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C351F">
      <w:pPr>
        <w:widowControl w:val="0"/>
        <w:shd w:val="clear"/>
        <w:tabs>
          <w:tab w:val="left" w:pos="5145"/>
        </w:tabs>
        <w:jc w:val="left"/>
        <w:rPr>
          <w:rFonts w:hint="eastAsia" w:ascii="宋体" w:hAnsi="宋体" w:eastAsia="宋体" w:cs="Times New Roman"/>
          <w:b/>
          <w:bCs/>
          <w:kern w:val="2"/>
          <w:sz w:val="28"/>
          <w:szCs w:val="28"/>
          <w:highlight w:val="none"/>
          <w:lang w:val="en-US" w:eastAsia="zh-CN"/>
        </w:rPr>
      </w:pPr>
      <w:r>
        <w:rPr>
          <w:rFonts w:hint="eastAsia" w:ascii="宋体" w:hAnsi="宋体" w:eastAsia="宋体" w:cs="Times New Roman"/>
          <w:b/>
          <w:bCs/>
          <w:kern w:val="2"/>
          <w:sz w:val="28"/>
          <w:szCs w:val="28"/>
          <w:highlight w:val="none"/>
          <w:lang w:val="en-US" w:eastAsia="zh-CN"/>
        </w:rPr>
        <w:t>项目编号：TWZB2025-077</w:t>
      </w:r>
    </w:p>
    <w:p w14:paraId="6A5075A9">
      <w:pPr>
        <w:widowControl w:val="0"/>
        <w:shd w:val="clear"/>
        <w:tabs>
          <w:tab w:val="left" w:pos="5145"/>
        </w:tabs>
        <w:jc w:val="center"/>
        <w:rPr>
          <w:rFonts w:ascii="宋体" w:hAnsi="宋体" w:eastAsia="宋体" w:cs="Times New Roman"/>
          <w:b/>
          <w:bCs/>
          <w:kern w:val="2"/>
          <w:sz w:val="44"/>
          <w:szCs w:val="44"/>
          <w:highlight w:val="none"/>
        </w:rPr>
      </w:pPr>
    </w:p>
    <w:p w14:paraId="224BBE97">
      <w:pPr>
        <w:widowControl w:val="0"/>
        <w:shd w:val="clear"/>
        <w:tabs>
          <w:tab w:val="left" w:pos="5145"/>
        </w:tabs>
        <w:jc w:val="center"/>
        <w:rPr>
          <w:rFonts w:ascii="宋体" w:hAnsi="宋体" w:eastAsia="宋体" w:cs="Times New Roman"/>
          <w:b/>
          <w:bCs/>
          <w:kern w:val="2"/>
          <w:sz w:val="44"/>
          <w:szCs w:val="44"/>
          <w:highlight w:val="none"/>
        </w:rPr>
      </w:pPr>
    </w:p>
    <w:p w14:paraId="3F35A4A2">
      <w:pPr>
        <w:widowControl w:val="0"/>
        <w:shd w:val="clear"/>
        <w:tabs>
          <w:tab w:val="left" w:pos="5145"/>
        </w:tabs>
        <w:jc w:val="center"/>
        <w:rPr>
          <w:rFonts w:hint="default" w:ascii="宋体" w:hAnsi="宋体" w:eastAsia="宋体" w:cs="Times New Roman"/>
          <w:b/>
          <w:bCs/>
          <w:kern w:val="2"/>
          <w:sz w:val="52"/>
          <w:szCs w:val="52"/>
          <w:highlight w:val="none"/>
          <w:lang w:val="en-US" w:eastAsia="zh-CN"/>
        </w:rPr>
      </w:pPr>
      <w:r>
        <w:rPr>
          <w:rFonts w:hint="eastAsia" w:ascii="宋体" w:hAnsi="宋体" w:eastAsia="宋体" w:cs="Times New Roman"/>
          <w:b/>
          <w:bCs/>
          <w:kern w:val="2"/>
          <w:sz w:val="52"/>
          <w:szCs w:val="52"/>
          <w:highlight w:val="none"/>
          <w:lang w:val="en-US" w:eastAsia="zh-CN"/>
        </w:rPr>
        <w:t>经开第一学校等21所学校消防设施设备维护保养、维修检测项目</w:t>
      </w:r>
    </w:p>
    <w:p w14:paraId="7837F2F0">
      <w:pPr>
        <w:widowControl w:val="0"/>
        <w:shd w:val="clear"/>
        <w:tabs>
          <w:tab w:val="left" w:pos="5145"/>
        </w:tabs>
        <w:jc w:val="center"/>
        <w:rPr>
          <w:rFonts w:hint="eastAsia" w:ascii="宋体" w:hAnsi="宋体" w:eastAsia="宋体" w:cs="Times New Roman"/>
          <w:kern w:val="2"/>
          <w:sz w:val="21"/>
          <w:szCs w:val="21"/>
          <w:highlight w:val="none"/>
        </w:rPr>
      </w:pPr>
    </w:p>
    <w:p w14:paraId="774A1270">
      <w:pPr>
        <w:widowControl w:val="0"/>
        <w:shd w:val="clear"/>
        <w:tabs>
          <w:tab w:val="left" w:pos="5145"/>
        </w:tabs>
        <w:jc w:val="center"/>
        <w:rPr>
          <w:rFonts w:hint="eastAsia" w:ascii="宋体" w:hAnsi="宋体" w:eastAsia="宋体" w:cs="Times New Roman"/>
          <w:kern w:val="2"/>
          <w:sz w:val="21"/>
          <w:szCs w:val="21"/>
          <w:highlight w:val="none"/>
        </w:rPr>
      </w:pPr>
    </w:p>
    <w:p w14:paraId="314ABCAB">
      <w:pPr>
        <w:widowControl w:val="0"/>
        <w:shd w:val="clear"/>
        <w:tabs>
          <w:tab w:val="left" w:pos="5145"/>
        </w:tabs>
        <w:jc w:val="center"/>
        <w:rPr>
          <w:rFonts w:hint="eastAsia" w:ascii="宋体" w:hAnsi="宋体" w:eastAsia="宋体" w:cs="Times New Roman"/>
          <w:kern w:val="2"/>
          <w:sz w:val="21"/>
          <w:szCs w:val="21"/>
          <w:highlight w:val="none"/>
        </w:rPr>
      </w:pPr>
    </w:p>
    <w:p w14:paraId="709196FB">
      <w:pPr>
        <w:widowControl w:val="0"/>
        <w:shd w:val="clear"/>
        <w:tabs>
          <w:tab w:val="left" w:pos="5145"/>
        </w:tabs>
        <w:jc w:val="center"/>
        <w:rPr>
          <w:rFonts w:hint="eastAsia" w:ascii="宋体" w:hAnsi="宋体" w:eastAsia="宋体" w:cs="Times New Roman"/>
          <w:kern w:val="2"/>
          <w:sz w:val="21"/>
          <w:szCs w:val="21"/>
          <w:highlight w:val="none"/>
        </w:rPr>
      </w:pPr>
    </w:p>
    <w:p w14:paraId="5DF67B5C">
      <w:pPr>
        <w:widowControl w:val="0"/>
        <w:shd w:val="clear"/>
        <w:tabs>
          <w:tab w:val="left" w:pos="5145"/>
        </w:tabs>
        <w:jc w:val="center"/>
        <w:rPr>
          <w:rFonts w:hint="eastAsia" w:ascii="宋体" w:hAnsi="宋体" w:eastAsia="宋体" w:cs="Times New Roman"/>
          <w:kern w:val="2"/>
          <w:sz w:val="21"/>
          <w:szCs w:val="21"/>
          <w:highlight w:val="none"/>
        </w:rPr>
      </w:pPr>
    </w:p>
    <w:p w14:paraId="66D7F166">
      <w:pPr>
        <w:pStyle w:val="19"/>
        <w:shd w:val="clear"/>
        <w:rPr>
          <w:rFonts w:hint="eastAsia" w:hAnsi="宋体" w:eastAsia="宋体" w:cs="Times New Roman"/>
          <w:szCs w:val="21"/>
          <w:highlight w:val="none"/>
        </w:rPr>
      </w:pPr>
    </w:p>
    <w:p w14:paraId="4EE46976">
      <w:pPr>
        <w:widowControl w:val="0"/>
        <w:shd w:val="clear"/>
        <w:tabs>
          <w:tab w:val="left" w:pos="5145"/>
        </w:tabs>
        <w:jc w:val="center"/>
        <w:rPr>
          <w:rFonts w:hint="eastAsia" w:ascii="宋体" w:hAnsi="宋体" w:eastAsia="宋体" w:cs="Times New Roman"/>
          <w:b/>
          <w:kern w:val="2"/>
          <w:sz w:val="72"/>
          <w:szCs w:val="72"/>
          <w:highlight w:val="none"/>
        </w:rPr>
      </w:pPr>
      <w:r>
        <w:rPr>
          <w:rFonts w:hint="eastAsia" w:ascii="宋体" w:hAnsi="宋体" w:eastAsia="宋体" w:cs="Times New Roman"/>
          <w:b/>
          <w:kern w:val="2"/>
          <w:sz w:val="72"/>
          <w:szCs w:val="72"/>
          <w:highlight w:val="none"/>
        </w:rPr>
        <w:t>招 标 文 件</w:t>
      </w:r>
    </w:p>
    <w:p w14:paraId="6A4AA93D">
      <w:pPr>
        <w:widowControl w:val="0"/>
        <w:shd w:val="clear"/>
        <w:jc w:val="center"/>
        <w:rPr>
          <w:rFonts w:hint="eastAsia" w:ascii="宋体" w:hAnsi="宋体" w:eastAsia="宋体" w:cs="Times New Roman"/>
          <w:b/>
          <w:kern w:val="2"/>
          <w:sz w:val="32"/>
          <w:szCs w:val="32"/>
          <w:highlight w:val="none"/>
        </w:rPr>
      </w:pPr>
    </w:p>
    <w:p w14:paraId="54CDF924">
      <w:pPr>
        <w:widowControl w:val="0"/>
        <w:shd w:val="clear"/>
        <w:jc w:val="center"/>
        <w:rPr>
          <w:rFonts w:hint="eastAsia" w:ascii="宋体" w:hAnsi="宋体" w:eastAsia="宋体" w:cs="Times New Roman"/>
          <w:kern w:val="2"/>
          <w:sz w:val="21"/>
          <w:szCs w:val="21"/>
          <w:highlight w:val="none"/>
        </w:rPr>
      </w:pPr>
    </w:p>
    <w:p w14:paraId="7D67355D">
      <w:pPr>
        <w:widowControl w:val="0"/>
        <w:shd w:val="clear"/>
        <w:jc w:val="both"/>
        <w:rPr>
          <w:rFonts w:hint="eastAsia" w:ascii="宋体" w:hAnsi="宋体" w:eastAsia="宋体" w:cs="Times New Roman"/>
          <w:kern w:val="2"/>
          <w:sz w:val="21"/>
          <w:szCs w:val="21"/>
          <w:highlight w:val="none"/>
        </w:rPr>
      </w:pPr>
    </w:p>
    <w:p w14:paraId="2C806D7B">
      <w:pPr>
        <w:widowControl w:val="0"/>
        <w:shd w:val="clear"/>
        <w:jc w:val="center"/>
        <w:rPr>
          <w:rFonts w:hint="eastAsia" w:ascii="宋体" w:hAnsi="宋体" w:eastAsia="宋体" w:cs="Times New Roman"/>
          <w:kern w:val="2"/>
          <w:sz w:val="21"/>
          <w:szCs w:val="21"/>
          <w:highlight w:val="none"/>
        </w:rPr>
      </w:pPr>
    </w:p>
    <w:p w14:paraId="2D800065">
      <w:pPr>
        <w:widowControl w:val="0"/>
        <w:shd w:val="clear"/>
        <w:jc w:val="center"/>
        <w:rPr>
          <w:rFonts w:hint="eastAsia" w:ascii="宋体" w:hAnsi="宋体" w:eastAsia="宋体" w:cs="Times New Roman"/>
          <w:kern w:val="2"/>
          <w:sz w:val="21"/>
          <w:szCs w:val="21"/>
          <w:highlight w:val="none"/>
        </w:rPr>
      </w:pPr>
    </w:p>
    <w:p w14:paraId="36828AA3">
      <w:pPr>
        <w:widowControl w:val="0"/>
        <w:shd w:val="clear"/>
        <w:jc w:val="center"/>
        <w:rPr>
          <w:rFonts w:hint="eastAsia" w:ascii="宋体" w:hAnsi="宋体" w:eastAsia="宋体" w:cs="Times New Roman"/>
          <w:kern w:val="2"/>
          <w:sz w:val="21"/>
          <w:szCs w:val="21"/>
          <w:highlight w:val="none"/>
        </w:rPr>
      </w:pPr>
    </w:p>
    <w:p w14:paraId="0E2DD1A6">
      <w:pPr>
        <w:widowControl w:val="0"/>
        <w:shd w:val="clear"/>
        <w:jc w:val="center"/>
        <w:rPr>
          <w:rFonts w:hint="eastAsia" w:ascii="宋体" w:hAnsi="宋体" w:eastAsia="宋体" w:cs="Times New Roman"/>
          <w:kern w:val="2"/>
          <w:sz w:val="21"/>
          <w:szCs w:val="21"/>
          <w:highlight w:val="none"/>
        </w:rPr>
      </w:pPr>
    </w:p>
    <w:p w14:paraId="19194742">
      <w:pPr>
        <w:widowControl w:val="0"/>
        <w:shd w:val="clear"/>
        <w:tabs>
          <w:tab w:val="left" w:pos="936"/>
        </w:tabs>
        <w:spacing w:line="480" w:lineRule="auto"/>
        <w:ind w:firstLine="1280" w:firstLineChars="400"/>
        <w:jc w:val="both"/>
        <w:rPr>
          <w:rFonts w:hint="eastAsia" w:ascii="宋体" w:hAnsi="宋体" w:eastAsia="宋体" w:cs="宋体"/>
          <w:b/>
          <w:kern w:val="2"/>
          <w:sz w:val="32"/>
          <w:szCs w:val="32"/>
          <w:highlight w:val="none"/>
          <w:lang w:eastAsia="zh-CN"/>
        </w:rPr>
      </w:pPr>
      <w:r>
        <w:rPr>
          <w:rFonts w:hint="eastAsia" w:ascii="宋体" w:hAnsi="宋体" w:eastAsia="宋体" w:cs="宋体"/>
          <w:b/>
          <w:kern w:val="2"/>
          <w:sz w:val="32"/>
          <w:szCs w:val="32"/>
          <w:highlight w:val="none"/>
          <w:lang w:eastAsia="zh-CN"/>
        </w:rPr>
        <w:t>采</w:t>
      </w:r>
      <w:r>
        <w:rPr>
          <w:rFonts w:hint="eastAsia" w:ascii="宋体" w:hAnsi="宋体" w:eastAsia="宋体" w:cs="宋体"/>
          <w:b/>
          <w:kern w:val="2"/>
          <w:sz w:val="32"/>
          <w:szCs w:val="32"/>
          <w:highlight w:val="none"/>
          <w:lang w:val="en-US" w:eastAsia="zh-CN"/>
        </w:rPr>
        <w:t xml:space="preserve">  </w:t>
      </w:r>
      <w:r>
        <w:rPr>
          <w:rFonts w:hint="eastAsia" w:ascii="宋体" w:hAnsi="宋体" w:eastAsia="宋体" w:cs="宋体"/>
          <w:b/>
          <w:kern w:val="2"/>
          <w:sz w:val="32"/>
          <w:szCs w:val="32"/>
          <w:highlight w:val="none"/>
          <w:lang w:eastAsia="zh-CN"/>
        </w:rPr>
        <w:t>购</w:t>
      </w:r>
      <w:r>
        <w:rPr>
          <w:rFonts w:hint="eastAsia" w:ascii="宋体" w:hAnsi="宋体" w:eastAsia="宋体" w:cs="宋体"/>
          <w:b/>
          <w:kern w:val="2"/>
          <w:sz w:val="32"/>
          <w:szCs w:val="32"/>
          <w:highlight w:val="none"/>
          <w:lang w:val="en-US" w:eastAsia="zh-CN"/>
        </w:rPr>
        <w:t xml:space="preserve">  </w:t>
      </w:r>
      <w:r>
        <w:rPr>
          <w:rFonts w:hint="eastAsia" w:ascii="宋体" w:hAnsi="宋体" w:eastAsia="宋体" w:cs="宋体"/>
          <w:b/>
          <w:kern w:val="2"/>
          <w:sz w:val="32"/>
          <w:szCs w:val="32"/>
          <w:highlight w:val="none"/>
          <w:lang w:eastAsia="zh-CN"/>
        </w:rPr>
        <w:t>人</w:t>
      </w:r>
      <w:r>
        <w:rPr>
          <w:rFonts w:hint="eastAsia" w:ascii="宋体" w:hAnsi="宋体" w:eastAsia="宋体" w:cs="宋体"/>
          <w:b/>
          <w:kern w:val="2"/>
          <w:sz w:val="32"/>
          <w:szCs w:val="32"/>
          <w:highlight w:val="none"/>
        </w:rPr>
        <w:t xml:space="preserve"> ：</w:t>
      </w:r>
      <w:r>
        <w:rPr>
          <w:rFonts w:hint="eastAsia" w:ascii="宋体" w:hAnsi="宋体" w:eastAsia="宋体" w:cs="宋体"/>
          <w:b/>
          <w:kern w:val="2"/>
          <w:sz w:val="32"/>
          <w:szCs w:val="32"/>
          <w:highlight w:val="none"/>
          <w:lang w:eastAsia="zh-CN"/>
        </w:rPr>
        <w:t>西安经济技术开发区教育体育局</w:t>
      </w:r>
    </w:p>
    <w:p w14:paraId="31643580">
      <w:pPr>
        <w:widowControl w:val="0"/>
        <w:shd w:val="clear"/>
        <w:tabs>
          <w:tab w:val="left" w:pos="936"/>
        </w:tabs>
        <w:spacing w:line="480" w:lineRule="auto"/>
        <w:ind w:firstLine="1280" w:firstLineChars="400"/>
        <w:jc w:val="both"/>
        <w:rPr>
          <w:rFonts w:hint="eastAsia" w:ascii="宋体" w:hAnsi="宋体" w:eastAsia="宋体" w:cs="宋体"/>
          <w:b/>
          <w:spacing w:val="-40"/>
          <w:kern w:val="2"/>
          <w:sz w:val="32"/>
          <w:szCs w:val="32"/>
          <w:highlight w:val="none"/>
          <w:u w:val="single"/>
          <w:lang w:eastAsia="zh-CN"/>
        </w:rPr>
      </w:pPr>
      <w:r>
        <w:rPr>
          <w:rFonts w:hint="eastAsia" w:ascii="宋体" w:hAnsi="宋体" w:eastAsia="宋体" w:cs="宋体"/>
          <w:b/>
          <w:kern w:val="2"/>
          <w:sz w:val="32"/>
          <w:szCs w:val="32"/>
          <w:highlight w:val="none"/>
          <w:lang w:eastAsia="zh-CN"/>
        </w:rPr>
        <w:t>采购</w:t>
      </w:r>
      <w:r>
        <w:rPr>
          <w:rFonts w:hint="eastAsia" w:ascii="宋体" w:hAnsi="宋体" w:eastAsia="宋体" w:cs="宋体"/>
          <w:b/>
          <w:kern w:val="2"/>
          <w:sz w:val="32"/>
          <w:szCs w:val="32"/>
          <w:highlight w:val="none"/>
        </w:rPr>
        <w:t>代理机构：</w:t>
      </w:r>
      <w:r>
        <w:rPr>
          <w:rFonts w:hint="eastAsia" w:ascii="宋体" w:hAnsi="宋体" w:eastAsia="宋体" w:cs="宋体"/>
          <w:b/>
          <w:kern w:val="2"/>
          <w:sz w:val="32"/>
          <w:szCs w:val="32"/>
          <w:highlight w:val="none"/>
          <w:lang w:eastAsia="zh-CN"/>
        </w:rPr>
        <w:t>陕西天沃工程项目管理有限公司</w:t>
      </w:r>
    </w:p>
    <w:p w14:paraId="549F8981">
      <w:pPr>
        <w:pStyle w:val="43"/>
        <w:widowControl w:val="0"/>
        <w:shd w:val="clear"/>
        <w:topLinePunct/>
        <w:spacing w:line="360" w:lineRule="auto"/>
        <w:ind w:left="0" w:leftChars="0" w:firstLine="2128" w:firstLineChars="665"/>
        <w:jc w:val="both"/>
        <w:rPr>
          <w:rFonts w:hint="eastAsia"/>
          <w:color w:val="auto"/>
          <w:sz w:val="32"/>
          <w:szCs w:val="32"/>
          <w:highlight w:val="none"/>
        </w:rPr>
      </w:pPr>
      <w:r>
        <w:rPr>
          <w:rFonts w:hint="eastAsia" w:ascii="宋体" w:hAnsi="宋体" w:eastAsia="宋体" w:cs="宋体"/>
          <w:b/>
          <w:kern w:val="2"/>
          <w:sz w:val="32"/>
          <w:szCs w:val="32"/>
          <w:highlight w:val="none"/>
        </w:rPr>
        <w:t>日     期：二〇二</w:t>
      </w:r>
      <w:r>
        <w:rPr>
          <w:rFonts w:hint="eastAsia" w:ascii="宋体" w:hAnsi="宋体" w:eastAsia="宋体" w:cs="宋体"/>
          <w:b/>
          <w:kern w:val="2"/>
          <w:sz w:val="32"/>
          <w:szCs w:val="32"/>
          <w:highlight w:val="none"/>
          <w:lang w:eastAsia="zh-CN"/>
        </w:rPr>
        <w:t>五</w:t>
      </w:r>
      <w:r>
        <w:rPr>
          <w:rFonts w:hint="eastAsia" w:ascii="宋体" w:hAnsi="宋体" w:eastAsia="宋体" w:cs="宋体"/>
          <w:b/>
          <w:kern w:val="2"/>
          <w:sz w:val="32"/>
          <w:szCs w:val="32"/>
          <w:highlight w:val="none"/>
        </w:rPr>
        <w:t>年</w:t>
      </w:r>
      <w:r>
        <w:rPr>
          <w:rFonts w:hint="eastAsia" w:ascii="宋体" w:hAnsi="宋体" w:eastAsia="宋体" w:cs="宋体"/>
          <w:b/>
          <w:kern w:val="2"/>
          <w:sz w:val="32"/>
          <w:szCs w:val="32"/>
          <w:highlight w:val="none"/>
          <w:lang w:val="en-US" w:eastAsia="zh-CN"/>
        </w:rPr>
        <w:t>九</w:t>
      </w:r>
      <w:r>
        <w:rPr>
          <w:rFonts w:hint="eastAsia" w:ascii="宋体" w:hAnsi="宋体" w:eastAsia="宋体" w:cs="宋体"/>
          <w:b/>
          <w:kern w:val="2"/>
          <w:sz w:val="32"/>
          <w:szCs w:val="32"/>
          <w:highlight w:val="none"/>
        </w:rPr>
        <w:t>月</w:t>
      </w:r>
    </w:p>
    <w:p w14:paraId="5D899475">
      <w:pPr>
        <w:widowControl w:val="0"/>
        <w:shd w:val="clear"/>
        <w:topLinePunct/>
        <w:jc w:val="center"/>
        <w:rPr>
          <w:rFonts w:hint="eastAsia" w:ascii="宋体" w:hAnsi="宋体" w:eastAsia="宋体" w:cs="宋体"/>
          <w:sz w:val="44"/>
          <w:szCs w:val="44"/>
          <w:highlight w:val="none"/>
        </w:rPr>
        <w:sectPr>
          <w:headerReference r:id="rId3" w:type="default"/>
          <w:footerReference r:id="rId5" w:type="default"/>
          <w:headerReference r:id="rId4" w:type="even"/>
          <w:footerReference r:id="rId6" w:type="even"/>
          <w:pgSz w:w="11906" w:h="16838"/>
          <w:pgMar w:top="1418" w:right="1304" w:bottom="1418" w:left="1701" w:header="851" w:footer="992" w:gutter="0"/>
          <w:pgBorders>
            <w:top w:val="none" w:sz="0" w:space="0"/>
            <w:left w:val="none" w:sz="0" w:space="0"/>
            <w:bottom w:val="none" w:sz="0" w:space="0"/>
            <w:right w:val="none" w:sz="0" w:space="0"/>
          </w:pgBorders>
          <w:cols w:space="425" w:num="1"/>
          <w:docGrid w:type="linesAndChars" w:linePitch="420" w:charSpace="0"/>
        </w:sectPr>
      </w:pPr>
    </w:p>
    <w:p w14:paraId="0EF81989">
      <w:pPr>
        <w:widowControl w:val="0"/>
        <w:shd w:val="clear"/>
        <w:spacing w:line="480" w:lineRule="auto"/>
        <w:jc w:val="center"/>
        <w:rPr>
          <w:rFonts w:hint="eastAsia" w:ascii="宋体" w:hAnsi="宋体" w:eastAsia="宋体" w:cs="宋体"/>
          <w:b/>
          <w:bCs/>
          <w:kern w:val="2"/>
          <w:sz w:val="36"/>
          <w:szCs w:val="36"/>
          <w:highlight w:val="none"/>
        </w:rPr>
      </w:pPr>
      <w:r>
        <w:rPr>
          <w:rFonts w:hint="eastAsia" w:ascii="宋体" w:hAnsi="宋体" w:eastAsia="宋体" w:cs="宋体"/>
          <w:b/>
          <w:bCs/>
          <w:kern w:val="2"/>
          <w:sz w:val="36"/>
          <w:szCs w:val="36"/>
          <w:highlight w:val="none"/>
        </w:rPr>
        <w:t>温馨提示</w:t>
      </w:r>
    </w:p>
    <w:p w14:paraId="089DE251">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1.获取招标文件后，请仔细阅读，如有疑问，请来电咨询。电话：029-68539602。</w:t>
      </w:r>
    </w:p>
    <w:p w14:paraId="33CCA3A9">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2.请将招标代理服务费汇至下列指定账户：</w:t>
      </w:r>
    </w:p>
    <w:p w14:paraId="444A2E3F">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jc w:val="left"/>
        <w:textAlignment w:val="auto"/>
        <w:outlineLvl w:val="0"/>
        <w:rPr>
          <w:rFonts w:hint="eastAsia" w:ascii="宋体" w:hAnsi="宋体" w:eastAsia="宋体" w:cs="宋体"/>
          <w:kern w:val="2"/>
          <w:sz w:val="28"/>
          <w:szCs w:val="28"/>
          <w:highlight w:val="none"/>
          <w:lang w:val="en-US" w:eastAsia="zh-CN" w:bidi="ar-SA"/>
        </w:rPr>
      </w:pPr>
      <w:bookmarkStart w:id="0" w:name="_Toc31279"/>
      <w:r>
        <w:rPr>
          <w:rFonts w:hint="eastAsia" w:ascii="宋体" w:hAnsi="宋体" w:eastAsia="宋体" w:cs="宋体"/>
          <w:kern w:val="2"/>
          <w:sz w:val="28"/>
          <w:szCs w:val="28"/>
          <w:highlight w:val="none"/>
          <w:lang w:val="en-US" w:eastAsia="zh-CN" w:bidi="ar-SA"/>
        </w:rPr>
        <w:t>户    名：</w:t>
      </w:r>
      <w:bookmarkEnd w:id="0"/>
      <w:r>
        <w:rPr>
          <w:rFonts w:hint="eastAsia" w:ascii="宋体" w:hAnsi="宋体" w:eastAsia="宋体" w:cs="宋体"/>
          <w:kern w:val="2"/>
          <w:sz w:val="28"/>
          <w:szCs w:val="28"/>
          <w:highlight w:val="none"/>
          <w:lang w:val="en-US" w:eastAsia="zh-CN" w:bidi="ar-SA"/>
        </w:rPr>
        <w:t>陕西天沃工程项目管理有限公司</w:t>
      </w:r>
    </w:p>
    <w:p w14:paraId="5B6509EA">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开户银行：中国建设银行股份有限公司西安凤城十二路支行</w:t>
      </w:r>
    </w:p>
    <w:p w14:paraId="1C2BB2AA">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账    号：6105 0177 0045 0000 0371</w:t>
      </w:r>
    </w:p>
    <w:p w14:paraId="00FEDDB7">
      <w:pPr>
        <w:pStyle w:val="21"/>
        <w:keepNext w:val="0"/>
        <w:keepLines w:val="0"/>
        <w:pageBreakBefore w:val="0"/>
        <w:widowControl/>
        <w:shd w:val="clea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kern w:val="2"/>
          <w:sz w:val="28"/>
          <w:szCs w:val="28"/>
          <w:highlight w:val="none"/>
          <w:lang w:val="en-US" w:eastAsia="zh-CN" w:bidi="ar-SA"/>
        </w:rPr>
        <w:t>3.属于西安市（含区县）政府采购项目的，获取招标文件的潜在投标人，如决定不参加投标，应当在投标截止日前1日以书面形式通知采购代理机构；否则，采购代理机构将向监管部门反映，在全市范围内累计达到3次以上的，将被财政部门列入失信名单。</w:t>
      </w:r>
    </w:p>
    <w:p w14:paraId="1E845CDE">
      <w:pPr>
        <w:shd w:val="clear"/>
        <w:rPr>
          <w:rFonts w:hint="eastAsia" w:ascii="宋体" w:hAnsi="宋体" w:eastAsia="宋体" w:cs="宋体"/>
          <w:sz w:val="44"/>
          <w:szCs w:val="44"/>
          <w:highlight w:val="none"/>
        </w:rPr>
      </w:pPr>
      <w:r>
        <w:rPr>
          <w:rFonts w:hint="eastAsia" w:ascii="宋体" w:hAnsi="宋体" w:eastAsia="宋体" w:cs="宋体"/>
          <w:sz w:val="44"/>
          <w:szCs w:val="44"/>
          <w:highlight w:val="none"/>
        </w:rPr>
        <w:br w:type="page"/>
      </w:r>
    </w:p>
    <w:p w14:paraId="23FDDBCD">
      <w:pPr>
        <w:widowControl w:val="0"/>
        <w:shd w:val="clear"/>
        <w:topLinePunct/>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目　　录</w:t>
      </w:r>
    </w:p>
    <w:p w14:paraId="533C266D">
      <w:pPr>
        <w:widowControl w:val="0"/>
        <w:shd w:val="clear"/>
        <w:topLinePunct/>
        <w:jc w:val="center"/>
        <w:rPr>
          <w:rFonts w:hint="eastAsia" w:ascii="宋体" w:hAnsi="宋体" w:eastAsia="宋体" w:cs="宋体"/>
          <w:sz w:val="44"/>
          <w:szCs w:val="44"/>
          <w:highlight w:val="none"/>
        </w:rPr>
      </w:pPr>
    </w:p>
    <w:p w14:paraId="52346646">
      <w:pPr>
        <w:pStyle w:val="23"/>
        <w:shd w:val="clear"/>
        <w:tabs>
          <w:tab w:val="right" w:leader="dot" w:pos="8890"/>
        </w:tabs>
        <w:spacing w:before="480" w:after="480"/>
        <w:rPr>
          <w:rFonts w:hint="eastAsia" w:ascii="宋体" w:hAnsi="宋体" w:eastAsia="宋体" w:cs="宋体"/>
          <w:kern w:val="2"/>
          <w:sz w:val="21"/>
          <w:szCs w:val="22"/>
          <w:highlight w:val="none"/>
        </w:rPr>
      </w:pPr>
      <w:r>
        <w:rPr>
          <w:rFonts w:hint="eastAsia" w:ascii="宋体" w:hAnsi="宋体" w:eastAsia="宋体" w:cs="宋体"/>
          <w:szCs w:val="30"/>
          <w:highlight w:val="none"/>
        </w:rPr>
        <w:fldChar w:fldCharType="begin"/>
      </w:r>
      <w:r>
        <w:rPr>
          <w:rFonts w:hint="eastAsia" w:ascii="宋体" w:hAnsi="宋体" w:eastAsia="宋体" w:cs="宋体"/>
          <w:szCs w:val="30"/>
          <w:highlight w:val="none"/>
        </w:rPr>
        <w:instrText xml:space="preserve"> TOC \o "1-1" \h \z \u </w:instrText>
      </w:r>
      <w:r>
        <w:rPr>
          <w:rFonts w:hint="eastAsia" w:ascii="宋体" w:hAnsi="宋体" w:eastAsia="宋体" w:cs="宋体"/>
          <w:szCs w:val="30"/>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"_Toc100219612" </w:instrText>
      </w:r>
      <w:r>
        <w:rPr>
          <w:rFonts w:hint="eastAsia" w:ascii="宋体" w:hAnsi="宋体" w:eastAsia="宋体" w:cs="宋体"/>
          <w:highlight w:val="none"/>
        </w:rPr>
        <w:fldChar w:fldCharType="separate"/>
      </w:r>
      <w:r>
        <w:rPr>
          <w:rStyle w:val="40"/>
          <w:rFonts w:hint="eastAsia" w:ascii="宋体" w:hAnsi="宋体" w:eastAsia="宋体" w:cs="宋体"/>
          <w:highlight w:val="none"/>
        </w:rPr>
        <w:t>第一章　</w:t>
      </w:r>
      <w:r>
        <w:rPr>
          <w:rStyle w:val="40"/>
          <w:rFonts w:hint="eastAsia" w:ascii="宋体" w:hAnsi="宋体" w:cs="宋体"/>
          <w:highlight w:val="none"/>
          <w:lang w:eastAsia="zh-CN"/>
        </w:rPr>
        <w:t>招标公告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_Toc100219612 \h </w:instrText>
      </w:r>
      <w:r>
        <w:rPr>
          <w:rFonts w:hint="eastAsia" w:ascii="宋体" w:hAnsi="宋体" w:eastAsia="宋体" w:cs="宋体"/>
          <w:highlight w:val="none"/>
        </w:rPr>
        <w:fldChar w:fldCharType="separate"/>
      </w:r>
      <w:r>
        <w:rPr>
          <w:rFonts w:hint="eastAsia" w:ascii="宋体" w:hAnsi="宋体" w:eastAsia="宋体" w:cs="宋体"/>
          <w:highlight w:val="none"/>
        </w:rPr>
        <w:t>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03F3661">
      <w:pPr>
        <w:pStyle w:val="23"/>
        <w:shd w:val="clear"/>
        <w:tabs>
          <w:tab w:val="right" w:leader="dot" w:pos="8890"/>
        </w:tabs>
        <w:spacing w:before="480" w:after="480"/>
        <w:rPr>
          <w:rFonts w:hint="eastAsia" w:ascii="宋体" w:hAnsi="宋体" w:eastAsia="宋体" w:cs="宋体"/>
          <w:kern w:val="2"/>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"_Toc100219613" </w:instrText>
      </w:r>
      <w:r>
        <w:rPr>
          <w:rFonts w:hint="eastAsia" w:ascii="宋体" w:hAnsi="宋体" w:eastAsia="宋体" w:cs="宋体"/>
          <w:highlight w:val="none"/>
        </w:rPr>
        <w:fldChar w:fldCharType="separate"/>
      </w:r>
      <w:r>
        <w:rPr>
          <w:rStyle w:val="40"/>
          <w:rFonts w:hint="eastAsia" w:ascii="宋体" w:hAnsi="宋体" w:eastAsia="宋体" w:cs="宋体"/>
          <w:highlight w:val="none"/>
        </w:rPr>
        <w:t>第二章　</w:t>
      </w:r>
      <w:r>
        <w:rPr>
          <w:rStyle w:val="40"/>
          <w:rFonts w:hint="eastAsia" w:ascii="宋体" w:hAnsi="宋体" w:cs="宋体"/>
          <w:highlight w:val="none"/>
          <w:lang w:eastAsia="zh-CN"/>
        </w:rPr>
        <w:t>投标人</w:t>
      </w:r>
      <w:r>
        <w:rPr>
          <w:rStyle w:val="40"/>
          <w:rFonts w:hint="eastAsia" w:ascii="宋体" w:hAnsi="宋体" w:eastAsia="宋体" w:cs="宋体"/>
          <w:highlight w:val="none"/>
        </w:rPr>
        <w:t>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_Toc100219613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5F9940D">
      <w:pPr>
        <w:pStyle w:val="23"/>
        <w:shd w:val="clear"/>
        <w:tabs>
          <w:tab w:val="right" w:leader="dot" w:pos="8890"/>
        </w:tabs>
        <w:spacing w:before="480" w:after="480"/>
        <w:rPr>
          <w:rFonts w:hint="eastAsia" w:ascii="宋体" w:hAnsi="宋体" w:eastAsia="宋体" w:cs="宋体"/>
          <w:kern w:val="2"/>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"_Toc100219614" </w:instrText>
      </w:r>
      <w:r>
        <w:rPr>
          <w:rFonts w:hint="eastAsia" w:ascii="宋体" w:hAnsi="宋体" w:eastAsia="宋体" w:cs="宋体"/>
          <w:highlight w:val="none"/>
        </w:rPr>
        <w:fldChar w:fldCharType="separate"/>
      </w:r>
      <w:r>
        <w:rPr>
          <w:rStyle w:val="40"/>
          <w:rFonts w:hint="eastAsia" w:ascii="宋体" w:hAnsi="宋体" w:eastAsia="宋体" w:cs="宋体"/>
          <w:highlight w:val="none"/>
        </w:rPr>
        <w:t>第三章　招标内容及要求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_Toc100219614 \h </w:instrText>
      </w:r>
      <w:r>
        <w:rPr>
          <w:rFonts w:hint="eastAsia" w:ascii="宋体" w:hAnsi="宋体" w:eastAsia="宋体" w:cs="宋体"/>
          <w:highlight w:val="none"/>
        </w:rPr>
        <w:fldChar w:fldCharType="separate"/>
      </w:r>
      <w:r>
        <w:rPr>
          <w:rFonts w:hint="eastAsia" w:ascii="宋体" w:hAnsi="宋体" w:eastAsia="宋体" w:cs="宋体"/>
          <w:highlight w:val="none"/>
        </w:rPr>
        <w:t>51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B9441EF">
      <w:pPr>
        <w:pStyle w:val="23"/>
        <w:shd w:val="clear"/>
        <w:tabs>
          <w:tab w:val="right" w:leader="dot" w:pos="8890"/>
        </w:tabs>
        <w:spacing w:before="480" w:after="480"/>
        <w:rPr>
          <w:rFonts w:hint="eastAsia" w:ascii="宋体" w:hAnsi="宋体" w:eastAsia="宋体" w:cs="宋体"/>
          <w:kern w:val="2"/>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"_Toc100219615" </w:instrText>
      </w:r>
      <w:r>
        <w:rPr>
          <w:rFonts w:hint="eastAsia" w:ascii="宋体" w:hAnsi="宋体" w:eastAsia="宋体" w:cs="宋体"/>
          <w:highlight w:val="none"/>
        </w:rPr>
        <w:fldChar w:fldCharType="separate"/>
      </w:r>
      <w:r>
        <w:rPr>
          <w:rStyle w:val="40"/>
          <w:rFonts w:hint="eastAsia" w:ascii="宋体" w:hAnsi="宋体" w:eastAsia="宋体" w:cs="宋体"/>
          <w:highlight w:val="none"/>
        </w:rPr>
        <w:t>第四章　合同文本</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_Toc100219615 \h </w:instrText>
      </w:r>
      <w:r>
        <w:rPr>
          <w:rFonts w:hint="eastAsia" w:ascii="宋体" w:hAnsi="宋体" w:eastAsia="宋体" w:cs="宋体"/>
          <w:highlight w:val="none"/>
        </w:rPr>
        <w:fldChar w:fldCharType="separate"/>
      </w:r>
      <w:r>
        <w:rPr>
          <w:rFonts w:hint="eastAsia" w:ascii="宋体" w:hAnsi="宋体" w:eastAsia="宋体" w:cs="宋体"/>
          <w:highlight w:val="none"/>
        </w:rPr>
        <w:t>95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8BC21A4">
      <w:pPr>
        <w:pStyle w:val="23"/>
        <w:shd w:val="clear"/>
        <w:tabs>
          <w:tab w:val="right" w:leader="dot" w:pos="8890"/>
        </w:tabs>
        <w:spacing w:before="480" w:after="480"/>
        <w:rPr>
          <w:rFonts w:hint="eastAsia" w:ascii="宋体" w:hAnsi="宋体" w:eastAsia="宋体" w:cs="宋体"/>
          <w:sz w:val="36"/>
          <w:szCs w:val="36"/>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"_Toc100219616" </w:instrText>
      </w:r>
      <w:r>
        <w:rPr>
          <w:rFonts w:hint="eastAsia" w:ascii="宋体" w:hAnsi="宋体" w:eastAsia="宋体" w:cs="宋体"/>
          <w:highlight w:val="none"/>
        </w:rPr>
        <w:fldChar w:fldCharType="separate"/>
      </w:r>
      <w:r>
        <w:rPr>
          <w:rStyle w:val="40"/>
          <w:rFonts w:hint="eastAsia" w:ascii="宋体" w:hAnsi="宋体" w:eastAsia="宋体" w:cs="宋体"/>
          <w:highlight w:val="none"/>
        </w:rPr>
        <w:t>第五章　投标文件构成及格式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_Toc100219616 \h </w:instrText>
      </w:r>
      <w:r>
        <w:rPr>
          <w:rFonts w:hint="eastAsia" w:ascii="宋体" w:hAnsi="宋体" w:eastAsia="宋体" w:cs="宋体"/>
          <w:highlight w:val="none"/>
        </w:rPr>
        <w:fldChar w:fldCharType="separate"/>
      </w:r>
      <w:r>
        <w:rPr>
          <w:rFonts w:hint="eastAsia" w:ascii="宋体" w:hAnsi="宋体" w:eastAsia="宋体" w:cs="宋体"/>
          <w:highlight w:val="none"/>
        </w:rPr>
        <w:t>103</w:t>
      </w:r>
      <w:r>
        <w:rPr>
          <w:rFonts w:hint="eastAsia" w:ascii="宋体" w:hAnsi="宋体" w:eastAsia="宋体" w:cs="宋体"/>
          <w:highlight w:val="none"/>
        </w:rPr>
        <w:fldChar w:fldCharType="end"/>
      </w:r>
      <w:r>
        <w:rPr>
          <w:rFonts w:hint="eastAsia" w:ascii="宋体" w:hAnsi="宋体" w:eastAsia="宋体" w:cs="宋体"/>
          <w:highlight w:val="none"/>
        </w:rPr>
        <w:fldChar w:fldCharType="end"/>
      </w:r>
      <w:r>
        <w:rPr>
          <w:rFonts w:hint="eastAsia" w:ascii="宋体" w:hAnsi="宋体" w:eastAsia="宋体" w:cs="宋体"/>
          <w:szCs w:val="30"/>
          <w:highlight w:val="none"/>
        </w:rPr>
        <w:fldChar w:fldCharType="end"/>
      </w:r>
    </w:p>
    <w:p w14:paraId="64F1A821">
      <w:pPr>
        <w:pStyle w:val="2"/>
        <w:shd w:val="clear"/>
        <w:spacing w:beforeLines="0" w:afterLines="0"/>
        <w:rPr>
          <w:rFonts w:hint="eastAsia" w:ascii="宋体" w:hAnsi="宋体" w:eastAsia="宋体" w:cs="宋体"/>
          <w:highlight w:val="none"/>
        </w:rPr>
      </w:pPr>
      <w:bookmarkStart w:id="1" w:name="_Toc100219612"/>
    </w:p>
    <w:p w14:paraId="6203C148">
      <w:pPr>
        <w:shd w:val="clear"/>
        <w:rPr>
          <w:rFonts w:hint="eastAsia"/>
          <w:highlight w:val="none"/>
        </w:rPr>
        <w:sectPr>
          <w:footerReference r:id="rId7" w:type="default"/>
          <w:pgSz w:w="11906" w:h="16838"/>
          <w:pgMar w:top="1418" w:right="1304" w:bottom="1418" w:left="1701" w:header="851" w:footer="992" w:gutter="0"/>
          <w:pgBorders>
            <w:top w:val="none" w:sz="0" w:space="0"/>
            <w:left w:val="none" w:sz="0" w:space="0"/>
            <w:bottom w:val="none" w:sz="0" w:space="0"/>
            <w:right w:val="none" w:sz="0" w:space="0"/>
          </w:pgBorders>
          <w:pgNumType w:start="1"/>
          <w:cols w:space="425" w:num="1"/>
          <w:docGrid w:type="linesAndChars" w:linePitch="420" w:charSpace="0"/>
        </w:sectPr>
      </w:pPr>
    </w:p>
    <w:p w14:paraId="279E47C4">
      <w:pPr>
        <w:pStyle w:val="2"/>
        <w:shd w:val="clear"/>
        <w:spacing w:beforeLines="0" w:afterLines="0"/>
        <w:rPr>
          <w:rFonts w:hint="eastAsia" w:ascii="宋体" w:hAnsi="宋体" w:eastAsia="宋体" w:cs="宋体"/>
          <w:color w:val="auto"/>
          <w:highlight w:val="none"/>
        </w:rPr>
      </w:pPr>
      <w:r>
        <w:rPr>
          <w:rFonts w:hint="eastAsia" w:ascii="宋体" w:hAnsi="宋体" w:eastAsia="宋体" w:cs="宋体"/>
          <w:color w:val="auto"/>
          <w:highlight w:val="none"/>
        </w:rPr>
        <w:t>第一章　</w:t>
      </w:r>
      <w:bookmarkEnd w:id="1"/>
      <w:r>
        <w:rPr>
          <w:rFonts w:hint="eastAsia" w:ascii="宋体" w:hAnsi="宋体" w:eastAsia="宋体" w:cs="宋体"/>
          <w:color w:val="auto"/>
          <w:highlight w:val="none"/>
          <w:lang w:val="en-US" w:eastAsia="zh-CN"/>
        </w:rPr>
        <w:t>招标公告</w:t>
      </w:r>
    </w:p>
    <w:p w14:paraId="79724122">
      <w:pPr>
        <w:keepNext w:val="0"/>
        <w:keepLines w:val="0"/>
        <w:widowControl/>
        <w:numPr>
          <w:ilvl w:val="5"/>
          <w:numId w:val="3"/>
        </w:numPr>
        <w:shd w:val="clear"/>
        <w:spacing w:before="150" w:after="150" w:line="30" w:lineRule="atLeast"/>
        <w:jc w:val="left"/>
        <w:textAlignment w:val="baseline"/>
        <w:outlineLvl w:val="5"/>
        <w:rPr>
          <w:rFonts w:ascii="宋体" w:hAnsi="宋体" w:eastAsia="宋体" w:cs="宋体"/>
          <w:b w:val="0"/>
          <w:kern w:val="2"/>
          <w:sz w:val="24"/>
          <w:szCs w:val="24"/>
          <w:highlight w:val="none"/>
          <w:lang w:val="en-US" w:eastAsia="zh-CN" w:bidi="ar-SA"/>
        </w:rPr>
      </w:pPr>
      <w:r>
        <w:rPr>
          <w:rFonts w:hint="eastAsia" w:ascii="宋体" w:hAnsi="宋体" w:eastAsia="宋体" w:cs="宋体"/>
          <w:b/>
          <w:bCs/>
          <w:color w:val="333333"/>
          <w:kern w:val="2"/>
          <w:sz w:val="24"/>
          <w:szCs w:val="24"/>
          <w:highlight w:val="none"/>
          <w:shd w:val="clear" w:color="auto" w:fill="FFFFFF"/>
          <w:lang w:val="en-US" w:eastAsia="zh-CN" w:bidi="ar-SA"/>
        </w:rPr>
        <w:t>项目概况</w:t>
      </w:r>
    </w:p>
    <w:p w14:paraId="21A7BB41">
      <w:pPr>
        <w:widowControl w:val="0"/>
        <w:shd w:val="clear"/>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经开第一学校等21所学校消防设施设备维护保养、维修检测项目招标项目的潜在投标人应在全国公共资源交易平台(陕西省·西安市)【首页〉电子交易平台〉陕西政府采购交易系统〉企业端】获取招标文件，并于2025年10月21日09时30分（北京时间）前递交投标文件。</w:t>
      </w:r>
    </w:p>
    <w:p w14:paraId="0D20ECB9">
      <w:pPr>
        <w:widowControl w:val="0"/>
        <w:shd w:val="clear"/>
        <w:autoSpaceDE/>
        <w:autoSpaceDN/>
        <w:adjustRightInd w:val="0"/>
        <w:spacing w:line="360" w:lineRule="auto"/>
        <w:rPr>
          <w:rFonts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一、项目基本情况</w:t>
      </w:r>
    </w:p>
    <w:p w14:paraId="192FED74">
      <w:pPr>
        <w:widowControl w:val="0"/>
        <w:shd w:val="clear"/>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项目编号：TWZB2025-077</w:t>
      </w:r>
    </w:p>
    <w:p w14:paraId="2C4F8BD5">
      <w:pPr>
        <w:widowControl w:val="0"/>
        <w:shd w:val="clear"/>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项目名称：经开第一学校等21所学校消防设施设备维护保养、维修检测项目</w:t>
      </w:r>
    </w:p>
    <w:p w14:paraId="1415A20A">
      <w:pPr>
        <w:widowControl w:val="0"/>
        <w:shd w:val="clear"/>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采购方式：公开招标</w:t>
      </w:r>
    </w:p>
    <w:p w14:paraId="31BA1AE4">
      <w:pPr>
        <w:widowControl w:val="0"/>
        <w:shd w:val="clear"/>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预算金额：5034000.00元</w:t>
      </w:r>
    </w:p>
    <w:p w14:paraId="53E12A10">
      <w:pPr>
        <w:widowControl w:val="0"/>
        <w:shd w:val="clear"/>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采购需求：</w:t>
      </w:r>
    </w:p>
    <w:p w14:paraId="27965956">
      <w:pPr>
        <w:widowControl w:val="0"/>
        <w:shd w:val="clear"/>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合同包1(中心区和渭北新城8所学校消防设施设备维护保养维修检测项目)：</w:t>
      </w:r>
    </w:p>
    <w:p w14:paraId="21446EA3">
      <w:pPr>
        <w:widowControl w:val="0"/>
        <w:shd w:val="clear"/>
        <w:autoSpaceDE/>
        <w:autoSpaceDN/>
        <w:adjustRightInd w:val="0"/>
        <w:spacing w:line="360" w:lineRule="auto"/>
        <w:ind w:firstLine="480" w:firstLineChars="200"/>
        <w:jc w:val="both"/>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合同包预算金额：2366000.00元</w:t>
      </w:r>
    </w:p>
    <w:p w14:paraId="24D503EE">
      <w:pPr>
        <w:keepNext w:val="0"/>
        <w:keepLines w:val="0"/>
        <w:pageBreakBefore w:val="0"/>
        <w:widowControl w:val="0"/>
        <w:shd w:val="clear"/>
        <w:kinsoku/>
        <w:wordWrap/>
        <w:overflowPunct/>
        <w:topLinePunct/>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000000"/>
          <w:sz w:val="24"/>
          <w:szCs w:val="24"/>
          <w:highlight w:val="none"/>
          <w:lang w:val="en-US" w:eastAsia="zh-CN" w:bidi="ar-SA"/>
        </w:rPr>
        <w:t>合同包最高限价：2366000.00元</w:t>
      </w:r>
    </w:p>
    <w:tbl>
      <w:tblPr>
        <w:tblStyle w:val="34"/>
        <w:tblW w:w="10136"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144"/>
        <w:gridCol w:w="1460"/>
        <w:gridCol w:w="997"/>
        <w:gridCol w:w="1793"/>
        <w:gridCol w:w="1740"/>
        <w:gridCol w:w="2057"/>
      </w:tblGrid>
      <w:tr w14:paraId="6AC3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45" w:type="dxa"/>
            <w:vAlign w:val="center"/>
          </w:tcPr>
          <w:p w14:paraId="4AB7EBED">
            <w:pPr>
              <w:keepNext w:val="0"/>
              <w:keepLines w:val="0"/>
              <w:pageBreakBefore w:val="0"/>
              <w:widowControl w:val="0"/>
              <w:shd w:val="clear"/>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品目号</w:t>
            </w:r>
          </w:p>
        </w:tc>
        <w:tc>
          <w:tcPr>
            <w:tcW w:w="1144" w:type="dxa"/>
            <w:vAlign w:val="center"/>
          </w:tcPr>
          <w:p w14:paraId="307EABB1">
            <w:pPr>
              <w:keepNext w:val="0"/>
              <w:keepLines w:val="0"/>
              <w:pageBreakBefore w:val="0"/>
              <w:widowControl w:val="0"/>
              <w:shd w:val="clear"/>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品目名称</w:t>
            </w:r>
          </w:p>
        </w:tc>
        <w:tc>
          <w:tcPr>
            <w:tcW w:w="1460" w:type="dxa"/>
            <w:vAlign w:val="center"/>
          </w:tcPr>
          <w:p w14:paraId="2BB7ED23">
            <w:pPr>
              <w:keepNext w:val="0"/>
              <w:keepLines w:val="0"/>
              <w:pageBreakBefore w:val="0"/>
              <w:widowControl w:val="0"/>
              <w:shd w:val="clear"/>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采购标的</w:t>
            </w:r>
          </w:p>
        </w:tc>
        <w:tc>
          <w:tcPr>
            <w:tcW w:w="997" w:type="dxa"/>
            <w:vAlign w:val="center"/>
          </w:tcPr>
          <w:p w14:paraId="02332BF8">
            <w:pPr>
              <w:keepNext w:val="0"/>
              <w:keepLines w:val="0"/>
              <w:pageBreakBefore w:val="0"/>
              <w:widowControl w:val="0"/>
              <w:shd w:val="clear"/>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数量（单位）</w:t>
            </w:r>
          </w:p>
        </w:tc>
        <w:tc>
          <w:tcPr>
            <w:tcW w:w="1793" w:type="dxa"/>
            <w:vAlign w:val="center"/>
          </w:tcPr>
          <w:p w14:paraId="49F51E8D">
            <w:pPr>
              <w:keepNext w:val="0"/>
              <w:keepLines w:val="0"/>
              <w:pageBreakBefore w:val="0"/>
              <w:widowControl w:val="0"/>
              <w:shd w:val="clear"/>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技术规格、参数及要求</w:t>
            </w:r>
          </w:p>
        </w:tc>
        <w:tc>
          <w:tcPr>
            <w:tcW w:w="1740" w:type="dxa"/>
            <w:vAlign w:val="center"/>
          </w:tcPr>
          <w:p w14:paraId="1DBB0930">
            <w:pPr>
              <w:keepNext w:val="0"/>
              <w:keepLines w:val="0"/>
              <w:pageBreakBefore w:val="0"/>
              <w:widowControl w:val="0"/>
              <w:shd w:val="clear"/>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品目预算(元)</w:t>
            </w:r>
          </w:p>
        </w:tc>
        <w:tc>
          <w:tcPr>
            <w:tcW w:w="2057" w:type="dxa"/>
            <w:vAlign w:val="center"/>
          </w:tcPr>
          <w:p w14:paraId="301F8DBC">
            <w:pPr>
              <w:keepNext w:val="0"/>
              <w:keepLines w:val="0"/>
              <w:pageBreakBefore w:val="0"/>
              <w:widowControl w:val="0"/>
              <w:shd w:val="clear"/>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最高限价(元)</w:t>
            </w:r>
          </w:p>
        </w:tc>
      </w:tr>
      <w:tr w14:paraId="0369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945" w:type="dxa"/>
            <w:vAlign w:val="center"/>
          </w:tcPr>
          <w:p w14:paraId="157E097C">
            <w:pPr>
              <w:keepNext w:val="0"/>
              <w:keepLines w:val="0"/>
              <w:pageBreakBefore w:val="0"/>
              <w:widowControl w:val="0"/>
              <w:shd w:val="clear"/>
              <w:kinsoku/>
              <w:wordWrap/>
              <w:overflowPunct/>
              <w:topLinePunct/>
              <w:autoSpaceDE/>
              <w:autoSpaceDN/>
              <w:bidi w:val="0"/>
              <w:adjustRightInd/>
              <w:snapToGrid/>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w:t>
            </w:r>
          </w:p>
        </w:tc>
        <w:tc>
          <w:tcPr>
            <w:tcW w:w="1144" w:type="dxa"/>
            <w:vAlign w:val="center"/>
          </w:tcPr>
          <w:p w14:paraId="7AD97613">
            <w:pPr>
              <w:keepNext w:val="0"/>
              <w:keepLines w:val="0"/>
              <w:pageBreakBefore w:val="0"/>
              <w:widowControl w:val="0"/>
              <w:shd w:val="clear"/>
              <w:kinsoku/>
              <w:wordWrap/>
              <w:overflowPunct/>
              <w:topLinePunct/>
              <w:autoSpaceDE/>
              <w:autoSpaceDN/>
              <w:bidi w:val="0"/>
              <w:adjustRightInd/>
              <w:snapToGrid/>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消防设备维修和保养服务</w:t>
            </w:r>
          </w:p>
        </w:tc>
        <w:tc>
          <w:tcPr>
            <w:tcW w:w="1460" w:type="dxa"/>
            <w:vAlign w:val="center"/>
          </w:tcPr>
          <w:p w14:paraId="0E2A49EA">
            <w:pPr>
              <w:keepNext w:val="0"/>
              <w:keepLines w:val="0"/>
              <w:pageBreakBefore w:val="0"/>
              <w:widowControl w:val="0"/>
              <w:shd w:val="clear"/>
              <w:kinsoku/>
              <w:wordWrap/>
              <w:overflowPunct/>
              <w:topLinePunct/>
              <w:autoSpaceDE/>
              <w:autoSpaceDN/>
              <w:bidi w:val="0"/>
              <w:adjustRightInd/>
              <w:snapToGrid/>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消防、安防弱电设施设备维修、维保、检测</w:t>
            </w:r>
          </w:p>
        </w:tc>
        <w:tc>
          <w:tcPr>
            <w:tcW w:w="997" w:type="dxa"/>
            <w:vAlign w:val="center"/>
          </w:tcPr>
          <w:p w14:paraId="2DFA6D19">
            <w:pPr>
              <w:keepNext w:val="0"/>
              <w:keepLines w:val="0"/>
              <w:pageBreakBefore w:val="0"/>
              <w:widowControl w:val="0"/>
              <w:shd w:val="clear"/>
              <w:kinsoku/>
              <w:wordWrap/>
              <w:overflowPunct/>
              <w:topLinePunct/>
              <w:autoSpaceDE/>
              <w:autoSpaceDN/>
              <w:bidi w:val="0"/>
              <w:adjustRightInd/>
              <w:snapToGrid/>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1(批）</w:t>
            </w:r>
          </w:p>
        </w:tc>
        <w:tc>
          <w:tcPr>
            <w:tcW w:w="1793" w:type="dxa"/>
            <w:vAlign w:val="center"/>
          </w:tcPr>
          <w:p w14:paraId="6D6933E0">
            <w:pPr>
              <w:keepNext w:val="0"/>
              <w:keepLines w:val="0"/>
              <w:pageBreakBefore w:val="0"/>
              <w:widowControl w:val="0"/>
              <w:shd w:val="clear"/>
              <w:kinsoku/>
              <w:wordWrap/>
              <w:overflowPunct/>
              <w:topLinePunct/>
              <w:autoSpaceDE/>
              <w:autoSpaceDN/>
              <w:bidi w:val="0"/>
              <w:adjustRightInd/>
              <w:snapToGrid/>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详见采购文件</w:t>
            </w:r>
          </w:p>
        </w:tc>
        <w:tc>
          <w:tcPr>
            <w:tcW w:w="1740" w:type="dxa"/>
            <w:vAlign w:val="center"/>
          </w:tcPr>
          <w:p w14:paraId="5227F67D">
            <w:pPr>
              <w:keepNext w:val="0"/>
              <w:keepLines w:val="0"/>
              <w:pageBreakBefore w:val="0"/>
              <w:widowControl w:val="0"/>
              <w:shd w:val="clear"/>
              <w:kinsoku/>
              <w:wordWrap/>
              <w:overflowPunct/>
              <w:topLinePunct/>
              <w:autoSpaceDE/>
              <w:autoSpaceDN/>
              <w:bidi w:val="0"/>
              <w:adjustRightInd/>
              <w:snapToGrid/>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highlight w:val="none"/>
                <w:lang w:val="en-US" w:eastAsia="zh-CN" w:bidi="ar-SA"/>
              </w:rPr>
              <w:t>2366000.00</w:t>
            </w:r>
          </w:p>
        </w:tc>
        <w:tc>
          <w:tcPr>
            <w:tcW w:w="2057" w:type="dxa"/>
            <w:vAlign w:val="center"/>
          </w:tcPr>
          <w:p w14:paraId="1A6CABE4">
            <w:pPr>
              <w:keepNext w:val="0"/>
              <w:keepLines w:val="0"/>
              <w:pageBreakBefore w:val="0"/>
              <w:widowControl w:val="0"/>
              <w:shd w:val="clear"/>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000000"/>
                <w:sz w:val="21"/>
                <w:szCs w:val="21"/>
                <w:highlight w:val="none"/>
                <w:lang w:val="en-US" w:eastAsia="zh-CN" w:bidi="ar-SA"/>
              </w:rPr>
              <w:t>2366000.00</w:t>
            </w:r>
          </w:p>
        </w:tc>
      </w:tr>
    </w:tbl>
    <w:p w14:paraId="45AC07DD">
      <w:pPr>
        <w:widowControl w:val="0"/>
        <w:shd w:val="clear"/>
        <w:autoSpaceDE w:val="0"/>
        <w:autoSpaceDN w:val="0"/>
        <w:adjustRightInd w:val="0"/>
        <w:spacing w:line="360" w:lineRule="auto"/>
        <w:ind w:firstLine="480" w:firstLineChars="200"/>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本合同包不接受联合体投标</w:t>
      </w:r>
    </w:p>
    <w:p w14:paraId="7FDA0677">
      <w:pPr>
        <w:keepNext w:val="0"/>
        <w:keepLines w:val="0"/>
        <w:pageBreakBefore w:val="0"/>
        <w:widowControl w:val="0"/>
        <w:shd w:val="clear"/>
        <w:kinsoku/>
        <w:wordWrap/>
        <w:overflowPunct/>
        <w:topLinePunct/>
        <w:autoSpaceDE/>
        <w:autoSpaceDN/>
        <w:bidi w:val="0"/>
        <w:adjustRightInd/>
        <w:snapToGrid/>
        <w:spacing w:line="440" w:lineRule="exact"/>
        <w:ind w:firstLine="480" w:firstLineChars="200"/>
        <w:jc w:val="both"/>
        <w:textAlignment w:val="auto"/>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合同履行期限：合同签订后一年</w:t>
      </w:r>
    </w:p>
    <w:p w14:paraId="58CC45C4">
      <w:pPr>
        <w:widowControl w:val="0"/>
        <w:shd w:val="clear"/>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合同包2(高铁新城和泾渭新城等13所学校消防设施设备维护保养维修检测项目)：</w:t>
      </w:r>
    </w:p>
    <w:p w14:paraId="496A5EC6">
      <w:pPr>
        <w:widowControl w:val="0"/>
        <w:shd w:val="clear"/>
        <w:autoSpaceDE/>
        <w:autoSpaceDN/>
        <w:adjustRightInd w:val="0"/>
        <w:spacing w:line="360" w:lineRule="auto"/>
        <w:ind w:firstLine="480" w:firstLineChars="200"/>
        <w:jc w:val="both"/>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合同包预算金额：2668000.00元</w:t>
      </w:r>
    </w:p>
    <w:p w14:paraId="579A5DB2">
      <w:pPr>
        <w:keepNext w:val="0"/>
        <w:keepLines w:val="0"/>
        <w:pageBreakBefore w:val="0"/>
        <w:widowControl w:val="0"/>
        <w:shd w:val="clear"/>
        <w:kinsoku/>
        <w:wordWrap/>
        <w:overflowPunct/>
        <w:topLinePunct/>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000000"/>
          <w:sz w:val="24"/>
          <w:szCs w:val="24"/>
          <w:highlight w:val="none"/>
          <w:lang w:val="en-US" w:eastAsia="zh-CN" w:bidi="ar-SA"/>
        </w:rPr>
        <w:t>合同包最高限价：2668000.00元</w:t>
      </w:r>
    </w:p>
    <w:tbl>
      <w:tblPr>
        <w:tblStyle w:val="34"/>
        <w:tblW w:w="9877"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115"/>
        <w:gridCol w:w="1116"/>
        <w:gridCol w:w="1278"/>
        <w:gridCol w:w="2293"/>
        <w:gridCol w:w="1582"/>
        <w:gridCol w:w="1571"/>
      </w:tblGrid>
      <w:tr w14:paraId="025F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922" w:type="dxa"/>
            <w:vAlign w:val="center"/>
          </w:tcPr>
          <w:p w14:paraId="42C6A575">
            <w:pPr>
              <w:keepNext w:val="0"/>
              <w:keepLines w:val="0"/>
              <w:pageBreakBefore w:val="0"/>
              <w:widowControl w:val="0"/>
              <w:shd w:val="clear"/>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品目号</w:t>
            </w:r>
          </w:p>
        </w:tc>
        <w:tc>
          <w:tcPr>
            <w:tcW w:w="1115" w:type="dxa"/>
            <w:vAlign w:val="center"/>
          </w:tcPr>
          <w:p w14:paraId="02DAE573">
            <w:pPr>
              <w:keepNext w:val="0"/>
              <w:keepLines w:val="0"/>
              <w:pageBreakBefore w:val="0"/>
              <w:widowControl w:val="0"/>
              <w:shd w:val="clear"/>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品目名称</w:t>
            </w:r>
          </w:p>
        </w:tc>
        <w:tc>
          <w:tcPr>
            <w:tcW w:w="1116" w:type="dxa"/>
            <w:vAlign w:val="center"/>
          </w:tcPr>
          <w:p w14:paraId="07583E10">
            <w:pPr>
              <w:keepNext w:val="0"/>
              <w:keepLines w:val="0"/>
              <w:pageBreakBefore w:val="0"/>
              <w:widowControl w:val="0"/>
              <w:shd w:val="clear"/>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采购标的</w:t>
            </w:r>
          </w:p>
        </w:tc>
        <w:tc>
          <w:tcPr>
            <w:tcW w:w="1278" w:type="dxa"/>
            <w:vAlign w:val="center"/>
          </w:tcPr>
          <w:p w14:paraId="509F65C1">
            <w:pPr>
              <w:keepNext w:val="0"/>
              <w:keepLines w:val="0"/>
              <w:pageBreakBefore w:val="0"/>
              <w:widowControl w:val="0"/>
              <w:shd w:val="clear"/>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数量（单位）</w:t>
            </w:r>
          </w:p>
        </w:tc>
        <w:tc>
          <w:tcPr>
            <w:tcW w:w="2293" w:type="dxa"/>
            <w:vAlign w:val="center"/>
          </w:tcPr>
          <w:p w14:paraId="3A1DFF2C">
            <w:pPr>
              <w:keepNext w:val="0"/>
              <w:keepLines w:val="0"/>
              <w:pageBreakBefore w:val="0"/>
              <w:widowControl w:val="0"/>
              <w:shd w:val="clear"/>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技术规格、参数及要求</w:t>
            </w:r>
          </w:p>
        </w:tc>
        <w:tc>
          <w:tcPr>
            <w:tcW w:w="1582" w:type="dxa"/>
            <w:vAlign w:val="center"/>
          </w:tcPr>
          <w:p w14:paraId="3B348795">
            <w:pPr>
              <w:keepNext w:val="0"/>
              <w:keepLines w:val="0"/>
              <w:pageBreakBefore w:val="0"/>
              <w:widowControl w:val="0"/>
              <w:shd w:val="clear"/>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品目预算(元)</w:t>
            </w:r>
          </w:p>
        </w:tc>
        <w:tc>
          <w:tcPr>
            <w:tcW w:w="1571" w:type="dxa"/>
            <w:vAlign w:val="center"/>
          </w:tcPr>
          <w:p w14:paraId="3C7DDBBD">
            <w:pPr>
              <w:keepNext w:val="0"/>
              <w:keepLines w:val="0"/>
              <w:pageBreakBefore w:val="0"/>
              <w:widowControl w:val="0"/>
              <w:shd w:val="clear"/>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最高限价(元)</w:t>
            </w:r>
          </w:p>
        </w:tc>
      </w:tr>
      <w:tr w14:paraId="36E1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922" w:type="dxa"/>
            <w:vAlign w:val="center"/>
          </w:tcPr>
          <w:p w14:paraId="51FA93D0">
            <w:pPr>
              <w:keepNext w:val="0"/>
              <w:keepLines w:val="0"/>
              <w:pageBreakBefore w:val="0"/>
              <w:widowControl w:val="0"/>
              <w:shd w:val="clear"/>
              <w:kinsoku/>
              <w:wordWrap/>
              <w:overflowPunct/>
              <w:topLinePunct/>
              <w:autoSpaceDE/>
              <w:autoSpaceDN/>
              <w:bidi w:val="0"/>
              <w:adjustRightInd/>
              <w:snapToGrid/>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2-1</w:t>
            </w:r>
          </w:p>
        </w:tc>
        <w:tc>
          <w:tcPr>
            <w:tcW w:w="1115" w:type="dxa"/>
            <w:vAlign w:val="center"/>
          </w:tcPr>
          <w:p w14:paraId="0B19FD1E">
            <w:pPr>
              <w:keepNext w:val="0"/>
              <w:keepLines w:val="0"/>
              <w:pageBreakBefore w:val="0"/>
              <w:widowControl w:val="0"/>
              <w:shd w:val="clear"/>
              <w:kinsoku/>
              <w:wordWrap/>
              <w:overflowPunct/>
              <w:topLinePunct/>
              <w:autoSpaceDE/>
              <w:autoSpaceDN/>
              <w:bidi w:val="0"/>
              <w:adjustRightInd/>
              <w:snapToGrid/>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消防设备维修和保养服务</w:t>
            </w:r>
          </w:p>
        </w:tc>
        <w:tc>
          <w:tcPr>
            <w:tcW w:w="1116" w:type="dxa"/>
            <w:vAlign w:val="center"/>
          </w:tcPr>
          <w:p w14:paraId="448E2B00">
            <w:pPr>
              <w:keepNext w:val="0"/>
              <w:keepLines w:val="0"/>
              <w:pageBreakBefore w:val="0"/>
              <w:widowControl w:val="0"/>
              <w:shd w:val="clear"/>
              <w:kinsoku/>
              <w:wordWrap/>
              <w:overflowPunct/>
              <w:topLinePunct/>
              <w:autoSpaceDE/>
              <w:autoSpaceDN/>
              <w:bidi w:val="0"/>
              <w:adjustRightInd/>
              <w:snapToGrid/>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消防、安防弱电设施设备维修、维保、检测</w:t>
            </w:r>
          </w:p>
        </w:tc>
        <w:tc>
          <w:tcPr>
            <w:tcW w:w="1278" w:type="dxa"/>
            <w:vAlign w:val="center"/>
          </w:tcPr>
          <w:p w14:paraId="727558BE">
            <w:pPr>
              <w:keepNext w:val="0"/>
              <w:keepLines w:val="0"/>
              <w:pageBreakBefore w:val="0"/>
              <w:widowControl w:val="0"/>
              <w:shd w:val="clear"/>
              <w:kinsoku/>
              <w:wordWrap/>
              <w:overflowPunct/>
              <w:topLinePunct/>
              <w:autoSpaceDE/>
              <w:autoSpaceDN/>
              <w:bidi w:val="0"/>
              <w:adjustRightInd/>
              <w:snapToGrid/>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1(项）</w:t>
            </w:r>
          </w:p>
        </w:tc>
        <w:tc>
          <w:tcPr>
            <w:tcW w:w="2293" w:type="dxa"/>
            <w:vAlign w:val="center"/>
          </w:tcPr>
          <w:p w14:paraId="6F433F28">
            <w:pPr>
              <w:keepNext w:val="0"/>
              <w:keepLines w:val="0"/>
              <w:pageBreakBefore w:val="0"/>
              <w:widowControl w:val="0"/>
              <w:shd w:val="clear"/>
              <w:kinsoku/>
              <w:wordWrap/>
              <w:overflowPunct/>
              <w:topLinePunct/>
              <w:autoSpaceDE/>
              <w:autoSpaceDN/>
              <w:bidi w:val="0"/>
              <w:adjustRightInd/>
              <w:snapToGrid/>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详见采购文件</w:t>
            </w:r>
          </w:p>
        </w:tc>
        <w:tc>
          <w:tcPr>
            <w:tcW w:w="1582" w:type="dxa"/>
            <w:vAlign w:val="center"/>
          </w:tcPr>
          <w:p w14:paraId="5E1C1E97">
            <w:pPr>
              <w:keepNext w:val="0"/>
              <w:keepLines w:val="0"/>
              <w:pageBreakBefore w:val="0"/>
              <w:widowControl w:val="0"/>
              <w:shd w:val="clear"/>
              <w:kinsoku/>
              <w:wordWrap/>
              <w:overflowPunct/>
              <w:topLinePunct/>
              <w:autoSpaceDE/>
              <w:autoSpaceDN/>
              <w:bidi w:val="0"/>
              <w:adjustRightInd/>
              <w:snapToGrid/>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000000"/>
                <w:sz w:val="21"/>
                <w:szCs w:val="21"/>
                <w:highlight w:val="none"/>
                <w:lang w:val="en-US" w:eastAsia="zh-CN" w:bidi="ar-SA"/>
              </w:rPr>
              <w:t>2668000.00</w:t>
            </w:r>
          </w:p>
        </w:tc>
        <w:tc>
          <w:tcPr>
            <w:tcW w:w="1571" w:type="dxa"/>
            <w:vAlign w:val="center"/>
          </w:tcPr>
          <w:p w14:paraId="5E51BF5D">
            <w:pPr>
              <w:keepNext w:val="0"/>
              <w:keepLines w:val="0"/>
              <w:pageBreakBefore w:val="0"/>
              <w:widowControl w:val="0"/>
              <w:shd w:val="clear"/>
              <w:kinsoku/>
              <w:wordWrap/>
              <w:overflowPunct/>
              <w:topLinePunct/>
              <w:autoSpaceDE/>
              <w:autoSpaceDN/>
              <w:bidi w:val="0"/>
              <w:adjustRightInd/>
              <w:snapToGrid/>
              <w:ind w:firstLine="0" w:firstLineChars="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000000"/>
                <w:sz w:val="21"/>
                <w:szCs w:val="21"/>
                <w:highlight w:val="none"/>
                <w:lang w:val="en-US" w:eastAsia="zh-CN" w:bidi="ar-SA"/>
              </w:rPr>
              <w:t>2668000.00</w:t>
            </w:r>
          </w:p>
        </w:tc>
      </w:tr>
    </w:tbl>
    <w:p w14:paraId="61F465DA">
      <w:pPr>
        <w:widowControl w:val="0"/>
        <w:shd w:val="clear"/>
        <w:autoSpaceDE w:val="0"/>
        <w:autoSpaceDN w:val="0"/>
        <w:adjustRightInd w:val="0"/>
        <w:spacing w:line="360" w:lineRule="auto"/>
        <w:ind w:firstLine="480" w:firstLineChars="200"/>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本合同包不接受联合体投标</w:t>
      </w:r>
    </w:p>
    <w:p w14:paraId="07C06E04">
      <w:pPr>
        <w:pStyle w:val="15"/>
        <w:shd w:val="clear"/>
        <w:ind w:firstLine="480" w:firstLineChars="200"/>
        <w:rPr>
          <w:rFonts w:hint="default"/>
          <w:highlight w:val="none"/>
          <w:lang w:val="en-US" w:eastAsia="zh-CN"/>
        </w:rPr>
      </w:pPr>
      <w:r>
        <w:rPr>
          <w:rFonts w:hint="eastAsia" w:ascii="宋体" w:hAnsi="宋体" w:eastAsia="宋体" w:cs="宋体"/>
          <w:color w:val="000000"/>
          <w:sz w:val="24"/>
          <w:szCs w:val="24"/>
          <w:highlight w:val="none"/>
          <w:lang w:val="en-US" w:eastAsia="zh-CN" w:bidi="ar-SA"/>
        </w:rPr>
        <w:t>合同履行期限：合同签订后一年</w:t>
      </w:r>
    </w:p>
    <w:p w14:paraId="46423C4D">
      <w:pPr>
        <w:widowControl w:val="0"/>
        <w:shd w:val="clear"/>
        <w:autoSpaceDE/>
        <w:autoSpaceDN/>
        <w:adjustRightInd w:val="0"/>
        <w:spacing w:line="360" w:lineRule="auto"/>
        <w:rPr>
          <w:rFonts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二、申请人的资格要求</w:t>
      </w:r>
    </w:p>
    <w:p w14:paraId="5689DACA">
      <w:pPr>
        <w:widowControl w:val="0"/>
        <w:shd w:val="clear"/>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1.满足《中华人民共和国政府采购法》第二十二条规定；</w:t>
      </w:r>
    </w:p>
    <w:p w14:paraId="6A7FB928">
      <w:pPr>
        <w:widowControl w:val="0"/>
        <w:shd w:val="clear"/>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2.落实政府采购政策需满足的资格要求：</w:t>
      </w:r>
    </w:p>
    <w:p w14:paraId="3C353E28">
      <w:pPr>
        <w:widowControl w:val="0"/>
        <w:shd w:val="clear"/>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合同包1(中心区和渭北新城8所学校消防设施设备维护保养维修检测项目)落实政府采购政策需满足的资格要求如下：</w:t>
      </w:r>
    </w:p>
    <w:p w14:paraId="62A6D508">
      <w:pPr>
        <w:keepNext w:val="0"/>
        <w:keepLines w:val="0"/>
        <w:pageBreakBefore w:val="0"/>
        <w:widowControl/>
        <w:shd w:val="clear" w:color="auto"/>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（1）《政府采购促进中小企业发展管理办法》（财库〔2020〕46号）；</w:t>
      </w:r>
    </w:p>
    <w:p w14:paraId="7ECEC0D2">
      <w:pPr>
        <w:keepNext w:val="0"/>
        <w:keepLines w:val="0"/>
        <w:pageBreakBefore w:val="0"/>
        <w:widowControl/>
        <w:shd w:val="clear" w:color="auto"/>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（2）《财政部、司法部关于政府采购支持监狱企业发展有关问题的通知》（财库〔2014〕68号）；</w:t>
      </w:r>
    </w:p>
    <w:p w14:paraId="6BCAA852">
      <w:pPr>
        <w:keepNext w:val="0"/>
        <w:keepLines w:val="0"/>
        <w:pageBreakBefore w:val="0"/>
        <w:widowControl/>
        <w:shd w:val="clear" w:color="auto"/>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（3）《民政部、财政部、中国残疾人联合会关于促进残疾人就业政府采购政策的通知》（财库〔2017〕141号）；</w:t>
      </w:r>
    </w:p>
    <w:p w14:paraId="4EEF63B5">
      <w:pPr>
        <w:keepNext w:val="0"/>
        <w:keepLines w:val="0"/>
        <w:pageBreakBefore w:val="0"/>
        <w:widowControl/>
        <w:shd w:val="clear" w:color="auto"/>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（4）《财政部办公厅关于政府采购进口产品管理有关问题的通知》（财办库[2008] 248号）；</w:t>
      </w:r>
    </w:p>
    <w:p w14:paraId="35409D0B">
      <w:pPr>
        <w:keepNext w:val="0"/>
        <w:keepLines w:val="0"/>
        <w:pageBreakBefore w:val="0"/>
        <w:widowControl/>
        <w:shd w:val="clear" w:color="auto"/>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（5）《关于印发环境标志产品政府采购品目清单的通知》（财库〔2019〕18号）；</w:t>
      </w:r>
    </w:p>
    <w:p w14:paraId="2918274B">
      <w:pPr>
        <w:keepNext w:val="0"/>
        <w:keepLines w:val="0"/>
        <w:pageBreakBefore w:val="0"/>
        <w:widowControl/>
        <w:shd w:val="clear" w:color="auto"/>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（6）《关于印发节能产品政府采购品目清单的通知》（财库〔2019〕19号）；</w:t>
      </w:r>
    </w:p>
    <w:p w14:paraId="293DCDD1">
      <w:pPr>
        <w:keepNext w:val="0"/>
        <w:keepLines w:val="0"/>
        <w:pageBreakBefore w:val="0"/>
        <w:widowControl/>
        <w:shd w:val="clear" w:color="auto"/>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（7）《关于进一步加强政府绿色采购有关问题的通知》（陕财办采〔2021〕29号）</w:t>
      </w:r>
    </w:p>
    <w:p w14:paraId="17626E17">
      <w:pPr>
        <w:keepNext w:val="0"/>
        <w:keepLines w:val="0"/>
        <w:pageBreakBefore w:val="0"/>
        <w:widowControl/>
        <w:shd w:val="clear" w:color="auto"/>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（8）《财政部发展改革委生态环境部市场监管总局关于调整优化节能产品、环境标志产品 政府采购执行机制的通知》（财库〔2019〕9号）；</w:t>
      </w:r>
    </w:p>
    <w:p w14:paraId="13637C3D">
      <w:pPr>
        <w:keepNext w:val="0"/>
        <w:keepLines w:val="0"/>
        <w:pageBreakBefore w:val="0"/>
        <w:widowControl/>
        <w:shd w:val="clear" w:color="auto"/>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（9）《陕西省财政厅关于加快推进我省中小企业政府采购信用融资工作的通知》 （陕财办 采〔2020〕15 号）；</w:t>
      </w:r>
    </w:p>
    <w:p w14:paraId="3F91FA2B">
      <w:pPr>
        <w:keepNext w:val="0"/>
        <w:keepLines w:val="0"/>
        <w:pageBreakBefore w:val="0"/>
        <w:widowControl/>
        <w:shd w:val="clear" w:color="auto"/>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（10）《关于运用政府采购政策支持乡村产业振兴的通知》（财库〔2021〕19号）；</w:t>
      </w:r>
    </w:p>
    <w:p w14:paraId="5C43DF8A">
      <w:pPr>
        <w:keepNext w:val="0"/>
        <w:keepLines w:val="0"/>
        <w:pageBreakBefore w:val="0"/>
        <w:widowControl/>
        <w:shd w:val="clear" w:color="auto"/>
        <w:kinsoku/>
        <w:wordWrap w:val="0"/>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（11）《关于深入开展政府采购脱贫地区农副产品工作推进乡村产业振兴的实施意见》的通 知（财库〔2021〕20号）；</w:t>
      </w:r>
    </w:p>
    <w:p w14:paraId="11C3E3EB">
      <w:pPr>
        <w:keepNext w:val="0"/>
        <w:keepLines w:val="0"/>
        <w:pageBreakBefore w:val="0"/>
        <w:widowControl/>
        <w:shd w:val="clear" w:color="auto"/>
        <w:kinsoku/>
        <w:wordWrap w:val="0"/>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（12）《财政部关于进一步加大政府采购支持中小企业力度的通知》（财库〔2022〕19号）； </w:t>
      </w:r>
    </w:p>
    <w:p w14:paraId="472A565B">
      <w:pPr>
        <w:keepNext w:val="0"/>
        <w:keepLines w:val="0"/>
        <w:pageBreakBefore w:val="0"/>
        <w:widowControl/>
        <w:shd w:val="clear" w:color="auto"/>
        <w:kinsoku/>
        <w:wordWrap w:val="0"/>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（13）其他需要落实的政府采购政策，如有最新颁布的政府采购政策，按最新的文件执行；若享受以上政策优惠的企业，需提供相应声明函或品目清单范围内产品的有效认证证书。</w:t>
      </w:r>
    </w:p>
    <w:p w14:paraId="3F3E633C">
      <w:pPr>
        <w:keepNext w:val="0"/>
        <w:keepLines w:val="0"/>
        <w:pageBreakBefore w:val="0"/>
        <w:widowControl w:val="0"/>
        <w:shd w:val="clear"/>
        <w:kinsoku/>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合同包2(高铁新城和泾渭新城等13所学校消防设施设备维护保养维修检测项目)落实政府采购政策需满足的资格要求如下：</w:t>
      </w:r>
    </w:p>
    <w:p w14:paraId="7C58AFD5">
      <w:pPr>
        <w:keepNext w:val="0"/>
        <w:keepLines w:val="0"/>
        <w:pageBreakBefore w:val="0"/>
        <w:widowControl w:val="0"/>
        <w:shd w:val="clear"/>
        <w:kinsoku/>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同合同包1</w:t>
      </w:r>
    </w:p>
    <w:p w14:paraId="0F0382EA">
      <w:pPr>
        <w:keepNext w:val="0"/>
        <w:keepLines w:val="0"/>
        <w:pageBreakBefore w:val="0"/>
        <w:widowControl w:val="0"/>
        <w:shd w:val="clear"/>
        <w:kinsoku/>
        <w:overflowPunct/>
        <w:topLinePunct w:val="0"/>
        <w:autoSpaceDE/>
        <w:autoSpaceDN/>
        <w:bidi w:val="0"/>
        <w:adjustRightInd w:val="0"/>
        <w:snapToGrid/>
        <w:spacing w:line="360" w:lineRule="auto"/>
        <w:ind w:firstLine="480" w:firstLineChars="200"/>
        <w:jc w:val="both"/>
        <w:textAlignment w:val="auto"/>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3.本项目的特定资格要求：</w:t>
      </w:r>
    </w:p>
    <w:p w14:paraId="6FFF43D9">
      <w:pPr>
        <w:keepNext w:val="0"/>
        <w:keepLines w:val="0"/>
        <w:pageBreakBefore w:val="0"/>
        <w:widowControl w:val="0"/>
        <w:shd w:val="clear"/>
        <w:kinsoku/>
        <w:overflowPunct/>
        <w:topLinePunct w:val="0"/>
        <w:autoSpaceDE/>
        <w:autoSpaceDN/>
        <w:bidi w:val="0"/>
        <w:adjustRightInd w:val="0"/>
        <w:snapToGrid/>
        <w:spacing w:line="360" w:lineRule="auto"/>
        <w:ind w:firstLine="480" w:firstLineChars="200"/>
        <w:jc w:val="both"/>
        <w:textAlignment w:val="auto"/>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合同包1((中心区和渭北新城8所学校消防设施设备维护保养维修检测项目)特定资格要求如下：</w:t>
      </w:r>
    </w:p>
    <w:p w14:paraId="7456A468">
      <w:pPr>
        <w:widowControl w:val="0"/>
        <w:shd w:val="clear"/>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（1）具有独立承担民事责任能力的法人，其他组织或自然人，并出具合法有效的统一社会信用代码的营业执照或事业单位法人证书等国家规定的相关证明，自然人参与的提供其身份证明；</w:t>
      </w:r>
    </w:p>
    <w:p w14:paraId="1BE61206">
      <w:pPr>
        <w:widowControl w:val="0"/>
        <w:shd w:val="clear"/>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（2）财务状况报告：提供投标人2024年经审计的财务报告或开标前三个月内开户银行开具的资信证明；</w:t>
      </w:r>
    </w:p>
    <w:p w14:paraId="3DCEDC52">
      <w:pPr>
        <w:widowControl w:val="0"/>
        <w:shd w:val="clear"/>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（3）税收缴纳证明：提供2025年2月至今已缴纳的至少一个月的纳税证明或完税证明（任意税种），依法免税的单位应提供相关证明材料；</w:t>
      </w:r>
    </w:p>
    <w:p w14:paraId="6F4FADF6">
      <w:pPr>
        <w:widowControl w:val="0"/>
        <w:shd w:val="clear"/>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（4）社会保障资金缴纳证明：提供2025年2月至今已缴存的至少一个月的社会保障资金缴存单据或社保机构开具的社会保险参保缴费情况证明，依法不需要缴纳社会保障资金的单位应提供相关证明材料；</w:t>
      </w:r>
    </w:p>
    <w:p w14:paraId="5C0E5848">
      <w:pPr>
        <w:widowControl w:val="0"/>
        <w:shd w:val="clear"/>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（5）投标供应商在社会消防技术服务信息系统（https://shhxf.119.gov.cn/）备案，提供证明材料；</w:t>
      </w:r>
    </w:p>
    <w:p w14:paraId="288314EE">
      <w:pPr>
        <w:widowControl w:val="0"/>
        <w:shd w:val="clear"/>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（6）拟派项目负责人具有一级注册消防工程师资格证书且在本单位注册；</w:t>
      </w:r>
    </w:p>
    <w:p w14:paraId="33176689">
      <w:pPr>
        <w:widowControl w:val="0"/>
        <w:shd w:val="clear"/>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（7）具备履行合同所必须的设备和专业技术能力的说明及承诺；</w:t>
      </w:r>
    </w:p>
    <w:p w14:paraId="3F104A6F">
      <w:pPr>
        <w:widowControl w:val="0"/>
        <w:shd w:val="clear"/>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此条由代理机构现场网查为准）；</w:t>
      </w:r>
    </w:p>
    <w:p w14:paraId="232C1E80">
      <w:pPr>
        <w:widowControl w:val="0"/>
        <w:shd w:val="clear"/>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（9）法定代表人委托代理人参加投标时，应提供法定代表人委托授权书；法定代表人亲自参加投标时，应提供法定代表人身份证明书；</w:t>
      </w:r>
    </w:p>
    <w:p w14:paraId="11FF63B9">
      <w:pPr>
        <w:widowControl w:val="0"/>
        <w:shd w:val="clear"/>
        <w:autoSpaceDE/>
        <w:autoSpaceDN/>
        <w:adjustRightInd w:val="0"/>
        <w:spacing w:line="360" w:lineRule="auto"/>
        <w:ind w:firstLine="480" w:firstLineChars="200"/>
        <w:jc w:val="both"/>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（10）参加政府采购活动前三年内在经营活动中没有重大违法记录的书面声明；</w:t>
      </w:r>
    </w:p>
    <w:p w14:paraId="43D214CF">
      <w:pPr>
        <w:widowControl w:val="0"/>
        <w:shd w:val="clear"/>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（11）单位负责人为同一人或者存在直接控股、管理关系的不同供应商，不得参加同一合同项下的政府采购活动；</w:t>
      </w:r>
    </w:p>
    <w:p w14:paraId="32CBDC26">
      <w:pPr>
        <w:widowControl w:val="0"/>
        <w:shd w:val="clear"/>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（12）本项目不接受联合体投标。（提供非联合体投标声明）；</w:t>
      </w:r>
    </w:p>
    <w:p w14:paraId="01228BC4">
      <w:pPr>
        <w:widowControl w:val="0"/>
        <w:shd w:val="clear"/>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sz w:val="24"/>
          <w:highlight w:val="none"/>
          <w:lang w:val="en-US" w:eastAsia="zh-CN"/>
        </w:rPr>
        <w:t>（13）本项目专门面向中小企业采购（提供中小企业声明函），非中小企业单位（监狱企业、残疾人福利单位除外）不得参与。</w:t>
      </w:r>
    </w:p>
    <w:p w14:paraId="032303B2">
      <w:pPr>
        <w:widowControl w:val="0"/>
        <w:shd w:val="clear"/>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合同包2(高铁新城和泾渭新城等13所学校消防设施设备维护保养维修检测项目)特定资格要求如下：</w:t>
      </w:r>
    </w:p>
    <w:p w14:paraId="60B1AC10">
      <w:pPr>
        <w:widowControl w:val="0"/>
        <w:shd w:val="clear"/>
        <w:autoSpaceDE/>
        <w:autoSpaceDN/>
        <w:adjustRightInd w:val="0"/>
        <w:spacing w:line="360" w:lineRule="auto"/>
        <w:ind w:firstLine="480" w:firstLineChars="200"/>
        <w:jc w:val="both"/>
        <w:rPr>
          <w:rFonts w:hint="eastAsia" w:ascii="宋体" w:hAnsi="宋体" w:eastAsia="宋体" w:cs="宋体"/>
          <w:b/>
          <w:bCs/>
          <w:color w:val="000000"/>
          <w:sz w:val="24"/>
          <w:szCs w:val="24"/>
          <w:highlight w:val="none"/>
          <w:lang w:val="en-US" w:eastAsia="zh-CN" w:bidi="ar-SA"/>
        </w:rPr>
      </w:pPr>
      <w:bookmarkStart w:id="2" w:name="_Toc533363262"/>
      <w:bookmarkStart w:id="3" w:name="_Toc534656414"/>
      <w:bookmarkStart w:id="4" w:name="_Toc498349068"/>
      <w:bookmarkStart w:id="5" w:name="_Toc445407251"/>
      <w:bookmarkStart w:id="6" w:name="_Toc534656409"/>
      <w:bookmarkStart w:id="7" w:name="_Toc100219613"/>
      <w:bookmarkStart w:id="8" w:name="_Toc97563329"/>
      <w:bookmarkStart w:id="9" w:name="_Toc533363235"/>
      <w:r>
        <w:rPr>
          <w:rFonts w:hint="eastAsia" w:ascii="宋体" w:hAnsi="宋体" w:eastAsia="宋体" w:cs="宋体"/>
          <w:b/>
          <w:bCs/>
          <w:color w:val="000000"/>
          <w:sz w:val="24"/>
          <w:szCs w:val="24"/>
          <w:highlight w:val="none"/>
          <w:lang w:val="en-US" w:eastAsia="zh-CN" w:bidi="ar-SA"/>
        </w:rPr>
        <w:t>同合同包1</w:t>
      </w:r>
    </w:p>
    <w:p w14:paraId="04C4ABEA">
      <w:pPr>
        <w:widowControl w:val="0"/>
        <w:shd w:val="clear"/>
        <w:autoSpaceDE/>
        <w:autoSpaceDN/>
        <w:adjustRightInd w:val="0"/>
        <w:spacing w:line="360" w:lineRule="auto"/>
        <w:jc w:val="both"/>
        <w:rPr>
          <w:rFonts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三、获取招标文件</w:t>
      </w:r>
    </w:p>
    <w:p w14:paraId="676E5838">
      <w:pPr>
        <w:widowControl w:val="0"/>
        <w:shd w:val="clear"/>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时间：</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2025年09月28日至2025年10月10日</w:t>
      </w:r>
      <w:r>
        <w:rPr>
          <w:rFonts w:hint="eastAsia" w:ascii="宋体" w:hAnsi="宋体" w:eastAsia="宋体" w:cs="宋体"/>
          <w:color w:val="000000"/>
          <w:sz w:val="24"/>
          <w:szCs w:val="24"/>
          <w:highlight w:val="none"/>
          <w:lang w:val="en-US" w:eastAsia="zh-CN" w:bidi="ar-SA"/>
        </w:rPr>
        <w:t>，每天上午00:00:00至12:00:00，下午12:00:00至23:59:59（北京时间）</w:t>
      </w:r>
    </w:p>
    <w:p w14:paraId="0188DD62">
      <w:pPr>
        <w:widowControl w:val="0"/>
        <w:shd w:val="clear"/>
        <w:autoSpaceDE/>
        <w:autoSpaceDN/>
        <w:adjustRightInd w:val="0"/>
        <w:spacing w:line="360" w:lineRule="auto"/>
        <w:ind w:firstLine="480" w:firstLineChars="200"/>
        <w:jc w:val="both"/>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地点：全国公共资源交易平台(陕西省·西安市)【首页〉电子交易平台〉陕西政府采购交易系统〉企业端】</w:t>
      </w:r>
    </w:p>
    <w:p w14:paraId="730D43C6">
      <w:pPr>
        <w:widowControl w:val="0"/>
        <w:shd w:val="clear"/>
        <w:autoSpaceDE/>
        <w:autoSpaceDN/>
        <w:adjustRightInd w:val="0"/>
        <w:spacing w:line="360" w:lineRule="auto"/>
        <w:ind w:firstLine="480" w:firstLineChars="200"/>
        <w:jc w:val="both"/>
        <w:rPr>
          <w:rFonts w:ascii="宋体" w:hAnsi="宋体" w:eastAsia="宋体" w:cs="宋体"/>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方</w:t>
      </w:r>
      <w:r>
        <w:rPr>
          <w:rFonts w:hint="eastAsia" w:ascii="宋体" w:hAnsi="宋体" w:eastAsia="宋体" w:cs="宋体"/>
          <w:sz w:val="24"/>
          <w:szCs w:val="24"/>
          <w:highlight w:val="none"/>
          <w:lang w:val="en-US" w:eastAsia="zh-CN" w:bidi="ar-SA"/>
        </w:rPr>
        <w:t>式：在线获取</w:t>
      </w:r>
    </w:p>
    <w:p w14:paraId="49EBECCC">
      <w:pPr>
        <w:widowControl w:val="0"/>
        <w:shd w:val="clear"/>
        <w:autoSpaceDE/>
        <w:autoSpaceDN/>
        <w:adjustRightInd w:val="0"/>
        <w:spacing w:line="360" w:lineRule="auto"/>
        <w:ind w:firstLine="480" w:firstLineChars="200"/>
        <w:jc w:val="both"/>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售价：0元</w:t>
      </w:r>
    </w:p>
    <w:p w14:paraId="5DBB6876">
      <w:pPr>
        <w:widowControl w:val="0"/>
        <w:shd w:val="clear"/>
        <w:autoSpaceDE/>
        <w:autoSpaceDN/>
        <w:adjustRightInd w:val="0"/>
        <w:spacing w:line="360" w:lineRule="auto"/>
        <w:jc w:val="both"/>
        <w:rPr>
          <w:rFonts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四、提交投标文件截止时间、</w:t>
      </w:r>
      <w:r>
        <w:rPr>
          <w:rFonts w:hint="eastAsia" w:ascii="Times New Roman" w:hAnsi="Times New Roman" w:eastAsia="宋体" w:cs="Times New Roman"/>
          <w:b/>
          <w:bCs/>
          <w:sz w:val="24"/>
          <w:szCs w:val="24"/>
          <w:highlight w:val="none"/>
          <w:shd w:val="clear" w:color="auto" w:fill="FFFFFF"/>
          <w:lang w:val="en-US" w:eastAsia="zh-CN" w:bidi="ar-SA"/>
        </w:rPr>
        <w:t>开标时间和地点</w:t>
      </w:r>
    </w:p>
    <w:p w14:paraId="135D7A45">
      <w:pPr>
        <w:widowControl w:val="0"/>
        <w:shd w:val="clear"/>
        <w:autoSpaceDE/>
        <w:autoSpaceDN/>
        <w:adjustRightInd w:val="0"/>
        <w:spacing w:line="360" w:lineRule="auto"/>
        <w:ind w:firstLine="480" w:firstLineChars="200"/>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时间：</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2025年10月21日09时30分（北京时间）</w:t>
      </w:r>
    </w:p>
    <w:p w14:paraId="23D1C1FF">
      <w:pPr>
        <w:widowControl w:val="0"/>
        <w:shd w:val="clear"/>
        <w:autoSpaceDE/>
        <w:autoSpaceDN/>
        <w:adjustRightInd w:val="0"/>
        <w:spacing w:line="360" w:lineRule="auto"/>
        <w:ind w:firstLine="480" w:firstLineChars="200"/>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提交投标文件地点：全国公共资源交易平台(陕西省·西安市)【首页〉电子交易平台〉陕西政府采购交易系统〉企业端】电子上传文件提交</w:t>
      </w:r>
    </w:p>
    <w:p w14:paraId="2D2B6C80">
      <w:pPr>
        <w:widowControl w:val="0"/>
        <w:shd w:val="clear"/>
        <w:autoSpaceDE/>
        <w:autoSpaceDN/>
        <w:adjustRightInd w:val="0"/>
        <w:spacing w:line="360" w:lineRule="auto"/>
        <w:ind w:firstLine="480" w:firstLineChars="200"/>
        <w:jc w:val="both"/>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开标地点：全国公共资源交易平台（陕西省/西安市）【首页〉不见面开标】不见面开标大厅。</w:t>
      </w:r>
    </w:p>
    <w:p w14:paraId="782782F0">
      <w:pPr>
        <w:widowControl w:val="0"/>
        <w:shd w:val="clear"/>
        <w:spacing w:line="360" w:lineRule="auto"/>
        <w:jc w:val="both"/>
        <w:rPr>
          <w:rFonts w:ascii="宋体" w:hAnsi="宋体" w:eastAsia="宋体" w:cs="宋体"/>
          <w:b/>
          <w:kern w:val="2"/>
          <w:sz w:val="24"/>
          <w:highlight w:val="none"/>
        </w:rPr>
      </w:pPr>
      <w:r>
        <w:rPr>
          <w:rFonts w:hint="eastAsia" w:ascii="宋体" w:hAnsi="宋体" w:eastAsia="宋体" w:cs="宋体"/>
          <w:b/>
          <w:kern w:val="2"/>
          <w:sz w:val="24"/>
          <w:highlight w:val="none"/>
          <w:shd w:val="clear" w:color="auto" w:fill="FFFFFF"/>
        </w:rPr>
        <w:t>五、公告期限</w:t>
      </w:r>
    </w:p>
    <w:p w14:paraId="2699EA02">
      <w:pPr>
        <w:widowControl/>
        <w:shd w:val="clear"/>
        <w:spacing w:line="360" w:lineRule="auto"/>
        <w:ind w:firstLine="420"/>
        <w:jc w:val="left"/>
        <w:rPr>
          <w:rFonts w:ascii="宋体" w:hAnsi="宋体" w:eastAsia="宋体" w:cs="宋体"/>
          <w:kern w:val="0"/>
          <w:sz w:val="24"/>
          <w:highlight w:val="none"/>
        </w:rPr>
      </w:pPr>
      <w:r>
        <w:rPr>
          <w:rFonts w:hint="eastAsia" w:ascii="宋体" w:hAnsi="宋体" w:eastAsia="宋体" w:cs="宋体"/>
          <w:kern w:val="0"/>
          <w:sz w:val="24"/>
          <w:highlight w:val="none"/>
          <w:shd w:val="clear" w:color="auto" w:fill="FFFFFF"/>
        </w:rPr>
        <w:t>自本公告发布之日起5个工作日。</w:t>
      </w:r>
    </w:p>
    <w:p w14:paraId="0A493E7F">
      <w:pPr>
        <w:widowControl/>
        <w:shd w:val="clear"/>
        <w:spacing w:line="360" w:lineRule="auto"/>
        <w:jc w:val="left"/>
        <w:rPr>
          <w:rFonts w:ascii="宋体" w:hAnsi="宋体" w:eastAsia="宋体" w:cs="宋体"/>
          <w:b/>
          <w:kern w:val="0"/>
          <w:sz w:val="24"/>
          <w:highlight w:val="none"/>
        </w:rPr>
      </w:pPr>
      <w:r>
        <w:rPr>
          <w:rFonts w:hint="eastAsia" w:ascii="宋体" w:hAnsi="宋体" w:eastAsia="宋体" w:cs="宋体"/>
          <w:b/>
          <w:kern w:val="0"/>
          <w:sz w:val="24"/>
          <w:highlight w:val="none"/>
          <w:shd w:val="clear" w:color="auto" w:fill="FFFFFF"/>
        </w:rPr>
        <w:t>六、其他补充事宜</w:t>
      </w:r>
    </w:p>
    <w:p w14:paraId="5E28C1B6">
      <w:pPr>
        <w:widowControl w:val="0"/>
        <w:shd w:val="clear"/>
        <w:autoSpaceDE/>
        <w:autoSpaceDN/>
        <w:adjustRightInd w:val="0"/>
        <w:spacing w:line="360" w:lineRule="auto"/>
        <w:ind w:firstLine="480" w:firstLineChars="200"/>
        <w:jc w:val="both"/>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1.本项目专门面向中小企业采购。</w:t>
      </w:r>
    </w:p>
    <w:p w14:paraId="11175138">
      <w:pPr>
        <w:keepNext w:val="0"/>
        <w:keepLines w:val="0"/>
        <w:pageBreakBefore w:val="0"/>
        <w:widowControl w:val="0"/>
        <w:shd w:val="clear"/>
        <w:kinsoku/>
        <w:wordWrap w:val="0"/>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2、友情提示：（1）供应商须按照陕西省财政厅《关于政府采购供应商注册登记有关事项的通知》中的要求，通过陕西省政府采购网（http://www.ccgp-shaanxi.gov.cn/） 注册登记加入陕西省政府采购供应商库。（2）供应商初次使用电子交易平台时，请先阅读 【全国公共资源交易平台 (陕西省·西安市)】（http://sxggzyjy.xa.gov.cn/）网站 〖首页〉服务指南〉下载专区〗中的 《西安市市级单位电子化政府采购项目投标指南》,并按要求完成诚信入库登记 、CA认证及企业信息绑定。（3）办理CA认证:电子交易平台现已接入陕西CA、深圳CA、西部 CA、北京CA四家数字证书公司,各供应商在交易过程中登录系统、加密/解密投标文件、文件签章等均可使用上述四家CA公司签发的数字证书。办理须知及所需资料详见：http://www.sxggzyjy.cn/fwzn/004003/20220701/6972fe02-f996-4928-951e-545dab02e53c.htm1（4）供应商于文件发售时间内登录全国公共资源交易平台（陕西省·西安市）系统（http://sxggzyjy.xa.gov.cn/），选择本项目点击“我要投标”，参与投标活动；网上报名成功后，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下载通道将关闭，未及时下载招标文件将会影响投标文件编制及后续投标活动；（5）制作电子投标文件（*.SXSTF）需要使用专用制作工具进行编制，编制完成后使用CA锁对电子投标文件进行签章、加密递交电子投标文件。软件下载及操作说明详见全国公共资源交易平台（陕西省•西安市）网站〖首页〉服务指南·〉下载专区〗中的《政府采购项目投标文件制作软件及操作手册》。提交电子投标文件：在提交投标文件截止时间前及时提交加密后电子投标文件，逾期提交的，系统将会拒收。（6）提交投标文件截止时间前，供应商应随时留意【陕西省政府采购网〗、【全国公共资源交易平台（陕西省·西安市）〗上可能发布的变更公告。若变更公告中明确注明本项目提供有变更文件的，供应商应登录企业端后，从【项目流程·&gt;项目管理·&gt;答疑文件下载〗获取更新后的电子招标文件（*.SXSCF）,使用旧版电子招标文件制作的电子投标文件（*.SXSTF），系统将拒绝接收。（7）本项目采用“不见面开标”方式，供应商无须到达开标现场，即可在网上直接参与开标活动。不见面开标大厅登录方式为：全国公共资源交易平台（陕西省·西安市）→不见面开标系统。相关操作流程详见全国公共资源交易平台（西安市）网站〖首页·〉服务指南·〉下载专区〗中的《西安公共资源交易不见面开标大厅供应商操作手册》。（8）因供应商自身设施故障或自身原因导致无法完成签到、解密或投标的，由供应商自行承担后果。</w:t>
      </w:r>
    </w:p>
    <w:p w14:paraId="39C52631">
      <w:pPr>
        <w:widowControl w:val="0"/>
        <w:shd w:val="clear"/>
        <w:autoSpaceDE/>
        <w:autoSpaceDN/>
        <w:adjustRightInd w:val="0"/>
        <w:spacing w:line="360" w:lineRule="auto"/>
        <w:ind w:firstLine="480" w:firstLineChars="20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3、本项目招标公告在陕西省政府采购网(http://www.ccgp-shaanxi.gov.cn/)、全国公共资源交易平台（陕西省·西安市）（http://sxggzyjy.xa.gov.cn/）上发布。</w:t>
      </w:r>
    </w:p>
    <w:p w14:paraId="6FD6C358">
      <w:pPr>
        <w:widowControl w:val="0"/>
        <w:shd w:val="clear"/>
        <w:autoSpaceDE/>
        <w:autoSpaceDN/>
        <w:adjustRightInd w:val="0"/>
        <w:spacing w:line="360" w:lineRule="auto"/>
        <w:ind w:firstLine="480" w:firstLineChars="20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4、其他事项见本项目招标文件。</w:t>
      </w:r>
    </w:p>
    <w:p w14:paraId="61AEBA16">
      <w:pPr>
        <w:widowControl/>
        <w:shd w:val="clear"/>
        <w:spacing w:line="360" w:lineRule="auto"/>
        <w:jc w:val="left"/>
        <w:rPr>
          <w:rFonts w:ascii="宋体" w:hAnsi="宋体" w:eastAsia="宋体" w:cs="宋体"/>
          <w:b/>
          <w:kern w:val="0"/>
          <w:sz w:val="24"/>
          <w:highlight w:val="none"/>
        </w:rPr>
      </w:pPr>
      <w:r>
        <w:rPr>
          <w:rFonts w:hint="eastAsia" w:ascii="宋体" w:hAnsi="宋体" w:eastAsia="宋体" w:cs="宋体"/>
          <w:b/>
          <w:kern w:val="0"/>
          <w:sz w:val="24"/>
          <w:highlight w:val="none"/>
          <w:shd w:val="clear" w:color="auto" w:fill="FFFFFF"/>
        </w:rPr>
        <w:t>七、凡对本次招标提出询问，请按以下方式联系。</w:t>
      </w:r>
    </w:p>
    <w:p w14:paraId="4C513C91">
      <w:pPr>
        <w:widowControl/>
        <w:shd w:val="clear"/>
        <w:spacing w:line="360" w:lineRule="auto"/>
        <w:ind w:firstLine="420"/>
        <w:jc w:val="left"/>
        <w:rPr>
          <w:rFonts w:ascii="宋体" w:hAnsi="宋体" w:eastAsia="宋体" w:cs="宋体"/>
          <w:kern w:val="0"/>
          <w:sz w:val="24"/>
          <w:highlight w:val="none"/>
        </w:rPr>
      </w:pPr>
      <w:r>
        <w:rPr>
          <w:rFonts w:hint="eastAsia" w:ascii="宋体" w:hAnsi="宋体" w:eastAsia="宋体" w:cs="宋体"/>
          <w:kern w:val="0"/>
          <w:sz w:val="24"/>
          <w:highlight w:val="none"/>
          <w:shd w:val="clear" w:color="auto" w:fill="FFFFFF"/>
        </w:rPr>
        <w:t>1.采购人信息：</w:t>
      </w:r>
    </w:p>
    <w:p w14:paraId="3C09FAB0">
      <w:pPr>
        <w:widowControl/>
        <w:shd w:val="clear"/>
        <w:spacing w:line="360" w:lineRule="auto"/>
        <w:ind w:firstLine="720" w:firstLineChars="300"/>
        <w:jc w:val="left"/>
        <w:rPr>
          <w:rFonts w:ascii="宋体" w:hAnsi="宋体" w:eastAsia="宋体" w:cs="宋体"/>
          <w:kern w:val="0"/>
          <w:sz w:val="24"/>
          <w:highlight w:val="none"/>
        </w:rPr>
      </w:pPr>
      <w:r>
        <w:rPr>
          <w:rFonts w:hint="eastAsia" w:ascii="宋体" w:hAnsi="宋体" w:eastAsia="宋体" w:cs="宋体"/>
          <w:kern w:val="0"/>
          <w:sz w:val="24"/>
          <w:highlight w:val="none"/>
          <w:shd w:val="clear" w:color="auto" w:fill="FFFFFF"/>
        </w:rPr>
        <w:t>名称：</w:t>
      </w:r>
      <w:r>
        <w:rPr>
          <w:rFonts w:hint="eastAsia" w:ascii="宋体" w:hAnsi="宋体" w:eastAsia="宋体" w:cs="宋体"/>
          <w:kern w:val="0"/>
          <w:sz w:val="24"/>
          <w:highlight w:val="none"/>
          <w:shd w:val="clear" w:color="auto" w:fill="FFFFFF"/>
          <w:lang w:val="en-US" w:eastAsia="zh-CN"/>
        </w:rPr>
        <w:t>西安经济技术开发区教育体育局</w:t>
      </w:r>
    </w:p>
    <w:p w14:paraId="721288A4">
      <w:pPr>
        <w:widowControl/>
        <w:shd w:val="clear"/>
        <w:spacing w:line="360" w:lineRule="auto"/>
        <w:ind w:firstLine="720" w:firstLineChars="300"/>
        <w:jc w:val="left"/>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shd w:val="clear" w:color="auto" w:fill="FFFFFF"/>
        </w:rPr>
        <w:t>地址：</w:t>
      </w:r>
      <w:r>
        <w:rPr>
          <w:rFonts w:hint="eastAsia" w:ascii="宋体" w:hAnsi="宋体" w:eastAsia="宋体" w:cs="宋体"/>
          <w:kern w:val="0"/>
          <w:sz w:val="24"/>
          <w:highlight w:val="none"/>
          <w:shd w:val="clear" w:color="auto" w:fill="FFFFFF"/>
          <w:lang w:eastAsia="zh-CN"/>
        </w:rPr>
        <w:t>西安经济技术开发区凤城十二路与明光路凯瑞F座</w:t>
      </w:r>
      <w:r>
        <w:rPr>
          <w:rFonts w:hint="eastAsia" w:ascii="宋体" w:hAnsi="宋体" w:eastAsia="宋体" w:cs="宋体"/>
          <w:kern w:val="0"/>
          <w:sz w:val="24"/>
          <w:highlight w:val="none"/>
          <w:shd w:val="clear" w:color="auto" w:fill="FFFFFF"/>
          <w:lang w:val="en-US" w:eastAsia="zh-CN"/>
        </w:rPr>
        <w:t>15楼</w:t>
      </w:r>
    </w:p>
    <w:p w14:paraId="08401CBE">
      <w:pPr>
        <w:widowControl/>
        <w:shd w:val="clear"/>
        <w:spacing w:line="360" w:lineRule="auto"/>
        <w:ind w:firstLine="720" w:firstLineChars="3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shd w:val="clear" w:color="auto" w:fill="FFFFFF"/>
        </w:rPr>
        <w:t>联系方式：</w:t>
      </w:r>
      <w:r>
        <w:rPr>
          <w:rFonts w:hint="eastAsia" w:ascii="宋体" w:hAnsi="宋体" w:eastAsia="宋体" w:cs="宋体"/>
          <w:kern w:val="0"/>
          <w:sz w:val="24"/>
          <w:highlight w:val="none"/>
          <w:shd w:val="clear" w:color="auto" w:fill="FFFFFF"/>
          <w:lang w:eastAsia="zh-CN"/>
        </w:rPr>
        <w:t>029-86525862</w:t>
      </w:r>
    </w:p>
    <w:p w14:paraId="286A103D">
      <w:pPr>
        <w:widowControl/>
        <w:shd w:val="clear"/>
        <w:spacing w:line="360" w:lineRule="auto"/>
        <w:ind w:firstLine="420"/>
        <w:jc w:val="left"/>
        <w:rPr>
          <w:rFonts w:ascii="宋体" w:hAnsi="宋体" w:eastAsia="宋体" w:cs="宋体"/>
          <w:kern w:val="0"/>
          <w:sz w:val="24"/>
          <w:highlight w:val="none"/>
        </w:rPr>
      </w:pPr>
      <w:r>
        <w:rPr>
          <w:rFonts w:hint="eastAsia" w:ascii="宋体" w:hAnsi="宋体" w:eastAsia="宋体" w:cs="宋体"/>
          <w:kern w:val="0"/>
          <w:sz w:val="24"/>
          <w:highlight w:val="none"/>
        </w:rPr>
        <w:t>2.采购代理机构信息</w:t>
      </w:r>
    </w:p>
    <w:p w14:paraId="4C1F08DE">
      <w:pPr>
        <w:widowControl/>
        <w:shd w:val="clear"/>
        <w:spacing w:line="360" w:lineRule="auto"/>
        <w:ind w:firstLine="720" w:firstLineChars="300"/>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名称：</w:t>
      </w:r>
      <w:r>
        <w:rPr>
          <w:rFonts w:hint="eastAsia" w:ascii="宋体" w:hAnsi="宋体" w:eastAsia="宋体" w:cs="宋体"/>
          <w:kern w:val="0"/>
          <w:sz w:val="24"/>
          <w:highlight w:val="none"/>
          <w:lang w:eastAsia="zh-CN"/>
        </w:rPr>
        <w:t>陕西天沃工程项目管理有限公司</w:t>
      </w:r>
    </w:p>
    <w:p w14:paraId="1E20029C">
      <w:pPr>
        <w:widowControl/>
        <w:shd w:val="clear"/>
        <w:spacing w:line="360" w:lineRule="auto"/>
        <w:ind w:firstLine="720" w:firstLineChars="300"/>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地址：</w:t>
      </w:r>
      <w:r>
        <w:rPr>
          <w:rFonts w:hint="eastAsia" w:ascii="宋体" w:hAnsi="宋体" w:eastAsia="宋体" w:cs="宋体"/>
          <w:kern w:val="0"/>
          <w:sz w:val="24"/>
          <w:highlight w:val="none"/>
          <w:lang w:eastAsia="zh-CN"/>
        </w:rPr>
        <w:t>西安市经济开发区凤城十一路与文景路十字西北角文景广场C座1202室</w:t>
      </w:r>
    </w:p>
    <w:p w14:paraId="1D8FDD26">
      <w:pPr>
        <w:widowControl/>
        <w:shd w:val="clear"/>
        <w:spacing w:line="360" w:lineRule="auto"/>
        <w:ind w:firstLine="720" w:firstLineChars="300"/>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联系方式：</w:t>
      </w:r>
      <w:r>
        <w:rPr>
          <w:rFonts w:hint="eastAsia" w:ascii="宋体" w:hAnsi="宋体" w:eastAsia="宋体" w:cs="宋体"/>
          <w:kern w:val="0"/>
          <w:sz w:val="24"/>
          <w:highlight w:val="none"/>
          <w:lang w:eastAsia="zh-CN"/>
        </w:rPr>
        <w:t>029-68539602</w:t>
      </w:r>
    </w:p>
    <w:p w14:paraId="2D3347CF">
      <w:pPr>
        <w:widowControl/>
        <w:shd w:val="clear"/>
        <w:spacing w:line="360" w:lineRule="auto"/>
        <w:ind w:firstLine="420"/>
        <w:jc w:val="left"/>
        <w:rPr>
          <w:rFonts w:ascii="宋体" w:hAnsi="宋体" w:eastAsia="宋体" w:cs="宋体"/>
          <w:kern w:val="0"/>
          <w:sz w:val="24"/>
          <w:highlight w:val="none"/>
        </w:rPr>
      </w:pPr>
      <w:r>
        <w:rPr>
          <w:rFonts w:hint="eastAsia" w:ascii="宋体" w:hAnsi="宋体" w:eastAsia="宋体" w:cs="宋体"/>
          <w:kern w:val="0"/>
          <w:sz w:val="24"/>
          <w:highlight w:val="none"/>
        </w:rPr>
        <w:t>3.项目联系人</w:t>
      </w:r>
    </w:p>
    <w:p w14:paraId="323F73E3">
      <w:pPr>
        <w:widowControl/>
        <w:shd w:val="clear"/>
        <w:spacing w:line="360" w:lineRule="auto"/>
        <w:ind w:firstLine="720" w:firstLineChars="300"/>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项目联系人：</w:t>
      </w:r>
      <w:r>
        <w:rPr>
          <w:rFonts w:hint="eastAsia" w:ascii="宋体" w:hAnsi="宋体" w:eastAsia="宋体" w:cs="宋体"/>
          <w:kern w:val="0"/>
          <w:sz w:val="24"/>
          <w:highlight w:val="none"/>
          <w:lang w:eastAsia="zh-CN"/>
        </w:rPr>
        <w:t>蒋工</w:t>
      </w:r>
    </w:p>
    <w:p w14:paraId="31B2414F">
      <w:pPr>
        <w:widowControl/>
        <w:shd w:val="clear"/>
        <w:spacing w:line="360" w:lineRule="auto"/>
        <w:ind w:firstLine="720" w:firstLineChars="300"/>
        <w:jc w:val="both"/>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电话：</w:t>
      </w:r>
      <w:r>
        <w:rPr>
          <w:rFonts w:hint="eastAsia" w:ascii="宋体" w:hAnsi="宋体" w:eastAsia="宋体" w:cs="宋体"/>
          <w:kern w:val="0"/>
          <w:sz w:val="24"/>
          <w:highlight w:val="none"/>
          <w:lang w:eastAsia="zh-CN"/>
        </w:rPr>
        <w:t>029-68539602</w:t>
      </w:r>
    </w:p>
    <w:p w14:paraId="0CF39EC0">
      <w:pPr>
        <w:shd w:val="clear"/>
        <w:rPr>
          <w:rFonts w:hint="eastAsia" w:ascii="宋体" w:hAnsi="宋体" w:eastAsia="宋体" w:cs="宋体"/>
          <w:highlight w:val="none"/>
        </w:rPr>
      </w:pPr>
      <w:r>
        <w:rPr>
          <w:rFonts w:hint="eastAsia" w:ascii="宋体" w:hAnsi="宋体" w:eastAsia="宋体" w:cs="宋体"/>
          <w:highlight w:val="none"/>
        </w:rPr>
        <w:br w:type="page"/>
      </w:r>
    </w:p>
    <w:p w14:paraId="3AAD7744">
      <w:pPr>
        <w:pStyle w:val="2"/>
        <w:shd w:val="clear"/>
        <w:spacing w:before="210" w:after="210"/>
        <w:rPr>
          <w:rFonts w:hint="eastAsia" w:ascii="宋体" w:hAnsi="宋体" w:eastAsia="宋体" w:cs="宋体"/>
          <w:highlight w:val="none"/>
        </w:rPr>
      </w:pPr>
      <w:r>
        <w:rPr>
          <w:rFonts w:hint="eastAsia" w:ascii="宋体" w:hAnsi="宋体" w:eastAsia="宋体" w:cs="宋体"/>
          <w:highlight w:val="none"/>
        </w:rPr>
        <w:t>第二章　</w:t>
      </w:r>
      <w:r>
        <w:rPr>
          <w:rFonts w:hint="eastAsia" w:ascii="宋体" w:hAnsi="宋体" w:eastAsia="宋体" w:cs="宋体"/>
          <w:highlight w:val="none"/>
          <w:lang w:eastAsia="zh-CN"/>
        </w:rPr>
        <w:t>投标人</w:t>
      </w:r>
      <w:r>
        <w:rPr>
          <w:rFonts w:hint="eastAsia" w:ascii="宋体" w:hAnsi="宋体" w:eastAsia="宋体" w:cs="宋体"/>
          <w:highlight w:val="none"/>
        </w:rPr>
        <w:t>须知</w:t>
      </w:r>
      <w:bookmarkEnd w:id="2"/>
      <w:bookmarkEnd w:id="3"/>
      <w:bookmarkEnd w:id="4"/>
      <w:bookmarkEnd w:id="5"/>
      <w:bookmarkEnd w:id="6"/>
      <w:bookmarkEnd w:id="7"/>
      <w:bookmarkEnd w:id="8"/>
      <w:bookmarkEnd w:id="9"/>
    </w:p>
    <w:p w14:paraId="0FBCB537">
      <w:pPr>
        <w:shd w:val="clear"/>
        <w:jc w:val="center"/>
        <w:outlineLvl w:val="1"/>
        <w:rPr>
          <w:rFonts w:hint="eastAsia" w:ascii="宋体" w:hAnsi="宋体" w:eastAsia="宋体" w:cs="宋体"/>
          <w:color w:val="auto"/>
          <w:highlight w:val="none"/>
          <w:lang w:val="en-US" w:eastAsia="zh-CN"/>
        </w:rPr>
      </w:pPr>
      <w:r>
        <w:rPr>
          <w:rFonts w:hint="eastAsia" w:ascii="宋体" w:hAnsi="宋体" w:eastAsia="宋体" w:cs="宋体"/>
          <w:color w:val="auto"/>
          <w:sz w:val="32"/>
          <w:szCs w:val="32"/>
          <w:highlight w:val="none"/>
          <w:lang w:val="en-US" w:eastAsia="zh-CN"/>
        </w:rPr>
        <w:t>前附表</w:t>
      </w:r>
    </w:p>
    <w:tbl>
      <w:tblPr>
        <w:tblStyle w:val="34"/>
        <w:tblW w:w="912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272"/>
        <w:gridCol w:w="6159"/>
      </w:tblGrid>
      <w:tr w14:paraId="084094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auto"/>
            <w:vAlign w:val="center"/>
          </w:tcPr>
          <w:p w14:paraId="0C97156A">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21"/>
                <w:highlight w:val="none"/>
              </w:rPr>
            </w:pPr>
            <w:r>
              <w:rPr>
                <w:rFonts w:hint="eastAsia" w:ascii="宋体" w:hAnsi="宋体" w:eastAsia="宋体" w:cs="宋体"/>
                <w:b/>
                <w:sz w:val="21"/>
                <w:highlight w:val="none"/>
              </w:rPr>
              <w:t>序号</w:t>
            </w:r>
          </w:p>
        </w:tc>
        <w:tc>
          <w:tcPr>
            <w:tcW w:w="2272" w:type="dxa"/>
            <w:tcBorders>
              <w:top w:val="single" w:color="auto" w:sz="12" w:space="0"/>
              <w:bottom w:val="single" w:color="auto" w:sz="2" w:space="0"/>
            </w:tcBorders>
            <w:shd w:val="clear" w:color="auto" w:fill="auto"/>
            <w:vAlign w:val="center"/>
          </w:tcPr>
          <w:p w14:paraId="49EA6057">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21"/>
                <w:highlight w:val="none"/>
              </w:rPr>
            </w:pPr>
            <w:r>
              <w:rPr>
                <w:rFonts w:hint="eastAsia" w:ascii="宋体" w:hAnsi="宋体" w:eastAsia="宋体" w:cs="宋体"/>
                <w:b/>
                <w:sz w:val="21"/>
                <w:highlight w:val="none"/>
              </w:rPr>
              <w:t>内容</w:t>
            </w:r>
          </w:p>
        </w:tc>
        <w:tc>
          <w:tcPr>
            <w:tcW w:w="6159" w:type="dxa"/>
            <w:tcBorders>
              <w:top w:val="single" w:color="auto" w:sz="12" w:space="0"/>
              <w:bottom w:val="single" w:color="auto" w:sz="2" w:space="0"/>
            </w:tcBorders>
            <w:shd w:val="clear" w:color="auto" w:fill="auto"/>
            <w:vAlign w:val="center"/>
          </w:tcPr>
          <w:p w14:paraId="16FAB726">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21"/>
                <w:highlight w:val="none"/>
              </w:rPr>
            </w:pPr>
            <w:r>
              <w:rPr>
                <w:rFonts w:hint="eastAsia" w:ascii="宋体" w:hAnsi="宋体" w:eastAsia="宋体" w:cs="宋体"/>
                <w:b/>
                <w:sz w:val="21"/>
                <w:highlight w:val="none"/>
              </w:rPr>
              <w:t>说明和要求</w:t>
            </w:r>
          </w:p>
        </w:tc>
      </w:tr>
      <w:tr w14:paraId="1798C0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tcBorders>
              <w:top w:val="single" w:color="auto" w:sz="2" w:space="0"/>
            </w:tcBorders>
            <w:shd w:val="clear" w:color="auto" w:fill="auto"/>
            <w:vAlign w:val="center"/>
          </w:tcPr>
          <w:p w14:paraId="19DF88C8">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1</w:t>
            </w:r>
          </w:p>
        </w:tc>
        <w:tc>
          <w:tcPr>
            <w:tcW w:w="2272" w:type="dxa"/>
            <w:tcBorders>
              <w:top w:val="single" w:color="auto" w:sz="2" w:space="0"/>
            </w:tcBorders>
            <w:shd w:val="clear" w:color="auto" w:fill="auto"/>
            <w:vAlign w:val="center"/>
          </w:tcPr>
          <w:p w14:paraId="295C595B">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项目名称</w:t>
            </w:r>
          </w:p>
        </w:tc>
        <w:tc>
          <w:tcPr>
            <w:tcW w:w="6159" w:type="dxa"/>
            <w:tcBorders>
              <w:top w:val="single" w:color="auto" w:sz="2" w:space="0"/>
            </w:tcBorders>
            <w:shd w:val="clear" w:color="auto" w:fill="auto"/>
            <w:vAlign w:val="center"/>
          </w:tcPr>
          <w:p w14:paraId="4C9F2234">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rPr>
            </w:pPr>
            <w:r>
              <w:rPr>
                <w:rFonts w:hint="eastAsia" w:ascii="宋体" w:hAnsi="宋体" w:eastAsia="宋体" w:cs="宋体"/>
                <w:sz w:val="21"/>
                <w:highlight w:val="none"/>
                <w:lang w:val="en-US" w:eastAsia="zh-CN"/>
              </w:rPr>
              <w:t>经开第一学校等21所学校消防设施设备维护保养、维修检测项目</w:t>
            </w:r>
          </w:p>
        </w:tc>
      </w:tr>
      <w:tr w14:paraId="3E9A39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7E4DBF3F">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2</w:t>
            </w:r>
          </w:p>
        </w:tc>
        <w:tc>
          <w:tcPr>
            <w:tcW w:w="2272" w:type="dxa"/>
            <w:shd w:val="clear" w:color="auto" w:fill="auto"/>
            <w:vAlign w:val="center"/>
          </w:tcPr>
          <w:p w14:paraId="601A259B">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highlight w:val="none"/>
              </w:rPr>
            </w:pPr>
            <w:r>
              <w:rPr>
                <w:rFonts w:hint="eastAsia" w:ascii="宋体" w:hAnsi="宋体" w:eastAsia="宋体" w:cs="宋体"/>
                <w:sz w:val="21"/>
                <w:highlight w:val="none"/>
              </w:rPr>
              <w:t>项目编号</w:t>
            </w:r>
          </w:p>
        </w:tc>
        <w:tc>
          <w:tcPr>
            <w:tcW w:w="6159" w:type="dxa"/>
            <w:shd w:val="clear" w:color="auto" w:fill="auto"/>
            <w:vAlign w:val="center"/>
          </w:tcPr>
          <w:p w14:paraId="0BF1B70D">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lang w:eastAsia="zh-CN"/>
              </w:rPr>
            </w:pPr>
            <w:r>
              <w:rPr>
                <w:rFonts w:hint="eastAsia" w:ascii="宋体" w:hAnsi="宋体" w:eastAsia="宋体" w:cs="宋体"/>
                <w:sz w:val="21"/>
                <w:highlight w:val="none"/>
                <w:lang w:eastAsia="zh-CN"/>
              </w:rPr>
              <w:t>TWZB2025-077</w:t>
            </w:r>
          </w:p>
        </w:tc>
      </w:tr>
      <w:tr w14:paraId="7A21D7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2F65AA2E">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3</w:t>
            </w:r>
          </w:p>
        </w:tc>
        <w:tc>
          <w:tcPr>
            <w:tcW w:w="2272" w:type="dxa"/>
            <w:shd w:val="clear" w:color="auto" w:fill="auto"/>
            <w:vAlign w:val="center"/>
          </w:tcPr>
          <w:p w14:paraId="47B29638">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highlight w:val="none"/>
              </w:rPr>
            </w:pPr>
            <w:r>
              <w:rPr>
                <w:rFonts w:hint="eastAsia" w:ascii="宋体" w:hAnsi="宋体" w:eastAsia="宋体" w:cs="宋体"/>
                <w:sz w:val="21"/>
                <w:highlight w:val="none"/>
              </w:rPr>
              <w:t>预算执行书编号</w:t>
            </w:r>
          </w:p>
        </w:tc>
        <w:tc>
          <w:tcPr>
            <w:tcW w:w="6159" w:type="dxa"/>
            <w:shd w:val="clear" w:color="auto" w:fill="auto"/>
            <w:vAlign w:val="center"/>
          </w:tcPr>
          <w:p w14:paraId="544B229A">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sz w:val="21"/>
                <w:highlight w:val="none"/>
                <w:lang w:val="en-US" w:eastAsia="zh-CN"/>
              </w:rPr>
            </w:pPr>
            <w:r>
              <w:rPr>
                <w:rFonts w:hint="default" w:ascii="宋体" w:hAnsi="宋体" w:eastAsia="宋体" w:cs="宋体"/>
                <w:sz w:val="21"/>
                <w:highlight w:val="none"/>
                <w:lang w:val="en-US" w:eastAsia="zh-CN"/>
              </w:rPr>
              <w:t>ZCBN-西安市经开区-2025-00124</w:t>
            </w:r>
          </w:p>
        </w:tc>
      </w:tr>
      <w:tr w14:paraId="20ADCE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9BCBE41">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4</w:t>
            </w:r>
          </w:p>
        </w:tc>
        <w:tc>
          <w:tcPr>
            <w:tcW w:w="2272" w:type="dxa"/>
            <w:shd w:val="clear" w:color="auto" w:fill="auto"/>
            <w:vAlign w:val="center"/>
          </w:tcPr>
          <w:p w14:paraId="614EE93D">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highlight w:val="none"/>
              </w:rPr>
            </w:pPr>
            <w:r>
              <w:rPr>
                <w:rFonts w:hint="eastAsia" w:ascii="宋体" w:hAnsi="宋体" w:eastAsia="宋体" w:cs="宋体"/>
                <w:sz w:val="21"/>
                <w:highlight w:val="none"/>
              </w:rPr>
              <w:t>是否预留份额专门面向中小企业采购</w:t>
            </w:r>
          </w:p>
        </w:tc>
        <w:tc>
          <w:tcPr>
            <w:tcW w:w="6159" w:type="dxa"/>
            <w:shd w:val="clear" w:color="auto" w:fill="auto"/>
            <w:vAlign w:val="center"/>
          </w:tcPr>
          <w:p w14:paraId="1EFFDA29">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rPr>
            </w:pPr>
            <w:sdt>
              <w:sdtPr>
                <w:rPr>
                  <w:rFonts w:hint="eastAsia" w:ascii="宋体" w:hAnsi="宋体" w:eastAsia="宋体" w:cs="宋体"/>
                  <w:sz w:val="21"/>
                  <w:highlight w:val="none"/>
                </w:rPr>
                <w:id w:val="2139916130"/>
                <w14:checkbox>
                  <w14:checked w14:val="1"/>
                  <w14:checkedState w14:val="2611" w14:font="MS Gothic"/>
                  <w14:uncheckedState w14:val="2610" w14:font="MS Gothic"/>
                </w14:checkbox>
              </w:sdtPr>
              <w:sdtEndPr>
                <w:rPr>
                  <w:rFonts w:hint="eastAsia" w:ascii="宋体" w:hAnsi="宋体" w:eastAsia="宋体" w:cs="宋体"/>
                  <w:sz w:val="21"/>
                  <w:highlight w:val="none"/>
                </w:rPr>
              </w:sdtEndPr>
              <w:sdtContent>
                <w:r>
                  <w:rPr>
                    <w:rFonts w:hint="eastAsia" w:ascii="MS Gothic" w:hAnsi="MS Gothic" w:eastAsia="宋体" w:cs="宋体"/>
                    <w:sz w:val="21"/>
                    <w:szCs w:val="24"/>
                    <w:highlight w:val="none"/>
                    <w:lang w:val="en-US" w:eastAsia="zh-CN" w:bidi="ar-SA"/>
                  </w:rPr>
                  <w:t>☑</w:t>
                </w:r>
              </w:sdtContent>
            </w:sdt>
            <w:r>
              <w:rPr>
                <w:rFonts w:hint="eastAsia" w:ascii="宋体" w:hAnsi="宋体" w:eastAsia="宋体" w:cs="宋体"/>
                <w:sz w:val="21"/>
                <w:highlight w:val="none"/>
              </w:rPr>
              <w:t xml:space="preserve">是  </w:t>
            </w:r>
            <w:sdt>
              <w:sdtPr>
                <w:rPr>
                  <w:rFonts w:hint="eastAsia" w:ascii="宋体" w:hAnsi="宋体" w:eastAsia="宋体" w:cs="宋体"/>
                  <w:sz w:val="21"/>
                  <w:highlight w:val="none"/>
                </w:rPr>
                <w:id w:val="-2072024220"/>
                <w14:checkbox>
                  <w14:checked w14:val="0"/>
                  <w14:checkedState w14:val="2611" w14:font="MS Gothic"/>
                  <w14:uncheckedState w14:val="2610" w14:font="MS Gothic"/>
                </w14:checkbox>
              </w:sdtPr>
              <w:sdtEndPr>
                <w:rPr>
                  <w:rFonts w:hint="eastAsia" w:ascii="宋体" w:hAnsi="宋体" w:eastAsia="宋体" w:cs="宋体"/>
                  <w:sz w:val="21"/>
                  <w:highlight w:val="none"/>
                </w:rPr>
              </w:sdtEndPr>
              <w:sdtContent>
                <w:r>
                  <w:rPr>
                    <w:rFonts w:hint="eastAsia" w:ascii="MS Gothic" w:hAnsi="MS Gothic" w:eastAsia="宋体" w:cs="宋体"/>
                    <w:sz w:val="21"/>
                    <w:szCs w:val="24"/>
                    <w:highlight w:val="none"/>
                    <w:lang w:val="en-US" w:eastAsia="zh-CN" w:bidi="ar-SA"/>
                  </w:rPr>
                  <w:t>☐</w:t>
                </w:r>
              </w:sdtContent>
            </w:sdt>
            <w:r>
              <w:rPr>
                <w:rFonts w:hint="eastAsia" w:ascii="宋体" w:hAnsi="宋体" w:eastAsia="宋体" w:cs="宋体"/>
                <w:sz w:val="21"/>
                <w:highlight w:val="none"/>
              </w:rPr>
              <w:t>否</w:t>
            </w:r>
          </w:p>
        </w:tc>
      </w:tr>
      <w:tr w14:paraId="5010D4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vMerge w:val="restart"/>
            <w:shd w:val="clear" w:color="auto" w:fill="auto"/>
            <w:vAlign w:val="center"/>
          </w:tcPr>
          <w:p w14:paraId="01EA04B6">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5</w:t>
            </w:r>
          </w:p>
        </w:tc>
        <w:tc>
          <w:tcPr>
            <w:tcW w:w="2272" w:type="dxa"/>
            <w:shd w:val="clear" w:color="auto" w:fill="auto"/>
            <w:vAlign w:val="center"/>
          </w:tcPr>
          <w:p w14:paraId="67D01294">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预算金额</w:t>
            </w:r>
          </w:p>
        </w:tc>
        <w:tc>
          <w:tcPr>
            <w:tcW w:w="6159" w:type="dxa"/>
            <w:shd w:val="clear" w:color="auto" w:fill="auto"/>
            <w:vAlign w:val="center"/>
          </w:tcPr>
          <w:p w14:paraId="6479442D">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highlight w:val="none"/>
              </w:rPr>
            </w:pPr>
            <w:r>
              <w:rPr>
                <w:rFonts w:hint="eastAsia" w:ascii="宋体" w:hAnsi="宋体" w:eastAsia="宋体" w:cs="宋体"/>
                <w:sz w:val="21"/>
                <w:highlight w:val="none"/>
                <w:lang w:val="en-US" w:eastAsia="zh-CN"/>
              </w:rPr>
              <w:t>5034000.00元</w:t>
            </w:r>
          </w:p>
        </w:tc>
      </w:tr>
      <w:tr w14:paraId="749184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vMerge w:val="continue"/>
            <w:shd w:val="clear" w:color="auto" w:fill="auto"/>
            <w:vAlign w:val="center"/>
          </w:tcPr>
          <w:p w14:paraId="63768A71">
            <w:pPr>
              <w:pStyle w:val="77"/>
              <w:keepNext w:val="0"/>
              <w:keepLines w:val="0"/>
              <w:pageBreakBefore w:val="0"/>
              <w:widowControl/>
              <w:numPr>
                <w:ilvl w:val="0"/>
                <w:numId w:val="4"/>
              </w:numPr>
              <w:shd w:val="clear"/>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1"/>
                <w:highlight w:val="none"/>
              </w:rPr>
            </w:pPr>
          </w:p>
        </w:tc>
        <w:tc>
          <w:tcPr>
            <w:tcW w:w="2272" w:type="dxa"/>
            <w:shd w:val="clear" w:color="auto" w:fill="auto"/>
            <w:vAlign w:val="center"/>
          </w:tcPr>
          <w:p w14:paraId="27A52263">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highlight w:val="none"/>
              </w:rPr>
            </w:pPr>
            <w:r>
              <w:rPr>
                <w:rFonts w:hint="eastAsia" w:ascii="宋体" w:hAnsi="宋体" w:eastAsia="宋体" w:cs="宋体"/>
                <w:sz w:val="21"/>
                <w:highlight w:val="none"/>
              </w:rPr>
              <w:t>最高限价</w:t>
            </w:r>
          </w:p>
        </w:tc>
        <w:tc>
          <w:tcPr>
            <w:tcW w:w="6159" w:type="dxa"/>
            <w:shd w:val="clear" w:color="auto" w:fill="auto"/>
            <w:vAlign w:val="center"/>
          </w:tcPr>
          <w:p w14:paraId="69A4027B">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合同包1：2366000.00元</w:t>
            </w:r>
          </w:p>
          <w:p w14:paraId="69A7124E">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default"/>
                <w:highlight w:val="none"/>
                <w:lang w:val="en-US" w:eastAsia="zh-CN"/>
              </w:rPr>
            </w:pPr>
            <w:r>
              <w:rPr>
                <w:rFonts w:hint="eastAsia" w:ascii="宋体" w:hAnsi="宋体" w:eastAsia="宋体" w:cs="宋体"/>
                <w:sz w:val="21"/>
                <w:highlight w:val="none"/>
                <w:lang w:val="en-US" w:eastAsia="zh-CN"/>
              </w:rPr>
              <w:t>合同包2：2668000.00元</w:t>
            </w:r>
          </w:p>
        </w:tc>
      </w:tr>
      <w:tr w14:paraId="7BD3AD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4650BE87">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6</w:t>
            </w:r>
          </w:p>
        </w:tc>
        <w:tc>
          <w:tcPr>
            <w:tcW w:w="2272" w:type="dxa"/>
            <w:shd w:val="clear" w:color="auto" w:fill="auto"/>
            <w:vAlign w:val="center"/>
          </w:tcPr>
          <w:p w14:paraId="224B473E">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highlight w:val="none"/>
              </w:rPr>
            </w:pPr>
            <w:r>
              <w:rPr>
                <w:rFonts w:hint="eastAsia" w:ascii="宋体" w:hAnsi="宋体" w:eastAsia="宋体" w:cs="宋体"/>
                <w:sz w:val="21"/>
                <w:highlight w:val="none"/>
              </w:rPr>
              <w:t>是否接受联合体</w:t>
            </w:r>
          </w:p>
        </w:tc>
        <w:tc>
          <w:tcPr>
            <w:tcW w:w="6159" w:type="dxa"/>
            <w:shd w:val="clear" w:color="auto" w:fill="auto"/>
            <w:vAlign w:val="center"/>
          </w:tcPr>
          <w:p w14:paraId="79FA1E83">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rPr>
            </w:pPr>
            <w:sdt>
              <w:sdtPr>
                <w:rPr>
                  <w:rFonts w:hint="eastAsia" w:ascii="宋体" w:hAnsi="宋体" w:eastAsia="宋体" w:cs="宋体"/>
                  <w:sz w:val="21"/>
                  <w:highlight w:val="none"/>
                </w:rPr>
                <w:id w:val="608160193"/>
                <w14:checkbox>
                  <w14:checked w14:val="0"/>
                  <w14:checkedState w14:val="2611" w14:font="MS Gothic"/>
                  <w14:uncheckedState w14:val="2610" w14:font="MS Gothic"/>
                </w14:checkbox>
              </w:sdtPr>
              <w:sdtEndPr>
                <w:rPr>
                  <w:rFonts w:hint="eastAsia" w:ascii="宋体" w:hAnsi="宋体" w:eastAsia="宋体" w:cs="宋体"/>
                  <w:sz w:val="21"/>
                  <w:highlight w:val="none"/>
                </w:rPr>
              </w:sdtEndPr>
              <w:sdtContent>
                <w:r>
                  <w:rPr>
                    <w:rFonts w:hint="eastAsia" w:ascii="宋体" w:hAnsi="宋体" w:eastAsia="宋体" w:cs="宋体"/>
                    <w:sz w:val="21"/>
                    <w:highlight w:val="none"/>
                  </w:rPr>
                  <w:t>☐</w:t>
                </w:r>
              </w:sdtContent>
            </w:sdt>
            <w:r>
              <w:rPr>
                <w:rFonts w:hint="eastAsia" w:ascii="宋体" w:hAnsi="宋体" w:eastAsia="宋体" w:cs="宋体"/>
                <w:sz w:val="21"/>
                <w:highlight w:val="none"/>
              </w:rPr>
              <w:t xml:space="preserve">是  </w:t>
            </w:r>
            <w:sdt>
              <w:sdtPr>
                <w:rPr>
                  <w:rFonts w:hint="eastAsia" w:ascii="宋体" w:hAnsi="宋体" w:eastAsia="宋体" w:cs="宋体"/>
                  <w:sz w:val="21"/>
                  <w:highlight w:val="none"/>
                </w:rPr>
                <w:id w:val="1317929335"/>
                <w14:checkbox>
                  <w14:checked w14:val="1"/>
                  <w14:checkedState w14:val="2611" w14:font="MS Gothic"/>
                  <w14:uncheckedState w14:val="2610" w14:font="MS Gothic"/>
                </w14:checkbox>
              </w:sdtPr>
              <w:sdtEndPr>
                <w:rPr>
                  <w:rFonts w:hint="eastAsia" w:ascii="宋体" w:hAnsi="宋体" w:eastAsia="宋体" w:cs="宋体"/>
                  <w:sz w:val="21"/>
                  <w:highlight w:val="none"/>
                </w:rPr>
              </w:sdtEndPr>
              <w:sdtContent>
                <w:r>
                  <w:rPr>
                    <w:rFonts w:hint="eastAsia" w:ascii="MS Gothic" w:hAnsi="MS Gothic" w:eastAsia="宋体" w:cs="宋体"/>
                    <w:sz w:val="21"/>
                    <w:szCs w:val="24"/>
                    <w:highlight w:val="none"/>
                    <w:lang w:val="en-US" w:eastAsia="zh-CN" w:bidi="ar-SA"/>
                  </w:rPr>
                  <w:t>☑</w:t>
                </w:r>
              </w:sdtContent>
            </w:sdt>
            <w:r>
              <w:rPr>
                <w:rFonts w:hint="eastAsia" w:ascii="宋体" w:hAnsi="宋体" w:eastAsia="宋体" w:cs="宋体"/>
                <w:sz w:val="21"/>
                <w:highlight w:val="none"/>
              </w:rPr>
              <w:t>否</w:t>
            </w:r>
          </w:p>
        </w:tc>
      </w:tr>
      <w:tr w14:paraId="79F3CD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01E6A59B">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7</w:t>
            </w:r>
          </w:p>
        </w:tc>
        <w:tc>
          <w:tcPr>
            <w:tcW w:w="2272" w:type="dxa"/>
            <w:shd w:val="clear" w:color="auto" w:fill="auto"/>
            <w:vAlign w:val="center"/>
          </w:tcPr>
          <w:p w14:paraId="280AE63D">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highlight w:val="none"/>
              </w:rPr>
            </w:pPr>
            <w:r>
              <w:rPr>
                <w:rFonts w:hint="eastAsia" w:ascii="宋体" w:hAnsi="宋体" w:eastAsia="宋体" w:cs="宋体"/>
                <w:sz w:val="21"/>
                <w:highlight w:val="none"/>
              </w:rPr>
              <w:t>是否允许进口产品</w:t>
            </w:r>
          </w:p>
        </w:tc>
        <w:tc>
          <w:tcPr>
            <w:tcW w:w="6159" w:type="dxa"/>
            <w:shd w:val="clear" w:color="auto" w:fill="auto"/>
            <w:vAlign w:val="center"/>
          </w:tcPr>
          <w:p w14:paraId="5C1C226F">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rPr>
            </w:pPr>
            <w:sdt>
              <w:sdtPr>
                <w:rPr>
                  <w:rFonts w:hint="eastAsia" w:ascii="宋体" w:hAnsi="宋体" w:eastAsia="宋体" w:cs="宋体"/>
                  <w:sz w:val="21"/>
                  <w:highlight w:val="none"/>
                </w:rPr>
                <w:id w:val="148570254"/>
                <w14:checkbox>
                  <w14:checked w14:val="0"/>
                  <w14:checkedState w14:val="2611" w14:font="MS Gothic"/>
                  <w14:uncheckedState w14:val="2610" w14:font="MS Gothic"/>
                </w14:checkbox>
              </w:sdtPr>
              <w:sdtEndPr>
                <w:rPr>
                  <w:rFonts w:hint="eastAsia" w:ascii="宋体" w:hAnsi="宋体" w:eastAsia="宋体" w:cs="宋体"/>
                  <w:sz w:val="21"/>
                  <w:highlight w:val="none"/>
                </w:rPr>
              </w:sdtEndPr>
              <w:sdtContent>
                <w:r>
                  <w:rPr>
                    <w:rFonts w:hint="eastAsia" w:ascii="宋体" w:hAnsi="宋体" w:eastAsia="宋体" w:cs="宋体"/>
                    <w:sz w:val="21"/>
                    <w:highlight w:val="none"/>
                  </w:rPr>
                  <w:t>☐</w:t>
                </w:r>
              </w:sdtContent>
            </w:sdt>
            <w:r>
              <w:rPr>
                <w:rFonts w:hint="eastAsia" w:ascii="宋体" w:hAnsi="宋体" w:eastAsia="宋体" w:cs="宋体"/>
                <w:sz w:val="21"/>
                <w:highlight w:val="none"/>
              </w:rPr>
              <w:t xml:space="preserve">是  </w:t>
            </w:r>
            <w:sdt>
              <w:sdtPr>
                <w:rPr>
                  <w:rFonts w:hint="eastAsia" w:ascii="宋体" w:hAnsi="宋体" w:eastAsia="宋体" w:cs="宋体"/>
                  <w:sz w:val="21"/>
                  <w:highlight w:val="none"/>
                </w:rPr>
                <w:id w:val="-1689594843"/>
                <w14:checkbox>
                  <w14:checked w14:val="1"/>
                  <w14:checkedState w14:val="2611" w14:font="MS Gothic"/>
                  <w14:uncheckedState w14:val="2610" w14:font="MS Gothic"/>
                </w14:checkbox>
              </w:sdtPr>
              <w:sdtEndPr>
                <w:rPr>
                  <w:rFonts w:hint="eastAsia" w:ascii="宋体" w:hAnsi="宋体" w:eastAsia="宋体" w:cs="宋体"/>
                  <w:sz w:val="21"/>
                  <w:highlight w:val="none"/>
                </w:rPr>
              </w:sdtEndPr>
              <w:sdtContent>
                <w:r>
                  <w:rPr>
                    <w:rFonts w:hint="eastAsia" w:ascii="MS Gothic" w:hAnsi="MS Gothic" w:eastAsia="宋体" w:cs="宋体"/>
                    <w:sz w:val="21"/>
                    <w:szCs w:val="24"/>
                    <w:highlight w:val="none"/>
                    <w:lang w:val="en-US" w:eastAsia="zh-CN" w:bidi="ar-SA"/>
                  </w:rPr>
                  <w:t>☑</w:t>
                </w:r>
              </w:sdtContent>
            </w:sdt>
            <w:r>
              <w:rPr>
                <w:rFonts w:hint="eastAsia" w:ascii="宋体" w:hAnsi="宋体" w:eastAsia="宋体" w:cs="宋体"/>
                <w:sz w:val="21"/>
                <w:highlight w:val="none"/>
              </w:rPr>
              <w:t>否</w:t>
            </w:r>
          </w:p>
        </w:tc>
      </w:tr>
      <w:tr w14:paraId="4D36FD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E2D566B">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8</w:t>
            </w:r>
          </w:p>
        </w:tc>
        <w:tc>
          <w:tcPr>
            <w:tcW w:w="2272" w:type="dxa"/>
            <w:shd w:val="clear" w:color="auto" w:fill="auto"/>
            <w:vAlign w:val="center"/>
          </w:tcPr>
          <w:p w14:paraId="618A15A9">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highlight w:val="none"/>
              </w:rPr>
            </w:pPr>
            <w:r>
              <w:rPr>
                <w:rFonts w:hint="eastAsia" w:ascii="宋体" w:hAnsi="宋体" w:eastAsia="宋体" w:cs="宋体"/>
                <w:sz w:val="21"/>
                <w:highlight w:val="none"/>
              </w:rPr>
              <w:t>是否允许大中企业向小微企业分包</w:t>
            </w:r>
          </w:p>
        </w:tc>
        <w:tc>
          <w:tcPr>
            <w:tcW w:w="6159" w:type="dxa"/>
            <w:shd w:val="clear" w:color="auto" w:fill="auto"/>
            <w:vAlign w:val="center"/>
          </w:tcPr>
          <w:p w14:paraId="0B9E0F30">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rPr>
            </w:pPr>
            <w:sdt>
              <w:sdtPr>
                <w:rPr>
                  <w:rFonts w:hint="eastAsia" w:ascii="宋体" w:hAnsi="宋体" w:eastAsia="宋体" w:cs="宋体"/>
                  <w:sz w:val="21"/>
                  <w:highlight w:val="none"/>
                </w:rPr>
                <w:id w:val="365725084"/>
                <w14:checkbox>
                  <w14:checked w14:val="0"/>
                  <w14:checkedState w14:val="2611" w14:font="MS Gothic"/>
                  <w14:uncheckedState w14:val="2610" w14:font="MS Gothic"/>
                </w14:checkbox>
              </w:sdtPr>
              <w:sdtEndPr>
                <w:rPr>
                  <w:rFonts w:hint="eastAsia" w:ascii="宋体" w:hAnsi="宋体" w:eastAsia="宋体" w:cs="宋体"/>
                  <w:sz w:val="21"/>
                  <w:highlight w:val="none"/>
                </w:rPr>
              </w:sdtEndPr>
              <w:sdtContent>
                <w:r>
                  <w:rPr>
                    <w:rFonts w:hint="eastAsia" w:ascii="宋体" w:hAnsi="宋体" w:eastAsia="宋体" w:cs="宋体"/>
                    <w:sz w:val="21"/>
                    <w:highlight w:val="none"/>
                  </w:rPr>
                  <w:t>☐</w:t>
                </w:r>
              </w:sdtContent>
            </w:sdt>
            <w:r>
              <w:rPr>
                <w:rFonts w:hint="eastAsia" w:ascii="宋体" w:hAnsi="宋体" w:eastAsia="宋体" w:cs="宋体"/>
                <w:sz w:val="21"/>
                <w:highlight w:val="none"/>
              </w:rPr>
              <w:t xml:space="preserve">是  </w:t>
            </w:r>
            <w:sdt>
              <w:sdtPr>
                <w:rPr>
                  <w:rFonts w:hint="eastAsia" w:ascii="宋体" w:hAnsi="宋体" w:eastAsia="宋体" w:cs="宋体"/>
                  <w:sz w:val="21"/>
                  <w:highlight w:val="none"/>
                </w:rPr>
                <w:id w:val="-54473539"/>
                <w14:checkbox>
                  <w14:checked w14:val="1"/>
                  <w14:checkedState w14:val="2611" w14:font="MS Gothic"/>
                  <w14:uncheckedState w14:val="2610" w14:font="MS Gothic"/>
                </w14:checkbox>
              </w:sdtPr>
              <w:sdtEndPr>
                <w:rPr>
                  <w:rFonts w:hint="eastAsia" w:ascii="宋体" w:hAnsi="宋体" w:eastAsia="宋体" w:cs="宋体"/>
                  <w:sz w:val="21"/>
                  <w:highlight w:val="none"/>
                </w:rPr>
              </w:sdtEndPr>
              <w:sdtContent>
                <w:r>
                  <w:rPr>
                    <w:rFonts w:hint="eastAsia" w:ascii="MS Gothic" w:hAnsi="MS Gothic" w:eastAsia="宋体" w:cs="宋体"/>
                    <w:sz w:val="21"/>
                    <w:szCs w:val="24"/>
                    <w:highlight w:val="none"/>
                    <w:lang w:val="en-US" w:eastAsia="zh-CN" w:bidi="ar-SA"/>
                  </w:rPr>
                  <w:t>☑</w:t>
                </w:r>
              </w:sdtContent>
            </w:sdt>
            <w:r>
              <w:rPr>
                <w:rFonts w:hint="eastAsia" w:ascii="宋体" w:hAnsi="宋体" w:eastAsia="宋体" w:cs="宋体"/>
                <w:sz w:val="21"/>
                <w:highlight w:val="none"/>
              </w:rPr>
              <w:t>否</w:t>
            </w:r>
          </w:p>
        </w:tc>
      </w:tr>
      <w:tr w14:paraId="02DB41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26E18871">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9</w:t>
            </w:r>
          </w:p>
        </w:tc>
        <w:tc>
          <w:tcPr>
            <w:tcW w:w="2272" w:type="dxa"/>
            <w:shd w:val="clear" w:color="auto" w:fill="auto"/>
            <w:vAlign w:val="center"/>
          </w:tcPr>
          <w:p w14:paraId="55F02E71">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highlight w:val="none"/>
              </w:rPr>
            </w:pPr>
            <w:r>
              <w:rPr>
                <w:rFonts w:hint="eastAsia" w:ascii="宋体" w:hAnsi="宋体" w:eastAsia="宋体" w:cs="宋体"/>
                <w:sz w:val="21"/>
                <w:highlight w:val="none"/>
              </w:rPr>
              <w:t>投标保证金</w:t>
            </w:r>
          </w:p>
        </w:tc>
        <w:tc>
          <w:tcPr>
            <w:tcW w:w="6159" w:type="dxa"/>
            <w:shd w:val="clear" w:color="auto" w:fill="auto"/>
            <w:vAlign w:val="center"/>
          </w:tcPr>
          <w:p w14:paraId="6252FE5B">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rPr>
            </w:pPr>
            <w:r>
              <w:rPr>
                <w:rFonts w:hint="eastAsia" w:ascii="宋体" w:hAnsi="宋体" w:eastAsia="宋体" w:cs="宋体"/>
                <w:sz w:val="21"/>
                <w:highlight w:val="none"/>
              </w:rPr>
              <w:t>免交</w:t>
            </w:r>
          </w:p>
        </w:tc>
      </w:tr>
      <w:tr w14:paraId="47E650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8336B8D">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10</w:t>
            </w:r>
          </w:p>
        </w:tc>
        <w:tc>
          <w:tcPr>
            <w:tcW w:w="2272" w:type="dxa"/>
            <w:shd w:val="clear" w:color="auto" w:fill="auto"/>
            <w:vAlign w:val="center"/>
          </w:tcPr>
          <w:p w14:paraId="63DF1D46">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highlight w:val="none"/>
              </w:rPr>
            </w:pPr>
            <w:r>
              <w:rPr>
                <w:rFonts w:hint="eastAsia" w:ascii="宋体" w:hAnsi="宋体" w:eastAsia="宋体" w:cs="宋体"/>
                <w:sz w:val="21"/>
                <w:highlight w:val="none"/>
              </w:rPr>
              <w:t>履约保证金</w:t>
            </w:r>
          </w:p>
        </w:tc>
        <w:tc>
          <w:tcPr>
            <w:tcW w:w="6159" w:type="dxa"/>
            <w:shd w:val="clear" w:color="auto" w:fill="auto"/>
            <w:vAlign w:val="center"/>
          </w:tcPr>
          <w:p w14:paraId="7A3DD1DC">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rPr>
            </w:pPr>
            <w:r>
              <w:rPr>
                <w:rFonts w:hint="eastAsia" w:ascii="宋体" w:hAnsi="宋体" w:eastAsia="宋体" w:cs="宋体"/>
                <w:color w:val="auto"/>
                <w:sz w:val="21"/>
                <w:highlight w:val="none"/>
                <w:lang w:val="en-US" w:eastAsia="zh-CN"/>
              </w:rPr>
              <w:t>免交</w:t>
            </w:r>
          </w:p>
        </w:tc>
      </w:tr>
      <w:tr w14:paraId="65F9C2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21E8B74">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11</w:t>
            </w:r>
          </w:p>
        </w:tc>
        <w:tc>
          <w:tcPr>
            <w:tcW w:w="2272" w:type="dxa"/>
            <w:shd w:val="clear" w:color="auto" w:fill="auto"/>
            <w:vAlign w:val="center"/>
          </w:tcPr>
          <w:p w14:paraId="2CF49A13">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highlight w:val="none"/>
              </w:rPr>
            </w:pPr>
            <w:r>
              <w:rPr>
                <w:rFonts w:hint="eastAsia" w:ascii="宋体" w:hAnsi="宋体" w:eastAsia="宋体" w:cs="宋体"/>
                <w:sz w:val="21"/>
                <w:highlight w:val="none"/>
              </w:rPr>
              <w:t>投标文件份数</w:t>
            </w:r>
          </w:p>
        </w:tc>
        <w:tc>
          <w:tcPr>
            <w:tcW w:w="6159" w:type="dxa"/>
            <w:shd w:val="clear" w:color="auto" w:fill="auto"/>
            <w:vAlign w:val="center"/>
          </w:tcPr>
          <w:p w14:paraId="411DB2DC">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rPr>
            </w:pPr>
            <w:r>
              <w:rPr>
                <w:rFonts w:hint="eastAsia" w:ascii="宋体" w:hAnsi="宋体" w:eastAsia="宋体" w:cs="宋体"/>
                <w:sz w:val="21"/>
                <w:highlight w:val="none"/>
                <w:lang w:val="en-US" w:eastAsia="zh-CN"/>
              </w:rPr>
              <w:t>未中标</w:t>
            </w:r>
            <w:r>
              <w:rPr>
                <w:rFonts w:hint="eastAsia" w:ascii="宋体" w:hAnsi="宋体" w:eastAsia="宋体" w:cs="宋体"/>
                <w:sz w:val="21"/>
                <w:highlight w:val="none"/>
                <w:lang w:eastAsia="zh-CN"/>
              </w:rPr>
              <w:t>投标人</w:t>
            </w:r>
            <w:r>
              <w:rPr>
                <w:rFonts w:hint="eastAsia" w:ascii="宋体" w:hAnsi="宋体" w:eastAsia="宋体" w:cs="宋体"/>
                <w:sz w:val="21"/>
                <w:highlight w:val="none"/>
              </w:rPr>
              <w:t>无需提供；</w:t>
            </w:r>
          </w:p>
          <w:p w14:paraId="148F245D">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lang w:eastAsia="zh-CN"/>
              </w:rPr>
            </w:pPr>
            <w:r>
              <w:rPr>
                <w:rFonts w:hint="eastAsia" w:ascii="宋体" w:hAnsi="宋体" w:eastAsia="宋体" w:cs="宋体"/>
                <w:sz w:val="21"/>
                <w:highlight w:val="none"/>
              </w:rPr>
              <w:t>中标</w:t>
            </w:r>
            <w:r>
              <w:rPr>
                <w:rFonts w:hint="eastAsia" w:ascii="宋体" w:hAnsi="宋体" w:eastAsia="宋体" w:cs="宋体"/>
                <w:sz w:val="21"/>
                <w:highlight w:val="none"/>
                <w:lang w:eastAsia="zh-CN"/>
              </w:rPr>
              <w:t>投标人</w:t>
            </w:r>
            <w:r>
              <w:rPr>
                <w:rFonts w:hint="eastAsia" w:ascii="宋体" w:hAnsi="宋体" w:eastAsia="宋体" w:cs="宋体"/>
                <w:sz w:val="21"/>
                <w:highlight w:val="none"/>
              </w:rPr>
              <w:t>在领取中标通知书时提供</w:t>
            </w:r>
            <w:r>
              <w:rPr>
                <w:rFonts w:hint="eastAsia" w:ascii="宋体" w:hAnsi="宋体" w:eastAsia="宋体" w:cs="宋体"/>
                <w:sz w:val="21"/>
                <w:highlight w:val="none"/>
                <w:lang w:val="en-US" w:eastAsia="zh-CN"/>
              </w:rPr>
              <w:t>正本一份，副本一份，电子版文件（U盘）两份</w:t>
            </w:r>
            <w:r>
              <w:rPr>
                <w:rFonts w:hint="eastAsia" w:ascii="宋体" w:hAnsi="宋体" w:eastAsia="宋体" w:cs="宋体"/>
                <w:sz w:val="21"/>
                <w:highlight w:val="none"/>
              </w:rPr>
              <w:t>。</w:t>
            </w:r>
            <w:r>
              <w:rPr>
                <w:rFonts w:hint="eastAsia" w:ascii="宋体" w:hAnsi="宋体" w:eastAsia="宋体" w:cs="宋体"/>
                <w:sz w:val="21"/>
                <w:highlight w:val="none"/>
                <w:lang w:eastAsia="zh-CN"/>
              </w:rPr>
              <w:t>（</w:t>
            </w:r>
            <w:r>
              <w:rPr>
                <w:rFonts w:hint="eastAsia" w:ascii="宋体" w:hAnsi="宋体" w:eastAsia="宋体" w:cs="宋体"/>
                <w:sz w:val="21"/>
                <w:highlight w:val="none"/>
                <w:lang w:val="en-US" w:eastAsia="zh-CN"/>
              </w:rPr>
              <w:t>U盘中含投标文件word版及签字盖章后的pdf版</w:t>
            </w:r>
            <w:r>
              <w:rPr>
                <w:rFonts w:hint="eastAsia" w:ascii="宋体" w:hAnsi="宋体" w:eastAsia="宋体" w:cs="宋体"/>
                <w:sz w:val="21"/>
                <w:highlight w:val="none"/>
                <w:lang w:eastAsia="zh-CN"/>
              </w:rPr>
              <w:t>）</w:t>
            </w:r>
          </w:p>
        </w:tc>
      </w:tr>
      <w:tr w14:paraId="2CC478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695A1AD">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12</w:t>
            </w:r>
          </w:p>
        </w:tc>
        <w:tc>
          <w:tcPr>
            <w:tcW w:w="2272" w:type="dxa"/>
            <w:shd w:val="clear" w:color="auto" w:fill="auto"/>
            <w:vAlign w:val="center"/>
          </w:tcPr>
          <w:p w14:paraId="10342FE8">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投标</w:t>
            </w:r>
            <w:r>
              <w:rPr>
                <w:rFonts w:hint="eastAsia" w:ascii="宋体" w:hAnsi="宋体" w:eastAsia="宋体" w:cs="宋体"/>
                <w:sz w:val="21"/>
                <w:highlight w:val="none"/>
              </w:rPr>
              <w:t>有效期</w:t>
            </w:r>
          </w:p>
        </w:tc>
        <w:tc>
          <w:tcPr>
            <w:tcW w:w="6159" w:type="dxa"/>
            <w:shd w:val="clear" w:color="auto" w:fill="auto"/>
            <w:vAlign w:val="center"/>
          </w:tcPr>
          <w:p w14:paraId="5385FC59">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lang w:val="en-US" w:eastAsia="zh-CN"/>
              </w:rPr>
            </w:pPr>
            <w:r>
              <w:rPr>
                <w:rFonts w:hint="eastAsia" w:ascii="宋体" w:hAnsi="宋体" w:eastAsia="宋体" w:cs="宋体"/>
                <w:sz w:val="21"/>
                <w:highlight w:val="none"/>
              </w:rPr>
              <w:t>90日历天（自</w:t>
            </w:r>
            <w:r>
              <w:rPr>
                <w:rFonts w:hint="eastAsia" w:ascii="宋体" w:hAnsi="宋体" w:eastAsia="宋体" w:cs="宋体"/>
                <w:sz w:val="21"/>
                <w:highlight w:val="none"/>
                <w:lang w:val="en-US" w:eastAsia="zh-CN"/>
              </w:rPr>
              <w:t>投标</w:t>
            </w:r>
            <w:r>
              <w:rPr>
                <w:rFonts w:hint="eastAsia" w:ascii="宋体" w:hAnsi="宋体" w:eastAsia="宋体" w:cs="宋体"/>
                <w:sz w:val="21"/>
                <w:highlight w:val="none"/>
              </w:rPr>
              <w:t>截止之日算起）</w:t>
            </w:r>
          </w:p>
        </w:tc>
      </w:tr>
      <w:tr w14:paraId="1B3766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29D24173">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13</w:t>
            </w:r>
          </w:p>
        </w:tc>
        <w:tc>
          <w:tcPr>
            <w:tcW w:w="2272" w:type="dxa"/>
            <w:shd w:val="clear" w:color="auto" w:fill="auto"/>
            <w:vAlign w:val="center"/>
          </w:tcPr>
          <w:p w14:paraId="19A2C296">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highlight w:val="none"/>
              </w:rPr>
            </w:pPr>
            <w:r>
              <w:rPr>
                <w:rFonts w:hint="eastAsia" w:ascii="宋体" w:hAnsi="宋体" w:eastAsia="宋体" w:cs="宋体"/>
                <w:sz w:val="21"/>
                <w:highlight w:val="none"/>
              </w:rPr>
              <w:t>现场踏勘和集中答疑</w:t>
            </w:r>
          </w:p>
        </w:tc>
        <w:tc>
          <w:tcPr>
            <w:tcW w:w="6159" w:type="dxa"/>
            <w:shd w:val="clear" w:color="auto" w:fill="auto"/>
            <w:vAlign w:val="center"/>
          </w:tcPr>
          <w:p w14:paraId="49B8F53E">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不组织</w:t>
            </w:r>
          </w:p>
        </w:tc>
      </w:tr>
      <w:tr w14:paraId="594FB4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312E9A99">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14</w:t>
            </w:r>
          </w:p>
        </w:tc>
        <w:tc>
          <w:tcPr>
            <w:tcW w:w="2272" w:type="dxa"/>
            <w:shd w:val="clear" w:color="auto" w:fill="auto"/>
            <w:vAlign w:val="center"/>
          </w:tcPr>
          <w:p w14:paraId="056809D5">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highlight w:val="none"/>
              </w:rPr>
            </w:pPr>
            <w:r>
              <w:rPr>
                <w:rFonts w:hint="eastAsia" w:ascii="宋体" w:hAnsi="宋体" w:eastAsia="宋体" w:cs="宋体"/>
                <w:sz w:val="21"/>
                <w:highlight w:val="none"/>
              </w:rPr>
              <w:t>查看定制产品原样</w:t>
            </w:r>
          </w:p>
        </w:tc>
        <w:tc>
          <w:tcPr>
            <w:tcW w:w="6159" w:type="dxa"/>
            <w:shd w:val="clear" w:color="auto" w:fill="auto"/>
            <w:vAlign w:val="center"/>
          </w:tcPr>
          <w:p w14:paraId="4C5650AC">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不要求</w:t>
            </w:r>
          </w:p>
        </w:tc>
      </w:tr>
      <w:tr w14:paraId="2030E1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14AE3F9F">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15</w:t>
            </w:r>
          </w:p>
        </w:tc>
        <w:tc>
          <w:tcPr>
            <w:tcW w:w="2272" w:type="dxa"/>
            <w:shd w:val="clear" w:color="auto" w:fill="auto"/>
            <w:vAlign w:val="center"/>
          </w:tcPr>
          <w:p w14:paraId="76581045">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highlight w:val="none"/>
              </w:rPr>
            </w:pPr>
            <w:r>
              <w:rPr>
                <w:rFonts w:hint="eastAsia" w:ascii="宋体" w:hAnsi="宋体" w:eastAsia="宋体" w:cs="宋体"/>
                <w:sz w:val="21"/>
                <w:highlight w:val="none"/>
              </w:rPr>
              <w:t>提交投标样品</w:t>
            </w:r>
          </w:p>
        </w:tc>
        <w:tc>
          <w:tcPr>
            <w:tcW w:w="6159" w:type="dxa"/>
            <w:shd w:val="clear" w:color="auto" w:fill="auto"/>
            <w:vAlign w:val="center"/>
          </w:tcPr>
          <w:p w14:paraId="218285D8">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本项目不提供样品</w:t>
            </w:r>
          </w:p>
        </w:tc>
      </w:tr>
      <w:tr w14:paraId="4DF080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D2618EC">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16</w:t>
            </w:r>
          </w:p>
        </w:tc>
        <w:tc>
          <w:tcPr>
            <w:tcW w:w="2272" w:type="dxa"/>
            <w:shd w:val="clear" w:color="auto" w:fill="auto"/>
            <w:vAlign w:val="center"/>
          </w:tcPr>
          <w:p w14:paraId="50F1D7E9">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highlight w:val="none"/>
              </w:rPr>
            </w:pPr>
            <w:r>
              <w:rPr>
                <w:rFonts w:hint="eastAsia" w:ascii="宋体" w:hAnsi="宋体" w:eastAsia="宋体" w:cs="宋体"/>
                <w:sz w:val="21"/>
                <w:highlight w:val="none"/>
              </w:rPr>
              <w:t>标前测试</w:t>
            </w:r>
          </w:p>
        </w:tc>
        <w:tc>
          <w:tcPr>
            <w:tcW w:w="6159" w:type="dxa"/>
            <w:shd w:val="clear" w:color="auto" w:fill="auto"/>
            <w:vAlign w:val="center"/>
          </w:tcPr>
          <w:p w14:paraId="60187D27">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lang w:eastAsia="zh-CN"/>
              </w:rPr>
            </w:pPr>
            <w:r>
              <w:rPr>
                <w:rFonts w:hint="eastAsia" w:ascii="宋体" w:hAnsi="宋体" w:eastAsia="宋体" w:cs="宋体"/>
                <w:sz w:val="21"/>
                <w:highlight w:val="none"/>
                <w:lang w:val="en-US" w:eastAsia="zh-CN"/>
              </w:rPr>
              <w:t>/</w:t>
            </w:r>
          </w:p>
        </w:tc>
      </w:tr>
      <w:tr w14:paraId="410F6B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547D094">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17</w:t>
            </w:r>
          </w:p>
        </w:tc>
        <w:tc>
          <w:tcPr>
            <w:tcW w:w="2272" w:type="dxa"/>
            <w:shd w:val="clear" w:color="auto" w:fill="auto"/>
            <w:vAlign w:val="center"/>
          </w:tcPr>
          <w:p w14:paraId="42353BA6">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highlight w:val="none"/>
              </w:rPr>
            </w:pPr>
            <w:r>
              <w:rPr>
                <w:rFonts w:hint="eastAsia" w:ascii="宋体" w:hAnsi="宋体" w:eastAsia="宋体" w:cs="宋体"/>
                <w:sz w:val="21"/>
                <w:highlight w:val="none"/>
              </w:rPr>
              <w:t>政府采购信息发布媒体（采购公告、采购结果公告、变更公告）</w:t>
            </w:r>
          </w:p>
        </w:tc>
        <w:tc>
          <w:tcPr>
            <w:tcW w:w="6159" w:type="dxa"/>
            <w:shd w:val="clear" w:color="auto" w:fill="auto"/>
            <w:vAlign w:val="center"/>
          </w:tcPr>
          <w:p w14:paraId="1939C3C4">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rPr>
            </w:pPr>
            <w:r>
              <w:rPr>
                <w:rFonts w:hint="eastAsia" w:ascii="宋体" w:hAnsi="宋体" w:eastAsia="宋体" w:cs="宋体"/>
                <w:sz w:val="21"/>
                <w:highlight w:val="none"/>
              </w:rPr>
              <w:t>1．陕西省政府采购网：仅提供项目公告，官网地址：http://ccgp-shaanxi.gov.cn/。</w:t>
            </w:r>
          </w:p>
          <w:p w14:paraId="6FA1809B">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rPr>
            </w:pPr>
            <w:r>
              <w:rPr>
                <w:rFonts w:hint="eastAsia" w:ascii="宋体" w:hAnsi="宋体" w:eastAsia="宋体" w:cs="宋体"/>
                <w:sz w:val="21"/>
                <w:highlight w:val="none"/>
              </w:rPr>
              <w:t>2．全国公共资源交易平台（陕西省·西安市）：即西安市公共资源交易平台，提供项目公告和采购文件下载。官网地址：http://sxggzyjy.xa.gov.cn/</w:t>
            </w:r>
          </w:p>
        </w:tc>
      </w:tr>
      <w:tr w14:paraId="445588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6A7A407C">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18</w:t>
            </w:r>
          </w:p>
        </w:tc>
        <w:tc>
          <w:tcPr>
            <w:tcW w:w="2272" w:type="dxa"/>
            <w:shd w:val="clear" w:color="auto" w:fill="auto"/>
            <w:vAlign w:val="center"/>
          </w:tcPr>
          <w:p w14:paraId="199B93A9">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highlight w:val="none"/>
              </w:rPr>
            </w:pPr>
            <w:r>
              <w:rPr>
                <w:rFonts w:hint="eastAsia" w:ascii="宋体" w:hAnsi="宋体" w:eastAsia="宋体" w:cs="宋体"/>
                <w:sz w:val="21"/>
                <w:highlight w:val="none"/>
              </w:rPr>
              <w:t>询问和质疑</w:t>
            </w:r>
          </w:p>
        </w:tc>
        <w:tc>
          <w:tcPr>
            <w:tcW w:w="6159" w:type="dxa"/>
            <w:shd w:val="clear" w:color="auto" w:fill="auto"/>
            <w:vAlign w:val="center"/>
          </w:tcPr>
          <w:p w14:paraId="030A5E98">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rPr>
            </w:pPr>
            <w:r>
              <w:rPr>
                <w:rFonts w:hint="eastAsia" w:ascii="宋体" w:hAnsi="宋体" w:eastAsia="宋体" w:cs="宋体"/>
                <w:sz w:val="21"/>
                <w:highlight w:val="none"/>
              </w:rPr>
              <w:t>见</w:t>
            </w:r>
            <w:r>
              <w:rPr>
                <w:rFonts w:hint="eastAsia" w:ascii="宋体" w:hAnsi="宋体" w:eastAsia="宋体" w:cs="宋体"/>
                <w:sz w:val="21"/>
                <w:highlight w:val="none"/>
                <w:lang w:val="en-US" w:eastAsia="zh-CN"/>
              </w:rPr>
              <w:t>招标公告</w:t>
            </w:r>
            <w:r>
              <w:rPr>
                <w:rFonts w:hint="eastAsia" w:ascii="宋体" w:hAnsi="宋体" w:eastAsia="宋体" w:cs="宋体"/>
                <w:sz w:val="21"/>
                <w:highlight w:val="none"/>
              </w:rPr>
              <w:t>中的“联系方式”</w:t>
            </w:r>
          </w:p>
        </w:tc>
      </w:tr>
      <w:tr w14:paraId="1DA9BE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783FEF5">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19</w:t>
            </w:r>
          </w:p>
        </w:tc>
        <w:tc>
          <w:tcPr>
            <w:tcW w:w="2272" w:type="dxa"/>
            <w:shd w:val="clear" w:color="auto" w:fill="auto"/>
            <w:vAlign w:val="center"/>
          </w:tcPr>
          <w:p w14:paraId="13CBD356">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highlight w:val="none"/>
              </w:rPr>
            </w:pPr>
            <w:r>
              <w:rPr>
                <w:rFonts w:hint="eastAsia" w:ascii="宋体" w:hAnsi="宋体" w:eastAsia="宋体" w:cs="宋体"/>
                <w:sz w:val="21"/>
                <w:highlight w:val="none"/>
              </w:rPr>
              <w:t>投诉受理</w:t>
            </w:r>
          </w:p>
        </w:tc>
        <w:tc>
          <w:tcPr>
            <w:tcW w:w="6159" w:type="dxa"/>
            <w:shd w:val="clear" w:color="auto" w:fill="auto"/>
            <w:vAlign w:val="center"/>
          </w:tcPr>
          <w:p w14:paraId="48B4B233">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rPr>
            </w:pPr>
            <w:r>
              <w:rPr>
                <w:rFonts w:hint="eastAsia" w:ascii="宋体" w:hAnsi="宋体" w:eastAsia="宋体" w:cs="宋体"/>
                <w:sz w:val="21"/>
                <w:highlight w:val="none"/>
              </w:rPr>
              <w:t>1．受理单位：西安经济技术开发区财政金融局</w:t>
            </w:r>
          </w:p>
          <w:p w14:paraId="20D892C0">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sz w:val="21"/>
                <w:highlight w:val="none"/>
                <w:lang w:val="en-US" w:eastAsia="zh-CN"/>
              </w:rPr>
            </w:pPr>
            <w:r>
              <w:rPr>
                <w:rFonts w:hint="eastAsia" w:ascii="宋体" w:hAnsi="宋体" w:eastAsia="宋体" w:cs="宋体"/>
                <w:sz w:val="21"/>
                <w:highlight w:val="none"/>
              </w:rPr>
              <w:t>2．联系电话：029-86522654</w:t>
            </w:r>
          </w:p>
          <w:p w14:paraId="33902501">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rPr>
            </w:pPr>
            <w:r>
              <w:rPr>
                <w:rFonts w:hint="eastAsia" w:ascii="宋体" w:hAnsi="宋体" w:eastAsia="宋体" w:cs="宋体"/>
                <w:sz w:val="21"/>
                <w:highlight w:val="none"/>
              </w:rPr>
              <w:t>3．地址：西安市凤城十二</w:t>
            </w:r>
            <w:r>
              <w:rPr>
                <w:rFonts w:hint="eastAsia" w:ascii="宋体" w:hAnsi="宋体" w:eastAsia="宋体" w:cs="宋体"/>
                <w:sz w:val="21"/>
                <w:highlight w:val="none"/>
                <w:lang w:eastAsia="zh-CN"/>
              </w:rPr>
              <w:t>路</w:t>
            </w:r>
            <w:r>
              <w:rPr>
                <w:rFonts w:hint="eastAsia" w:ascii="宋体" w:hAnsi="宋体" w:eastAsia="宋体" w:cs="宋体"/>
                <w:sz w:val="21"/>
                <w:highlight w:val="none"/>
              </w:rPr>
              <w:t>凯瑞F座</w:t>
            </w:r>
          </w:p>
        </w:tc>
      </w:tr>
      <w:tr w14:paraId="7EA49A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00563E49">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20</w:t>
            </w:r>
          </w:p>
        </w:tc>
        <w:tc>
          <w:tcPr>
            <w:tcW w:w="2272" w:type="dxa"/>
            <w:shd w:val="clear" w:color="auto" w:fill="auto"/>
            <w:vAlign w:val="center"/>
          </w:tcPr>
          <w:p w14:paraId="6F0EE901">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highlight w:val="none"/>
              </w:rPr>
            </w:pPr>
            <w:r>
              <w:rPr>
                <w:rFonts w:hint="eastAsia" w:ascii="宋体" w:hAnsi="宋体" w:eastAsia="宋体" w:cs="宋体"/>
                <w:sz w:val="21"/>
                <w:highlight w:val="none"/>
              </w:rPr>
              <w:t>资格前审</w:t>
            </w:r>
          </w:p>
        </w:tc>
        <w:tc>
          <w:tcPr>
            <w:tcW w:w="6159" w:type="dxa"/>
            <w:shd w:val="clear" w:color="auto" w:fill="auto"/>
            <w:vAlign w:val="center"/>
          </w:tcPr>
          <w:p w14:paraId="1F8998BE">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w:t>
            </w:r>
          </w:p>
        </w:tc>
      </w:tr>
      <w:tr w14:paraId="0C256A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4C066266">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21</w:t>
            </w:r>
          </w:p>
        </w:tc>
        <w:tc>
          <w:tcPr>
            <w:tcW w:w="2272" w:type="dxa"/>
            <w:shd w:val="clear" w:color="auto" w:fill="auto"/>
            <w:vAlign w:val="center"/>
          </w:tcPr>
          <w:p w14:paraId="395888F1">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highlight w:val="none"/>
                <w:lang w:eastAsia="zh-CN"/>
              </w:rPr>
            </w:pPr>
            <w:r>
              <w:rPr>
                <w:rFonts w:hint="eastAsia" w:ascii="宋体" w:hAnsi="宋体" w:eastAsia="宋体" w:cs="宋体"/>
                <w:sz w:val="21"/>
                <w:highlight w:val="none"/>
              </w:rPr>
              <w:t>信用信息查询截至时</w:t>
            </w:r>
            <w:r>
              <w:rPr>
                <w:rFonts w:hint="eastAsia" w:ascii="宋体" w:hAnsi="宋体" w:eastAsia="宋体" w:cs="宋体"/>
                <w:sz w:val="21"/>
                <w:highlight w:val="none"/>
                <w:lang w:eastAsia="zh-CN"/>
              </w:rPr>
              <w:t>间</w:t>
            </w:r>
          </w:p>
        </w:tc>
        <w:tc>
          <w:tcPr>
            <w:tcW w:w="6159" w:type="dxa"/>
            <w:shd w:val="clear" w:color="auto" w:fill="auto"/>
            <w:vAlign w:val="center"/>
          </w:tcPr>
          <w:p w14:paraId="74102944">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rPr>
            </w:pPr>
            <w:r>
              <w:rPr>
                <w:rFonts w:hint="eastAsia" w:ascii="宋体" w:hAnsi="宋体" w:eastAsia="宋体" w:cs="宋体"/>
                <w:sz w:val="21"/>
                <w:highlight w:val="none"/>
              </w:rPr>
              <w:t>同提交投标文件截止时间</w:t>
            </w:r>
          </w:p>
        </w:tc>
      </w:tr>
      <w:tr w14:paraId="1132CD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575E79C">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22</w:t>
            </w:r>
          </w:p>
        </w:tc>
        <w:tc>
          <w:tcPr>
            <w:tcW w:w="2272" w:type="dxa"/>
            <w:shd w:val="clear" w:color="auto" w:fill="auto"/>
            <w:vAlign w:val="center"/>
          </w:tcPr>
          <w:p w14:paraId="33116989">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开标形式</w:t>
            </w:r>
          </w:p>
        </w:tc>
        <w:tc>
          <w:tcPr>
            <w:tcW w:w="6159" w:type="dxa"/>
            <w:shd w:val="clear" w:color="auto" w:fill="auto"/>
            <w:vAlign w:val="center"/>
          </w:tcPr>
          <w:p w14:paraId="21C9FF69">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highlight w:val="none"/>
              </w:rPr>
            </w:pPr>
            <w:sdt>
              <w:sdtPr>
                <w:rPr>
                  <w:rFonts w:hint="eastAsia" w:ascii="宋体" w:hAnsi="宋体" w:eastAsia="宋体" w:cs="宋体"/>
                  <w:color w:val="auto"/>
                  <w:sz w:val="21"/>
                  <w:highlight w:val="none"/>
                </w:rPr>
                <w:id w:val="1077786224"/>
                <w14:checkbox>
                  <w14:checked w14:val="1"/>
                  <w14:checkedState w14:val="2611" w14:font="MS Gothic"/>
                  <w14:uncheckedState w14:val="2610" w14:font="MS Gothic"/>
                </w14:checkbox>
              </w:sdtPr>
              <w:sdtEndPr>
                <w:rPr>
                  <w:rFonts w:hint="eastAsia" w:ascii="宋体" w:hAnsi="宋体" w:eastAsia="宋体" w:cs="宋体"/>
                  <w:color w:val="auto"/>
                  <w:sz w:val="21"/>
                  <w:highlight w:val="none"/>
                </w:rPr>
              </w:sdtEndPr>
              <w:sdtContent>
                <w:r>
                  <w:rPr>
                    <w:rFonts w:hint="eastAsia" w:ascii="MS Gothic" w:hAnsi="MS Gothic" w:eastAsia="宋体" w:cs="宋体"/>
                    <w:color w:val="auto"/>
                    <w:sz w:val="21"/>
                    <w:szCs w:val="24"/>
                    <w:highlight w:val="none"/>
                    <w:lang w:val="en-US" w:eastAsia="zh-CN" w:bidi="ar-SA"/>
                  </w:rPr>
                  <w:t>☑</w:t>
                </w:r>
              </w:sdtContent>
            </w:sdt>
            <w:r>
              <w:rPr>
                <w:rFonts w:hint="eastAsia" w:ascii="宋体" w:hAnsi="宋体" w:eastAsia="宋体" w:cs="宋体"/>
                <w:color w:val="auto"/>
                <w:sz w:val="21"/>
                <w:highlight w:val="none"/>
              </w:rPr>
              <w:t xml:space="preserve">不见面开标  </w:t>
            </w:r>
            <w:sdt>
              <w:sdtPr>
                <w:rPr>
                  <w:rFonts w:hint="eastAsia" w:ascii="宋体" w:hAnsi="宋体" w:eastAsia="宋体" w:cs="宋体"/>
                  <w:color w:val="auto"/>
                  <w:sz w:val="21"/>
                  <w:highlight w:val="none"/>
                </w:rPr>
                <w:id w:val="1553575034"/>
                <w14:checkbox>
                  <w14:checked w14:val="0"/>
                  <w14:checkedState w14:val="2611" w14:font="MS Gothic"/>
                  <w14:uncheckedState w14:val="2610" w14:font="MS Gothic"/>
                </w14:checkbox>
              </w:sdtPr>
              <w:sdtEndPr>
                <w:rPr>
                  <w:rFonts w:hint="eastAsia" w:ascii="宋体" w:hAnsi="宋体" w:eastAsia="宋体" w:cs="宋体"/>
                  <w:color w:val="auto"/>
                  <w:sz w:val="21"/>
                  <w:highlight w:val="none"/>
                </w:rPr>
              </w:sdtEndPr>
              <w:sdtContent>
                <w:r>
                  <w:rPr>
                    <w:rFonts w:hint="eastAsia" w:ascii="宋体" w:hAnsi="宋体" w:eastAsia="宋体" w:cs="宋体"/>
                    <w:color w:val="auto"/>
                    <w:sz w:val="21"/>
                    <w:highlight w:val="none"/>
                  </w:rPr>
                  <w:t>☐</w:t>
                </w:r>
              </w:sdtContent>
            </w:sdt>
            <w:r>
              <w:rPr>
                <w:rFonts w:hint="eastAsia" w:ascii="宋体" w:hAnsi="宋体" w:eastAsia="宋体" w:cs="宋体"/>
                <w:color w:val="auto"/>
                <w:sz w:val="21"/>
                <w:highlight w:val="none"/>
              </w:rPr>
              <w:t>见面开标</w:t>
            </w:r>
          </w:p>
          <w:p w14:paraId="4F530170">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详见本章“开标程序”有关内容。</w:t>
            </w:r>
          </w:p>
        </w:tc>
      </w:tr>
      <w:tr w14:paraId="0EFA36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D8529C7">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23</w:t>
            </w:r>
          </w:p>
        </w:tc>
        <w:tc>
          <w:tcPr>
            <w:tcW w:w="2272" w:type="dxa"/>
            <w:shd w:val="clear" w:color="auto" w:fill="auto"/>
            <w:vAlign w:val="center"/>
          </w:tcPr>
          <w:p w14:paraId="22649A5F">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highlight w:val="none"/>
              </w:rPr>
            </w:pPr>
            <w:r>
              <w:rPr>
                <w:rFonts w:hint="eastAsia" w:ascii="宋体" w:hAnsi="宋体" w:eastAsia="宋体" w:cs="宋体"/>
                <w:sz w:val="21"/>
                <w:highlight w:val="none"/>
              </w:rPr>
              <w:t>是否允许递交多个备选投标方案</w:t>
            </w:r>
          </w:p>
        </w:tc>
        <w:tc>
          <w:tcPr>
            <w:tcW w:w="6159" w:type="dxa"/>
            <w:shd w:val="clear" w:color="auto" w:fill="auto"/>
            <w:vAlign w:val="center"/>
          </w:tcPr>
          <w:p w14:paraId="7386D2A6">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rPr>
            </w:pPr>
            <w:sdt>
              <w:sdtPr>
                <w:rPr>
                  <w:rFonts w:hint="eastAsia" w:ascii="宋体" w:hAnsi="宋体" w:eastAsia="宋体" w:cs="宋体"/>
                  <w:sz w:val="21"/>
                  <w:highlight w:val="none"/>
                </w:rPr>
                <w:id w:val="1608857843"/>
                <w14:checkbox>
                  <w14:checked w14:val="0"/>
                  <w14:checkedState w14:val="2611" w14:font="MS Gothic"/>
                  <w14:uncheckedState w14:val="2610" w14:font="MS Gothic"/>
                </w14:checkbox>
              </w:sdtPr>
              <w:sdtEndPr>
                <w:rPr>
                  <w:rFonts w:hint="eastAsia" w:ascii="宋体" w:hAnsi="宋体" w:eastAsia="宋体" w:cs="宋体"/>
                  <w:sz w:val="21"/>
                  <w:highlight w:val="none"/>
                </w:rPr>
              </w:sdtEndPr>
              <w:sdtContent>
                <w:r>
                  <w:rPr>
                    <w:rFonts w:hint="eastAsia" w:ascii="宋体" w:hAnsi="宋体" w:eastAsia="宋体" w:cs="宋体"/>
                    <w:sz w:val="21"/>
                    <w:highlight w:val="none"/>
                  </w:rPr>
                  <w:t>☐</w:t>
                </w:r>
              </w:sdtContent>
            </w:sdt>
            <w:r>
              <w:rPr>
                <w:rFonts w:hint="eastAsia" w:ascii="宋体" w:hAnsi="宋体" w:eastAsia="宋体" w:cs="宋体"/>
                <w:sz w:val="21"/>
                <w:highlight w:val="none"/>
              </w:rPr>
              <w:t xml:space="preserve">是  </w:t>
            </w:r>
            <w:sdt>
              <w:sdtPr>
                <w:rPr>
                  <w:rFonts w:hint="eastAsia" w:ascii="宋体" w:hAnsi="宋体" w:eastAsia="宋体" w:cs="宋体"/>
                  <w:sz w:val="21"/>
                  <w:highlight w:val="none"/>
                </w:rPr>
                <w:id w:val="618331253"/>
                <w14:checkbox>
                  <w14:checked w14:val="1"/>
                  <w14:checkedState w14:val="2611" w14:font="MS Gothic"/>
                  <w14:uncheckedState w14:val="2610" w14:font="MS Gothic"/>
                </w14:checkbox>
              </w:sdtPr>
              <w:sdtEndPr>
                <w:rPr>
                  <w:rFonts w:hint="eastAsia" w:ascii="宋体" w:hAnsi="宋体" w:eastAsia="宋体" w:cs="宋体"/>
                  <w:sz w:val="21"/>
                  <w:highlight w:val="none"/>
                </w:rPr>
              </w:sdtEndPr>
              <w:sdtContent>
                <w:r>
                  <w:rPr>
                    <w:rFonts w:hint="eastAsia" w:ascii="MS Gothic" w:hAnsi="MS Gothic" w:eastAsia="宋体" w:cs="宋体"/>
                    <w:sz w:val="21"/>
                    <w:szCs w:val="24"/>
                    <w:highlight w:val="none"/>
                    <w:lang w:val="en-US" w:eastAsia="zh-CN" w:bidi="ar-SA"/>
                  </w:rPr>
                  <w:t>☑</w:t>
                </w:r>
              </w:sdtContent>
            </w:sdt>
            <w:r>
              <w:rPr>
                <w:rFonts w:hint="eastAsia" w:ascii="宋体" w:hAnsi="宋体" w:eastAsia="宋体" w:cs="宋体"/>
                <w:sz w:val="21"/>
                <w:highlight w:val="none"/>
              </w:rPr>
              <w:t>否</w:t>
            </w:r>
          </w:p>
        </w:tc>
      </w:tr>
      <w:tr w14:paraId="1FE93A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B271C6F">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24</w:t>
            </w:r>
          </w:p>
        </w:tc>
        <w:tc>
          <w:tcPr>
            <w:tcW w:w="2272" w:type="dxa"/>
            <w:shd w:val="clear" w:color="auto" w:fill="auto"/>
            <w:vAlign w:val="center"/>
          </w:tcPr>
          <w:p w14:paraId="7C7A4C96">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highlight w:val="none"/>
              </w:rPr>
            </w:pPr>
            <w:r>
              <w:rPr>
                <w:rFonts w:hint="eastAsia" w:ascii="宋体" w:hAnsi="宋体" w:eastAsia="宋体" w:cs="宋体"/>
                <w:sz w:val="21"/>
                <w:highlight w:val="none"/>
              </w:rPr>
              <w:t>中标通知书</w:t>
            </w:r>
          </w:p>
        </w:tc>
        <w:tc>
          <w:tcPr>
            <w:tcW w:w="6159" w:type="dxa"/>
            <w:shd w:val="clear" w:color="auto" w:fill="auto"/>
            <w:vAlign w:val="center"/>
          </w:tcPr>
          <w:p w14:paraId="7940A2D3">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lang w:eastAsia="zh-CN"/>
              </w:rPr>
            </w:pPr>
            <w:r>
              <w:rPr>
                <w:rFonts w:hint="eastAsia" w:ascii="宋体" w:hAnsi="宋体" w:eastAsia="宋体" w:cs="宋体"/>
                <w:sz w:val="21"/>
                <w:highlight w:val="none"/>
              </w:rPr>
              <w:t>1．在公告中标结果的同时，采购代理机构将向中标</w:t>
            </w:r>
            <w:r>
              <w:rPr>
                <w:rFonts w:hint="eastAsia" w:ascii="宋体" w:hAnsi="宋体" w:eastAsia="宋体" w:cs="宋体"/>
                <w:sz w:val="21"/>
                <w:highlight w:val="none"/>
                <w:lang w:eastAsia="zh-CN"/>
              </w:rPr>
              <w:t>投标人</w:t>
            </w:r>
            <w:r>
              <w:rPr>
                <w:rFonts w:hint="eastAsia" w:ascii="宋体" w:hAnsi="宋体" w:eastAsia="宋体" w:cs="宋体"/>
                <w:sz w:val="21"/>
                <w:highlight w:val="none"/>
              </w:rPr>
              <w:t>发出中标通知书</w:t>
            </w:r>
            <w:r>
              <w:rPr>
                <w:rFonts w:hint="eastAsia" w:ascii="宋体" w:hAnsi="宋体" w:eastAsia="宋体" w:cs="宋体"/>
                <w:sz w:val="21"/>
                <w:highlight w:val="none"/>
                <w:lang w:eastAsia="zh-CN"/>
              </w:rPr>
              <w:t>。</w:t>
            </w:r>
          </w:p>
          <w:p w14:paraId="3FA0E51E">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sz w:val="21"/>
                <w:highlight w:val="none"/>
                <w:lang w:val="en-US" w:eastAsia="zh-CN"/>
              </w:rPr>
            </w:pPr>
            <w:r>
              <w:rPr>
                <w:rFonts w:hint="eastAsia" w:ascii="宋体" w:hAnsi="宋体" w:eastAsia="宋体" w:cs="宋体"/>
                <w:sz w:val="21"/>
                <w:highlight w:val="none"/>
              </w:rPr>
              <w:t>2．联系电话：</w:t>
            </w:r>
            <w:r>
              <w:rPr>
                <w:rFonts w:hint="eastAsia" w:ascii="宋体" w:hAnsi="宋体" w:eastAsia="宋体" w:cs="宋体"/>
                <w:sz w:val="21"/>
                <w:highlight w:val="none"/>
                <w:lang w:val="en-US" w:eastAsia="zh-CN"/>
              </w:rPr>
              <w:t>029-68539602</w:t>
            </w:r>
          </w:p>
          <w:p w14:paraId="5C4CE558">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lang w:val="en-US" w:eastAsia="zh-CN"/>
              </w:rPr>
            </w:pPr>
            <w:r>
              <w:rPr>
                <w:rFonts w:hint="eastAsia" w:ascii="宋体" w:hAnsi="宋体" w:eastAsia="宋体" w:cs="宋体"/>
                <w:sz w:val="21"/>
                <w:highlight w:val="none"/>
              </w:rPr>
              <w:t>3．联系人：</w:t>
            </w:r>
            <w:r>
              <w:rPr>
                <w:rFonts w:hint="eastAsia" w:ascii="宋体" w:hAnsi="宋体" w:eastAsia="宋体" w:cs="宋体"/>
                <w:sz w:val="21"/>
                <w:highlight w:val="none"/>
                <w:lang w:val="en-US" w:eastAsia="zh-CN"/>
              </w:rPr>
              <w:t>蒋工</w:t>
            </w:r>
          </w:p>
        </w:tc>
      </w:tr>
      <w:tr w14:paraId="275375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1A4AC0C">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25</w:t>
            </w:r>
          </w:p>
        </w:tc>
        <w:tc>
          <w:tcPr>
            <w:tcW w:w="2272" w:type="dxa"/>
            <w:shd w:val="clear" w:color="auto" w:fill="auto"/>
            <w:vAlign w:val="center"/>
          </w:tcPr>
          <w:p w14:paraId="5CEE4E01">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highlight w:val="none"/>
              </w:rPr>
            </w:pPr>
            <w:r>
              <w:rPr>
                <w:rFonts w:hint="eastAsia" w:ascii="宋体" w:hAnsi="宋体" w:eastAsia="宋体" w:cs="宋体"/>
                <w:sz w:val="21"/>
                <w:highlight w:val="none"/>
              </w:rPr>
              <w:t>西安市公共资源交易中心电子化政府采购系统技术支持（软件开发商）</w:t>
            </w:r>
          </w:p>
        </w:tc>
        <w:tc>
          <w:tcPr>
            <w:tcW w:w="6159" w:type="dxa"/>
            <w:shd w:val="clear" w:color="auto" w:fill="auto"/>
            <w:vAlign w:val="center"/>
          </w:tcPr>
          <w:p w14:paraId="3D777C89">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rPr>
            </w:pPr>
            <w:r>
              <w:rPr>
                <w:rFonts w:hint="eastAsia" w:ascii="宋体" w:hAnsi="宋体" w:eastAsia="宋体" w:cs="宋体"/>
                <w:sz w:val="21"/>
                <w:highlight w:val="none"/>
              </w:rPr>
              <w:t>国泰新点软件股份有限公司</w:t>
            </w:r>
          </w:p>
          <w:p w14:paraId="57473D03">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rPr>
            </w:pPr>
            <w:r>
              <w:rPr>
                <w:rFonts w:hint="eastAsia" w:ascii="宋体" w:hAnsi="宋体" w:eastAsia="宋体" w:cs="宋体"/>
                <w:sz w:val="21"/>
                <w:highlight w:val="none"/>
              </w:rPr>
              <w:t>1．技术支持热线：400-998-0000/400-928-0095</w:t>
            </w:r>
          </w:p>
          <w:p w14:paraId="3399590C">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rPr>
            </w:pPr>
            <w:r>
              <w:rPr>
                <w:rFonts w:hint="eastAsia" w:ascii="宋体" w:hAnsi="宋体" w:eastAsia="宋体" w:cs="宋体"/>
                <w:sz w:val="21"/>
                <w:highlight w:val="none"/>
              </w:rPr>
              <w:t>2．驻场技术人员：029-86510166/86510167转80310</w:t>
            </w:r>
          </w:p>
        </w:tc>
      </w:tr>
      <w:tr w14:paraId="4B01F1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11CFEC1">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26</w:t>
            </w:r>
          </w:p>
        </w:tc>
        <w:tc>
          <w:tcPr>
            <w:tcW w:w="2272" w:type="dxa"/>
            <w:shd w:val="clear" w:color="auto" w:fill="auto"/>
            <w:vAlign w:val="center"/>
          </w:tcPr>
          <w:p w14:paraId="51D67B08">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highlight w:val="none"/>
              </w:rPr>
            </w:pPr>
            <w:r>
              <w:rPr>
                <w:rFonts w:hint="eastAsia" w:ascii="宋体" w:hAnsi="宋体" w:eastAsia="宋体" w:cs="宋体"/>
                <w:sz w:val="21"/>
                <w:highlight w:val="none"/>
              </w:rPr>
              <w:t>CA业务网点</w:t>
            </w:r>
          </w:p>
        </w:tc>
        <w:tc>
          <w:tcPr>
            <w:tcW w:w="6159" w:type="dxa"/>
            <w:shd w:val="clear" w:color="auto" w:fill="auto"/>
            <w:vAlign w:val="center"/>
          </w:tcPr>
          <w:p w14:paraId="05AE110D">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rPr>
            </w:pPr>
            <w:r>
              <w:rPr>
                <w:rFonts w:hint="eastAsia" w:ascii="宋体" w:hAnsi="宋体" w:eastAsia="宋体" w:cs="宋体"/>
                <w:sz w:val="21"/>
                <w:highlight w:val="none"/>
              </w:rPr>
              <w:t>陕西省数字证书认证中心股份有限公司</w:t>
            </w:r>
          </w:p>
          <w:p w14:paraId="500DE83C">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rPr>
            </w:pPr>
            <w:r>
              <w:rPr>
                <w:rFonts w:hint="eastAsia" w:ascii="宋体" w:hAnsi="宋体" w:eastAsia="宋体" w:cs="宋体"/>
                <w:sz w:val="21"/>
                <w:highlight w:val="none"/>
              </w:rPr>
              <w:t>网点1：西安市高新三路信息港大厦1楼客服中心</w:t>
            </w:r>
          </w:p>
          <w:p w14:paraId="18F58057">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rPr>
            </w:pPr>
            <w:r>
              <w:rPr>
                <w:rFonts w:hint="eastAsia" w:ascii="宋体" w:hAnsi="宋体" w:eastAsia="宋体" w:cs="宋体"/>
                <w:sz w:val="21"/>
                <w:highlight w:val="none"/>
              </w:rPr>
              <w:t>客服电话：4006-369-888</w:t>
            </w:r>
          </w:p>
          <w:p w14:paraId="2BE767A9">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rPr>
            </w:pPr>
            <w:r>
              <w:rPr>
                <w:rFonts w:hint="eastAsia" w:ascii="宋体" w:hAnsi="宋体" w:eastAsia="宋体" w:cs="宋体"/>
                <w:sz w:val="21"/>
                <w:highlight w:val="none"/>
              </w:rPr>
              <w:t>网点2：西安市长安北路14号省体育公寓B座一楼</w:t>
            </w:r>
          </w:p>
          <w:p w14:paraId="2B41EA07">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rPr>
            </w:pPr>
            <w:r>
              <w:rPr>
                <w:rFonts w:hint="eastAsia" w:ascii="宋体" w:hAnsi="宋体" w:eastAsia="宋体" w:cs="宋体"/>
                <w:sz w:val="21"/>
                <w:highlight w:val="none"/>
              </w:rPr>
              <w:t>咨询电话：029-88661241</w:t>
            </w:r>
          </w:p>
          <w:p w14:paraId="151F6F2F">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rPr>
            </w:pPr>
            <w:r>
              <w:rPr>
                <w:rFonts w:hint="eastAsia" w:ascii="宋体" w:hAnsi="宋体" w:eastAsia="宋体" w:cs="宋体"/>
                <w:sz w:val="21"/>
                <w:highlight w:val="none"/>
              </w:rPr>
              <w:t>网点3：西安市文景北路16号白桦林国际B座2楼11#窗口</w:t>
            </w:r>
          </w:p>
          <w:p w14:paraId="12D5428D">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rPr>
            </w:pPr>
            <w:r>
              <w:rPr>
                <w:rFonts w:hint="eastAsia" w:ascii="宋体" w:hAnsi="宋体" w:eastAsia="宋体" w:cs="宋体"/>
                <w:sz w:val="21"/>
                <w:highlight w:val="none"/>
              </w:rPr>
              <w:t>咨询电话：029-86510073转80211</w:t>
            </w:r>
          </w:p>
        </w:tc>
      </w:tr>
      <w:tr w14:paraId="24FDEF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A66433C">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27</w:t>
            </w:r>
          </w:p>
        </w:tc>
        <w:tc>
          <w:tcPr>
            <w:tcW w:w="2272" w:type="dxa"/>
            <w:shd w:val="clear" w:color="auto" w:fill="auto"/>
            <w:vAlign w:val="center"/>
          </w:tcPr>
          <w:p w14:paraId="01BB2573">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highlight w:val="none"/>
              </w:rPr>
            </w:pPr>
            <w:r>
              <w:rPr>
                <w:rFonts w:hint="eastAsia" w:ascii="宋体" w:hAnsi="宋体" w:eastAsia="宋体" w:cs="宋体"/>
                <w:sz w:val="21"/>
                <w:highlight w:val="none"/>
              </w:rPr>
              <w:t>采购代理服务费</w:t>
            </w:r>
          </w:p>
        </w:tc>
        <w:tc>
          <w:tcPr>
            <w:tcW w:w="6159" w:type="dxa"/>
            <w:shd w:val="clear" w:color="auto" w:fill="auto"/>
            <w:vAlign w:val="center"/>
          </w:tcPr>
          <w:p w14:paraId="7283E2BC">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rPr>
            </w:pPr>
            <w:r>
              <w:rPr>
                <w:rFonts w:hint="eastAsia" w:ascii="宋体" w:hAnsi="宋体" w:eastAsia="宋体" w:cs="宋体"/>
                <w:sz w:val="21"/>
                <w:highlight w:val="none"/>
              </w:rPr>
              <w:t>1、参照国家计委计价格[2002]1980号及发改办价格[2003]857号通知规定，由中标单位支付采购代理服务费。</w:t>
            </w:r>
          </w:p>
          <w:p w14:paraId="226836F0">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rPr>
            </w:pPr>
            <w:r>
              <w:rPr>
                <w:rFonts w:hint="eastAsia" w:ascii="宋体" w:hAnsi="宋体" w:eastAsia="宋体" w:cs="宋体"/>
                <w:sz w:val="21"/>
                <w:highlight w:val="none"/>
              </w:rPr>
              <w:t>2、支付方式：中标单位应在领取通知书前，向</w:t>
            </w:r>
            <w:r>
              <w:rPr>
                <w:rFonts w:hint="eastAsia" w:ascii="宋体" w:hAnsi="宋体" w:eastAsia="宋体" w:cs="宋体"/>
                <w:sz w:val="21"/>
                <w:highlight w:val="none"/>
                <w:lang w:eastAsia="zh-CN"/>
              </w:rPr>
              <w:t>陕西天沃工程项目管理有限公司</w:t>
            </w:r>
            <w:r>
              <w:rPr>
                <w:rFonts w:hint="eastAsia" w:ascii="宋体" w:hAnsi="宋体" w:eastAsia="宋体" w:cs="宋体"/>
                <w:sz w:val="21"/>
                <w:highlight w:val="none"/>
              </w:rPr>
              <w:t>交纳本项目采购代理服务费。</w:t>
            </w:r>
          </w:p>
          <w:p w14:paraId="7FD714B2">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rPr>
            </w:pPr>
            <w:r>
              <w:rPr>
                <w:rFonts w:hint="eastAsia" w:ascii="宋体" w:hAnsi="宋体" w:eastAsia="宋体" w:cs="宋体"/>
                <w:sz w:val="21"/>
                <w:highlight w:val="none"/>
              </w:rPr>
              <w:t>缴纳方式：银行转账</w:t>
            </w:r>
          </w:p>
          <w:p w14:paraId="3C8C4C69">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lang w:eastAsia="zh-CN"/>
              </w:rPr>
            </w:pPr>
            <w:r>
              <w:rPr>
                <w:rFonts w:hint="eastAsia" w:ascii="宋体" w:hAnsi="宋体" w:eastAsia="宋体" w:cs="宋体"/>
                <w:sz w:val="21"/>
                <w:highlight w:val="none"/>
              </w:rPr>
              <w:t>户    名：</w:t>
            </w:r>
            <w:r>
              <w:rPr>
                <w:rFonts w:hint="eastAsia" w:ascii="宋体" w:hAnsi="宋体" w:eastAsia="宋体" w:cs="宋体"/>
                <w:sz w:val="21"/>
                <w:highlight w:val="none"/>
                <w:lang w:eastAsia="zh-CN"/>
              </w:rPr>
              <w:t>陕西天沃工程项目管理有限公司</w:t>
            </w:r>
          </w:p>
          <w:p w14:paraId="3810BEA4">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lang w:eastAsia="zh-CN"/>
              </w:rPr>
            </w:pPr>
            <w:r>
              <w:rPr>
                <w:rFonts w:hint="eastAsia" w:ascii="宋体" w:hAnsi="宋体" w:eastAsia="宋体" w:cs="宋体"/>
                <w:sz w:val="21"/>
                <w:highlight w:val="none"/>
              </w:rPr>
              <w:t>开户银行：</w:t>
            </w:r>
            <w:r>
              <w:rPr>
                <w:rFonts w:hint="eastAsia" w:ascii="宋体" w:hAnsi="宋体" w:eastAsia="宋体" w:cs="宋体"/>
                <w:sz w:val="21"/>
                <w:highlight w:val="none"/>
                <w:lang w:eastAsia="zh-CN"/>
              </w:rPr>
              <w:t>中国建设银行股份有限公司西安凤城十二路支行</w:t>
            </w:r>
          </w:p>
          <w:p w14:paraId="0B6B2A96">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lang w:eastAsia="zh-CN"/>
              </w:rPr>
            </w:pPr>
            <w:r>
              <w:rPr>
                <w:rFonts w:hint="eastAsia" w:ascii="宋体" w:hAnsi="宋体" w:eastAsia="宋体" w:cs="宋体"/>
                <w:sz w:val="21"/>
                <w:highlight w:val="none"/>
              </w:rPr>
              <w:t>账    号：</w:t>
            </w:r>
            <w:r>
              <w:rPr>
                <w:rFonts w:hint="eastAsia" w:ascii="宋体" w:hAnsi="宋体" w:eastAsia="宋体" w:cs="宋体"/>
                <w:sz w:val="21"/>
                <w:highlight w:val="none"/>
                <w:lang w:eastAsia="zh-CN"/>
              </w:rPr>
              <w:t>6105 0177 0045 0000 0371</w:t>
            </w:r>
          </w:p>
        </w:tc>
      </w:tr>
      <w:tr w14:paraId="2F8CC2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E72434E">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28</w:t>
            </w:r>
          </w:p>
        </w:tc>
        <w:tc>
          <w:tcPr>
            <w:tcW w:w="2272" w:type="dxa"/>
            <w:shd w:val="clear" w:color="auto" w:fill="auto"/>
            <w:vAlign w:val="center"/>
          </w:tcPr>
          <w:p w14:paraId="4374C653">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4"/>
                <w:highlight w:val="none"/>
                <w:lang w:val="en-US" w:eastAsia="zh-CN" w:bidi="ar-SA"/>
              </w:rPr>
            </w:pPr>
            <w:r>
              <w:rPr>
                <w:rFonts w:hint="eastAsia" w:ascii="宋体" w:hAnsi="宋体" w:eastAsia="宋体" w:cs="宋体"/>
                <w:sz w:val="21"/>
                <w:highlight w:val="none"/>
                <w:lang w:val="en-US" w:eastAsia="zh-CN"/>
              </w:rPr>
              <w:t>投标报价</w:t>
            </w:r>
          </w:p>
        </w:tc>
        <w:tc>
          <w:tcPr>
            <w:tcW w:w="6159" w:type="dxa"/>
            <w:shd w:val="clear" w:color="auto" w:fill="auto"/>
            <w:vAlign w:val="center"/>
          </w:tcPr>
          <w:p w14:paraId="2DA6885A">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总价及分项报价</w:t>
            </w:r>
          </w:p>
          <w:p w14:paraId="4488D09D">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1）报价应包含完成该项目工作所发生的全部费用以及投标人企业利润、税金和政策性文件规定及合同包含的所有风险、责任等一切费用；</w:t>
            </w:r>
          </w:p>
          <w:p w14:paraId="63C92402">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szCs w:val="24"/>
                <w:highlight w:val="none"/>
                <w:lang w:val="en-US" w:eastAsia="zh-CN" w:bidi="ar-SA"/>
              </w:rPr>
            </w:pPr>
            <w:r>
              <w:rPr>
                <w:rFonts w:hint="eastAsia" w:ascii="宋体" w:hAnsi="宋体" w:eastAsia="宋体" w:cs="宋体"/>
                <w:sz w:val="21"/>
                <w:highlight w:val="none"/>
                <w:lang w:val="en-US" w:eastAsia="zh-CN"/>
              </w:rPr>
              <w:t>2）投标人必须对所投项目全部内容进行完整报价，并列出明细及价格组成。采购人不接受（将拒绝）只对项目部分内容进行报价的投标。</w:t>
            </w:r>
          </w:p>
        </w:tc>
      </w:tr>
      <w:tr w14:paraId="5C2EB4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1BB36DB">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29</w:t>
            </w:r>
          </w:p>
        </w:tc>
        <w:tc>
          <w:tcPr>
            <w:tcW w:w="2272" w:type="dxa"/>
            <w:shd w:val="clear" w:color="auto" w:fill="auto"/>
            <w:vAlign w:val="center"/>
          </w:tcPr>
          <w:p w14:paraId="791F961C">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sz w:val="21"/>
                <w:szCs w:val="24"/>
                <w:highlight w:val="none"/>
                <w:lang w:val="en-US" w:eastAsia="zh-CN" w:bidi="ar-SA"/>
              </w:rPr>
            </w:pPr>
            <w:r>
              <w:rPr>
                <w:rFonts w:hint="eastAsia" w:ascii="宋体" w:hAnsi="宋体" w:eastAsia="宋体" w:cs="宋体"/>
                <w:sz w:val="21"/>
                <w:highlight w:val="none"/>
                <w:lang w:val="en-US" w:eastAsia="zh-CN"/>
              </w:rPr>
              <w:t>项目服务的地点、期限</w:t>
            </w:r>
          </w:p>
        </w:tc>
        <w:tc>
          <w:tcPr>
            <w:tcW w:w="6159" w:type="dxa"/>
            <w:shd w:val="clear" w:color="auto" w:fill="auto"/>
            <w:vAlign w:val="center"/>
          </w:tcPr>
          <w:p w14:paraId="797D7446">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1、服务地点：采购人指定地点</w:t>
            </w:r>
          </w:p>
          <w:p w14:paraId="39EDDA36">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2、服务期：合同签订后一年</w:t>
            </w:r>
          </w:p>
          <w:p w14:paraId="6C1390BA">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default" w:cs="Times New Roman" w:asciiTheme="minorHAnsi" w:hAnsiTheme="minorHAnsi" w:eastAsiaTheme="minorEastAsia"/>
                <w:sz w:val="24"/>
                <w:szCs w:val="24"/>
                <w:highlight w:val="none"/>
                <w:lang w:val="en-US" w:eastAsia="zh-CN" w:bidi="ar-SA"/>
              </w:rPr>
            </w:pPr>
            <w:r>
              <w:rPr>
                <w:rFonts w:hint="eastAsia" w:ascii="宋体" w:hAnsi="宋体" w:eastAsia="宋体" w:cs="宋体"/>
                <w:sz w:val="21"/>
                <w:highlight w:val="none"/>
                <w:lang w:val="en-US" w:eastAsia="zh-CN"/>
              </w:rPr>
              <w:t>3、质保期：自验收合格后两年</w:t>
            </w:r>
          </w:p>
        </w:tc>
      </w:tr>
      <w:tr w14:paraId="53A410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DEDCC09">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30</w:t>
            </w:r>
          </w:p>
        </w:tc>
        <w:tc>
          <w:tcPr>
            <w:tcW w:w="2272" w:type="dxa"/>
            <w:shd w:val="clear" w:color="auto" w:fill="auto"/>
            <w:vAlign w:val="center"/>
          </w:tcPr>
          <w:p w14:paraId="3CF7AB23">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sz w:val="21"/>
                <w:szCs w:val="24"/>
                <w:highlight w:val="none"/>
                <w:lang w:val="en-US" w:eastAsia="zh-CN" w:bidi="ar-SA"/>
              </w:rPr>
            </w:pPr>
            <w:r>
              <w:rPr>
                <w:rFonts w:hint="eastAsia" w:ascii="宋体" w:hAnsi="宋体" w:eastAsia="宋体" w:cs="宋体"/>
                <w:sz w:val="21"/>
                <w:highlight w:val="none"/>
                <w:lang w:val="en-US" w:eastAsia="zh-CN"/>
              </w:rPr>
              <w:t>付款方式</w:t>
            </w:r>
          </w:p>
        </w:tc>
        <w:tc>
          <w:tcPr>
            <w:tcW w:w="6159" w:type="dxa"/>
            <w:shd w:val="clear" w:color="auto" w:fill="auto"/>
            <w:vAlign w:val="center"/>
          </w:tcPr>
          <w:p w14:paraId="7CED8E8D">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1、结算单位：采购人结算，在付款前必须开具等额发票给采购人。</w:t>
            </w:r>
          </w:p>
          <w:p w14:paraId="19FEE9F9">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sz w:val="21"/>
                <w:szCs w:val="24"/>
                <w:highlight w:val="none"/>
                <w:lang w:val="en-US" w:eastAsia="zh-CN" w:bidi="ar-SA"/>
              </w:rPr>
            </w:pPr>
            <w:r>
              <w:rPr>
                <w:rFonts w:hint="eastAsia" w:ascii="宋体" w:hAnsi="宋体" w:eastAsia="宋体" w:cs="宋体"/>
                <w:sz w:val="21"/>
                <w:highlight w:val="none"/>
                <w:lang w:val="en-US" w:eastAsia="zh-CN"/>
              </w:rPr>
              <w:t>2、</w:t>
            </w:r>
            <w:r>
              <w:rPr>
                <w:rFonts w:hint="eastAsia" w:ascii="宋体" w:hAnsi="宋体" w:eastAsia="宋体" w:cs="宋体"/>
                <w:sz w:val="21"/>
                <w:highlight w:val="none"/>
                <w:shd w:val="clear"/>
                <w:lang w:val="en-US" w:eastAsia="zh-CN"/>
              </w:rPr>
              <w:t>结算方式：合同签订后支付乙方合同价款的40%，项目完成并且经甲方组织验收后支付剩余合同价款的60%。</w:t>
            </w:r>
          </w:p>
        </w:tc>
      </w:tr>
      <w:tr w14:paraId="59102A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B9B645C">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31</w:t>
            </w:r>
          </w:p>
        </w:tc>
        <w:tc>
          <w:tcPr>
            <w:tcW w:w="2272" w:type="dxa"/>
            <w:shd w:val="clear" w:color="auto" w:fill="auto"/>
            <w:vAlign w:val="center"/>
          </w:tcPr>
          <w:p w14:paraId="077A6804">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sz w:val="21"/>
                <w:highlight w:val="none"/>
                <w:lang w:val="en-US" w:eastAsia="zh-CN"/>
              </w:rPr>
            </w:pPr>
            <w:r>
              <w:rPr>
                <w:rFonts w:hint="default" w:ascii="宋体" w:hAnsi="宋体" w:eastAsia="宋体" w:cs="宋体"/>
                <w:sz w:val="21"/>
                <w:highlight w:val="none"/>
                <w:lang w:val="en-US" w:eastAsia="zh-CN"/>
              </w:rPr>
              <w:t>特殊情况处理</w:t>
            </w:r>
          </w:p>
        </w:tc>
        <w:tc>
          <w:tcPr>
            <w:tcW w:w="6159" w:type="dxa"/>
            <w:shd w:val="clear" w:color="auto" w:fill="auto"/>
            <w:vAlign w:val="center"/>
          </w:tcPr>
          <w:p w14:paraId="70D8F5F5">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sz w:val="21"/>
                <w:highlight w:val="none"/>
                <w:lang w:val="en-US" w:eastAsia="zh-CN"/>
              </w:rPr>
            </w:pPr>
            <w:r>
              <w:rPr>
                <w:rFonts w:hint="default" w:ascii="宋体" w:hAnsi="宋体" w:eastAsia="宋体" w:cs="宋体"/>
                <w:sz w:val="21"/>
                <w:highlight w:val="none"/>
                <w:lang w:val="en-US" w:eastAsia="zh-CN"/>
              </w:rPr>
              <w:t>当</w:t>
            </w:r>
            <w:r>
              <w:rPr>
                <w:rFonts w:hint="eastAsia" w:ascii="宋体" w:hAnsi="宋体" w:eastAsia="宋体" w:cs="宋体"/>
                <w:sz w:val="21"/>
                <w:highlight w:val="none"/>
                <w:lang w:val="en-US" w:eastAsia="zh-CN"/>
              </w:rPr>
              <w:t>投标人</w:t>
            </w:r>
            <w:r>
              <w:rPr>
                <w:rFonts w:hint="default" w:ascii="宋体" w:hAnsi="宋体" w:eastAsia="宋体" w:cs="宋体"/>
                <w:sz w:val="21"/>
                <w:highlight w:val="none"/>
                <w:lang w:val="en-US" w:eastAsia="zh-CN"/>
              </w:rPr>
              <w:t>不足 3 家时，按照相关法律、法规及有关规定执行。</w:t>
            </w:r>
          </w:p>
        </w:tc>
      </w:tr>
      <w:tr w14:paraId="660742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DAB31D9">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32</w:t>
            </w:r>
          </w:p>
        </w:tc>
        <w:tc>
          <w:tcPr>
            <w:tcW w:w="2272" w:type="dxa"/>
            <w:shd w:val="clear" w:color="auto" w:fill="auto"/>
            <w:vAlign w:val="center"/>
          </w:tcPr>
          <w:p w14:paraId="1216731E">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sz w:val="21"/>
                <w:highlight w:val="none"/>
                <w:lang w:val="en-US" w:eastAsia="zh-CN"/>
              </w:rPr>
            </w:pPr>
            <w:r>
              <w:rPr>
                <w:rFonts w:hint="default" w:ascii="宋体" w:hAnsi="宋体" w:eastAsia="宋体" w:cs="宋体"/>
                <w:sz w:val="21"/>
                <w:highlight w:val="none"/>
                <w:lang w:val="en-US" w:eastAsia="zh-CN"/>
              </w:rPr>
              <w:t>政府采购服务类中小企业说明</w:t>
            </w:r>
          </w:p>
        </w:tc>
        <w:tc>
          <w:tcPr>
            <w:tcW w:w="6159" w:type="dxa"/>
            <w:shd w:val="clear" w:color="auto" w:fill="auto"/>
            <w:vAlign w:val="center"/>
          </w:tcPr>
          <w:p w14:paraId="45FB56C7">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《中小企业划型标准规定》 (工信部联企业[2011]300号)</w:t>
            </w:r>
          </w:p>
          <w:p w14:paraId="610D2207">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一、根据《中华人民共和国中小企业促进法》和《国务院关于进一步促进中小企业发展的若干意见》(国发〔2009〕36号)，制定本规定。</w:t>
            </w:r>
          </w:p>
          <w:p w14:paraId="0E440E2B">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二、中小企业划分为中型、小型、微型三种类型，具体标准根据企业从业人员、营业收入、资产总额等指标，结合行业特点制定。</w:t>
            </w:r>
          </w:p>
          <w:p w14:paraId="27A8FFD8">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613EAC8">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sz w:val="21"/>
                <w:highlight w:val="none"/>
                <w:lang w:val="en-US" w:eastAsia="zh-CN"/>
              </w:rPr>
            </w:pPr>
            <w:r>
              <w:rPr>
                <w:rFonts w:hint="default" w:ascii="宋体" w:hAnsi="宋体" w:eastAsia="宋体" w:cs="宋体"/>
                <w:sz w:val="21"/>
                <w:highlight w:val="none"/>
                <w:lang w:val="en-US" w:eastAsia="zh-CN"/>
              </w:rPr>
              <w:t>四、本项目划分标准</w:t>
            </w:r>
          </w:p>
          <w:p w14:paraId="5DA3DFF2">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default"/>
                <w:highlight w:val="none"/>
                <w:lang w:val="en-US" w:eastAsia="zh-CN"/>
              </w:rPr>
            </w:pPr>
            <w:r>
              <w:rPr>
                <w:rFonts w:hint="eastAsia" w:ascii="宋体" w:hAnsi="宋体" w:eastAsia="宋体" w:cs="宋体"/>
                <w:sz w:val="21"/>
                <w:highlight w:val="none"/>
                <w:lang w:val="en-US" w:eastAsia="zh-CN"/>
              </w:rPr>
              <w:t>其他未列明行业</w:t>
            </w:r>
            <w:r>
              <w:rPr>
                <w:rFonts w:hint="default" w:ascii="宋体" w:hAnsi="宋体" w:eastAsia="宋体" w:cs="宋体"/>
                <w:sz w:val="21"/>
                <w:highlight w:val="none"/>
                <w:lang w:val="en-US" w:eastAsia="zh-CN"/>
              </w:rPr>
              <w:t>。从业人员300人以下的为中小微型企业。其中，从业人员100人及以上的为中型企业</w:t>
            </w:r>
            <w:r>
              <w:rPr>
                <w:rFonts w:hint="eastAsia" w:ascii="宋体" w:hAnsi="宋体" w:eastAsia="宋体" w:cs="宋体"/>
                <w:sz w:val="21"/>
                <w:highlight w:val="none"/>
                <w:lang w:val="en-US" w:eastAsia="zh-CN"/>
              </w:rPr>
              <w:t>；</w:t>
            </w:r>
            <w:r>
              <w:rPr>
                <w:rFonts w:hint="default" w:ascii="宋体" w:hAnsi="宋体" w:eastAsia="宋体" w:cs="宋体"/>
                <w:sz w:val="21"/>
                <w:highlight w:val="none"/>
                <w:lang w:val="en-US" w:eastAsia="zh-CN"/>
              </w:rPr>
              <w:t>从业人员10人及以上的为小型企业</w:t>
            </w:r>
            <w:r>
              <w:rPr>
                <w:rFonts w:hint="eastAsia" w:ascii="宋体" w:hAnsi="宋体" w:eastAsia="宋体" w:cs="宋体"/>
                <w:sz w:val="21"/>
                <w:highlight w:val="none"/>
                <w:lang w:val="en-US" w:eastAsia="zh-CN"/>
              </w:rPr>
              <w:t>；</w:t>
            </w:r>
            <w:r>
              <w:rPr>
                <w:rFonts w:hint="default" w:ascii="宋体" w:hAnsi="宋体" w:eastAsia="宋体" w:cs="宋体"/>
                <w:sz w:val="21"/>
                <w:highlight w:val="none"/>
                <w:lang w:val="en-US" w:eastAsia="zh-CN"/>
              </w:rPr>
              <w:t>从业人员10人以下的为微型企业。</w:t>
            </w:r>
          </w:p>
        </w:tc>
      </w:tr>
      <w:tr w14:paraId="0BD542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6425A99">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33</w:t>
            </w:r>
          </w:p>
        </w:tc>
        <w:tc>
          <w:tcPr>
            <w:tcW w:w="2272" w:type="dxa"/>
            <w:shd w:val="clear" w:color="auto" w:fill="auto"/>
            <w:vAlign w:val="center"/>
          </w:tcPr>
          <w:p w14:paraId="1E9DC156">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定标原则</w:t>
            </w:r>
          </w:p>
        </w:tc>
        <w:tc>
          <w:tcPr>
            <w:tcW w:w="6159" w:type="dxa"/>
            <w:shd w:val="clear" w:color="auto" w:fill="auto"/>
            <w:vAlign w:val="center"/>
          </w:tcPr>
          <w:p w14:paraId="6AD82F08">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1、本次项目招标分为2个合同包，同一投标供应商可同时参与多个合同包的投标，但不能同时为第一中标候选人，开标顺序依次为合同包1、合同包2。若在前一项目中标，后续标段可以继续参与评审，但不能作为第一中标候选人。</w:t>
            </w:r>
          </w:p>
          <w:p w14:paraId="6A5C037A">
            <w:pPr>
              <w:keepNext w:val="0"/>
              <w:keepLines w:val="0"/>
              <w:pageBreakBefore w:val="0"/>
              <w:widowControl/>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2、开标、阅标、评标、定标、签订合同均以包为单位进行。</w:t>
            </w:r>
          </w:p>
        </w:tc>
      </w:tr>
    </w:tbl>
    <w:p w14:paraId="6FCB033E">
      <w:pPr>
        <w:shd w:val="clear"/>
        <w:rPr>
          <w:rFonts w:hint="eastAsia" w:ascii="宋体" w:hAnsi="宋体" w:eastAsia="宋体" w:cs="宋体"/>
          <w:highlight w:val="none"/>
        </w:rPr>
      </w:pPr>
      <w:r>
        <w:rPr>
          <w:rFonts w:hint="eastAsia" w:ascii="宋体" w:hAnsi="宋体" w:eastAsia="宋体" w:cs="宋体"/>
          <w:highlight w:val="none"/>
        </w:rPr>
        <w:br w:type="page"/>
      </w:r>
    </w:p>
    <w:p w14:paraId="2AF514A6">
      <w:pPr>
        <w:pStyle w:val="3"/>
        <w:shd w:val="clear"/>
        <w:spacing w:line="360" w:lineRule="auto"/>
        <w:jc w:val="both"/>
        <w:rPr>
          <w:rFonts w:hint="eastAsia" w:ascii="宋体" w:hAnsi="宋体" w:eastAsia="宋体" w:cs="宋体"/>
          <w:highlight w:val="none"/>
        </w:rPr>
      </w:pPr>
      <w:r>
        <w:rPr>
          <w:rFonts w:hint="eastAsia" w:ascii="宋体" w:hAnsi="宋体" w:eastAsia="宋体" w:cs="宋体"/>
          <w:highlight w:val="none"/>
        </w:rPr>
        <w:t>一、有关定义</w:t>
      </w:r>
    </w:p>
    <w:p w14:paraId="46AD74F6">
      <w:pPr>
        <w:shd w:val="clear"/>
        <w:spacing w:line="360" w:lineRule="auto"/>
        <w:ind w:firstLine="480" w:firstLineChars="200"/>
        <w:jc w:val="both"/>
        <w:rPr>
          <w:rFonts w:hint="eastAsia" w:ascii="宋体" w:hAnsi="宋体" w:eastAsia="宋体" w:cs="宋体"/>
          <w:highlight w:val="none"/>
        </w:rPr>
      </w:pPr>
      <w:r>
        <w:rPr>
          <w:rFonts w:hint="eastAsia" w:ascii="宋体" w:hAnsi="宋体" w:eastAsia="宋体" w:cs="宋体"/>
          <w:highlight w:val="none"/>
        </w:rPr>
        <w:t>1．采购人：依法进行政府采购的西安市市级机关、事业单位或团体组织。</w:t>
      </w:r>
    </w:p>
    <w:p w14:paraId="2B1E194A">
      <w:pPr>
        <w:shd w:val="clear"/>
        <w:spacing w:line="360" w:lineRule="auto"/>
        <w:ind w:firstLine="480" w:firstLineChars="200"/>
        <w:jc w:val="both"/>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eastAsia="zh-CN"/>
        </w:rPr>
        <w:t>投标人</w:t>
      </w:r>
      <w:r>
        <w:rPr>
          <w:rFonts w:hint="eastAsia" w:ascii="宋体" w:hAnsi="宋体" w:eastAsia="宋体" w:cs="宋体"/>
          <w:highlight w:val="none"/>
        </w:rPr>
        <w:t>：指向采购人提供货物、工程或者服务的法人、其他组织或者自然人。</w:t>
      </w:r>
    </w:p>
    <w:p w14:paraId="56C3E2AC">
      <w:pPr>
        <w:shd w:val="clear"/>
        <w:spacing w:line="360" w:lineRule="auto"/>
        <w:ind w:firstLine="480" w:firstLineChars="200"/>
        <w:jc w:val="both"/>
        <w:rPr>
          <w:rFonts w:hint="eastAsia" w:ascii="宋体" w:hAnsi="宋体" w:eastAsia="宋体" w:cs="宋体"/>
          <w:highlight w:val="none"/>
        </w:rPr>
      </w:pPr>
      <w:r>
        <w:rPr>
          <w:rFonts w:hint="eastAsia" w:ascii="宋体" w:hAnsi="宋体" w:eastAsia="宋体" w:cs="宋体"/>
          <w:highlight w:val="none"/>
        </w:rPr>
        <w:t>3．同级政府采购监管部门：西安经济技术开发区财政金融局。</w:t>
      </w:r>
    </w:p>
    <w:p w14:paraId="1A2A4F54">
      <w:pPr>
        <w:shd w:val="clear"/>
        <w:spacing w:line="360" w:lineRule="auto"/>
        <w:ind w:firstLine="480" w:firstLineChars="200"/>
        <w:jc w:val="both"/>
        <w:rPr>
          <w:rFonts w:hint="eastAsia" w:ascii="宋体" w:hAnsi="宋体" w:eastAsia="宋体" w:cs="宋体"/>
          <w:highlight w:val="none"/>
        </w:rPr>
      </w:pPr>
      <w:r>
        <w:rPr>
          <w:rFonts w:hint="eastAsia" w:ascii="宋体" w:hAnsi="宋体" w:eastAsia="宋体" w:cs="宋体"/>
          <w:highlight w:val="none"/>
        </w:rPr>
        <w:t>4．西安市公共资源交易平台：即【全国公共资源交易平台（陕西省·西安市）】的简称，官网地址</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"http://sxggzyjy.xa.gov.cn/" </w:instrText>
      </w:r>
      <w:r>
        <w:rPr>
          <w:rFonts w:hint="eastAsia" w:ascii="宋体" w:hAnsi="宋体" w:eastAsia="宋体" w:cs="宋体"/>
          <w:highlight w:val="none"/>
        </w:rPr>
        <w:fldChar w:fldCharType="separate"/>
      </w:r>
      <w:r>
        <w:rPr>
          <w:rStyle w:val="40"/>
          <w:rFonts w:hint="eastAsia" w:ascii="宋体" w:hAnsi="宋体" w:eastAsia="宋体" w:cs="宋体"/>
          <w:highlight w:val="none"/>
        </w:rPr>
        <w:t>http://sxggzyjy.xa.gov.cn/</w:t>
      </w:r>
      <w:r>
        <w:rPr>
          <w:rStyle w:val="40"/>
          <w:rFonts w:hint="eastAsia" w:ascii="宋体" w:hAnsi="宋体" w:eastAsia="宋体" w:cs="宋体"/>
          <w:highlight w:val="none"/>
        </w:rPr>
        <w:fldChar w:fldCharType="end"/>
      </w:r>
      <w:r>
        <w:rPr>
          <w:rFonts w:hint="eastAsia" w:ascii="宋体" w:hAnsi="宋体" w:eastAsia="宋体" w:cs="宋体"/>
          <w:highlight w:val="none"/>
        </w:rPr>
        <w:t>。</w:t>
      </w:r>
    </w:p>
    <w:p w14:paraId="517793E4">
      <w:pPr>
        <w:keepNext w:val="0"/>
        <w:keepLines w:val="0"/>
        <w:pageBreakBefore w:val="0"/>
        <w:widowControl/>
        <w:shd w:val="clear"/>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5．企业端：指西安市公共资源交易平台〖首页〉电子交易平台〉陕西政府采购交易系统〉企业端〗，快捷登录网址</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"http://www.sxggzyjy.cn:9002/TPBidder/memberLogin" </w:instrText>
      </w:r>
      <w:r>
        <w:rPr>
          <w:rFonts w:hint="eastAsia" w:ascii="宋体" w:hAnsi="宋体" w:eastAsia="宋体" w:cs="宋体"/>
          <w:highlight w:val="none"/>
        </w:rPr>
        <w:fldChar w:fldCharType="separate"/>
      </w:r>
      <w:r>
        <w:rPr>
          <w:rStyle w:val="40"/>
          <w:rFonts w:hint="eastAsia" w:ascii="宋体" w:hAnsi="宋体" w:eastAsia="宋体" w:cs="宋体"/>
          <w:highlight w:val="none"/>
        </w:rPr>
        <w:t>http://www.sxggzyjy.cn:9002/TPBidder/memberLogin</w:t>
      </w:r>
      <w:r>
        <w:rPr>
          <w:rStyle w:val="40"/>
          <w:rFonts w:hint="eastAsia" w:ascii="宋体" w:hAnsi="宋体" w:eastAsia="宋体" w:cs="宋体"/>
          <w:highlight w:val="none"/>
        </w:rPr>
        <w:fldChar w:fldCharType="end"/>
      </w:r>
      <w:r>
        <w:rPr>
          <w:rFonts w:hint="eastAsia" w:ascii="宋体" w:hAnsi="宋体" w:eastAsia="宋体" w:cs="宋体"/>
          <w:highlight w:val="none"/>
        </w:rPr>
        <w:t>。</w:t>
      </w:r>
    </w:p>
    <w:p w14:paraId="45CEC4DE">
      <w:pPr>
        <w:pStyle w:val="3"/>
        <w:shd w:val="clear"/>
        <w:spacing w:line="360" w:lineRule="auto"/>
        <w:jc w:val="both"/>
        <w:rPr>
          <w:rFonts w:hint="eastAsia" w:ascii="宋体" w:hAnsi="宋体" w:eastAsia="宋体" w:cs="宋体"/>
          <w:color w:val="auto"/>
          <w:highlight w:val="none"/>
        </w:rPr>
      </w:pPr>
      <w:r>
        <w:rPr>
          <w:rFonts w:hint="eastAsia" w:ascii="宋体" w:hAnsi="宋体" w:eastAsia="宋体" w:cs="宋体"/>
          <w:highlight w:val="none"/>
        </w:rPr>
        <w:t>二、</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注意事项</w:t>
      </w:r>
    </w:p>
    <w:p w14:paraId="10938564">
      <w:pPr>
        <w:pStyle w:val="5"/>
        <w:shd w:val="clear"/>
        <w:spacing w:line="360" w:lineRule="auto"/>
        <w:ind w:firstLine="482"/>
        <w:jc w:val="both"/>
        <w:rPr>
          <w:rFonts w:hint="eastAsia" w:ascii="宋体" w:hAnsi="宋体" w:eastAsia="宋体" w:cs="宋体"/>
          <w:color w:val="auto"/>
          <w:highlight w:val="none"/>
        </w:rPr>
      </w:pPr>
      <w:r>
        <w:rPr>
          <w:rFonts w:hint="eastAsia" w:ascii="宋体" w:hAnsi="宋体" w:eastAsia="宋体" w:cs="宋体"/>
          <w:color w:val="auto"/>
          <w:highlight w:val="none"/>
        </w:rPr>
        <w:t>（一）</w:t>
      </w:r>
      <w:r>
        <w:rPr>
          <w:rFonts w:hint="eastAsia" w:ascii="宋体" w:hAnsi="宋体" w:cs="宋体"/>
          <w:color w:val="auto"/>
          <w:highlight w:val="none"/>
          <w:lang w:eastAsia="zh-CN"/>
        </w:rPr>
        <w:t>投标人</w:t>
      </w:r>
      <w:r>
        <w:rPr>
          <w:rFonts w:hint="eastAsia" w:ascii="宋体" w:hAnsi="宋体" w:eastAsia="宋体" w:cs="宋体"/>
          <w:color w:val="auto"/>
          <w:highlight w:val="none"/>
        </w:rPr>
        <w:t>投</w:t>
      </w:r>
      <w:r>
        <w:rPr>
          <w:rFonts w:hint="eastAsia" w:ascii="宋体" w:hAnsi="宋体" w:eastAsia="宋体" w:cs="宋体"/>
          <w:color w:val="auto"/>
          <w:w w:val="1"/>
          <w:highlight w:val="none"/>
        </w:rPr>
        <w:t xml:space="preserve"> </w:t>
      </w:r>
      <w:r>
        <w:rPr>
          <w:rFonts w:hint="eastAsia" w:ascii="宋体" w:hAnsi="宋体" w:eastAsia="宋体" w:cs="宋体"/>
          <w:color w:val="auto"/>
          <w:highlight w:val="none"/>
        </w:rPr>
        <w:t>标流程</w:t>
      </w:r>
    </w:p>
    <w:p w14:paraId="459E71E0">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使用电子交易系统的采购项目（即线上项目），将同时提供WORD\PDF格式（仅用于预览）和SXSZF格式（用于制作电子投标文件）两个版本，文件内容一致。</w:t>
      </w:r>
    </w:p>
    <w:p w14:paraId="0AAAC0DE">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1．预览采购文件：打开西安市公共资源交易平台〖首页</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交易大厅</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政府采购〗栏目，下载和阅读本项目采购文件的预览版本（WORD</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PDF格式）；</w:t>
      </w:r>
    </w:p>
    <w:p w14:paraId="2492F837">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2．办理注册登记（针对初次使用电子交易系统的用户）：</w:t>
      </w:r>
    </w:p>
    <w:p w14:paraId="212C7F00">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（1）办理诚信入库注册：在决定参加本项目采购活动后，</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应先在西安市公共资源交易平台上完成“诚信入库登记”；</w:t>
      </w:r>
    </w:p>
    <w:p w14:paraId="3884E2CE">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14:paraId="6A3C8F8E">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办理须知：http://</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"http://www.snca.com.cn/channel/show/27.html" </w:instrText>
      </w:r>
      <w:r>
        <w:rPr>
          <w:rFonts w:hint="eastAsia" w:ascii="宋体" w:hAnsi="宋体" w:eastAsia="宋体" w:cs="宋体"/>
          <w:color w:val="auto"/>
          <w:highlight w:val="none"/>
        </w:rPr>
        <w:fldChar w:fldCharType="separate"/>
      </w:r>
      <w:r>
        <w:rPr>
          <w:rStyle w:val="40"/>
          <w:rFonts w:hint="eastAsia" w:ascii="宋体" w:hAnsi="宋体" w:eastAsia="宋体" w:cs="宋体"/>
          <w:color w:val="auto"/>
          <w:highlight w:val="none"/>
        </w:rPr>
        <w:t>www.snca.com.cn/channel/show/27.html</w:t>
      </w:r>
      <w:r>
        <w:rPr>
          <w:rStyle w:val="40"/>
          <w:rFonts w:hint="eastAsia" w:ascii="宋体" w:hAnsi="宋体" w:eastAsia="宋体" w:cs="宋体"/>
          <w:color w:val="auto"/>
          <w:highlight w:val="none"/>
        </w:rPr>
        <w:fldChar w:fldCharType="end"/>
      </w:r>
    </w:p>
    <w:p w14:paraId="7AFCC91F">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（3）绑定和激活CA：将数字证书与诚信库中的</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账户进行绑定。</w:t>
      </w:r>
    </w:p>
    <w:p w14:paraId="5C29C2F8">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3．下载电子招标文件：</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应登录西安市公共资源交易平台〖首页</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电子交易平台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陕西政府采购交易系统</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企业端〗，在〖招</w:t>
      </w:r>
      <w:r>
        <w:rPr>
          <w:rFonts w:hint="eastAsia" w:ascii="宋体" w:hAnsi="宋体" w:eastAsia="宋体" w:cs="宋体"/>
          <w:color w:val="auto"/>
          <w:w w:val="1"/>
          <w:highlight w:val="none"/>
        </w:rPr>
        <w:t xml:space="preserve"> </w:t>
      </w:r>
      <w:r>
        <w:rPr>
          <w:rFonts w:hint="eastAsia" w:ascii="宋体" w:hAnsi="宋体" w:eastAsia="宋体" w:cs="宋体"/>
          <w:color w:val="auto"/>
          <w:highlight w:val="none"/>
        </w:rPr>
        <w:t>标公告/出让公告〗模块中预览全部可供参与的项目，然后选择有意向的项目点击〖我要投标〗，成功后切换到〖我的项目〗模块，依次点选〖项目流程</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项目管理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交易文件下载〗免费获取本项目电子招标文件（*.SXSZF）。请务必在采购文件获取期限内及时下载电子招标文件并做好备份，逾期无法再下载！</w:t>
      </w:r>
    </w:p>
    <w:p w14:paraId="38B7C08C">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4．制作电子投标文件：需要使用专用制作软件“新点投</w:t>
      </w:r>
      <w:r>
        <w:rPr>
          <w:rFonts w:hint="eastAsia" w:ascii="宋体" w:hAnsi="宋体" w:eastAsia="宋体" w:cs="宋体"/>
          <w:color w:val="auto"/>
          <w:w w:val="1"/>
          <w:highlight w:val="none"/>
        </w:rPr>
        <w:t xml:space="preserve"> </w:t>
      </w:r>
      <w:r>
        <w:rPr>
          <w:rFonts w:hint="eastAsia" w:ascii="宋体" w:hAnsi="宋体" w:eastAsia="宋体" w:cs="宋体"/>
          <w:color w:val="auto"/>
          <w:highlight w:val="none"/>
        </w:rPr>
        <w:t>标文件制作软件（陕西公共资源）”进行编制，编制完成后使用CA锁对电子投标文件进行签章、加密。详见本章中的“投标文件”相关内容。</w:t>
      </w:r>
    </w:p>
    <w:p w14:paraId="4490F61F">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5．提交电子投标文件：在提交投标文件截止时间前及时提交加密后电子投标文件，逾期提交的，系统将会拒收；</w:t>
      </w:r>
    </w:p>
    <w:p w14:paraId="1E606273">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6．在线参加开标大会：开标当日，</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法定代表人或其授权代表需提前登录“不见面开</w:t>
      </w:r>
      <w:r>
        <w:rPr>
          <w:rFonts w:hint="eastAsia" w:ascii="宋体" w:hAnsi="宋体" w:eastAsia="宋体" w:cs="宋体"/>
          <w:color w:val="auto"/>
          <w:w w:val="1"/>
          <w:highlight w:val="none"/>
        </w:rPr>
        <w:t xml:space="preserve"> </w:t>
      </w:r>
      <w:r>
        <w:rPr>
          <w:rFonts w:hint="eastAsia" w:ascii="宋体" w:hAnsi="宋体" w:eastAsia="宋体" w:cs="宋体"/>
          <w:color w:val="auto"/>
          <w:highlight w:val="none"/>
        </w:rPr>
        <w:t>标”系统，收到主持人“开始解密”指令后，使用CA锁（必须与加密文件时的CA锁为同一把锁）在线对电子投标文件进行解密。采用“不见面开</w:t>
      </w:r>
      <w:r>
        <w:rPr>
          <w:rFonts w:hint="eastAsia" w:ascii="宋体" w:hAnsi="宋体" w:eastAsia="宋体" w:cs="宋体"/>
          <w:color w:val="auto"/>
          <w:w w:val="1"/>
          <w:highlight w:val="none"/>
        </w:rPr>
        <w:t xml:space="preserve"> </w:t>
      </w:r>
      <w:r>
        <w:rPr>
          <w:rFonts w:hint="eastAsia" w:ascii="宋体" w:hAnsi="宋体" w:eastAsia="宋体" w:cs="宋体"/>
          <w:color w:val="auto"/>
          <w:highlight w:val="none"/>
        </w:rPr>
        <w:t>标”系统后，</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无需到达开标现场，即可在线参与整个开标过程。相关技术问题，请咨询软件开发商。</w:t>
      </w:r>
    </w:p>
    <w:p w14:paraId="0C8AC275">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7．等待专家评审：评审期间，可能需要对评审专家提出的问题进行澄清或答复。在主持人宣布评审结束前，</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请勿擅自离席，否则由此造成的不利后果，由</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自行承担。</w:t>
      </w:r>
    </w:p>
    <w:p w14:paraId="6EBC4319">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8．中标</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注册：按照陕西省政府采购监管部门的要求，采购代理机构在发布中标公告前，应由中标</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在陕西省政府采购网上完成注册。</w:t>
      </w:r>
    </w:p>
    <w:p w14:paraId="76D7C3CE">
      <w:pPr>
        <w:pStyle w:val="5"/>
        <w:shd w:val="clear"/>
        <w:spacing w:line="360" w:lineRule="auto"/>
        <w:ind w:firstLine="482"/>
        <w:jc w:val="both"/>
        <w:rPr>
          <w:rFonts w:hint="eastAsia" w:ascii="宋体" w:hAnsi="宋体" w:eastAsia="宋体" w:cs="宋体"/>
          <w:color w:val="auto"/>
          <w:highlight w:val="none"/>
        </w:rPr>
      </w:pPr>
      <w:r>
        <w:rPr>
          <w:rFonts w:hint="eastAsia" w:ascii="宋体" w:hAnsi="宋体" w:eastAsia="宋体" w:cs="宋体"/>
          <w:color w:val="auto"/>
          <w:highlight w:val="none"/>
        </w:rPr>
        <w:t>（二）关于询问、质疑和投诉</w:t>
      </w:r>
    </w:p>
    <w:p w14:paraId="0A7E2CA3">
      <w:pPr>
        <w:shd w:val="clear"/>
        <w:spacing w:line="360" w:lineRule="auto"/>
        <w:ind w:firstLine="480" w:firstLineChars="200"/>
        <w:jc w:val="both"/>
        <w:rPr>
          <w:rFonts w:hint="eastAsia" w:ascii="宋体" w:hAnsi="宋体" w:eastAsia="宋体" w:cs="宋体"/>
          <w:b/>
          <w:color w:val="auto"/>
          <w:highlight w:val="none"/>
        </w:rPr>
      </w:pPr>
      <w:r>
        <w:rPr>
          <w:rFonts w:hint="eastAsia" w:ascii="宋体" w:hAnsi="宋体" w:eastAsia="宋体" w:cs="宋体"/>
          <w:b/>
          <w:color w:val="auto"/>
          <w:highlight w:val="none"/>
        </w:rPr>
        <w:t>1</w:t>
      </w:r>
      <w:r>
        <w:rPr>
          <w:rFonts w:hint="eastAsia" w:ascii="宋体" w:hAnsi="宋体" w:eastAsia="宋体" w:cs="宋体"/>
          <w:color w:val="auto"/>
          <w:highlight w:val="none"/>
        </w:rPr>
        <w:t>．</w:t>
      </w:r>
      <w:r>
        <w:rPr>
          <w:rFonts w:hint="eastAsia" w:ascii="宋体" w:hAnsi="宋体" w:eastAsia="宋体" w:cs="宋体"/>
          <w:b/>
          <w:color w:val="auto"/>
          <w:highlight w:val="none"/>
        </w:rPr>
        <w:t>询问</w:t>
      </w:r>
    </w:p>
    <w:p w14:paraId="5C648305">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对政府采购活动事项有疑问的，可以向采购人或采购代理机构提出询问。采购人或采购代理机构将在3个工作日内对</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依法提出的询问作出答复。</w:t>
      </w:r>
    </w:p>
    <w:p w14:paraId="26104C1C">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根据采购人和采购代理机构签订的《政府采购委托代理协议》，针对采购需求（包括采购内容、技术或服务要求、商务要求、合同条款、</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资格条件、评审要素及分值一览表）的询问请向采购人提出。</w:t>
      </w:r>
    </w:p>
    <w:p w14:paraId="17D98F4C">
      <w:pPr>
        <w:shd w:val="clear"/>
        <w:spacing w:line="360" w:lineRule="auto"/>
        <w:ind w:firstLine="480" w:firstLineChars="200"/>
        <w:jc w:val="both"/>
        <w:rPr>
          <w:rFonts w:hint="eastAsia" w:ascii="宋体" w:hAnsi="宋体" w:eastAsia="宋体" w:cs="宋体"/>
          <w:b/>
          <w:color w:val="auto"/>
          <w:highlight w:val="none"/>
        </w:rPr>
      </w:pPr>
      <w:r>
        <w:rPr>
          <w:rFonts w:hint="eastAsia" w:ascii="宋体" w:hAnsi="宋体" w:eastAsia="宋体" w:cs="宋体"/>
          <w:b/>
          <w:color w:val="auto"/>
          <w:highlight w:val="none"/>
        </w:rPr>
        <w:t>2</w:t>
      </w:r>
      <w:r>
        <w:rPr>
          <w:rFonts w:hint="eastAsia" w:ascii="宋体" w:hAnsi="宋体" w:eastAsia="宋体" w:cs="宋体"/>
          <w:color w:val="auto"/>
          <w:highlight w:val="none"/>
        </w:rPr>
        <w:t>．</w:t>
      </w:r>
      <w:r>
        <w:rPr>
          <w:rFonts w:hint="eastAsia" w:ascii="宋体" w:hAnsi="宋体" w:eastAsia="宋体" w:cs="宋体"/>
          <w:b/>
          <w:color w:val="auto"/>
          <w:highlight w:val="none"/>
        </w:rPr>
        <w:t>质疑</w:t>
      </w:r>
    </w:p>
    <w:p w14:paraId="52194BC9">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认为采购文件、采购过程、成交结果使自己的权益受到损害的，可以在知道或应知其权益受到损害之日起7个工作日内以书面形式向采购人、采购代理机构提出。</w:t>
      </w:r>
    </w:p>
    <w:p w14:paraId="4C89C3C1">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（2）质疑方式：</w:t>
      </w:r>
    </w:p>
    <w:p w14:paraId="39623183">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①在线质疑：</w:t>
      </w:r>
    </w:p>
    <w:p w14:paraId="3FB2933E">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登录西安市公共资源交易平台〖首页</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电子交易平台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企业端〗，在〖我的项目〗中点击“项目流程</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提出质疑”，填写表单并提交质疑。</w:t>
      </w:r>
    </w:p>
    <w:p w14:paraId="7321EC40">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②书面质疑：</w:t>
      </w:r>
    </w:p>
    <w:p w14:paraId="0E3B77DF">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书面质疑函应按照财政部国库司制定的《政府采购供</w:t>
      </w:r>
      <w:r>
        <w:rPr>
          <w:rFonts w:hint="eastAsia" w:ascii="宋体" w:hAnsi="宋体" w:eastAsia="宋体" w:cs="宋体"/>
          <w:color w:val="auto"/>
          <w:w w:val="1"/>
          <w:highlight w:val="none"/>
        </w:rPr>
        <w:t xml:space="preserve"> </w:t>
      </w:r>
      <w:r>
        <w:rPr>
          <w:rFonts w:hint="eastAsia" w:ascii="宋体" w:hAnsi="宋体" w:eastAsia="宋体" w:cs="宋体"/>
          <w:color w:val="auto"/>
          <w:highlight w:val="none"/>
        </w:rPr>
        <w:t>应</w:t>
      </w:r>
      <w:r>
        <w:rPr>
          <w:rFonts w:hint="eastAsia" w:ascii="宋体" w:hAnsi="宋体" w:eastAsia="宋体" w:cs="宋体"/>
          <w:color w:val="auto"/>
          <w:w w:val="1"/>
          <w:highlight w:val="none"/>
        </w:rPr>
        <w:t xml:space="preserve"> </w:t>
      </w:r>
      <w:r>
        <w:rPr>
          <w:rFonts w:hint="eastAsia" w:ascii="宋体" w:hAnsi="宋体" w:eastAsia="宋体" w:cs="宋体"/>
          <w:color w:val="auto"/>
          <w:highlight w:val="none"/>
        </w:rPr>
        <w:t>商质疑函范本》（见下方链接）进行填写，签字、盖章后提交至采购人、采购代理机构。</w:t>
      </w:r>
    </w:p>
    <w:p w14:paraId="39464AC6">
      <w:pPr>
        <w:shd w:val="clear"/>
        <w:wordWrap w:val="0"/>
        <w:spacing w:line="360" w:lineRule="auto"/>
        <w:ind w:firstLine="480" w:firstLineChars="200"/>
        <w:jc w:val="both"/>
        <w:rPr>
          <w:rFonts w:hint="eastAsia" w:ascii="宋体" w:hAnsi="宋体" w:eastAsia="宋体" w:cs="宋体"/>
          <w:highlight w:val="none"/>
        </w:rPr>
      </w:pPr>
      <w:r>
        <w:rPr>
          <w:rFonts w:hint="eastAsia" w:ascii="宋体" w:hAnsi="宋体" w:eastAsia="宋体" w:cs="宋体"/>
          <w:color w:val="auto"/>
          <w:highlight w:val="none"/>
        </w:rPr>
        <w:t>质疑函范本地址：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"http://download.ccgp.gov.cn/2018/zhiyihanfanben.zip" </w:instrText>
      </w:r>
      <w:r>
        <w:rPr>
          <w:rFonts w:hint="eastAsia" w:ascii="宋体" w:hAnsi="宋体" w:eastAsia="宋体" w:cs="宋体"/>
          <w:color w:val="auto"/>
          <w:highlight w:val="none"/>
        </w:rPr>
        <w:fldChar w:fldCharType="separate"/>
      </w:r>
      <w:r>
        <w:rPr>
          <w:rStyle w:val="40"/>
          <w:rFonts w:hint="eastAsia" w:ascii="宋体" w:hAnsi="宋体" w:eastAsia="宋体" w:cs="宋体"/>
          <w:color w:val="auto"/>
          <w:highlight w:val="none"/>
        </w:rPr>
        <w:t>http://download.ccgp.gov.cn/2018/zhiyihanfanben.zip</w:t>
      </w:r>
      <w:r>
        <w:rPr>
          <w:rStyle w:val="40"/>
          <w:rFonts w:hint="eastAsia" w:ascii="宋体" w:hAnsi="宋体" w:eastAsia="宋体" w:cs="宋体"/>
          <w:color w:val="auto"/>
          <w:highlight w:val="none"/>
        </w:rPr>
        <w:fldChar w:fldCharType="end"/>
      </w:r>
    </w:p>
    <w:p w14:paraId="127B075E">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highlight w:val="none"/>
        </w:rPr>
        <w:t>（3）</w:t>
      </w:r>
      <w:r>
        <w:rPr>
          <w:rFonts w:hint="eastAsia" w:ascii="宋体" w:hAnsi="宋体" w:eastAsia="宋体" w:cs="宋体"/>
          <w:highlight w:val="none"/>
          <w:lang w:eastAsia="zh-CN"/>
        </w:rPr>
        <w:t>投标人</w:t>
      </w:r>
      <w:r>
        <w:rPr>
          <w:rFonts w:hint="eastAsia" w:ascii="宋体" w:hAnsi="宋体" w:eastAsia="宋体" w:cs="宋体"/>
          <w:highlight w:val="none"/>
        </w:rPr>
        <w:t>为自然人的，应当由本人签字；</w:t>
      </w:r>
      <w:r>
        <w:rPr>
          <w:rFonts w:hint="eastAsia" w:ascii="宋体" w:hAnsi="宋体" w:eastAsia="宋体" w:cs="宋体"/>
          <w:highlight w:val="none"/>
          <w:lang w:eastAsia="zh-CN"/>
        </w:rPr>
        <w:t>投标人</w:t>
      </w:r>
      <w:r>
        <w:rPr>
          <w:rFonts w:hint="eastAsia" w:ascii="宋体" w:hAnsi="宋体" w:eastAsia="宋体" w:cs="宋体"/>
          <w:highlight w:val="none"/>
        </w:rPr>
        <w:t>为法人或者其他组织的，应当由法定代表人、主要负责人，或者其授权代表签字或者盖章，并加盖单位公章，公章不得以合同章或其他印章代替。</w:t>
      </w:r>
      <w:r>
        <w:rPr>
          <w:rFonts w:hint="eastAsia" w:ascii="宋体" w:hAnsi="宋体" w:eastAsia="宋体" w:cs="宋体"/>
          <w:highlight w:val="none"/>
          <w:lang w:eastAsia="zh-CN"/>
        </w:rPr>
        <w:t>投标人</w:t>
      </w:r>
      <w:r>
        <w:rPr>
          <w:rFonts w:hint="eastAsia" w:ascii="宋体" w:hAnsi="宋体" w:eastAsia="宋体" w:cs="宋体"/>
          <w:highlight w:val="none"/>
        </w:rPr>
        <w:t>委托代理人提出质疑的</w:t>
      </w:r>
      <w:r>
        <w:rPr>
          <w:rFonts w:hint="eastAsia" w:ascii="宋体" w:hAnsi="宋体" w:eastAsia="宋体" w:cs="宋体"/>
          <w:color w:val="auto"/>
          <w:highlight w:val="none"/>
        </w:rPr>
        <w:t>，应当同时提交</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签署的授权委托书。</w:t>
      </w:r>
    </w:p>
    <w:p w14:paraId="634CF6C0">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（4）在法定质疑期内，针对同一采购程序环节的质疑应当一次性提出。采购人、采购代理机构将在收到书面质疑后7个工作日内做出答复，并以书面形式通知质疑人和其他有关</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w:t>
      </w:r>
    </w:p>
    <w:p w14:paraId="4E20B13A">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（5）有下列情形之一的，属于无效质疑：</w:t>
      </w:r>
    </w:p>
    <w:p w14:paraId="6B1BB567">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①对采购文件提出质疑的质疑人不是依法获取采购文件的潜在</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；对采购过程、中标结果提出质疑的质疑人不是参与本次政府采购项目的</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w:t>
      </w:r>
    </w:p>
    <w:p w14:paraId="10FFA0CC">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②超过法定期限或未以书面形式提出的；</w:t>
      </w:r>
    </w:p>
    <w:p w14:paraId="2EB27C59">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③缺乏必要的证明材料，或捏造事实、提供虚假材料，或以非法手段取得证明材料的；</w:t>
      </w:r>
    </w:p>
    <w:p w14:paraId="2B215011">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④质疑函没有合法有效的签字、盖章或委托授权书的（代理人提出质疑和投诉，应当提交</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签署的授权委托书）；</w:t>
      </w:r>
    </w:p>
    <w:p w14:paraId="3F886EC1">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⑤针对同一采购程序环节又提出其他质疑事项的，或质疑答复后就同一事项再次提出质疑的；</w:t>
      </w:r>
    </w:p>
    <w:p w14:paraId="05DF7BC6">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⑥不符合法律、法规、规章和政府采购监管机构规定的其他条件的。</w:t>
      </w:r>
    </w:p>
    <w:p w14:paraId="0F861DA5">
      <w:pPr>
        <w:shd w:val="clear"/>
        <w:spacing w:line="360" w:lineRule="auto"/>
        <w:ind w:firstLine="480" w:firstLineChars="200"/>
        <w:jc w:val="both"/>
        <w:rPr>
          <w:rFonts w:hint="eastAsia" w:ascii="宋体" w:hAnsi="宋体" w:eastAsia="宋体" w:cs="宋体"/>
          <w:b/>
          <w:color w:val="auto"/>
          <w:highlight w:val="none"/>
        </w:rPr>
      </w:pPr>
      <w:r>
        <w:rPr>
          <w:rFonts w:hint="eastAsia" w:ascii="宋体" w:hAnsi="宋体" w:eastAsia="宋体" w:cs="宋体"/>
          <w:b/>
          <w:color w:val="auto"/>
          <w:highlight w:val="none"/>
        </w:rPr>
        <w:t>3</w:t>
      </w:r>
      <w:r>
        <w:rPr>
          <w:rFonts w:hint="eastAsia" w:ascii="宋体" w:hAnsi="宋体" w:eastAsia="宋体" w:cs="宋体"/>
          <w:color w:val="auto"/>
          <w:highlight w:val="none"/>
        </w:rPr>
        <w:t>．</w:t>
      </w:r>
      <w:r>
        <w:rPr>
          <w:rFonts w:hint="eastAsia" w:ascii="宋体" w:hAnsi="宋体" w:eastAsia="宋体" w:cs="宋体"/>
          <w:b/>
          <w:color w:val="auto"/>
          <w:highlight w:val="none"/>
        </w:rPr>
        <w:t>投诉</w:t>
      </w:r>
    </w:p>
    <w:p w14:paraId="56FBC943">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（1）质疑</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14:paraId="445D340D">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投诉的事项不得超出已质疑事项的范围。</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提出投诉时，应当提交投诉书和必要的证明材料，并按财政部《投诉书范本》给定的格式进行填写。</w:t>
      </w:r>
    </w:p>
    <w:p w14:paraId="2EC811CD">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投诉书范本地址：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"http://download.ccgp.gov.cn/2018/tousushufanben.zip" </w:instrText>
      </w:r>
      <w:r>
        <w:rPr>
          <w:rFonts w:hint="eastAsia" w:ascii="宋体" w:hAnsi="宋体" w:eastAsia="宋体" w:cs="宋体"/>
          <w:color w:val="auto"/>
          <w:highlight w:val="none"/>
        </w:rPr>
        <w:fldChar w:fldCharType="separate"/>
      </w:r>
      <w:r>
        <w:rPr>
          <w:rStyle w:val="40"/>
          <w:rFonts w:hint="eastAsia" w:ascii="宋体" w:hAnsi="宋体" w:eastAsia="宋体" w:cs="宋体"/>
          <w:color w:val="auto"/>
          <w:highlight w:val="none"/>
        </w:rPr>
        <w:t>http://download.ccgp.gov.cn/2018/tousushufanben.zip</w:t>
      </w:r>
      <w:r>
        <w:rPr>
          <w:rStyle w:val="40"/>
          <w:rFonts w:hint="eastAsia" w:ascii="宋体" w:hAnsi="宋体" w:eastAsia="宋体" w:cs="宋体"/>
          <w:color w:val="auto"/>
          <w:highlight w:val="none"/>
        </w:rPr>
        <w:fldChar w:fldCharType="end"/>
      </w:r>
    </w:p>
    <w:p w14:paraId="72D9F3C3">
      <w:pPr>
        <w:shd w:val="clear"/>
        <w:spacing w:line="360" w:lineRule="auto"/>
        <w:ind w:firstLine="480" w:firstLineChars="200"/>
        <w:jc w:val="both"/>
        <w:rPr>
          <w:rFonts w:hint="eastAsia" w:ascii="宋体" w:hAnsi="宋体" w:eastAsia="宋体" w:cs="宋体"/>
          <w:b/>
          <w:color w:val="auto"/>
          <w:highlight w:val="none"/>
        </w:rPr>
      </w:pPr>
      <w:r>
        <w:rPr>
          <w:rFonts w:hint="eastAsia" w:ascii="宋体" w:hAnsi="宋体" w:eastAsia="宋体" w:cs="宋体"/>
          <w:b/>
          <w:color w:val="auto"/>
          <w:highlight w:val="none"/>
        </w:rPr>
        <w:t>4</w:t>
      </w:r>
      <w:r>
        <w:rPr>
          <w:rFonts w:hint="eastAsia" w:ascii="宋体" w:hAnsi="宋体" w:eastAsia="宋体" w:cs="宋体"/>
          <w:color w:val="auto"/>
          <w:highlight w:val="none"/>
        </w:rPr>
        <w:t>．</w:t>
      </w:r>
      <w:r>
        <w:rPr>
          <w:rFonts w:hint="eastAsia" w:ascii="宋体" w:hAnsi="宋体" w:eastAsia="宋体" w:cs="宋体"/>
          <w:b/>
          <w:color w:val="auto"/>
          <w:highlight w:val="none"/>
        </w:rPr>
        <w:t>恶意质疑、投诉的法律后果</w:t>
      </w:r>
    </w:p>
    <w:p w14:paraId="5D9502A1">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（1）对捏造事实、提供虚假材料进行质疑、投诉的行为予以严肃处理：</w:t>
      </w:r>
    </w:p>
    <w:p w14:paraId="3A9E42CC">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F587CCC">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（2）对捏造事实诬告陷害他人、诽谤他人的法律适用：</w:t>
      </w:r>
    </w:p>
    <w:p w14:paraId="12D81393">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《中华人民共和国刑法》第243条【诬告陷害罪】捏造事实诬告陷害他人，意图使他人受刑事追究，情节严重的，处三年以下有期徒刑、拘役或者管制；造成严重后果的，处三年以上十年以下有期徒刑。</w:t>
      </w:r>
    </w:p>
    <w:p w14:paraId="4AE0453A">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《中华人民共和国刑法》第246条【侮辱罪、诽谤罪】以暴力或者其他方法公然侮辱他人或者捏造事实诽谤他人，情节严重的，处三年以下有期徒刑、拘役、管制或者剥夺政治权利。</w:t>
      </w:r>
    </w:p>
    <w:p w14:paraId="4CCC9AE4">
      <w:pPr>
        <w:pStyle w:val="5"/>
        <w:shd w:val="clear"/>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（三）关于保证金</w:t>
      </w:r>
    </w:p>
    <w:p w14:paraId="7709D2B0">
      <w:pPr>
        <w:shd w:val="clear"/>
        <w:spacing w:line="360" w:lineRule="auto"/>
        <w:ind w:firstLine="480" w:firstLineChars="200"/>
        <w:jc w:val="both"/>
        <w:rPr>
          <w:rFonts w:hint="eastAsia" w:ascii="宋体" w:hAnsi="宋体" w:eastAsia="宋体" w:cs="宋体"/>
          <w:b/>
          <w:color w:val="auto"/>
          <w:highlight w:val="none"/>
        </w:rPr>
      </w:pPr>
      <w:r>
        <w:rPr>
          <w:rFonts w:hint="eastAsia" w:ascii="宋体" w:hAnsi="宋体" w:eastAsia="宋体" w:cs="宋体"/>
          <w:b/>
          <w:color w:val="auto"/>
          <w:highlight w:val="none"/>
        </w:rPr>
        <w:t>1</w:t>
      </w:r>
      <w:r>
        <w:rPr>
          <w:rFonts w:hint="eastAsia" w:ascii="宋体" w:hAnsi="宋体" w:eastAsia="宋体" w:cs="宋体"/>
          <w:color w:val="auto"/>
          <w:highlight w:val="none"/>
        </w:rPr>
        <w:t>．</w:t>
      </w:r>
      <w:r>
        <w:rPr>
          <w:rFonts w:hint="eastAsia" w:ascii="宋体" w:hAnsi="宋体" w:eastAsia="宋体" w:cs="宋体"/>
          <w:b/>
          <w:color w:val="auto"/>
          <w:highlight w:val="none"/>
        </w:rPr>
        <w:t>西安市政府采购信用担保及信用融资政策</w:t>
      </w:r>
    </w:p>
    <w:p w14:paraId="4E5C6071">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为发挥政府采购促进中小企业发展的政策功能，西安市财政局制定了《西安市政府采购信用担保及信用融资工作实施方案（试行）》（市财发〔2014〕167号，以下简称《实施方案》），为参与西安市市级政府采购项目的</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提供政府采购信用担保和融资服务。</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在交纳投</w:t>
      </w:r>
      <w:r>
        <w:rPr>
          <w:rFonts w:hint="eastAsia" w:ascii="宋体" w:hAnsi="宋体" w:eastAsia="宋体" w:cs="宋体"/>
          <w:color w:val="auto"/>
          <w:w w:val="1"/>
          <w:highlight w:val="none"/>
        </w:rPr>
        <w:t xml:space="preserve"> </w:t>
      </w:r>
      <w:r>
        <w:rPr>
          <w:rFonts w:hint="eastAsia" w:ascii="宋体" w:hAnsi="宋体" w:eastAsia="宋体" w:cs="宋体"/>
          <w:color w:val="auto"/>
          <w:highlight w:val="none"/>
        </w:rPr>
        <w:t>标保证金、履约保证金时可自愿选择通过担保函的形式交纳，</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违约，开具担保函单位承担连带责任。</w:t>
      </w:r>
    </w:p>
    <w:p w14:paraId="48FBDC83">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14:paraId="7C3EE669">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《实施方案》链接地址：</w:t>
      </w:r>
    </w:p>
    <w:p w14:paraId="39C20BB6">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"http://xaczj.xa.gov.cn/zfcg/cgfg/5db90552fd850863a9e4594d.html" </w:instrText>
      </w:r>
      <w:r>
        <w:rPr>
          <w:rFonts w:hint="eastAsia" w:ascii="宋体" w:hAnsi="宋体" w:eastAsia="宋体" w:cs="宋体"/>
          <w:color w:val="auto"/>
          <w:highlight w:val="none"/>
        </w:rPr>
        <w:fldChar w:fldCharType="separate"/>
      </w:r>
      <w:r>
        <w:rPr>
          <w:rStyle w:val="40"/>
          <w:rFonts w:hint="eastAsia" w:ascii="宋体" w:hAnsi="宋体" w:eastAsia="宋体" w:cs="宋体"/>
          <w:color w:val="auto"/>
          <w:highlight w:val="none"/>
        </w:rPr>
        <w:t>http://xaczj.xa.gov.cn/zfcg/cgfg/5db90552fd850863a9e4594d.html</w:t>
      </w:r>
      <w:r>
        <w:rPr>
          <w:rStyle w:val="40"/>
          <w:rFonts w:hint="eastAsia" w:ascii="宋体" w:hAnsi="宋体" w:eastAsia="宋体" w:cs="宋体"/>
          <w:color w:val="auto"/>
          <w:highlight w:val="none"/>
        </w:rPr>
        <w:fldChar w:fldCharType="end"/>
      </w:r>
    </w:p>
    <w:p w14:paraId="001D6695">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《合作机构名单》链接地址：</w:t>
      </w:r>
    </w:p>
    <w:p w14:paraId="59B3EF16">
      <w:pPr>
        <w:shd w:val="clear"/>
        <w:spacing w:line="360" w:lineRule="auto"/>
        <w:ind w:firstLine="480" w:firstLineChars="200"/>
        <w:jc w:val="both"/>
        <w:rPr>
          <w:rFonts w:hint="eastAsia" w:ascii="宋体" w:hAnsi="宋体" w:eastAsia="宋体" w:cs="宋体"/>
          <w:b/>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"http://xaczj.xa.gov.cn/zfcg/cgfg/5db9054565cbd804f69e97e0.html" </w:instrText>
      </w:r>
      <w:r>
        <w:rPr>
          <w:rFonts w:hint="eastAsia" w:ascii="宋体" w:hAnsi="宋体" w:eastAsia="宋体" w:cs="宋体"/>
          <w:color w:val="auto"/>
          <w:highlight w:val="none"/>
        </w:rPr>
        <w:fldChar w:fldCharType="separate"/>
      </w:r>
      <w:r>
        <w:rPr>
          <w:rStyle w:val="40"/>
          <w:rFonts w:hint="eastAsia" w:ascii="宋体" w:hAnsi="宋体" w:eastAsia="宋体" w:cs="宋体"/>
          <w:color w:val="auto"/>
          <w:highlight w:val="none"/>
        </w:rPr>
        <w:t>http://xaczj.xa.gov.cn/zfcg/cgfg/5db9054565cbd804f69e97e0.html</w:t>
      </w:r>
      <w:r>
        <w:rPr>
          <w:rStyle w:val="40"/>
          <w:rFonts w:hint="eastAsia" w:ascii="宋体" w:hAnsi="宋体" w:eastAsia="宋体" w:cs="宋体"/>
          <w:color w:val="auto"/>
          <w:highlight w:val="none"/>
        </w:rPr>
        <w:fldChar w:fldCharType="end"/>
      </w:r>
    </w:p>
    <w:p w14:paraId="49A39D16">
      <w:pPr>
        <w:shd w:val="clear"/>
        <w:spacing w:line="360" w:lineRule="auto"/>
        <w:ind w:firstLine="480" w:firstLineChars="200"/>
        <w:jc w:val="both"/>
        <w:rPr>
          <w:rFonts w:hint="eastAsia" w:ascii="宋体" w:hAnsi="宋体" w:eastAsia="宋体" w:cs="宋体"/>
          <w:b/>
          <w:color w:val="auto"/>
          <w:highlight w:val="none"/>
        </w:rPr>
      </w:pPr>
      <w:r>
        <w:rPr>
          <w:rFonts w:hint="eastAsia" w:ascii="宋体" w:hAnsi="宋体" w:eastAsia="宋体" w:cs="宋体"/>
          <w:b/>
          <w:color w:val="auto"/>
          <w:highlight w:val="none"/>
        </w:rPr>
        <w:t>2</w:t>
      </w:r>
      <w:r>
        <w:rPr>
          <w:rFonts w:hint="eastAsia" w:ascii="宋体" w:hAnsi="宋体" w:eastAsia="宋体" w:cs="宋体"/>
          <w:color w:val="auto"/>
          <w:highlight w:val="none"/>
        </w:rPr>
        <w:t>．</w:t>
      </w:r>
      <w:r>
        <w:rPr>
          <w:rFonts w:hint="eastAsia" w:ascii="宋体" w:hAnsi="宋体" w:eastAsia="宋体" w:cs="宋体"/>
          <w:b/>
          <w:color w:val="auto"/>
          <w:highlight w:val="none"/>
        </w:rPr>
        <w:t>投</w:t>
      </w:r>
      <w:r>
        <w:rPr>
          <w:rFonts w:hint="eastAsia" w:ascii="宋体" w:hAnsi="宋体" w:eastAsia="宋体" w:cs="宋体"/>
          <w:b/>
          <w:color w:val="auto"/>
          <w:w w:val="1"/>
          <w:highlight w:val="none"/>
        </w:rPr>
        <w:t xml:space="preserve"> </w:t>
      </w:r>
      <w:r>
        <w:rPr>
          <w:rFonts w:hint="eastAsia" w:ascii="宋体" w:hAnsi="宋体" w:eastAsia="宋体" w:cs="宋体"/>
          <w:b/>
          <w:color w:val="auto"/>
          <w:highlight w:val="none"/>
        </w:rPr>
        <w:t>标保证金</w:t>
      </w:r>
    </w:p>
    <w:p w14:paraId="1DF972DF">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按照西安市财政局《关于促进政府采购公平竞争优化营商环境的通知》第三条规定，</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参与西安市政府采购活动时，免交投</w:t>
      </w:r>
      <w:r>
        <w:rPr>
          <w:rFonts w:hint="eastAsia" w:ascii="宋体" w:hAnsi="宋体" w:eastAsia="宋体" w:cs="宋体"/>
          <w:color w:val="auto"/>
          <w:w w:val="1"/>
          <w:highlight w:val="none"/>
        </w:rPr>
        <w:t xml:space="preserve"> </w:t>
      </w:r>
      <w:r>
        <w:rPr>
          <w:rFonts w:hint="eastAsia" w:ascii="宋体" w:hAnsi="宋体" w:eastAsia="宋体" w:cs="宋体"/>
          <w:color w:val="auto"/>
          <w:highlight w:val="none"/>
        </w:rPr>
        <w:t>标保证金。</w:t>
      </w:r>
    </w:p>
    <w:p w14:paraId="5FAA9E3F">
      <w:pPr>
        <w:shd w:val="clear"/>
        <w:spacing w:line="360" w:lineRule="auto"/>
        <w:ind w:firstLine="480" w:firstLineChars="200"/>
        <w:jc w:val="both"/>
        <w:rPr>
          <w:rFonts w:hint="eastAsia" w:ascii="宋体" w:hAnsi="宋体" w:eastAsia="宋体" w:cs="宋体"/>
          <w:b/>
          <w:color w:val="auto"/>
          <w:highlight w:val="none"/>
        </w:rPr>
      </w:pPr>
      <w:r>
        <w:rPr>
          <w:rFonts w:hint="eastAsia" w:ascii="宋体" w:hAnsi="宋体" w:eastAsia="宋体" w:cs="宋体"/>
          <w:b/>
          <w:color w:val="auto"/>
          <w:highlight w:val="none"/>
        </w:rPr>
        <w:t>3</w:t>
      </w:r>
      <w:r>
        <w:rPr>
          <w:rFonts w:hint="eastAsia" w:ascii="宋体" w:hAnsi="宋体" w:eastAsia="宋体" w:cs="宋体"/>
          <w:color w:val="auto"/>
          <w:highlight w:val="none"/>
        </w:rPr>
        <w:t>．</w:t>
      </w:r>
      <w:r>
        <w:rPr>
          <w:rFonts w:hint="eastAsia" w:ascii="宋体" w:hAnsi="宋体" w:eastAsia="宋体" w:cs="宋体"/>
          <w:b/>
          <w:color w:val="auto"/>
          <w:highlight w:val="none"/>
        </w:rPr>
        <w:t>履约保证金</w:t>
      </w:r>
    </w:p>
    <w:p w14:paraId="30DA8E4C">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（1）交纳履约保证金</w:t>
      </w:r>
    </w:p>
    <w:p w14:paraId="772AD0F8">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招标文件要求</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提交履约保证金的，</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可通过支票、本票、汇票、网上银行支付等非现金形式交纳，也可通过履约担保函（包含纸质保函、电子保函）形式提交，其中采用纸质保函的，应当提交保函原件；采用电子保函的，可登录西安市公共资源交易平台〖首页</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电子交易平台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陕西政府采购交易系统</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企业端〗，登录后切换到〖我的项目〗模块下，即可选择电子履约保函申请（点击申请后系统将自动跳转至电子保函业务平台，选择对应金融机构后，按要求填写相应信息进行申请）。</w:t>
      </w:r>
    </w:p>
    <w:p w14:paraId="297DCE13">
      <w:pPr>
        <w:shd w:val="clear"/>
        <w:wordWrap w:val="0"/>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（2）采用履约保函形式时应注意以下事项：</w:t>
      </w:r>
    </w:p>
    <w:p w14:paraId="645505E1">
      <w:pPr>
        <w:shd w:val="clear"/>
        <w:wordWrap w:val="0"/>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① 履约保函的受益人为采购人，</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未能按合同规定履行其义务时，采购人有权从履约保证金中取得补偿。</w:t>
      </w:r>
    </w:p>
    <w:p w14:paraId="148AAE3C">
      <w:pPr>
        <w:shd w:val="clear"/>
        <w:wordWrap w:val="0"/>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② 履约保函的内容包括但不限于保函申请人、项目名称（如分标段，还应写明所投</w:t>
      </w:r>
      <w:r>
        <w:rPr>
          <w:rFonts w:hint="eastAsia" w:ascii="宋体" w:hAnsi="宋体" w:eastAsia="宋体" w:cs="宋体"/>
          <w:color w:val="auto"/>
          <w:w w:val="1"/>
          <w:highlight w:val="none"/>
        </w:rPr>
        <w:t xml:space="preserve"> </w:t>
      </w:r>
      <w:r>
        <w:rPr>
          <w:rFonts w:hint="eastAsia" w:ascii="宋体" w:hAnsi="宋体" w:eastAsia="宋体" w:cs="宋体"/>
          <w:color w:val="auto"/>
          <w:highlight w:val="none"/>
        </w:rPr>
        <w:t>标段）、担保金额、保函有效期（履约保函的有效期至少应覆盖至合同验收之日，履约保函有效期不足的，</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应向履约保函签发机构办理担保续期手续）；</w:t>
      </w:r>
    </w:p>
    <w:p w14:paraId="671E24A3">
      <w:pPr>
        <w:shd w:val="clear"/>
        <w:wordWrap w:val="0"/>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③ 担保金额不少于《</w:t>
      </w:r>
      <w:r>
        <w:rPr>
          <w:rFonts w:hint="eastAsia" w:ascii="宋体" w:hAnsi="宋体" w:eastAsia="宋体" w:cs="宋体"/>
          <w:color w:val="auto"/>
          <w:highlight w:val="none"/>
          <w:lang w:eastAsia="zh-CN"/>
        </w:rPr>
        <w:t>招标公告</w:t>
      </w:r>
      <w:r>
        <w:rPr>
          <w:rFonts w:hint="eastAsia" w:ascii="宋体" w:hAnsi="宋体" w:eastAsia="宋体" w:cs="宋体"/>
          <w:color w:val="auto"/>
          <w:highlight w:val="none"/>
        </w:rPr>
        <w:t>》中规定的履约保证金交纳金额；</w:t>
      </w:r>
    </w:p>
    <w:p w14:paraId="3ED8432F">
      <w:pPr>
        <w:shd w:val="clear"/>
        <w:wordWrap w:val="0"/>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④ 保函申请人须与</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名称一致。若</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为联合体形式，原则上可由联合体任意一方或多方作为保函申请人，然而对于电子保函，目前只能由下载电子招标文件的一方作为保函申请人。</w:t>
      </w:r>
    </w:p>
    <w:p w14:paraId="782C65CF">
      <w:pPr>
        <w:shd w:val="clear"/>
        <w:wordWrap w:val="0"/>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（3）退还履约保证金</w:t>
      </w:r>
    </w:p>
    <w:p w14:paraId="6610FD70">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在采购项目验收合格后，中标</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持政府采购项目验收单，到履约保证金原收取人处办理退还手续，5个工作日内无息退还（针对支票、本票、汇票、网上银行等支付形式）\当场返还（针对纸质保函）\当场注销（针对电子保函）。</w:t>
      </w:r>
    </w:p>
    <w:p w14:paraId="0F7DFF9C">
      <w:pPr>
        <w:pStyle w:val="5"/>
        <w:shd w:val="clear"/>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（四）关于联合体</w:t>
      </w:r>
    </w:p>
    <w:p w14:paraId="4ADB1C62">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2%-3%（工程项目为1%~2%）的扣除，用扣除后的价格参加评审。</w:t>
      </w:r>
    </w:p>
    <w:p w14:paraId="6FA3385F">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招标公告</w:t>
      </w:r>
      <w:r>
        <w:rPr>
          <w:rFonts w:hint="eastAsia" w:ascii="宋体" w:hAnsi="宋体" w:eastAsia="宋体" w:cs="宋体"/>
          <w:color w:val="auto"/>
          <w:highlight w:val="none"/>
        </w:rPr>
        <w:t>中载明“接受联合体”时，两个以上</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可以组成一个联合体，以一个</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的身份参与投标；</w:t>
      </w:r>
      <w:r>
        <w:rPr>
          <w:rFonts w:hint="eastAsia" w:ascii="宋体" w:hAnsi="宋体" w:eastAsia="宋体" w:cs="宋体"/>
          <w:color w:val="auto"/>
          <w:highlight w:val="none"/>
          <w:lang w:eastAsia="zh-CN"/>
        </w:rPr>
        <w:t>招标公告</w:t>
      </w:r>
      <w:r>
        <w:rPr>
          <w:rFonts w:hint="eastAsia" w:ascii="宋体" w:hAnsi="宋体" w:eastAsia="宋体" w:cs="宋体"/>
          <w:color w:val="auto"/>
          <w:highlight w:val="none"/>
        </w:rPr>
        <w:t>未明确载明“不接受联合体”时，视同接受联合体。采购项目接受联合体时，组成联合体的大中型企业和其他自然人、法人或者其他组织，与小型、微型企业之间不得存在投资关系的。</w:t>
      </w:r>
    </w:p>
    <w:p w14:paraId="0D8A3B33">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3．联合体各方之间应当签订《联合体协议书》，明确约定联合体各方承担的工作和相应的责任。联合体协议签订后，联合体各方不得再单独参加或者与其他</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另外组成联合体参加同一合同项下的政府采购活动。</w:t>
      </w:r>
    </w:p>
    <w:p w14:paraId="41AC92CE">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以联合体形式参加政府采购活动时，遵循以下规则：</w:t>
      </w:r>
    </w:p>
    <w:p w14:paraId="67DA68E2">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① 联合体各方均应当具备</w:t>
      </w:r>
      <w:r>
        <w:rPr>
          <w:rFonts w:hint="eastAsia" w:ascii="宋体" w:hAnsi="宋体" w:eastAsia="宋体" w:cs="宋体"/>
          <w:color w:val="auto"/>
          <w:highlight w:val="none"/>
          <w:lang w:eastAsia="zh-CN"/>
        </w:rPr>
        <w:t>招标公告</w:t>
      </w:r>
      <w:r>
        <w:rPr>
          <w:rFonts w:hint="eastAsia" w:ascii="宋体" w:hAnsi="宋体" w:eastAsia="宋体" w:cs="宋体"/>
          <w:color w:val="auto"/>
          <w:highlight w:val="none"/>
        </w:rPr>
        <w:t>中前五项基本资格要求；第六项《法定代表人委托授权书》由联合体牵头人的法定代表人（法人单位）或负责人（非法人单位）代表联合体各方进行签字、盖章，并对联合体各方负责。</w:t>
      </w:r>
    </w:p>
    <w:p w14:paraId="2D0F2EDC">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② 采购人根据采购项目的特殊要求规定</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特定条件的，联合体各方中至少应当有一方符合采购人规定的特定条件。联合体中有同类资质的</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按照联合体分工承担相同工作的，应当按照资质等级较低的</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确定资质等级。</w:t>
      </w:r>
    </w:p>
    <w:p w14:paraId="5137C33F">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③ 采用资格前审的项目，联合体应当在提交资格前审申请文件前组成。资格前审后联合体不得增减、更换成员。</w:t>
      </w:r>
    </w:p>
    <w:p w14:paraId="3409B6C5">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④ 资格审查阶段，采购人将对所有联合体成员进行信用记录查询，联合体成员存在不良信用记录的，视同联合体存在不良信用记录。</w:t>
      </w:r>
    </w:p>
    <w:p w14:paraId="384DDED1">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⑤ 招标文件要求</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交纳保证金的，可以由联合体中的一方或者多方共同交纳保证金，其交纳的保证金对联合体各方均具有约束力。</w:t>
      </w:r>
    </w:p>
    <w:p w14:paraId="3FD97ED0">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⑥ 招标文件要求</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提供履约人员和设备情况的，联合体各方均应提供，以说明其作为独立</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所具有的能有效执行合同的能力和资源。</w:t>
      </w:r>
    </w:p>
    <w:p w14:paraId="379A848A">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⑦ 招标文件要求</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提供同类或类似项目业绩的，联合体各方符合招标文件要求的同类或类似业绩可以累计，但联合体一方或多方共同参与的同一业绩不重复计算。</w:t>
      </w:r>
    </w:p>
    <w:p w14:paraId="68F6A263">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⑧ 投标文件中需要</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14:paraId="5E944C37">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⑨ 对采购项目提出投诉时，应当由组成联合体的所有</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共同提出。</w:t>
      </w:r>
    </w:p>
    <w:p w14:paraId="34821413">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（5）联合体出现下列情形之一的，联合体投</w:t>
      </w:r>
      <w:r>
        <w:rPr>
          <w:rFonts w:hint="eastAsia" w:ascii="宋体" w:hAnsi="宋体" w:eastAsia="宋体" w:cs="宋体"/>
          <w:color w:val="auto"/>
          <w:w w:val="1"/>
          <w:highlight w:val="none"/>
        </w:rPr>
        <w:t xml:space="preserve"> </w:t>
      </w:r>
      <w:r>
        <w:rPr>
          <w:rFonts w:hint="eastAsia" w:ascii="宋体" w:hAnsi="宋体" w:eastAsia="宋体" w:cs="宋体"/>
          <w:color w:val="auto"/>
          <w:highlight w:val="none"/>
        </w:rPr>
        <w:t>标无效：</w:t>
      </w:r>
    </w:p>
    <w:p w14:paraId="3ED3AB12">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① 没有提交有效的联合体协议的；</w:t>
      </w:r>
    </w:p>
    <w:p w14:paraId="1CE7C337">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② 组成联合体的大中型企业和其他自然人、法人或者其他组织，与小型、微型企业之间存在投资关系的；</w:t>
      </w:r>
    </w:p>
    <w:p w14:paraId="20101398">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③ 联合体协议签订后，联合体成员单独参加或者与其他</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另外组成联合体参加同一合同项下的政府采购活动的；</w:t>
      </w:r>
    </w:p>
    <w:p w14:paraId="5DED819E">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④ 资格前审后联合体增减、更换成员的；</w:t>
      </w:r>
    </w:p>
    <w:p w14:paraId="3F901C78">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⑤ 联合体成员因存在不良信用记录，被拒绝其参与政府采购活动的。</w:t>
      </w:r>
    </w:p>
    <w:p w14:paraId="73B253F5">
      <w:pPr>
        <w:pStyle w:val="5"/>
        <w:shd w:val="clear"/>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（五）关于进口产品</w:t>
      </w:r>
    </w:p>
    <w:p w14:paraId="27D1FBC7">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的进口产品。</w:t>
      </w:r>
    </w:p>
    <w:p w14:paraId="2BFD63D7">
      <w:pPr>
        <w:shd w:val="clear"/>
        <w:spacing w:line="360" w:lineRule="auto"/>
        <w:ind w:firstLine="480" w:firstLineChars="200"/>
        <w:jc w:val="both"/>
        <w:rPr>
          <w:rFonts w:hint="eastAsia" w:ascii="宋体" w:hAnsi="宋体" w:eastAsia="宋体" w:cs="宋体"/>
          <w:strike/>
          <w:color w:val="auto"/>
          <w:highlight w:val="none"/>
        </w:rPr>
      </w:pPr>
      <w:r>
        <w:rPr>
          <w:rFonts w:hint="eastAsia" w:ascii="宋体" w:hAnsi="宋体" w:eastAsia="宋体" w:cs="宋体"/>
          <w:color w:val="auto"/>
          <w:highlight w:val="none"/>
        </w:rPr>
        <w:t>2．根据《关于政府采购进口产品管理有关问题的通知》（财办库〔2008〕248号）有关规定，财政部门审核同意购买进口产品的，</w:t>
      </w:r>
      <w:r>
        <w:rPr>
          <w:rFonts w:hint="eastAsia" w:ascii="宋体" w:hAnsi="宋体" w:eastAsia="宋体" w:cs="宋体"/>
          <w:color w:val="auto"/>
          <w:highlight w:val="none"/>
          <w:lang w:eastAsia="zh-CN"/>
        </w:rPr>
        <w:t>招标公告</w:t>
      </w:r>
      <w:r>
        <w:rPr>
          <w:rFonts w:hint="eastAsia" w:ascii="宋体" w:hAnsi="宋体" w:eastAsia="宋体" w:cs="宋体"/>
          <w:color w:val="auto"/>
          <w:highlight w:val="none"/>
        </w:rPr>
        <w:t>将明确载明“允许进口产品参与”，此时满足招标文件要求的国产产品仍然可以参与竞争；否则，视为拒绝进口产品参与，</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以进口产品参与投标时，将作无效投标处理。</w:t>
      </w:r>
    </w:p>
    <w:p w14:paraId="73F96AAC">
      <w:pPr>
        <w:pStyle w:val="5"/>
        <w:shd w:val="clear"/>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（六）关于政府采购政策</w:t>
      </w:r>
    </w:p>
    <w:p w14:paraId="6F7CF5E5">
      <w:pPr>
        <w:shd w:val="clear"/>
        <w:spacing w:line="360" w:lineRule="auto"/>
        <w:ind w:firstLine="480" w:firstLineChars="200"/>
        <w:jc w:val="both"/>
        <w:rPr>
          <w:rFonts w:hint="eastAsia" w:ascii="宋体" w:hAnsi="宋体" w:eastAsia="宋体" w:cs="宋体"/>
          <w:b/>
          <w:color w:val="auto"/>
          <w:highlight w:val="none"/>
        </w:rPr>
      </w:pPr>
      <w:r>
        <w:rPr>
          <w:rFonts w:hint="eastAsia" w:ascii="宋体" w:hAnsi="宋体" w:eastAsia="宋体" w:cs="宋体"/>
          <w:b/>
          <w:color w:val="auto"/>
          <w:highlight w:val="none"/>
        </w:rPr>
        <w:t>1</w:t>
      </w:r>
      <w:r>
        <w:rPr>
          <w:rFonts w:hint="eastAsia" w:ascii="宋体" w:hAnsi="宋体" w:eastAsia="宋体" w:cs="宋体"/>
          <w:color w:val="auto"/>
          <w:highlight w:val="none"/>
        </w:rPr>
        <w:t>．</w:t>
      </w:r>
      <w:r>
        <w:rPr>
          <w:rFonts w:hint="eastAsia" w:ascii="宋体" w:hAnsi="宋体" w:eastAsia="宋体" w:cs="宋体"/>
          <w:b/>
          <w:color w:val="auto"/>
          <w:highlight w:val="none"/>
        </w:rPr>
        <w:t>对中小企业、监狱企业、残疾人福利性单位的优惠政策</w:t>
      </w:r>
    </w:p>
    <w:p w14:paraId="3F81CEC4">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10%~20%（工程项目3%~5%）的扣除（实际价格扣除比例以本章《评审要素及分值一览表》中的具体规定为准），用扣除后的价格参加评审。同时，依据该办法第四条第二款规定在货物采购项目中，</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提供的货物既有中小企业制造货物，也有大型企业制造货物的，不享受中小企业扶持政策。</w:t>
      </w:r>
    </w:p>
    <w:p w14:paraId="1AD17036">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（2）根据财政部、司法部联合下发的《关于政府采购支持监狱企业发展有关问题的通知》（财库〔2014〕68号）的规定，监狱企业视同小型、微型企业。</w:t>
      </w:r>
    </w:p>
    <w:p w14:paraId="36AD5E43">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24B88E80">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14:paraId="09D725B6">
      <w:pPr>
        <w:shd w:val="clear"/>
        <w:spacing w:line="360" w:lineRule="auto"/>
        <w:ind w:firstLine="480" w:firstLineChars="200"/>
        <w:jc w:val="both"/>
        <w:rPr>
          <w:rFonts w:hint="eastAsia" w:ascii="宋体" w:hAnsi="宋体" w:eastAsia="宋体" w:cs="宋体"/>
          <w:b/>
          <w:color w:val="auto"/>
          <w:highlight w:val="none"/>
        </w:rPr>
      </w:pPr>
      <w:r>
        <w:rPr>
          <w:rFonts w:hint="eastAsia" w:ascii="宋体" w:hAnsi="宋体" w:eastAsia="宋体" w:cs="宋体"/>
          <w:b/>
          <w:color w:val="auto"/>
          <w:highlight w:val="none"/>
        </w:rPr>
        <w:t>2</w:t>
      </w:r>
      <w:r>
        <w:rPr>
          <w:rFonts w:hint="eastAsia" w:ascii="宋体" w:hAnsi="宋体" w:eastAsia="宋体" w:cs="宋体"/>
          <w:color w:val="auto"/>
          <w:highlight w:val="none"/>
        </w:rPr>
        <w:t>．</w:t>
      </w:r>
      <w:r>
        <w:rPr>
          <w:rFonts w:hint="eastAsia" w:ascii="宋体" w:hAnsi="宋体" w:eastAsia="宋体" w:cs="宋体"/>
          <w:b/>
          <w:color w:val="auto"/>
          <w:highlight w:val="none"/>
        </w:rPr>
        <w:t>节能、环保产品采购政策</w:t>
      </w:r>
    </w:p>
    <w:p w14:paraId="38112E42">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14:paraId="14E1FAB1">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0594E5CD">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（3）《节能产品政府采购品目清单》见财政部、发展改革委《关于印发节能产品政府采购品目清单的通知》（财库〔2019〕19号）附件。</w:t>
      </w:r>
    </w:p>
    <w:p w14:paraId="5C9A49EB">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（4）《环境标志产品政府采购品目清单》见财政部、生态环境部《关于印发环境标志产品政府采购品目清单的通知》（财库〔2019〕18号）附件。</w:t>
      </w:r>
    </w:p>
    <w:p w14:paraId="5E8D57C8">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（5）“国家确定的认证机构”名单见市场监管总局《关于发布参与实施政府采购节能产品、环境标志产品认证机构名录的公告》（2019年第16号）。</w:t>
      </w:r>
    </w:p>
    <w:p w14:paraId="72154CBD">
      <w:pPr>
        <w:shd w:val="clear"/>
        <w:spacing w:line="360" w:lineRule="auto"/>
        <w:ind w:firstLine="480" w:firstLineChars="200"/>
        <w:jc w:val="both"/>
        <w:rPr>
          <w:rFonts w:hint="eastAsia" w:ascii="宋体" w:hAnsi="宋体" w:eastAsia="宋体" w:cs="宋体"/>
          <w:b/>
          <w:color w:val="auto"/>
          <w:highlight w:val="none"/>
        </w:rPr>
      </w:pPr>
      <w:r>
        <w:rPr>
          <w:rFonts w:hint="eastAsia" w:ascii="宋体" w:hAnsi="宋体" w:eastAsia="宋体" w:cs="宋体"/>
          <w:b/>
          <w:color w:val="auto"/>
          <w:highlight w:val="none"/>
        </w:rPr>
        <w:t>3</w:t>
      </w:r>
      <w:r>
        <w:rPr>
          <w:rFonts w:hint="eastAsia" w:ascii="宋体" w:hAnsi="宋体" w:eastAsia="宋体" w:cs="宋体"/>
          <w:color w:val="auto"/>
          <w:highlight w:val="none"/>
        </w:rPr>
        <w:t>．</w:t>
      </w:r>
      <w:r>
        <w:rPr>
          <w:rFonts w:hint="eastAsia" w:ascii="宋体" w:hAnsi="宋体" w:eastAsia="宋体" w:cs="宋体"/>
          <w:b/>
          <w:color w:val="auto"/>
          <w:highlight w:val="none"/>
        </w:rPr>
        <w:t>陕西省中小企业政府采购信用融资办法</w:t>
      </w:r>
    </w:p>
    <w:p w14:paraId="5FF5E2D7">
      <w:pPr>
        <w:shd w:val="clear"/>
        <w:wordWrap w:val="0"/>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14:paraId="7844E253">
      <w:pPr>
        <w:shd w:val="clear"/>
        <w:wordWrap w:val="0"/>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链接地址：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"http://www.ccgp-shaanxi.gov.cn/zcdservice/zcd/shanxi/article/zcdt/1390497710741917696" </w:instrText>
      </w:r>
      <w:r>
        <w:rPr>
          <w:rFonts w:hint="eastAsia" w:ascii="宋体" w:hAnsi="宋体" w:eastAsia="宋体" w:cs="宋体"/>
          <w:color w:val="auto"/>
          <w:highlight w:val="none"/>
        </w:rPr>
        <w:fldChar w:fldCharType="separate"/>
      </w:r>
      <w:r>
        <w:rPr>
          <w:rStyle w:val="40"/>
          <w:rFonts w:hint="eastAsia" w:ascii="宋体" w:hAnsi="宋体" w:eastAsia="宋体" w:cs="宋体"/>
          <w:color w:val="auto"/>
          <w:highlight w:val="none"/>
        </w:rPr>
        <w:t>http://www.ccgp-shaanxi.gov.cn/zcdservice/zcd/shanxi/article/zcdt/1390497710741917696</w:t>
      </w:r>
      <w:r>
        <w:rPr>
          <w:rStyle w:val="40"/>
          <w:rFonts w:hint="eastAsia" w:ascii="宋体" w:hAnsi="宋体" w:eastAsia="宋体" w:cs="宋体"/>
          <w:color w:val="auto"/>
          <w:highlight w:val="none"/>
        </w:rPr>
        <w:fldChar w:fldCharType="end"/>
      </w:r>
    </w:p>
    <w:p w14:paraId="37CA5425">
      <w:pPr>
        <w:pStyle w:val="5"/>
        <w:shd w:val="clear"/>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（七）关于现场踏勘和集中答疑</w:t>
      </w:r>
    </w:p>
    <w:p w14:paraId="5D61A0F6">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采购人可以根据项目实际情况决定是否组织现场踏勘\标前集中答疑。</w:t>
      </w:r>
      <w:r>
        <w:rPr>
          <w:rFonts w:hint="eastAsia" w:ascii="宋体" w:hAnsi="宋体" w:eastAsia="宋体" w:cs="宋体"/>
          <w:color w:val="auto"/>
          <w:highlight w:val="none"/>
          <w:lang w:eastAsia="zh-CN"/>
        </w:rPr>
        <w:t>招标公告</w:t>
      </w:r>
      <w:r>
        <w:rPr>
          <w:rFonts w:hint="eastAsia" w:ascii="宋体" w:hAnsi="宋体" w:eastAsia="宋体" w:cs="宋体"/>
          <w:color w:val="auto"/>
          <w:highlight w:val="none"/>
        </w:rPr>
        <w:t>中明确载明安排上述活动的，各</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应派出技术、预算等相关人员，在招标文件约定的时间、地点参加现场踏勘\标前集中答疑。</w:t>
      </w:r>
    </w:p>
    <w:p w14:paraId="47557211">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14:paraId="437BD451">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凡未参加现场踏勘和集中答疑的</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，由此带来的不利后果由该</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自行承担。</w:t>
      </w:r>
    </w:p>
    <w:p w14:paraId="37464CE5">
      <w:pPr>
        <w:pStyle w:val="5"/>
        <w:shd w:val="clear"/>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（八）关于同一品牌产品的处理</w:t>
      </w:r>
    </w:p>
    <w:p w14:paraId="2D201FCE">
      <w:pPr>
        <w:shd w:val="clear"/>
        <w:wordWrap w:val="0"/>
        <w:spacing w:line="360" w:lineRule="auto"/>
        <w:ind w:firstLine="480" w:firstLineChars="200"/>
        <w:jc w:val="both"/>
        <w:rPr>
          <w:rFonts w:hint="eastAsia" w:ascii="宋体" w:hAnsi="宋体" w:eastAsia="宋体" w:cs="宋体"/>
          <w:highlight w:val="none"/>
        </w:rPr>
      </w:pPr>
      <w:r>
        <w:rPr>
          <w:rFonts w:hint="eastAsia" w:ascii="宋体" w:hAnsi="宋体" w:eastAsia="宋体" w:cs="宋体"/>
          <w:color w:val="auto"/>
          <w:highlight w:val="none"/>
        </w:rPr>
        <w:t>1．采用最低评标价法的采购项目，提供相同品牌产品的不同</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参加同一合同项下投标的，以其中通过资格审查、符合性审查且报价最低的参加评标；报价相同的，由采购人或者采购人委托评审委员会按照</w:t>
      </w:r>
      <w:r>
        <w:rPr>
          <w:rFonts w:hint="eastAsia" w:ascii="宋体" w:hAnsi="宋体" w:eastAsia="宋体" w:cs="宋体"/>
          <w:highlight w:val="none"/>
        </w:rPr>
        <w:t>采购文件规定的方式确定一个参加评标的</w:t>
      </w:r>
      <w:r>
        <w:rPr>
          <w:rFonts w:hint="eastAsia" w:ascii="宋体" w:hAnsi="宋体" w:eastAsia="宋体" w:cs="宋体"/>
          <w:highlight w:val="none"/>
          <w:lang w:eastAsia="zh-CN"/>
        </w:rPr>
        <w:t>投标人</w:t>
      </w:r>
      <w:r>
        <w:rPr>
          <w:rFonts w:hint="eastAsia" w:ascii="宋体" w:hAnsi="宋体" w:eastAsia="宋体" w:cs="宋体"/>
          <w:highlight w:val="none"/>
        </w:rPr>
        <w:t>，采购文件未规定的采取随机抽取方式确定，其他投标无效。</w:t>
      </w:r>
    </w:p>
    <w:p w14:paraId="54152113">
      <w:pPr>
        <w:shd w:val="clear"/>
        <w:wordWrap w:val="0"/>
        <w:spacing w:line="360" w:lineRule="auto"/>
        <w:ind w:firstLine="480" w:firstLineChars="200"/>
        <w:jc w:val="both"/>
        <w:rPr>
          <w:rFonts w:hint="eastAsia" w:ascii="宋体" w:hAnsi="宋体" w:eastAsia="宋体" w:cs="宋体"/>
          <w:highlight w:val="none"/>
        </w:rPr>
      </w:pPr>
      <w:r>
        <w:rPr>
          <w:rFonts w:hint="eastAsia" w:ascii="宋体" w:hAnsi="宋体" w:eastAsia="宋体" w:cs="宋体"/>
          <w:highlight w:val="none"/>
        </w:rPr>
        <w:t>2．使用综合评分法的采购项目，提供相同品牌产品且通过资格审查、符合性审查的不同</w:t>
      </w:r>
      <w:r>
        <w:rPr>
          <w:rFonts w:hint="eastAsia" w:ascii="宋体" w:hAnsi="宋体" w:eastAsia="宋体" w:cs="宋体"/>
          <w:highlight w:val="none"/>
          <w:lang w:eastAsia="zh-CN"/>
        </w:rPr>
        <w:t>投标人</w:t>
      </w:r>
      <w:r>
        <w:rPr>
          <w:rFonts w:hint="eastAsia" w:ascii="宋体" w:hAnsi="宋体" w:eastAsia="宋体" w:cs="宋体"/>
          <w:highlight w:val="none"/>
        </w:rPr>
        <w:t>参加同一合同项下投标的，按一家</w:t>
      </w:r>
      <w:r>
        <w:rPr>
          <w:rFonts w:hint="eastAsia" w:ascii="宋体" w:hAnsi="宋体" w:eastAsia="宋体" w:cs="宋体"/>
          <w:highlight w:val="none"/>
          <w:lang w:eastAsia="zh-CN"/>
        </w:rPr>
        <w:t>投标人</w:t>
      </w:r>
      <w:r>
        <w:rPr>
          <w:rFonts w:hint="eastAsia" w:ascii="宋体" w:hAnsi="宋体" w:eastAsia="宋体" w:cs="宋体"/>
          <w:highlight w:val="none"/>
        </w:rPr>
        <w:t>计算，评审后得分最高的同品牌</w:t>
      </w:r>
      <w:r>
        <w:rPr>
          <w:rFonts w:hint="eastAsia" w:ascii="宋体" w:hAnsi="宋体" w:eastAsia="宋体" w:cs="宋体"/>
          <w:highlight w:val="none"/>
          <w:lang w:eastAsia="zh-CN"/>
        </w:rPr>
        <w:t>投标人</w:t>
      </w:r>
      <w:r>
        <w:rPr>
          <w:rFonts w:hint="eastAsia" w:ascii="宋体" w:hAnsi="宋体" w:eastAsia="宋体" w:cs="宋体"/>
          <w:highlight w:val="none"/>
        </w:rPr>
        <w:t>获得中标</w:t>
      </w:r>
      <w:r>
        <w:rPr>
          <w:rFonts w:hint="eastAsia" w:ascii="宋体" w:hAnsi="宋体" w:eastAsia="宋体" w:cs="宋体"/>
          <w:highlight w:val="none"/>
          <w:lang w:eastAsia="zh-CN"/>
        </w:rPr>
        <w:t>投标人</w:t>
      </w:r>
      <w:r>
        <w:rPr>
          <w:rFonts w:hint="eastAsia" w:ascii="宋体" w:hAnsi="宋体" w:eastAsia="宋体" w:cs="宋体"/>
          <w:highlight w:val="none"/>
        </w:rPr>
        <w:t>推荐资格；评审得分相同的，由采购人或者采购人委托评审委员会按照采购文件规定的方式确定一个</w:t>
      </w:r>
      <w:r>
        <w:rPr>
          <w:rFonts w:hint="eastAsia" w:ascii="宋体" w:hAnsi="宋体" w:eastAsia="宋体" w:cs="宋体"/>
          <w:highlight w:val="none"/>
          <w:lang w:eastAsia="zh-CN"/>
        </w:rPr>
        <w:t>投标人</w:t>
      </w:r>
      <w:r>
        <w:rPr>
          <w:rFonts w:hint="eastAsia" w:ascii="宋体" w:hAnsi="宋体" w:eastAsia="宋体" w:cs="宋体"/>
          <w:highlight w:val="none"/>
        </w:rPr>
        <w:t>获得中标</w:t>
      </w:r>
      <w:r>
        <w:rPr>
          <w:rFonts w:hint="eastAsia" w:ascii="宋体" w:hAnsi="宋体" w:eastAsia="宋体" w:cs="宋体"/>
          <w:highlight w:val="none"/>
          <w:lang w:eastAsia="zh-CN"/>
        </w:rPr>
        <w:t>投标人</w:t>
      </w:r>
      <w:r>
        <w:rPr>
          <w:rFonts w:hint="eastAsia" w:ascii="宋体" w:hAnsi="宋体" w:eastAsia="宋体" w:cs="宋体"/>
          <w:highlight w:val="none"/>
        </w:rPr>
        <w:t>推荐资格，采购文件未规定的采取随机抽取方式确定，其他同品牌</w:t>
      </w:r>
      <w:r>
        <w:rPr>
          <w:rFonts w:hint="eastAsia" w:ascii="宋体" w:hAnsi="宋体" w:eastAsia="宋体" w:cs="宋体"/>
          <w:highlight w:val="none"/>
          <w:lang w:eastAsia="zh-CN"/>
        </w:rPr>
        <w:t>投标人</w:t>
      </w:r>
      <w:r>
        <w:rPr>
          <w:rFonts w:hint="eastAsia" w:ascii="宋体" w:hAnsi="宋体" w:eastAsia="宋体" w:cs="宋体"/>
          <w:highlight w:val="none"/>
        </w:rPr>
        <w:t>不作为中标候选人。</w:t>
      </w:r>
    </w:p>
    <w:p w14:paraId="2E77F496">
      <w:pPr>
        <w:shd w:val="clear"/>
        <w:wordWrap w:val="0"/>
        <w:spacing w:line="360" w:lineRule="auto"/>
        <w:ind w:firstLine="480" w:firstLineChars="200"/>
        <w:jc w:val="both"/>
        <w:rPr>
          <w:rFonts w:hint="eastAsia" w:ascii="宋体" w:hAnsi="宋体" w:eastAsia="宋体" w:cs="宋体"/>
          <w:highlight w:val="none"/>
        </w:rPr>
      </w:pPr>
      <w:r>
        <w:rPr>
          <w:rFonts w:hint="eastAsia" w:ascii="宋体" w:hAnsi="宋体" w:eastAsia="宋体" w:cs="宋体"/>
          <w:highlight w:val="none"/>
        </w:rPr>
        <w:t>3．非单一产品采购项目，采购人将根据采购项目技术构成、产品价格比重等因素确定核心产品（可能不止一种），并在采购文件中载明。多家</w:t>
      </w:r>
      <w:r>
        <w:rPr>
          <w:rFonts w:hint="eastAsia" w:ascii="宋体" w:hAnsi="宋体" w:eastAsia="宋体" w:cs="宋体"/>
          <w:highlight w:val="none"/>
          <w:lang w:eastAsia="zh-CN"/>
        </w:rPr>
        <w:t>投标人</w:t>
      </w:r>
      <w:r>
        <w:rPr>
          <w:rFonts w:hint="eastAsia" w:ascii="宋体" w:hAnsi="宋体" w:eastAsia="宋体" w:cs="宋体"/>
          <w:highlight w:val="none"/>
        </w:rPr>
        <w:t>提供的核心产品有部分采用或全部采用相同品牌的，按一家</w:t>
      </w:r>
      <w:r>
        <w:rPr>
          <w:rFonts w:hint="eastAsia" w:ascii="宋体" w:hAnsi="宋体" w:eastAsia="宋体" w:cs="宋体"/>
          <w:highlight w:val="none"/>
          <w:lang w:eastAsia="zh-CN"/>
        </w:rPr>
        <w:t>投标人</w:t>
      </w:r>
      <w:r>
        <w:rPr>
          <w:rFonts w:hint="eastAsia" w:ascii="宋体" w:hAnsi="宋体" w:eastAsia="宋体" w:cs="宋体"/>
          <w:highlight w:val="none"/>
        </w:rPr>
        <w:t>计算。</w:t>
      </w:r>
    </w:p>
    <w:p w14:paraId="41215A49">
      <w:pPr>
        <w:pStyle w:val="5"/>
        <w:shd w:val="clear"/>
        <w:spacing w:line="360" w:lineRule="auto"/>
        <w:ind w:firstLine="482"/>
        <w:rPr>
          <w:rFonts w:hint="eastAsia" w:ascii="宋体" w:hAnsi="宋体" w:eastAsia="宋体" w:cs="宋体"/>
          <w:highlight w:val="none"/>
        </w:rPr>
      </w:pPr>
      <w:r>
        <w:rPr>
          <w:rFonts w:hint="eastAsia" w:ascii="宋体" w:hAnsi="宋体" w:eastAsia="宋体" w:cs="宋体"/>
          <w:highlight w:val="none"/>
        </w:rPr>
        <w:t>（九）关于知识产权和保密事项</w:t>
      </w:r>
    </w:p>
    <w:p w14:paraId="16CE82FB">
      <w:pPr>
        <w:shd w:val="clear"/>
        <w:wordWrap w:val="0"/>
        <w:spacing w:line="360" w:lineRule="auto"/>
        <w:ind w:firstLine="480" w:firstLineChars="200"/>
        <w:jc w:val="both"/>
        <w:rPr>
          <w:rFonts w:hint="eastAsia" w:ascii="宋体" w:hAnsi="宋体" w:eastAsia="宋体" w:cs="宋体"/>
          <w:highlight w:val="none"/>
        </w:rPr>
      </w:pPr>
      <w:r>
        <w:rPr>
          <w:rFonts w:hint="eastAsia" w:ascii="宋体" w:hAnsi="宋体" w:eastAsia="宋体" w:cs="宋体"/>
          <w:highlight w:val="none"/>
        </w:rPr>
        <w:t>1．所有涉及知识产权的产品及设计，</w:t>
      </w:r>
      <w:r>
        <w:rPr>
          <w:rFonts w:hint="eastAsia" w:ascii="宋体" w:hAnsi="宋体" w:eastAsia="宋体" w:cs="宋体"/>
          <w:highlight w:val="none"/>
          <w:lang w:eastAsia="zh-CN"/>
        </w:rPr>
        <w:t>投标人</w:t>
      </w:r>
      <w:r>
        <w:rPr>
          <w:rFonts w:hint="eastAsia" w:ascii="宋体" w:hAnsi="宋体" w:eastAsia="宋体" w:cs="宋体"/>
          <w:highlight w:val="none"/>
        </w:rPr>
        <w:t>必须确保委托人、采购人拥有其合法的、不受限制的无偿使用权，并免受任何侵权诉讼或索偿；否则，由此产生的一切经济损失和法律责任由</w:t>
      </w:r>
      <w:r>
        <w:rPr>
          <w:rFonts w:hint="eastAsia" w:ascii="宋体" w:hAnsi="宋体" w:eastAsia="宋体" w:cs="宋体"/>
          <w:highlight w:val="none"/>
          <w:lang w:eastAsia="zh-CN"/>
        </w:rPr>
        <w:t>投标人</w:t>
      </w:r>
      <w:r>
        <w:rPr>
          <w:rFonts w:hint="eastAsia" w:ascii="宋体" w:hAnsi="宋体" w:eastAsia="宋体" w:cs="宋体"/>
          <w:highlight w:val="none"/>
        </w:rPr>
        <w:t>承担。</w:t>
      </w:r>
    </w:p>
    <w:p w14:paraId="3303AFBA">
      <w:pPr>
        <w:shd w:val="clear"/>
        <w:wordWrap w:val="0"/>
        <w:spacing w:line="360" w:lineRule="auto"/>
        <w:ind w:firstLine="480" w:firstLineChars="200"/>
        <w:jc w:val="both"/>
        <w:rPr>
          <w:rFonts w:hint="eastAsia" w:ascii="宋体" w:hAnsi="宋体" w:eastAsia="宋体" w:cs="宋体"/>
          <w:highlight w:val="none"/>
        </w:rPr>
      </w:pPr>
      <w:r>
        <w:rPr>
          <w:rFonts w:hint="eastAsia" w:ascii="宋体" w:hAnsi="宋体" w:eastAsia="宋体" w:cs="宋体"/>
          <w:highlight w:val="none"/>
        </w:rPr>
        <w:t>2．由采购人向</w:t>
      </w:r>
      <w:r>
        <w:rPr>
          <w:rFonts w:hint="eastAsia" w:ascii="宋体" w:hAnsi="宋体" w:eastAsia="宋体" w:cs="宋体"/>
          <w:highlight w:val="none"/>
          <w:lang w:eastAsia="zh-CN"/>
        </w:rPr>
        <w:t>投标人</w:t>
      </w:r>
      <w:r>
        <w:rPr>
          <w:rFonts w:hint="eastAsia" w:ascii="宋体" w:hAnsi="宋体" w:eastAsia="宋体" w:cs="宋体"/>
          <w:highlight w:val="none"/>
        </w:rPr>
        <w:t>提供的用户需求书、图纸、样品、模型、模件和所有资料，</w:t>
      </w:r>
      <w:r>
        <w:rPr>
          <w:rFonts w:hint="eastAsia" w:ascii="宋体" w:hAnsi="宋体" w:eastAsia="宋体" w:cs="宋体"/>
          <w:highlight w:val="none"/>
          <w:lang w:eastAsia="zh-CN"/>
        </w:rPr>
        <w:t>投标人</w:t>
      </w:r>
      <w:r>
        <w:rPr>
          <w:rFonts w:hint="eastAsia" w:ascii="宋体" w:hAnsi="宋体" w:eastAsia="宋体" w:cs="宋体"/>
          <w:highlight w:val="none"/>
        </w:rPr>
        <w:t>获得后，应对其保密。除非采购人同意，</w:t>
      </w:r>
      <w:r>
        <w:rPr>
          <w:rFonts w:hint="eastAsia" w:ascii="宋体" w:hAnsi="宋体" w:eastAsia="宋体" w:cs="宋体"/>
          <w:highlight w:val="none"/>
          <w:lang w:eastAsia="zh-CN"/>
        </w:rPr>
        <w:t>投标人</w:t>
      </w:r>
      <w:r>
        <w:rPr>
          <w:rFonts w:hint="eastAsia" w:ascii="宋体" w:hAnsi="宋体" w:eastAsia="宋体" w:cs="宋体"/>
          <w:highlight w:val="none"/>
        </w:rPr>
        <w:t>不得向第三方透露或将其用于本次投</w:t>
      </w:r>
      <w:r>
        <w:rPr>
          <w:rFonts w:hint="eastAsia" w:ascii="宋体" w:hAnsi="宋体" w:eastAsia="宋体" w:cs="宋体"/>
          <w:w w:val="1"/>
          <w:highlight w:val="none"/>
        </w:rPr>
        <w:t xml:space="preserve"> </w:t>
      </w:r>
      <w:r>
        <w:rPr>
          <w:rFonts w:hint="eastAsia" w:ascii="宋体" w:hAnsi="宋体" w:eastAsia="宋体" w:cs="宋体"/>
          <w:highlight w:val="none"/>
        </w:rPr>
        <w:t>标以外的任何用途。开标后，若采购人有要求，</w:t>
      </w:r>
      <w:r>
        <w:rPr>
          <w:rFonts w:hint="eastAsia" w:ascii="宋体" w:hAnsi="宋体" w:eastAsia="宋体" w:cs="宋体"/>
          <w:highlight w:val="none"/>
          <w:lang w:eastAsia="zh-CN"/>
        </w:rPr>
        <w:t>投标人</w:t>
      </w:r>
      <w:r>
        <w:rPr>
          <w:rFonts w:hint="eastAsia" w:ascii="宋体" w:hAnsi="宋体" w:eastAsia="宋体" w:cs="宋体"/>
          <w:highlight w:val="none"/>
        </w:rPr>
        <w:t>须归还采购人认为需保密的文件和资料，并销毁所有相应的备份文件及资料。</w:t>
      </w:r>
    </w:p>
    <w:p w14:paraId="44366FC5">
      <w:pPr>
        <w:pStyle w:val="5"/>
        <w:shd w:val="clear"/>
        <w:spacing w:line="360" w:lineRule="auto"/>
        <w:ind w:firstLine="482"/>
        <w:rPr>
          <w:rFonts w:hint="eastAsia" w:ascii="宋体" w:hAnsi="宋体" w:eastAsia="宋体" w:cs="宋体"/>
          <w:highlight w:val="none"/>
        </w:rPr>
      </w:pPr>
      <w:r>
        <w:rPr>
          <w:rFonts w:hint="eastAsia" w:ascii="宋体" w:hAnsi="宋体" w:eastAsia="宋体" w:cs="宋体"/>
          <w:highlight w:val="none"/>
        </w:rPr>
        <w:t>（十）关于信用记录的查询和使用</w:t>
      </w:r>
    </w:p>
    <w:p w14:paraId="00E5D534">
      <w:pPr>
        <w:keepNext w:val="0"/>
        <w:keepLines w:val="0"/>
        <w:pageBreakBefore w:val="0"/>
        <w:widowControl/>
        <w:shd w:val="clear"/>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highlight w:val="none"/>
        </w:rPr>
        <w:t>1．根据财政部《关于在政府采购活动中查询及使</w:t>
      </w:r>
      <w:r>
        <w:rPr>
          <w:rFonts w:hint="eastAsia" w:ascii="宋体" w:hAnsi="宋体" w:eastAsia="宋体" w:cs="宋体"/>
          <w:color w:val="auto"/>
          <w:highlight w:val="none"/>
        </w:rPr>
        <w:t>用信用记录有关问题的通知》（财库〔2016〕125号）第二条有关要求，采购人将在资格审查阶段通过【信用中国】（</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"https://www.creditchina.gov.cn" </w:instrText>
      </w:r>
      <w:r>
        <w:rPr>
          <w:rFonts w:hint="eastAsia" w:ascii="宋体" w:hAnsi="宋体" w:eastAsia="宋体" w:cs="宋体"/>
          <w:color w:val="auto"/>
          <w:highlight w:val="none"/>
        </w:rPr>
        <w:fldChar w:fldCharType="separate"/>
      </w:r>
      <w:r>
        <w:rPr>
          <w:rStyle w:val="40"/>
          <w:rFonts w:hint="eastAsia" w:ascii="宋体" w:hAnsi="宋体" w:eastAsia="宋体" w:cs="宋体"/>
          <w:color w:val="auto"/>
          <w:highlight w:val="none"/>
        </w:rPr>
        <w:t>https://www.creditchina.gov.cn</w:t>
      </w:r>
      <w:r>
        <w:rPr>
          <w:rStyle w:val="40"/>
          <w:rFonts w:hint="eastAsia" w:ascii="宋体" w:hAnsi="宋体" w:eastAsia="宋体" w:cs="宋体"/>
          <w:color w:val="auto"/>
          <w:highlight w:val="none"/>
        </w:rPr>
        <w:fldChar w:fldCharType="end"/>
      </w:r>
      <w:r>
        <w:rPr>
          <w:rFonts w:hint="eastAsia" w:ascii="宋体" w:hAnsi="宋体" w:eastAsia="宋体" w:cs="宋体"/>
          <w:color w:val="auto"/>
          <w:highlight w:val="none"/>
        </w:rPr>
        <w:t>/）和【中国政府采购网】（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Style w:val="40"/>
          <w:rFonts w:hint="eastAsia" w:ascii="宋体" w:hAnsi="宋体" w:eastAsia="宋体" w:cs="宋体"/>
          <w:color w:val="auto"/>
          <w:highlight w:val="none"/>
        </w:rPr>
        <w:t>http://www.ccgp.gov.cn/）</w:t>
      </w:r>
      <w:r>
        <w:rPr>
          <w:rStyle w:val="40"/>
          <w:rFonts w:hint="eastAsia" w:ascii="宋体" w:hAnsi="宋体" w:eastAsia="宋体" w:cs="宋体"/>
          <w:color w:val="auto"/>
          <w:highlight w:val="none"/>
        </w:rPr>
        <w:fldChar w:fldCharType="end"/>
      </w:r>
      <w:r>
        <w:rPr>
          <w:rFonts w:hint="eastAsia" w:ascii="宋体" w:hAnsi="宋体" w:eastAsia="宋体" w:cs="宋体"/>
          <w:color w:val="auto"/>
          <w:highlight w:val="none"/>
        </w:rPr>
        <w:t>对</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的信用情况进行甄别。</w:t>
      </w:r>
    </w:p>
    <w:p w14:paraId="38B32EFE">
      <w:pPr>
        <w:keepNext w:val="0"/>
        <w:keepLines w:val="0"/>
        <w:pageBreakBefore w:val="0"/>
        <w:widowControl/>
        <w:shd w:val="clear"/>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2．对列入失信被执行人、重大税收违法案件当事人名单、政府采购严重违法失信行为记录名单及其他不符合《中华人民共和国政府采购法》第二十二条规定条件的</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，将拒绝其参与政府采购活动。</w:t>
      </w:r>
    </w:p>
    <w:p w14:paraId="77083451">
      <w:pPr>
        <w:shd w:val="clear"/>
        <w:spacing w:line="360" w:lineRule="auto"/>
        <w:ind w:firstLine="480" w:firstLineChars="200"/>
        <w:jc w:val="both"/>
        <w:rPr>
          <w:rFonts w:hint="eastAsia" w:ascii="宋体" w:hAnsi="宋体" w:eastAsia="宋体" w:cs="宋体"/>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在参加政府采购活动前3年内因违法经营被禁止在一定期限内参加政府</w:t>
      </w:r>
      <w:r>
        <w:rPr>
          <w:rFonts w:hint="eastAsia" w:ascii="宋体" w:hAnsi="宋体" w:eastAsia="宋体" w:cs="宋体"/>
          <w:highlight w:val="none"/>
        </w:rPr>
        <w:t>采购活动，期限届满的，可以参加政府采购活动的，但</w:t>
      </w:r>
      <w:r>
        <w:rPr>
          <w:rFonts w:hint="eastAsia" w:ascii="宋体" w:hAnsi="宋体" w:eastAsia="宋体" w:cs="宋体"/>
          <w:highlight w:val="none"/>
          <w:lang w:eastAsia="zh-CN"/>
        </w:rPr>
        <w:t>投标人</w:t>
      </w:r>
      <w:r>
        <w:rPr>
          <w:rFonts w:hint="eastAsia" w:ascii="宋体" w:hAnsi="宋体" w:eastAsia="宋体" w:cs="宋体"/>
          <w:highlight w:val="none"/>
        </w:rPr>
        <w:t>应提供相关证明材料。</w:t>
      </w:r>
    </w:p>
    <w:p w14:paraId="25003924">
      <w:pPr>
        <w:shd w:val="clear"/>
        <w:spacing w:line="360" w:lineRule="auto"/>
        <w:ind w:firstLine="480" w:firstLineChars="200"/>
        <w:jc w:val="both"/>
        <w:rPr>
          <w:rFonts w:hint="eastAsia" w:ascii="宋体" w:hAnsi="宋体" w:eastAsia="宋体" w:cs="宋体"/>
          <w:highlight w:val="none"/>
        </w:rPr>
      </w:pPr>
      <w:r>
        <w:rPr>
          <w:rFonts w:hint="eastAsia" w:ascii="宋体" w:hAnsi="宋体" w:eastAsia="宋体" w:cs="宋体"/>
          <w:highlight w:val="none"/>
        </w:rPr>
        <w:t>4．信用记录查询结果打印后，将与其他采购文件一并保存。</w:t>
      </w:r>
    </w:p>
    <w:p w14:paraId="0EA1795C">
      <w:pPr>
        <w:pStyle w:val="5"/>
        <w:shd w:val="clear"/>
        <w:spacing w:line="360" w:lineRule="auto"/>
        <w:ind w:firstLine="482"/>
        <w:rPr>
          <w:rFonts w:hint="eastAsia" w:ascii="宋体" w:hAnsi="宋体" w:eastAsia="宋体" w:cs="宋体"/>
          <w:highlight w:val="none"/>
        </w:rPr>
      </w:pPr>
      <w:r>
        <w:rPr>
          <w:rFonts w:hint="eastAsia" w:ascii="宋体" w:hAnsi="宋体" w:eastAsia="宋体" w:cs="宋体"/>
          <w:highlight w:val="none"/>
        </w:rPr>
        <w:t>（十一）其他重要事项</w:t>
      </w:r>
    </w:p>
    <w:p w14:paraId="02663B8A">
      <w:pPr>
        <w:shd w:val="clear"/>
        <w:wordWrap w:val="0"/>
        <w:spacing w:line="360" w:lineRule="auto"/>
        <w:ind w:firstLine="480" w:firstLineChars="200"/>
        <w:jc w:val="both"/>
        <w:rPr>
          <w:rFonts w:hint="eastAsia" w:ascii="宋体" w:hAnsi="宋体" w:eastAsia="宋体" w:cs="宋体"/>
          <w:highlight w:val="none"/>
        </w:rPr>
      </w:pPr>
      <w:r>
        <w:rPr>
          <w:rFonts w:hint="eastAsia" w:ascii="宋体" w:hAnsi="宋体" w:eastAsia="宋体" w:cs="宋体"/>
          <w:highlight w:val="none"/>
        </w:rPr>
        <w:t>1．招标文件内所附网络链接仅供参考，不保证其长期有效性。</w:t>
      </w:r>
    </w:p>
    <w:p w14:paraId="08DF1488">
      <w:pPr>
        <w:shd w:val="clear"/>
        <w:wordWrap w:val="0"/>
        <w:spacing w:line="360" w:lineRule="auto"/>
        <w:ind w:firstLine="480" w:firstLineChars="200"/>
        <w:jc w:val="both"/>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eastAsia="zh-CN"/>
        </w:rPr>
        <w:t>投标人</w:t>
      </w:r>
      <w:r>
        <w:rPr>
          <w:rFonts w:hint="eastAsia" w:ascii="宋体" w:hAnsi="宋体" w:eastAsia="宋体" w:cs="宋体"/>
          <w:highlight w:val="none"/>
        </w:rPr>
        <w:t>的投标费用自理。</w:t>
      </w:r>
    </w:p>
    <w:p w14:paraId="7461DC30">
      <w:pPr>
        <w:pStyle w:val="3"/>
        <w:shd w:val="clear"/>
        <w:spacing w:before="210" w:beforeLines="50" w:line="360" w:lineRule="auto"/>
        <w:jc w:val="both"/>
        <w:rPr>
          <w:rFonts w:hint="eastAsia" w:ascii="宋体" w:hAnsi="宋体" w:eastAsia="宋体" w:cs="宋体"/>
          <w:highlight w:val="none"/>
        </w:rPr>
      </w:pPr>
      <w:r>
        <w:rPr>
          <w:rFonts w:hint="eastAsia" w:ascii="宋体" w:hAnsi="宋体" w:eastAsia="宋体" w:cs="宋体"/>
          <w:highlight w:val="none"/>
        </w:rPr>
        <w:t>三、招标文件</w:t>
      </w:r>
    </w:p>
    <w:p w14:paraId="0BA1012C">
      <w:pPr>
        <w:pStyle w:val="5"/>
        <w:shd w:val="clear"/>
        <w:spacing w:line="360" w:lineRule="auto"/>
        <w:ind w:firstLine="482"/>
        <w:rPr>
          <w:rFonts w:hint="eastAsia" w:ascii="宋体" w:hAnsi="宋体" w:eastAsia="宋体" w:cs="宋体"/>
          <w:highlight w:val="none"/>
        </w:rPr>
      </w:pPr>
      <w:r>
        <w:rPr>
          <w:rFonts w:hint="eastAsia" w:ascii="宋体" w:hAnsi="宋体" w:eastAsia="宋体" w:cs="宋体"/>
          <w:highlight w:val="none"/>
        </w:rPr>
        <w:t>（一）招标文件的解释权</w:t>
      </w:r>
    </w:p>
    <w:p w14:paraId="2B6C5D45">
      <w:pPr>
        <w:shd w:val="clear"/>
        <w:spacing w:line="360" w:lineRule="auto"/>
        <w:ind w:firstLine="480" w:firstLineChars="200"/>
        <w:jc w:val="both"/>
        <w:rPr>
          <w:rFonts w:hint="eastAsia" w:ascii="宋体" w:hAnsi="宋体" w:eastAsia="宋体" w:cs="宋体"/>
          <w:highlight w:val="none"/>
        </w:rPr>
      </w:pPr>
      <w:r>
        <w:rPr>
          <w:rFonts w:hint="eastAsia" w:ascii="宋体" w:hAnsi="宋体" w:eastAsia="宋体" w:cs="宋体"/>
          <w:highlight w:val="none"/>
        </w:rPr>
        <w:t>本项目招标文件的解释权归采购代理机构，评标委员会成员应根据政府采购法律法规和招标文件所载明的评审方法、标准进行评审。</w:t>
      </w:r>
    </w:p>
    <w:p w14:paraId="1F39D2F6">
      <w:pPr>
        <w:pStyle w:val="5"/>
        <w:shd w:val="clear"/>
        <w:spacing w:line="360" w:lineRule="auto"/>
        <w:ind w:firstLine="482"/>
        <w:rPr>
          <w:rFonts w:hint="eastAsia" w:ascii="宋体" w:hAnsi="宋体" w:eastAsia="宋体" w:cs="宋体"/>
          <w:highlight w:val="none"/>
        </w:rPr>
      </w:pPr>
      <w:r>
        <w:rPr>
          <w:rFonts w:hint="eastAsia" w:ascii="宋体" w:hAnsi="宋体" w:eastAsia="宋体" w:cs="宋体"/>
          <w:highlight w:val="none"/>
        </w:rPr>
        <w:t>（二）招标文件主要内容</w:t>
      </w:r>
    </w:p>
    <w:p w14:paraId="79F4418C">
      <w:pPr>
        <w:shd w:val="clear"/>
        <w:spacing w:line="360" w:lineRule="auto"/>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rPr>
        <w:t>第</w:t>
      </w:r>
      <w:r>
        <w:rPr>
          <w:rFonts w:hint="eastAsia" w:ascii="宋体" w:hAnsi="宋体" w:eastAsia="宋体" w:cs="宋体"/>
          <w:b/>
          <w:highlight w:val="none"/>
        </w:rPr>
        <w:t>1</w:t>
      </w:r>
      <w:r>
        <w:rPr>
          <w:rFonts w:hint="eastAsia" w:ascii="宋体" w:hAnsi="宋体" w:eastAsia="宋体" w:cs="宋体"/>
          <w:highlight w:val="none"/>
        </w:rPr>
        <w:t>章　</w:t>
      </w:r>
      <w:r>
        <w:rPr>
          <w:rFonts w:hint="eastAsia" w:ascii="宋体" w:hAnsi="宋体" w:eastAsia="宋体" w:cs="宋体"/>
          <w:highlight w:val="none"/>
          <w:lang w:eastAsia="zh-CN"/>
        </w:rPr>
        <w:t>招标公告</w:t>
      </w:r>
    </w:p>
    <w:p w14:paraId="14490DA4">
      <w:pPr>
        <w:shd w:val="clear"/>
        <w:spacing w:line="360" w:lineRule="auto"/>
        <w:ind w:firstLine="480" w:firstLineChars="200"/>
        <w:jc w:val="both"/>
        <w:rPr>
          <w:rFonts w:hint="eastAsia" w:ascii="宋体" w:hAnsi="宋体" w:eastAsia="宋体" w:cs="宋体"/>
          <w:highlight w:val="none"/>
        </w:rPr>
      </w:pPr>
      <w:r>
        <w:rPr>
          <w:rFonts w:hint="eastAsia" w:ascii="宋体" w:hAnsi="宋体" w:eastAsia="宋体" w:cs="宋体"/>
          <w:highlight w:val="none"/>
        </w:rPr>
        <w:t>第</w:t>
      </w:r>
      <w:r>
        <w:rPr>
          <w:rFonts w:hint="eastAsia" w:ascii="宋体" w:hAnsi="宋体" w:eastAsia="宋体" w:cs="宋体"/>
          <w:b/>
          <w:highlight w:val="none"/>
        </w:rPr>
        <w:t>2</w:t>
      </w:r>
      <w:r>
        <w:rPr>
          <w:rFonts w:hint="eastAsia" w:ascii="宋体" w:hAnsi="宋体" w:eastAsia="宋体" w:cs="宋体"/>
          <w:highlight w:val="none"/>
        </w:rPr>
        <w:t>章　</w:t>
      </w:r>
      <w:r>
        <w:rPr>
          <w:rFonts w:hint="eastAsia" w:ascii="宋体" w:hAnsi="宋体" w:eastAsia="宋体" w:cs="宋体"/>
          <w:highlight w:val="none"/>
          <w:lang w:eastAsia="zh-CN"/>
        </w:rPr>
        <w:t>投标人</w:t>
      </w:r>
      <w:r>
        <w:rPr>
          <w:rFonts w:hint="eastAsia" w:ascii="宋体" w:hAnsi="宋体" w:eastAsia="宋体" w:cs="宋体"/>
          <w:highlight w:val="none"/>
        </w:rPr>
        <w:t>须知</w:t>
      </w:r>
    </w:p>
    <w:p w14:paraId="0808644E">
      <w:pPr>
        <w:shd w:val="clear"/>
        <w:spacing w:line="360" w:lineRule="auto"/>
        <w:ind w:firstLine="480" w:firstLineChars="200"/>
        <w:jc w:val="both"/>
        <w:rPr>
          <w:rFonts w:hint="eastAsia" w:ascii="宋体" w:hAnsi="宋体" w:eastAsia="宋体" w:cs="宋体"/>
          <w:highlight w:val="none"/>
        </w:rPr>
      </w:pPr>
      <w:r>
        <w:rPr>
          <w:rFonts w:hint="eastAsia" w:ascii="宋体" w:hAnsi="宋体" w:eastAsia="宋体" w:cs="宋体"/>
          <w:highlight w:val="none"/>
        </w:rPr>
        <w:t>第</w:t>
      </w:r>
      <w:r>
        <w:rPr>
          <w:rFonts w:hint="eastAsia" w:ascii="宋体" w:hAnsi="宋体" w:eastAsia="宋体" w:cs="宋体"/>
          <w:b/>
          <w:highlight w:val="none"/>
        </w:rPr>
        <w:t>3</w:t>
      </w:r>
      <w:r>
        <w:rPr>
          <w:rFonts w:hint="eastAsia" w:ascii="宋体" w:hAnsi="宋体" w:eastAsia="宋体" w:cs="宋体"/>
          <w:highlight w:val="none"/>
        </w:rPr>
        <w:t>章　招标内容及要求</w:t>
      </w:r>
    </w:p>
    <w:p w14:paraId="24F766A7">
      <w:pPr>
        <w:shd w:val="clear"/>
        <w:spacing w:line="360" w:lineRule="auto"/>
        <w:ind w:firstLine="480" w:firstLineChars="200"/>
        <w:jc w:val="both"/>
        <w:rPr>
          <w:rFonts w:hint="eastAsia" w:ascii="宋体" w:hAnsi="宋体" w:eastAsia="宋体" w:cs="宋体"/>
          <w:highlight w:val="none"/>
        </w:rPr>
      </w:pPr>
      <w:r>
        <w:rPr>
          <w:rFonts w:hint="eastAsia" w:ascii="宋体" w:hAnsi="宋体" w:eastAsia="宋体" w:cs="宋体"/>
          <w:highlight w:val="none"/>
        </w:rPr>
        <w:t>第</w:t>
      </w:r>
      <w:r>
        <w:rPr>
          <w:rFonts w:hint="eastAsia" w:ascii="宋体" w:hAnsi="宋体" w:eastAsia="宋体" w:cs="宋体"/>
          <w:b/>
          <w:highlight w:val="none"/>
        </w:rPr>
        <w:t>4</w:t>
      </w:r>
      <w:r>
        <w:rPr>
          <w:rFonts w:hint="eastAsia" w:ascii="宋体" w:hAnsi="宋体" w:eastAsia="宋体" w:cs="宋体"/>
          <w:highlight w:val="none"/>
        </w:rPr>
        <w:t>章　合同文本</w:t>
      </w:r>
    </w:p>
    <w:p w14:paraId="3A9AD068">
      <w:pPr>
        <w:shd w:val="clear"/>
        <w:spacing w:line="360" w:lineRule="auto"/>
        <w:ind w:firstLine="480" w:firstLineChars="200"/>
        <w:jc w:val="both"/>
        <w:rPr>
          <w:rFonts w:hint="eastAsia" w:ascii="宋体" w:hAnsi="宋体" w:eastAsia="宋体" w:cs="宋体"/>
          <w:highlight w:val="none"/>
        </w:rPr>
      </w:pPr>
      <w:r>
        <w:rPr>
          <w:rFonts w:hint="eastAsia" w:ascii="宋体" w:hAnsi="宋体" w:eastAsia="宋体" w:cs="宋体"/>
          <w:highlight w:val="none"/>
        </w:rPr>
        <w:t>第</w:t>
      </w:r>
      <w:r>
        <w:rPr>
          <w:rFonts w:hint="eastAsia" w:ascii="宋体" w:hAnsi="宋体" w:eastAsia="宋体" w:cs="宋体"/>
          <w:b/>
          <w:highlight w:val="none"/>
        </w:rPr>
        <w:t>5</w:t>
      </w:r>
      <w:r>
        <w:rPr>
          <w:rFonts w:hint="eastAsia" w:ascii="宋体" w:hAnsi="宋体" w:eastAsia="宋体" w:cs="宋体"/>
          <w:highlight w:val="none"/>
        </w:rPr>
        <w:t>章　投标文件构成及格式</w:t>
      </w:r>
    </w:p>
    <w:p w14:paraId="12F7D08A">
      <w:pPr>
        <w:pStyle w:val="5"/>
        <w:shd w:val="clear"/>
        <w:spacing w:line="360" w:lineRule="auto"/>
        <w:ind w:firstLine="482"/>
        <w:rPr>
          <w:rFonts w:hint="eastAsia" w:ascii="宋体" w:hAnsi="宋体" w:eastAsia="宋体" w:cs="宋体"/>
          <w:highlight w:val="none"/>
        </w:rPr>
      </w:pPr>
      <w:r>
        <w:rPr>
          <w:rFonts w:hint="eastAsia" w:ascii="宋体" w:hAnsi="宋体" w:eastAsia="宋体" w:cs="宋体"/>
          <w:highlight w:val="none"/>
        </w:rPr>
        <w:t>（三）招标文件的检查及阅读</w:t>
      </w:r>
    </w:p>
    <w:p w14:paraId="7FD5E036">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highlight w:val="none"/>
          <w:lang w:eastAsia="zh-CN"/>
        </w:rPr>
        <w:t>投标人</w:t>
      </w:r>
      <w:r>
        <w:rPr>
          <w:rFonts w:hint="eastAsia" w:ascii="宋体" w:hAnsi="宋体" w:eastAsia="宋体" w:cs="宋体"/>
          <w:highlight w:val="none"/>
        </w:rPr>
        <w:t>应认真阅读和充分理解招标文件中所有的事项、格式条款和规范要求，在投标文件中对招标文件做</w:t>
      </w:r>
      <w:r>
        <w:rPr>
          <w:rFonts w:hint="eastAsia" w:ascii="宋体" w:hAnsi="宋体" w:eastAsia="宋体" w:cs="宋体"/>
          <w:color w:val="auto"/>
          <w:highlight w:val="none"/>
        </w:rPr>
        <w:t>出全面响</w:t>
      </w:r>
      <w:r>
        <w:rPr>
          <w:rFonts w:hint="eastAsia" w:ascii="宋体" w:hAnsi="宋体" w:eastAsia="宋体" w:cs="宋体"/>
          <w:color w:val="auto"/>
          <w:w w:val="1"/>
          <w:highlight w:val="none"/>
        </w:rPr>
        <w:t xml:space="preserve"> </w:t>
      </w:r>
      <w:r>
        <w:rPr>
          <w:rFonts w:hint="eastAsia" w:ascii="宋体" w:hAnsi="宋体" w:eastAsia="宋体" w:cs="宋体"/>
          <w:color w:val="auto"/>
          <w:highlight w:val="none"/>
        </w:rPr>
        <w:t>应，并按招标文件的要求提交全部资料。</w:t>
      </w:r>
    </w:p>
    <w:p w14:paraId="4DBEA023">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项目废标后重新组织招标的，采购代理机构将重新编制、发布新版招标文件，</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应按新版招标文件重新编制投标文件。原招标文件及投标文件失效。</w:t>
      </w:r>
    </w:p>
    <w:p w14:paraId="3B4031A1">
      <w:pPr>
        <w:pStyle w:val="5"/>
        <w:shd w:val="clear"/>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（四）招标文件的修改、澄清</w:t>
      </w:r>
    </w:p>
    <w:p w14:paraId="6DC23006">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1．提交投标文件截止之日前，采购人或采购代理机构可能对已发出的招标文件进行澄清或者修改，澄清或者修改的内容为招标文件的组成部分。</w:t>
      </w:r>
    </w:p>
    <w:p w14:paraId="1E8FD962">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2．当需要澄清或修改时，采购代理机构将在提交投标文件截止之日15日前，在财政部门指定的“政府采购信息发布媒体”上发布变更公告；不足15日的，将顺延提交投标文件截止时间。</w:t>
      </w:r>
    </w:p>
    <w:p w14:paraId="483FF3EE">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3．澄清或修改的内容可能影响投标文件编制时，采购代理机构将在发布变更公告的同时，提醒</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下载答疑文件（*.SXSCF，即更新后的电子招标文件）。</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应及时从西安市公共资源交易平台〖首页</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电子交易平台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陕西政府采购交易系统</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企业端〗登录，登录后切换到〖我的项目〗模块，从〖项目流程</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项目管理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答</w:t>
      </w:r>
      <w:r>
        <w:rPr>
          <w:rFonts w:hint="eastAsia" w:ascii="宋体" w:hAnsi="宋体" w:eastAsia="宋体" w:cs="宋体"/>
          <w:highlight w:val="none"/>
        </w:rPr>
        <w:t>疑文件下载〗获取</w:t>
      </w:r>
      <w:r>
        <w:rPr>
          <w:rFonts w:hint="eastAsia" w:ascii="宋体" w:hAnsi="宋体" w:eastAsia="宋体" w:cs="宋体"/>
          <w:color w:val="auto"/>
          <w:highlight w:val="none"/>
        </w:rPr>
        <w:t>更新后的电子招标文件（*.SXSCF），使用旧版电子招标文件制作的电子投标文件（*.SXSTF），系统将拒绝接收。</w:t>
      </w:r>
    </w:p>
    <w:p w14:paraId="37EFA410">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4．请各</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在提交投标文件截止时间之前，务必随时关注“政府采购信息发布媒体”上发布的变更公告，采购代理机构不再另行通知，因</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未及时关注所造成的一切后果由</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自行承担：</w:t>
      </w:r>
    </w:p>
    <w:p w14:paraId="52806F88">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"http://www.ccgp-shaanxi.gov.cn"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陕西省政府采购网</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"http://www.ccgp-shaanxi.gov.cn/" </w:instrText>
      </w:r>
      <w:r>
        <w:rPr>
          <w:rFonts w:hint="eastAsia" w:ascii="宋体" w:hAnsi="宋体" w:eastAsia="宋体" w:cs="宋体"/>
          <w:color w:val="auto"/>
          <w:highlight w:val="none"/>
        </w:rPr>
        <w:fldChar w:fldCharType="separate"/>
      </w:r>
      <w:r>
        <w:rPr>
          <w:rStyle w:val="40"/>
          <w:rFonts w:hint="eastAsia" w:ascii="宋体" w:hAnsi="宋体" w:eastAsia="宋体" w:cs="宋体"/>
          <w:color w:val="auto"/>
          <w:highlight w:val="none"/>
        </w:rPr>
        <w:t>http://www.ccgp-shaanxi.gov.cn/</w:t>
      </w:r>
      <w:r>
        <w:rPr>
          <w:rStyle w:val="40"/>
          <w:rFonts w:hint="eastAsia" w:ascii="宋体" w:hAnsi="宋体" w:eastAsia="宋体" w:cs="宋体"/>
          <w:color w:val="auto"/>
          <w:highlight w:val="none"/>
        </w:rPr>
        <w:fldChar w:fldCharType="end"/>
      </w:r>
      <w:r>
        <w:rPr>
          <w:rFonts w:hint="eastAsia" w:ascii="宋体" w:hAnsi="宋体" w:eastAsia="宋体" w:cs="宋体"/>
          <w:color w:val="auto"/>
          <w:highlight w:val="none"/>
        </w:rPr>
        <w:t>）中的〖首页</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信息公告</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市级</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西安市〗；</w:t>
      </w:r>
    </w:p>
    <w:p w14:paraId="458567F9">
      <w:pPr>
        <w:shd w:val="clear"/>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"http://xa.sxggzyjy.cn/"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全国公共资源交易网（陕西省·西安市）</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"http://sxggzyjy.xa.gov.cn/" </w:instrText>
      </w:r>
      <w:r>
        <w:rPr>
          <w:rFonts w:hint="eastAsia" w:ascii="宋体" w:hAnsi="宋体" w:eastAsia="宋体" w:cs="宋体"/>
          <w:color w:val="auto"/>
          <w:highlight w:val="none"/>
        </w:rPr>
        <w:fldChar w:fldCharType="separate"/>
      </w:r>
      <w:r>
        <w:rPr>
          <w:rStyle w:val="40"/>
          <w:rFonts w:hint="eastAsia" w:ascii="宋体" w:hAnsi="宋体" w:eastAsia="宋体" w:cs="宋体"/>
          <w:color w:val="auto"/>
          <w:highlight w:val="none"/>
        </w:rPr>
        <w:t>http://sxggzyjy.xa.gov.cn/</w:t>
      </w:r>
      <w:r>
        <w:rPr>
          <w:rStyle w:val="40"/>
          <w:rFonts w:hint="eastAsia" w:ascii="宋体" w:hAnsi="宋体" w:eastAsia="宋体" w:cs="宋体"/>
          <w:color w:val="auto"/>
          <w:highlight w:val="none"/>
        </w:rPr>
        <w:fldChar w:fldCharType="end"/>
      </w:r>
      <w:r>
        <w:rPr>
          <w:rFonts w:hint="eastAsia" w:ascii="宋体" w:hAnsi="宋体" w:eastAsia="宋体" w:cs="宋体"/>
          <w:color w:val="auto"/>
          <w:highlight w:val="none"/>
        </w:rPr>
        <w:t>）中的〖首页</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交易大厅</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政府采购〗。</w:t>
      </w:r>
    </w:p>
    <w:p w14:paraId="3047F42F">
      <w:pPr>
        <w:pStyle w:val="3"/>
        <w:shd w:val="clea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四、投标文件</w:t>
      </w:r>
    </w:p>
    <w:p w14:paraId="6527EBC8">
      <w:pPr>
        <w:pStyle w:val="5"/>
        <w:shd w:val="clear"/>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（一）投标文件的式样</w:t>
      </w:r>
    </w:p>
    <w:p w14:paraId="057B990A">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1．组成及格式</w:t>
      </w:r>
    </w:p>
    <w:p w14:paraId="472B0034">
      <w:pPr>
        <w:pStyle w:val="90"/>
        <w:shd w:val="clear"/>
        <w:spacing w:line="360" w:lineRule="auto"/>
        <w:ind w:firstLine="480"/>
        <w:rPr>
          <w:rFonts w:hint="eastAsia" w:ascii="宋体" w:hAnsi="宋体" w:eastAsia="宋体" w:cs="宋体"/>
          <w:color w:val="auto"/>
          <w:highlight w:val="none"/>
        </w:rPr>
      </w:pPr>
      <w:r>
        <w:rPr>
          <w:rFonts w:hint="eastAsia" w:ascii="宋体" w:hAnsi="宋体" w:cs="宋体"/>
          <w:color w:val="auto"/>
          <w:highlight w:val="none"/>
          <w:lang w:eastAsia="zh-CN"/>
        </w:rPr>
        <w:t>投标人</w:t>
      </w:r>
      <w:r>
        <w:rPr>
          <w:rFonts w:hint="eastAsia" w:ascii="宋体" w:hAnsi="宋体" w:eastAsia="宋体" w:cs="宋体"/>
          <w:color w:val="auto"/>
          <w:highlight w:val="none"/>
        </w:rPr>
        <w:t>依照招标文件第五章《投标文件构成及格式》给定形式进行编制投标文件。项目分标段的，应按所投</w:t>
      </w:r>
      <w:r>
        <w:rPr>
          <w:rFonts w:hint="eastAsia" w:ascii="宋体" w:hAnsi="宋体" w:eastAsia="宋体" w:cs="宋体"/>
          <w:color w:val="auto"/>
          <w:w w:val="1"/>
          <w:highlight w:val="none"/>
        </w:rPr>
        <w:t xml:space="preserve"> </w:t>
      </w:r>
      <w:r>
        <w:rPr>
          <w:rFonts w:hint="eastAsia" w:ascii="宋体" w:hAnsi="宋体" w:eastAsia="宋体" w:cs="宋体"/>
          <w:color w:val="auto"/>
          <w:highlight w:val="none"/>
        </w:rPr>
        <w:t>标段分别准备投标文件。</w:t>
      </w:r>
    </w:p>
    <w:p w14:paraId="29F22A94">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2．语言</w:t>
      </w:r>
    </w:p>
    <w:p w14:paraId="6B216ECD">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招标活动的所有文件、资料、函电文字均使用简体中文，确需提交用其他语言形成的资料，必须翻译成简体中文，如有差异，以简体中文为准。</w:t>
      </w:r>
    </w:p>
    <w:p w14:paraId="0CF74B0D">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3．计量单位</w:t>
      </w:r>
    </w:p>
    <w:p w14:paraId="61EA304F">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投标文件的计量单位应使用中华人民共和国法定计量单位，但招标文件另有规定的除外。</w:t>
      </w:r>
    </w:p>
    <w:p w14:paraId="2ADFCD06">
      <w:pPr>
        <w:pStyle w:val="5"/>
        <w:shd w:val="clear"/>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（二）投标文件的有效期</w:t>
      </w:r>
    </w:p>
    <w:p w14:paraId="1BC94DE0">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投标文件有效期为自开标之日起不少于90个日历日。如中标，延长至合同执行完毕时止。</w:t>
      </w:r>
    </w:p>
    <w:p w14:paraId="3E7EC20B">
      <w:pPr>
        <w:pStyle w:val="5"/>
        <w:shd w:val="clear"/>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（三）投标报价</w:t>
      </w:r>
    </w:p>
    <w:p w14:paraId="0FE6308F">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投标报价是</w:t>
      </w:r>
      <w:r>
        <w:rPr>
          <w:rFonts w:hint="eastAsia" w:ascii="宋体" w:hAnsi="宋体" w:cs="宋体"/>
          <w:color w:val="auto"/>
          <w:highlight w:val="none"/>
          <w:lang w:eastAsia="zh-CN"/>
        </w:rPr>
        <w:t>投标人</w:t>
      </w:r>
      <w:r>
        <w:rPr>
          <w:rFonts w:hint="eastAsia" w:ascii="宋体" w:hAnsi="宋体" w:eastAsia="宋体" w:cs="宋体"/>
          <w:color w:val="auto"/>
          <w:highlight w:val="none"/>
        </w:rPr>
        <w:t>响</w:t>
      </w:r>
      <w:r>
        <w:rPr>
          <w:rFonts w:hint="eastAsia" w:ascii="宋体" w:hAnsi="宋体" w:eastAsia="宋体" w:cs="宋体"/>
          <w:color w:val="auto"/>
          <w:w w:val="1"/>
          <w:highlight w:val="none"/>
        </w:rPr>
        <w:t xml:space="preserve"> </w:t>
      </w:r>
      <w:r>
        <w:rPr>
          <w:rFonts w:hint="eastAsia" w:ascii="宋体" w:hAnsi="宋体" w:eastAsia="宋体" w:cs="宋体"/>
          <w:color w:val="auto"/>
          <w:highlight w:val="none"/>
        </w:rPr>
        <w:t>应采购项目要求的全部工作内容的价格体现，包括完成采购内容所需的直接费、间接费、利润、税金及其它相关的一切费用。</w:t>
      </w:r>
    </w:p>
    <w:p w14:paraId="41034FDE">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eastAsia="zh-CN"/>
        </w:rPr>
        <w:t>投标人</w:t>
      </w:r>
      <w:r>
        <w:rPr>
          <w:rFonts w:hint="eastAsia" w:ascii="宋体" w:hAnsi="宋体" w:eastAsia="宋体" w:cs="宋体"/>
          <w:color w:val="auto"/>
          <w:highlight w:val="none"/>
        </w:rPr>
        <w:t>在报价时应充分考虑所有可能发生的费用，招标文件未列明，而</w:t>
      </w:r>
      <w:r>
        <w:rPr>
          <w:rFonts w:hint="eastAsia" w:ascii="宋体" w:hAnsi="宋体" w:cs="宋体"/>
          <w:color w:val="auto"/>
          <w:highlight w:val="none"/>
          <w:lang w:eastAsia="zh-CN"/>
        </w:rPr>
        <w:t>投标人</w:t>
      </w:r>
      <w:r>
        <w:rPr>
          <w:rFonts w:hint="eastAsia" w:ascii="宋体" w:hAnsi="宋体" w:eastAsia="宋体" w:cs="宋体"/>
          <w:color w:val="auto"/>
          <w:highlight w:val="none"/>
        </w:rPr>
        <w:t>认为应当计取的费用均应列入报价中。报价时不论是否计取，采购人均按已计取对待。</w:t>
      </w:r>
    </w:p>
    <w:p w14:paraId="17E500AC">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cs="宋体"/>
          <w:color w:val="auto"/>
          <w:highlight w:val="none"/>
          <w:lang w:eastAsia="zh-CN"/>
        </w:rPr>
        <w:t>投标人</w:t>
      </w:r>
      <w:r>
        <w:rPr>
          <w:rFonts w:hint="eastAsia" w:ascii="宋体" w:hAnsi="宋体" w:eastAsia="宋体" w:cs="宋体"/>
          <w:color w:val="auto"/>
          <w:highlight w:val="none"/>
        </w:rPr>
        <w:t>应严格按照《投标文件构成及格式》第二部分《开标一览表》中的相关要求填写分类报价及其他需要响</w:t>
      </w:r>
      <w:r>
        <w:rPr>
          <w:rFonts w:hint="eastAsia" w:ascii="宋体" w:hAnsi="宋体" w:eastAsia="宋体" w:cs="宋体"/>
          <w:color w:val="auto"/>
          <w:w w:val="1"/>
          <w:highlight w:val="none"/>
        </w:rPr>
        <w:t xml:space="preserve"> </w:t>
      </w:r>
      <w:r>
        <w:rPr>
          <w:rFonts w:hint="eastAsia" w:ascii="宋体" w:hAnsi="宋体" w:eastAsia="宋体" w:cs="宋体"/>
          <w:color w:val="auto"/>
          <w:highlight w:val="none"/>
        </w:rPr>
        <w:t>应的内容。投标报价只能提交唯一报价，任何有选择的报价将不予接受，按无效投标处理。</w:t>
      </w:r>
    </w:p>
    <w:p w14:paraId="6C393EBE">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3．投标报价货币：人民币；单位：元。</w:t>
      </w:r>
    </w:p>
    <w:p w14:paraId="163EF30A">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4．投标文件报价出现前后不一致的，除招标文件另有规定外，按照下列规则修正：</w:t>
      </w:r>
    </w:p>
    <w:p w14:paraId="5F357852">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（1）投标文件中开标一览表内容与投标文件中其他位置相应内容表述不一致的，以开标一览表为准；</w:t>
      </w:r>
    </w:p>
    <w:p w14:paraId="165D0839">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36C2503E">
      <w:pPr>
        <w:pStyle w:val="90"/>
        <w:shd w:val="clear"/>
        <w:spacing w:line="360" w:lineRule="auto"/>
        <w:ind w:firstLine="480"/>
        <w:rPr>
          <w:rFonts w:hint="eastAsia" w:ascii="宋体" w:hAnsi="宋体" w:eastAsia="宋体" w:cs="宋体"/>
          <w:highlight w:val="none"/>
        </w:rPr>
      </w:pPr>
      <w:r>
        <w:rPr>
          <w:rFonts w:hint="eastAsia" w:ascii="宋体" w:hAnsi="宋体" w:eastAsia="宋体" w:cs="宋体"/>
          <w:color w:val="auto"/>
          <w:highlight w:val="none"/>
        </w:rPr>
        <w:t>（3）单价金额小数点或者百</w:t>
      </w:r>
      <w:r>
        <w:rPr>
          <w:rFonts w:hint="eastAsia" w:ascii="宋体" w:hAnsi="宋体" w:eastAsia="宋体" w:cs="宋体"/>
          <w:highlight w:val="none"/>
        </w:rPr>
        <w:t>分比有明显错位的，以开标一览表的总价为准，并修改单价；</w:t>
      </w:r>
    </w:p>
    <w:p w14:paraId="3DFF7D3B">
      <w:pPr>
        <w:pStyle w:val="90"/>
        <w:shd w:val="clear"/>
        <w:spacing w:line="360" w:lineRule="auto"/>
        <w:ind w:firstLine="480"/>
        <w:rPr>
          <w:rFonts w:hint="eastAsia" w:ascii="宋体" w:hAnsi="宋体" w:eastAsia="宋体" w:cs="宋体"/>
          <w:highlight w:val="none"/>
        </w:rPr>
      </w:pPr>
      <w:r>
        <w:rPr>
          <w:rFonts w:hint="eastAsia" w:ascii="宋体" w:hAnsi="宋体" w:eastAsia="宋体" w:cs="宋体"/>
          <w:highlight w:val="none"/>
        </w:rPr>
        <w:t>（4）总价金额与按单价汇总金额不一致的，以单价金额计算结果为准。</w:t>
      </w:r>
    </w:p>
    <w:p w14:paraId="0EE1D296">
      <w:pPr>
        <w:pStyle w:val="90"/>
        <w:shd w:val="clear"/>
        <w:spacing w:line="360" w:lineRule="auto"/>
        <w:ind w:firstLine="480"/>
        <w:rPr>
          <w:rFonts w:hint="eastAsia" w:ascii="宋体" w:hAnsi="宋体" w:eastAsia="宋体" w:cs="宋体"/>
          <w:highlight w:val="none"/>
        </w:rPr>
      </w:pPr>
      <w:r>
        <w:rPr>
          <w:rFonts w:hint="eastAsia" w:ascii="宋体" w:hAnsi="宋体" w:eastAsia="宋体" w:cs="宋体"/>
          <w:highlight w:val="none"/>
        </w:rPr>
        <w:t>同时出现两种以上不一致的，按照前款规定的顺序修正。修正后的报价经</w:t>
      </w:r>
      <w:r>
        <w:rPr>
          <w:rFonts w:hint="eastAsia" w:ascii="宋体" w:hAnsi="宋体" w:cs="宋体"/>
          <w:highlight w:val="none"/>
          <w:lang w:eastAsia="zh-CN"/>
        </w:rPr>
        <w:t>投标人</w:t>
      </w:r>
      <w:r>
        <w:rPr>
          <w:rFonts w:hint="eastAsia" w:ascii="宋体" w:hAnsi="宋体" w:eastAsia="宋体" w:cs="宋体"/>
          <w:highlight w:val="none"/>
        </w:rPr>
        <w:t>确认后产生约束力，</w:t>
      </w:r>
      <w:r>
        <w:rPr>
          <w:rFonts w:hint="eastAsia" w:ascii="宋体" w:hAnsi="宋体" w:cs="宋体"/>
          <w:highlight w:val="none"/>
          <w:lang w:eastAsia="zh-CN"/>
        </w:rPr>
        <w:t>投标人</w:t>
      </w:r>
      <w:r>
        <w:rPr>
          <w:rFonts w:hint="eastAsia" w:ascii="宋体" w:hAnsi="宋体" w:eastAsia="宋体" w:cs="宋体"/>
          <w:highlight w:val="none"/>
        </w:rPr>
        <w:t>不确认的，其投标无效。</w:t>
      </w:r>
    </w:p>
    <w:p w14:paraId="2AC7CE92">
      <w:pPr>
        <w:pStyle w:val="90"/>
        <w:shd w:val="clear"/>
        <w:spacing w:line="360" w:lineRule="auto"/>
        <w:ind w:firstLine="480"/>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color w:val="auto"/>
          <w:highlight w:val="none"/>
        </w:rPr>
        <w:t>．</w:t>
      </w:r>
      <w:r>
        <w:rPr>
          <w:rFonts w:hint="eastAsia" w:ascii="宋体" w:hAnsi="宋体" w:eastAsia="宋体" w:cs="宋体"/>
          <w:highlight w:val="none"/>
        </w:rPr>
        <w:t>因</w:t>
      </w:r>
      <w:r>
        <w:rPr>
          <w:rFonts w:hint="eastAsia" w:ascii="宋体" w:hAnsi="宋体" w:cs="宋体"/>
          <w:highlight w:val="none"/>
          <w:lang w:eastAsia="zh-CN"/>
        </w:rPr>
        <w:t>投标人</w:t>
      </w:r>
      <w:r>
        <w:rPr>
          <w:rFonts w:hint="eastAsia" w:ascii="宋体" w:hAnsi="宋体" w:eastAsia="宋体" w:cs="宋体"/>
          <w:highlight w:val="none"/>
        </w:rPr>
        <w:t>对招标文件理解不透、误解、疏漏或对市场行情了解不清造成的后果和风险，均由</w:t>
      </w:r>
      <w:r>
        <w:rPr>
          <w:rFonts w:hint="eastAsia" w:ascii="宋体" w:hAnsi="宋体" w:cs="宋体"/>
          <w:highlight w:val="none"/>
          <w:lang w:eastAsia="zh-CN"/>
        </w:rPr>
        <w:t>投标人</w:t>
      </w:r>
      <w:r>
        <w:rPr>
          <w:rFonts w:hint="eastAsia" w:ascii="宋体" w:hAnsi="宋体" w:eastAsia="宋体" w:cs="宋体"/>
          <w:highlight w:val="none"/>
        </w:rPr>
        <w:t>自己负责。</w:t>
      </w:r>
    </w:p>
    <w:p w14:paraId="3D9899FB">
      <w:pPr>
        <w:pStyle w:val="5"/>
        <w:shd w:val="clear"/>
        <w:spacing w:line="360" w:lineRule="auto"/>
        <w:ind w:firstLine="482"/>
        <w:rPr>
          <w:rFonts w:hint="eastAsia" w:ascii="宋体" w:hAnsi="宋体" w:eastAsia="宋体" w:cs="宋体"/>
          <w:color w:val="auto"/>
          <w:highlight w:val="none"/>
        </w:rPr>
      </w:pPr>
      <w:r>
        <w:rPr>
          <w:rFonts w:hint="eastAsia" w:ascii="宋体" w:hAnsi="宋体" w:eastAsia="宋体" w:cs="宋体"/>
          <w:highlight w:val="none"/>
        </w:rPr>
        <w:t>（四）投标文件的制作和签</w:t>
      </w:r>
      <w:r>
        <w:rPr>
          <w:rFonts w:hint="eastAsia" w:ascii="宋体" w:hAnsi="宋体" w:eastAsia="宋体" w:cs="宋体"/>
          <w:color w:val="auto"/>
          <w:highlight w:val="none"/>
        </w:rPr>
        <w:t>章</w:t>
      </w:r>
    </w:p>
    <w:p w14:paraId="0F400DD1">
      <w:pPr>
        <w:pStyle w:val="90"/>
        <w:keepNext w:val="0"/>
        <w:keepLines w:val="0"/>
        <w:pageBreakBefore w:val="0"/>
        <w:widowControl/>
        <w:shd w:val="clear"/>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1．电子投标文件（*.SXSTF）需要使用专用制作软件——“新点投</w:t>
      </w:r>
      <w:r>
        <w:rPr>
          <w:rFonts w:hint="eastAsia" w:ascii="宋体" w:hAnsi="宋体" w:eastAsia="宋体" w:cs="宋体"/>
          <w:color w:val="auto"/>
          <w:w w:val="1"/>
          <w:highlight w:val="none"/>
        </w:rPr>
        <w:t xml:space="preserve"> </w:t>
      </w:r>
      <w:r>
        <w:rPr>
          <w:rFonts w:hint="eastAsia" w:ascii="宋体" w:hAnsi="宋体" w:eastAsia="宋体" w:cs="宋体"/>
          <w:color w:val="auto"/>
          <w:highlight w:val="none"/>
        </w:rPr>
        <w:t>标文件制作软件（陕西公共资源）”进行编制。软件下载地址及操作手册：见西安市公共资源交易平台〖首页〉服务指南〉下载专区〗中的《政府采购项目投</w:t>
      </w:r>
      <w:r>
        <w:rPr>
          <w:rFonts w:hint="eastAsia" w:ascii="宋体" w:hAnsi="宋体" w:eastAsia="宋体" w:cs="宋体"/>
          <w:color w:val="auto"/>
          <w:w w:val="1"/>
          <w:highlight w:val="none"/>
        </w:rPr>
        <w:t xml:space="preserve"> </w:t>
      </w:r>
      <w:r>
        <w:rPr>
          <w:rFonts w:hint="eastAsia" w:ascii="宋体" w:hAnsi="宋体" w:eastAsia="宋体" w:cs="宋体"/>
          <w:color w:val="auto"/>
          <w:highlight w:val="none"/>
        </w:rPr>
        <w:t>标文件制作软件及操作手册》。</w:t>
      </w:r>
    </w:p>
    <w:p w14:paraId="7E676D4A">
      <w:pPr>
        <w:pStyle w:val="90"/>
        <w:keepNext w:val="0"/>
        <w:keepLines w:val="0"/>
        <w:pageBreakBefore w:val="0"/>
        <w:widowControl/>
        <w:shd w:val="clear"/>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链接地址：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"http://sxggzyjy.xa.gov.cn/fwzn/004003/20181115/4d59c184-e8f6-4d5a-a416-c2f6b0601e66.html" </w:instrText>
      </w:r>
      <w:r>
        <w:rPr>
          <w:rFonts w:hint="eastAsia" w:ascii="宋体" w:hAnsi="宋体" w:eastAsia="宋体" w:cs="宋体"/>
          <w:color w:val="auto"/>
          <w:highlight w:val="none"/>
        </w:rPr>
        <w:fldChar w:fldCharType="separate"/>
      </w:r>
      <w:r>
        <w:rPr>
          <w:rStyle w:val="40"/>
          <w:rFonts w:hint="eastAsia" w:ascii="宋体" w:hAnsi="宋体" w:eastAsia="宋体" w:cs="宋体"/>
          <w:color w:val="auto"/>
          <w:highlight w:val="none"/>
        </w:rPr>
        <w:t>http://sxggzyjy.xa.gov.cn/fwzn/004003/20181115/4d59c184-e8f6-4d5a-a416-c2f6b0601e66.html</w:t>
      </w:r>
      <w:r>
        <w:rPr>
          <w:rStyle w:val="40"/>
          <w:rFonts w:hint="eastAsia" w:ascii="宋体" w:hAnsi="宋体" w:eastAsia="宋体" w:cs="宋体"/>
          <w:color w:val="auto"/>
          <w:highlight w:val="none"/>
        </w:rPr>
        <w:fldChar w:fldCharType="end"/>
      </w:r>
    </w:p>
    <w:p w14:paraId="42F11B26">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2．编制电子投标文件前，</w:t>
      </w:r>
      <w:r>
        <w:rPr>
          <w:rFonts w:hint="eastAsia" w:ascii="宋体" w:hAnsi="宋体" w:eastAsia="宋体" w:cs="宋体"/>
          <w:b/>
          <w:color w:val="auto"/>
          <w:highlight w:val="none"/>
        </w:rPr>
        <w:t>务必先做好电子招标文件的备份工作</w:t>
      </w:r>
      <w:r>
        <w:rPr>
          <w:rFonts w:hint="eastAsia" w:ascii="宋体" w:hAnsi="宋体" w:eastAsia="宋体" w:cs="宋体"/>
          <w:color w:val="auto"/>
          <w:highlight w:val="none"/>
        </w:rPr>
        <w:t>。然后按操作手册中给出的方法将电子招标文件（*.SXSZF）或答疑文件（*.SXSCF，即更新后的电子招标文件）导入制作软件，最后按照章节分别编制投标文件各个部分。</w:t>
      </w:r>
    </w:p>
    <w:p w14:paraId="1E053438">
      <w:pPr>
        <w:pStyle w:val="90"/>
        <w:shd w:val="clear"/>
        <w:spacing w:line="360" w:lineRule="auto"/>
        <w:ind w:firstLine="482"/>
        <w:rPr>
          <w:rFonts w:hint="eastAsia" w:ascii="宋体" w:hAnsi="宋体" w:eastAsia="宋体" w:cs="宋体"/>
          <w:color w:val="auto"/>
          <w:highlight w:val="none"/>
        </w:rPr>
      </w:pPr>
      <w:r>
        <w:rPr>
          <w:rFonts w:hint="eastAsia" w:ascii="宋体" w:hAnsi="宋体" w:eastAsia="宋体" w:cs="宋体"/>
          <w:b/>
          <w:color w:val="auto"/>
          <w:highlight w:val="none"/>
        </w:rPr>
        <w:t>再次提醒：</w:t>
      </w:r>
      <w:r>
        <w:rPr>
          <w:rFonts w:hint="eastAsia" w:ascii="宋体" w:hAnsi="宋体" w:eastAsia="宋体" w:cs="宋体"/>
          <w:color w:val="auto"/>
          <w:highlight w:val="none"/>
        </w:rPr>
        <w:t>提交投标文件截止时间前，</w:t>
      </w:r>
      <w:r>
        <w:rPr>
          <w:rFonts w:hint="eastAsia" w:ascii="宋体" w:hAnsi="宋体" w:cs="宋体"/>
          <w:color w:val="auto"/>
          <w:highlight w:val="none"/>
          <w:lang w:eastAsia="zh-CN"/>
        </w:rPr>
        <w:t>投标人</w:t>
      </w:r>
      <w:r>
        <w:rPr>
          <w:rFonts w:hint="eastAsia" w:ascii="宋体" w:hAnsi="宋体" w:eastAsia="宋体" w:cs="宋体"/>
          <w:color w:val="auto"/>
          <w:highlight w:val="none"/>
        </w:rPr>
        <w:t>应随时留意“政府采购信息发布媒体”上可能发布的变更公告。若变更公告中明确注明本项目伴有变更文件的，</w:t>
      </w:r>
      <w:r>
        <w:rPr>
          <w:rFonts w:hint="eastAsia" w:ascii="宋体" w:hAnsi="宋体" w:cs="宋体"/>
          <w:color w:val="auto"/>
          <w:highlight w:val="none"/>
          <w:lang w:eastAsia="zh-CN"/>
        </w:rPr>
        <w:t>投标人</w:t>
      </w:r>
      <w:r>
        <w:rPr>
          <w:rFonts w:hint="eastAsia" w:ascii="宋体" w:hAnsi="宋体" w:eastAsia="宋体" w:cs="宋体"/>
          <w:color w:val="auto"/>
          <w:highlight w:val="none"/>
        </w:rPr>
        <w:t>应登录企业端后，从〖项目流程</w:t>
      </w:r>
      <w:r>
        <w:rPr>
          <w:rFonts w:hint="eastAsia" w:ascii="宋体" w:hAnsi="宋体" w:cs="宋体"/>
          <w:color w:val="auto"/>
          <w:highlight w:val="none"/>
          <w:lang w:eastAsia="zh-CN"/>
        </w:rPr>
        <w:t>〉</w:t>
      </w:r>
      <w:r>
        <w:rPr>
          <w:rFonts w:hint="eastAsia" w:ascii="宋体" w:hAnsi="宋体" w:eastAsia="宋体" w:cs="宋体"/>
          <w:color w:val="auto"/>
          <w:highlight w:val="none"/>
        </w:rPr>
        <w:t>项目管理</w:t>
      </w:r>
      <w:r>
        <w:rPr>
          <w:rFonts w:hint="eastAsia" w:ascii="宋体" w:hAnsi="宋体" w:cs="宋体"/>
          <w:color w:val="auto"/>
          <w:highlight w:val="none"/>
          <w:lang w:eastAsia="zh-CN"/>
        </w:rPr>
        <w:t>〉</w:t>
      </w:r>
      <w:r>
        <w:rPr>
          <w:rFonts w:hint="eastAsia" w:ascii="宋体" w:hAnsi="宋体" w:eastAsia="宋体" w:cs="宋体"/>
          <w:color w:val="auto"/>
          <w:highlight w:val="none"/>
        </w:rPr>
        <w:t>答疑文件下载〗获取更新后的电子招标文件（*.SXSCF），使用旧版电子招标文件制作的电子投标文件（*.SXSTF），系统将拒绝接收。</w:t>
      </w:r>
    </w:p>
    <w:p w14:paraId="4CBD5FA7">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3．电子投标文件制作过程中，需要法定代表人签字或盖章的地方，请使用“法人CA锁”进行签章；需要加盖</w:t>
      </w:r>
      <w:r>
        <w:rPr>
          <w:rFonts w:hint="eastAsia" w:ascii="宋体" w:hAnsi="宋体" w:cs="宋体"/>
          <w:color w:val="auto"/>
          <w:highlight w:val="none"/>
          <w:lang w:eastAsia="zh-CN"/>
        </w:rPr>
        <w:t>投标人</w:t>
      </w:r>
      <w:r>
        <w:rPr>
          <w:rFonts w:hint="eastAsia" w:ascii="宋体" w:hAnsi="宋体" w:eastAsia="宋体" w:cs="宋体"/>
          <w:color w:val="auto"/>
          <w:highlight w:val="none"/>
        </w:rPr>
        <w:t>公章的地方，请使用“企业CA锁”进行签章。</w:t>
      </w:r>
    </w:p>
    <w:p w14:paraId="5C74DFE5">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若导出的PDF文件里看不到签章，请尝试使用专用制作软件中的“查看投标文件工具”打开未加密的电子投标文件重新导出。在制作过程中，如有其他技术性问题，请先翻阅操作手册，或致电软件开发商。</w:t>
      </w:r>
    </w:p>
    <w:p w14:paraId="2E4F49B8">
      <w:pPr>
        <w:pStyle w:val="5"/>
        <w:shd w:val="clear"/>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（五）投标文件的加密和提交</w:t>
      </w:r>
    </w:p>
    <w:p w14:paraId="7DF3DEB3">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1．在生成电子投标文件时，需要使用CA锁对投标文件进行加密。</w:t>
      </w:r>
    </w:p>
    <w:p w14:paraId="7B06E5AA">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注意：加密投标文件和开标时解密投标文件应当使用同一CA，否则将会导致解密失败。</w:t>
      </w:r>
    </w:p>
    <w:p w14:paraId="1C4999ED">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2．电子投标文件可于提交投标文件截止时间前任意时段，登录西安市公共资源交易平台〖首页</w:t>
      </w:r>
      <w:r>
        <w:rPr>
          <w:rFonts w:hint="eastAsia" w:ascii="宋体" w:hAnsi="宋体" w:cs="宋体"/>
          <w:color w:val="auto"/>
          <w:highlight w:val="none"/>
          <w:lang w:eastAsia="zh-CN"/>
        </w:rPr>
        <w:t>〉</w:t>
      </w:r>
      <w:r>
        <w:rPr>
          <w:rFonts w:hint="eastAsia" w:ascii="宋体" w:hAnsi="宋体" w:eastAsia="宋体" w:cs="宋体"/>
          <w:color w:val="auto"/>
          <w:highlight w:val="none"/>
        </w:rPr>
        <w:t>电子交易平台</w:t>
      </w:r>
      <w:r>
        <w:rPr>
          <w:rFonts w:hint="eastAsia" w:ascii="宋体" w:hAnsi="宋体" w:cs="宋体"/>
          <w:color w:val="auto"/>
          <w:highlight w:val="none"/>
          <w:lang w:eastAsia="zh-CN"/>
        </w:rPr>
        <w:t>〉</w:t>
      </w:r>
      <w:r>
        <w:rPr>
          <w:rFonts w:hint="eastAsia" w:ascii="宋体" w:hAnsi="宋体" w:eastAsia="宋体" w:cs="宋体"/>
          <w:color w:val="auto"/>
          <w:highlight w:val="none"/>
        </w:rPr>
        <w:t>企业端〗，登录后切换到〖我的项目〗模块下，依次点选〖项目流程</w:t>
      </w:r>
      <w:r>
        <w:rPr>
          <w:rFonts w:hint="eastAsia" w:ascii="宋体" w:hAnsi="宋体" w:cs="宋体"/>
          <w:color w:val="auto"/>
          <w:highlight w:val="none"/>
          <w:lang w:eastAsia="zh-CN"/>
        </w:rPr>
        <w:t>〉</w:t>
      </w:r>
      <w:r>
        <w:rPr>
          <w:rFonts w:hint="eastAsia" w:ascii="宋体" w:hAnsi="宋体" w:eastAsia="宋体" w:cs="宋体"/>
          <w:color w:val="auto"/>
          <w:highlight w:val="none"/>
        </w:rPr>
        <w:t>项目管理</w:t>
      </w:r>
      <w:r>
        <w:rPr>
          <w:rFonts w:hint="eastAsia" w:ascii="宋体" w:hAnsi="宋体" w:cs="宋体"/>
          <w:color w:val="auto"/>
          <w:highlight w:val="none"/>
          <w:lang w:eastAsia="zh-CN"/>
        </w:rPr>
        <w:t>〉</w:t>
      </w:r>
      <w:r>
        <w:rPr>
          <w:rFonts w:hint="eastAsia" w:ascii="宋体" w:hAnsi="宋体" w:eastAsia="宋体" w:cs="宋体"/>
          <w:color w:val="auto"/>
          <w:highlight w:val="none"/>
        </w:rPr>
        <w:t>上传响</w:t>
      </w:r>
      <w:r>
        <w:rPr>
          <w:rFonts w:hint="eastAsia" w:ascii="宋体" w:hAnsi="宋体" w:eastAsia="宋体" w:cs="宋体"/>
          <w:color w:val="auto"/>
          <w:w w:val="1"/>
          <w:highlight w:val="none"/>
        </w:rPr>
        <w:t xml:space="preserve"> </w:t>
      </w:r>
      <w:r>
        <w:rPr>
          <w:rFonts w:hint="eastAsia" w:ascii="宋体" w:hAnsi="宋体" w:eastAsia="宋体" w:cs="宋体"/>
          <w:color w:val="auto"/>
          <w:highlight w:val="none"/>
        </w:rPr>
        <w:t>应文件〗，上传加密后的电子投标文件（*.SXSTF）。上传成功后，西安市公共资源交易平台政府采购系统将予以记录。</w:t>
      </w:r>
    </w:p>
    <w:p w14:paraId="23ACE41B">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3．上传文件有误或需要重新提交的，可先撤销已经上传的文件，然后重新上传新文件。</w:t>
      </w:r>
    </w:p>
    <w:p w14:paraId="67A667B4">
      <w:pPr>
        <w:pStyle w:val="5"/>
        <w:shd w:val="clear"/>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（六）投标文件的补充、修改和撤回</w:t>
      </w:r>
    </w:p>
    <w:p w14:paraId="624EBFD9">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eastAsia="zh-CN"/>
        </w:rPr>
        <w:t>投标人</w:t>
      </w:r>
      <w:r>
        <w:rPr>
          <w:rFonts w:hint="eastAsia" w:ascii="宋体" w:hAnsi="宋体" w:eastAsia="宋体" w:cs="宋体"/>
          <w:color w:val="auto"/>
          <w:highlight w:val="none"/>
        </w:rPr>
        <w:t>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14:paraId="595344FC">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cs="宋体"/>
          <w:color w:val="auto"/>
          <w:highlight w:val="none"/>
          <w:lang w:eastAsia="zh-CN"/>
        </w:rPr>
        <w:t>投标人</w:t>
      </w:r>
      <w:r>
        <w:rPr>
          <w:rFonts w:hint="eastAsia" w:ascii="宋体" w:hAnsi="宋体" w:eastAsia="宋体" w:cs="宋体"/>
          <w:color w:val="auto"/>
          <w:highlight w:val="none"/>
        </w:rPr>
        <w:t>在提交投标文件截止时间后，撤回投标文件的，投</w:t>
      </w:r>
      <w:r>
        <w:rPr>
          <w:rFonts w:hint="eastAsia" w:ascii="宋体" w:hAnsi="宋体" w:eastAsia="宋体" w:cs="宋体"/>
          <w:color w:val="auto"/>
          <w:w w:val="1"/>
          <w:highlight w:val="none"/>
        </w:rPr>
        <w:t xml:space="preserve"> </w:t>
      </w:r>
      <w:r>
        <w:rPr>
          <w:rFonts w:hint="eastAsia" w:ascii="宋体" w:hAnsi="宋体" w:eastAsia="宋体" w:cs="宋体"/>
          <w:color w:val="auto"/>
          <w:highlight w:val="none"/>
        </w:rPr>
        <w:t>标保证金不予退还。</w:t>
      </w:r>
    </w:p>
    <w:p w14:paraId="11EFA0E5">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14:paraId="1EB1DF53">
      <w:pPr>
        <w:pStyle w:val="5"/>
        <w:shd w:val="clear"/>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（七）关于投标文件的雷同性分析</w:t>
      </w:r>
    </w:p>
    <w:p w14:paraId="49F27386">
      <w:pPr>
        <w:pStyle w:val="90"/>
        <w:shd w:val="clear"/>
        <w:spacing w:line="360" w:lineRule="auto"/>
        <w:ind w:firstLine="480"/>
        <w:rPr>
          <w:rFonts w:hint="eastAsia" w:ascii="宋体" w:hAnsi="宋体" w:eastAsia="宋体" w:cs="宋体"/>
          <w:highlight w:val="none"/>
        </w:rPr>
      </w:pPr>
      <w:r>
        <w:rPr>
          <w:rFonts w:hint="eastAsia" w:ascii="宋体" w:hAnsi="宋体" w:eastAsia="宋体" w:cs="宋体"/>
          <w:color w:val="auto"/>
          <w:highlight w:val="none"/>
        </w:rPr>
        <w:t>根据陕西省公共资源交易中心2021年7月22日印发的《关于在政府采购交易系统中开通标书雷同性分析功能的通知》，在符合性审查环节，将由评标委员会在评标系统中对</w:t>
      </w:r>
      <w:r>
        <w:rPr>
          <w:rFonts w:hint="eastAsia" w:ascii="宋体" w:hAnsi="宋体" w:cs="宋体"/>
          <w:color w:val="auto"/>
          <w:highlight w:val="none"/>
          <w:lang w:eastAsia="zh-CN"/>
        </w:rPr>
        <w:t>投标人</w:t>
      </w:r>
      <w:r>
        <w:rPr>
          <w:rFonts w:hint="eastAsia" w:ascii="宋体" w:hAnsi="宋体" w:eastAsia="宋体" w:cs="宋体"/>
          <w:color w:val="auto"/>
          <w:highlight w:val="none"/>
        </w:rPr>
        <w:t>的电子投标文件进行雷同性分析</w:t>
      </w:r>
      <w:r>
        <w:rPr>
          <w:rFonts w:hint="eastAsia" w:ascii="宋体" w:hAnsi="宋体" w:eastAsia="宋体" w:cs="宋体"/>
          <w:highlight w:val="none"/>
        </w:rPr>
        <w:t>。</w:t>
      </w:r>
    </w:p>
    <w:p w14:paraId="6F568B74">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highlight w:val="none"/>
        </w:rPr>
        <w:t>雷同性分析由两项指标组成，分别是“文件制作机器码”和“文件创建</w:t>
      </w:r>
      <w:r>
        <w:rPr>
          <w:rFonts w:hint="eastAsia" w:ascii="宋体" w:hAnsi="宋体" w:eastAsia="宋体" w:cs="宋体"/>
          <w:color w:val="auto"/>
          <w:highlight w:val="none"/>
        </w:rPr>
        <w:t>标识码”。其中，前者通过验证电子投标文件制作设备的特征信息（如MAC地址、硬盘序列号、CPU编号、主板号等），判断电子投标文件是否出自同一台设备。</w:t>
      </w:r>
    </w:p>
    <w:p w14:paraId="28A1CF91">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若“文件制作机器码”一致，则表明不同</w:t>
      </w:r>
      <w:r>
        <w:rPr>
          <w:rFonts w:hint="eastAsia" w:ascii="宋体" w:hAnsi="宋体" w:cs="宋体"/>
          <w:color w:val="auto"/>
          <w:highlight w:val="none"/>
          <w:lang w:eastAsia="zh-CN"/>
        </w:rPr>
        <w:t>投标人</w:t>
      </w:r>
      <w:r>
        <w:rPr>
          <w:rFonts w:hint="eastAsia" w:ascii="宋体" w:hAnsi="宋体" w:eastAsia="宋体" w:cs="宋体"/>
          <w:color w:val="auto"/>
          <w:highlight w:val="none"/>
        </w:rPr>
        <w:t>的电子投标文件出自同一台制作设备，根据《陕西省财政厅关于政府采购有关政策的复函》（陕财办采函〔2019〕18号），该情形可以视为</w:t>
      </w:r>
      <w:r>
        <w:rPr>
          <w:rFonts w:hint="eastAsia" w:ascii="宋体" w:hAnsi="宋体" w:cs="宋体"/>
          <w:color w:val="auto"/>
          <w:highlight w:val="none"/>
          <w:lang w:eastAsia="zh-CN"/>
        </w:rPr>
        <w:t>投标人</w:t>
      </w:r>
      <w:r>
        <w:rPr>
          <w:rFonts w:hint="eastAsia" w:ascii="宋体" w:hAnsi="宋体" w:eastAsia="宋体" w:cs="宋体"/>
          <w:color w:val="auto"/>
          <w:highlight w:val="none"/>
        </w:rPr>
        <w:t>串通投标，其投标无效。</w:t>
      </w:r>
    </w:p>
    <w:p w14:paraId="448C6488">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若“文件创建标识码”一致，则表示不同</w:t>
      </w:r>
      <w:r>
        <w:rPr>
          <w:rFonts w:hint="eastAsia" w:ascii="宋体" w:hAnsi="宋体" w:cs="宋体"/>
          <w:color w:val="auto"/>
          <w:highlight w:val="none"/>
          <w:lang w:eastAsia="zh-CN"/>
        </w:rPr>
        <w:t>投标人</w:t>
      </w:r>
      <w:r>
        <w:rPr>
          <w:rFonts w:hint="eastAsia" w:ascii="宋体" w:hAnsi="宋体" w:eastAsia="宋体" w:cs="宋体"/>
          <w:color w:val="auto"/>
          <w:highlight w:val="none"/>
        </w:rPr>
        <w:t>使用投标文件制作软件时，使用同一源工程文件，该情形建议由评标委员会结合项目情况综合判定。</w:t>
      </w:r>
    </w:p>
    <w:p w14:paraId="4886EB66">
      <w:pPr>
        <w:pStyle w:val="5"/>
        <w:shd w:val="clear"/>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（八）投标文件被拒绝接收的情形</w:t>
      </w:r>
    </w:p>
    <w:p w14:paraId="107BA5DD">
      <w:pPr>
        <w:shd w:val="clea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1．误投的或采用旧版电子招标文件制作的；</w:t>
      </w:r>
    </w:p>
    <w:p w14:paraId="2B22FE6E">
      <w:pPr>
        <w:shd w:val="clea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2．逾期提交电子投标文件的。</w:t>
      </w:r>
    </w:p>
    <w:p w14:paraId="67B14CC5">
      <w:pPr>
        <w:pStyle w:val="3"/>
        <w:shd w:val="clea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五、开标程序</w:t>
      </w:r>
    </w:p>
    <w:p w14:paraId="60CD79F8">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开标工作由采购代理机构组织实施，整个过程受同级政府采购监管机构的监督、管理。</w:t>
      </w:r>
    </w:p>
    <w:p w14:paraId="28D57EB8">
      <w:pPr>
        <w:pStyle w:val="5"/>
        <w:shd w:val="clear"/>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（一）“不见面开</w:t>
      </w:r>
      <w:r>
        <w:rPr>
          <w:rFonts w:hint="eastAsia" w:ascii="宋体" w:hAnsi="宋体" w:eastAsia="宋体" w:cs="宋体"/>
          <w:color w:val="auto"/>
          <w:w w:val="1"/>
          <w:highlight w:val="none"/>
        </w:rPr>
        <w:t xml:space="preserve"> </w:t>
      </w:r>
      <w:r>
        <w:rPr>
          <w:rFonts w:hint="eastAsia" w:ascii="宋体" w:hAnsi="宋体" w:eastAsia="宋体" w:cs="宋体"/>
          <w:color w:val="auto"/>
          <w:highlight w:val="none"/>
        </w:rPr>
        <w:t>标”基本流程</w:t>
      </w:r>
    </w:p>
    <w:p w14:paraId="31F7176A">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“不见面开标”是依托政府采购云平台实现的</w:t>
      </w:r>
      <w:r>
        <w:rPr>
          <w:rFonts w:hint="eastAsia" w:ascii="宋体" w:hAnsi="宋体" w:cs="宋体"/>
          <w:color w:val="auto"/>
          <w:highlight w:val="none"/>
          <w:lang w:eastAsia="zh-CN"/>
        </w:rPr>
        <w:t>投标人</w:t>
      </w:r>
      <w:r>
        <w:rPr>
          <w:rFonts w:hint="eastAsia" w:ascii="宋体" w:hAnsi="宋体" w:eastAsia="宋体" w:cs="宋体"/>
          <w:color w:val="auto"/>
          <w:highlight w:val="none"/>
        </w:rPr>
        <w:t>在线参与开标的一种组织形式。</w:t>
      </w:r>
      <w:r>
        <w:rPr>
          <w:rFonts w:hint="eastAsia" w:ascii="宋体" w:hAnsi="宋体" w:cs="宋体"/>
          <w:color w:val="auto"/>
          <w:highlight w:val="none"/>
          <w:lang w:eastAsia="zh-CN"/>
        </w:rPr>
        <w:t>投标人</w:t>
      </w:r>
      <w:r>
        <w:rPr>
          <w:rFonts w:hint="eastAsia" w:ascii="宋体" w:hAnsi="宋体" w:eastAsia="宋体" w:cs="宋体"/>
          <w:color w:val="auto"/>
          <w:highlight w:val="none"/>
        </w:rPr>
        <w:t>无需抵达开标现场，即可在线实现开标、解密、澄清等操作。</w:t>
      </w:r>
    </w:p>
    <w:p w14:paraId="102ED4AA">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eastAsia="zh-CN"/>
        </w:rPr>
        <w:t>投标人</w:t>
      </w:r>
      <w:r>
        <w:rPr>
          <w:rFonts w:hint="eastAsia" w:ascii="宋体" w:hAnsi="宋体" w:eastAsia="宋体" w:cs="宋体"/>
          <w:color w:val="auto"/>
          <w:highlight w:val="none"/>
        </w:rPr>
        <w:t>登录：开标前，请各</w:t>
      </w:r>
      <w:r>
        <w:rPr>
          <w:rFonts w:hint="eastAsia" w:ascii="宋体" w:hAnsi="宋体" w:cs="宋体"/>
          <w:color w:val="auto"/>
          <w:highlight w:val="none"/>
          <w:lang w:eastAsia="zh-CN"/>
        </w:rPr>
        <w:t>投标人</w:t>
      </w:r>
      <w:r>
        <w:rPr>
          <w:rFonts w:hint="eastAsia" w:ascii="宋体" w:hAnsi="宋体" w:eastAsia="宋体" w:cs="宋体"/>
          <w:color w:val="auto"/>
          <w:highlight w:val="none"/>
        </w:rPr>
        <w:t>至少提前半小时登录西安市公共资源交易平台〖首页</w:t>
      </w:r>
      <w:r>
        <w:rPr>
          <w:rFonts w:hint="eastAsia" w:ascii="宋体" w:hAnsi="宋体" w:cs="宋体"/>
          <w:color w:val="auto"/>
          <w:highlight w:val="none"/>
          <w:lang w:eastAsia="zh-CN"/>
        </w:rPr>
        <w:t>〉</w:t>
      </w:r>
      <w:r>
        <w:rPr>
          <w:rFonts w:hint="eastAsia" w:ascii="宋体" w:hAnsi="宋体" w:eastAsia="宋体" w:cs="宋体"/>
          <w:color w:val="auto"/>
          <w:highlight w:val="none"/>
        </w:rPr>
        <w:t>不见面开标〗系统。</w:t>
      </w:r>
    </w:p>
    <w:p w14:paraId="57F0FEB5">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2．主持人宣布开标：提交投标文件截止时间过后，系统将不再接收任何投标文件。</w:t>
      </w:r>
    </w:p>
    <w:p w14:paraId="70031E83">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3．解密投标文件：</w:t>
      </w:r>
      <w:r>
        <w:rPr>
          <w:rFonts w:hint="eastAsia" w:ascii="宋体" w:hAnsi="宋体" w:cs="宋体"/>
          <w:color w:val="auto"/>
          <w:highlight w:val="none"/>
          <w:lang w:eastAsia="zh-CN"/>
        </w:rPr>
        <w:t>投标人</w:t>
      </w:r>
      <w:r>
        <w:rPr>
          <w:rFonts w:hint="eastAsia" w:ascii="宋体" w:hAnsi="宋体" w:eastAsia="宋体" w:cs="宋体"/>
          <w:color w:val="auto"/>
          <w:highlight w:val="none"/>
        </w:rPr>
        <w:t>在收到主持人“开始解密”指令后，应使用“加密该投标文件的CA锁（必须是同一把锁）”在线完成投标文件解密。除因【西安市公共资源交易中心】断电、断网、系统故障及其他不可抗力等因素，导致“不见面开标”系统无法正常运行外，</w:t>
      </w:r>
      <w:r>
        <w:rPr>
          <w:rFonts w:hint="eastAsia" w:ascii="宋体" w:hAnsi="宋体" w:cs="宋体"/>
          <w:color w:val="auto"/>
          <w:highlight w:val="none"/>
          <w:lang w:eastAsia="zh-CN"/>
        </w:rPr>
        <w:t>投标人</w:t>
      </w:r>
      <w:r>
        <w:rPr>
          <w:rFonts w:hint="eastAsia" w:ascii="宋体" w:hAnsi="宋体" w:eastAsia="宋体" w:cs="宋体"/>
          <w:color w:val="auto"/>
          <w:highlight w:val="none"/>
        </w:rPr>
        <w:t>应在规定的解密时间内完成解密。</w:t>
      </w:r>
    </w:p>
    <w:p w14:paraId="7F5C3F7D">
      <w:pPr>
        <w:pStyle w:val="90"/>
        <w:keepLines w:val="0"/>
        <w:pageBreakBefore w:val="0"/>
        <w:widowControl/>
        <w:shd w:val="clear"/>
        <w:kinsoku/>
        <w:overflowPunct/>
        <w:topLinePunct w:val="0"/>
        <w:autoSpaceDE/>
        <w:autoSpaceDN/>
        <w:bidi w:val="0"/>
        <w:adjustRightInd/>
        <w:snapToGrid/>
        <w:spacing w:line="348"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4．唱标：对于公开招标项目，“不见面开标”系统将自动展示</w:t>
      </w:r>
      <w:r>
        <w:rPr>
          <w:rFonts w:hint="eastAsia" w:ascii="宋体" w:hAnsi="宋体" w:cs="宋体"/>
          <w:color w:val="auto"/>
          <w:highlight w:val="none"/>
          <w:lang w:eastAsia="zh-CN"/>
        </w:rPr>
        <w:t>投标人</w:t>
      </w:r>
      <w:r>
        <w:rPr>
          <w:rFonts w:hint="eastAsia" w:ascii="宋体" w:hAnsi="宋体" w:eastAsia="宋体" w:cs="宋体"/>
          <w:color w:val="auto"/>
          <w:highlight w:val="none"/>
        </w:rPr>
        <w:t>名单及其投标报价。</w:t>
      </w:r>
    </w:p>
    <w:p w14:paraId="401F637E">
      <w:pPr>
        <w:pStyle w:val="90"/>
        <w:keepLines w:val="0"/>
        <w:pageBreakBefore w:val="0"/>
        <w:widowControl/>
        <w:shd w:val="clear"/>
        <w:kinsoku/>
        <w:overflowPunct/>
        <w:topLinePunct w:val="0"/>
        <w:autoSpaceDE/>
        <w:autoSpaceDN/>
        <w:bidi w:val="0"/>
        <w:adjustRightInd/>
        <w:snapToGrid/>
        <w:spacing w:line="348"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5．开标结束：进入评审环节。</w:t>
      </w:r>
      <w:r>
        <w:rPr>
          <w:rFonts w:hint="eastAsia" w:ascii="宋体" w:hAnsi="宋体" w:cs="宋体"/>
          <w:color w:val="auto"/>
          <w:highlight w:val="none"/>
          <w:lang w:eastAsia="zh-CN"/>
        </w:rPr>
        <w:t>投标人</w:t>
      </w:r>
      <w:r>
        <w:rPr>
          <w:rFonts w:hint="eastAsia" w:ascii="宋体" w:hAnsi="宋体" w:eastAsia="宋体" w:cs="宋体"/>
          <w:color w:val="auto"/>
          <w:highlight w:val="none"/>
        </w:rPr>
        <w:t>请保持在线，评审期间评标委员会可能会要求</w:t>
      </w:r>
      <w:r>
        <w:rPr>
          <w:rFonts w:hint="eastAsia" w:ascii="宋体" w:hAnsi="宋体" w:cs="宋体"/>
          <w:color w:val="auto"/>
          <w:highlight w:val="none"/>
          <w:lang w:eastAsia="zh-CN"/>
        </w:rPr>
        <w:t>投标人</w:t>
      </w:r>
      <w:r>
        <w:rPr>
          <w:rFonts w:hint="eastAsia" w:ascii="宋体" w:hAnsi="宋体" w:eastAsia="宋体" w:cs="宋体"/>
          <w:color w:val="auto"/>
          <w:highlight w:val="none"/>
        </w:rPr>
        <w:t>做相应的澄清。因</w:t>
      </w:r>
      <w:r>
        <w:rPr>
          <w:rFonts w:hint="eastAsia" w:ascii="宋体" w:hAnsi="宋体" w:cs="宋体"/>
          <w:color w:val="auto"/>
          <w:highlight w:val="none"/>
          <w:lang w:eastAsia="zh-CN"/>
        </w:rPr>
        <w:t>投标人</w:t>
      </w:r>
      <w:r>
        <w:rPr>
          <w:rFonts w:hint="eastAsia" w:ascii="宋体" w:hAnsi="宋体" w:eastAsia="宋体" w:cs="宋体"/>
          <w:color w:val="auto"/>
          <w:highlight w:val="none"/>
        </w:rPr>
        <w:t>擅自离席造成的不利后果，由</w:t>
      </w:r>
      <w:r>
        <w:rPr>
          <w:rFonts w:hint="eastAsia" w:ascii="宋体" w:hAnsi="宋体" w:cs="宋体"/>
          <w:color w:val="auto"/>
          <w:highlight w:val="none"/>
          <w:lang w:eastAsia="zh-CN"/>
        </w:rPr>
        <w:t>投标人</w:t>
      </w:r>
      <w:r>
        <w:rPr>
          <w:rFonts w:hint="eastAsia" w:ascii="宋体" w:hAnsi="宋体" w:eastAsia="宋体" w:cs="宋体"/>
          <w:color w:val="auto"/>
          <w:highlight w:val="none"/>
        </w:rPr>
        <w:t>自行承担。</w:t>
      </w:r>
    </w:p>
    <w:p w14:paraId="13DD22AC">
      <w:pPr>
        <w:pStyle w:val="90"/>
        <w:keepNext w:val="0"/>
        <w:keepLines w:val="0"/>
        <w:pageBreakBefore w:val="0"/>
        <w:widowControl/>
        <w:shd w:val="clear"/>
        <w:kinsoku/>
        <w:wordWrap w:val="0"/>
        <w:overflowPunct/>
        <w:topLinePunct w:val="0"/>
        <w:autoSpaceDE/>
        <w:autoSpaceDN/>
        <w:bidi w:val="0"/>
        <w:adjustRightInd/>
        <w:snapToGrid/>
        <w:spacing w:line="348"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“不见面开标”系统操作说明：详见西安市公共资源交易平台〖首页</w:t>
      </w:r>
      <w:r>
        <w:rPr>
          <w:rFonts w:hint="eastAsia" w:ascii="宋体" w:hAnsi="宋体" w:cs="宋体"/>
          <w:color w:val="auto"/>
          <w:highlight w:val="none"/>
          <w:lang w:eastAsia="zh-CN"/>
        </w:rPr>
        <w:t>〉</w:t>
      </w:r>
      <w:r>
        <w:rPr>
          <w:rFonts w:hint="eastAsia" w:ascii="宋体" w:hAnsi="宋体" w:eastAsia="宋体" w:cs="宋体"/>
          <w:color w:val="auto"/>
          <w:highlight w:val="none"/>
        </w:rPr>
        <w:t>服务指南</w:t>
      </w:r>
      <w:r>
        <w:rPr>
          <w:rFonts w:hint="eastAsia" w:ascii="宋体" w:hAnsi="宋体" w:cs="宋体"/>
          <w:color w:val="auto"/>
          <w:highlight w:val="none"/>
          <w:lang w:eastAsia="zh-CN"/>
        </w:rPr>
        <w:t>〉</w:t>
      </w:r>
      <w:r>
        <w:rPr>
          <w:rFonts w:hint="eastAsia" w:ascii="宋体" w:hAnsi="宋体" w:eastAsia="宋体" w:cs="宋体"/>
          <w:color w:val="auto"/>
          <w:highlight w:val="none"/>
        </w:rPr>
        <w:t>下载专区〗中的《西安公共资源交易不见面开标大厅</w:t>
      </w:r>
      <w:r>
        <w:rPr>
          <w:rFonts w:hint="eastAsia" w:ascii="宋体" w:hAnsi="宋体" w:cs="宋体"/>
          <w:color w:val="auto"/>
          <w:highlight w:val="none"/>
          <w:lang w:eastAsia="zh-CN"/>
        </w:rPr>
        <w:t>投标人</w:t>
      </w:r>
      <w:r>
        <w:rPr>
          <w:rFonts w:hint="eastAsia" w:ascii="宋体" w:hAnsi="宋体" w:eastAsia="宋体" w:cs="宋体"/>
          <w:color w:val="auto"/>
          <w:highlight w:val="none"/>
        </w:rPr>
        <w:t>操作手册》。</w:t>
      </w:r>
    </w:p>
    <w:p w14:paraId="27DA7380">
      <w:pPr>
        <w:pStyle w:val="90"/>
        <w:keepNext w:val="0"/>
        <w:keepLines w:val="0"/>
        <w:pageBreakBefore w:val="0"/>
        <w:widowControl/>
        <w:shd w:val="clear"/>
        <w:kinsoku/>
        <w:wordWrap w:val="0"/>
        <w:overflowPunct/>
        <w:topLinePunct w:val="0"/>
        <w:autoSpaceDE/>
        <w:autoSpaceDN/>
        <w:bidi w:val="0"/>
        <w:adjustRightInd/>
        <w:snapToGrid/>
        <w:spacing w:line="348"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链接地址：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"http://sxggzyjy.xa.gov.cn/fwzn/004003/20200426/bc8b2c1e-abe2-4168-913c-68ff93345faf.html" </w:instrText>
      </w:r>
      <w:r>
        <w:rPr>
          <w:rFonts w:hint="eastAsia" w:ascii="宋体" w:hAnsi="宋体" w:eastAsia="宋体" w:cs="宋体"/>
          <w:color w:val="auto"/>
          <w:highlight w:val="none"/>
        </w:rPr>
        <w:fldChar w:fldCharType="separate"/>
      </w:r>
      <w:r>
        <w:rPr>
          <w:rStyle w:val="40"/>
          <w:rFonts w:hint="eastAsia" w:ascii="宋体" w:hAnsi="宋体" w:eastAsia="宋体" w:cs="宋体"/>
          <w:color w:val="auto"/>
          <w:highlight w:val="none"/>
        </w:rPr>
        <w:t>http://sxggzyjy.xa.gov.cn/fwzn/004003/20200426/bc8b2c1e-abe2-4168-913c-68ff93345faf.html</w:t>
      </w:r>
      <w:r>
        <w:rPr>
          <w:rStyle w:val="40"/>
          <w:rFonts w:hint="eastAsia" w:ascii="宋体" w:hAnsi="宋体" w:eastAsia="宋体" w:cs="宋体"/>
          <w:color w:val="auto"/>
          <w:highlight w:val="none"/>
        </w:rPr>
        <w:fldChar w:fldCharType="end"/>
      </w:r>
    </w:p>
    <w:p w14:paraId="5BB8D654">
      <w:pPr>
        <w:pStyle w:val="5"/>
        <w:keepLines w:val="0"/>
        <w:pageBreakBefore w:val="0"/>
        <w:widowControl/>
        <w:shd w:val="clear"/>
        <w:kinsoku/>
        <w:overflowPunct/>
        <w:topLinePunct w:val="0"/>
        <w:autoSpaceDE/>
        <w:autoSpaceDN/>
        <w:bidi w:val="0"/>
        <w:adjustRightInd/>
        <w:snapToGrid/>
        <w:spacing w:line="348"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（二）开标环节投标文件视为无效的情形</w:t>
      </w:r>
    </w:p>
    <w:p w14:paraId="5A58D15B">
      <w:pPr>
        <w:pStyle w:val="90"/>
        <w:keepLines w:val="0"/>
        <w:pageBreakBefore w:val="0"/>
        <w:widowControl/>
        <w:shd w:val="clear"/>
        <w:kinsoku/>
        <w:overflowPunct/>
        <w:topLinePunct w:val="0"/>
        <w:autoSpaceDE/>
        <w:autoSpaceDN/>
        <w:bidi w:val="0"/>
        <w:adjustRightInd/>
        <w:snapToGrid/>
        <w:spacing w:line="348"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eastAsia="zh-CN"/>
        </w:rPr>
        <w:t>投标人</w:t>
      </w:r>
      <w:r>
        <w:rPr>
          <w:rFonts w:hint="eastAsia" w:ascii="宋体" w:hAnsi="宋体" w:eastAsia="宋体" w:cs="宋体"/>
          <w:color w:val="auto"/>
          <w:highlight w:val="none"/>
        </w:rPr>
        <w:t>放弃或拒绝对电子投标文件进行解密的；</w:t>
      </w:r>
    </w:p>
    <w:p w14:paraId="3C6AFA31">
      <w:pPr>
        <w:pStyle w:val="90"/>
        <w:keepLines w:val="0"/>
        <w:pageBreakBefore w:val="0"/>
        <w:widowControl/>
        <w:shd w:val="clear"/>
        <w:kinsoku/>
        <w:overflowPunct/>
        <w:topLinePunct w:val="0"/>
        <w:autoSpaceDE/>
        <w:autoSpaceDN/>
        <w:bidi w:val="0"/>
        <w:adjustRightInd/>
        <w:snapToGrid/>
        <w:spacing w:line="348"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2．因</w:t>
      </w:r>
      <w:r>
        <w:rPr>
          <w:rFonts w:hint="eastAsia" w:ascii="宋体" w:hAnsi="宋体" w:cs="宋体"/>
          <w:color w:val="auto"/>
          <w:highlight w:val="none"/>
          <w:lang w:eastAsia="zh-CN"/>
        </w:rPr>
        <w:t>投标人</w:t>
      </w:r>
      <w:r>
        <w:rPr>
          <w:rFonts w:hint="eastAsia" w:ascii="宋体" w:hAnsi="宋体" w:eastAsia="宋体" w:cs="宋体"/>
          <w:color w:val="auto"/>
          <w:highlight w:val="none"/>
        </w:rPr>
        <w:t>自身原因，导致未在规定的解密时限内完整解密的，如忘带CA锁、或携带的CA锁与加密文件的CA锁不同、或使用旧版招标文件编制投标文件等情形；</w:t>
      </w:r>
    </w:p>
    <w:p w14:paraId="16CAFCFF">
      <w:pPr>
        <w:pStyle w:val="90"/>
        <w:keepLines w:val="0"/>
        <w:pageBreakBefore w:val="0"/>
        <w:widowControl/>
        <w:shd w:val="clear"/>
        <w:kinsoku/>
        <w:overflowPunct/>
        <w:topLinePunct w:val="0"/>
        <w:autoSpaceDE/>
        <w:autoSpaceDN/>
        <w:bidi w:val="0"/>
        <w:adjustRightInd/>
        <w:snapToGrid/>
        <w:spacing w:line="348"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3．上传的电子投标文件无法正常打开的；</w:t>
      </w:r>
    </w:p>
    <w:p w14:paraId="49F0741E">
      <w:pPr>
        <w:pStyle w:val="90"/>
        <w:keepLines w:val="0"/>
        <w:pageBreakBefore w:val="0"/>
        <w:widowControl/>
        <w:shd w:val="clear"/>
        <w:kinsoku/>
        <w:overflowPunct/>
        <w:topLinePunct w:val="0"/>
        <w:autoSpaceDE/>
        <w:autoSpaceDN/>
        <w:bidi w:val="0"/>
        <w:adjustRightInd/>
        <w:snapToGrid/>
        <w:spacing w:line="348"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4．政府采购法律法规规定的其他无效情形。</w:t>
      </w:r>
    </w:p>
    <w:p w14:paraId="1E4F4B57">
      <w:pPr>
        <w:pStyle w:val="5"/>
        <w:keepLines w:val="0"/>
        <w:pageBreakBefore w:val="0"/>
        <w:widowControl/>
        <w:shd w:val="clear"/>
        <w:kinsoku/>
        <w:overflowPunct/>
        <w:topLinePunct w:val="0"/>
        <w:autoSpaceDE/>
        <w:autoSpaceDN/>
        <w:bidi w:val="0"/>
        <w:adjustRightInd/>
        <w:snapToGrid/>
        <w:spacing w:line="348"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（三）突发状况的应急处置</w:t>
      </w:r>
    </w:p>
    <w:p w14:paraId="677496B3">
      <w:pPr>
        <w:pStyle w:val="90"/>
        <w:keepLines w:val="0"/>
        <w:pageBreakBefore w:val="0"/>
        <w:widowControl/>
        <w:shd w:val="clear"/>
        <w:kinsoku/>
        <w:overflowPunct/>
        <w:topLinePunct w:val="0"/>
        <w:autoSpaceDE/>
        <w:autoSpaceDN/>
        <w:bidi w:val="0"/>
        <w:adjustRightInd/>
        <w:snapToGrid/>
        <w:spacing w:line="348"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在开评标过程中，如因停电、断网、电子化系统故障等特殊原因导致电子化开、评标工作无法正常进行时，采购代理机构将及时汇报政府采购监管部门，并等待或中止后续活动。</w:t>
      </w:r>
    </w:p>
    <w:p w14:paraId="0BD28426">
      <w:pPr>
        <w:pStyle w:val="3"/>
        <w:keepLines w:val="0"/>
        <w:pageBreakBefore w:val="0"/>
        <w:widowControl/>
        <w:shd w:val="clear"/>
        <w:kinsoku/>
        <w:overflowPunct/>
        <w:topLinePunct w:val="0"/>
        <w:autoSpaceDE/>
        <w:autoSpaceDN/>
        <w:bidi w:val="0"/>
        <w:adjustRightInd/>
        <w:snapToGrid/>
        <w:spacing w:line="348" w:lineRule="auto"/>
        <w:textAlignment w:val="auto"/>
        <w:rPr>
          <w:rFonts w:hint="eastAsia" w:ascii="宋体" w:hAnsi="宋体" w:eastAsia="宋体" w:cs="宋体"/>
          <w:highlight w:val="none"/>
        </w:rPr>
      </w:pPr>
      <w:r>
        <w:rPr>
          <w:rFonts w:hint="eastAsia" w:ascii="宋体" w:hAnsi="宋体" w:eastAsia="宋体" w:cs="宋体"/>
          <w:highlight w:val="none"/>
        </w:rPr>
        <w:t>六、资格审查</w:t>
      </w:r>
    </w:p>
    <w:p w14:paraId="14A2C062">
      <w:pPr>
        <w:pStyle w:val="90"/>
        <w:keepLines w:val="0"/>
        <w:pageBreakBefore w:val="0"/>
        <w:widowControl/>
        <w:shd w:val="clear"/>
        <w:kinsoku/>
        <w:overflowPunct/>
        <w:topLinePunct w:val="0"/>
        <w:autoSpaceDE/>
        <w:autoSpaceDN/>
        <w:bidi w:val="0"/>
        <w:adjustRightInd/>
        <w:snapToGrid/>
        <w:spacing w:line="348" w:lineRule="auto"/>
        <w:ind w:firstLine="480"/>
        <w:textAlignment w:val="auto"/>
        <w:rPr>
          <w:rFonts w:hint="eastAsia" w:ascii="宋体" w:hAnsi="宋体" w:eastAsia="宋体" w:cs="宋体"/>
          <w:color w:val="auto"/>
          <w:highlight w:val="none"/>
        </w:rPr>
      </w:pPr>
      <w:r>
        <w:rPr>
          <w:rFonts w:hint="eastAsia" w:ascii="宋体" w:hAnsi="宋体" w:eastAsia="宋体" w:cs="宋体"/>
          <w:highlight w:val="none"/>
        </w:rPr>
        <w:t>开标结束后，由</w:t>
      </w:r>
      <w:r>
        <w:rPr>
          <w:rFonts w:hint="eastAsia" w:ascii="宋体" w:hAnsi="宋体" w:eastAsia="宋体" w:cs="宋体"/>
          <w:color w:val="auto"/>
          <w:highlight w:val="none"/>
        </w:rPr>
        <w:t>采购人委派的资格审查小组按照《政府采购货物和服务招</w:t>
      </w:r>
      <w:r>
        <w:rPr>
          <w:rFonts w:hint="eastAsia" w:ascii="宋体" w:hAnsi="宋体" w:eastAsia="宋体" w:cs="宋体"/>
          <w:color w:val="auto"/>
          <w:w w:val="1"/>
          <w:highlight w:val="none"/>
        </w:rPr>
        <w:t xml:space="preserve"> </w:t>
      </w:r>
      <w:r>
        <w:rPr>
          <w:rFonts w:hint="eastAsia" w:ascii="宋体" w:hAnsi="宋体" w:eastAsia="宋体" w:cs="宋体"/>
          <w:color w:val="auto"/>
          <w:highlight w:val="none"/>
        </w:rPr>
        <w:t>标投</w:t>
      </w:r>
      <w:r>
        <w:rPr>
          <w:rFonts w:hint="eastAsia" w:ascii="宋体" w:hAnsi="宋体" w:eastAsia="宋体" w:cs="宋体"/>
          <w:color w:val="auto"/>
          <w:w w:val="1"/>
          <w:highlight w:val="none"/>
        </w:rPr>
        <w:t xml:space="preserve"> </w:t>
      </w:r>
      <w:r>
        <w:rPr>
          <w:rFonts w:hint="eastAsia" w:ascii="宋体" w:hAnsi="宋体" w:eastAsia="宋体" w:cs="宋体"/>
          <w:color w:val="auto"/>
          <w:highlight w:val="none"/>
        </w:rPr>
        <w:t>标管理办法》（财政部第87号令）有关规定，对投标文件中的</w:t>
      </w:r>
      <w:r>
        <w:rPr>
          <w:rFonts w:hint="eastAsia" w:ascii="宋体" w:hAnsi="宋体" w:cs="宋体"/>
          <w:color w:val="auto"/>
          <w:highlight w:val="none"/>
          <w:lang w:eastAsia="zh-CN"/>
        </w:rPr>
        <w:t>投标人</w:t>
      </w:r>
      <w:r>
        <w:rPr>
          <w:rFonts w:hint="eastAsia" w:ascii="宋体" w:hAnsi="宋体" w:eastAsia="宋体" w:cs="宋体"/>
          <w:color w:val="auto"/>
          <w:highlight w:val="none"/>
        </w:rPr>
        <w:t>资格证明文件进行审查，并对</w:t>
      </w:r>
      <w:r>
        <w:rPr>
          <w:rFonts w:hint="eastAsia" w:ascii="宋体" w:hAnsi="宋体" w:cs="宋体"/>
          <w:color w:val="auto"/>
          <w:highlight w:val="none"/>
          <w:lang w:eastAsia="zh-CN"/>
        </w:rPr>
        <w:t>投标人</w:t>
      </w:r>
      <w:r>
        <w:rPr>
          <w:rFonts w:hint="eastAsia" w:ascii="宋体" w:hAnsi="宋体" w:eastAsia="宋体" w:cs="宋体"/>
          <w:color w:val="auto"/>
          <w:highlight w:val="none"/>
        </w:rPr>
        <w:t>信用记录进行核查。资格审查小组由3人以上单数组成，采购人应出具书面授权函，并指定组长。</w:t>
      </w:r>
    </w:p>
    <w:p w14:paraId="5B6B33C2">
      <w:pPr>
        <w:pStyle w:val="90"/>
        <w:keepLines w:val="0"/>
        <w:pageBreakBefore w:val="0"/>
        <w:widowControl/>
        <w:shd w:val="clear"/>
        <w:kinsoku/>
        <w:overflowPunct/>
        <w:topLinePunct w:val="0"/>
        <w:autoSpaceDE/>
        <w:autoSpaceDN/>
        <w:bidi w:val="0"/>
        <w:adjustRightInd/>
        <w:snapToGrid/>
        <w:spacing w:line="348" w:lineRule="auto"/>
        <w:ind w:firstLine="480"/>
        <w:textAlignment w:val="auto"/>
        <w:rPr>
          <w:rFonts w:hint="eastAsia" w:ascii="宋体" w:hAnsi="宋体" w:eastAsia="宋体" w:cs="宋体"/>
          <w:color w:val="auto"/>
          <w:highlight w:val="none"/>
        </w:rPr>
      </w:pPr>
      <w:r>
        <w:rPr>
          <w:rFonts w:hint="eastAsia" w:ascii="宋体" w:hAnsi="宋体" w:cs="宋体"/>
          <w:color w:val="auto"/>
          <w:highlight w:val="none"/>
          <w:lang w:eastAsia="zh-CN"/>
        </w:rPr>
        <w:t>投标人</w:t>
      </w:r>
      <w:r>
        <w:rPr>
          <w:rFonts w:hint="eastAsia" w:ascii="宋体" w:hAnsi="宋体" w:eastAsia="宋体" w:cs="宋体"/>
          <w:color w:val="auto"/>
          <w:highlight w:val="none"/>
        </w:rPr>
        <w:t>提供的资格证明文件缺少任何一项或有任何一项不满足，都将被视为无效投标。</w:t>
      </w:r>
      <w:r>
        <w:rPr>
          <w:rFonts w:hint="eastAsia" w:ascii="宋体" w:hAnsi="宋体" w:cs="宋体"/>
          <w:color w:val="auto"/>
          <w:highlight w:val="none"/>
          <w:lang w:eastAsia="zh-CN"/>
        </w:rPr>
        <w:t>投标人</w:t>
      </w:r>
      <w:r>
        <w:rPr>
          <w:rFonts w:hint="eastAsia" w:ascii="宋体" w:hAnsi="宋体" w:eastAsia="宋体" w:cs="宋体"/>
          <w:color w:val="auto"/>
          <w:highlight w:val="none"/>
        </w:rPr>
        <w:t>所提供的资格证明文件应图文清晰、易于辨识，否则由此带来的不利后果由</w:t>
      </w:r>
      <w:r>
        <w:rPr>
          <w:rFonts w:hint="eastAsia" w:ascii="宋体" w:hAnsi="宋体" w:cs="宋体"/>
          <w:color w:val="auto"/>
          <w:highlight w:val="none"/>
          <w:lang w:eastAsia="zh-CN"/>
        </w:rPr>
        <w:t>投标人</w:t>
      </w:r>
      <w:r>
        <w:rPr>
          <w:rFonts w:hint="eastAsia" w:ascii="宋体" w:hAnsi="宋体" w:eastAsia="宋体" w:cs="宋体"/>
          <w:color w:val="auto"/>
          <w:highlight w:val="none"/>
        </w:rPr>
        <w:t>自行承担。</w:t>
      </w:r>
    </w:p>
    <w:p w14:paraId="00EAB83E">
      <w:pPr>
        <w:pStyle w:val="90"/>
        <w:keepLines w:val="0"/>
        <w:pageBreakBefore w:val="0"/>
        <w:widowControl/>
        <w:shd w:val="clear"/>
        <w:kinsoku/>
        <w:overflowPunct/>
        <w:topLinePunct w:val="0"/>
        <w:autoSpaceDE/>
        <w:autoSpaceDN/>
        <w:bidi w:val="0"/>
        <w:adjustRightInd/>
        <w:snapToGrid/>
        <w:spacing w:line="348"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资格审查结束后，资格审查小组成员应当对审查结果进行签字确认；对未通过资格审查的</w:t>
      </w:r>
      <w:r>
        <w:rPr>
          <w:rFonts w:hint="eastAsia" w:ascii="宋体" w:hAnsi="宋体" w:cs="宋体"/>
          <w:color w:val="auto"/>
          <w:highlight w:val="none"/>
          <w:lang w:eastAsia="zh-CN"/>
        </w:rPr>
        <w:t>投标人</w:t>
      </w:r>
      <w:r>
        <w:rPr>
          <w:rFonts w:hint="eastAsia" w:ascii="宋体" w:hAnsi="宋体" w:eastAsia="宋体" w:cs="宋体"/>
          <w:color w:val="auto"/>
          <w:highlight w:val="none"/>
        </w:rPr>
        <w:t>，资格审查小组应当场告知其未通过的原因。</w:t>
      </w:r>
    </w:p>
    <w:p w14:paraId="6DB69D6B">
      <w:pPr>
        <w:pStyle w:val="90"/>
        <w:keepLines w:val="0"/>
        <w:pageBreakBefore w:val="0"/>
        <w:widowControl/>
        <w:shd w:val="clear"/>
        <w:kinsoku/>
        <w:overflowPunct/>
        <w:topLinePunct w:val="0"/>
        <w:autoSpaceDE/>
        <w:autoSpaceDN/>
        <w:bidi w:val="0"/>
        <w:adjustRightInd/>
        <w:snapToGrid/>
        <w:spacing w:line="348"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合格</w:t>
      </w:r>
      <w:r>
        <w:rPr>
          <w:rFonts w:hint="eastAsia" w:ascii="宋体" w:hAnsi="宋体" w:cs="宋体"/>
          <w:color w:val="auto"/>
          <w:highlight w:val="none"/>
          <w:lang w:eastAsia="zh-CN"/>
        </w:rPr>
        <w:t>投标人</w:t>
      </w:r>
      <w:r>
        <w:rPr>
          <w:rFonts w:hint="eastAsia" w:ascii="宋体" w:hAnsi="宋体" w:eastAsia="宋体" w:cs="宋体"/>
          <w:color w:val="auto"/>
          <w:highlight w:val="none"/>
        </w:rPr>
        <w:t>不足3家的，不得评标。</w:t>
      </w:r>
    </w:p>
    <w:p w14:paraId="161BE735">
      <w:pPr>
        <w:shd w:val="clea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7134D172">
      <w:pPr>
        <w:keepNext/>
        <w:shd w:val="clear"/>
        <w:spacing w:before="210" w:beforeLines="50" w:after="210" w:afterLines="50" w:line="360" w:lineRule="auto"/>
        <w:jc w:val="center"/>
        <w:outlineLvl w:val="3"/>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〖资格性审查表〗</w:t>
      </w:r>
    </w:p>
    <w:tbl>
      <w:tblPr>
        <w:tblStyle w:val="33"/>
        <w:tblW w:w="935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90"/>
        <w:gridCol w:w="6063"/>
      </w:tblGrid>
      <w:tr w14:paraId="576A14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12" w:space="0"/>
              <w:bottom w:val="single" w:color="auto" w:sz="2" w:space="0"/>
            </w:tcBorders>
            <w:shd w:val="clear" w:color="auto" w:fill="F1F1F1" w:themeFill="background1" w:themeFillShade="F2"/>
            <w:vAlign w:val="center"/>
          </w:tcPr>
          <w:p w14:paraId="097D9531">
            <w:pPr>
              <w:keepNext w:val="0"/>
              <w:keepLines w:val="0"/>
              <w:pageBreakBefore w:val="0"/>
              <w:widowControl/>
              <w:shd w:val="clear"/>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2590" w:type="dxa"/>
            <w:tcBorders>
              <w:top w:val="single" w:color="auto" w:sz="12" w:space="0"/>
              <w:bottom w:val="single" w:color="auto" w:sz="2" w:space="0"/>
            </w:tcBorders>
            <w:shd w:val="clear" w:color="auto" w:fill="F1F1F1" w:themeFill="background1" w:themeFillShade="F2"/>
            <w:vAlign w:val="center"/>
          </w:tcPr>
          <w:p w14:paraId="64DFACAE">
            <w:pPr>
              <w:keepNext w:val="0"/>
              <w:keepLines w:val="0"/>
              <w:pageBreakBefore w:val="0"/>
              <w:widowControl/>
              <w:shd w:val="clear"/>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资格项</w:t>
            </w:r>
          </w:p>
        </w:tc>
        <w:tc>
          <w:tcPr>
            <w:tcW w:w="6063" w:type="dxa"/>
            <w:tcBorders>
              <w:top w:val="single" w:color="auto" w:sz="12" w:space="0"/>
              <w:bottom w:val="single" w:color="auto" w:sz="2" w:space="0"/>
            </w:tcBorders>
            <w:shd w:val="clear" w:color="auto" w:fill="F1F1F1" w:themeFill="background1" w:themeFillShade="F2"/>
            <w:vAlign w:val="center"/>
          </w:tcPr>
          <w:p w14:paraId="571B3A4E">
            <w:pPr>
              <w:keepNext w:val="0"/>
              <w:keepLines w:val="0"/>
              <w:pageBreakBefore w:val="0"/>
              <w:widowControl/>
              <w:shd w:val="clear"/>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审查内容</w:t>
            </w:r>
          </w:p>
        </w:tc>
      </w:tr>
      <w:tr w14:paraId="441236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2" w:space="0"/>
            </w:tcBorders>
            <w:shd w:val="clear" w:color="auto" w:fill="auto"/>
            <w:vAlign w:val="center"/>
          </w:tcPr>
          <w:p w14:paraId="09D1D391">
            <w:pPr>
              <w:keepNext w:val="0"/>
              <w:keepLines w:val="0"/>
              <w:pageBreakBefore w:val="0"/>
              <w:widowControl/>
              <w:shd w:val="clear"/>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w:t>
            </w:r>
          </w:p>
        </w:tc>
        <w:tc>
          <w:tcPr>
            <w:tcW w:w="8653" w:type="dxa"/>
            <w:gridSpan w:val="2"/>
            <w:tcBorders>
              <w:top w:val="single" w:color="auto" w:sz="2" w:space="0"/>
            </w:tcBorders>
            <w:shd w:val="clear" w:color="auto" w:fill="auto"/>
            <w:vAlign w:val="center"/>
          </w:tcPr>
          <w:p w14:paraId="05C91FE2">
            <w:pPr>
              <w:keepNext w:val="0"/>
              <w:keepLines w:val="0"/>
              <w:pageBreakBefore w:val="0"/>
              <w:widowControl/>
              <w:shd w:val="clear"/>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基本资格条件</w:t>
            </w:r>
          </w:p>
        </w:tc>
      </w:tr>
      <w:tr w14:paraId="32523C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1636FE21">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leftChars="0" w:firstLine="210" w:firstLineChars="10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bidi="ar-SA"/>
              </w:rPr>
              <w:t>1</w:t>
            </w:r>
          </w:p>
        </w:tc>
        <w:tc>
          <w:tcPr>
            <w:tcW w:w="2590" w:type="dxa"/>
            <w:vAlign w:val="center"/>
          </w:tcPr>
          <w:p w14:paraId="677AE232">
            <w:pPr>
              <w:keepNext w:val="0"/>
              <w:keepLines w:val="0"/>
              <w:pageBreakBefore w:val="0"/>
              <w:widowControl/>
              <w:shd w:val="clear"/>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有效的主体资格证明</w:t>
            </w:r>
          </w:p>
        </w:tc>
        <w:tc>
          <w:tcPr>
            <w:tcW w:w="6063" w:type="dxa"/>
            <w:vAlign w:val="center"/>
          </w:tcPr>
          <w:p w14:paraId="3CF4B637">
            <w:pPr>
              <w:keepNext w:val="0"/>
              <w:keepLines w:val="0"/>
              <w:pageBreakBefore w:val="0"/>
              <w:widowControl/>
              <w:shd w:val="clear"/>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具有独立承担民事责任能力的法人，其他组织或自然人，并出具合法有效的统一社会信用代码的营业执照或事业单位法人证书等国家规定的相关证明，自然人参与的提供其身份证明</w:t>
            </w:r>
            <w:r>
              <w:rPr>
                <w:rFonts w:hint="eastAsia" w:ascii="宋体" w:hAnsi="宋体" w:eastAsia="宋体" w:cs="宋体"/>
                <w:bCs/>
                <w:sz w:val="21"/>
                <w:szCs w:val="21"/>
                <w:highlight w:val="none"/>
              </w:rPr>
              <w:t>。</w:t>
            </w:r>
          </w:p>
        </w:tc>
      </w:tr>
      <w:tr w14:paraId="5E9BE1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3A62ABB9">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leftChars="0" w:firstLine="210" w:firstLineChars="10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bidi="ar-SA"/>
              </w:rPr>
              <w:t>2</w:t>
            </w:r>
          </w:p>
        </w:tc>
        <w:tc>
          <w:tcPr>
            <w:tcW w:w="2590" w:type="dxa"/>
            <w:vAlign w:val="center"/>
          </w:tcPr>
          <w:p w14:paraId="5D5E6975">
            <w:pPr>
              <w:keepNext w:val="0"/>
              <w:keepLines w:val="0"/>
              <w:pageBreakBefore w:val="0"/>
              <w:widowControl/>
              <w:shd w:val="clear"/>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财务状况报告</w:t>
            </w:r>
          </w:p>
        </w:tc>
        <w:tc>
          <w:tcPr>
            <w:tcW w:w="6063" w:type="dxa"/>
            <w:vAlign w:val="center"/>
          </w:tcPr>
          <w:p w14:paraId="2726B1DD">
            <w:pPr>
              <w:keepNext w:val="0"/>
              <w:keepLines w:val="0"/>
              <w:pageBreakBefore w:val="0"/>
              <w:widowControl/>
              <w:shd w:val="clear"/>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提供投标人2024年经审计的财务报告或开标前三个月内开户银行开具的资信证明。</w:t>
            </w:r>
          </w:p>
        </w:tc>
      </w:tr>
      <w:tr w14:paraId="31CFD9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4F62D1DB">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leftChars="0" w:firstLine="210" w:firstLineChars="10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bidi="ar-SA"/>
              </w:rPr>
              <w:t>3</w:t>
            </w:r>
          </w:p>
        </w:tc>
        <w:tc>
          <w:tcPr>
            <w:tcW w:w="2590" w:type="dxa"/>
            <w:vAlign w:val="center"/>
          </w:tcPr>
          <w:p w14:paraId="1FD7E9EA">
            <w:pPr>
              <w:keepNext w:val="0"/>
              <w:keepLines w:val="0"/>
              <w:pageBreakBefore w:val="0"/>
              <w:widowControl/>
              <w:shd w:val="clear"/>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税收缴纳证明</w:t>
            </w:r>
          </w:p>
        </w:tc>
        <w:tc>
          <w:tcPr>
            <w:tcW w:w="6063" w:type="dxa"/>
            <w:vAlign w:val="center"/>
          </w:tcPr>
          <w:p w14:paraId="4BC7913A">
            <w:pPr>
              <w:keepNext w:val="0"/>
              <w:keepLines w:val="0"/>
              <w:pageBreakBefore w:val="0"/>
              <w:widowControl/>
              <w:shd w:val="clear"/>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提供2025年2月至今已缴纳的至少一个月的纳税证明或完税证明（任意税种），依法免税的单位应提供相关证明材料</w:t>
            </w:r>
            <w:r>
              <w:rPr>
                <w:rFonts w:hint="eastAsia" w:ascii="宋体" w:hAnsi="宋体" w:eastAsia="宋体" w:cs="宋体"/>
                <w:bCs/>
                <w:sz w:val="21"/>
                <w:szCs w:val="21"/>
                <w:highlight w:val="none"/>
              </w:rPr>
              <w:t>。</w:t>
            </w:r>
          </w:p>
        </w:tc>
      </w:tr>
      <w:tr w14:paraId="510F2C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2DC79F75">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leftChars="0" w:firstLine="210" w:firstLineChars="10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bidi="ar-SA"/>
              </w:rPr>
              <w:t>4</w:t>
            </w:r>
          </w:p>
        </w:tc>
        <w:tc>
          <w:tcPr>
            <w:tcW w:w="2590" w:type="dxa"/>
            <w:vAlign w:val="center"/>
          </w:tcPr>
          <w:p w14:paraId="355E3A33">
            <w:pPr>
              <w:keepNext w:val="0"/>
              <w:keepLines w:val="0"/>
              <w:pageBreakBefore w:val="0"/>
              <w:widowControl/>
              <w:shd w:val="clear"/>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社保资金缴纳证明</w:t>
            </w:r>
          </w:p>
        </w:tc>
        <w:tc>
          <w:tcPr>
            <w:tcW w:w="6063" w:type="dxa"/>
            <w:vAlign w:val="center"/>
          </w:tcPr>
          <w:p w14:paraId="33BF3C8B">
            <w:pPr>
              <w:keepNext w:val="0"/>
              <w:keepLines w:val="0"/>
              <w:pageBreakBefore w:val="0"/>
              <w:widowControl/>
              <w:shd w:val="clear"/>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lang w:val="en-US" w:eastAsia="zh-CN"/>
              </w:rPr>
              <w:t>提供2025年2月至今已缴存的至少一个月的社会保障资金缴存单据或社保机构开具的社会保险参保缴费情况证明，依法不需要缴纳社会保障资金的单位应提供相关证明材料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1"/>
                <w:szCs w:val="21"/>
                <w:highlight w:val="none"/>
              </w:rPr>
              <w:t>。</w:t>
            </w:r>
          </w:p>
        </w:tc>
      </w:tr>
      <w:tr w14:paraId="55ADA6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1430C148">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leftChars="0" w:firstLine="210" w:firstLineChars="10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bidi="ar-SA"/>
              </w:rPr>
              <w:t>5</w:t>
            </w:r>
          </w:p>
        </w:tc>
        <w:tc>
          <w:tcPr>
            <w:tcW w:w="2590" w:type="dxa"/>
            <w:vAlign w:val="center"/>
          </w:tcPr>
          <w:p w14:paraId="5DCBEE91">
            <w:pPr>
              <w:keepNext w:val="0"/>
              <w:keepLines w:val="0"/>
              <w:pageBreakBefore w:val="0"/>
              <w:widowControl/>
              <w:shd w:val="clear"/>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具有履行本合同所必需的设备和专业技术能力</w:t>
            </w:r>
          </w:p>
        </w:tc>
        <w:tc>
          <w:tcPr>
            <w:tcW w:w="6063" w:type="dxa"/>
            <w:vAlign w:val="center"/>
          </w:tcPr>
          <w:p w14:paraId="49BE0936">
            <w:pPr>
              <w:keepNext w:val="0"/>
              <w:keepLines w:val="0"/>
              <w:pageBreakBefore w:val="0"/>
              <w:widowControl/>
              <w:shd w:val="clear"/>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具备履行合同所必须的设备和专业技术能力的说明及承诺。</w:t>
            </w:r>
          </w:p>
        </w:tc>
      </w:tr>
      <w:tr w14:paraId="2364ED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14B93BF7">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leftChars="0" w:firstLine="210" w:firstLineChars="10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bidi="ar-SA"/>
              </w:rPr>
              <w:t>6</w:t>
            </w:r>
          </w:p>
        </w:tc>
        <w:tc>
          <w:tcPr>
            <w:tcW w:w="2590" w:type="dxa"/>
            <w:vAlign w:val="center"/>
          </w:tcPr>
          <w:p w14:paraId="50B04D0F">
            <w:pPr>
              <w:keepNext w:val="0"/>
              <w:keepLines w:val="0"/>
              <w:pageBreakBefore w:val="0"/>
              <w:widowControl/>
              <w:shd w:val="clear"/>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信誉</w:t>
            </w:r>
          </w:p>
        </w:tc>
        <w:tc>
          <w:tcPr>
            <w:tcW w:w="6063" w:type="dxa"/>
            <w:vAlign w:val="center"/>
          </w:tcPr>
          <w:p w14:paraId="7755EE3E">
            <w:pPr>
              <w:keepNext w:val="0"/>
              <w:keepLines w:val="0"/>
              <w:pageBreakBefore w:val="0"/>
              <w:widowControl/>
              <w:shd w:val="clear"/>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lang w:val="en-US" w:eastAsia="zh-CN"/>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此条由代理机构现场网查为准）</w:t>
            </w:r>
            <w:r>
              <w:rPr>
                <w:rFonts w:hint="eastAsia" w:ascii="宋体" w:hAnsi="宋体" w:eastAsia="宋体" w:cs="宋体"/>
                <w:sz w:val="21"/>
                <w:szCs w:val="21"/>
                <w:highlight w:val="none"/>
              </w:rPr>
              <w:t>。</w:t>
            </w:r>
          </w:p>
        </w:tc>
      </w:tr>
      <w:tr w14:paraId="7151CC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2598F269">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leftChars="0" w:firstLine="210" w:firstLineChars="100"/>
              <w:jc w:val="center"/>
              <w:textAlignment w:val="auto"/>
              <w:rPr>
                <w:rFonts w:hint="default"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7</w:t>
            </w:r>
          </w:p>
        </w:tc>
        <w:tc>
          <w:tcPr>
            <w:tcW w:w="2590" w:type="dxa"/>
            <w:vAlign w:val="center"/>
          </w:tcPr>
          <w:p w14:paraId="4AF0DD16">
            <w:pPr>
              <w:keepNext w:val="0"/>
              <w:keepLines w:val="0"/>
              <w:pageBreakBefore w:val="0"/>
              <w:widowControl/>
              <w:shd w:val="clear"/>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重大违法记录的书面声明</w:t>
            </w:r>
          </w:p>
        </w:tc>
        <w:tc>
          <w:tcPr>
            <w:tcW w:w="6063" w:type="dxa"/>
            <w:vAlign w:val="center"/>
          </w:tcPr>
          <w:p w14:paraId="13F0E056">
            <w:pPr>
              <w:keepNext w:val="0"/>
              <w:keepLines w:val="0"/>
              <w:pageBreakBefore w:val="0"/>
              <w:widowControl/>
              <w:shd w:val="clear"/>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参加政府采购活动前三年内在经营活动中没有重大违法记录的书面声明；</w:t>
            </w:r>
          </w:p>
        </w:tc>
      </w:tr>
      <w:tr w14:paraId="091C34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71A8118E">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leftChars="0" w:firstLine="210" w:firstLineChars="10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bidi="ar-SA"/>
              </w:rPr>
              <w:t>8</w:t>
            </w:r>
          </w:p>
        </w:tc>
        <w:tc>
          <w:tcPr>
            <w:tcW w:w="2590" w:type="dxa"/>
            <w:vAlign w:val="center"/>
          </w:tcPr>
          <w:p w14:paraId="1EBC0CB8">
            <w:pPr>
              <w:keepNext w:val="0"/>
              <w:keepLines w:val="0"/>
              <w:pageBreakBefore w:val="0"/>
              <w:widowControl/>
              <w:shd w:val="clear"/>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法定代表人（主要负责人）委托授权书\身份证明</w:t>
            </w:r>
          </w:p>
        </w:tc>
        <w:tc>
          <w:tcPr>
            <w:tcW w:w="6063" w:type="dxa"/>
            <w:vAlign w:val="center"/>
          </w:tcPr>
          <w:p w14:paraId="5E507D77">
            <w:pPr>
              <w:keepNext w:val="0"/>
              <w:keepLines w:val="0"/>
              <w:pageBreakBefore w:val="0"/>
              <w:widowControl/>
              <w:shd w:val="clear"/>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法定代表人委托代理人参加投标时，应提供法定代表人委托授权书；法定代表人亲自参加投标时，应提供法定代表人身份证明书</w:t>
            </w:r>
            <w:r>
              <w:rPr>
                <w:rFonts w:hint="eastAsia" w:ascii="宋体" w:hAnsi="宋体" w:eastAsia="宋体" w:cs="宋体"/>
                <w:bCs/>
                <w:sz w:val="21"/>
                <w:szCs w:val="21"/>
                <w:highlight w:val="none"/>
              </w:rPr>
              <w:t>。</w:t>
            </w:r>
          </w:p>
        </w:tc>
      </w:tr>
      <w:tr w14:paraId="1451CD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226FB1C3">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0" w:leftChars="0" w:firstLine="210" w:firstLineChars="10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bidi="ar-SA"/>
              </w:rPr>
              <w:t>9</w:t>
            </w:r>
          </w:p>
        </w:tc>
        <w:tc>
          <w:tcPr>
            <w:tcW w:w="2590" w:type="dxa"/>
            <w:vAlign w:val="center"/>
          </w:tcPr>
          <w:p w14:paraId="0D157EE7">
            <w:pPr>
              <w:keepNext w:val="0"/>
              <w:keepLines w:val="0"/>
              <w:pageBreakBefore w:val="0"/>
              <w:widowControl/>
              <w:shd w:val="clear"/>
              <w:kinsoku/>
              <w:wordWrap/>
              <w:overflowPunct/>
              <w:topLinePunct w:val="0"/>
              <w:autoSpaceDE/>
              <w:autoSpaceDN/>
              <w:bidi w:val="0"/>
              <w:adjustRightInd/>
              <w:snapToGrid/>
              <w:spacing w:line="360" w:lineRule="auto"/>
              <w:ind w:left="0"/>
              <w:jc w:val="both"/>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企业关联关系</w:t>
            </w:r>
          </w:p>
        </w:tc>
        <w:tc>
          <w:tcPr>
            <w:tcW w:w="6063" w:type="dxa"/>
            <w:vAlign w:val="center"/>
          </w:tcPr>
          <w:p w14:paraId="6CF92B8E">
            <w:pPr>
              <w:keepNext w:val="0"/>
              <w:keepLines w:val="0"/>
              <w:pageBreakBefore w:val="0"/>
              <w:widowControl/>
              <w:shd w:val="clear"/>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单位负责人为同一人或者存在直接控股、管理关系的不同供应商，不得参加同一合同项下的政府采购活动。</w:t>
            </w:r>
          </w:p>
        </w:tc>
      </w:tr>
      <w:tr w14:paraId="28A34B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1FEF96E5">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Chars="100"/>
              <w:jc w:val="center"/>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10</w:t>
            </w:r>
          </w:p>
        </w:tc>
        <w:tc>
          <w:tcPr>
            <w:tcW w:w="2590" w:type="dxa"/>
            <w:vAlign w:val="center"/>
          </w:tcPr>
          <w:p w14:paraId="23C55721">
            <w:pPr>
              <w:keepNext w:val="0"/>
              <w:keepLines w:val="0"/>
              <w:pageBreakBefore w:val="0"/>
              <w:widowControl/>
              <w:shd w:val="clear"/>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联合体投标</w:t>
            </w:r>
          </w:p>
        </w:tc>
        <w:tc>
          <w:tcPr>
            <w:tcW w:w="6063" w:type="dxa"/>
            <w:vAlign w:val="center"/>
          </w:tcPr>
          <w:p w14:paraId="74C360D9">
            <w:pPr>
              <w:keepNext w:val="0"/>
              <w:keepLines w:val="0"/>
              <w:pageBreakBefore w:val="0"/>
              <w:widowControl/>
              <w:shd w:val="clear"/>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本项目不接受联合体投标。（提供非联合体投标声明）。</w:t>
            </w:r>
          </w:p>
        </w:tc>
      </w:tr>
      <w:tr w14:paraId="7C0A4A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115E7932">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Chars="100"/>
              <w:jc w:val="center"/>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11</w:t>
            </w:r>
          </w:p>
        </w:tc>
        <w:tc>
          <w:tcPr>
            <w:tcW w:w="2590" w:type="dxa"/>
            <w:vAlign w:val="center"/>
          </w:tcPr>
          <w:p w14:paraId="6598805C">
            <w:pPr>
              <w:keepNext w:val="0"/>
              <w:keepLines w:val="0"/>
              <w:pageBreakBefore w:val="0"/>
              <w:widowControl/>
              <w:shd w:val="clear"/>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中小企业声明函</w:t>
            </w:r>
          </w:p>
        </w:tc>
        <w:tc>
          <w:tcPr>
            <w:tcW w:w="6063" w:type="dxa"/>
            <w:vAlign w:val="center"/>
          </w:tcPr>
          <w:p w14:paraId="340D1D7D">
            <w:pPr>
              <w:keepNext w:val="0"/>
              <w:keepLines w:val="0"/>
              <w:pageBreakBefore w:val="0"/>
              <w:widowControl/>
              <w:shd w:val="clear"/>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本项目专门面向中小企业采购（提供中小企业声明函），非中小企业单位（监狱企业、残疾人福利单位除外）不得参与。</w:t>
            </w:r>
          </w:p>
        </w:tc>
      </w:tr>
      <w:tr w14:paraId="2987C3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4077F930">
            <w:pPr>
              <w:keepNext w:val="0"/>
              <w:keepLines w:val="0"/>
              <w:pageBreakBefore w:val="0"/>
              <w:widowControl/>
              <w:shd w:val="clear"/>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w:t>
            </w:r>
          </w:p>
        </w:tc>
        <w:tc>
          <w:tcPr>
            <w:tcW w:w="8653" w:type="dxa"/>
            <w:gridSpan w:val="2"/>
            <w:vAlign w:val="center"/>
          </w:tcPr>
          <w:p w14:paraId="0535C66C">
            <w:pPr>
              <w:keepNext w:val="0"/>
              <w:keepLines w:val="0"/>
              <w:pageBreakBefore w:val="0"/>
              <w:widowControl/>
              <w:shd w:val="clear"/>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特定资格条件</w:t>
            </w:r>
          </w:p>
        </w:tc>
      </w:tr>
      <w:tr w14:paraId="6D5F45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067E19AC">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Chars="100"/>
              <w:jc w:val="both"/>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w:t>
            </w:r>
          </w:p>
        </w:tc>
        <w:tc>
          <w:tcPr>
            <w:tcW w:w="2590" w:type="dxa"/>
            <w:vAlign w:val="center"/>
          </w:tcPr>
          <w:p w14:paraId="7F69B470">
            <w:pPr>
              <w:keepNext w:val="0"/>
              <w:keepLines w:val="0"/>
              <w:pageBreakBefore w:val="0"/>
              <w:widowControl/>
              <w:shd w:val="clear"/>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val="en-US" w:eastAsia="zh-CN"/>
              </w:rPr>
              <w:t>企业资质</w:t>
            </w:r>
          </w:p>
        </w:tc>
        <w:tc>
          <w:tcPr>
            <w:tcW w:w="6063" w:type="dxa"/>
            <w:vAlign w:val="center"/>
          </w:tcPr>
          <w:p w14:paraId="4F3EB230">
            <w:pPr>
              <w:keepNext w:val="0"/>
              <w:keepLines w:val="0"/>
              <w:pageBreakBefore w:val="0"/>
              <w:widowControl/>
              <w:shd w:val="clear"/>
              <w:kinsoku/>
              <w:wordWrap w:val="0"/>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sz w:val="21"/>
                <w:szCs w:val="21"/>
                <w:highlight w:val="none"/>
              </w:rPr>
            </w:pPr>
            <w:r>
              <w:rPr>
                <w:rFonts w:hint="eastAsia" w:ascii="宋体" w:hAnsi="宋体" w:eastAsia="宋体" w:cs="宋体"/>
                <w:bCs/>
                <w:sz w:val="21"/>
                <w:szCs w:val="21"/>
                <w:highlight w:val="none"/>
                <w:lang w:val="en-US" w:eastAsia="zh-CN"/>
              </w:rPr>
              <w:t>投标供应商在社会消防</w:t>
            </w:r>
            <w:r>
              <w:rPr>
                <w:rFonts w:hint="eastAsia" w:ascii="宋体" w:hAnsi="宋体" w:eastAsia="宋体" w:cs="宋体"/>
                <w:sz w:val="21"/>
                <w:szCs w:val="21"/>
                <w:highlight w:val="none"/>
                <w:lang w:val="en-US" w:eastAsia="zh-CN"/>
              </w:rPr>
              <w:t>技术服务信息系统（https://shhxf.119.gov.cn/）备案，提供证明材料。</w:t>
            </w:r>
          </w:p>
        </w:tc>
      </w:tr>
      <w:tr w14:paraId="433613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389F4689">
            <w:pPr>
              <w:pStyle w:val="77"/>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leftChars="10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w:t>
            </w:r>
          </w:p>
        </w:tc>
        <w:tc>
          <w:tcPr>
            <w:tcW w:w="2590" w:type="dxa"/>
            <w:vAlign w:val="center"/>
          </w:tcPr>
          <w:p w14:paraId="3CA1E7D4">
            <w:pPr>
              <w:keepNext w:val="0"/>
              <w:keepLines w:val="0"/>
              <w:pageBreakBefore w:val="0"/>
              <w:widowControl/>
              <w:shd w:val="clear"/>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项目负责人资质</w:t>
            </w:r>
          </w:p>
        </w:tc>
        <w:tc>
          <w:tcPr>
            <w:tcW w:w="6063" w:type="dxa"/>
            <w:vAlign w:val="center"/>
          </w:tcPr>
          <w:p w14:paraId="1C5631F4">
            <w:pPr>
              <w:keepNext w:val="0"/>
              <w:keepLines w:val="0"/>
              <w:pageBreakBefore w:val="0"/>
              <w:widowControl/>
              <w:shd w:val="clear"/>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lang w:val="en-US" w:eastAsia="zh-CN"/>
              </w:rPr>
              <w:t>拟派项目负责人具有一级注册消防工程师资格证书且在本单位注册。</w:t>
            </w:r>
          </w:p>
        </w:tc>
      </w:tr>
      <w:tr w14:paraId="3E7000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356" w:type="dxa"/>
            <w:gridSpan w:val="3"/>
            <w:vAlign w:val="center"/>
          </w:tcPr>
          <w:p w14:paraId="0854F861">
            <w:pPr>
              <w:keepNext w:val="0"/>
              <w:keepLines w:val="0"/>
              <w:pageBreakBefore w:val="0"/>
              <w:widowControl/>
              <w:shd w:val="clear"/>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注意事项：</w:t>
            </w:r>
          </w:p>
          <w:p w14:paraId="64154A06">
            <w:pPr>
              <w:keepNext w:val="0"/>
              <w:keepLines w:val="0"/>
              <w:pageBreakBefore w:val="0"/>
              <w:widowControl/>
              <w:shd w:val="clear"/>
              <w:kinsoku/>
              <w:wordWrap/>
              <w:overflowPunct/>
              <w:topLinePunct w:val="0"/>
              <w:autoSpaceDE/>
              <w:autoSpaceDN/>
              <w:bidi w:val="0"/>
              <w:adjustRightInd/>
              <w:snapToGrid/>
              <w:spacing w:line="360" w:lineRule="auto"/>
              <w:ind w:left="0" w:hanging="315" w:hangingChars="15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6AD5CE1">
            <w:pPr>
              <w:keepNext w:val="0"/>
              <w:keepLines w:val="0"/>
              <w:pageBreakBefore w:val="0"/>
              <w:widowControl/>
              <w:shd w:val="clear"/>
              <w:kinsoku/>
              <w:wordWrap/>
              <w:overflowPunct/>
              <w:topLinePunct w:val="0"/>
              <w:autoSpaceDE/>
              <w:autoSpaceDN/>
              <w:bidi w:val="0"/>
              <w:adjustRightInd/>
              <w:snapToGrid/>
              <w:spacing w:line="360" w:lineRule="auto"/>
              <w:ind w:left="0" w:hanging="315" w:hangingChars="15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2．事业单位参与投标时，可不提供财务状况报告、社会保障资金和税收缴纳证明；依法免税或不需要缴纳社会保障资金的</w:t>
            </w:r>
            <w:r>
              <w:rPr>
                <w:rFonts w:hint="eastAsia" w:ascii="宋体" w:hAnsi="宋体" w:eastAsia="宋体" w:cs="宋体"/>
                <w:bCs/>
                <w:sz w:val="21"/>
                <w:szCs w:val="21"/>
                <w:highlight w:val="none"/>
                <w:lang w:eastAsia="zh-CN"/>
              </w:rPr>
              <w:t>投标人</w:t>
            </w:r>
            <w:r>
              <w:rPr>
                <w:rFonts w:hint="eastAsia" w:ascii="宋体" w:hAnsi="宋体" w:eastAsia="宋体" w:cs="宋体"/>
                <w:bCs/>
                <w:sz w:val="21"/>
                <w:szCs w:val="21"/>
                <w:highlight w:val="none"/>
              </w:rPr>
              <w:t>，应提供相应证明文件，证明其依法免税或不需要缴纳社会保障资金；自然人（仅限中国公民）参与投标时，只须提供身份证复印件。</w:t>
            </w:r>
          </w:p>
          <w:p w14:paraId="74AD7C4B">
            <w:pPr>
              <w:keepNext w:val="0"/>
              <w:keepLines w:val="0"/>
              <w:pageBreakBefore w:val="0"/>
              <w:widowControl/>
              <w:shd w:val="clear"/>
              <w:kinsoku/>
              <w:wordWrap/>
              <w:overflowPunct/>
              <w:topLinePunct w:val="0"/>
              <w:autoSpaceDE/>
              <w:autoSpaceDN/>
              <w:bidi w:val="0"/>
              <w:adjustRightInd/>
              <w:snapToGrid/>
              <w:spacing w:line="360" w:lineRule="auto"/>
              <w:ind w:left="0" w:hanging="315" w:hangingChars="15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3．以联合体形式参与投标时，应提供有效的《联合体协议书》，并遵循招标文件第二章中“关于联合体”的相关规定。</w:t>
            </w:r>
          </w:p>
          <w:p w14:paraId="52CF04DF">
            <w:pPr>
              <w:keepNext w:val="0"/>
              <w:keepLines w:val="0"/>
              <w:pageBreakBefore w:val="0"/>
              <w:widowControl/>
              <w:shd w:val="clear"/>
              <w:kinsoku/>
              <w:wordWrap/>
              <w:overflowPunct/>
              <w:topLinePunct w:val="0"/>
              <w:autoSpaceDE/>
              <w:autoSpaceDN/>
              <w:bidi w:val="0"/>
              <w:adjustRightInd/>
              <w:snapToGrid/>
              <w:spacing w:line="360" w:lineRule="auto"/>
              <w:ind w:left="0" w:hanging="315" w:hangingChars="15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4．《无重大违法记录声明》、《法定代表人委托授权书》、《法定代表人身份证明书》应按第五章《投标文件构成及格式》中给定的格式填写，并按要求签字、盖章。</w:t>
            </w:r>
          </w:p>
          <w:p w14:paraId="6D28C771">
            <w:pPr>
              <w:keepNext w:val="0"/>
              <w:keepLines w:val="0"/>
              <w:pageBreakBefore w:val="0"/>
              <w:widowControl/>
              <w:shd w:val="clear"/>
              <w:kinsoku/>
              <w:wordWrap/>
              <w:overflowPunct/>
              <w:topLinePunct w:val="0"/>
              <w:autoSpaceDE/>
              <w:autoSpaceDN/>
              <w:bidi w:val="0"/>
              <w:adjustRightInd/>
              <w:snapToGrid/>
              <w:spacing w:line="360" w:lineRule="auto"/>
              <w:ind w:left="0" w:hanging="315" w:hangingChars="15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5．按照财政部《关于在政府采购活动中查询及使用信用记录有关问题的通知》（财库〔2016〕125号）要求，在资格审查阶段，采购人将对</w:t>
            </w:r>
            <w:r>
              <w:rPr>
                <w:rFonts w:hint="eastAsia" w:ascii="宋体" w:hAnsi="宋体" w:eastAsia="宋体" w:cs="宋体"/>
                <w:bCs/>
                <w:sz w:val="21"/>
                <w:szCs w:val="21"/>
                <w:highlight w:val="none"/>
                <w:lang w:eastAsia="zh-CN"/>
              </w:rPr>
              <w:t>投标人</w:t>
            </w:r>
            <w:r>
              <w:rPr>
                <w:rFonts w:hint="eastAsia" w:ascii="宋体" w:hAnsi="宋体" w:eastAsia="宋体" w:cs="宋体"/>
                <w:bCs/>
                <w:sz w:val="21"/>
                <w:szCs w:val="21"/>
                <w:highlight w:val="none"/>
              </w:rPr>
              <w:t>的信用记录进行核查，出现招标文件第二章中“关于信用记录的查询和使用”所列失信行为的，将拒绝其参与政府采购活动。</w:t>
            </w:r>
          </w:p>
        </w:tc>
      </w:tr>
    </w:tbl>
    <w:p w14:paraId="47F9D4DD">
      <w:pPr>
        <w:pStyle w:val="3"/>
        <w:shd w:val="clear"/>
        <w:spacing w:line="360" w:lineRule="auto"/>
        <w:rPr>
          <w:rFonts w:hint="eastAsia" w:ascii="宋体" w:hAnsi="宋体" w:eastAsia="宋体" w:cs="宋体"/>
          <w:highlight w:val="none"/>
        </w:rPr>
      </w:pPr>
      <w:r>
        <w:rPr>
          <w:rFonts w:hint="eastAsia" w:ascii="宋体" w:hAnsi="宋体" w:eastAsia="宋体" w:cs="宋体"/>
          <w:highlight w:val="none"/>
        </w:rPr>
        <w:t>七、评审方法和程序</w:t>
      </w:r>
    </w:p>
    <w:p w14:paraId="3DD26A5A">
      <w:pPr>
        <w:pStyle w:val="5"/>
        <w:shd w:val="clear"/>
        <w:spacing w:line="360" w:lineRule="auto"/>
        <w:ind w:firstLine="482"/>
        <w:rPr>
          <w:rFonts w:hint="eastAsia" w:ascii="宋体" w:hAnsi="宋体" w:eastAsia="宋体" w:cs="宋体"/>
          <w:highlight w:val="none"/>
        </w:rPr>
      </w:pPr>
      <w:r>
        <w:rPr>
          <w:rFonts w:hint="eastAsia" w:ascii="宋体" w:hAnsi="宋体" w:eastAsia="宋体" w:cs="宋体"/>
          <w:highlight w:val="none"/>
        </w:rPr>
        <w:t>（一）评标方法</w:t>
      </w:r>
    </w:p>
    <w:p w14:paraId="2676939C">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highlight w:val="none"/>
        </w:rPr>
        <w:t>本项</w:t>
      </w:r>
      <w:r>
        <w:rPr>
          <w:rFonts w:hint="eastAsia" w:ascii="宋体" w:hAnsi="宋体" w:eastAsia="宋体" w:cs="宋体"/>
          <w:color w:val="auto"/>
          <w:highlight w:val="none"/>
        </w:rPr>
        <w:t>目采用综合评分法，即投标文件满足招标文件全部实质性要求，且按照评审因素的量化指标评审得分最高的</w:t>
      </w:r>
      <w:r>
        <w:rPr>
          <w:rFonts w:hint="eastAsia" w:ascii="宋体" w:hAnsi="宋体" w:cs="宋体"/>
          <w:color w:val="auto"/>
          <w:highlight w:val="none"/>
          <w:lang w:eastAsia="zh-CN"/>
        </w:rPr>
        <w:t>投标人</w:t>
      </w:r>
      <w:r>
        <w:rPr>
          <w:rFonts w:hint="eastAsia" w:ascii="宋体" w:hAnsi="宋体" w:eastAsia="宋体" w:cs="宋体"/>
          <w:color w:val="auto"/>
          <w:highlight w:val="none"/>
        </w:rPr>
        <w:t>为中标候选人。</w:t>
      </w:r>
    </w:p>
    <w:p w14:paraId="3C8129B5">
      <w:pPr>
        <w:pStyle w:val="5"/>
        <w:shd w:val="clear"/>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（二）评标程序</w:t>
      </w:r>
    </w:p>
    <w:p w14:paraId="627F8A5F">
      <w:pPr>
        <w:pStyle w:val="90"/>
        <w:shd w:val="clear"/>
        <w:spacing w:line="360" w:lineRule="auto"/>
        <w:ind w:firstLine="482"/>
        <w:rPr>
          <w:rFonts w:hint="eastAsia" w:ascii="宋体" w:hAnsi="宋体" w:eastAsia="宋体" w:cs="宋体"/>
          <w:b/>
          <w:highlight w:val="none"/>
        </w:rPr>
      </w:pPr>
      <w:r>
        <w:rPr>
          <w:rFonts w:hint="eastAsia" w:ascii="宋体" w:hAnsi="宋体" w:eastAsia="宋体" w:cs="宋体"/>
          <w:b/>
          <w:highlight w:val="none"/>
        </w:rPr>
        <w:t>1</w:t>
      </w:r>
      <w:r>
        <w:rPr>
          <w:rFonts w:hint="eastAsia" w:ascii="宋体" w:hAnsi="宋体" w:eastAsia="宋体" w:cs="宋体"/>
          <w:b/>
          <w:color w:val="auto"/>
          <w:highlight w:val="none"/>
        </w:rPr>
        <w:t>．</w:t>
      </w:r>
      <w:r>
        <w:rPr>
          <w:rFonts w:hint="eastAsia" w:ascii="宋体" w:hAnsi="宋体" w:eastAsia="宋体" w:cs="宋体"/>
          <w:b/>
          <w:highlight w:val="none"/>
        </w:rPr>
        <w:t>组建评标委员会</w:t>
      </w:r>
    </w:p>
    <w:p w14:paraId="7C4841A5">
      <w:pPr>
        <w:pStyle w:val="90"/>
        <w:shd w:val="clear"/>
        <w:spacing w:line="360" w:lineRule="auto"/>
        <w:ind w:firstLine="480"/>
        <w:rPr>
          <w:rFonts w:hint="eastAsia" w:ascii="宋体" w:hAnsi="宋体" w:eastAsia="宋体" w:cs="宋体"/>
          <w:highlight w:val="none"/>
        </w:rPr>
      </w:pPr>
      <w:r>
        <w:rPr>
          <w:rFonts w:hint="eastAsia" w:ascii="宋体" w:hAnsi="宋体" w:eastAsia="宋体" w:cs="宋体"/>
          <w:highlight w:val="none"/>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r>
        <w:rPr>
          <w:rFonts w:hint="eastAsia" w:ascii="宋体" w:hAnsi="宋体" w:cs="宋体"/>
          <w:highlight w:val="none"/>
          <w:lang w:eastAsia="zh-CN"/>
        </w:rPr>
        <w:t>（本项目评标委员会由5人组成，其中采购人代表1人，评审专家4人。采购人代表须持有授权书。专家人选在省级财政部门设立的政府采购评审专家库中随机抽取，评标委员会按照招标文件规定的评标方法独立进行评标工作）</w:t>
      </w:r>
      <w:r>
        <w:rPr>
          <w:rFonts w:hint="eastAsia" w:ascii="宋体" w:hAnsi="宋体" w:eastAsia="宋体" w:cs="宋体"/>
          <w:highlight w:val="none"/>
        </w:rPr>
        <w:t>。</w:t>
      </w:r>
    </w:p>
    <w:p w14:paraId="1E0ABCE6">
      <w:pPr>
        <w:pStyle w:val="90"/>
        <w:shd w:val="clear"/>
        <w:spacing w:line="360" w:lineRule="auto"/>
        <w:ind w:firstLine="480"/>
        <w:rPr>
          <w:rFonts w:hint="eastAsia" w:ascii="宋体" w:hAnsi="宋体" w:eastAsia="宋体" w:cs="宋体"/>
          <w:highlight w:val="none"/>
        </w:rPr>
      </w:pPr>
      <w:r>
        <w:rPr>
          <w:rFonts w:hint="eastAsia" w:ascii="宋体" w:hAnsi="宋体" w:eastAsia="宋体" w:cs="宋体"/>
          <w:highlight w:val="none"/>
        </w:rPr>
        <w:t>由采购代理机构组织评标委员会推选评标组长，采购人代表不得担任组长。</w:t>
      </w:r>
    </w:p>
    <w:p w14:paraId="1C5C5607">
      <w:pPr>
        <w:pStyle w:val="90"/>
        <w:shd w:val="clear"/>
        <w:spacing w:line="360" w:lineRule="auto"/>
        <w:ind w:firstLine="482"/>
        <w:rPr>
          <w:rFonts w:hint="eastAsia" w:ascii="宋体" w:hAnsi="宋体" w:eastAsia="宋体" w:cs="宋体"/>
          <w:b/>
          <w:highlight w:val="none"/>
        </w:rPr>
      </w:pPr>
      <w:r>
        <w:rPr>
          <w:rFonts w:hint="eastAsia" w:ascii="宋体" w:hAnsi="宋体" w:eastAsia="宋体" w:cs="宋体"/>
          <w:b/>
          <w:highlight w:val="none"/>
        </w:rPr>
        <w:t>2</w:t>
      </w:r>
      <w:r>
        <w:rPr>
          <w:rFonts w:hint="eastAsia" w:ascii="宋体" w:hAnsi="宋体" w:eastAsia="宋体" w:cs="宋体"/>
          <w:b/>
          <w:color w:val="auto"/>
          <w:highlight w:val="none"/>
        </w:rPr>
        <w:t>．</w:t>
      </w:r>
      <w:r>
        <w:rPr>
          <w:rFonts w:hint="eastAsia" w:ascii="宋体" w:hAnsi="宋体" w:eastAsia="宋体" w:cs="宋体"/>
          <w:b/>
          <w:highlight w:val="none"/>
        </w:rPr>
        <w:t>投标文件的符合性审查</w:t>
      </w:r>
    </w:p>
    <w:p w14:paraId="12FA739C">
      <w:pPr>
        <w:pStyle w:val="90"/>
        <w:shd w:val="clear"/>
        <w:spacing w:line="360" w:lineRule="auto"/>
        <w:ind w:firstLine="480"/>
        <w:rPr>
          <w:rFonts w:hint="eastAsia" w:ascii="宋体" w:hAnsi="宋体" w:eastAsia="宋体" w:cs="宋体"/>
          <w:bCs/>
          <w:color w:val="auto"/>
          <w:highlight w:val="none"/>
        </w:rPr>
      </w:pPr>
      <w:r>
        <w:rPr>
          <w:rFonts w:hint="eastAsia" w:ascii="宋体" w:hAnsi="宋体" w:cs="宋体"/>
          <w:highlight w:val="none"/>
          <w:lang w:eastAsia="zh-CN"/>
        </w:rPr>
        <w:t>投标人</w:t>
      </w:r>
      <w:r>
        <w:rPr>
          <w:rFonts w:hint="eastAsia" w:ascii="宋体" w:hAnsi="宋体" w:eastAsia="宋体" w:cs="宋体"/>
          <w:highlight w:val="none"/>
        </w:rPr>
        <w:t>资格性审查通过后，</w:t>
      </w:r>
      <w:r>
        <w:rPr>
          <w:rFonts w:hint="eastAsia" w:ascii="宋体" w:hAnsi="宋体" w:eastAsia="宋体" w:cs="宋体"/>
          <w:bCs/>
          <w:highlight w:val="none"/>
        </w:rPr>
        <w:t>评标委员会对符合资格的投标人的投标文件进行符合性审查，以确定其是否满足</w:t>
      </w:r>
      <w:r>
        <w:rPr>
          <w:rFonts w:hint="eastAsia" w:ascii="宋体" w:hAnsi="宋体" w:eastAsia="宋体" w:cs="宋体"/>
          <w:bCs/>
          <w:color w:val="auto"/>
          <w:highlight w:val="none"/>
        </w:rPr>
        <w:t>招标文件的实质性要求。</w:t>
      </w:r>
    </w:p>
    <w:p w14:paraId="7ADE2596">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对于投标文件中含义不明确、同类问题表述不一致或者有明显文字和计算错误的内容，评标委员会应当以书面形式要求投标人作出必要的澄清、说明或者补正。</w:t>
      </w:r>
    </w:p>
    <w:p w14:paraId="7047F2EE">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投标人的澄清、说明或者补正应当采用书面形式，并加盖公章，或者由法定代表人或其授权的代表签字。投标人的澄清、说明或者补正不得超出投标文件的范围或者改变投标文件的实质性内容。</w:t>
      </w:r>
    </w:p>
    <w:p w14:paraId="4227D6B6">
      <w:pPr>
        <w:pStyle w:val="90"/>
        <w:shd w:val="clear"/>
        <w:spacing w:line="360" w:lineRule="auto"/>
        <w:ind w:firstLine="480"/>
        <w:rPr>
          <w:rFonts w:hint="eastAsia" w:ascii="宋体" w:hAnsi="宋体" w:eastAsia="宋体" w:cs="宋体"/>
          <w:color w:val="auto"/>
          <w:highlight w:val="none"/>
        </w:rPr>
      </w:pPr>
    </w:p>
    <w:p w14:paraId="5A135A97">
      <w:pPr>
        <w:keepNext/>
        <w:shd w:val="clear"/>
        <w:spacing w:before="210" w:beforeLines="50" w:after="210" w:afterLines="50" w:line="360" w:lineRule="auto"/>
        <w:jc w:val="center"/>
        <w:outlineLvl w:val="3"/>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〖符合性审查表〗</w:t>
      </w:r>
    </w:p>
    <w:tbl>
      <w:tblPr>
        <w:tblStyle w:val="33"/>
        <w:tblW w:w="895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7"/>
        <w:gridCol w:w="2279"/>
        <w:gridCol w:w="5973"/>
      </w:tblGrid>
      <w:tr w14:paraId="7C6F7E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85" w:hRule="atLeast"/>
          <w:jc w:val="center"/>
        </w:trPr>
        <w:tc>
          <w:tcPr>
            <w:tcW w:w="707" w:type="dxa"/>
            <w:tcBorders>
              <w:top w:val="single" w:color="auto" w:sz="12" w:space="0"/>
              <w:bottom w:val="single" w:color="auto" w:sz="2" w:space="0"/>
            </w:tcBorders>
            <w:shd w:val="clear" w:color="auto" w:fill="auto"/>
            <w:vAlign w:val="center"/>
          </w:tcPr>
          <w:p w14:paraId="185E43D9">
            <w:pPr>
              <w:keepNext w:val="0"/>
              <w:keepLines w:val="0"/>
              <w:pageBreakBefore w:val="0"/>
              <w:widowControl/>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279" w:type="dxa"/>
            <w:tcBorders>
              <w:top w:val="single" w:color="auto" w:sz="12" w:space="0"/>
              <w:bottom w:val="single" w:color="auto" w:sz="2" w:space="0"/>
            </w:tcBorders>
            <w:shd w:val="clear" w:color="auto" w:fill="auto"/>
            <w:vAlign w:val="center"/>
          </w:tcPr>
          <w:p w14:paraId="1D6CBCF4">
            <w:pPr>
              <w:keepNext w:val="0"/>
              <w:keepLines w:val="0"/>
              <w:pageBreakBefore w:val="0"/>
              <w:widowControl/>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符合性审查项</w:t>
            </w:r>
          </w:p>
        </w:tc>
        <w:tc>
          <w:tcPr>
            <w:tcW w:w="5973" w:type="dxa"/>
            <w:tcBorders>
              <w:top w:val="single" w:color="auto" w:sz="12" w:space="0"/>
              <w:bottom w:val="single" w:color="auto" w:sz="2" w:space="0"/>
            </w:tcBorders>
            <w:shd w:val="clear" w:color="auto" w:fill="auto"/>
            <w:vAlign w:val="center"/>
          </w:tcPr>
          <w:p w14:paraId="754AEA5D">
            <w:pPr>
              <w:keepNext w:val="0"/>
              <w:keepLines w:val="0"/>
              <w:pageBreakBefore w:val="0"/>
              <w:widowControl/>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通过条件</w:t>
            </w:r>
          </w:p>
        </w:tc>
      </w:tr>
      <w:tr w14:paraId="7997FC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69" w:hRule="atLeast"/>
          <w:jc w:val="center"/>
        </w:trPr>
        <w:tc>
          <w:tcPr>
            <w:tcW w:w="707" w:type="dxa"/>
            <w:tcBorders>
              <w:top w:val="single" w:color="auto" w:sz="2" w:space="0"/>
            </w:tcBorders>
            <w:vAlign w:val="center"/>
          </w:tcPr>
          <w:p w14:paraId="1C6F45DD">
            <w:pPr>
              <w:pStyle w:val="77"/>
              <w:keepNext w:val="0"/>
              <w:keepLines w:val="0"/>
              <w:pageBreakBefore w:val="0"/>
              <w:widowControl/>
              <w:numPr>
                <w:ilvl w:val="0"/>
                <w:numId w:val="5"/>
              </w:numPr>
              <w:shd w:val="clear"/>
              <w:kinsoku/>
              <w:wordWrap/>
              <w:overflowPunct/>
              <w:topLinePunct w:val="0"/>
              <w:autoSpaceDE/>
              <w:autoSpaceDN/>
              <w:bidi w:val="0"/>
              <w:adjustRightInd/>
              <w:snapToGrid/>
              <w:spacing w:line="240" w:lineRule="auto"/>
              <w:ind w:left="0" w:firstLine="240" w:firstLineChars="100"/>
              <w:contextualSpacing w:val="0"/>
              <w:jc w:val="both"/>
              <w:textAlignment w:val="auto"/>
              <w:rPr>
                <w:rFonts w:hint="eastAsia" w:ascii="宋体" w:hAnsi="宋体" w:eastAsia="宋体" w:cs="宋体"/>
                <w:bCs/>
                <w:color w:val="auto"/>
                <w:sz w:val="24"/>
                <w:szCs w:val="24"/>
                <w:highlight w:val="none"/>
              </w:rPr>
            </w:pPr>
          </w:p>
        </w:tc>
        <w:tc>
          <w:tcPr>
            <w:tcW w:w="2279" w:type="dxa"/>
            <w:tcBorders>
              <w:top w:val="single" w:color="auto" w:sz="2" w:space="0"/>
            </w:tcBorders>
            <w:vAlign w:val="center"/>
          </w:tcPr>
          <w:p w14:paraId="02646587">
            <w:pPr>
              <w:keepNext w:val="0"/>
              <w:keepLines w:val="0"/>
              <w:pageBreakBefore w:val="0"/>
              <w:widowControl/>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与项目的一致性</w:t>
            </w:r>
          </w:p>
        </w:tc>
        <w:tc>
          <w:tcPr>
            <w:tcW w:w="5973" w:type="dxa"/>
            <w:tcBorders>
              <w:top w:val="single" w:color="auto" w:sz="2" w:space="0"/>
            </w:tcBorders>
            <w:vAlign w:val="center"/>
          </w:tcPr>
          <w:p w14:paraId="33F221EB">
            <w:pPr>
              <w:keepNext w:val="0"/>
              <w:keepLines w:val="0"/>
              <w:pageBreakBefore w:val="0"/>
              <w:widowControl/>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至少以下三处的项目名称、项目编号、</w:t>
            </w:r>
            <w:r>
              <w:rPr>
                <w:rFonts w:hint="eastAsia" w:ascii="宋体" w:hAnsi="宋体" w:eastAsia="宋体" w:cs="宋体"/>
                <w:bCs/>
                <w:color w:val="auto"/>
                <w:sz w:val="24"/>
                <w:szCs w:val="24"/>
                <w:highlight w:val="none"/>
                <w:lang w:val="en-US" w:eastAsia="zh-CN"/>
              </w:rPr>
              <w:t>合同包号</w:t>
            </w:r>
            <w:r>
              <w:rPr>
                <w:rFonts w:hint="eastAsia" w:ascii="宋体" w:hAnsi="宋体" w:eastAsia="宋体" w:cs="宋体"/>
                <w:bCs/>
                <w:color w:val="auto"/>
                <w:sz w:val="24"/>
                <w:szCs w:val="24"/>
                <w:highlight w:val="none"/>
              </w:rPr>
              <w:t>与本项目完全一致：</w:t>
            </w:r>
          </w:p>
          <w:p w14:paraId="15427552">
            <w:pPr>
              <w:keepNext w:val="0"/>
              <w:keepLines w:val="0"/>
              <w:pageBreakBefore w:val="0"/>
              <w:widowControl/>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（1）投标文件封面</w:t>
            </w:r>
          </w:p>
          <w:p w14:paraId="77A67830">
            <w:pPr>
              <w:keepNext w:val="0"/>
              <w:keepLines w:val="0"/>
              <w:pageBreakBefore w:val="0"/>
              <w:widowControl/>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（2）投标函</w:t>
            </w:r>
          </w:p>
          <w:p w14:paraId="074A7F17">
            <w:pPr>
              <w:keepNext w:val="0"/>
              <w:keepLines w:val="0"/>
              <w:pageBreakBefore w:val="0"/>
              <w:widowControl/>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（3）法定代表人（主要负责人）委托授权书\身份证明</w:t>
            </w:r>
          </w:p>
        </w:tc>
      </w:tr>
      <w:tr w14:paraId="3A447A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69" w:hRule="atLeast"/>
          <w:jc w:val="center"/>
        </w:trPr>
        <w:tc>
          <w:tcPr>
            <w:tcW w:w="707" w:type="dxa"/>
            <w:vAlign w:val="center"/>
          </w:tcPr>
          <w:p w14:paraId="204B83A3">
            <w:pPr>
              <w:pStyle w:val="77"/>
              <w:keepNext w:val="0"/>
              <w:keepLines w:val="0"/>
              <w:pageBreakBefore w:val="0"/>
              <w:widowControl/>
              <w:numPr>
                <w:ilvl w:val="0"/>
                <w:numId w:val="5"/>
              </w:numPr>
              <w:shd w:val="clear"/>
              <w:kinsoku/>
              <w:wordWrap/>
              <w:overflowPunct/>
              <w:topLinePunct w:val="0"/>
              <w:autoSpaceDE/>
              <w:autoSpaceDN/>
              <w:bidi w:val="0"/>
              <w:adjustRightInd/>
              <w:snapToGrid/>
              <w:spacing w:line="240" w:lineRule="auto"/>
              <w:ind w:left="0" w:firstLine="240" w:firstLineChars="100"/>
              <w:contextualSpacing w:val="0"/>
              <w:jc w:val="both"/>
              <w:textAlignment w:val="auto"/>
              <w:rPr>
                <w:rFonts w:hint="eastAsia" w:ascii="宋体" w:hAnsi="宋体" w:eastAsia="宋体" w:cs="宋体"/>
                <w:bCs/>
                <w:sz w:val="24"/>
                <w:szCs w:val="24"/>
                <w:highlight w:val="none"/>
              </w:rPr>
            </w:pPr>
          </w:p>
        </w:tc>
        <w:tc>
          <w:tcPr>
            <w:tcW w:w="2279" w:type="dxa"/>
            <w:vAlign w:val="center"/>
          </w:tcPr>
          <w:p w14:paraId="46CAF59A">
            <w:pPr>
              <w:keepNext w:val="0"/>
              <w:keepLines w:val="0"/>
              <w:pageBreakBefore w:val="0"/>
              <w:widowControl/>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投标文件组成</w:t>
            </w:r>
          </w:p>
        </w:tc>
        <w:tc>
          <w:tcPr>
            <w:tcW w:w="5973" w:type="dxa"/>
            <w:vAlign w:val="center"/>
          </w:tcPr>
          <w:p w14:paraId="78D1D330">
            <w:pPr>
              <w:keepNext w:val="0"/>
              <w:keepLines w:val="0"/>
              <w:pageBreakBefore w:val="0"/>
              <w:widowControl/>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投标文件</w:t>
            </w:r>
            <w:r>
              <w:rPr>
                <w:rFonts w:hint="eastAsia" w:ascii="宋体" w:hAnsi="宋体" w:eastAsia="宋体" w:cs="宋体"/>
                <w:sz w:val="24"/>
                <w:szCs w:val="24"/>
                <w:highlight w:val="none"/>
              </w:rPr>
              <w:t>应包含以下部分：</w:t>
            </w:r>
          </w:p>
          <w:p w14:paraId="7DBCC7F0">
            <w:pPr>
              <w:keepNext w:val="0"/>
              <w:keepLines w:val="0"/>
              <w:pageBreakBefore w:val="0"/>
              <w:widowControl/>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sz w:val="24"/>
                <w:szCs w:val="24"/>
                <w:highlight w:val="none"/>
                <w:lang w:val="en-AU"/>
              </w:rPr>
              <w:t>投标</w:t>
            </w:r>
            <w:r>
              <w:rPr>
                <w:rFonts w:hint="eastAsia" w:ascii="宋体" w:hAnsi="宋体" w:eastAsia="宋体" w:cs="宋体"/>
                <w:bCs/>
                <w:sz w:val="24"/>
                <w:szCs w:val="24"/>
                <w:highlight w:val="none"/>
              </w:rPr>
              <w:t>函</w:t>
            </w:r>
          </w:p>
          <w:p w14:paraId="6A898609">
            <w:pPr>
              <w:keepNext w:val="0"/>
              <w:keepLines w:val="0"/>
              <w:pageBreakBefore w:val="0"/>
              <w:widowControl/>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sz w:val="24"/>
                <w:szCs w:val="24"/>
                <w:highlight w:val="none"/>
                <w:lang w:val="en-AU"/>
              </w:rPr>
              <w:t>开标一览表</w:t>
            </w:r>
          </w:p>
          <w:p w14:paraId="421D0FED">
            <w:pPr>
              <w:keepNext w:val="0"/>
              <w:keepLines w:val="0"/>
              <w:pageBreakBefore w:val="0"/>
              <w:widowControl/>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sz w:val="24"/>
                <w:szCs w:val="24"/>
                <w:highlight w:val="none"/>
              </w:rPr>
              <w:t>资格证明文件</w:t>
            </w:r>
          </w:p>
          <w:p w14:paraId="3DD4BB8F">
            <w:pPr>
              <w:keepNext w:val="0"/>
              <w:keepLines w:val="0"/>
              <w:pageBreakBefore w:val="0"/>
              <w:widowControl/>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r>
              <w:rPr>
                <w:rFonts w:hint="eastAsia" w:ascii="宋体" w:hAnsi="宋体" w:eastAsia="宋体" w:cs="宋体"/>
                <w:bCs/>
                <w:sz w:val="24"/>
                <w:szCs w:val="24"/>
                <w:highlight w:val="none"/>
                <w:lang w:eastAsia="zh-CN"/>
              </w:rPr>
              <w:t>投标人</w:t>
            </w:r>
            <w:r>
              <w:rPr>
                <w:rFonts w:hint="eastAsia" w:ascii="宋体" w:hAnsi="宋体" w:eastAsia="宋体" w:cs="宋体"/>
                <w:bCs/>
                <w:sz w:val="24"/>
                <w:szCs w:val="24"/>
                <w:highlight w:val="none"/>
              </w:rPr>
              <w:t>概况</w:t>
            </w:r>
          </w:p>
          <w:p w14:paraId="0022A866">
            <w:pPr>
              <w:keepNext w:val="0"/>
              <w:keepLines w:val="0"/>
              <w:pageBreakBefore w:val="0"/>
              <w:widowControl/>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投标人</w:t>
            </w:r>
            <w:r>
              <w:rPr>
                <w:rFonts w:hint="eastAsia" w:ascii="宋体" w:hAnsi="宋体" w:eastAsia="宋体" w:cs="宋体"/>
                <w:bCs/>
                <w:sz w:val="24"/>
                <w:szCs w:val="24"/>
                <w:highlight w:val="none"/>
              </w:rPr>
              <w:t>参加政府采购活动承诺书</w:t>
            </w:r>
          </w:p>
          <w:p w14:paraId="4EF3150B">
            <w:pPr>
              <w:keepNext w:val="0"/>
              <w:keepLines w:val="0"/>
              <w:pageBreakBefore w:val="0"/>
              <w:widowControl/>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（6）投标方案</w:t>
            </w:r>
          </w:p>
        </w:tc>
      </w:tr>
      <w:tr w14:paraId="5D6B10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8" w:hRule="atLeast"/>
          <w:jc w:val="center"/>
        </w:trPr>
        <w:tc>
          <w:tcPr>
            <w:tcW w:w="707" w:type="dxa"/>
            <w:vAlign w:val="center"/>
          </w:tcPr>
          <w:p w14:paraId="66F49B5C">
            <w:pPr>
              <w:pStyle w:val="77"/>
              <w:keepNext w:val="0"/>
              <w:keepLines w:val="0"/>
              <w:pageBreakBefore w:val="0"/>
              <w:widowControl/>
              <w:numPr>
                <w:ilvl w:val="0"/>
                <w:numId w:val="5"/>
              </w:numPr>
              <w:shd w:val="clear"/>
              <w:kinsoku/>
              <w:wordWrap/>
              <w:overflowPunct/>
              <w:topLinePunct w:val="0"/>
              <w:autoSpaceDE/>
              <w:autoSpaceDN/>
              <w:bidi w:val="0"/>
              <w:adjustRightInd/>
              <w:snapToGrid/>
              <w:spacing w:line="240" w:lineRule="auto"/>
              <w:ind w:left="0" w:firstLine="240" w:firstLineChars="100"/>
              <w:contextualSpacing w:val="0"/>
              <w:jc w:val="both"/>
              <w:textAlignment w:val="auto"/>
              <w:rPr>
                <w:rFonts w:hint="eastAsia" w:ascii="宋体" w:hAnsi="宋体" w:eastAsia="宋体" w:cs="宋体"/>
                <w:bCs/>
                <w:sz w:val="24"/>
                <w:szCs w:val="24"/>
                <w:highlight w:val="none"/>
              </w:rPr>
            </w:pPr>
          </w:p>
        </w:tc>
        <w:tc>
          <w:tcPr>
            <w:tcW w:w="2279" w:type="dxa"/>
            <w:vAlign w:val="center"/>
          </w:tcPr>
          <w:p w14:paraId="298AB5FB">
            <w:pPr>
              <w:keepNext w:val="0"/>
              <w:keepLines w:val="0"/>
              <w:pageBreakBefore w:val="0"/>
              <w:widowControl/>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签章</w:t>
            </w:r>
          </w:p>
        </w:tc>
        <w:tc>
          <w:tcPr>
            <w:tcW w:w="5973" w:type="dxa"/>
            <w:vAlign w:val="center"/>
          </w:tcPr>
          <w:p w14:paraId="151DB0DD">
            <w:pPr>
              <w:keepNext w:val="0"/>
              <w:keepLines w:val="0"/>
              <w:pageBreakBefore w:val="0"/>
              <w:widowControl/>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签章均符合招标文件要求，且无遗漏。</w:t>
            </w:r>
          </w:p>
        </w:tc>
      </w:tr>
      <w:tr w14:paraId="13C974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8" w:hRule="atLeast"/>
          <w:jc w:val="center"/>
        </w:trPr>
        <w:tc>
          <w:tcPr>
            <w:tcW w:w="707" w:type="dxa"/>
            <w:vAlign w:val="center"/>
          </w:tcPr>
          <w:p w14:paraId="0CC87273">
            <w:pPr>
              <w:pStyle w:val="77"/>
              <w:keepNext w:val="0"/>
              <w:keepLines w:val="0"/>
              <w:pageBreakBefore w:val="0"/>
              <w:widowControl/>
              <w:numPr>
                <w:ilvl w:val="0"/>
                <w:numId w:val="5"/>
              </w:numPr>
              <w:shd w:val="clear"/>
              <w:kinsoku/>
              <w:wordWrap/>
              <w:overflowPunct/>
              <w:topLinePunct w:val="0"/>
              <w:autoSpaceDE/>
              <w:autoSpaceDN/>
              <w:bidi w:val="0"/>
              <w:adjustRightInd/>
              <w:snapToGrid/>
              <w:spacing w:line="240" w:lineRule="auto"/>
              <w:ind w:left="0" w:firstLine="240" w:firstLineChars="100"/>
              <w:contextualSpacing w:val="0"/>
              <w:jc w:val="both"/>
              <w:textAlignment w:val="auto"/>
              <w:rPr>
                <w:rFonts w:hint="eastAsia" w:ascii="宋体" w:hAnsi="宋体" w:eastAsia="宋体" w:cs="宋体"/>
                <w:bCs/>
                <w:sz w:val="24"/>
                <w:szCs w:val="24"/>
                <w:highlight w:val="none"/>
              </w:rPr>
            </w:pPr>
          </w:p>
        </w:tc>
        <w:tc>
          <w:tcPr>
            <w:tcW w:w="2279" w:type="dxa"/>
            <w:vAlign w:val="center"/>
          </w:tcPr>
          <w:p w14:paraId="60A4BCB6">
            <w:pPr>
              <w:keepNext w:val="0"/>
              <w:keepLines w:val="0"/>
              <w:pageBreakBefore w:val="0"/>
              <w:widowControl/>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语言和计量单位</w:t>
            </w:r>
          </w:p>
        </w:tc>
        <w:tc>
          <w:tcPr>
            <w:tcW w:w="5973" w:type="dxa"/>
            <w:vAlign w:val="center"/>
          </w:tcPr>
          <w:p w14:paraId="087CBBC6">
            <w:pPr>
              <w:keepNext w:val="0"/>
              <w:keepLines w:val="0"/>
              <w:pageBreakBefore w:val="0"/>
              <w:widowControl/>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符合招标文件的要求</w:t>
            </w:r>
          </w:p>
        </w:tc>
      </w:tr>
      <w:tr w14:paraId="582283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8" w:hRule="atLeast"/>
          <w:jc w:val="center"/>
        </w:trPr>
        <w:tc>
          <w:tcPr>
            <w:tcW w:w="707" w:type="dxa"/>
            <w:vAlign w:val="center"/>
          </w:tcPr>
          <w:p w14:paraId="63A4EE88">
            <w:pPr>
              <w:pStyle w:val="77"/>
              <w:keepNext w:val="0"/>
              <w:keepLines w:val="0"/>
              <w:pageBreakBefore w:val="0"/>
              <w:widowControl/>
              <w:numPr>
                <w:ilvl w:val="0"/>
                <w:numId w:val="5"/>
              </w:numPr>
              <w:shd w:val="clear"/>
              <w:kinsoku/>
              <w:wordWrap/>
              <w:overflowPunct/>
              <w:topLinePunct w:val="0"/>
              <w:autoSpaceDE/>
              <w:autoSpaceDN/>
              <w:bidi w:val="0"/>
              <w:adjustRightInd/>
              <w:snapToGrid/>
              <w:spacing w:line="240" w:lineRule="auto"/>
              <w:ind w:left="0" w:firstLine="240" w:firstLineChars="100"/>
              <w:contextualSpacing w:val="0"/>
              <w:jc w:val="both"/>
              <w:textAlignment w:val="auto"/>
              <w:rPr>
                <w:rFonts w:hint="eastAsia" w:ascii="宋体" w:hAnsi="宋体" w:eastAsia="宋体" w:cs="宋体"/>
                <w:bCs/>
                <w:sz w:val="24"/>
                <w:szCs w:val="24"/>
                <w:highlight w:val="none"/>
              </w:rPr>
            </w:pPr>
          </w:p>
        </w:tc>
        <w:tc>
          <w:tcPr>
            <w:tcW w:w="2279" w:type="dxa"/>
            <w:vAlign w:val="center"/>
          </w:tcPr>
          <w:p w14:paraId="4D944B73">
            <w:pPr>
              <w:keepNext w:val="0"/>
              <w:keepLines w:val="0"/>
              <w:pageBreakBefore w:val="0"/>
              <w:widowControl/>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投标文件有效期</w:t>
            </w:r>
          </w:p>
        </w:tc>
        <w:tc>
          <w:tcPr>
            <w:tcW w:w="5973" w:type="dxa"/>
            <w:vAlign w:val="center"/>
          </w:tcPr>
          <w:p w14:paraId="3BD9A292">
            <w:pPr>
              <w:keepNext w:val="0"/>
              <w:keepLines w:val="0"/>
              <w:pageBreakBefore w:val="0"/>
              <w:widowControl/>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符合招标文件的要求</w:t>
            </w:r>
          </w:p>
        </w:tc>
      </w:tr>
      <w:tr w14:paraId="276300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69" w:hRule="atLeast"/>
          <w:jc w:val="center"/>
        </w:trPr>
        <w:tc>
          <w:tcPr>
            <w:tcW w:w="707" w:type="dxa"/>
            <w:vAlign w:val="center"/>
          </w:tcPr>
          <w:p w14:paraId="0CD89F47">
            <w:pPr>
              <w:pStyle w:val="77"/>
              <w:keepNext w:val="0"/>
              <w:keepLines w:val="0"/>
              <w:pageBreakBefore w:val="0"/>
              <w:widowControl/>
              <w:numPr>
                <w:ilvl w:val="0"/>
                <w:numId w:val="5"/>
              </w:numPr>
              <w:shd w:val="clear"/>
              <w:kinsoku/>
              <w:wordWrap/>
              <w:overflowPunct/>
              <w:topLinePunct w:val="0"/>
              <w:autoSpaceDE/>
              <w:autoSpaceDN/>
              <w:bidi w:val="0"/>
              <w:adjustRightInd/>
              <w:snapToGrid/>
              <w:spacing w:line="240" w:lineRule="auto"/>
              <w:ind w:left="0" w:firstLine="240" w:firstLineChars="100"/>
              <w:contextualSpacing w:val="0"/>
              <w:jc w:val="both"/>
              <w:textAlignment w:val="auto"/>
              <w:rPr>
                <w:rFonts w:hint="eastAsia" w:ascii="宋体" w:hAnsi="宋体" w:eastAsia="宋体" w:cs="宋体"/>
                <w:bCs/>
                <w:sz w:val="24"/>
                <w:szCs w:val="24"/>
                <w:highlight w:val="none"/>
              </w:rPr>
            </w:pPr>
          </w:p>
        </w:tc>
        <w:tc>
          <w:tcPr>
            <w:tcW w:w="2279" w:type="dxa"/>
            <w:vAlign w:val="center"/>
          </w:tcPr>
          <w:p w14:paraId="46741F88">
            <w:pPr>
              <w:keepNext w:val="0"/>
              <w:keepLines w:val="0"/>
              <w:pageBreakBefore w:val="0"/>
              <w:widowControl/>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投标报价</w:t>
            </w:r>
          </w:p>
        </w:tc>
        <w:tc>
          <w:tcPr>
            <w:tcW w:w="5973" w:type="dxa"/>
            <w:vAlign w:val="center"/>
          </w:tcPr>
          <w:p w14:paraId="6A961502">
            <w:pPr>
              <w:keepNext w:val="0"/>
              <w:keepLines w:val="0"/>
              <w:pageBreakBefore w:val="0"/>
              <w:widowControl/>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同时满足以下条款：</w:t>
            </w:r>
          </w:p>
          <w:p w14:paraId="0005FDD5">
            <w:pPr>
              <w:keepNext w:val="0"/>
              <w:keepLines w:val="0"/>
              <w:pageBreakBefore w:val="0"/>
              <w:widowControl/>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（1）货币单位符合招标文件要求</w:t>
            </w:r>
          </w:p>
          <w:p w14:paraId="341C6DF6">
            <w:pPr>
              <w:keepNext w:val="0"/>
              <w:keepLines w:val="0"/>
              <w:pageBreakBefore w:val="0"/>
              <w:widowControl/>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（2）报价符合唯一性要求</w:t>
            </w:r>
          </w:p>
          <w:p w14:paraId="08B32F8F">
            <w:pPr>
              <w:keepNext w:val="0"/>
              <w:keepLines w:val="0"/>
              <w:pageBreakBefore w:val="0"/>
              <w:widowControl/>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（3）未超出采购预算或最高限价</w:t>
            </w:r>
          </w:p>
          <w:p w14:paraId="3D70E4A2">
            <w:pPr>
              <w:keepNext w:val="0"/>
              <w:keepLines w:val="0"/>
              <w:pageBreakBefore w:val="0"/>
              <w:widowControl/>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（4）符合《开标一览表》的填报要求</w:t>
            </w:r>
          </w:p>
        </w:tc>
      </w:tr>
      <w:tr w14:paraId="7D8C10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0" w:hRule="atLeast"/>
          <w:jc w:val="center"/>
        </w:trPr>
        <w:tc>
          <w:tcPr>
            <w:tcW w:w="707" w:type="dxa"/>
            <w:vAlign w:val="center"/>
          </w:tcPr>
          <w:p w14:paraId="214B8C56">
            <w:pPr>
              <w:pStyle w:val="77"/>
              <w:keepNext w:val="0"/>
              <w:keepLines w:val="0"/>
              <w:pageBreakBefore w:val="0"/>
              <w:widowControl/>
              <w:numPr>
                <w:ilvl w:val="0"/>
                <w:numId w:val="5"/>
              </w:numPr>
              <w:shd w:val="clear"/>
              <w:kinsoku/>
              <w:wordWrap/>
              <w:overflowPunct/>
              <w:topLinePunct w:val="0"/>
              <w:autoSpaceDE/>
              <w:autoSpaceDN/>
              <w:bidi w:val="0"/>
              <w:adjustRightInd/>
              <w:snapToGrid/>
              <w:spacing w:line="240" w:lineRule="auto"/>
              <w:ind w:left="0" w:firstLine="240" w:firstLineChars="100"/>
              <w:contextualSpacing w:val="0"/>
              <w:jc w:val="both"/>
              <w:textAlignment w:val="auto"/>
              <w:rPr>
                <w:rFonts w:hint="eastAsia" w:ascii="宋体" w:hAnsi="宋体" w:eastAsia="宋体" w:cs="宋体"/>
                <w:bCs/>
                <w:sz w:val="24"/>
                <w:szCs w:val="24"/>
                <w:highlight w:val="none"/>
              </w:rPr>
            </w:pPr>
          </w:p>
        </w:tc>
        <w:tc>
          <w:tcPr>
            <w:tcW w:w="2279" w:type="dxa"/>
            <w:vAlign w:val="center"/>
          </w:tcPr>
          <w:p w14:paraId="044BDA38">
            <w:pPr>
              <w:keepNext w:val="0"/>
              <w:keepLines w:val="0"/>
              <w:pageBreakBefore w:val="0"/>
              <w:widowControl/>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实质性条款响</w:t>
            </w:r>
            <w:r>
              <w:rPr>
                <w:rFonts w:hint="eastAsia" w:ascii="宋体" w:hAnsi="宋体" w:eastAsia="宋体" w:cs="宋体"/>
                <w:bCs/>
                <w:w w:val="1"/>
                <w:sz w:val="24"/>
                <w:szCs w:val="24"/>
                <w:highlight w:val="none"/>
              </w:rPr>
              <w:t xml:space="preserve"> </w:t>
            </w:r>
            <w:r>
              <w:rPr>
                <w:rFonts w:hint="eastAsia" w:ascii="宋体" w:hAnsi="宋体" w:eastAsia="宋体" w:cs="宋体"/>
                <w:bCs/>
                <w:sz w:val="24"/>
                <w:szCs w:val="24"/>
                <w:highlight w:val="none"/>
              </w:rPr>
              <w:t>应</w:t>
            </w:r>
          </w:p>
        </w:tc>
        <w:tc>
          <w:tcPr>
            <w:tcW w:w="5973" w:type="dxa"/>
            <w:vAlign w:val="center"/>
          </w:tcPr>
          <w:p w14:paraId="5D6AC84C">
            <w:pPr>
              <w:keepNext w:val="0"/>
              <w:keepLines w:val="0"/>
              <w:pageBreakBefore w:val="0"/>
              <w:widowControl/>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完全响</w:t>
            </w:r>
            <w:r>
              <w:rPr>
                <w:rFonts w:hint="eastAsia" w:ascii="宋体" w:hAnsi="宋体" w:eastAsia="宋体" w:cs="宋体"/>
                <w:color w:val="auto"/>
                <w:w w:val="1"/>
                <w:sz w:val="24"/>
                <w:szCs w:val="24"/>
                <w:highlight w:val="none"/>
              </w:rPr>
              <w:t xml:space="preserve"> </w:t>
            </w:r>
            <w:r>
              <w:rPr>
                <w:rFonts w:hint="eastAsia" w:ascii="宋体" w:hAnsi="宋体" w:eastAsia="宋体" w:cs="宋体"/>
                <w:color w:val="auto"/>
                <w:sz w:val="24"/>
                <w:szCs w:val="24"/>
                <w:highlight w:val="none"/>
              </w:rPr>
              <w:t>应招标文件要求的各项技术（服务）、商务实质性条款。</w:t>
            </w:r>
          </w:p>
        </w:tc>
      </w:tr>
      <w:tr w14:paraId="1CB3DC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0" w:hRule="atLeast"/>
          <w:jc w:val="center"/>
        </w:trPr>
        <w:tc>
          <w:tcPr>
            <w:tcW w:w="707" w:type="dxa"/>
            <w:vAlign w:val="center"/>
          </w:tcPr>
          <w:p w14:paraId="4B611FBF">
            <w:pPr>
              <w:pStyle w:val="77"/>
              <w:keepNext w:val="0"/>
              <w:keepLines w:val="0"/>
              <w:pageBreakBefore w:val="0"/>
              <w:widowControl/>
              <w:numPr>
                <w:ilvl w:val="0"/>
                <w:numId w:val="5"/>
              </w:numPr>
              <w:shd w:val="clear"/>
              <w:kinsoku/>
              <w:wordWrap/>
              <w:overflowPunct/>
              <w:topLinePunct w:val="0"/>
              <w:autoSpaceDE/>
              <w:autoSpaceDN/>
              <w:bidi w:val="0"/>
              <w:adjustRightInd/>
              <w:snapToGrid/>
              <w:spacing w:line="240" w:lineRule="auto"/>
              <w:ind w:left="0" w:firstLine="240" w:firstLineChars="100"/>
              <w:contextualSpacing w:val="0"/>
              <w:jc w:val="both"/>
              <w:textAlignment w:val="auto"/>
              <w:rPr>
                <w:rFonts w:hint="eastAsia" w:ascii="宋体" w:hAnsi="宋体" w:eastAsia="宋体" w:cs="宋体"/>
                <w:bCs/>
                <w:sz w:val="24"/>
                <w:szCs w:val="24"/>
                <w:highlight w:val="none"/>
              </w:rPr>
            </w:pPr>
          </w:p>
        </w:tc>
        <w:tc>
          <w:tcPr>
            <w:tcW w:w="2279" w:type="dxa"/>
            <w:vAlign w:val="center"/>
          </w:tcPr>
          <w:p w14:paraId="343E01AC">
            <w:pPr>
              <w:keepNext w:val="0"/>
              <w:keepLines w:val="0"/>
              <w:pageBreakBefore w:val="0"/>
              <w:widowControl/>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合同条款响</w:t>
            </w:r>
            <w:r>
              <w:rPr>
                <w:rFonts w:hint="eastAsia" w:ascii="宋体" w:hAnsi="宋体" w:eastAsia="宋体" w:cs="宋体"/>
                <w:bCs/>
                <w:w w:val="1"/>
                <w:sz w:val="24"/>
                <w:szCs w:val="24"/>
                <w:highlight w:val="none"/>
              </w:rPr>
              <w:t xml:space="preserve"> </w:t>
            </w:r>
            <w:r>
              <w:rPr>
                <w:rFonts w:hint="eastAsia" w:ascii="宋体" w:hAnsi="宋体" w:eastAsia="宋体" w:cs="宋体"/>
                <w:bCs/>
                <w:sz w:val="24"/>
                <w:szCs w:val="24"/>
                <w:highlight w:val="none"/>
              </w:rPr>
              <w:t>应</w:t>
            </w:r>
          </w:p>
        </w:tc>
        <w:tc>
          <w:tcPr>
            <w:tcW w:w="5973" w:type="dxa"/>
            <w:vAlign w:val="center"/>
          </w:tcPr>
          <w:p w14:paraId="556BA512">
            <w:pPr>
              <w:keepNext w:val="0"/>
              <w:keepLines w:val="0"/>
              <w:pageBreakBefore w:val="0"/>
              <w:widowControl/>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完全理解并响</w:t>
            </w:r>
            <w:r>
              <w:rPr>
                <w:rFonts w:hint="eastAsia" w:ascii="宋体" w:hAnsi="宋体" w:eastAsia="宋体" w:cs="宋体"/>
                <w:color w:val="auto"/>
                <w:w w:val="1"/>
                <w:sz w:val="24"/>
                <w:szCs w:val="24"/>
                <w:highlight w:val="none"/>
              </w:rPr>
              <w:t xml:space="preserve"> </w:t>
            </w:r>
            <w:r>
              <w:rPr>
                <w:rFonts w:hint="eastAsia" w:ascii="宋体" w:hAnsi="宋体" w:eastAsia="宋体" w:cs="宋体"/>
                <w:color w:val="auto"/>
                <w:sz w:val="24"/>
                <w:szCs w:val="24"/>
                <w:highlight w:val="none"/>
              </w:rPr>
              <w:t>应招标文件合同条款的要求，且未含有采购人不能接受的附加条件的。</w:t>
            </w:r>
          </w:p>
        </w:tc>
      </w:tr>
      <w:tr w14:paraId="1CE4A7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0" w:hRule="atLeast"/>
          <w:jc w:val="center"/>
        </w:trPr>
        <w:tc>
          <w:tcPr>
            <w:tcW w:w="707" w:type="dxa"/>
            <w:vAlign w:val="center"/>
          </w:tcPr>
          <w:p w14:paraId="3577B58D">
            <w:pPr>
              <w:pStyle w:val="77"/>
              <w:keepNext w:val="0"/>
              <w:keepLines w:val="0"/>
              <w:pageBreakBefore w:val="0"/>
              <w:widowControl/>
              <w:numPr>
                <w:ilvl w:val="0"/>
                <w:numId w:val="5"/>
              </w:numPr>
              <w:shd w:val="clear"/>
              <w:kinsoku/>
              <w:wordWrap/>
              <w:overflowPunct/>
              <w:topLinePunct w:val="0"/>
              <w:autoSpaceDE/>
              <w:autoSpaceDN/>
              <w:bidi w:val="0"/>
              <w:adjustRightInd/>
              <w:snapToGrid/>
              <w:spacing w:line="240" w:lineRule="auto"/>
              <w:ind w:left="0" w:firstLine="240" w:firstLineChars="100"/>
              <w:contextualSpacing w:val="0"/>
              <w:jc w:val="both"/>
              <w:textAlignment w:val="auto"/>
              <w:rPr>
                <w:rFonts w:hint="eastAsia" w:ascii="宋体" w:hAnsi="宋体" w:eastAsia="宋体" w:cs="宋体"/>
                <w:bCs/>
                <w:sz w:val="24"/>
                <w:szCs w:val="24"/>
                <w:highlight w:val="none"/>
              </w:rPr>
            </w:pPr>
          </w:p>
        </w:tc>
        <w:tc>
          <w:tcPr>
            <w:tcW w:w="2279" w:type="dxa"/>
            <w:vAlign w:val="center"/>
          </w:tcPr>
          <w:p w14:paraId="5334C943">
            <w:pPr>
              <w:keepNext w:val="0"/>
              <w:keepLines w:val="0"/>
              <w:pageBreakBefore w:val="0"/>
              <w:widowControl/>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rPr>
            </w:pPr>
            <w:r>
              <w:rPr>
                <w:rFonts w:hint="eastAsia" w:ascii="宋体" w:hAnsi="宋体" w:eastAsia="宋体" w:cs="宋体"/>
                <w:bCs/>
                <w:color w:val="000000"/>
                <w:sz w:val="24"/>
                <w:szCs w:val="24"/>
                <w:highlight w:val="none"/>
              </w:rPr>
              <w:t>电子投标文件雷同性分析</w:t>
            </w:r>
          </w:p>
        </w:tc>
        <w:tc>
          <w:tcPr>
            <w:tcW w:w="5973" w:type="dxa"/>
            <w:vAlign w:val="center"/>
          </w:tcPr>
          <w:p w14:paraId="084AA252">
            <w:pPr>
              <w:keepNext w:val="0"/>
              <w:keepLines w:val="0"/>
              <w:pageBreakBefore w:val="0"/>
              <w:widowControl/>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highlight w:val="none"/>
              </w:rPr>
            </w:pPr>
            <w:r>
              <w:rPr>
                <w:rFonts w:hint="eastAsia" w:ascii="宋体" w:hAnsi="宋体" w:eastAsia="宋体" w:cs="宋体"/>
                <w:bCs/>
                <w:color w:val="000000"/>
                <w:sz w:val="24"/>
                <w:szCs w:val="24"/>
                <w:highlight w:val="none"/>
              </w:rPr>
              <w:t>电子投标文件的“文件制作机器码”和“文件创建标识码”通过评标系统的雷同性分析。</w:t>
            </w:r>
          </w:p>
        </w:tc>
      </w:tr>
      <w:tr w14:paraId="3093F3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96" w:hRule="atLeast"/>
          <w:jc w:val="center"/>
        </w:trPr>
        <w:tc>
          <w:tcPr>
            <w:tcW w:w="707" w:type="dxa"/>
            <w:vAlign w:val="center"/>
          </w:tcPr>
          <w:p w14:paraId="23720843">
            <w:pPr>
              <w:pStyle w:val="77"/>
              <w:keepNext w:val="0"/>
              <w:keepLines w:val="0"/>
              <w:pageBreakBefore w:val="0"/>
              <w:widowControl/>
              <w:numPr>
                <w:ilvl w:val="0"/>
                <w:numId w:val="5"/>
              </w:numPr>
              <w:shd w:val="clear"/>
              <w:kinsoku/>
              <w:wordWrap/>
              <w:overflowPunct/>
              <w:topLinePunct w:val="0"/>
              <w:autoSpaceDE/>
              <w:autoSpaceDN/>
              <w:bidi w:val="0"/>
              <w:adjustRightInd/>
              <w:snapToGrid/>
              <w:spacing w:line="240" w:lineRule="auto"/>
              <w:ind w:left="0" w:firstLine="240" w:firstLineChars="100"/>
              <w:contextualSpacing w:val="0"/>
              <w:jc w:val="both"/>
              <w:textAlignment w:val="auto"/>
              <w:rPr>
                <w:rFonts w:hint="eastAsia" w:ascii="宋体" w:hAnsi="宋体" w:eastAsia="宋体" w:cs="宋体"/>
                <w:sz w:val="24"/>
                <w:szCs w:val="24"/>
                <w:highlight w:val="none"/>
              </w:rPr>
            </w:pPr>
          </w:p>
        </w:tc>
        <w:tc>
          <w:tcPr>
            <w:tcW w:w="2279" w:type="dxa"/>
            <w:vAlign w:val="center"/>
          </w:tcPr>
          <w:p w14:paraId="7D75B8BF">
            <w:pPr>
              <w:keepNext w:val="0"/>
              <w:keepLines w:val="0"/>
              <w:pageBreakBefore w:val="0"/>
              <w:widowControl/>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其他</w:t>
            </w:r>
          </w:p>
        </w:tc>
        <w:tc>
          <w:tcPr>
            <w:tcW w:w="5973" w:type="dxa"/>
            <w:vAlign w:val="center"/>
          </w:tcPr>
          <w:p w14:paraId="75CBFC9A">
            <w:pPr>
              <w:keepNext w:val="0"/>
              <w:keepLines w:val="0"/>
              <w:pageBreakBefore w:val="0"/>
              <w:widowControl/>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完全理解并接受法律法规和招标文件对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合法经营的各类规约和责任义务要求，没有出现法律法规或招标文件规定的其他无效情形。</w:t>
            </w:r>
          </w:p>
        </w:tc>
      </w:tr>
    </w:tbl>
    <w:p w14:paraId="191514E3">
      <w:pPr>
        <w:pStyle w:val="90"/>
        <w:shd w:val="clear"/>
        <w:spacing w:line="360" w:lineRule="auto"/>
        <w:ind w:firstLine="482"/>
        <w:rPr>
          <w:rFonts w:hint="eastAsia" w:ascii="宋体" w:hAnsi="宋体" w:eastAsia="宋体" w:cs="宋体"/>
          <w:b/>
          <w:highlight w:val="none"/>
        </w:rPr>
      </w:pPr>
      <w:r>
        <w:rPr>
          <w:rFonts w:hint="eastAsia" w:ascii="宋体" w:hAnsi="宋体" w:eastAsia="宋体" w:cs="宋体"/>
          <w:b/>
          <w:highlight w:val="none"/>
        </w:rPr>
        <w:t>3</w:t>
      </w:r>
      <w:r>
        <w:rPr>
          <w:rFonts w:hint="eastAsia" w:ascii="宋体" w:hAnsi="宋体" w:eastAsia="宋体" w:cs="宋体"/>
          <w:b/>
          <w:color w:val="auto"/>
          <w:highlight w:val="none"/>
        </w:rPr>
        <w:t>．</w:t>
      </w:r>
      <w:r>
        <w:rPr>
          <w:rFonts w:hint="eastAsia" w:ascii="宋体" w:hAnsi="宋体" w:eastAsia="宋体" w:cs="宋体"/>
          <w:b/>
          <w:highlight w:val="none"/>
        </w:rPr>
        <w:t>综合比较与评价</w:t>
      </w:r>
    </w:p>
    <w:p w14:paraId="5C6C7E51">
      <w:pPr>
        <w:pStyle w:val="90"/>
        <w:shd w:val="clear"/>
        <w:spacing w:line="360" w:lineRule="auto"/>
        <w:ind w:firstLine="480"/>
        <w:rPr>
          <w:rFonts w:hint="eastAsia" w:ascii="宋体" w:hAnsi="宋体" w:eastAsia="宋体" w:cs="宋体"/>
          <w:highlight w:val="none"/>
        </w:rPr>
      </w:pPr>
      <w:r>
        <w:rPr>
          <w:rFonts w:hint="eastAsia" w:ascii="宋体" w:hAnsi="宋体" w:eastAsia="宋体" w:cs="宋体"/>
          <w:highlight w:val="none"/>
        </w:rPr>
        <w:t>评标委员会按《评审要素及分值一览表》中规定的评标方法和标准，对通过符合性审查的投标文件进行商务和技术评估，综合比较与评价。</w:t>
      </w:r>
    </w:p>
    <w:p w14:paraId="3BB53A13">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出现下列情形的，</w:t>
      </w:r>
      <w:r>
        <w:rPr>
          <w:rFonts w:hint="eastAsia" w:ascii="宋体" w:hAnsi="宋体" w:cs="宋体"/>
          <w:color w:val="auto"/>
          <w:highlight w:val="none"/>
          <w:lang w:eastAsia="zh-CN"/>
        </w:rPr>
        <w:t>投标人</w:t>
      </w:r>
      <w:r>
        <w:rPr>
          <w:rFonts w:hint="eastAsia" w:ascii="宋体" w:hAnsi="宋体" w:eastAsia="宋体" w:cs="宋体"/>
          <w:color w:val="auto"/>
          <w:highlight w:val="none"/>
        </w:rPr>
        <w:t>投标无效：</w:t>
      </w:r>
    </w:p>
    <w:p w14:paraId="57A6B3B8">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（1）投标文件报价出现本章第五小节“投标报价”所列需要修正情形，但</w:t>
      </w:r>
      <w:r>
        <w:rPr>
          <w:rFonts w:hint="eastAsia" w:ascii="宋体" w:hAnsi="宋体" w:cs="宋体"/>
          <w:color w:val="auto"/>
          <w:highlight w:val="none"/>
          <w:lang w:eastAsia="zh-CN"/>
        </w:rPr>
        <w:t>投标人</w:t>
      </w:r>
      <w:r>
        <w:rPr>
          <w:rFonts w:hint="eastAsia" w:ascii="宋体" w:hAnsi="宋体" w:eastAsia="宋体" w:cs="宋体"/>
          <w:color w:val="auto"/>
          <w:highlight w:val="none"/>
        </w:rPr>
        <w:t>对修正后的报价不予确认的；</w:t>
      </w:r>
    </w:p>
    <w:p w14:paraId="45CCCE03">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（2）评标委员会认为</w:t>
      </w:r>
      <w:r>
        <w:rPr>
          <w:rFonts w:hint="eastAsia" w:ascii="宋体" w:hAnsi="宋体" w:cs="宋体"/>
          <w:color w:val="auto"/>
          <w:highlight w:val="none"/>
          <w:lang w:eastAsia="zh-CN"/>
        </w:rPr>
        <w:t>投标人</w:t>
      </w:r>
      <w:r>
        <w:rPr>
          <w:rFonts w:hint="eastAsia" w:ascii="宋体" w:hAnsi="宋体" w:eastAsia="宋体" w:cs="宋体"/>
          <w:color w:val="auto"/>
          <w:highlight w:val="none"/>
        </w:rPr>
        <w:t>的报价明显低于其他通过符合性审查</w:t>
      </w:r>
      <w:r>
        <w:rPr>
          <w:rFonts w:hint="eastAsia" w:ascii="宋体" w:hAnsi="宋体" w:cs="宋体"/>
          <w:color w:val="auto"/>
          <w:highlight w:val="none"/>
          <w:lang w:eastAsia="zh-CN"/>
        </w:rPr>
        <w:t>投标人</w:t>
      </w:r>
      <w:r>
        <w:rPr>
          <w:rFonts w:hint="eastAsia" w:ascii="宋体" w:hAnsi="宋体" w:eastAsia="宋体" w:cs="宋体"/>
          <w:color w:val="auto"/>
          <w:highlight w:val="none"/>
        </w:rPr>
        <w:t>的报价，有可能影响产品质量或者不能诚信履约的，要求</w:t>
      </w:r>
      <w:r>
        <w:rPr>
          <w:rFonts w:hint="eastAsia" w:ascii="宋体" w:hAnsi="宋体" w:cs="宋体"/>
          <w:color w:val="auto"/>
          <w:highlight w:val="none"/>
          <w:lang w:eastAsia="zh-CN"/>
        </w:rPr>
        <w:t>投标人</w:t>
      </w:r>
      <w:r>
        <w:rPr>
          <w:rFonts w:hint="eastAsia" w:ascii="宋体" w:hAnsi="宋体" w:eastAsia="宋体" w:cs="宋体"/>
          <w:color w:val="auto"/>
          <w:highlight w:val="none"/>
        </w:rPr>
        <w:t>在评标现场合理的时间内提供书面说明（必要时提交相关证明材料），</w:t>
      </w:r>
      <w:r>
        <w:rPr>
          <w:rFonts w:hint="eastAsia" w:ascii="宋体" w:hAnsi="宋体" w:cs="宋体"/>
          <w:color w:val="auto"/>
          <w:highlight w:val="none"/>
          <w:lang w:eastAsia="zh-CN"/>
        </w:rPr>
        <w:t>投标人</w:t>
      </w:r>
      <w:r>
        <w:rPr>
          <w:rFonts w:hint="eastAsia" w:ascii="宋体" w:hAnsi="宋体" w:eastAsia="宋体" w:cs="宋体"/>
          <w:color w:val="auto"/>
          <w:highlight w:val="none"/>
        </w:rPr>
        <w:t>不能证明其报价合理性的。</w:t>
      </w:r>
    </w:p>
    <w:p w14:paraId="45F75342">
      <w:pPr>
        <w:keepNext/>
        <w:shd w:val="clear"/>
        <w:spacing w:before="210" w:beforeLines="50" w:after="210" w:afterLines="50" w:line="360" w:lineRule="auto"/>
        <w:jc w:val="center"/>
        <w:outlineLvl w:val="3"/>
        <w:rPr>
          <w:rFonts w:hint="eastAsia" w:ascii="宋体" w:hAnsi="宋体" w:eastAsia="宋体" w:cs="宋体"/>
          <w:color w:val="auto"/>
          <w:sz w:val="32"/>
          <w:szCs w:val="32"/>
          <w:highlight w:val="none"/>
        </w:rPr>
      </w:pPr>
    </w:p>
    <w:p w14:paraId="0D8EDD93">
      <w:pPr>
        <w:shd w:val="clea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30646BA6">
      <w:pPr>
        <w:keepNext/>
        <w:shd w:val="clear"/>
        <w:spacing w:before="210" w:beforeLines="50" w:after="210" w:afterLines="50" w:line="360" w:lineRule="auto"/>
        <w:jc w:val="center"/>
        <w:outlineLvl w:val="3"/>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〖评审要素及分值一览表〗</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009"/>
        <w:gridCol w:w="600"/>
        <w:gridCol w:w="675"/>
        <w:gridCol w:w="6030"/>
        <w:gridCol w:w="753"/>
      </w:tblGrid>
      <w:tr w14:paraId="0E72BC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3" w:hRule="atLeast"/>
          <w:jc w:val="center"/>
        </w:trPr>
        <w:tc>
          <w:tcPr>
            <w:tcW w:w="1009" w:type="dxa"/>
            <w:vMerge w:val="restart"/>
            <w:tcBorders>
              <w:top w:val="single" w:color="auto" w:sz="12" w:space="0"/>
              <w:bottom w:val="single" w:color="auto" w:sz="2" w:space="0"/>
            </w:tcBorders>
            <w:shd w:val="clear" w:color="auto" w:fill="auto"/>
            <w:vAlign w:val="center"/>
          </w:tcPr>
          <w:p w14:paraId="3F5C0793">
            <w:pPr>
              <w:keepNext w:val="0"/>
              <w:keepLines w:val="0"/>
              <w:pageBreakBefore w:val="0"/>
              <w:widowControl/>
              <w:shd w:val="clear"/>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项别</w:t>
            </w:r>
          </w:p>
        </w:tc>
        <w:tc>
          <w:tcPr>
            <w:tcW w:w="1275" w:type="dxa"/>
            <w:gridSpan w:val="2"/>
            <w:tcBorders>
              <w:top w:val="single" w:color="auto" w:sz="12" w:space="0"/>
              <w:bottom w:val="single" w:color="auto" w:sz="2" w:space="0"/>
            </w:tcBorders>
            <w:shd w:val="clear" w:color="auto" w:fill="auto"/>
            <w:vAlign w:val="center"/>
          </w:tcPr>
          <w:p w14:paraId="4BC136F6">
            <w:pPr>
              <w:keepNext w:val="0"/>
              <w:keepLines w:val="0"/>
              <w:pageBreakBefore w:val="0"/>
              <w:widowControl/>
              <w:shd w:val="clear"/>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总分值</w:t>
            </w:r>
          </w:p>
        </w:tc>
        <w:tc>
          <w:tcPr>
            <w:tcW w:w="6030" w:type="dxa"/>
            <w:vMerge w:val="restart"/>
            <w:tcBorders>
              <w:top w:val="single" w:color="auto" w:sz="12" w:space="0"/>
              <w:bottom w:val="single" w:color="auto" w:sz="2" w:space="0"/>
            </w:tcBorders>
            <w:shd w:val="clear" w:color="auto" w:fill="auto"/>
            <w:vAlign w:val="center"/>
          </w:tcPr>
          <w:p w14:paraId="164ECADA">
            <w:pPr>
              <w:keepNext w:val="0"/>
              <w:keepLines w:val="0"/>
              <w:pageBreakBefore w:val="0"/>
              <w:widowControl/>
              <w:shd w:val="clear"/>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评审要素</w:t>
            </w:r>
          </w:p>
        </w:tc>
        <w:tc>
          <w:tcPr>
            <w:tcW w:w="753" w:type="dxa"/>
            <w:vMerge w:val="restart"/>
            <w:tcBorders>
              <w:top w:val="single" w:color="auto" w:sz="12" w:space="0"/>
              <w:bottom w:val="single" w:color="auto" w:sz="2" w:space="0"/>
            </w:tcBorders>
            <w:shd w:val="clear" w:color="auto" w:fill="auto"/>
            <w:vAlign w:val="center"/>
          </w:tcPr>
          <w:p w14:paraId="00B9E6EB">
            <w:pPr>
              <w:keepNext w:val="0"/>
              <w:keepLines w:val="0"/>
              <w:pageBreakBefore w:val="0"/>
              <w:widowControl/>
              <w:shd w:val="clear"/>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备注</w:t>
            </w:r>
          </w:p>
        </w:tc>
      </w:tr>
      <w:tr w14:paraId="738654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8" w:hRule="atLeast"/>
          <w:jc w:val="center"/>
        </w:trPr>
        <w:tc>
          <w:tcPr>
            <w:tcW w:w="1009" w:type="dxa"/>
            <w:vMerge w:val="continue"/>
            <w:tcBorders>
              <w:top w:val="single" w:color="auto" w:sz="2" w:space="0"/>
              <w:bottom w:val="single" w:color="auto" w:sz="2" w:space="0"/>
            </w:tcBorders>
            <w:shd w:val="clear" w:color="auto" w:fill="F1F1F1" w:themeFill="background1" w:themeFillShade="F2"/>
            <w:vAlign w:val="center"/>
          </w:tcPr>
          <w:p w14:paraId="6C45A519">
            <w:pPr>
              <w:keepNext w:val="0"/>
              <w:keepLines w:val="0"/>
              <w:pageBreakBefore w:val="0"/>
              <w:widowControl/>
              <w:shd w:val="clear"/>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1"/>
                <w:szCs w:val="21"/>
                <w:highlight w:val="none"/>
              </w:rPr>
            </w:pPr>
          </w:p>
        </w:tc>
        <w:tc>
          <w:tcPr>
            <w:tcW w:w="600" w:type="dxa"/>
            <w:tcBorders>
              <w:top w:val="single" w:color="auto" w:sz="2" w:space="0"/>
              <w:bottom w:val="single" w:color="auto" w:sz="2" w:space="0"/>
            </w:tcBorders>
            <w:shd w:val="clear" w:color="auto" w:fill="auto"/>
            <w:vAlign w:val="center"/>
          </w:tcPr>
          <w:p w14:paraId="32B93A32">
            <w:pPr>
              <w:keepNext w:val="0"/>
              <w:keepLines w:val="0"/>
              <w:pageBreakBefore w:val="0"/>
              <w:widowControl/>
              <w:shd w:val="clear"/>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100</w:t>
            </w:r>
          </w:p>
        </w:tc>
        <w:tc>
          <w:tcPr>
            <w:tcW w:w="675" w:type="dxa"/>
            <w:tcBorders>
              <w:top w:val="single" w:color="auto" w:sz="2" w:space="0"/>
              <w:bottom w:val="single" w:color="auto" w:sz="2" w:space="0"/>
            </w:tcBorders>
            <w:shd w:val="clear" w:color="auto" w:fill="auto"/>
            <w:vAlign w:val="center"/>
          </w:tcPr>
          <w:p w14:paraId="774465C2">
            <w:pPr>
              <w:keepNext w:val="0"/>
              <w:keepLines w:val="0"/>
              <w:pageBreakBefore w:val="0"/>
              <w:widowControl/>
              <w:shd w:val="clear"/>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分项最高分值</w:t>
            </w:r>
          </w:p>
        </w:tc>
        <w:tc>
          <w:tcPr>
            <w:tcW w:w="6030" w:type="dxa"/>
            <w:vMerge w:val="continue"/>
            <w:tcBorders>
              <w:top w:val="single" w:color="auto" w:sz="2" w:space="0"/>
              <w:bottom w:val="single" w:color="auto" w:sz="2" w:space="0"/>
            </w:tcBorders>
            <w:shd w:val="clear" w:color="auto" w:fill="auto"/>
            <w:vAlign w:val="center"/>
          </w:tcPr>
          <w:p w14:paraId="125AF9EF">
            <w:pPr>
              <w:keepNext w:val="0"/>
              <w:keepLines w:val="0"/>
              <w:pageBreakBefore w:val="0"/>
              <w:widowControl/>
              <w:shd w:val="clear"/>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1"/>
                <w:szCs w:val="21"/>
                <w:highlight w:val="none"/>
              </w:rPr>
            </w:pPr>
          </w:p>
        </w:tc>
        <w:tc>
          <w:tcPr>
            <w:tcW w:w="753" w:type="dxa"/>
            <w:vMerge w:val="continue"/>
            <w:tcBorders>
              <w:top w:val="single" w:color="auto" w:sz="2" w:space="0"/>
              <w:bottom w:val="single" w:color="auto" w:sz="2" w:space="0"/>
            </w:tcBorders>
            <w:shd w:val="clear" w:color="auto" w:fill="auto"/>
            <w:vAlign w:val="center"/>
          </w:tcPr>
          <w:p w14:paraId="554A9693">
            <w:pPr>
              <w:keepNext w:val="0"/>
              <w:keepLines w:val="0"/>
              <w:pageBreakBefore w:val="0"/>
              <w:widowControl/>
              <w:shd w:val="clear"/>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1"/>
                <w:szCs w:val="21"/>
                <w:highlight w:val="none"/>
              </w:rPr>
            </w:pPr>
          </w:p>
        </w:tc>
      </w:tr>
      <w:tr w14:paraId="35D493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740" w:hRule="atLeast"/>
          <w:jc w:val="center"/>
        </w:trPr>
        <w:tc>
          <w:tcPr>
            <w:tcW w:w="1009" w:type="dxa"/>
            <w:tcBorders>
              <w:top w:val="single" w:color="auto" w:sz="2" w:space="0"/>
            </w:tcBorders>
            <w:shd w:val="clear" w:color="auto" w:fill="auto"/>
            <w:vAlign w:val="center"/>
          </w:tcPr>
          <w:p w14:paraId="35584B95">
            <w:pPr>
              <w:keepNext w:val="0"/>
              <w:keepLines w:val="0"/>
              <w:pageBreakBefore w:val="0"/>
              <w:widowControl/>
              <w:shd w:val="clear"/>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投标报价</w:t>
            </w:r>
          </w:p>
        </w:tc>
        <w:tc>
          <w:tcPr>
            <w:tcW w:w="600" w:type="dxa"/>
            <w:tcBorders>
              <w:top w:val="single" w:color="auto" w:sz="2" w:space="0"/>
            </w:tcBorders>
            <w:shd w:val="clear" w:color="auto" w:fill="auto"/>
            <w:vAlign w:val="center"/>
          </w:tcPr>
          <w:p w14:paraId="68432F9D">
            <w:pPr>
              <w:keepNext w:val="0"/>
              <w:keepLines w:val="0"/>
              <w:pageBreakBefore w:val="0"/>
              <w:widowControl/>
              <w:shd w:val="clear"/>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w:t>
            </w:r>
          </w:p>
        </w:tc>
        <w:tc>
          <w:tcPr>
            <w:tcW w:w="675" w:type="dxa"/>
            <w:shd w:val="clear" w:color="auto" w:fill="auto"/>
            <w:vAlign w:val="center"/>
          </w:tcPr>
          <w:p w14:paraId="1C430A6A">
            <w:pPr>
              <w:keepNext w:val="0"/>
              <w:keepLines w:val="0"/>
              <w:pageBreakBefore w:val="0"/>
              <w:widowControl/>
              <w:shd w:val="clear"/>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w:t>
            </w:r>
          </w:p>
        </w:tc>
        <w:tc>
          <w:tcPr>
            <w:tcW w:w="6030" w:type="dxa"/>
            <w:tcBorders>
              <w:top w:val="single" w:color="auto" w:sz="2" w:space="0"/>
            </w:tcBorders>
            <w:shd w:val="clear" w:color="auto" w:fill="auto"/>
            <w:vAlign w:val="center"/>
          </w:tcPr>
          <w:p w14:paraId="6B5A264B">
            <w:pPr>
              <w:keepNext w:val="0"/>
              <w:keepLines w:val="0"/>
              <w:pageBreakBefore w:val="0"/>
              <w:widowControl/>
              <w:shd w:val="clear"/>
              <w:tabs>
                <w:tab w:val="left" w:pos="547"/>
              </w:tabs>
              <w:kinsoku/>
              <w:wordWrap/>
              <w:overflowPunct/>
              <w:topLinePunct w:val="0"/>
              <w:autoSpaceDE/>
              <w:autoSpaceDN/>
              <w:bidi w:val="0"/>
              <w:adjustRightInd/>
              <w:snapToGrid/>
              <w:spacing w:line="440" w:lineRule="exact"/>
              <w:ind w:left="0" w:firstLine="422"/>
              <w:jc w:val="both"/>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报价得分＝（基准价/投标报价）*</w:t>
            </w:r>
            <w:r>
              <w:rPr>
                <w:rFonts w:hint="eastAsia" w:ascii="宋体" w:hAnsi="宋体" w:eastAsia="宋体" w:cs="宋体"/>
                <w:b/>
                <w:bCs/>
                <w:color w:val="auto"/>
                <w:sz w:val="21"/>
                <w:szCs w:val="21"/>
                <w:highlight w:val="none"/>
                <w:lang w:val="en-US" w:eastAsia="zh-CN"/>
              </w:rPr>
              <w:t>10</w:t>
            </w:r>
          </w:p>
          <w:p w14:paraId="5337FBDB">
            <w:pPr>
              <w:keepNext w:val="0"/>
              <w:keepLines w:val="0"/>
              <w:pageBreakBefore w:val="0"/>
              <w:widowControl/>
              <w:shd w:val="clear"/>
              <w:tabs>
                <w:tab w:val="left" w:pos="547"/>
              </w:tabs>
              <w:kinsoku/>
              <w:wordWrap/>
              <w:overflowPunct/>
              <w:topLinePunct w:val="0"/>
              <w:autoSpaceDE/>
              <w:autoSpaceDN/>
              <w:bidi w:val="0"/>
              <w:adjustRightInd/>
              <w:snapToGrid/>
              <w:spacing w:line="440" w:lineRule="exact"/>
              <w:ind w:left="0" w:firstLine="422"/>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评标基准价为满足招标文件要求且投标价格最低的投标报价</w:t>
            </w:r>
          </w:p>
          <w:p w14:paraId="379ECA25">
            <w:pPr>
              <w:keepNext w:val="0"/>
              <w:keepLines w:val="0"/>
              <w:pageBreakBefore w:val="0"/>
              <w:widowControl/>
              <w:shd w:val="clear"/>
              <w:tabs>
                <w:tab w:val="left" w:pos="547"/>
              </w:tabs>
              <w:kinsoku/>
              <w:wordWrap/>
              <w:overflowPunct/>
              <w:topLinePunct w:val="0"/>
              <w:autoSpaceDE/>
              <w:autoSpaceDN/>
              <w:bidi w:val="0"/>
              <w:adjustRightInd/>
              <w:snapToGrid/>
              <w:spacing w:line="440" w:lineRule="exact"/>
              <w:ind w:left="0" w:firstLine="422"/>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①若</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的报价明显低于成本价，或报价明显无法达到服务要求，评标委员会有权要求</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做出报价澄清并提供相关证明，若在限定时间内无法澄清或无法出具合理的证明，经评标委员会二分之一以上成员认定，该报价为无效报价。</w:t>
            </w:r>
          </w:p>
        </w:tc>
        <w:tc>
          <w:tcPr>
            <w:tcW w:w="753" w:type="dxa"/>
            <w:tcBorders>
              <w:top w:val="single" w:color="auto" w:sz="2" w:space="0"/>
            </w:tcBorders>
            <w:shd w:val="clear" w:color="auto" w:fill="auto"/>
            <w:vAlign w:val="center"/>
          </w:tcPr>
          <w:p w14:paraId="3F93799C">
            <w:pPr>
              <w:keepNext w:val="0"/>
              <w:keepLines w:val="0"/>
              <w:pageBreakBefore w:val="0"/>
              <w:widowControl/>
              <w:shd w:val="clear"/>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1"/>
                <w:szCs w:val="21"/>
                <w:highlight w:val="none"/>
              </w:rPr>
            </w:pPr>
          </w:p>
        </w:tc>
      </w:tr>
      <w:tr w14:paraId="33F790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09" w:type="dxa"/>
            <w:shd w:val="clear" w:color="auto" w:fill="auto"/>
            <w:vAlign w:val="center"/>
          </w:tcPr>
          <w:p w14:paraId="7537EFF3">
            <w:pPr>
              <w:keepNext w:val="0"/>
              <w:keepLines w:val="0"/>
              <w:pageBreakBefore w:val="0"/>
              <w:widowControl/>
              <w:shd w:val="clear"/>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服务方案</w:t>
            </w:r>
          </w:p>
        </w:tc>
        <w:tc>
          <w:tcPr>
            <w:tcW w:w="600" w:type="dxa"/>
            <w:shd w:val="clear" w:color="auto" w:fill="auto"/>
            <w:vAlign w:val="center"/>
          </w:tcPr>
          <w:p w14:paraId="327D38B6">
            <w:pPr>
              <w:keepNext w:val="0"/>
              <w:keepLines w:val="0"/>
              <w:pageBreakBefore w:val="0"/>
              <w:widowControl/>
              <w:shd w:val="clear"/>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35</w:t>
            </w:r>
          </w:p>
        </w:tc>
        <w:tc>
          <w:tcPr>
            <w:tcW w:w="675" w:type="dxa"/>
            <w:shd w:val="clear" w:color="auto" w:fill="auto"/>
            <w:vAlign w:val="center"/>
          </w:tcPr>
          <w:p w14:paraId="2D3BB53B">
            <w:pPr>
              <w:keepNext w:val="0"/>
              <w:keepLines w:val="0"/>
              <w:pageBreakBefore w:val="0"/>
              <w:widowControl/>
              <w:shd w:val="clear"/>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35</w:t>
            </w:r>
          </w:p>
        </w:tc>
        <w:tc>
          <w:tcPr>
            <w:tcW w:w="6030" w:type="dxa"/>
            <w:shd w:val="clear" w:color="auto" w:fill="auto"/>
            <w:vAlign w:val="center"/>
          </w:tcPr>
          <w:p w14:paraId="6659658D">
            <w:pPr>
              <w:pStyle w:val="120"/>
              <w:spacing w:before="34" w:line="216" w:lineRule="auto"/>
              <w:ind w:firstLine="210" w:firstLineChars="1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1、供应商针对本项目提供维保及年检方案：所提供方案科学规范、安全合理、可行，得(8-15</w:t>
            </w:r>
            <w:r>
              <w:rPr>
                <w:rFonts w:hint="eastAsia"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 xml:space="preserve"> 分；所提供方案基本完善，得(1-8</w:t>
            </w:r>
            <w:r>
              <w:rPr>
                <w:rFonts w:hint="eastAsia"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分；所提供方案缺乏科学合理性或未提供，不得分。</w:t>
            </w:r>
          </w:p>
          <w:p w14:paraId="2A9C812E">
            <w:pPr>
              <w:pStyle w:val="120"/>
              <w:spacing w:before="30" w:line="228" w:lineRule="auto"/>
              <w:ind w:right="131" w:firstLine="210" w:firstLineChars="10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2、供应商针对本项目提供质量、安全保障措施，有明确的维护执行标准、规范、安全措施等：措施内容完善、可操作性强，得(6-10</w:t>
            </w:r>
            <w:r>
              <w:rPr>
                <w:rFonts w:hint="eastAsia"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分；措施内容基本完善，得(1-6</w:t>
            </w:r>
            <w:r>
              <w:rPr>
                <w:rFonts w:hint="eastAsia"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分； 措施内容一般或未提供，不得分；</w:t>
            </w:r>
          </w:p>
          <w:p w14:paraId="0981AF7F">
            <w:pPr>
              <w:pStyle w:val="120"/>
              <w:spacing w:before="28" w:line="217" w:lineRule="auto"/>
              <w:ind w:firstLine="210" w:firstLineChars="100"/>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val="en-US" w:eastAsia="zh-CN" w:bidi="ar-SA"/>
              </w:rPr>
              <w:t>3、供应商针对本项目提供应急预案，根据服务响应速度、设备维修速度、故障恢复速度、技术支持服务速度 等进行综合评价：应急预案详细合理、速度快，得(</w:t>
            </w:r>
            <w:r>
              <w:rPr>
                <w:rFonts w:hint="eastAsia" w:cs="宋体"/>
                <w:color w:val="auto"/>
                <w:sz w:val="21"/>
                <w:szCs w:val="21"/>
                <w:highlight w:val="none"/>
                <w:lang w:val="en-US" w:eastAsia="zh-CN" w:bidi="ar-SA"/>
              </w:rPr>
              <w:t>6</w:t>
            </w:r>
            <w:r>
              <w:rPr>
                <w:rFonts w:hint="eastAsia" w:ascii="宋体" w:hAnsi="宋体" w:eastAsia="宋体" w:cs="宋体"/>
                <w:color w:val="auto"/>
                <w:sz w:val="21"/>
                <w:szCs w:val="21"/>
                <w:highlight w:val="none"/>
                <w:lang w:val="en-US" w:eastAsia="zh-CN" w:bidi="ar-SA"/>
              </w:rPr>
              <w:t>-</w:t>
            </w:r>
            <w:r>
              <w:rPr>
                <w:rFonts w:hint="eastAsia" w:cs="宋体"/>
                <w:color w:val="auto"/>
                <w:sz w:val="21"/>
                <w:szCs w:val="21"/>
                <w:highlight w:val="none"/>
                <w:lang w:val="en-US" w:eastAsia="zh-CN" w:bidi="ar-SA"/>
              </w:rPr>
              <w:t>10】</w:t>
            </w:r>
            <w:r>
              <w:rPr>
                <w:rFonts w:hint="eastAsia" w:ascii="宋体" w:hAnsi="宋体" w:eastAsia="宋体" w:cs="宋体"/>
                <w:color w:val="auto"/>
                <w:sz w:val="21"/>
                <w:szCs w:val="21"/>
                <w:highlight w:val="none"/>
                <w:lang w:val="en-US" w:eastAsia="zh-CN" w:bidi="ar-SA"/>
              </w:rPr>
              <w:t>分； 应急预案基本完善，得(1-</w:t>
            </w:r>
            <w:r>
              <w:rPr>
                <w:rFonts w:hint="eastAsia" w:cs="宋体"/>
                <w:color w:val="auto"/>
                <w:sz w:val="21"/>
                <w:szCs w:val="21"/>
                <w:highlight w:val="none"/>
                <w:lang w:val="en-US" w:eastAsia="zh-CN" w:bidi="ar-SA"/>
              </w:rPr>
              <w:t>6】</w:t>
            </w:r>
            <w:r>
              <w:rPr>
                <w:rFonts w:hint="eastAsia" w:ascii="宋体" w:hAnsi="宋体" w:eastAsia="宋体" w:cs="宋体"/>
                <w:color w:val="auto"/>
                <w:sz w:val="21"/>
                <w:szCs w:val="21"/>
                <w:highlight w:val="none"/>
                <w:lang w:val="en-US" w:eastAsia="zh-CN" w:bidi="ar-SA"/>
              </w:rPr>
              <w:t>分；应急预案不够完善或未提供不得分。</w:t>
            </w:r>
          </w:p>
        </w:tc>
        <w:tc>
          <w:tcPr>
            <w:tcW w:w="753" w:type="dxa"/>
            <w:shd w:val="clear" w:color="auto" w:fill="auto"/>
            <w:vAlign w:val="center"/>
          </w:tcPr>
          <w:p w14:paraId="3D848BDC">
            <w:pPr>
              <w:keepNext w:val="0"/>
              <w:keepLines w:val="0"/>
              <w:pageBreakBefore w:val="0"/>
              <w:widowControl/>
              <w:shd w:val="clear"/>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1"/>
                <w:szCs w:val="21"/>
                <w:highlight w:val="none"/>
              </w:rPr>
            </w:pPr>
          </w:p>
        </w:tc>
      </w:tr>
      <w:tr w14:paraId="07C7EB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01" w:hRule="atLeast"/>
          <w:jc w:val="center"/>
        </w:trPr>
        <w:tc>
          <w:tcPr>
            <w:tcW w:w="1009" w:type="dxa"/>
            <w:vMerge w:val="restart"/>
            <w:shd w:val="clear" w:color="auto" w:fill="auto"/>
            <w:vAlign w:val="center"/>
          </w:tcPr>
          <w:p w14:paraId="385D8FAF">
            <w:pPr>
              <w:keepNext w:val="0"/>
              <w:keepLines w:val="0"/>
              <w:pageBreakBefore w:val="0"/>
              <w:widowControl/>
              <w:shd w:val="clear"/>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1"/>
                <w:szCs w:val="21"/>
                <w:highlight w:val="none"/>
                <w:lang w:val="en-US" w:eastAsia="zh-CN"/>
              </w:rPr>
            </w:pPr>
          </w:p>
          <w:p w14:paraId="0B8ABA83">
            <w:pPr>
              <w:keepNext w:val="0"/>
              <w:keepLines w:val="0"/>
              <w:pageBreakBefore w:val="0"/>
              <w:widowControl/>
              <w:shd w:val="clear"/>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1"/>
                <w:szCs w:val="21"/>
                <w:highlight w:val="none"/>
                <w:lang w:val="en-US" w:eastAsia="zh-CN"/>
              </w:rPr>
            </w:pPr>
          </w:p>
          <w:p w14:paraId="6FD1F289">
            <w:pPr>
              <w:keepNext w:val="0"/>
              <w:keepLines w:val="0"/>
              <w:pageBreakBefore w:val="0"/>
              <w:widowControl/>
              <w:shd w:val="clear"/>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1"/>
                <w:szCs w:val="21"/>
                <w:highlight w:val="none"/>
                <w:lang w:val="en-US" w:eastAsia="zh-CN"/>
              </w:rPr>
            </w:pPr>
            <w:r>
              <w:rPr>
                <w:rFonts w:hint="default" w:ascii="宋体" w:hAnsi="宋体" w:eastAsia="宋体" w:cs="宋体"/>
                <w:bCs/>
                <w:sz w:val="21"/>
                <w:szCs w:val="21"/>
                <w:highlight w:val="none"/>
                <w:lang w:val="en-US" w:eastAsia="zh-CN"/>
              </w:rPr>
              <w:t>拟投入</w:t>
            </w:r>
            <w:r>
              <w:rPr>
                <w:rFonts w:hint="eastAsia" w:ascii="宋体" w:hAnsi="宋体" w:eastAsia="宋体" w:cs="宋体"/>
                <w:bCs/>
                <w:sz w:val="21"/>
                <w:szCs w:val="21"/>
                <w:highlight w:val="none"/>
                <w:lang w:val="en-US" w:eastAsia="zh-CN"/>
              </w:rPr>
              <w:t>人员和</w:t>
            </w:r>
            <w:r>
              <w:rPr>
                <w:rFonts w:hint="default" w:ascii="宋体" w:hAnsi="宋体" w:eastAsia="宋体" w:cs="宋体"/>
                <w:bCs/>
                <w:sz w:val="21"/>
                <w:szCs w:val="21"/>
                <w:highlight w:val="none"/>
                <w:lang w:val="en-US" w:eastAsia="zh-CN"/>
              </w:rPr>
              <w:t xml:space="preserve"> 设备</w:t>
            </w:r>
          </w:p>
        </w:tc>
        <w:tc>
          <w:tcPr>
            <w:tcW w:w="600" w:type="dxa"/>
            <w:vMerge w:val="restart"/>
            <w:shd w:val="clear" w:color="auto" w:fill="auto"/>
            <w:vAlign w:val="center"/>
          </w:tcPr>
          <w:p w14:paraId="03A2199C">
            <w:pPr>
              <w:keepNext w:val="0"/>
              <w:keepLines w:val="0"/>
              <w:pageBreakBefore w:val="0"/>
              <w:widowControl/>
              <w:shd w:val="clear"/>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1"/>
                <w:szCs w:val="21"/>
                <w:highlight w:val="none"/>
                <w:lang w:val="en-US" w:eastAsia="zh-CN"/>
              </w:rPr>
            </w:pPr>
          </w:p>
          <w:p w14:paraId="7EFE26D1">
            <w:pPr>
              <w:keepNext w:val="0"/>
              <w:keepLines w:val="0"/>
              <w:pageBreakBefore w:val="0"/>
              <w:widowControl/>
              <w:shd w:val="clear"/>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1"/>
                <w:szCs w:val="21"/>
                <w:highlight w:val="none"/>
                <w:lang w:val="en-US" w:eastAsia="zh-CN"/>
              </w:rPr>
            </w:pPr>
          </w:p>
          <w:p w14:paraId="5BB12DD1">
            <w:pPr>
              <w:keepNext w:val="0"/>
              <w:keepLines w:val="0"/>
              <w:pageBreakBefore w:val="0"/>
              <w:widowControl/>
              <w:shd w:val="clear"/>
              <w:kinsoku/>
              <w:wordWrap/>
              <w:overflowPunct/>
              <w:topLinePunct w:val="0"/>
              <w:autoSpaceDE/>
              <w:autoSpaceDN/>
              <w:bidi w:val="0"/>
              <w:adjustRightInd/>
              <w:snapToGrid/>
              <w:spacing w:line="440" w:lineRule="exact"/>
              <w:ind w:left="0" w:leftChars="0"/>
              <w:jc w:val="center"/>
              <w:textAlignment w:val="auto"/>
              <w:rPr>
                <w:rFonts w:hint="default"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bidi="ar-SA"/>
              </w:rPr>
              <w:t>20</w:t>
            </w:r>
          </w:p>
        </w:tc>
        <w:tc>
          <w:tcPr>
            <w:tcW w:w="675" w:type="dxa"/>
            <w:vMerge w:val="restart"/>
            <w:shd w:val="clear" w:color="auto" w:fill="auto"/>
            <w:vAlign w:val="center"/>
          </w:tcPr>
          <w:p w14:paraId="6092C6A1">
            <w:pPr>
              <w:keepNext w:val="0"/>
              <w:keepLines w:val="0"/>
              <w:pageBreakBefore w:val="0"/>
              <w:widowControl/>
              <w:shd w:val="clear"/>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1"/>
                <w:szCs w:val="21"/>
                <w:highlight w:val="none"/>
                <w:lang w:val="en-US" w:eastAsia="zh-CN"/>
              </w:rPr>
            </w:pPr>
          </w:p>
          <w:p w14:paraId="498E8E76">
            <w:pPr>
              <w:keepNext w:val="0"/>
              <w:keepLines w:val="0"/>
              <w:pageBreakBefore w:val="0"/>
              <w:widowControl/>
              <w:shd w:val="clear"/>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1"/>
                <w:szCs w:val="21"/>
                <w:highlight w:val="none"/>
                <w:lang w:val="en-US" w:eastAsia="zh-CN"/>
              </w:rPr>
            </w:pPr>
          </w:p>
          <w:p w14:paraId="1F36EC26">
            <w:pPr>
              <w:keepNext w:val="0"/>
              <w:keepLines w:val="0"/>
              <w:pageBreakBefore w:val="0"/>
              <w:widowControl/>
              <w:shd w:val="clear"/>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1"/>
                <w:szCs w:val="21"/>
                <w:highlight w:val="none"/>
                <w:lang w:val="en-US" w:eastAsia="zh-CN" w:bidi="ar-SA"/>
              </w:rPr>
            </w:pPr>
            <w:r>
              <w:rPr>
                <w:rFonts w:hint="eastAsia" w:ascii="宋体" w:hAnsi="宋体" w:eastAsia="宋体" w:cs="宋体"/>
                <w:bCs/>
                <w:sz w:val="21"/>
                <w:szCs w:val="21"/>
                <w:highlight w:val="none"/>
                <w:lang w:val="en-US" w:eastAsia="zh-CN"/>
              </w:rPr>
              <w:t>20</w:t>
            </w:r>
          </w:p>
        </w:tc>
        <w:tc>
          <w:tcPr>
            <w:tcW w:w="6030" w:type="dxa"/>
            <w:vMerge w:val="restart"/>
            <w:shd w:val="clear" w:color="auto" w:fill="auto"/>
            <w:vAlign w:val="center"/>
          </w:tcPr>
          <w:p w14:paraId="2A6F4C68">
            <w:pPr>
              <w:keepNext w:val="0"/>
              <w:keepLines w:val="0"/>
              <w:pageBreakBefore w:val="0"/>
              <w:widowControl/>
              <w:shd w:val="clear"/>
              <w:kinsoku/>
              <w:wordWrap/>
              <w:overflowPunct/>
              <w:topLinePunct w:val="0"/>
              <w:autoSpaceDE/>
              <w:autoSpaceDN/>
              <w:bidi w:val="0"/>
              <w:adjustRightInd/>
              <w:snapToGrid/>
              <w:spacing w:line="440" w:lineRule="exact"/>
              <w:ind w:firstLine="210" w:firstLineChars="10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r>
              <w:rPr>
                <w:rFonts w:hint="eastAsia" w:ascii="宋体" w:hAnsi="宋体" w:eastAsia="宋体" w:cs="宋体"/>
                <w:bCs/>
                <w:sz w:val="21"/>
                <w:szCs w:val="21"/>
                <w:highlight w:val="none"/>
                <w:lang w:val="en-US" w:eastAsia="zh-CN"/>
              </w:rPr>
              <w:t>1</w:t>
            </w:r>
            <w:r>
              <w:rPr>
                <w:rFonts w:hint="eastAsia" w:ascii="宋体" w:hAnsi="宋体" w:eastAsia="宋体" w:cs="宋体"/>
                <w:bCs/>
                <w:sz w:val="21"/>
                <w:szCs w:val="21"/>
                <w:highlight w:val="none"/>
              </w:rPr>
              <w:t>项目团队信息和分工信息完整明确，项目负责人信息明确，组织结构完整，人员配备合理计</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10】</w:t>
            </w:r>
            <w:r>
              <w:rPr>
                <w:rFonts w:hint="eastAsia" w:ascii="宋体" w:hAnsi="宋体" w:eastAsia="宋体" w:cs="宋体"/>
                <w:bCs/>
                <w:sz w:val="21"/>
                <w:szCs w:val="21"/>
                <w:highlight w:val="none"/>
              </w:rPr>
              <w:t>分。</w:t>
            </w:r>
          </w:p>
          <w:p w14:paraId="742CCEE4">
            <w:pPr>
              <w:keepNext w:val="0"/>
              <w:keepLines w:val="0"/>
              <w:pageBreakBefore w:val="0"/>
              <w:widowControl/>
              <w:shd w:val="clear"/>
              <w:kinsoku/>
              <w:wordWrap/>
              <w:overflowPunct/>
              <w:topLinePunct w:val="0"/>
              <w:autoSpaceDE/>
              <w:autoSpaceDN/>
              <w:bidi w:val="0"/>
              <w:adjustRightInd/>
              <w:snapToGrid/>
              <w:spacing w:line="440" w:lineRule="exact"/>
              <w:ind w:firstLine="210" w:firstLineChars="10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1.</w:t>
            </w:r>
            <w:r>
              <w:rPr>
                <w:rFonts w:hint="eastAsia" w:ascii="宋体" w:hAnsi="宋体" w:eastAsia="宋体" w:cs="宋体"/>
                <w:bCs/>
                <w:sz w:val="21"/>
                <w:szCs w:val="21"/>
                <w:highlight w:val="none"/>
              </w:rPr>
              <w:t>2项目团队信息和分工信息较为完整明确，项目负责人信息比较明确，组织结构较为完整，人员配备比较合理，计</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1</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分。</w:t>
            </w:r>
          </w:p>
          <w:p w14:paraId="7EA8A291">
            <w:pPr>
              <w:keepNext w:val="0"/>
              <w:keepLines w:val="0"/>
              <w:pageBreakBefore w:val="0"/>
              <w:widowControl/>
              <w:shd w:val="clear"/>
              <w:kinsoku/>
              <w:wordWrap/>
              <w:overflowPunct/>
              <w:topLinePunct w:val="0"/>
              <w:autoSpaceDE/>
              <w:autoSpaceDN/>
              <w:bidi w:val="0"/>
              <w:adjustRightInd/>
              <w:snapToGrid/>
              <w:spacing w:line="440" w:lineRule="exact"/>
              <w:ind w:firstLine="210" w:firstLineChars="10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1.</w:t>
            </w:r>
            <w:r>
              <w:rPr>
                <w:rFonts w:hint="eastAsia" w:ascii="宋体" w:hAnsi="宋体" w:eastAsia="宋体" w:cs="宋体"/>
                <w:bCs/>
                <w:sz w:val="21"/>
                <w:szCs w:val="21"/>
                <w:highlight w:val="none"/>
              </w:rPr>
              <w:t>3项目团队信息和分工信息混乱，项目负责人信息不完整，组织结构不完整，人员配备不合理，计</w:t>
            </w:r>
            <w:r>
              <w:rPr>
                <w:rFonts w:hint="eastAsia" w:ascii="宋体" w:hAnsi="宋体" w:eastAsia="宋体" w:cs="宋体"/>
                <w:bCs/>
                <w:sz w:val="21"/>
                <w:szCs w:val="21"/>
                <w:highlight w:val="none"/>
                <w:lang w:val="en-US" w:eastAsia="zh-CN"/>
              </w:rPr>
              <w:t>（</w:t>
            </w:r>
            <w:r>
              <w:rPr>
                <w:rFonts w:hint="eastAsia" w:ascii="宋体" w:hAnsi="宋体" w:eastAsia="宋体" w:cs="宋体"/>
                <w:bCs/>
                <w:sz w:val="21"/>
                <w:szCs w:val="21"/>
                <w:highlight w:val="none"/>
              </w:rPr>
              <w:t>0-</w:t>
            </w:r>
            <w:r>
              <w:rPr>
                <w:rFonts w:hint="eastAsia" w:ascii="宋体" w:hAnsi="宋体" w:eastAsia="宋体" w:cs="宋体"/>
                <w:bCs/>
                <w:sz w:val="21"/>
                <w:szCs w:val="21"/>
                <w:highlight w:val="none"/>
                <w:lang w:val="en-US" w:eastAsia="zh-CN"/>
              </w:rPr>
              <w:t>1】</w:t>
            </w:r>
            <w:r>
              <w:rPr>
                <w:rFonts w:hint="eastAsia" w:ascii="宋体" w:hAnsi="宋体" w:eastAsia="宋体" w:cs="宋体"/>
                <w:bCs/>
                <w:sz w:val="21"/>
                <w:szCs w:val="21"/>
                <w:highlight w:val="none"/>
              </w:rPr>
              <w:t>分。</w:t>
            </w:r>
          </w:p>
          <w:p w14:paraId="6FD08156">
            <w:pPr>
              <w:pStyle w:val="120"/>
              <w:spacing w:before="38" w:line="228" w:lineRule="auto"/>
              <w:ind w:right="104" w:firstLine="210" w:firstLineChars="100"/>
              <w:rPr>
                <w:rFonts w:hint="eastAsia" w:ascii="宋体" w:hAnsi="宋体" w:eastAsia="宋体" w:cs="宋体"/>
                <w:bCs/>
                <w:sz w:val="21"/>
                <w:szCs w:val="21"/>
                <w:highlight w:val="none"/>
                <w:lang w:val="en-US" w:eastAsia="zh-CN" w:bidi="ar-SA"/>
              </w:rPr>
            </w:pPr>
            <w:r>
              <w:rPr>
                <w:rFonts w:hint="eastAsia" w:cs="宋体"/>
                <w:bCs/>
                <w:sz w:val="21"/>
                <w:szCs w:val="21"/>
                <w:highlight w:val="none"/>
                <w:lang w:val="en-US" w:eastAsia="zh-CN" w:bidi="ar-SA"/>
              </w:rPr>
              <w:t>2.</w:t>
            </w:r>
            <w:r>
              <w:rPr>
                <w:rFonts w:hint="eastAsia" w:ascii="宋体" w:hAnsi="宋体" w:eastAsia="宋体" w:cs="宋体"/>
                <w:bCs/>
                <w:sz w:val="21"/>
                <w:szCs w:val="21"/>
                <w:highlight w:val="none"/>
                <w:lang w:val="en-US" w:eastAsia="zh-CN" w:bidi="ar-SA"/>
              </w:rPr>
              <w:t>根据供应商对本项目所配备的专业维保工具、检测设 备及其证明材料等进行综合比较：</w:t>
            </w:r>
          </w:p>
          <w:p w14:paraId="5AA7A9AC">
            <w:pPr>
              <w:pStyle w:val="120"/>
              <w:spacing w:before="31" w:line="228" w:lineRule="auto"/>
              <w:ind w:right="120" w:firstLine="210" w:firstLineChars="100"/>
              <w:rPr>
                <w:rFonts w:hint="eastAsia" w:ascii="宋体" w:hAnsi="宋体" w:eastAsia="宋体" w:cs="宋体"/>
                <w:bCs/>
                <w:sz w:val="21"/>
                <w:szCs w:val="21"/>
                <w:highlight w:val="none"/>
                <w:lang w:val="en-US" w:eastAsia="zh-CN" w:bidi="ar-SA"/>
              </w:rPr>
            </w:pPr>
            <w:r>
              <w:rPr>
                <w:rFonts w:hint="eastAsia" w:cs="宋体"/>
                <w:bCs/>
                <w:sz w:val="21"/>
                <w:szCs w:val="21"/>
                <w:highlight w:val="none"/>
                <w:lang w:val="en-US" w:eastAsia="zh-CN" w:bidi="ar-SA"/>
              </w:rPr>
              <w:t>2.</w:t>
            </w:r>
            <w:r>
              <w:rPr>
                <w:rFonts w:hint="eastAsia" w:ascii="宋体" w:hAnsi="宋体" w:eastAsia="宋体" w:cs="宋体"/>
                <w:bCs/>
                <w:sz w:val="21"/>
                <w:szCs w:val="21"/>
                <w:highlight w:val="none"/>
                <w:lang w:val="en-US" w:eastAsia="zh-CN" w:bidi="ar-SA"/>
              </w:rPr>
              <w:t>1配备齐全、功能完全满足本项目维保需要的，得 (7-10</w:t>
            </w:r>
            <w:r>
              <w:rPr>
                <w:rFonts w:hint="eastAsia" w:cs="宋体"/>
                <w:bCs/>
                <w:sz w:val="21"/>
                <w:szCs w:val="21"/>
                <w:highlight w:val="none"/>
                <w:lang w:val="en-US" w:eastAsia="zh-CN" w:bidi="ar-SA"/>
              </w:rPr>
              <w:t>】</w:t>
            </w:r>
            <w:r>
              <w:rPr>
                <w:rFonts w:hint="eastAsia" w:ascii="宋体" w:hAnsi="宋体" w:eastAsia="宋体" w:cs="宋体"/>
                <w:bCs/>
                <w:sz w:val="21"/>
                <w:szCs w:val="21"/>
                <w:highlight w:val="none"/>
                <w:lang w:val="en-US" w:eastAsia="zh-CN" w:bidi="ar-SA"/>
              </w:rPr>
              <w:t>分；</w:t>
            </w:r>
          </w:p>
          <w:p w14:paraId="08DE5BC4">
            <w:pPr>
              <w:pStyle w:val="120"/>
              <w:spacing w:before="31" w:line="228" w:lineRule="auto"/>
              <w:ind w:right="120" w:firstLine="210" w:firstLineChars="100"/>
              <w:rPr>
                <w:rFonts w:hint="eastAsia" w:ascii="宋体" w:hAnsi="宋体" w:eastAsia="宋体" w:cs="宋体"/>
                <w:bCs/>
                <w:sz w:val="21"/>
                <w:szCs w:val="21"/>
                <w:highlight w:val="none"/>
                <w:lang w:val="en-US" w:eastAsia="zh-CN" w:bidi="ar-SA"/>
              </w:rPr>
            </w:pPr>
            <w:r>
              <w:rPr>
                <w:rFonts w:hint="eastAsia" w:cs="宋体"/>
                <w:bCs/>
                <w:sz w:val="21"/>
                <w:szCs w:val="21"/>
                <w:highlight w:val="none"/>
                <w:lang w:val="en-US" w:eastAsia="zh-CN" w:bidi="ar-SA"/>
              </w:rPr>
              <w:t>2.</w:t>
            </w:r>
            <w:r>
              <w:rPr>
                <w:rFonts w:hint="eastAsia" w:ascii="宋体" w:hAnsi="宋体" w:eastAsia="宋体" w:cs="宋体"/>
                <w:bCs/>
                <w:sz w:val="21"/>
                <w:szCs w:val="21"/>
                <w:highlight w:val="none"/>
                <w:lang w:val="en-US" w:eastAsia="zh-CN" w:bidi="ar-SA"/>
              </w:rPr>
              <w:t>2配备基本齐全、能基本满足本项目维保需要的， 得(3-7</w:t>
            </w:r>
            <w:r>
              <w:rPr>
                <w:rFonts w:hint="eastAsia" w:cs="宋体"/>
                <w:bCs/>
                <w:sz w:val="21"/>
                <w:szCs w:val="21"/>
                <w:highlight w:val="none"/>
                <w:lang w:val="en-US" w:eastAsia="zh-CN" w:bidi="ar-SA"/>
              </w:rPr>
              <w:t>】</w:t>
            </w:r>
            <w:r>
              <w:rPr>
                <w:rFonts w:hint="eastAsia" w:ascii="宋体" w:hAnsi="宋体" w:eastAsia="宋体" w:cs="宋体"/>
                <w:bCs/>
                <w:sz w:val="21"/>
                <w:szCs w:val="21"/>
                <w:highlight w:val="none"/>
                <w:lang w:val="en-US" w:eastAsia="zh-CN" w:bidi="ar-SA"/>
              </w:rPr>
              <w:t>分；</w:t>
            </w:r>
          </w:p>
          <w:p w14:paraId="6E9FF9B9">
            <w:pPr>
              <w:pStyle w:val="120"/>
              <w:spacing w:before="31" w:line="228" w:lineRule="auto"/>
              <w:ind w:right="120" w:firstLine="210" w:firstLineChars="100"/>
              <w:rPr>
                <w:rFonts w:hint="eastAsia" w:ascii="宋体" w:hAnsi="宋体" w:eastAsia="宋体" w:cs="宋体"/>
                <w:sz w:val="21"/>
                <w:szCs w:val="21"/>
                <w:highlight w:val="none"/>
              </w:rPr>
            </w:pPr>
            <w:r>
              <w:rPr>
                <w:rFonts w:hint="eastAsia" w:cs="宋体"/>
                <w:bCs/>
                <w:sz w:val="21"/>
                <w:szCs w:val="21"/>
                <w:highlight w:val="none"/>
                <w:lang w:val="en-US" w:eastAsia="zh-CN" w:bidi="ar-SA"/>
              </w:rPr>
              <w:t>2.</w:t>
            </w:r>
            <w:r>
              <w:rPr>
                <w:rFonts w:hint="eastAsia" w:ascii="宋体" w:hAnsi="宋体" w:eastAsia="宋体" w:cs="宋体"/>
                <w:bCs/>
                <w:sz w:val="21"/>
                <w:szCs w:val="21"/>
                <w:highlight w:val="none"/>
                <w:lang w:val="en-US" w:eastAsia="zh-CN" w:bidi="ar-SA"/>
              </w:rPr>
              <w:t>3配备不全、不能满足本项目维保需要的，或未提供，得(0-3</w:t>
            </w:r>
            <w:r>
              <w:rPr>
                <w:rFonts w:hint="eastAsia" w:cs="宋体"/>
                <w:bCs/>
                <w:sz w:val="21"/>
                <w:szCs w:val="21"/>
                <w:highlight w:val="none"/>
                <w:lang w:val="en-US" w:eastAsia="zh-CN" w:bidi="ar-SA"/>
              </w:rPr>
              <w:t>】</w:t>
            </w:r>
            <w:r>
              <w:rPr>
                <w:rFonts w:hint="eastAsia" w:ascii="宋体" w:hAnsi="宋体" w:eastAsia="宋体" w:cs="宋体"/>
                <w:bCs/>
                <w:sz w:val="21"/>
                <w:szCs w:val="21"/>
                <w:highlight w:val="none"/>
                <w:lang w:val="en-US" w:eastAsia="zh-CN" w:bidi="ar-SA"/>
              </w:rPr>
              <w:t>分。</w:t>
            </w:r>
          </w:p>
        </w:tc>
        <w:tc>
          <w:tcPr>
            <w:tcW w:w="753" w:type="dxa"/>
            <w:shd w:val="clear" w:color="auto" w:fill="auto"/>
            <w:vAlign w:val="center"/>
          </w:tcPr>
          <w:p w14:paraId="615C999B">
            <w:pPr>
              <w:keepNext w:val="0"/>
              <w:keepLines w:val="0"/>
              <w:pageBreakBefore w:val="0"/>
              <w:widowControl/>
              <w:shd w:val="clear"/>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1"/>
                <w:szCs w:val="21"/>
                <w:highlight w:val="none"/>
              </w:rPr>
            </w:pPr>
          </w:p>
        </w:tc>
      </w:tr>
      <w:tr w14:paraId="6D150F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09" w:type="dxa"/>
            <w:vMerge w:val="continue"/>
            <w:shd w:val="clear" w:color="auto" w:fill="auto"/>
            <w:vAlign w:val="center"/>
          </w:tcPr>
          <w:p w14:paraId="5523EE3C">
            <w:pPr>
              <w:keepNext w:val="0"/>
              <w:keepLines w:val="0"/>
              <w:pageBreakBefore w:val="0"/>
              <w:widowControl/>
              <w:shd w:val="clear"/>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1"/>
                <w:szCs w:val="21"/>
                <w:highlight w:val="none"/>
                <w:lang w:val="en-US" w:eastAsia="zh-CN"/>
              </w:rPr>
            </w:pPr>
          </w:p>
        </w:tc>
        <w:tc>
          <w:tcPr>
            <w:tcW w:w="600" w:type="dxa"/>
            <w:vMerge w:val="continue"/>
            <w:shd w:val="clear" w:color="auto" w:fill="auto"/>
            <w:vAlign w:val="center"/>
          </w:tcPr>
          <w:p w14:paraId="39BFE8D0">
            <w:pPr>
              <w:keepNext w:val="0"/>
              <w:keepLines w:val="0"/>
              <w:pageBreakBefore w:val="0"/>
              <w:widowControl/>
              <w:shd w:val="clear"/>
              <w:kinsoku/>
              <w:wordWrap/>
              <w:overflowPunct/>
              <w:topLinePunct w:val="0"/>
              <w:autoSpaceDE/>
              <w:autoSpaceDN/>
              <w:bidi w:val="0"/>
              <w:adjustRightInd/>
              <w:snapToGrid/>
              <w:spacing w:line="440" w:lineRule="exact"/>
              <w:ind w:left="0" w:leftChars="0"/>
              <w:jc w:val="center"/>
              <w:textAlignment w:val="auto"/>
              <w:rPr>
                <w:rFonts w:hint="default" w:ascii="宋体" w:hAnsi="宋体" w:eastAsia="宋体" w:cs="宋体"/>
                <w:bCs/>
                <w:sz w:val="21"/>
                <w:szCs w:val="21"/>
                <w:highlight w:val="none"/>
                <w:lang w:val="en-US" w:eastAsia="zh-CN" w:bidi="ar-SA"/>
              </w:rPr>
            </w:pPr>
          </w:p>
        </w:tc>
        <w:tc>
          <w:tcPr>
            <w:tcW w:w="675" w:type="dxa"/>
            <w:vMerge w:val="continue"/>
            <w:shd w:val="clear" w:color="auto" w:fill="auto"/>
            <w:vAlign w:val="top"/>
          </w:tcPr>
          <w:p w14:paraId="1E074DA9">
            <w:pPr>
              <w:keepNext w:val="0"/>
              <w:keepLines w:val="0"/>
              <w:pageBreakBefore w:val="0"/>
              <w:widowControl/>
              <w:shd w:val="clear"/>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1"/>
                <w:szCs w:val="21"/>
                <w:highlight w:val="none"/>
                <w:lang w:val="en-US" w:eastAsia="zh-CN" w:bidi="ar-SA"/>
              </w:rPr>
            </w:pPr>
          </w:p>
        </w:tc>
        <w:tc>
          <w:tcPr>
            <w:tcW w:w="6030" w:type="dxa"/>
            <w:vMerge w:val="continue"/>
            <w:shd w:val="clear" w:color="auto" w:fill="auto"/>
            <w:vAlign w:val="top"/>
          </w:tcPr>
          <w:p w14:paraId="76C7B3E1">
            <w:pPr>
              <w:pStyle w:val="120"/>
              <w:spacing w:before="31" w:line="228" w:lineRule="auto"/>
              <w:ind w:right="120"/>
              <w:rPr>
                <w:rFonts w:hint="eastAsia" w:ascii="宋体" w:hAnsi="宋体" w:eastAsia="宋体" w:cs="宋体"/>
                <w:sz w:val="21"/>
                <w:szCs w:val="21"/>
                <w:highlight w:val="none"/>
              </w:rPr>
            </w:pPr>
          </w:p>
        </w:tc>
        <w:tc>
          <w:tcPr>
            <w:tcW w:w="753" w:type="dxa"/>
            <w:shd w:val="clear" w:color="auto" w:fill="auto"/>
            <w:vAlign w:val="center"/>
          </w:tcPr>
          <w:p w14:paraId="586527D3">
            <w:pPr>
              <w:keepNext w:val="0"/>
              <w:keepLines w:val="0"/>
              <w:pageBreakBefore w:val="0"/>
              <w:widowControl/>
              <w:shd w:val="clear"/>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1"/>
                <w:szCs w:val="21"/>
                <w:highlight w:val="none"/>
              </w:rPr>
            </w:pPr>
          </w:p>
        </w:tc>
      </w:tr>
      <w:tr w14:paraId="1C9FC7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32" w:hRule="atLeast"/>
          <w:jc w:val="center"/>
        </w:trPr>
        <w:tc>
          <w:tcPr>
            <w:tcW w:w="1009" w:type="dxa"/>
            <w:shd w:val="clear" w:color="auto" w:fill="auto"/>
            <w:vAlign w:val="center"/>
          </w:tcPr>
          <w:p w14:paraId="0CF51DC8">
            <w:pPr>
              <w:keepNext w:val="0"/>
              <w:keepLines w:val="0"/>
              <w:pageBreakBefore w:val="0"/>
              <w:widowControl/>
              <w:shd w:val="clear"/>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质量</w:t>
            </w:r>
            <w:r>
              <w:rPr>
                <w:rFonts w:hint="eastAsia" w:ascii="宋体" w:hAnsi="宋体" w:eastAsia="宋体" w:cs="宋体"/>
                <w:bCs/>
                <w:sz w:val="21"/>
                <w:szCs w:val="21"/>
                <w:highlight w:val="none"/>
                <w:lang w:eastAsia="zh-CN"/>
              </w:rPr>
              <w:t>保证措施</w:t>
            </w:r>
          </w:p>
        </w:tc>
        <w:tc>
          <w:tcPr>
            <w:tcW w:w="600" w:type="dxa"/>
            <w:shd w:val="clear" w:color="auto" w:fill="auto"/>
            <w:vAlign w:val="center"/>
          </w:tcPr>
          <w:p w14:paraId="15E41371">
            <w:pPr>
              <w:keepNext w:val="0"/>
              <w:keepLines w:val="0"/>
              <w:pageBreakBefore w:val="0"/>
              <w:widowControl/>
              <w:shd w:val="clear"/>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10</w:t>
            </w:r>
          </w:p>
        </w:tc>
        <w:tc>
          <w:tcPr>
            <w:tcW w:w="675" w:type="dxa"/>
            <w:shd w:val="clear" w:color="auto" w:fill="auto"/>
            <w:vAlign w:val="center"/>
          </w:tcPr>
          <w:p w14:paraId="64DA3771">
            <w:pPr>
              <w:keepNext w:val="0"/>
              <w:keepLines w:val="0"/>
              <w:pageBreakBefore w:val="0"/>
              <w:widowControl/>
              <w:shd w:val="clear"/>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10</w:t>
            </w:r>
          </w:p>
        </w:tc>
        <w:tc>
          <w:tcPr>
            <w:tcW w:w="6030" w:type="dxa"/>
            <w:shd w:val="clear" w:color="auto" w:fill="auto"/>
            <w:vAlign w:val="center"/>
          </w:tcPr>
          <w:p w14:paraId="67D99FFE">
            <w:pPr>
              <w:keepNext w:val="0"/>
              <w:keepLines w:val="0"/>
              <w:pageBreakBefore w:val="0"/>
              <w:widowControl/>
              <w:shd w:val="clear"/>
              <w:kinsoku/>
              <w:wordWrap/>
              <w:overflowPunct/>
              <w:topLinePunct w:val="0"/>
              <w:autoSpaceDE/>
              <w:autoSpaceDN/>
              <w:bidi w:val="0"/>
              <w:adjustRightInd/>
              <w:snapToGrid/>
              <w:spacing w:line="440" w:lineRule="exact"/>
              <w:ind w:firstLine="210" w:firstLineChars="1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确保消防设施正常工作的质量保证措施。根据响应情况，按差别赋分。质量保证措施合理、可行，得（6-10】分；质量保证措施基本合理、可行，得（3-6】分；质量保证措施较差，得（0-3】分；未提供得0分。</w:t>
            </w:r>
          </w:p>
        </w:tc>
        <w:tc>
          <w:tcPr>
            <w:tcW w:w="753" w:type="dxa"/>
            <w:shd w:val="clear" w:color="auto" w:fill="auto"/>
            <w:vAlign w:val="center"/>
          </w:tcPr>
          <w:p w14:paraId="17A74DBB">
            <w:pPr>
              <w:keepNext w:val="0"/>
              <w:keepLines w:val="0"/>
              <w:pageBreakBefore w:val="0"/>
              <w:widowControl/>
              <w:shd w:val="clear"/>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1"/>
                <w:szCs w:val="21"/>
                <w:highlight w:val="none"/>
              </w:rPr>
            </w:pPr>
          </w:p>
        </w:tc>
      </w:tr>
      <w:tr w14:paraId="4B4A88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09" w:type="dxa"/>
            <w:shd w:val="clear" w:color="auto" w:fill="auto"/>
            <w:vAlign w:val="center"/>
          </w:tcPr>
          <w:p w14:paraId="2CA12133">
            <w:pPr>
              <w:keepNext w:val="0"/>
              <w:keepLines w:val="0"/>
              <w:pageBreakBefore w:val="0"/>
              <w:widowControl/>
              <w:shd w:val="clear"/>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应急保障措施</w:t>
            </w:r>
          </w:p>
        </w:tc>
        <w:tc>
          <w:tcPr>
            <w:tcW w:w="600" w:type="dxa"/>
            <w:shd w:val="clear" w:color="auto" w:fill="auto"/>
            <w:vAlign w:val="center"/>
          </w:tcPr>
          <w:p w14:paraId="1384F944">
            <w:pPr>
              <w:keepNext w:val="0"/>
              <w:keepLines w:val="0"/>
              <w:pageBreakBefore w:val="0"/>
              <w:widowControl/>
              <w:shd w:val="clear"/>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 xml:space="preserve">10                                                     </w:t>
            </w:r>
          </w:p>
        </w:tc>
        <w:tc>
          <w:tcPr>
            <w:tcW w:w="675" w:type="dxa"/>
            <w:shd w:val="clear" w:color="auto" w:fill="auto"/>
            <w:vAlign w:val="center"/>
          </w:tcPr>
          <w:p w14:paraId="6E78DE48">
            <w:pPr>
              <w:keepNext w:val="0"/>
              <w:keepLines w:val="0"/>
              <w:pageBreakBefore w:val="0"/>
              <w:widowControl/>
              <w:shd w:val="clear"/>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10</w:t>
            </w:r>
          </w:p>
        </w:tc>
        <w:tc>
          <w:tcPr>
            <w:tcW w:w="6030" w:type="dxa"/>
            <w:shd w:val="clear" w:color="auto" w:fill="auto"/>
            <w:vAlign w:val="center"/>
          </w:tcPr>
          <w:p w14:paraId="39CAF9BF">
            <w:pPr>
              <w:keepNext w:val="0"/>
              <w:keepLines w:val="0"/>
              <w:pageBreakBefore w:val="0"/>
              <w:widowControl/>
              <w:shd w:val="clear"/>
              <w:kinsoku/>
              <w:wordWrap/>
              <w:overflowPunct/>
              <w:topLinePunct w:val="0"/>
              <w:autoSpaceDE/>
              <w:autoSpaceDN/>
              <w:bidi w:val="0"/>
              <w:adjustRightInd/>
              <w:snapToGrid/>
              <w:spacing w:line="440" w:lineRule="exact"/>
              <w:ind w:firstLine="210" w:firstLineChars="1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针对本项目的发生故障或事故时具有应急能力，应急方案合理、可行。根据响应情况，按差别计分。方案完善全面、合理可行、可操作性强的得（8-10】分； 方案较为完善全面、较合理，可操作性较强得 （6-8】分；方案基本全面、具有一定的可操作性计得（4-6】分；方案不够全面、可操作性有待考究计得（2-4】分；方案简单，内容空泛、不具有可操作性计得（0-2】分。</w:t>
            </w:r>
          </w:p>
        </w:tc>
        <w:tc>
          <w:tcPr>
            <w:tcW w:w="753" w:type="dxa"/>
            <w:shd w:val="clear" w:color="auto" w:fill="auto"/>
            <w:vAlign w:val="center"/>
          </w:tcPr>
          <w:p w14:paraId="12B8CEF7">
            <w:pPr>
              <w:keepNext w:val="0"/>
              <w:keepLines w:val="0"/>
              <w:pageBreakBefore w:val="0"/>
              <w:widowControl/>
              <w:shd w:val="clear"/>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1"/>
                <w:szCs w:val="21"/>
                <w:highlight w:val="none"/>
              </w:rPr>
            </w:pPr>
          </w:p>
        </w:tc>
      </w:tr>
      <w:tr w14:paraId="49128D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09" w:type="dxa"/>
            <w:shd w:val="clear" w:color="auto" w:fill="auto"/>
            <w:vAlign w:val="center"/>
          </w:tcPr>
          <w:p w14:paraId="12FFC3C9">
            <w:pPr>
              <w:keepNext w:val="0"/>
              <w:keepLines w:val="0"/>
              <w:pageBreakBefore w:val="0"/>
              <w:widowControl/>
              <w:shd w:val="clear"/>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服务</w:t>
            </w:r>
            <w:r>
              <w:rPr>
                <w:rFonts w:hint="eastAsia" w:ascii="宋体" w:hAnsi="宋体" w:eastAsia="宋体" w:cs="宋体"/>
                <w:bCs/>
                <w:sz w:val="21"/>
                <w:szCs w:val="21"/>
                <w:highlight w:val="none"/>
                <w:lang w:eastAsia="zh-CN"/>
              </w:rPr>
              <w:t>承诺</w:t>
            </w:r>
          </w:p>
        </w:tc>
        <w:tc>
          <w:tcPr>
            <w:tcW w:w="600" w:type="dxa"/>
            <w:shd w:val="clear" w:color="auto" w:fill="auto"/>
            <w:vAlign w:val="center"/>
          </w:tcPr>
          <w:p w14:paraId="5DC4FAED">
            <w:pPr>
              <w:keepNext w:val="0"/>
              <w:keepLines w:val="0"/>
              <w:pageBreakBefore w:val="0"/>
              <w:widowControl/>
              <w:shd w:val="clear"/>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w:t>
            </w:r>
          </w:p>
        </w:tc>
        <w:tc>
          <w:tcPr>
            <w:tcW w:w="675" w:type="dxa"/>
            <w:shd w:val="clear" w:color="auto" w:fill="auto"/>
            <w:vAlign w:val="center"/>
          </w:tcPr>
          <w:p w14:paraId="629A35DA">
            <w:pPr>
              <w:keepNext w:val="0"/>
              <w:keepLines w:val="0"/>
              <w:pageBreakBefore w:val="0"/>
              <w:widowControl/>
              <w:shd w:val="clear"/>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w:t>
            </w:r>
          </w:p>
        </w:tc>
        <w:tc>
          <w:tcPr>
            <w:tcW w:w="6030" w:type="dxa"/>
            <w:shd w:val="clear" w:color="auto" w:fill="auto"/>
            <w:vAlign w:val="center"/>
          </w:tcPr>
          <w:p w14:paraId="438FE8C1">
            <w:pPr>
              <w:keepNext w:val="0"/>
              <w:keepLines w:val="0"/>
              <w:pageBreakBefore w:val="0"/>
              <w:widowControl/>
              <w:shd w:val="clear"/>
              <w:kinsoku/>
              <w:wordWrap/>
              <w:overflowPunct/>
              <w:topLinePunct w:val="0"/>
              <w:autoSpaceDE/>
              <w:autoSpaceDN/>
              <w:bidi w:val="0"/>
              <w:adjustRightInd/>
              <w:snapToGrid/>
              <w:spacing w:line="440" w:lineRule="exact"/>
              <w:ind w:firstLine="210" w:firstLineChars="10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供应商针对本项目有具体的服务承诺(包括但不限于服务质量承诺、服务时间、人员到位情况、安全保障等),根据响应程度计（0-5】分。</w:t>
            </w:r>
          </w:p>
        </w:tc>
        <w:tc>
          <w:tcPr>
            <w:tcW w:w="753" w:type="dxa"/>
            <w:shd w:val="clear" w:color="auto" w:fill="auto"/>
            <w:vAlign w:val="center"/>
          </w:tcPr>
          <w:p w14:paraId="06F24439">
            <w:pPr>
              <w:keepNext w:val="0"/>
              <w:keepLines w:val="0"/>
              <w:pageBreakBefore w:val="0"/>
              <w:widowControl/>
              <w:shd w:val="clear"/>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1"/>
                <w:szCs w:val="21"/>
                <w:highlight w:val="none"/>
              </w:rPr>
            </w:pPr>
          </w:p>
        </w:tc>
      </w:tr>
      <w:tr w14:paraId="74AB1A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09" w:type="dxa"/>
            <w:shd w:val="clear" w:color="auto" w:fill="auto"/>
            <w:vAlign w:val="center"/>
          </w:tcPr>
          <w:p w14:paraId="2222E18B">
            <w:pPr>
              <w:keepNext w:val="0"/>
              <w:keepLines w:val="0"/>
              <w:pageBreakBefore w:val="0"/>
              <w:widowControl/>
              <w:shd w:val="clear"/>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业绩</w:t>
            </w:r>
          </w:p>
        </w:tc>
        <w:tc>
          <w:tcPr>
            <w:tcW w:w="600" w:type="dxa"/>
            <w:shd w:val="clear" w:color="auto" w:fill="auto"/>
            <w:vAlign w:val="center"/>
          </w:tcPr>
          <w:p w14:paraId="52D54E26">
            <w:pPr>
              <w:keepNext w:val="0"/>
              <w:keepLines w:val="0"/>
              <w:pageBreakBefore w:val="0"/>
              <w:widowControl/>
              <w:shd w:val="clear"/>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10</w:t>
            </w:r>
          </w:p>
        </w:tc>
        <w:tc>
          <w:tcPr>
            <w:tcW w:w="675" w:type="dxa"/>
            <w:shd w:val="clear" w:color="auto" w:fill="auto"/>
            <w:vAlign w:val="center"/>
          </w:tcPr>
          <w:p w14:paraId="2330E295">
            <w:pPr>
              <w:keepNext w:val="0"/>
              <w:keepLines w:val="0"/>
              <w:pageBreakBefore w:val="0"/>
              <w:widowControl/>
              <w:shd w:val="clear"/>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10</w:t>
            </w:r>
          </w:p>
        </w:tc>
        <w:tc>
          <w:tcPr>
            <w:tcW w:w="6030" w:type="dxa"/>
            <w:shd w:val="clear" w:color="auto" w:fill="auto"/>
            <w:vAlign w:val="center"/>
          </w:tcPr>
          <w:p w14:paraId="40813413">
            <w:pPr>
              <w:keepNext w:val="0"/>
              <w:keepLines w:val="0"/>
              <w:pageBreakBefore w:val="0"/>
              <w:widowControl/>
              <w:shd w:val="clear"/>
              <w:kinsoku/>
              <w:wordWrap/>
              <w:overflowPunct/>
              <w:topLinePunct w:val="0"/>
              <w:autoSpaceDE/>
              <w:autoSpaceDN/>
              <w:bidi w:val="0"/>
              <w:adjustRightInd/>
              <w:snapToGrid/>
              <w:spacing w:line="440" w:lineRule="exact"/>
              <w:ind w:left="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提供</w:t>
            </w:r>
            <w:r>
              <w:rPr>
                <w:rFonts w:hint="eastAsia" w:ascii="宋体" w:hAnsi="宋体" w:eastAsia="宋体" w:cs="宋体"/>
                <w:sz w:val="21"/>
                <w:szCs w:val="21"/>
                <w:highlight w:val="none"/>
                <w:lang w:val="en-US" w:eastAsia="zh-CN"/>
              </w:rPr>
              <w:t>2022</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月以来类似项目的业绩证明文件（即合同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以合同签订时间为准</w:t>
            </w:r>
            <w:r>
              <w:rPr>
                <w:rFonts w:hint="eastAsia" w:ascii="宋体" w:hAnsi="宋体" w:eastAsia="宋体" w:cs="宋体"/>
                <w:sz w:val="21"/>
                <w:szCs w:val="21"/>
                <w:highlight w:val="none"/>
              </w:rPr>
              <w:t>），评审时以投标文件中的扫描件为计分依据，每出具一份业绩证明文件得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分，满分</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753" w:type="dxa"/>
            <w:shd w:val="clear" w:color="auto" w:fill="auto"/>
            <w:vAlign w:val="center"/>
          </w:tcPr>
          <w:p w14:paraId="1B0232A7">
            <w:pPr>
              <w:keepNext w:val="0"/>
              <w:keepLines w:val="0"/>
              <w:pageBreakBefore w:val="0"/>
              <w:widowControl/>
              <w:shd w:val="clear"/>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1"/>
                <w:szCs w:val="21"/>
                <w:highlight w:val="none"/>
              </w:rPr>
            </w:pPr>
          </w:p>
        </w:tc>
      </w:tr>
      <w:tr w14:paraId="4EFC1A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09" w:type="dxa"/>
            <w:shd w:val="clear" w:color="auto" w:fill="auto"/>
            <w:vAlign w:val="center"/>
          </w:tcPr>
          <w:p w14:paraId="66E85B22">
            <w:pPr>
              <w:keepNext w:val="0"/>
              <w:keepLines w:val="0"/>
              <w:pageBreakBefore w:val="0"/>
              <w:widowControl/>
              <w:shd w:val="clear"/>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tc>
        <w:tc>
          <w:tcPr>
            <w:tcW w:w="8058" w:type="dxa"/>
            <w:gridSpan w:val="4"/>
            <w:shd w:val="clear" w:color="auto" w:fill="auto"/>
            <w:vAlign w:val="center"/>
          </w:tcPr>
          <w:p w14:paraId="27C3EC9C">
            <w:pPr>
              <w:keepNext w:val="0"/>
              <w:keepLines w:val="0"/>
              <w:pageBreakBefore w:val="0"/>
              <w:widowControl/>
              <w:shd w:val="clear"/>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1．评标委员会成员必须按照本评审要素据实打分，各类数字计算均按“四舍五入”保留小数点后两位；</w:t>
            </w:r>
          </w:p>
          <w:p w14:paraId="577C6D33">
            <w:pPr>
              <w:keepNext w:val="0"/>
              <w:keepLines w:val="0"/>
              <w:pageBreakBefore w:val="0"/>
              <w:widowControl/>
              <w:shd w:val="clear"/>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2．本表分值区间符号“</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”表示包含本数，“（”、“）”表示不包含本数。</w:t>
            </w:r>
          </w:p>
        </w:tc>
      </w:tr>
    </w:tbl>
    <w:p w14:paraId="223C8EEF">
      <w:pPr>
        <w:shd w:val="clear"/>
        <w:rPr>
          <w:rFonts w:hint="eastAsia" w:ascii="宋体" w:hAnsi="宋体" w:eastAsia="宋体" w:cs="宋体"/>
          <w:b/>
          <w:highlight w:val="none"/>
        </w:rPr>
      </w:pPr>
      <w:r>
        <w:rPr>
          <w:rFonts w:hint="eastAsia" w:ascii="宋体" w:hAnsi="宋体" w:eastAsia="宋体" w:cs="宋体"/>
          <w:b/>
          <w:highlight w:val="none"/>
        </w:rPr>
        <w:br w:type="page"/>
      </w:r>
    </w:p>
    <w:p w14:paraId="0F80466C">
      <w:pPr>
        <w:pStyle w:val="90"/>
        <w:shd w:val="clear"/>
        <w:spacing w:line="360" w:lineRule="auto"/>
        <w:ind w:firstLine="482"/>
        <w:rPr>
          <w:rFonts w:hint="eastAsia" w:ascii="宋体" w:hAnsi="宋体" w:eastAsia="宋体" w:cs="宋体"/>
          <w:b/>
          <w:highlight w:val="none"/>
        </w:rPr>
      </w:pPr>
      <w:r>
        <w:rPr>
          <w:rFonts w:hint="eastAsia" w:ascii="宋体" w:hAnsi="宋体" w:eastAsia="宋体" w:cs="宋体"/>
          <w:b/>
          <w:highlight w:val="none"/>
        </w:rPr>
        <w:t>4</w:t>
      </w:r>
      <w:r>
        <w:rPr>
          <w:rFonts w:hint="eastAsia" w:ascii="宋体" w:hAnsi="宋体" w:eastAsia="宋体" w:cs="宋体"/>
          <w:b/>
          <w:color w:val="auto"/>
          <w:highlight w:val="none"/>
        </w:rPr>
        <w:t>．</w:t>
      </w:r>
      <w:r>
        <w:rPr>
          <w:rFonts w:hint="eastAsia" w:ascii="宋体" w:hAnsi="宋体" w:eastAsia="宋体" w:cs="宋体"/>
          <w:b/>
          <w:highlight w:val="none"/>
        </w:rPr>
        <w:t>推荐中标候选人</w:t>
      </w:r>
    </w:p>
    <w:p w14:paraId="6B8996AE">
      <w:pPr>
        <w:pStyle w:val="90"/>
        <w:shd w:val="clear"/>
        <w:spacing w:line="360" w:lineRule="auto"/>
        <w:ind w:firstLine="480"/>
        <w:rPr>
          <w:rFonts w:hint="eastAsia" w:ascii="宋体" w:hAnsi="宋体" w:eastAsia="宋体" w:cs="宋体"/>
          <w:highlight w:val="none"/>
        </w:rPr>
      </w:pPr>
      <w:r>
        <w:rPr>
          <w:rFonts w:hint="eastAsia" w:ascii="宋体" w:hAnsi="宋体" w:eastAsia="宋体" w:cs="宋体"/>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w:t>
      </w:r>
      <w:r>
        <w:rPr>
          <w:rFonts w:hint="eastAsia" w:ascii="宋体" w:hAnsi="宋体" w:cs="宋体"/>
          <w:highlight w:val="none"/>
          <w:lang w:eastAsia="zh-CN"/>
        </w:rPr>
        <w:t>投标人</w:t>
      </w:r>
      <w:r>
        <w:rPr>
          <w:rFonts w:hint="eastAsia" w:ascii="宋体" w:hAnsi="宋体" w:eastAsia="宋体" w:cs="宋体"/>
          <w:highlight w:val="none"/>
        </w:rPr>
        <w:t>为排名第一的中标候选人。</w:t>
      </w:r>
    </w:p>
    <w:p w14:paraId="48A1B4FF">
      <w:pPr>
        <w:pStyle w:val="90"/>
        <w:shd w:val="clear"/>
        <w:spacing w:line="360" w:lineRule="auto"/>
        <w:ind w:firstLine="482"/>
        <w:rPr>
          <w:rFonts w:hint="eastAsia" w:ascii="宋体" w:hAnsi="宋体" w:eastAsia="宋体" w:cs="宋体"/>
          <w:b/>
          <w:highlight w:val="none"/>
        </w:rPr>
      </w:pPr>
      <w:r>
        <w:rPr>
          <w:rFonts w:hint="eastAsia" w:ascii="宋体" w:hAnsi="宋体" w:eastAsia="宋体" w:cs="宋体"/>
          <w:b/>
          <w:highlight w:val="none"/>
        </w:rPr>
        <w:t>5</w:t>
      </w:r>
      <w:r>
        <w:rPr>
          <w:rFonts w:hint="eastAsia" w:ascii="宋体" w:hAnsi="宋体" w:eastAsia="宋体" w:cs="宋体"/>
          <w:b/>
          <w:color w:val="auto"/>
          <w:highlight w:val="none"/>
        </w:rPr>
        <w:t>．</w:t>
      </w:r>
      <w:r>
        <w:rPr>
          <w:rFonts w:hint="eastAsia" w:ascii="宋体" w:hAnsi="宋体" w:eastAsia="宋体" w:cs="宋体"/>
          <w:b/>
          <w:highlight w:val="none"/>
        </w:rPr>
        <w:t>编写评审报告</w:t>
      </w:r>
    </w:p>
    <w:p w14:paraId="6B48C276">
      <w:pPr>
        <w:pStyle w:val="90"/>
        <w:shd w:val="clear"/>
        <w:spacing w:line="360" w:lineRule="auto"/>
        <w:ind w:firstLine="480"/>
        <w:rPr>
          <w:rFonts w:hint="eastAsia" w:ascii="宋体" w:hAnsi="宋体" w:eastAsia="宋体" w:cs="宋体"/>
          <w:highlight w:val="none"/>
        </w:rPr>
      </w:pPr>
      <w:r>
        <w:rPr>
          <w:rFonts w:hint="eastAsia" w:ascii="宋体" w:hAnsi="宋体" w:eastAsia="宋体" w:cs="宋体"/>
          <w:highlight w:val="none"/>
        </w:rPr>
        <w:t>评审报告是评标委员会根据全体评标成员签字的原始评标记录和评标结果编写的报告，其主要内容包括：</w:t>
      </w:r>
    </w:p>
    <w:p w14:paraId="4B55104E">
      <w:pPr>
        <w:pStyle w:val="90"/>
        <w:shd w:val="clear"/>
        <w:spacing w:line="360" w:lineRule="auto"/>
        <w:ind w:firstLine="480"/>
        <w:rPr>
          <w:rFonts w:hint="eastAsia" w:ascii="宋体" w:hAnsi="宋体" w:eastAsia="宋体" w:cs="宋体"/>
          <w:highlight w:val="none"/>
        </w:rPr>
      </w:pPr>
      <w:r>
        <w:rPr>
          <w:rFonts w:hint="eastAsia" w:ascii="宋体" w:hAnsi="宋体" w:eastAsia="宋体" w:cs="宋体"/>
          <w:highlight w:val="none"/>
        </w:rPr>
        <w:t>（1）招标公告刊登的媒体名称、开标日期和地点；</w:t>
      </w:r>
    </w:p>
    <w:p w14:paraId="4F7A5CCD">
      <w:pPr>
        <w:pStyle w:val="90"/>
        <w:shd w:val="clear"/>
        <w:spacing w:line="360" w:lineRule="auto"/>
        <w:ind w:firstLine="48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cs="宋体"/>
          <w:highlight w:val="none"/>
          <w:lang w:eastAsia="zh-CN"/>
        </w:rPr>
        <w:t>投标人</w:t>
      </w:r>
      <w:r>
        <w:rPr>
          <w:rFonts w:hint="eastAsia" w:ascii="宋体" w:hAnsi="宋体" w:eastAsia="宋体" w:cs="宋体"/>
          <w:highlight w:val="none"/>
        </w:rPr>
        <w:t>名单和评标委员会成员名单；</w:t>
      </w:r>
    </w:p>
    <w:p w14:paraId="77891032">
      <w:pPr>
        <w:pStyle w:val="90"/>
        <w:shd w:val="clear"/>
        <w:spacing w:line="360" w:lineRule="auto"/>
        <w:ind w:firstLine="480"/>
        <w:rPr>
          <w:rFonts w:hint="eastAsia" w:ascii="宋体" w:hAnsi="宋体" w:eastAsia="宋体" w:cs="宋体"/>
          <w:highlight w:val="none"/>
        </w:rPr>
      </w:pPr>
      <w:r>
        <w:rPr>
          <w:rFonts w:hint="eastAsia" w:ascii="宋体" w:hAnsi="宋体" w:eastAsia="宋体" w:cs="宋体"/>
          <w:highlight w:val="none"/>
        </w:rPr>
        <w:t>（3）评标方法；</w:t>
      </w:r>
    </w:p>
    <w:p w14:paraId="4D11FC90">
      <w:pPr>
        <w:pStyle w:val="90"/>
        <w:shd w:val="clear"/>
        <w:spacing w:line="360" w:lineRule="auto"/>
        <w:ind w:firstLine="480"/>
        <w:rPr>
          <w:rFonts w:hint="eastAsia" w:ascii="宋体" w:hAnsi="宋体" w:eastAsia="宋体" w:cs="宋体"/>
          <w:highlight w:val="none"/>
        </w:rPr>
      </w:pPr>
      <w:r>
        <w:rPr>
          <w:rFonts w:hint="eastAsia" w:ascii="宋体" w:hAnsi="宋体" w:eastAsia="宋体" w:cs="宋体"/>
          <w:highlight w:val="none"/>
        </w:rPr>
        <w:t>（4）开标记录和评标情况及说明，包括投标无效</w:t>
      </w:r>
      <w:r>
        <w:rPr>
          <w:rFonts w:hint="eastAsia" w:ascii="宋体" w:hAnsi="宋体" w:cs="宋体"/>
          <w:highlight w:val="none"/>
          <w:lang w:eastAsia="zh-CN"/>
        </w:rPr>
        <w:t>投标人</w:t>
      </w:r>
      <w:r>
        <w:rPr>
          <w:rFonts w:hint="eastAsia" w:ascii="宋体" w:hAnsi="宋体" w:eastAsia="宋体" w:cs="宋体"/>
          <w:highlight w:val="none"/>
        </w:rPr>
        <w:t>名单及原因；</w:t>
      </w:r>
    </w:p>
    <w:p w14:paraId="3E13E5A4">
      <w:pPr>
        <w:pStyle w:val="90"/>
        <w:shd w:val="clear"/>
        <w:spacing w:line="360" w:lineRule="auto"/>
        <w:ind w:firstLine="480"/>
        <w:rPr>
          <w:rFonts w:hint="eastAsia" w:ascii="宋体" w:hAnsi="宋体" w:eastAsia="宋体" w:cs="宋体"/>
          <w:highlight w:val="none"/>
        </w:rPr>
      </w:pPr>
      <w:r>
        <w:rPr>
          <w:rFonts w:hint="eastAsia" w:ascii="宋体" w:hAnsi="宋体" w:cs="宋体"/>
          <w:highlight w:val="none"/>
          <w:lang w:eastAsia="zh-CN"/>
        </w:rPr>
        <w:t>（</w:t>
      </w:r>
      <w:r>
        <w:rPr>
          <w:rFonts w:hint="eastAsia" w:ascii="宋体" w:hAnsi="宋体" w:cs="宋体"/>
          <w:highlight w:val="none"/>
          <w:lang w:val="en-US" w:eastAsia="zh-CN"/>
        </w:rPr>
        <w:t>5</w:t>
      </w:r>
      <w:r>
        <w:rPr>
          <w:rFonts w:hint="eastAsia" w:ascii="宋体" w:hAnsi="宋体" w:cs="宋体"/>
          <w:highlight w:val="none"/>
          <w:lang w:eastAsia="zh-CN"/>
        </w:rPr>
        <w:t>）</w:t>
      </w:r>
      <w:r>
        <w:rPr>
          <w:rFonts w:hint="eastAsia" w:ascii="宋体" w:hAnsi="宋体" w:eastAsia="宋体" w:cs="宋体"/>
          <w:highlight w:val="none"/>
        </w:rPr>
        <w:t>评标结果，确定的中标候选人名单或者经采购人委托直接确定的中标</w:t>
      </w:r>
      <w:r>
        <w:rPr>
          <w:rFonts w:hint="eastAsia" w:ascii="宋体" w:hAnsi="宋体" w:cs="宋体"/>
          <w:highlight w:val="none"/>
          <w:lang w:eastAsia="zh-CN"/>
        </w:rPr>
        <w:t>投标人</w:t>
      </w:r>
      <w:r>
        <w:rPr>
          <w:rFonts w:hint="eastAsia" w:ascii="宋体" w:hAnsi="宋体" w:eastAsia="宋体" w:cs="宋体"/>
          <w:highlight w:val="none"/>
        </w:rPr>
        <w:t>；</w:t>
      </w:r>
    </w:p>
    <w:p w14:paraId="40D3D00C">
      <w:pPr>
        <w:pStyle w:val="90"/>
        <w:shd w:val="clear"/>
        <w:spacing w:line="360" w:lineRule="auto"/>
        <w:ind w:firstLine="480"/>
        <w:rPr>
          <w:rFonts w:hint="eastAsia" w:ascii="宋体" w:hAnsi="宋体" w:eastAsia="宋体" w:cs="宋体"/>
          <w:highlight w:val="none"/>
        </w:rPr>
      </w:pPr>
      <w:r>
        <w:rPr>
          <w:rFonts w:hint="eastAsia" w:ascii="宋体" w:hAnsi="宋体" w:eastAsia="宋体" w:cs="宋体"/>
          <w:highlight w:val="none"/>
        </w:rPr>
        <w:t>（6）其他需要说明的情况，包括评标过程中</w:t>
      </w:r>
      <w:r>
        <w:rPr>
          <w:rFonts w:hint="eastAsia" w:ascii="宋体" w:hAnsi="宋体" w:cs="宋体"/>
          <w:highlight w:val="none"/>
          <w:lang w:eastAsia="zh-CN"/>
        </w:rPr>
        <w:t>投标人</w:t>
      </w:r>
      <w:r>
        <w:rPr>
          <w:rFonts w:hint="eastAsia" w:ascii="宋体" w:hAnsi="宋体" w:eastAsia="宋体" w:cs="宋体"/>
          <w:highlight w:val="none"/>
        </w:rPr>
        <w:t>根据评标委员会要求进行的澄清、说明或者补正，评标委员会成员的更换等。</w:t>
      </w:r>
    </w:p>
    <w:p w14:paraId="49E208FB">
      <w:pPr>
        <w:pStyle w:val="90"/>
        <w:shd w:val="clear"/>
        <w:spacing w:line="360" w:lineRule="auto"/>
        <w:ind w:firstLine="480"/>
        <w:rPr>
          <w:rFonts w:hint="eastAsia" w:ascii="宋体" w:hAnsi="宋体" w:eastAsia="宋体" w:cs="宋体"/>
          <w:highlight w:val="none"/>
        </w:rPr>
      </w:pPr>
      <w:r>
        <w:rPr>
          <w:rFonts w:hint="eastAsia" w:ascii="宋体" w:hAnsi="宋体" w:eastAsia="宋体" w:cs="宋体"/>
          <w:highlight w:val="none"/>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71E1A028">
      <w:pPr>
        <w:pStyle w:val="5"/>
        <w:shd w:val="clear"/>
        <w:spacing w:line="360" w:lineRule="auto"/>
        <w:ind w:firstLine="482"/>
        <w:rPr>
          <w:rFonts w:hint="eastAsia" w:ascii="宋体" w:hAnsi="宋体" w:eastAsia="宋体" w:cs="宋体"/>
          <w:highlight w:val="none"/>
        </w:rPr>
      </w:pPr>
      <w:r>
        <w:rPr>
          <w:rFonts w:hint="eastAsia" w:ascii="宋体" w:hAnsi="宋体" w:eastAsia="宋体" w:cs="宋体"/>
          <w:highlight w:val="none"/>
        </w:rPr>
        <w:t>（三）评标争议处理规则</w:t>
      </w:r>
    </w:p>
    <w:p w14:paraId="47DD90C8">
      <w:pPr>
        <w:pStyle w:val="90"/>
        <w:shd w:val="clear"/>
        <w:spacing w:line="360" w:lineRule="auto"/>
        <w:ind w:firstLine="480"/>
        <w:rPr>
          <w:rFonts w:hint="eastAsia" w:ascii="宋体" w:hAnsi="宋体" w:eastAsia="宋体" w:cs="宋体"/>
          <w:highlight w:val="none"/>
        </w:rPr>
      </w:pPr>
      <w:r>
        <w:rPr>
          <w:rFonts w:hint="eastAsia" w:ascii="宋体" w:hAnsi="宋体" w:eastAsia="宋体" w:cs="宋体"/>
          <w:highlight w:val="none"/>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203A4FAD">
      <w:pPr>
        <w:pStyle w:val="5"/>
        <w:shd w:val="clear"/>
        <w:spacing w:line="360" w:lineRule="auto"/>
        <w:ind w:firstLine="482"/>
        <w:rPr>
          <w:rFonts w:hint="eastAsia" w:ascii="宋体" w:hAnsi="宋体" w:eastAsia="宋体" w:cs="宋体"/>
          <w:highlight w:val="none"/>
        </w:rPr>
      </w:pPr>
      <w:r>
        <w:rPr>
          <w:rFonts w:hint="eastAsia" w:ascii="宋体" w:hAnsi="宋体" w:eastAsia="宋体" w:cs="宋体"/>
          <w:highlight w:val="none"/>
        </w:rPr>
        <w:t>（四）评审现场人员的保密责任</w:t>
      </w:r>
    </w:p>
    <w:p w14:paraId="44B6A43A">
      <w:pPr>
        <w:pStyle w:val="90"/>
        <w:shd w:val="clear"/>
        <w:spacing w:line="360" w:lineRule="auto"/>
        <w:ind w:firstLine="480"/>
        <w:rPr>
          <w:rFonts w:hint="eastAsia" w:ascii="宋体" w:hAnsi="宋体" w:eastAsia="宋体" w:cs="宋体"/>
          <w:highlight w:val="none"/>
        </w:rPr>
      </w:pPr>
      <w:r>
        <w:rPr>
          <w:rFonts w:hint="eastAsia" w:ascii="宋体" w:hAnsi="宋体" w:eastAsia="宋体" w:cs="宋体"/>
          <w:highlight w:val="none"/>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B7B5002">
      <w:pPr>
        <w:pStyle w:val="5"/>
        <w:shd w:val="clear"/>
        <w:spacing w:line="360" w:lineRule="auto"/>
        <w:ind w:firstLine="482"/>
        <w:rPr>
          <w:rFonts w:hint="eastAsia" w:ascii="宋体" w:hAnsi="宋体" w:eastAsia="宋体" w:cs="宋体"/>
          <w:highlight w:val="none"/>
        </w:rPr>
      </w:pPr>
      <w:r>
        <w:rPr>
          <w:rFonts w:hint="eastAsia" w:ascii="宋体" w:hAnsi="宋体" w:eastAsia="宋体" w:cs="宋体"/>
          <w:highlight w:val="none"/>
        </w:rPr>
        <w:t>（五）视同</w:t>
      </w:r>
      <w:r>
        <w:rPr>
          <w:rFonts w:hint="eastAsia" w:ascii="宋体" w:hAnsi="宋体" w:cs="宋体"/>
          <w:highlight w:val="none"/>
          <w:lang w:eastAsia="zh-CN"/>
        </w:rPr>
        <w:t>投标人</w:t>
      </w:r>
      <w:r>
        <w:rPr>
          <w:rFonts w:hint="eastAsia" w:ascii="宋体" w:hAnsi="宋体" w:eastAsia="宋体" w:cs="宋体"/>
          <w:highlight w:val="none"/>
        </w:rPr>
        <w:t>串通投标的情形，其投标无效：</w:t>
      </w:r>
    </w:p>
    <w:p w14:paraId="60B83379">
      <w:pPr>
        <w:pStyle w:val="90"/>
        <w:shd w:val="clear"/>
        <w:spacing w:line="360" w:lineRule="auto"/>
        <w:ind w:firstLine="48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color w:val="auto"/>
          <w:highlight w:val="none"/>
        </w:rPr>
        <w:t>．</w:t>
      </w:r>
      <w:r>
        <w:rPr>
          <w:rFonts w:hint="eastAsia" w:ascii="宋体" w:hAnsi="宋体" w:eastAsia="宋体" w:cs="宋体"/>
          <w:highlight w:val="none"/>
        </w:rPr>
        <w:t>不同</w:t>
      </w:r>
      <w:r>
        <w:rPr>
          <w:rFonts w:hint="eastAsia" w:ascii="宋体" w:hAnsi="宋体" w:cs="宋体"/>
          <w:highlight w:val="none"/>
          <w:lang w:eastAsia="zh-CN"/>
        </w:rPr>
        <w:t>投标人</w:t>
      </w:r>
      <w:r>
        <w:rPr>
          <w:rFonts w:hint="eastAsia" w:ascii="宋体" w:hAnsi="宋体" w:eastAsia="宋体" w:cs="宋体"/>
          <w:highlight w:val="none"/>
        </w:rPr>
        <w:t>的投标文件由同一单位或者个人编制；</w:t>
      </w:r>
    </w:p>
    <w:p w14:paraId="4D2E778E">
      <w:pPr>
        <w:pStyle w:val="90"/>
        <w:shd w:val="clear"/>
        <w:spacing w:line="360" w:lineRule="auto"/>
        <w:ind w:firstLine="48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color w:val="auto"/>
          <w:highlight w:val="none"/>
        </w:rPr>
        <w:t>．</w:t>
      </w:r>
      <w:r>
        <w:rPr>
          <w:rFonts w:hint="eastAsia" w:ascii="宋体" w:hAnsi="宋体" w:eastAsia="宋体" w:cs="宋体"/>
          <w:highlight w:val="none"/>
        </w:rPr>
        <w:t>不同</w:t>
      </w:r>
      <w:r>
        <w:rPr>
          <w:rFonts w:hint="eastAsia" w:ascii="宋体" w:hAnsi="宋体" w:cs="宋体"/>
          <w:highlight w:val="none"/>
          <w:lang w:eastAsia="zh-CN"/>
        </w:rPr>
        <w:t>投标人</w:t>
      </w:r>
      <w:r>
        <w:rPr>
          <w:rFonts w:hint="eastAsia" w:ascii="宋体" w:hAnsi="宋体" w:eastAsia="宋体" w:cs="宋体"/>
          <w:highlight w:val="none"/>
        </w:rPr>
        <w:t>委托同一单位或者个人办理投标事宜；</w:t>
      </w:r>
    </w:p>
    <w:p w14:paraId="183510C1">
      <w:pPr>
        <w:pStyle w:val="90"/>
        <w:shd w:val="clear"/>
        <w:spacing w:line="360" w:lineRule="auto"/>
        <w:ind w:firstLine="480"/>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color w:val="auto"/>
          <w:highlight w:val="none"/>
        </w:rPr>
        <w:t>．</w:t>
      </w:r>
      <w:r>
        <w:rPr>
          <w:rFonts w:hint="eastAsia" w:ascii="宋体" w:hAnsi="宋体" w:eastAsia="宋体" w:cs="宋体"/>
          <w:highlight w:val="none"/>
        </w:rPr>
        <w:t>不同</w:t>
      </w:r>
      <w:r>
        <w:rPr>
          <w:rFonts w:hint="eastAsia" w:ascii="宋体" w:hAnsi="宋体" w:cs="宋体"/>
          <w:highlight w:val="none"/>
          <w:lang w:eastAsia="zh-CN"/>
        </w:rPr>
        <w:t>投标人</w:t>
      </w:r>
      <w:r>
        <w:rPr>
          <w:rFonts w:hint="eastAsia" w:ascii="宋体" w:hAnsi="宋体" w:eastAsia="宋体" w:cs="宋体"/>
          <w:highlight w:val="none"/>
        </w:rPr>
        <w:t>的投标文件载明的项目管理成员或者联系人员为同一人；</w:t>
      </w:r>
    </w:p>
    <w:p w14:paraId="414339CF">
      <w:pPr>
        <w:pStyle w:val="90"/>
        <w:shd w:val="clear"/>
        <w:spacing w:line="360" w:lineRule="auto"/>
        <w:ind w:firstLine="480"/>
        <w:rPr>
          <w:rFonts w:hint="eastAsia" w:ascii="宋体" w:hAnsi="宋体" w:eastAsia="宋体" w:cs="宋体"/>
          <w:strike/>
          <w:highlight w:val="none"/>
        </w:rPr>
      </w:pPr>
      <w:r>
        <w:rPr>
          <w:rFonts w:hint="eastAsia" w:ascii="宋体" w:hAnsi="宋体" w:eastAsia="宋体" w:cs="宋体"/>
          <w:highlight w:val="none"/>
        </w:rPr>
        <w:t>4</w:t>
      </w:r>
      <w:r>
        <w:rPr>
          <w:rFonts w:hint="eastAsia" w:ascii="宋体" w:hAnsi="宋体" w:eastAsia="宋体" w:cs="宋体"/>
          <w:color w:val="auto"/>
          <w:highlight w:val="none"/>
        </w:rPr>
        <w:t>．</w:t>
      </w:r>
      <w:r>
        <w:rPr>
          <w:rFonts w:hint="eastAsia" w:ascii="宋体" w:hAnsi="宋体" w:eastAsia="宋体" w:cs="宋体"/>
          <w:highlight w:val="none"/>
        </w:rPr>
        <w:t>不同</w:t>
      </w:r>
      <w:r>
        <w:rPr>
          <w:rFonts w:hint="eastAsia" w:ascii="宋体" w:hAnsi="宋体" w:cs="宋体"/>
          <w:highlight w:val="none"/>
          <w:lang w:eastAsia="zh-CN"/>
        </w:rPr>
        <w:t>投标人</w:t>
      </w:r>
      <w:r>
        <w:rPr>
          <w:rFonts w:hint="eastAsia" w:ascii="宋体" w:hAnsi="宋体" w:eastAsia="宋体" w:cs="宋体"/>
          <w:highlight w:val="none"/>
        </w:rPr>
        <w:t>的投标文件异常一致或者投标报价呈规律性差异。</w:t>
      </w:r>
    </w:p>
    <w:p w14:paraId="65222496">
      <w:pPr>
        <w:pStyle w:val="3"/>
        <w:shd w:val="clear"/>
        <w:spacing w:line="360" w:lineRule="auto"/>
        <w:rPr>
          <w:rFonts w:hint="eastAsia" w:ascii="宋体" w:hAnsi="宋体" w:eastAsia="宋体" w:cs="宋体"/>
          <w:highlight w:val="none"/>
        </w:rPr>
      </w:pPr>
      <w:r>
        <w:rPr>
          <w:rFonts w:hint="eastAsia" w:ascii="宋体" w:hAnsi="宋体" w:eastAsia="宋体" w:cs="宋体"/>
          <w:highlight w:val="none"/>
        </w:rPr>
        <w:t>八、中标</w:t>
      </w:r>
    </w:p>
    <w:p w14:paraId="7728DE73">
      <w:pPr>
        <w:pStyle w:val="90"/>
        <w:shd w:val="clear"/>
        <w:spacing w:line="360" w:lineRule="auto"/>
        <w:ind w:firstLine="48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color w:val="auto"/>
          <w:highlight w:val="none"/>
        </w:rPr>
        <w:t>．</w:t>
      </w:r>
      <w:r>
        <w:rPr>
          <w:rFonts w:hint="eastAsia" w:ascii="宋体" w:hAnsi="宋体" w:eastAsia="宋体" w:cs="宋体"/>
          <w:highlight w:val="none"/>
        </w:rPr>
        <w:t>采购代理机构在评标工作结束后</w:t>
      </w:r>
      <w:r>
        <w:rPr>
          <w:rFonts w:hint="eastAsia" w:ascii="宋体" w:hAnsi="宋体" w:cs="宋体"/>
          <w:highlight w:val="none"/>
          <w:lang w:val="en-US" w:eastAsia="zh-CN"/>
        </w:rPr>
        <w:t>1</w:t>
      </w:r>
      <w:r>
        <w:rPr>
          <w:rFonts w:hint="eastAsia" w:ascii="宋体" w:hAnsi="宋体" w:eastAsia="宋体" w:cs="宋体"/>
          <w:highlight w:val="none"/>
        </w:rPr>
        <w:t>个工作日内将评审报告送采购人。</w:t>
      </w:r>
    </w:p>
    <w:p w14:paraId="047C0634">
      <w:pPr>
        <w:pStyle w:val="90"/>
        <w:shd w:val="clear"/>
        <w:spacing w:line="360" w:lineRule="auto"/>
        <w:ind w:firstLine="48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color w:val="auto"/>
          <w:highlight w:val="none"/>
        </w:rPr>
        <w:t>．</w:t>
      </w:r>
      <w:r>
        <w:rPr>
          <w:rFonts w:hint="eastAsia" w:ascii="宋体" w:hAnsi="宋体" w:eastAsia="宋体" w:cs="宋体"/>
          <w:highlight w:val="none"/>
        </w:rPr>
        <w:t>采购人应当自收到评标报告之日起</w:t>
      </w:r>
      <w:r>
        <w:rPr>
          <w:rFonts w:hint="eastAsia" w:ascii="宋体" w:hAnsi="宋体" w:cs="宋体"/>
          <w:highlight w:val="none"/>
          <w:lang w:val="en-US" w:eastAsia="zh-CN"/>
        </w:rPr>
        <w:t>4</w:t>
      </w:r>
      <w:r>
        <w:rPr>
          <w:rFonts w:hint="eastAsia" w:ascii="宋体" w:hAnsi="宋体" w:eastAsia="宋体" w:cs="宋体"/>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Pr>
          <w:rFonts w:hint="eastAsia" w:ascii="宋体" w:hAnsi="宋体" w:cs="宋体"/>
          <w:highlight w:val="none"/>
          <w:lang w:val="en-US" w:eastAsia="zh-CN"/>
        </w:rPr>
        <w:t>4</w:t>
      </w:r>
      <w:r>
        <w:rPr>
          <w:rFonts w:hint="eastAsia" w:ascii="宋体" w:hAnsi="宋体" w:eastAsia="宋体" w:cs="宋体"/>
          <w:highlight w:val="none"/>
        </w:rPr>
        <w:t>个工作日内未按评标报告推荐的中标候选人顺序确定中标人，又不能说明合法理由的，视同按评标报告推荐的顺序确定排名第一的中标候选人为中标人。</w:t>
      </w:r>
    </w:p>
    <w:p w14:paraId="36E7D1D6">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highlight w:val="none"/>
        </w:rPr>
        <w:t>3</w:t>
      </w:r>
      <w:r>
        <w:rPr>
          <w:rFonts w:hint="eastAsia" w:ascii="宋体" w:hAnsi="宋体" w:eastAsia="宋体" w:cs="宋体"/>
          <w:color w:val="auto"/>
          <w:highlight w:val="none"/>
        </w:rPr>
        <w:t>．</w:t>
      </w:r>
      <w:r>
        <w:rPr>
          <w:rFonts w:hint="eastAsia" w:ascii="宋体" w:hAnsi="宋体" w:eastAsia="宋体" w:cs="宋体"/>
          <w:highlight w:val="none"/>
        </w:rPr>
        <w:t>采购代理机构将在中标</w:t>
      </w:r>
      <w:r>
        <w:rPr>
          <w:rFonts w:hint="eastAsia" w:ascii="宋体" w:hAnsi="宋体" w:cs="宋体"/>
          <w:highlight w:val="none"/>
          <w:lang w:eastAsia="zh-CN"/>
        </w:rPr>
        <w:t>投标人</w:t>
      </w:r>
      <w:r>
        <w:rPr>
          <w:rFonts w:hint="eastAsia" w:ascii="宋体" w:hAnsi="宋体" w:eastAsia="宋体" w:cs="宋体"/>
          <w:highlight w:val="none"/>
        </w:rPr>
        <w:t>确定之日起</w:t>
      </w:r>
      <w:r>
        <w:rPr>
          <w:rFonts w:hint="eastAsia" w:ascii="宋体" w:hAnsi="宋体" w:cs="宋体"/>
          <w:highlight w:val="none"/>
          <w:lang w:val="en-US" w:eastAsia="zh-CN"/>
        </w:rPr>
        <w:t>1</w:t>
      </w:r>
      <w:r>
        <w:rPr>
          <w:rFonts w:hint="eastAsia" w:ascii="宋体" w:hAnsi="宋体" w:eastAsia="宋体" w:cs="宋体"/>
          <w:color w:val="auto"/>
          <w:highlight w:val="none"/>
        </w:rPr>
        <w:t>个工作日内，在【陕西省政府采购网</w:t>
      </w:r>
      <w:r>
        <w:rPr>
          <w:rStyle w:val="40"/>
          <w:rFonts w:hint="eastAsia" w:ascii="宋体" w:hAnsi="宋体" w:eastAsia="宋体" w:cs="宋体"/>
          <w:color w:val="auto"/>
          <w:highlight w:val="none"/>
        </w:rPr>
        <w:t>】</w:t>
      </w:r>
      <w:r>
        <w:rPr>
          <w:rFonts w:hint="eastAsia" w:ascii="宋体" w:hAnsi="宋体" w:eastAsia="宋体" w:cs="宋体"/>
          <w:color w:val="auto"/>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"http://www.ccgp-shaanxi.gov.cn/" </w:instrText>
      </w:r>
      <w:r>
        <w:rPr>
          <w:rFonts w:hint="eastAsia" w:ascii="宋体" w:hAnsi="宋体" w:eastAsia="宋体" w:cs="宋体"/>
          <w:color w:val="auto"/>
          <w:highlight w:val="none"/>
        </w:rPr>
        <w:fldChar w:fldCharType="separate"/>
      </w:r>
      <w:r>
        <w:rPr>
          <w:rStyle w:val="40"/>
          <w:rFonts w:hint="eastAsia" w:ascii="宋体" w:hAnsi="宋体" w:eastAsia="宋体" w:cs="宋体"/>
          <w:color w:val="auto"/>
          <w:highlight w:val="none"/>
        </w:rPr>
        <w:t>http://www.ccgp-shaanxi.gov.cn/</w:t>
      </w:r>
      <w:r>
        <w:rPr>
          <w:rStyle w:val="40"/>
          <w:rFonts w:hint="eastAsia" w:ascii="宋体" w:hAnsi="宋体" w:eastAsia="宋体" w:cs="宋体"/>
          <w:color w:val="auto"/>
          <w:highlight w:val="none"/>
        </w:rPr>
        <w:fldChar w:fldCharType="end"/>
      </w:r>
      <w:r>
        <w:rPr>
          <w:rFonts w:hint="eastAsia" w:ascii="宋体" w:hAnsi="宋体" w:eastAsia="宋体" w:cs="宋体"/>
          <w:color w:val="auto"/>
          <w:highlight w:val="none"/>
        </w:rPr>
        <w:t>）上公布中标结果。中标公告期限为1个工作日。</w:t>
      </w:r>
    </w:p>
    <w:p w14:paraId="6C7CF7F6">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4．在公告中标结果的同时，采购代理机构将向中标</w:t>
      </w:r>
      <w:r>
        <w:rPr>
          <w:rFonts w:hint="eastAsia" w:ascii="宋体" w:hAnsi="宋体" w:cs="宋体"/>
          <w:color w:val="auto"/>
          <w:highlight w:val="none"/>
          <w:lang w:eastAsia="zh-CN"/>
        </w:rPr>
        <w:t>投标人</w:t>
      </w:r>
      <w:r>
        <w:rPr>
          <w:rFonts w:hint="eastAsia" w:ascii="宋体" w:hAnsi="宋体" w:eastAsia="宋体" w:cs="宋体"/>
          <w:color w:val="auto"/>
          <w:highlight w:val="none"/>
        </w:rPr>
        <w:t>发出中标通知书，中标</w:t>
      </w:r>
      <w:r>
        <w:rPr>
          <w:rFonts w:hint="eastAsia" w:ascii="宋体" w:hAnsi="宋体" w:cs="宋体"/>
          <w:color w:val="auto"/>
          <w:highlight w:val="none"/>
          <w:lang w:eastAsia="zh-CN"/>
        </w:rPr>
        <w:t>投标人</w:t>
      </w:r>
      <w:r>
        <w:rPr>
          <w:rFonts w:hint="eastAsia" w:ascii="宋体" w:hAnsi="宋体" w:eastAsia="宋体" w:cs="宋体"/>
          <w:color w:val="auto"/>
          <w:highlight w:val="none"/>
        </w:rPr>
        <w:t>在领取中标通知书时提供一正两副纸质投标文件用于备案。</w:t>
      </w:r>
    </w:p>
    <w:p w14:paraId="69B0BB92">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5．采用综合评分法评审的，</w:t>
      </w:r>
      <w:r>
        <w:rPr>
          <w:rFonts w:hint="eastAsia" w:ascii="宋体" w:hAnsi="宋体" w:cs="宋体"/>
          <w:color w:val="auto"/>
          <w:highlight w:val="none"/>
          <w:lang w:eastAsia="zh-CN"/>
        </w:rPr>
        <w:t>投标人</w:t>
      </w:r>
      <w:r>
        <w:rPr>
          <w:rFonts w:hint="eastAsia" w:ascii="宋体" w:hAnsi="宋体" w:eastAsia="宋体" w:cs="宋体"/>
          <w:color w:val="auto"/>
          <w:highlight w:val="none"/>
        </w:rPr>
        <w:t>可登录【全国公共资源交易中心（陕西省·西安市）】网站〖首页</w:t>
      </w:r>
      <w:r>
        <w:rPr>
          <w:rFonts w:hint="eastAsia" w:ascii="宋体" w:hAnsi="宋体" w:cs="宋体"/>
          <w:color w:val="auto"/>
          <w:highlight w:val="none"/>
          <w:lang w:eastAsia="zh-CN"/>
        </w:rPr>
        <w:t>〉</w:t>
      </w:r>
      <w:r>
        <w:rPr>
          <w:rFonts w:hint="eastAsia" w:ascii="宋体" w:hAnsi="宋体" w:eastAsia="宋体" w:cs="宋体"/>
          <w:color w:val="auto"/>
          <w:highlight w:val="none"/>
        </w:rPr>
        <w:t>电子交易平台</w:t>
      </w:r>
      <w:r>
        <w:rPr>
          <w:rFonts w:hint="eastAsia" w:ascii="宋体" w:hAnsi="宋体" w:cs="宋体"/>
          <w:color w:val="auto"/>
          <w:highlight w:val="none"/>
          <w:lang w:eastAsia="zh-CN"/>
        </w:rPr>
        <w:t>〉</w:t>
      </w:r>
      <w:r>
        <w:rPr>
          <w:rFonts w:hint="eastAsia" w:ascii="宋体" w:hAnsi="宋体" w:eastAsia="宋体" w:cs="宋体"/>
          <w:color w:val="auto"/>
          <w:highlight w:val="none"/>
        </w:rPr>
        <w:t>企业端〗，登录后切换到〖我的项目〗模块，依次点选〖项目流程</w:t>
      </w:r>
      <w:r>
        <w:rPr>
          <w:rFonts w:hint="eastAsia" w:ascii="宋体" w:hAnsi="宋体" w:cs="宋体"/>
          <w:color w:val="auto"/>
          <w:highlight w:val="none"/>
          <w:lang w:eastAsia="zh-CN"/>
        </w:rPr>
        <w:t>〉</w:t>
      </w:r>
      <w:r>
        <w:rPr>
          <w:rFonts w:hint="eastAsia" w:ascii="宋体" w:hAnsi="宋体" w:eastAsia="宋体" w:cs="宋体"/>
          <w:color w:val="auto"/>
          <w:highlight w:val="none"/>
        </w:rPr>
        <w:t>项目管理</w:t>
      </w:r>
      <w:r>
        <w:rPr>
          <w:rFonts w:hint="eastAsia" w:ascii="宋体" w:hAnsi="宋体" w:cs="宋体"/>
          <w:color w:val="auto"/>
          <w:highlight w:val="none"/>
          <w:lang w:eastAsia="zh-CN"/>
        </w:rPr>
        <w:t>〉</w:t>
      </w:r>
      <w:r>
        <w:rPr>
          <w:rFonts w:hint="eastAsia" w:ascii="宋体" w:hAnsi="宋体" w:eastAsia="宋体" w:cs="宋体"/>
          <w:color w:val="auto"/>
          <w:highlight w:val="none"/>
        </w:rPr>
        <w:t>评标结果查看〗，查看本单位的最终得分与排序。</w:t>
      </w:r>
    </w:p>
    <w:p w14:paraId="0D0ABFF6">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6．采购代理机构按照相关规定将评审报告送监管机构备案。</w:t>
      </w:r>
    </w:p>
    <w:p w14:paraId="1A9C4722">
      <w:pPr>
        <w:pStyle w:val="3"/>
        <w:shd w:val="clea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九、合同签订、履行及验收</w:t>
      </w:r>
    </w:p>
    <w:p w14:paraId="5EAA137A">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招标文件、投标文件、澄清、补充合同等为政府采购合同的组成部分，具有同等法律效力。</w:t>
      </w:r>
    </w:p>
    <w:p w14:paraId="1E7F9A79">
      <w:pPr>
        <w:pStyle w:val="5"/>
        <w:shd w:val="clear"/>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（一）签订政府采购合同</w:t>
      </w:r>
    </w:p>
    <w:p w14:paraId="543F5D4E">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1．自中标通知书发出之日起</w:t>
      </w:r>
      <w:r>
        <w:rPr>
          <w:rFonts w:hint="eastAsia" w:ascii="宋体" w:hAnsi="宋体" w:cs="宋体"/>
          <w:color w:val="auto"/>
          <w:highlight w:val="none"/>
          <w:lang w:val="en-US" w:eastAsia="zh-CN"/>
        </w:rPr>
        <w:t>25</w:t>
      </w:r>
      <w:r>
        <w:rPr>
          <w:rFonts w:hint="eastAsia" w:ascii="宋体" w:hAnsi="宋体" w:eastAsia="宋体" w:cs="宋体"/>
          <w:color w:val="auto"/>
          <w:highlight w:val="none"/>
        </w:rPr>
        <w:t>日内，采购人与中标</w:t>
      </w:r>
      <w:r>
        <w:rPr>
          <w:rFonts w:hint="eastAsia" w:ascii="宋体" w:hAnsi="宋体" w:cs="宋体"/>
          <w:color w:val="auto"/>
          <w:highlight w:val="none"/>
          <w:lang w:eastAsia="zh-CN"/>
        </w:rPr>
        <w:t>投标人</w:t>
      </w:r>
      <w:r>
        <w:rPr>
          <w:rFonts w:hint="eastAsia" w:ascii="宋体" w:hAnsi="宋体" w:eastAsia="宋体" w:cs="宋体"/>
          <w:color w:val="auto"/>
          <w:highlight w:val="none"/>
        </w:rPr>
        <w:t>应按招标文件和中标</w:t>
      </w:r>
      <w:r>
        <w:rPr>
          <w:rFonts w:hint="eastAsia" w:ascii="宋体" w:hAnsi="宋体" w:cs="宋体"/>
          <w:color w:val="auto"/>
          <w:highlight w:val="none"/>
          <w:lang w:eastAsia="zh-CN"/>
        </w:rPr>
        <w:t>投标人</w:t>
      </w:r>
      <w:r>
        <w:rPr>
          <w:rFonts w:hint="eastAsia" w:ascii="宋体" w:hAnsi="宋体" w:eastAsia="宋体" w:cs="宋体"/>
          <w:color w:val="auto"/>
          <w:highlight w:val="none"/>
        </w:rPr>
        <w:t>投标文件的约定，签订书面合同。</w:t>
      </w:r>
    </w:p>
    <w:p w14:paraId="0BFD95E4">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2．中标</w:t>
      </w:r>
      <w:r>
        <w:rPr>
          <w:rFonts w:hint="eastAsia" w:ascii="宋体" w:hAnsi="宋体" w:cs="宋体"/>
          <w:color w:val="auto"/>
          <w:highlight w:val="none"/>
          <w:lang w:eastAsia="zh-CN"/>
        </w:rPr>
        <w:t>投标人</w:t>
      </w:r>
      <w:r>
        <w:rPr>
          <w:rFonts w:hint="eastAsia" w:ascii="宋体" w:hAnsi="宋体" w:eastAsia="宋体" w:cs="宋体"/>
          <w:color w:val="auto"/>
          <w:highlight w:val="none"/>
        </w:rPr>
        <w:t>拒绝与采购人签订合同的，采购人可以按照《政府采购法实施条例》第四十九条规定，确定下一候选人为中标</w:t>
      </w:r>
      <w:r>
        <w:rPr>
          <w:rFonts w:hint="eastAsia" w:ascii="宋体" w:hAnsi="宋体" w:cs="宋体"/>
          <w:color w:val="auto"/>
          <w:highlight w:val="none"/>
          <w:lang w:eastAsia="zh-CN"/>
        </w:rPr>
        <w:t>投标人</w:t>
      </w:r>
      <w:r>
        <w:rPr>
          <w:rFonts w:hint="eastAsia" w:ascii="宋体" w:hAnsi="宋体" w:eastAsia="宋体" w:cs="宋体"/>
          <w:color w:val="auto"/>
          <w:highlight w:val="none"/>
        </w:rPr>
        <w:t>，也可以重新开展政府采购活动。</w:t>
      </w:r>
    </w:p>
    <w:p w14:paraId="74CE1DFB">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3．采购人不得向中标</w:t>
      </w:r>
      <w:r>
        <w:rPr>
          <w:rFonts w:hint="eastAsia" w:ascii="宋体" w:hAnsi="宋体" w:cs="宋体"/>
          <w:color w:val="auto"/>
          <w:highlight w:val="none"/>
          <w:lang w:eastAsia="zh-CN"/>
        </w:rPr>
        <w:t>投标人</w:t>
      </w:r>
      <w:r>
        <w:rPr>
          <w:rFonts w:hint="eastAsia" w:ascii="宋体" w:hAnsi="宋体" w:eastAsia="宋体" w:cs="宋体"/>
          <w:color w:val="auto"/>
          <w:highlight w:val="none"/>
        </w:rPr>
        <w:t>提出任何不合理的要求，作为签订合同的条件，不得与中标</w:t>
      </w:r>
      <w:r>
        <w:rPr>
          <w:rFonts w:hint="eastAsia" w:ascii="宋体" w:hAnsi="宋体" w:cs="宋体"/>
          <w:color w:val="auto"/>
          <w:highlight w:val="none"/>
          <w:lang w:eastAsia="zh-CN"/>
        </w:rPr>
        <w:t>投标人</w:t>
      </w:r>
      <w:r>
        <w:rPr>
          <w:rFonts w:hint="eastAsia" w:ascii="宋体" w:hAnsi="宋体" w:eastAsia="宋体" w:cs="宋体"/>
          <w:color w:val="auto"/>
          <w:highlight w:val="none"/>
        </w:rPr>
        <w:t>私下订立背离合同实质性内容的任何协议，所签订的合同不得对招标文件和中标</w:t>
      </w:r>
      <w:r>
        <w:rPr>
          <w:rFonts w:hint="eastAsia" w:ascii="宋体" w:hAnsi="宋体" w:cs="宋体"/>
          <w:color w:val="auto"/>
          <w:highlight w:val="none"/>
          <w:lang w:eastAsia="zh-CN"/>
        </w:rPr>
        <w:t>投标人</w:t>
      </w:r>
      <w:r>
        <w:rPr>
          <w:rFonts w:hint="eastAsia" w:ascii="宋体" w:hAnsi="宋体" w:eastAsia="宋体" w:cs="宋体"/>
          <w:color w:val="auto"/>
          <w:highlight w:val="none"/>
        </w:rPr>
        <w:t>投标文件作实质性修改。</w:t>
      </w:r>
    </w:p>
    <w:p w14:paraId="00EB4673">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4．质疑或者投诉事项可能影响中标、成交结果的，采购人应当暂停签订合同，已经签订合同的，应当中止履行合同。</w:t>
      </w:r>
    </w:p>
    <w:p w14:paraId="256ADC07">
      <w:pPr>
        <w:pStyle w:val="5"/>
        <w:shd w:val="clear"/>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（二）合同公告及备案</w:t>
      </w:r>
    </w:p>
    <w:p w14:paraId="4CF6957D">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1．采购人应当自政府采购合同签订之日起2个工作日内，在陕西省政府采购网对合同进行公示，但政府采购合同中涉及国家秘密、商业秘密的内容除外。</w:t>
      </w:r>
    </w:p>
    <w:p w14:paraId="50DC5395">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2．采购人应自合同签订之日起7个工作日内将政府采购合同报送监管机构备案。</w:t>
      </w:r>
    </w:p>
    <w:p w14:paraId="6E5181EA">
      <w:pPr>
        <w:pStyle w:val="5"/>
        <w:shd w:val="clear"/>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（三）履行合同</w:t>
      </w:r>
    </w:p>
    <w:p w14:paraId="57DAED8A">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1．合同一经签订，双方应严格履行合同规定的义务。</w:t>
      </w:r>
    </w:p>
    <w:p w14:paraId="4D882EB3">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2．在合同履行过程中，如发生合同纠纷，合同双方应按照《中华人民共和国民法典》及合同条款的有关规定进行处理。</w:t>
      </w:r>
    </w:p>
    <w:p w14:paraId="1897F1EC">
      <w:pPr>
        <w:pStyle w:val="5"/>
        <w:shd w:val="clear"/>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（四）验收或考核</w:t>
      </w:r>
    </w:p>
    <w:p w14:paraId="06508BC7">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1．采购人严格按照国家相关法律法规的要求及招标文件的要求组织验收或考核。</w:t>
      </w:r>
    </w:p>
    <w:p w14:paraId="2E0F8BD1">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2．采购人按《关于促进政府采购公平竞争优化营商环境的通知》（财库〔2019〕38号）、《保障中小企业款项支付条例》（国务院令第728号）等规定及采购合同的约定进行支付合同款项。</w:t>
      </w:r>
    </w:p>
    <w:p w14:paraId="19B9D090">
      <w:pPr>
        <w:pStyle w:val="3"/>
        <w:shd w:val="clea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十、废标及重新招标</w:t>
      </w:r>
    </w:p>
    <w:p w14:paraId="64486C4C">
      <w:pPr>
        <w:pStyle w:val="90"/>
        <w:shd w:val="clear"/>
        <w:spacing w:line="360" w:lineRule="auto"/>
        <w:ind w:firstLine="480"/>
        <w:rPr>
          <w:rFonts w:hint="eastAsia" w:ascii="宋体" w:hAnsi="宋体" w:eastAsia="宋体" w:cs="宋体"/>
          <w:highlight w:val="none"/>
        </w:rPr>
      </w:pPr>
      <w:r>
        <w:rPr>
          <w:rFonts w:hint="eastAsia" w:ascii="宋体" w:hAnsi="宋体" w:eastAsia="宋体" w:cs="宋体"/>
          <w:color w:val="auto"/>
          <w:highlight w:val="none"/>
        </w:rPr>
        <w:t>1．评标委员会发现招标文件存在歧义、重大缺陷导致评标工作无法进行，或者招标文件</w:t>
      </w:r>
      <w:r>
        <w:rPr>
          <w:rFonts w:hint="eastAsia" w:ascii="宋体" w:hAnsi="宋体" w:eastAsia="宋体" w:cs="宋体"/>
          <w:highlight w:val="none"/>
        </w:rPr>
        <w:t>内容违反国家有关强制性规定的，应当停止评标工作，与采购人或者采购代理机构沟通并作书面记录。采购人或者采购代理机构确认后，应当修改招标文件，重新组织采购活动。</w:t>
      </w:r>
    </w:p>
    <w:p w14:paraId="73D611EF">
      <w:pPr>
        <w:pStyle w:val="90"/>
        <w:shd w:val="clear"/>
        <w:spacing w:line="360" w:lineRule="auto"/>
        <w:ind w:firstLine="48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color w:val="auto"/>
          <w:highlight w:val="none"/>
        </w:rPr>
        <w:t>．</w:t>
      </w:r>
      <w:r>
        <w:rPr>
          <w:rFonts w:hint="eastAsia" w:ascii="宋体" w:hAnsi="宋体" w:eastAsia="宋体" w:cs="宋体"/>
          <w:highlight w:val="none"/>
        </w:rPr>
        <w:t>根据《政府采购法》第三十六条规定，在招标采购中，出现下列情形之一的，本项目按废标处理：</w:t>
      </w:r>
    </w:p>
    <w:p w14:paraId="3FDE4107">
      <w:pPr>
        <w:pStyle w:val="90"/>
        <w:shd w:val="clear"/>
        <w:spacing w:line="360" w:lineRule="auto"/>
        <w:ind w:firstLine="480"/>
        <w:rPr>
          <w:rFonts w:hint="eastAsia" w:ascii="宋体" w:hAnsi="宋体" w:eastAsia="宋体" w:cs="宋体"/>
          <w:highlight w:val="none"/>
        </w:rPr>
      </w:pPr>
      <w:r>
        <w:rPr>
          <w:rFonts w:hint="eastAsia" w:ascii="宋体" w:hAnsi="宋体" w:eastAsia="宋体" w:cs="宋体"/>
          <w:highlight w:val="none"/>
        </w:rPr>
        <w:t>（1）出现影响采购公正的违法、违规行为的；</w:t>
      </w:r>
    </w:p>
    <w:p w14:paraId="08DBA583">
      <w:pPr>
        <w:pStyle w:val="90"/>
        <w:shd w:val="clear"/>
        <w:spacing w:line="360" w:lineRule="auto"/>
        <w:ind w:firstLine="48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cs="宋体"/>
          <w:highlight w:val="none"/>
          <w:lang w:eastAsia="zh-CN"/>
        </w:rPr>
        <w:t>投标人</w:t>
      </w:r>
      <w:r>
        <w:rPr>
          <w:rFonts w:hint="eastAsia" w:ascii="宋体" w:hAnsi="宋体" w:eastAsia="宋体" w:cs="宋体"/>
          <w:highlight w:val="none"/>
        </w:rPr>
        <w:t>的报价均超过了采购预算，采购人不能支付的；</w:t>
      </w:r>
    </w:p>
    <w:p w14:paraId="32FD17F6">
      <w:pPr>
        <w:pStyle w:val="90"/>
        <w:shd w:val="clear"/>
        <w:spacing w:line="360" w:lineRule="auto"/>
        <w:ind w:firstLine="480"/>
        <w:rPr>
          <w:rFonts w:hint="eastAsia" w:ascii="宋体" w:hAnsi="宋体" w:eastAsia="宋体" w:cs="宋体"/>
          <w:highlight w:val="none"/>
        </w:rPr>
      </w:pPr>
      <w:r>
        <w:rPr>
          <w:rFonts w:hint="eastAsia" w:ascii="宋体" w:hAnsi="宋体" w:eastAsia="宋体" w:cs="宋体"/>
          <w:highlight w:val="none"/>
        </w:rPr>
        <w:t>（3）因重大变故，采购任务取消的。</w:t>
      </w:r>
    </w:p>
    <w:p w14:paraId="2E8A77C6">
      <w:pPr>
        <w:pStyle w:val="90"/>
        <w:shd w:val="clear"/>
        <w:spacing w:line="360" w:lineRule="auto"/>
        <w:ind w:firstLine="480"/>
        <w:rPr>
          <w:rFonts w:hint="eastAsia" w:ascii="宋体" w:hAnsi="宋体" w:eastAsia="宋体" w:cs="宋体"/>
          <w:highlight w:val="none"/>
        </w:rPr>
      </w:pPr>
      <w:r>
        <w:rPr>
          <w:rFonts w:hint="eastAsia" w:ascii="宋体" w:hAnsi="宋体" w:eastAsia="宋体" w:cs="宋体"/>
          <w:highlight w:val="none"/>
        </w:rPr>
        <w:t>废标后，除采购任务取消外，本项目将重新组织招标。</w:t>
      </w:r>
    </w:p>
    <w:p w14:paraId="0AFE2626">
      <w:pPr>
        <w:pStyle w:val="90"/>
        <w:shd w:val="clear"/>
        <w:spacing w:line="360" w:lineRule="auto"/>
        <w:ind w:firstLine="480"/>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color w:val="auto"/>
          <w:highlight w:val="none"/>
        </w:rPr>
        <w:t>．</w:t>
      </w:r>
      <w:r>
        <w:rPr>
          <w:rFonts w:hint="eastAsia" w:ascii="宋体" w:hAnsi="宋体" w:eastAsia="宋体" w:cs="宋体"/>
          <w:highlight w:val="none"/>
        </w:rPr>
        <w:t>在递交投标文件阶段、密封性等形式检查阶段、资格审查阶段或评标委员会评标阶段，当出现有效</w:t>
      </w:r>
      <w:r>
        <w:rPr>
          <w:rFonts w:hint="eastAsia" w:ascii="宋体" w:hAnsi="宋体" w:cs="宋体"/>
          <w:highlight w:val="none"/>
          <w:lang w:eastAsia="zh-CN"/>
        </w:rPr>
        <w:t>投标人</w:t>
      </w:r>
      <w:r>
        <w:rPr>
          <w:rFonts w:hint="eastAsia" w:ascii="宋体" w:hAnsi="宋体" w:eastAsia="宋体" w:cs="宋体"/>
          <w:highlight w:val="none"/>
        </w:rPr>
        <w:t>不足3家时，本项目将依据西安市财政局《关于进一步规范市级预算单位变更政府采购方式审批管理的通知》（市财发〔2017〕186号）的有关规定，按政府采购监管部门事前批准的采购方式继续进行。</w:t>
      </w:r>
    </w:p>
    <w:p w14:paraId="3D5300EB">
      <w:pPr>
        <w:pStyle w:val="90"/>
        <w:shd w:val="clear"/>
        <w:spacing w:line="360" w:lineRule="auto"/>
        <w:ind w:firstLine="480"/>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color w:val="auto"/>
          <w:highlight w:val="none"/>
        </w:rPr>
        <w:t>．</w:t>
      </w:r>
      <w:r>
        <w:rPr>
          <w:rFonts w:hint="eastAsia" w:ascii="宋体" w:hAnsi="宋体" w:eastAsia="宋体" w:cs="宋体"/>
          <w:highlight w:val="none"/>
        </w:rPr>
        <w:t>招标文件未明确的其他事项，按《政府采购法》及其相关法律法规执行。</w:t>
      </w:r>
    </w:p>
    <w:p w14:paraId="1A9A75E2">
      <w:pPr>
        <w:pStyle w:val="90"/>
        <w:shd w:val="clear"/>
        <w:spacing w:line="360" w:lineRule="auto"/>
        <w:ind w:firstLine="0" w:firstLineChars="0"/>
        <w:rPr>
          <w:rFonts w:hint="eastAsia" w:ascii="宋体" w:hAnsi="宋体" w:eastAsia="宋体" w:cs="宋体"/>
          <w:highlight w:val="none"/>
        </w:rPr>
      </w:pPr>
    </w:p>
    <w:p w14:paraId="47024E23">
      <w:pPr>
        <w:shd w:val="clear"/>
        <w:rPr>
          <w:rFonts w:hint="eastAsia" w:ascii="宋体" w:hAnsi="宋体" w:eastAsia="宋体" w:cs="宋体"/>
          <w:highlight w:val="none"/>
        </w:rPr>
      </w:pPr>
      <w:bookmarkStart w:id="10" w:name="_Toc100219614"/>
      <w:r>
        <w:rPr>
          <w:rFonts w:hint="eastAsia" w:ascii="宋体" w:hAnsi="宋体" w:eastAsia="宋体" w:cs="宋体"/>
          <w:highlight w:val="none"/>
        </w:rPr>
        <w:br w:type="page"/>
      </w:r>
    </w:p>
    <w:p w14:paraId="4EFAAD28">
      <w:pPr>
        <w:pStyle w:val="2"/>
        <w:shd w:val="clear"/>
        <w:spacing w:before="210" w:after="210" w:line="360" w:lineRule="auto"/>
        <w:rPr>
          <w:rFonts w:hint="eastAsia" w:ascii="宋体" w:hAnsi="宋体" w:eastAsia="宋体" w:cs="宋体"/>
          <w:b/>
          <w:bCs w:val="0"/>
          <w:highlight w:val="yellow"/>
        </w:rPr>
      </w:pPr>
      <w:r>
        <w:rPr>
          <w:rFonts w:hint="eastAsia" w:ascii="宋体" w:hAnsi="宋体" w:eastAsia="宋体" w:cs="宋体"/>
          <w:b/>
          <w:bCs w:val="0"/>
          <w:highlight w:val="yellow"/>
        </w:rPr>
        <w:t>第三章　招标内容及要求</w:t>
      </w:r>
      <w:bookmarkEnd w:id="10"/>
    </w:p>
    <w:p w14:paraId="537BE357">
      <w:pPr>
        <w:shd w:val="clear"/>
        <w:bidi w:val="0"/>
        <w:ind w:firstLine="480"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w:t>
      </w:r>
      <w:r>
        <w:rPr>
          <w:rFonts w:hint="eastAsia" w:ascii="宋体" w:hAnsi="宋体" w:eastAsia="宋体" w:cs="宋体"/>
          <w:b/>
          <w:bCs/>
          <w:sz w:val="24"/>
          <w:szCs w:val="24"/>
          <w:highlight w:val="none"/>
          <w:lang w:val="en-US" w:eastAsia="zh-CN"/>
        </w:rPr>
        <w:t>商务要求</w:t>
      </w:r>
    </w:p>
    <w:p w14:paraId="19920185">
      <w:pPr>
        <w:keepNext w:val="0"/>
        <w:keepLines w:val="0"/>
        <w:pageBreakBefore w:val="0"/>
        <w:widowControl w:val="0"/>
        <w:shd w:val="clear"/>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1、项目概况：项目内设置消防系统有：消防供配电系统；消防给水系统；火灾自动报警及联动系统；消防通讯及消防广播系统；消防电源监控系统；电气火灾监控系统； 防火门监控系统；应急照明及疏散指示系统；防排烟系统；气体灭火系统；室内、外消火栓系统；自喷系统；其他建筑消防设施等。</w:t>
      </w:r>
    </w:p>
    <w:p w14:paraId="02E1DF4C">
      <w:pPr>
        <w:keepNext w:val="0"/>
        <w:keepLines w:val="0"/>
        <w:pageBreakBefore w:val="0"/>
        <w:widowControl w:val="0"/>
        <w:shd w:val="clear"/>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2、服务地点：采购人指定地点</w:t>
      </w:r>
    </w:p>
    <w:p w14:paraId="6CBE213D">
      <w:pPr>
        <w:shd w:val="clea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3、服务期：合同签订后一年</w:t>
      </w:r>
    </w:p>
    <w:p w14:paraId="7E92F53F">
      <w:pPr>
        <w:keepNext w:val="0"/>
        <w:keepLines w:val="0"/>
        <w:pageBreakBefore w:val="0"/>
        <w:widowControl w:val="0"/>
        <w:shd w:val="clear"/>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二、采购需求内容</w:t>
      </w:r>
    </w:p>
    <w:p w14:paraId="258F0BB5">
      <w:pPr>
        <w:keepNext w:val="0"/>
        <w:keepLines w:val="0"/>
        <w:pageBreakBefore w:val="0"/>
        <w:widowControl w:val="0"/>
        <w:shd w:val="clear"/>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第一部分：项目内容要求</w:t>
      </w:r>
    </w:p>
    <w:p w14:paraId="075F54AA">
      <w:pPr>
        <w:keepNext w:val="0"/>
        <w:keepLines w:val="0"/>
        <w:pageBreakBefore w:val="0"/>
        <w:widowControl w:val="0"/>
        <w:shd w:val="clear"/>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（一）消防维保要求：</w:t>
      </w:r>
    </w:p>
    <w:p w14:paraId="29DD3BCA">
      <w:pPr>
        <w:keepNext w:val="0"/>
        <w:keepLines w:val="0"/>
        <w:pageBreakBefore w:val="0"/>
        <w:widowControl w:val="0"/>
        <w:shd w:val="clear"/>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1、消火栓给水系统、自动喷淋系统管线、阀门、消防风机维护保养。</w:t>
      </w:r>
    </w:p>
    <w:p w14:paraId="7BB13B53">
      <w:pPr>
        <w:keepNext w:val="0"/>
        <w:keepLines w:val="0"/>
        <w:pageBreakBefore w:val="0"/>
        <w:widowControl w:val="0"/>
        <w:shd w:val="clear"/>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2、消防泵房内水泵、阀门、消防水箱、消防水池、消防给水管线、阀门、消 火栓等，供应商应按照维保计划对阀门的开关灵活性、阀门的润滑、水泵运转可 靠性，泵轴的水密封性进行巡查及维护。</w:t>
      </w:r>
    </w:p>
    <w:p w14:paraId="50A42AE9">
      <w:pPr>
        <w:keepNext w:val="0"/>
        <w:keepLines w:val="0"/>
        <w:pageBreakBefore w:val="0"/>
        <w:widowControl w:val="0"/>
        <w:shd w:val="clear"/>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3、消防泵房内（室内消火栓控制柜、喷淋控制柜、室外消火栓控制柜） 的线 路、电气元器件、触点等， 由供应商按照维保计划进行巡查及紧固、调整、除尘 清洁维护。</w:t>
      </w:r>
    </w:p>
    <w:p w14:paraId="4CC38F0A">
      <w:pPr>
        <w:keepNext w:val="0"/>
        <w:keepLines w:val="0"/>
        <w:pageBreakBefore w:val="0"/>
        <w:widowControl w:val="0"/>
        <w:shd w:val="clear"/>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4、防排烟系统中的（消防风机控制柜、防火卷门控制箱、送风阀、排烟阀） 的线路、电气元器件、触点等由供应商按照维保计划进行巡查及紧固、调整维护。</w:t>
      </w:r>
    </w:p>
    <w:p w14:paraId="6D998292">
      <w:pPr>
        <w:keepNext w:val="0"/>
        <w:keepLines w:val="0"/>
        <w:pageBreakBefore w:val="0"/>
        <w:widowControl w:val="0"/>
        <w:shd w:val="clear"/>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5、消防控制室内（报警联动主机、消防广播、多线控制盘、总线控制盘、消 防电话、消防后备蓄电池等）设施设备， 由供应商按照维保计划实行，进行巡查 及线路、电路板、控制器紧固、调整、除尘清洁维护，所有输入输出线路有标识 且正确无误，线路规范有序，设备无灰尘。</w:t>
      </w:r>
    </w:p>
    <w:p w14:paraId="136D7C11">
      <w:pPr>
        <w:keepNext w:val="0"/>
        <w:keepLines w:val="0"/>
        <w:pageBreakBefore w:val="0"/>
        <w:widowControl w:val="0"/>
        <w:shd w:val="clear"/>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6、报警联动控制系统（声光报警、感烟报警、感温报警），多线控制系统、 消防广播系统、防排烟系统等报警联动控制回路的线路、输入输出模块由供应商 按照维保计划巡查及维护，所有输入输出线路有标识且正确无误，线路规范有序， 设备无灰尘。</w:t>
      </w:r>
    </w:p>
    <w:p w14:paraId="2BEF660A">
      <w:pPr>
        <w:pStyle w:val="111"/>
        <w:ind w:firstLine="480"/>
        <w:rPr>
          <w:rFonts w:hint="eastAsia" w:ascii="宋体" w:hAnsi="宋体" w:cs="宋体"/>
        </w:rPr>
      </w:pPr>
      <w:r>
        <w:rPr>
          <w:rFonts w:hint="eastAsia" w:ascii="宋体" w:hAnsi="宋体" w:cs="宋体"/>
          <w:lang w:val="en-US" w:eastAsia="zh-CN"/>
        </w:rPr>
        <w:t>7.</w:t>
      </w:r>
      <w:r>
        <w:rPr>
          <w:rFonts w:hint="eastAsia" w:ascii="宋体" w:hAnsi="宋体" w:cs="宋体"/>
        </w:rPr>
        <w:t>为了确保本项目消防设备设施运行正常，</w:t>
      </w:r>
      <w:r>
        <w:rPr>
          <w:rFonts w:hint="eastAsia" w:ascii="宋体" w:hAnsi="宋体" w:cs="宋体"/>
          <w:lang w:val="en-US" w:eastAsia="zh-CN"/>
        </w:rPr>
        <w:t>应</w:t>
      </w:r>
      <w:r>
        <w:rPr>
          <w:rFonts w:hint="eastAsia" w:ascii="宋体" w:hAnsi="宋体" w:cs="宋体"/>
        </w:rPr>
        <w:t>遵照消防技术服务机构管理条例，安排项目技术负责人1名（注册消防工程师），项目负责人1名（注册消防工程师），消防设施维保人员2名。本项目维保的具体工作由项目负责人和消防设施维保员按照相关要求现场实施。</w:t>
      </w:r>
    </w:p>
    <w:p w14:paraId="63E23EB4">
      <w:pPr>
        <w:pStyle w:val="15"/>
        <w:spacing w:line="219" w:lineRule="auto"/>
        <w:ind w:firstLine="472" w:firstLineChars="200"/>
        <w:rPr>
          <w:b/>
          <w:bCs/>
          <w:color w:val="auto"/>
        </w:rPr>
      </w:pPr>
      <w:r>
        <w:rPr>
          <w:rFonts w:hint="eastAsia"/>
          <w:b/>
          <w:bCs/>
          <w:color w:val="auto"/>
          <w:spacing w:val="-2"/>
          <w:lang w:val="en-US" w:eastAsia="zh-CN"/>
        </w:rPr>
        <w:t>三</w:t>
      </w:r>
      <w:r>
        <w:rPr>
          <w:rFonts w:hint="eastAsia"/>
          <w:b/>
          <w:bCs/>
          <w:color w:val="auto"/>
          <w:spacing w:val="-2"/>
          <w:lang w:eastAsia="zh-CN"/>
        </w:rPr>
        <w:t>、</w:t>
      </w:r>
      <w:r>
        <w:rPr>
          <w:b/>
          <w:bCs/>
          <w:color w:val="auto"/>
          <w:spacing w:val="-2"/>
        </w:rPr>
        <w:t>消防设施年度检测技术要求</w:t>
      </w:r>
    </w:p>
    <w:p w14:paraId="523FEEFE">
      <w:pPr>
        <w:keepNext w:val="0"/>
        <w:keepLines w:val="0"/>
        <w:pageBreakBefore w:val="0"/>
        <w:widowControl w:val="0"/>
        <w:shd w:val="clear"/>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1.对校内建筑设置的火灾自动报警系统、消防给水系统、室内消火栓系统、 自动喷 水灭火系统、防火门及防火卷帘系统、应急照明及疏散指示系统、防排烟系统、气体 灭火系统等全部消防系统，进行年度检测，并出具上传陕西省消防总队系统的建筑消防设施检测报告。</w:t>
      </w:r>
    </w:p>
    <w:p w14:paraId="53BE997A">
      <w:pPr>
        <w:keepNext w:val="0"/>
        <w:keepLines w:val="0"/>
        <w:pageBreakBefore w:val="0"/>
        <w:widowControl w:val="0"/>
        <w:shd w:val="clear"/>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2、基本流程</w:t>
      </w:r>
    </w:p>
    <w:p w14:paraId="4AF44875">
      <w:pPr>
        <w:keepNext w:val="0"/>
        <w:keepLines w:val="0"/>
        <w:pageBreakBefore w:val="0"/>
        <w:widowControl w:val="0"/>
        <w:shd w:val="clear"/>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供应商应严格按照要求进行抽样检测，不得随意增加或减少样本数。抽样时 应综合考虑抽样的全面性、合理性和代表性。</w:t>
      </w:r>
    </w:p>
    <w:p w14:paraId="2FBFE251">
      <w:pPr>
        <w:spacing w:line="360" w:lineRule="auto"/>
        <w:ind w:firstLine="480" w:firstLineChars="200"/>
        <w:outlineLvl w:val="0"/>
        <w:rPr>
          <w:rFonts w:hint="eastAsia" w:ascii="宋体" w:hAnsi="宋体" w:eastAsia="宋体" w:cs="宋体"/>
          <w:b/>
        </w:rPr>
      </w:pPr>
      <w:bookmarkStart w:id="11" w:name="_Toc1042360"/>
      <w:r>
        <w:rPr>
          <w:rFonts w:hint="eastAsia" w:ascii="宋体" w:hAnsi="宋体" w:eastAsia="宋体" w:cs="宋体"/>
          <w:b/>
          <w:lang w:val="en-US" w:eastAsia="zh-CN"/>
        </w:rPr>
        <w:t>四</w:t>
      </w:r>
      <w:r>
        <w:rPr>
          <w:rFonts w:hint="eastAsia" w:ascii="宋体" w:hAnsi="宋体" w:eastAsia="宋体" w:cs="宋体"/>
          <w:b/>
        </w:rPr>
        <w:t>、执行技术规范</w:t>
      </w:r>
      <w:bookmarkEnd w:id="11"/>
    </w:p>
    <w:p w14:paraId="6F59F7A4">
      <w:pPr>
        <w:spacing w:line="360" w:lineRule="auto"/>
        <w:ind w:firstLine="480" w:firstLineChars="200"/>
        <w:rPr>
          <w:rFonts w:hint="eastAsia" w:ascii="宋体" w:hAnsi="宋体" w:eastAsia="宋体" w:cs="宋体"/>
        </w:rPr>
      </w:pPr>
      <w:r>
        <w:rPr>
          <w:rFonts w:hint="eastAsia" w:ascii="宋体" w:hAnsi="宋体" w:eastAsia="宋体" w:cs="宋体"/>
          <w:lang w:val="zh-CN"/>
        </w:rPr>
        <w:t>《火灾自动报警系统设计规范》GB 50116-2013</w:t>
      </w:r>
    </w:p>
    <w:p w14:paraId="697E53F3">
      <w:pPr>
        <w:spacing w:line="360" w:lineRule="auto"/>
        <w:ind w:firstLine="480" w:firstLineChars="200"/>
        <w:rPr>
          <w:rFonts w:hint="eastAsia" w:ascii="宋体" w:hAnsi="宋体" w:eastAsia="宋体" w:cs="宋体"/>
        </w:rPr>
      </w:pPr>
      <w:r>
        <w:rPr>
          <w:rFonts w:hint="eastAsia" w:ascii="宋体" w:hAnsi="宋体" w:eastAsia="宋体" w:cs="宋体"/>
        </w:rPr>
        <w:t>《火灾自动报警系统施工及验收规范》GB50166-2019</w:t>
      </w:r>
    </w:p>
    <w:p w14:paraId="2E677768">
      <w:pPr>
        <w:spacing w:line="360" w:lineRule="auto"/>
        <w:ind w:firstLine="480" w:firstLineChars="200"/>
        <w:rPr>
          <w:rFonts w:hint="eastAsia" w:ascii="宋体" w:hAnsi="宋体" w:eastAsia="宋体" w:cs="宋体"/>
        </w:rPr>
      </w:pPr>
      <w:r>
        <w:rPr>
          <w:rFonts w:hint="eastAsia" w:ascii="宋体" w:hAnsi="宋体" w:eastAsia="宋体" w:cs="宋体"/>
        </w:rPr>
        <w:t>《气体灭火系统设计规范》GB50370-2005</w:t>
      </w:r>
    </w:p>
    <w:p w14:paraId="525C9A5C">
      <w:pPr>
        <w:spacing w:line="360" w:lineRule="auto"/>
        <w:ind w:firstLine="480" w:firstLineChars="200"/>
        <w:rPr>
          <w:rFonts w:hint="eastAsia" w:ascii="宋体" w:hAnsi="宋体" w:eastAsia="宋体" w:cs="宋体"/>
        </w:rPr>
      </w:pPr>
      <w:r>
        <w:rPr>
          <w:rFonts w:hint="eastAsia" w:ascii="宋体" w:hAnsi="宋体" w:eastAsia="宋体" w:cs="宋体"/>
        </w:rPr>
        <w:t>《气体灭火系统施工及验收规范》GB50263-2007</w:t>
      </w:r>
    </w:p>
    <w:p w14:paraId="459AA37F">
      <w:pPr>
        <w:spacing w:line="360" w:lineRule="auto"/>
        <w:ind w:firstLine="480" w:firstLineChars="200"/>
        <w:rPr>
          <w:rFonts w:hint="eastAsia" w:ascii="宋体" w:hAnsi="宋体" w:eastAsia="宋体" w:cs="宋体"/>
        </w:rPr>
      </w:pPr>
      <w:r>
        <w:rPr>
          <w:rFonts w:hint="eastAsia" w:ascii="宋体" w:hAnsi="宋体" w:eastAsia="宋体" w:cs="宋体"/>
        </w:rPr>
        <w:t>《消防给水及消火栓系统技术规范》GB50974-2014</w:t>
      </w:r>
    </w:p>
    <w:p w14:paraId="587F2470">
      <w:pPr>
        <w:spacing w:line="360" w:lineRule="auto"/>
        <w:ind w:firstLine="480" w:firstLineChars="200"/>
        <w:rPr>
          <w:rFonts w:hint="eastAsia" w:ascii="宋体" w:hAnsi="宋体" w:eastAsia="宋体" w:cs="宋体"/>
        </w:rPr>
      </w:pPr>
      <w:r>
        <w:rPr>
          <w:rFonts w:hint="eastAsia" w:ascii="宋体" w:hAnsi="宋体" w:eastAsia="宋体" w:cs="宋体"/>
        </w:rPr>
        <w:t>《自动喷水灭火系统设计规范》GB50084-2017</w:t>
      </w:r>
    </w:p>
    <w:p w14:paraId="20A5CCB5">
      <w:pPr>
        <w:spacing w:line="360" w:lineRule="auto"/>
        <w:ind w:firstLine="480" w:firstLineChars="200"/>
        <w:rPr>
          <w:rFonts w:hint="eastAsia" w:ascii="宋体" w:hAnsi="宋体" w:eastAsia="宋体" w:cs="宋体"/>
        </w:rPr>
      </w:pPr>
      <w:r>
        <w:rPr>
          <w:rFonts w:hint="eastAsia" w:ascii="宋体" w:hAnsi="宋体" w:eastAsia="宋体" w:cs="宋体"/>
        </w:rPr>
        <w:t>《自动喷水灭火系统施工及验收规范》GB502061-2017</w:t>
      </w:r>
    </w:p>
    <w:p w14:paraId="13AB0470">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rPr>
        <w:t>《建筑防烟排烟系统技</w:t>
      </w:r>
      <w:r>
        <w:rPr>
          <w:rFonts w:hint="eastAsia" w:ascii="宋体" w:hAnsi="宋体" w:eastAsia="宋体" w:cs="宋体"/>
          <w:color w:val="000000" w:themeColor="text1"/>
          <w14:textFill>
            <w14:solidFill>
              <w14:schemeClr w14:val="tx1"/>
            </w14:solidFill>
          </w14:textFill>
        </w:rPr>
        <w:t>术标准》 GB51251-2017</w:t>
      </w:r>
    </w:p>
    <w:p w14:paraId="22D5F782">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《消防应急照明和疏散指示系统技术标准》 GB51309-2018</w:t>
      </w:r>
    </w:p>
    <w:p w14:paraId="05850042">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《防火卷帘、防火门、防火窗施工及验收规范》 GB50877-2014</w:t>
      </w:r>
    </w:p>
    <w:p w14:paraId="5A67A922">
      <w:pPr>
        <w:pStyle w:val="15"/>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《建筑灭火器配置验收及检查规范》 GB50444-2008</w:t>
      </w:r>
    </w:p>
    <w:p w14:paraId="55D0704A">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《消防设施通用规范》 GB55036-2022</w:t>
      </w:r>
    </w:p>
    <w:p w14:paraId="3870B926">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《建筑消防设施的维护管理》GB25201-2010</w:t>
      </w:r>
    </w:p>
    <w:p w14:paraId="577BC0B8">
      <w:pPr>
        <w:spacing w:line="360" w:lineRule="auto"/>
        <w:ind w:firstLine="480" w:firstLineChars="200"/>
        <w:rPr>
          <w:rFonts w:hint="eastAsia" w:ascii="宋体" w:hAnsi="宋体" w:eastAsia="宋体" w:cs="宋体"/>
        </w:rPr>
      </w:pPr>
      <w:r>
        <w:rPr>
          <w:rFonts w:hint="eastAsia" w:ascii="宋体" w:hAnsi="宋体" w:eastAsia="宋体" w:cs="宋体"/>
        </w:rPr>
        <w:t>《建筑消防设施维护保养规范》DB61/T 1308-2019</w:t>
      </w:r>
    </w:p>
    <w:p w14:paraId="2739BC97">
      <w:pPr>
        <w:keepNext w:val="0"/>
        <w:keepLines w:val="0"/>
        <w:pageBreakBefore w:val="0"/>
        <w:widowControl w:val="0"/>
        <w:shd w:val="clear"/>
        <w:kinsoku/>
        <w:wordWrap/>
        <w:overflowPunct/>
        <w:topLinePunct/>
        <w:autoSpaceDE/>
        <w:autoSpaceDN/>
        <w:bidi w:val="0"/>
        <w:adjustRightInd/>
        <w:snapToGrid/>
        <w:spacing w:line="360" w:lineRule="auto"/>
        <w:ind w:firstLine="472" w:firstLineChars="200"/>
        <w:jc w:val="both"/>
        <w:textAlignment w:val="auto"/>
        <w:rPr>
          <w:rFonts w:hint="eastAsia" w:ascii="宋体" w:hAnsi="宋体" w:eastAsia="宋体" w:cs="宋体"/>
          <w:b/>
          <w:bCs/>
          <w:sz w:val="24"/>
          <w:szCs w:val="24"/>
          <w:highlight w:val="none"/>
          <w:lang w:val="en-US" w:eastAsia="zh-CN"/>
        </w:rPr>
      </w:pPr>
      <w:r>
        <w:rPr>
          <w:rFonts w:hint="eastAsia"/>
          <w:b/>
          <w:bCs/>
          <w:color w:val="auto"/>
          <w:spacing w:val="-2"/>
          <w:lang w:val="en-US" w:eastAsia="zh-CN"/>
        </w:rPr>
        <w:t>四</w:t>
      </w:r>
      <w:r>
        <w:rPr>
          <w:rFonts w:hint="eastAsia"/>
          <w:b/>
          <w:bCs/>
          <w:color w:val="auto"/>
          <w:spacing w:val="-2"/>
          <w:lang w:eastAsia="zh-CN"/>
        </w:rPr>
        <w:t>、</w:t>
      </w:r>
      <w:r>
        <w:rPr>
          <w:rFonts w:hint="eastAsia" w:ascii="宋体" w:hAnsi="宋体" w:eastAsia="宋体" w:cs="宋体"/>
          <w:b/>
          <w:bCs/>
          <w:sz w:val="24"/>
          <w:szCs w:val="24"/>
          <w:highlight w:val="none"/>
          <w:lang w:val="en-US" w:eastAsia="zh-CN"/>
        </w:rPr>
        <w:t>采购内容及清单</w:t>
      </w:r>
    </w:p>
    <w:p w14:paraId="62B246BE">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bookmarkStart w:id="12" w:name="_Toc100219615"/>
      <w:r>
        <w:rPr>
          <w:rFonts w:hint="eastAsia" w:ascii="宋体" w:hAnsi="宋体" w:cs="宋体"/>
          <w:b/>
          <w:bCs/>
          <w:i w:val="0"/>
          <w:iCs w:val="0"/>
          <w:color w:val="000000"/>
          <w:kern w:val="0"/>
          <w:sz w:val="18"/>
          <w:szCs w:val="18"/>
          <w:u w:val="none"/>
          <w:lang w:val="en-US" w:eastAsia="zh-CN" w:bidi="ar"/>
        </w:rPr>
        <w:t xml:space="preserve"> 中心区和渭北新城8所学校消防设施设备维护保养维修检测项目</w:t>
      </w:r>
    </w:p>
    <w:tbl>
      <w:tblPr>
        <w:tblStyle w:val="33"/>
        <w:tblW w:w="9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9"/>
        <w:gridCol w:w="603"/>
        <w:gridCol w:w="1516"/>
        <w:gridCol w:w="1155"/>
        <w:gridCol w:w="960"/>
        <w:gridCol w:w="615"/>
        <w:gridCol w:w="4072"/>
      </w:tblGrid>
      <w:tr w14:paraId="78829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560" w:type="dxa"/>
            <w:gridSpan w:val="7"/>
            <w:tcBorders>
              <w:top w:val="single" w:color="auto" w:sz="4" w:space="0"/>
              <w:left w:val="single" w:color="auto" w:sz="4" w:space="0"/>
              <w:bottom w:val="single" w:color="auto" w:sz="4" w:space="0"/>
              <w:right w:val="single" w:color="auto" w:sz="4" w:space="0"/>
            </w:tcBorders>
            <w:noWrap w:val="0"/>
            <w:vAlign w:val="center"/>
          </w:tcPr>
          <w:p w14:paraId="0571D98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p w14:paraId="0C7041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西安经开第一学校维护保养、维修、年度检测项目内容</w:t>
            </w:r>
            <w:r>
              <w:rPr>
                <w:rFonts w:hint="eastAsia" w:ascii="宋体" w:hAnsi="宋体" w:cs="宋体"/>
                <w:b/>
                <w:bCs/>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十路校区</w:t>
            </w:r>
          </w:p>
        </w:tc>
      </w:tr>
      <w:tr w14:paraId="0EC32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39" w:type="dxa"/>
            <w:tcBorders>
              <w:top w:val="single" w:color="auto" w:sz="4" w:space="0"/>
              <w:left w:val="single" w:color="auto" w:sz="4" w:space="0"/>
              <w:bottom w:val="single" w:color="auto" w:sz="4" w:space="0"/>
              <w:right w:val="single" w:color="auto" w:sz="4" w:space="0"/>
            </w:tcBorders>
            <w:noWrap w:val="0"/>
            <w:vAlign w:val="center"/>
          </w:tcPr>
          <w:p w14:paraId="43DB1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16119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3056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维修维保项</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2FA2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75AA3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5C3D4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072" w:type="dxa"/>
            <w:tcBorders>
              <w:top w:val="single" w:color="auto" w:sz="4" w:space="0"/>
              <w:left w:val="single" w:color="auto" w:sz="4" w:space="0"/>
              <w:bottom w:val="single" w:color="auto" w:sz="4" w:space="0"/>
              <w:right w:val="single" w:color="auto" w:sz="4" w:space="0"/>
            </w:tcBorders>
            <w:noWrap w:val="0"/>
            <w:vAlign w:val="center"/>
          </w:tcPr>
          <w:p w14:paraId="475A8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7C25D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639" w:type="dxa"/>
            <w:vMerge w:val="restart"/>
            <w:tcBorders>
              <w:top w:val="single" w:color="auto" w:sz="4" w:space="0"/>
              <w:left w:val="single" w:color="000000" w:sz="4" w:space="0"/>
              <w:bottom w:val="single" w:color="auto" w:sz="4" w:space="0"/>
              <w:right w:val="single" w:color="000000" w:sz="4" w:space="0"/>
            </w:tcBorders>
            <w:noWrap w:val="0"/>
            <w:vAlign w:val="center"/>
          </w:tcPr>
          <w:p w14:paraId="03DDA0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603" w:type="dxa"/>
            <w:vMerge w:val="restart"/>
            <w:tcBorders>
              <w:top w:val="single" w:color="auto" w:sz="4" w:space="0"/>
              <w:left w:val="single" w:color="000000" w:sz="4" w:space="0"/>
              <w:bottom w:val="single" w:color="auto" w:sz="4" w:space="0"/>
              <w:right w:val="single" w:color="000000" w:sz="4" w:space="0"/>
            </w:tcBorders>
            <w:noWrap w:val="0"/>
            <w:vAlign w:val="center"/>
          </w:tcPr>
          <w:p w14:paraId="364BA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维保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度检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测</w:t>
            </w:r>
          </w:p>
        </w:tc>
        <w:tc>
          <w:tcPr>
            <w:tcW w:w="1516" w:type="dxa"/>
            <w:vMerge w:val="restart"/>
            <w:tcBorders>
              <w:top w:val="single" w:color="auto" w:sz="4" w:space="0"/>
              <w:left w:val="single" w:color="000000" w:sz="4" w:space="0"/>
              <w:bottom w:val="single" w:color="auto" w:sz="4" w:space="0"/>
              <w:right w:val="single" w:color="000000" w:sz="4" w:space="0"/>
            </w:tcBorders>
            <w:noWrap w:val="0"/>
            <w:vAlign w:val="center"/>
          </w:tcPr>
          <w:p w14:paraId="5EA93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消防系统维护保养、检测并出具第三方检测报告</w:t>
            </w:r>
          </w:p>
        </w:tc>
        <w:tc>
          <w:tcPr>
            <w:tcW w:w="1155" w:type="dxa"/>
            <w:vMerge w:val="restart"/>
            <w:tcBorders>
              <w:top w:val="single" w:color="auto" w:sz="4" w:space="0"/>
              <w:left w:val="single" w:color="000000" w:sz="4" w:space="0"/>
              <w:bottom w:val="single" w:color="auto" w:sz="4" w:space="0"/>
              <w:right w:val="single" w:color="000000" w:sz="4" w:space="0"/>
            </w:tcBorders>
            <w:noWrap w:val="0"/>
            <w:vAlign w:val="center"/>
          </w:tcPr>
          <w:p w14:paraId="538EE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vMerge w:val="restart"/>
            <w:tcBorders>
              <w:top w:val="single" w:color="auto" w:sz="4" w:space="0"/>
              <w:left w:val="single" w:color="000000" w:sz="4" w:space="0"/>
              <w:bottom w:val="single" w:color="auto" w:sz="4" w:space="0"/>
              <w:right w:val="single" w:color="000000" w:sz="4" w:space="0"/>
            </w:tcBorders>
            <w:noWrap w:val="0"/>
            <w:vAlign w:val="center"/>
          </w:tcPr>
          <w:p w14:paraId="6C0F4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114332.23</w:t>
            </w:r>
          </w:p>
        </w:tc>
        <w:tc>
          <w:tcPr>
            <w:tcW w:w="615" w:type="dxa"/>
            <w:vMerge w:val="restart"/>
            <w:tcBorders>
              <w:top w:val="single" w:color="auto" w:sz="4" w:space="0"/>
              <w:left w:val="single" w:color="000000" w:sz="4" w:space="0"/>
              <w:bottom w:val="single" w:color="auto" w:sz="4" w:space="0"/>
              <w:right w:val="single" w:color="000000" w:sz="4" w:space="0"/>
            </w:tcBorders>
            <w:noWrap w:val="0"/>
            <w:vAlign w:val="center"/>
          </w:tcPr>
          <w:p w14:paraId="63CE3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072" w:type="dxa"/>
            <w:vMerge w:val="restart"/>
            <w:tcBorders>
              <w:top w:val="single" w:color="auto" w:sz="4" w:space="0"/>
              <w:left w:val="single" w:color="000000" w:sz="4" w:space="0"/>
              <w:bottom w:val="single" w:color="auto" w:sz="4" w:space="0"/>
              <w:right w:val="single" w:color="000000" w:sz="4" w:space="0"/>
            </w:tcBorders>
            <w:noWrap w:val="0"/>
            <w:vAlign w:val="center"/>
          </w:tcPr>
          <w:p w14:paraId="61544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1、维保期间除清单以外的单次1000元以内设备免费更换；                                                                    2、每周安排3名专业人员（消防设施操作员）对学校消火栓泵、喷淋泵、电话分机、风机进行单点测试；                                                                           3、每季度对学校不同场所进行消防演练：火灾实景模拟、扑救初期火灾、消防逃生等，单次演练材料准备:烟雾弹15个、灭火弹20个、汽油柴油各1L、干粉灭火器10具、水基灭火器10具、灭火毯2张、空呼面罩10具等；                                                             4、每年聘请专家对所有学校进行消防宣传2次（半年1次）；                                                                        5、学校为重点消防单位，维保方安排专人驻场随时配合监管部门对学校消防设施设备进行检查；         6、每个月维保方安排4名专业人员（消防工程师2名、消防设施操作员2名）对学校消防设施进行维保并上传小蜜蜂系统；                                                      7、维保任务完成维保方安排4名专业人员（消防工程师2名、消防设施操作员2名）对学校消防设施进行检测并出具检测报告；                                                    8、所有工作完成，维保方配合教育局聘请专家（最少3名专家）对学校维保检测工作进行验收（专家费由维保方承担）                                                  9、学校为特殊场所，所有的维保工作及维修工作必须在节假日或者学生放学以后才能实施。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10.包含材料价更换、材料安装费，含利润税金。</w:t>
            </w:r>
          </w:p>
        </w:tc>
      </w:tr>
      <w:tr w14:paraId="42136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5BF2ED79">
            <w:pPr>
              <w:jc w:val="center"/>
              <w:rPr>
                <w:rFonts w:hint="eastAsia" w:ascii="宋体" w:hAnsi="宋体" w:eastAsia="宋体" w:cs="宋体"/>
                <w:i w:val="0"/>
                <w:iCs w:val="0"/>
                <w:color w:val="000000"/>
                <w:sz w:val="18"/>
                <w:szCs w:val="18"/>
                <w:u w:val="none"/>
              </w:rPr>
            </w:pPr>
          </w:p>
        </w:tc>
        <w:tc>
          <w:tcPr>
            <w:tcW w:w="603" w:type="dxa"/>
            <w:vMerge w:val="continue"/>
            <w:tcBorders>
              <w:top w:val="single" w:color="auto" w:sz="4" w:space="0"/>
              <w:left w:val="single" w:color="000000" w:sz="4" w:space="0"/>
              <w:bottom w:val="single" w:color="auto" w:sz="4" w:space="0"/>
              <w:right w:val="single" w:color="000000" w:sz="4" w:space="0"/>
            </w:tcBorders>
            <w:noWrap w:val="0"/>
            <w:vAlign w:val="center"/>
          </w:tcPr>
          <w:p w14:paraId="3AAC559D">
            <w:pPr>
              <w:jc w:val="center"/>
              <w:rPr>
                <w:rFonts w:hint="eastAsia" w:ascii="宋体" w:hAnsi="宋体" w:eastAsia="宋体" w:cs="宋体"/>
                <w:i w:val="0"/>
                <w:iCs w:val="0"/>
                <w:color w:val="000000"/>
                <w:sz w:val="18"/>
                <w:szCs w:val="18"/>
                <w:u w:val="none"/>
              </w:rPr>
            </w:pPr>
          </w:p>
        </w:tc>
        <w:tc>
          <w:tcPr>
            <w:tcW w:w="1516" w:type="dxa"/>
            <w:vMerge w:val="continue"/>
            <w:tcBorders>
              <w:top w:val="single" w:color="auto" w:sz="4" w:space="0"/>
              <w:left w:val="single" w:color="000000" w:sz="4" w:space="0"/>
              <w:bottom w:val="single" w:color="auto" w:sz="4" w:space="0"/>
              <w:right w:val="single" w:color="000000" w:sz="4" w:space="0"/>
            </w:tcBorders>
            <w:noWrap w:val="0"/>
            <w:vAlign w:val="center"/>
          </w:tcPr>
          <w:p w14:paraId="55EEF70D">
            <w:pPr>
              <w:jc w:val="center"/>
              <w:rPr>
                <w:rFonts w:hint="eastAsia" w:ascii="宋体" w:hAnsi="宋体" w:eastAsia="宋体" w:cs="宋体"/>
                <w:i w:val="0"/>
                <w:iCs w:val="0"/>
                <w:color w:val="000000"/>
                <w:sz w:val="18"/>
                <w:szCs w:val="18"/>
                <w:u w:val="none"/>
              </w:rPr>
            </w:pPr>
          </w:p>
        </w:tc>
        <w:tc>
          <w:tcPr>
            <w:tcW w:w="1155" w:type="dxa"/>
            <w:vMerge w:val="continue"/>
            <w:tcBorders>
              <w:top w:val="single" w:color="auto" w:sz="4" w:space="0"/>
              <w:left w:val="single" w:color="000000" w:sz="4" w:space="0"/>
              <w:bottom w:val="single" w:color="auto" w:sz="4" w:space="0"/>
              <w:right w:val="single" w:color="000000" w:sz="4" w:space="0"/>
            </w:tcBorders>
            <w:noWrap w:val="0"/>
            <w:vAlign w:val="center"/>
          </w:tcPr>
          <w:p w14:paraId="51081C15">
            <w:pPr>
              <w:jc w:val="center"/>
              <w:rPr>
                <w:rFonts w:hint="eastAsia" w:ascii="宋体" w:hAnsi="宋体" w:eastAsia="宋体" w:cs="宋体"/>
                <w:i w:val="0"/>
                <w:iCs w:val="0"/>
                <w:color w:val="000000"/>
                <w:sz w:val="18"/>
                <w:szCs w:val="18"/>
                <w:u w:val="none"/>
              </w:rPr>
            </w:pPr>
          </w:p>
        </w:tc>
        <w:tc>
          <w:tcPr>
            <w:tcW w:w="960" w:type="dxa"/>
            <w:vMerge w:val="continue"/>
            <w:tcBorders>
              <w:top w:val="single" w:color="auto" w:sz="4" w:space="0"/>
              <w:left w:val="single" w:color="000000" w:sz="4" w:space="0"/>
              <w:bottom w:val="single" w:color="auto" w:sz="4" w:space="0"/>
              <w:right w:val="single" w:color="000000" w:sz="4" w:space="0"/>
            </w:tcBorders>
            <w:noWrap w:val="0"/>
            <w:vAlign w:val="center"/>
          </w:tcPr>
          <w:p w14:paraId="16B1CF85">
            <w:pPr>
              <w:jc w:val="center"/>
              <w:rPr>
                <w:rFonts w:hint="eastAsia" w:ascii="宋体" w:hAnsi="宋体" w:eastAsia="宋体" w:cs="宋体"/>
                <w:i w:val="0"/>
                <w:iCs w:val="0"/>
                <w:color w:val="000000"/>
                <w:sz w:val="18"/>
                <w:szCs w:val="18"/>
                <w:u w:val="none"/>
              </w:rPr>
            </w:pPr>
          </w:p>
        </w:tc>
        <w:tc>
          <w:tcPr>
            <w:tcW w:w="615" w:type="dxa"/>
            <w:vMerge w:val="continue"/>
            <w:tcBorders>
              <w:top w:val="single" w:color="auto" w:sz="4" w:space="0"/>
              <w:left w:val="single" w:color="000000" w:sz="4" w:space="0"/>
              <w:bottom w:val="single" w:color="auto" w:sz="4" w:space="0"/>
              <w:right w:val="single" w:color="000000" w:sz="4" w:space="0"/>
            </w:tcBorders>
            <w:noWrap w:val="0"/>
            <w:vAlign w:val="center"/>
          </w:tcPr>
          <w:p w14:paraId="31F3B3F8">
            <w:pPr>
              <w:jc w:val="center"/>
              <w:rPr>
                <w:rFonts w:hint="eastAsia" w:ascii="宋体" w:hAnsi="宋体" w:eastAsia="宋体" w:cs="宋体"/>
                <w:i w:val="0"/>
                <w:iCs w:val="0"/>
                <w:color w:val="000000"/>
                <w:sz w:val="18"/>
                <w:szCs w:val="18"/>
                <w:u w:val="none"/>
              </w:rPr>
            </w:pPr>
          </w:p>
        </w:tc>
        <w:tc>
          <w:tcPr>
            <w:tcW w:w="4072" w:type="dxa"/>
            <w:vMerge w:val="continue"/>
            <w:tcBorders>
              <w:top w:val="single" w:color="auto" w:sz="4" w:space="0"/>
              <w:left w:val="single" w:color="000000" w:sz="4" w:space="0"/>
              <w:bottom w:val="single" w:color="auto" w:sz="4" w:space="0"/>
              <w:right w:val="single" w:color="000000" w:sz="4" w:space="0"/>
            </w:tcBorders>
            <w:noWrap w:val="0"/>
            <w:vAlign w:val="center"/>
          </w:tcPr>
          <w:p w14:paraId="6F5CC2C6">
            <w:pPr>
              <w:jc w:val="center"/>
              <w:rPr>
                <w:rFonts w:hint="eastAsia" w:ascii="宋体" w:hAnsi="宋体" w:eastAsia="宋体" w:cs="宋体"/>
                <w:i w:val="0"/>
                <w:iCs w:val="0"/>
                <w:color w:val="000000"/>
                <w:sz w:val="18"/>
                <w:szCs w:val="18"/>
                <w:u w:val="none"/>
              </w:rPr>
            </w:pPr>
          </w:p>
        </w:tc>
      </w:tr>
      <w:tr w14:paraId="6B466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9" w:type="dxa"/>
            <w:tcBorders>
              <w:top w:val="single" w:color="auto" w:sz="4" w:space="0"/>
              <w:left w:val="single" w:color="000000" w:sz="4" w:space="0"/>
              <w:bottom w:val="single" w:color="000000" w:sz="4" w:space="0"/>
              <w:right w:val="single" w:color="000000" w:sz="4" w:space="0"/>
            </w:tcBorders>
            <w:noWrap w:val="0"/>
            <w:vAlign w:val="center"/>
          </w:tcPr>
          <w:p w14:paraId="0509F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603" w:type="dxa"/>
            <w:vMerge w:val="restart"/>
            <w:tcBorders>
              <w:top w:val="single" w:color="auto" w:sz="4" w:space="0"/>
              <w:left w:val="single" w:color="000000" w:sz="4" w:space="0"/>
              <w:bottom w:val="single" w:color="000000" w:sz="4" w:space="0"/>
              <w:right w:val="single" w:color="000000" w:sz="4" w:space="0"/>
            </w:tcBorders>
            <w:noWrap w:val="0"/>
            <w:vAlign w:val="center"/>
          </w:tcPr>
          <w:p w14:paraId="1CCE7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维修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更换</w:t>
            </w:r>
          </w:p>
        </w:tc>
        <w:tc>
          <w:tcPr>
            <w:tcW w:w="1516" w:type="dxa"/>
            <w:tcBorders>
              <w:top w:val="single" w:color="auto" w:sz="4" w:space="0"/>
              <w:left w:val="single" w:color="000000" w:sz="4" w:space="0"/>
              <w:bottom w:val="single" w:color="000000" w:sz="4" w:space="0"/>
              <w:right w:val="single" w:color="000000" w:sz="4" w:space="0"/>
            </w:tcBorders>
            <w:noWrap w:val="0"/>
            <w:vAlign w:val="center"/>
          </w:tcPr>
          <w:p w14:paraId="6806D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灭火器年检及充装</w:t>
            </w:r>
          </w:p>
        </w:tc>
        <w:tc>
          <w:tcPr>
            <w:tcW w:w="1155" w:type="dxa"/>
            <w:tcBorders>
              <w:top w:val="single" w:color="auto" w:sz="4" w:space="0"/>
              <w:left w:val="single" w:color="000000" w:sz="4" w:space="0"/>
              <w:bottom w:val="single" w:color="000000" w:sz="4" w:space="0"/>
              <w:right w:val="single" w:color="000000" w:sz="4" w:space="0"/>
            </w:tcBorders>
            <w:noWrap w:val="0"/>
            <w:vAlign w:val="center"/>
          </w:tcPr>
          <w:p w14:paraId="40490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MFZ/ABC4</w:t>
            </w:r>
          </w:p>
        </w:tc>
        <w:tc>
          <w:tcPr>
            <w:tcW w:w="960" w:type="dxa"/>
            <w:tcBorders>
              <w:top w:val="single" w:color="auto" w:sz="4" w:space="0"/>
              <w:left w:val="single" w:color="000000" w:sz="4" w:space="0"/>
              <w:bottom w:val="single" w:color="000000" w:sz="4" w:space="0"/>
              <w:right w:val="single" w:color="000000" w:sz="4" w:space="0"/>
            </w:tcBorders>
            <w:noWrap w:val="0"/>
            <w:vAlign w:val="center"/>
          </w:tcPr>
          <w:p w14:paraId="71DB2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930 </w:t>
            </w:r>
          </w:p>
        </w:tc>
        <w:tc>
          <w:tcPr>
            <w:tcW w:w="615" w:type="dxa"/>
            <w:tcBorders>
              <w:top w:val="single" w:color="auto" w:sz="4" w:space="0"/>
              <w:left w:val="single" w:color="000000" w:sz="4" w:space="0"/>
              <w:bottom w:val="single" w:color="000000" w:sz="4" w:space="0"/>
              <w:right w:val="single" w:color="000000" w:sz="4" w:space="0"/>
            </w:tcBorders>
            <w:noWrap w:val="0"/>
            <w:vAlign w:val="center"/>
          </w:tcPr>
          <w:p w14:paraId="5B009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072" w:type="dxa"/>
            <w:tcBorders>
              <w:top w:val="single" w:color="auto" w:sz="4" w:space="0"/>
              <w:left w:val="single" w:color="000000" w:sz="4" w:space="0"/>
              <w:bottom w:val="single" w:color="000000" w:sz="4" w:space="0"/>
              <w:right w:val="single" w:color="000000" w:sz="4" w:space="0"/>
            </w:tcBorders>
            <w:noWrap w:val="0"/>
            <w:vAlign w:val="center"/>
          </w:tcPr>
          <w:p w14:paraId="3C0CA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学校为人员密集场所，一次性更换灭火器只能更换30%，不能一次性更换完，需分3到4次才能更换完成</w:t>
            </w:r>
            <w:r>
              <w:rPr>
                <w:rFonts w:hint="eastAsia" w:ascii="宋体" w:hAnsi="宋体" w:cs="宋体"/>
                <w:i w:val="0"/>
                <w:iCs w:val="0"/>
                <w:color w:val="000000"/>
                <w:kern w:val="0"/>
                <w:sz w:val="18"/>
                <w:szCs w:val="18"/>
                <w:u w:val="none"/>
                <w:lang w:val="en-US" w:eastAsia="zh-CN" w:bidi="ar"/>
              </w:rPr>
              <w:t>。</w:t>
            </w:r>
          </w:p>
        </w:tc>
      </w:tr>
      <w:tr w14:paraId="3C880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27722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AFBD0A">
            <w:pPr>
              <w:jc w:val="center"/>
              <w:rPr>
                <w:rFonts w:hint="eastAsia" w:ascii="宋体" w:hAnsi="宋体" w:eastAsia="宋体" w:cs="宋体"/>
                <w:i w:val="0"/>
                <w:iCs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0582A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07"/>
                <w:sz w:val="18"/>
                <w:szCs w:val="18"/>
                <w:lang w:val="en-US" w:eastAsia="zh-CN" w:bidi="ar"/>
              </w:rPr>
              <w:t>微型消防站1套(国标)</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D068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72F6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6A5B3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72" w:type="dxa"/>
            <w:tcBorders>
              <w:top w:val="single" w:color="000000" w:sz="4" w:space="0"/>
              <w:left w:val="single" w:color="000000" w:sz="4" w:space="0"/>
              <w:bottom w:val="single" w:color="000000" w:sz="4" w:space="0"/>
              <w:right w:val="single" w:color="000000" w:sz="4" w:space="0"/>
            </w:tcBorders>
            <w:noWrap w:val="0"/>
            <w:vAlign w:val="center"/>
          </w:tcPr>
          <w:p w14:paraId="2F274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02款消防战斗服6套，微型消防站箱子1套，消防扳手2把，安全绳6条，空呼面罩6个，灭火器6具</w:t>
            </w:r>
          </w:p>
        </w:tc>
      </w:tr>
      <w:tr w14:paraId="139F6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79A32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380CEE">
            <w:pPr>
              <w:jc w:val="center"/>
              <w:rPr>
                <w:rFonts w:hint="eastAsia" w:ascii="宋体" w:hAnsi="宋体" w:eastAsia="宋体" w:cs="宋体"/>
                <w:i w:val="0"/>
                <w:iCs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46CC4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消防水带更换</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3247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8-65-25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9ACB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309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0EBF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72" w:type="dxa"/>
            <w:tcBorders>
              <w:top w:val="single" w:color="000000" w:sz="4" w:space="0"/>
              <w:left w:val="single" w:color="000000" w:sz="4" w:space="0"/>
              <w:bottom w:val="single" w:color="000000" w:sz="4" w:space="0"/>
              <w:right w:val="single" w:color="000000" w:sz="4" w:space="0"/>
            </w:tcBorders>
            <w:noWrap w:val="0"/>
            <w:vAlign w:val="center"/>
          </w:tcPr>
          <w:p w14:paraId="4073B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每套包含：消防水枪、水龙带、龙带对接、卡件</w:t>
            </w:r>
          </w:p>
        </w:tc>
      </w:tr>
      <w:tr w14:paraId="7FFD0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58CF3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666E6B">
            <w:pPr>
              <w:jc w:val="center"/>
              <w:rPr>
                <w:rFonts w:hint="eastAsia" w:ascii="宋体" w:hAnsi="宋体" w:eastAsia="宋体" w:cs="宋体"/>
                <w:i w:val="0"/>
                <w:iCs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7CCE6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07"/>
                <w:sz w:val="18"/>
                <w:szCs w:val="18"/>
                <w:lang w:val="en-US" w:eastAsia="zh-CN" w:bidi="ar"/>
              </w:rPr>
              <w:t>点型可燃气体探测器(柴油发电机房</w:t>
            </w:r>
            <w:r>
              <w:rPr>
                <w:rStyle w:val="107"/>
                <w:sz w:val="18"/>
                <w:szCs w:val="18"/>
                <w:lang w:val="en-US" w:eastAsia="zh-CN" w:bidi="ar"/>
              </w:rPr>
              <w:br w:type="textWrapping"/>
            </w:r>
            <w:r>
              <w:rPr>
                <w:rStyle w:val="107"/>
                <w:sz w:val="18"/>
                <w:szCs w:val="18"/>
                <w:lang w:val="en-US" w:eastAsia="zh-CN" w:bidi="ar"/>
              </w:rPr>
              <w:t>储油间增加可燃气体探测系统)</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74C7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GST-BXK01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CD87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2F248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072" w:type="dxa"/>
            <w:tcBorders>
              <w:top w:val="single" w:color="000000" w:sz="4" w:space="0"/>
              <w:left w:val="single" w:color="000000" w:sz="4" w:space="0"/>
              <w:bottom w:val="single" w:color="000000" w:sz="4" w:space="0"/>
              <w:right w:val="single" w:color="000000" w:sz="4" w:space="0"/>
            </w:tcBorders>
            <w:noWrap w:val="0"/>
            <w:vAlign w:val="center"/>
          </w:tcPr>
          <w:p w14:paraId="13B25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可燃气体控制器安装调试</w:t>
            </w:r>
          </w:p>
        </w:tc>
      </w:tr>
      <w:tr w14:paraId="00BBD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15378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246903">
            <w:pPr>
              <w:jc w:val="center"/>
              <w:rPr>
                <w:rFonts w:hint="eastAsia" w:ascii="宋体" w:hAnsi="宋体" w:eastAsia="宋体" w:cs="宋体"/>
                <w:i w:val="0"/>
                <w:iCs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2D1A7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07"/>
                <w:sz w:val="18"/>
                <w:szCs w:val="18"/>
                <w:lang w:val="en-US" w:eastAsia="zh-CN" w:bidi="ar"/>
              </w:rPr>
              <w:t>可燃气体报警控制器(柴油发电机房</w:t>
            </w:r>
            <w:r>
              <w:rPr>
                <w:rStyle w:val="107"/>
                <w:sz w:val="18"/>
                <w:szCs w:val="18"/>
                <w:lang w:val="en-US" w:eastAsia="zh-CN" w:bidi="ar"/>
              </w:rPr>
              <w:br w:type="textWrapping"/>
            </w:r>
            <w:r>
              <w:rPr>
                <w:rStyle w:val="107"/>
                <w:sz w:val="18"/>
                <w:szCs w:val="18"/>
                <w:lang w:val="en-US" w:eastAsia="zh-CN" w:bidi="ar"/>
              </w:rPr>
              <w:t>储油间增加可燃气体探测系统)</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D922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GST-QKP01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F92E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553F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072" w:type="dxa"/>
            <w:tcBorders>
              <w:top w:val="single" w:color="000000" w:sz="4" w:space="0"/>
              <w:left w:val="single" w:color="000000" w:sz="4" w:space="0"/>
              <w:bottom w:val="single" w:color="000000" w:sz="4" w:space="0"/>
              <w:right w:val="single" w:color="000000" w:sz="4" w:space="0"/>
            </w:tcBorders>
            <w:noWrap w:val="0"/>
            <w:vAlign w:val="center"/>
          </w:tcPr>
          <w:p w14:paraId="743DF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点型可燃气体探测器并安装调试</w:t>
            </w:r>
          </w:p>
        </w:tc>
      </w:tr>
      <w:tr w14:paraId="15410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5" w:hRule="atLeast"/>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2D4EC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 </w:t>
            </w:r>
          </w:p>
        </w:tc>
        <w:tc>
          <w:tcPr>
            <w:tcW w:w="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B14CCA">
            <w:pPr>
              <w:jc w:val="center"/>
              <w:rPr>
                <w:rFonts w:hint="eastAsia" w:ascii="宋体" w:hAnsi="宋体" w:eastAsia="宋体" w:cs="宋体"/>
                <w:i w:val="0"/>
                <w:iCs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03B47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07"/>
                <w:sz w:val="18"/>
                <w:szCs w:val="18"/>
                <w:lang w:val="en-US" w:eastAsia="zh-CN" w:bidi="ar"/>
              </w:rPr>
              <w:t>一期高压配电室安装七氟丙烷气体灭火控制装置1套及</w:t>
            </w:r>
            <w:r>
              <w:rPr>
                <w:rStyle w:val="107"/>
                <w:sz w:val="18"/>
                <w:szCs w:val="18"/>
                <w:lang w:val="en-US" w:eastAsia="zh-CN" w:bidi="ar"/>
              </w:rPr>
              <w:br w:type="textWrapping"/>
            </w:r>
            <w:r>
              <w:rPr>
                <w:rStyle w:val="107"/>
                <w:sz w:val="18"/>
                <w:szCs w:val="18"/>
                <w:lang w:val="en-US" w:eastAsia="zh-CN" w:bidi="ar"/>
              </w:rPr>
              <w:t>更换配套</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680B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GQK20/2.5,GFM1021-B1.00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C7F7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41DEC8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72" w:type="dxa"/>
            <w:tcBorders>
              <w:top w:val="single" w:color="000000" w:sz="4" w:space="0"/>
              <w:left w:val="single" w:color="000000" w:sz="4" w:space="0"/>
              <w:bottom w:val="single" w:color="000000" w:sz="4" w:space="0"/>
              <w:right w:val="single" w:color="000000" w:sz="4" w:space="0"/>
            </w:tcBorders>
            <w:noWrap w:val="0"/>
            <w:vAlign w:val="center"/>
          </w:tcPr>
          <w:p w14:paraId="51B2F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气体灭火每套包含：气体灭火主机1台、手动气体按钮2套、放弃指示灯2套、监视模块2套、感温探测器4套、感烟探测器4套、控制模块4套、ZRRVS2*1.5双绞线500米</w:t>
            </w:r>
          </w:p>
        </w:tc>
      </w:tr>
      <w:tr w14:paraId="60162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70282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C484BA">
            <w:pPr>
              <w:jc w:val="center"/>
              <w:rPr>
                <w:rFonts w:hint="eastAsia" w:ascii="宋体" w:hAnsi="宋体" w:eastAsia="宋体" w:cs="宋体"/>
                <w:i w:val="0"/>
                <w:iCs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43236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更换配套甲级防火门3樘</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5B19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M1021-B1.00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F98B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5AC9D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4072" w:type="dxa"/>
            <w:tcBorders>
              <w:top w:val="single" w:color="000000" w:sz="4" w:space="0"/>
              <w:left w:val="single" w:color="000000" w:sz="4" w:space="0"/>
              <w:bottom w:val="single" w:color="000000" w:sz="4" w:space="0"/>
              <w:right w:val="single" w:color="000000" w:sz="4" w:space="0"/>
            </w:tcBorders>
            <w:noWrap w:val="0"/>
            <w:vAlign w:val="center"/>
          </w:tcPr>
          <w:p w14:paraId="31173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3套新采购防火门安装、包套、灌浆</w:t>
            </w:r>
          </w:p>
        </w:tc>
      </w:tr>
      <w:tr w14:paraId="11D5B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59B1C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 </w:t>
            </w:r>
          </w:p>
        </w:tc>
        <w:tc>
          <w:tcPr>
            <w:tcW w:w="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0F844C">
            <w:pPr>
              <w:jc w:val="center"/>
              <w:rPr>
                <w:rFonts w:hint="eastAsia" w:ascii="宋体" w:hAnsi="宋体" w:eastAsia="宋体" w:cs="宋体"/>
                <w:i w:val="0"/>
                <w:iCs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47DAE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消火栓玻璃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C7BF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110CM*65CM</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822A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618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BE3E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072" w:type="dxa"/>
            <w:tcBorders>
              <w:top w:val="single" w:color="000000" w:sz="4" w:space="0"/>
              <w:left w:val="single" w:color="000000" w:sz="4" w:space="0"/>
              <w:bottom w:val="single" w:color="000000" w:sz="4" w:space="0"/>
              <w:right w:val="single" w:color="000000" w:sz="4" w:space="0"/>
            </w:tcBorders>
            <w:noWrap w:val="0"/>
            <w:vAlign w:val="center"/>
          </w:tcPr>
          <w:p w14:paraId="13B38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消火栓玻璃不定期更换，存在今天刚换明天又坏的情况</w:t>
            </w:r>
          </w:p>
        </w:tc>
      </w:tr>
      <w:tr w14:paraId="5F541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6EA8D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4888CB">
            <w:pPr>
              <w:jc w:val="center"/>
              <w:rPr>
                <w:rFonts w:hint="eastAsia" w:ascii="宋体" w:hAnsi="宋体" w:eastAsia="宋体" w:cs="宋体"/>
                <w:i w:val="0"/>
                <w:iCs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3239A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07"/>
                <w:sz w:val="18"/>
                <w:szCs w:val="18"/>
                <w:lang w:val="en-US" w:eastAsia="zh-CN" w:bidi="ar"/>
              </w:rPr>
              <w:t>一期消火栓铝合金门框</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04AD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180CM*70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1807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127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412E1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72" w:type="dxa"/>
            <w:vMerge w:val="restart"/>
            <w:tcBorders>
              <w:top w:val="single" w:color="000000" w:sz="4" w:space="0"/>
              <w:left w:val="single" w:color="000000" w:sz="4" w:space="0"/>
              <w:bottom w:val="single" w:color="000000" w:sz="4" w:space="0"/>
              <w:right w:val="single" w:color="000000" w:sz="4" w:space="0"/>
            </w:tcBorders>
            <w:noWrap w:val="0"/>
            <w:vAlign w:val="center"/>
          </w:tcPr>
          <w:p w14:paraId="61C01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常用备件</w:t>
            </w:r>
          </w:p>
        </w:tc>
      </w:tr>
      <w:tr w14:paraId="7E5D2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68343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 </w:t>
            </w:r>
          </w:p>
        </w:tc>
        <w:tc>
          <w:tcPr>
            <w:tcW w:w="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106FF4">
            <w:pPr>
              <w:jc w:val="center"/>
              <w:rPr>
                <w:rFonts w:hint="eastAsia" w:ascii="宋体" w:hAnsi="宋体" w:eastAsia="宋体" w:cs="宋体"/>
                <w:i w:val="0"/>
                <w:iCs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76956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应急吸顶灯1*22W</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DF0A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TS-ZFJ-E8W-6627G</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0748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157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427B8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F0DC4E">
            <w:pPr>
              <w:jc w:val="center"/>
              <w:rPr>
                <w:rFonts w:hint="eastAsia" w:ascii="宋体" w:hAnsi="宋体" w:eastAsia="宋体" w:cs="宋体"/>
                <w:i w:val="0"/>
                <w:iCs w:val="0"/>
                <w:color w:val="000000"/>
                <w:sz w:val="18"/>
                <w:szCs w:val="18"/>
                <w:u w:val="none"/>
              </w:rPr>
            </w:pPr>
          </w:p>
        </w:tc>
      </w:tr>
      <w:tr w14:paraId="11A41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2782F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AF82A1">
            <w:pPr>
              <w:jc w:val="center"/>
              <w:rPr>
                <w:rFonts w:hint="eastAsia" w:ascii="宋体" w:hAnsi="宋体" w:eastAsia="宋体" w:cs="宋体"/>
                <w:i w:val="0"/>
                <w:iCs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0C91F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安全出口DSYJ1011*15W</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309C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FAD-B1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B05A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7EEA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865D08">
            <w:pPr>
              <w:jc w:val="center"/>
              <w:rPr>
                <w:rFonts w:hint="eastAsia" w:ascii="宋体" w:hAnsi="宋体" w:eastAsia="宋体" w:cs="宋体"/>
                <w:i w:val="0"/>
                <w:iCs w:val="0"/>
                <w:color w:val="000000"/>
                <w:sz w:val="18"/>
                <w:szCs w:val="18"/>
                <w:u w:val="none"/>
              </w:rPr>
            </w:pPr>
          </w:p>
        </w:tc>
      </w:tr>
      <w:tr w14:paraId="4449D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6000D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88BC89">
            <w:pPr>
              <w:jc w:val="center"/>
              <w:rPr>
                <w:rFonts w:hint="eastAsia" w:ascii="宋体" w:hAnsi="宋体" w:eastAsia="宋体" w:cs="宋体"/>
                <w:i w:val="0"/>
                <w:iCs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top"/>
          </w:tcPr>
          <w:p w14:paraId="1EE3E97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疏散指示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DSYJ105  1*15W</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9AFB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HW-ZFJC-E6W-N651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7EA8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234B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785C9C">
            <w:pPr>
              <w:jc w:val="center"/>
              <w:rPr>
                <w:rFonts w:hint="eastAsia" w:ascii="宋体" w:hAnsi="宋体" w:eastAsia="宋体" w:cs="宋体"/>
                <w:i w:val="0"/>
                <w:iCs w:val="0"/>
                <w:color w:val="000000"/>
                <w:sz w:val="18"/>
                <w:szCs w:val="18"/>
                <w:u w:val="none"/>
              </w:rPr>
            </w:pPr>
          </w:p>
        </w:tc>
      </w:tr>
      <w:tr w14:paraId="13E88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067B8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 </w:t>
            </w:r>
          </w:p>
        </w:tc>
        <w:tc>
          <w:tcPr>
            <w:tcW w:w="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AA5185">
            <w:pPr>
              <w:jc w:val="center"/>
              <w:rPr>
                <w:rFonts w:hint="eastAsia" w:ascii="宋体" w:hAnsi="宋体" w:eastAsia="宋体" w:cs="宋体"/>
                <w:i w:val="0"/>
                <w:iCs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69B92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 头 应 急 灯2*10W</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BD32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SH-ZFZD-E3WA</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3B07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23D0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52629F">
            <w:pPr>
              <w:jc w:val="center"/>
              <w:rPr>
                <w:rFonts w:hint="eastAsia" w:ascii="宋体" w:hAnsi="宋体" w:eastAsia="宋体" w:cs="宋体"/>
                <w:i w:val="0"/>
                <w:iCs w:val="0"/>
                <w:color w:val="000000"/>
                <w:sz w:val="18"/>
                <w:szCs w:val="18"/>
                <w:u w:val="none"/>
              </w:rPr>
            </w:pPr>
          </w:p>
        </w:tc>
      </w:tr>
      <w:tr w14:paraId="20D86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10FF9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9B8A4">
            <w:pPr>
              <w:jc w:val="center"/>
              <w:rPr>
                <w:rFonts w:hint="eastAsia" w:ascii="宋体" w:hAnsi="宋体" w:eastAsia="宋体" w:cs="宋体"/>
                <w:i w:val="0"/>
                <w:iCs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6D694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三管格栅应急荧光灯3*18W</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6372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PAK-B05-328-MI</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1C9A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AF70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5C84E">
            <w:pPr>
              <w:jc w:val="center"/>
              <w:rPr>
                <w:rFonts w:hint="eastAsia" w:ascii="宋体" w:hAnsi="宋体" w:eastAsia="宋体" w:cs="宋体"/>
                <w:i w:val="0"/>
                <w:iCs w:val="0"/>
                <w:color w:val="000000"/>
                <w:sz w:val="18"/>
                <w:szCs w:val="18"/>
                <w:u w:val="none"/>
              </w:rPr>
            </w:pPr>
          </w:p>
        </w:tc>
      </w:tr>
      <w:tr w14:paraId="2F66B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4F2A8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 </w:t>
            </w:r>
          </w:p>
        </w:tc>
        <w:tc>
          <w:tcPr>
            <w:tcW w:w="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0B3A7E">
            <w:pPr>
              <w:jc w:val="center"/>
              <w:rPr>
                <w:rFonts w:hint="eastAsia" w:ascii="宋体" w:hAnsi="宋体" w:eastAsia="宋体" w:cs="宋体"/>
                <w:i w:val="0"/>
                <w:iCs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47A42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07"/>
                <w:sz w:val="18"/>
                <w:szCs w:val="18"/>
                <w:lang w:val="en-US" w:eastAsia="zh-CN" w:bidi="ar"/>
              </w:rPr>
              <w:t>应急筒灯5寸，</w:t>
            </w:r>
            <w:r>
              <w:rPr>
                <w:rStyle w:val="105"/>
                <w:sz w:val="18"/>
                <w:szCs w:val="18"/>
                <w:lang w:val="en-US" w:eastAsia="zh-CN" w:bidi="ar"/>
              </w:rPr>
              <w:br w:type="textWrapping"/>
            </w:r>
            <w:r>
              <w:rPr>
                <w:rStyle w:val="107"/>
                <w:sz w:val="18"/>
                <w:szCs w:val="18"/>
                <w:lang w:val="en-US" w:eastAsia="zh-CN" w:bidi="ar"/>
              </w:rPr>
              <w:t>1*PLC13W</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9713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DJ-ZLZD-E9W-05B</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04EE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48851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595FF3">
            <w:pPr>
              <w:jc w:val="center"/>
              <w:rPr>
                <w:rFonts w:hint="eastAsia" w:ascii="宋体" w:hAnsi="宋体" w:eastAsia="宋体" w:cs="宋体"/>
                <w:i w:val="0"/>
                <w:iCs w:val="0"/>
                <w:color w:val="000000"/>
                <w:sz w:val="18"/>
                <w:szCs w:val="18"/>
                <w:u w:val="none"/>
              </w:rPr>
            </w:pPr>
          </w:p>
        </w:tc>
      </w:tr>
      <w:tr w14:paraId="6505A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2E13B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 </w:t>
            </w:r>
          </w:p>
        </w:tc>
        <w:tc>
          <w:tcPr>
            <w:tcW w:w="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F138A9">
            <w:pPr>
              <w:jc w:val="center"/>
              <w:rPr>
                <w:rFonts w:hint="eastAsia" w:ascii="宋体" w:hAnsi="宋体" w:eastAsia="宋体" w:cs="宋体"/>
                <w:i w:val="0"/>
                <w:iCs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44DC1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07"/>
                <w:sz w:val="18"/>
                <w:szCs w:val="18"/>
                <w:lang w:val="en-US" w:eastAsia="zh-CN" w:bidi="ar"/>
              </w:rPr>
              <w:t>楼层指示灯</w:t>
            </w:r>
            <w:r>
              <w:rPr>
                <w:rStyle w:val="105"/>
                <w:sz w:val="18"/>
                <w:szCs w:val="18"/>
                <w:lang w:val="en-US" w:eastAsia="zh-CN" w:bidi="ar"/>
              </w:rPr>
              <w:br w:type="textWrapping"/>
            </w:r>
            <w:r>
              <w:rPr>
                <w:rStyle w:val="107"/>
                <w:sz w:val="18"/>
                <w:szCs w:val="18"/>
                <w:lang w:val="en-US" w:eastAsia="zh-CN" w:bidi="ar"/>
              </w:rPr>
              <w:t>1*15W</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D241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L-F301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55A3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FCC1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32EFB9">
            <w:pPr>
              <w:jc w:val="center"/>
              <w:rPr>
                <w:rFonts w:hint="eastAsia" w:ascii="宋体" w:hAnsi="宋体" w:eastAsia="宋体" w:cs="宋体"/>
                <w:i w:val="0"/>
                <w:iCs w:val="0"/>
                <w:color w:val="000000"/>
                <w:sz w:val="18"/>
                <w:szCs w:val="18"/>
                <w:u w:val="none"/>
              </w:rPr>
            </w:pPr>
          </w:p>
        </w:tc>
      </w:tr>
      <w:tr w14:paraId="01D57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62105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 </w:t>
            </w:r>
          </w:p>
        </w:tc>
        <w:tc>
          <w:tcPr>
            <w:tcW w:w="6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A793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室</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131F0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双开门甲级防火门更换带封堵</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AECE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GFM-1221-BDLK5A1.50-1,DFD-A2-1.0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B0FC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2D782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4072" w:type="dxa"/>
            <w:vMerge w:val="restart"/>
            <w:tcBorders>
              <w:top w:val="single" w:color="000000" w:sz="4" w:space="0"/>
              <w:left w:val="single" w:color="000000" w:sz="4" w:space="0"/>
              <w:bottom w:val="single" w:color="000000" w:sz="4" w:space="0"/>
              <w:right w:val="single" w:color="000000" w:sz="4" w:space="0"/>
            </w:tcBorders>
            <w:noWrap w:val="0"/>
            <w:vAlign w:val="center"/>
          </w:tcPr>
          <w:p w14:paraId="1A30D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包含防火门更换、门框包套、防火门门框灌浆</w:t>
            </w:r>
          </w:p>
        </w:tc>
      </w:tr>
      <w:tr w14:paraId="25DA9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7D300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 </w:t>
            </w:r>
          </w:p>
        </w:tc>
        <w:tc>
          <w:tcPr>
            <w:tcW w:w="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03CC88">
            <w:pPr>
              <w:jc w:val="center"/>
              <w:rPr>
                <w:rFonts w:hint="eastAsia" w:ascii="宋体" w:hAnsi="宋体" w:eastAsia="宋体" w:cs="宋体"/>
                <w:i w:val="0"/>
                <w:iCs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0A546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07"/>
                <w:sz w:val="18"/>
                <w:szCs w:val="18"/>
                <w:lang w:val="en-US" w:eastAsia="zh-CN" w:bidi="ar"/>
              </w:rPr>
              <w:t>单开门甲级防火门更换带封堵</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36F2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GFM1223-D6B1.5,DFD-A2-1.0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BDEA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4C704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40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3456C0">
            <w:pPr>
              <w:jc w:val="center"/>
              <w:rPr>
                <w:rFonts w:hint="eastAsia" w:ascii="宋体" w:hAnsi="宋体" w:eastAsia="宋体" w:cs="宋体"/>
                <w:i w:val="0"/>
                <w:iCs w:val="0"/>
                <w:color w:val="000000"/>
                <w:sz w:val="18"/>
                <w:szCs w:val="18"/>
                <w:u w:val="none"/>
              </w:rPr>
            </w:pPr>
          </w:p>
        </w:tc>
      </w:tr>
    </w:tbl>
    <w:p w14:paraId="2701E7BE">
      <w:pPr>
        <w:jc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br w:type="page"/>
      </w:r>
    </w:p>
    <w:tbl>
      <w:tblPr>
        <w:tblStyle w:val="33"/>
        <w:tblW w:w="9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9"/>
        <w:gridCol w:w="603"/>
        <w:gridCol w:w="1516"/>
        <w:gridCol w:w="1155"/>
        <w:gridCol w:w="960"/>
        <w:gridCol w:w="615"/>
        <w:gridCol w:w="4072"/>
      </w:tblGrid>
      <w:tr w14:paraId="199CB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560" w:type="dxa"/>
            <w:gridSpan w:val="7"/>
            <w:tcBorders>
              <w:top w:val="single" w:color="auto" w:sz="4" w:space="0"/>
              <w:left w:val="single" w:color="auto" w:sz="4" w:space="0"/>
              <w:bottom w:val="single" w:color="auto" w:sz="4" w:space="0"/>
              <w:right w:val="single" w:color="auto" w:sz="4" w:space="0"/>
            </w:tcBorders>
            <w:noWrap w:val="0"/>
            <w:vAlign w:val="center"/>
          </w:tcPr>
          <w:p w14:paraId="09B4F699">
            <w:pPr>
              <w:jc w:val="center"/>
              <w:rPr>
                <w:rFonts w:hint="eastAsia" w:ascii="Arial" w:hAnsi="Arial" w:cs="Arial"/>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一路校区</w:t>
            </w:r>
          </w:p>
        </w:tc>
      </w:tr>
      <w:tr w14:paraId="4477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39" w:type="dxa"/>
            <w:tcBorders>
              <w:top w:val="single" w:color="auto" w:sz="4" w:space="0"/>
              <w:left w:val="single" w:color="auto" w:sz="4" w:space="0"/>
              <w:bottom w:val="single" w:color="auto" w:sz="4" w:space="0"/>
              <w:right w:val="single" w:color="auto" w:sz="4" w:space="0"/>
            </w:tcBorders>
            <w:noWrap w:val="0"/>
            <w:vAlign w:val="center"/>
          </w:tcPr>
          <w:p w14:paraId="70E3D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03" w:type="dxa"/>
            <w:tcBorders>
              <w:top w:val="single" w:color="auto" w:sz="4" w:space="0"/>
              <w:left w:val="single" w:color="auto" w:sz="4" w:space="0"/>
              <w:bottom w:val="single" w:color="auto" w:sz="4" w:space="0"/>
              <w:right w:val="single" w:color="auto" w:sz="4" w:space="0"/>
            </w:tcBorders>
            <w:noWrap w:val="0"/>
            <w:vAlign w:val="center"/>
          </w:tcPr>
          <w:p w14:paraId="2C489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B608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维修维保项</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099B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272EB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5123F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072" w:type="dxa"/>
            <w:tcBorders>
              <w:top w:val="single" w:color="auto" w:sz="4" w:space="0"/>
              <w:left w:val="single" w:color="auto" w:sz="4" w:space="0"/>
              <w:bottom w:val="single" w:color="auto" w:sz="4" w:space="0"/>
              <w:right w:val="single" w:color="auto" w:sz="4" w:space="0"/>
            </w:tcBorders>
            <w:noWrap w:val="0"/>
            <w:vAlign w:val="center"/>
          </w:tcPr>
          <w:p w14:paraId="2CCBC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615BE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39" w:type="dxa"/>
            <w:vMerge w:val="restart"/>
            <w:tcBorders>
              <w:top w:val="single" w:color="auto" w:sz="4" w:space="0"/>
              <w:left w:val="single" w:color="000000" w:sz="4" w:space="0"/>
              <w:bottom w:val="single" w:color="auto" w:sz="4" w:space="0"/>
              <w:right w:val="single" w:color="000000" w:sz="4" w:space="0"/>
            </w:tcBorders>
            <w:noWrap w:val="0"/>
            <w:vAlign w:val="center"/>
          </w:tcPr>
          <w:p w14:paraId="7E29F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603" w:type="dxa"/>
            <w:vMerge w:val="restart"/>
            <w:tcBorders>
              <w:top w:val="single" w:color="auto" w:sz="4" w:space="0"/>
              <w:left w:val="single" w:color="000000" w:sz="4" w:space="0"/>
              <w:bottom w:val="single" w:color="auto" w:sz="4" w:space="0"/>
              <w:right w:val="single" w:color="000000" w:sz="4" w:space="0"/>
            </w:tcBorders>
            <w:noWrap w:val="0"/>
            <w:vAlign w:val="center"/>
          </w:tcPr>
          <w:p w14:paraId="187C2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维保及检测</w:t>
            </w:r>
          </w:p>
        </w:tc>
        <w:tc>
          <w:tcPr>
            <w:tcW w:w="1516" w:type="dxa"/>
            <w:vMerge w:val="restart"/>
            <w:tcBorders>
              <w:top w:val="single" w:color="auto" w:sz="4" w:space="0"/>
              <w:left w:val="single" w:color="000000" w:sz="4" w:space="0"/>
              <w:bottom w:val="single" w:color="auto" w:sz="4" w:space="0"/>
              <w:right w:val="single" w:color="000000" w:sz="4" w:space="0"/>
            </w:tcBorders>
            <w:noWrap w:val="0"/>
            <w:vAlign w:val="center"/>
          </w:tcPr>
          <w:p w14:paraId="1714E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消防系统维护保养、检测并出具第三方检测报告</w:t>
            </w:r>
          </w:p>
        </w:tc>
        <w:tc>
          <w:tcPr>
            <w:tcW w:w="1155" w:type="dxa"/>
            <w:vMerge w:val="restart"/>
            <w:tcBorders>
              <w:top w:val="single" w:color="auto" w:sz="4" w:space="0"/>
              <w:left w:val="single" w:color="000000" w:sz="4" w:space="0"/>
              <w:bottom w:val="single" w:color="auto" w:sz="4" w:space="0"/>
              <w:right w:val="single" w:color="000000" w:sz="4" w:space="0"/>
            </w:tcBorders>
            <w:noWrap w:val="0"/>
            <w:vAlign w:val="center"/>
          </w:tcPr>
          <w:p w14:paraId="3B7CAB22">
            <w:pPr>
              <w:jc w:val="center"/>
              <w:rPr>
                <w:rFonts w:hint="eastAsia" w:ascii="宋体" w:hAnsi="宋体" w:eastAsia="宋体" w:cs="宋体"/>
                <w:i w:val="0"/>
                <w:iCs w:val="0"/>
                <w:color w:val="000000"/>
                <w:sz w:val="18"/>
                <w:szCs w:val="18"/>
                <w:u w:val="none"/>
              </w:rPr>
            </w:pPr>
          </w:p>
        </w:tc>
        <w:tc>
          <w:tcPr>
            <w:tcW w:w="960" w:type="dxa"/>
            <w:vMerge w:val="restart"/>
            <w:tcBorders>
              <w:top w:val="single" w:color="auto" w:sz="4" w:space="0"/>
              <w:left w:val="single" w:color="000000" w:sz="4" w:space="0"/>
              <w:bottom w:val="single" w:color="auto" w:sz="4" w:space="0"/>
              <w:right w:val="single" w:color="000000" w:sz="4" w:space="0"/>
            </w:tcBorders>
            <w:noWrap w:val="0"/>
            <w:vAlign w:val="center"/>
          </w:tcPr>
          <w:p w14:paraId="34BCE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42492.14 </w:t>
            </w:r>
          </w:p>
        </w:tc>
        <w:tc>
          <w:tcPr>
            <w:tcW w:w="615" w:type="dxa"/>
            <w:vMerge w:val="restart"/>
            <w:tcBorders>
              <w:top w:val="single" w:color="auto" w:sz="4" w:space="0"/>
              <w:left w:val="single" w:color="000000" w:sz="4" w:space="0"/>
              <w:bottom w:val="single" w:color="auto" w:sz="4" w:space="0"/>
              <w:right w:val="single" w:color="000000" w:sz="4" w:space="0"/>
            </w:tcBorders>
            <w:noWrap w:val="0"/>
            <w:vAlign w:val="center"/>
          </w:tcPr>
          <w:p w14:paraId="3123C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m²</w:t>
            </w:r>
          </w:p>
        </w:tc>
        <w:tc>
          <w:tcPr>
            <w:tcW w:w="4072" w:type="dxa"/>
            <w:vMerge w:val="restart"/>
            <w:tcBorders>
              <w:top w:val="single" w:color="auto" w:sz="4" w:space="0"/>
              <w:left w:val="single" w:color="000000" w:sz="4" w:space="0"/>
              <w:bottom w:val="single" w:color="auto" w:sz="4" w:space="0"/>
              <w:right w:val="single" w:color="000000" w:sz="4" w:space="0"/>
            </w:tcBorders>
            <w:noWrap w:val="0"/>
            <w:vAlign w:val="center"/>
          </w:tcPr>
          <w:p w14:paraId="799ACE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1、维保期间除清单以外的单次1000元以内设备免费更换；                                                                    2、每周安排3名专业人员（消防设施操作员）对学校消火栓泵、喷淋泵、电话分机、风机进行单点测试；                                                                           3、每季度对学校不同场所进行消防演练：火灾实景模拟、扑救初期火灾、消防逃生等，单次演练材料准备:烟雾弹15个、灭火弹20个、汽油柴油各1L、干粉灭火器10具、水基灭火器10具、灭火毯2张、空呼面罩10具等；                                                             4、每年聘请专家对所有学校进行消防宣传2次（半年1次）；                                                                        5、学校为重点消防单位，维保方安排专人驻场随时配合监管部门对学校消防设施设备进行检查；         6、每个月维保方安排4名专业人员（消防工程师2名、消防设施操作员2名）对学校消防设施进行维保并上传小蜜蜂系统；                                                      7、维保任务完成维保方安排4名专业人员（消防工程师2名、消防设施操作员2名）对学校消防设施进行检测并出具检测报告；                                                    8、所有工作完成，维保方配合教育局聘请专家（最少3名专家）对学校维保检测工作进行验收（专家费由维保方承担）                                                  9、学校为特殊场所，所有的维保工作及维修工作必须在节假日或者学生放学以后才能实施。</w:t>
            </w:r>
          </w:p>
        </w:tc>
      </w:tr>
      <w:tr w14:paraId="38639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39" w:type="dxa"/>
            <w:vMerge w:val="continue"/>
            <w:tcBorders>
              <w:top w:val="single" w:color="auto" w:sz="4" w:space="0"/>
              <w:left w:val="single" w:color="000000" w:sz="4" w:space="0"/>
              <w:bottom w:val="single" w:color="auto" w:sz="4" w:space="0"/>
              <w:right w:val="single" w:color="000000" w:sz="4" w:space="0"/>
            </w:tcBorders>
            <w:noWrap w:val="0"/>
            <w:vAlign w:val="center"/>
          </w:tcPr>
          <w:p w14:paraId="4410DF94">
            <w:pPr>
              <w:jc w:val="center"/>
              <w:rPr>
                <w:rFonts w:hint="eastAsia" w:ascii="宋体" w:hAnsi="宋体" w:eastAsia="宋体" w:cs="宋体"/>
                <w:i w:val="0"/>
                <w:iCs w:val="0"/>
                <w:color w:val="000000"/>
                <w:sz w:val="18"/>
                <w:szCs w:val="18"/>
                <w:u w:val="none"/>
              </w:rPr>
            </w:pPr>
          </w:p>
        </w:tc>
        <w:tc>
          <w:tcPr>
            <w:tcW w:w="603" w:type="dxa"/>
            <w:vMerge w:val="continue"/>
            <w:tcBorders>
              <w:top w:val="single" w:color="auto" w:sz="4" w:space="0"/>
              <w:left w:val="single" w:color="000000" w:sz="4" w:space="0"/>
              <w:bottom w:val="single" w:color="auto" w:sz="4" w:space="0"/>
              <w:right w:val="single" w:color="000000" w:sz="4" w:space="0"/>
            </w:tcBorders>
            <w:noWrap w:val="0"/>
            <w:vAlign w:val="center"/>
          </w:tcPr>
          <w:p w14:paraId="69AE96A6">
            <w:pPr>
              <w:jc w:val="center"/>
              <w:rPr>
                <w:rFonts w:hint="eastAsia" w:ascii="宋体" w:hAnsi="宋体" w:eastAsia="宋体" w:cs="宋体"/>
                <w:i w:val="0"/>
                <w:iCs w:val="0"/>
                <w:color w:val="000000"/>
                <w:sz w:val="18"/>
                <w:szCs w:val="18"/>
                <w:u w:val="none"/>
              </w:rPr>
            </w:pPr>
          </w:p>
        </w:tc>
        <w:tc>
          <w:tcPr>
            <w:tcW w:w="1516" w:type="dxa"/>
            <w:vMerge w:val="continue"/>
            <w:tcBorders>
              <w:top w:val="single" w:color="auto" w:sz="4" w:space="0"/>
              <w:left w:val="single" w:color="000000" w:sz="4" w:space="0"/>
              <w:bottom w:val="single" w:color="auto" w:sz="4" w:space="0"/>
              <w:right w:val="single" w:color="000000" w:sz="4" w:space="0"/>
            </w:tcBorders>
            <w:noWrap w:val="0"/>
            <w:vAlign w:val="center"/>
          </w:tcPr>
          <w:p w14:paraId="191C8D80">
            <w:pPr>
              <w:jc w:val="center"/>
              <w:rPr>
                <w:rFonts w:hint="eastAsia" w:ascii="宋体" w:hAnsi="宋体" w:eastAsia="宋体" w:cs="宋体"/>
                <w:i w:val="0"/>
                <w:iCs w:val="0"/>
                <w:color w:val="000000"/>
                <w:sz w:val="18"/>
                <w:szCs w:val="18"/>
                <w:u w:val="none"/>
              </w:rPr>
            </w:pPr>
          </w:p>
        </w:tc>
        <w:tc>
          <w:tcPr>
            <w:tcW w:w="1155" w:type="dxa"/>
            <w:vMerge w:val="continue"/>
            <w:tcBorders>
              <w:top w:val="single" w:color="auto" w:sz="4" w:space="0"/>
              <w:left w:val="single" w:color="000000" w:sz="4" w:space="0"/>
              <w:bottom w:val="single" w:color="auto" w:sz="4" w:space="0"/>
              <w:right w:val="single" w:color="000000" w:sz="4" w:space="0"/>
            </w:tcBorders>
            <w:noWrap w:val="0"/>
            <w:vAlign w:val="center"/>
          </w:tcPr>
          <w:p w14:paraId="54C6521B">
            <w:pPr>
              <w:jc w:val="center"/>
              <w:rPr>
                <w:rFonts w:hint="eastAsia" w:ascii="宋体" w:hAnsi="宋体" w:eastAsia="宋体" w:cs="宋体"/>
                <w:i w:val="0"/>
                <w:iCs w:val="0"/>
                <w:color w:val="000000"/>
                <w:sz w:val="18"/>
                <w:szCs w:val="18"/>
                <w:u w:val="none"/>
              </w:rPr>
            </w:pPr>
          </w:p>
        </w:tc>
        <w:tc>
          <w:tcPr>
            <w:tcW w:w="960" w:type="dxa"/>
            <w:vMerge w:val="continue"/>
            <w:tcBorders>
              <w:top w:val="single" w:color="auto" w:sz="4" w:space="0"/>
              <w:left w:val="single" w:color="000000" w:sz="4" w:space="0"/>
              <w:bottom w:val="single" w:color="auto" w:sz="4" w:space="0"/>
              <w:right w:val="single" w:color="000000" w:sz="4" w:space="0"/>
            </w:tcBorders>
            <w:noWrap w:val="0"/>
            <w:vAlign w:val="center"/>
          </w:tcPr>
          <w:p w14:paraId="2C716971">
            <w:pPr>
              <w:jc w:val="center"/>
              <w:rPr>
                <w:rFonts w:hint="eastAsia" w:ascii="宋体" w:hAnsi="宋体" w:eastAsia="宋体" w:cs="宋体"/>
                <w:i w:val="0"/>
                <w:iCs w:val="0"/>
                <w:color w:val="000000"/>
                <w:sz w:val="18"/>
                <w:szCs w:val="18"/>
                <w:u w:val="none"/>
              </w:rPr>
            </w:pPr>
          </w:p>
        </w:tc>
        <w:tc>
          <w:tcPr>
            <w:tcW w:w="615" w:type="dxa"/>
            <w:vMerge w:val="continue"/>
            <w:tcBorders>
              <w:top w:val="single" w:color="auto" w:sz="4" w:space="0"/>
              <w:left w:val="single" w:color="000000" w:sz="4" w:space="0"/>
              <w:bottom w:val="single" w:color="auto" w:sz="4" w:space="0"/>
              <w:right w:val="single" w:color="000000" w:sz="4" w:space="0"/>
            </w:tcBorders>
            <w:noWrap w:val="0"/>
            <w:vAlign w:val="center"/>
          </w:tcPr>
          <w:p w14:paraId="5DD2ECB6">
            <w:pPr>
              <w:jc w:val="center"/>
              <w:rPr>
                <w:rFonts w:hint="eastAsia" w:ascii="宋体" w:hAnsi="宋体" w:eastAsia="宋体" w:cs="宋体"/>
                <w:i w:val="0"/>
                <w:iCs w:val="0"/>
                <w:color w:val="000000"/>
                <w:sz w:val="18"/>
                <w:szCs w:val="18"/>
                <w:u w:val="none"/>
              </w:rPr>
            </w:pPr>
          </w:p>
        </w:tc>
        <w:tc>
          <w:tcPr>
            <w:tcW w:w="4072" w:type="dxa"/>
            <w:vMerge w:val="continue"/>
            <w:tcBorders>
              <w:top w:val="single" w:color="auto" w:sz="4" w:space="0"/>
              <w:left w:val="single" w:color="000000" w:sz="4" w:space="0"/>
              <w:bottom w:val="single" w:color="auto" w:sz="4" w:space="0"/>
              <w:right w:val="single" w:color="000000" w:sz="4" w:space="0"/>
            </w:tcBorders>
            <w:noWrap w:val="0"/>
            <w:vAlign w:val="center"/>
          </w:tcPr>
          <w:p w14:paraId="181A3BEB">
            <w:pPr>
              <w:jc w:val="center"/>
              <w:rPr>
                <w:rFonts w:hint="eastAsia" w:ascii="宋体" w:hAnsi="宋体" w:eastAsia="宋体" w:cs="宋体"/>
                <w:i w:val="0"/>
                <w:iCs w:val="0"/>
                <w:color w:val="000000"/>
                <w:sz w:val="18"/>
                <w:szCs w:val="18"/>
                <w:u w:val="none"/>
              </w:rPr>
            </w:pPr>
          </w:p>
        </w:tc>
      </w:tr>
      <w:tr w14:paraId="2202D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639" w:type="dxa"/>
            <w:tcBorders>
              <w:top w:val="single" w:color="auto" w:sz="4" w:space="0"/>
              <w:left w:val="single" w:color="000000" w:sz="4" w:space="0"/>
              <w:bottom w:val="single" w:color="000000" w:sz="4" w:space="0"/>
              <w:right w:val="single" w:color="000000" w:sz="4" w:space="0"/>
            </w:tcBorders>
            <w:noWrap w:val="0"/>
            <w:vAlign w:val="center"/>
          </w:tcPr>
          <w:p w14:paraId="7E65E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603" w:type="dxa"/>
            <w:vMerge w:val="restart"/>
            <w:tcBorders>
              <w:top w:val="single" w:color="auto" w:sz="4" w:space="0"/>
              <w:left w:val="single" w:color="000000" w:sz="4" w:space="0"/>
              <w:bottom w:val="single" w:color="000000" w:sz="4" w:space="0"/>
              <w:right w:val="single" w:color="000000" w:sz="4" w:space="0"/>
            </w:tcBorders>
            <w:noWrap w:val="0"/>
            <w:vAlign w:val="center"/>
          </w:tcPr>
          <w:p w14:paraId="716BC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检充装</w:t>
            </w:r>
          </w:p>
        </w:tc>
        <w:tc>
          <w:tcPr>
            <w:tcW w:w="1516" w:type="dxa"/>
            <w:tcBorders>
              <w:top w:val="single" w:color="auto" w:sz="4" w:space="0"/>
              <w:left w:val="single" w:color="000000" w:sz="4" w:space="0"/>
              <w:bottom w:val="single" w:color="000000" w:sz="4" w:space="0"/>
              <w:right w:val="single" w:color="000000" w:sz="4" w:space="0"/>
            </w:tcBorders>
            <w:noWrap w:val="0"/>
            <w:vAlign w:val="center"/>
          </w:tcPr>
          <w:p w14:paraId="2724C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灭火器年检及充装</w:t>
            </w:r>
          </w:p>
        </w:tc>
        <w:tc>
          <w:tcPr>
            <w:tcW w:w="1155" w:type="dxa"/>
            <w:tcBorders>
              <w:top w:val="single" w:color="auto" w:sz="4" w:space="0"/>
              <w:left w:val="single" w:color="000000" w:sz="4" w:space="0"/>
              <w:bottom w:val="single" w:color="000000" w:sz="4" w:space="0"/>
              <w:right w:val="single" w:color="000000" w:sz="4" w:space="0"/>
            </w:tcBorders>
            <w:noWrap w:val="0"/>
            <w:vAlign w:val="center"/>
          </w:tcPr>
          <w:p w14:paraId="13073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MFZ/ABC4</w:t>
            </w:r>
          </w:p>
        </w:tc>
        <w:tc>
          <w:tcPr>
            <w:tcW w:w="960" w:type="dxa"/>
            <w:tcBorders>
              <w:top w:val="single" w:color="auto" w:sz="4" w:space="0"/>
              <w:left w:val="single" w:color="000000" w:sz="4" w:space="0"/>
              <w:bottom w:val="single" w:color="000000" w:sz="4" w:space="0"/>
              <w:right w:val="single" w:color="000000" w:sz="4" w:space="0"/>
            </w:tcBorders>
            <w:noWrap w:val="0"/>
            <w:vAlign w:val="center"/>
          </w:tcPr>
          <w:p w14:paraId="323BC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w:t>
            </w:r>
          </w:p>
        </w:tc>
        <w:tc>
          <w:tcPr>
            <w:tcW w:w="615" w:type="dxa"/>
            <w:tcBorders>
              <w:top w:val="single" w:color="auto" w:sz="4" w:space="0"/>
              <w:left w:val="single" w:color="000000" w:sz="4" w:space="0"/>
              <w:bottom w:val="single" w:color="000000" w:sz="4" w:space="0"/>
              <w:right w:val="single" w:color="000000" w:sz="4" w:space="0"/>
            </w:tcBorders>
            <w:noWrap w:val="0"/>
            <w:vAlign w:val="center"/>
          </w:tcPr>
          <w:p w14:paraId="363BA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4072" w:type="dxa"/>
            <w:tcBorders>
              <w:top w:val="single" w:color="auto" w:sz="4" w:space="0"/>
              <w:left w:val="single" w:color="000000" w:sz="4" w:space="0"/>
              <w:bottom w:val="single" w:color="000000" w:sz="4" w:space="0"/>
              <w:right w:val="single" w:color="000000" w:sz="4" w:space="0"/>
            </w:tcBorders>
            <w:noWrap w:val="0"/>
            <w:vAlign w:val="center"/>
          </w:tcPr>
          <w:p w14:paraId="2CEFC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学校为人员密集场所，一次性更换灭火器只能更换30%，不能一次性更换完，需分3到4次才能更换完成</w:t>
            </w:r>
          </w:p>
        </w:tc>
      </w:tr>
      <w:tr w14:paraId="2F9D9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16080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C49C00">
            <w:pPr>
              <w:jc w:val="center"/>
              <w:rPr>
                <w:rFonts w:hint="eastAsia" w:ascii="宋体" w:hAnsi="宋体" w:eastAsia="宋体" w:cs="宋体"/>
                <w:i w:val="0"/>
                <w:iCs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7EE95993">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配电室、机房七氟丙烷气体钢瓶检测充装 120L</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9DB5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QMQ120/5.3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C230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F537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4072" w:type="dxa"/>
            <w:tcBorders>
              <w:top w:val="single" w:color="000000" w:sz="4" w:space="0"/>
              <w:left w:val="single" w:color="000000" w:sz="4" w:space="0"/>
              <w:bottom w:val="single" w:color="000000" w:sz="4" w:space="0"/>
              <w:right w:val="single" w:color="000000" w:sz="4" w:space="0"/>
            </w:tcBorders>
            <w:noWrap w:val="0"/>
            <w:vAlign w:val="center"/>
          </w:tcPr>
          <w:p w14:paraId="0A32A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人工搬运、返厂检测</w:t>
            </w:r>
          </w:p>
        </w:tc>
      </w:tr>
      <w:tr w14:paraId="3BDDC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144D0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603" w:type="dxa"/>
            <w:tcBorders>
              <w:top w:val="single" w:color="000000" w:sz="4" w:space="0"/>
              <w:left w:val="single" w:color="000000" w:sz="4" w:space="0"/>
              <w:bottom w:val="single" w:color="000000" w:sz="4" w:space="0"/>
              <w:right w:val="single" w:color="000000" w:sz="4" w:space="0"/>
            </w:tcBorders>
            <w:noWrap w:val="0"/>
            <w:vAlign w:val="center"/>
          </w:tcPr>
          <w:p w14:paraId="3BB75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07"/>
                <w:sz w:val="18"/>
                <w:szCs w:val="18"/>
                <w:lang w:val="en-US" w:eastAsia="zh-CN" w:bidi="ar"/>
              </w:rPr>
              <w:t>气体灭火</w:t>
            </w:r>
            <w:r>
              <w:rPr>
                <w:rStyle w:val="107"/>
                <w:sz w:val="18"/>
                <w:szCs w:val="18"/>
                <w:lang w:val="en-US" w:eastAsia="zh-CN" w:bidi="ar"/>
              </w:rPr>
              <w:br w:type="textWrapping"/>
            </w:r>
            <w:r>
              <w:rPr>
                <w:rStyle w:val="107"/>
                <w:sz w:val="18"/>
                <w:szCs w:val="18"/>
                <w:lang w:val="en-US" w:eastAsia="zh-CN" w:bidi="ar"/>
              </w:rPr>
              <w:t>增加</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31831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配电室增加气体钢瓶3个100L</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FA51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100L*/3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3E1D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5349F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72" w:type="dxa"/>
            <w:vMerge w:val="restart"/>
            <w:tcBorders>
              <w:top w:val="single" w:color="000000" w:sz="4" w:space="0"/>
              <w:left w:val="single" w:color="000000" w:sz="4" w:space="0"/>
              <w:bottom w:val="single" w:color="000000" w:sz="4" w:space="0"/>
              <w:right w:val="single" w:color="000000" w:sz="4" w:space="0"/>
            </w:tcBorders>
            <w:noWrap w:val="0"/>
            <w:vAlign w:val="center"/>
          </w:tcPr>
          <w:p w14:paraId="7B795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施工条件困难，需要人工搬运至施工场所</w:t>
            </w:r>
          </w:p>
        </w:tc>
      </w:tr>
      <w:tr w14:paraId="5C8EF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0508C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603" w:type="dxa"/>
            <w:tcBorders>
              <w:top w:val="single" w:color="000000" w:sz="4" w:space="0"/>
              <w:left w:val="single" w:color="000000" w:sz="4" w:space="0"/>
              <w:bottom w:val="single" w:color="000000" w:sz="4" w:space="0"/>
              <w:right w:val="single" w:color="000000" w:sz="4" w:space="0"/>
            </w:tcBorders>
            <w:noWrap w:val="0"/>
            <w:vAlign w:val="center"/>
          </w:tcPr>
          <w:p w14:paraId="4F166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07"/>
                <w:sz w:val="18"/>
                <w:szCs w:val="18"/>
                <w:lang w:val="en-US" w:eastAsia="zh-CN" w:bidi="ar"/>
              </w:rPr>
              <w:t>气体灭火</w:t>
            </w:r>
            <w:r>
              <w:rPr>
                <w:rStyle w:val="107"/>
                <w:sz w:val="18"/>
                <w:szCs w:val="18"/>
                <w:lang w:val="en-US" w:eastAsia="zh-CN" w:bidi="ar"/>
              </w:rPr>
              <w:br w:type="textWrapping"/>
            </w:r>
            <w:r>
              <w:rPr>
                <w:rStyle w:val="107"/>
                <w:sz w:val="18"/>
                <w:szCs w:val="18"/>
                <w:lang w:val="en-US" w:eastAsia="zh-CN" w:bidi="ar"/>
              </w:rPr>
              <w:t>增加</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64EBF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配电室增加气体钢 瓶2个90L</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9265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90L*3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5771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866F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921C11">
            <w:pPr>
              <w:jc w:val="center"/>
              <w:rPr>
                <w:rFonts w:hint="eastAsia" w:ascii="宋体" w:hAnsi="宋体" w:eastAsia="宋体" w:cs="宋体"/>
                <w:i w:val="0"/>
                <w:iCs w:val="0"/>
                <w:color w:val="000000"/>
                <w:sz w:val="18"/>
                <w:szCs w:val="18"/>
                <w:u w:val="none"/>
              </w:rPr>
            </w:pPr>
          </w:p>
        </w:tc>
      </w:tr>
      <w:tr w14:paraId="67070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6F002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603" w:type="dxa"/>
            <w:tcBorders>
              <w:top w:val="single" w:color="000000" w:sz="4" w:space="0"/>
              <w:left w:val="single" w:color="000000" w:sz="4" w:space="0"/>
              <w:bottom w:val="single" w:color="000000" w:sz="4" w:space="0"/>
              <w:right w:val="single" w:color="000000" w:sz="4" w:space="0"/>
            </w:tcBorders>
            <w:noWrap w:val="0"/>
            <w:vAlign w:val="center"/>
          </w:tcPr>
          <w:p w14:paraId="3C919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07"/>
                <w:sz w:val="18"/>
                <w:szCs w:val="18"/>
                <w:lang w:val="en-US" w:eastAsia="zh-CN" w:bidi="ar"/>
              </w:rPr>
              <w:t>气体灭火</w:t>
            </w:r>
            <w:r>
              <w:rPr>
                <w:rStyle w:val="107"/>
                <w:sz w:val="18"/>
                <w:szCs w:val="18"/>
                <w:lang w:val="en-US" w:eastAsia="zh-CN" w:bidi="ar"/>
              </w:rPr>
              <w:br w:type="textWrapping"/>
            </w:r>
            <w:r>
              <w:rPr>
                <w:rStyle w:val="107"/>
                <w:sz w:val="18"/>
                <w:szCs w:val="18"/>
                <w:lang w:val="en-US" w:eastAsia="zh-CN" w:bidi="ar"/>
              </w:rPr>
              <w:t>增加</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68BDF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柴油发电机房增加气体灭火钢瓶3个，2个120L，1个100L的药剂</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B52A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QMQ120/5.3,120L*2,100L*1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9BD7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420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287E8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0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EE4E8">
            <w:pPr>
              <w:jc w:val="center"/>
              <w:rPr>
                <w:rFonts w:hint="eastAsia" w:ascii="宋体" w:hAnsi="宋体" w:eastAsia="宋体" w:cs="宋体"/>
                <w:i w:val="0"/>
                <w:iCs w:val="0"/>
                <w:color w:val="000000"/>
                <w:sz w:val="18"/>
                <w:szCs w:val="18"/>
                <w:u w:val="none"/>
              </w:rPr>
            </w:pPr>
          </w:p>
        </w:tc>
      </w:tr>
      <w:tr w14:paraId="662DF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010AB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 </w:t>
            </w:r>
          </w:p>
        </w:tc>
        <w:tc>
          <w:tcPr>
            <w:tcW w:w="6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F1EF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消防箱内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配更换</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3DC2B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自救卷盘更换</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60B7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JPS0.8-19/25B</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6CA6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180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0D91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72" w:type="dxa"/>
            <w:tcBorders>
              <w:top w:val="single" w:color="000000" w:sz="4" w:space="0"/>
              <w:left w:val="single" w:color="000000" w:sz="4" w:space="0"/>
              <w:bottom w:val="single" w:color="000000" w:sz="4" w:space="0"/>
              <w:right w:val="single" w:color="000000" w:sz="4" w:space="0"/>
            </w:tcBorders>
            <w:noWrap w:val="0"/>
            <w:vAlign w:val="center"/>
          </w:tcPr>
          <w:p w14:paraId="7F571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每套包含：自救卷盘、DN25球阀、卡件</w:t>
            </w:r>
          </w:p>
        </w:tc>
      </w:tr>
      <w:tr w14:paraId="0F23F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67040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D3254A">
            <w:pPr>
              <w:jc w:val="center"/>
              <w:rPr>
                <w:rFonts w:hint="eastAsia" w:ascii="宋体" w:hAnsi="宋体" w:eastAsia="宋体" w:cs="宋体"/>
                <w:i w:val="0"/>
                <w:iCs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533F5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消防水带更换</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FEB4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10-65-20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E418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180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5D157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72" w:type="dxa"/>
            <w:tcBorders>
              <w:top w:val="single" w:color="000000" w:sz="4" w:space="0"/>
              <w:left w:val="single" w:color="000000" w:sz="4" w:space="0"/>
              <w:bottom w:val="single" w:color="000000" w:sz="4" w:space="0"/>
              <w:right w:val="single" w:color="000000" w:sz="4" w:space="0"/>
            </w:tcBorders>
            <w:noWrap w:val="0"/>
            <w:vAlign w:val="center"/>
          </w:tcPr>
          <w:p w14:paraId="34B6E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每套包含：消防水枪、水龙带、龙带对接、卡件</w:t>
            </w:r>
          </w:p>
        </w:tc>
      </w:tr>
      <w:tr w14:paraId="38A38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4AED9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 </w:t>
            </w:r>
          </w:p>
        </w:tc>
        <w:tc>
          <w:tcPr>
            <w:tcW w:w="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749D99">
            <w:pPr>
              <w:jc w:val="center"/>
              <w:rPr>
                <w:rFonts w:hint="eastAsia" w:ascii="宋体" w:hAnsi="宋体" w:eastAsia="宋体" w:cs="宋体"/>
                <w:i w:val="0"/>
                <w:iCs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7438C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消火栓玻璃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BF0A0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110CM*65CM</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859F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180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28E33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072" w:type="dxa"/>
            <w:tcBorders>
              <w:top w:val="single" w:color="000000" w:sz="4" w:space="0"/>
              <w:left w:val="single" w:color="000000" w:sz="4" w:space="0"/>
              <w:bottom w:val="single" w:color="000000" w:sz="4" w:space="0"/>
              <w:right w:val="single" w:color="000000" w:sz="4" w:space="0"/>
            </w:tcBorders>
            <w:noWrap w:val="0"/>
            <w:vAlign w:val="center"/>
          </w:tcPr>
          <w:p w14:paraId="746F6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消火栓玻璃不定期更换，存在今天刚换明天又坏的情况</w:t>
            </w:r>
          </w:p>
        </w:tc>
      </w:tr>
      <w:tr w14:paraId="58D1B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2010D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4B4A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07"/>
                <w:sz w:val="18"/>
                <w:szCs w:val="18"/>
                <w:lang w:val="en-US" w:eastAsia="zh-CN" w:bidi="ar"/>
              </w:rPr>
              <w:t>消防设施</w:t>
            </w:r>
            <w:r>
              <w:rPr>
                <w:rStyle w:val="107"/>
                <w:sz w:val="18"/>
                <w:szCs w:val="18"/>
                <w:lang w:val="en-US" w:eastAsia="zh-CN" w:bidi="ar"/>
              </w:rPr>
              <w:br w:type="textWrapping"/>
            </w:r>
            <w:r>
              <w:rPr>
                <w:rStyle w:val="118"/>
                <w:sz w:val="18"/>
                <w:szCs w:val="18"/>
                <w:lang w:val="en-US" w:eastAsia="zh-CN" w:bidi="ar"/>
              </w:rPr>
              <w:br w:type="textWrapping"/>
            </w:r>
            <w:r>
              <w:rPr>
                <w:rStyle w:val="107"/>
                <w:sz w:val="18"/>
                <w:szCs w:val="18"/>
                <w:lang w:val="en-US" w:eastAsia="zh-CN" w:bidi="ar"/>
              </w:rPr>
              <w:t>维修</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2B4AB7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双开门甲级防火门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更换带封堵</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4B97E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GFM-1221-BDLK5A1.50-1,DFD-A2-1.0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27D3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45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6CD25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趟</w:t>
            </w:r>
          </w:p>
        </w:tc>
        <w:tc>
          <w:tcPr>
            <w:tcW w:w="4072" w:type="dxa"/>
            <w:tcBorders>
              <w:top w:val="single" w:color="000000" w:sz="4" w:space="0"/>
              <w:left w:val="single" w:color="000000" w:sz="4" w:space="0"/>
              <w:bottom w:val="single" w:color="000000" w:sz="4" w:space="0"/>
              <w:right w:val="single" w:color="000000" w:sz="4" w:space="0"/>
            </w:tcBorders>
            <w:noWrap w:val="0"/>
            <w:vAlign w:val="center"/>
          </w:tcPr>
          <w:p w14:paraId="7A8ACF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包含防火门更换、门框包套、防火门门框灌浆</w:t>
            </w:r>
          </w:p>
        </w:tc>
      </w:tr>
      <w:tr w14:paraId="35ED8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57B90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 </w:t>
            </w:r>
          </w:p>
        </w:tc>
        <w:tc>
          <w:tcPr>
            <w:tcW w:w="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974A66">
            <w:pPr>
              <w:jc w:val="center"/>
              <w:rPr>
                <w:rFonts w:hint="eastAsia" w:ascii="宋体" w:hAnsi="宋体" w:eastAsia="宋体" w:cs="宋体"/>
                <w:i w:val="0"/>
                <w:iCs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73401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电井桥架封堵</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930A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DFD-A2-1.0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72C7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12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47870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4072" w:type="dxa"/>
            <w:tcBorders>
              <w:top w:val="single" w:color="000000" w:sz="4" w:space="0"/>
              <w:left w:val="single" w:color="000000" w:sz="4" w:space="0"/>
              <w:bottom w:val="single" w:color="000000" w:sz="4" w:space="0"/>
              <w:right w:val="single" w:color="000000" w:sz="4" w:space="0"/>
            </w:tcBorders>
            <w:noWrap w:val="0"/>
            <w:vAlign w:val="center"/>
          </w:tcPr>
          <w:p w14:paraId="156D98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桥架外面及穿墙处水泥封堵，桥架内部防火泥封堵</w:t>
            </w:r>
          </w:p>
        </w:tc>
      </w:tr>
      <w:tr w14:paraId="66BED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3294B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421141">
            <w:pPr>
              <w:jc w:val="center"/>
              <w:rPr>
                <w:rFonts w:hint="eastAsia" w:ascii="宋体" w:hAnsi="宋体" w:eastAsia="宋体" w:cs="宋体"/>
                <w:i w:val="0"/>
                <w:iCs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0B230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风筒软连接帆布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DB64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CF-XF-1000*1800-H</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0598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13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961C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4072" w:type="dxa"/>
            <w:tcBorders>
              <w:top w:val="single" w:color="000000" w:sz="4" w:space="0"/>
              <w:left w:val="single" w:color="000000" w:sz="4" w:space="0"/>
              <w:bottom w:val="single" w:color="000000" w:sz="4" w:space="0"/>
              <w:right w:val="single" w:color="000000" w:sz="4" w:space="0"/>
            </w:tcBorders>
            <w:noWrap w:val="0"/>
            <w:vAlign w:val="center"/>
          </w:tcPr>
          <w:p w14:paraId="32C02C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需对原风机软连接进行拆除，并更换新的软连接</w:t>
            </w:r>
          </w:p>
        </w:tc>
      </w:tr>
      <w:tr w14:paraId="7D2AF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5055C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4B1237">
            <w:pPr>
              <w:jc w:val="center"/>
              <w:rPr>
                <w:rFonts w:hint="eastAsia" w:ascii="宋体" w:hAnsi="宋体" w:eastAsia="宋体" w:cs="宋体"/>
                <w:i w:val="0"/>
                <w:iCs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05D3F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二氧化碳灭火器箱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FCEA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800MM*650MM*240MM</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BA9F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16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163A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072" w:type="dxa"/>
            <w:tcBorders>
              <w:top w:val="single" w:color="000000" w:sz="4" w:space="0"/>
              <w:left w:val="single" w:color="000000" w:sz="4" w:space="0"/>
              <w:bottom w:val="single" w:color="000000" w:sz="4" w:space="0"/>
              <w:right w:val="single" w:color="000000" w:sz="4" w:space="0"/>
            </w:tcBorders>
            <w:noWrap w:val="0"/>
            <w:vAlign w:val="center"/>
          </w:tcPr>
          <w:p w14:paraId="742F06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常用备件</w:t>
            </w:r>
          </w:p>
        </w:tc>
      </w:tr>
      <w:tr w14:paraId="5EF7B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21BBD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 </w:t>
            </w:r>
          </w:p>
        </w:tc>
        <w:tc>
          <w:tcPr>
            <w:tcW w:w="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62B605">
            <w:pPr>
              <w:jc w:val="center"/>
              <w:rPr>
                <w:rFonts w:hint="eastAsia" w:ascii="宋体" w:hAnsi="宋体" w:eastAsia="宋体" w:cs="宋体"/>
                <w:i w:val="0"/>
                <w:iCs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6C637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消火栓管道漏水，保不住压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913E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C43C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4004B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4072" w:type="dxa"/>
            <w:tcBorders>
              <w:top w:val="single" w:color="000000" w:sz="4" w:space="0"/>
              <w:left w:val="single" w:color="000000" w:sz="4" w:space="0"/>
              <w:bottom w:val="single" w:color="000000" w:sz="4" w:space="0"/>
              <w:right w:val="single" w:color="000000" w:sz="4" w:space="0"/>
            </w:tcBorders>
            <w:noWrap w:val="0"/>
            <w:vAlign w:val="center"/>
          </w:tcPr>
          <w:p w14:paraId="704C68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室外管道漏水检测，开挖、维修、维修井建设</w:t>
            </w:r>
          </w:p>
        </w:tc>
      </w:tr>
      <w:tr w14:paraId="0785A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1858E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5F4A6B">
            <w:pPr>
              <w:jc w:val="center"/>
              <w:rPr>
                <w:rFonts w:hint="eastAsia" w:ascii="宋体" w:hAnsi="宋体" w:eastAsia="宋体" w:cs="宋体"/>
                <w:i w:val="0"/>
                <w:iCs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26EF2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宿舍过道应急灯</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FB05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MJ-B201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5152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150 </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68CD1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072" w:type="dxa"/>
            <w:tcBorders>
              <w:top w:val="single" w:color="000000" w:sz="4" w:space="0"/>
              <w:left w:val="single" w:color="000000" w:sz="4" w:space="0"/>
              <w:bottom w:val="single" w:color="000000" w:sz="4" w:space="0"/>
              <w:right w:val="single" w:color="000000" w:sz="4" w:space="0"/>
            </w:tcBorders>
            <w:noWrap w:val="0"/>
            <w:vAlign w:val="center"/>
          </w:tcPr>
          <w:p w14:paraId="48A7AD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常用备件</w:t>
            </w:r>
          </w:p>
        </w:tc>
      </w:tr>
    </w:tbl>
    <w:p w14:paraId="6899E864">
      <w:pPr>
        <w:rPr>
          <w:rFonts w:hint="eastAsia"/>
          <w:sz w:val="18"/>
          <w:szCs w:val="18"/>
          <w:lang w:val="en-US" w:eastAsia="zh-CN"/>
        </w:rPr>
      </w:pPr>
    </w:p>
    <w:p w14:paraId="7A354CDB">
      <w:pPr>
        <w:rPr>
          <w:rFonts w:hint="eastAsia"/>
          <w:sz w:val="18"/>
          <w:szCs w:val="18"/>
          <w:lang w:val="en-US" w:eastAsia="zh-CN"/>
        </w:rPr>
      </w:pPr>
      <w:r>
        <w:rPr>
          <w:rFonts w:hint="eastAsia"/>
          <w:sz w:val="18"/>
          <w:szCs w:val="18"/>
          <w:lang w:val="en-US" w:eastAsia="zh-CN"/>
        </w:rPr>
        <w:br w:type="page"/>
      </w:r>
    </w:p>
    <w:tbl>
      <w:tblPr>
        <w:tblStyle w:val="33"/>
        <w:tblW w:w="94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0"/>
        <w:gridCol w:w="964"/>
        <w:gridCol w:w="1080"/>
        <w:gridCol w:w="930"/>
        <w:gridCol w:w="675"/>
        <w:gridCol w:w="735"/>
        <w:gridCol w:w="4175"/>
      </w:tblGrid>
      <w:tr w14:paraId="67AAF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9499" w:type="dxa"/>
            <w:gridSpan w:val="7"/>
            <w:tcBorders>
              <w:top w:val="single" w:color="auto" w:sz="4" w:space="0"/>
              <w:left w:val="single" w:color="auto" w:sz="4" w:space="0"/>
              <w:bottom w:val="single" w:color="auto" w:sz="4" w:space="0"/>
              <w:right w:val="single" w:color="auto" w:sz="4" w:space="0"/>
            </w:tcBorders>
            <w:noWrap w:val="0"/>
            <w:vAlign w:val="center"/>
          </w:tcPr>
          <w:p w14:paraId="25B6629E">
            <w:pPr>
              <w:jc w:val="center"/>
              <w:rPr>
                <w:rFonts w:hint="eastAsia" w:ascii="宋体" w:hAnsi="宋体" w:eastAsia="宋体" w:cs="宋体"/>
                <w:b/>
                <w:bCs/>
                <w:i w:val="0"/>
                <w:iCs w:val="0"/>
                <w:color w:val="000000"/>
                <w:kern w:val="0"/>
                <w:sz w:val="18"/>
                <w:szCs w:val="18"/>
                <w:u w:val="none"/>
                <w:lang w:val="en-US" w:eastAsia="zh-CN" w:bidi="ar"/>
              </w:rPr>
            </w:pPr>
            <w:r>
              <w:rPr>
                <w:rFonts w:ascii="宋体" w:hAnsi="宋体" w:eastAsia="宋体" w:cs="宋体"/>
                <w:b/>
                <w:bCs/>
                <w:i w:val="0"/>
                <w:iCs w:val="0"/>
                <w:color w:val="000000"/>
                <w:kern w:val="0"/>
                <w:sz w:val="18"/>
                <w:szCs w:val="18"/>
                <w:u w:val="none"/>
                <w:lang w:val="en-US" w:eastAsia="zh-CN" w:bidi="ar"/>
              </w:rPr>
              <w:t>西安经开第四幼儿园维护保养、维修、年度检测项目内容</w:t>
            </w:r>
          </w:p>
        </w:tc>
      </w:tr>
      <w:tr w14:paraId="0827C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940" w:type="dxa"/>
            <w:tcBorders>
              <w:top w:val="single" w:color="auto" w:sz="4" w:space="0"/>
              <w:left w:val="single" w:color="auto" w:sz="4" w:space="0"/>
              <w:bottom w:val="single" w:color="auto" w:sz="4" w:space="0"/>
              <w:right w:val="single" w:color="auto" w:sz="4" w:space="0"/>
            </w:tcBorders>
            <w:noWrap w:val="0"/>
            <w:vAlign w:val="center"/>
          </w:tcPr>
          <w:p w14:paraId="26A54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序号</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56EEC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83A9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维修维保项</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3CE0A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规格型号</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6D005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3C998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w:t>
            </w:r>
          </w:p>
        </w:tc>
        <w:tc>
          <w:tcPr>
            <w:tcW w:w="4175" w:type="dxa"/>
            <w:tcBorders>
              <w:top w:val="single" w:color="auto" w:sz="4" w:space="0"/>
              <w:left w:val="single" w:color="auto" w:sz="4" w:space="0"/>
              <w:bottom w:val="single" w:color="auto" w:sz="4" w:space="0"/>
              <w:right w:val="single" w:color="auto" w:sz="4" w:space="0"/>
            </w:tcBorders>
            <w:noWrap w:val="0"/>
            <w:vAlign w:val="center"/>
          </w:tcPr>
          <w:p w14:paraId="4BF045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备注</w:t>
            </w:r>
          </w:p>
        </w:tc>
      </w:tr>
      <w:tr w14:paraId="68AB8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5" w:hRule="atLeast"/>
        </w:trPr>
        <w:tc>
          <w:tcPr>
            <w:tcW w:w="940" w:type="dxa"/>
            <w:vMerge w:val="restart"/>
            <w:tcBorders>
              <w:top w:val="single" w:color="auto" w:sz="4" w:space="0"/>
              <w:left w:val="single" w:color="000000" w:sz="4" w:space="0"/>
              <w:bottom w:val="single" w:color="auto" w:sz="4" w:space="0"/>
              <w:right w:val="single" w:color="000000" w:sz="4" w:space="0"/>
            </w:tcBorders>
            <w:noWrap w:val="0"/>
            <w:vAlign w:val="center"/>
          </w:tcPr>
          <w:p w14:paraId="0E903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 </w:t>
            </w:r>
          </w:p>
        </w:tc>
        <w:tc>
          <w:tcPr>
            <w:tcW w:w="964" w:type="dxa"/>
            <w:vMerge w:val="restart"/>
            <w:tcBorders>
              <w:top w:val="single" w:color="auto" w:sz="4" w:space="0"/>
              <w:left w:val="single" w:color="000000" w:sz="4" w:space="0"/>
              <w:bottom w:val="single" w:color="auto" w:sz="4" w:space="0"/>
              <w:right w:val="single" w:color="000000" w:sz="4" w:space="0"/>
            </w:tcBorders>
            <w:noWrap w:val="0"/>
            <w:vAlign w:val="center"/>
          </w:tcPr>
          <w:p w14:paraId="169FC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消防系统维保及年度检测</w:t>
            </w:r>
          </w:p>
        </w:tc>
        <w:tc>
          <w:tcPr>
            <w:tcW w:w="1080" w:type="dxa"/>
            <w:vMerge w:val="restart"/>
            <w:tcBorders>
              <w:top w:val="single" w:color="auto" w:sz="4" w:space="0"/>
              <w:left w:val="single" w:color="000000" w:sz="4" w:space="0"/>
              <w:bottom w:val="single" w:color="auto" w:sz="4" w:space="0"/>
              <w:right w:val="single" w:color="000000" w:sz="4" w:space="0"/>
            </w:tcBorders>
            <w:noWrap w:val="0"/>
            <w:vAlign w:val="center"/>
          </w:tcPr>
          <w:p w14:paraId="19FBAA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消防系统维护保养、检测并出具第三方检测报告</w:t>
            </w:r>
          </w:p>
        </w:tc>
        <w:tc>
          <w:tcPr>
            <w:tcW w:w="930" w:type="dxa"/>
            <w:vMerge w:val="restart"/>
            <w:tcBorders>
              <w:top w:val="single" w:color="auto" w:sz="4" w:space="0"/>
              <w:left w:val="single" w:color="000000" w:sz="4" w:space="0"/>
              <w:bottom w:val="single" w:color="auto" w:sz="4" w:space="0"/>
              <w:right w:val="single" w:color="000000" w:sz="4" w:space="0"/>
            </w:tcBorders>
            <w:noWrap w:val="0"/>
            <w:vAlign w:val="center"/>
          </w:tcPr>
          <w:p w14:paraId="5AB2C0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vMerge w:val="restart"/>
            <w:tcBorders>
              <w:top w:val="single" w:color="auto" w:sz="4" w:space="0"/>
              <w:left w:val="single" w:color="000000" w:sz="4" w:space="0"/>
              <w:bottom w:val="single" w:color="auto" w:sz="4" w:space="0"/>
              <w:right w:val="single" w:color="000000" w:sz="4" w:space="0"/>
            </w:tcBorders>
            <w:noWrap w:val="0"/>
            <w:vAlign w:val="center"/>
          </w:tcPr>
          <w:p w14:paraId="1E034B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17800 </w:t>
            </w:r>
          </w:p>
        </w:tc>
        <w:tc>
          <w:tcPr>
            <w:tcW w:w="735" w:type="dxa"/>
            <w:vMerge w:val="restart"/>
            <w:tcBorders>
              <w:top w:val="single" w:color="auto" w:sz="4" w:space="0"/>
              <w:left w:val="single" w:color="000000" w:sz="4" w:space="0"/>
              <w:bottom w:val="single" w:color="auto" w:sz="4" w:space="0"/>
              <w:right w:val="single" w:color="000000" w:sz="4" w:space="0"/>
            </w:tcBorders>
            <w:noWrap w:val="0"/>
            <w:vAlign w:val="center"/>
          </w:tcPr>
          <w:p w14:paraId="18291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m²</w:t>
            </w:r>
          </w:p>
        </w:tc>
        <w:tc>
          <w:tcPr>
            <w:tcW w:w="4175" w:type="dxa"/>
            <w:vMerge w:val="restart"/>
            <w:tcBorders>
              <w:top w:val="single" w:color="auto" w:sz="4" w:space="0"/>
              <w:left w:val="single" w:color="000000" w:sz="4" w:space="0"/>
              <w:bottom w:val="single" w:color="auto" w:sz="4" w:space="0"/>
              <w:right w:val="single" w:color="000000" w:sz="4" w:space="0"/>
            </w:tcBorders>
            <w:noWrap w:val="0"/>
            <w:vAlign w:val="center"/>
          </w:tcPr>
          <w:p w14:paraId="57891C86">
            <w:pPr>
              <w:keepNext w:val="0"/>
              <w:keepLines w:val="0"/>
              <w:widowControl/>
              <w:suppressLineNumbers w:val="0"/>
              <w:jc w:val="center"/>
              <w:textAlignment w:val="center"/>
              <w:rPr>
                <w:rFonts w:hint="default" w:ascii="Arial" w:hAnsi="Arial" w:cs="Arial"/>
                <w:i w:val="0"/>
                <w:iCs w:val="0"/>
                <w:color w:val="000000"/>
                <w:sz w:val="18"/>
                <w:szCs w:val="18"/>
                <w:u w:val="none"/>
              </w:rPr>
            </w:pPr>
            <w:r>
              <w:rPr>
                <w:rStyle w:val="119"/>
                <w:rFonts w:eastAsia="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、维保期间除清单以外的单次</w:t>
            </w:r>
            <w:r>
              <w:rPr>
                <w:rStyle w:val="119"/>
                <w:rFonts w:eastAsia="宋体"/>
                <w:sz w:val="18"/>
                <w:szCs w:val="18"/>
                <w:lang w:val="en-US" w:eastAsia="zh-CN" w:bidi="ar"/>
              </w:rPr>
              <w:t>1000</w:t>
            </w:r>
            <w:r>
              <w:rPr>
                <w:rFonts w:hint="eastAsia" w:ascii="宋体" w:hAnsi="宋体" w:eastAsia="宋体" w:cs="宋体"/>
                <w:i w:val="0"/>
                <w:iCs w:val="0"/>
                <w:color w:val="000000"/>
                <w:kern w:val="0"/>
                <w:sz w:val="18"/>
                <w:szCs w:val="18"/>
                <w:u w:val="none"/>
                <w:lang w:val="en-US" w:eastAsia="zh-CN" w:bidi="ar"/>
              </w:rPr>
              <w:t>元以内设备免费更换；</w:t>
            </w:r>
            <w:r>
              <w:rPr>
                <w:rStyle w:val="119"/>
                <w:rFonts w:eastAsia="宋体"/>
                <w:sz w:val="18"/>
                <w:szCs w:val="18"/>
                <w:lang w:val="en-US" w:eastAsia="zh-CN" w:bidi="ar"/>
              </w:rPr>
              <w:t xml:space="preserve">                                                                    2</w:t>
            </w:r>
            <w:r>
              <w:rPr>
                <w:rFonts w:hint="eastAsia" w:ascii="宋体" w:hAnsi="宋体" w:eastAsia="宋体" w:cs="宋体"/>
                <w:i w:val="0"/>
                <w:iCs w:val="0"/>
                <w:color w:val="000000"/>
                <w:kern w:val="0"/>
                <w:sz w:val="18"/>
                <w:szCs w:val="18"/>
                <w:u w:val="none"/>
                <w:lang w:val="en-US" w:eastAsia="zh-CN" w:bidi="ar"/>
              </w:rPr>
              <w:t>、每周安排</w:t>
            </w:r>
            <w:r>
              <w:rPr>
                <w:rStyle w:val="119"/>
                <w:rFonts w:eastAsia="宋体"/>
                <w:sz w:val="18"/>
                <w:szCs w:val="18"/>
                <w:lang w:val="en-US" w:eastAsia="zh-CN" w:bidi="ar"/>
              </w:rPr>
              <w:t>3</w:t>
            </w:r>
            <w:r>
              <w:rPr>
                <w:rFonts w:hint="eastAsia" w:ascii="宋体" w:hAnsi="宋体" w:eastAsia="宋体" w:cs="宋体"/>
                <w:i w:val="0"/>
                <w:iCs w:val="0"/>
                <w:color w:val="000000"/>
                <w:kern w:val="0"/>
                <w:sz w:val="18"/>
                <w:szCs w:val="18"/>
                <w:u w:val="none"/>
                <w:lang w:val="en-US" w:eastAsia="zh-CN" w:bidi="ar"/>
              </w:rPr>
              <w:t>名专业人员（消防设施操作员）对学校消火栓泵、喷淋泵、电话分机、风机进行单点测试；</w:t>
            </w:r>
            <w:r>
              <w:rPr>
                <w:rStyle w:val="119"/>
                <w:rFonts w:eastAsia="宋体"/>
                <w:sz w:val="18"/>
                <w:szCs w:val="18"/>
                <w:lang w:val="en-US" w:eastAsia="zh-CN" w:bidi="ar"/>
              </w:rPr>
              <w:t xml:space="preserve">                                                                           3</w:t>
            </w:r>
            <w:r>
              <w:rPr>
                <w:rFonts w:hint="eastAsia" w:ascii="宋体" w:hAnsi="宋体" w:eastAsia="宋体" w:cs="宋体"/>
                <w:i w:val="0"/>
                <w:iCs w:val="0"/>
                <w:color w:val="000000"/>
                <w:kern w:val="0"/>
                <w:sz w:val="18"/>
                <w:szCs w:val="18"/>
                <w:u w:val="none"/>
                <w:lang w:val="en-US" w:eastAsia="zh-CN" w:bidi="ar"/>
              </w:rPr>
              <w:t>、每季度对学校不同场所进行消防演练：火灾实景模拟、扑救初期火灾、消防逃生等，单次演练材料准备</w:t>
            </w:r>
            <w:r>
              <w:rPr>
                <w:rStyle w:val="119"/>
                <w:rFonts w:eastAsia="宋体"/>
                <w:sz w:val="18"/>
                <w:szCs w:val="18"/>
                <w:lang w:val="en-US" w:eastAsia="zh-CN" w:bidi="ar"/>
              </w:rPr>
              <w:t>:</w:t>
            </w:r>
            <w:r>
              <w:rPr>
                <w:rFonts w:hint="eastAsia" w:ascii="宋体" w:hAnsi="宋体" w:eastAsia="宋体" w:cs="宋体"/>
                <w:i w:val="0"/>
                <w:iCs w:val="0"/>
                <w:color w:val="000000"/>
                <w:kern w:val="0"/>
                <w:sz w:val="18"/>
                <w:szCs w:val="18"/>
                <w:u w:val="none"/>
                <w:lang w:val="en-US" w:eastAsia="zh-CN" w:bidi="ar"/>
              </w:rPr>
              <w:t>烟雾弹</w:t>
            </w:r>
            <w:r>
              <w:rPr>
                <w:rStyle w:val="119"/>
                <w:rFonts w:eastAsia="宋体"/>
                <w:sz w:val="18"/>
                <w:szCs w:val="18"/>
                <w:lang w:val="en-US" w:eastAsia="zh-CN" w:bidi="ar"/>
              </w:rPr>
              <w:t>15</w:t>
            </w:r>
            <w:r>
              <w:rPr>
                <w:rFonts w:hint="eastAsia" w:ascii="宋体" w:hAnsi="宋体" w:eastAsia="宋体" w:cs="宋体"/>
                <w:i w:val="0"/>
                <w:iCs w:val="0"/>
                <w:color w:val="000000"/>
                <w:kern w:val="0"/>
                <w:sz w:val="18"/>
                <w:szCs w:val="18"/>
                <w:u w:val="none"/>
                <w:lang w:val="en-US" w:eastAsia="zh-CN" w:bidi="ar"/>
              </w:rPr>
              <w:t>个、灭火弹</w:t>
            </w:r>
            <w:r>
              <w:rPr>
                <w:rStyle w:val="119"/>
                <w:rFonts w:eastAsia="宋体"/>
                <w:sz w:val="18"/>
                <w:szCs w:val="18"/>
                <w:lang w:val="en-US" w:eastAsia="zh-CN" w:bidi="ar"/>
              </w:rPr>
              <w:t>20</w:t>
            </w:r>
            <w:r>
              <w:rPr>
                <w:rFonts w:hint="eastAsia" w:ascii="宋体" w:hAnsi="宋体" w:eastAsia="宋体" w:cs="宋体"/>
                <w:i w:val="0"/>
                <w:iCs w:val="0"/>
                <w:color w:val="000000"/>
                <w:kern w:val="0"/>
                <w:sz w:val="18"/>
                <w:szCs w:val="18"/>
                <w:u w:val="none"/>
                <w:lang w:val="en-US" w:eastAsia="zh-CN" w:bidi="ar"/>
              </w:rPr>
              <w:t>个、汽油柴油各</w:t>
            </w:r>
            <w:r>
              <w:rPr>
                <w:rStyle w:val="119"/>
                <w:rFonts w:eastAsia="宋体"/>
                <w:sz w:val="18"/>
                <w:szCs w:val="18"/>
                <w:lang w:val="en-US" w:eastAsia="zh-CN" w:bidi="ar"/>
              </w:rPr>
              <w:t>1L</w:t>
            </w:r>
            <w:r>
              <w:rPr>
                <w:rFonts w:hint="eastAsia" w:ascii="宋体" w:hAnsi="宋体" w:eastAsia="宋体" w:cs="宋体"/>
                <w:i w:val="0"/>
                <w:iCs w:val="0"/>
                <w:color w:val="000000"/>
                <w:kern w:val="0"/>
                <w:sz w:val="18"/>
                <w:szCs w:val="18"/>
                <w:u w:val="none"/>
                <w:lang w:val="en-US" w:eastAsia="zh-CN" w:bidi="ar"/>
              </w:rPr>
              <w:t>、干粉灭火器</w:t>
            </w:r>
            <w:r>
              <w:rPr>
                <w:rStyle w:val="119"/>
                <w:rFonts w:eastAsia="宋体"/>
                <w:sz w:val="18"/>
                <w:szCs w:val="18"/>
                <w:lang w:val="en-US" w:eastAsia="zh-CN" w:bidi="ar"/>
              </w:rPr>
              <w:t>10</w:t>
            </w:r>
            <w:r>
              <w:rPr>
                <w:rFonts w:hint="eastAsia" w:ascii="宋体" w:hAnsi="宋体" w:eastAsia="宋体" w:cs="宋体"/>
                <w:i w:val="0"/>
                <w:iCs w:val="0"/>
                <w:color w:val="000000"/>
                <w:kern w:val="0"/>
                <w:sz w:val="18"/>
                <w:szCs w:val="18"/>
                <w:u w:val="none"/>
                <w:lang w:val="en-US" w:eastAsia="zh-CN" w:bidi="ar"/>
              </w:rPr>
              <w:t>具、水基灭火器</w:t>
            </w:r>
            <w:r>
              <w:rPr>
                <w:rStyle w:val="119"/>
                <w:rFonts w:eastAsia="宋体"/>
                <w:sz w:val="18"/>
                <w:szCs w:val="18"/>
                <w:lang w:val="en-US" w:eastAsia="zh-CN" w:bidi="ar"/>
              </w:rPr>
              <w:t>10</w:t>
            </w:r>
            <w:r>
              <w:rPr>
                <w:rFonts w:hint="eastAsia" w:ascii="宋体" w:hAnsi="宋体" w:eastAsia="宋体" w:cs="宋体"/>
                <w:i w:val="0"/>
                <w:iCs w:val="0"/>
                <w:color w:val="000000"/>
                <w:kern w:val="0"/>
                <w:sz w:val="18"/>
                <w:szCs w:val="18"/>
                <w:u w:val="none"/>
                <w:lang w:val="en-US" w:eastAsia="zh-CN" w:bidi="ar"/>
              </w:rPr>
              <w:t>具、灭火毯</w:t>
            </w:r>
            <w:r>
              <w:rPr>
                <w:rStyle w:val="119"/>
                <w:rFonts w:eastAsia="宋体"/>
                <w:sz w:val="18"/>
                <w:szCs w:val="18"/>
                <w:lang w:val="en-US" w:eastAsia="zh-CN" w:bidi="ar"/>
              </w:rPr>
              <w:t>2</w:t>
            </w:r>
            <w:r>
              <w:rPr>
                <w:rFonts w:hint="eastAsia" w:ascii="宋体" w:hAnsi="宋体" w:eastAsia="宋体" w:cs="宋体"/>
                <w:i w:val="0"/>
                <w:iCs w:val="0"/>
                <w:color w:val="000000"/>
                <w:kern w:val="0"/>
                <w:sz w:val="18"/>
                <w:szCs w:val="18"/>
                <w:u w:val="none"/>
                <w:lang w:val="en-US" w:eastAsia="zh-CN" w:bidi="ar"/>
              </w:rPr>
              <w:t>张、空呼面罩</w:t>
            </w:r>
            <w:r>
              <w:rPr>
                <w:rStyle w:val="119"/>
                <w:rFonts w:eastAsia="宋体"/>
                <w:sz w:val="18"/>
                <w:szCs w:val="18"/>
                <w:lang w:val="en-US" w:eastAsia="zh-CN" w:bidi="ar"/>
              </w:rPr>
              <w:t>10</w:t>
            </w:r>
            <w:r>
              <w:rPr>
                <w:rFonts w:hint="eastAsia" w:ascii="宋体" w:hAnsi="宋体" w:eastAsia="宋体" w:cs="宋体"/>
                <w:i w:val="0"/>
                <w:iCs w:val="0"/>
                <w:color w:val="000000"/>
                <w:kern w:val="0"/>
                <w:sz w:val="18"/>
                <w:szCs w:val="18"/>
                <w:u w:val="none"/>
                <w:lang w:val="en-US" w:eastAsia="zh-CN" w:bidi="ar"/>
              </w:rPr>
              <w:t>具等；</w:t>
            </w:r>
            <w:r>
              <w:rPr>
                <w:rStyle w:val="119"/>
                <w:rFonts w:eastAsia="宋体"/>
                <w:sz w:val="18"/>
                <w:szCs w:val="18"/>
                <w:lang w:val="en-US" w:eastAsia="zh-CN" w:bidi="ar"/>
              </w:rPr>
              <w:t xml:space="preserve">                                                             4</w:t>
            </w:r>
            <w:r>
              <w:rPr>
                <w:rFonts w:hint="eastAsia" w:ascii="宋体" w:hAnsi="宋体" w:eastAsia="宋体" w:cs="宋体"/>
                <w:i w:val="0"/>
                <w:iCs w:val="0"/>
                <w:color w:val="000000"/>
                <w:kern w:val="0"/>
                <w:sz w:val="18"/>
                <w:szCs w:val="18"/>
                <w:u w:val="none"/>
                <w:lang w:val="en-US" w:eastAsia="zh-CN" w:bidi="ar"/>
              </w:rPr>
              <w:t>、每年聘请专家对所有学校进行消防宣传</w:t>
            </w:r>
            <w:r>
              <w:rPr>
                <w:rStyle w:val="119"/>
                <w:rFonts w:eastAsia="宋体"/>
                <w:sz w:val="18"/>
                <w:szCs w:val="18"/>
                <w:lang w:val="en-US" w:eastAsia="zh-CN" w:bidi="ar"/>
              </w:rPr>
              <w:t>2</w:t>
            </w:r>
            <w:r>
              <w:rPr>
                <w:rFonts w:hint="eastAsia" w:ascii="宋体" w:hAnsi="宋体" w:eastAsia="宋体" w:cs="宋体"/>
                <w:i w:val="0"/>
                <w:iCs w:val="0"/>
                <w:color w:val="000000"/>
                <w:kern w:val="0"/>
                <w:sz w:val="18"/>
                <w:szCs w:val="18"/>
                <w:u w:val="none"/>
                <w:lang w:val="en-US" w:eastAsia="zh-CN" w:bidi="ar"/>
              </w:rPr>
              <w:t>次（半年</w:t>
            </w:r>
            <w:r>
              <w:rPr>
                <w:rStyle w:val="119"/>
                <w:rFonts w:eastAsia="宋体"/>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次）；</w:t>
            </w:r>
            <w:r>
              <w:rPr>
                <w:rStyle w:val="119"/>
                <w:rFonts w:eastAsia="宋体"/>
                <w:sz w:val="18"/>
                <w:szCs w:val="18"/>
                <w:lang w:val="en-US" w:eastAsia="zh-CN" w:bidi="ar"/>
              </w:rPr>
              <w:t xml:space="preserve">                                                                        5</w:t>
            </w:r>
            <w:r>
              <w:rPr>
                <w:rFonts w:hint="eastAsia" w:ascii="宋体" w:hAnsi="宋体" w:eastAsia="宋体" w:cs="宋体"/>
                <w:i w:val="0"/>
                <w:iCs w:val="0"/>
                <w:color w:val="000000"/>
                <w:kern w:val="0"/>
                <w:sz w:val="18"/>
                <w:szCs w:val="18"/>
                <w:u w:val="none"/>
                <w:lang w:val="en-US" w:eastAsia="zh-CN" w:bidi="ar"/>
              </w:rPr>
              <w:t>、学校为重点消防单位，维保方安排专人驻场随时配合监管部门对学校消防设施设备进行检查；</w:t>
            </w:r>
            <w:r>
              <w:rPr>
                <w:rStyle w:val="119"/>
                <w:rFonts w:eastAsia="宋体"/>
                <w:sz w:val="18"/>
                <w:szCs w:val="18"/>
                <w:lang w:val="en-US" w:eastAsia="zh-CN" w:bidi="ar"/>
              </w:rPr>
              <w:t xml:space="preserve">         6</w:t>
            </w:r>
            <w:r>
              <w:rPr>
                <w:rFonts w:hint="eastAsia" w:ascii="宋体" w:hAnsi="宋体" w:eastAsia="宋体" w:cs="宋体"/>
                <w:i w:val="0"/>
                <w:iCs w:val="0"/>
                <w:color w:val="000000"/>
                <w:kern w:val="0"/>
                <w:sz w:val="18"/>
                <w:szCs w:val="18"/>
                <w:u w:val="none"/>
                <w:lang w:val="en-US" w:eastAsia="zh-CN" w:bidi="ar"/>
              </w:rPr>
              <w:t>、每个月维保方安排</w:t>
            </w:r>
            <w:r>
              <w:rPr>
                <w:rStyle w:val="119"/>
                <w:rFonts w:eastAsia="宋体"/>
                <w:sz w:val="18"/>
                <w:szCs w:val="18"/>
                <w:lang w:val="en-US" w:eastAsia="zh-CN" w:bidi="ar"/>
              </w:rPr>
              <w:t>4</w:t>
            </w:r>
            <w:r>
              <w:rPr>
                <w:rFonts w:hint="eastAsia" w:ascii="宋体" w:hAnsi="宋体" w:eastAsia="宋体" w:cs="宋体"/>
                <w:i w:val="0"/>
                <w:iCs w:val="0"/>
                <w:color w:val="000000"/>
                <w:kern w:val="0"/>
                <w:sz w:val="18"/>
                <w:szCs w:val="18"/>
                <w:u w:val="none"/>
                <w:lang w:val="en-US" w:eastAsia="zh-CN" w:bidi="ar"/>
              </w:rPr>
              <w:t>名专业人员（消防工程师</w:t>
            </w:r>
            <w:r>
              <w:rPr>
                <w:rStyle w:val="119"/>
                <w:rFonts w:eastAsia="宋体"/>
                <w:sz w:val="18"/>
                <w:szCs w:val="18"/>
                <w:lang w:val="en-US" w:eastAsia="zh-CN" w:bidi="ar"/>
              </w:rPr>
              <w:t>2</w:t>
            </w:r>
            <w:r>
              <w:rPr>
                <w:rFonts w:hint="eastAsia" w:ascii="宋体" w:hAnsi="宋体" w:eastAsia="宋体" w:cs="宋体"/>
                <w:i w:val="0"/>
                <w:iCs w:val="0"/>
                <w:color w:val="000000"/>
                <w:kern w:val="0"/>
                <w:sz w:val="18"/>
                <w:szCs w:val="18"/>
                <w:u w:val="none"/>
                <w:lang w:val="en-US" w:eastAsia="zh-CN" w:bidi="ar"/>
              </w:rPr>
              <w:t>名、消防设施操作员</w:t>
            </w:r>
            <w:r>
              <w:rPr>
                <w:rStyle w:val="119"/>
                <w:rFonts w:eastAsia="宋体"/>
                <w:sz w:val="18"/>
                <w:szCs w:val="18"/>
                <w:lang w:val="en-US" w:eastAsia="zh-CN" w:bidi="ar"/>
              </w:rPr>
              <w:t>2</w:t>
            </w:r>
            <w:r>
              <w:rPr>
                <w:rFonts w:hint="eastAsia" w:ascii="宋体" w:hAnsi="宋体" w:eastAsia="宋体" w:cs="宋体"/>
                <w:i w:val="0"/>
                <w:iCs w:val="0"/>
                <w:color w:val="000000"/>
                <w:kern w:val="0"/>
                <w:sz w:val="18"/>
                <w:szCs w:val="18"/>
                <w:u w:val="none"/>
                <w:lang w:val="en-US" w:eastAsia="zh-CN" w:bidi="ar"/>
              </w:rPr>
              <w:t>名）对学校消防设施进行维保并上传小蜜蜂系统；</w:t>
            </w:r>
            <w:r>
              <w:rPr>
                <w:rStyle w:val="119"/>
                <w:rFonts w:eastAsia="宋体"/>
                <w:sz w:val="18"/>
                <w:szCs w:val="18"/>
                <w:lang w:val="en-US" w:eastAsia="zh-CN" w:bidi="ar"/>
              </w:rPr>
              <w:t xml:space="preserve">                                                      7</w:t>
            </w:r>
            <w:r>
              <w:rPr>
                <w:rFonts w:hint="eastAsia" w:ascii="宋体" w:hAnsi="宋体" w:eastAsia="宋体" w:cs="宋体"/>
                <w:i w:val="0"/>
                <w:iCs w:val="0"/>
                <w:color w:val="000000"/>
                <w:kern w:val="0"/>
                <w:sz w:val="18"/>
                <w:szCs w:val="18"/>
                <w:u w:val="none"/>
                <w:lang w:val="en-US" w:eastAsia="zh-CN" w:bidi="ar"/>
              </w:rPr>
              <w:t>、维保任务完成维保方安排</w:t>
            </w:r>
            <w:r>
              <w:rPr>
                <w:rStyle w:val="119"/>
                <w:rFonts w:eastAsia="宋体"/>
                <w:sz w:val="18"/>
                <w:szCs w:val="18"/>
                <w:lang w:val="en-US" w:eastAsia="zh-CN" w:bidi="ar"/>
              </w:rPr>
              <w:t>4</w:t>
            </w:r>
            <w:r>
              <w:rPr>
                <w:rFonts w:hint="eastAsia" w:ascii="宋体" w:hAnsi="宋体" w:eastAsia="宋体" w:cs="宋体"/>
                <w:i w:val="0"/>
                <w:iCs w:val="0"/>
                <w:color w:val="000000"/>
                <w:kern w:val="0"/>
                <w:sz w:val="18"/>
                <w:szCs w:val="18"/>
                <w:u w:val="none"/>
                <w:lang w:val="en-US" w:eastAsia="zh-CN" w:bidi="ar"/>
              </w:rPr>
              <w:t>名专业人员（消防工程师</w:t>
            </w:r>
            <w:r>
              <w:rPr>
                <w:rStyle w:val="119"/>
                <w:rFonts w:eastAsia="宋体"/>
                <w:sz w:val="18"/>
                <w:szCs w:val="18"/>
                <w:lang w:val="en-US" w:eastAsia="zh-CN" w:bidi="ar"/>
              </w:rPr>
              <w:t>2</w:t>
            </w:r>
            <w:r>
              <w:rPr>
                <w:rFonts w:hint="eastAsia" w:ascii="宋体" w:hAnsi="宋体" w:eastAsia="宋体" w:cs="宋体"/>
                <w:i w:val="0"/>
                <w:iCs w:val="0"/>
                <w:color w:val="000000"/>
                <w:kern w:val="0"/>
                <w:sz w:val="18"/>
                <w:szCs w:val="18"/>
                <w:u w:val="none"/>
                <w:lang w:val="en-US" w:eastAsia="zh-CN" w:bidi="ar"/>
              </w:rPr>
              <w:t>名、消防设施操作员</w:t>
            </w:r>
            <w:r>
              <w:rPr>
                <w:rStyle w:val="119"/>
                <w:rFonts w:eastAsia="宋体"/>
                <w:sz w:val="18"/>
                <w:szCs w:val="18"/>
                <w:lang w:val="en-US" w:eastAsia="zh-CN" w:bidi="ar"/>
              </w:rPr>
              <w:t>2</w:t>
            </w:r>
            <w:r>
              <w:rPr>
                <w:rFonts w:hint="eastAsia" w:ascii="宋体" w:hAnsi="宋体" w:eastAsia="宋体" w:cs="宋体"/>
                <w:i w:val="0"/>
                <w:iCs w:val="0"/>
                <w:color w:val="000000"/>
                <w:kern w:val="0"/>
                <w:sz w:val="18"/>
                <w:szCs w:val="18"/>
                <w:u w:val="none"/>
                <w:lang w:val="en-US" w:eastAsia="zh-CN" w:bidi="ar"/>
              </w:rPr>
              <w:t>名）对学校消防设施进行检测并出具检测报告；</w:t>
            </w:r>
            <w:r>
              <w:rPr>
                <w:rStyle w:val="119"/>
                <w:rFonts w:eastAsia="宋体"/>
                <w:sz w:val="18"/>
                <w:szCs w:val="18"/>
                <w:lang w:val="en-US" w:eastAsia="zh-CN" w:bidi="ar"/>
              </w:rPr>
              <w:t xml:space="preserve">                                                    8</w:t>
            </w:r>
            <w:r>
              <w:rPr>
                <w:rFonts w:hint="eastAsia" w:ascii="宋体" w:hAnsi="宋体" w:eastAsia="宋体" w:cs="宋体"/>
                <w:i w:val="0"/>
                <w:iCs w:val="0"/>
                <w:color w:val="000000"/>
                <w:kern w:val="0"/>
                <w:sz w:val="18"/>
                <w:szCs w:val="18"/>
                <w:u w:val="none"/>
                <w:lang w:val="en-US" w:eastAsia="zh-CN" w:bidi="ar"/>
              </w:rPr>
              <w:t>、所有工作完成，维保方配合教育局聘请专家（最少</w:t>
            </w:r>
            <w:r>
              <w:rPr>
                <w:rStyle w:val="119"/>
                <w:rFonts w:eastAsia="宋体"/>
                <w:sz w:val="18"/>
                <w:szCs w:val="18"/>
                <w:lang w:val="en-US" w:eastAsia="zh-CN" w:bidi="ar"/>
              </w:rPr>
              <w:t>3</w:t>
            </w:r>
            <w:r>
              <w:rPr>
                <w:rFonts w:hint="eastAsia" w:ascii="宋体" w:hAnsi="宋体" w:eastAsia="宋体" w:cs="宋体"/>
                <w:i w:val="0"/>
                <w:iCs w:val="0"/>
                <w:color w:val="000000"/>
                <w:kern w:val="0"/>
                <w:sz w:val="18"/>
                <w:szCs w:val="18"/>
                <w:u w:val="none"/>
                <w:lang w:val="en-US" w:eastAsia="zh-CN" w:bidi="ar"/>
              </w:rPr>
              <w:t>名专家）对学校维保检测工作进行验收（专家费由维保方承担）</w:t>
            </w:r>
            <w:r>
              <w:rPr>
                <w:rStyle w:val="119"/>
                <w:rFonts w:eastAsia="宋体"/>
                <w:sz w:val="18"/>
                <w:szCs w:val="18"/>
                <w:lang w:val="en-US" w:eastAsia="zh-CN" w:bidi="ar"/>
              </w:rPr>
              <w:t xml:space="preserve">                                                  9</w:t>
            </w:r>
            <w:r>
              <w:rPr>
                <w:rFonts w:hint="eastAsia" w:ascii="宋体" w:hAnsi="宋体" w:eastAsia="宋体" w:cs="宋体"/>
                <w:i w:val="0"/>
                <w:iCs w:val="0"/>
                <w:color w:val="000000"/>
                <w:kern w:val="0"/>
                <w:sz w:val="18"/>
                <w:szCs w:val="18"/>
                <w:u w:val="none"/>
                <w:lang w:val="en-US" w:eastAsia="zh-CN" w:bidi="ar"/>
              </w:rPr>
              <w:t>、学校为特殊场所，所有的维保工作及维修工作必须在节假日或者学生放学以后才能实施。</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10.包含材料价更换、材料安装费，含利润税金。</w:t>
            </w:r>
          </w:p>
        </w:tc>
      </w:tr>
      <w:tr w14:paraId="75126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6" w:hRule="atLeast"/>
        </w:trPr>
        <w:tc>
          <w:tcPr>
            <w:tcW w:w="940" w:type="dxa"/>
            <w:vMerge w:val="continue"/>
            <w:tcBorders>
              <w:top w:val="single" w:color="auto" w:sz="4" w:space="0"/>
              <w:left w:val="single" w:color="000000" w:sz="4" w:space="0"/>
              <w:bottom w:val="single" w:color="auto" w:sz="4" w:space="0"/>
              <w:right w:val="single" w:color="000000" w:sz="4" w:space="0"/>
            </w:tcBorders>
            <w:noWrap w:val="0"/>
            <w:vAlign w:val="center"/>
          </w:tcPr>
          <w:p w14:paraId="1171B38C">
            <w:pPr>
              <w:jc w:val="center"/>
              <w:rPr>
                <w:rFonts w:hint="eastAsia" w:ascii="宋体" w:hAnsi="宋体" w:eastAsia="宋体" w:cs="宋体"/>
                <w:i w:val="0"/>
                <w:iCs w:val="0"/>
                <w:color w:val="000000"/>
                <w:sz w:val="18"/>
                <w:szCs w:val="18"/>
                <w:u w:val="none"/>
              </w:rPr>
            </w:pPr>
          </w:p>
        </w:tc>
        <w:tc>
          <w:tcPr>
            <w:tcW w:w="964" w:type="dxa"/>
            <w:vMerge w:val="continue"/>
            <w:tcBorders>
              <w:top w:val="single" w:color="auto" w:sz="4" w:space="0"/>
              <w:left w:val="single" w:color="000000" w:sz="4" w:space="0"/>
              <w:bottom w:val="single" w:color="auto" w:sz="4" w:space="0"/>
              <w:right w:val="single" w:color="000000" w:sz="4" w:space="0"/>
            </w:tcBorders>
            <w:noWrap w:val="0"/>
            <w:vAlign w:val="center"/>
          </w:tcPr>
          <w:p w14:paraId="7009CA59">
            <w:pPr>
              <w:jc w:val="center"/>
              <w:rPr>
                <w:rFonts w:hint="eastAsia" w:ascii="宋体" w:hAnsi="宋体" w:eastAsia="宋体" w:cs="宋体"/>
                <w:i w:val="0"/>
                <w:iCs w:val="0"/>
                <w:color w:val="000000"/>
                <w:sz w:val="18"/>
                <w:szCs w:val="18"/>
                <w:u w:val="none"/>
              </w:rPr>
            </w:pPr>
          </w:p>
        </w:tc>
        <w:tc>
          <w:tcPr>
            <w:tcW w:w="1080" w:type="dxa"/>
            <w:vMerge w:val="continue"/>
            <w:tcBorders>
              <w:top w:val="single" w:color="auto" w:sz="4" w:space="0"/>
              <w:left w:val="single" w:color="000000" w:sz="4" w:space="0"/>
              <w:bottom w:val="single" w:color="auto" w:sz="4" w:space="0"/>
              <w:right w:val="single" w:color="000000" w:sz="4" w:space="0"/>
            </w:tcBorders>
            <w:noWrap w:val="0"/>
            <w:vAlign w:val="center"/>
          </w:tcPr>
          <w:p w14:paraId="754A066B">
            <w:pPr>
              <w:jc w:val="center"/>
              <w:rPr>
                <w:rFonts w:hint="eastAsia" w:ascii="宋体" w:hAnsi="宋体" w:eastAsia="宋体" w:cs="宋体"/>
                <w:i w:val="0"/>
                <w:iCs w:val="0"/>
                <w:color w:val="000000"/>
                <w:sz w:val="18"/>
                <w:szCs w:val="18"/>
                <w:u w:val="none"/>
              </w:rPr>
            </w:pPr>
          </w:p>
        </w:tc>
        <w:tc>
          <w:tcPr>
            <w:tcW w:w="930" w:type="dxa"/>
            <w:vMerge w:val="continue"/>
            <w:tcBorders>
              <w:top w:val="single" w:color="auto" w:sz="4" w:space="0"/>
              <w:left w:val="single" w:color="000000" w:sz="4" w:space="0"/>
              <w:bottom w:val="single" w:color="auto" w:sz="4" w:space="0"/>
              <w:right w:val="single" w:color="000000" w:sz="4" w:space="0"/>
            </w:tcBorders>
            <w:noWrap w:val="0"/>
            <w:vAlign w:val="center"/>
          </w:tcPr>
          <w:p w14:paraId="14105F66">
            <w:pPr>
              <w:jc w:val="center"/>
              <w:rPr>
                <w:rFonts w:hint="eastAsia" w:ascii="宋体" w:hAnsi="宋体" w:eastAsia="宋体" w:cs="宋体"/>
                <w:i w:val="0"/>
                <w:iCs w:val="0"/>
                <w:color w:val="000000"/>
                <w:sz w:val="18"/>
                <w:szCs w:val="18"/>
                <w:u w:val="none"/>
              </w:rPr>
            </w:pPr>
          </w:p>
        </w:tc>
        <w:tc>
          <w:tcPr>
            <w:tcW w:w="675" w:type="dxa"/>
            <w:vMerge w:val="continue"/>
            <w:tcBorders>
              <w:top w:val="single" w:color="auto" w:sz="4" w:space="0"/>
              <w:left w:val="single" w:color="000000" w:sz="4" w:space="0"/>
              <w:bottom w:val="single" w:color="auto" w:sz="4" w:space="0"/>
              <w:right w:val="single" w:color="000000" w:sz="4" w:space="0"/>
            </w:tcBorders>
            <w:noWrap w:val="0"/>
            <w:vAlign w:val="center"/>
          </w:tcPr>
          <w:p w14:paraId="2024AC89">
            <w:pPr>
              <w:jc w:val="center"/>
              <w:rPr>
                <w:rFonts w:hint="eastAsia" w:ascii="宋体" w:hAnsi="宋体" w:eastAsia="宋体" w:cs="宋体"/>
                <w:i w:val="0"/>
                <w:iCs w:val="0"/>
                <w:color w:val="000000"/>
                <w:sz w:val="18"/>
                <w:szCs w:val="18"/>
                <w:u w:val="none"/>
              </w:rPr>
            </w:pPr>
          </w:p>
        </w:tc>
        <w:tc>
          <w:tcPr>
            <w:tcW w:w="735" w:type="dxa"/>
            <w:vMerge w:val="continue"/>
            <w:tcBorders>
              <w:top w:val="single" w:color="auto" w:sz="4" w:space="0"/>
              <w:left w:val="single" w:color="000000" w:sz="4" w:space="0"/>
              <w:bottom w:val="single" w:color="auto" w:sz="4" w:space="0"/>
              <w:right w:val="single" w:color="000000" w:sz="4" w:space="0"/>
            </w:tcBorders>
            <w:noWrap w:val="0"/>
            <w:vAlign w:val="center"/>
          </w:tcPr>
          <w:p w14:paraId="3C0D4680">
            <w:pPr>
              <w:jc w:val="center"/>
              <w:rPr>
                <w:rFonts w:hint="eastAsia" w:ascii="宋体" w:hAnsi="宋体" w:eastAsia="宋体" w:cs="宋体"/>
                <w:i w:val="0"/>
                <w:iCs w:val="0"/>
                <w:color w:val="000000"/>
                <w:sz w:val="18"/>
                <w:szCs w:val="18"/>
                <w:u w:val="none"/>
              </w:rPr>
            </w:pPr>
          </w:p>
        </w:tc>
        <w:tc>
          <w:tcPr>
            <w:tcW w:w="4175" w:type="dxa"/>
            <w:vMerge w:val="continue"/>
            <w:tcBorders>
              <w:top w:val="single" w:color="auto" w:sz="4" w:space="0"/>
              <w:left w:val="single" w:color="000000" w:sz="4" w:space="0"/>
              <w:bottom w:val="single" w:color="auto" w:sz="4" w:space="0"/>
              <w:right w:val="single" w:color="000000" w:sz="4" w:space="0"/>
            </w:tcBorders>
            <w:noWrap w:val="0"/>
            <w:vAlign w:val="center"/>
          </w:tcPr>
          <w:p w14:paraId="75592BFB">
            <w:pPr>
              <w:jc w:val="center"/>
              <w:rPr>
                <w:rFonts w:hint="default" w:ascii="Arial" w:hAnsi="Arial" w:cs="Arial"/>
                <w:i w:val="0"/>
                <w:iCs w:val="0"/>
                <w:color w:val="000000"/>
                <w:sz w:val="18"/>
                <w:szCs w:val="18"/>
                <w:u w:val="none"/>
              </w:rPr>
            </w:pPr>
          </w:p>
        </w:tc>
      </w:tr>
      <w:tr w14:paraId="0B829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940" w:type="dxa"/>
            <w:tcBorders>
              <w:top w:val="single" w:color="auto" w:sz="4" w:space="0"/>
              <w:left w:val="single" w:color="000000" w:sz="4" w:space="0"/>
              <w:bottom w:val="single" w:color="000000" w:sz="4" w:space="0"/>
              <w:right w:val="single" w:color="000000" w:sz="4" w:space="0"/>
            </w:tcBorders>
            <w:noWrap w:val="0"/>
            <w:vAlign w:val="center"/>
          </w:tcPr>
          <w:p w14:paraId="198D2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 </w:t>
            </w:r>
          </w:p>
        </w:tc>
        <w:tc>
          <w:tcPr>
            <w:tcW w:w="964" w:type="dxa"/>
            <w:vMerge w:val="restart"/>
            <w:tcBorders>
              <w:top w:val="single" w:color="auto" w:sz="4" w:space="0"/>
              <w:left w:val="single" w:color="000000" w:sz="4" w:space="0"/>
              <w:bottom w:val="single" w:color="000000" w:sz="4" w:space="0"/>
              <w:right w:val="single" w:color="000000" w:sz="4" w:space="0"/>
            </w:tcBorders>
            <w:noWrap w:val="0"/>
            <w:vAlign w:val="center"/>
          </w:tcPr>
          <w:p w14:paraId="136E2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消防设备维修</w:t>
            </w:r>
            <w:r>
              <w:rPr>
                <w:rFonts w:ascii="宋体" w:hAnsi="宋体" w:eastAsia="宋体" w:cs="宋体"/>
                <w:i w:val="0"/>
                <w:iCs w:val="0"/>
                <w:color w:val="000000"/>
                <w:kern w:val="0"/>
                <w:sz w:val="18"/>
                <w:szCs w:val="18"/>
                <w:u w:val="none"/>
                <w:lang w:val="en-US" w:eastAsia="zh-CN" w:bidi="ar"/>
              </w:rPr>
              <w:br w:type="textWrapping"/>
            </w:r>
            <w:r>
              <w:rPr>
                <w:rFonts w:hint="default" w:ascii="Arial" w:hAnsi="Arial" w:eastAsia="宋体" w:cs="Arial"/>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更换</w:t>
            </w:r>
          </w:p>
        </w:tc>
        <w:tc>
          <w:tcPr>
            <w:tcW w:w="1080" w:type="dxa"/>
            <w:tcBorders>
              <w:top w:val="single" w:color="auto" w:sz="4" w:space="0"/>
              <w:left w:val="single" w:color="000000" w:sz="4" w:space="0"/>
              <w:bottom w:val="single" w:color="000000" w:sz="4" w:space="0"/>
              <w:right w:val="single" w:color="000000" w:sz="4" w:space="0"/>
            </w:tcBorders>
            <w:noWrap w:val="0"/>
            <w:vAlign w:val="center"/>
          </w:tcPr>
          <w:p w14:paraId="2F52EA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干粉灭火器年检及充装</w:t>
            </w:r>
          </w:p>
        </w:tc>
        <w:tc>
          <w:tcPr>
            <w:tcW w:w="930" w:type="dxa"/>
            <w:tcBorders>
              <w:top w:val="single" w:color="auto" w:sz="4" w:space="0"/>
              <w:left w:val="single" w:color="000000" w:sz="4" w:space="0"/>
              <w:bottom w:val="single" w:color="000000" w:sz="4" w:space="0"/>
              <w:right w:val="single" w:color="000000" w:sz="4" w:space="0"/>
            </w:tcBorders>
            <w:noWrap w:val="0"/>
            <w:vAlign w:val="center"/>
          </w:tcPr>
          <w:p w14:paraId="0460B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MFZ/ABC3/4</w:t>
            </w:r>
          </w:p>
        </w:tc>
        <w:tc>
          <w:tcPr>
            <w:tcW w:w="675" w:type="dxa"/>
            <w:tcBorders>
              <w:top w:val="single" w:color="auto" w:sz="4" w:space="0"/>
              <w:left w:val="single" w:color="000000" w:sz="4" w:space="0"/>
              <w:bottom w:val="single" w:color="000000" w:sz="4" w:space="0"/>
              <w:right w:val="single" w:color="000000" w:sz="4" w:space="0"/>
            </w:tcBorders>
            <w:noWrap w:val="0"/>
            <w:vAlign w:val="center"/>
          </w:tcPr>
          <w:p w14:paraId="1B035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158 </w:t>
            </w:r>
          </w:p>
        </w:tc>
        <w:tc>
          <w:tcPr>
            <w:tcW w:w="735" w:type="dxa"/>
            <w:tcBorders>
              <w:top w:val="single" w:color="auto" w:sz="4" w:space="0"/>
              <w:left w:val="single" w:color="000000" w:sz="4" w:space="0"/>
              <w:bottom w:val="single" w:color="000000" w:sz="4" w:space="0"/>
              <w:right w:val="single" w:color="000000" w:sz="4" w:space="0"/>
            </w:tcBorders>
            <w:noWrap w:val="0"/>
            <w:vAlign w:val="center"/>
          </w:tcPr>
          <w:p w14:paraId="4630A0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具</w:t>
            </w:r>
          </w:p>
        </w:tc>
        <w:tc>
          <w:tcPr>
            <w:tcW w:w="4175" w:type="dxa"/>
            <w:tcBorders>
              <w:top w:val="single" w:color="auto" w:sz="4" w:space="0"/>
              <w:left w:val="single" w:color="000000" w:sz="4" w:space="0"/>
              <w:bottom w:val="single" w:color="000000" w:sz="4" w:space="0"/>
              <w:right w:val="single" w:color="000000" w:sz="4" w:space="0"/>
            </w:tcBorders>
            <w:noWrap w:val="0"/>
            <w:vAlign w:val="center"/>
          </w:tcPr>
          <w:p w14:paraId="58435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学校为人员密集场所，一次性更换灭火器只能更换</w:t>
            </w:r>
            <w:r>
              <w:rPr>
                <w:rStyle w:val="119"/>
                <w:rFonts w:eastAsia="宋体"/>
                <w:sz w:val="18"/>
                <w:szCs w:val="18"/>
                <w:lang w:val="en-US" w:eastAsia="zh-CN" w:bidi="ar"/>
              </w:rPr>
              <w:t>30%</w:t>
            </w:r>
            <w:r>
              <w:rPr>
                <w:rFonts w:hint="eastAsia" w:ascii="宋体" w:hAnsi="宋体" w:eastAsia="宋体" w:cs="宋体"/>
                <w:i w:val="0"/>
                <w:iCs w:val="0"/>
                <w:color w:val="000000"/>
                <w:kern w:val="0"/>
                <w:sz w:val="18"/>
                <w:szCs w:val="18"/>
                <w:u w:val="none"/>
                <w:lang w:val="en-US" w:eastAsia="zh-CN" w:bidi="ar"/>
              </w:rPr>
              <w:t>，不能一次性更换完，需分</w:t>
            </w:r>
            <w:r>
              <w:rPr>
                <w:rStyle w:val="119"/>
                <w:rFonts w:eastAsia="宋体"/>
                <w:sz w:val="18"/>
                <w:szCs w:val="18"/>
                <w:lang w:val="en-US" w:eastAsia="zh-CN" w:bidi="ar"/>
              </w:rPr>
              <w:t>3</w:t>
            </w:r>
            <w:r>
              <w:rPr>
                <w:rFonts w:hint="eastAsia" w:ascii="宋体" w:hAnsi="宋体" w:eastAsia="宋体" w:cs="宋体"/>
                <w:i w:val="0"/>
                <w:iCs w:val="0"/>
                <w:color w:val="000000"/>
                <w:kern w:val="0"/>
                <w:sz w:val="18"/>
                <w:szCs w:val="18"/>
                <w:u w:val="none"/>
                <w:lang w:val="en-US" w:eastAsia="zh-CN" w:bidi="ar"/>
              </w:rPr>
              <w:t>到</w:t>
            </w:r>
            <w:r>
              <w:rPr>
                <w:rStyle w:val="119"/>
                <w:rFonts w:eastAsia="宋体"/>
                <w:sz w:val="18"/>
                <w:szCs w:val="18"/>
                <w:lang w:val="en-US" w:eastAsia="zh-CN" w:bidi="ar"/>
              </w:rPr>
              <w:t>4</w:t>
            </w:r>
            <w:r>
              <w:rPr>
                <w:rFonts w:hint="eastAsia" w:ascii="宋体" w:hAnsi="宋体" w:eastAsia="宋体" w:cs="宋体"/>
                <w:i w:val="0"/>
                <w:iCs w:val="0"/>
                <w:color w:val="000000"/>
                <w:kern w:val="0"/>
                <w:sz w:val="18"/>
                <w:szCs w:val="18"/>
                <w:u w:val="none"/>
                <w:lang w:val="en-US" w:eastAsia="zh-CN" w:bidi="ar"/>
              </w:rPr>
              <w:t>次才能更换完成</w:t>
            </w:r>
          </w:p>
        </w:tc>
      </w:tr>
      <w:tr w14:paraId="4973B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559DF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 </w:t>
            </w:r>
          </w:p>
        </w:tc>
        <w:tc>
          <w:tcPr>
            <w:tcW w:w="9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73836E">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AE1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柜式七氟丙烷气体灭火装置</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9B53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QMQ4.2/100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6D69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 </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DE02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4175" w:type="dxa"/>
            <w:tcBorders>
              <w:top w:val="single" w:color="000000" w:sz="4" w:space="0"/>
              <w:left w:val="single" w:color="000000" w:sz="4" w:space="0"/>
              <w:bottom w:val="single" w:color="000000" w:sz="4" w:space="0"/>
              <w:right w:val="single" w:color="000000" w:sz="4" w:space="0"/>
            </w:tcBorders>
            <w:noWrap w:val="0"/>
            <w:vAlign w:val="center"/>
          </w:tcPr>
          <w:p w14:paraId="0BF2B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50L柜式七氟丙烷气体灭火装置采购并安装</w:t>
            </w:r>
          </w:p>
        </w:tc>
      </w:tr>
      <w:tr w14:paraId="2584E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1B591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 </w:t>
            </w:r>
          </w:p>
        </w:tc>
        <w:tc>
          <w:tcPr>
            <w:tcW w:w="9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7893B6">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FA9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灭火药剂</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2B2C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3FAA2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138 </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7EF1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KG</w:t>
            </w:r>
          </w:p>
        </w:tc>
        <w:tc>
          <w:tcPr>
            <w:tcW w:w="4175" w:type="dxa"/>
            <w:tcBorders>
              <w:top w:val="single" w:color="000000" w:sz="4" w:space="0"/>
              <w:left w:val="single" w:color="000000" w:sz="4" w:space="0"/>
              <w:bottom w:val="single" w:color="000000" w:sz="4" w:space="0"/>
              <w:right w:val="single" w:color="000000" w:sz="4" w:space="0"/>
            </w:tcBorders>
            <w:noWrap w:val="0"/>
            <w:vAlign w:val="center"/>
          </w:tcPr>
          <w:p w14:paraId="56486362">
            <w:pPr>
              <w:jc w:val="center"/>
              <w:rPr>
                <w:rFonts w:hint="eastAsia" w:ascii="宋体" w:hAnsi="宋体" w:eastAsia="宋体" w:cs="宋体"/>
                <w:i w:val="0"/>
                <w:iCs w:val="0"/>
                <w:color w:val="000000"/>
                <w:sz w:val="18"/>
                <w:szCs w:val="18"/>
                <w:u w:val="none"/>
              </w:rPr>
            </w:pPr>
          </w:p>
        </w:tc>
      </w:tr>
      <w:tr w14:paraId="767A0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25673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 </w:t>
            </w:r>
          </w:p>
        </w:tc>
        <w:tc>
          <w:tcPr>
            <w:tcW w:w="9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FF7DDB">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029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点型光电感烟火灾探测器</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A4EA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JTY-GD-G3/G3T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B82B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 </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6C3E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只</w:t>
            </w:r>
          </w:p>
        </w:tc>
        <w:tc>
          <w:tcPr>
            <w:tcW w:w="4175" w:type="dxa"/>
            <w:tcBorders>
              <w:top w:val="single" w:color="000000" w:sz="4" w:space="0"/>
              <w:left w:val="single" w:color="000000" w:sz="4" w:space="0"/>
              <w:bottom w:val="single" w:color="000000" w:sz="4" w:space="0"/>
              <w:right w:val="single" w:color="000000" w:sz="4" w:space="0"/>
            </w:tcBorders>
            <w:noWrap w:val="0"/>
            <w:vAlign w:val="center"/>
          </w:tcPr>
          <w:p w14:paraId="1679F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常用备件</w:t>
            </w:r>
          </w:p>
        </w:tc>
      </w:tr>
      <w:tr w14:paraId="346A1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6F3F3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 </w:t>
            </w:r>
          </w:p>
        </w:tc>
        <w:tc>
          <w:tcPr>
            <w:tcW w:w="9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4C0D5F">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2C9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点型感温火灾探测器(A2R)</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69D3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JY-G-YKS3A</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0D96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 </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E4E7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只</w:t>
            </w:r>
          </w:p>
        </w:tc>
        <w:tc>
          <w:tcPr>
            <w:tcW w:w="4175" w:type="dxa"/>
            <w:tcBorders>
              <w:top w:val="single" w:color="000000" w:sz="4" w:space="0"/>
              <w:left w:val="single" w:color="000000" w:sz="4" w:space="0"/>
              <w:bottom w:val="single" w:color="000000" w:sz="4" w:space="0"/>
              <w:right w:val="single" w:color="000000" w:sz="4" w:space="0"/>
            </w:tcBorders>
            <w:noWrap w:val="0"/>
            <w:vAlign w:val="center"/>
          </w:tcPr>
          <w:p w14:paraId="47E4BE05">
            <w:pPr>
              <w:jc w:val="center"/>
              <w:rPr>
                <w:rFonts w:hint="eastAsia" w:ascii="宋体" w:hAnsi="宋体" w:eastAsia="宋体" w:cs="宋体"/>
                <w:i w:val="0"/>
                <w:iCs w:val="0"/>
                <w:color w:val="000000"/>
                <w:sz w:val="18"/>
                <w:szCs w:val="18"/>
                <w:u w:val="none"/>
              </w:rPr>
            </w:pPr>
          </w:p>
        </w:tc>
      </w:tr>
      <w:tr w14:paraId="31BB4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2F706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 </w:t>
            </w:r>
          </w:p>
        </w:tc>
        <w:tc>
          <w:tcPr>
            <w:tcW w:w="9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62666">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BA8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火灾声光警报器</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2D98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JBF4372E</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1CD9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 </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30EB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只</w:t>
            </w:r>
          </w:p>
        </w:tc>
        <w:tc>
          <w:tcPr>
            <w:tcW w:w="4175" w:type="dxa"/>
            <w:tcBorders>
              <w:top w:val="single" w:color="000000" w:sz="4" w:space="0"/>
              <w:left w:val="single" w:color="000000" w:sz="4" w:space="0"/>
              <w:bottom w:val="single" w:color="000000" w:sz="4" w:space="0"/>
              <w:right w:val="single" w:color="000000" w:sz="4" w:space="0"/>
            </w:tcBorders>
            <w:noWrap w:val="0"/>
            <w:vAlign w:val="center"/>
          </w:tcPr>
          <w:p w14:paraId="41DF08B7">
            <w:pPr>
              <w:jc w:val="center"/>
              <w:rPr>
                <w:rFonts w:hint="eastAsia" w:ascii="宋体" w:hAnsi="宋体" w:eastAsia="宋体" w:cs="宋体"/>
                <w:i w:val="0"/>
                <w:iCs w:val="0"/>
                <w:color w:val="000000"/>
                <w:sz w:val="18"/>
                <w:szCs w:val="18"/>
                <w:u w:val="none"/>
              </w:rPr>
            </w:pPr>
          </w:p>
        </w:tc>
      </w:tr>
      <w:tr w14:paraId="64471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3"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7B373A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 </w:t>
            </w:r>
          </w:p>
        </w:tc>
        <w:tc>
          <w:tcPr>
            <w:tcW w:w="9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C1F68A">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D19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气体释放显示灯</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7A8DB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HJ-1750A</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5CA1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 </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3A90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只</w:t>
            </w:r>
          </w:p>
        </w:tc>
        <w:tc>
          <w:tcPr>
            <w:tcW w:w="4175" w:type="dxa"/>
            <w:tcBorders>
              <w:top w:val="single" w:color="000000" w:sz="4" w:space="0"/>
              <w:left w:val="single" w:color="000000" w:sz="4" w:space="0"/>
              <w:bottom w:val="single" w:color="000000" w:sz="4" w:space="0"/>
              <w:right w:val="single" w:color="000000" w:sz="4" w:space="0"/>
            </w:tcBorders>
            <w:noWrap w:val="0"/>
            <w:vAlign w:val="center"/>
          </w:tcPr>
          <w:p w14:paraId="03B058D5">
            <w:pPr>
              <w:jc w:val="center"/>
              <w:rPr>
                <w:rFonts w:hint="eastAsia" w:ascii="宋体" w:hAnsi="宋体" w:eastAsia="宋体" w:cs="宋体"/>
                <w:i w:val="0"/>
                <w:iCs w:val="0"/>
                <w:color w:val="000000"/>
                <w:sz w:val="18"/>
                <w:szCs w:val="18"/>
                <w:u w:val="none"/>
              </w:rPr>
            </w:pPr>
          </w:p>
        </w:tc>
      </w:tr>
      <w:tr w14:paraId="2824D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14C58E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 </w:t>
            </w:r>
          </w:p>
        </w:tc>
        <w:tc>
          <w:tcPr>
            <w:tcW w:w="9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FBC16C">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8708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紧急启停按钮</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0F3B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LA-122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B249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 </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87D9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只</w:t>
            </w:r>
          </w:p>
        </w:tc>
        <w:tc>
          <w:tcPr>
            <w:tcW w:w="4175" w:type="dxa"/>
            <w:tcBorders>
              <w:top w:val="single" w:color="000000" w:sz="4" w:space="0"/>
              <w:left w:val="single" w:color="000000" w:sz="4" w:space="0"/>
              <w:bottom w:val="single" w:color="000000" w:sz="4" w:space="0"/>
              <w:right w:val="single" w:color="000000" w:sz="4" w:space="0"/>
            </w:tcBorders>
            <w:noWrap w:val="0"/>
            <w:vAlign w:val="center"/>
          </w:tcPr>
          <w:p w14:paraId="4CFE7D8D">
            <w:pPr>
              <w:jc w:val="center"/>
              <w:rPr>
                <w:rFonts w:hint="eastAsia" w:ascii="宋体" w:hAnsi="宋体" w:eastAsia="宋体" w:cs="宋体"/>
                <w:i w:val="0"/>
                <w:iCs w:val="0"/>
                <w:color w:val="000000"/>
                <w:sz w:val="18"/>
                <w:szCs w:val="18"/>
                <w:u w:val="none"/>
              </w:rPr>
            </w:pPr>
          </w:p>
        </w:tc>
      </w:tr>
      <w:tr w14:paraId="234C2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3CC2D0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 </w:t>
            </w:r>
          </w:p>
        </w:tc>
        <w:tc>
          <w:tcPr>
            <w:tcW w:w="9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3143D2">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83C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气体灭火控制器</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915A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GST-QKP01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9BB7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 </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BA625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4175" w:type="dxa"/>
            <w:tcBorders>
              <w:top w:val="single" w:color="000000" w:sz="4" w:space="0"/>
              <w:left w:val="single" w:color="000000" w:sz="4" w:space="0"/>
              <w:bottom w:val="single" w:color="000000" w:sz="4" w:space="0"/>
              <w:right w:val="single" w:color="000000" w:sz="4" w:space="0"/>
            </w:tcBorders>
            <w:noWrap w:val="0"/>
            <w:vAlign w:val="center"/>
          </w:tcPr>
          <w:p w14:paraId="092AA898">
            <w:pPr>
              <w:jc w:val="center"/>
              <w:rPr>
                <w:rFonts w:hint="eastAsia" w:ascii="宋体" w:hAnsi="宋体" w:eastAsia="宋体" w:cs="宋体"/>
                <w:i w:val="0"/>
                <w:iCs w:val="0"/>
                <w:color w:val="000000"/>
                <w:sz w:val="18"/>
                <w:szCs w:val="18"/>
                <w:u w:val="none"/>
              </w:rPr>
            </w:pPr>
          </w:p>
        </w:tc>
      </w:tr>
      <w:tr w14:paraId="61C1D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35A9B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 </w:t>
            </w:r>
          </w:p>
        </w:tc>
        <w:tc>
          <w:tcPr>
            <w:tcW w:w="9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C9F422">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729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泵房液位显示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E446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E+H FMP40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06B0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 </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43F68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4175" w:type="dxa"/>
            <w:tcBorders>
              <w:top w:val="single" w:color="000000" w:sz="4" w:space="0"/>
              <w:left w:val="single" w:color="000000" w:sz="4" w:space="0"/>
              <w:bottom w:val="single" w:color="000000" w:sz="4" w:space="0"/>
              <w:right w:val="single" w:color="000000" w:sz="4" w:space="0"/>
            </w:tcBorders>
            <w:noWrap w:val="0"/>
            <w:vAlign w:val="center"/>
          </w:tcPr>
          <w:p w14:paraId="25C5521E">
            <w:pPr>
              <w:jc w:val="center"/>
              <w:rPr>
                <w:rFonts w:hint="eastAsia" w:ascii="宋体" w:hAnsi="宋体" w:eastAsia="宋体" w:cs="宋体"/>
                <w:i w:val="0"/>
                <w:iCs w:val="0"/>
                <w:color w:val="000000"/>
                <w:sz w:val="18"/>
                <w:szCs w:val="18"/>
                <w:u w:val="none"/>
              </w:rPr>
            </w:pPr>
          </w:p>
        </w:tc>
      </w:tr>
      <w:tr w14:paraId="1EFF5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7F1AD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 </w:t>
            </w:r>
          </w:p>
        </w:tc>
        <w:tc>
          <w:tcPr>
            <w:tcW w:w="9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F26DAC">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9FF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厨房外喷淋改造</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14BB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ZSTZ15-68°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3BEB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 </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66D1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175" w:type="dxa"/>
            <w:tcBorders>
              <w:top w:val="single" w:color="000000" w:sz="4" w:space="0"/>
              <w:left w:val="single" w:color="000000" w:sz="4" w:space="0"/>
              <w:bottom w:val="single" w:color="000000" w:sz="4" w:space="0"/>
              <w:right w:val="single" w:color="000000" w:sz="4" w:space="0"/>
            </w:tcBorders>
            <w:noWrap w:val="0"/>
            <w:vAlign w:val="center"/>
          </w:tcPr>
          <w:p w14:paraId="352B0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改造</w:t>
            </w:r>
            <w:r>
              <w:rPr>
                <w:rStyle w:val="119"/>
                <w:rFonts w:eastAsia="宋体"/>
                <w:sz w:val="18"/>
                <w:szCs w:val="18"/>
                <w:lang w:val="en-US" w:eastAsia="zh-CN" w:bidi="ar"/>
              </w:rPr>
              <w:t>DN150</w:t>
            </w:r>
            <w:r>
              <w:rPr>
                <w:rFonts w:hint="eastAsia" w:ascii="宋体" w:hAnsi="宋体" w:eastAsia="宋体" w:cs="宋体"/>
                <w:i w:val="0"/>
                <w:iCs w:val="0"/>
                <w:color w:val="000000"/>
                <w:kern w:val="0"/>
                <w:sz w:val="18"/>
                <w:szCs w:val="18"/>
                <w:u w:val="none"/>
                <w:lang w:val="en-US" w:eastAsia="zh-CN" w:bidi="ar"/>
              </w:rPr>
              <w:t>主管</w:t>
            </w:r>
            <w:r>
              <w:rPr>
                <w:rStyle w:val="119"/>
                <w:rFonts w:eastAsia="宋体"/>
                <w:sz w:val="18"/>
                <w:szCs w:val="18"/>
                <w:lang w:val="en-US" w:eastAsia="zh-CN" w:bidi="ar"/>
              </w:rPr>
              <w:t>12</w:t>
            </w:r>
            <w:r>
              <w:rPr>
                <w:rFonts w:hint="eastAsia" w:ascii="宋体" w:hAnsi="宋体" w:eastAsia="宋体" w:cs="宋体"/>
                <w:i w:val="0"/>
                <w:iCs w:val="0"/>
                <w:color w:val="000000"/>
                <w:kern w:val="0"/>
                <w:sz w:val="18"/>
                <w:szCs w:val="18"/>
                <w:u w:val="none"/>
                <w:lang w:val="en-US" w:eastAsia="zh-CN" w:bidi="ar"/>
              </w:rPr>
              <w:t>米，</w:t>
            </w:r>
            <w:r>
              <w:rPr>
                <w:rStyle w:val="119"/>
                <w:rFonts w:eastAsia="宋体"/>
                <w:sz w:val="18"/>
                <w:szCs w:val="18"/>
                <w:lang w:val="en-US" w:eastAsia="zh-CN" w:bidi="ar"/>
              </w:rPr>
              <w:t xml:space="preserve">DN65 </w:t>
            </w:r>
            <w:r>
              <w:rPr>
                <w:rFonts w:hint="eastAsia" w:ascii="宋体" w:hAnsi="宋体" w:eastAsia="宋体" w:cs="宋体"/>
                <w:i w:val="0"/>
                <w:iCs w:val="0"/>
                <w:color w:val="000000"/>
                <w:kern w:val="0"/>
                <w:sz w:val="18"/>
                <w:szCs w:val="18"/>
                <w:u w:val="none"/>
                <w:lang w:val="en-US" w:eastAsia="zh-CN" w:bidi="ar"/>
              </w:rPr>
              <w:t>管道</w:t>
            </w:r>
            <w:r>
              <w:rPr>
                <w:rStyle w:val="119"/>
                <w:rFonts w:eastAsia="宋体"/>
                <w:sz w:val="18"/>
                <w:szCs w:val="18"/>
                <w:lang w:val="en-US" w:eastAsia="zh-CN" w:bidi="ar"/>
              </w:rPr>
              <w:t>14</w:t>
            </w:r>
            <w:r>
              <w:rPr>
                <w:rFonts w:hint="eastAsia" w:ascii="宋体" w:hAnsi="宋体" w:eastAsia="宋体" w:cs="宋体"/>
                <w:i w:val="0"/>
                <w:iCs w:val="0"/>
                <w:color w:val="000000"/>
                <w:kern w:val="0"/>
                <w:sz w:val="18"/>
                <w:szCs w:val="18"/>
                <w:u w:val="none"/>
                <w:lang w:val="en-US" w:eastAsia="zh-CN" w:bidi="ar"/>
              </w:rPr>
              <w:t>米，</w:t>
            </w:r>
            <w:r>
              <w:rPr>
                <w:rStyle w:val="119"/>
                <w:rFonts w:eastAsia="宋体"/>
                <w:sz w:val="18"/>
                <w:szCs w:val="18"/>
                <w:lang w:val="en-US" w:eastAsia="zh-CN" w:bidi="ar"/>
              </w:rPr>
              <w:t>DN50</w:t>
            </w:r>
            <w:r>
              <w:rPr>
                <w:rFonts w:hint="eastAsia" w:ascii="宋体" w:hAnsi="宋体" w:eastAsia="宋体" w:cs="宋体"/>
                <w:i w:val="0"/>
                <w:iCs w:val="0"/>
                <w:color w:val="000000"/>
                <w:kern w:val="0"/>
                <w:sz w:val="18"/>
                <w:szCs w:val="18"/>
                <w:u w:val="none"/>
                <w:lang w:val="en-US" w:eastAsia="zh-CN" w:bidi="ar"/>
              </w:rPr>
              <w:t>管道</w:t>
            </w:r>
            <w:r>
              <w:rPr>
                <w:rStyle w:val="119"/>
                <w:rFonts w:eastAsia="宋体"/>
                <w:sz w:val="18"/>
                <w:szCs w:val="18"/>
                <w:lang w:val="en-US" w:eastAsia="zh-CN" w:bidi="ar"/>
              </w:rPr>
              <w:t>22</w:t>
            </w:r>
            <w:r>
              <w:rPr>
                <w:rFonts w:hint="eastAsia" w:ascii="宋体" w:hAnsi="宋体" w:eastAsia="宋体" w:cs="宋体"/>
                <w:i w:val="0"/>
                <w:iCs w:val="0"/>
                <w:color w:val="000000"/>
                <w:kern w:val="0"/>
                <w:sz w:val="18"/>
                <w:szCs w:val="18"/>
                <w:u w:val="none"/>
                <w:lang w:val="en-US" w:eastAsia="zh-CN" w:bidi="ar"/>
              </w:rPr>
              <w:t>米，</w:t>
            </w:r>
            <w:r>
              <w:rPr>
                <w:rStyle w:val="119"/>
                <w:rFonts w:eastAsia="宋体"/>
                <w:sz w:val="18"/>
                <w:szCs w:val="18"/>
                <w:lang w:val="en-US" w:eastAsia="zh-CN" w:bidi="ar"/>
              </w:rPr>
              <w:t xml:space="preserve">DN32 </w:t>
            </w:r>
            <w:r>
              <w:rPr>
                <w:rFonts w:hint="eastAsia" w:ascii="宋体" w:hAnsi="宋体" w:eastAsia="宋体" w:cs="宋体"/>
                <w:i w:val="0"/>
                <w:iCs w:val="0"/>
                <w:color w:val="000000"/>
                <w:kern w:val="0"/>
                <w:sz w:val="18"/>
                <w:szCs w:val="18"/>
                <w:u w:val="none"/>
                <w:lang w:val="en-US" w:eastAsia="zh-CN" w:bidi="ar"/>
              </w:rPr>
              <w:t>管道</w:t>
            </w:r>
            <w:r>
              <w:rPr>
                <w:rStyle w:val="119"/>
                <w:rFonts w:eastAsia="宋体"/>
                <w:sz w:val="18"/>
                <w:szCs w:val="18"/>
                <w:lang w:val="en-US" w:eastAsia="zh-CN" w:bidi="ar"/>
              </w:rPr>
              <w:t>30</w:t>
            </w:r>
            <w:r>
              <w:rPr>
                <w:rFonts w:hint="eastAsia" w:ascii="宋体" w:hAnsi="宋体" w:eastAsia="宋体" w:cs="宋体"/>
                <w:i w:val="0"/>
                <w:iCs w:val="0"/>
                <w:color w:val="000000"/>
                <w:kern w:val="0"/>
                <w:sz w:val="18"/>
                <w:szCs w:val="18"/>
                <w:u w:val="none"/>
                <w:lang w:val="en-US" w:eastAsia="zh-CN" w:bidi="ar"/>
              </w:rPr>
              <w:t>米</w:t>
            </w:r>
            <w:r>
              <w:rPr>
                <w:rStyle w:val="119"/>
                <w:rFonts w:eastAsia="宋体"/>
                <w:sz w:val="18"/>
                <w:szCs w:val="18"/>
                <w:lang w:val="en-US" w:eastAsia="zh-CN" w:bidi="ar"/>
              </w:rPr>
              <w:t xml:space="preserve">,DN25 </w:t>
            </w:r>
            <w:r>
              <w:rPr>
                <w:rFonts w:hint="eastAsia" w:ascii="宋体" w:hAnsi="宋体" w:eastAsia="宋体" w:cs="宋体"/>
                <w:i w:val="0"/>
                <w:iCs w:val="0"/>
                <w:color w:val="000000"/>
                <w:kern w:val="0"/>
                <w:sz w:val="18"/>
                <w:szCs w:val="18"/>
                <w:u w:val="none"/>
                <w:lang w:val="en-US" w:eastAsia="zh-CN" w:bidi="ar"/>
              </w:rPr>
              <w:t>管道</w:t>
            </w:r>
            <w:r>
              <w:rPr>
                <w:rStyle w:val="119"/>
                <w:rFonts w:eastAsia="宋体"/>
                <w:sz w:val="18"/>
                <w:szCs w:val="18"/>
                <w:lang w:val="en-US" w:eastAsia="zh-CN" w:bidi="ar"/>
              </w:rPr>
              <w:t>200</w:t>
            </w:r>
            <w:r>
              <w:rPr>
                <w:rFonts w:hint="eastAsia" w:ascii="宋体" w:hAnsi="宋体" w:eastAsia="宋体" w:cs="宋体"/>
                <w:i w:val="0"/>
                <w:iCs w:val="0"/>
                <w:color w:val="000000"/>
                <w:kern w:val="0"/>
                <w:sz w:val="18"/>
                <w:szCs w:val="18"/>
                <w:u w:val="none"/>
                <w:lang w:val="en-US" w:eastAsia="zh-CN" w:bidi="ar"/>
              </w:rPr>
              <w:t>米</w:t>
            </w:r>
          </w:p>
        </w:tc>
      </w:tr>
      <w:tr w14:paraId="72231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05E6EC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 </w:t>
            </w:r>
          </w:p>
        </w:tc>
        <w:tc>
          <w:tcPr>
            <w:tcW w:w="9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E2D0C4">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D660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蓄电池更换</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00F09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12V14AH</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4D66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 </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7DF1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175" w:type="dxa"/>
            <w:tcBorders>
              <w:top w:val="single" w:color="000000" w:sz="4" w:space="0"/>
              <w:left w:val="single" w:color="000000" w:sz="4" w:space="0"/>
              <w:bottom w:val="single" w:color="000000" w:sz="4" w:space="0"/>
              <w:right w:val="single" w:color="000000" w:sz="4" w:space="0"/>
            </w:tcBorders>
            <w:noWrap w:val="0"/>
            <w:vAlign w:val="center"/>
          </w:tcPr>
          <w:p w14:paraId="5D50E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每个消防主机</w:t>
            </w:r>
            <w:r>
              <w:rPr>
                <w:rStyle w:val="119"/>
                <w:rFonts w:eastAsia="宋体"/>
                <w:sz w:val="18"/>
                <w:szCs w:val="18"/>
                <w:lang w:val="en-US" w:eastAsia="zh-CN" w:bidi="ar"/>
              </w:rPr>
              <w:t>2</w:t>
            </w:r>
            <w:r>
              <w:rPr>
                <w:rFonts w:hint="eastAsia" w:ascii="宋体" w:hAnsi="宋体" w:eastAsia="宋体" w:cs="宋体"/>
                <w:i w:val="0"/>
                <w:iCs w:val="0"/>
                <w:color w:val="000000"/>
                <w:kern w:val="0"/>
                <w:sz w:val="18"/>
                <w:szCs w:val="18"/>
                <w:u w:val="none"/>
                <w:lang w:val="en-US" w:eastAsia="zh-CN" w:bidi="ar"/>
              </w:rPr>
              <w:t>块</w:t>
            </w:r>
          </w:p>
        </w:tc>
      </w:tr>
      <w:tr w14:paraId="2B503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7"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28A5B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 </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F7F7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厨房灭火系统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增加</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E45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更换药剂</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118B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S-3-AB</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AC80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D574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4175" w:type="dxa"/>
            <w:tcBorders>
              <w:top w:val="single" w:color="000000" w:sz="4" w:space="0"/>
              <w:left w:val="single" w:color="000000" w:sz="4" w:space="0"/>
              <w:bottom w:val="single" w:color="000000" w:sz="4" w:space="0"/>
              <w:right w:val="single" w:color="000000" w:sz="4" w:space="0"/>
            </w:tcBorders>
            <w:noWrap w:val="0"/>
            <w:vAlign w:val="center"/>
          </w:tcPr>
          <w:p w14:paraId="55320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七氟丙烷药剂</w:t>
            </w:r>
          </w:p>
        </w:tc>
      </w:tr>
    </w:tbl>
    <w:p w14:paraId="3605A426">
      <w:pPr>
        <w:rPr>
          <w:rFonts w:hint="eastAsia"/>
          <w:sz w:val="18"/>
          <w:szCs w:val="18"/>
          <w:lang w:val="en-US" w:eastAsia="zh-CN"/>
        </w:rPr>
      </w:pPr>
    </w:p>
    <w:p w14:paraId="1B200165">
      <w:pPr>
        <w:rPr>
          <w:rFonts w:hint="eastAsia"/>
          <w:sz w:val="18"/>
          <w:szCs w:val="18"/>
          <w:lang w:val="en-US" w:eastAsia="zh-CN"/>
        </w:rPr>
      </w:pPr>
    </w:p>
    <w:p w14:paraId="0D831757">
      <w:pPr>
        <w:rPr>
          <w:rFonts w:hint="eastAsia"/>
          <w:sz w:val="18"/>
          <w:szCs w:val="18"/>
          <w:lang w:val="en-US" w:eastAsia="zh-CN"/>
        </w:rPr>
      </w:pPr>
    </w:p>
    <w:p w14:paraId="1E96FC54">
      <w:pPr>
        <w:rPr>
          <w:rFonts w:hint="eastAsia"/>
          <w:sz w:val="18"/>
          <w:szCs w:val="18"/>
          <w:lang w:val="en-US" w:eastAsia="zh-CN"/>
        </w:rPr>
      </w:pPr>
    </w:p>
    <w:p w14:paraId="165B3B85">
      <w:pPr>
        <w:rPr>
          <w:rFonts w:hint="eastAsia"/>
          <w:sz w:val="18"/>
          <w:szCs w:val="18"/>
          <w:lang w:val="en-US" w:eastAsia="zh-CN"/>
        </w:rPr>
      </w:pPr>
    </w:p>
    <w:p w14:paraId="25AD55E5">
      <w:pPr>
        <w:rPr>
          <w:rFonts w:hint="eastAsia"/>
          <w:sz w:val="18"/>
          <w:szCs w:val="18"/>
          <w:lang w:val="en-US" w:eastAsia="zh-CN"/>
        </w:rPr>
      </w:pPr>
    </w:p>
    <w:p w14:paraId="4C6B88EC">
      <w:pPr>
        <w:rPr>
          <w:rFonts w:hint="eastAsia"/>
          <w:sz w:val="18"/>
          <w:szCs w:val="18"/>
          <w:lang w:val="en-US" w:eastAsia="zh-CN"/>
        </w:rPr>
      </w:pPr>
    </w:p>
    <w:p w14:paraId="64DD5552">
      <w:pPr>
        <w:rPr>
          <w:rFonts w:hint="eastAsia"/>
          <w:sz w:val="18"/>
          <w:szCs w:val="18"/>
          <w:lang w:val="en-US" w:eastAsia="zh-CN"/>
        </w:rPr>
      </w:pPr>
    </w:p>
    <w:p w14:paraId="2431BAB4">
      <w:pPr>
        <w:rPr>
          <w:rFonts w:hint="eastAsia"/>
          <w:sz w:val="18"/>
          <w:szCs w:val="18"/>
          <w:lang w:val="en-US" w:eastAsia="zh-CN"/>
        </w:rPr>
      </w:pPr>
    </w:p>
    <w:p w14:paraId="47208BA7">
      <w:pPr>
        <w:rPr>
          <w:rFonts w:hint="eastAsia"/>
          <w:sz w:val="18"/>
          <w:szCs w:val="18"/>
          <w:lang w:val="en-US" w:eastAsia="zh-CN"/>
        </w:rPr>
      </w:pPr>
    </w:p>
    <w:tbl>
      <w:tblPr>
        <w:tblStyle w:val="33"/>
        <w:tblW w:w="8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632"/>
        <w:gridCol w:w="1485"/>
        <w:gridCol w:w="1125"/>
        <w:gridCol w:w="990"/>
        <w:gridCol w:w="660"/>
        <w:gridCol w:w="3001"/>
      </w:tblGrid>
      <w:tr w14:paraId="7F1B4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8460" w:type="dxa"/>
            <w:gridSpan w:val="7"/>
            <w:tcBorders>
              <w:top w:val="single" w:color="auto" w:sz="4" w:space="0"/>
              <w:left w:val="single" w:color="auto" w:sz="4" w:space="0"/>
              <w:bottom w:val="single" w:color="auto" w:sz="4" w:space="0"/>
              <w:right w:val="single" w:color="auto" w:sz="4" w:space="0"/>
            </w:tcBorders>
            <w:noWrap w:val="0"/>
            <w:vAlign w:val="center"/>
          </w:tcPr>
          <w:p w14:paraId="762A644F">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西安经开第五小学维护保养、维修、年度检测项目内容</w:t>
            </w:r>
          </w:p>
        </w:tc>
      </w:tr>
      <w:tr w14:paraId="0A5A2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14:paraId="66AD4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 号</w:t>
            </w:r>
          </w:p>
        </w:tc>
        <w:tc>
          <w:tcPr>
            <w:tcW w:w="632" w:type="dxa"/>
            <w:tcBorders>
              <w:top w:val="single" w:color="auto" w:sz="4" w:space="0"/>
              <w:left w:val="single" w:color="auto" w:sz="4" w:space="0"/>
              <w:bottom w:val="single" w:color="auto" w:sz="4" w:space="0"/>
              <w:right w:val="single" w:color="auto" w:sz="4" w:space="0"/>
            </w:tcBorders>
            <w:noWrap w:val="0"/>
            <w:vAlign w:val="center"/>
          </w:tcPr>
          <w:p w14:paraId="40624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E450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维修维保项</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31A7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规格型号</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7E4B1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21008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3001" w:type="dxa"/>
            <w:tcBorders>
              <w:top w:val="single" w:color="auto" w:sz="4" w:space="0"/>
              <w:left w:val="single" w:color="auto" w:sz="4" w:space="0"/>
              <w:bottom w:val="single" w:color="auto" w:sz="4" w:space="0"/>
              <w:right w:val="single" w:color="auto" w:sz="4" w:space="0"/>
            </w:tcBorders>
            <w:noWrap w:val="0"/>
            <w:vAlign w:val="center"/>
          </w:tcPr>
          <w:p w14:paraId="5D91D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31D51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4" w:hRule="atLeast"/>
        </w:trPr>
        <w:tc>
          <w:tcPr>
            <w:tcW w:w="567" w:type="dxa"/>
            <w:vMerge w:val="restart"/>
            <w:tcBorders>
              <w:top w:val="single" w:color="auto" w:sz="4" w:space="0"/>
              <w:left w:val="single" w:color="000000" w:sz="4" w:space="0"/>
              <w:bottom w:val="single" w:color="auto" w:sz="4" w:space="0"/>
              <w:right w:val="single" w:color="000000" w:sz="4" w:space="0"/>
            </w:tcBorders>
            <w:noWrap w:val="0"/>
            <w:vAlign w:val="center"/>
          </w:tcPr>
          <w:p w14:paraId="36550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632" w:type="dxa"/>
            <w:vMerge w:val="restart"/>
            <w:tcBorders>
              <w:top w:val="single" w:color="auto" w:sz="4" w:space="0"/>
              <w:left w:val="single" w:color="000000" w:sz="4" w:space="0"/>
              <w:bottom w:val="single" w:color="auto" w:sz="4" w:space="0"/>
              <w:right w:val="single" w:color="000000" w:sz="4" w:space="0"/>
            </w:tcBorders>
            <w:noWrap w:val="0"/>
            <w:vAlign w:val="center"/>
          </w:tcPr>
          <w:p w14:paraId="11304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消防系统维保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及年度检测</w:t>
            </w:r>
          </w:p>
        </w:tc>
        <w:tc>
          <w:tcPr>
            <w:tcW w:w="1485" w:type="dxa"/>
            <w:vMerge w:val="restart"/>
            <w:tcBorders>
              <w:top w:val="single" w:color="auto" w:sz="4" w:space="0"/>
              <w:left w:val="single" w:color="000000" w:sz="4" w:space="0"/>
              <w:bottom w:val="single" w:color="auto" w:sz="4" w:space="0"/>
              <w:right w:val="single" w:color="000000" w:sz="4" w:space="0"/>
            </w:tcBorders>
            <w:noWrap w:val="0"/>
            <w:vAlign w:val="center"/>
          </w:tcPr>
          <w:p w14:paraId="22FF9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消防系统维护保养、检测并出具第三方检测报告</w:t>
            </w:r>
          </w:p>
        </w:tc>
        <w:tc>
          <w:tcPr>
            <w:tcW w:w="1125" w:type="dxa"/>
            <w:vMerge w:val="restart"/>
            <w:tcBorders>
              <w:top w:val="single" w:color="auto" w:sz="4" w:space="0"/>
              <w:left w:val="single" w:color="000000" w:sz="4" w:space="0"/>
              <w:bottom w:val="single" w:color="auto" w:sz="4" w:space="0"/>
              <w:right w:val="single" w:color="000000" w:sz="4" w:space="0"/>
            </w:tcBorders>
            <w:noWrap w:val="0"/>
            <w:vAlign w:val="center"/>
          </w:tcPr>
          <w:p w14:paraId="4C33F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90" w:type="dxa"/>
            <w:vMerge w:val="restart"/>
            <w:tcBorders>
              <w:top w:val="single" w:color="auto" w:sz="4" w:space="0"/>
              <w:left w:val="single" w:color="000000" w:sz="4" w:space="0"/>
              <w:bottom w:val="single" w:color="auto" w:sz="4" w:space="0"/>
              <w:right w:val="single" w:color="000000" w:sz="4" w:space="0"/>
            </w:tcBorders>
            <w:noWrap w:val="0"/>
            <w:vAlign w:val="center"/>
          </w:tcPr>
          <w:p w14:paraId="70DCC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8600 </w:t>
            </w:r>
          </w:p>
        </w:tc>
        <w:tc>
          <w:tcPr>
            <w:tcW w:w="660" w:type="dxa"/>
            <w:vMerge w:val="restart"/>
            <w:tcBorders>
              <w:top w:val="single" w:color="auto" w:sz="4" w:space="0"/>
              <w:left w:val="single" w:color="000000" w:sz="4" w:space="0"/>
              <w:bottom w:val="single" w:color="auto" w:sz="4" w:space="0"/>
              <w:right w:val="single" w:color="000000" w:sz="4" w:space="0"/>
            </w:tcBorders>
            <w:noWrap w:val="0"/>
            <w:vAlign w:val="center"/>
          </w:tcPr>
          <w:p w14:paraId="20AD8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3001" w:type="dxa"/>
            <w:vMerge w:val="restart"/>
            <w:tcBorders>
              <w:top w:val="single" w:color="auto" w:sz="4" w:space="0"/>
              <w:left w:val="single" w:color="000000" w:sz="4" w:space="0"/>
              <w:bottom w:val="single" w:color="auto" w:sz="4" w:space="0"/>
              <w:right w:val="single" w:color="000000" w:sz="4" w:space="0"/>
            </w:tcBorders>
            <w:noWrap w:val="0"/>
            <w:vAlign w:val="top"/>
          </w:tcPr>
          <w:p w14:paraId="10D1BCB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1、维保期间除清单以外的单次1000元以内设备免费更换；                                                                    2、每周安排3名专业人员（消防设施操作员）对学校消火栓泵、喷淋泵、电话分机、风机进行单点测试；                                                                           3、每季度对学校不同场所进行消防演练：火灾实景模拟、扑救初期火灾、消防逃生等，单次演练材料准备:烟雾弹15个、灭火弹20个、汽油柴油各1L、干粉灭火器10具、水基灭火器10具、灭火毯2张、空呼面罩10具等；                                                             4、每年聘请专家对所有学校进行消防宣传2次（半年1次）；                                                                        5、学校为重点消防单位，维保方安排专人驻场随时配合监管部门对学校消防设施设备进行检查；         6、每个月维保方安排4名专业人员（消防工程师2名、消防设施操作员2名）对学校消防设施进行维保并上传小蜜蜂系统；                                                      7、维保任务完成维保方安排4名专业人员（消防工程师2名、消防设施操作员2名）对学校消防设施进行检测并出具检测报告；                                                    8、所有工作完成，维保方配合教育局聘请专家（最少3名专家）对学校维保检测工作进行验收（专家费由维保方承担）                                                  9、学校为特殊场所，所有的维保工作及维修工作必须在节假日或者学生放学以后才能实施。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10.包含材料价更换、材料安装费，含利润税金。</w:t>
            </w:r>
          </w:p>
        </w:tc>
      </w:tr>
      <w:tr w14:paraId="58280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8" w:hRule="atLeast"/>
        </w:trPr>
        <w:tc>
          <w:tcPr>
            <w:tcW w:w="567" w:type="dxa"/>
            <w:vMerge w:val="continue"/>
            <w:tcBorders>
              <w:top w:val="single" w:color="auto" w:sz="4" w:space="0"/>
              <w:left w:val="single" w:color="000000" w:sz="4" w:space="0"/>
              <w:bottom w:val="single" w:color="auto" w:sz="4" w:space="0"/>
              <w:right w:val="single" w:color="000000" w:sz="4" w:space="0"/>
            </w:tcBorders>
            <w:noWrap w:val="0"/>
            <w:vAlign w:val="center"/>
          </w:tcPr>
          <w:p w14:paraId="039AA2A0">
            <w:pPr>
              <w:jc w:val="center"/>
              <w:rPr>
                <w:rFonts w:hint="eastAsia" w:ascii="宋体" w:hAnsi="宋体" w:eastAsia="宋体" w:cs="宋体"/>
                <w:i w:val="0"/>
                <w:iCs w:val="0"/>
                <w:color w:val="000000"/>
                <w:sz w:val="18"/>
                <w:szCs w:val="18"/>
                <w:u w:val="none"/>
              </w:rPr>
            </w:pPr>
          </w:p>
        </w:tc>
        <w:tc>
          <w:tcPr>
            <w:tcW w:w="632" w:type="dxa"/>
            <w:vMerge w:val="continue"/>
            <w:tcBorders>
              <w:top w:val="single" w:color="auto" w:sz="4" w:space="0"/>
              <w:left w:val="single" w:color="000000" w:sz="4" w:space="0"/>
              <w:bottom w:val="single" w:color="auto" w:sz="4" w:space="0"/>
              <w:right w:val="single" w:color="000000" w:sz="4" w:space="0"/>
            </w:tcBorders>
            <w:noWrap w:val="0"/>
            <w:vAlign w:val="center"/>
          </w:tcPr>
          <w:p w14:paraId="2DCDDF95">
            <w:pPr>
              <w:jc w:val="center"/>
              <w:rPr>
                <w:rFonts w:hint="eastAsia" w:ascii="宋体" w:hAnsi="宋体" w:eastAsia="宋体" w:cs="宋体"/>
                <w:i w:val="0"/>
                <w:iCs w:val="0"/>
                <w:color w:val="000000"/>
                <w:sz w:val="18"/>
                <w:szCs w:val="18"/>
                <w:u w:val="none"/>
              </w:rPr>
            </w:pPr>
          </w:p>
        </w:tc>
        <w:tc>
          <w:tcPr>
            <w:tcW w:w="1485" w:type="dxa"/>
            <w:vMerge w:val="continue"/>
            <w:tcBorders>
              <w:top w:val="single" w:color="auto" w:sz="4" w:space="0"/>
              <w:left w:val="single" w:color="000000" w:sz="4" w:space="0"/>
              <w:bottom w:val="single" w:color="auto" w:sz="4" w:space="0"/>
              <w:right w:val="single" w:color="000000" w:sz="4" w:space="0"/>
            </w:tcBorders>
            <w:noWrap w:val="0"/>
            <w:vAlign w:val="center"/>
          </w:tcPr>
          <w:p w14:paraId="50723BA9">
            <w:pPr>
              <w:jc w:val="center"/>
              <w:rPr>
                <w:rFonts w:hint="eastAsia" w:ascii="宋体" w:hAnsi="宋体" w:eastAsia="宋体" w:cs="宋体"/>
                <w:i w:val="0"/>
                <w:iCs w:val="0"/>
                <w:color w:val="000000"/>
                <w:sz w:val="18"/>
                <w:szCs w:val="18"/>
                <w:u w:val="none"/>
              </w:rPr>
            </w:pPr>
          </w:p>
        </w:tc>
        <w:tc>
          <w:tcPr>
            <w:tcW w:w="1125" w:type="dxa"/>
            <w:vMerge w:val="continue"/>
            <w:tcBorders>
              <w:top w:val="single" w:color="auto" w:sz="4" w:space="0"/>
              <w:left w:val="single" w:color="000000" w:sz="4" w:space="0"/>
              <w:bottom w:val="single" w:color="auto" w:sz="4" w:space="0"/>
              <w:right w:val="single" w:color="000000" w:sz="4" w:space="0"/>
            </w:tcBorders>
            <w:noWrap w:val="0"/>
            <w:vAlign w:val="center"/>
          </w:tcPr>
          <w:p w14:paraId="2D6FD58B">
            <w:pPr>
              <w:jc w:val="center"/>
              <w:rPr>
                <w:rFonts w:hint="eastAsia" w:ascii="宋体" w:hAnsi="宋体" w:eastAsia="宋体" w:cs="宋体"/>
                <w:i w:val="0"/>
                <w:iCs w:val="0"/>
                <w:color w:val="000000"/>
                <w:sz w:val="18"/>
                <w:szCs w:val="18"/>
                <w:u w:val="none"/>
              </w:rPr>
            </w:pPr>
          </w:p>
        </w:tc>
        <w:tc>
          <w:tcPr>
            <w:tcW w:w="990" w:type="dxa"/>
            <w:vMerge w:val="continue"/>
            <w:tcBorders>
              <w:top w:val="single" w:color="auto" w:sz="4" w:space="0"/>
              <w:left w:val="single" w:color="000000" w:sz="4" w:space="0"/>
              <w:bottom w:val="single" w:color="auto" w:sz="4" w:space="0"/>
              <w:right w:val="single" w:color="000000" w:sz="4" w:space="0"/>
            </w:tcBorders>
            <w:noWrap w:val="0"/>
            <w:vAlign w:val="center"/>
          </w:tcPr>
          <w:p w14:paraId="1B92D08F">
            <w:pPr>
              <w:jc w:val="center"/>
              <w:rPr>
                <w:rFonts w:hint="eastAsia" w:ascii="宋体" w:hAnsi="宋体" w:eastAsia="宋体" w:cs="宋体"/>
                <w:i w:val="0"/>
                <w:iCs w:val="0"/>
                <w:color w:val="000000"/>
                <w:sz w:val="18"/>
                <w:szCs w:val="18"/>
                <w:u w:val="none"/>
              </w:rPr>
            </w:pPr>
          </w:p>
        </w:tc>
        <w:tc>
          <w:tcPr>
            <w:tcW w:w="660" w:type="dxa"/>
            <w:vMerge w:val="continue"/>
            <w:tcBorders>
              <w:top w:val="single" w:color="auto" w:sz="4" w:space="0"/>
              <w:left w:val="single" w:color="000000" w:sz="4" w:space="0"/>
              <w:bottom w:val="single" w:color="auto" w:sz="4" w:space="0"/>
              <w:right w:val="single" w:color="000000" w:sz="4" w:space="0"/>
            </w:tcBorders>
            <w:noWrap w:val="0"/>
            <w:vAlign w:val="center"/>
          </w:tcPr>
          <w:p w14:paraId="79324EB2">
            <w:pPr>
              <w:jc w:val="center"/>
              <w:rPr>
                <w:rFonts w:hint="eastAsia" w:ascii="宋体" w:hAnsi="宋体" w:eastAsia="宋体" w:cs="宋体"/>
                <w:i w:val="0"/>
                <w:iCs w:val="0"/>
                <w:color w:val="000000"/>
                <w:sz w:val="18"/>
                <w:szCs w:val="18"/>
                <w:u w:val="none"/>
              </w:rPr>
            </w:pPr>
          </w:p>
        </w:tc>
        <w:tc>
          <w:tcPr>
            <w:tcW w:w="3001" w:type="dxa"/>
            <w:vMerge w:val="continue"/>
            <w:tcBorders>
              <w:top w:val="single" w:color="auto" w:sz="4" w:space="0"/>
              <w:left w:val="single" w:color="000000" w:sz="4" w:space="0"/>
              <w:bottom w:val="single" w:color="auto" w:sz="4" w:space="0"/>
              <w:right w:val="single" w:color="000000" w:sz="4" w:space="0"/>
            </w:tcBorders>
            <w:noWrap w:val="0"/>
            <w:vAlign w:val="top"/>
          </w:tcPr>
          <w:p w14:paraId="3118CF21">
            <w:pPr>
              <w:jc w:val="left"/>
              <w:rPr>
                <w:rFonts w:hint="eastAsia" w:ascii="宋体" w:hAnsi="宋体" w:eastAsia="宋体" w:cs="宋体"/>
                <w:i w:val="0"/>
                <w:iCs w:val="0"/>
                <w:color w:val="000000"/>
                <w:sz w:val="18"/>
                <w:szCs w:val="18"/>
                <w:u w:val="none"/>
              </w:rPr>
            </w:pPr>
          </w:p>
        </w:tc>
      </w:tr>
      <w:tr w14:paraId="26CFC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567" w:type="dxa"/>
            <w:tcBorders>
              <w:top w:val="single" w:color="auto" w:sz="4" w:space="0"/>
              <w:left w:val="single" w:color="000000" w:sz="4" w:space="0"/>
              <w:bottom w:val="single" w:color="000000" w:sz="4" w:space="0"/>
              <w:right w:val="single" w:color="000000" w:sz="4" w:space="0"/>
            </w:tcBorders>
            <w:noWrap w:val="0"/>
            <w:vAlign w:val="center"/>
          </w:tcPr>
          <w:p w14:paraId="7F20B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632" w:type="dxa"/>
            <w:vMerge w:val="restart"/>
            <w:tcBorders>
              <w:top w:val="single" w:color="auto" w:sz="4" w:space="0"/>
              <w:left w:val="single" w:color="000000" w:sz="4" w:space="0"/>
              <w:bottom w:val="single" w:color="000000" w:sz="4" w:space="0"/>
              <w:right w:val="single" w:color="000000" w:sz="4" w:space="0"/>
            </w:tcBorders>
            <w:noWrap w:val="0"/>
            <w:vAlign w:val="center"/>
          </w:tcPr>
          <w:p w14:paraId="701F09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68A944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46A1A5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1B6F1C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42E6E0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6DF395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70810B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06E20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维修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更换</w:t>
            </w:r>
          </w:p>
        </w:tc>
        <w:tc>
          <w:tcPr>
            <w:tcW w:w="1485" w:type="dxa"/>
            <w:tcBorders>
              <w:top w:val="single" w:color="auto" w:sz="4" w:space="0"/>
              <w:left w:val="single" w:color="000000" w:sz="4" w:space="0"/>
              <w:bottom w:val="single" w:color="000000" w:sz="4" w:space="0"/>
              <w:right w:val="single" w:color="000000" w:sz="4" w:space="0"/>
            </w:tcBorders>
            <w:noWrap w:val="0"/>
            <w:vAlign w:val="center"/>
          </w:tcPr>
          <w:p w14:paraId="7D0C4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干粉灭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火器年检及充装</w:t>
            </w:r>
          </w:p>
        </w:tc>
        <w:tc>
          <w:tcPr>
            <w:tcW w:w="1125" w:type="dxa"/>
            <w:tcBorders>
              <w:top w:val="single" w:color="auto" w:sz="4" w:space="0"/>
              <w:left w:val="single" w:color="000000" w:sz="4" w:space="0"/>
              <w:bottom w:val="single" w:color="000000" w:sz="4" w:space="0"/>
              <w:right w:val="single" w:color="000000" w:sz="4" w:space="0"/>
            </w:tcBorders>
            <w:noWrap w:val="0"/>
            <w:vAlign w:val="center"/>
          </w:tcPr>
          <w:p w14:paraId="4A40B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MFZ/ABC3/4</w:t>
            </w:r>
          </w:p>
        </w:tc>
        <w:tc>
          <w:tcPr>
            <w:tcW w:w="990" w:type="dxa"/>
            <w:tcBorders>
              <w:top w:val="single" w:color="auto" w:sz="4" w:space="0"/>
              <w:left w:val="single" w:color="000000" w:sz="4" w:space="0"/>
              <w:bottom w:val="single" w:color="000000" w:sz="4" w:space="0"/>
              <w:right w:val="single" w:color="000000" w:sz="4" w:space="0"/>
            </w:tcBorders>
            <w:noWrap w:val="0"/>
            <w:vAlign w:val="center"/>
          </w:tcPr>
          <w:p w14:paraId="5B233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135 </w:t>
            </w:r>
          </w:p>
        </w:tc>
        <w:tc>
          <w:tcPr>
            <w:tcW w:w="660" w:type="dxa"/>
            <w:tcBorders>
              <w:top w:val="single" w:color="auto" w:sz="4" w:space="0"/>
              <w:left w:val="single" w:color="000000" w:sz="4" w:space="0"/>
              <w:bottom w:val="single" w:color="000000" w:sz="4" w:space="0"/>
              <w:right w:val="single" w:color="000000" w:sz="4" w:space="0"/>
            </w:tcBorders>
            <w:noWrap w:val="0"/>
            <w:vAlign w:val="center"/>
          </w:tcPr>
          <w:p w14:paraId="6A1EC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3001" w:type="dxa"/>
            <w:tcBorders>
              <w:top w:val="single" w:color="auto" w:sz="4" w:space="0"/>
              <w:left w:val="single" w:color="000000" w:sz="4" w:space="0"/>
              <w:bottom w:val="single" w:color="000000" w:sz="4" w:space="0"/>
              <w:right w:val="single" w:color="000000" w:sz="4" w:space="0"/>
            </w:tcBorders>
            <w:noWrap w:val="0"/>
            <w:vAlign w:val="top"/>
          </w:tcPr>
          <w:p w14:paraId="1829054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Style w:val="106"/>
                <w:sz w:val="18"/>
                <w:szCs w:val="18"/>
                <w:lang w:val="en-US" w:eastAsia="zh-CN" w:bidi="ar"/>
              </w:rPr>
              <w:t>学校为人员密集场所，一次性更换灭火器只能更换30%，不能一次性更换完，需分3到4次才能更换完成</w:t>
            </w:r>
          </w:p>
        </w:tc>
      </w:tr>
      <w:tr w14:paraId="34FC0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E8BE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0D62B5">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9270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应急控制箱4套备用电池更换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70CD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NP7-12</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0E39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37F4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001" w:type="dxa"/>
            <w:tcBorders>
              <w:top w:val="single" w:color="000000" w:sz="4" w:space="0"/>
              <w:left w:val="single" w:color="000000" w:sz="4" w:space="0"/>
              <w:bottom w:val="single" w:color="000000" w:sz="4" w:space="0"/>
              <w:right w:val="single" w:color="000000" w:sz="4" w:space="0"/>
            </w:tcBorders>
            <w:noWrap w:val="0"/>
            <w:vAlign w:val="center"/>
          </w:tcPr>
          <w:p w14:paraId="52B5C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每套控制箱2块电池</w:t>
            </w:r>
          </w:p>
        </w:tc>
      </w:tr>
      <w:tr w14:paraId="7A25E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8826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AA464E">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7D31C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烟感探测器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E45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JBF4101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AD74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EF64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1" w:type="dxa"/>
            <w:vMerge w:val="restart"/>
            <w:tcBorders>
              <w:top w:val="single" w:color="000000" w:sz="4" w:space="0"/>
              <w:left w:val="single" w:color="000000" w:sz="4" w:space="0"/>
              <w:bottom w:val="single" w:color="000000" w:sz="4" w:space="0"/>
              <w:right w:val="single" w:color="000000" w:sz="4" w:space="0"/>
            </w:tcBorders>
            <w:noWrap w:val="0"/>
            <w:vAlign w:val="center"/>
          </w:tcPr>
          <w:p w14:paraId="38B6A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常用备件</w:t>
            </w:r>
          </w:p>
        </w:tc>
      </w:tr>
      <w:tr w14:paraId="398D0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4DA8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319D55">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6769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温感探测器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3B6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JBF4111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D11F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B264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B2E9C8">
            <w:pPr>
              <w:jc w:val="center"/>
              <w:rPr>
                <w:rFonts w:hint="eastAsia" w:ascii="宋体" w:hAnsi="宋体" w:eastAsia="宋体" w:cs="宋体"/>
                <w:i w:val="0"/>
                <w:iCs w:val="0"/>
                <w:color w:val="000000"/>
                <w:sz w:val="18"/>
                <w:szCs w:val="18"/>
                <w:u w:val="none"/>
              </w:rPr>
            </w:pPr>
          </w:p>
        </w:tc>
      </w:tr>
      <w:tr w14:paraId="2C2F3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3918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5D9EEC">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9440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手动报警按钮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DA3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JBF4121-P</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B111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21A5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E146C">
            <w:pPr>
              <w:jc w:val="center"/>
              <w:rPr>
                <w:rFonts w:hint="eastAsia" w:ascii="宋体" w:hAnsi="宋体" w:eastAsia="宋体" w:cs="宋体"/>
                <w:i w:val="0"/>
                <w:iCs w:val="0"/>
                <w:color w:val="000000"/>
                <w:sz w:val="18"/>
                <w:szCs w:val="18"/>
                <w:u w:val="none"/>
              </w:rPr>
            </w:pPr>
          </w:p>
        </w:tc>
      </w:tr>
      <w:tr w14:paraId="703A2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CE92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 </w:t>
            </w:r>
          </w:p>
        </w:tc>
        <w:tc>
          <w:tcPr>
            <w:tcW w:w="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2C124E">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9031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声光报警器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67ED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JBF4372E</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5E13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C57C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DCD2DA">
            <w:pPr>
              <w:jc w:val="center"/>
              <w:rPr>
                <w:rFonts w:hint="eastAsia" w:ascii="宋体" w:hAnsi="宋体" w:eastAsia="宋体" w:cs="宋体"/>
                <w:i w:val="0"/>
                <w:iCs w:val="0"/>
                <w:color w:val="000000"/>
                <w:sz w:val="18"/>
                <w:szCs w:val="18"/>
                <w:u w:val="none"/>
              </w:rPr>
            </w:pPr>
          </w:p>
        </w:tc>
      </w:tr>
      <w:tr w14:paraId="2D3A5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9562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E2741F">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65FDE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3KVA备用电源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0D85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N-D-3KVA-216Q1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9E9D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933B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570743">
            <w:pPr>
              <w:jc w:val="center"/>
              <w:rPr>
                <w:rFonts w:hint="eastAsia" w:ascii="宋体" w:hAnsi="宋体" w:eastAsia="宋体" w:cs="宋体"/>
                <w:i w:val="0"/>
                <w:iCs w:val="0"/>
                <w:color w:val="000000"/>
                <w:sz w:val="18"/>
                <w:szCs w:val="18"/>
                <w:u w:val="none"/>
              </w:rPr>
            </w:pPr>
          </w:p>
        </w:tc>
      </w:tr>
      <w:tr w14:paraId="1A8FD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41CB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 </w:t>
            </w:r>
          </w:p>
        </w:tc>
        <w:tc>
          <w:tcPr>
            <w:tcW w:w="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9ECDF5">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15AA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消火栓按钮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587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JBF5123</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C843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320A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23F407">
            <w:pPr>
              <w:jc w:val="center"/>
              <w:rPr>
                <w:rFonts w:hint="eastAsia" w:ascii="宋体" w:hAnsi="宋体" w:eastAsia="宋体" w:cs="宋体"/>
                <w:i w:val="0"/>
                <w:iCs w:val="0"/>
                <w:color w:val="000000"/>
                <w:sz w:val="18"/>
                <w:szCs w:val="18"/>
                <w:u w:val="none"/>
              </w:rPr>
            </w:pPr>
          </w:p>
        </w:tc>
      </w:tr>
      <w:tr w14:paraId="27125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4679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E2D718">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FBE3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监视模块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8C53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JBF5141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2A3A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15E1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7539F1">
            <w:pPr>
              <w:jc w:val="center"/>
              <w:rPr>
                <w:rFonts w:hint="eastAsia" w:ascii="宋体" w:hAnsi="宋体" w:eastAsia="宋体" w:cs="宋体"/>
                <w:i w:val="0"/>
                <w:iCs w:val="0"/>
                <w:color w:val="000000"/>
                <w:sz w:val="18"/>
                <w:szCs w:val="18"/>
                <w:u w:val="none"/>
              </w:rPr>
            </w:pPr>
          </w:p>
        </w:tc>
      </w:tr>
      <w:tr w14:paraId="11E7B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2E3B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 </w:t>
            </w:r>
          </w:p>
        </w:tc>
        <w:tc>
          <w:tcPr>
            <w:tcW w:w="6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4D5F0E">
            <w:pPr>
              <w:jc w:val="center"/>
              <w:rPr>
                <w:rFonts w:hint="eastAsia" w:ascii="宋体" w:hAnsi="宋体" w:eastAsia="宋体" w:cs="宋体"/>
                <w:i w:val="0"/>
                <w:iCs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65EE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输出模块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907B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JBF5155</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BB0B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1154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2D4D57">
            <w:pPr>
              <w:jc w:val="center"/>
              <w:rPr>
                <w:rFonts w:hint="eastAsia" w:ascii="宋体" w:hAnsi="宋体" w:eastAsia="宋体" w:cs="宋体"/>
                <w:i w:val="0"/>
                <w:iCs w:val="0"/>
                <w:color w:val="000000"/>
                <w:sz w:val="18"/>
                <w:szCs w:val="18"/>
                <w:u w:val="none"/>
              </w:rPr>
            </w:pPr>
          </w:p>
        </w:tc>
      </w:tr>
    </w:tbl>
    <w:p w14:paraId="119DA219">
      <w:pPr>
        <w:rPr>
          <w:rFonts w:hint="default" w:eastAsia="宋体"/>
          <w:sz w:val="18"/>
          <w:szCs w:val="18"/>
          <w:lang w:val="en-US" w:eastAsia="zh-CN"/>
        </w:rPr>
      </w:pPr>
      <w:r>
        <w:rPr>
          <w:rFonts w:hint="default" w:eastAsia="宋体"/>
          <w:sz w:val="18"/>
          <w:szCs w:val="18"/>
          <w:lang w:val="en-US" w:eastAsia="zh-CN"/>
        </w:rPr>
        <w:br w:type="page"/>
      </w:r>
    </w:p>
    <w:tbl>
      <w:tblPr>
        <w:tblStyle w:val="33"/>
        <w:tblW w:w="9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5"/>
        <w:gridCol w:w="551"/>
        <w:gridCol w:w="1543"/>
        <w:gridCol w:w="1455"/>
        <w:gridCol w:w="810"/>
        <w:gridCol w:w="675"/>
        <w:gridCol w:w="4061"/>
      </w:tblGrid>
      <w:tr w14:paraId="52992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9640" w:type="dxa"/>
            <w:gridSpan w:val="7"/>
            <w:tcBorders>
              <w:top w:val="single" w:color="auto" w:sz="4" w:space="0"/>
              <w:left w:val="single" w:color="auto" w:sz="4" w:space="0"/>
              <w:bottom w:val="single" w:color="auto" w:sz="4" w:space="0"/>
              <w:right w:val="single" w:color="auto" w:sz="4" w:space="0"/>
            </w:tcBorders>
            <w:noWrap w:val="0"/>
            <w:vAlign w:val="center"/>
          </w:tcPr>
          <w:p w14:paraId="375EB988">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西安经开第二学校维护保养、维修、年度检测项目内容</w:t>
            </w:r>
          </w:p>
        </w:tc>
      </w:tr>
      <w:tr w14:paraId="472A6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trPr>
        <w:tc>
          <w:tcPr>
            <w:tcW w:w="545" w:type="dxa"/>
            <w:tcBorders>
              <w:top w:val="single" w:color="auto" w:sz="4" w:space="0"/>
              <w:left w:val="single" w:color="auto" w:sz="4" w:space="0"/>
              <w:bottom w:val="single" w:color="auto" w:sz="4" w:space="0"/>
              <w:right w:val="single" w:color="auto" w:sz="4" w:space="0"/>
            </w:tcBorders>
            <w:noWrap w:val="0"/>
            <w:textDirection w:val="tbRlV"/>
            <w:vAlign w:val="center"/>
          </w:tcPr>
          <w:p w14:paraId="7005B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551" w:type="dxa"/>
            <w:tcBorders>
              <w:top w:val="single" w:color="auto" w:sz="4" w:space="0"/>
              <w:left w:val="single" w:color="auto" w:sz="4" w:space="0"/>
              <w:bottom w:val="single" w:color="auto" w:sz="4" w:space="0"/>
              <w:right w:val="single" w:color="auto" w:sz="4" w:space="0"/>
            </w:tcBorders>
            <w:noWrap w:val="0"/>
            <w:vAlign w:val="center"/>
          </w:tcPr>
          <w:p w14:paraId="0EB74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1543" w:type="dxa"/>
            <w:tcBorders>
              <w:top w:val="single" w:color="auto" w:sz="4" w:space="0"/>
              <w:left w:val="single" w:color="auto" w:sz="4" w:space="0"/>
              <w:bottom w:val="single" w:color="auto" w:sz="4" w:space="0"/>
              <w:right w:val="single" w:color="auto" w:sz="4" w:space="0"/>
            </w:tcBorders>
            <w:noWrap w:val="0"/>
            <w:vAlign w:val="center"/>
          </w:tcPr>
          <w:p w14:paraId="1D833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维修维保项</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4F473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1015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04A5A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061" w:type="dxa"/>
            <w:tcBorders>
              <w:top w:val="single" w:color="auto" w:sz="4" w:space="0"/>
              <w:left w:val="single" w:color="auto" w:sz="4" w:space="0"/>
              <w:bottom w:val="single" w:color="auto" w:sz="4" w:space="0"/>
              <w:right w:val="single" w:color="auto" w:sz="4" w:space="0"/>
            </w:tcBorders>
            <w:noWrap w:val="0"/>
            <w:vAlign w:val="center"/>
          </w:tcPr>
          <w:p w14:paraId="62B08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备注</w:t>
            </w:r>
          </w:p>
        </w:tc>
      </w:tr>
      <w:tr w14:paraId="30584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8" w:hRule="atLeast"/>
        </w:trPr>
        <w:tc>
          <w:tcPr>
            <w:tcW w:w="545" w:type="dxa"/>
            <w:vMerge w:val="restart"/>
            <w:tcBorders>
              <w:top w:val="single" w:color="auto" w:sz="4" w:space="0"/>
              <w:left w:val="single" w:color="000000" w:sz="4" w:space="0"/>
              <w:bottom w:val="single" w:color="auto" w:sz="4" w:space="0"/>
              <w:right w:val="single" w:color="000000" w:sz="4" w:space="0"/>
            </w:tcBorders>
            <w:noWrap w:val="0"/>
            <w:vAlign w:val="center"/>
          </w:tcPr>
          <w:p w14:paraId="00768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551" w:type="dxa"/>
            <w:vMerge w:val="restart"/>
            <w:tcBorders>
              <w:top w:val="single" w:color="auto" w:sz="4" w:space="0"/>
              <w:left w:val="single" w:color="000000" w:sz="4" w:space="0"/>
              <w:bottom w:val="single" w:color="auto" w:sz="4" w:space="0"/>
              <w:right w:val="nil"/>
            </w:tcBorders>
            <w:noWrap w:val="0"/>
            <w:vAlign w:val="center"/>
          </w:tcPr>
          <w:p w14:paraId="06144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消防系统维保及检测</w:t>
            </w:r>
          </w:p>
        </w:tc>
        <w:tc>
          <w:tcPr>
            <w:tcW w:w="1543" w:type="dxa"/>
            <w:vMerge w:val="restart"/>
            <w:tcBorders>
              <w:top w:val="single" w:color="auto" w:sz="4" w:space="0"/>
              <w:left w:val="single" w:color="000000" w:sz="4" w:space="0"/>
              <w:bottom w:val="single" w:color="auto" w:sz="4" w:space="0"/>
              <w:right w:val="single" w:color="000000" w:sz="4" w:space="0"/>
            </w:tcBorders>
            <w:noWrap w:val="0"/>
            <w:vAlign w:val="center"/>
          </w:tcPr>
          <w:p w14:paraId="465AD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消防系统维护保养、检测并出具第三方检测报告</w:t>
            </w:r>
          </w:p>
        </w:tc>
        <w:tc>
          <w:tcPr>
            <w:tcW w:w="1455" w:type="dxa"/>
            <w:vMerge w:val="restart"/>
            <w:tcBorders>
              <w:top w:val="single" w:color="auto" w:sz="4" w:space="0"/>
              <w:left w:val="single" w:color="000000" w:sz="4" w:space="0"/>
              <w:bottom w:val="single" w:color="auto" w:sz="4" w:space="0"/>
              <w:right w:val="single" w:color="000000" w:sz="4" w:space="0"/>
            </w:tcBorders>
            <w:noWrap w:val="0"/>
            <w:vAlign w:val="center"/>
          </w:tcPr>
          <w:p w14:paraId="7756D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0" w:type="dxa"/>
            <w:vMerge w:val="restart"/>
            <w:tcBorders>
              <w:top w:val="single" w:color="auto" w:sz="4" w:space="0"/>
              <w:left w:val="single" w:color="000000" w:sz="4" w:space="0"/>
              <w:bottom w:val="single" w:color="auto" w:sz="4" w:space="0"/>
              <w:right w:val="single" w:color="000000" w:sz="4" w:space="0"/>
            </w:tcBorders>
            <w:noWrap w:val="0"/>
            <w:vAlign w:val="center"/>
          </w:tcPr>
          <w:p w14:paraId="0C837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104363.55 </w:t>
            </w:r>
          </w:p>
        </w:tc>
        <w:tc>
          <w:tcPr>
            <w:tcW w:w="675" w:type="dxa"/>
            <w:vMerge w:val="restart"/>
            <w:tcBorders>
              <w:top w:val="single" w:color="auto" w:sz="4" w:space="0"/>
              <w:left w:val="single" w:color="000000" w:sz="4" w:space="0"/>
              <w:bottom w:val="single" w:color="auto" w:sz="4" w:space="0"/>
              <w:right w:val="single" w:color="000000" w:sz="4" w:space="0"/>
            </w:tcBorders>
            <w:noWrap w:val="0"/>
            <w:vAlign w:val="center"/>
          </w:tcPr>
          <w:p w14:paraId="50510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4061" w:type="dxa"/>
            <w:vMerge w:val="restart"/>
            <w:tcBorders>
              <w:top w:val="single" w:color="auto" w:sz="4" w:space="0"/>
              <w:left w:val="single" w:color="000000" w:sz="4" w:space="0"/>
              <w:bottom w:val="single" w:color="auto" w:sz="4" w:space="0"/>
              <w:right w:val="single" w:color="000000" w:sz="4" w:space="0"/>
            </w:tcBorders>
            <w:noWrap w:val="0"/>
            <w:vAlign w:val="center"/>
          </w:tcPr>
          <w:p w14:paraId="23EE8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1、维保期间除清单以外的单次1000元以内设备免费更换；                                                                    2、每周安排3名专业人员（消防设施操作员）对学校消火栓泵、喷淋泵、电话分机、风机进行单点测试；                                                                           3、每季度对学校不同场所进行消防演练：火灾实景模拟、扑救初期火灾、消防逃生等，单次演练材料准备:烟雾弹15个、灭火弹20个、汽油柴油各1L、干粉灭火器10具、水基灭火器10具、灭火毯2张、空呼面罩10具等；                                                             4、每年聘请专家对所有学校进行消防宣传2次（半年1次）；                                                                        5、学校为重点消防单位，维保方安排专人驻场随时配合监管部门对学校消防设施设备进行检查；         6、每个月维保方安排4名专业人员（消防工程师2名、消防设施操作员2名）对学校消防设施进行维保并上传小蜜蜂系统；                                                      7、维保任务完成维保方安排4名专业人员（消防工程师2名、消防设施操作员2名）对学校消防设施进行检测并出具检测报告；                                                    8、所有工作完成，维保方配合教育局聘请专家（最少3名专家）对学校维保检测工作进行验收（专家费由维保方承担）                                                  9、学校为特殊场所，所有的维保工作及维修工作必须在节假日或者学生放学以后才能实施。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10.包含材料价更换、材料安装费，含利润税金。</w:t>
            </w:r>
          </w:p>
        </w:tc>
      </w:tr>
      <w:tr w14:paraId="5D41F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3" w:hRule="atLeast"/>
        </w:trPr>
        <w:tc>
          <w:tcPr>
            <w:tcW w:w="545" w:type="dxa"/>
            <w:vMerge w:val="continue"/>
            <w:tcBorders>
              <w:top w:val="single" w:color="auto" w:sz="4" w:space="0"/>
              <w:left w:val="single" w:color="000000" w:sz="4" w:space="0"/>
              <w:bottom w:val="single" w:color="auto" w:sz="4" w:space="0"/>
              <w:right w:val="single" w:color="000000" w:sz="4" w:space="0"/>
            </w:tcBorders>
            <w:noWrap w:val="0"/>
            <w:vAlign w:val="center"/>
          </w:tcPr>
          <w:p w14:paraId="63DCEF3E">
            <w:pPr>
              <w:jc w:val="center"/>
              <w:rPr>
                <w:rFonts w:hint="eastAsia" w:ascii="宋体" w:hAnsi="宋体" w:eastAsia="宋体" w:cs="宋体"/>
                <w:i w:val="0"/>
                <w:iCs w:val="0"/>
                <w:color w:val="000000"/>
                <w:sz w:val="18"/>
                <w:szCs w:val="18"/>
                <w:u w:val="none"/>
              </w:rPr>
            </w:pPr>
          </w:p>
        </w:tc>
        <w:tc>
          <w:tcPr>
            <w:tcW w:w="551" w:type="dxa"/>
            <w:vMerge w:val="continue"/>
            <w:tcBorders>
              <w:top w:val="single" w:color="auto" w:sz="4" w:space="0"/>
              <w:left w:val="single" w:color="000000" w:sz="4" w:space="0"/>
              <w:bottom w:val="single" w:color="auto" w:sz="4" w:space="0"/>
              <w:right w:val="nil"/>
            </w:tcBorders>
            <w:noWrap w:val="0"/>
            <w:vAlign w:val="center"/>
          </w:tcPr>
          <w:p w14:paraId="33BC25A6">
            <w:pPr>
              <w:jc w:val="center"/>
              <w:rPr>
                <w:rFonts w:hint="eastAsia" w:ascii="宋体" w:hAnsi="宋体" w:eastAsia="宋体" w:cs="宋体"/>
                <w:i w:val="0"/>
                <w:iCs w:val="0"/>
                <w:color w:val="000000"/>
                <w:sz w:val="18"/>
                <w:szCs w:val="18"/>
                <w:u w:val="none"/>
              </w:rPr>
            </w:pPr>
          </w:p>
        </w:tc>
        <w:tc>
          <w:tcPr>
            <w:tcW w:w="1543" w:type="dxa"/>
            <w:vMerge w:val="continue"/>
            <w:tcBorders>
              <w:top w:val="single" w:color="auto" w:sz="4" w:space="0"/>
              <w:left w:val="single" w:color="000000" w:sz="4" w:space="0"/>
              <w:bottom w:val="single" w:color="auto" w:sz="4" w:space="0"/>
              <w:right w:val="single" w:color="000000" w:sz="4" w:space="0"/>
            </w:tcBorders>
            <w:noWrap w:val="0"/>
            <w:vAlign w:val="center"/>
          </w:tcPr>
          <w:p w14:paraId="1E4407BB">
            <w:pPr>
              <w:jc w:val="center"/>
              <w:rPr>
                <w:rFonts w:hint="eastAsia" w:ascii="宋体" w:hAnsi="宋体" w:eastAsia="宋体" w:cs="宋体"/>
                <w:i w:val="0"/>
                <w:iCs w:val="0"/>
                <w:color w:val="000000"/>
                <w:sz w:val="18"/>
                <w:szCs w:val="18"/>
                <w:u w:val="none"/>
              </w:rPr>
            </w:pPr>
          </w:p>
        </w:tc>
        <w:tc>
          <w:tcPr>
            <w:tcW w:w="1455" w:type="dxa"/>
            <w:vMerge w:val="continue"/>
            <w:tcBorders>
              <w:top w:val="single" w:color="auto" w:sz="4" w:space="0"/>
              <w:left w:val="single" w:color="000000" w:sz="4" w:space="0"/>
              <w:bottom w:val="single" w:color="auto" w:sz="4" w:space="0"/>
              <w:right w:val="single" w:color="000000" w:sz="4" w:space="0"/>
            </w:tcBorders>
            <w:noWrap w:val="0"/>
            <w:vAlign w:val="center"/>
          </w:tcPr>
          <w:p w14:paraId="1CA85C85">
            <w:pPr>
              <w:jc w:val="center"/>
              <w:rPr>
                <w:rFonts w:hint="eastAsia" w:ascii="宋体" w:hAnsi="宋体" w:eastAsia="宋体" w:cs="宋体"/>
                <w:i w:val="0"/>
                <w:iCs w:val="0"/>
                <w:color w:val="000000"/>
                <w:sz w:val="18"/>
                <w:szCs w:val="18"/>
                <w:u w:val="none"/>
              </w:rPr>
            </w:pPr>
          </w:p>
        </w:tc>
        <w:tc>
          <w:tcPr>
            <w:tcW w:w="810" w:type="dxa"/>
            <w:vMerge w:val="continue"/>
            <w:tcBorders>
              <w:top w:val="single" w:color="auto" w:sz="4" w:space="0"/>
              <w:left w:val="single" w:color="000000" w:sz="4" w:space="0"/>
              <w:bottom w:val="single" w:color="auto" w:sz="4" w:space="0"/>
              <w:right w:val="single" w:color="000000" w:sz="4" w:space="0"/>
            </w:tcBorders>
            <w:noWrap w:val="0"/>
            <w:vAlign w:val="center"/>
          </w:tcPr>
          <w:p w14:paraId="38EFD8D6">
            <w:pPr>
              <w:jc w:val="center"/>
              <w:rPr>
                <w:rFonts w:hint="eastAsia" w:ascii="宋体" w:hAnsi="宋体" w:eastAsia="宋体" w:cs="宋体"/>
                <w:i w:val="0"/>
                <w:iCs w:val="0"/>
                <w:color w:val="000000"/>
                <w:sz w:val="18"/>
                <w:szCs w:val="18"/>
                <w:u w:val="none"/>
              </w:rPr>
            </w:pPr>
          </w:p>
        </w:tc>
        <w:tc>
          <w:tcPr>
            <w:tcW w:w="675" w:type="dxa"/>
            <w:vMerge w:val="continue"/>
            <w:tcBorders>
              <w:top w:val="single" w:color="auto" w:sz="4" w:space="0"/>
              <w:left w:val="single" w:color="000000" w:sz="4" w:space="0"/>
              <w:bottom w:val="single" w:color="auto" w:sz="4" w:space="0"/>
              <w:right w:val="single" w:color="000000" w:sz="4" w:space="0"/>
            </w:tcBorders>
            <w:noWrap w:val="0"/>
            <w:vAlign w:val="center"/>
          </w:tcPr>
          <w:p w14:paraId="0B49F22E">
            <w:pPr>
              <w:jc w:val="center"/>
              <w:rPr>
                <w:rFonts w:hint="eastAsia" w:ascii="宋体" w:hAnsi="宋体" w:eastAsia="宋体" w:cs="宋体"/>
                <w:i w:val="0"/>
                <w:iCs w:val="0"/>
                <w:color w:val="000000"/>
                <w:sz w:val="18"/>
                <w:szCs w:val="18"/>
                <w:u w:val="none"/>
              </w:rPr>
            </w:pPr>
          </w:p>
        </w:tc>
        <w:tc>
          <w:tcPr>
            <w:tcW w:w="4061" w:type="dxa"/>
            <w:vMerge w:val="continue"/>
            <w:tcBorders>
              <w:top w:val="single" w:color="auto" w:sz="4" w:space="0"/>
              <w:left w:val="single" w:color="000000" w:sz="4" w:space="0"/>
              <w:bottom w:val="single" w:color="auto" w:sz="4" w:space="0"/>
              <w:right w:val="single" w:color="000000" w:sz="4" w:space="0"/>
            </w:tcBorders>
            <w:noWrap w:val="0"/>
            <w:vAlign w:val="center"/>
          </w:tcPr>
          <w:p w14:paraId="6F4F3A9D">
            <w:pPr>
              <w:jc w:val="center"/>
              <w:rPr>
                <w:rFonts w:hint="eastAsia" w:ascii="宋体" w:hAnsi="宋体" w:eastAsia="宋体" w:cs="宋体"/>
                <w:i w:val="0"/>
                <w:iCs w:val="0"/>
                <w:color w:val="000000"/>
                <w:sz w:val="18"/>
                <w:szCs w:val="18"/>
                <w:u w:val="none"/>
              </w:rPr>
            </w:pPr>
          </w:p>
        </w:tc>
      </w:tr>
      <w:tr w14:paraId="0425E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45" w:type="dxa"/>
            <w:tcBorders>
              <w:top w:val="single" w:color="auto" w:sz="4" w:space="0"/>
              <w:left w:val="single" w:color="000000" w:sz="4" w:space="0"/>
              <w:bottom w:val="single" w:color="000000" w:sz="4" w:space="0"/>
              <w:right w:val="nil"/>
            </w:tcBorders>
            <w:noWrap w:val="0"/>
            <w:vAlign w:val="center"/>
          </w:tcPr>
          <w:p w14:paraId="7E58E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551" w:type="dxa"/>
            <w:vMerge w:val="restart"/>
            <w:tcBorders>
              <w:top w:val="single" w:color="auto" w:sz="4" w:space="0"/>
              <w:left w:val="single" w:color="000000" w:sz="4" w:space="0"/>
              <w:bottom w:val="single" w:color="000000" w:sz="4" w:space="0"/>
              <w:right w:val="single" w:color="000000" w:sz="4" w:space="0"/>
            </w:tcBorders>
            <w:noWrap w:val="0"/>
            <w:vAlign w:val="center"/>
          </w:tcPr>
          <w:p w14:paraId="4127C6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2F61DB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33F069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060E15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3701F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消防设备维修更换</w:t>
            </w:r>
          </w:p>
        </w:tc>
        <w:tc>
          <w:tcPr>
            <w:tcW w:w="1543" w:type="dxa"/>
            <w:tcBorders>
              <w:top w:val="single" w:color="auto" w:sz="4" w:space="0"/>
              <w:left w:val="nil"/>
              <w:bottom w:val="single" w:color="000000" w:sz="4" w:space="0"/>
              <w:right w:val="single" w:color="000000" w:sz="4" w:space="0"/>
            </w:tcBorders>
            <w:noWrap w:val="0"/>
            <w:vAlign w:val="center"/>
          </w:tcPr>
          <w:p w14:paraId="1CE09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烟感探测器</w:t>
            </w:r>
          </w:p>
        </w:tc>
        <w:tc>
          <w:tcPr>
            <w:tcW w:w="1455" w:type="dxa"/>
            <w:tcBorders>
              <w:top w:val="single" w:color="auto" w:sz="4" w:space="0"/>
              <w:left w:val="single" w:color="000000" w:sz="4" w:space="0"/>
              <w:bottom w:val="single" w:color="000000" w:sz="4" w:space="0"/>
              <w:right w:val="single" w:color="000000" w:sz="4" w:space="0"/>
            </w:tcBorders>
            <w:noWrap w:val="0"/>
            <w:vAlign w:val="center"/>
          </w:tcPr>
          <w:p w14:paraId="0EA21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JTY-G-GST9611</w:t>
            </w:r>
          </w:p>
        </w:tc>
        <w:tc>
          <w:tcPr>
            <w:tcW w:w="810" w:type="dxa"/>
            <w:tcBorders>
              <w:top w:val="single" w:color="auto" w:sz="4" w:space="0"/>
              <w:left w:val="single" w:color="000000" w:sz="4" w:space="0"/>
              <w:bottom w:val="single" w:color="000000" w:sz="4" w:space="0"/>
              <w:right w:val="single" w:color="000000" w:sz="4" w:space="0"/>
            </w:tcBorders>
            <w:noWrap w:val="0"/>
            <w:vAlign w:val="center"/>
          </w:tcPr>
          <w:p w14:paraId="3E3C1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 </w:t>
            </w:r>
          </w:p>
        </w:tc>
        <w:tc>
          <w:tcPr>
            <w:tcW w:w="675" w:type="dxa"/>
            <w:tcBorders>
              <w:top w:val="single" w:color="auto" w:sz="4" w:space="0"/>
              <w:left w:val="single" w:color="000000" w:sz="4" w:space="0"/>
              <w:bottom w:val="single" w:color="000000" w:sz="4" w:space="0"/>
              <w:right w:val="single" w:color="000000" w:sz="4" w:space="0"/>
            </w:tcBorders>
            <w:noWrap w:val="0"/>
            <w:vAlign w:val="center"/>
          </w:tcPr>
          <w:p w14:paraId="0A30B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061" w:type="dxa"/>
            <w:vMerge w:val="restart"/>
            <w:tcBorders>
              <w:top w:val="single" w:color="auto" w:sz="4" w:space="0"/>
              <w:left w:val="single" w:color="000000" w:sz="4" w:space="0"/>
              <w:bottom w:val="single" w:color="000000" w:sz="4" w:space="0"/>
              <w:right w:val="single" w:color="000000" w:sz="4" w:space="0"/>
            </w:tcBorders>
            <w:noWrap w:val="0"/>
            <w:vAlign w:val="center"/>
          </w:tcPr>
          <w:p w14:paraId="45C96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常用备件</w:t>
            </w:r>
          </w:p>
        </w:tc>
      </w:tr>
      <w:tr w14:paraId="73DEC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545" w:type="dxa"/>
            <w:tcBorders>
              <w:top w:val="single" w:color="000000" w:sz="4" w:space="0"/>
              <w:left w:val="single" w:color="000000" w:sz="4" w:space="0"/>
              <w:bottom w:val="single" w:color="000000" w:sz="4" w:space="0"/>
              <w:right w:val="nil"/>
            </w:tcBorders>
            <w:noWrap w:val="0"/>
            <w:vAlign w:val="center"/>
          </w:tcPr>
          <w:p w14:paraId="19D3C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407A60">
            <w:pPr>
              <w:jc w:val="center"/>
              <w:rPr>
                <w:rFonts w:hint="eastAsia" w:ascii="宋体" w:hAnsi="宋体" w:eastAsia="宋体" w:cs="宋体"/>
                <w:i w:val="0"/>
                <w:iCs w:val="0"/>
                <w:color w:val="000000"/>
                <w:sz w:val="18"/>
                <w:szCs w:val="18"/>
                <w:u w:val="none"/>
              </w:rPr>
            </w:pPr>
          </w:p>
        </w:tc>
        <w:tc>
          <w:tcPr>
            <w:tcW w:w="1543" w:type="dxa"/>
            <w:tcBorders>
              <w:top w:val="single" w:color="000000" w:sz="4" w:space="0"/>
              <w:left w:val="nil"/>
              <w:bottom w:val="single" w:color="000000" w:sz="4" w:space="0"/>
              <w:right w:val="single" w:color="000000" w:sz="4" w:space="0"/>
            </w:tcBorders>
            <w:noWrap w:val="0"/>
            <w:vAlign w:val="center"/>
          </w:tcPr>
          <w:p w14:paraId="5555C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温感探测器</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47ED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JBF4111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4813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3093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E017DE">
            <w:pPr>
              <w:jc w:val="center"/>
              <w:rPr>
                <w:rFonts w:hint="eastAsia" w:ascii="宋体" w:hAnsi="宋体" w:eastAsia="宋体" w:cs="宋体"/>
                <w:i w:val="0"/>
                <w:iCs w:val="0"/>
                <w:color w:val="000000"/>
                <w:sz w:val="18"/>
                <w:szCs w:val="18"/>
                <w:u w:val="none"/>
              </w:rPr>
            </w:pPr>
          </w:p>
        </w:tc>
      </w:tr>
      <w:tr w14:paraId="62D8C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545" w:type="dxa"/>
            <w:tcBorders>
              <w:top w:val="single" w:color="000000" w:sz="4" w:space="0"/>
              <w:left w:val="single" w:color="000000" w:sz="4" w:space="0"/>
              <w:bottom w:val="single" w:color="000000" w:sz="4" w:space="0"/>
              <w:right w:val="nil"/>
            </w:tcBorders>
            <w:noWrap w:val="0"/>
            <w:vAlign w:val="center"/>
          </w:tcPr>
          <w:p w14:paraId="70CF8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735E86">
            <w:pPr>
              <w:jc w:val="center"/>
              <w:rPr>
                <w:rFonts w:hint="eastAsia" w:ascii="宋体" w:hAnsi="宋体" w:eastAsia="宋体" w:cs="宋体"/>
                <w:i w:val="0"/>
                <w:iCs w:val="0"/>
                <w:color w:val="000000"/>
                <w:sz w:val="18"/>
                <w:szCs w:val="18"/>
                <w:u w:val="none"/>
              </w:rPr>
            </w:pPr>
          </w:p>
        </w:tc>
        <w:tc>
          <w:tcPr>
            <w:tcW w:w="1543" w:type="dxa"/>
            <w:tcBorders>
              <w:top w:val="single" w:color="000000" w:sz="4" w:space="0"/>
              <w:left w:val="nil"/>
              <w:bottom w:val="single" w:color="000000" w:sz="4" w:space="0"/>
              <w:right w:val="single" w:color="000000" w:sz="4" w:space="0"/>
            </w:tcBorders>
            <w:noWrap w:val="0"/>
            <w:vAlign w:val="center"/>
          </w:tcPr>
          <w:p w14:paraId="51140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手动报警按钮</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C8F9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JBF4121-P</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5A90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C341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A98F7">
            <w:pPr>
              <w:jc w:val="center"/>
              <w:rPr>
                <w:rFonts w:hint="eastAsia" w:ascii="宋体" w:hAnsi="宋体" w:eastAsia="宋体" w:cs="宋体"/>
                <w:i w:val="0"/>
                <w:iCs w:val="0"/>
                <w:color w:val="000000"/>
                <w:sz w:val="18"/>
                <w:szCs w:val="18"/>
                <w:u w:val="none"/>
              </w:rPr>
            </w:pPr>
          </w:p>
        </w:tc>
      </w:tr>
      <w:tr w14:paraId="7DE4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545" w:type="dxa"/>
            <w:tcBorders>
              <w:top w:val="single" w:color="000000" w:sz="4" w:space="0"/>
              <w:left w:val="single" w:color="000000" w:sz="4" w:space="0"/>
              <w:bottom w:val="single" w:color="000000" w:sz="4" w:space="0"/>
              <w:right w:val="nil"/>
            </w:tcBorders>
            <w:noWrap w:val="0"/>
            <w:vAlign w:val="center"/>
          </w:tcPr>
          <w:p w14:paraId="1AE83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5973DE">
            <w:pPr>
              <w:jc w:val="center"/>
              <w:rPr>
                <w:rFonts w:hint="eastAsia" w:ascii="宋体" w:hAnsi="宋体" w:eastAsia="宋体" w:cs="宋体"/>
                <w:i w:val="0"/>
                <w:iCs w:val="0"/>
                <w:color w:val="000000"/>
                <w:sz w:val="18"/>
                <w:szCs w:val="18"/>
                <w:u w:val="none"/>
              </w:rPr>
            </w:pPr>
          </w:p>
        </w:tc>
        <w:tc>
          <w:tcPr>
            <w:tcW w:w="1543" w:type="dxa"/>
            <w:tcBorders>
              <w:top w:val="single" w:color="000000" w:sz="4" w:space="0"/>
              <w:left w:val="nil"/>
              <w:bottom w:val="single" w:color="000000" w:sz="4" w:space="0"/>
              <w:right w:val="single" w:color="000000" w:sz="4" w:space="0"/>
            </w:tcBorders>
            <w:noWrap w:val="0"/>
            <w:vAlign w:val="center"/>
          </w:tcPr>
          <w:p w14:paraId="02131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声光报警器</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3DAF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JBF4372E</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4852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0AA6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1A7EF2">
            <w:pPr>
              <w:jc w:val="center"/>
              <w:rPr>
                <w:rFonts w:hint="eastAsia" w:ascii="宋体" w:hAnsi="宋体" w:eastAsia="宋体" w:cs="宋体"/>
                <w:i w:val="0"/>
                <w:iCs w:val="0"/>
                <w:color w:val="000000"/>
                <w:sz w:val="18"/>
                <w:szCs w:val="18"/>
                <w:u w:val="none"/>
              </w:rPr>
            </w:pPr>
          </w:p>
        </w:tc>
      </w:tr>
      <w:tr w14:paraId="080D0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545" w:type="dxa"/>
            <w:tcBorders>
              <w:top w:val="single" w:color="000000" w:sz="4" w:space="0"/>
              <w:left w:val="single" w:color="000000" w:sz="4" w:space="0"/>
              <w:bottom w:val="single" w:color="000000" w:sz="4" w:space="0"/>
              <w:right w:val="nil"/>
            </w:tcBorders>
            <w:noWrap w:val="0"/>
            <w:vAlign w:val="center"/>
          </w:tcPr>
          <w:p w14:paraId="2DEB0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04D116">
            <w:pPr>
              <w:jc w:val="center"/>
              <w:rPr>
                <w:rFonts w:hint="eastAsia" w:ascii="宋体" w:hAnsi="宋体" w:eastAsia="宋体" w:cs="宋体"/>
                <w:i w:val="0"/>
                <w:iCs w:val="0"/>
                <w:color w:val="000000"/>
                <w:sz w:val="18"/>
                <w:szCs w:val="18"/>
                <w:u w:val="none"/>
              </w:rPr>
            </w:pPr>
          </w:p>
        </w:tc>
        <w:tc>
          <w:tcPr>
            <w:tcW w:w="1543" w:type="dxa"/>
            <w:tcBorders>
              <w:top w:val="single" w:color="000000" w:sz="4" w:space="0"/>
              <w:left w:val="nil"/>
              <w:bottom w:val="single" w:color="000000" w:sz="4" w:space="0"/>
              <w:right w:val="single" w:color="000000" w:sz="4" w:space="0"/>
            </w:tcBorders>
            <w:noWrap w:val="0"/>
            <w:vAlign w:val="center"/>
          </w:tcPr>
          <w:p w14:paraId="190C4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控制模块</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BBBC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JBF5155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C67C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2F66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9CFAD4">
            <w:pPr>
              <w:jc w:val="center"/>
              <w:rPr>
                <w:rFonts w:hint="eastAsia" w:ascii="宋体" w:hAnsi="宋体" w:eastAsia="宋体" w:cs="宋体"/>
                <w:i w:val="0"/>
                <w:iCs w:val="0"/>
                <w:color w:val="000000"/>
                <w:sz w:val="18"/>
                <w:szCs w:val="18"/>
                <w:u w:val="none"/>
              </w:rPr>
            </w:pPr>
          </w:p>
        </w:tc>
      </w:tr>
      <w:tr w14:paraId="2FA90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545" w:type="dxa"/>
            <w:tcBorders>
              <w:top w:val="single" w:color="000000" w:sz="4" w:space="0"/>
              <w:left w:val="single" w:color="000000" w:sz="4" w:space="0"/>
              <w:bottom w:val="single" w:color="000000" w:sz="4" w:space="0"/>
              <w:right w:val="nil"/>
            </w:tcBorders>
            <w:noWrap w:val="0"/>
            <w:vAlign w:val="center"/>
          </w:tcPr>
          <w:p w14:paraId="22820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 </w:t>
            </w: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5856BD">
            <w:pPr>
              <w:jc w:val="center"/>
              <w:rPr>
                <w:rFonts w:hint="eastAsia" w:ascii="宋体" w:hAnsi="宋体" w:eastAsia="宋体" w:cs="宋体"/>
                <w:i w:val="0"/>
                <w:iCs w:val="0"/>
                <w:color w:val="000000"/>
                <w:sz w:val="18"/>
                <w:szCs w:val="18"/>
                <w:u w:val="none"/>
              </w:rPr>
            </w:pPr>
          </w:p>
        </w:tc>
        <w:tc>
          <w:tcPr>
            <w:tcW w:w="1543" w:type="dxa"/>
            <w:tcBorders>
              <w:top w:val="single" w:color="000000" w:sz="4" w:space="0"/>
              <w:left w:val="nil"/>
              <w:bottom w:val="single" w:color="000000" w:sz="4" w:space="0"/>
              <w:right w:val="single" w:color="000000" w:sz="4" w:space="0"/>
            </w:tcBorders>
            <w:noWrap w:val="0"/>
            <w:vAlign w:val="center"/>
          </w:tcPr>
          <w:p w14:paraId="75F10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双头应急灯</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B873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GB1745-2010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BCCE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5B66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FB3B07">
            <w:pPr>
              <w:jc w:val="center"/>
              <w:rPr>
                <w:rFonts w:hint="eastAsia" w:ascii="宋体" w:hAnsi="宋体" w:eastAsia="宋体" w:cs="宋体"/>
                <w:i w:val="0"/>
                <w:iCs w:val="0"/>
                <w:color w:val="000000"/>
                <w:sz w:val="18"/>
                <w:szCs w:val="18"/>
                <w:u w:val="none"/>
              </w:rPr>
            </w:pPr>
          </w:p>
        </w:tc>
      </w:tr>
      <w:tr w14:paraId="4F51A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545" w:type="dxa"/>
            <w:tcBorders>
              <w:top w:val="single" w:color="000000" w:sz="4" w:space="0"/>
              <w:left w:val="single" w:color="000000" w:sz="4" w:space="0"/>
              <w:bottom w:val="single" w:color="000000" w:sz="4" w:space="0"/>
              <w:right w:val="nil"/>
            </w:tcBorders>
            <w:noWrap w:val="0"/>
            <w:vAlign w:val="center"/>
          </w:tcPr>
          <w:p w14:paraId="1D09C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02AB30">
            <w:pPr>
              <w:jc w:val="center"/>
              <w:rPr>
                <w:rFonts w:hint="eastAsia" w:ascii="宋体" w:hAnsi="宋体" w:eastAsia="宋体" w:cs="宋体"/>
                <w:i w:val="0"/>
                <w:iCs w:val="0"/>
                <w:color w:val="000000"/>
                <w:sz w:val="18"/>
                <w:szCs w:val="18"/>
                <w:u w:val="none"/>
              </w:rPr>
            </w:pPr>
          </w:p>
        </w:tc>
        <w:tc>
          <w:tcPr>
            <w:tcW w:w="1543" w:type="dxa"/>
            <w:tcBorders>
              <w:top w:val="single" w:color="000000" w:sz="4" w:space="0"/>
              <w:left w:val="nil"/>
              <w:bottom w:val="single" w:color="000000" w:sz="4" w:space="0"/>
              <w:right w:val="single" w:color="000000" w:sz="4" w:space="0"/>
            </w:tcBorders>
            <w:noWrap w:val="0"/>
            <w:vAlign w:val="center"/>
          </w:tcPr>
          <w:p w14:paraId="51A46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3KVA备用电源</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5345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N-D-3KVA-216Q1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33E5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5BD9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5D695C">
            <w:pPr>
              <w:jc w:val="center"/>
              <w:rPr>
                <w:rFonts w:hint="eastAsia" w:ascii="宋体" w:hAnsi="宋体" w:eastAsia="宋体" w:cs="宋体"/>
                <w:i w:val="0"/>
                <w:iCs w:val="0"/>
                <w:color w:val="000000"/>
                <w:sz w:val="18"/>
                <w:szCs w:val="18"/>
                <w:u w:val="none"/>
              </w:rPr>
            </w:pPr>
          </w:p>
        </w:tc>
      </w:tr>
      <w:tr w14:paraId="2FB6D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545" w:type="dxa"/>
            <w:tcBorders>
              <w:top w:val="single" w:color="000000" w:sz="4" w:space="0"/>
              <w:left w:val="single" w:color="000000" w:sz="4" w:space="0"/>
              <w:bottom w:val="single" w:color="000000" w:sz="4" w:space="0"/>
              <w:right w:val="nil"/>
            </w:tcBorders>
            <w:noWrap w:val="0"/>
            <w:vAlign w:val="center"/>
          </w:tcPr>
          <w:p w14:paraId="5B1B2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 </w:t>
            </w: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B067A8">
            <w:pPr>
              <w:jc w:val="center"/>
              <w:rPr>
                <w:rFonts w:hint="eastAsia" w:ascii="宋体" w:hAnsi="宋体" w:eastAsia="宋体" w:cs="宋体"/>
                <w:i w:val="0"/>
                <w:iCs w:val="0"/>
                <w:color w:val="000000"/>
                <w:sz w:val="18"/>
                <w:szCs w:val="18"/>
                <w:u w:val="none"/>
              </w:rPr>
            </w:pPr>
          </w:p>
        </w:tc>
        <w:tc>
          <w:tcPr>
            <w:tcW w:w="1543" w:type="dxa"/>
            <w:tcBorders>
              <w:top w:val="single" w:color="000000" w:sz="4" w:space="0"/>
              <w:left w:val="nil"/>
              <w:bottom w:val="single" w:color="000000" w:sz="4" w:space="0"/>
              <w:right w:val="single" w:color="000000" w:sz="4" w:space="0"/>
            </w:tcBorders>
            <w:noWrap w:val="0"/>
            <w:vAlign w:val="center"/>
          </w:tcPr>
          <w:p w14:paraId="5DA20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消火栓按钮</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4089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JBF5123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1285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F5F3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6639D">
            <w:pPr>
              <w:jc w:val="center"/>
              <w:rPr>
                <w:rFonts w:hint="eastAsia" w:ascii="宋体" w:hAnsi="宋体" w:eastAsia="宋体" w:cs="宋体"/>
                <w:i w:val="0"/>
                <w:iCs w:val="0"/>
                <w:color w:val="000000"/>
                <w:sz w:val="18"/>
                <w:szCs w:val="18"/>
                <w:u w:val="none"/>
              </w:rPr>
            </w:pPr>
          </w:p>
        </w:tc>
      </w:tr>
      <w:tr w14:paraId="5D514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545" w:type="dxa"/>
            <w:tcBorders>
              <w:top w:val="single" w:color="000000" w:sz="4" w:space="0"/>
              <w:left w:val="single" w:color="000000" w:sz="4" w:space="0"/>
              <w:bottom w:val="single" w:color="000000" w:sz="4" w:space="0"/>
              <w:right w:val="nil"/>
            </w:tcBorders>
            <w:noWrap w:val="0"/>
            <w:vAlign w:val="center"/>
          </w:tcPr>
          <w:p w14:paraId="2861A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2EB2C0">
            <w:pPr>
              <w:jc w:val="center"/>
              <w:rPr>
                <w:rFonts w:hint="eastAsia" w:ascii="宋体" w:hAnsi="宋体" w:eastAsia="宋体" w:cs="宋体"/>
                <w:i w:val="0"/>
                <w:iCs w:val="0"/>
                <w:color w:val="000000"/>
                <w:sz w:val="18"/>
                <w:szCs w:val="18"/>
                <w:u w:val="none"/>
              </w:rPr>
            </w:pPr>
          </w:p>
        </w:tc>
        <w:tc>
          <w:tcPr>
            <w:tcW w:w="1543" w:type="dxa"/>
            <w:tcBorders>
              <w:top w:val="single" w:color="000000" w:sz="4" w:space="0"/>
              <w:left w:val="nil"/>
              <w:bottom w:val="single" w:color="000000" w:sz="4" w:space="0"/>
              <w:right w:val="single" w:color="000000" w:sz="4" w:space="0"/>
            </w:tcBorders>
            <w:noWrap w:val="0"/>
            <w:vAlign w:val="center"/>
          </w:tcPr>
          <w:p w14:paraId="5FB7F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消防电话分机</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B45F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HY57168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5A16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BBC4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31E60A">
            <w:pPr>
              <w:jc w:val="center"/>
              <w:rPr>
                <w:rFonts w:hint="eastAsia" w:ascii="宋体" w:hAnsi="宋体" w:eastAsia="宋体" w:cs="宋体"/>
                <w:i w:val="0"/>
                <w:iCs w:val="0"/>
                <w:color w:val="000000"/>
                <w:sz w:val="18"/>
                <w:szCs w:val="18"/>
                <w:u w:val="none"/>
              </w:rPr>
            </w:pPr>
          </w:p>
        </w:tc>
      </w:tr>
      <w:tr w14:paraId="6278A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545" w:type="dxa"/>
            <w:tcBorders>
              <w:top w:val="single" w:color="000000" w:sz="4" w:space="0"/>
              <w:left w:val="single" w:color="000000" w:sz="4" w:space="0"/>
              <w:bottom w:val="single" w:color="000000" w:sz="4" w:space="0"/>
              <w:right w:val="nil"/>
            </w:tcBorders>
            <w:noWrap w:val="0"/>
            <w:vAlign w:val="center"/>
          </w:tcPr>
          <w:p w14:paraId="1296E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 </w:t>
            </w: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88120B">
            <w:pPr>
              <w:jc w:val="center"/>
              <w:rPr>
                <w:rFonts w:hint="eastAsia" w:ascii="宋体" w:hAnsi="宋体" w:eastAsia="宋体" w:cs="宋体"/>
                <w:i w:val="0"/>
                <w:iCs w:val="0"/>
                <w:color w:val="000000"/>
                <w:sz w:val="18"/>
                <w:szCs w:val="18"/>
                <w:u w:val="none"/>
              </w:rPr>
            </w:pPr>
          </w:p>
        </w:tc>
        <w:tc>
          <w:tcPr>
            <w:tcW w:w="1543" w:type="dxa"/>
            <w:tcBorders>
              <w:top w:val="single" w:color="000000" w:sz="4" w:space="0"/>
              <w:left w:val="nil"/>
              <w:bottom w:val="single" w:color="000000" w:sz="4" w:space="0"/>
              <w:right w:val="single" w:color="000000" w:sz="4" w:space="0"/>
            </w:tcBorders>
            <w:noWrap w:val="0"/>
            <w:vAlign w:val="center"/>
          </w:tcPr>
          <w:p w14:paraId="5F049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消防泵控制柜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检修</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5C44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GGD-XFP-2-30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F146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2FBA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61" w:type="dxa"/>
            <w:tcBorders>
              <w:top w:val="single" w:color="000000" w:sz="4" w:space="0"/>
              <w:left w:val="single" w:color="000000" w:sz="4" w:space="0"/>
              <w:bottom w:val="single" w:color="000000" w:sz="4" w:space="0"/>
              <w:right w:val="single" w:color="000000" w:sz="4" w:space="0"/>
            </w:tcBorders>
            <w:noWrap w:val="0"/>
            <w:vAlign w:val="center"/>
          </w:tcPr>
          <w:p w14:paraId="45B2FA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更换变频器</w:t>
            </w:r>
          </w:p>
        </w:tc>
      </w:tr>
      <w:tr w14:paraId="3B1C6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545" w:type="dxa"/>
            <w:tcBorders>
              <w:top w:val="single" w:color="000000" w:sz="4" w:space="0"/>
              <w:left w:val="single" w:color="000000" w:sz="4" w:space="0"/>
              <w:bottom w:val="single" w:color="000000" w:sz="4" w:space="0"/>
              <w:right w:val="nil"/>
            </w:tcBorders>
            <w:noWrap w:val="0"/>
            <w:vAlign w:val="center"/>
          </w:tcPr>
          <w:p w14:paraId="7D440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21D664">
            <w:pPr>
              <w:jc w:val="center"/>
              <w:rPr>
                <w:rFonts w:hint="eastAsia" w:ascii="宋体" w:hAnsi="宋体" w:eastAsia="宋体" w:cs="宋体"/>
                <w:i w:val="0"/>
                <w:iCs w:val="0"/>
                <w:color w:val="000000"/>
                <w:sz w:val="18"/>
                <w:szCs w:val="18"/>
                <w:u w:val="none"/>
              </w:rPr>
            </w:pPr>
          </w:p>
        </w:tc>
        <w:tc>
          <w:tcPr>
            <w:tcW w:w="1543" w:type="dxa"/>
            <w:tcBorders>
              <w:top w:val="single" w:color="000000" w:sz="4" w:space="0"/>
              <w:left w:val="nil"/>
              <w:bottom w:val="single" w:color="000000" w:sz="4" w:space="0"/>
              <w:right w:val="single" w:color="000000" w:sz="4" w:space="0"/>
            </w:tcBorders>
            <w:noWrap w:val="0"/>
            <w:vAlign w:val="center"/>
          </w:tcPr>
          <w:p w14:paraId="2C4C1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监视模块</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B327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JBF5141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5FEB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3608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61" w:type="dxa"/>
            <w:vMerge w:val="restart"/>
            <w:tcBorders>
              <w:top w:val="single" w:color="000000" w:sz="4" w:space="0"/>
              <w:left w:val="single" w:color="000000" w:sz="4" w:space="0"/>
              <w:bottom w:val="single" w:color="000000" w:sz="4" w:space="0"/>
              <w:right w:val="single" w:color="000000" w:sz="4" w:space="0"/>
            </w:tcBorders>
            <w:noWrap w:val="0"/>
            <w:vAlign w:val="center"/>
          </w:tcPr>
          <w:p w14:paraId="4A831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常用备件</w:t>
            </w:r>
          </w:p>
        </w:tc>
      </w:tr>
      <w:tr w14:paraId="236A6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545" w:type="dxa"/>
            <w:tcBorders>
              <w:top w:val="single" w:color="000000" w:sz="4" w:space="0"/>
              <w:left w:val="single" w:color="000000" w:sz="4" w:space="0"/>
              <w:bottom w:val="single" w:color="000000" w:sz="4" w:space="0"/>
              <w:right w:val="nil"/>
            </w:tcBorders>
            <w:noWrap w:val="0"/>
            <w:vAlign w:val="center"/>
          </w:tcPr>
          <w:p w14:paraId="299B7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468ADC">
            <w:pPr>
              <w:jc w:val="center"/>
              <w:rPr>
                <w:rFonts w:hint="eastAsia" w:ascii="宋体" w:hAnsi="宋体" w:eastAsia="宋体" w:cs="宋体"/>
                <w:i w:val="0"/>
                <w:iCs w:val="0"/>
                <w:color w:val="000000"/>
                <w:sz w:val="18"/>
                <w:szCs w:val="18"/>
                <w:u w:val="none"/>
              </w:rPr>
            </w:pPr>
          </w:p>
        </w:tc>
        <w:tc>
          <w:tcPr>
            <w:tcW w:w="1543" w:type="dxa"/>
            <w:tcBorders>
              <w:top w:val="single" w:color="000000" w:sz="4" w:space="0"/>
              <w:left w:val="nil"/>
              <w:bottom w:val="single" w:color="000000" w:sz="4" w:space="0"/>
              <w:right w:val="single" w:color="000000" w:sz="4" w:space="0"/>
            </w:tcBorders>
            <w:noWrap w:val="0"/>
            <w:vAlign w:val="center"/>
          </w:tcPr>
          <w:p w14:paraId="4AEF738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输出模块</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4C9F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JBF5155</w:t>
            </w:r>
          </w:p>
        </w:tc>
        <w:tc>
          <w:tcPr>
            <w:tcW w:w="810" w:type="dxa"/>
            <w:tcBorders>
              <w:top w:val="single" w:color="000000" w:sz="4" w:space="0"/>
              <w:left w:val="single" w:color="000000" w:sz="4" w:space="0"/>
              <w:bottom w:val="single" w:color="000000" w:sz="4" w:space="0"/>
              <w:right w:val="single" w:color="000000" w:sz="4" w:space="0"/>
            </w:tcBorders>
            <w:noWrap w:val="0"/>
            <w:vAlign w:val="top"/>
          </w:tcPr>
          <w:p w14:paraId="596DD25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5E4F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91876D">
            <w:pPr>
              <w:jc w:val="center"/>
              <w:rPr>
                <w:rFonts w:hint="eastAsia" w:ascii="宋体" w:hAnsi="宋体" w:eastAsia="宋体" w:cs="宋体"/>
                <w:i w:val="0"/>
                <w:iCs w:val="0"/>
                <w:color w:val="000000"/>
                <w:sz w:val="18"/>
                <w:szCs w:val="18"/>
                <w:u w:val="none"/>
              </w:rPr>
            </w:pPr>
          </w:p>
        </w:tc>
      </w:tr>
      <w:tr w14:paraId="59A0A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545" w:type="dxa"/>
            <w:tcBorders>
              <w:top w:val="single" w:color="000000" w:sz="4" w:space="0"/>
              <w:left w:val="single" w:color="000000" w:sz="4" w:space="0"/>
              <w:bottom w:val="single" w:color="000000" w:sz="4" w:space="0"/>
              <w:right w:val="nil"/>
            </w:tcBorders>
            <w:noWrap w:val="0"/>
            <w:vAlign w:val="center"/>
          </w:tcPr>
          <w:p w14:paraId="5CA03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 </w:t>
            </w: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DF4781">
            <w:pPr>
              <w:jc w:val="center"/>
              <w:rPr>
                <w:rFonts w:hint="eastAsia" w:ascii="宋体" w:hAnsi="宋体" w:eastAsia="宋体" w:cs="宋体"/>
                <w:i w:val="0"/>
                <w:iCs w:val="0"/>
                <w:color w:val="000000"/>
                <w:sz w:val="18"/>
                <w:szCs w:val="18"/>
                <w:u w:val="none"/>
              </w:rPr>
            </w:pPr>
          </w:p>
        </w:tc>
        <w:tc>
          <w:tcPr>
            <w:tcW w:w="1543" w:type="dxa"/>
            <w:tcBorders>
              <w:top w:val="single" w:color="000000" w:sz="4" w:space="0"/>
              <w:left w:val="nil"/>
              <w:bottom w:val="single" w:color="000000" w:sz="4" w:space="0"/>
              <w:right w:val="single" w:color="000000" w:sz="4" w:space="0"/>
            </w:tcBorders>
            <w:noWrap w:val="0"/>
            <w:vAlign w:val="center"/>
          </w:tcPr>
          <w:p w14:paraId="2F6F544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消防主机打印机</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568C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GST-ZQ017</w:t>
            </w:r>
          </w:p>
        </w:tc>
        <w:tc>
          <w:tcPr>
            <w:tcW w:w="810" w:type="dxa"/>
            <w:tcBorders>
              <w:top w:val="single" w:color="000000" w:sz="4" w:space="0"/>
              <w:left w:val="single" w:color="000000" w:sz="4" w:space="0"/>
              <w:bottom w:val="single" w:color="000000" w:sz="4" w:space="0"/>
              <w:right w:val="single" w:color="000000" w:sz="4" w:space="0"/>
            </w:tcBorders>
            <w:noWrap w:val="0"/>
            <w:vAlign w:val="top"/>
          </w:tcPr>
          <w:p w14:paraId="426DBF1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DABF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3584B">
            <w:pPr>
              <w:jc w:val="center"/>
              <w:rPr>
                <w:rFonts w:hint="eastAsia" w:ascii="宋体" w:hAnsi="宋体" w:eastAsia="宋体" w:cs="宋体"/>
                <w:i w:val="0"/>
                <w:iCs w:val="0"/>
                <w:color w:val="000000"/>
                <w:sz w:val="18"/>
                <w:szCs w:val="18"/>
                <w:u w:val="none"/>
              </w:rPr>
            </w:pPr>
          </w:p>
        </w:tc>
      </w:tr>
      <w:tr w14:paraId="6E1CC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545" w:type="dxa"/>
            <w:tcBorders>
              <w:top w:val="single" w:color="000000" w:sz="4" w:space="0"/>
              <w:left w:val="single" w:color="000000" w:sz="4" w:space="0"/>
              <w:bottom w:val="single" w:color="000000" w:sz="4" w:space="0"/>
              <w:right w:val="nil"/>
            </w:tcBorders>
            <w:noWrap w:val="0"/>
            <w:vAlign w:val="center"/>
          </w:tcPr>
          <w:p w14:paraId="1AC0E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CA8EE3">
            <w:pPr>
              <w:jc w:val="center"/>
              <w:rPr>
                <w:rFonts w:hint="eastAsia" w:ascii="宋体" w:hAnsi="宋体" w:eastAsia="宋体" w:cs="宋体"/>
                <w:i w:val="0"/>
                <w:iCs w:val="0"/>
                <w:color w:val="000000"/>
                <w:sz w:val="18"/>
                <w:szCs w:val="18"/>
                <w:u w:val="none"/>
              </w:rPr>
            </w:pPr>
          </w:p>
        </w:tc>
        <w:tc>
          <w:tcPr>
            <w:tcW w:w="1543" w:type="dxa"/>
            <w:tcBorders>
              <w:top w:val="single" w:color="000000" w:sz="4" w:space="0"/>
              <w:left w:val="nil"/>
              <w:bottom w:val="single" w:color="000000" w:sz="4" w:space="0"/>
              <w:right w:val="single" w:color="000000" w:sz="4" w:space="0"/>
            </w:tcBorders>
            <w:noWrap w:val="0"/>
            <w:vAlign w:val="center"/>
          </w:tcPr>
          <w:p w14:paraId="3A98418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增加安全指示灯</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E133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PL-BLZD-1LROEI3W-1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C4B7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8EF9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1FDA5">
            <w:pPr>
              <w:jc w:val="center"/>
              <w:rPr>
                <w:rFonts w:hint="eastAsia" w:ascii="宋体" w:hAnsi="宋体" w:eastAsia="宋体" w:cs="宋体"/>
                <w:i w:val="0"/>
                <w:iCs w:val="0"/>
                <w:color w:val="000000"/>
                <w:sz w:val="18"/>
                <w:szCs w:val="18"/>
                <w:u w:val="none"/>
              </w:rPr>
            </w:pPr>
          </w:p>
        </w:tc>
      </w:tr>
      <w:tr w14:paraId="1F991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545" w:type="dxa"/>
            <w:tcBorders>
              <w:top w:val="single" w:color="000000" w:sz="4" w:space="0"/>
              <w:left w:val="single" w:color="000000" w:sz="4" w:space="0"/>
              <w:bottom w:val="single" w:color="000000" w:sz="4" w:space="0"/>
              <w:right w:val="nil"/>
            </w:tcBorders>
            <w:noWrap w:val="0"/>
            <w:vAlign w:val="center"/>
          </w:tcPr>
          <w:p w14:paraId="5F540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 </w:t>
            </w: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E50D74">
            <w:pPr>
              <w:jc w:val="center"/>
              <w:rPr>
                <w:rFonts w:hint="eastAsia" w:ascii="宋体" w:hAnsi="宋体" w:eastAsia="宋体" w:cs="宋体"/>
                <w:i w:val="0"/>
                <w:iCs w:val="0"/>
                <w:color w:val="000000"/>
                <w:sz w:val="18"/>
                <w:szCs w:val="18"/>
                <w:u w:val="none"/>
              </w:rPr>
            </w:pPr>
          </w:p>
        </w:tc>
        <w:tc>
          <w:tcPr>
            <w:tcW w:w="1543" w:type="dxa"/>
            <w:tcBorders>
              <w:top w:val="single" w:color="000000" w:sz="4" w:space="0"/>
              <w:left w:val="nil"/>
              <w:bottom w:val="single" w:color="000000" w:sz="4" w:space="0"/>
              <w:right w:val="single" w:color="000000" w:sz="4" w:space="0"/>
            </w:tcBorders>
            <w:noWrap w:val="0"/>
            <w:vAlign w:val="center"/>
          </w:tcPr>
          <w:p w14:paraId="2012544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ABC4灭火器年检及充装</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E282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MFZ/ABC4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0821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CC23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4061" w:type="dxa"/>
            <w:tcBorders>
              <w:top w:val="single" w:color="000000" w:sz="4" w:space="0"/>
              <w:left w:val="single" w:color="000000" w:sz="4" w:space="0"/>
              <w:bottom w:val="single" w:color="000000" w:sz="4" w:space="0"/>
              <w:right w:val="single" w:color="000000" w:sz="4" w:space="0"/>
            </w:tcBorders>
            <w:noWrap w:val="0"/>
            <w:vAlign w:val="top"/>
          </w:tcPr>
          <w:p w14:paraId="6599144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学校为人员密集场所，一次性更换灭火器只能更换</w:t>
            </w:r>
            <w:r>
              <w:rPr>
                <w:rFonts w:ascii="Arial" w:hAnsi="Arial" w:eastAsia="宋体" w:cs="Arial"/>
                <w:i w:val="0"/>
                <w:iCs w:val="0"/>
                <w:color w:val="000000"/>
                <w:kern w:val="0"/>
                <w:sz w:val="18"/>
                <w:szCs w:val="18"/>
                <w:u w:val="none"/>
                <w:lang w:val="en-US" w:eastAsia="zh-CN" w:bidi="ar"/>
              </w:rPr>
              <w:t>30%</w:t>
            </w:r>
            <w:r>
              <w:rPr>
                <w:rFonts w:hint="eastAsia" w:ascii="宋体" w:hAnsi="宋体" w:eastAsia="宋体" w:cs="宋体"/>
                <w:i w:val="0"/>
                <w:iCs w:val="0"/>
                <w:color w:val="000000"/>
                <w:kern w:val="0"/>
                <w:sz w:val="18"/>
                <w:szCs w:val="18"/>
                <w:u w:val="none"/>
                <w:lang w:val="en-US" w:eastAsia="zh-CN" w:bidi="ar"/>
              </w:rPr>
              <w:t>，不能一次性更换完，需分</w:t>
            </w:r>
            <w:r>
              <w:rPr>
                <w:rFonts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到</w:t>
            </w:r>
            <w:r>
              <w:rPr>
                <w:rFonts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次才能更换完成</w:t>
            </w:r>
          </w:p>
        </w:tc>
      </w:tr>
      <w:tr w14:paraId="5B63B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545" w:type="dxa"/>
            <w:tcBorders>
              <w:top w:val="single" w:color="000000" w:sz="4" w:space="0"/>
              <w:left w:val="single" w:color="000000" w:sz="4" w:space="0"/>
              <w:bottom w:val="single" w:color="000000" w:sz="4" w:space="0"/>
              <w:right w:val="nil"/>
            </w:tcBorders>
            <w:noWrap w:val="0"/>
            <w:vAlign w:val="center"/>
          </w:tcPr>
          <w:p w14:paraId="7B66CF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 </w:t>
            </w:r>
          </w:p>
        </w:tc>
        <w:tc>
          <w:tcPr>
            <w:tcW w:w="5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771AA2">
            <w:pPr>
              <w:jc w:val="center"/>
              <w:rPr>
                <w:rFonts w:hint="eastAsia" w:ascii="宋体" w:hAnsi="宋体" w:eastAsia="宋体" w:cs="宋体"/>
                <w:i w:val="0"/>
                <w:iCs w:val="0"/>
                <w:color w:val="000000"/>
                <w:sz w:val="18"/>
                <w:szCs w:val="18"/>
                <w:u w:val="none"/>
              </w:rPr>
            </w:pPr>
          </w:p>
        </w:tc>
        <w:tc>
          <w:tcPr>
            <w:tcW w:w="1543" w:type="dxa"/>
            <w:tcBorders>
              <w:top w:val="single" w:color="000000" w:sz="4" w:space="0"/>
              <w:left w:val="nil"/>
              <w:bottom w:val="single" w:color="000000" w:sz="4" w:space="0"/>
              <w:right w:val="single" w:color="000000" w:sz="4" w:space="0"/>
            </w:tcBorders>
            <w:noWrap w:val="0"/>
            <w:vAlign w:val="center"/>
          </w:tcPr>
          <w:p w14:paraId="1FE98DB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消火栓玻璃</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4DBC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110CM*65CM</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412F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347B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061" w:type="dxa"/>
            <w:tcBorders>
              <w:top w:val="single" w:color="000000" w:sz="4" w:space="0"/>
              <w:left w:val="single" w:color="000000" w:sz="4" w:space="0"/>
              <w:bottom w:val="single" w:color="000000" w:sz="4" w:space="0"/>
              <w:right w:val="single" w:color="000000" w:sz="4" w:space="0"/>
            </w:tcBorders>
            <w:noWrap w:val="0"/>
            <w:vAlign w:val="top"/>
          </w:tcPr>
          <w:p w14:paraId="38A0AEC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消火栓玻璃不定期更换，存在今天刚换明天又坏的情况</w:t>
            </w:r>
          </w:p>
        </w:tc>
      </w:tr>
    </w:tbl>
    <w:p w14:paraId="0D01A922">
      <w:pPr>
        <w:rPr>
          <w:rFonts w:hint="default" w:eastAsia="宋体"/>
          <w:sz w:val="18"/>
          <w:szCs w:val="18"/>
          <w:lang w:val="en-US" w:eastAsia="zh-CN"/>
        </w:rPr>
      </w:pPr>
      <w:r>
        <w:rPr>
          <w:rFonts w:hint="default" w:eastAsia="宋体"/>
          <w:sz w:val="18"/>
          <w:szCs w:val="18"/>
          <w:lang w:val="en-US" w:eastAsia="zh-CN"/>
        </w:rPr>
        <w:br w:type="page"/>
      </w:r>
    </w:p>
    <w:tbl>
      <w:tblPr>
        <w:tblStyle w:val="33"/>
        <w:tblW w:w="9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0"/>
        <w:gridCol w:w="744"/>
        <w:gridCol w:w="1665"/>
        <w:gridCol w:w="1050"/>
        <w:gridCol w:w="600"/>
        <w:gridCol w:w="585"/>
        <w:gridCol w:w="4506"/>
      </w:tblGrid>
      <w:tr w14:paraId="7C2C7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9560" w:type="dxa"/>
            <w:gridSpan w:val="7"/>
            <w:tcBorders>
              <w:top w:val="single" w:color="auto" w:sz="4" w:space="0"/>
              <w:left w:val="single" w:color="auto" w:sz="4" w:space="0"/>
              <w:bottom w:val="single" w:color="auto" w:sz="4" w:space="0"/>
              <w:right w:val="single" w:color="auto" w:sz="4" w:space="0"/>
            </w:tcBorders>
            <w:noWrap w:val="0"/>
            <w:vAlign w:val="center"/>
          </w:tcPr>
          <w:p w14:paraId="0A5A9AC6">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西安市经开第六中学维护保养、维修、年度检测项目内容</w:t>
            </w:r>
          </w:p>
        </w:tc>
      </w:tr>
      <w:tr w14:paraId="5564B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10" w:type="dxa"/>
            <w:tcBorders>
              <w:top w:val="single" w:color="auto" w:sz="4" w:space="0"/>
              <w:left w:val="single" w:color="auto" w:sz="4" w:space="0"/>
              <w:bottom w:val="single" w:color="auto" w:sz="4" w:space="0"/>
              <w:right w:val="single" w:color="auto" w:sz="4" w:space="0"/>
            </w:tcBorders>
            <w:noWrap w:val="0"/>
            <w:vAlign w:val="center"/>
          </w:tcPr>
          <w:p w14:paraId="246C2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05C23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B0BF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维修维保项</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9C3F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2AA6C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5D783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506" w:type="dxa"/>
            <w:tcBorders>
              <w:top w:val="single" w:color="auto" w:sz="4" w:space="0"/>
              <w:left w:val="single" w:color="auto" w:sz="4" w:space="0"/>
              <w:bottom w:val="single" w:color="auto" w:sz="4" w:space="0"/>
              <w:right w:val="single" w:color="auto" w:sz="4" w:space="0"/>
            </w:tcBorders>
            <w:noWrap w:val="0"/>
            <w:vAlign w:val="center"/>
          </w:tcPr>
          <w:p w14:paraId="5E72E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78BF1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trPr>
        <w:tc>
          <w:tcPr>
            <w:tcW w:w="410" w:type="dxa"/>
            <w:vMerge w:val="restart"/>
            <w:tcBorders>
              <w:top w:val="single" w:color="auto" w:sz="4" w:space="0"/>
              <w:left w:val="single" w:color="000000" w:sz="4" w:space="0"/>
              <w:bottom w:val="single" w:color="auto" w:sz="4" w:space="0"/>
              <w:right w:val="single" w:color="000000" w:sz="4" w:space="0"/>
            </w:tcBorders>
            <w:noWrap w:val="0"/>
            <w:vAlign w:val="center"/>
          </w:tcPr>
          <w:p w14:paraId="4B4F7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744" w:type="dxa"/>
            <w:vMerge w:val="restart"/>
            <w:tcBorders>
              <w:top w:val="single" w:color="auto" w:sz="4" w:space="0"/>
              <w:left w:val="single" w:color="000000" w:sz="4" w:space="0"/>
              <w:bottom w:val="single" w:color="auto" w:sz="4" w:space="0"/>
              <w:right w:val="single" w:color="000000" w:sz="4" w:space="0"/>
            </w:tcBorders>
            <w:noWrap w:val="0"/>
            <w:vAlign w:val="center"/>
          </w:tcPr>
          <w:p w14:paraId="4B36C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统维保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检测</w:t>
            </w:r>
          </w:p>
        </w:tc>
        <w:tc>
          <w:tcPr>
            <w:tcW w:w="1665" w:type="dxa"/>
            <w:vMerge w:val="restart"/>
            <w:tcBorders>
              <w:top w:val="single" w:color="auto" w:sz="4" w:space="0"/>
              <w:left w:val="single" w:color="000000" w:sz="4" w:space="0"/>
              <w:bottom w:val="single" w:color="auto" w:sz="4" w:space="0"/>
              <w:right w:val="single" w:color="000000" w:sz="4" w:space="0"/>
            </w:tcBorders>
            <w:noWrap w:val="0"/>
            <w:vAlign w:val="center"/>
          </w:tcPr>
          <w:p w14:paraId="4553B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消防系统维护保养、检测并出具第三方检测报告</w:t>
            </w:r>
          </w:p>
        </w:tc>
        <w:tc>
          <w:tcPr>
            <w:tcW w:w="1050" w:type="dxa"/>
            <w:vMerge w:val="restart"/>
            <w:tcBorders>
              <w:top w:val="single" w:color="auto" w:sz="4" w:space="0"/>
              <w:left w:val="single" w:color="000000" w:sz="4" w:space="0"/>
              <w:bottom w:val="single" w:color="auto" w:sz="4" w:space="0"/>
              <w:right w:val="single" w:color="000000" w:sz="4" w:space="0"/>
            </w:tcBorders>
            <w:noWrap w:val="0"/>
            <w:vAlign w:val="center"/>
          </w:tcPr>
          <w:p w14:paraId="4083A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0" w:type="dxa"/>
            <w:vMerge w:val="restart"/>
            <w:tcBorders>
              <w:top w:val="single" w:color="auto" w:sz="4" w:space="0"/>
              <w:left w:val="single" w:color="000000" w:sz="4" w:space="0"/>
              <w:bottom w:val="single" w:color="auto" w:sz="4" w:space="0"/>
              <w:right w:val="single" w:color="000000" w:sz="4" w:space="0"/>
            </w:tcBorders>
            <w:noWrap w:val="0"/>
            <w:vAlign w:val="center"/>
          </w:tcPr>
          <w:p w14:paraId="180ED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25830 </w:t>
            </w:r>
          </w:p>
        </w:tc>
        <w:tc>
          <w:tcPr>
            <w:tcW w:w="585" w:type="dxa"/>
            <w:vMerge w:val="restart"/>
            <w:tcBorders>
              <w:top w:val="single" w:color="auto" w:sz="4" w:space="0"/>
              <w:left w:val="single" w:color="000000" w:sz="4" w:space="0"/>
              <w:bottom w:val="single" w:color="auto" w:sz="4" w:space="0"/>
              <w:right w:val="single" w:color="000000" w:sz="4" w:space="0"/>
            </w:tcBorders>
            <w:noWrap w:val="0"/>
            <w:vAlign w:val="center"/>
          </w:tcPr>
          <w:p w14:paraId="60C55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4506" w:type="dxa"/>
            <w:vMerge w:val="restart"/>
            <w:tcBorders>
              <w:top w:val="single" w:color="auto" w:sz="4" w:space="0"/>
              <w:left w:val="single" w:color="000000" w:sz="4" w:space="0"/>
              <w:bottom w:val="single" w:color="auto" w:sz="4" w:space="0"/>
              <w:right w:val="single" w:color="000000" w:sz="4" w:space="0"/>
            </w:tcBorders>
            <w:noWrap w:val="0"/>
            <w:vAlign w:val="top"/>
          </w:tcPr>
          <w:p w14:paraId="0DBA07A4">
            <w:pPr>
              <w:keepNext w:val="0"/>
              <w:keepLines w:val="0"/>
              <w:widowControl/>
              <w:suppressLineNumbers w:val="0"/>
              <w:jc w:val="left"/>
              <w:textAlignment w:val="top"/>
              <w:rPr>
                <w:rFonts w:ascii="Arial" w:hAnsi="Arial" w:cs="Arial"/>
                <w:i w:val="0"/>
                <w:iCs w:val="0"/>
                <w:color w:val="000000"/>
                <w:sz w:val="18"/>
                <w:szCs w:val="18"/>
                <w:u w:val="none"/>
              </w:rPr>
            </w:pPr>
            <w:r>
              <w:rPr>
                <w:rStyle w:val="108"/>
                <w:rFonts w:eastAsia="宋体"/>
                <w:sz w:val="18"/>
                <w:szCs w:val="18"/>
                <w:lang w:val="en-US" w:eastAsia="zh-CN" w:bidi="ar"/>
              </w:rPr>
              <w:t>1</w:t>
            </w:r>
            <w:r>
              <w:rPr>
                <w:rStyle w:val="112"/>
                <w:sz w:val="18"/>
                <w:szCs w:val="18"/>
                <w:lang w:val="en-US" w:eastAsia="zh-CN" w:bidi="ar"/>
              </w:rPr>
              <w:t>、维保期间除清单以外的单次</w:t>
            </w:r>
            <w:r>
              <w:rPr>
                <w:rStyle w:val="108"/>
                <w:rFonts w:eastAsia="宋体"/>
                <w:sz w:val="18"/>
                <w:szCs w:val="18"/>
                <w:lang w:val="en-US" w:eastAsia="zh-CN" w:bidi="ar"/>
              </w:rPr>
              <w:t>1000</w:t>
            </w:r>
            <w:r>
              <w:rPr>
                <w:rStyle w:val="112"/>
                <w:sz w:val="18"/>
                <w:szCs w:val="18"/>
                <w:lang w:val="en-US" w:eastAsia="zh-CN" w:bidi="ar"/>
              </w:rPr>
              <w:t>元以内设备免费更换；</w:t>
            </w:r>
            <w:r>
              <w:rPr>
                <w:rStyle w:val="108"/>
                <w:rFonts w:eastAsia="宋体"/>
                <w:sz w:val="18"/>
                <w:szCs w:val="18"/>
                <w:lang w:val="en-US" w:eastAsia="zh-CN" w:bidi="ar"/>
              </w:rPr>
              <w:t xml:space="preserve">                                                                    2</w:t>
            </w:r>
            <w:r>
              <w:rPr>
                <w:rStyle w:val="112"/>
                <w:sz w:val="18"/>
                <w:szCs w:val="18"/>
                <w:lang w:val="en-US" w:eastAsia="zh-CN" w:bidi="ar"/>
              </w:rPr>
              <w:t>、每周安排</w:t>
            </w:r>
            <w:r>
              <w:rPr>
                <w:rStyle w:val="108"/>
                <w:rFonts w:eastAsia="宋体"/>
                <w:sz w:val="18"/>
                <w:szCs w:val="18"/>
                <w:lang w:val="en-US" w:eastAsia="zh-CN" w:bidi="ar"/>
              </w:rPr>
              <w:t>3</w:t>
            </w:r>
            <w:r>
              <w:rPr>
                <w:rStyle w:val="112"/>
                <w:sz w:val="18"/>
                <w:szCs w:val="18"/>
                <w:lang w:val="en-US" w:eastAsia="zh-CN" w:bidi="ar"/>
              </w:rPr>
              <w:t>名专业人员（消防设施操作员）对学校消火栓泵、喷淋泵、电话分机、风机进行单点测试；</w:t>
            </w:r>
            <w:r>
              <w:rPr>
                <w:rStyle w:val="108"/>
                <w:rFonts w:eastAsia="宋体"/>
                <w:sz w:val="18"/>
                <w:szCs w:val="18"/>
                <w:lang w:val="en-US" w:eastAsia="zh-CN" w:bidi="ar"/>
              </w:rPr>
              <w:t xml:space="preserve">                                                                           3</w:t>
            </w:r>
            <w:r>
              <w:rPr>
                <w:rStyle w:val="112"/>
                <w:sz w:val="18"/>
                <w:szCs w:val="18"/>
                <w:lang w:val="en-US" w:eastAsia="zh-CN" w:bidi="ar"/>
              </w:rPr>
              <w:t>、每季度对学校不同场所进行消防演练：火灾实景模拟、扑救初期火灾、消防逃生等，单次演练材料准备</w:t>
            </w:r>
            <w:r>
              <w:rPr>
                <w:rStyle w:val="108"/>
                <w:rFonts w:eastAsia="宋体"/>
                <w:sz w:val="18"/>
                <w:szCs w:val="18"/>
                <w:lang w:val="en-US" w:eastAsia="zh-CN" w:bidi="ar"/>
              </w:rPr>
              <w:t>:</w:t>
            </w:r>
            <w:r>
              <w:rPr>
                <w:rStyle w:val="112"/>
                <w:sz w:val="18"/>
                <w:szCs w:val="18"/>
                <w:lang w:val="en-US" w:eastAsia="zh-CN" w:bidi="ar"/>
              </w:rPr>
              <w:t>烟雾弹</w:t>
            </w:r>
            <w:r>
              <w:rPr>
                <w:rStyle w:val="108"/>
                <w:rFonts w:eastAsia="宋体"/>
                <w:sz w:val="18"/>
                <w:szCs w:val="18"/>
                <w:lang w:val="en-US" w:eastAsia="zh-CN" w:bidi="ar"/>
              </w:rPr>
              <w:t>15</w:t>
            </w:r>
            <w:r>
              <w:rPr>
                <w:rStyle w:val="112"/>
                <w:sz w:val="18"/>
                <w:szCs w:val="18"/>
                <w:lang w:val="en-US" w:eastAsia="zh-CN" w:bidi="ar"/>
              </w:rPr>
              <w:t>个、灭火弹</w:t>
            </w:r>
            <w:r>
              <w:rPr>
                <w:rStyle w:val="108"/>
                <w:rFonts w:eastAsia="宋体"/>
                <w:sz w:val="18"/>
                <w:szCs w:val="18"/>
                <w:lang w:val="en-US" w:eastAsia="zh-CN" w:bidi="ar"/>
              </w:rPr>
              <w:t>20</w:t>
            </w:r>
            <w:r>
              <w:rPr>
                <w:rStyle w:val="112"/>
                <w:sz w:val="18"/>
                <w:szCs w:val="18"/>
                <w:lang w:val="en-US" w:eastAsia="zh-CN" w:bidi="ar"/>
              </w:rPr>
              <w:t>个、汽油柴油各</w:t>
            </w:r>
            <w:r>
              <w:rPr>
                <w:rStyle w:val="108"/>
                <w:rFonts w:eastAsia="宋体"/>
                <w:sz w:val="18"/>
                <w:szCs w:val="18"/>
                <w:lang w:val="en-US" w:eastAsia="zh-CN" w:bidi="ar"/>
              </w:rPr>
              <w:t>1L</w:t>
            </w:r>
            <w:r>
              <w:rPr>
                <w:rStyle w:val="112"/>
                <w:sz w:val="18"/>
                <w:szCs w:val="18"/>
                <w:lang w:val="en-US" w:eastAsia="zh-CN" w:bidi="ar"/>
              </w:rPr>
              <w:t>、干粉灭火器</w:t>
            </w:r>
            <w:r>
              <w:rPr>
                <w:rStyle w:val="108"/>
                <w:rFonts w:eastAsia="宋体"/>
                <w:sz w:val="18"/>
                <w:szCs w:val="18"/>
                <w:lang w:val="en-US" w:eastAsia="zh-CN" w:bidi="ar"/>
              </w:rPr>
              <w:t>10</w:t>
            </w:r>
            <w:r>
              <w:rPr>
                <w:rStyle w:val="112"/>
                <w:sz w:val="18"/>
                <w:szCs w:val="18"/>
                <w:lang w:val="en-US" w:eastAsia="zh-CN" w:bidi="ar"/>
              </w:rPr>
              <w:t>具、水基灭火器</w:t>
            </w:r>
            <w:r>
              <w:rPr>
                <w:rStyle w:val="108"/>
                <w:rFonts w:eastAsia="宋体"/>
                <w:sz w:val="18"/>
                <w:szCs w:val="18"/>
                <w:lang w:val="en-US" w:eastAsia="zh-CN" w:bidi="ar"/>
              </w:rPr>
              <w:t>10</w:t>
            </w:r>
            <w:r>
              <w:rPr>
                <w:rStyle w:val="112"/>
                <w:sz w:val="18"/>
                <w:szCs w:val="18"/>
                <w:lang w:val="en-US" w:eastAsia="zh-CN" w:bidi="ar"/>
              </w:rPr>
              <w:t>具、灭火毯</w:t>
            </w:r>
            <w:r>
              <w:rPr>
                <w:rStyle w:val="108"/>
                <w:rFonts w:eastAsia="宋体"/>
                <w:sz w:val="18"/>
                <w:szCs w:val="18"/>
                <w:lang w:val="en-US" w:eastAsia="zh-CN" w:bidi="ar"/>
              </w:rPr>
              <w:t>2</w:t>
            </w:r>
            <w:r>
              <w:rPr>
                <w:rStyle w:val="112"/>
                <w:sz w:val="18"/>
                <w:szCs w:val="18"/>
                <w:lang w:val="en-US" w:eastAsia="zh-CN" w:bidi="ar"/>
              </w:rPr>
              <w:t>张、空呼面罩</w:t>
            </w:r>
            <w:r>
              <w:rPr>
                <w:rStyle w:val="108"/>
                <w:rFonts w:eastAsia="宋体"/>
                <w:sz w:val="18"/>
                <w:szCs w:val="18"/>
                <w:lang w:val="en-US" w:eastAsia="zh-CN" w:bidi="ar"/>
              </w:rPr>
              <w:t>10</w:t>
            </w:r>
            <w:r>
              <w:rPr>
                <w:rStyle w:val="112"/>
                <w:sz w:val="18"/>
                <w:szCs w:val="18"/>
                <w:lang w:val="en-US" w:eastAsia="zh-CN" w:bidi="ar"/>
              </w:rPr>
              <w:t>具等；</w:t>
            </w:r>
            <w:r>
              <w:rPr>
                <w:rStyle w:val="108"/>
                <w:rFonts w:eastAsia="宋体"/>
                <w:sz w:val="18"/>
                <w:szCs w:val="18"/>
                <w:lang w:val="en-US" w:eastAsia="zh-CN" w:bidi="ar"/>
              </w:rPr>
              <w:t xml:space="preserve">                                                             4</w:t>
            </w:r>
            <w:r>
              <w:rPr>
                <w:rStyle w:val="112"/>
                <w:sz w:val="18"/>
                <w:szCs w:val="18"/>
                <w:lang w:val="en-US" w:eastAsia="zh-CN" w:bidi="ar"/>
              </w:rPr>
              <w:t>、每年聘请专家对所有学校进行消防宣传</w:t>
            </w:r>
            <w:r>
              <w:rPr>
                <w:rStyle w:val="108"/>
                <w:rFonts w:eastAsia="宋体"/>
                <w:sz w:val="18"/>
                <w:szCs w:val="18"/>
                <w:lang w:val="en-US" w:eastAsia="zh-CN" w:bidi="ar"/>
              </w:rPr>
              <w:t>2</w:t>
            </w:r>
            <w:r>
              <w:rPr>
                <w:rStyle w:val="112"/>
                <w:sz w:val="18"/>
                <w:szCs w:val="18"/>
                <w:lang w:val="en-US" w:eastAsia="zh-CN" w:bidi="ar"/>
              </w:rPr>
              <w:t>次（半年</w:t>
            </w:r>
            <w:r>
              <w:rPr>
                <w:rStyle w:val="108"/>
                <w:rFonts w:eastAsia="宋体"/>
                <w:sz w:val="18"/>
                <w:szCs w:val="18"/>
                <w:lang w:val="en-US" w:eastAsia="zh-CN" w:bidi="ar"/>
              </w:rPr>
              <w:t>1</w:t>
            </w:r>
            <w:r>
              <w:rPr>
                <w:rStyle w:val="112"/>
                <w:sz w:val="18"/>
                <w:szCs w:val="18"/>
                <w:lang w:val="en-US" w:eastAsia="zh-CN" w:bidi="ar"/>
              </w:rPr>
              <w:t>次）；</w:t>
            </w:r>
            <w:r>
              <w:rPr>
                <w:rStyle w:val="108"/>
                <w:rFonts w:eastAsia="宋体"/>
                <w:sz w:val="18"/>
                <w:szCs w:val="18"/>
                <w:lang w:val="en-US" w:eastAsia="zh-CN" w:bidi="ar"/>
              </w:rPr>
              <w:t xml:space="preserve">                                                                        5</w:t>
            </w:r>
            <w:r>
              <w:rPr>
                <w:rStyle w:val="112"/>
                <w:sz w:val="18"/>
                <w:szCs w:val="18"/>
                <w:lang w:val="en-US" w:eastAsia="zh-CN" w:bidi="ar"/>
              </w:rPr>
              <w:t>、学校为重点消防单位，维保方安排专人驻场随时配合监管部门对学校消防设施设备进行检查；</w:t>
            </w:r>
            <w:r>
              <w:rPr>
                <w:rStyle w:val="108"/>
                <w:rFonts w:eastAsia="宋体"/>
                <w:sz w:val="18"/>
                <w:szCs w:val="18"/>
                <w:lang w:val="en-US" w:eastAsia="zh-CN" w:bidi="ar"/>
              </w:rPr>
              <w:t xml:space="preserve">         6</w:t>
            </w:r>
            <w:r>
              <w:rPr>
                <w:rStyle w:val="112"/>
                <w:sz w:val="18"/>
                <w:szCs w:val="18"/>
                <w:lang w:val="en-US" w:eastAsia="zh-CN" w:bidi="ar"/>
              </w:rPr>
              <w:t>、每个月维保方安排</w:t>
            </w:r>
            <w:r>
              <w:rPr>
                <w:rStyle w:val="108"/>
                <w:rFonts w:eastAsia="宋体"/>
                <w:sz w:val="18"/>
                <w:szCs w:val="18"/>
                <w:lang w:val="en-US" w:eastAsia="zh-CN" w:bidi="ar"/>
              </w:rPr>
              <w:t>4</w:t>
            </w:r>
            <w:r>
              <w:rPr>
                <w:rStyle w:val="112"/>
                <w:sz w:val="18"/>
                <w:szCs w:val="18"/>
                <w:lang w:val="en-US" w:eastAsia="zh-CN" w:bidi="ar"/>
              </w:rPr>
              <w:t>名专业人员（消防工程师</w:t>
            </w:r>
            <w:r>
              <w:rPr>
                <w:rStyle w:val="108"/>
                <w:rFonts w:eastAsia="宋体"/>
                <w:sz w:val="18"/>
                <w:szCs w:val="18"/>
                <w:lang w:val="en-US" w:eastAsia="zh-CN" w:bidi="ar"/>
              </w:rPr>
              <w:t>2</w:t>
            </w:r>
            <w:r>
              <w:rPr>
                <w:rStyle w:val="112"/>
                <w:sz w:val="18"/>
                <w:szCs w:val="18"/>
                <w:lang w:val="en-US" w:eastAsia="zh-CN" w:bidi="ar"/>
              </w:rPr>
              <w:t>名、消防设施操作员</w:t>
            </w:r>
            <w:r>
              <w:rPr>
                <w:rStyle w:val="108"/>
                <w:rFonts w:eastAsia="宋体"/>
                <w:sz w:val="18"/>
                <w:szCs w:val="18"/>
                <w:lang w:val="en-US" w:eastAsia="zh-CN" w:bidi="ar"/>
              </w:rPr>
              <w:t>2</w:t>
            </w:r>
            <w:r>
              <w:rPr>
                <w:rStyle w:val="112"/>
                <w:sz w:val="18"/>
                <w:szCs w:val="18"/>
                <w:lang w:val="en-US" w:eastAsia="zh-CN" w:bidi="ar"/>
              </w:rPr>
              <w:t>名）对学校消防设施进行维保并上传小蜜蜂系统；</w:t>
            </w:r>
            <w:r>
              <w:rPr>
                <w:rStyle w:val="108"/>
                <w:rFonts w:eastAsia="宋体"/>
                <w:sz w:val="18"/>
                <w:szCs w:val="18"/>
                <w:lang w:val="en-US" w:eastAsia="zh-CN" w:bidi="ar"/>
              </w:rPr>
              <w:t xml:space="preserve">                                                      7</w:t>
            </w:r>
            <w:r>
              <w:rPr>
                <w:rStyle w:val="112"/>
                <w:sz w:val="18"/>
                <w:szCs w:val="18"/>
                <w:lang w:val="en-US" w:eastAsia="zh-CN" w:bidi="ar"/>
              </w:rPr>
              <w:t>、维保任务完成维保方安排</w:t>
            </w:r>
            <w:r>
              <w:rPr>
                <w:rStyle w:val="108"/>
                <w:rFonts w:eastAsia="宋体"/>
                <w:sz w:val="18"/>
                <w:szCs w:val="18"/>
                <w:lang w:val="en-US" w:eastAsia="zh-CN" w:bidi="ar"/>
              </w:rPr>
              <w:t>4</w:t>
            </w:r>
            <w:r>
              <w:rPr>
                <w:rStyle w:val="112"/>
                <w:sz w:val="18"/>
                <w:szCs w:val="18"/>
                <w:lang w:val="en-US" w:eastAsia="zh-CN" w:bidi="ar"/>
              </w:rPr>
              <w:t>名专业人员（消防工程师</w:t>
            </w:r>
            <w:r>
              <w:rPr>
                <w:rStyle w:val="108"/>
                <w:rFonts w:eastAsia="宋体"/>
                <w:sz w:val="18"/>
                <w:szCs w:val="18"/>
                <w:lang w:val="en-US" w:eastAsia="zh-CN" w:bidi="ar"/>
              </w:rPr>
              <w:t>2</w:t>
            </w:r>
            <w:r>
              <w:rPr>
                <w:rStyle w:val="112"/>
                <w:sz w:val="18"/>
                <w:szCs w:val="18"/>
                <w:lang w:val="en-US" w:eastAsia="zh-CN" w:bidi="ar"/>
              </w:rPr>
              <w:t>名、消防设施操作员</w:t>
            </w:r>
            <w:r>
              <w:rPr>
                <w:rStyle w:val="108"/>
                <w:rFonts w:eastAsia="宋体"/>
                <w:sz w:val="18"/>
                <w:szCs w:val="18"/>
                <w:lang w:val="en-US" w:eastAsia="zh-CN" w:bidi="ar"/>
              </w:rPr>
              <w:t>2</w:t>
            </w:r>
            <w:r>
              <w:rPr>
                <w:rStyle w:val="112"/>
                <w:sz w:val="18"/>
                <w:szCs w:val="18"/>
                <w:lang w:val="en-US" w:eastAsia="zh-CN" w:bidi="ar"/>
              </w:rPr>
              <w:t>名）对学校消防设施进行检测并出具检测报告；</w:t>
            </w:r>
            <w:r>
              <w:rPr>
                <w:rStyle w:val="108"/>
                <w:rFonts w:eastAsia="宋体"/>
                <w:sz w:val="18"/>
                <w:szCs w:val="18"/>
                <w:lang w:val="en-US" w:eastAsia="zh-CN" w:bidi="ar"/>
              </w:rPr>
              <w:t xml:space="preserve">                                                    8</w:t>
            </w:r>
            <w:r>
              <w:rPr>
                <w:rStyle w:val="112"/>
                <w:sz w:val="18"/>
                <w:szCs w:val="18"/>
                <w:lang w:val="en-US" w:eastAsia="zh-CN" w:bidi="ar"/>
              </w:rPr>
              <w:t>、所有工作完成，维保方配合教育局聘请专家（最少</w:t>
            </w:r>
            <w:r>
              <w:rPr>
                <w:rStyle w:val="108"/>
                <w:rFonts w:eastAsia="宋体"/>
                <w:sz w:val="18"/>
                <w:szCs w:val="18"/>
                <w:lang w:val="en-US" w:eastAsia="zh-CN" w:bidi="ar"/>
              </w:rPr>
              <w:t>3</w:t>
            </w:r>
            <w:r>
              <w:rPr>
                <w:rStyle w:val="112"/>
                <w:sz w:val="18"/>
                <w:szCs w:val="18"/>
                <w:lang w:val="en-US" w:eastAsia="zh-CN" w:bidi="ar"/>
              </w:rPr>
              <w:t>名专家）对学校维保检测工作进行验收（专家费由维保方承担）</w:t>
            </w:r>
            <w:r>
              <w:rPr>
                <w:rStyle w:val="108"/>
                <w:rFonts w:eastAsia="宋体"/>
                <w:sz w:val="18"/>
                <w:szCs w:val="18"/>
                <w:lang w:val="en-US" w:eastAsia="zh-CN" w:bidi="ar"/>
              </w:rPr>
              <w:t xml:space="preserve">                                                  9</w:t>
            </w:r>
            <w:r>
              <w:rPr>
                <w:rStyle w:val="112"/>
                <w:sz w:val="18"/>
                <w:szCs w:val="18"/>
                <w:lang w:val="en-US" w:eastAsia="zh-CN" w:bidi="ar"/>
              </w:rPr>
              <w:t>、学校为特殊场所，所有的维保工作及维修工作必须在节假日或者学生放学以后才能实施。</w:t>
            </w:r>
            <w:r>
              <w:rPr>
                <w:rStyle w:val="108"/>
                <w:rFonts w:eastAsia="宋体"/>
                <w:sz w:val="18"/>
                <w:szCs w:val="18"/>
                <w:lang w:val="en-US" w:eastAsia="zh-CN" w:bidi="ar"/>
              </w:rPr>
              <w:br w:type="textWrapping"/>
            </w:r>
            <w:r>
              <w:rPr>
                <w:rStyle w:val="108"/>
                <w:rFonts w:eastAsia="宋体"/>
                <w:sz w:val="18"/>
                <w:szCs w:val="18"/>
                <w:lang w:val="en-US" w:eastAsia="zh-CN" w:bidi="ar"/>
              </w:rPr>
              <w:t>10.</w:t>
            </w:r>
            <w:r>
              <w:rPr>
                <w:rStyle w:val="112"/>
                <w:sz w:val="18"/>
                <w:szCs w:val="18"/>
                <w:lang w:val="en-US" w:eastAsia="zh-CN" w:bidi="ar"/>
              </w:rPr>
              <w:t>包含材料价更换、材料安装费，含利润税金。</w:t>
            </w:r>
          </w:p>
        </w:tc>
      </w:tr>
      <w:tr w14:paraId="171C2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9" w:hRule="atLeast"/>
        </w:trPr>
        <w:tc>
          <w:tcPr>
            <w:tcW w:w="410" w:type="dxa"/>
            <w:vMerge w:val="continue"/>
            <w:tcBorders>
              <w:top w:val="single" w:color="auto" w:sz="4" w:space="0"/>
              <w:left w:val="single" w:color="000000" w:sz="4" w:space="0"/>
              <w:bottom w:val="single" w:color="auto" w:sz="4" w:space="0"/>
              <w:right w:val="single" w:color="000000" w:sz="4" w:space="0"/>
            </w:tcBorders>
            <w:noWrap w:val="0"/>
            <w:vAlign w:val="center"/>
          </w:tcPr>
          <w:p w14:paraId="3DABC9CC">
            <w:pPr>
              <w:jc w:val="center"/>
              <w:rPr>
                <w:rFonts w:hint="eastAsia" w:ascii="宋体" w:hAnsi="宋体" w:eastAsia="宋体" w:cs="宋体"/>
                <w:i w:val="0"/>
                <w:iCs w:val="0"/>
                <w:color w:val="000000"/>
                <w:sz w:val="18"/>
                <w:szCs w:val="18"/>
                <w:u w:val="none"/>
              </w:rPr>
            </w:pPr>
          </w:p>
        </w:tc>
        <w:tc>
          <w:tcPr>
            <w:tcW w:w="744" w:type="dxa"/>
            <w:vMerge w:val="continue"/>
            <w:tcBorders>
              <w:top w:val="single" w:color="auto" w:sz="4" w:space="0"/>
              <w:left w:val="single" w:color="000000" w:sz="4" w:space="0"/>
              <w:bottom w:val="single" w:color="auto" w:sz="4" w:space="0"/>
              <w:right w:val="single" w:color="000000" w:sz="4" w:space="0"/>
            </w:tcBorders>
            <w:noWrap w:val="0"/>
            <w:vAlign w:val="center"/>
          </w:tcPr>
          <w:p w14:paraId="61BA947F">
            <w:pPr>
              <w:jc w:val="center"/>
              <w:rPr>
                <w:rFonts w:hint="eastAsia" w:ascii="宋体" w:hAnsi="宋体" w:eastAsia="宋体" w:cs="宋体"/>
                <w:i w:val="0"/>
                <w:iCs w:val="0"/>
                <w:color w:val="000000"/>
                <w:sz w:val="18"/>
                <w:szCs w:val="18"/>
                <w:u w:val="none"/>
              </w:rPr>
            </w:pPr>
          </w:p>
        </w:tc>
        <w:tc>
          <w:tcPr>
            <w:tcW w:w="1665" w:type="dxa"/>
            <w:vMerge w:val="continue"/>
            <w:tcBorders>
              <w:top w:val="single" w:color="auto" w:sz="4" w:space="0"/>
              <w:left w:val="single" w:color="000000" w:sz="4" w:space="0"/>
              <w:bottom w:val="single" w:color="auto" w:sz="4" w:space="0"/>
              <w:right w:val="single" w:color="000000" w:sz="4" w:space="0"/>
            </w:tcBorders>
            <w:noWrap w:val="0"/>
            <w:vAlign w:val="center"/>
          </w:tcPr>
          <w:p w14:paraId="25BBB574">
            <w:pPr>
              <w:jc w:val="center"/>
              <w:rPr>
                <w:rFonts w:hint="eastAsia" w:ascii="宋体" w:hAnsi="宋体" w:eastAsia="宋体" w:cs="宋体"/>
                <w:i w:val="0"/>
                <w:iCs w:val="0"/>
                <w:color w:val="000000"/>
                <w:sz w:val="18"/>
                <w:szCs w:val="18"/>
                <w:u w:val="none"/>
              </w:rPr>
            </w:pPr>
          </w:p>
        </w:tc>
        <w:tc>
          <w:tcPr>
            <w:tcW w:w="1050" w:type="dxa"/>
            <w:vMerge w:val="continue"/>
            <w:tcBorders>
              <w:top w:val="single" w:color="auto" w:sz="4" w:space="0"/>
              <w:left w:val="single" w:color="000000" w:sz="4" w:space="0"/>
              <w:bottom w:val="single" w:color="auto" w:sz="4" w:space="0"/>
              <w:right w:val="single" w:color="000000" w:sz="4" w:space="0"/>
            </w:tcBorders>
            <w:noWrap w:val="0"/>
            <w:vAlign w:val="center"/>
          </w:tcPr>
          <w:p w14:paraId="21977A7B">
            <w:pPr>
              <w:jc w:val="center"/>
              <w:rPr>
                <w:rFonts w:hint="eastAsia" w:ascii="宋体" w:hAnsi="宋体" w:eastAsia="宋体" w:cs="宋体"/>
                <w:i w:val="0"/>
                <w:iCs w:val="0"/>
                <w:color w:val="000000"/>
                <w:sz w:val="18"/>
                <w:szCs w:val="18"/>
                <w:u w:val="none"/>
              </w:rPr>
            </w:pPr>
          </w:p>
        </w:tc>
        <w:tc>
          <w:tcPr>
            <w:tcW w:w="600" w:type="dxa"/>
            <w:vMerge w:val="continue"/>
            <w:tcBorders>
              <w:top w:val="single" w:color="auto" w:sz="4" w:space="0"/>
              <w:left w:val="single" w:color="000000" w:sz="4" w:space="0"/>
              <w:bottom w:val="single" w:color="auto" w:sz="4" w:space="0"/>
              <w:right w:val="single" w:color="000000" w:sz="4" w:space="0"/>
            </w:tcBorders>
            <w:noWrap w:val="0"/>
            <w:vAlign w:val="center"/>
          </w:tcPr>
          <w:p w14:paraId="67CC5FD3">
            <w:pPr>
              <w:jc w:val="center"/>
              <w:rPr>
                <w:rFonts w:hint="eastAsia" w:ascii="宋体" w:hAnsi="宋体" w:eastAsia="宋体" w:cs="宋体"/>
                <w:i w:val="0"/>
                <w:iCs w:val="0"/>
                <w:color w:val="000000"/>
                <w:sz w:val="18"/>
                <w:szCs w:val="18"/>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vAlign w:val="center"/>
          </w:tcPr>
          <w:p w14:paraId="6995E979">
            <w:pPr>
              <w:jc w:val="center"/>
              <w:rPr>
                <w:rFonts w:hint="eastAsia" w:ascii="宋体" w:hAnsi="宋体" w:eastAsia="宋体" w:cs="宋体"/>
                <w:i w:val="0"/>
                <w:iCs w:val="0"/>
                <w:color w:val="000000"/>
                <w:sz w:val="18"/>
                <w:szCs w:val="18"/>
                <w:u w:val="none"/>
              </w:rPr>
            </w:pPr>
          </w:p>
        </w:tc>
        <w:tc>
          <w:tcPr>
            <w:tcW w:w="4506" w:type="dxa"/>
            <w:vMerge w:val="continue"/>
            <w:tcBorders>
              <w:top w:val="single" w:color="auto" w:sz="4" w:space="0"/>
              <w:left w:val="single" w:color="000000" w:sz="4" w:space="0"/>
              <w:bottom w:val="single" w:color="auto" w:sz="4" w:space="0"/>
              <w:right w:val="single" w:color="000000" w:sz="4" w:space="0"/>
            </w:tcBorders>
            <w:noWrap w:val="0"/>
            <w:vAlign w:val="top"/>
          </w:tcPr>
          <w:p w14:paraId="512B5F67">
            <w:pPr>
              <w:jc w:val="left"/>
              <w:rPr>
                <w:rFonts w:hint="default" w:ascii="Arial" w:hAnsi="Arial" w:cs="Arial"/>
                <w:i w:val="0"/>
                <w:iCs w:val="0"/>
                <w:color w:val="000000"/>
                <w:sz w:val="18"/>
                <w:szCs w:val="18"/>
                <w:u w:val="none"/>
              </w:rPr>
            </w:pPr>
          </w:p>
        </w:tc>
      </w:tr>
      <w:tr w14:paraId="7905C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3" w:hRule="atLeast"/>
        </w:trPr>
        <w:tc>
          <w:tcPr>
            <w:tcW w:w="410" w:type="dxa"/>
            <w:tcBorders>
              <w:top w:val="single" w:color="auto" w:sz="4" w:space="0"/>
              <w:left w:val="single" w:color="000000" w:sz="4" w:space="0"/>
              <w:bottom w:val="single" w:color="000000" w:sz="4" w:space="0"/>
              <w:right w:val="single" w:color="000000" w:sz="4" w:space="0"/>
            </w:tcBorders>
            <w:noWrap w:val="0"/>
            <w:vAlign w:val="center"/>
          </w:tcPr>
          <w:p w14:paraId="5D0ED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44" w:type="dxa"/>
            <w:vMerge w:val="restart"/>
            <w:tcBorders>
              <w:top w:val="single" w:color="auto" w:sz="4" w:space="0"/>
              <w:left w:val="single" w:color="000000" w:sz="4" w:space="0"/>
              <w:bottom w:val="single" w:color="000000" w:sz="4" w:space="0"/>
              <w:right w:val="single" w:color="000000" w:sz="4" w:space="0"/>
            </w:tcBorders>
            <w:noWrap w:val="0"/>
            <w:vAlign w:val="center"/>
          </w:tcPr>
          <w:p w14:paraId="13FCA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备维修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更换</w:t>
            </w:r>
          </w:p>
        </w:tc>
        <w:tc>
          <w:tcPr>
            <w:tcW w:w="1665" w:type="dxa"/>
            <w:tcBorders>
              <w:top w:val="single" w:color="auto" w:sz="4" w:space="0"/>
              <w:left w:val="single" w:color="000000" w:sz="4" w:space="0"/>
              <w:bottom w:val="single" w:color="000000" w:sz="4" w:space="0"/>
              <w:right w:val="single" w:color="000000" w:sz="4" w:space="0"/>
            </w:tcBorders>
            <w:noWrap w:val="0"/>
            <w:vAlign w:val="center"/>
          </w:tcPr>
          <w:p w14:paraId="0EE1B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灭火器维修、充装</w:t>
            </w:r>
          </w:p>
        </w:tc>
        <w:tc>
          <w:tcPr>
            <w:tcW w:w="1050" w:type="dxa"/>
            <w:tcBorders>
              <w:top w:val="single" w:color="auto" w:sz="4" w:space="0"/>
              <w:left w:val="single" w:color="000000" w:sz="4" w:space="0"/>
              <w:bottom w:val="single" w:color="000000" w:sz="4" w:space="0"/>
              <w:right w:val="single" w:color="000000" w:sz="4" w:space="0"/>
            </w:tcBorders>
            <w:noWrap w:val="0"/>
            <w:vAlign w:val="center"/>
          </w:tcPr>
          <w:p w14:paraId="2E879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/MFZ/ABC4</w:t>
            </w:r>
          </w:p>
        </w:tc>
        <w:tc>
          <w:tcPr>
            <w:tcW w:w="600" w:type="dxa"/>
            <w:tcBorders>
              <w:top w:val="single" w:color="auto" w:sz="4" w:space="0"/>
              <w:left w:val="single" w:color="000000" w:sz="4" w:space="0"/>
              <w:bottom w:val="single" w:color="000000" w:sz="4" w:space="0"/>
              <w:right w:val="single" w:color="000000" w:sz="4" w:space="0"/>
            </w:tcBorders>
            <w:noWrap w:val="0"/>
            <w:vAlign w:val="center"/>
          </w:tcPr>
          <w:p w14:paraId="3CDFA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 </w:t>
            </w:r>
          </w:p>
        </w:tc>
        <w:tc>
          <w:tcPr>
            <w:tcW w:w="585" w:type="dxa"/>
            <w:tcBorders>
              <w:top w:val="single" w:color="auto" w:sz="4" w:space="0"/>
              <w:left w:val="single" w:color="000000" w:sz="4" w:space="0"/>
              <w:bottom w:val="single" w:color="000000" w:sz="4" w:space="0"/>
              <w:right w:val="single" w:color="000000" w:sz="4" w:space="0"/>
            </w:tcBorders>
            <w:noWrap w:val="0"/>
            <w:vAlign w:val="center"/>
          </w:tcPr>
          <w:p w14:paraId="3EB0D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506" w:type="dxa"/>
            <w:tcBorders>
              <w:top w:val="single" w:color="auto" w:sz="4" w:space="0"/>
              <w:left w:val="single" w:color="000000" w:sz="4" w:space="0"/>
              <w:bottom w:val="single" w:color="000000" w:sz="4" w:space="0"/>
              <w:right w:val="single" w:color="000000" w:sz="4" w:space="0"/>
            </w:tcBorders>
            <w:noWrap w:val="0"/>
            <w:vAlign w:val="center"/>
          </w:tcPr>
          <w:p w14:paraId="02D392A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学校为人员密集场所，一次性更换灭火器只能更换</w:t>
            </w:r>
            <w:r>
              <w:rPr>
                <w:rFonts w:hint="default" w:ascii="Arial" w:hAnsi="Arial" w:eastAsia="宋体" w:cs="Arial"/>
                <w:i w:val="0"/>
                <w:iCs w:val="0"/>
                <w:color w:val="000000"/>
                <w:kern w:val="0"/>
                <w:sz w:val="18"/>
                <w:szCs w:val="18"/>
                <w:u w:val="none"/>
                <w:lang w:val="en-US" w:eastAsia="zh-CN" w:bidi="ar"/>
              </w:rPr>
              <w:t>30%</w:t>
            </w:r>
            <w:r>
              <w:rPr>
                <w:rFonts w:hint="eastAsia" w:ascii="宋体" w:hAnsi="宋体" w:eastAsia="宋体" w:cs="宋体"/>
                <w:i w:val="0"/>
                <w:iCs w:val="0"/>
                <w:color w:val="000000"/>
                <w:kern w:val="0"/>
                <w:sz w:val="18"/>
                <w:szCs w:val="18"/>
                <w:u w:val="none"/>
                <w:lang w:val="en-US" w:eastAsia="zh-CN" w:bidi="ar"/>
              </w:rPr>
              <w:t>，不能一次性更换完，需分</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到</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次才能更换完成</w:t>
            </w:r>
          </w:p>
        </w:tc>
      </w:tr>
      <w:tr w14:paraId="3CB49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410" w:type="dxa"/>
            <w:tcBorders>
              <w:top w:val="single" w:color="000000" w:sz="4" w:space="0"/>
              <w:left w:val="single" w:color="000000" w:sz="4" w:space="0"/>
              <w:bottom w:val="single" w:color="000000" w:sz="4" w:space="0"/>
              <w:right w:val="single" w:color="000000" w:sz="4" w:space="0"/>
            </w:tcBorders>
            <w:noWrap w:val="0"/>
            <w:vAlign w:val="center"/>
          </w:tcPr>
          <w:p w14:paraId="01749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D9A152">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470F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主机回路板母板一块(4回路的)</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DCFD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JBF-11SF-LA8B</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CF4E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3662B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506" w:type="dxa"/>
            <w:vMerge w:val="restart"/>
            <w:tcBorders>
              <w:top w:val="single" w:color="000000" w:sz="4" w:space="0"/>
              <w:left w:val="single" w:color="000000" w:sz="4" w:space="0"/>
              <w:bottom w:val="single" w:color="000000" w:sz="4" w:space="0"/>
              <w:right w:val="single" w:color="000000" w:sz="4" w:space="0"/>
            </w:tcBorders>
            <w:noWrap w:val="0"/>
            <w:vAlign w:val="center"/>
          </w:tcPr>
          <w:p w14:paraId="388CE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常用备件</w:t>
            </w:r>
          </w:p>
        </w:tc>
      </w:tr>
      <w:tr w14:paraId="48E50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410" w:type="dxa"/>
            <w:tcBorders>
              <w:top w:val="single" w:color="000000" w:sz="4" w:space="0"/>
              <w:left w:val="single" w:color="000000" w:sz="4" w:space="0"/>
              <w:bottom w:val="single" w:color="000000" w:sz="4" w:space="0"/>
              <w:right w:val="single" w:color="000000" w:sz="4" w:space="0"/>
            </w:tcBorders>
            <w:noWrap w:val="0"/>
            <w:vAlign w:val="center"/>
          </w:tcPr>
          <w:p w14:paraId="57827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60831C">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F9A2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消防水带维修</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FAE1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8-65-25</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195F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19927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45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8CD030">
            <w:pPr>
              <w:jc w:val="center"/>
              <w:rPr>
                <w:rFonts w:hint="eastAsia" w:ascii="宋体" w:hAnsi="宋体" w:eastAsia="宋体" w:cs="宋体"/>
                <w:i w:val="0"/>
                <w:iCs w:val="0"/>
                <w:color w:val="000000"/>
                <w:sz w:val="18"/>
                <w:szCs w:val="18"/>
                <w:u w:val="none"/>
              </w:rPr>
            </w:pPr>
          </w:p>
        </w:tc>
      </w:tr>
      <w:tr w14:paraId="39854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2" w:hRule="atLeast"/>
        </w:trPr>
        <w:tc>
          <w:tcPr>
            <w:tcW w:w="410" w:type="dxa"/>
            <w:tcBorders>
              <w:top w:val="single" w:color="000000" w:sz="4" w:space="0"/>
              <w:left w:val="single" w:color="000000" w:sz="4" w:space="0"/>
              <w:bottom w:val="single" w:color="000000" w:sz="4" w:space="0"/>
              <w:right w:val="single" w:color="000000" w:sz="4" w:space="0"/>
            </w:tcBorders>
            <w:noWrap w:val="0"/>
            <w:vAlign w:val="center"/>
          </w:tcPr>
          <w:p w14:paraId="72055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9B2E8">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2A86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车库口防火卷帘门与消防控制室未连接，(需放4x 1.5电缆300米与消防主机连接并加装控制模块2套，烟感1套，温感1套，达到消防联动)</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95DB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525B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32478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4506" w:type="dxa"/>
            <w:tcBorders>
              <w:top w:val="single" w:color="000000" w:sz="4" w:space="0"/>
              <w:left w:val="single" w:color="000000" w:sz="4" w:space="0"/>
              <w:bottom w:val="single" w:color="000000" w:sz="4" w:space="0"/>
              <w:right w:val="single" w:color="000000" w:sz="4" w:space="0"/>
            </w:tcBorders>
            <w:noWrap w:val="0"/>
            <w:vAlign w:val="top"/>
          </w:tcPr>
          <w:p w14:paraId="2EF0C2B6">
            <w:pPr>
              <w:jc w:val="left"/>
              <w:rPr>
                <w:rFonts w:hint="eastAsia" w:ascii="宋体" w:hAnsi="宋体" w:eastAsia="宋体" w:cs="宋体"/>
                <w:i w:val="0"/>
                <w:iCs w:val="0"/>
                <w:color w:val="000000"/>
                <w:sz w:val="18"/>
                <w:szCs w:val="18"/>
                <w:u w:val="none"/>
              </w:rPr>
            </w:pPr>
          </w:p>
        </w:tc>
      </w:tr>
      <w:tr w14:paraId="18C71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10" w:type="dxa"/>
            <w:tcBorders>
              <w:top w:val="single" w:color="000000" w:sz="4" w:space="0"/>
              <w:left w:val="single" w:color="000000" w:sz="4" w:space="0"/>
              <w:bottom w:val="single" w:color="000000" w:sz="4" w:space="0"/>
              <w:right w:val="single" w:color="000000" w:sz="4" w:space="0"/>
            </w:tcBorders>
            <w:noWrap w:val="0"/>
            <w:vAlign w:val="center"/>
          </w:tcPr>
          <w:p w14:paraId="0896E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49D03B">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49FC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消防门玻璃更换</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2F59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110CM*65CM</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5FE2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585" w:type="dxa"/>
            <w:tcBorders>
              <w:top w:val="single" w:color="000000" w:sz="4" w:space="0"/>
              <w:left w:val="single" w:color="000000" w:sz="4" w:space="0"/>
              <w:bottom w:val="single" w:color="auto" w:sz="4" w:space="0"/>
              <w:right w:val="single" w:color="000000" w:sz="4" w:space="0"/>
            </w:tcBorders>
            <w:noWrap w:val="0"/>
            <w:vAlign w:val="center"/>
          </w:tcPr>
          <w:p w14:paraId="1860B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506" w:type="dxa"/>
            <w:tcBorders>
              <w:top w:val="single" w:color="000000" w:sz="4" w:space="0"/>
              <w:left w:val="single" w:color="000000" w:sz="4" w:space="0"/>
              <w:bottom w:val="single" w:color="auto" w:sz="4" w:space="0"/>
              <w:right w:val="single" w:color="000000" w:sz="4" w:space="0"/>
            </w:tcBorders>
            <w:noWrap w:val="0"/>
            <w:vAlign w:val="center"/>
          </w:tcPr>
          <w:p w14:paraId="1028B62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消火栓玻璃不定期更换，存在今天刚换明天又坏的情况</w:t>
            </w:r>
          </w:p>
        </w:tc>
      </w:tr>
      <w:tr w14:paraId="3B74E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10" w:type="dxa"/>
            <w:tcBorders>
              <w:top w:val="single" w:color="000000" w:sz="4" w:space="0"/>
              <w:left w:val="single" w:color="000000" w:sz="4" w:space="0"/>
              <w:bottom w:val="single" w:color="000000" w:sz="4" w:space="0"/>
              <w:right w:val="single" w:color="000000" w:sz="4" w:space="0"/>
            </w:tcBorders>
            <w:noWrap w:val="0"/>
            <w:vAlign w:val="center"/>
          </w:tcPr>
          <w:p w14:paraId="0495E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 </w:t>
            </w:r>
          </w:p>
        </w:tc>
        <w:tc>
          <w:tcPr>
            <w:tcW w:w="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1B01E">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5E80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烟感探测器需更换</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28B5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JTY-GD-EI8010N</w:t>
            </w: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00AE7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 </w:t>
            </w:r>
          </w:p>
        </w:tc>
        <w:tc>
          <w:tcPr>
            <w:tcW w:w="585" w:type="dxa"/>
            <w:tcBorders>
              <w:top w:val="single" w:color="auto" w:sz="4" w:space="0"/>
              <w:left w:val="single" w:color="auto" w:sz="4" w:space="0"/>
              <w:bottom w:val="single" w:color="000000" w:sz="4" w:space="0"/>
              <w:right w:val="single" w:color="000000" w:sz="4" w:space="0"/>
            </w:tcBorders>
            <w:noWrap w:val="0"/>
            <w:vAlign w:val="center"/>
          </w:tcPr>
          <w:p w14:paraId="5729E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506" w:type="dxa"/>
            <w:vMerge w:val="restart"/>
            <w:tcBorders>
              <w:top w:val="single" w:color="auto" w:sz="4" w:space="0"/>
              <w:left w:val="single" w:color="000000" w:sz="4" w:space="0"/>
              <w:bottom w:val="nil"/>
              <w:right w:val="single" w:color="auto" w:sz="4" w:space="0"/>
            </w:tcBorders>
            <w:noWrap w:val="0"/>
            <w:vAlign w:val="center"/>
          </w:tcPr>
          <w:p w14:paraId="69833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常用备件</w:t>
            </w:r>
          </w:p>
        </w:tc>
      </w:tr>
      <w:tr w14:paraId="26FB5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410" w:type="dxa"/>
            <w:tcBorders>
              <w:top w:val="single" w:color="000000" w:sz="4" w:space="0"/>
              <w:left w:val="single" w:color="000000" w:sz="4" w:space="0"/>
              <w:bottom w:val="single" w:color="000000" w:sz="4" w:space="0"/>
              <w:right w:val="single" w:color="000000" w:sz="4" w:space="0"/>
            </w:tcBorders>
            <w:noWrap w:val="0"/>
            <w:vAlign w:val="center"/>
          </w:tcPr>
          <w:p w14:paraId="36161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438339">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644B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手动报警按钮维修</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877F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JBF4121-P</w:t>
            </w: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18D57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 </w:t>
            </w:r>
          </w:p>
        </w:tc>
        <w:tc>
          <w:tcPr>
            <w:tcW w:w="585" w:type="dxa"/>
            <w:tcBorders>
              <w:top w:val="single" w:color="000000" w:sz="4" w:space="0"/>
              <w:left w:val="single" w:color="auto" w:sz="4" w:space="0"/>
              <w:bottom w:val="single" w:color="000000" w:sz="4" w:space="0"/>
              <w:right w:val="single" w:color="000000" w:sz="4" w:space="0"/>
            </w:tcBorders>
            <w:noWrap w:val="0"/>
            <w:vAlign w:val="center"/>
          </w:tcPr>
          <w:p w14:paraId="13D4F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506" w:type="dxa"/>
            <w:vMerge w:val="continue"/>
            <w:tcBorders>
              <w:top w:val="single" w:color="000000" w:sz="4" w:space="0"/>
              <w:left w:val="single" w:color="000000" w:sz="4" w:space="0"/>
              <w:bottom w:val="nil"/>
              <w:right w:val="single" w:color="auto" w:sz="4" w:space="0"/>
            </w:tcBorders>
            <w:noWrap w:val="0"/>
            <w:vAlign w:val="center"/>
          </w:tcPr>
          <w:p w14:paraId="25EF775C">
            <w:pPr>
              <w:jc w:val="center"/>
              <w:rPr>
                <w:rFonts w:hint="eastAsia" w:ascii="宋体" w:hAnsi="宋体" w:eastAsia="宋体" w:cs="宋体"/>
                <w:i w:val="0"/>
                <w:iCs w:val="0"/>
                <w:color w:val="000000"/>
                <w:sz w:val="18"/>
                <w:szCs w:val="18"/>
                <w:u w:val="none"/>
              </w:rPr>
            </w:pPr>
          </w:p>
        </w:tc>
      </w:tr>
      <w:tr w14:paraId="795EE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10" w:type="dxa"/>
            <w:tcBorders>
              <w:top w:val="single" w:color="000000" w:sz="4" w:space="0"/>
              <w:left w:val="single" w:color="000000" w:sz="4" w:space="0"/>
              <w:bottom w:val="single" w:color="000000" w:sz="4" w:space="0"/>
              <w:right w:val="single" w:color="000000" w:sz="4" w:space="0"/>
            </w:tcBorders>
            <w:noWrap w:val="0"/>
            <w:vAlign w:val="center"/>
          </w:tcPr>
          <w:p w14:paraId="5DA04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 </w:t>
            </w:r>
          </w:p>
        </w:tc>
        <w:tc>
          <w:tcPr>
            <w:tcW w:w="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58FB51">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AD6A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消火栓按钮维修</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D310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JBF5123</w:t>
            </w: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60EE6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 </w:t>
            </w:r>
          </w:p>
        </w:tc>
        <w:tc>
          <w:tcPr>
            <w:tcW w:w="585" w:type="dxa"/>
            <w:tcBorders>
              <w:top w:val="single" w:color="000000" w:sz="4" w:space="0"/>
              <w:left w:val="single" w:color="auto" w:sz="4" w:space="0"/>
              <w:bottom w:val="single" w:color="000000" w:sz="4" w:space="0"/>
              <w:right w:val="single" w:color="000000" w:sz="4" w:space="0"/>
            </w:tcBorders>
            <w:noWrap w:val="0"/>
            <w:vAlign w:val="center"/>
          </w:tcPr>
          <w:p w14:paraId="1E56C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506" w:type="dxa"/>
            <w:vMerge w:val="continue"/>
            <w:tcBorders>
              <w:top w:val="single" w:color="000000" w:sz="4" w:space="0"/>
              <w:left w:val="single" w:color="000000" w:sz="4" w:space="0"/>
              <w:bottom w:val="nil"/>
              <w:right w:val="single" w:color="auto" w:sz="4" w:space="0"/>
            </w:tcBorders>
            <w:noWrap w:val="0"/>
            <w:vAlign w:val="center"/>
          </w:tcPr>
          <w:p w14:paraId="68AEF5E5">
            <w:pPr>
              <w:jc w:val="center"/>
              <w:rPr>
                <w:rFonts w:hint="eastAsia" w:ascii="宋体" w:hAnsi="宋体" w:eastAsia="宋体" w:cs="宋体"/>
                <w:i w:val="0"/>
                <w:iCs w:val="0"/>
                <w:color w:val="000000"/>
                <w:sz w:val="18"/>
                <w:szCs w:val="18"/>
                <w:u w:val="none"/>
              </w:rPr>
            </w:pPr>
          </w:p>
        </w:tc>
      </w:tr>
      <w:tr w14:paraId="2D642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10" w:type="dxa"/>
            <w:tcBorders>
              <w:top w:val="single" w:color="000000" w:sz="4" w:space="0"/>
              <w:left w:val="single" w:color="000000" w:sz="4" w:space="0"/>
              <w:bottom w:val="single" w:color="000000" w:sz="4" w:space="0"/>
              <w:right w:val="single" w:color="000000" w:sz="4" w:space="0"/>
            </w:tcBorders>
            <w:noWrap w:val="0"/>
            <w:vAlign w:val="center"/>
          </w:tcPr>
          <w:p w14:paraId="24395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49E76D">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5358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声光报警器维修</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22F3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JBF4372E</w:t>
            </w: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69E1F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 </w:t>
            </w:r>
          </w:p>
        </w:tc>
        <w:tc>
          <w:tcPr>
            <w:tcW w:w="585" w:type="dxa"/>
            <w:tcBorders>
              <w:top w:val="single" w:color="000000" w:sz="4" w:space="0"/>
              <w:left w:val="single" w:color="auto" w:sz="4" w:space="0"/>
              <w:bottom w:val="single" w:color="000000" w:sz="4" w:space="0"/>
              <w:right w:val="single" w:color="000000" w:sz="4" w:space="0"/>
            </w:tcBorders>
            <w:noWrap w:val="0"/>
            <w:vAlign w:val="center"/>
          </w:tcPr>
          <w:p w14:paraId="20B66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506" w:type="dxa"/>
            <w:vMerge w:val="continue"/>
            <w:tcBorders>
              <w:top w:val="single" w:color="000000" w:sz="4" w:space="0"/>
              <w:left w:val="single" w:color="000000" w:sz="4" w:space="0"/>
              <w:bottom w:val="nil"/>
              <w:right w:val="single" w:color="auto" w:sz="4" w:space="0"/>
            </w:tcBorders>
            <w:noWrap w:val="0"/>
            <w:vAlign w:val="center"/>
          </w:tcPr>
          <w:p w14:paraId="2F2EC37D">
            <w:pPr>
              <w:jc w:val="center"/>
              <w:rPr>
                <w:rFonts w:hint="eastAsia" w:ascii="宋体" w:hAnsi="宋体" w:eastAsia="宋体" w:cs="宋体"/>
                <w:i w:val="0"/>
                <w:iCs w:val="0"/>
                <w:color w:val="000000"/>
                <w:sz w:val="18"/>
                <w:szCs w:val="18"/>
                <w:u w:val="none"/>
              </w:rPr>
            </w:pPr>
          </w:p>
        </w:tc>
      </w:tr>
      <w:tr w14:paraId="6199D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410" w:type="dxa"/>
            <w:tcBorders>
              <w:top w:val="single" w:color="000000" w:sz="4" w:space="0"/>
              <w:left w:val="single" w:color="000000" w:sz="4" w:space="0"/>
              <w:bottom w:val="single" w:color="000000" w:sz="4" w:space="0"/>
              <w:right w:val="single" w:color="000000" w:sz="4" w:space="0"/>
            </w:tcBorders>
            <w:noWrap w:val="0"/>
            <w:vAlign w:val="center"/>
          </w:tcPr>
          <w:p w14:paraId="26B73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 </w:t>
            </w:r>
          </w:p>
        </w:tc>
        <w:tc>
          <w:tcPr>
            <w:tcW w:w="7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9C885">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4907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控制模块维修</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59D2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JBF5155</w:t>
            </w: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17DFC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 </w:t>
            </w:r>
          </w:p>
        </w:tc>
        <w:tc>
          <w:tcPr>
            <w:tcW w:w="585" w:type="dxa"/>
            <w:tcBorders>
              <w:top w:val="single" w:color="000000" w:sz="4" w:space="0"/>
              <w:left w:val="single" w:color="auto" w:sz="4" w:space="0"/>
              <w:bottom w:val="single" w:color="auto" w:sz="4" w:space="0"/>
              <w:right w:val="single" w:color="000000" w:sz="4" w:space="0"/>
            </w:tcBorders>
            <w:noWrap w:val="0"/>
            <w:vAlign w:val="center"/>
          </w:tcPr>
          <w:p w14:paraId="18A3E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506" w:type="dxa"/>
            <w:vMerge w:val="continue"/>
            <w:tcBorders>
              <w:top w:val="single" w:color="000000" w:sz="4" w:space="0"/>
              <w:left w:val="single" w:color="000000" w:sz="4" w:space="0"/>
              <w:bottom w:val="single" w:color="auto" w:sz="4" w:space="0"/>
              <w:right w:val="single" w:color="auto" w:sz="4" w:space="0"/>
            </w:tcBorders>
            <w:noWrap w:val="0"/>
            <w:vAlign w:val="center"/>
          </w:tcPr>
          <w:p w14:paraId="29F75CC3">
            <w:pPr>
              <w:jc w:val="center"/>
              <w:rPr>
                <w:rFonts w:hint="eastAsia" w:ascii="宋体" w:hAnsi="宋体" w:eastAsia="宋体" w:cs="宋体"/>
                <w:i w:val="0"/>
                <w:iCs w:val="0"/>
                <w:color w:val="000000"/>
                <w:sz w:val="18"/>
                <w:szCs w:val="18"/>
                <w:u w:val="none"/>
              </w:rPr>
            </w:pPr>
          </w:p>
        </w:tc>
      </w:tr>
    </w:tbl>
    <w:p w14:paraId="218B07AD">
      <w:pPr>
        <w:rPr>
          <w:rFonts w:hint="default" w:eastAsia="宋体"/>
          <w:sz w:val="18"/>
          <w:szCs w:val="18"/>
          <w:lang w:val="en-US" w:eastAsia="zh-CN"/>
        </w:rPr>
      </w:pPr>
      <w:r>
        <w:rPr>
          <w:rFonts w:hint="default" w:eastAsia="宋体"/>
          <w:sz w:val="18"/>
          <w:szCs w:val="18"/>
          <w:lang w:val="en-US" w:eastAsia="zh-CN"/>
        </w:rPr>
        <w:br w:type="page"/>
      </w:r>
    </w:p>
    <w:tbl>
      <w:tblPr>
        <w:tblStyle w:val="33"/>
        <w:tblW w:w="968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258"/>
        <w:gridCol w:w="1136"/>
        <w:gridCol w:w="707"/>
        <w:gridCol w:w="1159"/>
        <w:gridCol w:w="662"/>
        <w:gridCol w:w="4112"/>
      </w:tblGrid>
      <w:tr w14:paraId="0AE8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680" w:type="dxa"/>
            <w:gridSpan w:val="7"/>
            <w:noWrap w:val="0"/>
            <w:vAlign w:val="center"/>
          </w:tcPr>
          <w:p w14:paraId="05CA4043">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西安经开第十二小学维护保养、维修、年度检测项目内容</w:t>
            </w:r>
          </w:p>
        </w:tc>
      </w:tr>
      <w:tr w14:paraId="2AF2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46" w:type="dxa"/>
            <w:noWrap w:val="0"/>
            <w:textDirection w:val="tbRlV"/>
            <w:vAlign w:val="center"/>
          </w:tcPr>
          <w:p w14:paraId="02AB6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58" w:type="dxa"/>
            <w:noWrap w:val="0"/>
            <w:vAlign w:val="center"/>
          </w:tcPr>
          <w:p w14:paraId="449BC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1136" w:type="dxa"/>
            <w:noWrap w:val="0"/>
            <w:vAlign w:val="center"/>
          </w:tcPr>
          <w:p w14:paraId="5D1A0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维修维保项</w:t>
            </w:r>
          </w:p>
        </w:tc>
        <w:tc>
          <w:tcPr>
            <w:tcW w:w="707" w:type="dxa"/>
            <w:noWrap w:val="0"/>
            <w:vAlign w:val="center"/>
          </w:tcPr>
          <w:p w14:paraId="7D7A1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1159" w:type="dxa"/>
            <w:noWrap w:val="0"/>
            <w:vAlign w:val="center"/>
          </w:tcPr>
          <w:p w14:paraId="0A838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662" w:type="dxa"/>
            <w:noWrap w:val="0"/>
            <w:vAlign w:val="center"/>
          </w:tcPr>
          <w:p w14:paraId="28561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112" w:type="dxa"/>
            <w:noWrap w:val="0"/>
            <w:vAlign w:val="center"/>
          </w:tcPr>
          <w:p w14:paraId="2D5AF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3F09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46" w:type="dxa"/>
            <w:vMerge w:val="restart"/>
            <w:noWrap w:val="0"/>
            <w:vAlign w:val="center"/>
          </w:tcPr>
          <w:p w14:paraId="2D04C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1258" w:type="dxa"/>
            <w:vMerge w:val="restart"/>
            <w:noWrap w:val="0"/>
            <w:vAlign w:val="center"/>
          </w:tcPr>
          <w:p w14:paraId="0088C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维保及年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度检测</w:t>
            </w:r>
          </w:p>
        </w:tc>
        <w:tc>
          <w:tcPr>
            <w:tcW w:w="1136" w:type="dxa"/>
            <w:vMerge w:val="restart"/>
            <w:noWrap w:val="0"/>
            <w:vAlign w:val="center"/>
          </w:tcPr>
          <w:p w14:paraId="2236C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消防系统维护保养、检测并出具第三方检测报告</w:t>
            </w:r>
          </w:p>
        </w:tc>
        <w:tc>
          <w:tcPr>
            <w:tcW w:w="707" w:type="dxa"/>
            <w:vMerge w:val="restart"/>
            <w:noWrap w:val="0"/>
            <w:vAlign w:val="center"/>
          </w:tcPr>
          <w:p w14:paraId="3CE24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vMerge w:val="restart"/>
            <w:noWrap w:val="0"/>
            <w:vAlign w:val="center"/>
          </w:tcPr>
          <w:p w14:paraId="3E424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19102.34 </w:t>
            </w:r>
          </w:p>
        </w:tc>
        <w:tc>
          <w:tcPr>
            <w:tcW w:w="662" w:type="dxa"/>
            <w:vMerge w:val="restart"/>
            <w:noWrap w:val="0"/>
            <w:vAlign w:val="center"/>
          </w:tcPr>
          <w:p w14:paraId="1407A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4112" w:type="dxa"/>
            <w:vMerge w:val="restart"/>
            <w:noWrap w:val="0"/>
            <w:vAlign w:val="top"/>
          </w:tcPr>
          <w:p w14:paraId="04D3DC8F">
            <w:pPr>
              <w:keepNext w:val="0"/>
              <w:keepLines w:val="0"/>
              <w:widowControl/>
              <w:suppressLineNumbers w:val="0"/>
              <w:jc w:val="left"/>
              <w:textAlignment w:val="top"/>
              <w:rPr>
                <w:rFonts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、维保期间除清单以外的单次</w:t>
            </w:r>
            <w:r>
              <w:rPr>
                <w:rFonts w:hint="default" w:ascii="Arial" w:hAnsi="Arial" w:eastAsia="宋体" w:cs="Arial"/>
                <w:i w:val="0"/>
                <w:iCs w:val="0"/>
                <w:color w:val="000000"/>
                <w:kern w:val="0"/>
                <w:sz w:val="18"/>
                <w:szCs w:val="18"/>
                <w:u w:val="none"/>
                <w:lang w:val="en-US" w:eastAsia="zh-CN" w:bidi="ar"/>
              </w:rPr>
              <w:t>1000</w:t>
            </w:r>
            <w:r>
              <w:rPr>
                <w:rFonts w:hint="eastAsia" w:ascii="宋体" w:hAnsi="宋体" w:eastAsia="宋体" w:cs="宋体"/>
                <w:i w:val="0"/>
                <w:iCs w:val="0"/>
                <w:color w:val="000000"/>
                <w:kern w:val="0"/>
                <w:sz w:val="18"/>
                <w:szCs w:val="18"/>
                <w:u w:val="none"/>
                <w:lang w:val="en-US" w:eastAsia="zh-CN" w:bidi="ar"/>
              </w:rPr>
              <w:t>元以内设备免费更换；</w:t>
            </w:r>
            <w:r>
              <w:rPr>
                <w:rFonts w:hint="default" w:ascii="Arial" w:hAnsi="Arial" w:eastAsia="宋体" w:cs="Arial"/>
                <w:i w:val="0"/>
                <w:iCs w:val="0"/>
                <w:color w:val="000000"/>
                <w:kern w:val="0"/>
                <w:sz w:val="18"/>
                <w:szCs w:val="18"/>
                <w:u w:val="none"/>
                <w:lang w:val="en-US" w:eastAsia="zh-CN" w:bidi="ar"/>
              </w:rPr>
              <w:t xml:space="preserve">                                                                    2</w:t>
            </w:r>
            <w:r>
              <w:rPr>
                <w:rFonts w:hint="eastAsia" w:ascii="宋体" w:hAnsi="宋体" w:eastAsia="宋体" w:cs="宋体"/>
                <w:i w:val="0"/>
                <w:iCs w:val="0"/>
                <w:color w:val="000000"/>
                <w:kern w:val="0"/>
                <w:sz w:val="18"/>
                <w:szCs w:val="18"/>
                <w:u w:val="none"/>
                <w:lang w:val="en-US" w:eastAsia="zh-CN" w:bidi="ar"/>
              </w:rPr>
              <w:t>、每周安排</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名专业人员（消防设施操作员）对学校消火栓泵、喷淋泵、电话分机、风机进行单点测试；</w:t>
            </w:r>
            <w:r>
              <w:rPr>
                <w:rFonts w:hint="default" w:ascii="Arial" w:hAnsi="Arial" w:eastAsia="宋体" w:cs="Arial"/>
                <w:i w:val="0"/>
                <w:iCs w:val="0"/>
                <w:color w:val="000000"/>
                <w:kern w:val="0"/>
                <w:sz w:val="18"/>
                <w:szCs w:val="18"/>
                <w:u w:val="none"/>
                <w:lang w:val="en-US" w:eastAsia="zh-CN" w:bidi="ar"/>
              </w:rPr>
              <w:t xml:space="preserve">                                                                           3</w:t>
            </w:r>
            <w:r>
              <w:rPr>
                <w:rFonts w:hint="eastAsia" w:ascii="宋体" w:hAnsi="宋体" w:eastAsia="宋体" w:cs="宋体"/>
                <w:i w:val="0"/>
                <w:iCs w:val="0"/>
                <w:color w:val="000000"/>
                <w:kern w:val="0"/>
                <w:sz w:val="18"/>
                <w:szCs w:val="18"/>
                <w:u w:val="none"/>
                <w:lang w:val="en-US" w:eastAsia="zh-CN" w:bidi="ar"/>
              </w:rPr>
              <w:t>、每季度对学校不同场所进行消防演练：火灾实景模拟、扑救初期火灾、消防逃生等，单次演练材料准备</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烟雾弹</w:t>
            </w:r>
            <w:r>
              <w:rPr>
                <w:rFonts w:hint="default" w:ascii="Arial" w:hAnsi="Arial" w:eastAsia="宋体" w:cs="Arial"/>
                <w:i w:val="0"/>
                <w:iCs w:val="0"/>
                <w:color w:val="000000"/>
                <w:kern w:val="0"/>
                <w:sz w:val="18"/>
                <w:szCs w:val="18"/>
                <w:u w:val="none"/>
                <w:lang w:val="en-US" w:eastAsia="zh-CN" w:bidi="ar"/>
              </w:rPr>
              <w:t>15</w:t>
            </w:r>
            <w:r>
              <w:rPr>
                <w:rFonts w:hint="eastAsia" w:ascii="宋体" w:hAnsi="宋体" w:eastAsia="宋体" w:cs="宋体"/>
                <w:i w:val="0"/>
                <w:iCs w:val="0"/>
                <w:color w:val="000000"/>
                <w:kern w:val="0"/>
                <w:sz w:val="18"/>
                <w:szCs w:val="18"/>
                <w:u w:val="none"/>
                <w:lang w:val="en-US" w:eastAsia="zh-CN" w:bidi="ar"/>
              </w:rPr>
              <w:t>个、灭火弹</w:t>
            </w:r>
            <w:r>
              <w:rPr>
                <w:rFonts w:hint="default" w:ascii="Arial" w:hAnsi="Arial" w:eastAsia="宋体" w:cs="Arial"/>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个、汽油柴油各</w:t>
            </w:r>
            <w:r>
              <w:rPr>
                <w:rFonts w:hint="default" w:ascii="Arial" w:hAnsi="Arial" w:eastAsia="宋体" w:cs="Arial"/>
                <w:i w:val="0"/>
                <w:iCs w:val="0"/>
                <w:color w:val="000000"/>
                <w:kern w:val="0"/>
                <w:sz w:val="18"/>
                <w:szCs w:val="18"/>
                <w:u w:val="none"/>
                <w:lang w:val="en-US" w:eastAsia="zh-CN" w:bidi="ar"/>
              </w:rPr>
              <w:t>1L</w:t>
            </w:r>
            <w:r>
              <w:rPr>
                <w:rFonts w:hint="eastAsia" w:ascii="宋体" w:hAnsi="宋体" w:eastAsia="宋体" w:cs="宋体"/>
                <w:i w:val="0"/>
                <w:iCs w:val="0"/>
                <w:color w:val="000000"/>
                <w:kern w:val="0"/>
                <w:sz w:val="18"/>
                <w:szCs w:val="18"/>
                <w:u w:val="none"/>
                <w:lang w:val="en-US" w:eastAsia="zh-CN" w:bidi="ar"/>
              </w:rPr>
              <w:t>、干粉灭火器</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具、水基灭火器</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具、灭火毯</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张、空呼面罩</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具等；</w:t>
            </w:r>
            <w:r>
              <w:rPr>
                <w:rFonts w:hint="default" w:ascii="Arial" w:hAnsi="Arial" w:eastAsia="宋体" w:cs="Arial"/>
                <w:i w:val="0"/>
                <w:iCs w:val="0"/>
                <w:color w:val="000000"/>
                <w:kern w:val="0"/>
                <w:sz w:val="18"/>
                <w:szCs w:val="18"/>
                <w:u w:val="none"/>
                <w:lang w:val="en-US" w:eastAsia="zh-CN" w:bidi="ar"/>
              </w:rPr>
              <w:t xml:space="preserve">                                                             4</w:t>
            </w:r>
            <w:r>
              <w:rPr>
                <w:rFonts w:hint="eastAsia" w:ascii="宋体" w:hAnsi="宋体" w:eastAsia="宋体" w:cs="宋体"/>
                <w:i w:val="0"/>
                <w:iCs w:val="0"/>
                <w:color w:val="000000"/>
                <w:kern w:val="0"/>
                <w:sz w:val="18"/>
                <w:szCs w:val="18"/>
                <w:u w:val="none"/>
                <w:lang w:val="en-US" w:eastAsia="zh-CN" w:bidi="ar"/>
              </w:rPr>
              <w:t>、每年聘请专家对所有学校进行消防宣传</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次（半年</w:t>
            </w:r>
            <w:r>
              <w:rPr>
                <w:rFonts w:hint="default" w:ascii="Arial" w:hAnsi="Arial" w:eastAsia="宋体" w:cs="Arial"/>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次）；</w:t>
            </w:r>
            <w:r>
              <w:rPr>
                <w:rFonts w:hint="default" w:ascii="Arial" w:hAnsi="Arial" w:eastAsia="宋体" w:cs="Arial"/>
                <w:i w:val="0"/>
                <w:iCs w:val="0"/>
                <w:color w:val="000000"/>
                <w:kern w:val="0"/>
                <w:sz w:val="18"/>
                <w:szCs w:val="18"/>
                <w:u w:val="none"/>
                <w:lang w:val="en-US" w:eastAsia="zh-CN" w:bidi="ar"/>
              </w:rPr>
              <w:t xml:space="preserve">                                                                        5</w:t>
            </w:r>
            <w:r>
              <w:rPr>
                <w:rFonts w:hint="eastAsia" w:ascii="宋体" w:hAnsi="宋体" w:eastAsia="宋体" w:cs="宋体"/>
                <w:i w:val="0"/>
                <w:iCs w:val="0"/>
                <w:color w:val="000000"/>
                <w:kern w:val="0"/>
                <w:sz w:val="18"/>
                <w:szCs w:val="18"/>
                <w:u w:val="none"/>
                <w:lang w:val="en-US" w:eastAsia="zh-CN" w:bidi="ar"/>
              </w:rPr>
              <w:t>、学校为重点消防单位，维保方安排专人驻场随时配合监管部门对学校消防设施设备进行检查；</w:t>
            </w:r>
            <w:r>
              <w:rPr>
                <w:rFonts w:hint="default" w:ascii="Arial" w:hAnsi="Arial" w:eastAsia="宋体" w:cs="Arial"/>
                <w:i w:val="0"/>
                <w:iCs w:val="0"/>
                <w:color w:val="000000"/>
                <w:kern w:val="0"/>
                <w:sz w:val="18"/>
                <w:szCs w:val="18"/>
                <w:u w:val="none"/>
                <w:lang w:val="en-US" w:eastAsia="zh-CN" w:bidi="ar"/>
              </w:rPr>
              <w:t xml:space="preserve">         6</w:t>
            </w:r>
            <w:r>
              <w:rPr>
                <w:rFonts w:hint="eastAsia" w:ascii="宋体" w:hAnsi="宋体" w:eastAsia="宋体" w:cs="宋体"/>
                <w:i w:val="0"/>
                <w:iCs w:val="0"/>
                <w:color w:val="000000"/>
                <w:kern w:val="0"/>
                <w:sz w:val="18"/>
                <w:szCs w:val="18"/>
                <w:u w:val="none"/>
                <w:lang w:val="en-US" w:eastAsia="zh-CN" w:bidi="ar"/>
              </w:rPr>
              <w:t>、每个月维保方安排</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名专业人员（消防工程师</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名、消防设施操作员</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名）对学校消防设施进行维保并上传小蜜蜂系统；</w:t>
            </w:r>
            <w:r>
              <w:rPr>
                <w:rFonts w:hint="default" w:ascii="Arial" w:hAnsi="Arial" w:eastAsia="宋体" w:cs="Arial"/>
                <w:i w:val="0"/>
                <w:iCs w:val="0"/>
                <w:color w:val="000000"/>
                <w:kern w:val="0"/>
                <w:sz w:val="18"/>
                <w:szCs w:val="18"/>
                <w:u w:val="none"/>
                <w:lang w:val="en-US" w:eastAsia="zh-CN" w:bidi="ar"/>
              </w:rPr>
              <w:t xml:space="preserve">                                                      7</w:t>
            </w:r>
            <w:r>
              <w:rPr>
                <w:rFonts w:hint="eastAsia" w:ascii="宋体" w:hAnsi="宋体" w:eastAsia="宋体" w:cs="宋体"/>
                <w:i w:val="0"/>
                <w:iCs w:val="0"/>
                <w:color w:val="000000"/>
                <w:kern w:val="0"/>
                <w:sz w:val="18"/>
                <w:szCs w:val="18"/>
                <w:u w:val="none"/>
                <w:lang w:val="en-US" w:eastAsia="zh-CN" w:bidi="ar"/>
              </w:rPr>
              <w:t>、维保任务完成维保方安排</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名专业人员（消防工程师</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名、消防设施操作员</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名）对学校消防设施进行检测并出具检测报告；</w:t>
            </w:r>
            <w:r>
              <w:rPr>
                <w:rFonts w:hint="default" w:ascii="Arial" w:hAnsi="Arial" w:eastAsia="宋体" w:cs="Arial"/>
                <w:i w:val="0"/>
                <w:iCs w:val="0"/>
                <w:color w:val="000000"/>
                <w:kern w:val="0"/>
                <w:sz w:val="18"/>
                <w:szCs w:val="18"/>
                <w:u w:val="none"/>
                <w:lang w:val="en-US" w:eastAsia="zh-CN" w:bidi="ar"/>
              </w:rPr>
              <w:t xml:space="preserve">                                                    8</w:t>
            </w:r>
            <w:r>
              <w:rPr>
                <w:rFonts w:hint="eastAsia" w:ascii="宋体" w:hAnsi="宋体" w:eastAsia="宋体" w:cs="宋体"/>
                <w:i w:val="0"/>
                <w:iCs w:val="0"/>
                <w:color w:val="000000"/>
                <w:kern w:val="0"/>
                <w:sz w:val="18"/>
                <w:szCs w:val="18"/>
                <w:u w:val="none"/>
                <w:lang w:val="en-US" w:eastAsia="zh-CN" w:bidi="ar"/>
              </w:rPr>
              <w:t>、所有工作完成，维保方配合教育局聘请专家（最少</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名专家）对学校维保检测工作进行验收（专家费由维保方承担）</w:t>
            </w:r>
            <w:r>
              <w:rPr>
                <w:rFonts w:hint="default" w:ascii="Arial" w:hAnsi="Arial" w:eastAsia="宋体" w:cs="Arial"/>
                <w:i w:val="0"/>
                <w:iCs w:val="0"/>
                <w:color w:val="000000"/>
                <w:kern w:val="0"/>
                <w:sz w:val="18"/>
                <w:szCs w:val="18"/>
                <w:u w:val="none"/>
                <w:lang w:val="en-US" w:eastAsia="zh-CN" w:bidi="ar"/>
              </w:rPr>
              <w:t xml:space="preserve">                                                  9</w:t>
            </w:r>
            <w:r>
              <w:rPr>
                <w:rFonts w:hint="eastAsia" w:ascii="宋体" w:hAnsi="宋体" w:eastAsia="宋体" w:cs="宋体"/>
                <w:i w:val="0"/>
                <w:iCs w:val="0"/>
                <w:color w:val="000000"/>
                <w:kern w:val="0"/>
                <w:sz w:val="18"/>
                <w:szCs w:val="18"/>
                <w:u w:val="none"/>
                <w:lang w:val="en-US" w:eastAsia="zh-CN" w:bidi="ar"/>
              </w:rPr>
              <w:t>、学校为特殊场所，所有的维保工作及维修工作必须在节假日或者学生放学以后才能实施。</w:t>
            </w:r>
            <w:r>
              <w:rPr>
                <w:rFonts w:hint="default" w:ascii="Arial" w:hAnsi="Arial" w:eastAsia="宋体" w:cs="Arial"/>
                <w:i w:val="0"/>
                <w:iCs w:val="0"/>
                <w:color w:val="000000"/>
                <w:kern w:val="0"/>
                <w:sz w:val="18"/>
                <w:szCs w:val="18"/>
                <w:u w:val="none"/>
                <w:lang w:val="en-US" w:eastAsia="zh-CN" w:bidi="ar"/>
              </w:rPr>
              <w:br w:type="textWrapping"/>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包含材料价更换、材料安装费，含利润税金。</w:t>
            </w:r>
          </w:p>
        </w:tc>
      </w:tr>
      <w:tr w14:paraId="5EC6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0" w:hRule="atLeast"/>
        </w:trPr>
        <w:tc>
          <w:tcPr>
            <w:tcW w:w="646" w:type="dxa"/>
            <w:vMerge w:val="continue"/>
            <w:noWrap w:val="0"/>
            <w:vAlign w:val="center"/>
          </w:tcPr>
          <w:p w14:paraId="78A9CED4">
            <w:pPr>
              <w:jc w:val="center"/>
              <w:rPr>
                <w:rFonts w:hint="eastAsia" w:ascii="宋体" w:hAnsi="宋体" w:eastAsia="宋体" w:cs="宋体"/>
                <w:i w:val="0"/>
                <w:iCs w:val="0"/>
                <w:color w:val="000000"/>
                <w:sz w:val="18"/>
                <w:szCs w:val="18"/>
                <w:u w:val="none"/>
              </w:rPr>
            </w:pPr>
          </w:p>
        </w:tc>
        <w:tc>
          <w:tcPr>
            <w:tcW w:w="1258" w:type="dxa"/>
            <w:vMerge w:val="continue"/>
            <w:noWrap w:val="0"/>
            <w:vAlign w:val="center"/>
          </w:tcPr>
          <w:p w14:paraId="7DC1B44F">
            <w:pPr>
              <w:jc w:val="center"/>
              <w:rPr>
                <w:rFonts w:hint="eastAsia" w:ascii="宋体" w:hAnsi="宋体" w:eastAsia="宋体" w:cs="宋体"/>
                <w:i w:val="0"/>
                <w:iCs w:val="0"/>
                <w:color w:val="000000"/>
                <w:sz w:val="18"/>
                <w:szCs w:val="18"/>
                <w:u w:val="none"/>
              </w:rPr>
            </w:pPr>
          </w:p>
        </w:tc>
        <w:tc>
          <w:tcPr>
            <w:tcW w:w="1136" w:type="dxa"/>
            <w:vMerge w:val="continue"/>
            <w:noWrap w:val="0"/>
            <w:vAlign w:val="center"/>
          </w:tcPr>
          <w:p w14:paraId="7BA92316">
            <w:pPr>
              <w:jc w:val="center"/>
              <w:rPr>
                <w:rFonts w:hint="eastAsia" w:ascii="宋体" w:hAnsi="宋体" w:eastAsia="宋体" w:cs="宋体"/>
                <w:i w:val="0"/>
                <w:iCs w:val="0"/>
                <w:color w:val="000000"/>
                <w:sz w:val="18"/>
                <w:szCs w:val="18"/>
                <w:u w:val="none"/>
              </w:rPr>
            </w:pPr>
          </w:p>
        </w:tc>
        <w:tc>
          <w:tcPr>
            <w:tcW w:w="707" w:type="dxa"/>
            <w:vMerge w:val="continue"/>
            <w:noWrap w:val="0"/>
            <w:vAlign w:val="center"/>
          </w:tcPr>
          <w:p w14:paraId="4734B87D">
            <w:pPr>
              <w:jc w:val="center"/>
              <w:rPr>
                <w:rFonts w:hint="eastAsia" w:ascii="宋体" w:hAnsi="宋体" w:eastAsia="宋体" w:cs="宋体"/>
                <w:i w:val="0"/>
                <w:iCs w:val="0"/>
                <w:color w:val="000000"/>
                <w:sz w:val="18"/>
                <w:szCs w:val="18"/>
                <w:u w:val="none"/>
              </w:rPr>
            </w:pPr>
          </w:p>
        </w:tc>
        <w:tc>
          <w:tcPr>
            <w:tcW w:w="1159" w:type="dxa"/>
            <w:vMerge w:val="continue"/>
            <w:noWrap w:val="0"/>
            <w:vAlign w:val="center"/>
          </w:tcPr>
          <w:p w14:paraId="070CA1AA">
            <w:pPr>
              <w:jc w:val="center"/>
              <w:rPr>
                <w:rFonts w:hint="eastAsia" w:ascii="宋体" w:hAnsi="宋体" w:eastAsia="宋体" w:cs="宋体"/>
                <w:i w:val="0"/>
                <w:iCs w:val="0"/>
                <w:color w:val="000000"/>
                <w:sz w:val="18"/>
                <w:szCs w:val="18"/>
                <w:u w:val="none"/>
              </w:rPr>
            </w:pPr>
          </w:p>
        </w:tc>
        <w:tc>
          <w:tcPr>
            <w:tcW w:w="662" w:type="dxa"/>
            <w:vMerge w:val="continue"/>
            <w:noWrap w:val="0"/>
            <w:vAlign w:val="center"/>
          </w:tcPr>
          <w:p w14:paraId="198F47EC">
            <w:pPr>
              <w:jc w:val="center"/>
              <w:rPr>
                <w:rFonts w:hint="eastAsia" w:ascii="宋体" w:hAnsi="宋体" w:eastAsia="宋体" w:cs="宋体"/>
                <w:i w:val="0"/>
                <w:iCs w:val="0"/>
                <w:color w:val="000000"/>
                <w:sz w:val="18"/>
                <w:szCs w:val="18"/>
                <w:u w:val="none"/>
              </w:rPr>
            </w:pPr>
          </w:p>
        </w:tc>
        <w:tc>
          <w:tcPr>
            <w:tcW w:w="4112" w:type="dxa"/>
            <w:vMerge w:val="continue"/>
            <w:noWrap w:val="0"/>
            <w:vAlign w:val="top"/>
          </w:tcPr>
          <w:p w14:paraId="02D531A9">
            <w:pPr>
              <w:jc w:val="left"/>
              <w:rPr>
                <w:rFonts w:hint="default" w:ascii="Arial" w:hAnsi="Arial" w:cs="Arial"/>
                <w:i w:val="0"/>
                <w:iCs w:val="0"/>
                <w:color w:val="000000"/>
                <w:sz w:val="18"/>
                <w:szCs w:val="18"/>
                <w:u w:val="none"/>
              </w:rPr>
            </w:pPr>
          </w:p>
        </w:tc>
      </w:tr>
      <w:tr w14:paraId="4DF1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646" w:type="dxa"/>
            <w:noWrap w:val="0"/>
            <w:vAlign w:val="center"/>
          </w:tcPr>
          <w:p w14:paraId="6B2D3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1258" w:type="dxa"/>
            <w:vMerge w:val="restart"/>
            <w:noWrap w:val="0"/>
            <w:vAlign w:val="center"/>
          </w:tcPr>
          <w:p w14:paraId="1F113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维修更换</w:t>
            </w:r>
          </w:p>
        </w:tc>
        <w:tc>
          <w:tcPr>
            <w:tcW w:w="1136" w:type="dxa"/>
            <w:noWrap w:val="0"/>
            <w:vAlign w:val="center"/>
          </w:tcPr>
          <w:p w14:paraId="41326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消防应急灯线路改造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(包含配线槽、电线、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线管及配件)</w:t>
            </w:r>
          </w:p>
        </w:tc>
        <w:tc>
          <w:tcPr>
            <w:tcW w:w="707" w:type="dxa"/>
            <w:noWrap w:val="0"/>
            <w:vAlign w:val="center"/>
          </w:tcPr>
          <w:p w14:paraId="0763D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59" w:type="dxa"/>
            <w:noWrap w:val="0"/>
            <w:vAlign w:val="center"/>
          </w:tcPr>
          <w:p w14:paraId="5A1BC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662" w:type="dxa"/>
            <w:noWrap w:val="0"/>
            <w:vAlign w:val="center"/>
          </w:tcPr>
          <w:p w14:paraId="3C68A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米</w:t>
            </w:r>
          </w:p>
        </w:tc>
        <w:tc>
          <w:tcPr>
            <w:tcW w:w="4112" w:type="dxa"/>
            <w:noWrap w:val="0"/>
            <w:vAlign w:val="center"/>
          </w:tcPr>
          <w:p w14:paraId="42395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KBG20线管500米，BV2.5电线1500米</w:t>
            </w:r>
          </w:p>
        </w:tc>
      </w:tr>
      <w:tr w14:paraId="4E3C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46" w:type="dxa"/>
            <w:noWrap w:val="0"/>
            <w:vAlign w:val="center"/>
          </w:tcPr>
          <w:p w14:paraId="0E083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258" w:type="dxa"/>
            <w:vMerge w:val="continue"/>
            <w:noWrap w:val="0"/>
            <w:vAlign w:val="center"/>
          </w:tcPr>
          <w:p w14:paraId="57F28BBE">
            <w:pPr>
              <w:jc w:val="center"/>
              <w:rPr>
                <w:rFonts w:hint="eastAsia" w:ascii="宋体" w:hAnsi="宋体" w:eastAsia="宋体" w:cs="宋体"/>
                <w:i w:val="0"/>
                <w:iCs w:val="0"/>
                <w:color w:val="000000"/>
                <w:sz w:val="18"/>
                <w:szCs w:val="18"/>
                <w:u w:val="none"/>
              </w:rPr>
            </w:pPr>
          </w:p>
        </w:tc>
        <w:tc>
          <w:tcPr>
            <w:tcW w:w="1136" w:type="dxa"/>
            <w:noWrap w:val="0"/>
            <w:vAlign w:val="center"/>
          </w:tcPr>
          <w:p w14:paraId="515C9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干粉灭火器</w:t>
            </w:r>
          </w:p>
        </w:tc>
        <w:tc>
          <w:tcPr>
            <w:tcW w:w="707" w:type="dxa"/>
            <w:noWrap w:val="0"/>
            <w:vAlign w:val="center"/>
          </w:tcPr>
          <w:p w14:paraId="3D870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MFZ/ABC4</w:t>
            </w:r>
          </w:p>
        </w:tc>
        <w:tc>
          <w:tcPr>
            <w:tcW w:w="1159" w:type="dxa"/>
            <w:noWrap w:val="0"/>
            <w:vAlign w:val="center"/>
          </w:tcPr>
          <w:p w14:paraId="30B10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662" w:type="dxa"/>
            <w:noWrap w:val="0"/>
            <w:vAlign w:val="center"/>
          </w:tcPr>
          <w:p w14:paraId="21029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具</w:t>
            </w:r>
          </w:p>
        </w:tc>
        <w:tc>
          <w:tcPr>
            <w:tcW w:w="4112" w:type="dxa"/>
            <w:noWrap w:val="0"/>
            <w:vAlign w:val="center"/>
          </w:tcPr>
          <w:p w14:paraId="33253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ABC4</w:t>
            </w:r>
          </w:p>
        </w:tc>
      </w:tr>
      <w:tr w14:paraId="1913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46" w:type="dxa"/>
            <w:noWrap w:val="0"/>
            <w:vAlign w:val="center"/>
          </w:tcPr>
          <w:p w14:paraId="5E740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1258" w:type="dxa"/>
            <w:vMerge w:val="continue"/>
            <w:noWrap w:val="0"/>
            <w:vAlign w:val="center"/>
          </w:tcPr>
          <w:p w14:paraId="41A2A63D">
            <w:pPr>
              <w:jc w:val="center"/>
              <w:rPr>
                <w:rFonts w:hint="eastAsia" w:ascii="宋体" w:hAnsi="宋体" w:eastAsia="宋体" w:cs="宋体"/>
                <w:i w:val="0"/>
                <w:iCs w:val="0"/>
                <w:color w:val="000000"/>
                <w:sz w:val="18"/>
                <w:szCs w:val="18"/>
                <w:u w:val="none"/>
              </w:rPr>
            </w:pPr>
          </w:p>
        </w:tc>
        <w:tc>
          <w:tcPr>
            <w:tcW w:w="1136" w:type="dxa"/>
            <w:noWrap w:val="0"/>
            <w:vAlign w:val="center"/>
          </w:tcPr>
          <w:p w14:paraId="62D88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水基灭火器</w:t>
            </w:r>
          </w:p>
        </w:tc>
        <w:tc>
          <w:tcPr>
            <w:tcW w:w="707" w:type="dxa"/>
            <w:noWrap w:val="0"/>
            <w:vAlign w:val="center"/>
          </w:tcPr>
          <w:p w14:paraId="3E3D8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MSWZ/3</w:t>
            </w:r>
          </w:p>
        </w:tc>
        <w:tc>
          <w:tcPr>
            <w:tcW w:w="1159" w:type="dxa"/>
            <w:noWrap w:val="0"/>
            <w:vAlign w:val="center"/>
          </w:tcPr>
          <w:p w14:paraId="13C81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662" w:type="dxa"/>
            <w:noWrap w:val="0"/>
            <w:vAlign w:val="center"/>
          </w:tcPr>
          <w:p w14:paraId="0E2F8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具</w:t>
            </w:r>
          </w:p>
        </w:tc>
        <w:tc>
          <w:tcPr>
            <w:tcW w:w="4112" w:type="dxa"/>
            <w:noWrap w:val="0"/>
            <w:vAlign w:val="center"/>
          </w:tcPr>
          <w:p w14:paraId="0503D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3L</w:t>
            </w:r>
          </w:p>
        </w:tc>
      </w:tr>
      <w:tr w14:paraId="3DAF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46" w:type="dxa"/>
            <w:noWrap w:val="0"/>
            <w:vAlign w:val="center"/>
          </w:tcPr>
          <w:p w14:paraId="6118A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1258" w:type="dxa"/>
            <w:vMerge w:val="continue"/>
            <w:noWrap w:val="0"/>
            <w:vAlign w:val="center"/>
          </w:tcPr>
          <w:p w14:paraId="24A568CB">
            <w:pPr>
              <w:jc w:val="center"/>
              <w:rPr>
                <w:rFonts w:hint="eastAsia" w:ascii="宋体" w:hAnsi="宋体" w:eastAsia="宋体" w:cs="宋体"/>
                <w:i w:val="0"/>
                <w:iCs w:val="0"/>
                <w:color w:val="000000"/>
                <w:sz w:val="18"/>
                <w:szCs w:val="18"/>
                <w:u w:val="none"/>
              </w:rPr>
            </w:pPr>
          </w:p>
        </w:tc>
        <w:tc>
          <w:tcPr>
            <w:tcW w:w="1136" w:type="dxa"/>
            <w:noWrap w:val="0"/>
            <w:vAlign w:val="center"/>
          </w:tcPr>
          <w:p w14:paraId="21AA7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消防专用水带</w:t>
            </w:r>
          </w:p>
        </w:tc>
        <w:tc>
          <w:tcPr>
            <w:tcW w:w="707" w:type="dxa"/>
            <w:noWrap w:val="0"/>
            <w:vAlign w:val="center"/>
          </w:tcPr>
          <w:p w14:paraId="70648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8-65-25</w:t>
            </w:r>
          </w:p>
        </w:tc>
        <w:tc>
          <w:tcPr>
            <w:tcW w:w="1159" w:type="dxa"/>
            <w:noWrap w:val="0"/>
            <w:vAlign w:val="center"/>
          </w:tcPr>
          <w:p w14:paraId="2288E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 </w:t>
            </w:r>
          </w:p>
        </w:tc>
        <w:tc>
          <w:tcPr>
            <w:tcW w:w="662" w:type="dxa"/>
            <w:noWrap w:val="0"/>
            <w:vAlign w:val="center"/>
          </w:tcPr>
          <w:p w14:paraId="66F38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套</w:t>
            </w:r>
          </w:p>
        </w:tc>
        <w:tc>
          <w:tcPr>
            <w:tcW w:w="4112" w:type="dxa"/>
            <w:noWrap w:val="0"/>
            <w:vAlign w:val="top"/>
          </w:tcPr>
          <w:p w14:paraId="6F980A3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每套包含：消防水枪、水龙带、龙带对接、卡件</w:t>
            </w:r>
          </w:p>
        </w:tc>
      </w:tr>
      <w:tr w14:paraId="0BA0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646" w:type="dxa"/>
            <w:noWrap w:val="0"/>
            <w:vAlign w:val="center"/>
          </w:tcPr>
          <w:p w14:paraId="4F4C5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1258" w:type="dxa"/>
            <w:vMerge w:val="restart"/>
            <w:noWrap w:val="0"/>
            <w:vAlign w:val="center"/>
          </w:tcPr>
          <w:p w14:paraId="0D387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 急 疏 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指示牌增加</w:t>
            </w:r>
          </w:p>
        </w:tc>
        <w:tc>
          <w:tcPr>
            <w:tcW w:w="1136" w:type="dxa"/>
            <w:noWrap w:val="0"/>
            <w:vAlign w:val="center"/>
          </w:tcPr>
          <w:p w14:paraId="2B7D4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疏散、楼层指示灯</w:t>
            </w:r>
          </w:p>
        </w:tc>
        <w:tc>
          <w:tcPr>
            <w:tcW w:w="707" w:type="dxa"/>
            <w:noWrap w:val="0"/>
            <w:vAlign w:val="center"/>
          </w:tcPr>
          <w:p w14:paraId="66C30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PL-BLZD-1LROEI3W-1</w:t>
            </w:r>
          </w:p>
        </w:tc>
        <w:tc>
          <w:tcPr>
            <w:tcW w:w="1159" w:type="dxa"/>
            <w:noWrap w:val="0"/>
            <w:vAlign w:val="center"/>
          </w:tcPr>
          <w:p w14:paraId="35022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662" w:type="dxa"/>
            <w:noWrap w:val="0"/>
            <w:vAlign w:val="center"/>
          </w:tcPr>
          <w:p w14:paraId="15B78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个</w:t>
            </w:r>
          </w:p>
        </w:tc>
        <w:tc>
          <w:tcPr>
            <w:tcW w:w="4112" w:type="dxa"/>
            <w:noWrap w:val="0"/>
            <w:vAlign w:val="center"/>
          </w:tcPr>
          <w:p w14:paraId="27787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常用备件</w:t>
            </w:r>
          </w:p>
        </w:tc>
      </w:tr>
      <w:tr w14:paraId="1E3A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646" w:type="dxa"/>
            <w:noWrap w:val="0"/>
            <w:vAlign w:val="center"/>
          </w:tcPr>
          <w:p w14:paraId="1EB4C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 </w:t>
            </w:r>
          </w:p>
        </w:tc>
        <w:tc>
          <w:tcPr>
            <w:tcW w:w="1258" w:type="dxa"/>
            <w:vMerge w:val="continue"/>
            <w:noWrap w:val="0"/>
            <w:vAlign w:val="center"/>
          </w:tcPr>
          <w:p w14:paraId="3D9C4BF0">
            <w:pPr>
              <w:jc w:val="center"/>
              <w:rPr>
                <w:rFonts w:hint="eastAsia" w:ascii="宋体" w:hAnsi="宋体" w:eastAsia="宋体" w:cs="宋体"/>
                <w:i w:val="0"/>
                <w:iCs w:val="0"/>
                <w:color w:val="000000"/>
                <w:sz w:val="18"/>
                <w:szCs w:val="18"/>
                <w:u w:val="none"/>
              </w:rPr>
            </w:pPr>
          </w:p>
        </w:tc>
        <w:tc>
          <w:tcPr>
            <w:tcW w:w="1136" w:type="dxa"/>
            <w:noWrap w:val="0"/>
            <w:vAlign w:val="center"/>
          </w:tcPr>
          <w:p w14:paraId="750AF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电源线</w:t>
            </w:r>
          </w:p>
        </w:tc>
        <w:tc>
          <w:tcPr>
            <w:tcW w:w="707" w:type="dxa"/>
            <w:noWrap w:val="0"/>
            <w:vAlign w:val="center"/>
          </w:tcPr>
          <w:p w14:paraId="3F6F3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ZR-BV-2.5MM</w:t>
            </w:r>
            <w:r>
              <w:rPr>
                <w:rFonts w:ascii="微软雅黑" w:hAnsi="微软雅黑" w:eastAsia="微软雅黑" w:cs="微软雅黑"/>
                <w:i w:val="0"/>
                <w:iCs w:val="0"/>
                <w:color w:val="000000"/>
                <w:kern w:val="0"/>
                <w:sz w:val="18"/>
                <w:szCs w:val="18"/>
                <w:u w:val="none"/>
                <w:lang w:val="en-US" w:eastAsia="zh-CN" w:bidi="ar"/>
              </w:rPr>
              <w:t>²</w:t>
            </w:r>
          </w:p>
        </w:tc>
        <w:tc>
          <w:tcPr>
            <w:tcW w:w="1159" w:type="dxa"/>
            <w:noWrap w:val="0"/>
            <w:vAlign w:val="center"/>
          </w:tcPr>
          <w:p w14:paraId="7B5A7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 </w:t>
            </w:r>
          </w:p>
        </w:tc>
        <w:tc>
          <w:tcPr>
            <w:tcW w:w="662" w:type="dxa"/>
            <w:noWrap w:val="0"/>
            <w:vAlign w:val="center"/>
          </w:tcPr>
          <w:p w14:paraId="2CE4CA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米</w:t>
            </w:r>
          </w:p>
        </w:tc>
        <w:tc>
          <w:tcPr>
            <w:tcW w:w="4112" w:type="dxa"/>
            <w:noWrap w:val="0"/>
            <w:vAlign w:val="center"/>
          </w:tcPr>
          <w:p w14:paraId="7D8E1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KBG20线管700米，BV2.5电线700米</w:t>
            </w:r>
          </w:p>
        </w:tc>
      </w:tr>
      <w:tr w14:paraId="6827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46" w:type="dxa"/>
            <w:noWrap w:val="0"/>
            <w:vAlign w:val="center"/>
          </w:tcPr>
          <w:p w14:paraId="443AF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1258" w:type="dxa"/>
            <w:vMerge w:val="restart"/>
            <w:noWrap w:val="0"/>
            <w:vAlign w:val="center"/>
          </w:tcPr>
          <w:p w14:paraId="1C3E3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w:t>
            </w:r>
          </w:p>
        </w:tc>
        <w:tc>
          <w:tcPr>
            <w:tcW w:w="1136" w:type="dxa"/>
            <w:noWrap w:val="0"/>
            <w:vAlign w:val="center"/>
          </w:tcPr>
          <w:p w14:paraId="4E931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顺序器</w:t>
            </w:r>
          </w:p>
        </w:tc>
        <w:tc>
          <w:tcPr>
            <w:tcW w:w="707" w:type="dxa"/>
            <w:noWrap w:val="0"/>
            <w:vAlign w:val="center"/>
          </w:tcPr>
          <w:p w14:paraId="53AAE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SL-003</w:t>
            </w:r>
          </w:p>
        </w:tc>
        <w:tc>
          <w:tcPr>
            <w:tcW w:w="1159" w:type="dxa"/>
            <w:noWrap w:val="0"/>
            <w:vAlign w:val="center"/>
          </w:tcPr>
          <w:p w14:paraId="53B60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62" w:type="dxa"/>
            <w:noWrap w:val="0"/>
            <w:vAlign w:val="center"/>
          </w:tcPr>
          <w:p w14:paraId="39F35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个</w:t>
            </w:r>
          </w:p>
        </w:tc>
        <w:tc>
          <w:tcPr>
            <w:tcW w:w="4112" w:type="dxa"/>
            <w:vMerge w:val="restart"/>
            <w:noWrap w:val="0"/>
            <w:vAlign w:val="center"/>
          </w:tcPr>
          <w:p w14:paraId="52250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常用备件</w:t>
            </w:r>
          </w:p>
        </w:tc>
      </w:tr>
      <w:tr w14:paraId="3624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46" w:type="dxa"/>
            <w:noWrap w:val="0"/>
            <w:vAlign w:val="center"/>
          </w:tcPr>
          <w:p w14:paraId="642CB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 </w:t>
            </w:r>
          </w:p>
        </w:tc>
        <w:tc>
          <w:tcPr>
            <w:tcW w:w="1258" w:type="dxa"/>
            <w:vMerge w:val="continue"/>
            <w:noWrap w:val="0"/>
            <w:vAlign w:val="center"/>
          </w:tcPr>
          <w:p w14:paraId="66034B11">
            <w:pPr>
              <w:jc w:val="center"/>
              <w:rPr>
                <w:rFonts w:hint="eastAsia" w:ascii="宋体" w:hAnsi="宋体" w:eastAsia="宋体" w:cs="宋体"/>
                <w:i w:val="0"/>
                <w:iCs w:val="0"/>
                <w:color w:val="000000"/>
                <w:sz w:val="18"/>
                <w:szCs w:val="18"/>
                <w:u w:val="none"/>
              </w:rPr>
            </w:pPr>
          </w:p>
        </w:tc>
        <w:tc>
          <w:tcPr>
            <w:tcW w:w="1136" w:type="dxa"/>
            <w:noWrap w:val="0"/>
            <w:vAlign w:val="center"/>
          </w:tcPr>
          <w:p w14:paraId="3E403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闭门器</w:t>
            </w:r>
          </w:p>
        </w:tc>
        <w:tc>
          <w:tcPr>
            <w:tcW w:w="707" w:type="dxa"/>
            <w:noWrap w:val="0"/>
            <w:vAlign w:val="center"/>
          </w:tcPr>
          <w:p w14:paraId="76E71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TM950F</w:t>
            </w:r>
          </w:p>
        </w:tc>
        <w:tc>
          <w:tcPr>
            <w:tcW w:w="1159" w:type="dxa"/>
            <w:noWrap w:val="0"/>
            <w:vAlign w:val="center"/>
          </w:tcPr>
          <w:p w14:paraId="2220F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62" w:type="dxa"/>
            <w:noWrap w:val="0"/>
            <w:vAlign w:val="center"/>
          </w:tcPr>
          <w:p w14:paraId="67F45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个</w:t>
            </w:r>
          </w:p>
        </w:tc>
        <w:tc>
          <w:tcPr>
            <w:tcW w:w="4112" w:type="dxa"/>
            <w:vMerge w:val="continue"/>
            <w:noWrap w:val="0"/>
            <w:vAlign w:val="center"/>
          </w:tcPr>
          <w:p w14:paraId="51D73F16">
            <w:pPr>
              <w:jc w:val="center"/>
              <w:rPr>
                <w:rFonts w:hint="eastAsia" w:ascii="宋体" w:hAnsi="宋体" w:eastAsia="宋体" w:cs="宋体"/>
                <w:i w:val="0"/>
                <w:iCs w:val="0"/>
                <w:color w:val="000000"/>
                <w:sz w:val="18"/>
                <w:szCs w:val="18"/>
                <w:u w:val="none"/>
              </w:rPr>
            </w:pPr>
          </w:p>
        </w:tc>
      </w:tr>
    </w:tbl>
    <w:p w14:paraId="3E85922A">
      <w:pPr>
        <w:rPr>
          <w:rFonts w:hint="default" w:eastAsia="宋体"/>
          <w:sz w:val="18"/>
          <w:szCs w:val="18"/>
          <w:lang w:val="en-US" w:eastAsia="zh-CN"/>
        </w:rPr>
      </w:pPr>
      <w:r>
        <w:rPr>
          <w:rFonts w:hint="default" w:eastAsia="宋体"/>
          <w:sz w:val="18"/>
          <w:szCs w:val="18"/>
          <w:lang w:val="en-US" w:eastAsia="zh-CN"/>
        </w:rPr>
        <w:br w:type="page"/>
      </w:r>
    </w:p>
    <w:tbl>
      <w:tblPr>
        <w:tblStyle w:val="33"/>
        <w:tblW w:w="964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873"/>
        <w:gridCol w:w="1947"/>
        <w:gridCol w:w="1095"/>
        <w:gridCol w:w="1020"/>
        <w:gridCol w:w="825"/>
        <w:gridCol w:w="3326"/>
      </w:tblGrid>
      <w:tr w14:paraId="2CB7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640" w:type="dxa"/>
            <w:gridSpan w:val="7"/>
            <w:noWrap w:val="0"/>
            <w:vAlign w:val="center"/>
          </w:tcPr>
          <w:p w14:paraId="6CAEFC71">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西安经开第十三小学维护保养、维修、年度检测项目内容</w:t>
            </w:r>
          </w:p>
        </w:tc>
      </w:tr>
      <w:tr w14:paraId="4AC1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54" w:type="dxa"/>
            <w:noWrap w:val="0"/>
            <w:textDirection w:val="tbRlV"/>
            <w:vAlign w:val="center"/>
          </w:tcPr>
          <w:p w14:paraId="79A3A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873" w:type="dxa"/>
            <w:noWrap w:val="0"/>
            <w:textDirection w:val="tbRlV"/>
            <w:vAlign w:val="center"/>
          </w:tcPr>
          <w:p w14:paraId="72310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1947" w:type="dxa"/>
            <w:noWrap w:val="0"/>
            <w:vAlign w:val="center"/>
          </w:tcPr>
          <w:p w14:paraId="2A289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维修维保项</w:t>
            </w:r>
          </w:p>
        </w:tc>
        <w:tc>
          <w:tcPr>
            <w:tcW w:w="1095" w:type="dxa"/>
            <w:noWrap w:val="0"/>
            <w:vAlign w:val="center"/>
          </w:tcPr>
          <w:p w14:paraId="2F322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1020" w:type="dxa"/>
            <w:noWrap w:val="0"/>
            <w:vAlign w:val="center"/>
          </w:tcPr>
          <w:p w14:paraId="122CC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825" w:type="dxa"/>
            <w:noWrap w:val="0"/>
            <w:textDirection w:val="tbRlV"/>
            <w:vAlign w:val="center"/>
          </w:tcPr>
          <w:p w14:paraId="2E1B5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3326" w:type="dxa"/>
            <w:noWrap w:val="0"/>
            <w:vAlign w:val="center"/>
          </w:tcPr>
          <w:p w14:paraId="160D6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1FD7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554" w:type="dxa"/>
            <w:vMerge w:val="restart"/>
            <w:noWrap w:val="0"/>
            <w:vAlign w:val="center"/>
          </w:tcPr>
          <w:p w14:paraId="507C1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73" w:type="dxa"/>
            <w:vMerge w:val="restart"/>
            <w:noWrap w:val="0"/>
            <w:vAlign w:val="center"/>
          </w:tcPr>
          <w:p w14:paraId="002C7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消防系统维保及年度检测</w:t>
            </w:r>
          </w:p>
        </w:tc>
        <w:tc>
          <w:tcPr>
            <w:tcW w:w="1947" w:type="dxa"/>
            <w:vMerge w:val="restart"/>
            <w:noWrap w:val="0"/>
            <w:vAlign w:val="center"/>
          </w:tcPr>
          <w:p w14:paraId="0E163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消防系统维护保养、检测并出具第三方检测报告</w:t>
            </w:r>
          </w:p>
        </w:tc>
        <w:tc>
          <w:tcPr>
            <w:tcW w:w="1095" w:type="dxa"/>
            <w:vMerge w:val="restart"/>
            <w:noWrap w:val="0"/>
            <w:vAlign w:val="center"/>
          </w:tcPr>
          <w:p w14:paraId="27ADE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0" w:type="dxa"/>
            <w:vMerge w:val="restart"/>
            <w:noWrap w:val="0"/>
            <w:vAlign w:val="center"/>
          </w:tcPr>
          <w:p w14:paraId="42A75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4096.95 </w:t>
            </w:r>
          </w:p>
        </w:tc>
        <w:tc>
          <w:tcPr>
            <w:tcW w:w="825" w:type="dxa"/>
            <w:vMerge w:val="restart"/>
            <w:noWrap w:val="0"/>
            <w:vAlign w:val="center"/>
          </w:tcPr>
          <w:p w14:paraId="71145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326" w:type="dxa"/>
            <w:vMerge w:val="restart"/>
            <w:noWrap w:val="0"/>
            <w:vAlign w:val="top"/>
          </w:tcPr>
          <w:p w14:paraId="42372E44">
            <w:pPr>
              <w:keepNext w:val="0"/>
              <w:keepLines w:val="0"/>
              <w:widowControl/>
              <w:suppressLineNumbers w:val="0"/>
              <w:jc w:val="left"/>
              <w:textAlignment w:val="top"/>
              <w:rPr>
                <w:rFonts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、维保期间除清单以外的单次</w:t>
            </w:r>
            <w:r>
              <w:rPr>
                <w:rFonts w:hint="default" w:ascii="Arial" w:hAnsi="Arial" w:eastAsia="宋体" w:cs="Arial"/>
                <w:i w:val="0"/>
                <w:iCs w:val="0"/>
                <w:color w:val="000000"/>
                <w:kern w:val="0"/>
                <w:sz w:val="18"/>
                <w:szCs w:val="18"/>
                <w:u w:val="none"/>
                <w:lang w:val="en-US" w:eastAsia="zh-CN" w:bidi="ar"/>
              </w:rPr>
              <w:t>1000</w:t>
            </w:r>
            <w:r>
              <w:rPr>
                <w:rFonts w:hint="eastAsia" w:ascii="宋体" w:hAnsi="宋体" w:eastAsia="宋体" w:cs="宋体"/>
                <w:i w:val="0"/>
                <w:iCs w:val="0"/>
                <w:color w:val="000000"/>
                <w:kern w:val="0"/>
                <w:sz w:val="18"/>
                <w:szCs w:val="18"/>
                <w:u w:val="none"/>
                <w:lang w:val="en-US" w:eastAsia="zh-CN" w:bidi="ar"/>
              </w:rPr>
              <w:t>元以内设备免费更换；</w:t>
            </w:r>
            <w:r>
              <w:rPr>
                <w:rFonts w:hint="default" w:ascii="Arial" w:hAnsi="Arial" w:eastAsia="宋体" w:cs="Arial"/>
                <w:i w:val="0"/>
                <w:iCs w:val="0"/>
                <w:color w:val="000000"/>
                <w:kern w:val="0"/>
                <w:sz w:val="18"/>
                <w:szCs w:val="18"/>
                <w:u w:val="none"/>
                <w:lang w:val="en-US" w:eastAsia="zh-CN" w:bidi="ar"/>
              </w:rPr>
              <w:t xml:space="preserve">                                                                    2</w:t>
            </w:r>
            <w:r>
              <w:rPr>
                <w:rFonts w:hint="eastAsia" w:ascii="宋体" w:hAnsi="宋体" w:eastAsia="宋体" w:cs="宋体"/>
                <w:i w:val="0"/>
                <w:iCs w:val="0"/>
                <w:color w:val="000000"/>
                <w:kern w:val="0"/>
                <w:sz w:val="18"/>
                <w:szCs w:val="18"/>
                <w:u w:val="none"/>
                <w:lang w:val="en-US" w:eastAsia="zh-CN" w:bidi="ar"/>
              </w:rPr>
              <w:t>、每周安排</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名专业人员（消防设施操作员）对学校消火栓泵、喷淋泵、电话分机、风机进行单点测试；</w:t>
            </w:r>
            <w:r>
              <w:rPr>
                <w:rFonts w:hint="default" w:ascii="Arial" w:hAnsi="Arial" w:eastAsia="宋体" w:cs="Arial"/>
                <w:i w:val="0"/>
                <w:iCs w:val="0"/>
                <w:color w:val="000000"/>
                <w:kern w:val="0"/>
                <w:sz w:val="18"/>
                <w:szCs w:val="18"/>
                <w:u w:val="none"/>
                <w:lang w:val="en-US" w:eastAsia="zh-CN" w:bidi="ar"/>
              </w:rPr>
              <w:t xml:space="preserve">                                                                           3</w:t>
            </w:r>
            <w:r>
              <w:rPr>
                <w:rFonts w:hint="eastAsia" w:ascii="宋体" w:hAnsi="宋体" w:eastAsia="宋体" w:cs="宋体"/>
                <w:i w:val="0"/>
                <w:iCs w:val="0"/>
                <w:color w:val="000000"/>
                <w:kern w:val="0"/>
                <w:sz w:val="18"/>
                <w:szCs w:val="18"/>
                <w:u w:val="none"/>
                <w:lang w:val="en-US" w:eastAsia="zh-CN" w:bidi="ar"/>
              </w:rPr>
              <w:t>、每季度对学校不同场所进行消防演练：火灾实景模拟、扑救初期火灾、消防逃生等，单次演练材料准备</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烟雾弹</w:t>
            </w:r>
            <w:r>
              <w:rPr>
                <w:rFonts w:hint="default" w:ascii="Arial" w:hAnsi="Arial" w:eastAsia="宋体" w:cs="Arial"/>
                <w:i w:val="0"/>
                <w:iCs w:val="0"/>
                <w:color w:val="000000"/>
                <w:kern w:val="0"/>
                <w:sz w:val="18"/>
                <w:szCs w:val="18"/>
                <w:u w:val="none"/>
                <w:lang w:val="en-US" w:eastAsia="zh-CN" w:bidi="ar"/>
              </w:rPr>
              <w:t>15</w:t>
            </w:r>
            <w:r>
              <w:rPr>
                <w:rFonts w:hint="eastAsia" w:ascii="宋体" w:hAnsi="宋体" w:eastAsia="宋体" w:cs="宋体"/>
                <w:i w:val="0"/>
                <w:iCs w:val="0"/>
                <w:color w:val="000000"/>
                <w:kern w:val="0"/>
                <w:sz w:val="18"/>
                <w:szCs w:val="18"/>
                <w:u w:val="none"/>
                <w:lang w:val="en-US" w:eastAsia="zh-CN" w:bidi="ar"/>
              </w:rPr>
              <w:t>个、灭火弹</w:t>
            </w:r>
            <w:r>
              <w:rPr>
                <w:rFonts w:hint="default" w:ascii="Arial" w:hAnsi="Arial" w:eastAsia="宋体" w:cs="Arial"/>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个、汽油柴油各</w:t>
            </w:r>
            <w:r>
              <w:rPr>
                <w:rFonts w:hint="default" w:ascii="Arial" w:hAnsi="Arial" w:eastAsia="宋体" w:cs="Arial"/>
                <w:i w:val="0"/>
                <w:iCs w:val="0"/>
                <w:color w:val="000000"/>
                <w:kern w:val="0"/>
                <w:sz w:val="18"/>
                <w:szCs w:val="18"/>
                <w:u w:val="none"/>
                <w:lang w:val="en-US" w:eastAsia="zh-CN" w:bidi="ar"/>
              </w:rPr>
              <w:t>1L</w:t>
            </w:r>
            <w:r>
              <w:rPr>
                <w:rFonts w:hint="eastAsia" w:ascii="宋体" w:hAnsi="宋体" w:eastAsia="宋体" w:cs="宋体"/>
                <w:i w:val="0"/>
                <w:iCs w:val="0"/>
                <w:color w:val="000000"/>
                <w:kern w:val="0"/>
                <w:sz w:val="18"/>
                <w:szCs w:val="18"/>
                <w:u w:val="none"/>
                <w:lang w:val="en-US" w:eastAsia="zh-CN" w:bidi="ar"/>
              </w:rPr>
              <w:t>、干粉灭火器</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具、水基灭火器</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具、灭火毯</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张、空呼面罩</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具等；</w:t>
            </w:r>
            <w:r>
              <w:rPr>
                <w:rFonts w:hint="default" w:ascii="Arial" w:hAnsi="Arial" w:eastAsia="宋体" w:cs="Arial"/>
                <w:i w:val="0"/>
                <w:iCs w:val="0"/>
                <w:color w:val="000000"/>
                <w:kern w:val="0"/>
                <w:sz w:val="18"/>
                <w:szCs w:val="18"/>
                <w:u w:val="none"/>
                <w:lang w:val="en-US" w:eastAsia="zh-CN" w:bidi="ar"/>
              </w:rPr>
              <w:t xml:space="preserve">                                                             4</w:t>
            </w:r>
            <w:r>
              <w:rPr>
                <w:rFonts w:hint="eastAsia" w:ascii="宋体" w:hAnsi="宋体" w:eastAsia="宋体" w:cs="宋体"/>
                <w:i w:val="0"/>
                <w:iCs w:val="0"/>
                <w:color w:val="000000"/>
                <w:kern w:val="0"/>
                <w:sz w:val="18"/>
                <w:szCs w:val="18"/>
                <w:u w:val="none"/>
                <w:lang w:val="en-US" w:eastAsia="zh-CN" w:bidi="ar"/>
              </w:rPr>
              <w:t>、每年聘请专家对所有学校进行消防宣传</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次（半年</w:t>
            </w:r>
            <w:r>
              <w:rPr>
                <w:rFonts w:hint="default" w:ascii="Arial" w:hAnsi="Arial" w:eastAsia="宋体" w:cs="Arial"/>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次）；</w:t>
            </w:r>
            <w:r>
              <w:rPr>
                <w:rFonts w:hint="default" w:ascii="Arial" w:hAnsi="Arial" w:eastAsia="宋体" w:cs="Arial"/>
                <w:i w:val="0"/>
                <w:iCs w:val="0"/>
                <w:color w:val="000000"/>
                <w:kern w:val="0"/>
                <w:sz w:val="18"/>
                <w:szCs w:val="18"/>
                <w:u w:val="none"/>
                <w:lang w:val="en-US" w:eastAsia="zh-CN" w:bidi="ar"/>
              </w:rPr>
              <w:t xml:space="preserve">                                                                        5</w:t>
            </w:r>
            <w:r>
              <w:rPr>
                <w:rFonts w:hint="eastAsia" w:ascii="宋体" w:hAnsi="宋体" w:eastAsia="宋体" w:cs="宋体"/>
                <w:i w:val="0"/>
                <w:iCs w:val="0"/>
                <w:color w:val="000000"/>
                <w:kern w:val="0"/>
                <w:sz w:val="18"/>
                <w:szCs w:val="18"/>
                <w:u w:val="none"/>
                <w:lang w:val="en-US" w:eastAsia="zh-CN" w:bidi="ar"/>
              </w:rPr>
              <w:t>、学校为重点消防单位，维保方安排专人驻场随时配合监管部门对学校消防设施设备进行检查；</w:t>
            </w:r>
            <w:r>
              <w:rPr>
                <w:rFonts w:hint="default" w:ascii="Arial" w:hAnsi="Arial" w:eastAsia="宋体" w:cs="Arial"/>
                <w:i w:val="0"/>
                <w:iCs w:val="0"/>
                <w:color w:val="000000"/>
                <w:kern w:val="0"/>
                <w:sz w:val="18"/>
                <w:szCs w:val="18"/>
                <w:u w:val="none"/>
                <w:lang w:val="en-US" w:eastAsia="zh-CN" w:bidi="ar"/>
              </w:rPr>
              <w:t xml:space="preserve">         6</w:t>
            </w:r>
            <w:r>
              <w:rPr>
                <w:rFonts w:hint="eastAsia" w:ascii="宋体" w:hAnsi="宋体" w:eastAsia="宋体" w:cs="宋体"/>
                <w:i w:val="0"/>
                <w:iCs w:val="0"/>
                <w:color w:val="000000"/>
                <w:kern w:val="0"/>
                <w:sz w:val="18"/>
                <w:szCs w:val="18"/>
                <w:u w:val="none"/>
                <w:lang w:val="en-US" w:eastAsia="zh-CN" w:bidi="ar"/>
              </w:rPr>
              <w:t>、每个月维保方安排</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名专业人员（消防工程师</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名、消防设施操作员</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名）对学校消防设施进行维保并上传小蜜蜂系统；</w:t>
            </w:r>
            <w:r>
              <w:rPr>
                <w:rFonts w:hint="default" w:ascii="Arial" w:hAnsi="Arial" w:eastAsia="宋体" w:cs="Arial"/>
                <w:i w:val="0"/>
                <w:iCs w:val="0"/>
                <w:color w:val="000000"/>
                <w:kern w:val="0"/>
                <w:sz w:val="18"/>
                <w:szCs w:val="18"/>
                <w:u w:val="none"/>
                <w:lang w:val="en-US" w:eastAsia="zh-CN" w:bidi="ar"/>
              </w:rPr>
              <w:t xml:space="preserve">                                                      7</w:t>
            </w:r>
            <w:r>
              <w:rPr>
                <w:rFonts w:hint="eastAsia" w:ascii="宋体" w:hAnsi="宋体" w:eastAsia="宋体" w:cs="宋体"/>
                <w:i w:val="0"/>
                <w:iCs w:val="0"/>
                <w:color w:val="000000"/>
                <w:kern w:val="0"/>
                <w:sz w:val="18"/>
                <w:szCs w:val="18"/>
                <w:u w:val="none"/>
                <w:lang w:val="en-US" w:eastAsia="zh-CN" w:bidi="ar"/>
              </w:rPr>
              <w:t>、维保任务完成维保方安排</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名专业人员（消防工程师</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名、消防设施操作员</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名）对学校消防设施进行检测并出具检测报告；</w:t>
            </w:r>
            <w:r>
              <w:rPr>
                <w:rFonts w:hint="default" w:ascii="Arial" w:hAnsi="Arial" w:eastAsia="宋体" w:cs="Arial"/>
                <w:i w:val="0"/>
                <w:iCs w:val="0"/>
                <w:color w:val="000000"/>
                <w:kern w:val="0"/>
                <w:sz w:val="18"/>
                <w:szCs w:val="18"/>
                <w:u w:val="none"/>
                <w:lang w:val="en-US" w:eastAsia="zh-CN" w:bidi="ar"/>
              </w:rPr>
              <w:t xml:space="preserve">                                                    8</w:t>
            </w:r>
            <w:r>
              <w:rPr>
                <w:rFonts w:hint="eastAsia" w:ascii="宋体" w:hAnsi="宋体" w:eastAsia="宋体" w:cs="宋体"/>
                <w:i w:val="0"/>
                <w:iCs w:val="0"/>
                <w:color w:val="000000"/>
                <w:kern w:val="0"/>
                <w:sz w:val="18"/>
                <w:szCs w:val="18"/>
                <w:u w:val="none"/>
                <w:lang w:val="en-US" w:eastAsia="zh-CN" w:bidi="ar"/>
              </w:rPr>
              <w:t>、所有工作完成，维保方配合教育局聘请专家（最少</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名专家）对学校维保检测工作进行验收（专家费由维保方承担）</w:t>
            </w:r>
            <w:r>
              <w:rPr>
                <w:rFonts w:hint="default" w:ascii="Arial" w:hAnsi="Arial" w:eastAsia="宋体" w:cs="Arial"/>
                <w:i w:val="0"/>
                <w:iCs w:val="0"/>
                <w:color w:val="000000"/>
                <w:kern w:val="0"/>
                <w:sz w:val="18"/>
                <w:szCs w:val="18"/>
                <w:u w:val="none"/>
                <w:lang w:val="en-US" w:eastAsia="zh-CN" w:bidi="ar"/>
              </w:rPr>
              <w:t xml:space="preserve">                                                  9</w:t>
            </w:r>
            <w:r>
              <w:rPr>
                <w:rFonts w:hint="eastAsia" w:ascii="宋体" w:hAnsi="宋体" w:eastAsia="宋体" w:cs="宋体"/>
                <w:i w:val="0"/>
                <w:iCs w:val="0"/>
                <w:color w:val="000000"/>
                <w:kern w:val="0"/>
                <w:sz w:val="18"/>
                <w:szCs w:val="18"/>
                <w:u w:val="none"/>
                <w:lang w:val="en-US" w:eastAsia="zh-CN" w:bidi="ar"/>
              </w:rPr>
              <w:t>、学校为特殊场所，所有的维保工作及维修工作必须在节假日或者学生放学以后才能实施。</w:t>
            </w:r>
            <w:r>
              <w:rPr>
                <w:rFonts w:hint="default" w:ascii="Arial" w:hAnsi="Arial" w:eastAsia="宋体" w:cs="Arial"/>
                <w:i w:val="0"/>
                <w:iCs w:val="0"/>
                <w:color w:val="000000"/>
                <w:kern w:val="0"/>
                <w:sz w:val="18"/>
                <w:szCs w:val="18"/>
                <w:u w:val="none"/>
                <w:lang w:val="en-US" w:eastAsia="zh-CN" w:bidi="ar"/>
              </w:rPr>
              <w:br w:type="textWrapping"/>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包含材料价更换、材料安装费，含利润税金。</w:t>
            </w:r>
          </w:p>
        </w:tc>
      </w:tr>
      <w:tr w14:paraId="0B81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9" w:hRule="atLeast"/>
        </w:trPr>
        <w:tc>
          <w:tcPr>
            <w:tcW w:w="554" w:type="dxa"/>
            <w:vMerge w:val="continue"/>
            <w:noWrap w:val="0"/>
            <w:vAlign w:val="center"/>
          </w:tcPr>
          <w:p w14:paraId="166E65F5">
            <w:pPr>
              <w:jc w:val="center"/>
              <w:rPr>
                <w:rFonts w:hint="eastAsia" w:ascii="宋体" w:hAnsi="宋体" w:eastAsia="宋体" w:cs="宋体"/>
                <w:i w:val="0"/>
                <w:iCs w:val="0"/>
                <w:color w:val="000000"/>
                <w:sz w:val="18"/>
                <w:szCs w:val="18"/>
                <w:u w:val="none"/>
              </w:rPr>
            </w:pPr>
          </w:p>
        </w:tc>
        <w:tc>
          <w:tcPr>
            <w:tcW w:w="873" w:type="dxa"/>
            <w:vMerge w:val="continue"/>
            <w:noWrap w:val="0"/>
            <w:vAlign w:val="center"/>
          </w:tcPr>
          <w:p w14:paraId="389A7F1C">
            <w:pPr>
              <w:jc w:val="center"/>
              <w:rPr>
                <w:rFonts w:hint="eastAsia" w:ascii="宋体" w:hAnsi="宋体" w:eastAsia="宋体" w:cs="宋体"/>
                <w:i w:val="0"/>
                <w:iCs w:val="0"/>
                <w:color w:val="000000"/>
                <w:sz w:val="18"/>
                <w:szCs w:val="18"/>
                <w:u w:val="none"/>
              </w:rPr>
            </w:pPr>
          </w:p>
        </w:tc>
        <w:tc>
          <w:tcPr>
            <w:tcW w:w="1947" w:type="dxa"/>
            <w:vMerge w:val="continue"/>
            <w:noWrap w:val="0"/>
            <w:vAlign w:val="center"/>
          </w:tcPr>
          <w:p w14:paraId="09D1D736">
            <w:pPr>
              <w:jc w:val="center"/>
              <w:rPr>
                <w:rFonts w:hint="eastAsia" w:ascii="宋体" w:hAnsi="宋体" w:eastAsia="宋体" w:cs="宋体"/>
                <w:i w:val="0"/>
                <w:iCs w:val="0"/>
                <w:color w:val="000000"/>
                <w:sz w:val="18"/>
                <w:szCs w:val="18"/>
                <w:u w:val="none"/>
              </w:rPr>
            </w:pPr>
          </w:p>
        </w:tc>
        <w:tc>
          <w:tcPr>
            <w:tcW w:w="1095" w:type="dxa"/>
            <w:vMerge w:val="continue"/>
            <w:noWrap w:val="0"/>
            <w:vAlign w:val="center"/>
          </w:tcPr>
          <w:p w14:paraId="45D73329">
            <w:pPr>
              <w:jc w:val="center"/>
              <w:rPr>
                <w:rFonts w:hint="eastAsia" w:ascii="宋体" w:hAnsi="宋体" w:eastAsia="宋体" w:cs="宋体"/>
                <w:i w:val="0"/>
                <w:iCs w:val="0"/>
                <w:color w:val="000000"/>
                <w:sz w:val="18"/>
                <w:szCs w:val="18"/>
                <w:u w:val="none"/>
              </w:rPr>
            </w:pPr>
          </w:p>
        </w:tc>
        <w:tc>
          <w:tcPr>
            <w:tcW w:w="1020" w:type="dxa"/>
            <w:vMerge w:val="continue"/>
            <w:noWrap w:val="0"/>
            <w:vAlign w:val="center"/>
          </w:tcPr>
          <w:p w14:paraId="52BF7ED9">
            <w:pPr>
              <w:jc w:val="center"/>
              <w:rPr>
                <w:rFonts w:hint="eastAsia" w:ascii="宋体" w:hAnsi="宋体" w:eastAsia="宋体" w:cs="宋体"/>
                <w:i w:val="0"/>
                <w:iCs w:val="0"/>
                <w:color w:val="000000"/>
                <w:sz w:val="18"/>
                <w:szCs w:val="18"/>
                <w:u w:val="none"/>
              </w:rPr>
            </w:pPr>
          </w:p>
        </w:tc>
        <w:tc>
          <w:tcPr>
            <w:tcW w:w="825" w:type="dxa"/>
            <w:vMerge w:val="continue"/>
            <w:noWrap w:val="0"/>
            <w:vAlign w:val="center"/>
          </w:tcPr>
          <w:p w14:paraId="1BBDD93A">
            <w:pPr>
              <w:jc w:val="center"/>
              <w:rPr>
                <w:rFonts w:hint="eastAsia" w:ascii="宋体" w:hAnsi="宋体" w:eastAsia="宋体" w:cs="宋体"/>
                <w:i w:val="0"/>
                <w:iCs w:val="0"/>
                <w:color w:val="000000"/>
                <w:sz w:val="18"/>
                <w:szCs w:val="18"/>
                <w:u w:val="none"/>
              </w:rPr>
            </w:pPr>
          </w:p>
        </w:tc>
        <w:tc>
          <w:tcPr>
            <w:tcW w:w="3326" w:type="dxa"/>
            <w:vMerge w:val="continue"/>
            <w:noWrap w:val="0"/>
            <w:vAlign w:val="top"/>
          </w:tcPr>
          <w:p w14:paraId="201292D3">
            <w:pPr>
              <w:jc w:val="left"/>
              <w:rPr>
                <w:rFonts w:hint="default" w:ascii="Arial" w:hAnsi="Arial" w:cs="Arial"/>
                <w:i w:val="0"/>
                <w:iCs w:val="0"/>
                <w:color w:val="000000"/>
                <w:sz w:val="18"/>
                <w:szCs w:val="18"/>
                <w:u w:val="none"/>
              </w:rPr>
            </w:pPr>
          </w:p>
        </w:tc>
      </w:tr>
      <w:tr w14:paraId="2DCA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554" w:type="dxa"/>
            <w:noWrap w:val="0"/>
            <w:vAlign w:val="center"/>
          </w:tcPr>
          <w:p w14:paraId="4FEF49E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73" w:type="dxa"/>
            <w:vMerge w:val="restart"/>
            <w:noWrap w:val="0"/>
            <w:textDirection w:val="tbRlV"/>
            <w:vAlign w:val="center"/>
          </w:tcPr>
          <w:p w14:paraId="7E850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消防设备维修更换</w:t>
            </w:r>
          </w:p>
        </w:tc>
        <w:tc>
          <w:tcPr>
            <w:tcW w:w="1947" w:type="dxa"/>
            <w:noWrap w:val="0"/>
            <w:vAlign w:val="center"/>
          </w:tcPr>
          <w:p w14:paraId="6AF55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灭火器年检:4公斤干粉</w:t>
            </w:r>
          </w:p>
        </w:tc>
        <w:tc>
          <w:tcPr>
            <w:tcW w:w="1095" w:type="dxa"/>
            <w:noWrap w:val="0"/>
            <w:vAlign w:val="center"/>
          </w:tcPr>
          <w:p w14:paraId="65AA2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MFZ/ABC4</w:t>
            </w:r>
          </w:p>
        </w:tc>
        <w:tc>
          <w:tcPr>
            <w:tcW w:w="1020" w:type="dxa"/>
            <w:noWrap w:val="0"/>
            <w:vAlign w:val="center"/>
          </w:tcPr>
          <w:p w14:paraId="6516BAC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825" w:type="dxa"/>
            <w:noWrap w:val="0"/>
            <w:vAlign w:val="center"/>
          </w:tcPr>
          <w:p w14:paraId="3DCD6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26" w:type="dxa"/>
            <w:noWrap w:val="0"/>
            <w:vAlign w:val="center"/>
          </w:tcPr>
          <w:p w14:paraId="1E805DE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学校为人员密集场所，一次性更换灭火器只能更换</w:t>
            </w:r>
            <w:r>
              <w:rPr>
                <w:rFonts w:hint="default" w:ascii="Arial" w:hAnsi="Arial" w:eastAsia="宋体" w:cs="Arial"/>
                <w:i w:val="0"/>
                <w:iCs w:val="0"/>
                <w:color w:val="000000"/>
                <w:kern w:val="0"/>
                <w:sz w:val="18"/>
                <w:szCs w:val="18"/>
                <w:u w:val="none"/>
                <w:lang w:val="en-US" w:eastAsia="zh-CN" w:bidi="ar"/>
              </w:rPr>
              <w:t>30%</w:t>
            </w:r>
            <w:r>
              <w:rPr>
                <w:rFonts w:hint="eastAsia" w:ascii="宋体" w:hAnsi="宋体" w:eastAsia="宋体" w:cs="宋体"/>
                <w:i w:val="0"/>
                <w:iCs w:val="0"/>
                <w:color w:val="000000"/>
                <w:kern w:val="0"/>
                <w:sz w:val="18"/>
                <w:szCs w:val="18"/>
                <w:u w:val="none"/>
                <w:lang w:val="en-US" w:eastAsia="zh-CN" w:bidi="ar"/>
              </w:rPr>
              <w:t>，不能一次性更换完，需分</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到</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次才能更换完成</w:t>
            </w:r>
          </w:p>
        </w:tc>
      </w:tr>
      <w:tr w14:paraId="45ED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554" w:type="dxa"/>
            <w:noWrap w:val="0"/>
            <w:vAlign w:val="center"/>
          </w:tcPr>
          <w:p w14:paraId="7C7ADD6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73" w:type="dxa"/>
            <w:vMerge w:val="continue"/>
            <w:noWrap w:val="0"/>
            <w:textDirection w:val="tbRlV"/>
            <w:vAlign w:val="center"/>
          </w:tcPr>
          <w:p w14:paraId="14676F83">
            <w:pPr>
              <w:jc w:val="center"/>
              <w:rPr>
                <w:rFonts w:hint="eastAsia" w:ascii="宋体" w:hAnsi="宋体" w:eastAsia="宋体" w:cs="宋体"/>
                <w:i w:val="0"/>
                <w:iCs w:val="0"/>
                <w:color w:val="000000"/>
                <w:sz w:val="18"/>
                <w:szCs w:val="18"/>
                <w:u w:val="none"/>
              </w:rPr>
            </w:pPr>
          </w:p>
        </w:tc>
        <w:tc>
          <w:tcPr>
            <w:tcW w:w="1947" w:type="dxa"/>
            <w:noWrap w:val="0"/>
            <w:vAlign w:val="center"/>
          </w:tcPr>
          <w:p w14:paraId="2E55F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消防水带更换</w:t>
            </w:r>
          </w:p>
        </w:tc>
        <w:tc>
          <w:tcPr>
            <w:tcW w:w="1095" w:type="dxa"/>
            <w:noWrap w:val="0"/>
            <w:vAlign w:val="center"/>
          </w:tcPr>
          <w:p w14:paraId="54006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8-65-25</w:t>
            </w:r>
          </w:p>
        </w:tc>
        <w:tc>
          <w:tcPr>
            <w:tcW w:w="1020" w:type="dxa"/>
            <w:noWrap w:val="0"/>
            <w:vAlign w:val="top"/>
          </w:tcPr>
          <w:p w14:paraId="5D69AE6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825" w:type="dxa"/>
            <w:noWrap w:val="0"/>
            <w:vAlign w:val="center"/>
          </w:tcPr>
          <w:p w14:paraId="5F32D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3326" w:type="dxa"/>
            <w:noWrap w:val="0"/>
            <w:vAlign w:val="top"/>
          </w:tcPr>
          <w:p w14:paraId="745A489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每套包含：消防水枪、水龙带、龙带对接、卡件</w:t>
            </w:r>
          </w:p>
        </w:tc>
      </w:tr>
      <w:tr w14:paraId="5642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554" w:type="dxa"/>
            <w:noWrap w:val="0"/>
            <w:vAlign w:val="center"/>
          </w:tcPr>
          <w:p w14:paraId="009AB3A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73" w:type="dxa"/>
            <w:vMerge w:val="continue"/>
            <w:noWrap w:val="0"/>
            <w:textDirection w:val="tbRlV"/>
            <w:vAlign w:val="center"/>
          </w:tcPr>
          <w:p w14:paraId="07400E49">
            <w:pPr>
              <w:jc w:val="center"/>
              <w:rPr>
                <w:rFonts w:hint="eastAsia" w:ascii="宋体" w:hAnsi="宋体" w:eastAsia="宋体" w:cs="宋体"/>
                <w:i w:val="0"/>
                <w:iCs w:val="0"/>
                <w:color w:val="000000"/>
                <w:sz w:val="18"/>
                <w:szCs w:val="18"/>
                <w:u w:val="none"/>
              </w:rPr>
            </w:pPr>
          </w:p>
        </w:tc>
        <w:tc>
          <w:tcPr>
            <w:tcW w:w="1947" w:type="dxa"/>
            <w:noWrap w:val="0"/>
            <w:vAlign w:val="center"/>
          </w:tcPr>
          <w:p w14:paraId="6E42A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消火栓箱玻璃更换</w:t>
            </w:r>
          </w:p>
        </w:tc>
        <w:tc>
          <w:tcPr>
            <w:tcW w:w="1095" w:type="dxa"/>
            <w:noWrap w:val="0"/>
            <w:vAlign w:val="center"/>
          </w:tcPr>
          <w:p w14:paraId="6CD63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110CM*65CM</w:t>
            </w:r>
          </w:p>
        </w:tc>
        <w:tc>
          <w:tcPr>
            <w:tcW w:w="1020" w:type="dxa"/>
            <w:noWrap w:val="0"/>
            <w:vAlign w:val="center"/>
          </w:tcPr>
          <w:p w14:paraId="11883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825" w:type="dxa"/>
            <w:noWrap w:val="0"/>
            <w:vAlign w:val="center"/>
          </w:tcPr>
          <w:p w14:paraId="7E137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326" w:type="dxa"/>
            <w:noWrap w:val="0"/>
            <w:vAlign w:val="top"/>
          </w:tcPr>
          <w:p w14:paraId="7156D84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消火栓玻璃不定期更换，存在今天刚换明天又坏的情况</w:t>
            </w:r>
          </w:p>
        </w:tc>
      </w:tr>
      <w:tr w14:paraId="05AB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554" w:type="dxa"/>
            <w:noWrap w:val="0"/>
            <w:vAlign w:val="center"/>
          </w:tcPr>
          <w:p w14:paraId="7FD3D993">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73" w:type="dxa"/>
            <w:vMerge w:val="continue"/>
            <w:noWrap w:val="0"/>
            <w:textDirection w:val="tbRlV"/>
            <w:vAlign w:val="center"/>
          </w:tcPr>
          <w:p w14:paraId="13918B28">
            <w:pPr>
              <w:jc w:val="center"/>
              <w:rPr>
                <w:rFonts w:hint="eastAsia" w:ascii="宋体" w:hAnsi="宋体" w:eastAsia="宋体" w:cs="宋体"/>
                <w:i w:val="0"/>
                <w:iCs w:val="0"/>
                <w:color w:val="000000"/>
                <w:sz w:val="18"/>
                <w:szCs w:val="18"/>
                <w:u w:val="none"/>
              </w:rPr>
            </w:pPr>
          </w:p>
        </w:tc>
        <w:tc>
          <w:tcPr>
            <w:tcW w:w="1947" w:type="dxa"/>
            <w:noWrap w:val="0"/>
            <w:vAlign w:val="center"/>
          </w:tcPr>
          <w:p w14:paraId="52E12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烟感探测器需更换</w:t>
            </w:r>
          </w:p>
        </w:tc>
        <w:tc>
          <w:tcPr>
            <w:tcW w:w="1095" w:type="dxa"/>
            <w:noWrap w:val="0"/>
            <w:vAlign w:val="center"/>
          </w:tcPr>
          <w:p w14:paraId="66965A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JBF4101</w:t>
            </w:r>
          </w:p>
        </w:tc>
        <w:tc>
          <w:tcPr>
            <w:tcW w:w="1020" w:type="dxa"/>
            <w:noWrap w:val="0"/>
            <w:vAlign w:val="center"/>
          </w:tcPr>
          <w:p w14:paraId="0AE1D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825" w:type="dxa"/>
            <w:noWrap w:val="0"/>
            <w:vAlign w:val="center"/>
          </w:tcPr>
          <w:p w14:paraId="148F4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26" w:type="dxa"/>
            <w:vMerge w:val="restart"/>
            <w:noWrap w:val="0"/>
            <w:vAlign w:val="center"/>
          </w:tcPr>
          <w:p w14:paraId="5CC0A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常用备件</w:t>
            </w:r>
          </w:p>
        </w:tc>
      </w:tr>
      <w:tr w14:paraId="72C84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554" w:type="dxa"/>
            <w:noWrap w:val="0"/>
            <w:vAlign w:val="center"/>
          </w:tcPr>
          <w:p w14:paraId="05EFD0B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73" w:type="dxa"/>
            <w:vMerge w:val="continue"/>
            <w:noWrap w:val="0"/>
            <w:textDirection w:val="tbRlV"/>
            <w:vAlign w:val="center"/>
          </w:tcPr>
          <w:p w14:paraId="44E64F09">
            <w:pPr>
              <w:jc w:val="center"/>
              <w:rPr>
                <w:rFonts w:hint="eastAsia" w:ascii="宋体" w:hAnsi="宋体" w:eastAsia="宋体" w:cs="宋体"/>
                <w:i w:val="0"/>
                <w:iCs w:val="0"/>
                <w:color w:val="000000"/>
                <w:sz w:val="18"/>
                <w:szCs w:val="18"/>
                <w:u w:val="none"/>
              </w:rPr>
            </w:pPr>
          </w:p>
        </w:tc>
        <w:tc>
          <w:tcPr>
            <w:tcW w:w="1947" w:type="dxa"/>
            <w:noWrap w:val="0"/>
            <w:vAlign w:val="center"/>
          </w:tcPr>
          <w:p w14:paraId="13C1D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手动报警按钮更换</w:t>
            </w:r>
          </w:p>
        </w:tc>
        <w:tc>
          <w:tcPr>
            <w:tcW w:w="1095" w:type="dxa"/>
            <w:noWrap w:val="0"/>
            <w:vAlign w:val="center"/>
          </w:tcPr>
          <w:p w14:paraId="13A3F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JBF4121-P</w:t>
            </w:r>
          </w:p>
        </w:tc>
        <w:tc>
          <w:tcPr>
            <w:tcW w:w="1020" w:type="dxa"/>
            <w:noWrap w:val="0"/>
            <w:vAlign w:val="top"/>
          </w:tcPr>
          <w:p w14:paraId="2DACF8A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825" w:type="dxa"/>
            <w:noWrap w:val="0"/>
            <w:vAlign w:val="center"/>
          </w:tcPr>
          <w:p w14:paraId="7BB9D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26" w:type="dxa"/>
            <w:vMerge w:val="continue"/>
            <w:noWrap w:val="0"/>
            <w:vAlign w:val="center"/>
          </w:tcPr>
          <w:p w14:paraId="513D988E">
            <w:pPr>
              <w:jc w:val="center"/>
              <w:rPr>
                <w:rFonts w:hint="eastAsia" w:ascii="宋体" w:hAnsi="宋体" w:eastAsia="宋体" w:cs="宋体"/>
                <w:i w:val="0"/>
                <w:iCs w:val="0"/>
                <w:color w:val="000000"/>
                <w:sz w:val="18"/>
                <w:szCs w:val="18"/>
                <w:u w:val="none"/>
              </w:rPr>
            </w:pPr>
          </w:p>
        </w:tc>
      </w:tr>
      <w:tr w14:paraId="45C9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554" w:type="dxa"/>
            <w:noWrap w:val="0"/>
            <w:vAlign w:val="center"/>
          </w:tcPr>
          <w:p w14:paraId="6724F9D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73" w:type="dxa"/>
            <w:vMerge w:val="continue"/>
            <w:noWrap w:val="0"/>
            <w:textDirection w:val="tbRlV"/>
            <w:vAlign w:val="center"/>
          </w:tcPr>
          <w:p w14:paraId="5C2F5EAD">
            <w:pPr>
              <w:jc w:val="center"/>
              <w:rPr>
                <w:rFonts w:hint="eastAsia" w:ascii="宋体" w:hAnsi="宋体" w:eastAsia="宋体" w:cs="宋体"/>
                <w:i w:val="0"/>
                <w:iCs w:val="0"/>
                <w:color w:val="000000"/>
                <w:sz w:val="18"/>
                <w:szCs w:val="18"/>
                <w:u w:val="none"/>
              </w:rPr>
            </w:pPr>
          </w:p>
        </w:tc>
        <w:tc>
          <w:tcPr>
            <w:tcW w:w="1947" w:type="dxa"/>
            <w:noWrap w:val="0"/>
            <w:vAlign w:val="center"/>
          </w:tcPr>
          <w:p w14:paraId="2B4EE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消火栓按钮更换</w:t>
            </w:r>
          </w:p>
        </w:tc>
        <w:tc>
          <w:tcPr>
            <w:tcW w:w="1095" w:type="dxa"/>
            <w:noWrap w:val="0"/>
            <w:vAlign w:val="center"/>
          </w:tcPr>
          <w:p w14:paraId="63F1B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JBF5123</w:t>
            </w:r>
          </w:p>
        </w:tc>
        <w:tc>
          <w:tcPr>
            <w:tcW w:w="1020" w:type="dxa"/>
            <w:noWrap w:val="0"/>
            <w:vAlign w:val="center"/>
          </w:tcPr>
          <w:p w14:paraId="5A86F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825" w:type="dxa"/>
            <w:noWrap w:val="0"/>
            <w:vAlign w:val="center"/>
          </w:tcPr>
          <w:p w14:paraId="6326A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26" w:type="dxa"/>
            <w:vMerge w:val="continue"/>
            <w:noWrap w:val="0"/>
            <w:vAlign w:val="center"/>
          </w:tcPr>
          <w:p w14:paraId="5AB7A1B1">
            <w:pPr>
              <w:jc w:val="center"/>
              <w:rPr>
                <w:rFonts w:hint="eastAsia" w:ascii="宋体" w:hAnsi="宋体" w:eastAsia="宋体" w:cs="宋体"/>
                <w:i w:val="0"/>
                <w:iCs w:val="0"/>
                <w:color w:val="000000"/>
                <w:sz w:val="18"/>
                <w:szCs w:val="18"/>
                <w:u w:val="none"/>
              </w:rPr>
            </w:pPr>
          </w:p>
        </w:tc>
      </w:tr>
      <w:tr w14:paraId="29C8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554" w:type="dxa"/>
            <w:noWrap w:val="0"/>
            <w:vAlign w:val="center"/>
          </w:tcPr>
          <w:p w14:paraId="3965376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73" w:type="dxa"/>
            <w:vMerge w:val="continue"/>
            <w:noWrap w:val="0"/>
            <w:textDirection w:val="tbRlV"/>
            <w:vAlign w:val="center"/>
          </w:tcPr>
          <w:p w14:paraId="5D605600">
            <w:pPr>
              <w:jc w:val="center"/>
              <w:rPr>
                <w:rFonts w:hint="eastAsia" w:ascii="宋体" w:hAnsi="宋体" w:eastAsia="宋体" w:cs="宋体"/>
                <w:i w:val="0"/>
                <w:iCs w:val="0"/>
                <w:color w:val="000000"/>
                <w:sz w:val="18"/>
                <w:szCs w:val="18"/>
                <w:u w:val="none"/>
              </w:rPr>
            </w:pPr>
          </w:p>
        </w:tc>
        <w:tc>
          <w:tcPr>
            <w:tcW w:w="1947" w:type="dxa"/>
            <w:noWrap w:val="0"/>
            <w:vAlign w:val="center"/>
          </w:tcPr>
          <w:p w14:paraId="05705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声光报警器更换</w:t>
            </w:r>
          </w:p>
        </w:tc>
        <w:tc>
          <w:tcPr>
            <w:tcW w:w="1095" w:type="dxa"/>
            <w:noWrap w:val="0"/>
            <w:vAlign w:val="center"/>
          </w:tcPr>
          <w:p w14:paraId="32CD9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JBF4372E</w:t>
            </w:r>
          </w:p>
        </w:tc>
        <w:tc>
          <w:tcPr>
            <w:tcW w:w="1020" w:type="dxa"/>
            <w:noWrap w:val="0"/>
            <w:vAlign w:val="center"/>
          </w:tcPr>
          <w:p w14:paraId="017B6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825" w:type="dxa"/>
            <w:noWrap w:val="0"/>
            <w:vAlign w:val="center"/>
          </w:tcPr>
          <w:p w14:paraId="05903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26" w:type="dxa"/>
            <w:vMerge w:val="continue"/>
            <w:noWrap w:val="0"/>
            <w:vAlign w:val="center"/>
          </w:tcPr>
          <w:p w14:paraId="4D4BFEEA">
            <w:pPr>
              <w:jc w:val="center"/>
              <w:rPr>
                <w:rFonts w:hint="eastAsia" w:ascii="宋体" w:hAnsi="宋体" w:eastAsia="宋体" w:cs="宋体"/>
                <w:i w:val="0"/>
                <w:iCs w:val="0"/>
                <w:color w:val="000000"/>
                <w:sz w:val="18"/>
                <w:szCs w:val="18"/>
                <w:u w:val="none"/>
              </w:rPr>
            </w:pPr>
          </w:p>
        </w:tc>
      </w:tr>
      <w:tr w14:paraId="6962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554" w:type="dxa"/>
            <w:noWrap w:val="0"/>
            <w:vAlign w:val="center"/>
          </w:tcPr>
          <w:p w14:paraId="22C26AA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73" w:type="dxa"/>
            <w:vMerge w:val="continue"/>
            <w:noWrap w:val="0"/>
            <w:textDirection w:val="tbRlV"/>
            <w:vAlign w:val="center"/>
          </w:tcPr>
          <w:p w14:paraId="4849580A">
            <w:pPr>
              <w:jc w:val="center"/>
              <w:rPr>
                <w:rFonts w:hint="eastAsia" w:ascii="宋体" w:hAnsi="宋体" w:eastAsia="宋体" w:cs="宋体"/>
                <w:i w:val="0"/>
                <w:iCs w:val="0"/>
                <w:color w:val="000000"/>
                <w:sz w:val="18"/>
                <w:szCs w:val="18"/>
                <w:u w:val="none"/>
              </w:rPr>
            </w:pPr>
          </w:p>
        </w:tc>
        <w:tc>
          <w:tcPr>
            <w:tcW w:w="1947" w:type="dxa"/>
            <w:noWrap w:val="0"/>
            <w:vAlign w:val="center"/>
          </w:tcPr>
          <w:p w14:paraId="2182A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控制模块更换</w:t>
            </w:r>
          </w:p>
        </w:tc>
        <w:tc>
          <w:tcPr>
            <w:tcW w:w="1095" w:type="dxa"/>
            <w:noWrap w:val="0"/>
            <w:vAlign w:val="center"/>
          </w:tcPr>
          <w:p w14:paraId="20B87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JBF5155</w:t>
            </w:r>
          </w:p>
        </w:tc>
        <w:tc>
          <w:tcPr>
            <w:tcW w:w="1020" w:type="dxa"/>
            <w:noWrap w:val="0"/>
            <w:vAlign w:val="center"/>
          </w:tcPr>
          <w:p w14:paraId="23989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825" w:type="dxa"/>
            <w:noWrap w:val="0"/>
            <w:vAlign w:val="center"/>
          </w:tcPr>
          <w:p w14:paraId="76B7E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26" w:type="dxa"/>
            <w:vMerge w:val="continue"/>
            <w:noWrap w:val="0"/>
            <w:vAlign w:val="center"/>
          </w:tcPr>
          <w:p w14:paraId="334A92DC">
            <w:pPr>
              <w:jc w:val="center"/>
              <w:rPr>
                <w:rFonts w:hint="eastAsia" w:ascii="宋体" w:hAnsi="宋体" w:eastAsia="宋体" w:cs="宋体"/>
                <w:i w:val="0"/>
                <w:iCs w:val="0"/>
                <w:color w:val="000000"/>
                <w:sz w:val="18"/>
                <w:szCs w:val="18"/>
                <w:u w:val="none"/>
              </w:rPr>
            </w:pPr>
          </w:p>
        </w:tc>
      </w:tr>
      <w:tr w14:paraId="2BB4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554" w:type="dxa"/>
            <w:noWrap w:val="0"/>
            <w:vAlign w:val="center"/>
          </w:tcPr>
          <w:p w14:paraId="5D8C50B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73" w:type="dxa"/>
            <w:vMerge w:val="continue"/>
            <w:noWrap w:val="0"/>
            <w:textDirection w:val="tbRlV"/>
            <w:vAlign w:val="center"/>
          </w:tcPr>
          <w:p w14:paraId="1925F06F">
            <w:pPr>
              <w:jc w:val="center"/>
              <w:rPr>
                <w:rFonts w:hint="eastAsia" w:ascii="宋体" w:hAnsi="宋体" w:eastAsia="宋体" w:cs="宋体"/>
                <w:i w:val="0"/>
                <w:iCs w:val="0"/>
                <w:color w:val="000000"/>
                <w:sz w:val="18"/>
                <w:szCs w:val="18"/>
                <w:u w:val="none"/>
              </w:rPr>
            </w:pPr>
          </w:p>
        </w:tc>
        <w:tc>
          <w:tcPr>
            <w:tcW w:w="1947" w:type="dxa"/>
            <w:noWrap w:val="0"/>
            <w:vAlign w:val="center"/>
          </w:tcPr>
          <w:p w14:paraId="6D281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电动防火门顺序器更换</w:t>
            </w:r>
          </w:p>
        </w:tc>
        <w:tc>
          <w:tcPr>
            <w:tcW w:w="1095" w:type="dxa"/>
            <w:noWrap w:val="0"/>
            <w:vAlign w:val="center"/>
          </w:tcPr>
          <w:p w14:paraId="2B459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SL-003</w:t>
            </w:r>
          </w:p>
        </w:tc>
        <w:tc>
          <w:tcPr>
            <w:tcW w:w="1020" w:type="dxa"/>
            <w:noWrap w:val="0"/>
            <w:vAlign w:val="center"/>
          </w:tcPr>
          <w:p w14:paraId="73296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825" w:type="dxa"/>
            <w:noWrap w:val="0"/>
            <w:vAlign w:val="center"/>
          </w:tcPr>
          <w:p w14:paraId="26EA4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26" w:type="dxa"/>
            <w:vMerge w:val="continue"/>
            <w:noWrap w:val="0"/>
            <w:vAlign w:val="center"/>
          </w:tcPr>
          <w:p w14:paraId="1885DDCE">
            <w:pPr>
              <w:jc w:val="center"/>
              <w:rPr>
                <w:rFonts w:hint="eastAsia" w:ascii="宋体" w:hAnsi="宋体" w:eastAsia="宋体" w:cs="宋体"/>
                <w:i w:val="0"/>
                <w:iCs w:val="0"/>
                <w:color w:val="000000"/>
                <w:sz w:val="18"/>
                <w:szCs w:val="18"/>
                <w:u w:val="none"/>
              </w:rPr>
            </w:pPr>
          </w:p>
        </w:tc>
      </w:tr>
      <w:tr w14:paraId="51BD9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54" w:type="dxa"/>
            <w:noWrap w:val="0"/>
            <w:vAlign w:val="center"/>
          </w:tcPr>
          <w:p w14:paraId="18906BF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73" w:type="dxa"/>
            <w:vMerge w:val="continue"/>
            <w:noWrap w:val="0"/>
            <w:textDirection w:val="tbRlV"/>
            <w:vAlign w:val="center"/>
          </w:tcPr>
          <w:p w14:paraId="6D8FE45E">
            <w:pPr>
              <w:jc w:val="center"/>
              <w:rPr>
                <w:rFonts w:hint="eastAsia" w:ascii="宋体" w:hAnsi="宋体" w:eastAsia="宋体" w:cs="宋体"/>
                <w:i w:val="0"/>
                <w:iCs w:val="0"/>
                <w:color w:val="000000"/>
                <w:sz w:val="18"/>
                <w:szCs w:val="18"/>
                <w:u w:val="none"/>
              </w:rPr>
            </w:pPr>
          </w:p>
        </w:tc>
        <w:tc>
          <w:tcPr>
            <w:tcW w:w="1947" w:type="dxa"/>
            <w:noWrap w:val="0"/>
            <w:vAlign w:val="center"/>
          </w:tcPr>
          <w:p w14:paraId="27BED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应急照明更换</w:t>
            </w:r>
          </w:p>
        </w:tc>
        <w:tc>
          <w:tcPr>
            <w:tcW w:w="1095" w:type="dxa"/>
            <w:noWrap w:val="0"/>
            <w:vAlign w:val="center"/>
          </w:tcPr>
          <w:p w14:paraId="35E12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GB1745-2010</w:t>
            </w:r>
          </w:p>
        </w:tc>
        <w:tc>
          <w:tcPr>
            <w:tcW w:w="1020" w:type="dxa"/>
            <w:noWrap w:val="0"/>
            <w:vAlign w:val="center"/>
          </w:tcPr>
          <w:p w14:paraId="33542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825" w:type="dxa"/>
            <w:noWrap w:val="0"/>
            <w:vAlign w:val="center"/>
          </w:tcPr>
          <w:p w14:paraId="04BE7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26" w:type="dxa"/>
            <w:vMerge w:val="continue"/>
            <w:noWrap w:val="0"/>
            <w:vAlign w:val="center"/>
          </w:tcPr>
          <w:p w14:paraId="3DA8ACAB">
            <w:pPr>
              <w:jc w:val="center"/>
              <w:rPr>
                <w:rFonts w:hint="eastAsia" w:ascii="宋体" w:hAnsi="宋体" w:eastAsia="宋体" w:cs="宋体"/>
                <w:i w:val="0"/>
                <w:iCs w:val="0"/>
                <w:color w:val="000000"/>
                <w:sz w:val="18"/>
                <w:szCs w:val="18"/>
                <w:u w:val="none"/>
              </w:rPr>
            </w:pPr>
          </w:p>
        </w:tc>
      </w:tr>
      <w:tr w14:paraId="5BCF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554" w:type="dxa"/>
            <w:noWrap w:val="0"/>
            <w:vAlign w:val="center"/>
          </w:tcPr>
          <w:p w14:paraId="128C36D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73" w:type="dxa"/>
            <w:vMerge w:val="continue"/>
            <w:noWrap w:val="0"/>
            <w:textDirection w:val="tbRlV"/>
            <w:vAlign w:val="center"/>
          </w:tcPr>
          <w:p w14:paraId="4BA97782">
            <w:pPr>
              <w:jc w:val="center"/>
              <w:rPr>
                <w:rFonts w:hint="eastAsia" w:ascii="宋体" w:hAnsi="宋体" w:eastAsia="宋体" w:cs="宋体"/>
                <w:i w:val="0"/>
                <w:iCs w:val="0"/>
                <w:color w:val="000000"/>
                <w:sz w:val="18"/>
                <w:szCs w:val="18"/>
                <w:u w:val="none"/>
              </w:rPr>
            </w:pPr>
          </w:p>
        </w:tc>
        <w:tc>
          <w:tcPr>
            <w:tcW w:w="1947" w:type="dxa"/>
            <w:noWrap w:val="0"/>
            <w:vAlign w:val="center"/>
          </w:tcPr>
          <w:p w14:paraId="6508B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疏散方向指示灯更换</w:t>
            </w:r>
          </w:p>
        </w:tc>
        <w:tc>
          <w:tcPr>
            <w:tcW w:w="1095" w:type="dxa"/>
            <w:noWrap w:val="0"/>
            <w:vAlign w:val="center"/>
          </w:tcPr>
          <w:p w14:paraId="5D914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PL-BLZD-1LROEI3W-1</w:t>
            </w:r>
          </w:p>
        </w:tc>
        <w:tc>
          <w:tcPr>
            <w:tcW w:w="1020" w:type="dxa"/>
            <w:noWrap w:val="0"/>
            <w:vAlign w:val="top"/>
          </w:tcPr>
          <w:p w14:paraId="232492C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 </w:t>
            </w:r>
          </w:p>
        </w:tc>
        <w:tc>
          <w:tcPr>
            <w:tcW w:w="825" w:type="dxa"/>
            <w:noWrap w:val="0"/>
            <w:vAlign w:val="center"/>
          </w:tcPr>
          <w:p w14:paraId="2B26F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26" w:type="dxa"/>
            <w:vMerge w:val="continue"/>
            <w:noWrap w:val="0"/>
            <w:vAlign w:val="center"/>
          </w:tcPr>
          <w:p w14:paraId="6AD2A409">
            <w:pPr>
              <w:jc w:val="center"/>
              <w:rPr>
                <w:rFonts w:hint="eastAsia" w:ascii="宋体" w:hAnsi="宋体" w:eastAsia="宋体" w:cs="宋体"/>
                <w:i w:val="0"/>
                <w:iCs w:val="0"/>
                <w:color w:val="000000"/>
                <w:sz w:val="18"/>
                <w:szCs w:val="18"/>
                <w:u w:val="none"/>
              </w:rPr>
            </w:pPr>
          </w:p>
        </w:tc>
      </w:tr>
      <w:tr w14:paraId="03783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554" w:type="dxa"/>
            <w:noWrap w:val="0"/>
            <w:vAlign w:val="center"/>
          </w:tcPr>
          <w:p w14:paraId="71D657B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73" w:type="dxa"/>
            <w:vMerge w:val="continue"/>
            <w:noWrap w:val="0"/>
            <w:textDirection w:val="tbRlV"/>
            <w:vAlign w:val="center"/>
          </w:tcPr>
          <w:p w14:paraId="4F303AB2">
            <w:pPr>
              <w:jc w:val="center"/>
              <w:rPr>
                <w:rFonts w:hint="eastAsia" w:ascii="宋体" w:hAnsi="宋体" w:eastAsia="宋体" w:cs="宋体"/>
                <w:i w:val="0"/>
                <w:iCs w:val="0"/>
                <w:color w:val="000000"/>
                <w:sz w:val="18"/>
                <w:szCs w:val="18"/>
                <w:u w:val="none"/>
              </w:rPr>
            </w:pPr>
          </w:p>
        </w:tc>
        <w:tc>
          <w:tcPr>
            <w:tcW w:w="1947" w:type="dxa"/>
            <w:noWrap w:val="0"/>
            <w:vAlign w:val="center"/>
          </w:tcPr>
          <w:p w14:paraId="6AB15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安全出口指示灯更换</w:t>
            </w:r>
          </w:p>
        </w:tc>
        <w:tc>
          <w:tcPr>
            <w:tcW w:w="1095" w:type="dxa"/>
            <w:noWrap w:val="0"/>
            <w:vAlign w:val="center"/>
          </w:tcPr>
          <w:p w14:paraId="6E0D8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PL-BLZD-1LROEI3W-1</w:t>
            </w:r>
          </w:p>
        </w:tc>
        <w:tc>
          <w:tcPr>
            <w:tcW w:w="1020" w:type="dxa"/>
            <w:noWrap w:val="0"/>
            <w:vAlign w:val="top"/>
          </w:tcPr>
          <w:p w14:paraId="3917227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825" w:type="dxa"/>
            <w:noWrap w:val="0"/>
            <w:vAlign w:val="center"/>
          </w:tcPr>
          <w:p w14:paraId="79D76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26" w:type="dxa"/>
            <w:vMerge w:val="continue"/>
            <w:noWrap w:val="0"/>
            <w:vAlign w:val="center"/>
          </w:tcPr>
          <w:p w14:paraId="5D27DE05">
            <w:pPr>
              <w:jc w:val="center"/>
              <w:rPr>
                <w:rFonts w:hint="eastAsia" w:ascii="宋体" w:hAnsi="宋体" w:eastAsia="宋体" w:cs="宋体"/>
                <w:i w:val="0"/>
                <w:iCs w:val="0"/>
                <w:color w:val="000000"/>
                <w:sz w:val="18"/>
                <w:szCs w:val="18"/>
                <w:u w:val="none"/>
              </w:rPr>
            </w:pPr>
          </w:p>
        </w:tc>
      </w:tr>
      <w:tr w14:paraId="1FE6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554" w:type="dxa"/>
            <w:noWrap w:val="0"/>
            <w:vAlign w:val="center"/>
          </w:tcPr>
          <w:p w14:paraId="4121615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73" w:type="dxa"/>
            <w:vMerge w:val="continue"/>
            <w:noWrap w:val="0"/>
            <w:textDirection w:val="tbRlV"/>
            <w:vAlign w:val="center"/>
          </w:tcPr>
          <w:p w14:paraId="1F8AF226">
            <w:pPr>
              <w:jc w:val="center"/>
              <w:rPr>
                <w:rFonts w:hint="eastAsia" w:ascii="宋体" w:hAnsi="宋体" w:eastAsia="宋体" w:cs="宋体"/>
                <w:i w:val="0"/>
                <w:iCs w:val="0"/>
                <w:color w:val="000000"/>
                <w:sz w:val="18"/>
                <w:szCs w:val="18"/>
                <w:u w:val="none"/>
              </w:rPr>
            </w:pPr>
          </w:p>
        </w:tc>
        <w:tc>
          <w:tcPr>
            <w:tcW w:w="1947" w:type="dxa"/>
            <w:noWrap w:val="0"/>
            <w:vAlign w:val="center"/>
          </w:tcPr>
          <w:p w14:paraId="36CBB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DN65闸阀更换</w:t>
            </w:r>
          </w:p>
        </w:tc>
        <w:tc>
          <w:tcPr>
            <w:tcW w:w="1095" w:type="dxa"/>
            <w:noWrap w:val="0"/>
            <w:vAlign w:val="center"/>
          </w:tcPr>
          <w:p w14:paraId="0AD54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DN65*1</w:t>
            </w:r>
          </w:p>
        </w:tc>
        <w:tc>
          <w:tcPr>
            <w:tcW w:w="1020" w:type="dxa"/>
            <w:noWrap w:val="0"/>
            <w:vAlign w:val="center"/>
          </w:tcPr>
          <w:p w14:paraId="4E36D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825" w:type="dxa"/>
            <w:noWrap w:val="0"/>
            <w:vAlign w:val="center"/>
          </w:tcPr>
          <w:p w14:paraId="787A8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326" w:type="dxa"/>
            <w:vMerge w:val="continue"/>
            <w:noWrap w:val="0"/>
            <w:vAlign w:val="center"/>
          </w:tcPr>
          <w:p w14:paraId="2C992BE3">
            <w:pPr>
              <w:jc w:val="center"/>
              <w:rPr>
                <w:rFonts w:hint="eastAsia" w:ascii="宋体" w:hAnsi="宋体" w:eastAsia="宋体" w:cs="宋体"/>
                <w:i w:val="0"/>
                <w:iCs w:val="0"/>
                <w:color w:val="000000"/>
                <w:sz w:val="18"/>
                <w:szCs w:val="18"/>
                <w:u w:val="none"/>
              </w:rPr>
            </w:pPr>
          </w:p>
        </w:tc>
      </w:tr>
      <w:tr w14:paraId="2421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54" w:type="dxa"/>
            <w:noWrap w:val="0"/>
            <w:vAlign w:val="center"/>
          </w:tcPr>
          <w:p w14:paraId="4413BB2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73" w:type="dxa"/>
            <w:vMerge w:val="continue"/>
            <w:noWrap w:val="0"/>
            <w:textDirection w:val="tbRlV"/>
            <w:vAlign w:val="center"/>
          </w:tcPr>
          <w:p w14:paraId="2FF17BCB">
            <w:pPr>
              <w:jc w:val="center"/>
              <w:rPr>
                <w:rFonts w:hint="eastAsia" w:ascii="宋体" w:hAnsi="宋体" w:eastAsia="宋体" w:cs="宋体"/>
                <w:i w:val="0"/>
                <w:iCs w:val="0"/>
                <w:color w:val="000000"/>
                <w:sz w:val="18"/>
                <w:szCs w:val="18"/>
                <w:u w:val="none"/>
              </w:rPr>
            </w:pPr>
          </w:p>
        </w:tc>
        <w:tc>
          <w:tcPr>
            <w:tcW w:w="1947" w:type="dxa"/>
            <w:noWrap w:val="0"/>
            <w:vAlign w:val="center"/>
          </w:tcPr>
          <w:p w14:paraId="46416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DN150蝶阀更换</w:t>
            </w:r>
          </w:p>
        </w:tc>
        <w:tc>
          <w:tcPr>
            <w:tcW w:w="1095" w:type="dxa"/>
            <w:noWrap w:val="0"/>
            <w:vAlign w:val="center"/>
          </w:tcPr>
          <w:p w14:paraId="60400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DN150*1</w:t>
            </w:r>
          </w:p>
        </w:tc>
        <w:tc>
          <w:tcPr>
            <w:tcW w:w="1020" w:type="dxa"/>
            <w:noWrap w:val="0"/>
            <w:vAlign w:val="center"/>
          </w:tcPr>
          <w:p w14:paraId="5DF12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825" w:type="dxa"/>
            <w:noWrap w:val="0"/>
            <w:vAlign w:val="center"/>
          </w:tcPr>
          <w:p w14:paraId="765CA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26" w:type="dxa"/>
            <w:vMerge w:val="continue"/>
            <w:noWrap w:val="0"/>
            <w:vAlign w:val="center"/>
          </w:tcPr>
          <w:p w14:paraId="1E743268">
            <w:pPr>
              <w:jc w:val="center"/>
              <w:rPr>
                <w:rFonts w:hint="eastAsia" w:ascii="宋体" w:hAnsi="宋体" w:eastAsia="宋体" w:cs="宋体"/>
                <w:i w:val="0"/>
                <w:iCs w:val="0"/>
                <w:color w:val="000000"/>
                <w:sz w:val="18"/>
                <w:szCs w:val="18"/>
                <w:u w:val="none"/>
              </w:rPr>
            </w:pPr>
          </w:p>
        </w:tc>
      </w:tr>
      <w:tr w14:paraId="224D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54" w:type="dxa"/>
            <w:noWrap w:val="0"/>
            <w:vAlign w:val="top"/>
          </w:tcPr>
          <w:p w14:paraId="518C40A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 </w:t>
            </w:r>
          </w:p>
        </w:tc>
        <w:tc>
          <w:tcPr>
            <w:tcW w:w="873" w:type="dxa"/>
            <w:vMerge w:val="continue"/>
            <w:noWrap w:val="0"/>
            <w:textDirection w:val="tbRlV"/>
            <w:vAlign w:val="center"/>
          </w:tcPr>
          <w:p w14:paraId="64481F17">
            <w:pPr>
              <w:jc w:val="center"/>
              <w:rPr>
                <w:rFonts w:hint="eastAsia" w:ascii="宋体" w:hAnsi="宋体" w:eastAsia="宋体" w:cs="宋体"/>
                <w:i w:val="0"/>
                <w:iCs w:val="0"/>
                <w:color w:val="000000"/>
                <w:sz w:val="18"/>
                <w:szCs w:val="18"/>
                <w:u w:val="none"/>
              </w:rPr>
            </w:pPr>
          </w:p>
        </w:tc>
        <w:tc>
          <w:tcPr>
            <w:tcW w:w="1947" w:type="dxa"/>
            <w:noWrap w:val="0"/>
            <w:vAlign w:val="center"/>
          </w:tcPr>
          <w:p w14:paraId="361DB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排烟阀更换</w:t>
            </w:r>
          </w:p>
        </w:tc>
        <w:tc>
          <w:tcPr>
            <w:tcW w:w="1095" w:type="dxa"/>
            <w:noWrap w:val="0"/>
            <w:vAlign w:val="center"/>
          </w:tcPr>
          <w:p w14:paraId="43742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PYF-SDC-K</w:t>
            </w:r>
          </w:p>
        </w:tc>
        <w:tc>
          <w:tcPr>
            <w:tcW w:w="1020" w:type="dxa"/>
            <w:noWrap w:val="0"/>
            <w:vAlign w:val="top"/>
          </w:tcPr>
          <w:p w14:paraId="728C418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825" w:type="dxa"/>
            <w:noWrap w:val="0"/>
            <w:vAlign w:val="center"/>
          </w:tcPr>
          <w:p w14:paraId="37EB4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26" w:type="dxa"/>
            <w:vMerge w:val="continue"/>
            <w:noWrap w:val="0"/>
            <w:vAlign w:val="center"/>
          </w:tcPr>
          <w:p w14:paraId="61FD24C6">
            <w:pPr>
              <w:jc w:val="center"/>
              <w:rPr>
                <w:rFonts w:hint="eastAsia" w:ascii="宋体" w:hAnsi="宋体" w:eastAsia="宋体" w:cs="宋体"/>
                <w:i w:val="0"/>
                <w:iCs w:val="0"/>
                <w:color w:val="000000"/>
                <w:sz w:val="18"/>
                <w:szCs w:val="18"/>
                <w:u w:val="none"/>
              </w:rPr>
            </w:pPr>
          </w:p>
        </w:tc>
      </w:tr>
      <w:tr w14:paraId="5112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54" w:type="dxa"/>
            <w:noWrap w:val="0"/>
            <w:vAlign w:val="top"/>
          </w:tcPr>
          <w:p w14:paraId="34E3B25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 </w:t>
            </w:r>
          </w:p>
        </w:tc>
        <w:tc>
          <w:tcPr>
            <w:tcW w:w="873" w:type="dxa"/>
            <w:vMerge w:val="continue"/>
            <w:noWrap w:val="0"/>
            <w:textDirection w:val="tbRlV"/>
            <w:vAlign w:val="center"/>
          </w:tcPr>
          <w:p w14:paraId="768BD569">
            <w:pPr>
              <w:jc w:val="center"/>
              <w:rPr>
                <w:rFonts w:hint="eastAsia" w:ascii="宋体" w:hAnsi="宋体" w:eastAsia="宋体" w:cs="宋体"/>
                <w:i w:val="0"/>
                <w:iCs w:val="0"/>
                <w:color w:val="000000"/>
                <w:sz w:val="18"/>
                <w:szCs w:val="18"/>
                <w:u w:val="none"/>
              </w:rPr>
            </w:pPr>
          </w:p>
        </w:tc>
        <w:tc>
          <w:tcPr>
            <w:tcW w:w="1947" w:type="dxa"/>
            <w:noWrap w:val="0"/>
            <w:vAlign w:val="center"/>
          </w:tcPr>
          <w:p w14:paraId="008FB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室内消火栓</w:t>
            </w:r>
          </w:p>
        </w:tc>
        <w:tc>
          <w:tcPr>
            <w:tcW w:w="1095" w:type="dxa"/>
            <w:noWrap w:val="0"/>
            <w:vAlign w:val="center"/>
          </w:tcPr>
          <w:p w14:paraId="120D8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SNZ65</w:t>
            </w:r>
          </w:p>
        </w:tc>
        <w:tc>
          <w:tcPr>
            <w:tcW w:w="1020" w:type="dxa"/>
            <w:noWrap w:val="0"/>
            <w:vAlign w:val="center"/>
          </w:tcPr>
          <w:p w14:paraId="7A56D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825" w:type="dxa"/>
            <w:noWrap w:val="0"/>
            <w:vAlign w:val="center"/>
          </w:tcPr>
          <w:p w14:paraId="35F82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26" w:type="dxa"/>
            <w:vMerge w:val="continue"/>
            <w:noWrap w:val="0"/>
            <w:vAlign w:val="center"/>
          </w:tcPr>
          <w:p w14:paraId="6B372419">
            <w:pPr>
              <w:jc w:val="center"/>
              <w:rPr>
                <w:rFonts w:hint="eastAsia" w:ascii="宋体" w:hAnsi="宋体" w:eastAsia="宋体" w:cs="宋体"/>
                <w:i w:val="0"/>
                <w:iCs w:val="0"/>
                <w:color w:val="000000"/>
                <w:sz w:val="18"/>
                <w:szCs w:val="18"/>
                <w:u w:val="none"/>
              </w:rPr>
            </w:pPr>
          </w:p>
        </w:tc>
      </w:tr>
    </w:tbl>
    <w:p w14:paraId="7CA1D7AC">
      <w:pPr>
        <w:rPr>
          <w:rFonts w:hint="default" w:eastAsia="宋体"/>
          <w:sz w:val="18"/>
          <w:szCs w:val="18"/>
          <w:lang w:val="en-US" w:eastAsia="zh-CN"/>
        </w:rPr>
      </w:pPr>
      <w:r>
        <w:rPr>
          <w:rFonts w:hint="default" w:eastAsia="宋体"/>
          <w:sz w:val="18"/>
          <w:szCs w:val="18"/>
          <w:lang w:val="en-US" w:eastAsia="zh-CN"/>
        </w:rPr>
        <w:br w:type="page"/>
      </w:r>
    </w:p>
    <w:tbl>
      <w:tblPr>
        <w:tblStyle w:val="33"/>
        <w:tblpPr w:leftFromText="180" w:rightFromText="180" w:vertAnchor="text" w:horzAnchor="page" w:tblpX="1893" w:tblpY="-385"/>
        <w:tblOverlap w:val="never"/>
        <w:tblW w:w="91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59"/>
        <w:gridCol w:w="1008"/>
        <w:gridCol w:w="1891"/>
        <w:gridCol w:w="1008"/>
        <w:gridCol w:w="1008"/>
        <w:gridCol w:w="1008"/>
        <w:gridCol w:w="1978"/>
      </w:tblGrid>
      <w:tr w14:paraId="2B465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9160" w:type="dxa"/>
            <w:gridSpan w:val="7"/>
            <w:tcBorders>
              <w:top w:val="nil"/>
              <w:left w:val="nil"/>
              <w:bottom w:val="nil"/>
              <w:right w:val="nil"/>
            </w:tcBorders>
            <w:noWrap w:val="0"/>
            <w:vAlign w:val="center"/>
          </w:tcPr>
          <w:p w14:paraId="53D32E2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渭北中学维护保养、维修、年度检测项目内容</w:t>
            </w:r>
          </w:p>
        </w:tc>
      </w:tr>
      <w:tr w14:paraId="65F16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1259" w:type="dxa"/>
            <w:tcBorders>
              <w:top w:val="single" w:color="000000" w:sz="4" w:space="0"/>
              <w:left w:val="single" w:color="000000" w:sz="4" w:space="0"/>
              <w:bottom w:val="single" w:color="000000" w:sz="4" w:space="0"/>
              <w:right w:val="single" w:color="000000" w:sz="4" w:space="0"/>
            </w:tcBorders>
            <w:noWrap w:val="0"/>
            <w:vAlign w:val="center"/>
          </w:tcPr>
          <w:p w14:paraId="16F9E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6D2EF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1891" w:type="dxa"/>
            <w:tcBorders>
              <w:top w:val="single" w:color="000000" w:sz="4" w:space="0"/>
              <w:left w:val="single" w:color="000000" w:sz="4" w:space="0"/>
              <w:bottom w:val="single" w:color="000000" w:sz="4" w:space="0"/>
              <w:right w:val="single" w:color="000000" w:sz="4" w:space="0"/>
            </w:tcBorders>
            <w:noWrap w:val="0"/>
            <w:vAlign w:val="center"/>
          </w:tcPr>
          <w:p w14:paraId="280FE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维修维保项</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43EEB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73CA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0A923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553C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655FD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5" w:hRule="atLeast"/>
        </w:trPr>
        <w:tc>
          <w:tcPr>
            <w:tcW w:w="1259" w:type="dxa"/>
            <w:vMerge w:val="restart"/>
            <w:tcBorders>
              <w:top w:val="single" w:color="000000" w:sz="4" w:space="0"/>
              <w:left w:val="single" w:color="000000" w:sz="4" w:space="0"/>
              <w:bottom w:val="single" w:color="000000" w:sz="4" w:space="0"/>
              <w:right w:val="single" w:color="000000" w:sz="4" w:space="0"/>
            </w:tcBorders>
            <w:noWrap w:val="0"/>
            <w:vAlign w:val="center"/>
          </w:tcPr>
          <w:p w14:paraId="6811D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92A3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消防系统维保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及年度检测</w:t>
            </w:r>
          </w:p>
        </w:tc>
        <w:tc>
          <w:tcPr>
            <w:tcW w:w="1891" w:type="dxa"/>
            <w:vMerge w:val="restart"/>
            <w:tcBorders>
              <w:top w:val="single" w:color="000000" w:sz="4" w:space="0"/>
              <w:left w:val="single" w:color="000000" w:sz="4" w:space="0"/>
              <w:bottom w:val="single" w:color="000000" w:sz="4" w:space="0"/>
              <w:right w:val="single" w:color="000000" w:sz="4" w:space="0"/>
            </w:tcBorders>
            <w:noWrap w:val="0"/>
            <w:vAlign w:val="center"/>
          </w:tcPr>
          <w:p w14:paraId="47B65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消防系统维护保养、检测并出具第三方检测报告</w:t>
            </w:r>
          </w:p>
        </w:tc>
        <w:tc>
          <w:tcPr>
            <w:tcW w:w="10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CA07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E701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107569</w:t>
            </w:r>
          </w:p>
        </w:tc>
        <w:tc>
          <w:tcPr>
            <w:tcW w:w="10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BA6D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978" w:type="dxa"/>
            <w:vMerge w:val="restart"/>
            <w:tcBorders>
              <w:top w:val="single" w:color="000000" w:sz="4" w:space="0"/>
              <w:left w:val="single" w:color="000000" w:sz="4" w:space="0"/>
              <w:bottom w:val="single" w:color="000000" w:sz="4" w:space="0"/>
              <w:right w:val="single" w:color="000000" w:sz="4" w:space="0"/>
            </w:tcBorders>
            <w:noWrap w:val="0"/>
            <w:vAlign w:val="center"/>
          </w:tcPr>
          <w:p w14:paraId="49E2C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包含材料价更换、材料安装费，含利润税金。</w:t>
            </w:r>
          </w:p>
        </w:tc>
      </w:tr>
      <w:tr w14:paraId="2D0D3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0B198E">
            <w:pPr>
              <w:jc w:val="center"/>
              <w:rPr>
                <w:rFonts w:hint="eastAsia" w:ascii="宋体" w:hAnsi="宋体" w:eastAsia="宋体" w:cs="宋体"/>
                <w:i w:val="0"/>
                <w:iCs w:val="0"/>
                <w:color w:val="000000"/>
                <w:sz w:val="18"/>
                <w:szCs w:val="18"/>
                <w:u w:val="none"/>
              </w:rPr>
            </w:pPr>
          </w:p>
        </w:tc>
        <w:tc>
          <w:tcPr>
            <w:tcW w:w="10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43C69F">
            <w:pPr>
              <w:jc w:val="center"/>
              <w:rPr>
                <w:rFonts w:hint="eastAsia" w:ascii="宋体" w:hAnsi="宋体" w:eastAsia="宋体" w:cs="宋体"/>
                <w:i w:val="0"/>
                <w:iCs w:val="0"/>
                <w:color w:val="000000"/>
                <w:sz w:val="18"/>
                <w:szCs w:val="18"/>
                <w:u w:val="none"/>
              </w:rPr>
            </w:pPr>
          </w:p>
        </w:tc>
        <w:tc>
          <w:tcPr>
            <w:tcW w:w="18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124197">
            <w:pPr>
              <w:jc w:val="center"/>
              <w:rPr>
                <w:rFonts w:hint="eastAsia" w:ascii="宋体" w:hAnsi="宋体" w:eastAsia="宋体" w:cs="宋体"/>
                <w:i w:val="0"/>
                <w:iCs w:val="0"/>
                <w:color w:val="000000"/>
                <w:sz w:val="18"/>
                <w:szCs w:val="18"/>
                <w:u w:val="none"/>
              </w:rPr>
            </w:pPr>
          </w:p>
        </w:tc>
        <w:tc>
          <w:tcPr>
            <w:tcW w:w="10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52B045">
            <w:pPr>
              <w:jc w:val="center"/>
              <w:rPr>
                <w:rFonts w:hint="eastAsia" w:ascii="宋体" w:hAnsi="宋体" w:eastAsia="宋体" w:cs="宋体"/>
                <w:i w:val="0"/>
                <w:iCs w:val="0"/>
                <w:color w:val="000000"/>
                <w:sz w:val="18"/>
                <w:szCs w:val="18"/>
                <w:u w:val="none"/>
              </w:rPr>
            </w:pPr>
          </w:p>
        </w:tc>
        <w:tc>
          <w:tcPr>
            <w:tcW w:w="10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C22D79">
            <w:pPr>
              <w:jc w:val="center"/>
              <w:rPr>
                <w:rFonts w:hint="eastAsia" w:ascii="宋体" w:hAnsi="宋体" w:eastAsia="宋体" w:cs="宋体"/>
                <w:i w:val="0"/>
                <w:iCs w:val="0"/>
                <w:color w:val="000000"/>
                <w:sz w:val="18"/>
                <w:szCs w:val="18"/>
                <w:u w:val="none"/>
              </w:rPr>
            </w:pPr>
          </w:p>
        </w:tc>
        <w:tc>
          <w:tcPr>
            <w:tcW w:w="10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838DA8">
            <w:pPr>
              <w:jc w:val="center"/>
              <w:rPr>
                <w:rFonts w:hint="eastAsia" w:ascii="宋体" w:hAnsi="宋体" w:eastAsia="宋体" w:cs="宋体"/>
                <w:i w:val="0"/>
                <w:iCs w:val="0"/>
                <w:color w:val="000000"/>
                <w:sz w:val="18"/>
                <w:szCs w:val="18"/>
                <w:u w:val="none"/>
              </w:rPr>
            </w:pPr>
          </w:p>
        </w:tc>
        <w:tc>
          <w:tcPr>
            <w:tcW w:w="1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54C569">
            <w:pPr>
              <w:jc w:val="center"/>
              <w:rPr>
                <w:rFonts w:hint="eastAsia" w:ascii="宋体" w:hAnsi="宋体" w:eastAsia="宋体" w:cs="宋体"/>
                <w:i w:val="0"/>
                <w:iCs w:val="0"/>
                <w:color w:val="000000"/>
                <w:sz w:val="18"/>
                <w:szCs w:val="18"/>
                <w:u w:val="none"/>
              </w:rPr>
            </w:pPr>
          </w:p>
        </w:tc>
      </w:tr>
      <w:tr w14:paraId="7686D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6" w:hRule="atLeast"/>
        </w:trPr>
        <w:tc>
          <w:tcPr>
            <w:tcW w:w="1259" w:type="dxa"/>
            <w:tcBorders>
              <w:top w:val="single" w:color="000000" w:sz="4" w:space="0"/>
              <w:left w:val="single" w:color="000000" w:sz="4" w:space="0"/>
              <w:bottom w:val="single" w:color="000000" w:sz="4" w:space="0"/>
              <w:right w:val="single" w:color="000000" w:sz="4" w:space="0"/>
            </w:tcBorders>
            <w:noWrap w:val="0"/>
            <w:vAlign w:val="center"/>
          </w:tcPr>
          <w:p w14:paraId="5F2BE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71C69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消防维修</w:t>
            </w:r>
          </w:p>
        </w:tc>
        <w:tc>
          <w:tcPr>
            <w:tcW w:w="1891" w:type="dxa"/>
            <w:tcBorders>
              <w:top w:val="single" w:color="000000" w:sz="4" w:space="0"/>
              <w:left w:val="single" w:color="000000" w:sz="4" w:space="0"/>
              <w:bottom w:val="single" w:color="000000" w:sz="4" w:space="0"/>
              <w:right w:val="single" w:color="000000" w:sz="4" w:space="0"/>
            </w:tcBorders>
            <w:noWrap w:val="0"/>
            <w:vAlign w:val="center"/>
          </w:tcPr>
          <w:p w14:paraId="45C50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新增空呼面罩(消防检查提出人员密集场所必须配备空呼面罩)</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183CB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XFZ-40</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4B5CB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78451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451044">
            <w:pPr>
              <w:rPr>
                <w:rFonts w:hint="eastAsia" w:ascii="宋体" w:hAnsi="宋体" w:eastAsia="宋体" w:cs="宋体"/>
                <w:i w:val="0"/>
                <w:iCs w:val="0"/>
                <w:color w:val="000000"/>
                <w:sz w:val="18"/>
                <w:szCs w:val="18"/>
                <w:u w:val="none"/>
              </w:rPr>
            </w:pPr>
          </w:p>
        </w:tc>
      </w:tr>
    </w:tbl>
    <w:p w14:paraId="66517F8C">
      <w:pPr>
        <w:rPr>
          <w:rFonts w:hint="eastAsia"/>
          <w:sz w:val="18"/>
          <w:szCs w:val="18"/>
          <w:lang w:val="en-US" w:eastAsia="zh-CN"/>
        </w:rPr>
      </w:pPr>
      <w:r>
        <w:rPr>
          <w:rFonts w:hint="default" w:eastAsia="宋体"/>
          <w:sz w:val="18"/>
          <w:szCs w:val="18"/>
          <w:lang w:val="en-US" w:eastAsia="zh-CN"/>
        </w:rPr>
        <w:br w:type="page"/>
      </w:r>
      <w:r>
        <w:rPr>
          <w:rFonts w:hint="eastAsia"/>
          <w:b/>
          <w:bCs/>
          <w:sz w:val="18"/>
          <w:szCs w:val="18"/>
          <w:lang w:val="en-US" w:eastAsia="zh-CN"/>
        </w:rPr>
        <w:t>高铁新城和泾渭新城等13所学校消防设施设备维护保养维修检测项目</w:t>
      </w:r>
    </w:p>
    <w:tbl>
      <w:tblPr>
        <w:tblStyle w:val="33"/>
        <w:tblW w:w="9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
        <w:gridCol w:w="817"/>
        <w:gridCol w:w="1690"/>
        <w:gridCol w:w="720"/>
        <w:gridCol w:w="705"/>
        <w:gridCol w:w="765"/>
        <w:gridCol w:w="4491"/>
      </w:tblGrid>
      <w:tr w14:paraId="5EE88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680" w:type="dxa"/>
            <w:gridSpan w:val="7"/>
            <w:tcBorders>
              <w:top w:val="single" w:color="auto" w:sz="4" w:space="0"/>
              <w:left w:val="single" w:color="auto" w:sz="4" w:space="0"/>
              <w:bottom w:val="single" w:color="auto" w:sz="4" w:space="0"/>
              <w:right w:val="single" w:color="auto" w:sz="4" w:space="0"/>
            </w:tcBorders>
            <w:noWrap w:val="0"/>
            <w:vAlign w:val="center"/>
          </w:tcPr>
          <w:p w14:paraId="0102EA8B">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西安市经开第一中学维护保养、维修、年度检测项目内容</w:t>
            </w:r>
          </w:p>
        </w:tc>
      </w:tr>
      <w:tr w14:paraId="72CC2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492" w:type="dxa"/>
            <w:tcBorders>
              <w:top w:val="single" w:color="auto" w:sz="4" w:space="0"/>
              <w:left w:val="single" w:color="auto" w:sz="4" w:space="0"/>
              <w:bottom w:val="single" w:color="auto" w:sz="4" w:space="0"/>
              <w:right w:val="single" w:color="auto" w:sz="4" w:space="0"/>
            </w:tcBorders>
            <w:noWrap w:val="0"/>
            <w:vAlign w:val="center"/>
          </w:tcPr>
          <w:p w14:paraId="1590EA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7B86D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02A6F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维修维保项</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DA7A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B6A6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20154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491" w:type="dxa"/>
            <w:tcBorders>
              <w:top w:val="single" w:color="auto" w:sz="4" w:space="0"/>
              <w:left w:val="single" w:color="auto" w:sz="4" w:space="0"/>
              <w:bottom w:val="single" w:color="auto" w:sz="4" w:space="0"/>
              <w:right w:val="single" w:color="auto" w:sz="4" w:space="0"/>
            </w:tcBorders>
            <w:noWrap w:val="0"/>
            <w:vAlign w:val="center"/>
          </w:tcPr>
          <w:p w14:paraId="1AC49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6CB5F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7" w:hRule="atLeast"/>
        </w:trPr>
        <w:tc>
          <w:tcPr>
            <w:tcW w:w="492" w:type="dxa"/>
            <w:vMerge w:val="restart"/>
            <w:tcBorders>
              <w:top w:val="single" w:color="auto" w:sz="4" w:space="0"/>
              <w:left w:val="single" w:color="000000" w:sz="4" w:space="0"/>
              <w:bottom w:val="single" w:color="auto" w:sz="4" w:space="0"/>
              <w:right w:val="single" w:color="000000" w:sz="4" w:space="0"/>
            </w:tcBorders>
            <w:noWrap w:val="0"/>
            <w:vAlign w:val="center"/>
          </w:tcPr>
          <w:p w14:paraId="5E719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817" w:type="dxa"/>
            <w:vMerge w:val="restart"/>
            <w:tcBorders>
              <w:top w:val="single" w:color="auto" w:sz="4" w:space="0"/>
              <w:left w:val="single" w:color="000000" w:sz="4" w:space="0"/>
              <w:bottom w:val="single" w:color="auto" w:sz="4" w:space="0"/>
              <w:right w:val="single" w:color="000000" w:sz="4" w:space="0"/>
            </w:tcBorders>
            <w:noWrap w:val="0"/>
            <w:vAlign w:val="center"/>
          </w:tcPr>
          <w:p w14:paraId="55885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统维保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检测</w:t>
            </w:r>
          </w:p>
        </w:tc>
        <w:tc>
          <w:tcPr>
            <w:tcW w:w="1690" w:type="dxa"/>
            <w:vMerge w:val="restart"/>
            <w:tcBorders>
              <w:top w:val="single" w:color="auto" w:sz="4" w:space="0"/>
              <w:left w:val="single" w:color="000000" w:sz="4" w:space="0"/>
              <w:bottom w:val="single" w:color="auto" w:sz="4" w:space="0"/>
              <w:right w:val="single" w:color="000000" w:sz="4" w:space="0"/>
            </w:tcBorders>
            <w:noWrap w:val="0"/>
            <w:vAlign w:val="center"/>
          </w:tcPr>
          <w:p w14:paraId="532FD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消防系统维护保养、检测并出具第三方检测报告</w:t>
            </w:r>
          </w:p>
        </w:tc>
        <w:tc>
          <w:tcPr>
            <w:tcW w:w="720" w:type="dxa"/>
            <w:vMerge w:val="restart"/>
            <w:tcBorders>
              <w:top w:val="single" w:color="auto" w:sz="4" w:space="0"/>
              <w:left w:val="single" w:color="000000" w:sz="4" w:space="0"/>
              <w:bottom w:val="single" w:color="auto" w:sz="4" w:space="0"/>
              <w:right w:val="single" w:color="000000" w:sz="4" w:space="0"/>
            </w:tcBorders>
            <w:noWrap w:val="0"/>
            <w:vAlign w:val="center"/>
          </w:tcPr>
          <w:p w14:paraId="0D14F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05" w:type="dxa"/>
            <w:vMerge w:val="restart"/>
            <w:tcBorders>
              <w:top w:val="single" w:color="auto" w:sz="4" w:space="0"/>
              <w:left w:val="single" w:color="000000" w:sz="4" w:space="0"/>
              <w:bottom w:val="single" w:color="auto" w:sz="4" w:space="0"/>
              <w:right w:val="single" w:color="000000" w:sz="4" w:space="0"/>
            </w:tcBorders>
            <w:noWrap w:val="0"/>
            <w:vAlign w:val="center"/>
          </w:tcPr>
          <w:p w14:paraId="75330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57325 </w:t>
            </w:r>
          </w:p>
        </w:tc>
        <w:tc>
          <w:tcPr>
            <w:tcW w:w="765" w:type="dxa"/>
            <w:vMerge w:val="restart"/>
            <w:tcBorders>
              <w:top w:val="single" w:color="auto" w:sz="4" w:space="0"/>
              <w:left w:val="single" w:color="000000" w:sz="4" w:space="0"/>
              <w:bottom w:val="single" w:color="auto" w:sz="4" w:space="0"/>
              <w:right w:val="single" w:color="000000" w:sz="4" w:space="0"/>
            </w:tcBorders>
            <w:noWrap w:val="0"/>
            <w:vAlign w:val="center"/>
          </w:tcPr>
          <w:p w14:paraId="5AC49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491" w:type="dxa"/>
            <w:vMerge w:val="restart"/>
            <w:tcBorders>
              <w:top w:val="single" w:color="auto" w:sz="4" w:space="0"/>
              <w:left w:val="single" w:color="000000" w:sz="4" w:space="0"/>
              <w:bottom w:val="single" w:color="auto" w:sz="4" w:space="0"/>
              <w:right w:val="single" w:color="000000" w:sz="4" w:space="0"/>
            </w:tcBorders>
            <w:noWrap w:val="0"/>
            <w:vAlign w:val="top"/>
          </w:tcPr>
          <w:p w14:paraId="758D6245">
            <w:pPr>
              <w:keepNext w:val="0"/>
              <w:keepLines w:val="0"/>
              <w:widowControl/>
              <w:suppressLineNumbers w:val="0"/>
              <w:jc w:val="left"/>
              <w:textAlignment w:val="top"/>
              <w:rPr>
                <w:rFonts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、维保期间除清单以外的单次</w:t>
            </w:r>
            <w:r>
              <w:rPr>
                <w:rFonts w:hint="default" w:ascii="Arial" w:hAnsi="Arial" w:eastAsia="宋体" w:cs="Arial"/>
                <w:i w:val="0"/>
                <w:iCs w:val="0"/>
                <w:color w:val="000000"/>
                <w:kern w:val="0"/>
                <w:sz w:val="18"/>
                <w:szCs w:val="18"/>
                <w:u w:val="none"/>
                <w:lang w:val="en-US" w:eastAsia="zh-CN" w:bidi="ar"/>
              </w:rPr>
              <w:t>1000</w:t>
            </w:r>
            <w:r>
              <w:rPr>
                <w:rFonts w:hint="eastAsia" w:ascii="宋体" w:hAnsi="宋体" w:eastAsia="宋体" w:cs="宋体"/>
                <w:i w:val="0"/>
                <w:iCs w:val="0"/>
                <w:color w:val="000000"/>
                <w:kern w:val="0"/>
                <w:sz w:val="18"/>
                <w:szCs w:val="18"/>
                <w:u w:val="none"/>
                <w:lang w:val="en-US" w:eastAsia="zh-CN" w:bidi="ar"/>
              </w:rPr>
              <w:t>元以内设备免费更换；</w:t>
            </w:r>
            <w:r>
              <w:rPr>
                <w:rFonts w:hint="default" w:ascii="Arial" w:hAnsi="Arial" w:eastAsia="宋体" w:cs="Arial"/>
                <w:i w:val="0"/>
                <w:iCs w:val="0"/>
                <w:color w:val="000000"/>
                <w:kern w:val="0"/>
                <w:sz w:val="18"/>
                <w:szCs w:val="18"/>
                <w:u w:val="none"/>
                <w:lang w:val="en-US" w:eastAsia="zh-CN" w:bidi="ar"/>
              </w:rPr>
              <w:t xml:space="preserve">                                                                    2</w:t>
            </w:r>
            <w:r>
              <w:rPr>
                <w:rFonts w:hint="eastAsia" w:ascii="宋体" w:hAnsi="宋体" w:eastAsia="宋体" w:cs="宋体"/>
                <w:i w:val="0"/>
                <w:iCs w:val="0"/>
                <w:color w:val="000000"/>
                <w:kern w:val="0"/>
                <w:sz w:val="18"/>
                <w:szCs w:val="18"/>
                <w:u w:val="none"/>
                <w:lang w:val="en-US" w:eastAsia="zh-CN" w:bidi="ar"/>
              </w:rPr>
              <w:t>、每周安排</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名专业人员（消防设施操作员）对学校消火栓泵、喷淋泵、电话分机、风机进行单点测试；</w:t>
            </w:r>
            <w:r>
              <w:rPr>
                <w:rFonts w:hint="default" w:ascii="Arial" w:hAnsi="Arial" w:eastAsia="宋体" w:cs="Arial"/>
                <w:i w:val="0"/>
                <w:iCs w:val="0"/>
                <w:color w:val="000000"/>
                <w:kern w:val="0"/>
                <w:sz w:val="18"/>
                <w:szCs w:val="18"/>
                <w:u w:val="none"/>
                <w:lang w:val="en-US" w:eastAsia="zh-CN" w:bidi="ar"/>
              </w:rPr>
              <w:t xml:space="preserve">                                                                           3</w:t>
            </w:r>
            <w:r>
              <w:rPr>
                <w:rFonts w:hint="eastAsia" w:ascii="宋体" w:hAnsi="宋体" w:eastAsia="宋体" w:cs="宋体"/>
                <w:i w:val="0"/>
                <w:iCs w:val="0"/>
                <w:color w:val="000000"/>
                <w:kern w:val="0"/>
                <w:sz w:val="18"/>
                <w:szCs w:val="18"/>
                <w:u w:val="none"/>
                <w:lang w:val="en-US" w:eastAsia="zh-CN" w:bidi="ar"/>
              </w:rPr>
              <w:t>、每季度对学校不同场所进行消防演练：火灾实景模拟、扑救初期火灾、消防逃生等，单次演练材料准备</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烟雾弹</w:t>
            </w:r>
            <w:r>
              <w:rPr>
                <w:rFonts w:hint="default" w:ascii="Arial" w:hAnsi="Arial" w:eastAsia="宋体" w:cs="Arial"/>
                <w:i w:val="0"/>
                <w:iCs w:val="0"/>
                <w:color w:val="000000"/>
                <w:kern w:val="0"/>
                <w:sz w:val="18"/>
                <w:szCs w:val="18"/>
                <w:u w:val="none"/>
                <w:lang w:val="en-US" w:eastAsia="zh-CN" w:bidi="ar"/>
              </w:rPr>
              <w:t>15</w:t>
            </w:r>
            <w:r>
              <w:rPr>
                <w:rFonts w:hint="eastAsia" w:ascii="宋体" w:hAnsi="宋体" w:eastAsia="宋体" w:cs="宋体"/>
                <w:i w:val="0"/>
                <w:iCs w:val="0"/>
                <w:color w:val="000000"/>
                <w:kern w:val="0"/>
                <w:sz w:val="18"/>
                <w:szCs w:val="18"/>
                <w:u w:val="none"/>
                <w:lang w:val="en-US" w:eastAsia="zh-CN" w:bidi="ar"/>
              </w:rPr>
              <w:t>个、灭火弹</w:t>
            </w:r>
            <w:r>
              <w:rPr>
                <w:rFonts w:hint="default" w:ascii="Arial" w:hAnsi="Arial" w:eastAsia="宋体" w:cs="Arial"/>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个、汽油柴油各</w:t>
            </w:r>
            <w:r>
              <w:rPr>
                <w:rFonts w:hint="default" w:ascii="Arial" w:hAnsi="Arial" w:eastAsia="宋体" w:cs="Arial"/>
                <w:i w:val="0"/>
                <w:iCs w:val="0"/>
                <w:color w:val="000000"/>
                <w:kern w:val="0"/>
                <w:sz w:val="18"/>
                <w:szCs w:val="18"/>
                <w:u w:val="none"/>
                <w:lang w:val="en-US" w:eastAsia="zh-CN" w:bidi="ar"/>
              </w:rPr>
              <w:t>1L</w:t>
            </w:r>
            <w:r>
              <w:rPr>
                <w:rFonts w:hint="eastAsia" w:ascii="宋体" w:hAnsi="宋体" w:eastAsia="宋体" w:cs="宋体"/>
                <w:i w:val="0"/>
                <w:iCs w:val="0"/>
                <w:color w:val="000000"/>
                <w:kern w:val="0"/>
                <w:sz w:val="18"/>
                <w:szCs w:val="18"/>
                <w:u w:val="none"/>
                <w:lang w:val="en-US" w:eastAsia="zh-CN" w:bidi="ar"/>
              </w:rPr>
              <w:t>、干粉灭火器</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具、水基灭火器</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具、灭火毯</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张、空呼面罩</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具等；</w:t>
            </w:r>
            <w:r>
              <w:rPr>
                <w:rFonts w:hint="default" w:ascii="Arial" w:hAnsi="Arial" w:eastAsia="宋体" w:cs="Arial"/>
                <w:i w:val="0"/>
                <w:iCs w:val="0"/>
                <w:color w:val="000000"/>
                <w:kern w:val="0"/>
                <w:sz w:val="18"/>
                <w:szCs w:val="18"/>
                <w:u w:val="none"/>
                <w:lang w:val="en-US" w:eastAsia="zh-CN" w:bidi="ar"/>
              </w:rPr>
              <w:t xml:space="preserve">                                                             4</w:t>
            </w:r>
            <w:r>
              <w:rPr>
                <w:rFonts w:hint="eastAsia" w:ascii="宋体" w:hAnsi="宋体" w:eastAsia="宋体" w:cs="宋体"/>
                <w:i w:val="0"/>
                <w:iCs w:val="0"/>
                <w:color w:val="000000"/>
                <w:kern w:val="0"/>
                <w:sz w:val="18"/>
                <w:szCs w:val="18"/>
                <w:u w:val="none"/>
                <w:lang w:val="en-US" w:eastAsia="zh-CN" w:bidi="ar"/>
              </w:rPr>
              <w:t>、每年聘请专家对所有学校进行消防宣传</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次（半年</w:t>
            </w:r>
            <w:r>
              <w:rPr>
                <w:rFonts w:hint="default" w:ascii="Arial" w:hAnsi="Arial" w:eastAsia="宋体" w:cs="Arial"/>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次）；</w:t>
            </w:r>
            <w:r>
              <w:rPr>
                <w:rFonts w:hint="default" w:ascii="Arial" w:hAnsi="Arial" w:eastAsia="宋体" w:cs="Arial"/>
                <w:i w:val="0"/>
                <w:iCs w:val="0"/>
                <w:color w:val="000000"/>
                <w:kern w:val="0"/>
                <w:sz w:val="18"/>
                <w:szCs w:val="18"/>
                <w:u w:val="none"/>
                <w:lang w:val="en-US" w:eastAsia="zh-CN" w:bidi="ar"/>
              </w:rPr>
              <w:t xml:space="preserve">                                                                        5</w:t>
            </w:r>
            <w:r>
              <w:rPr>
                <w:rFonts w:hint="eastAsia" w:ascii="宋体" w:hAnsi="宋体" w:eastAsia="宋体" w:cs="宋体"/>
                <w:i w:val="0"/>
                <w:iCs w:val="0"/>
                <w:color w:val="000000"/>
                <w:kern w:val="0"/>
                <w:sz w:val="18"/>
                <w:szCs w:val="18"/>
                <w:u w:val="none"/>
                <w:lang w:val="en-US" w:eastAsia="zh-CN" w:bidi="ar"/>
              </w:rPr>
              <w:t>、学校为重点消防单位，维保方安排专人驻场随时配合监管部门对学校消防设施设备进行检查；</w:t>
            </w:r>
            <w:r>
              <w:rPr>
                <w:rFonts w:hint="default" w:ascii="Arial" w:hAnsi="Arial" w:eastAsia="宋体" w:cs="Arial"/>
                <w:i w:val="0"/>
                <w:iCs w:val="0"/>
                <w:color w:val="000000"/>
                <w:kern w:val="0"/>
                <w:sz w:val="18"/>
                <w:szCs w:val="18"/>
                <w:u w:val="none"/>
                <w:lang w:val="en-US" w:eastAsia="zh-CN" w:bidi="ar"/>
              </w:rPr>
              <w:t xml:space="preserve">         6</w:t>
            </w:r>
            <w:r>
              <w:rPr>
                <w:rFonts w:hint="eastAsia" w:ascii="宋体" w:hAnsi="宋体" w:eastAsia="宋体" w:cs="宋体"/>
                <w:i w:val="0"/>
                <w:iCs w:val="0"/>
                <w:color w:val="000000"/>
                <w:kern w:val="0"/>
                <w:sz w:val="18"/>
                <w:szCs w:val="18"/>
                <w:u w:val="none"/>
                <w:lang w:val="en-US" w:eastAsia="zh-CN" w:bidi="ar"/>
              </w:rPr>
              <w:t>、每个月维保方安排</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名专业人员（消防工程师</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名、消防设施操作员</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名）对学校消防设施进行维保并上传小蜜蜂系统；</w:t>
            </w:r>
            <w:r>
              <w:rPr>
                <w:rFonts w:hint="default" w:ascii="Arial" w:hAnsi="Arial" w:eastAsia="宋体" w:cs="Arial"/>
                <w:i w:val="0"/>
                <w:iCs w:val="0"/>
                <w:color w:val="000000"/>
                <w:kern w:val="0"/>
                <w:sz w:val="18"/>
                <w:szCs w:val="18"/>
                <w:u w:val="none"/>
                <w:lang w:val="en-US" w:eastAsia="zh-CN" w:bidi="ar"/>
              </w:rPr>
              <w:t xml:space="preserve">                                                      7</w:t>
            </w:r>
            <w:r>
              <w:rPr>
                <w:rFonts w:hint="eastAsia" w:ascii="宋体" w:hAnsi="宋体" w:eastAsia="宋体" w:cs="宋体"/>
                <w:i w:val="0"/>
                <w:iCs w:val="0"/>
                <w:color w:val="000000"/>
                <w:kern w:val="0"/>
                <w:sz w:val="18"/>
                <w:szCs w:val="18"/>
                <w:u w:val="none"/>
                <w:lang w:val="en-US" w:eastAsia="zh-CN" w:bidi="ar"/>
              </w:rPr>
              <w:t>、维保任务完成维保方安排</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名专业人员（消防工程师</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名、消防设施操作员</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名）对学校消防设施进行检测并出具检测报告；</w:t>
            </w:r>
            <w:r>
              <w:rPr>
                <w:rFonts w:hint="default" w:ascii="Arial" w:hAnsi="Arial" w:eastAsia="宋体" w:cs="Arial"/>
                <w:i w:val="0"/>
                <w:iCs w:val="0"/>
                <w:color w:val="000000"/>
                <w:kern w:val="0"/>
                <w:sz w:val="18"/>
                <w:szCs w:val="18"/>
                <w:u w:val="none"/>
                <w:lang w:val="en-US" w:eastAsia="zh-CN" w:bidi="ar"/>
              </w:rPr>
              <w:t xml:space="preserve">                                                    8</w:t>
            </w:r>
            <w:r>
              <w:rPr>
                <w:rFonts w:hint="eastAsia" w:ascii="宋体" w:hAnsi="宋体" w:eastAsia="宋体" w:cs="宋体"/>
                <w:i w:val="0"/>
                <w:iCs w:val="0"/>
                <w:color w:val="000000"/>
                <w:kern w:val="0"/>
                <w:sz w:val="18"/>
                <w:szCs w:val="18"/>
                <w:u w:val="none"/>
                <w:lang w:val="en-US" w:eastAsia="zh-CN" w:bidi="ar"/>
              </w:rPr>
              <w:t>、所有工作完成，维保方配合教育局聘请专家（最少</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名专家）对学校维保检测工作进行验收（专家费由维保方承担）</w:t>
            </w:r>
            <w:r>
              <w:rPr>
                <w:rFonts w:hint="default" w:ascii="Arial" w:hAnsi="Arial" w:eastAsia="宋体" w:cs="Arial"/>
                <w:i w:val="0"/>
                <w:iCs w:val="0"/>
                <w:color w:val="000000"/>
                <w:kern w:val="0"/>
                <w:sz w:val="18"/>
                <w:szCs w:val="18"/>
                <w:u w:val="none"/>
                <w:lang w:val="en-US" w:eastAsia="zh-CN" w:bidi="ar"/>
              </w:rPr>
              <w:t xml:space="preserve">                                                  9</w:t>
            </w:r>
            <w:r>
              <w:rPr>
                <w:rFonts w:hint="eastAsia" w:ascii="宋体" w:hAnsi="宋体" w:eastAsia="宋体" w:cs="宋体"/>
                <w:i w:val="0"/>
                <w:iCs w:val="0"/>
                <w:color w:val="000000"/>
                <w:kern w:val="0"/>
                <w:sz w:val="18"/>
                <w:szCs w:val="18"/>
                <w:u w:val="none"/>
                <w:lang w:val="en-US" w:eastAsia="zh-CN" w:bidi="ar"/>
              </w:rPr>
              <w:t>、学校为特殊场所，所有的维保工作及维修工作必须在节假日或者学生放学以后才能实施。</w:t>
            </w:r>
            <w:r>
              <w:rPr>
                <w:rFonts w:hint="default" w:ascii="Arial" w:hAnsi="Arial" w:eastAsia="宋体" w:cs="Arial"/>
                <w:i w:val="0"/>
                <w:iCs w:val="0"/>
                <w:color w:val="000000"/>
                <w:kern w:val="0"/>
                <w:sz w:val="18"/>
                <w:szCs w:val="18"/>
                <w:u w:val="none"/>
                <w:lang w:val="en-US" w:eastAsia="zh-CN" w:bidi="ar"/>
              </w:rPr>
              <w:br w:type="textWrapping"/>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包含材料价更换、材料安装费，含利润税金。</w:t>
            </w:r>
          </w:p>
        </w:tc>
      </w:tr>
      <w:tr w14:paraId="17955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492" w:type="dxa"/>
            <w:vMerge w:val="continue"/>
            <w:tcBorders>
              <w:top w:val="single" w:color="auto" w:sz="4" w:space="0"/>
              <w:left w:val="single" w:color="000000" w:sz="4" w:space="0"/>
              <w:bottom w:val="single" w:color="auto" w:sz="4" w:space="0"/>
              <w:right w:val="single" w:color="000000" w:sz="4" w:space="0"/>
            </w:tcBorders>
            <w:noWrap w:val="0"/>
            <w:vAlign w:val="center"/>
          </w:tcPr>
          <w:p w14:paraId="607CD57D">
            <w:pPr>
              <w:jc w:val="center"/>
              <w:rPr>
                <w:rFonts w:hint="eastAsia" w:ascii="宋体" w:hAnsi="宋体" w:eastAsia="宋体" w:cs="宋体"/>
                <w:i w:val="0"/>
                <w:iCs w:val="0"/>
                <w:color w:val="000000"/>
                <w:sz w:val="18"/>
                <w:szCs w:val="18"/>
                <w:u w:val="none"/>
              </w:rPr>
            </w:pPr>
          </w:p>
        </w:tc>
        <w:tc>
          <w:tcPr>
            <w:tcW w:w="817" w:type="dxa"/>
            <w:vMerge w:val="continue"/>
            <w:tcBorders>
              <w:top w:val="single" w:color="auto" w:sz="4" w:space="0"/>
              <w:left w:val="single" w:color="000000" w:sz="4" w:space="0"/>
              <w:bottom w:val="single" w:color="auto" w:sz="4" w:space="0"/>
              <w:right w:val="single" w:color="000000" w:sz="4" w:space="0"/>
            </w:tcBorders>
            <w:noWrap w:val="0"/>
            <w:vAlign w:val="center"/>
          </w:tcPr>
          <w:p w14:paraId="3AC92BB6">
            <w:pPr>
              <w:jc w:val="center"/>
              <w:rPr>
                <w:rFonts w:hint="eastAsia" w:ascii="宋体" w:hAnsi="宋体" w:eastAsia="宋体" w:cs="宋体"/>
                <w:i w:val="0"/>
                <w:iCs w:val="0"/>
                <w:color w:val="000000"/>
                <w:sz w:val="18"/>
                <w:szCs w:val="18"/>
                <w:u w:val="none"/>
              </w:rPr>
            </w:pPr>
          </w:p>
        </w:tc>
        <w:tc>
          <w:tcPr>
            <w:tcW w:w="1690" w:type="dxa"/>
            <w:vMerge w:val="continue"/>
            <w:tcBorders>
              <w:top w:val="single" w:color="auto" w:sz="4" w:space="0"/>
              <w:left w:val="single" w:color="000000" w:sz="4" w:space="0"/>
              <w:bottom w:val="single" w:color="auto" w:sz="4" w:space="0"/>
              <w:right w:val="single" w:color="000000" w:sz="4" w:space="0"/>
            </w:tcBorders>
            <w:noWrap w:val="0"/>
            <w:vAlign w:val="center"/>
          </w:tcPr>
          <w:p w14:paraId="4C0B061F">
            <w:pPr>
              <w:jc w:val="center"/>
              <w:rPr>
                <w:rFonts w:hint="eastAsia" w:ascii="宋体" w:hAnsi="宋体" w:eastAsia="宋体" w:cs="宋体"/>
                <w:i w:val="0"/>
                <w:iCs w:val="0"/>
                <w:color w:val="000000"/>
                <w:sz w:val="18"/>
                <w:szCs w:val="18"/>
                <w:u w:val="none"/>
              </w:rPr>
            </w:pPr>
          </w:p>
        </w:tc>
        <w:tc>
          <w:tcPr>
            <w:tcW w:w="720" w:type="dxa"/>
            <w:vMerge w:val="continue"/>
            <w:tcBorders>
              <w:top w:val="single" w:color="auto" w:sz="4" w:space="0"/>
              <w:left w:val="single" w:color="000000" w:sz="4" w:space="0"/>
              <w:bottom w:val="single" w:color="auto" w:sz="4" w:space="0"/>
              <w:right w:val="single" w:color="000000" w:sz="4" w:space="0"/>
            </w:tcBorders>
            <w:noWrap w:val="0"/>
            <w:vAlign w:val="center"/>
          </w:tcPr>
          <w:p w14:paraId="689A5231">
            <w:pPr>
              <w:jc w:val="center"/>
              <w:rPr>
                <w:rFonts w:hint="eastAsia" w:ascii="宋体" w:hAnsi="宋体" w:eastAsia="宋体" w:cs="宋体"/>
                <w:i w:val="0"/>
                <w:iCs w:val="0"/>
                <w:color w:val="000000"/>
                <w:sz w:val="18"/>
                <w:szCs w:val="18"/>
                <w:u w:val="none"/>
              </w:rPr>
            </w:pPr>
          </w:p>
        </w:tc>
        <w:tc>
          <w:tcPr>
            <w:tcW w:w="705" w:type="dxa"/>
            <w:vMerge w:val="continue"/>
            <w:tcBorders>
              <w:top w:val="single" w:color="auto" w:sz="4" w:space="0"/>
              <w:left w:val="single" w:color="000000" w:sz="4" w:space="0"/>
              <w:bottom w:val="single" w:color="auto" w:sz="4" w:space="0"/>
              <w:right w:val="single" w:color="000000" w:sz="4" w:space="0"/>
            </w:tcBorders>
            <w:noWrap w:val="0"/>
            <w:vAlign w:val="center"/>
          </w:tcPr>
          <w:p w14:paraId="78131ED7">
            <w:pPr>
              <w:jc w:val="center"/>
              <w:rPr>
                <w:rFonts w:hint="eastAsia" w:ascii="宋体" w:hAnsi="宋体" w:eastAsia="宋体" w:cs="宋体"/>
                <w:i w:val="0"/>
                <w:iCs w:val="0"/>
                <w:color w:val="000000"/>
                <w:sz w:val="18"/>
                <w:szCs w:val="18"/>
                <w:u w:val="none"/>
              </w:rPr>
            </w:pPr>
          </w:p>
        </w:tc>
        <w:tc>
          <w:tcPr>
            <w:tcW w:w="765" w:type="dxa"/>
            <w:vMerge w:val="continue"/>
            <w:tcBorders>
              <w:top w:val="single" w:color="auto" w:sz="4" w:space="0"/>
              <w:left w:val="single" w:color="000000" w:sz="4" w:space="0"/>
              <w:bottom w:val="single" w:color="auto" w:sz="4" w:space="0"/>
              <w:right w:val="single" w:color="000000" w:sz="4" w:space="0"/>
            </w:tcBorders>
            <w:noWrap w:val="0"/>
            <w:vAlign w:val="center"/>
          </w:tcPr>
          <w:p w14:paraId="0C93E7CF">
            <w:pPr>
              <w:jc w:val="center"/>
              <w:rPr>
                <w:rFonts w:hint="eastAsia" w:ascii="宋体" w:hAnsi="宋体" w:eastAsia="宋体" w:cs="宋体"/>
                <w:i w:val="0"/>
                <w:iCs w:val="0"/>
                <w:color w:val="000000"/>
                <w:sz w:val="18"/>
                <w:szCs w:val="18"/>
                <w:u w:val="none"/>
              </w:rPr>
            </w:pPr>
          </w:p>
        </w:tc>
        <w:tc>
          <w:tcPr>
            <w:tcW w:w="4491" w:type="dxa"/>
            <w:vMerge w:val="continue"/>
            <w:tcBorders>
              <w:top w:val="single" w:color="auto" w:sz="4" w:space="0"/>
              <w:left w:val="single" w:color="000000" w:sz="4" w:space="0"/>
              <w:bottom w:val="single" w:color="auto" w:sz="4" w:space="0"/>
              <w:right w:val="single" w:color="000000" w:sz="4" w:space="0"/>
            </w:tcBorders>
            <w:noWrap w:val="0"/>
            <w:vAlign w:val="top"/>
          </w:tcPr>
          <w:p w14:paraId="359E339D">
            <w:pPr>
              <w:jc w:val="left"/>
              <w:rPr>
                <w:rFonts w:hint="default" w:ascii="Arial" w:hAnsi="Arial" w:cs="Arial"/>
                <w:i w:val="0"/>
                <w:iCs w:val="0"/>
                <w:color w:val="000000"/>
                <w:sz w:val="18"/>
                <w:szCs w:val="18"/>
                <w:u w:val="none"/>
              </w:rPr>
            </w:pPr>
          </w:p>
        </w:tc>
      </w:tr>
      <w:tr w14:paraId="29E3F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4" w:hRule="atLeast"/>
        </w:trPr>
        <w:tc>
          <w:tcPr>
            <w:tcW w:w="492" w:type="dxa"/>
            <w:tcBorders>
              <w:top w:val="single" w:color="auto" w:sz="4" w:space="0"/>
              <w:left w:val="single" w:color="000000" w:sz="4" w:space="0"/>
              <w:bottom w:val="single" w:color="000000" w:sz="4" w:space="0"/>
              <w:right w:val="single" w:color="000000" w:sz="4" w:space="0"/>
            </w:tcBorders>
            <w:noWrap w:val="0"/>
            <w:vAlign w:val="center"/>
          </w:tcPr>
          <w:p w14:paraId="03CEC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817" w:type="dxa"/>
            <w:vMerge w:val="restart"/>
            <w:tcBorders>
              <w:top w:val="single" w:color="auto" w:sz="4" w:space="0"/>
              <w:left w:val="single" w:color="000000" w:sz="4" w:space="0"/>
              <w:bottom w:val="single" w:color="000000" w:sz="4" w:space="0"/>
              <w:right w:val="single" w:color="000000" w:sz="4" w:space="0"/>
            </w:tcBorders>
            <w:noWrap w:val="0"/>
            <w:vAlign w:val="center"/>
          </w:tcPr>
          <w:p w14:paraId="509F7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备维修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与更换</w:t>
            </w:r>
          </w:p>
        </w:tc>
        <w:tc>
          <w:tcPr>
            <w:tcW w:w="1690" w:type="dxa"/>
            <w:tcBorders>
              <w:top w:val="single" w:color="auto" w:sz="4" w:space="0"/>
              <w:left w:val="single" w:color="000000" w:sz="4" w:space="0"/>
              <w:bottom w:val="single" w:color="000000" w:sz="4" w:space="0"/>
              <w:right w:val="single" w:color="000000" w:sz="4" w:space="0"/>
            </w:tcBorders>
            <w:noWrap w:val="0"/>
            <w:vAlign w:val="center"/>
          </w:tcPr>
          <w:p w14:paraId="28DF8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灭火器更新(干粉灭火器使用年限为10年，建校至今已超过10年且消防部门检查多次提出我校灭火器需要更新)</w:t>
            </w:r>
          </w:p>
        </w:tc>
        <w:tc>
          <w:tcPr>
            <w:tcW w:w="720" w:type="dxa"/>
            <w:tcBorders>
              <w:top w:val="single" w:color="auto" w:sz="4" w:space="0"/>
              <w:left w:val="single" w:color="000000" w:sz="4" w:space="0"/>
              <w:bottom w:val="single" w:color="000000" w:sz="4" w:space="0"/>
              <w:right w:val="single" w:color="000000" w:sz="4" w:space="0"/>
            </w:tcBorders>
            <w:noWrap w:val="0"/>
            <w:vAlign w:val="center"/>
          </w:tcPr>
          <w:p w14:paraId="3D733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/MFZ/ABC4</w:t>
            </w:r>
          </w:p>
        </w:tc>
        <w:tc>
          <w:tcPr>
            <w:tcW w:w="705" w:type="dxa"/>
            <w:tcBorders>
              <w:top w:val="single" w:color="auto" w:sz="4" w:space="0"/>
              <w:left w:val="single" w:color="000000" w:sz="4" w:space="0"/>
              <w:bottom w:val="single" w:color="000000" w:sz="4" w:space="0"/>
              <w:right w:val="single" w:color="000000" w:sz="4" w:space="0"/>
            </w:tcBorders>
            <w:noWrap w:val="0"/>
            <w:vAlign w:val="center"/>
          </w:tcPr>
          <w:p w14:paraId="224D6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596 </w:t>
            </w:r>
          </w:p>
        </w:tc>
        <w:tc>
          <w:tcPr>
            <w:tcW w:w="765" w:type="dxa"/>
            <w:tcBorders>
              <w:top w:val="single" w:color="auto" w:sz="4" w:space="0"/>
              <w:left w:val="single" w:color="000000" w:sz="4" w:space="0"/>
              <w:bottom w:val="single" w:color="000000" w:sz="4" w:space="0"/>
              <w:right w:val="single" w:color="000000" w:sz="4" w:space="0"/>
            </w:tcBorders>
            <w:noWrap w:val="0"/>
            <w:vAlign w:val="center"/>
          </w:tcPr>
          <w:p w14:paraId="54BF5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4491" w:type="dxa"/>
            <w:tcBorders>
              <w:top w:val="single" w:color="auto" w:sz="4" w:space="0"/>
              <w:left w:val="single" w:color="000000" w:sz="4" w:space="0"/>
              <w:bottom w:val="single" w:color="000000" w:sz="4" w:space="0"/>
              <w:right w:val="single" w:color="000000" w:sz="4" w:space="0"/>
            </w:tcBorders>
            <w:noWrap w:val="0"/>
            <w:vAlign w:val="center"/>
          </w:tcPr>
          <w:p w14:paraId="33768FF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学校为人员密集场所，一次性更换灭火器只能更换</w:t>
            </w:r>
            <w:r>
              <w:rPr>
                <w:rFonts w:hint="default" w:ascii="Arial" w:hAnsi="Arial" w:eastAsia="宋体" w:cs="Arial"/>
                <w:i w:val="0"/>
                <w:iCs w:val="0"/>
                <w:color w:val="000000"/>
                <w:kern w:val="0"/>
                <w:sz w:val="18"/>
                <w:szCs w:val="18"/>
                <w:u w:val="none"/>
                <w:lang w:val="en-US" w:eastAsia="zh-CN" w:bidi="ar"/>
              </w:rPr>
              <w:t>30%</w:t>
            </w:r>
            <w:r>
              <w:rPr>
                <w:rFonts w:hint="eastAsia" w:ascii="宋体" w:hAnsi="宋体" w:eastAsia="宋体" w:cs="宋体"/>
                <w:i w:val="0"/>
                <w:iCs w:val="0"/>
                <w:color w:val="000000"/>
                <w:kern w:val="0"/>
                <w:sz w:val="18"/>
                <w:szCs w:val="18"/>
                <w:u w:val="none"/>
                <w:lang w:val="en-US" w:eastAsia="zh-CN" w:bidi="ar"/>
              </w:rPr>
              <w:t>，不能一次性更换完，需分</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到</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次才能更换完成</w:t>
            </w:r>
          </w:p>
        </w:tc>
      </w:tr>
      <w:tr w14:paraId="2A722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9"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45C48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F91D51">
            <w:pPr>
              <w:jc w:val="center"/>
              <w:rPr>
                <w:rFonts w:hint="eastAsia" w:ascii="宋体" w:hAnsi="宋体" w:eastAsia="宋体" w:cs="宋体"/>
                <w:i w:val="0"/>
                <w:iCs w:val="0"/>
                <w:color w:val="000000"/>
                <w:sz w:val="18"/>
                <w:szCs w:val="18"/>
                <w:u w:val="none"/>
              </w:rPr>
            </w:pP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47AE0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新增洁净气体灭火器(消防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部门检查多次提出实验室、录课教室、音乐教室、监控室、餐厅、多媒体教室需配备洁净气体灭火器)</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9DEF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MT5</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AF09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2C9E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4491" w:type="dxa"/>
            <w:tcBorders>
              <w:top w:val="single" w:color="000000" w:sz="4" w:space="0"/>
              <w:left w:val="single" w:color="000000" w:sz="4" w:space="0"/>
              <w:bottom w:val="single" w:color="000000" w:sz="4" w:space="0"/>
              <w:right w:val="single" w:color="000000" w:sz="4" w:space="0"/>
            </w:tcBorders>
            <w:noWrap w:val="0"/>
            <w:vAlign w:val="center"/>
          </w:tcPr>
          <w:p w14:paraId="3E9DD623">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MT5</w:t>
            </w:r>
            <w:r>
              <w:rPr>
                <w:rFonts w:hint="eastAsia" w:ascii="宋体" w:hAnsi="宋体" w:eastAsia="宋体" w:cs="宋体"/>
                <w:i w:val="0"/>
                <w:iCs w:val="0"/>
                <w:color w:val="000000"/>
                <w:kern w:val="0"/>
                <w:sz w:val="18"/>
                <w:szCs w:val="18"/>
                <w:u w:val="none"/>
                <w:lang w:val="en-US" w:eastAsia="zh-CN" w:bidi="ar"/>
              </w:rPr>
              <w:t>灭火器</w:t>
            </w:r>
          </w:p>
        </w:tc>
      </w:tr>
      <w:tr w14:paraId="7D56A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8"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34116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0F789D">
            <w:pPr>
              <w:jc w:val="center"/>
              <w:rPr>
                <w:rFonts w:hint="eastAsia" w:ascii="宋体" w:hAnsi="宋体" w:eastAsia="宋体" w:cs="宋体"/>
                <w:i w:val="0"/>
                <w:iCs w:val="0"/>
                <w:color w:val="000000"/>
                <w:sz w:val="18"/>
                <w:szCs w:val="18"/>
                <w:u w:val="none"/>
              </w:rPr>
            </w:pP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117CC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消火栓门及内配更新(教学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楼部分消火栓门门扇与门框已基本分离，无法维修。大部分内配因漏水严重无法使用，且建校至今从未更换)</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35BC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GFM-XH-1021</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0E9A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343 </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6E9E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491" w:type="dxa"/>
            <w:tcBorders>
              <w:top w:val="single" w:color="000000" w:sz="4" w:space="0"/>
              <w:left w:val="single" w:color="000000" w:sz="4" w:space="0"/>
              <w:bottom w:val="single" w:color="000000" w:sz="4" w:space="0"/>
              <w:right w:val="single" w:color="000000" w:sz="4" w:space="0"/>
            </w:tcBorders>
            <w:noWrap w:val="0"/>
            <w:vAlign w:val="center"/>
          </w:tcPr>
          <w:p w14:paraId="4AF74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每套包含：消火栓铝合金门（含玻璃）、自救卷盘、消防水枪、水龙带、龙带对接、</w:t>
            </w:r>
            <w:r>
              <w:rPr>
                <w:rFonts w:hint="default" w:ascii="Arial" w:hAnsi="Arial" w:eastAsia="宋体" w:cs="Arial"/>
                <w:i w:val="0"/>
                <w:iCs w:val="0"/>
                <w:color w:val="000000"/>
                <w:kern w:val="0"/>
                <w:sz w:val="18"/>
                <w:szCs w:val="18"/>
                <w:u w:val="none"/>
                <w:lang w:val="en-US" w:eastAsia="zh-CN" w:bidi="ar"/>
              </w:rPr>
              <w:t>DN25</w:t>
            </w:r>
            <w:r>
              <w:rPr>
                <w:rFonts w:hint="eastAsia" w:ascii="宋体" w:hAnsi="宋体" w:eastAsia="宋体" w:cs="宋体"/>
                <w:i w:val="0"/>
                <w:iCs w:val="0"/>
                <w:color w:val="000000"/>
                <w:kern w:val="0"/>
                <w:sz w:val="18"/>
                <w:szCs w:val="18"/>
                <w:u w:val="none"/>
                <w:lang w:val="en-US" w:eastAsia="zh-CN" w:bidi="ar"/>
              </w:rPr>
              <w:t>球阀、</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具灭火器、卡件</w:t>
            </w:r>
          </w:p>
        </w:tc>
      </w:tr>
      <w:tr w14:paraId="3C04B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8"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28893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B9FF18">
            <w:pPr>
              <w:jc w:val="center"/>
              <w:rPr>
                <w:rFonts w:hint="eastAsia" w:ascii="宋体" w:hAnsi="宋体" w:eastAsia="宋体" w:cs="宋体"/>
                <w:i w:val="0"/>
                <w:iCs w:val="0"/>
                <w:color w:val="000000"/>
                <w:sz w:val="18"/>
                <w:szCs w:val="18"/>
                <w:u w:val="none"/>
              </w:rPr>
            </w:pP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2A8F2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消火栓玻璃损坏更换(学校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为特殊场所且学生下课就在附近活动玩耍难免碰上，根据实际统计23年维保公司更换消防玻璃不低于200块)</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0B0D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110CM*65CM</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1DBA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73A4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491" w:type="dxa"/>
            <w:tcBorders>
              <w:top w:val="single" w:color="000000" w:sz="4" w:space="0"/>
              <w:left w:val="single" w:color="000000" w:sz="4" w:space="0"/>
              <w:bottom w:val="single" w:color="000000" w:sz="4" w:space="0"/>
              <w:right w:val="single" w:color="000000" w:sz="4" w:space="0"/>
            </w:tcBorders>
            <w:noWrap w:val="0"/>
            <w:vAlign w:val="center"/>
          </w:tcPr>
          <w:p w14:paraId="1E92ECA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消火栓玻璃不定期更换，存在今天刚换明天又坏的情况</w:t>
            </w:r>
          </w:p>
        </w:tc>
      </w:tr>
      <w:tr w14:paraId="77296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0E4F2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78E135">
            <w:pPr>
              <w:jc w:val="center"/>
              <w:rPr>
                <w:rFonts w:hint="eastAsia" w:ascii="宋体" w:hAnsi="宋体" w:eastAsia="宋体" w:cs="宋体"/>
                <w:i w:val="0"/>
                <w:iCs w:val="0"/>
                <w:color w:val="000000"/>
                <w:sz w:val="18"/>
                <w:szCs w:val="18"/>
                <w:u w:val="none"/>
              </w:rPr>
            </w:pP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1C683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更换烟感</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ACC9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TBF4100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F38E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 </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7C01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491" w:type="dxa"/>
            <w:vMerge w:val="restart"/>
            <w:tcBorders>
              <w:top w:val="single" w:color="000000" w:sz="4" w:space="0"/>
              <w:left w:val="single" w:color="000000" w:sz="4" w:space="0"/>
              <w:bottom w:val="single" w:color="000000" w:sz="4" w:space="0"/>
              <w:right w:val="single" w:color="000000" w:sz="4" w:space="0"/>
            </w:tcBorders>
            <w:noWrap w:val="0"/>
            <w:vAlign w:val="center"/>
          </w:tcPr>
          <w:p w14:paraId="6C9E7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常用备件</w:t>
            </w:r>
          </w:p>
        </w:tc>
      </w:tr>
      <w:tr w14:paraId="56654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19301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 </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090A97">
            <w:pPr>
              <w:jc w:val="center"/>
              <w:rPr>
                <w:rFonts w:hint="eastAsia" w:ascii="宋体" w:hAnsi="宋体" w:eastAsia="宋体" w:cs="宋体"/>
                <w:i w:val="0"/>
                <w:iCs w:val="0"/>
                <w:color w:val="000000"/>
                <w:sz w:val="18"/>
                <w:szCs w:val="18"/>
                <w:u w:val="none"/>
              </w:rPr>
            </w:pP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6E391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更换手报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5935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JBF41 21</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B28A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 </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337C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4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2D5F2B">
            <w:pPr>
              <w:jc w:val="center"/>
              <w:rPr>
                <w:rFonts w:hint="eastAsia" w:ascii="宋体" w:hAnsi="宋体" w:eastAsia="宋体" w:cs="宋体"/>
                <w:i w:val="0"/>
                <w:iCs w:val="0"/>
                <w:color w:val="000000"/>
                <w:sz w:val="18"/>
                <w:szCs w:val="18"/>
                <w:u w:val="none"/>
              </w:rPr>
            </w:pPr>
          </w:p>
        </w:tc>
      </w:tr>
      <w:tr w14:paraId="0F97A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4B22C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DE4633">
            <w:pPr>
              <w:jc w:val="center"/>
              <w:rPr>
                <w:rFonts w:hint="eastAsia" w:ascii="宋体" w:hAnsi="宋体" w:eastAsia="宋体" w:cs="宋体"/>
                <w:i w:val="0"/>
                <w:iCs w:val="0"/>
                <w:color w:val="000000"/>
                <w:sz w:val="18"/>
                <w:szCs w:val="18"/>
                <w:u w:val="none"/>
              </w:rPr>
            </w:pP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7007A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更换声光</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BF8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JBF4732E</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E51A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EB2D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4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A19822">
            <w:pPr>
              <w:jc w:val="center"/>
              <w:rPr>
                <w:rFonts w:hint="eastAsia" w:ascii="宋体" w:hAnsi="宋体" w:eastAsia="宋体" w:cs="宋体"/>
                <w:i w:val="0"/>
                <w:iCs w:val="0"/>
                <w:color w:val="000000"/>
                <w:sz w:val="18"/>
                <w:szCs w:val="18"/>
                <w:u w:val="none"/>
              </w:rPr>
            </w:pPr>
          </w:p>
        </w:tc>
      </w:tr>
      <w:tr w14:paraId="5BEC9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56B1A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 </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8B4549">
            <w:pPr>
              <w:jc w:val="center"/>
              <w:rPr>
                <w:rFonts w:hint="eastAsia" w:ascii="宋体" w:hAnsi="宋体" w:eastAsia="宋体" w:cs="宋体"/>
                <w:i w:val="0"/>
                <w:iCs w:val="0"/>
                <w:color w:val="000000"/>
                <w:sz w:val="18"/>
                <w:szCs w:val="18"/>
                <w:u w:val="none"/>
              </w:rPr>
            </w:pP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2EF30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更换控制模块</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BE9D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JBF5155</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1672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 </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5DA1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4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FD5AA">
            <w:pPr>
              <w:jc w:val="center"/>
              <w:rPr>
                <w:rFonts w:hint="eastAsia" w:ascii="宋体" w:hAnsi="宋体" w:eastAsia="宋体" w:cs="宋体"/>
                <w:i w:val="0"/>
                <w:iCs w:val="0"/>
                <w:color w:val="000000"/>
                <w:sz w:val="18"/>
                <w:szCs w:val="18"/>
                <w:u w:val="none"/>
              </w:rPr>
            </w:pPr>
          </w:p>
        </w:tc>
      </w:tr>
      <w:tr w14:paraId="0B230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53AA7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4E4EEF">
            <w:pPr>
              <w:jc w:val="center"/>
              <w:rPr>
                <w:rFonts w:hint="eastAsia" w:ascii="宋体" w:hAnsi="宋体" w:eastAsia="宋体" w:cs="宋体"/>
                <w:i w:val="0"/>
                <w:iCs w:val="0"/>
                <w:color w:val="000000"/>
                <w:sz w:val="18"/>
                <w:szCs w:val="18"/>
                <w:u w:val="none"/>
              </w:rPr>
            </w:pP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68CB9F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更换监视模块</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18DA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JBF5141</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3F8E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 </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89AB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4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5E7C75">
            <w:pPr>
              <w:jc w:val="center"/>
              <w:rPr>
                <w:rFonts w:hint="eastAsia" w:ascii="宋体" w:hAnsi="宋体" w:eastAsia="宋体" w:cs="宋体"/>
                <w:i w:val="0"/>
                <w:iCs w:val="0"/>
                <w:color w:val="000000"/>
                <w:sz w:val="18"/>
                <w:szCs w:val="18"/>
                <w:u w:val="none"/>
              </w:rPr>
            </w:pPr>
          </w:p>
        </w:tc>
      </w:tr>
      <w:tr w14:paraId="201F0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27B5F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 </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96CCB3">
            <w:pPr>
              <w:jc w:val="center"/>
              <w:rPr>
                <w:rFonts w:hint="eastAsia" w:ascii="宋体" w:hAnsi="宋体" w:eastAsia="宋体" w:cs="宋体"/>
                <w:i w:val="0"/>
                <w:iCs w:val="0"/>
                <w:color w:val="000000"/>
                <w:sz w:val="18"/>
                <w:szCs w:val="18"/>
                <w:u w:val="none"/>
              </w:rPr>
            </w:pP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73627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更换消火栓按钮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D5BA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JBF5123</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22C4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5A4B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4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B3E872">
            <w:pPr>
              <w:jc w:val="center"/>
              <w:rPr>
                <w:rFonts w:hint="eastAsia" w:ascii="宋体" w:hAnsi="宋体" w:eastAsia="宋体" w:cs="宋体"/>
                <w:i w:val="0"/>
                <w:iCs w:val="0"/>
                <w:color w:val="000000"/>
                <w:sz w:val="18"/>
                <w:szCs w:val="18"/>
                <w:u w:val="none"/>
              </w:rPr>
            </w:pPr>
          </w:p>
        </w:tc>
      </w:tr>
      <w:tr w14:paraId="2D205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28EBB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BB1DE7">
            <w:pPr>
              <w:jc w:val="center"/>
              <w:rPr>
                <w:rFonts w:hint="eastAsia" w:ascii="宋体" w:hAnsi="宋体" w:eastAsia="宋体" w:cs="宋体"/>
                <w:i w:val="0"/>
                <w:iCs w:val="0"/>
                <w:color w:val="000000"/>
                <w:sz w:val="18"/>
                <w:szCs w:val="18"/>
                <w:u w:val="none"/>
              </w:rPr>
            </w:pP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3C2C1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更换应急灯</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F12F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M-ZFZ-E5W093</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8031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3C74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4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A08AB5">
            <w:pPr>
              <w:jc w:val="center"/>
              <w:rPr>
                <w:rFonts w:hint="eastAsia" w:ascii="宋体" w:hAnsi="宋体" w:eastAsia="宋体" w:cs="宋体"/>
                <w:i w:val="0"/>
                <w:iCs w:val="0"/>
                <w:color w:val="000000"/>
                <w:sz w:val="18"/>
                <w:szCs w:val="18"/>
                <w:u w:val="none"/>
              </w:rPr>
            </w:pPr>
          </w:p>
        </w:tc>
      </w:tr>
      <w:tr w14:paraId="0FBA1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5C4BF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817" w:type="dxa"/>
            <w:vMerge w:val="restart"/>
            <w:tcBorders>
              <w:top w:val="single" w:color="000000" w:sz="4" w:space="0"/>
              <w:left w:val="single" w:color="000000" w:sz="4" w:space="0"/>
              <w:bottom w:val="single" w:color="000000" w:sz="4" w:space="0"/>
              <w:right w:val="single" w:color="000000" w:sz="4" w:space="0"/>
            </w:tcBorders>
            <w:noWrap w:val="0"/>
            <w:vAlign w:val="top"/>
          </w:tcPr>
          <w:p w14:paraId="0FDB62D5">
            <w:pPr>
              <w:jc w:val="left"/>
              <w:rPr>
                <w:rFonts w:hint="eastAsia" w:ascii="宋体" w:hAnsi="宋体" w:eastAsia="宋体" w:cs="宋体"/>
                <w:i w:val="0"/>
                <w:iCs w:val="0"/>
                <w:color w:val="000000"/>
                <w:sz w:val="18"/>
                <w:szCs w:val="18"/>
                <w:u w:val="none"/>
              </w:rPr>
            </w:pP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671C2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新增安全指示灯</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85F4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M-BLZD-1LROE 5WACK</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2708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AB94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4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0D4604">
            <w:pPr>
              <w:jc w:val="center"/>
              <w:rPr>
                <w:rFonts w:hint="eastAsia" w:ascii="宋体" w:hAnsi="宋体" w:eastAsia="宋体" w:cs="宋体"/>
                <w:i w:val="0"/>
                <w:iCs w:val="0"/>
                <w:color w:val="000000"/>
                <w:sz w:val="18"/>
                <w:szCs w:val="18"/>
                <w:u w:val="none"/>
              </w:rPr>
            </w:pPr>
          </w:p>
        </w:tc>
      </w:tr>
      <w:tr w14:paraId="38D27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4"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1A338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 </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top"/>
          </w:tcPr>
          <w:p w14:paraId="436276F7">
            <w:pPr>
              <w:jc w:val="left"/>
              <w:rPr>
                <w:rFonts w:hint="eastAsia" w:ascii="宋体" w:hAnsi="宋体" w:eastAsia="宋体" w:cs="宋体"/>
                <w:i w:val="0"/>
                <w:iCs w:val="0"/>
                <w:color w:val="000000"/>
                <w:sz w:val="18"/>
                <w:szCs w:val="18"/>
                <w:u w:val="none"/>
              </w:rPr>
            </w:pP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6E2AF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高位水箱稳压系统(稳压系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统长期使用，造成稳压管气囊受损不能达到稳压作用，且稳压泵已多次维修仍旧不能达到稳压作用)</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7662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XBD-L</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BD42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9DF9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491" w:type="dxa"/>
            <w:tcBorders>
              <w:top w:val="single" w:color="000000" w:sz="4" w:space="0"/>
              <w:left w:val="single" w:color="000000" w:sz="4" w:space="0"/>
              <w:bottom w:val="single" w:color="000000" w:sz="4" w:space="0"/>
              <w:right w:val="single" w:color="000000" w:sz="4" w:space="0"/>
            </w:tcBorders>
            <w:noWrap w:val="0"/>
            <w:vAlign w:val="center"/>
          </w:tcPr>
          <w:p w14:paraId="72A428E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稳压管、</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套稳压泵以及部分管道、阀门、压力表、水流开关等</w:t>
            </w:r>
          </w:p>
        </w:tc>
      </w:tr>
      <w:tr w14:paraId="5C5C0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6AAA6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top"/>
          </w:tcPr>
          <w:p w14:paraId="74728019">
            <w:pPr>
              <w:jc w:val="left"/>
              <w:rPr>
                <w:rFonts w:hint="eastAsia" w:ascii="宋体" w:hAnsi="宋体" w:eastAsia="宋体" w:cs="宋体"/>
                <w:i w:val="0"/>
                <w:iCs w:val="0"/>
                <w:color w:val="000000"/>
                <w:sz w:val="18"/>
                <w:szCs w:val="18"/>
                <w:u w:val="none"/>
              </w:rPr>
            </w:pP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123E4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防火门闭门器</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A292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TM950F</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C940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A153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491" w:type="dxa"/>
            <w:tcBorders>
              <w:top w:val="single" w:color="000000" w:sz="4" w:space="0"/>
              <w:left w:val="single" w:color="000000" w:sz="4" w:space="0"/>
              <w:bottom w:val="single" w:color="000000" w:sz="4" w:space="0"/>
              <w:right w:val="single" w:color="000000" w:sz="4" w:space="0"/>
            </w:tcBorders>
            <w:noWrap w:val="0"/>
            <w:vAlign w:val="center"/>
          </w:tcPr>
          <w:p w14:paraId="2E29874A">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常用备件</w:t>
            </w:r>
          </w:p>
        </w:tc>
      </w:tr>
      <w:tr w14:paraId="2C0B3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6"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5A47B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 </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top"/>
          </w:tcPr>
          <w:p w14:paraId="6881EA61">
            <w:pPr>
              <w:jc w:val="left"/>
              <w:rPr>
                <w:rFonts w:hint="eastAsia" w:ascii="宋体" w:hAnsi="宋体" w:eastAsia="宋体" w:cs="宋体"/>
                <w:i w:val="0"/>
                <w:iCs w:val="0"/>
                <w:color w:val="000000"/>
                <w:sz w:val="18"/>
                <w:szCs w:val="18"/>
                <w:u w:val="none"/>
              </w:rPr>
            </w:pP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43C47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防火卷帘维修(常年使用，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防火卷帘控制箱以及电机出现老坏情况，且部分门已变形)</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A4A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EX600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9BA5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8119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491" w:type="dxa"/>
            <w:tcBorders>
              <w:top w:val="single" w:color="000000" w:sz="4" w:space="0"/>
              <w:left w:val="single" w:color="000000" w:sz="4" w:space="0"/>
              <w:bottom w:val="single" w:color="auto" w:sz="4" w:space="0"/>
              <w:right w:val="single" w:color="000000" w:sz="4" w:space="0"/>
            </w:tcBorders>
            <w:noWrap w:val="0"/>
            <w:vAlign w:val="center"/>
          </w:tcPr>
          <w:p w14:paraId="7A844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w:t>
            </w:r>
            <w:r>
              <w:rPr>
                <w:rFonts w:hint="default"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已投用，防火卷帘均在吊顶上安装，防火卷帘更换需拆除并修复</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平方到</w:t>
            </w:r>
            <w:r>
              <w:rPr>
                <w:rFonts w:hint="default" w:ascii="Arial" w:hAnsi="Arial" w:eastAsia="宋体" w:cs="Arial"/>
                <w:i w:val="0"/>
                <w:iCs w:val="0"/>
                <w:color w:val="000000"/>
                <w:kern w:val="0"/>
                <w:sz w:val="18"/>
                <w:szCs w:val="18"/>
                <w:u w:val="none"/>
                <w:lang w:val="en-US" w:eastAsia="zh-CN" w:bidi="ar"/>
              </w:rPr>
              <w:t>12</w:t>
            </w:r>
            <w:r>
              <w:rPr>
                <w:rFonts w:hint="eastAsia" w:ascii="宋体" w:hAnsi="宋体" w:eastAsia="宋体" w:cs="宋体"/>
                <w:i w:val="0"/>
                <w:iCs w:val="0"/>
                <w:color w:val="000000"/>
                <w:kern w:val="0"/>
                <w:sz w:val="18"/>
                <w:szCs w:val="18"/>
                <w:u w:val="none"/>
                <w:lang w:val="en-US" w:eastAsia="zh-CN" w:bidi="ar"/>
              </w:rPr>
              <w:t>平方石膏吊顶。</w:t>
            </w:r>
          </w:p>
        </w:tc>
      </w:tr>
      <w:tr w14:paraId="1CB16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8"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55DC3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 </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top"/>
          </w:tcPr>
          <w:p w14:paraId="7FBE1982">
            <w:pPr>
              <w:jc w:val="left"/>
              <w:rPr>
                <w:rFonts w:hint="eastAsia" w:ascii="宋体" w:hAnsi="宋体" w:eastAsia="宋体" w:cs="宋体"/>
                <w:i w:val="0"/>
                <w:iCs w:val="0"/>
                <w:color w:val="000000"/>
                <w:sz w:val="18"/>
                <w:szCs w:val="18"/>
                <w:u w:val="none"/>
              </w:rPr>
            </w:pP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33C32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电井房防火封堵(原建设遗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留问题，消防检查提出整改)</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CEDC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DFD-A2-1.0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FCAD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765" w:type="dxa"/>
            <w:tcBorders>
              <w:top w:val="single" w:color="000000" w:sz="4" w:space="0"/>
              <w:left w:val="single" w:color="000000" w:sz="4" w:space="0"/>
              <w:bottom w:val="single" w:color="000000" w:sz="4" w:space="0"/>
              <w:right w:val="single" w:color="auto" w:sz="4" w:space="0"/>
            </w:tcBorders>
            <w:noWrap w:val="0"/>
            <w:vAlign w:val="center"/>
          </w:tcPr>
          <w:p w14:paraId="6FF05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洞</w:t>
            </w:r>
          </w:p>
        </w:tc>
        <w:tc>
          <w:tcPr>
            <w:tcW w:w="4491" w:type="dxa"/>
            <w:tcBorders>
              <w:top w:val="single" w:color="auto" w:sz="4" w:space="0"/>
              <w:left w:val="single" w:color="auto" w:sz="4" w:space="0"/>
              <w:bottom w:val="single" w:color="auto" w:sz="4" w:space="0"/>
              <w:right w:val="single" w:color="auto" w:sz="4" w:space="0"/>
            </w:tcBorders>
            <w:noWrap w:val="0"/>
            <w:vAlign w:val="center"/>
          </w:tcPr>
          <w:p w14:paraId="501EE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桥架外面及穿墙处水泥封堵，桥架内部防火泥封堵</w:t>
            </w:r>
          </w:p>
        </w:tc>
      </w:tr>
      <w:tr w14:paraId="0AFC1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6419F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 </w:t>
            </w:r>
          </w:p>
        </w:tc>
        <w:tc>
          <w:tcPr>
            <w:tcW w:w="817" w:type="dxa"/>
            <w:tcBorders>
              <w:top w:val="single" w:color="000000" w:sz="4" w:space="0"/>
              <w:left w:val="single" w:color="000000" w:sz="4" w:space="0"/>
              <w:bottom w:val="single" w:color="000000" w:sz="4" w:space="0"/>
              <w:right w:val="single" w:color="000000" w:sz="4" w:space="0"/>
            </w:tcBorders>
            <w:noWrap w:val="0"/>
            <w:vAlign w:val="top"/>
          </w:tcPr>
          <w:p w14:paraId="2085B73E">
            <w:pPr>
              <w:jc w:val="left"/>
              <w:rPr>
                <w:rFonts w:hint="eastAsia" w:ascii="宋体" w:hAnsi="宋体" w:eastAsia="宋体" w:cs="宋体"/>
                <w:i w:val="0"/>
                <w:iCs w:val="0"/>
                <w:color w:val="000000"/>
                <w:sz w:val="18"/>
                <w:szCs w:val="18"/>
                <w:u w:val="none"/>
              </w:rPr>
            </w:pP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1D474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新增空呼面罩(消防检查提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出人员密集场所必须配备空呼面罩)</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5C95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XFZ-40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6280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765" w:type="dxa"/>
            <w:tcBorders>
              <w:top w:val="single" w:color="000000" w:sz="4" w:space="0"/>
              <w:left w:val="single" w:color="000000" w:sz="4" w:space="0"/>
              <w:bottom w:val="single" w:color="000000" w:sz="4" w:space="0"/>
              <w:right w:val="single" w:color="auto" w:sz="4" w:space="0"/>
            </w:tcBorders>
            <w:noWrap w:val="0"/>
            <w:vAlign w:val="center"/>
          </w:tcPr>
          <w:p w14:paraId="31B77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4491" w:type="dxa"/>
            <w:tcBorders>
              <w:top w:val="single" w:color="auto" w:sz="4" w:space="0"/>
              <w:left w:val="single" w:color="auto" w:sz="4" w:space="0"/>
              <w:bottom w:val="single" w:color="auto" w:sz="4" w:space="0"/>
              <w:right w:val="single" w:color="auto" w:sz="4" w:space="0"/>
            </w:tcBorders>
            <w:noWrap w:val="0"/>
            <w:vAlign w:val="center"/>
          </w:tcPr>
          <w:p w14:paraId="155269D4">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常用备件</w:t>
            </w:r>
          </w:p>
        </w:tc>
      </w:tr>
    </w:tbl>
    <w:p w14:paraId="49E184F7">
      <w:pPr>
        <w:rPr>
          <w:rFonts w:hint="default" w:eastAsia="宋体"/>
          <w:sz w:val="18"/>
          <w:szCs w:val="18"/>
          <w:lang w:val="en-US" w:eastAsia="zh-CN"/>
        </w:rPr>
      </w:pPr>
      <w:r>
        <w:rPr>
          <w:rFonts w:hint="default" w:eastAsia="宋体"/>
          <w:sz w:val="18"/>
          <w:szCs w:val="18"/>
          <w:lang w:val="en-US" w:eastAsia="zh-CN"/>
        </w:rPr>
        <w:br w:type="page"/>
      </w:r>
    </w:p>
    <w:tbl>
      <w:tblPr>
        <w:tblStyle w:val="33"/>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1"/>
        <w:gridCol w:w="673"/>
        <w:gridCol w:w="1860"/>
        <w:gridCol w:w="840"/>
        <w:gridCol w:w="690"/>
        <w:gridCol w:w="570"/>
        <w:gridCol w:w="3796"/>
      </w:tblGrid>
      <w:tr w14:paraId="23829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9000" w:type="dxa"/>
            <w:gridSpan w:val="7"/>
            <w:tcBorders>
              <w:top w:val="single" w:color="auto" w:sz="4" w:space="0"/>
              <w:left w:val="single" w:color="auto" w:sz="4" w:space="0"/>
              <w:bottom w:val="single" w:color="auto" w:sz="4" w:space="0"/>
              <w:right w:val="single" w:color="auto" w:sz="4" w:space="0"/>
            </w:tcBorders>
            <w:noWrap w:val="0"/>
            <w:vAlign w:val="center"/>
          </w:tcPr>
          <w:p w14:paraId="2D1AE5D1">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西安经开第一小学维护保养、维修、年度检测项目内容</w:t>
            </w:r>
          </w:p>
        </w:tc>
      </w:tr>
      <w:tr w14:paraId="43956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71" w:type="dxa"/>
            <w:tcBorders>
              <w:top w:val="single" w:color="auto" w:sz="4" w:space="0"/>
              <w:left w:val="single" w:color="auto" w:sz="4" w:space="0"/>
              <w:bottom w:val="single" w:color="auto" w:sz="4" w:space="0"/>
              <w:right w:val="single" w:color="auto" w:sz="4" w:space="0"/>
            </w:tcBorders>
            <w:noWrap w:val="0"/>
            <w:textDirection w:val="tbRlV"/>
            <w:vAlign w:val="center"/>
          </w:tcPr>
          <w:p w14:paraId="6D66CC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序号</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02695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10"/>
                <w:sz w:val="18"/>
                <w:szCs w:val="18"/>
                <w:lang w:val="en-US" w:eastAsia="zh-CN" w:bidi="ar"/>
              </w:rPr>
              <w:t>名称</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267C4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10"/>
                <w:sz w:val="18"/>
                <w:szCs w:val="18"/>
                <w:lang w:val="en-US" w:eastAsia="zh-CN" w:bidi="ar"/>
              </w:rPr>
              <w:t>维修维保项</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D639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规格型号</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22DC11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10"/>
                <w:sz w:val="18"/>
                <w:szCs w:val="18"/>
                <w:lang w:val="en-US" w:eastAsia="zh-CN" w:bidi="ar"/>
              </w:rPr>
              <w:t>数量</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376F96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w:t>
            </w:r>
          </w:p>
        </w:tc>
        <w:tc>
          <w:tcPr>
            <w:tcW w:w="3796" w:type="dxa"/>
            <w:tcBorders>
              <w:top w:val="single" w:color="auto" w:sz="4" w:space="0"/>
              <w:left w:val="single" w:color="auto" w:sz="4" w:space="0"/>
              <w:bottom w:val="single" w:color="auto" w:sz="4" w:space="0"/>
              <w:right w:val="single" w:color="auto" w:sz="4" w:space="0"/>
            </w:tcBorders>
            <w:noWrap w:val="0"/>
            <w:vAlign w:val="center"/>
          </w:tcPr>
          <w:p w14:paraId="50C98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备注</w:t>
            </w:r>
          </w:p>
        </w:tc>
      </w:tr>
      <w:tr w14:paraId="0A8DE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571" w:type="dxa"/>
            <w:vMerge w:val="restart"/>
            <w:tcBorders>
              <w:top w:val="single" w:color="auto" w:sz="4" w:space="0"/>
              <w:left w:val="single" w:color="000000" w:sz="4" w:space="0"/>
              <w:bottom w:val="single" w:color="auto" w:sz="4" w:space="0"/>
              <w:right w:val="single" w:color="000000" w:sz="4" w:space="0"/>
            </w:tcBorders>
            <w:noWrap w:val="0"/>
            <w:vAlign w:val="center"/>
          </w:tcPr>
          <w:p w14:paraId="619FB0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 </w:t>
            </w:r>
          </w:p>
        </w:tc>
        <w:tc>
          <w:tcPr>
            <w:tcW w:w="673" w:type="dxa"/>
            <w:vMerge w:val="restart"/>
            <w:tcBorders>
              <w:top w:val="single" w:color="auto" w:sz="4" w:space="0"/>
              <w:left w:val="single" w:color="000000" w:sz="4" w:space="0"/>
              <w:bottom w:val="single" w:color="auto" w:sz="4" w:space="0"/>
              <w:right w:val="single" w:color="000000" w:sz="4" w:space="0"/>
            </w:tcBorders>
            <w:noWrap w:val="0"/>
            <w:vAlign w:val="center"/>
          </w:tcPr>
          <w:p w14:paraId="3D558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10"/>
                <w:sz w:val="18"/>
                <w:szCs w:val="18"/>
                <w:lang w:val="en-US" w:eastAsia="zh-CN" w:bidi="ar"/>
              </w:rPr>
              <w:t>消防系统维保</w:t>
            </w:r>
            <w:r>
              <w:rPr>
                <w:rStyle w:val="110"/>
                <w:sz w:val="18"/>
                <w:szCs w:val="18"/>
                <w:lang w:val="en-US" w:eastAsia="zh-CN" w:bidi="ar"/>
              </w:rPr>
              <w:br w:type="textWrapping"/>
            </w:r>
            <w:r>
              <w:rPr>
                <w:rStyle w:val="110"/>
                <w:sz w:val="18"/>
                <w:szCs w:val="18"/>
                <w:lang w:val="en-US" w:eastAsia="zh-CN" w:bidi="ar"/>
              </w:rPr>
              <w:t>及年度检测</w:t>
            </w:r>
          </w:p>
        </w:tc>
        <w:tc>
          <w:tcPr>
            <w:tcW w:w="1860" w:type="dxa"/>
            <w:vMerge w:val="restart"/>
            <w:tcBorders>
              <w:top w:val="single" w:color="auto" w:sz="4" w:space="0"/>
              <w:left w:val="single" w:color="000000" w:sz="4" w:space="0"/>
              <w:bottom w:val="single" w:color="auto" w:sz="4" w:space="0"/>
              <w:right w:val="single" w:color="000000" w:sz="4" w:space="0"/>
            </w:tcBorders>
            <w:noWrap w:val="0"/>
            <w:vAlign w:val="center"/>
          </w:tcPr>
          <w:p w14:paraId="7972F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消防系统维护保养、检测并出具第三方检测报告</w:t>
            </w:r>
          </w:p>
        </w:tc>
        <w:tc>
          <w:tcPr>
            <w:tcW w:w="840" w:type="dxa"/>
            <w:vMerge w:val="restart"/>
            <w:tcBorders>
              <w:top w:val="single" w:color="auto" w:sz="4" w:space="0"/>
              <w:left w:val="single" w:color="000000" w:sz="4" w:space="0"/>
              <w:bottom w:val="single" w:color="auto" w:sz="4" w:space="0"/>
              <w:right w:val="single" w:color="000000" w:sz="4" w:space="0"/>
            </w:tcBorders>
            <w:noWrap w:val="0"/>
            <w:vAlign w:val="center"/>
          </w:tcPr>
          <w:p w14:paraId="6BE18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vMerge w:val="restart"/>
            <w:tcBorders>
              <w:top w:val="single" w:color="auto" w:sz="4" w:space="0"/>
              <w:left w:val="single" w:color="000000" w:sz="4" w:space="0"/>
              <w:bottom w:val="single" w:color="auto" w:sz="4" w:space="0"/>
              <w:right w:val="single" w:color="000000" w:sz="4" w:space="0"/>
            </w:tcBorders>
            <w:noWrap w:val="0"/>
            <w:vAlign w:val="center"/>
          </w:tcPr>
          <w:p w14:paraId="24067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27000 </w:t>
            </w:r>
          </w:p>
        </w:tc>
        <w:tc>
          <w:tcPr>
            <w:tcW w:w="570" w:type="dxa"/>
            <w:vMerge w:val="restart"/>
            <w:tcBorders>
              <w:top w:val="single" w:color="auto" w:sz="4" w:space="0"/>
              <w:left w:val="single" w:color="000000" w:sz="4" w:space="0"/>
              <w:bottom w:val="single" w:color="auto" w:sz="4" w:space="0"/>
              <w:right w:val="single" w:color="000000" w:sz="4" w:space="0"/>
            </w:tcBorders>
            <w:noWrap w:val="0"/>
            <w:vAlign w:val="center"/>
          </w:tcPr>
          <w:p w14:paraId="7685A1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10"/>
                <w:sz w:val="18"/>
                <w:szCs w:val="18"/>
                <w:lang w:val="en-US" w:eastAsia="zh-CN" w:bidi="ar"/>
              </w:rPr>
              <w:t>m2</w:t>
            </w:r>
          </w:p>
        </w:tc>
        <w:tc>
          <w:tcPr>
            <w:tcW w:w="3796" w:type="dxa"/>
            <w:vMerge w:val="restart"/>
            <w:tcBorders>
              <w:top w:val="single" w:color="auto" w:sz="4" w:space="0"/>
              <w:left w:val="single" w:color="000000" w:sz="4" w:space="0"/>
              <w:bottom w:val="single" w:color="auto" w:sz="4" w:space="0"/>
              <w:right w:val="single" w:color="000000" w:sz="4" w:space="0"/>
            </w:tcBorders>
            <w:noWrap w:val="0"/>
            <w:vAlign w:val="top"/>
          </w:tcPr>
          <w:p w14:paraId="44165EB9">
            <w:pPr>
              <w:keepNext w:val="0"/>
              <w:keepLines w:val="0"/>
              <w:widowControl/>
              <w:suppressLineNumbers w:val="0"/>
              <w:jc w:val="left"/>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、维保期间除清单以外的单次</w:t>
            </w:r>
            <w:r>
              <w:rPr>
                <w:rFonts w:hint="default" w:ascii="Arial" w:hAnsi="Arial" w:eastAsia="宋体" w:cs="Arial"/>
                <w:i w:val="0"/>
                <w:iCs w:val="0"/>
                <w:color w:val="000000"/>
                <w:kern w:val="0"/>
                <w:sz w:val="18"/>
                <w:szCs w:val="18"/>
                <w:u w:val="none"/>
                <w:lang w:val="en-US" w:eastAsia="zh-CN" w:bidi="ar"/>
              </w:rPr>
              <w:t>1000</w:t>
            </w:r>
            <w:r>
              <w:rPr>
                <w:rFonts w:hint="eastAsia" w:ascii="宋体" w:hAnsi="宋体" w:eastAsia="宋体" w:cs="宋体"/>
                <w:i w:val="0"/>
                <w:iCs w:val="0"/>
                <w:color w:val="000000"/>
                <w:kern w:val="0"/>
                <w:sz w:val="18"/>
                <w:szCs w:val="18"/>
                <w:u w:val="none"/>
                <w:lang w:val="en-US" w:eastAsia="zh-CN" w:bidi="ar"/>
              </w:rPr>
              <w:t>元以内设备免费更换；</w:t>
            </w:r>
            <w:r>
              <w:rPr>
                <w:rFonts w:hint="default" w:ascii="Arial" w:hAnsi="Arial" w:eastAsia="宋体" w:cs="Arial"/>
                <w:i w:val="0"/>
                <w:iCs w:val="0"/>
                <w:color w:val="000000"/>
                <w:kern w:val="0"/>
                <w:sz w:val="18"/>
                <w:szCs w:val="18"/>
                <w:u w:val="none"/>
                <w:lang w:val="en-US" w:eastAsia="zh-CN" w:bidi="ar"/>
              </w:rPr>
              <w:t xml:space="preserve">                                                                    2</w:t>
            </w:r>
            <w:r>
              <w:rPr>
                <w:rFonts w:hint="eastAsia" w:ascii="宋体" w:hAnsi="宋体" w:eastAsia="宋体" w:cs="宋体"/>
                <w:i w:val="0"/>
                <w:iCs w:val="0"/>
                <w:color w:val="000000"/>
                <w:kern w:val="0"/>
                <w:sz w:val="18"/>
                <w:szCs w:val="18"/>
                <w:u w:val="none"/>
                <w:lang w:val="en-US" w:eastAsia="zh-CN" w:bidi="ar"/>
              </w:rPr>
              <w:t>、每周安排</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名专业人员（消防设施操作员）对学校消火栓泵、喷淋泵、电话分机、风机进行单点测试；</w:t>
            </w:r>
            <w:r>
              <w:rPr>
                <w:rFonts w:hint="default" w:ascii="Arial" w:hAnsi="Arial" w:eastAsia="宋体" w:cs="Arial"/>
                <w:i w:val="0"/>
                <w:iCs w:val="0"/>
                <w:color w:val="000000"/>
                <w:kern w:val="0"/>
                <w:sz w:val="18"/>
                <w:szCs w:val="18"/>
                <w:u w:val="none"/>
                <w:lang w:val="en-US" w:eastAsia="zh-CN" w:bidi="ar"/>
              </w:rPr>
              <w:t xml:space="preserve">                                                                           3</w:t>
            </w:r>
            <w:r>
              <w:rPr>
                <w:rFonts w:hint="eastAsia" w:ascii="宋体" w:hAnsi="宋体" w:eastAsia="宋体" w:cs="宋体"/>
                <w:i w:val="0"/>
                <w:iCs w:val="0"/>
                <w:color w:val="000000"/>
                <w:kern w:val="0"/>
                <w:sz w:val="18"/>
                <w:szCs w:val="18"/>
                <w:u w:val="none"/>
                <w:lang w:val="en-US" w:eastAsia="zh-CN" w:bidi="ar"/>
              </w:rPr>
              <w:t>、每季度对学校不同场所进行消防演练：火灾实景模拟、扑救初期火灾、消防逃生等，单次演练材料准备</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烟雾弹</w:t>
            </w:r>
            <w:r>
              <w:rPr>
                <w:rFonts w:hint="default" w:ascii="Arial" w:hAnsi="Arial" w:eastAsia="宋体" w:cs="Arial"/>
                <w:i w:val="0"/>
                <w:iCs w:val="0"/>
                <w:color w:val="000000"/>
                <w:kern w:val="0"/>
                <w:sz w:val="18"/>
                <w:szCs w:val="18"/>
                <w:u w:val="none"/>
                <w:lang w:val="en-US" w:eastAsia="zh-CN" w:bidi="ar"/>
              </w:rPr>
              <w:t>15</w:t>
            </w:r>
            <w:r>
              <w:rPr>
                <w:rFonts w:hint="eastAsia" w:ascii="宋体" w:hAnsi="宋体" w:eastAsia="宋体" w:cs="宋体"/>
                <w:i w:val="0"/>
                <w:iCs w:val="0"/>
                <w:color w:val="000000"/>
                <w:kern w:val="0"/>
                <w:sz w:val="18"/>
                <w:szCs w:val="18"/>
                <w:u w:val="none"/>
                <w:lang w:val="en-US" w:eastAsia="zh-CN" w:bidi="ar"/>
              </w:rPr>
              <w:t>个、灭火弹</w:t>
            </w:r>
            <w:r>
              <w:rPr>
                <w:rFonts w:hint="default" w:ascii="Arial" w:hAnsi="Arial" w:eastAsia="宋体" w:cs="Arial"/>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个、汽油柴油各</w:t>
            </w:r>
            <w:r>
              <w:rPr>
                <w:rFonts w:hint="default" w:ascii="Arial" w:hAnsi="Arial" w:eastAsia="宋体" w:cs="Arial"/>
                <w:i w:val="0"/>
                <w:iCs w:val="0"/>
                <w:color w:val="000000"/>
                <w:kern w:val="0"/>
                <w:sz w:val="18"/>
                <w:szCs w:val="18"/>
                <w:u w:val="none"/>
                <w:lang w:val="en-US" w:eastAsia="zh-CN" w:bidi="ar"/>
              </w:rPr>
              <w:t>1L</w:t>
            </w:r>
            <w:r>
              <w:rPr>
                <w:rFonts w:hint="eastAsia" w:ascii="宋体" w:hAnsi="宋体" w:eastAsia="宋体" w:cs="宋体"/>
                <w:i w:val="0"/>
                <w:iCs w:val="0"/>
                <w:color w:val="000000"/>
                <w:kern w:val="0"/>
                <w:sz w:val="18"/>
                <w:szCs w:val="18"/>
                <w:u w:val="none"/>
                <w:lang w:val="en-US" w:eastAsia="zh-CN" w:bidi="ar"/>
              </w:rPr>
              <w:t>、干粉灭火器</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具、水基灭火器</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具、灭火毯</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张、空呼面罩</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具等；</w:t>
            </w:r>
            <w:r>
              <w:rPr>
                <w:rFonts w:hint="default" w:ascii="Arial" w:hAnsi="Arial" w:eastAsia="宋体" w:cs="Arial"/>
                <w:i w:val="0"/>
                <w:iCs w:val="0"/>
                <w:color w:val="000000"/>
                <w:kern w:val="0"/>
                <w:sz w:val="18"/>
                <w:szCs w:val="18"/>
                <w:u w:val="none"/>
                <w:lang w:val="en-US" w:eastAsia="zh-CN" w:bidi="ar"/>
              </w:rPr>
              <w:t xml:space="preserve">                                                             4</w:t>
            </w:r>
            <w:r>
              <w:rPr>
                <w:rFonts w:hint="eastAsia" w:ascii="宋体" w:hAnsi="宋体" w:eastAsia="宋体" w:cs="宋体"/>
                <w:i w:val="0"/>
                <w:iCs w:val="0"/>
                <w:color w:val="000000"/>
                <w:kern w:val="0"/>
                <w:sz w:val="18"/>
                <w:szCs w:val="18"/>
                <w:u w:val="none"/>
                <w:lang w:val="en-US" w:eastAsia="zh-CN" w:bidi="ar"/>
              </w:rPr>
              <w:t>、每年聘请专家对所有学校进行消防宣传</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次（半年</w:t>
            </w:r>
            <w:r>
              <w:rPr>
                <w:rFonts w:hint="default" w:ascii="Arial" w:hAnsi="Arial" w:eastAsia="宋体" w:cs="Arial"/>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次）；</w:t>
            </w:r>
            <w:r>
              <w:rPr>
                <w:rFonts w:hint="default" w:ascii="Arial" w:hAnsi="Arial" w:eastAsia="宋体" w:cs="Arial"/>
                <w:i w:val="0"/>
                <w:iCs w:val="0"/>
                <w:color w:val="000000"/>
                <w:kern w:val="0"/>
                <w:sz w:val="18"/>
                <w:szCs w:val="18"/>
                <w:u w:val="none"/>
                <w:lang w:val="en-US" w:eastAsia="zh-CN" w:bidi="ar"/>
              </w:rPr>
              <w:t xml:space="preserve">                                                                        5</w:t>
            </w:r>
            <w:r>
              <w:rPr>
                <w:rFonts w:hint="eastAsia" w:ascii="宋体" w:hAnsi="宋体" w:eastAsia="宋体" w:cs="宋体"/>
                <w:i w:val="0"/>
                <w:iCs w:val="0"/>
                <w:color w:val="000000"/>
                <w:kern w:val="0"/>
                <w:sz w:val="18"/>
                <w:szCs w:val="18"/>
                <w:u w:val="none"/>
                <w:lang w:val="en-US" w:eastAsia="zh-CN" w:bidi="ar"/>
              </w:rPr>
              <w:t>、学校为重点消防单位，维保方安排专人驻场随时配合监管部门对学校消防设施设备进行检查；</w:t>
            </w:r>
            <w:r>
              <w:rPr>
                <w:rFonts w:hint="default" w:ascii="Arial" w:hAnsi="Arial" w:eastAsia="宋体" w:cs="Arial"/>
                <w:i w:val="0"/>
                <w:iCs w:val="0"/>
                <w:color w:val="000000"/>
                <w:kern w:val="0"/>
                <w:sz w:val="18"/>
                <w:szCs w:val="18"/>
                <w:u w:val="none"/>
                <w:lang w:val="en-US" w:eastAsia="zh-CN" w:bidi="ar"/>
              </w:rPr>
              <w:t xml:space="preserve">         6</w:t>
            </w:r>
            <w:r>
              <w:rPr>
                <w:rFonts w:hint="eastAsia" w:ascii="宋体" w:hAnsi="宋体" w:eastAsia="宋体" w:cs="宋体"/>
                <w:i w:val="0"/>
                <w:iCs w:val="0"/>
                <w:color w:val="000000"/>
                <w:kern w:val="0"/>
                <w:sz w:val="18"/>
                <w:szCs w:val="18"/>
                <w:u w:val="none"/>
                <w:lang w:val="en-US" w:eastAsia="zh-CN" w:bidi="ar"/>
              </w:rPr>
              <w:t>、每个月维保方安排</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名专业人员（消防工程师</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名、消防设施操作员</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名）对学校消防设施进行维保并上传小蜜蜂系统；</w:t>
            </w:r>
            <w:r>
              <w:rPr>
                <w:rFonts w:hint="default" w:ascii="Arial" w:hAnsi="Arial" w:eastAsia="宋体" w:cs="Arial"/>
                <w:i w:val="0"/>
                <w:iCs w:val="0"/>
                <w:color w:val="000000"/>
                <w:kern w:val="0"/>
                <w:sz w:val="18"/>
                <w:szCs w:val="18"/>
                <w:u w:val="none"/>
                <w:lang w:val="en-US" w:eastAsia="zh-CN" w:bidi="ar"/>
              </w:rPr>
              <w:t xml:space="preserve">                                                      7</w:t>
            </w:r>
            <w:r>
              <w:rPr>
                <w:rFonts w:hint="eastAsia" w:ascii="宋体" w:hAnsi="宋体" w:eastAsia="宋体" w:cs="宋体"/>
                <w:i w:val="0"/>
                <w:iCs w:val="0"/>
                <w:color w:val="000000"/>
                <w:kern w:val="0"/>
                <w:sz w:val="18"/>
                <w:szCs w:val="18"/>
                <w:u w:val="none"/>
                <w:lang w:val="en-US" w:eastAsia="zh-CN" w:bidi="ar"/>
              </w:rPr>
              <w:t>、维保任务完成维保方安排</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名专业人员（消防工程师</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名、消防设施操作员</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名）对学校消防设施进行检测并出具检测报告；</w:t>
            </w:r>
            <w:r>
              <w:rPr>
                <w:rFonts w:hint="default" w:ascii="Arial" w:hAnsi="Arial" w:eastAsia="宋体" w:cs="Arial"/>
                <w:i w:val="0"/>
                <w:iCs w:val="0"/>
                <w:color w:val="000000"/>
                <w:kern w:val="0"/>
                <w:sz w:val="18"/>
                <w:szCs w:val="18"/>
                <w:u w:val="none"/>
                <w:lang w:val="en-US" w:eastAsia="zh-CN" w:bidi="ar"/>
              </w:rPr>
              <w:t xml:space="preserve">                                                    8</w:t>
            </w:r>
            <w:r>
              <w:rPr>
                <w:rFonts w:hint="eastAsia" w:ascii="宋体" w:hAnsi="宋体" w:eastAsia="宋体" w:cs="宋体"/>
                <w:i w:val="0"/>
                <w:iCs w:val="0"/>
                <w:color w:val="000000"/>
                <w:kern w:val="0"/>
                <w:sz w:val="18"/>
                <w:szCs w:val="18"/>
                <w:u w:val="none"/>
                <w:lang w:val="en-US" w:eastAsia="zh-CN" w:bidi="ar"/>
              </w:rPr>
              <w:t>、所有工作完成，维保方配合教育局聘请专家（最少</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名专家）对学校维保检测工作进行验收（专家费由维保方承担）</w:t>
            </w:r>
            <w:r>
              <w:rPr>
                <w:rFonts w:hint="default" w:ascii="Arial" w:hAnsi="Arial" w:eastAsia="宋体" w:cs="Arial"/>
                <w:i w:val="0"/>
                <w:iCs w:val="0"/>
                <w:color w:val="000000"/>
                <w:kern w:val="0"/>
                <w:sz w:val="18"/>
                <w:szCs w:val="18"/>
                <w:u w:val="none"/>
                <w:lang w:val="en-US" w:eastAsia="zh-CN" w:bidi="ar"/>
              </w:rPr>
              <w:t xml:space="preserve">                                                  9</w:t>
            </w:r>
            <w:r>
              <w:rPr>
                <w:rFonts w:hint="eastAsia" w:ascii="宋体" w:hAnsi="宋体" w:eastAsia="宋体" w:cs="宋体"/>
                <w:i w:val="0"/>
                <w:iCs w:val="0"/>
                <w:color w:val="000000"/>
                <w:kern w:val="0"/>
                <w:sz w:val="18"/>
                <w:szCs w:val="18"/>
                <w:u w:val="none"/>
                <w:lang w:val="en-US" w:eastAsia="zh-CN" w:bidi="ar"/>
              </w:rPr>
              <w:t>、学校为特殊场所，所有的维保工作及维修工作必须在节假日或者学生放学以后才能实施。</w:t>
            </w:r>
            <w:r>
              <w:rPr>
                <w:rFonts w:hint="default" w:ascii="Arial" w:hAnsi="Arial" w:eastAsia="宋体" w:cs="Arial"/>
                <w:i w:val="0"/>
                <w:iCs w:val="0"/>
                <w:color w:val="000000"/>
                <w:kern w:val="0"/>
                <w:sz w:val="18"/>
                <w:szCs w:val="18"/>
                <w:u w:val="none"/>
                <w:lang w:val="en-US" w:eastAsia="zh-CN" w:bidi="ar"/>
              </w:rPr>
              <w:br w:type="textWrapping"/>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包含材料价更换、材料安装费，含利润税金。</w:t>
            </w:r>
          </w:p>
        </w:tc>
      </w:tr>
      <w:tr w14:paraId="4079A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1" w:type="dxa"/>
            <w:vMerge w:val="continue"/>
            <w:tcBorders>
              <w:top w:val="single" w:color="auto" w:sz="4" w:space="0"/>
              <w:left w:val="single" w:color="000000" w:sz="4" w:space="0"/>
              <w:bottom w:val="single" w:color="auto" w:sz="4" w:space="0"/>
              <w:right w:val="single" w:color="000000" w:sz="4" w:space="0"/>
            </w:tcBorders>
            <w:noWrap w:val="0"/>
            <w:vAlign w:val="center"/>
          </w:tcPr>
          <w:p w14:paraId="4C6FB546">
            <w:pPr>
              <w:jc w:val="center"/>
              <w:rPr>
                <w:rFonts w:hint="eastAsia" w:ascii="宋体" w:hAnsi="宋体" w:eastAsia="宋体" w:cs="宋体"/>
                <w:i w:val="0"/>
                <w:iCs w:val="0"/>
                <w:color w:val="000000"/>
                <w:sz w:val="18"/>
                <w:szCs w:val="18"/>
                <w:u w:val="none"/>
              </w:rPr>
            </w:pPr>
          </w:p>
        </w:tc>
        <w:tc>
          <w:tcPr>
            <w:tcW w:w="673" w:type="dxa"/>
            <w:vMerge w:val="continue"/>
            <w:tcBorders>
              <w:top w:val="single" w:color="auto" w:sz="4" w:space="0"/>
              <w:left w:val="single" w:color="000000" w:sz="4" w:space="0"/>
              <w:bottom w:val="single" w:color="auto" w:sz="4" w:space="0"/>
              <w:right w:val="single" w:color="000000" w:sz="4" w:space="0"/>
            </w:tcBorders>
            <w:noWrap w:val="0"/>
            <w:vAlign w:val="center"/>
          </w:tcPr>
          <w:p w14:paraId="28609FC7">
            <w:pPr>
              <w:jc w:val="center"/>
              <w:rPr>
                <w:rFonts w:hint="eastAsia" w:ascii="宋体" w:hAnsi="宋体" w:eastAsia="宋体" w:cs="宋体"/>
                <w:i w:val="0"/>
                <w:iCs w:val="0"/>
                <w:color w:val="000000"/>
                <w:sz w:val="18"/>
                <w:szCs w:val="18"/>
                <w:u w:val="none"/>
              </w:rPr>
            </w:pPr>
          </w:p>
        </w:tc>
        <w:tc>
          <w:tcPr>
            <w:tcW w:w="1860" w:type="dxa"/>
            <w:vMerge w:val="continue"/>
            <w:tcBorders>
              <w:top w:val="single" w:color="auto" w:sz="4" w:space="0"/>
              <w:left w:val="single" w:color="000000" w:sz="4" w:space="0"/>
              <w:bottom w:val="single" w:color="auto" w:sz="4" w:space="0"/>
              <w:right w:val="single" w:color="000000" w:sz="4" w:space="0"/>
            </w:tcBorders>
            <w:noWrap w:val="0"/>
            <w:vAlign w:val="center"/>
          </w:tcPr>
          <w:p w14:paraId="5F0D9C83">
            <w:pPr>
              <w:jc w:val="center"/>
              <w:rPr>
                <w:rFonts w:hint="eastAsia" w:ascii="宋体" w:hAnsi="宋体" w:eastAsia="宋体" w:cs="宋体"/>
                <w:i w:val="0"/>
                <w:iCs w:val="0"/>
                <w:color w:val="000000"/>
                <w:sz w:val="18"/>
                <w:szCs w:val="18"/>
                <w:u w:val="none"/>
              </w:rPr>
            </w:pPr>
          </w:p>
        </w:tc>
        <w:tc>
          <w:tcPr>
            <w:tcW w:w="840" w:type="dxa"/>
            <w:vMerge w:val="continue"/>
            <w:tcBorders>
              <w:top w:val="single" w:color="auto" w:sz="4" w:space="0"/>
              <w:left w:val="single" w:color="000000" w:sz="4" w:space="0"/>
              <w:bottom w:val="single" w:color="auto" w:sz="4" w:space="0"/>
              <w:right w:val="single" w:color="000000" w:sz="4" w:space="0"/>
            </w:tcBorders>
            <w:noWrap w:val="0"/>
            <w:vAlign w:val="center"/>
          </w:tcPr>
          <w:p w14:paraId="697B1B0F">
            <w:pPr>
              <w:jc w:val="center"/>
              <w:rPr>
                <w:rFonts w:hint="eastAsia" w:ascii="宋体" w:hAnsi="宋体" w:eastAsia="宋体" w:cs="宋体"/>
                <w:i w:val="0"/>
                <w:iCs w:val="0"/>
                <w:color w:val="000000"/>
                <w:sz w:val="18"/>
                <w:szCs w:val="18"/>
                <w:u w:val="none"/>
              </w:rPr>
            </w:pPr>
          </w:p>
        </w:tc>
        <w:tc>
          <w:tcPr>
            <w:tcW w:w="690" w:type="dxa"/>
            <w:vMerge w:val="continue"/>
            <w:tcBorders>
              <w:top w:val="single" w:color="auto" w:sz="4" w:space="0"/>
              <w:left w:val="single" w:color="000000" w:sz="4" w:space="0"/>
              <w:bottom w:val="single" w:color="auto" w:sz="4" w:space="0"/>
              <w:right w:val="single" w:color="000000" w:sz="4" w:space="0"/>
            </w:tcBorders>
            <w:noWrap w:val="0"/>
            <w:vAlign w:val="center"/>
          </w:tcPr>
          <w:p w14:paraId="2EED087D">
            <w:pPr>
              <w:jc w:val="center"/>
              <w:rPr>
                <w:rFonts w:hint="eastAsia" w:ascii="宋体" w:hAnsi="宋体" w:eastAsia="宋体" w:cs="宋体"/>
                <w:i w:val="0"/>
                <w:iCs w:val="0"/>
                <w:color w:val="000000"/>
                <w:sz w:val="18"/>
                <w:szCs w:val="18"/>
                <w:u w:val="none"/>
              </w:rPr>
            </w:pPr>
          </w:p>
        </w:tc>
        <w:tc>
          <w:tcPr>
            <w:tcW w:w="570" w:type="dxa"/>
            <w:vMerge w:val="continue"/>
            <w:tcBorders>
              <w:top w:val="single" w:color="auto" w:sz="4" w:space="0"/>
              <w:left w:val="single" w:color="000000" w:sz="4" w:space="0"/>
              <w:bottom w:val="single" w:color="auto" w:sz="4" w:space="0"/>
              <w:right w:val="single" w:color="000000" w:sz="4" w:space="0"/>
            </w:tcBorders>
            <w:noWrap w:val="0"/>
            <w:vAlign w:val="center"/>
          </w:tcPr>
          <w:p w14:paraId="56FC2361">
            <w:pPr>
              <w:jc w:val="center"/>
              <w:rPr>
                <w:rFonts w:hint="eastAsia" w:ascii="宋体" w:hAnsi="宋体" w:eastAsia="宋体" w:cs="宋体"/>
                <w:i w:val="0"/>
                <w:iCs w:val="0"/>
                <w:color w:val="000000"/>
                <w:sz w:val="18"/>
                <w:szCs w:val="18"/>
                <w:u w:val="none"/>
              </w:rPr>
            </w:pPr>
          </w:p>
        </w:tc>
        <w:tc>
          <w:tcPr>
            <w:tcW w:w="3796" w:type="dxa"/>
            <w:vMerge w:val="continue"/>
            <w:tcBorders>
              <w:top w:val="single" w:color="auto" w:sz="4" w:space="0"/>
              <w:left w:val="single" w:color="000000" w:sz="4" w:space="0"/>
              <w:bottom w:val="single" w:color="auto" w:sz="4" w:space="0"/>
              <w:right w:val="single" w:color="000000" w:sz="4" w:space="0"/>
            </w:tcBorders>
            <w:noWrap w:val="0"/>
            <w:vAlign w:val="top"/>
          </w:tcPr>
          <w:p w14:paraId="4A37E00B">
            <w:pPr>
              <w:jc w:val="left"/>
              <w:rPr>
                <w:rFonts w:hint="default" w:ascii="Arial" w:hAnsi="Arial" w:cs="Arial"/>
                <w:i w:val="0"/>
                <w:iCs w:val="0"/>
                <w:color w:val="000000"/>
                <w:sz w:val="18"/>
                <w:szCs w:val="18"/>
                <w:u w:val="none"/>
              </w:rPr>
            </w:pPr>
          </w:p>
        </w:tc>
      </w:tr>
      <w:tr w14:paraId="09D58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8" w:hRule="atLeast"/>
        </w:trPr>
        <w:tc>
          <w:tcPr>
            <w:tcW w:w="571" w:type="dxa"/>
            <w:tcBorders>
              <w:top w:val="single" w:color="auto" w:sz="4" w:space="0"/>
              <w:left w:val="single" w:color="000000" w:sz="4" w:space="0"/>
              <w:bottom w:val="single" w:color="000000" w:sz="4" w:space="0"/>
              <w:right w:val="single" w:color="000000" w:sz="4" w:space="0"/>
            </w:tcBorders>
            <w:noWrap w:val="0"/>
            <w:vAlign w:val="center"/>
          </w:tcPr>
          <w:p w14:paraId="0CBF6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 </w:t>
            </w:r>
          </w:p>
        </w:tc>
        <w:tc>
          <w:tcPr>
            <w:tcW w:w="673" w:type="dxa"/>
            <w:vMerge w:val="restart"/>
            <w:tcBorders>
              <w:top w:val="single" w:color="auto" w:sz="4" w:space="0"/>
              <w:left w:val="single" w:color="000000" w:sz="4" w:space="0"/>
              <w:bottom w:val="single" w:color="000000" w:sz="4" w:space="0"/>
              <w:right w:val="single" w:color="000000" w:sz="4" w:space="0"/>
            </w:tcBorders>
            <w:noWrap w:val="0"/>
            <w:vAlign w:val="center"/>
          </w:tcPr>
          <w:p w14:paraId="023EB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10"/>
                <w:sz w:val="18"/>
                <w:szCs w:val="18"/>
                <w:lang w:val="en-US" w:eastAsia="zh-CN" w:bidi="ar"/>
              </w:rPr>
              <w:t>消防设</w:t>
            </w:r>
            <w:r>
              <w:rPr>
                <w:rStyle w:val="110"/>
                <w:sz w:val="18"/>
                <w:szCs w:val="18"/>
                <w:lang w:val="en-US" w:eastAsia="zh-CN" w:bidi="ar"/>
              </w:rPr>
              <w:br w:type="textWrapping"/>
            </w:r>
            <w:r>
              <w:rPr>
                <w:rStyle w:val="110"/>
                <w:sz w:val="18"/>
                <w:szCs w:val="18"/>
                <w:lang w:val="en-US" w:eastAsia="zh-CN" w:bidi="ar"/>
              </w:rPr>
              <w:t>备维修</w:t>
            </w:r>
            <w:r>
              <w:rPr>
                <w:rStyle w:val="110"/>
                <w:sz w:val="18"/>
                <w:szCs w:val="18"/>
                <w:lang w:val="en-US" w:eastAsia="zh-CN" w:bidi="ar"/>
              </w:rPr>
              <w:br w:type="textWrapping"/>
            </w:r>
            <w:r>
              <w:rPr>
                <w:rStyle w:val="110"/>
                <w:sz w:val="18"/>
                <w:szCs w:val="18"/>
                <w:lang w:val="en-US" w:eastAsia="zh-CN" w:bidi="ar"/>
              </w:rPr>
              <w:t>更换</w:t>
            </w:r>
          </w:p>
        </w:tc>
        <w:tc>
          <w:tcPr>
            <w:tcW w:w="1860" w:type="dxa"/>
            <w:tcBorders>
              <w:top w:val="single" w:color="auto" w:sz="4" w:space="0"/>
              <w:left w:val="single" w:color="000000" w:sz="4" w:space="0"/>
              <w:bottom w:val="single" w:color="000000" w:sz="4" w:space="0"/>
              <w:right w:val="single" w:color="000000" w:sz="4" w:space="0"/>
            </w:tcBorders>
            <w:noWrap w:val="0"/>
            <w:vAlign w:val="center"/>
          </w:tcPr>
          <w:p w14:paraId="4A803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灭火器更新(干粉灭火器使用年限为10年，建校至今已超过11年且消防部门检查多次提出我校灭火器需要更新)</w:t>
            </w:r>
          </w:p>
        </w:tc>
        <w:tc>
          <w:tcPr>
            <w:tcW w:w="840" w:type="dxa"/>
            <w:tcBorders>
              <w:top w:val="single" w:color="auto" w:sz="4" w:space="0"/>
              <w:left w:val="single" w:color="000000" w:sz="4" w:space="0"/>
              <w:bottom w:val="single" w:color="000000" w:sz="4" w:space="0"/>
              <w:right w:val="single" w:color="000000" w:sz="4" w:space="0"/>
            </w:tcBorders>
            <w:noWrap w:val="0"/>
            <w:vAlign w:val="center"/>
          </w:tcPr>
          <w:p w14:paraId="1D8B4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/MFZ/ABC4</w:t>
            </w:r>
          </w:p>
        </w:tc>
        <w:tc>
          <w:tcPr>
            <w:tcW w:w="690" w:type="dxa"/>
            <w:tcBorders>
              <w:top w:val="single" w:color="auto" w:sz="4" w:space="0"/>
              <w:left w:val="single" w:color="000000" w:sz="4" w:space="0"/>
              <w:bottom w:val="single" w:color="000000" w:sz="4" w:space="0"/>
              <w:right w:val="single" w:color="000000" w:sz="4" w:space="0"/>
            </w:tcBorders>
            <w:noWrap w:val="0"/>
            <w:vAlign w:val="center"/>
          </w:tcPr>
          <w:p w14:paraId="3539E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168 </w:t>
            </w:r>
          </w:p>
        </w:tc>
        <w:tc>
          <w:tcPr>
            <w:tcW w:w="570" w:type="dxa"/>
            <w:tcBorders>
              <w:top w:val="single" w:color="auto" w:sz="4" w:space="0"/>
              <w:left w:val="single" w:color="000000" w:sz="4" w:space="0"/>
              <w:bottom w:val="single" w:color="000000" w:sz="4" w:space="0"/>
              <w:right w:val="single" w:color="000000" w:sz="4" w:space="0"/>
            </w:tcBorders>
            <w:noWrap w:val="0"/>
            <w:vAlign w:val="center"/>
          </w:tcPr>
          <w:p w14:paraId="70497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10"/>
                <w:sz w:val="18"/>
                <w:szCs w:val="18"/>
                <w:lang w:val="en-US" w:eastAsia="zh-CN" w:bidi="ar"/>
              </w:rPr>
              <w:t>具</w:t>
            </w:r>
          </w:p>
        </w:tc>
        <w:tc>
          <w:tcPr>
            <w:tcW w:w="3796" w:type="dxa"/>
            <w:tcBorders>
              <w:top w:val="single" w:color="auto" w:sz="4" w:space="0"/>
              <w:left w:val="single" w:color="000000" w:sz="4" w:space="0"/>
              <w:bottom w:val="single" w:color="000000" w:sz="4" w:space="0"/>
              <w:right w:val="single" w:color="000000" w:sz="4" w:space="0"/>
            </w:tcBorders>
            <w:noWrap w:val="0"/>
            <w:vAlign w:val="center"/>
          </w:tcPr>
          <w:p w14:paraId="20A9A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10.包含材料价更换、材料安装费，含利润税金。</w:t>
            </w:r>
          </w:p>
        </w:tc>
      </w:tr>
      <w:tr w14:paraId="2D3B9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1"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20704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 </w:t>
            </w:r>
          </w:p>
        </w:tc>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83F094">
            <w:pPr>
              <w:jc w:val="center"/>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26729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洁净气体灭火器新增(消防部门检查多次提出音乐教师、监控室、餐厅、多媒体教师需配备洁净气体灭火器)</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0F30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MT5</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25A8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55 </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D407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10"/>
                <w:sz w:val="18"/>
                <w:szCs w:val="18"/>
                <w:lang w:val="en-US" w:eastAsia="zh-CN" w:bidi="ar"/>
              </w:rPr>
              <w:t>具</w:t>
            </w:r>
          </w:p>
        </w:tc>
        <w:tc>
          <w:tcPr>
            <w:tcW w:w="3796" w:type="dxa"/>
            <w:tcBorders>
              <w:top w:val="single" w:color="000000" w:sz="4" w:space="0"/>
              <w:left w:val="single" w:color="000000" w:sz="4" w:space="0"/>
              <w:bottom w:val="single" w:color="000000" w:sz="4" w:space="0"/>
              <w:right w:val="single" w:color="000000" w:sz="4" w:space="0"/>
            </w:tcBorders>
            <w:noWrap w:val="0"/>
            <w:vAlign w:val="center"/>
          </w:tcPr>
          <w:p w14:paraId="5683A5DE">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MT5</w:t>
            </w:r>
            <w:r>
              <w:rPr>
                <w:rFonts w:hint="eastAsia" w:ascii="宋体" w:hAnsi="宋体" w:eastAsia="宋体" w:cs="宋体"/>
                <w:i w:val="0"/>
                <w:iCs w:val="0"/>
                <w:color w:val="000000"/>
                <w:kern w:val="0"/>
                <w:sz w:val="18"/>
                <w:szCs w:val="18"/>
                <w:u w:val="none"/>
                <w:lang w:val="en-US" w:eastAsia="zh-CN" w:bidi="ar"/>
              </w:rPr>
              <w:t>灭火器</w:t>
            </w:r>
          </w:p>
        </w:tc>
      </w:tr>
      <w:tr w14:paraId="3D416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30DEF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 </w:t>
            </w:r>
          </w:p>
        </w:tc>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944D38">
            <w:pPr>
              <w:jc w:val="center"/>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468BFF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10"/>
                <w:sz w:val="18"/>
                <w:szCs w:val="18"/>
                <w:lang w:val="en-US" w:eastAsia="zh-CN" w:bidi="ar"/>
              </w:rPr>
              <w:t>空呼面罩新增</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5CCD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XFZ-40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BA07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100 </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D338C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10"/>
                <w:sz w:val="18"/>
                <w:szCs w:val="18"/>
                <w:lang w:val="en-US" w:eastAsia="zh-CN" w:bidi="ar"/>
              </w:rPr>
              <w:t>套</w:t>
            </w:r>
          </w:p>
        </w:tc>
        <w:tc>
          <w:tcPr>
            <w:tcW w:w="3796" w:type="dxa"/>
            <w:tcBorders>
              <w:top w:val="single" w:color="000000" w:sz="4" w:space="0"/>
              <w:left w:val="single" w:color="000000" w:sz="4" w:space="0"/>
              <w:bottom w:val="single" w:color="000000" w:sz="4" w:space="0"/>
              <w:right w:val="single" w:color="000000" w:sz="4" w:space="0"/>
            </w:tcBorders>
            <w:noWrap w:val="0"/>
            <w:vAlign w:val="center"/>
          </w:tcPr>
          <w:p w14:paraId="43EE0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常用备件</w:t>
            </w:r>
          </w:p>
        </w:tc>
      </w:tr>
      <w:tr w14:paraId="4F7E8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8"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79102F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 </w:t>
            </w:r>
          </w:p>
        </w:tc>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6F9419">
            <w:pPr>
              <w:jc w:val="center"/>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5FEE1B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消火栓门及内配更新(教学楼部分消火栓门门扇与门框已基本分离，无法维修，现在大部分内配漏水严重无法使用，且建校至今从未更换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D37F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GFM-XH-1021</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10B8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69 </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A075C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10"/>
                <w:sz w:val="18"/>
                <w:szCs w:val="18"/>
                <w:lang w:val="en-US" w:eastAsia="zh-CN" w:bidi="ar"/>
              </w:rPr>
              <w:t>套</w:t>
            </w:r>
          </w:p>
        </w:tc>
        <w:tc>
          <w:tcPr>
            <w:tcW w:w="3796" w:type="dxa"/>
            <w:tcBorders>
              <w:top w:val="single" w:color="000000" w:sz="4" w:space="0"/>
              <w:left w:val="single" w:color="000000" w:sz="4" w:space="0"/>
              <w:bottom w:val="single" w:color="000000" w:sz="4" w:space="0"/>
              <w:right w:val="single" w:color="000000" w:sz="4" w:space="0"/>
            </w:tcBorders>
            <w:noWrap w:val="0"/>
            <w:vAlign w:val="center"/>
          </w:tcPr>
          <w:p w14:paraId="7D4007E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每套包含：消火栓铝合金门（含玻璃）、自救卷盘、消防水枪、水龙带、龙带对接、</w:t>
            </w:r>
            <w:r>
              <w:rPr>
                <w:rFonts w:hint="default" w:ascii="Arial" w:hAnsi="Arial" w:eastAsia="宋体" w:cs="Arial"/>
                <w:i w:val="0"/>
                <w:iCs w:val="0"/>
                <w:color w:val="000000"/>
                <w:kern w:val="0"/>
                <w:sz w:val="18"/>
                <w:szCs w:val="18"/>
                <w:u w:val="none"/>
                <w:lang w:val="en-US" w:eastAsia="zh-CN" w:bidi="ar"/>
              </w:rPr>
              <w:t>DN25</w:t>
            </w:r>
            <w:r>
              <w:rPr>
                <w:rFonts w:hint="eastAsia" w:ascii="宋体" w:hAnsi="宋体" w:eastAsia="宋体" w:cs="宋体"/>
                <w:i w:val="0"/>
                <w:iCs w:val="0"/>
                <w:color w:val="000000"/>
                <w:kern w:val="0"/>
                <w:sz w:val="18"/>
                <w:szCs w:val="18"/>
                <w:u w:val="none"/>
                <w:lang w:val="en-US" w:eastAsia="zh-CN" w:bidi="ar"/>
              </w:rPr>
              <w:t>球阀、</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具灭火器、卡件</w:t>
            </w:r>
          </w:p>
        </w:tc>
      </w:tr>
      <w:tr w14:paraId="775B2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06BAB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 </w:t>
            </w:r>
          </w:p>
        </w:tc>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E2C936">
            <w:pPr>
              <w:jc w:val="center"/>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08AA7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10"/>
                <w:sz w:val="18"/>
                <w:szCs w:val="18"/>
                <w:lang w:val="en-US" w:eastAsia="zh-CN" w:bidi="ar"/>
              </w:rPr>
              <w:t>消防烟感更新</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F38B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TBF4100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BC2F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55 </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3617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10"/>
                <w:sz w:val="18"/>
                <w:szCs w:val="18"/>
                <w:lang w:val="en-US" w:eastAsia="zh-CN" w:bidi="ar"/>
              </w:rPr>
              <w:t>套</w:t>
            </w:r>
          </w:p>
        </w:tc>
        <w:tc>
          <w:tcPr>
            <w:tcW w:w="3796" w:type="dxa"/>
            <w:vMerge w:val="restart"/>
            <w:tcBorders>
              <w:top w:val="single" w:color="000000" w:sz="4" w:space="0"/>
              <w:left w:val="single" w:color="000000" w:sz="4" w:space="0"/>
              <w:bottom w:val="single" w:color="000000" w:sz="4" w:space="0"/>
              <w:right w:val="single" w:color="000000" w:sz="4" w:space="0"/>
            </w:tcBorders>
            <w:noWrap w:val="0"/>
            <w:vAlign w:val="center"/>
          </w:tcPr>
          <w:p w14:paraId="2BA87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常用备件</w:t>
            </w:r>
          </w:p>
        </w:tc>
      </w:tr>
      <w:tr w14:paraId="4D78E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233A2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 </w:t>
            </w:r>
          </w:p>
        </w:tc>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53B6BC">
            <w:pPr>
              <w:jc w:val="center"/>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7E4D5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10"/>
                <w:sz w:val="18"/>
                <w:szCs w:val="18"/>
                <w:lang w:val="en-US" w:eastAsia="zh-CN" w:bidi="ar"/>
              </w:rPr>
              <w:t>输入输出模块更新</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EB3F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JBF5155</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473F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 </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A43B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10"/>
                <w:sz w:val="18"/>
                <w:szCs w:val="18"/>
                <w:lang w:val="en-US" w:eastAsia="zh-CN" w:bidi="ar"/>
              </w:rPr>
              <w:t>套</w:t>
            </w:r>
          </w:p>
        </w:tc>
        <w:tc>
          <w:tcPr>
            <w:tcW w:w="37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A2C078">
            <w:pPr>
              <w:jc w:val="center"/>
              <w:rPr>
                <w:rFonts w:hint="eastAsia" w:ascii="宋体" w:hAnsi="宋体" w:eastAsia="宋体" w:cs="宋体"/>
                <w:i w:val="0"/>
                <w:iCs w:val="0"/>
                <w:color w:val="000000"/>
                <w:sz w:val="18"/>
                <w:szCs w:val="18"/>
                <w:u w:val="none"/>
              </w:rPr>
            </w:pPr>
          </w:p>
        </w:tc>
      </w:tr>
      <w:tr w14:paraId="258CE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5A4A0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 </w:t>
            </w:r>
          </w:p>
        </w:tc>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35C144">
            <w:pPr>
              <w:jc w:val="center"/>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49F0A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10"/>
                <w:sz w:val="18"/>
                <w:szCs w:val="18"/>
                <w:lang w:val="en-US" w:eastAsia="zh-CN" w:bidi="ar"/>
              </w:rPr>
              <w:t>声光报警器更新</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0C9A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JBF4732E</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8F3D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 </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8977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10"/>
                <w:sz w:val="18"/>
                <w:szCs w:val="18"/>
                <w:lang w:val="en-US" w:eastAsia="zh-CN" w:bidi="ar"/>
              </w:rPr>
              <w:t>套</w:t>
            </w:r>
          </w:p>
        </w:tc>
        <w:tc>
          <w:tcPr>
            <w:tcW w:w="37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EF0627">
            <w:pPr>
              <w:jc w:val="center"/>
              <w:rPr>
                <w:rFonts w:hint="eastAsia" w:ascii="宋体" w:hAnsi="宋体" w:eastAsia="宋体" w:cs="宋体"/>
                <w:i w:val="0"/>
                <w:iCs w:val="0"/>
                <w:color w:val="000000"/>
                <w:sz w:val="18"/>
                <w:szCs w:val="18"/>
                <w:u w:val="none"/>
              </w:rPr>
            </w:pPr>
          </w:p>
        </w:tc>
      </w:tr>
      <w:tr w14:paraId="69D2E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4AFDC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 </w:t>
            </w:r>
          </w:p>
        </w:tc>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3BCB67">
            <w:pPr>
              <w:jc w:val="center"/>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0A754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10"/>
                <w:sz w:val="18"/>
                <w:szCs w:val="18"/>
                <w:lang w:val="en-US" w:eastAsia="zh-CN" w:bidi="ar"/>
              </w:rPr>
              <w:t>闭门器更新</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ED3B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TM950F</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1C9F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60 </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1BE1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10"/>
                <w:sz w:val="18"/>
                <w:szCs w:val="18"/>
                <w:lang w:val="en-US" w:eastAsia="zh-CN" w:bidi="ar"/>
              </w:rPr>
              <w:t>套</w:t>
            </w:r>
          </w:p>
        </w:tc>
        <w:tc>
          <w:tcPr>
            <w:tcW w:w="37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84D56B">
            <w:pPr>
              <w:jc w:val="center"/>
              <w:rPr>
                <w:rFonts w:hint="eastAsia" w:ascii="宋体" w:hAnsi="宋体" w:eastAsia="宋体" w:cs="宋体"/>
                <w:i w:val="0"/>
                <w:iCs w:val="0"/>
                <w:color w:val="000000"/>
                <w:sz w:val="18"/>
                <w:szCs w:val="18"/>
                <w:u w:val="none"/>
              </w:rPr>
            </w:pPr>
          </w:p>
        </w:tc>
      </w:tr>
      <w:tr w14:paraId="670ED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06CDD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 </w:t>
            </w:r>
          </w:p>
        </w:tc>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19F80D">
            <w:pPr>
              <w:jc w:val="center"/>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10A73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10"/>
                <w:sz w:val="18"/>
                <w:szCs w:val="18"/>
                <w:lang w:val="en-US" w:eastAsia="zh-CN" w:bidi="ar"/>
              </w:rPr>
              <w:t>顺序器更新</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24977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304不锈钢顺位器</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5FC0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75 </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6AC4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10"/>
                <w:sz w:val="18"/>
                <w:szCs w:val="18"/>
                <w:lang w:val="en-US" w:eastAsia="zh-CN" w:bidi="ar"/>
              </w:rPr>
              <w:t>套</w:t>
            </w:r>
          </w:p>
        </w:tc>
        <w:tc>
          <w:tcPr>
            <w:tcW w:w="37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D10A5">
            <w:pPr>
              <w:jc w:val="center"/>
              <w:rPr>
                <w:rFonts w:hint="eastAsia" w:ascii="宋体" w:hAnsi="宋体" w:eastAsia="宋体" w:cs="宋体"/>
                <w:i w:val="0"/>
                <w:iCs w:val="0"/>
                <w:color w:val="000000"/>
                <w:sz w:val="18"/>
                <w:szCs w:val="18"/>
                <w:u w:val="none"/>
              </w:rPr>
            </w:pPr>
          </w:p>
        </w:tc>
      </w:tr>
      <w:tr w14:paraId="1BF2C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263AE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 </w:t>
            </w:r>
          </w:p>
        </w:tc>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BA3DAB">
            <w:pPr>
              <w:jc w:val="center"/>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7122D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10"/>
                <w:sz w:val="18"/>
                <w:szCs w:val="18"/>
                <w:lang w:val="en-US" w:eastAsia="zh-CN" w:bidi="ar"/>
              </w:rPr>
              <w:t>手动报警器更新</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E5FC0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JBF41 21</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9F96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35 </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C5EC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10"/>
                <w:sz w:val="18"/>
                <w:szCs w:val="18"/>
                <w:lang w:val="en-US" w:eastAsia="zh-CN" w:bidi="ar"/>
              </w:rPr>
              <w:t>套</w:t>
            </w:r>
          </w:p>
        </w:tc>
        <w:tc>
          <w:tcPr>
            <w:tcW w:w="3796" w:type="dxa"/>
            <w:vMerge w:val="continue"/>
            <w:tcBorders>
              <w:top w:val="single" w:color="000000" w:sz="4" w:space="0"/>
              <w:left w:val="single" w:color="000000" w:sz="4" w:space="0"/>
              <w:bottom w:val="single" w:color="auto" w:sz="4" w:space="0"/>
              <w:right w:val="single" w:color="000000" w:sz="4" w:space="0"/>
            </w:tcBorders>
            <w:noWrap w:val="0"/>
            <w:vAlign w:val="center"/>
          </w:tcPr>
          <w:p w14:paraId="47E2DE0E">
            <w:pPr>
              <w:jc w:val="center"/>
              <w:rPr>
                <w:rFonts w:hint="eastAsia" w:ascii="宋体" w:hAnsi="宋体" w:eastAsia="宋体" w:cs="宋体"/>
                <w:i w:val="0"/>
                <w:iCs w:val="0"/>
                <w:color w:val="000000"/>
                <w:sz w:val="18"/>
                <w:szCs w:val="18"/>
                <w:u w:val="none"/>
              </w:rPr>
            </w:pPr>
          </w:p>
        </w:tc>
      </w:tr>
      <w:tr w14:paraId="4F951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8"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34F64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 </w:t>
            </w:r>
          </w:p>
        </w:tc>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2AC5C9">
            <w:pPr>
              <w:jc w:val="center"/>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6CF46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消防玻璃更新(学校为特殊场所且学生下课就在附近玩耍难免碰上，根据实际统计23年维保公司更换消防玻璃不低于200块)</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5015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110CM*65CM</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86C1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200 </w:t>
            </w:r>
          </w:p>
        </w:tc>
        <w:tc>
          <w:tcPr>
            <w:tcW w:w="570" w:type="dxa"/>
            <w:tcBorders>
              <w:top w:val="single" w:color="000000" w:sz="4" w:space="0"/>
              <w:left w:val="single" w:color="000000" w:sz="4" w:space="0"/>
              <w:bottom w:val="single" w:color="000000" w:sz="4" w:space="0"/>
              <w:right w:val="single" w:color="auto" w:sz="4" w:space="0"/>
            </w:tcBorders>
            <w:noWrap w:val="0"/>
            <w:vAlign w:val="center"/>
          </w:tcPr>
          <w:p w14:paraId="21C9F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10"/>
                <w:sz w:val="18"/>
                <w:szCs w:val="18"/>
                <w:lang w:val="en-US" w:eastAsia="zh-CN" w:bidi="ar"/>
              </w:rPr>
              <w:t>块</w:t>
            </w:r>
          </w:p>
        </w:tc>
        <w:tc>
          <w:tcPr>
            <w:tcW w:w="3796" w:type="dxa"/>
            <w:tcBorders>
              <w:top w:val="single" w:color="auto" w:sz="4" w:space="0"/>
              <w:left w:val="single" w:color="auto" w:sz="4" w:space="0"/>
              <w:bottom w:val="single" w:color="auto" w:sz="4" w:space="0"/>
              <w:right w:val="single" w:color="auto" w:sz="4" w:space="0"/>
            </w:tcBorders>
            <w:noWrap w:val="0"/>
            <w:vAlign w:val="center"/>
          </w:tcPr>
          <w:p w14:paraId="67A7C4D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消火栓玻璃不定期更换，存在今天刚换明天又坏的情况</w:t>
            </w:r>
          </w:p>
        </w:tc>
      </w:tr>
      <w:tr w14:paraId="18A0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1"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1979DD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 </w:t>
            </w:r>
          </w:p>
        </w:tc>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337989">
            <w:pPr>
              <w:jc w:val="center"/>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29725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电井房孔洞封堵(原建设遗留问题，消防检查提出整改)</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C31A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DFD-A2-1.0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569A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183 </w:t>
            </w:r>
          </w:p>
        </w:tc>
        <w:tc>
          <w:tcPr>
            <w:tcW w:w="570" w:type="dxa"/>
            <w:tcBorders>
              <w:top w:val="single" w:color="000000" w:sz="4" w:space="0"/>
              <w:left w:val="single" w:color="000000" w:sz="4" w:space="0"/>
              <w:bottom w:val="single" w:color="000000" w:sz="4" w:space="0"/>
              <w:right w:val="single" w:color="auto" w:sz="4" w:space="0"/>
            </w:tcBorders>
            <w:noWrap w:val="0"/>
            <w:vAlign w:val="center"/>
          </w:tcPr>
          <w:p w14:paraId="5E632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10"/>
                <w:sz w:val="18"/>
                <w:szCs w:val="18"/>
                <w:lang w:val="en-US" w:eastAsia="zh-CN" w:bidi="ar"/>
              </w:rPr>
              <w:t>洞</w:t>
            </w:r>
          </w:p>
        </w:tc>
        <w:tc>
          <w:tcPr>
            <w:tcW w:w="3796" w:type="dxa"/>
            <w:tcBorders>
              <w:top w:val="single" w:color="auto" w:sz="4" w:space="0"/>
              <w:left w:val="single" w:color="auto" w:sz="4" w:space="0"/>
              <w:bottom w:val="single" w:color="auto" w:sz="4" w:space="0"/>
              <w:right w:val="single" w:color="auto" w:sz="4" w:space="0"/>
            </w:tcBorders>
            <w:noWrap w:val="0"/>
            <w:vAlign w:val="center"/>
          </w:tcPr>
          <w:p w14:paraId="5F272CC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桥架外面及穿墙处水泥封堵，桥架内部防火泥封堵</w:t>
            </w:r>
          </w:p>
        </w:tc>
      </w:tr>
      <w:tr w14:paraId="79F00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676A8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 </w:t>
            </w:r>
          </w:p>
        </w:tc>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702D55">
            <w:pPr>
              <w:jc w:val="center"/>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46FC5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10"/>
                <w:sz w:val="18"/>
                <w:szCs w:val="18"/>
                <w:lang w:val="en-US" w:eastAsia="zh-CN" w:bidi="ar"/>
              </w:rPr>
              <w:t>安全指示牌防护罩</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6775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40*17.5CM</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45FC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200 </w:t>
            </w:r>
          </w:p>
        </w:tc>
        <w:tc>
          <w:tcPr>
            <w:tcW w:w="570" w:type="dxa"/>
            <w:tcBorders>
              <w:top w:val="single" w:color="000000" w:sz="4" w:space="0"/>
              <w:left w:val="single" w:color="000000" w:sz="4" w:space="0"/>
              <w:bottom w:val="single" w:color="000000" w:sz="4" w:space="0"/>
              <w:right w:val="single" w:color="auto" w:sz="4" w:space="0"/>
            </w:tcBorders>
            <w:noWrap w:val="0"/>
            <w:vAlign w:val="center"/>
          </w:tcPr>
          <w:p w14:paraId="7B0FF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10"/>
                <w:sz w:val="18"/>
                <w:szCs w:val="18"/>
                <w:lang w:val="en-US" w:eastAsia="zh-CN" w:bidi="ar"/>
              </w:rPr>
              <w:t>套</w:t>
            </w:r>
          </w:p>
        </w:tc>
        <w:tc>
          <w:tcPr>
            <w:tcW w:w="3796" w:type="dxa"/>
            <w:vMerge w:val="restart"/>
            <w:tcBorders>
              <w:top w:val="single" w:color="auto" w:sz="4" w:space="0"/>
              <w:left w:val="single" w:color="auto" w:sz="4" w:space="0"/>
              <w:bottom w:val="single" w:color="auto" w:sz="4" w:space="0"/>
              <w:right w:val="single" w:color="auto" w:sz="4" w:space="0"/>
            </w:tcBorders>
            <w:noWrap w:val="0"/>
            <w:vAlign w:val="center"/>
          </w:tcPr>
          <w:p w14:paraId="108061A2">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常用备件</w:t>
            </w:r>
          </w:p>
        </w:tc>
      </w:tr>
      <w:tr w14:paraId="093B8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4DFCA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 </w:t>
            </w:r>
          </w:p>
        </w:tc>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853DE6">
            <w:pPr>
              <w:jc w:val="center"/>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1F70D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安全指示灯更新</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4002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M-BLZD-1LROE 5WACK</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CE46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120 </w:t>
            </w:r>
          </w:p>
        </w:tc>
        <w:tc>
          <w:tcPr>
            <w:tcW w:w="570" w:type="dxa"/>
            <w:tcBorders>
              <w:top w:val="single" w:color="000000" w:sz="4" w:space="0"/>
              <w:left w:val="single" w:color="000000" w:sz="4" w:space="0"/>
              <w:bottom w:val="single" w:color="000000" w:sz="4" w:space="0"/>
              <w:right w:val="single" w:color="auto" w:sz="4" w:space="0"/>
            </w:tcBorders>
            <w:noWrap w:val="0"/>
            <w:vAlign w:val="center"/>
          </w:tcPr>
          <w:p w14:paraId="43AA37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10"/>
                <w:sz w:val="18"/>
                <w:szCs w:val="18"/>
                <w:lang w:val="en-US" w:eastAsia="zh-CN" w:bidi="ar"/>
              </w:rPr>
              <w:t>套</w:t>
            </w:r>
          </w:p>
        </w:tc>
        <w:tc>
          <w:tcPr>
            <w:tcW w:w="3796" w:type="dxa"/>
            <w:vMerge w:val="continue"/>
            <w:tcBorders>
              <w:top w:val="single" w:color="auto" w:sz="4" w:space="0"/>
              <w:left w:val="single" w:color="auto" w:sz="4" w:space="0"/>
              <w:bottom w:val="single" w:color="auto" w:sz="4" w:space="0"/>
              <w:right w:val="single" w:color="auto" w:sz="4" w:space="0"/>
            </w:tcBorders>
            <w:noWrap w:val="0"/>
            <w:vAlign w:val="center"/>
          </w:tcPr>
          <w:p w14:paraId="4F35A0F4">
            <w:pPr>
              <w:jc w:val="center"/>
              <w:rPr>
                <w:rFonts w:hint="default" w:ascii="Arial" w:hAnsi="Arial" w:cs="Arial"/>
                <w:i w:val="0"/>
                <w:iCs w:val="0"/>
                <w:color w:val="000000"/>
                <w:sz w:val="18"/>
                <w:szCs w:val="18"/>
                <w:u w:val="none"/>
              </w:rPr>
            </w:pPr>
          </w:p>
        </w:tc>
      </w:tr>
      <w:tr w14:paraId="30BAD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08D6C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6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5CB3C7">
            <w:pPr>
              <w:jc w:val="center"/>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43E70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10"/>
                <w:sz w:val="18"/>
                <w:szCs w:val="18"/>
                <w:lang w:val="en-US" w:eastAsia="zh-CN" w:bidi="ar"/>
              </w:rPr>
              <w:t>应急灯更新</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74EB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M-ZFZ-E5W093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F02F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120 </w:t>
            </w:r>
          </w:p>
        </w:tc>
        <w:tc>
          <w:tcPr>
            <w:tcW w:w="570" w:type="dxa"/>
            <w:tcBorders>
              <w:top w:val="single" w:color="000000" w:sz="4" w:space="0"/>
              <w:left w:val="single" w:color="000000" w:sz="4" w:space="0"/>
              <w:bottom w:val="single" w:color="000000" w:sz="4" w:space="0"/>
              <w:right w:val="single" w:color="auto" w:sz="4" w:space="0"/>
            </w:tcBorders>
            <w:noWrap w:val="0"/>
            <w:vAlign w:val="center"/>
          </w:tcPr>
          <w:p w14:paraId="0A8F2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110"/>
                <w:sz w:val="18"/>
                <w:szCs w:val="18"/>
                <w:lang w:val="en-US" w:eastAsia="zh-CN" w:bidi="ar"/>
              </w:rPr>
              <w:t>套</w:t>
            </w:r>
          </w:p>
        </w:tc>
        <w:tc>
          <w:tcPr>
            <w:tcW w:w="3796" w:type="dxa"/>
            <w:vMerge w:val="continue"/>
            <w:tcBorders>
              <w:top w:val="single" w:color="auto" w:sz="4" w:space="0"/>
              <w:left w:val="single" w:color="auto" w:sz="4" w:space="0"/>
              <w:bottom w:val="single" w:color="auto" w:sz="4" w:space="0"/>
              <w:right w:val="single" w:color="auto" w:sz="4" w:space="0"/>
            </w:tcBorders>
            <w:noWrap w:val="0"/>
            <w:vAlign w:val="center"/>
          </w:tcPr>
          <w:p w14:paraId="15E5C7F9">
            <w:pPr>
              <w:jc w:val="center"/>
              <w:rPr>
                <w:rFonts w:hint="default" w:ascii="Arial" w:hAnsi="Arial" w:cs="Arial"/>
                <w:i w:val="0"/>
                <w:iCs w:val="0"/>
                <w:color w:val="000000"/>
                <w:sz w:val="18"/>
                <w:szCs w:val="18"/>
                <w:u w:val="none"/>
              </w:rPr>
            </w:pPr>
          </w:p>
        </w:tc>
      </w:tr>
    </w:tbl>
    <w:p w14:paraId="21FC0677">
      <w:pPr>
        <w:rPr>
          <w:rFonts w:hint="default" w:eastAsia="宋体"/>
          <w:sz w:val="18"/>
          <w:szCs w:val="18"/>
          <w:lang w:val="en-US" w:eastAsia="zh-CN"/>
        </w:rPr>
      </w:pPr>
      <w:r>
        <w:rPr>
          <w:rFonts w:hint="default" w:eastAsia="宋体"/>
          <w:sz w:val="18"/>
          <w:szCs w:val="18"/>
          <w:lang w:val="en-US" w:eastAsia="zh-CN"/>
        </w:rPr>
        <w:br w:type="page"/>
      </w:r>
    </w:p>
    <w:tbl>
      <w:tblPr>
        <w:tblStyle w:val="33"/>
        <w:tblW w:w="8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9"/>
        <w:gridCol w:w="723"/>
        <w:gridCol w:w="2352"/>
        <w:gridCol w:w="730"/>
        <w:gridCol w:w="713"/>
        <w:gridCol w:w="675"/>
        <w:gridCol w:w="3108"/>
      </w:tblGrid>
      <w:tr w14:paraId="0FC90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8740" w:type="dxa"/>
            <w:gridSpan w:val="7"/>
            <w:tcBorders>
              <w:top w:val="single" w:color="auto" w:sz="4" w:space="0"/>
              <w:left w:val="single" w:color="auto" w:sz="4" w:space="0"/>
              <w:bottom w:val="single" w:color="auto" w:sz="4" w:space="0"/>
              <w:right w:val="single" w:color="auto" w:sz="4" w:space="0"/>
            </w:tcBorders>
            <w:noWrap w:val="0"/>
            <w:vAlign w:val="center"/>
          </w:tcPr>
          <w:p w14:paraId="078026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西安经开第三小学维护保养、维修、年度检测项目内容</w:t>
            </w:r>
          </w:p>
        </w:tc>
      </w:tr>
      <w:tr w14:paraId="18AB6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439" w:type="dxa"/>
            <w:tcBorders>
              <w:top w:val="single" w:color="auto" w:sz="4" w:space="0"/>
              <w:left w:val="single" w:color="auto" w:sz="4" w:space="0"/>
              <w:bottom w:val="single" w:color="auto" w:sz="4" w:space="0"/>
              <w:right w:val="single" w:color="auto" w:sz="4" w:space="0"/>
            </w:tcBorders>
            <w:noWrap w:val="0"/>
            <w:vAlign w:val="center"/>
          </w:tcPr>
          <w:p w14:paraId="30655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2E0D6A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2352" w:type="dxa"/>
            <w:tcBorders>
              <w:top w:val="single" w:color="auto" w:sz="4" w:space="0"/>
              <w:left w:val="single" w:color="auto" w:sz="4" w:space="0"/>
              <w:bottom w:val="single" w:color="auto" w:sz="4" w:space="0"/>
              <w:right w:val="single" w:color="auto" w:sz="4" w:space="0"/>
            </w:tcBorders>
            <w:noWrap w:val="0"/>
            <w:vAlign w:val="center"/>
          </w:tcPr>
          <w:p w14:paraId="7CE08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维修维保项</w:t>
            </w:r>
          </w:p>
        </w:tc>
        <w:tc>
          <w:tcPr>
            <w:tcW w:w="730" w:type="dxa"/>
            <w:tcBorders>
              <w:top w:val="single" w:color="auto" w:sz="4" w:space="0"/>
              <w:left w:val="single" w:color="auto" w:sz="4" w:space="0"/>
              <w:bottom w:val="single" w:color="auto" w:sz="4" w:space="0"/>
              <w:right w:val="single" w:color="auto" w:sz="4" w:space="0"/>
            </w:tcBorders>
            <w:noWrap w:val="0"/>
            <w:vAlign w:val="center"/>
          </w:tcPr>
          <w:p w14:paraId="2506A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6CC70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4A9F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3108" w:type="dxa"/>
            <w:tcBorders>
              <w:top w:val="single" w:color="auto" w:sz="4" w:space="0"/>
              <w:left w:val="single" w:color="auto" w:sz="4" w:space="0"/>
              <w:bottom w:val="single" w:color="auto" w:sz="4" w:space="0"/>
              <w:right w:val="single" w:color="auto" w:sz="4" w:space="0"/>
            </w:tcBorders>
            <w:noWrap w:val="0"/>
            <w:vAlign w:val="center"/>
          </w:tcPr>
          <w:p w14:paraId="34A55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7CB09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trPr>
        <w:tc>
          <w:tcPr>
            <w:tcW w:w="439" w:type="dxa"/>
            <w:vMerge w:val="restart"/>
            <w:tcBorders>
              <w:top w:val="single" w:color="auto" w:sz="4" w:space="0"/>
              <w:left w:val="single" w:color="000000" w:sz="4" w:space="0"/>
              <w:bottom w:val="single" w:color="auto" w:sz="4" w:space="0"/>
              <w:right w:val="single" w:color="000000" w:sz="4" w:space="0"/>
            </w:tcBorders>
            <w:noWrap w:val="0"/>
            <w:vAlign w:val="center"/>
          </w:tcPr>
          <w:p w14:paraId="44131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723" w:type="dxa"/>
            <w:vMerge w:val="restart"/>
            <w:tcBorders>
              <w:top w:val="single" w:color="auto" w:sz="4" w:space="0"/>
              <w:left w:val="single" w:color="000000" w:sz="4" w:space="0"/>
              <w:bottom w:val="single" w:color="auto" w:sz="4" w:space="0"/>
              <w:right w:val="single" w:color="000000" w:sz="4" w:space="0"/>
            </w:tcBorders>
            <w:noWrap w:val="0"/>
            <w:vAlign w:val="center"/>
          </w:tcPr>
          <w:p w14:paraId="63F5C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消防系统维保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检测</w:t>
            </w:r>
          </w:p>
        </w:tc>
        <w:tc>
          <w:tcPr>
            <w:tcW w:w="2352" w:type="dxa"/>
            <w:vMerge w:val="restart"/>
            <w:tcBorders>
              <w:top w:val="single" w:color="auto" w:sz="4" w:space="0"/>
              <w:left w:val="single" w:color="000000" w:sz="4" w:space="0"/>
              <w:bottom w:val="single" w:color="auto" w:sz="4" w:space="0"/>
              <w:right w:val="single" w:color="000000" w:sz="4" w:space="0"/>
            </w:tcBorders>
            <w:noWrap w:val="0"/>
            <w:vAlign w:val="center"/>
          </w:tcPr>
          <w:p w14:paraId="407F3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消防系统维护保养、检测并出具第三方检测报告</w:t>
            </w:r>
          </w:p>
        </w:tc>
        <w:tc>
          <w:tcPr>
            <w:tcW w:w="730" w:type="dxa"/>
            <w:vMerge w:val="restart"/>
            <w:tcBorders>
              <w:top w:val="single" w:color="auto" w:sz="4" w:space="0"/>
              <w:left w:val="single" w:color="000000" w:sz="4" w:space="0"/>
              <w:bottom w:val="single" w:color="auto" w:sz="4" w:space="0"/>
              <w:right w:val="single" w:color="000000" w:sz="4" w:space="0"/>
            </w:tcBorders>
            <w:noWrap w:val="0"/>
            <w:vAlign w:val="center"/>
          </w:tcPr>
          <w:p w14:paraId="53A4A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3" w:type="dxa"/>
            <w:vMerge w:val="restart"/>
            <w:tcBorders>
              <w:top w:val="single" w:color="auto" w:sz="4" w:space="0"/>
              <w:left w:val="single" w:color="000000" w:sz="4" w:space="0"/>
              <w:bottom w:val="single" w:color="auto" w:sz="4" w:space="0"/>
              <w:right w:val="single" w:color="000000" w:sz="4" w:space="0"/>
            </w:tcBorders>
            <w:noWrap w:val="0"/>
            <w:vAlign w:val="center"/>
          </w:tcPr>
          <w:p w14:paraId="257B6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40097 </w:t>
            </w:r>
          </w:p>
        </w:tc>
        <w:tc>
          <w:tcPr>
            <w:tcW w:w="675" w:type="dxa"/>
            <w:vMerge w:val="restart"/>
            <w:tcBorders>
              <w:top w:val="single" w:color="auto" w:sz="4" w:space="0"/>
              <w:left w:val="single" w:color="000000" w:sz="4" w:space="0"/>
              <w:bottom w:val="single" w:color="auto" w:sz="4" w:space="0"/>
              <w:right w:val="single" w:color="000000" w:sz="4" w:space="0"/>
            </w:tcBorders>
            <w:noWrap w:val="0"/>
            <w:vAlign w:val="center"/>
          </w:tcPr>
          <w:p w14:paraId="54E08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108" w:type="dxa"/>
            <w:vMerge w:val="restart"/>
            <w:tcBorders>
              <w:top w:val="single" w:color="auto" w:sz="4" w:space="0"/>
              <w:left w:val="single" w:color="000000" w:sz="4" w:space="0"/>
              <w:bottom w:val="single" w:color="auto" w:sz="4" w:space="0"/>
              <w:right w:val="single" w:color="000000" w:sz="4" w:space="0"/>
            </w:tcBorders>
            <w:noWrap w:val="0"/>
            <w:vAlign w:val="top"/>
          </w:tcPr>
          <w:p w14:paraId="532CF081">
            <w:pPr>
              <w:keepNext w:val="0"/>
              <w:keepLines w:val="0"/>
              <w:widowControl/>
              <w:suppressLineNumbers w:val="0"/>
              <w:jc w:val="left"/>
              <w:textAlignment w:val="top"/>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、维保期间除清单以外的单次</w:t>
            </w:r>
            <w:r>
              <w:rPr>
                <w:rFonts w:hint="default" w:ascii="Arial" w:hAnsi="Arial" w:eastAsia="宋体" w:cs="Arial"/>
                <w:i w:val="0"/>
                <w:iCs w:val="0"/>
                <w:color w:val="000000"/>
                <w:kern w:val="0"/>
                <w:sz w:val="18"/>
                <w:szCs w:val="18"/>
                <w:u w:val="none"/>
                <w:lang w:val="en-US" w:eastAsia="zh-CN" w:bidi="ar"/>
              </w:rPr>
              <w:t>1000</w:t>
            </w:r>
            <w:r>
              <w:rPr>
                <w:rFonts w:hint="eastAsia" w:ascii="宋体" w:hAnsi="宋体" w:eastAsia="宋体" w:cs="宋体"/>
                <w:i w:val="0"/>
                <w:iCs w:val="0"/>
                <w:color w:val="000000"/>
                <w:kern w:val="0"/>
                <w:sz w:val="18"/>
                <w:szCs w:val="18"/>
                <w:u w:val="none"/>
                <w:lang w:val="en-US" w:eastAsia="zh-CN" w:bidi="ar"/>
              </w:rPr>
              <w:t>元以内设备免费更换；</w:t>
            </w:r>
            <w:r>
              <w:rPr>
                <w:rFonts w:hint="default" w:ascii="Arial" w:hAnsi="Arial" w:eastAsia="宋体" w:cs="Arial"/>
                <w:i w:val="0"/>
                <w:iCs w:val="0"/>
                <w:color w:val="000000"/>
                <w:kern w:val="0"/>
                <w:sz w:val="18"/>
                <w:szCs w:val="18"/>
                <w:u w:val="none"/>
                <w:lang w:val="en-US" w:eastAsia="zh-CN" w:bidi="ar"/>
              </w:rPr>
              <w:t xml:space="preserve">                                                                    2</w:t>
            </w:r>
            <w:r>
              <w:rPr>
                <w:rFonts w:hint="eastAsia" w:ascii="宋体" w:hAnsi="宋体" w:eastAsia="宋体" w:cs="宋体"/>
                <w:i w:val="0"/>
                <w:iCs w:val="0"/>
                <w:color w:val="000000"/>
                <w:kern w:val="0"/>
                <w:sz w:val="18"/>
                <w:szCs w:val="18"/>
                <w:u w:val="none"/>
                <w:lang w:val="en-US" w:eastAsia="zh-CN" w:bidi="ar"/>
              </w:rPr>
              <w:t>、每周安排</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名专业人员（消防设施操作员）对学校消火栓泵、喷淋泵、电话分机、风机进行单点测试；</w:t>
            </w:r>
            <w:r>
              <w:rPr>
                <w:rFonts w:hint="default" w:ascii="Arial" w:hAnsi="Arial" w:eastAsia="宋体" w:cs="Arial"/>
                <w:i w:val="0"/>
                <w:iCs w:val="0"/>
                <w:color w:val="000000"/>
                <w:kern w:val="0"/>
                <w:sz w:val="18"/>
                <w:szCs w:val="18"/>
                <w:u w:val="none"/>
                <w:lang w:val="en-US" w:eastAsia="zh-CN" w:bidi="ar"/>
              </w:rPr>
              <w:t xml:space="preserve">                                                                           3</w:t>
            </w:r>
            <w:r>
              <w:rPr>
                <w:rFonts w:hint="eastAsia" w:ascii="宋体" w:hAnsi="宋体" w:eastAsia="宋体" w:cs="宋体"/>
                <w:i w:val="0"/>
                <w:iCs w:val="0"/>
                <w:color w:val="000000"/>
                <w:kern w:val="0"/>
                <w:sz w:val="18"/>
                <w:szCs w:val="18"/>
                <w:u w:val="none"/>
                <w:lang w:val="en-US" w:eastAsia="zh-CN" w:bidi="ar"/>
              </w:rPr>
              <w:t>、每季度对学校不同场所进行消防演练：火灾实景模拟、扑救初期火灾、消防逃生等，单次演练材料准备</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烟雾弹</w:t>
            </w:r>
            <w:r>
              <w:rPr>
                <w:rFonts w:hint="default" w:ascii="Arial" w:hAnsi="Arial" w:eastAsia="宋体" w:cs="Arial"/>
                <w:i w:val="0"/>
                <w:iCs w:val="0"/>
                <w:color w:val="000000"/>
                <w:kern w:val="0"/>
                <w:sz w:val="18"/>
                <w:szCs w:val="18"/>
                <w:u w:val="none"/>
                <w:lang w:val="en-US" w:eastAsia="zh-CN" w:bidi="ar"/>
              </w:rPr>
              <w:t>15</w:t>
            </w:r>
            <w:r>
              <w:rPr>
                <w:rFonts w:hint="eastAsia" w:ascii="宋体" w:hAnsi="宋体" w:eastAsia="宋体" w:cs="宋体"/>
                <w:i w:val="0"/>
                <w:iCs w:val="0"/>
                <w:color w:val="000000"/>
                <w:kern w:val="0"/>
                <w:sz w:val="18"/>
                <w:szCs w:val="18"/>
                <w:u w:val="none"/>
                <w:lang w:val="en-US" w:eastAsia="zh-CN" w:bidi="ar"/>
              </w:rPr>
              <w:t>个、灭火弹</w:t>
            </w:r>
            <w:r>
              <w:rPr>
                <w:rFonts w:hint="default" w:ascii="Arial" w:hAnsi="Arial" w:eastAsia="宋体" w:cs="Arial"/>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个、汽油柴油各</w:t>
            </w:r>
            <w:r>
              <w:rPr>
                <w:rFonts w:hint="default" w:ascii="Arial" w:hAnsi="Arial" w:eastAsia="宋体" w:cs="Arial"/>
                <w:i w:val="0"/>
                <w:iCs w:val="0"/>
                <w:color w:val="000000"/>
                <w:kern w:val="0"/>
                <w:sz w:val="18"/>
                <w:szCs w:val="18"/>
                <w:u w:val="none"/>
                <w:lang w:val="en-US" w:eastAsia="zh-CN" w:bidi="ar"/>
              </w:rPr>
              <w:t>1L</w:t>
            </w:r>
            <w:r>
              <w:rPr>
                <w:rFonts w:hint="eastAsia" w:ascii="宋体" w:hAnsi="宋体" w:eastAsia="宋体" w:cs="宋体"/>
                <w:i w:val="0"/>
                <w:iCs w:val="0"/>
                <w:color w:val="000000"/>
                <w:kern w:val="0"/>
                <w:sz w:val="18"/>
                <w:szCs w:val="18"/>
                <w:u w:val="none"/>
                <w:lang w:val="en-US" w:eastAsia="zh-CN" w:bidi="ar"/>
              </w:rPr>
              <w:t>、干粉灭火器</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具、水基灭火器</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具、灭火毯</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张、空呼面罩</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具等；</w:t>
            </w:r>
            <w:r>
              <w:rPr>
                <w:rFonts w:hint="default" w:ascii="Arial" w:hAnsi="Arial" w:eastAsia="宋体" w:cs="Arial"/>
                <w:i w:val="0"/>
                <w:iCs w:val="0"/>
                <w:color w:val="000000"/>
                <w:kern w:val="0"/>
                <w:sz w:val="18"/>
                <w:szCs w:val="18"/>
                <w:u w:val="none"/>
                <w:lang w:val="en-US" w:eastAsia="zh-CN" w:bidi="ar"/>
              </w:rPr>
              <w:t xml:space="preserve">                                                             4</w:t>
            </w:r>
            <w:r>
              <w:rPr>
                <w:rFonts w:hint="eastAsia" w:ascii="宋体" w:hAnsi="宋体" w:eastAsia="宋体" w:cs="宋体"/>
                <w:i w:val="0"/>
                <w:iCs w:val="0"/>
                <w:color w:val="000000"/>
                <w:kern w:val="0"/>
                <w:sz w:val="18"/>
                <w:szCs w:val="18"/>
                <w:u w:val="none"/>
                <w:lang w:val="en-US" w:eastAsia="zh-CN" w:bidi="ar"/>
              </w:rPr>
              <w:t>、每年聘请专家对所有学校进行消防宣传</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次（半年</w:t>
            </w:r>
            <w:r>
              <w:rPr>
                <w:rFonts w:hint="default" w:ascii="Arial" w:hAnsi="Arial" w:eastAsia="宋体" w:cs="Arial"/>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次）；</w:t>
            </w:r>
            <w:r>
              <w:rPr>
                <w:rFonts w:hint="default" w:ascii="Arial" w:hAnsi="Arial" w:eastAsia="宋体" w:cs="Arial"/>
                <w:i w:val="0"/>
                <w:iCs w:val="0"/>
                <w:color w:val="000000"/>
                <w:kern w:val="0"/>
                <w:sz w:val="18"/>
                <w:szCs w:val="18"/>
                <w:u w:val="none"/>
                <w:lang w:val="en-US" w:eastAsia="zh-CN" w:bidi="ar"/>
              </w:rPr>
              <w:t xml:space="preserve">                                                                        5</w:t>
            </w:r>
            <w:r>
              <w:rPr>
                <w:rFonts w:hint="eastAsia" w:ascii="宋体" w:hAnsi="宋体" w:eastAsia="宋体" w:cs="宋体"/>
                <w:i w:val="0"/>
                <w:iCs w:val="0"/>
                <w:color w:val="000000"/>
                <w:kern w:val="0"/>
                <w:sz w:val="18"/>
                <w:szCs w:val="18"/>
                <w:u w:val="none"/>
                <w:lang w:val="en-US" w:eastAsia="zh-CN" w:bidi="ar"/>
              </w:rPr>
              <w:t>、学校为重点消防单位，维保方安排专人驻场随时配合监管部门对学校消防设施设备进行检查；</w:t>
            </w:r>
            <w:r>
              <w:rPr>
                <w:rFonts w:hint="default" w:ascii="Arial" w:hAnsi="Arial" w:eastAsia="宋体" w:cs="Arial"/>
                <w:i w:val="0"/>
                <w:iCs w:val="0"/>
                <w:color w:val="000000"/>
                <w:kern w:val="0"/>
                <w:sz w:val="18"/>
                <w:szCs w:val="18"/>
                <w:u w:val="none"/>
                <w:lang w:val="en-US" w:eastAsia="zh-CN" w:bidi="ar"/>
              </w:rPr>
              <w:t xml:space="preserve">        </w:t>
            </w:r>
          </w:p>
          <w:p w14:paraId="1E5FD484">
            <w:pPr>
              <w:keepNext w:val="0"/>
              <w:keepLines w:val="0"/>
              <w:widowControl/>
              <w:suppressLineNumbers w:val="0"/>
              <w:jc w:val="left"/>
              <w:textAlignment w:val="top"/>
              <w:rPr>
                <w:rFonts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 6</w:t>
            </w:r>
            <w:r>
              <w:rPr>
                <w:rFonts w:hint="eastAsia" w:ascii="宋体" w:hAnsi="宋体" w:eastAsia="宋体" w:cs="宋体"/>
                <w:i w:val="0"/>
                <w:iCs w:val="0"/>
                <w:color w:val="000000"/>
                <w:kern w:val="0"/>
                <w:sz w:val="18"/>
                <w:szCs w:val="18"/>
                <w:u w:val="none"/>
                <w:lang w:val="en-US" w:eastAsia="zh-CN" w:bidi="ar"/>
              </w:rPr>
              <w:t>、每个月维保方安排</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名专业人员（消防工程师</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名、消防设施操作员</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名）对学校消防设施进行维保并上传小蜜蜂系统；</w:t>
            </w:r>
            <w:r>
              <w:rPr>
                <w:rFonts w:hint="default" w:ascii="Arial" w:hAnsi="Arial" w:eastAsia="宋体" w:cs="Arial"/>
                <w:i w:val="0"/>
                <w:iCs w:val="0"/>
                <w:color w:val="000000"/>
                <w:kern w:val="0"/>
                <w:sz w:val="18"/>
                <w:szCs w:val="18"/>
                <w:u w:val="none"/>
                <w:lang w:val="en-US" w:eastAsia="zh-CN" w:bidi="ar"/>
              </w:rPr>
              <w:t xml:space="preserve">                                                      7</w:t>
            </w:r>
            <w:r>
              <w:rPr>
                <w:rFonts w:hint="eastAsia" w:ascii="宋体" w:hAnsi="宋体" w:eastAsia="宋体" w:cs="宋体"/>
                <w:i w:val="0"/>
                <w:iCs w:val="0"/>
                <w:color w:val="000000"/>
                <w:kern w:val="0"/>
                <w:sz w:val="18"/>
                <w:szCs w:val="18"/>
                <w:u w:val="none"/>
                <w:lang w:val="en-US" w:eastAsia="zh-CN" w:bidi="ar"/>
              </w:rPr>
              <w:t>、维保任务完成维保方安排</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名专业人员（消防工程师</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名、消防设施操作员</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名）对学校消防设施进行检测并出具检测报告；</w:t>
            </w:r>
            <w:r>
              <w:rPr>
                <w:rFonts w:hint="default" w:ascii="Arial" w:hAnsi="Arial" w:eastAsia="宋体" w:cs="Arial"/>
                <w:i w:val="0"/>
                <w:iCs w:val="0"/>
                <w:color w:val="000000"/>
                <w:kern w:val="0"/>
                <w:sz w:val="18"/>
                <w:szCs w:val="18"/>
                <w:u w:val="none"/>
                <w:lang w:val="en-US" w:eastAsia="zh-CN" w:bidi="ar"/>
              </w:rPr>
              <w:t xml:space="preserve">                                                    8</w:t>
            </w:r>
            <w:r>
              <w:rPr>
                <w:rFonts w:hint="eastAsia" w:ascii="宋体" w:hAnsi="宋体" w:eastAsia="宋体" w:cs="宋体"/>
                <w:i w:val="0"/>
                <w:iCs w:val="0"/>
                <w:color w:val="000000"/>
                <w:kern w:val="0"/>
                <w:sz w:val="18"/>
                <w:szCs w:val="18"/>
                <w:u w:val="none"/>
                <w:lang w:val="en-US" w:eastAsia="zh-CN" w:bidi="ar"/>
              </w:rPr>
              <w:t>、所有工作完成，维保方配合教育局聘请专家（最少</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名专家）对学校维保检测工作进行验收（专家费由维保方承担）</w:t>
            </w:r>
            <w:r>
              <w:rPr>
                <w:rFonts w:hint="default" w:ascii="Arial" w:hAnsi="Arial" w:eastAsia="宋体" w:cs="Arial"/>
                <w:i w:val="0"/>
                <w:iCs w:val="0"/>
                <w:color w:val="000000"/>
                <w:kern w:val="0"/>
                <w:sz w:val="18"/>
                <w:szCs w:val="18"/>
                <w:u w:val="none"/>
                <w:lang w:val="en-US" w:eastAsia="zh-CN" w:bidi="ar"/>
              </w:rPr>
              <w:t xml:space="preserve">                                                  9</w:t>
            </w:r>
            <w:r>
              <w:rPr>
                <w:rFonts w:hint="eastAsia" w:ascii="宋体" w:hAnsi="宋体" w:eastAsia="宋体" w:cs="宋体"/>
                <w:i w:val="0"/>
                <w:iCs w:val="0"/>
                <w:color w:val="000000"/>
                <w:kern w:val="0"/>
                <w:sz w:val="18"/>
                <w:szCs w:val="18"/>
                <w:u w:val="none"/>
                <w:lang w:val="en-US" w:eastAsia="zh-CN" w:bidi="ar"/>
              </w:rPr>
              <w:t>、学校为特殊场所，所有的维保工作及维修工作必须在节假日或者学生放学以后才能实施。</w:t>
            </w:r>
            <w:r>
              <w:rPr>
                <w:rFonts w:hint="default" w:ascii="Arial" w:hAnsi="Arial" w:eastAsia="宋体" w:cs="Arial"/>
                <w:i w:val="0"/>
                <w:iCs w:val="0"/>
                <w:color w:val="000000"/>
                <w:kern w:val="0"/>
                <w:sz w:val="18"/>
                <w:szCs w:val="18"/>
                <w:u w:val="none"/>
                <w:lang w:val="en-US" w:eastAsia="zh-CN" w:bidi="ar"/>
              </w:rPr>
              <w:br w:type="textWrapping"/>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包含材料价更换、材料安装费，含利润税金。</w:t>
            </w:r>
          </w:p>
        </w:tc>
      </w:tr>
      <w:tr w14:paraId="4CEE0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2" w:hRule="atLeast"/>
        </w:trPr>
        <w:tc>
          <w:tcPr>
            <w:tcW w:w="439" w:type="dxa"/>
            <w:vMerge w:val="continue"/>
            <w:tcBorders>
              <w:top w:val="single" w:color="auto" w:sz="4" w:space="0"/>
              <w:left w:val="single" w:color="000000" w:sz="4" w:space="0"/>
              <w:bottom w:val="single" w:color="auto" w:sz="4" w:space="0"/>
              <w:right w:val="single" w:color="000000" w:sz="4" w:space="0"/>
            </w:tcBorders>
            <w:noWrap w:val="0"/>
            <w:vAlign w:val="center"/>
          </w:tcPr>
          <w:p w14:paraId="3B479070">
            <w:pPr>
              <w:jc w:val="center"/>
              <w:rPr>
                <w:rFonts w:hint="eastAsia" w:ascii="宋体" w:hAnsi="宋体" w:eastAsia="宋体" w:cs="宋体"/>
                <w:i w:val="0"/>
                <w:iCs w:val="0"/>
                <w:color w:val="000000"/>
                <w:sz w:val="18"/>
                <w:szCs w:val="18"/>
                <w:u w:val="none"/>
              </w:rPr>
            </w:pPr>
          </w:p>
        </w:tc>
        <w:tc>
          <w:tcPr>
            <w:tcW w:w="723" w:type="dxa"/>
            <w:vMerge w:val="continue"/>
            <w:tcBorders>
              <w:top w:val="single" w:color="auto" w:sz="4" w:space="0"/>
              <w:left w:val="single" w:color="000000" w:sz="4" w:space="0"/>
              <w:bottom w:val="single" w:color="auto" w:sz="4" w:space="0"/>
              <w:right w:val="single" w:color="000000" w:sz="4" w:space="0"/>
            </w:tcBorders>
            <w:noWrap w:val="0"/>
            <w:vAlign w:val="center"/>
          </w:tcPr>
          <w:p w14:paraId="28FBD589">
            <w:pPr>
              <w:jc w:val="center"/>
              <w:rPr>
                <w:rFonts w:hint="eastAsia" w:ascii="宋体" w:hAnsi="宋体" w:eastAsia="宋体" w:cs="宋体"/>
                <w:i w:val="0"/>
                <w:iCs w:val="0"/>
                <w:color w:val="000000"/>
                <w:sz w:val="18"/>
                <w:szCs w:val="18"/>
                <w:u w:val="none"/>
              </w:rPr>
            </w:pPr>
          </w:p>
        </w:tc>
        <w:tc>
          <w:tcPr>
            <w:tcW w:w="2352" w:type="dxa"/>
            <w:vMerge w:val="continue"/>
            <w:tcBorders>
              <w:top w:val="single" w:color="auto" w:sz="4" w:space="0"/>
              <w:left w:val="single" w:color="000000" w:sz="4" w:space="0"/>
              <w:bottom w:val="single" w:color="auto" w:sz="4" w:space="0"/>
              <w:right w:val="single" w:color="000000" w:sz="4" w:space="0"/>
            </w:tcBorders>
            <w:noWrap w:val="0"/>
            <w:vAlign w:val="center"/>
          </w:tcPr>
          <w:p w14:paraId="4A295F6D">
            <w:pPr>
              <w:jc w:val="center"/>
              <w:rPr>
                <w:rFonts w:hint="eastAsia" w:ascii="宋体" w:hAnsi="宋体" w:eastAsia="宋体" w:cs="宋体"/>
                <w:i w:val="0"/>
                <w:iCs w:val="0"/>
                <w:color w:val="000000"/>
                <w:sz w:val="18"/>
                <w:szCs w:val="18"/>
                <w:u w:val="none"/>
              </w:rPr>
            </w:pPr>
          </w:p>
        </w:tc>
        <w:tc>
          <w:tcPr>
            <w:tcW w:w="730" w:type="dxa"/>
            <w:vMerge w:val="continue"/>
            <w:tcBorders>
              <w:top w:val="single" w:color="auto" w:sz="4" w:space="0"/>
              <w:left w:val="single" w:color="000000" w:sz="4" w:space="0"/>
              <w:bottom w:val="single" w:color="auto" w:sz="4" w:space="0"/>
              <w:right w:val="single" w:color="000000" w:sz="4" w:space="0"/>
            </w:tcBorders>
            <w:noWrap w:val="0"/>
            <w:vAlign w:val="center"/>
          </w:tcPr>
          <w:p w14:paraId="6D79EBF1">
            <w:pPr>
              <w:jc w:val="center"/>
              <w:rPr>
                <w:rFonts w:hint="eastAsia" w:ascii="宋体" w:hAnsi="宋体" w:eastAsia="宋体" w:cs="宋体"/>
                <w:i w:val="0"/>
                <w:iCs w:val="0"/>
                <w:color w:val="000000"/>
                <w:sz w:val="18"/>
                <w:szCs w:val="18"/>
                <w:u w:val="none"/>
              </w:rPr>
            </w:pPr>
          </w:p>
        </w:tc>
        <w:tc>
          <w:tcPr>
            <w:tcW w:w="713" w:type="dxa"/>
            <w:vMerge w:val="continue"/>
            <w:tcBorders>
              <w:top w:val="single" w:color="auto" w:sz="4" w:space="0"/>
              <w:left w:val="single" w:color="000000" w:sz="4" w:space="0"/>
              <w:bottom w:val="single" w:color="auto" w:sz="4" w:space="0"/>
              <w:right w:val="single" w:color="000000" w:sz="4" w:space="0"/>
            </w:tcBorders>
            <w:noWrap w:val="0"/>
            <w:vAlign w:val="center"/>
          </w:tcPr>
          <w:p w14:paraId="2B9D9B8C">
            <w:pPr>
              <w:jc w:val="center"/>
              <w:rPr>
                <w:rFonts w:hint="eastAsia" w:ascii="宋体" w:hAnsi="宋体" w:eastAsia="宋体" w:cs="宋体"/>
                <w:i w:val="0"/>
                <w:iCs w:val="0"/>
                <w:color w:val="000000"/>
                <w:sz w:val="18"/>
                <w:szCs w:val="18"/>
                <w:u w:val="none"/>
              </w:rPr>
            </w:pPr>
          </w:p>
        </w:tc>
        <w:tc>
          <w:tcPr>
            <w:tcW w:w="675" w:type="dxa"/>
            <w:vMerge w:val="continue"/>
            <w:tcBorders>
              <w:top w:val="single" w:color="auto" w:sz="4" w:space="0"/>
              <w:left w:val="single" w:color="000000" w:sz="4" w:space="0"/>
              <w:bottom w:val="single" w:color="auto" w:sz="4" w:space="0"/>
              <w:right w:val="single" w:color="000000" w:sz="4" w:space="0"/>
            </w:tcBorders>
            <w:noWrap w:val="0"/>
            <w:vAlign w:val="center"/>
          </w:tcPr>
          <w:p w14:paraId="604FF3E6">
            <w:pPr>
              <w:jc w:val="center"/>
              <w:rPr>
                <w:rFonts w:hint="eastAsia" w:ascii="宋体" w:hAnsi="宋体" w:eastAsia="宋体" w:cs="宋体"/>
                <w:i w:val="0"/>
                <w:iCs w:val="0"/>
                <w:color w:val="000000"/>
                <w:sz w:val="18"/>
                <w:szCs w:val="18"/>
                <w:u w:val="none"/>
              </w:rPr>
            </w:pPr>
          </w:p>
        </w:tc>
        <w:tc>
          <w:tcPr>
            <w:tcW w:w="3108" w:type="dxa"/>
            <w:vMerge w:val="continue"/>
            <w:tcBorders>
              <w:top w:val="single" w:color="auto" w:sz="4" w:space="0"/>
              <w:left w:val="single" w:color="000000" w:sz="4" w:space="0"/>
              <w:bottom w:val="single" w:color="auto" w:sz="4" w:space="0"/>
              <w:right w:val="single" w:color="000000" w:sz="4" w:space="0"/>
            </w:tcBorders>
            <w:noWrap w:val="0"/>
            <w:vAlign w:val="top"/>
          </w:tcPr>
          <w:p w14:paraId="6D904DC7">
            <w:pPr>
              <w:jc w:val="left"/>
              <w:rPr>
                <w:rFonts w:hint="default" w:ascii="Arial" w:hAnsi="Arial" w:cs="Arial"/>
                <w:i w:val="0"/>
                <w:iCs w:val="0"/>
                <w:color w:val="000000"/>
                <w:sz w:val="18"/>
                <w:szCs w:val="18"/>
                <w:u w:val="none"/>
              </w:rPr>
            </w:pPr>
          </w:p>
        </w:tc>
      </w:tr>
      <w:tr w14:paraId="2A9A6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39" w:type="dxa"/>
            <w:tcBorders>
              <w:top w:val="single" w:color="auto" w:sz="4" w:space="0"/>
              <w:left w:val="single" w:color="000000" w:sz="4" w:space="0"/>
              <w:bottom w:val="single" w:color="000000" w:sz="4" w:space="0"/>
              <w:right w:val="nil"/>
            </w:tcBorders>
            <w:noWrap w:val="0"/>
            <w:vAlign w:val="center"/>
          </w:tcPr>
          <w:p w14:paraId="43E72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23" w:type="dxa"/>
            <w:vMerge w:val="restart"/>
            <w:tcBorders>
              <w:top w:val="single" w:color="auto" w:sz="4" w:space="0"/>
              <w:left w:val="single" w:color="000000" w:sz="4" w:space="0"/>
              <w:bottom w:val="single" w:color="000000" w:sz="4" w:space="0"/>
              <w:right w:val="single" w:color="000000" w:sz="4" w:space="0"/>
            </w:tcBorders>
            <w:noWrap w:val="0"/>
            <w:vAlign w:val="center"/>
          </w:tcPr>
          <w:p w14:paraId="5A51F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备维修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与更换</w:t>
            </w:r>
          </w:p>
        </w:tc>
        <w:tc>
          <w:tcPr>
            <w:tcW w:w="2352" w:type="dxa"/>
            <w:tcBorders>
              <w:top w:val="single" w:color="auto" w:sz="4" w:space="0"/>
              <w:left w:val="nil"/>
              <w:bottom w:val="single" w:color="000000" w:sz="4" w:space="0"/>
              <w:right w:val="single" w:color="000000" w:sz="4" w:space="0"/>
            </w:tcBorders>
            <w:noWrap w:val="0"/>
            <w:vAlign w:val="center"/>
          </w:tcPr>
          <w:p w14:paraId="64EBD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灭火器充装、年检</w:t>
            </w:r>
          </w:p>
        </w:tc>
        <w:tc>
          <w:tcPr>
            <w:tcW w:w="730" w:type="dxa"/>
            <w:tcBorders>
              <w:top w:val="single" w:color="auto" w:sz="4" w:space="0"/>
              <w:left w:val="single" w:color="000000" w:sz="4" w:space="0"/>
              <w:bottom w:val="single" w:color="000000" w:sz="4" w:space="0"/>
              <w:right w:val="single" w:color="000000" w:sz="4" w:space="0"/>
            </w:tcBorders>
            <w:noWrap w:val="0"/>
            <w:vAlign w:val="center"/>
          </w:tcPr>
          <w:p w14:paraId="54D4C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MFZ/ABC4</w:t>
            </w:r>
          </w:p>
        </w:tc>
        <w:tc>
          <w:tcPr>
            <w:tcW w:w="713" w:type="dxa"/>
            <w:tcBorders>
              <w:top w:val="single" w:color="auto" w:sz="4" w:space="0"/>
              <w:left w:val="single" w:color="000000" w:sz="4" w:space="0"/>
              <w:bottom w:val="single" w:color="000000" w:sz="4" w:space="0"/>
              <w:right w:val="single" w:color="000000" w:sz="4" w:space="0"/>
            </w:tcBorders>
            <w:noWrap w:val="0"/>
            <w:vAlign w:val="center"/>
          </w:tcPr>
          <w:p w14:paraId="4D663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410 </w:t>
            </w:r>
          </w:p>
        </w:tc>
        <w:tc>
          <w:tcPr>
            <w:tcW w:w="675" w:type="dxa"/>
            <w:tcBorders>
              <w:top w:val="single" w:color="auto" w:sz="4" w:space="0"/>
              <w:left w:val="single" w:color="000000" w:sz="4" w:space="0"/>
              <w:bottom w:val="single" w:color="000000" w:sz="4" w:space="0"/>
              <w:right w:val="single" w:color="000000" w:sz="4" w:space="0"/>
            </w:tcBorders>
            <w:noWrap w:val="0"/>
            <w:vAlign w:val="center"/>
          </w:tcPr>
          <w:p w14:paraId="7B281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3108" w:type="dxa"/>
            <w:tcBorders>
              <w:top w:val="single" w:color="auto" w:sz="4" w:space="0"/>
              <w:left w:val="single" w:color="000000" w:sz="4" w:space="0"/>
              <w:bottom w:val="single" w:color="000000" w:sz="4" w:space="0"/>
              <w:right w:val="single" w:color="000000" w:sz="4" w:space="0"/>
            </w:tcBorders>
            <w:noWrap w:val="0"/>
            <w:vAlign w:val="top"/>
          </w:tcPr>
          <w:p w14:paraId="76E5E5B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学校为人员密集场所，一次性更换灭火器只能更换</w:t>
            </w:r>
            <w:r>
              <w:rPr>
                <w:rFonts w:hint="default" w:ascii="Arial" w:hAnsi="Arial" w:eastAsia="宋体" w:cs="Arial"/>
                <w:i w:val="0"/>
                <w:iCs w:val="0"/>
                <w:color w:val="000000"/>
                <w:kern w:val="0"/>
                <w:sz w:val="18"/>
                <w:szCs w:val="18"/>
                <w:u w:val="none"/>
                <w:lang w:val="en-US" w:eastAsia="zh-CN" w:bidi="ar"/>
              </w:rPr>
              <w:t>30%</w:t>
            </w:r>
            <w:r>
              <w:rPr>
                <w:rFonts w:hint="eastAsia" w:ascii="宋体" w:hAnsi="宋体" w:eastAsia="宋体" w:cs="宋体"/>
                <w:i w:val="0"/>
                <w:iCs w:val="0"/>
                <w:color w:val="000000"/>
                <w:kern w:val="0"/>
                <w:sz w:val="18"/>
                <w:szCs w:val="18"/>
                <w:u w:val="none"/>
                <w:lang w:val="en-US" w:eastAsia="zh-CN" w:bidi="ar"/>
              </w:rPr>
              <w:t>，不能一次性更换完，需分</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到</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次才能更换完成</w:t>
            </w:r>
          </w:p>
        </w:tc>
      </w:tr>
      <w:tr w14:paraId="50B27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trPr>
        <w:tc>
          <w:tcPr>
            <w:tcW w:w="439" w:type="dxa"/>
            <w:tcBorders>
              <w:top w:val="single" w:color="000000" w:sz="4" w:space="0"/>
              <w:left w:val="single" w:color="000000" w:sz="4" w:space="0"/>
              <w:bottom w:val="single" w:color="000000" w:sz="4" w:space="0"/>
              <w:right w:val="nil"/>
            </w:tcBorders>
            <w:noWrap w:val="0"/>
            <w:vAlign w:val="center"/>
          </w:tcPr>
          <w:p w14:paraId="727B7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B01B56">
            <w:pPr>
              <w:jc w:val="center"/>
              <w:rPr>
                <w:rFonts w:hint="eastAsia" w:ascii="宋体" w:hAnsi="宋体" w:eastAsia="宋体" w:cs="宋体"/>
                <w:i w:val="0"/>
                <w:iCs w:val="0"/>
                <w:color w:val="000000"/>
                <w:sz w:val="18"/>
                <w:szCs w:val="18"/>
                <w:u w:val="none"/>
              </w:rPr>
            </w:pPr>
          </w:p>
        </w:tc>
        <w:tc>
          <w:tcPr>
            <w:tcW w:w="2352" w:type="dxa"/>
            <w:tcBorders>
              <w:top w:val="single" w:color="000000" w:sz="4" w:space="0"/>
              <w:left w:val="nil"/>
              <w:bottom w:val="single" w:color="000000" w:sz="4" w:space="0"/>
              <w:right w:val="single" w:color="000000" w:sz="4" w:space="0"/>
            </w:tcBorders>
            <w:noWrap w:val="0"/>
            <w:vAlign w:val="center"/>
          </w:tcPr>
          <w:p w14:paraId="32244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一期教学楼新增应急照明(原教学楼未设计应急照明，不满足现有规范，需重新增加)</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1F8D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GB1745-2010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48D2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63B9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31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27E79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原设计没有安装，重新设计安装</w:t>
            </w:r>
          </w:p>
        </w:tc>
      </w:tr>
      <w:tr w14:paraId="6B290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439" w:type="dxa"/>
            <w:tcBorders>
              <w:top w:val="single" w:color="000000" w:sz="4" w:space="0"/>
              <w:left w:val="single" w:color="000000" w:sz="4" w:space="0"/>
              <w:bottom w:val="single" w:color="000000" w:sz="4" w:space="0"/>
              <w:right w:val="nil"/>
            </w:tcBorders>
            <w:noWrap w:val="0"/>
            <w:vAlign w:val="center"/>
          </w:tcPr>
          <w:p w14:paraId="66CEC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B5147F">
            <w:pPr>
              <w:jc w:val="center"/>
              <w:rPr>
                <w:rFonts w:hint="eastAsia" w:ascii="宋体" w:hAnsi="宋体" w:eastAsia="宋体" w:cs="宋体"/>
                <w:i w:val="0"/>
                <w:iCs w:val="0"/>
                <w:color w:val="000000"/>
                <w:sz w:val="18"/>
                <w:szCs w:val="18"/>
                <w:u w:val="none"/>
              </w:rPr>
            </w:pPr>
          </w:p>
        </w:tc>
        <w:tc>
          <w:tcPr>
            <w:tcW w:w="2352" w:type="dxa"/>
            <w:tcBorders>
              <w:top w:val="single" w:color="000000" w:sz="4" w:space="0"/>
              <w:left w:val="nil"/>
              <w:bottom w:val="single" w:color="000000" w:sz="4" w:space="0"/>
              <w:right w:val="single" w:color="000000" w:sz="4" w:space="0"/>
            </w:tcBorders>
            <w:noWrap w:val="0"/>
            <w:vAlign w:val="center"/>
          </w:tcPr>
          <w:p w14:paraId="4C464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线路敷设(原教学楼未设计应急照明，不满足现有规范，需重新增加)</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E45C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KVV3*2.5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BC72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6EA8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1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D935F6">
            <w:pPr>
              <w:rPr>
                <w:rFonts w:hint="eastAsia" w:ascii="宋体" w:hAnsi="宋体" w:eastAsia="宋体" w:cs="宋体"/>
                <w:i w:val="0"/>
                <w:iCs w:val="0"/>
                <w:color w:val="000000"/>
                <w:sz w:val="18"/>
                <w:szCs w:val="18"/>
                <w:u w:val="none"/>
              </w:rPr>
            </w:pPr>
          </w:p>
        </w:tc>
      </w:tr>
      <w:tr w14:paraId="35BEB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3" w:hRule="atLeast"/>
        </w:trPr>
        <w:tc>
          <w:tcPr>
            <w:tcW w:w="439" w:type="dxa"/>
            <w:tcBorders>
              <w:top w:val="single" w:color="000000" w:sz="4" w:space="0"/>
              <w:left w:val="single" w:color="000000" w:sz="4" w:space="0"/>
              <w:bottom w:val="single" w:color="000000" w:sz="4" w:space="0"/>
              <w:right w:val="nil"/>
            </w:tcBorders>
            <w:noWrap w:val="0"/>
            <w:vAlign w:val="center"/>
          </w:tcPr>
          <w:p w14:paraId="32835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DFE81F">
            <w:pPr>
              <w:jc w:val="center"/>
              <w:rPr>
                <w:rFonts w:hint="eastAsia" w:ascii="宋体" w:hAnsi="宋体" w:eastAsia="宋体" w:cs="宋体"/>
                <w:i w:val="0"/>
                <w:iCs w:val="0"/>
                <w:color w:val="000000"/>
                <w:sz w:val="18"/>
                <w:szCs w:val="18"/>
                <w:u w:val="none"/>
              </w:rPr>
            </w:pPr>
          </w:p>
        </w:tc>
        <w:tc>
          <w:tcPr>
            <w:tcW w:w="2352" w:type="dxa"/>
            <w:tcBorders>
              <w:top w:val="single" w:color="000000" w:sz="4" w:space="0"/>
              <w:left w:val="nil"/>
              <w:bottom w:val="single" w:color="000000" w:sz="4" w:space="0"/>
              <w:right w:val="single" w:color="000000" w:sz="4" w:space="0"/>
            </w:tcBorders>
            <w:noWrap w:val="0"/>
            <w:vAlign w:val="center"/>
          </w:tcPr>
          <w:p w14:paraId="1CD8D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消火栓玻璃损坏更换(学校为特殊场所且学生下课就在附近玩耍难免碰上，根据实际统计23年维保公司更换消防玻璃不低于100块)</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45AE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110CM*65CM</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CECF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B850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4DA5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消火栓玻璃不定期更换，存在今天刚换明天又坏的情况</w:t>
            </w:r>
          </w:p>
        </w:tc>
      </w:tr>
      <w:tr w14:paraId="13C25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439" w:type="dxa"/>
            <w:tcBorders>
              <w:top w:val="single" w:color="000000" w:sz="4" w:space="0"/>
              <w:left w:val="single" w:color="000000" w:sz="4" w:space="0"/>
              <w:bottom w:val="single" w:color="000000" w:sz="4" w:space="0"/>
              <w:right w:val="nil"/>
            </w:tcBorders>
            <w:noWrap w:val="0"/>
            <w:vAlign w:val="center"/>
          </w:tcPr>
          <w:p w14:paraId="68B51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384A16">
            <w:pPr>
              <w:jc w:val="center"/>
              <w:rPr>
                <w:rFonts w:hint="eastAsia" w:ascii="宋体" w:hAnsi="宋体" w:eastAsia="宋体" w:cs="宋体"/>
                <w:i w:val="0"/>
                <w:iCs w:val="0"/>
                <w:color w:val="000000"/>
                <w:sz w:val="18"/>
                <w:szCs w:val="18"/>
                <w:u w:val="none"/>
              </w:rPr>
            </w:pPr>
          </w:p>
        </w:tc>
        <w:tc>
          <w:tcPr>
            <w:tcW w:w="2352" w:type="dxa"/>
            <w:tcBorders>
              <w:top w:val="single" w:color="000000" w:sz="4" w:space="0"/>
              <w:left w:val="nil"/>
              <w:bottom w:val="single" w:color="000000" w:sz="4" w:space="0"/>
              <w:right w:val="single" w:color="000000" w:sz="4" w:space="0"/>
            </w:tcBorders>
            <w:noWrap w:val="0"/>
            <w:vAlign w:val="center"/>
          </w:tcPr>
          <w:p w14:paraId="0646D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更换烟感</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C92E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JBF4101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EEAF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FD1F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9AD0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常用备件</w:t>
            </w:r>
          </w:p>
        </w:tc>
      </w:tr>
      <w:tr w14:paraId="4C94F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439" w:type="dxa"/>
            <w:tcBorders>
              <w:top w:val="single" w:color="000000" w:sz="4" w:space="0"/>
              <w:left w:val="single" w:color="000000" w:sz="4" w:space="0"/>
              <w:bottom w:val="single" w:color="000000" w:sz="4" w:space="0"/>
              <w:right w:val="nil"/>
            </w:tcBorders>
            <w:noWrap w:val="0"/>
            <w:vAlign w:val="center"/>
          </w:tcPr>
          <w:p w14:paraId="6BFA7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 </w:t>
            </w:r>
          </w:p>
        </w:tc>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522AFC">
            <w:pPr>
              <w:jc w:val="center"/>
              <w:rPr>
                <w:rFonts w:hint="eastAsia" w:ascii="宋体" w:hAnsi="宋体" w:eastAsia="宋体" w:cs="宋体"/>
                <w:i w:val="0"/>
                <w:iCs w:val="0"/>
                <w:color w:val="000000"/>
                <w:sz w:val="18"/>
                <w:szCs w:val="18"/>
                <w:u w:val="none"/>
              </w:rPr>
            </w:pPr>
          </w:p>
        </w:tc>
        <w:tc>
          <w:tcPr>
            <w:tcW w:w="2352" w:type="dxa"/>
            <w:tcBorders>
              <w:top w:val="single" w:color="000000" w:sz="4" w:space="0"/>
              <w:left w:val="nil"/>
              <w:bottom w:val="single" w:color="000000" w:sz="4" w:space="0"/>
              <w:right w:val="single" w:color="000000" w:sz="4" w:space="0"/>
            </w:tcBorders>
            <w:noWrap w:val="0"/>
            <w:vAlign w:val="center"/>
          </w:tcPr>
          <w:p w14:paraId="745BC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更换手报</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55D8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JBF4121-P</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EB43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E3A4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372E8E">
            <w:pPr>
              <w:jc w:val="center"/>
              <w:rPr>
                <w:rFonts w:hint="eastAsia" w:ascii="宋体" w:hAnsi="宋体" w:eastAsia="宋体" w:cs="宋体"/>
                <w:i w:val="0"/>
                <w:iCs w:val="0"/>
                <w:color w:val="000000"/>
                <w:sz w:val="18"/>
                <w:szCs w:val="18"/>
                <w:u w:val="none"/>
              </w:rPr>
            </w:pPr>
          </w:p>
        </w:tc>
      </w:tr>
      <w:tr w14:paraId="7E93C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439" w:type="dxa"/>
            <w:tcBorders>
              <w:top w:val="single" w:color="000000" w:sz="4" w:space="0"/>
              <w:left w:val="single" w:color="000000" w:sz="4" w:space="0"/>
              <w:bottom w:val="single" w:color="000000" w:sz="4" w:space="0"/>
              <w:right w:val="nil"/>
            </w:tcBorders>
            <w:noWrap w:val="0"/>
            <w:vAlign w:val="center"/>
          </w:tcPr>
          <w:p w14:paraId="50494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881644">
            <w:pPr>
              <w:jc w:val="center"/>
              <w:rPr>
                <w:rFonts w:hint="eastAsia" w:ascii="宋体" w:hAnsi="宋体" w:eastAsia="宋体" w:cs="宋体"/>
                <w:i w:val="0"/>
                <w:iCs w:val="0"/>
                <w:color w:val="000000"/>
                <w:sz w:val="18"/>
                <w:szCs w:val="18"/>
                <w:u w:val="none"/>
              </w:rPr>
            </w:pPr>
          </w:p>
        </w:tc>
        <w:tc>
          <w:tcPr>
            <w:tcW w:w="2352" w:type="dxa"/>
            <w:tcBorders>
              <w:top w:val="single" w:color="000000" w:sz="4" w:space="0"/>
              <w:left w:val="nil"/>
              <w:bottom w:val="single" w:color="000000" w:sz="4" w:space="0"/>
              <w:right w:val="single" w:color="000000" w:sz="4" w:space="0"/>
            </w:tcBorders>
            <w:noWrap w:val="0"/>
            <w:vAlign w:val="center"/>
          </w:tcPr>
          <w:p w14:paraId="29459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更换声光</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75D0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JBF4372E</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37CC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0E64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931405">
            <w:pPr>
              <w:jc w:val="center"/>
              <w:rPr>
                <w:rFonts w:hint="eastAsia" w:ascii="宋体" w:hAnsi="宋体" w:eastAsia="宋体" w:cs="宋体"/>
                <w:i w:val="0"/>
                <w:iCs w:val="0"/>
                <w:color w:val="000000"/>
                <w:sz w:val="18"/>
                <w:szCs w:val="18"/>
                <w:u w:val="none"/>
              </w:rPr>
            </w:pPr>
          </w:p>
        </w:tc>
      </w:tr>
      <w:tr w14:paraId="1C207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439" w:type="dxa"/>
            <w:tcBorders>
              <w:top w:val="single" w:color="000000" w:sz="4" w:space="0"/>
              <w:left w:val="single" w:color="000000" w:sz="4" w:space="0"/>
              <w:bottom w:val="single" w:color="000000" w:sz="4" w:space="0"/>
              <w:right w:val="nil"/>
            </w:tcBorders>
            <w:noWrap w:val="0"/>
            <w:vAlign w:val="center"/>
          </w:tcPr>
          <w:p w14:paraId="60411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 </w:t>
            </w:r>
          </w:p>
        </w:tc>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7E8C3F">
            <w:pPr>
              <w:jc w:val="center"/>
              <w:rPr>
                <w:rFonts w:hint="eastAsia" w:ascii="宋体" w:hAnsi="宋体" w:eastAsia="宋体" w:cs="宋体"/>
                <w:i w:val="0"/>
                <w:iCs w:val="0"/>
                <w:color w:val="000000"/>
                <w:sz w:val="18"/>
                <w:szCs w:val="18"/>
                <w:u w:val="none"/>
              </w:rPr>
            </w:pPr>
          </w:p>
        </w:tc>
        <w:tc>
          <w:tcPr>
            <w:tcW w:w="2352" w:type="dxa"/>
            <w:tcBorders>
              <w:top w:val="single" w:color="000000" w:sz="4" w:space="0"/>
              <w:left w:val="nil"/>
              <w:bottom w:val="single" w:color="000000" w:sz="4" w:space="0"/>
              <w:right w:val="single" w:color="000000" w:sz="4" w:space="0"/>
            </w:tcBorders>
            <w:noWrap w:val="0"/>
            <w:vAlign w:val="center"/>
          </w:tcPr>
          <w:p w14:paraId="4664E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更换控制模块</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95BF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JBF5155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AE0B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92E4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AE39B7">
            <w:pPr>
              <w:jc w:val="center"/>
              <w:rPr>
                <w:rFonts w:hint="eastAsia" w:ascii="宋体" w:hAnsi="宋体" w:eastAsia="宋体" w:cs="宋体"/>
                <w:i w:val="0"/>
                <w:iCs w:val="0"/>
                <w:color w:val="000000"/>
                <w:sz w:val="18"/>
                <w:szCs w:val="18"/>
                <w:u w:val="none"/>
              </w:rPr>
            </w:pPr>
          </w:p>
        </w:tc>
      </w:tr>
      <w:tr w14:paraId="00044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439" w:type="dxa"/>
            <w:tcBorders>
              <w:top w:val="single" w:color="000000" w:sz="4" w:space="0"/>
              <w:left w:val="single" w:color="000000" w:sz="4" w:space="0"/>
              <w:bottom w:val="single" w:color="000000" w:sz="4" w:space="0"/>
              <w:right w:val="nil"/>
            </w:tcBorders>
            <w:noWrap w:val="0"/>
            <w:vAlign w:val="center"/>
          </w:tcPr>
          <w:p w14:paraId="01D1B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4FDB45">
            <w:pPr>
              <w:jc w:val="center"/>
              <w:rPr>
                <w:rFonts w:hint="eastAsia" w:ascii="宋体" w:hAnsi="宋体" w:eastAsia="宋体" w:cs="宋体"/>
                <w:i w:val="0"/>
                <w:iCs w:val="0"/>
                <w:color w:val="000000"/>
                <w:sz w:val="18"/>
                <w:szCs w:val="18"/>
                <w:u w:val="none"/>
              </w:rPr>
            </w:pPr>
          </w:p>
        </w:tc>
        <w:tc>
          <w:tcPr>
            <w:tcW w:w="2352" w:type="dxa"/>
            <w:tcBorders>
              <w:top w:val="single" w:color="000000" w:sz="4" w:space="0"/>
              <w:left w:val="nil"/>
              <w:bottom w:val="single" w:color="000000" w:sz="4" w:space="0"/>
              <w:right w:val="single" w:color="000000" w:sz="4" w:space="0"/>
            </w:tcBorders>
            <w:noWrap w:val="0"/>
            <w:vAlign w:val="center"/>
          </w:tcPr>
          <w:p w14:paraId="02D8C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更换监视模块</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250A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JBF5141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147F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5259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B342C4">
            <w:pPr>
              <w:jc w:val="center"/>
              <w:rPr>
                <w:rFonts w:hint="eastAsia" w:ascii="宋体" w:hAnsi="宋体" w:eastAsia="宋体" w:cs="宋体"/>
                <w:i w:val="0"/>
                <w:iCs w:val="0"/>
                <w:color w:val="000000"/>
                <w:sz w:val="18"/>
                <w:szCs w:val="18"/>
                <w:u w:val="none"/>
              </w:rPr>
            </w:pPr>
          </w:p>
        </w:tc>
      </w:tr>
      <w:tr w14:paraId="461E5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439" w:type="dxa"/>
            <w:tcBorders>
              <w:top w:val="single" w:color="000000" w:sz="4" w:space="0"/>
              <w:left w:val="single" w:color="000000" w:sz="4" w:space="0"/>
              <w:bottom w:val="single" w:color="000000" w:sz="4" w:space="0"/>
              <w:right w:val="nil"/>
            </w:tcBorders>
            <w:noWrap w:val="0"/>
            <w:vAlign w:val="center"/>
          </w:tcPr>
          <w:p w14:paraId="08E84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 </w:t>
            </w:r>
          </w:p>
        </w:tc>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811C76">
            <w:pPr>
              <w:jc w:val="center"/>
              <w:rPr>
                <w:rFonts w:hint="eastAsia" w:ascii="宋体" w:hAnsi="宋体" w:eastAsia="宋体" w:cs="宋体"/>
                <w:i w:val="0"/>
                <w:iCs w:val="0"/>
                <w:color w:val="000000"/>
                <w:sz w:val="18"/>
                <w:szCs w:val="18"/>
                <w:u w:val="none"/>
              </w:rPr>
            </w:pPr>
          </w:p>
        </w:tc>
        <w:tc>
          <w:tcPr>
            <w:tcW w:w="2352" w:type="dxa"/>
            <w:tcBorders>
              <w:top w:val="single" w:color="000000" w:sz="4" w:space="0"/>
              <w:left w:val="nil"/>
              <w:bottom w:val="single" w:color="000000" w:sz="4" w:space="0"/>
              <w:right w:val="single" w:color="000000" w:sz="4" w:space="0"/>
            </w:tcBorders>
            <w:noWrap w:val="0"/>
            <w:vAlign w:val="center"/>
          </w:tcPr>
          <w:p w14:paraId="4787F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更换消火栓按钮</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45A9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JBF5123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050D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C8E6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23F3C">
            <w:pPr>
              <w:jc w:val="center"/>
              <w:rPr>
                <w:rFonts w:hint="eastAsia" w:ascii="宋体" w:hAnsi="宋体" w:eastAsia="宋体" w:cs="宋体"/>
                <w:i w:val="0"/>
                <w:iCs w:val="0"/>
                <w:color w:val="000000"/>
                <w:sz w:val="18"/>
                <w:szCs w:val="18"/>
                <w:u w:val="none"/>
              </w:rPr>
            </w:pPr>
          </w:p>
        </w:tc>
      </w:tr>
      <w:tr w14:paraId="56AE4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439" w:type="dxa"/>
            <w:tcBorders>
              <w:top w:val="single" w:color="000000" w:sz="4" w:space="0"/>
              <w:left w:val="single" w:color="000000" w:sz="4" w:space="0"/>
              <w:bottom w:val="single" w:color="000000" w:sz="4" w:space="0"/>
              <w:right w:val="nil"/>
            </w:tcBorders>
            <w:noWrap w:val="0"/>
            <w:vAlign w:val="center"/>
          </w:tcPr>
          <w:p w14:paraId="278E0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0DA944">
            <w:pPr>
              <w:jc w:val="center"/>
              <w:rPr>
                <w:rFonts w:hint="eastAsia" w:ascii="宋体" w:hAnsi="宋体" w:eastAsia="宋体" w:cs="宋体"/>
                <w:i w:val="0"/>
                <w:iCs w:val="0"/>
                <w:color w:val="000000"/>
                <w:sz w:val="18"/>
                <w:szCs w:val="18"/>
                <w:u w:val="none"/>
              </w:rPr>
            </w:pPr>
          </w:p>
        </w:tc>
        <w:tc>
          <w:tcPr>
            <w:tcW w:w="2352" w:type="dxa"/>
            <w:tcBorders>
              <w:top w:val="single" w:color="000000" w:sz="4" w:space="0"/>
              <w:left w:val="nil"/>
              <w:bottom w:val="single" w:color="000000" w:sz="4" w:space="0"/>
              <w:right w:val="single" w:color="000000" w:sz="4" w:space="0"/>
            </w:tcBorders>
            <w:noWrap w:val="0"/>
            <w:vAlign w:val="center"/>
          </w:tcPr>
          <w:p w14:paraId="4770B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消火栓泵维修</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D579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XBD7.5/40G-TPG</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D2A2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B597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1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591F5D">
            <w:pPr>
              <w:jc w:val="center"/>
              <w:rPr>
                <w:rFonts w:hint="eastAsia" w:ascii="宋体" w:hAnsi="宋体" w:eastAsia="宋体" w:cs="宋体"/>
                <w:i w:val="0"/>
                <w:iCs w:val="0"/>
                <w:color w:val="000000"/>
                <w:sz w:val="18"/>
                <w:szCs w:val="18"/>
                <w:u w:val="none"/>
              </w:rPr>
            </w:pPr>
          </w:p>
        </w:tc>
      </w:tr>
      <w:tr w14:paraId="04B04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4" w:hRule="atLeast"/>
        </w:trPr>
        <w:tc>
          <w:tcPr>
            <w:tcW w:w="439" w:type="dxa"/>
            <w:tcBorders>
              <w:top w:val="single" w:color="000000" w:sz="4" w:space="0"/>
              <w:left w:val="single" w:color="000000" w:sz="4" w:space="0"/>
              <w:bottom w:val="single" w:color="000000" w:sz="4" w:space="0"/>
              <w:right w:val="nil"/>
            </w:tcBorders>
            <w:noWrap w:val="0"/>
            <w:vAlign w:val="center"/>
          </w:tcPr>
          <w:p w14:paraId="40F6C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D20335">
            <w:pPr>
              <w:jc w:val="center"/>
              <w:rPr>
                <w:rFonts w:hint="eastAsia" w:ascii="宋体" w:hAnsi="宋体" w:eastAsia="宋体" w:cs="宋体"/>
                <w:i w:val="0"/>
                <w:iCs w:val="0"/>
                <w:color w:val="000000"/>
                <w:sz w:val="18"/>
                <w:szCs w:val="18"/>
                <w:u w:val="none"/>
              </w:rPr>
            </w:pPr>
          </w:p>
        </w:tc>
        <w:tc>
          <w:tcPr>
            <w:tcW w:w="2352" w:type="dxa"/>
            <w:tcBorders>
              <w:top w:val="single" w:color="000000" w:sz="4" w:space="0"/>
              <w:left w:val="nil"/>
              <w:bottom w:val="single" w:color="000000" w:sz="4" w:space="0"/>
              <w:right w:val="single" w:color="000000" w:sz="4" w:space="0"/>
            </w:tcBorders>
            <w:noWrap w:val="0"/>
            <w:vAlign w:val="center"/>
          </w:tcPr>
          <w:p w14:paraId="17B04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一期地下车库双电源配电柜改造(地下车库原应急照明与普通照明合用1个配电柜、消防强切无法强切)</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E786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XL-21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0CD8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D711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1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628FB8">
            <w:pPr>
              <w:jc w:val="center"/>
              <w:rPr>
                <w:rFonts w:hint="eastAsia" w:ascii="宋体" w:hAnsi="宋体" w:eastAsia="宋体" w:cs="宋体"/>
                <w:i w:val="0"/>
                <w:iCs w:val="0"/>
                <w:color w:val="000000"/>
                <w:sz w:val="18"/>
                <w:szCs w:val="18"/>
                <w:u w:val="none"/>
              </w:rPr>
            </w:pPr>
          </w:p>
        </w:tc>
      </w:tr>
      <w:tr w14:paraId="712A4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5" w:hRule="atLeast"/>
        </w:trPr>
        <w:tc>
          <w:tcPr>
            <w:tcW w:w="439" w:type="dxa"/>
            <w:tcBorders>
              <w:top w:val="single" w:color="000000" w:sz="4" w:space="0"/>
              <w:left w:val="single" w:color="000000" w:sz="4" w:space="0"/>
              <w:bottom w:val="single" w:color="000000" w:sz="4" w:space="0"/>
              <w:right w:val="nil"/>
            </w:tcBorders>
            <w:noWrap w:val="0"/>
            <w:vAlign w:val="center"/>
          </w:tcPr>
          <w:p w14:paraId="2DD3C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 </w:t>
            </w:r>
          </w:p>
        </w:tc>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3247C5">
            <w:pPr>
              <w:jc w:val="center"/>
              <w:rPr>
                <w:rFonts w:hint="eastAsia" w:ascii="宋体" w:hAnsi="宋体" w:eastAsia="宋体" w:cs="宋体"/>
                <w:i w:val="0"/>
                <w:iCs w:val="0"/>
                <w:color w:val="000000"/>
                <w:sz w:val="18"/>
                <w:szCs w:val="18"/>
                <w:u w:val="none"/>
              </w:rPr>
            </w:pPr>
          </w:p>
        </w:tc>
        <w:tc>
          <w:tcPr>
            <w:tcW w:w="2352" w:type="dxa"/>
            <w:tcBorders>
              <w:top w:val="single" w:color="000000" w:sz="4" w:space="0"/>
              <w:left w:val="nil"/>
              <w:bottom w:val="single" w:color="000000" w:sz="4" w:space="0"/>
              <w:right w:val="single" w:color="000000" w:sz="4" w:space="0"/>
            </w:tcBorders>
            <w:noWrap w:val="0"/>
            <w:vAlign w:val="center"/>
          </w:tcPr>
          <w:p w14:paraId="7CB2A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高位水箱稳压泵更换(稳压泵长期漏水，维保公司已维修3次，判定为无法维修)</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6240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XBD-L</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1361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0C39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1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996175">
            <w:pPr>
              <w:jc w:val="center"/>
              <w:rPr>
                <w:rFonts w:hint="eastAsia" w:ascii="宋体" w:hAnsi="宋体" w:eastAsia="宋体" w:cs="宋体"/>
                <w:i w:val="0"/>
                <w:iCs w:val="0"/>
                <w:color w:val="000000"/>
                <w:sz w:val="18"/>
                <w:szCs w:val="18"/>
                <w:u w:val="none"/>
              </w:rPr>
            </w:pPr>
          </w:p>
        </w:tc>
      </w:tr>
      <w:tr w14:paraId="168B0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439" w:type="dxa"/>
            <w:tcBorders>
              <w:top w:val="single" w:color="000000" w:sz="4" w:space="0"/>
              <w:left w:val="single" w:color="000000" w:sz="4" w:space="0"/>
              <w:bottom w:val="single" w:color="000000" w:sz="4" w:space="0"/>
              <w:right w:val="nil"/>
            </w:tcBorders>
            <w:noWrap w:val="0"/>
            <w:vAlign w:val="center"/>
          </w:tcPr>
          <w:p w14:paraId="76C38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FF39FB">
            <w:pPr>
              <w:jc w:val="center"/>
              <w:rPr>
                <w:rFonts w:hint="eastAsia" w:ascii="宋体" w:hAnsi="宋体" w:eastAsia="宋体" w:cs="宋体"/>
                <w:i w:val="0"/>
                <w:iCs w:val="0"/>
                <w:color w:val="000000"/>
                <w:sz w:val="18"/>
                <w:szCs w:val="18"/>
                <w:u w:val="none"/>
              </w:rPr>
            </w:pPr>
          </w:p>
        </w:tc>
        <w:tc>
          <w:tcPr>
            <w:tcW w:w="2352" w:type="dxa"/>
            <w:tcBorders>
              <w:top w:val="single" w:color="000000" w:sz="4" w:space="0"/>
              <w:left w:val="nil"/>
              <w:bottom w:val="single" w:color="000000" w:sz="4" w:space="0"/>
              <w:right w:val="single" w:color="000000" w:sz="4" w:space="0"/>
            </w:tcBorders>
            <w:noWrap w:val="0"/>
            <w:vAlign w:val="center"/>
          </w:tcPr>
          <w:p w14:paraId="1364B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防火门闭门器</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B39D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TM950F</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333F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EE3A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710644">
            <w:pPr>
              <w:jc w:val="center"/>
              <w:rPr>
                <w:rFonts w:hint="eastAsia" w:ascii="宋体" w:hAnsi="宋体" w:eastAsia="宋体" w:cs="宋体"/>
                <w:i w:val="0"/>
                <w:iCs w:val="0"/>
                <w:color w:val="000000"/>
                <w:sz w:val="18"/>
                <w:szCs w:val="18"/>
                <w:u w:val="none"/>
              </w:rPr>
            </w:pPr>
          </w:p>
        </w:tc>
      </w:tr>
      <w:tr w14:paraId="02535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439" w:type="dxa"/>
            <w:tcBorders>
              <w:top w:val="single" w:color="000000" w:sz="4" w:space="0"/>
              <w:left w:val="single" w:color="000000" w:sz="4" w:space="0"/>
              <w:bottom w:val="single" w:color="000000" w:sz="4" w:space="0"/>
              <w:right w:val="nil"/>
            </w:tcBorders>
            <w:noWrap w:val="0"/>
            <w:vAlign w:val="center"/>
          </w:tcPr>
          <w:p w14:paraId="4E5F1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 </w:t>
            </w:r>
          </w:p>
        </w:tc>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639E8B">
            <w:pPr>
              <w:jc w:val="center"/>
              <w:rPr>
                <w:rFonts w:hint="eastAsia" w:ascii="宋体" w:hAnsi="宋体" w:eastAsia="宋体" w:cs="宋体"/>
                <w:i w:val="0"/>
                <w:iCs w:val="0"/>
                <w:color w:val="000000"/>
                <w:sz w:val="18"/>
                <w:szCs w:val="18"/>
                <w:u w:val="none"/>
              </w:rPr>
            </w:pPr>
          </w:p>
        </w:tc>
        <w:tc>
          <w:tcPr>
            <w:tcW w:w="2352" w:type="dxa"/>
            <w:tcBorders>
              <w:top w:val="single" w:color="000000" w:sz="4" w:space="0"/>
              <w:left w:val="nil"/>
              <w:bottom w:val="single" w:color="000000" w:sz="4" w:space="0"/>
              <w:right w:val="single" w:color="000000" w:sz="4" w:space="0"/>
            </w:tcBorders>
            <w:noWrap w:val="0"/>
            <w:vAlign w:val="center"/>
          </w:tcPr>
          <w:p w14:paraId="1BE7E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挡烟垂壁维修</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F67FA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FB-W-2.0-2500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09A76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4EBB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749D4F">
            <w:pPr>
              <w:jc w:val="center"/>
              <w:rPr>
                <w:rFonts w:hint="eastAsia" w:ascii="宋体" w:hAnsi="宋体" w:eastAsia="宋体" w:cs="宋体"/>
                <w:i w:val="0"/>
                <w:iCs w:val="0"/>
                <w:color w:val="000000"/>
                <w:sz w:val="18"/>
                <w:szCs w:val="18"/>
                <w:u w:val="none"/>
              </w:rPr>
            </w:pPr>
          </w:p>
        </w:tc>
      </w:tr>
      <w:tr w14:paraId="0785B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439" w:type="dxa"/>
            <w:tcBorders>
              <w:top w:val="single" w:color="000000" w:sz="4" w:space="0"/>
              <w:left w:val="single" w:color="000000" w:sz="4" w:space="0"/>
              <w:bottom w:val="single" w:color="000000" w:sz="4" w:space="0"/>
              <w:right w:val="nil"/>
            </w:tcBorders>
            <w:noWrap w:val="0"/>
            <w:vAlign w:val="center"/>
          </w:tcPr>
          <w:p w14:paraId="0B658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 </w:t>
            </w:r>
          </w:p>
        </w:tc>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E6BFD">
            <w:pPr>
              <w:jc w:val="center"/>
              <w:rPr>
                <w:rFonts w:hint="eastAsia" w:ascii="宋体" w:hAnsi="宋体" w:eastAsia="宋体" w:cs="宋体"/>
                <w:i w:val="0"/>
                <w:iCs w:val="0"/>
                <w:color w:val="000000"/>
                <w:sz w:val="18"/>
                <w:szCs w:val="18"/>
                <w:u w:val="none"/>
              </w:rPr>
            </w:pPr>
          </w:p>
        </w:tc>
        <w:tc>
          <w:tcPr>
            <w:tcW w:w="2352" w:type="dxa"/>
            <w:tcBorders>
              <w:top w:val="single" w:color="000000" w:sz="4" w:space="0"/>
              <w:left w:val="nil"/>
              <w:bottom w:val="single" w:color="000000" w:sz="4" w:space="0"/>
              <w:right w:val="single" w:color="000000" w:sz="4" w:space="0"/>
            </w:tcBorders>
            <w:noWrap w:val="0"/>
            <w:vAlign w:val="center"/>
          </w:tcPr>
          <w:p w14:paraId="0CB8F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二期火灾报警故障点处理</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8E9D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JB-TG-JBF-11SF</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56F0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183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6977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4E44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线路排查并更换损坏设备</w:t>
            </w:r>
          </w:p>
        </w:tc>
      </w:tr>
      <w:tr w14:paraId="10676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439" w:type="dxa"/>
            <w:tcBorders>
              <w:top w:val="single" w:color="000000" w:sz="4" w:space="0"/>
              <w:left w:val="single" w:color="000000" w:sz="4" w:space="0"/>
              <w:bottom w:val="single" w:color="000000" w:sz="4" w:space="0"/>
              <w:right w:val="nil"/>
            </w:tcBorders>
            <w:noWrap w:val="0"/>
            <w:vAlign w:val="center"/>
          </w:tcPr>
          <w:p w14:paraId="10196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 </w:t>
            </w:r>
          </w:p>
        </w:tc>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6E79E">
            <w:pPr>
              <w:jc w:val="center"/>
              <w:rPr>
                <w:rFonts w:hint="eastAsia" w:ascii="宋体" w:hAnsi="宋体" w:eastAsia="宋体" w:cs="宋体"/>
                <w:i w:val="0"/>
                <w:iCs w:val="0"/>
                <w:color w:val="000000"/>
                <w:sz w:val="18"/>
                <w:szCs w:val="18"/>
                <w:u w:val="none"/>
              </w:rPr>
            </w:pPr>
          </w:p>
        </w:tc>
        <w:tc>
          <w:tcPr>
            <w:tcW w:w="2352" w:type="dxa"/>
            <w:tcBorders>
              <w:top w:val="single" w:color="000000" w:sz="4" w:space="0"/>
              <w:left w:val="nil"/>
              <w:bottom w:val="single" w:color="000000" w:sz="4" w:space="0"/>
              <w:right w:val="single" w:color="000000" w:sz="4" w:space="0"/>
            </w:tcBorders>
            <w:noWrap w:val="0"/>
            <w:vAlign w:val="center"/>
          </w:tcPr>
          <w:p w14:paraId="73ACC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二期应急照明系统故障处理</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D82A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GB1745-2010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3C64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4179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C697AB">
            <w:pPr>
              <w:jc w:val="center"/>
              <w:rPr>
                <w:rFonts w:hint="eastAsia" w:ascii="宋体" w:hAnsi="宋体" w:eastAsia="宋体" w:cs="宋体"/>
                <w:i w:val="0"/>
                <w:iCs w:val="0"/>
                <w:color w:val="000000"/>
                <w:sz w:val="18"/>
                <w:szCs w:val="18"/>
                <w:u w:val="none"/>
              </w:rPr>
            </w:pPr>
          </w:p>
        </w:tc>
      </w:tr>
      <w:tr w14:paraId="01C49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439" w:type="dxa"/>
            <w:tcBorders>
              <w:top w:val="single" w:color="000000" w:sz="4" w:space="0"/>
              <w:left w:val="single" w:color="000000" w:sz="4" w:space="0"/>
              <w:bottom w:val="single" w:color="000000" w:sz="4" w:space="0"/>
              <w:right w:val="nil"/>
            </w:tcBorders>
            <w:noWrap w:val="0"/>
            <w:vAlign w:val="center"/>
          </w:tcPr>
          <w:p w14:paraId="41334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 </w:t>
            </w:r>
          </w:p>
        </w:tc>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D115B1">
            <w:pPr>
              <w:jc w:val="center"/>
              <w:rPr>
                <w:rFonts w:hint="eastAsia" w:ascii="宋体" w:hAnsi="宋体" w:eastAsia="宋体" w:cs="宋体"/>
                <w:i w:val="0"/>
                <w:iCs w:val="0"/>
                <w:color w:val="000000"/>
                <w:sz w:val="18"/>
                <w:szCs w:val="18"/>
                <w:u w:val="none"/>
              </w:rPr>
            </w:pPr>
          </w:p>
        </w:tc>
        <w:tc>
          <w:tcPr>
            <w:tcW w:w="2352" w:type="dxa"/>
            <w:tcBorders>
              <w:top w:val="single" w:color="000000" w:sz="4" w:space="0"/>
              <w:left w:val="nil"/>
              <w:bottom w:val="single" w:color="000000" w:sz="4" w:space="0"/>
              <w:right w:val="single" w:color="000000" w:sz="4" w:space="0"/>
            </w:tcBorders>
            <w:noWrap w:val="0"/>
            <w:vAlign w:val="center"/>
          </w:tcPr>
          <w:p w14:paraId="03E8D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消防水带更换</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F81F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8-65-25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E069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F0F5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50BABD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每套包含：消防水枪、水龙带、龙带对接、卡件</w:t>
            </w:r>
          </w:p>
        </w:tc>
      </w:tr>
      <w:tr w14:paraId="2818D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9" w:hRule="atLeast"/>
        </w:trPr>
        <w:tc>
          <w:tcPr>
            <w:tcW w:w="439" w:type="dxa"/>
            <w:tcBorders>
              <w:top w:val="single" w:color="000000" w:sz="4" w:space="0"/>
              <w:left w:val="single" w:color="000000" w:sz="4" w:space="0"/>
              <w:bottom w:val="single" w:color="000000" w:sz="4" w:space="0"/>
              <w:right w:val="nil"/>
            </w:tcBorders>
            <w:noWrap w:val="0"/>
            <w:vAlign w:val="center"/>
          </w:tcPr>
          <w:p w14:paraId="3F50E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728A02">
            <w:pPr>
              <w:jc w:val="center"/>
              <w:rPr>
                <w:rFonts w:hint="eastAsia" w:ascii="宋体" w:hAnsi="宋体" w:eastAsia="宋体" w:cs="宋体"/>
                <w:i w:val="0"/>
                <w:iCs w:val="0"/>
                <w:color w:val="000000"/>
                <w:sz w:val="18"/>
                <w:szCs w:val="18"/>
                <w:u w:val="none"/>
              </w:rPr>
            </w:pPr>
          </w:p>
        </w:tc>
        <w:tc>
          <w:tcPr>
            <w:tcW w:w="2352" w:type="dxa"/>
            <w:tcBorders>
              <w:top w:val="single" w:color="000000" w:sz="4" w:space="0"/>
              <w:left w:val="nil"/>
              <w:bottom w:val="single" w:color="000000" w:sz="4" w:space="0"/>
              <w:right w:val="single" w:color="000000" w:sz="4" w:space="0"/>
            </w:tcBorders>
            <w:noWrap w:val="0"/>
            <w:vAlign w:val="center"/>
          </w:tcPr>
          <w:p w14:paraId="12AF4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消火栓门更换(教学楼部分消火栓门门扇与门框已基本分离，无法维修)</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E879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1800MM*700MM</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4BEB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796CB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BCD0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消火栓门总成</w:t>
            </w:r>
          </w:p>
        </w:tc>
      </w:tr>
      <w:tr w14:paraId="41176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4" w:hRule="atLeast"/>
        </w:trPr>
        <w:tc>
          <w:tcPr>
            <w:tcW w:w="439" w:type="dxa"/>
            <w:tcBorders>
              <w:top w:val="single" w:color="000000" w:sz="4" w:space="0"/>
              <w:left w:val="single" w:color="000000" w:sz="4" w:space="0"/>
              <w:bottom w:val="single" w:color="000000" w:sz="4" w:space="0"/>
              <w:right w:val="nil"/>
            </w:tcBorders>
            <w:noWrap w:val="0"/>
            <w:vAlign w:val="center"/>
          </w:tcPr>
          <w:p w14:paraId="63E8C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 </w:t>
            </w:r>
          </w:p>
        </w:tc>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126293">
            <w:pPr>
              <w:jc w:val="center"/>
              <w:rPr>
                <w:rFonts w:hint="eastAsia" w:ascii="宋体" w:hAnsi="宋体" w:eastAsia="宋体" w:cs="宋体"/>
                <w:i w:val="0"/>
                <w:iCs w:val="0"/>
                <w:color w:val="000000"/>
                <w:sz w:val="18"/>
                <w:szCs w:val="18"/>
                <w:u w:val="none"/>
              </w:rPr>
            </w:pPr>
          </w:p>
        </w:tc>
        <w:tc>
          <w:tcPr>
            <w:tcW w:w="2352" w:type="dxa"/>
            <w:tcBorders>
              <w:top w:val="single" w:color="000000" w:sz="4" w:space="0"/>
              <w:left w:val="nil"/>
              <w:bottom w:val="single" w:color="000000" w:sz="4" w:space="0"/>
              <w:right w:val="single" w:color="000000" w:sz="4" w:space="0"/>
            </w:tcBorders>
            <w:noWrap w:val="0"/>
            <w:vAlign w:val="center"/>
          </w:tcPr>
          <w:p w14:paraId="33BBE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自救卷盘更换(原自救卷盘为橡胶材质，且建校至今从未更换，现在大部分自救卷盘已风化漏水)</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F8BA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JPS0.8-19/25B</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BC0A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14A9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8F612A3">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每套包含：自救卷盘、DN25球阀、卡件</w:t>
            </w:r>
          </w:p>
        </w:tc>
      </w:tr>
      <w:tr w14:paraId="1188C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439" w:type="dxa"/>
            <w:tcBorders>
              <w:top w:val="single" w:color="000000" w:sz="4" w:space="0"/>
              <w:left w:val="single" w:color="000000" w:sz="4" w:space="0"/>
              <w:bottom w:val="single" w:color="000000" w:sz="4" w:space="0"/>
              <w:right w:val="nil"/>
            </w:tcBorders>
            <w:noWrap w:val="0"/>
            <w:vAlign w:val="center"/>
          </w:tcPr>
          <w:p w14:paraId="16AF3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 </w:t>
            </w:r>
          </w:p>
        </w:tc>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36B8E7">
            <w:pPr>
              <w:jc w:val="center"/>
              <w:rPr>
                <w:rFonts w:hint="eastAsia" w:ascii="宋体" w:hAnsi="宋体" w:eastAsia="宋体" w:cs="宋体"/>
                <w:i w:val="0"/>
                <w:iCs w:val="0"/>
                <w:color w:val="000000"/>
                <w:sz w:val="18"/>
                <w:szCs w:val="18"/>
                <w:u w:val="none"/>
              </w:rPr>
            </w:pPr>
          </w:p>
        </w:tc>
        <w:tc>
          <w:tcPr>
            <w:tcW w:w="2352" w:type="dxa"/>
            <w:tcBorders>
              <w:top w:val="single" w:color="000000" w:sz="4" w:space="0"/>
              <w:left w:val="nil"/>
              <w:bottom w:val="single" w:color="000000" w:sz="4" w:space="0"/>
              <w:right w:val="single" w:color="000000" w:sz="4" w:space="0"/>
            </w:tcBorders>
            <w:noWrap w:val="0"/>
            <w:vAlign w:val="center"/>
          </w:tcPr>
          <w:p w14:paraId="792F8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消防广播功率放大器更换</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8F2B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HY2731D3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3859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203B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6C51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更换广播功率放大器并调试现场广播及线路检查</w:t>
            </w:r>
          </w:p>
        </w:tc>
      </w:tr>
      <w:tr w14:paraId="5E340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439" w:type="dxa"/>
            <w:tcBorders>
              <w:top w:val="single" w:color="000000" w:sz="4" w:space="0"/>
              <w:left w:val="single" w:color="000000" w:sz="4" w:space="0"/>
              <w:bottom w:val="single" w:color="000000" w:sz="4" w:space="0"/>
              <w:right w:val="nil"/>
            </w:tcBorders>
            <w:noWrap w:val="0"/>
            <w:vAlign w:val="center"/>
          </w:tcPr>
          <w:p w14:paraId="748F8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 </w:t>
            </w:r>
          </w:p>
        </w:tc>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93985">
            <w:pPr>
              <w:jc w:val="center"/>
              <w:rPr>
                <w:rFonts w:hint="eastAsia" w:ascii="宋体" w:hAnsi="宋体" w:eastAsia="宋体" w:cs="宋体"/>
                <w:i w:val="0"/>
                <w:iCs w:val="0"/>
                <w:color w:val="000000"/>
                <w:sz w:val="18"/>
                <w:szCs w:val="18"/>
                <w:u w:val="none"/>
              </w:rPr>
            </w:pPr>
          </w:p>
        </w:tc>
        <w:tc>
          <w:tcPr>
            <w:tcW w:w="2352" w:type="dxa"/>
            <w:tcBorders>
              <w:top w:val="single" w:color="000000" w:sz="4" w:space="0"/>
              <w:left w:val="nil"/>
              <w:bottom w:val="single" w:color="000000" w:sz="4" w:space="0"/>
              <w:right w:val="single" w:color="000000" w:sz="4" w:space="0"/>
            </w:tcBorders>
            <w:noWrap w:val="0"/>
            <w:vAlign w:val="center"/>
          </w:tcPr>
          <w:p w14:paraId="6F4DE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新增洁净气体灭火器(使用于实验室、图书室、厨房、艺体室、音乐教室等场所)</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AD7B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MT5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0EDE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 </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1724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97E2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MT5灭火器</w:t>
            </w:r>
          </w:p>
        </w:tc>
      </w:tr>
      <w:tr w14:paraId="7B286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439" w:type="dxa"/>
            <w:tcBorders>
              <w:top w:val="single" w:color="000000" w:sz="4" w:space="0"/>
              <w:left w:val="single" w:color="000000" w:sz="4" w:space="0"/>
              <w:bottom w:val="single" w:color="000000" w:sz="4" w:space="0"/>
              <w:right w:val="nil"/>
            </w:tcBorders>
            <w:noWrap w:val="0"/>
            <w:vAlign w:val="center"/>
          </w:tcPr>
          <w:p w14:paraId="6F37A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 </w:t>
            </w:r>
          </w:p>
        </w:tc>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0D80BB">
            <w:pPr>
              <w:jc w:val="center"/>
              <w:rPr>
                <w:rFonts w:hint="eastAsia" w:ascii="宋体" w:hAnsi="宋体" w:eastAsia="宋体" w:cs="宋体"/>
                <w:i w:val="0"/>
                <w:iCs w:val="0"/>
                <w:color w:val="000000"/>
                <w:sz w:val="18"/>
                <w:szCs w:val="18"/>
                <w:u w:val="none"/>
              </w:rPr>
            </w:pPr>
          </w:p>
        </w:tc>
        <w:tc>
          <w:tcPr>
            <w:tcW w:w="2352" w:type="dxa"/>
            <w:tcBorders>
              <w:top w:val="single" w:color="000000" w:sz="4" w:space="0"/>
              <w:left w:val="nil"/>
              <w:bottom w:val="single" w:color="000000" w:sz="4" w:space="0"/>
              <w:right w:val="single" w:color="000000" w:sz="4" w:space="0"/>
            </w:tcBorders>
            <w:noWrap w:val="0"/>
            <w:vAlign w:val="center"/>
          </w:tcPr>
          <w:p w14:paraId="6A703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新增空呼面罩(消防检查提出人员密集场所必须配备空呼面罩)</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A3D5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XFZ-40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38C7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675" w:type="dxa"/>
            <w:tcBorders>
              <w:top w:val="single" w:color="000000" w:sz="4" w:space="0"/>
              <w:left w:val="single" w:color="000000" w:sz="4" w:space="0"/>
              <w:bottom w:val="single" w:color="auto" w:sz="4" w:space="0"/>
              <w:right w:val="single" w:color="000000" w:sz="4" w:space="0"/>
            </w:tcBorders>
            <w:noWrap w:val="0"/>
            <w:vAlign w:val="center"/>
          </w:tcPr>
          <w:p w14:paraId="215D5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3108" w:type="dxa"/>
            <w:tcBorders>
              <w:top w:val="single" w:color="000000" w:sz="4" w:space="0"/>
              <w:left w:val="single" w:color="000000" w:sz="4" w:space="0"/>
              <w:bottom w:val="single" w:color="auto" w:sz="4" w:space="0"/>
              <w:right w:val="single" w:color="000000" w:sz="4" w:space="0"/>
            </w:tcBorders>
            <w:noWrap w:val="0"/>
            <w:vAlign w:val="center"/>
          </w:tcPr>
          <w:p w14:paraId="0E1EB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常用备件</w:t>
            </w:r>
          </w:p>
        </w:tc>
      </w:tr>
      <w:tr w14:paraId="18F44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439" w:type="dxa"/>
            <w:tcBorders>
              <w:top w:val="single" w:color="000000" w:sz="4" w:space="0"/>
              <w:left w:val="single" w:color="000000" w:sz="4" w:space="0"/>
              <w:bottom w:val="single" w:color="000000" w:sz="4" w:space="0"/>
              <w:right w:val="nil"/>
            </w:tcBorders>
            <w:noWrap w:val="0"/>
            <w:vAlign w:val="center"/>
          </w:tcPr>
          <w:p w14:paraId="77A50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024665">
            <w:pPr>
              <w:jc w:val="center"/>
              <w:rPr>
                <w:rFonts w:hint="eastAsia" w:ascii="宋体" w:hAnsi="宋体" w:eastAsia="宋体" w:cs="宋体"/>
                <w:i w:val="0"/>
                <w:iCs w:val="0"/>
                <w:color w:val="000000"/>
                <w:sz w:val="18"/>
                <w:szCs w:val="18"/>
                <w:u w:val="none"/>
              </w:rPr>
            </w:pPr>
          </w:p>
        </w:tc>
        <w:tc>
          <w:tcPr>
            <w:tcW w:w="2352" w:type="dxa"/>
            <w:tcBorders>
              <w:top w:val="single" w:color="000000" w:sz="4" w:space="0"/>
              <w:left w:val="nil"/>
              <w:bottom w:val="single" w:color="000000" w:sz="4" w:space="0"/>
              <w:right w:val="single" w:color="000000" w:sz="4" w:space="0"/>
            </w:tcBorders>
            <w:noWrap w:val="0"/>
            <w:vAlign w:val="center"/>
          </w:tcPr>
          <w:p w14:paraId="25DAF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防火封堵(原建设遗留问题，消防检查提出整改)</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4328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DFD-A2-1.0</w:t>
            </w:r>
          </w:p>
        </w:tc>
        <w:tc>
          <w:tcPr>
            <w:tcW w:w="713" w:type="dxa"/>
            <w:tcBorders>
              <w:top w:val="single" w:color="000000" w:sz="4" w:space="0"/>
              <w:left w:val="single" w:color="000000" w:sz="4" w:space="0"/>
              <w:bottom w:val="single" w:color="000000" w:sz="4" w:space="0"/>
              <w:right w:val="single" w:color="auto" w:sz="4" w:space="0"/>
            </w:tcBorders>
            <w:noWrap w:val="0"/>
            <w:vAlign w:val="center"/>
          </w:tcPr>
          <w:p w14:paraId="1D75E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218 </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0B0C3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洞</w:t>
            </w:r>
          </w:p>
        </w:tc>
        <w:tc>
          <w:tcPr>
            <w:tcW w:w="3108" w:type="dxa"/>
            <w:tcBorders>
              <w:top w:val="single" w:color="auto" w:sz="4" w:space="0"/>
              <w:left w:val="single" w:color="auto" w:sz="4" w:space="0"/>
              <w:bottom w:val="single" w:color="auto" w:sz="4" w:space="0"/>
              <w:right w:val="single" w:color="auto" w:sz="4" w:space="0"/>
            </w:tcBorders>
            <w:noWrap w:val="0"/>
            <w:vAlign w:val="top"/>
          </w:tcPr>
          <w:p w14:paraId="6D24ACD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水泥封堵桥架外面及穿墙部分，防火泥封堵桥架内部</w:t>
            </w:r>
          </w:p>
        </w:tc>
      </w:tr>
    </w:tbl>
    <w:p w14:paraId="2DEC0CA2">
      <w:pPr>
        <w:rPr>
          <w:rFonts w:hint="default" w:eastAsia="宋体"/>
          <w:sz w:val="18"/>
          <w:szCs w:val="18"/>
          <w:lang w:val="en-US" w:eastAsia="zh-CN"/>
        </w:rPr>
      </w:pPr>
      <w:r>
        <w:rPr>
          <w:rFonts w:hint="default" w:eastAsia="宋体"/>
          <w:sz w:val="18"/>
          <w:szCs w:val="18"/>
          <w:lang w:val="en-US" w:eastAsia="zh-CN"/>
        </w:rPr>
        <w:br w:type="page"/>
      </w:r>
    </w:p>
    <w:tbl>
      <w:tblPr>
        <w:tblStyle w:val="33"/>
        <w:tblW w:w="8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5"/>
        <w:gridCol w:w="584"/>
        <w:gridCol w:w="1785"/>
        <w:gridCol w:w="870"/>
        <w:gridCol w:w="750"/>
        <w:gridCol w:w="885"/>
        <w:gridCol w:w="3081"/>
      </w:tblGrid>
      <w:tr w14:paraId="4864E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40" w:type="dxa"/>
            <w:gridSpan w:val="7"/>
            <w:tcBorders>
              <w:top w:val="single" w:color="auto" w:sz="4" w:space="0"/>
              <w:left w:val="single" w:color="auto" w:sz="4" w:space="0"/>
              <w:bottom w:val="single" w:color="auto" w:sz="4" w:space="0"/>
              <w:right w:val="single" w:color="auto" w:sz="4" w:space="0"/>
            </w:tcBorders>
            <w:noWrap w:val="0"/>
            <w:vAlign w:val="top"/>
          </w:tcPr>
          <w:p w14:paraId="7AEC3153">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西安经开第六小学维护保养、维修、年度检测项目内容</w:t>
            </w:r>
          </w:p>
        </w:tc>
      </w:tr>
      <w:tr w14:paraId="01BEA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4C0B6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 号</w:t>
            </w:r>
          </w:p>
        </w:tc>
        <w:tc>
          <w:tcPr>
            <w:tcW w:w="584" w:type="dxa"/>
            <w:tcBorders>
              <w:top w:val="single" w:color="auto" w:sz="4" w:space="0"/>
              <w:left w:val="single" w:color="auto" w:sz="4" w:space="0"/>
              <w:bottom w:val="single" w:color="auto" w:sz="4" w:space="0"/>
              <w:right w:val="single" w:color="auto" w:sz="4" w:space="0"/>
            </w:tcBorders>
            <w:noWrap w:val="0"/>
            <w:vAlign w:val="center"/>
          </w:tcPr>
          <w:p w14:paraId="3F11F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655F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维修维保项</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634CF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D94E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64DB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3081" w:type="dxa"/>
            <w:tcBorders>
              <w:top w:val="single" w:color="auto" w:sz="4" w:space="0"/>
              <w:left w:val="single" w:color="auto" w:sz="4" w:space="0"/>
              <w:bottom w:val="single" w:color="auto" w:sz="4" w:space="0"/>
              <w:right w:val="single" w:color="auto" w:sz="4" w:space="0"/>
            </w:tcBorders>
            <w:noWrap w:val="0"/>
            <w:vAlign w:val="center"/>
          </w:tcPr>
          <w:p w14:paraId="2C004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5DF8E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143E3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584" w:type="dxa"/>
            <w:vMerge w:val="restart"/>
            <w:tcBorders>
              <w:top w:val="single" w:color="auto" w:sz="4" w:space="0"/>
              <w:left w:val="single" w:color="auto" w:sz="4" w:space="0"/>
              <w:bottom w:val="single" w:color="auto" w:sz="4" w:space="0"/>
              <w:right w:val="single" w:color="auto" w:sz="4" w:space="0"/>
            </w:tcBorders>
            <w:noWrap w:val="0"/>
            <w:vAlign w:val="center"/>
          </w:tcPr>
          <w:p w14:paraId="745FA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消防系统维保及年度检测</w:t>
            </w:r>
          </w:p>
        </w:tc>
        <w:tc>
          <w:tcPr>
            <w:tcW w:w="1785" w:type="dxa"/>
            <w:vMerge w:val="restart"/>
            <w:tcBorders>
              <w:top w:val="single" w:color="auto" w:sz="4" w:space="0"/>
              <w:left w:val="single" w:color="auto" w:sz="4" w:space="0"/>
              <w:bottom w:val="single" w:color="auto" w:sz="4" w:space="0"/>
              <w:right w:val="single" w:color="auto" w:sz="4" w:space="0"/>
            </w:tcBorders>
            <w:noWrap w:val="0"/>
            <w:vAlign w:val="center"/>
          </w:tcPr>
          <w:p w14:paraId="00F82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消防系统维护保养、检测并出具第三方检测报告</w:t>
            </w:r>
          </w:p>
        </w:tc>
        <w:tc>
          <w:tcPr>
            <w:tcW w:w="870" w:type="dxa"/>
            <w:vMerge w:val="restart"/>
            <w:tcBorders>
              <w:top w:val="single" w:color="auto" w:sz="4" w:space="0"/>
              <w:left w:val="single" w:color="auto" w:sz="4" w:space="0"/>
              <w:bottom w:val="single" w:color="auto" w:sz="4" w:space="0"/>
              <w:right w:val="single" w:color="auto" w:sz="4" w:space="0"/>
            </w:tcBorders>
            <w:noWrap w:val="0"/>
            <w:vAlign w:val="center"/>
          </w:tcPr>
          <w:p w14:paraId="54E82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0" w:type="dxa"/>
            <w:vMerge w:val="restart"/>
            <w:tcBorders>
              <w:top w:val="single" w:color="auto" w:sz="4" w:space="0"/>
              <w:left w:val="single" w:color="auto" w:sz="4" w:space="0"/>
              <w:bottom w:val="single" w:color="auto" w:sz="4" w:space="0"/>
              <w:right w:val="single" w:color="auto" w:sz="4" w:space="0"/>
            </w:tcBorders>
            <w:noWrap w:val="0"/>
            <w:vAlign w:val="center"/>
          </w:tcPr>
          <w:p w14:paraId="02861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7100 </w:t>
            </w:r>
          </w:p>
        </w:tc>
        <w:tc>
          <w:tcPr>
            <w:tcW w:w="885" w:type="dxa"/>
            <w:vMerge w:val="restart"/>
            <w:tcBorders>
              <w:top w:val="single" w:color="auto" w:sz="4" w:space="0"/>
              <w:left w:val="single" w:color="auto" w:sz="4" w:space="0"/>
              <w:bottom w:val="single" w:color="auto" w:sz="4" w:space="0"/>
              <w:right w:val="single" w:color="auto" w:sz="4" w:space="0"/>
            </w:tcBorders>
            <w:noWrap w:val="0"/>
            <w:vAlign w:val="center"/>
          </w:tcPr>
          <w:p w14:paraId="53412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3081" w:type="dxa"/>
            <w:vMerge w:val="restart"/>
            <w:tcBorders>
              <w:top w:val="single" w:color="auto" w:sz="4" w:space="0"/>
              <w:left w:val="single" w:color="auto" w:sz="4" w:space="0"/>
              <w:bottom w:val="single" w:color="auto" w:sz="4" w:space="0"/>
              <w:right w:val="single" w:color="auto" w:sz="4" w:space="0"/>
            </w:tcBorders>
            <w:noWrap w:val="0"/>
            <w:vAlign w:val="top"/>
          </w:tcPr>
          <w:p w14:paraId="0691467F">
            <w:pPr>
              <w:keepNext w:val="0"/>
              <w:keepLines w:val="0"/>
              <w:widowControl/>
              <w:suppressLineNumbers w:val="0"/>
              <w:jc w:val="left"/>
              <w:textAlignment w:val="top"/>
              <w:rPr>
                <w:rFonts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、维保期间除清单以外的单次</w:t>
            </w:r>
            <w:r>
              <w:rPr>
                <w:rFonts w:hint="default" w:ascii="Arial" w:hAnsi="Arial" w:eastAsia="宋体" w:cs="Arial"/>
                <w:i w:val="0"/>
                <w:iCs w:val="0"/>
                <w:color w:val="000000"/>
                <w:kern w:val="0"/>
                <w:sz w:val="18"/>
                <w:szCs w:val="18"/>
                <w:u w:val="none"/>
                <w:lang w:val="en-US" w:eastAsia="zh-CN" w:bidi="ar"/>
              </w:rPr>
              <w:t>1000</w:t>
            </w:r>
            <w:r>
              <w:rPr>
                <w:rFonts w:hint="eastAsia" w:ascii="宋体" w:hAnsi="宋体" w:eastAsia="宋体" w:cs="宋体"/>
                <w:i w:val="0"/>
                <w:iCs w:val="0"/>
                <w:color w:val="000000"/>
                <w:kern w:val="0"/>
                <w:sz w:val="18"/>
                <w:szCs w:val="18"/>
                <w:u w:val="none"/>
                <w:lang w:val="en-US" w:eastAsia="zh-CN" w:bidi="ar"/>
              </w:rPr>
              <w:t>元以内设备免费更换；</w:t>
            </w:r>
            <w:r>
              <w:rPr>
                <w:rFonts w:hint="default" w:ascii="Arial" w:hAnsi="Arial" w:eastAsia="宋体" w:cs="Arial"/>
                <w:i w:val="0"/>
                <w:iCs w:val="0"/>
                <w:color w:val="000000"/>
                <w:kern w:val="0"/>
                <w:sz w:val="18"/>
                <w:szCs w:val="18"/>
                <w:u w:val="none"/>
                <w:lang w:val="en-US" w:eastAsia="zh-CN" w:bidi="ar"/>
              </w:rPr>
              <w:t xml:space="preserve">                                                                    2</w:t>
            </w:r>
            <w:r>
              <w:rPr>
                <w:rFonts w:hint="eastAsia" w:ascii="宋体" w:hAnsi="宋体" w:eastAsia="宋体" w:cs="宋体"/>
                <w:i w:val="0"/>
                <w:iCs w:val="0"/>
                <w:color w:val="000000"/>
                <w:kern w:val="0"/>
                <w:sz w:val="18"/>
                <w:szCs w:val="18"/>
                <w:u w:val="none"/>
                <w:lang w:val="en-US" w:eastAsia="zh-CN" w:bidi="ar"/>
              </w:rPr>
              <w:t>、每周安排</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名专业人员（消防设施操作员）对学校消火栓泵、喷淋泵、电话分机、风机进行单点测试；</w:t>
            </w:r>
            <w:r>
              <w:rPr>
                <w:rFonts w:hint="default" w:ascii="Arial" w:hAnsi="Arial" w:eastAsia="宋体" w:cs="Arial"/>
                <w:i w:val="0"/>
                <w:iCs w:val="0"/>
                <w:color w:val="000000"/>
                <w:kern w:val="0"/>
                <w:sz w:val="18"/>
                <w:szCs w:val="18"/>
                <w:u w:val="none"/>
                <w:lang w:val="en-US" w:eastAsia="zh-CN" w:bidi="ar"/>
              </w:rPr>
              <w:t xml:space="preserve">                                                                           3</w:t>
            </w:r>
            <w:r>
              <w:rPr>
                <w:rFonts w:hint="eastAsia" w:ascii="宋体" w:hAnsi="宋体" w:eastAsia="宋体" w:cs="宋体"/>
                <w:i w:val="0"/>
                <w:iCs w:val="0"/>
                <w:color w:val="000000"/>
                <w:kern w:val="0"/>
                <w:sz w:val="18"/>
                <w:szCs w:val="18"/>
                <w:u w:val="none"/>
                <w:lang w:val="en-US" w:eastAsia="zh-CN" w:bidi="ar"/>
              </w:rPr>
              <w:t>、每季度对学校不同场所进行消防演练：火灾实景模拟、扑救初期火灾、消防逃生等，单次演练材料准备</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烟雾弹</w:t>
            </w:r>
            <w:r>
              <w:rPr>
                <w:rFonts w:hint="default" w:ascii="Arial" w:hAnsi="Arial" w:eastAsia="宋体" w:cs="Arial"/>
                <w:i w:val="0"/>
                <w:iCs w:val="0"/>
                <w:color w:val="000000"/>
                <w:kern w:val="0"/>
                <w:sz w:val="18"/>
                <w:szCs w:val="18"/>
                <w:u w:val="none"/>
                <w:lang w:val="en-US" w:eastAsia="zh-CN" w:bidi="ar"/>
              </w:rPr>
              <w:t>15</w:t>
            </w:r>
            <w:r>
              <w:rPr>
                <w:rFonts w:hint="eastAsia" w:ascii="宋体" w:hAnsi="宋体" w:eastAsia="宋体" w:cs="宋体"/>
                <w:i w:val="0"/>
                <w:iCs w:val="0"/>
                <w:color w:val="000000"/>
                <w:kern w:val="0"/>
                <w:sz w:val="18"/>
                <w:szCs w:val="18"/>
                <w:u w:val="none"/>
                <w:lang w:val="en-US" w:eastAsia="zh-CN" w:bidi="ar"/>
              </w:rPr>
              <w:t>个、灭火弹</w:t>
            </w:r>
            <w:r>
              <w:rPr>
                <w:rFonts w:hint="default" w:ascii="Arial" w:hAnsi="Arial" w:eastAsia="宋体" w:cs="Arial"/>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个、汽油柴油各</w:t>
            </w:r>
            <w:r>
              <w:rPr>
                <w:rFonts w:hint="default" w:ascii="Arial" w:hAnsi="Arial" w:eastAsia="宋体" w:cs="Arial"/>
                <w:i w:val="0"/>
                <w:iCs w:val="0"/>
                <w:color w:val="000000"/>
                <w:kern w:val="0"/>
                <w:sz w:val="18"/>
                <w:szCs w:val="18"/>
                <w:u w:val="none"/>
                <w:lang w:val="en-US" w:eastAsia="zh-CN" w:bidi="ar"/>
              </w:rPr>
              <w:t>1L</w:t>
            </w:r>
            <w:r>
              <w:rPr>
                <w:rFonts w:hint="eastAsia" w:ascii="宋体" w:hAnsi="宋体" w:eastAsia="宋体" w:cs="宋体"/>
                <w:i w:val="0"/>
                <w:iCs w:val="0"/>
                <w:color w:val="000000"/>
                <w:kern w:val="0"/>
                <w:sz w:val="18"/>
                <w:szCs w:val="18"/>
                <w:u w:val="none"/>
                <w:lang w:val="en-US" w:eastAsia="zh-CN" w:bidi="ar"/>
              </w:rPr>
              <w:t>、干粉灭火器</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具、水基灭火器</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具、灭火毯</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张、空呼面罩</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具等；</w:t>
            </w:r>
            <w:r>
              <w:rPr>
                <w:rFonts w:hint="default" w:ascii="Arial" w:hAnsi="Arial" w:eastAsia="宋体" w:cs="Arial"/>
                <w:i w:val="0"/>
                <w:iCs w:val="0"/>
                <w:color w:val="000000"/>
                <w:kern w:val="0"/>
                <w:sz w:val="18"/>
                <w:szCs w:val="18"/>
                <w:u w:val="none"/>
                <w:lang w:val="en-US" w:eastAsia="zh-CN" w:bidi="ar"/>
              </w:rPr>
              <w:t xml:space="preserve">                                                             4</w:t>
            </w:r>
            <w:r>
              <w:rPr>
                <w:rFonts w:hint="eastAsia" w:ascii="宋体" w:hAnsi="宋体" w:eastAsia="宋体" w:cs="宋体"/>
                <w:i w:val="0"/>
                <w:iCs w:val="0"/>
                <w:color w:val="000000"/>
                <w:kern w:val="0"/>
                <w:sz w:val="18"/>
                <w:szCs w:val="18"/>
                <w:u w:val="none"/>
                <w:lang w:val="en-US" w:eastAsia="zh-CN" w:bidi="ar"/>
              </w:rPr>
              <w:t>、每年聘请专家对所有学校进行消防宣传</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次（半年</w:t>
            </w:r>
            <w:r>
              <w:rPr>
                <w:rFonts w:hint="default" w:ascii="Arial" w:hAnsi="Arial" w:eastAsia="宋体" w:cs="Arial"/>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次）；</w:t>
            </w:r>
            <w:r>
              <w:rPr>
                <w:rFonts w:hint="default" w:ascii="Arial" w:hAnsi="Arial" w:eastAsia="宋体" w:cs="Arial"/>
                <w:i w:val="0"/>
                <w:iCs w:val="0"/>
                <w:color w:val="000000"/>
                <w:kern w:val="0"/>
                <w:sz w:val="18"/>
                <w:szCs w:val="18"/>
                <w:u w:val="none"/>
                <w:lang w:val="en-US" w:eastAsia="zh-CN" w:bidi="ar"/>
              </w:rPr>
              <w:t xml:space="preserve">                                                                        5</w:t>
            </w:r>
            <w:r>
              <w:rPr>
                <w:rFonts w:hint="eastAsia" w:ascii="宋体" w:hAnsi="宋体" w:eastAsia="宋体" w:cs="宋体"/>
                <w:i w:val="0"/>
                <w:iCs w:val="0"/>
                <w:color w:val="000000"/>
                <w:kern w:val="0"/>
                <w:sz w:val="18"/>
                <w:szCs w:val="18"/>
                <w:u w:val="none"/>
                <w:lang w:val="en-US" w:eastAsia="zh-CN" w:bidi="ar"/>
              </w:rPr>
              <w:t>、学校为重点消防单位，维保方安排专人驻场随时配合监管部门对学校消防设施设备进行检查；</w:t>
            </w:r>
            <w:r>
              <w:rPr>
                <w:rFonts w:hint="default" w:ascii="Arial" w:hAnsi="Arial" w:eastAsia="宋体" w:cs="Arial"/>
                <w:i w:val="0"/>
                <w:iCs w:val="0"/>
                <w:color w:val="000000"/>
                <w:kern w:val="0"/>
                <w:sz w:val="18"/>
                <w:szCs w:val="18"/>
                <w:u w:val="none"/>
                <w:lang w:val="en-US" w:eastAsia="zh-CN" w:bidi="ar"/>
              </w:rPr>
              <w:t xml:space="preserve">         6</w:t>
            </w:r>
            <w:r>
              <w:rPr>
                <w:rFonts w:hint="eastAsia" w:ascii="宋体" w:hAnsi="宋体" w:eastAsia="宋体" w:cs="宋体"/>
                <w:i w:val="0"/>
                <w:iCs w:val="0"/>
                <w:color w:val="000000"/>
                <w:kern w:val="0"/>
                <w:sz w:val="18"/>
                <w:szCs w:val="18"/>
                <w:u w:val="none"/>
                <w:lang w:val="en-US" w:eastAsia="zh-CN" w:bidi="ar"/>
              </w:rPr>
              <w:t>、每个月维保方安排</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名专业人员（消防工程师</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名、消防设施操作员</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名）对学校消防设施进行维保并上传小蜜蜂系统；</w:t>
            </w:r>
            <w:r>
              <w:rPr>
                <w:rFonts w:hint="default" w:ascii="Arial" w:hAnsi="Arial" w:eastAsia="宋体" w:cs="Arial"/>
                <w:i w:val="0"/>
                <w:iCs w:val="0"/>
                <w:color w:val="000000"/>
                <w:kern w:val="0"/>
                <w:sz w:val="18"/>
                <w:szCs w:val="18"/>
                <w:u w:val="none"/>
                <w:lang w:val="en-US" w:eastAsia="zh-CN" w:bidi="ar"/>
              </w:rPr>
              <w:t xml:space="preserve">                                                      7</w:t>
            </w:r>
            <w:r>
              <w:rPr>
                <w:rFonts w:hint="eastAsia" w:ascii="宋体" w:hAnsi="宋体" w:eastAsia="宋体" w:cs="宋体"/>
                <w:i w:val="0"/>
                <w:iCs w:val="0"/>
                <w:color w:val="000000"/>
                <w:kern w:val="0"/>
                <w:sz w:val="18"/>
                <w:szCs w:val="18"/>
                <w:u w:val="none"/>
                <w:lang w:val="en-US" w:eastAsia="zh-CN" w:bidi="ar"/>
              </w:rPr>
              <w:t>、维保任务完成维保方安排</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名专业人员（消防工程师</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名、消防设施操作员</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名）对学校消防设施进行检测并出具检测报告；</w:t>
            </w:r>
            <w:r>
              <w:rPr>
                <w:rFonts w:hint="default" w:ascii="Arial" w:hAnsi="Arial" w:eastAsia="宋体" w:cs="Arial"/>
                <w:i w:val="0"/>
                <w:iCs w:val="0"/>
                <w:color w:val="000000"/>
                <w:kern w:val="0"/>
                <w:sz w:val="18"/>
                <w:szCs w:val="18"/>
                <w:u w:val="none"/>
                <w:lang w:val="en-US" w:eastAsia="zh-CN" w:bidi="ar"/>
              </w:rPr>
              <w:t xml:space="preserve">                                                    8</w:t>
            </w:r>
            <w:r>
              <w:rPr>
                <w:rFonts w:hint="eastAsia" w:ascii="宋体" w:hAnsi="宋体" w:eastAsia="宋体" w:cs="宋体"/>
                <w:i w:val="0"/>
                <w:iCs w:val="0"/>
                <w:color w:val="000000"/>
                <w:kern w:val="0"/>
                <w:sz w:val="18"/>
                <w:szCs w:val="18"/>
                <w:u w:val="none"/>
                <w:lang w:val="en-US" w:eastAsia="zh-CN" w:bidi="ar"/>
              </w:rPr>
              <w:t>、所有工作完成，维保方配合教育局聘请专家（最少</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名专家）对学校维保检测工作进行验收（专家费由维保方承担）</w:t>
            </w:r>
            <w:r>
              <w:rPr>
                <w:rFonts w:hint="default" w:ascii="Arial" w:hAnsi="Arial" w:eastAsia="宋体" w:cs="Arial"/>
                <w:i w:val="0"/>
                <w:iCs w:val="0"/>
                <w:color w:val="000000"/>
                <w:kern w:val="0"/>
                <w:sz w:val="18"/>
                <w:szCs w:val="18"/>
                <w:u w:val="none"/>
                <w:lang w:val="en-US" w:eastAsia="zh-CN" w:bidi="ar"/>
              </w:rPr>
              <w:t xml:space="preserve">                                                  9</w:t>
            </w:r>
            <w:r>
              <w:rPr>
                <w:rFonts w:hint="eastAsia" w:ascii="宋体" w:hAnsi="宋体" w:eastAsia="宋体" w:cs="宋体"/>
                <w:i w:val="0"/>
                <w:iCs w:val="0"/>
                <w:color w:val="000000"/>
                <w:kern w:val="0"/>
                <w:sz w:val="18"/>
                <w:szCs w:val="18"/>
                <w:u w:val="none"/>
                <w:lang w:val="en-US" w:eastAsia="zh-CN" w:bidi="ar"/>
              </w:rPr>
              <w:t>、学校为特殊场所，所有的维保工作及维修工作必须在节假日或者学生放学以后才能实施。</w:t>
            </w:r>
            <w:r>
              <w:rPr>
                <w:rFonts w:hint="default" w:ascii="Arial" w:hAnsi="Arial" w:eastAsia="宋体" w:cs="Arial"/>
                <w:i w:val="0"/>
                <w:iCs w:val="0"/>
                <w:color w:val="000000"/>
                <w:kern w:val="0"/>
                <w:sz w:val="18"/>
                <w:szCs w:val="18"/>
                <w:u w:val="none"/>
                <w:lang w:val="en-US" w:eastAsia="zh-CN" w:bidi="ar"/>
              </w:rPr>
              <w:br w:type="textWrapping"/>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包含材料价更换、材料安装费，含利润税金。</w:t>
            </w:r>
          </w:p>
        </w:tc>
      </w:tr>
      <w:tr w14:paraId="45468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9B5BADF">
            <w:pPr>
              <w:jc w:val="center"/>
              <w:rPr>
                <w:rFonts w:hint="eastAsia" w:ascii="宋体" w:hAnsi="宋体" w:eastAsia="宋体" w:cs="宋体"/>
                <w:i w:val="0"/>
                <w:iCs w:val="0"/>
                <w:color w:val="000000"/>
                <w:sz w:val="18"/>
                <w:szCs w:val="18"/>
                <w:u w:val="none"/>
              </w:rPr>
            </w:pPr>
          </w:p>
        </w:tc>
        <w:tc>
          <w:tcPr>
            <w:tcW w:w="584" w:type="dxa"/>
            <w:vMerge w:val="continue"/>
            <w:tcBorders>
              <w:top w:val="single" w:color="auto" w:sz="4" w:space="0"/>
              <w:left w:val="single" w:color="auto" w:sz="4" w:space="0"/>
              <w:bottom w:val="single" w:color="auto" w:sz="4" w:space="0"/>
              <w:right w:val="single" w:color="auto" w:sz="4" w:space="0"/>
            </w:tcBorders>
            <w:noWrap w:val="0"/>
            <w:vAlign w:val="center"/>
          </w:tcPr>
          <w:p w14:paraId="6097AC9E">
            <w:pPr>
              <w:jc w:val="center"/>
              <w:rPr>
                <w:rFonts w:hint="eastAsia" w:ascii="宋体" w:hAnsi="宋体" w:eastAsia="宋体" w:cs="宋体"/>
                <w:i w:val="0"/>
                <w:iCs w:val="0"/>
                <w:color w:val="000000"/>
                <w:sz w:val="18"/>
                <w:szCs w:val="18"/>
                <w:u w:val="none"/>
              </w:rPr>
            </w:pPr>
          </w:p>
        </w:tc>
        <w:tc>
          <w:tcPr>
            <w:tcW w:w="1785" w:type="dxa"/>
            <w:vMerge w:val="continue"/>
            <w:tcBorders>
              <w:top w:val="single" w:color="auto" w:sz="4" w:space="0"/>
              <w:left w:val="single" w:color="auto" w:sz="4" w:space="0"/>
              <w:bottom w:val="single" w:color="auto" w:sz="4" w:space="0"/>
              <w:right w:val="single" w:color="auto" w:sz="4" w:space="0"/>
            </w:tcBorders>
            <w:noWrap w:val="0"/>
            <w:vAlign w:val="center"/>
          </w:tcPr>
          <w:p w14:paraId="78B27A0D">
            <w:pPr>
              <w:jc w:val="center"/>
              <w:rPr>
                <w:rFonts w:hint="eastAsia" w:ascii="宋体" w:hAnsi="宋体" w:eastAsia="宋体" w:cs="宋体"/>
                <w:i w:val="0"/>
                <w:iCs w:val="0"/>
                <w:color w:val="000000"/>
                <w:sz w:val="18"/>
                <w:szCs w:val="18"/>
                <w:u w:val="none"/>
              </w:rPr>
            </w:pPr>
          </w:p>
        </w:tc>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446AA02A">
            <w:pPr>
              <w:jc w:val="center"/>
              <w:rPr>
                <w:rFonts w:hint="eastAsia" w:ascii="宋体" w:hAnsi="宋体" w:eastAsia="宋体" w:cs="宋体"/>
                <w:i w:val="0"/>
                <w:iCs w:val="0"/>
                <w:color w:val="000000"/>
                <w:sz w:val="18"/>
                <w:szCs w:val="18"/>
                <w:u w:val="none"/>
              </w:rPr>
            </w:pPr>
          </w:p>
        </w:tc>
        <w:tc>
          <w:tcPr>
            <w:tcW w:w="750" w:type="dxa"/>
            <w:vMerge w:val="continue"/>
            <w:tcBorders>
              <w:top w:val="single" w:color="auto" w:sz="4" w:space="0"/>
              <w:left w:val="single" w:color="auto" w:sz="4" w:space="0"/>
              <w:bottom w:val="single" w:color="auto" w:sz="4" w:space="0"/>
              <w:right w:val="single" w:color="auto" w:sz="4" w:space="0"/>
            </w:tcBorders>
            <w:noWrap w:val="0"/>
            <w:vAlign w:val="center"/>
          </w:tcPr>
          <w:p w14:paraId="7FDC44B7">
            <w:pPr>
              <w:jc w:val="center"/>
              <w:rPr>
                <w:rFonts w:hint="eastAsia" w:ascii="宋体" w:hAnsi="宋体" w:eastAsia="宋体" w:cs="宋体"/>
                <w:i w:val="0"/>
                <w:iCs w:val="0"/>
                <w:color w:val="000000"/>
                <w:sz w:val="18"/>
                <w:szCs w:val="18"/>
                <w:u w:val="none"/>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278B65A3">
            <w:pPr>
              <w:jc w:val="center"/>
              <w:rPr>
                <w:rFonts w:hint="eastAsia" w:ascii="宋体" w:hAnsi="宋体" w:eastAsia="宋体" w:cs="宋体"/>
                <w:i w:val="0"/>
                <w:iCs w:val="0"/>
                <w:color w:val="000000"/>
                <w:sz w:val="18"/>
                <w:szCs w:val="18"/>
                <w:u w:val="none"/>
              </w:rPr>
            </w:pPr>
          </w:p>
        </w:tc>
        <w:tc>
          <w:tcPr>
            <w:tcW w:w="3081" w:type="dxa"/>
            <w:vMerge w:val="continue"/>
            <w:tcBorders>
              <w:top w:val="single" w:color="auto" w:sz="4" w:space="0"/>
              <w:left w:val="single" w:color="auto" w:sz="4" w:space="0"/>
              <w:bottom w:val="single" w:color="auto" w:sz="4" w:space="0"/>
              <w:right w:val="single" w:color="auto" w:sz="4" w:space="0"/>
            </w:tcBorders>
            <w:noWrap w:val="0"/>
            <w:vAlign w:val="top"/>
          </w:tcPr>
          <w:p w14:paraId="02EF5815">
            <w:pPr>
              <w:jc w:val="left"/>
              <w:rPr>
                <w:rFonts w:hint="default" w:ascii="Arial" w:hAnsi="Arial" w:cs="Arial"/>
                <w:i w:val="0"/>
                <w:iCs w:val="0"/>
                <w:color w:val="000000"/>
                <w:sz w:val="18"/>
                <w:szCs w:val="18"/>
                <w:u w:val="none"/>
              </w:rPr>
            </w:pPr>
          </w:p>
        </w:tc>
      </w:tr>
      <w:tr w14:paraId="16736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2A21B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584" w:type="dxa"/>
            <w:vMerge w:val="restart"/>
            <w:tcBorders>
              <w:top w:val="single" w:color="auto" w:sz="4" w:space="0"/>
              <w:left w:val="single" w:color="auto" w:sz="4" w:space="0"/>
              <w:bottom w:val="single" w:color="auto" w:sz="4" w:space="0"/>
              <w:right w:val="single" w:color="auto" w:sz="4" w:space="0"/>
            </w:tcBorders>
            <w:noWrap w:val="0"/>
            <w:vAlign w:val="center"/>
          </w:tcPr>
          <w:p w14:paraId="62979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消防设备更换</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41F4C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ABC4干粉灭火器检测、充装</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3FA7E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MFZ/ABC4</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2419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119 </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F18C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81" w:type="dxa"/>
            <w:tcBorders>
              <w:top w:val="single" w:color="auto" w:sz="4" w:space="0"/>
              <w:left w:val="single" w:color="auto" w:sz="4" w:space="0"/>
              <w:bottom w:val="single" w:color="auto" w:sz="4" w:space="0"/>
              <w:right w:val="single" w:color="auto" w:sz="4" w:space="0"/>
            </w:tcBorders>
            <w:noWrap w:val="0"/>
            <w:vAlign w:val="top"/>
          </w:tcPr>
          <w:p w14:paraId="5DE29C2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学校为人员密集场所，一次性更换灭火器只能更换</w:t>
            </w:r>
            <w:r>
              <w:rPr>
                <w:rFonts w:hint="default" w:ascii="Arial" w:hAnsi="Arial" w:eastAsia="宋体" w:cs="Arial"/>
                <w:i w:val="0"/>
                <w:iCs w:val="0"/>
                <w:color w:val="000000"/>
                <w:kern w:val="0"/>
                <w:sz w:val="18"/>
                <w:szCs w:val="18"/>
                <w:u w:val="none"/>
                <w:lang w:val="en-US" w:eastAsia="zh-CN" w:bidi="ar"/>
              </w:rPr>
              <w:t>30%</w:t>
            </w:r>
            <w:r>
              <w:rPr>
                <w:rFonts w:hint="eastAsia" w:ascii="宋体" w:hAnsi="宋体" w:eastAsia="宋体" w:cs="宋体"/>
                <w:i w:val="0"/>
                <w:iCs w:val="0"/>
                <w:color w:val="000000"/>
                <w:kern w:val="0"/>
                <w:sz w:val="18"/>
                <w:szCs w:val="18"/>
                <w:u w:val="none"/>
                <w:lang w:val="en-US" w:eastAsia="zh-CN" w:bidi="ar"/>
              </w:rPr>
              <w:t>，不能一次性更换完，需分</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到</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次才能更换完成</w:t>
            </w:r>
          </w:p>
        </w:tc>
      </w:tr>
      <w:tr w14:paraId="7B879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0"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3093F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584" w:type="dxa"/>
            <w:vMerge w:val="continue"/>
            <w:tcBorders>
              <w:top w:val="single" w:color="auto" w:sz="4" w:space="0"/>
              <w:left w:val="single" w:color="auto" w:sz="4" w:space="0"/>
              <w:bottom w:val="single" w:color="auto" w:sz="4" w:space="0"/>
              <w:right w:val="single" w:color="auto" w:sz="4" w:space="0"/>
            </w:tcBorders>
            <w:noWrap w:val="0"/>
            <w:vAlign w:val="center"/>
          </w:tcPr>
          <w:p w14:paraId="43CEBAB7">
            <w:pPr>
              <w:jc w:val="center"/>
              <w:rPr>
                <w:rFonts w:hint="eastAsia" w:ascii="宋体" w:hAnsi="宋体" w:eastAsia="宋体" w:cs="宋体"/>
                <w:i w:val="0"/>
                <w:iCs w:val="0"/>
                <w:color w:val="000000"/>
                <w:sz w:val="18"/>
                <w:szCs w:val="18"/>
                <w:u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939A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洁净气体灭火器更新(消防部门检查多次提出音乐教师、监控室、餐厅、多媒体教师需配备洁净气体灭火器)</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6D9CC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MT5</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35EE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76BDB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081" w:type="dxa"/>
            <w:tcBorders>
              <w:top w:val="single" w:color="auto" w:sz="4" w:space="0"/>
              <w:left w:val="single" w:color="auto" w:sz="4" w:space="0"/>
              <w:bottom w:val="single" w:color="auto" w:sz="4" w:space="0"/>
              <w:right w:val="single" w:color="auto" w:sz="4" w:space="0"/>
            </w:tcBorders>
            <w:noWrap w:val="0"/>
            <w:vAlign w:val="center"/>
          </w:tcPr>
          <w:p w14:paraId="5A218AC9">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MT5</w:t>
            </w:r>
            <w:r>
              <w:rPr>
                <w:rFonts w:hint="eastAsia" w:ascii="宋体" w:hAnsi="宋体" w:eastAsia="宋体" w:cs="宋体"/>
                <w:i w:val="0"/>
                <w:iCs w:val="0"/>
                <w:color w:val="000000"/>
                <w:kern w:val="0"/>
                <w:sz w:val="18"/>
                <w:szCs w:val="18"/>
                <w:u w:val="none"/>
                <w:lang w:val="en-US" w:eastAsia="zh-CN" w:bidi="ar"/>
              </w:rPr>
              <w:t>灭火器</w:t>
            </w:r>
          </w:p>
        </w:tc>
      </w:tr>
      <w:tr w14:paraId="552BC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6"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06B4D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584" w:type="dxa"/>
            <w:vMerge w:val="continue"/>
            <w:tcBorders>
              <w:top w:val="single" w:color="auto" w:sz="4" w:space="0"/>
              <w:left w:val="single" w:color="auto" w:sz="4" w:space="0"/>
              <w:bottom w:val="single" w:color="auto" w:sz="4" w:space="0"/>
              <w:right w:val="single" w:color="auto" w:sz="4" w:space="0"/>
            </w:tcBorders>
            <w:noWrap w:val="0"/>
            <w:vAlign w:val="center"/>
          </w:tcPr>
          <w:p w14:paraId="4BB06CF2">
            <w:pPr>
              <w:jc w:val="center"/>
              <w:rPr>
                <w:rFonts w:hint="eastAsia" w:ascii="宋体" w:hAnsi="宋体" w:eastAsia="宋体" w:cs="宋体"/>
                <w:i w:val="0"/>
                <w:iCs w:val="0"/>
                <w:color w:val="000000"/>
                <w:sz w:val="18"/>
                <w:szCs w:val="18"/>
                <w:u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41D0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增加火灾报警主机(消防部门检查多次提出学校未人员密集场所需要增加火灾报警系统)</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3DEB6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JB-QG-GST5000</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200E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7B7F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081" w:type="dxa"/>
            <w:tcBorders>
              <w:top w:val="single" w:color="auto" w:sz="4" w:space="0"/>
              <w:left w:val="single" w:color="auto" w:sz="4" w:space="0"/>
              <w:bottom w:val="single" w:color="auto" w:sz="4" w:space="0"/>
              <w:right w:val="single" w:color="auto" w:sz="4" w:space="0"/>
            </w:tcBorders>
            <w:noWrap w:val="0"/>
            <w:vAlign w:val="center"/>
          </w:tcPr>
          <w:p w14:paraId="401A1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800点消防壁挂报警主机</w:t>
            </w:r>
          </w:p>
        </w:tc>
      </w:tr>
      <w:tr w14:paraId="7CA57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6D9A1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584" w:type="dxa"/>
            <w:vMerge w:val="continue"/>
            <w:tcBorders>
              <w:top w:val="single" w:color="auto" w:sz="4" w:space="0"/>
              <w:left w:val="single" w:color="auto" w:sz="4" w:space="0"/>
              <w:bottom w:val="single" w:color="auto" w:sz="4" w:space="0"/>
              <w:right w:val="single" w:color="auto" w:sz="4" w:space="0"/>
            </w:tcBorders>
            <w:noWrap w:val="0"/>
            <w:vAlign w:val="center"/>
          </w:tcPr>
          <w:p w14:paraId="7C0ED76A">
            <w:pPr>
              <w:jc w:val="center"/>
              <w:rPr>
                <w:rFonts w:hint="eastAsia" w:ascii="宋体" w:hAnsi="宋体" w:eastAsia="宋体" w:cs="宋体"/>
                <w:i w:val="0"/>
                <w:iCs w:val="0"/>
                <w:color w:val="000000"/>
                <w:sz w:val="18"/>
                <w:szCs w:val="18"/>
                <w:u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CA6B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火灾报警系统布线</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057B3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2*1.5MM</w:t>
            </w:r>
            <w:r>
              <w:rPr>
                <w:rFonts w:ascii="微软雅黑" w:hAnsi="微软雅黑" w:eastAsia="微软雅黑" w:cs="微软雅黑"/>
                <w:i w:val="0"/>
                <w:iCs w:val="0"/>
                <w:color w:val="000000"/>
                <w:kern w:val="0"/>
                <w:sz w:val="18"/>
                <w:szCs w:val="18"/>
                <w:u w:val="none"/>
                <w:lang w:val="en-US" w:eastAsia="zh-CN" w:bidi="ar"/>
              </w:rPr>
              <w:t>²</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7197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8D64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081" w:type="dxa"/>
            <w:vMerge w:val="restart"/>
            <w:tcBorders>
              <w:top w:val="single" w:color="auto" w:sz="4" w:space="0"/>
              <w:left w:val="single" w:color="auto" w:sz="4" w:space="0"/>
              <w:bottom w:val="single" w:color="auto" w:sz="4" w:space="0"/>
              <w:right w:val="single" w:color="auto" w:sz="4" w:space="0"/>
            </w:tcBorders>
            <w:noWrap w:val="0"/>
            <w:vAlign w:val="center"/>
          </w:tcPr>
          <w:p w14:paraId="58B10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常用备件</w:t>
            </w:r>
          </w:p>
        </w:tc>
      </w:tr>
      <w:tr w14:paraId="03475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61C65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584" w:type="dxa"/>
            <w:vMerge w:val="continue"/>
            <w:tcBorders>
              <w:top w:val="single" w:color="auto" w:sz="4" w:space="0"/>
              <w:left w:val="single" w:color="auto" w:sz="4" w:space="0"/>
              <w:bottom w:val="single" w:color="auto" w:sz="4" w:space="0"/>
              <w:right w:val="single" w:color="auto" w:sz="4" w:space="0"/>
            </w:tcBorders>
            <w:noWrap w:val="0"/>
            <w:vAlign w:val="center"/>
          </w:tcPr>
          <w:p w14:paraId="016BCCAA">
            <w:pPr>
              <w:jc w:val="center"/>
              <w:rPr>
                <w:rFonts w:hint="eastAsia" w:ascii="宋体" w:hAnsi="宋体" w:eastAsia="宋体" w:cs="宋体"/>
                <w:i w:val="0"/>
                <w:iCs w:val="0"/>
                <w:color w:val="000000"/>
                <w:sz w:val="18"/>
                <w:szCs w:val="18"/>
                <w:u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A742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烟感</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710A7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JTY-G-GST9611</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1443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 </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313C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套</w:t>
            </w:r>
          </w:p>
        </w:tc>
        <w:tc>
          <w:tcPr>
            <w:tcW w:w="3081" w:type="dxa"/>
            <w:vMerge w:val="continue"/>
            <w:tcBorders>
              <w:top w:val="single" w:color="auto" w:sz="4" w:space="0"/>
              <w:left w:val="single" w:color="auto" w:sz="4" w:space="0"/>
              <w:bottom w:val="single" w:color="auto" w:sz="4" w:space="0"/>
              <w:right w:val="single" w:color="auto" w:sz="4" w:space="0"/>
            </w:tcBorders>
            <w:noWrap w:val="0"/>
            <w:vAlign w:val="center"/>
          </w:tcPr>
          <w:p w14:paraId="1DBDAA9D">
            <w:pPr>
              <w:jc w:val="center"/>
              <w:rPr>
                <w:rFonts w:hint="eastAsia" w:ascii="宋体" w:hAnsi="宋体" w:eastAsia="宋体" w:cs="宋体"/>
                <w:i w:val="0"/>
                <w:iCs w:val="0"/>
                <w:color w:val="000000"/>
                <w:sz w:val="18"/>
                <w:szCs w:val="18"/>
                <w:u w:val="none"/>
              </w:rPr>
            </w:pPr>
          </w:p>
        </w:tc>
      </w:tr>
      <w:tr w14:paraId="353F5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275C5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 </w:t>
            </w:r>
          </w:p>
        </w:tc>
        <w:tc>
          <w:tcPr>
            <w:tcW w:w="584" w:type="dxa"/>
            <w:vMerge w:val="continue"/>
            <w:tcBorders>
              <w:top w:val="single" w:color="auto" w:sz="4" w:space="0"/>
              <w:left w:val="single" w:color="auto" w:sz="4" w:space="0"/>
              <w:bottom w:val="single" w:color="auto" w:sz="4" w:space="0"/>
              <w:right w:val="single" w:color="auto" w:sz="4" w:space="0"/>
            </w:tcBorders>
            <w:noWrap w:val="0"/>
            <w:vAlign w:val="center"/>
          </w:tcPr>
          <w:p w14:paraId="2E0C4B30">
            <w:pPr>
              <w:jc w:val="center"/>
              <w:rPr>
                <w:rFonts w:hint="eastAsia" w:ascii="宋体" w:hAnsi="宋体" w:eastAsia="宋体" w:cs="宋体"/>
                <w:i w:val="0"/>
                <w:iCs w:val="0"/>
                <w:color w:val="000000"/>
                <w:sz w:val="18"/>
                <w:szCs w:val="18"/>
                <w:u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4BBF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手动报警按钮</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3DBDB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I-SAMGST9122</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7288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 </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71F9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套</w:t>
            </w:r>
          </w:p>
        </w:tc>
        <w:tc>
          <w:tcPr>
            <w:tcW w:w="3081" w:type="dxa"/>
            <w:vMerge w:val="continue"/>
            <w:tcBorders>
              <w:top w:val="single" w:color="auto" w:sz="4" w:space="0"/>
              <w:left w:val="single" w:color="auto" w:sz="4" w:space="0"/>
              <w:bottom w:val="single" w:color="auto" w:sz="4" w:space="0"/>
              <w:right w:val="single" w:color="auto" w:sz="4" w:space="0"/>
            </w:tcBorders>
            <w:noWrap w:val="0"/>
            <w:vAlign w:val="center"/>
          </w:tcPr>
          <w:p w14:paraId="5358DB97">
            <w:pPr>
              <w:jc w:val="center"/>
              <w:rPr>
                <w:rFonts w:hint="eastAsia" w:ascii="宋体" w:hAnsi="宋体" w:eastAsia="宋体" w:cs="宋体"/>
                <w:i w:val="0"/>
                <w:iCs w:val="0"/>
                <w:color w:val="000000"/>
                <w:sz w:val="18"/>
                <w:szCs w:val="18"/>
                <w:u w:val="none"/>
              </w:rPr>
            </w:pPr>
          </w:p>
        </w:tc>
      </w:tr>
      <w:tr w14:paraId="5C60B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16D36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584" w:type="dxa"/>
            <w:vMerge w:val="continue"/>
            <w:tcBorders>
              <w:top w:val="single" w:color="auto" w:sz="4" w:space="0"/>
              <w:left w:val="single" w:color="auto" w:sz="4" w:space="0"/>
              <w:bottom w:val="single" w:color="auto" w:sz="4" w:space="0"/>
              <w:right w:val="single" w:color="auto" w:sz="4" w:space="0"/>
            </w:tcBorders>
            <w:noWrap w:val="0"/>
            <w:vAlign w:val="center"/>
          </w:tcPr>
          <w:p w14:paraId="7DCD51E6">
            <w:pPr>
              <w:jc w:val="center"/>
              <w:rPr>
                <w:rFonts w:hint="eastAsia" w:ascii="宋体" w:hAnsi="宋体" w:eastAsia="宋体" w:cs="宋体"/>
                <w:i w:val="0"/>
                <w:iCs w:val="0"/>
                <w:color w:val="000000"/>
                <w:sz w:val="18"/>
                <w:szCs w:val="18"/>
                <w:u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053B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声光报警器</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09C02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JBF4372E</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D9EA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 </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40F98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套</w:t>
            </w:r>
          </w:p>
        </w:tc>
        <w:tc>
          <w:tcPr>
            <w:tcW w:w="3081" w:type="dxa"/>
            <w:vMerge w:val="continue"/>
            <w:tcBorders>
              <w:top w:val="single" w:color="auto" w:sz="4" w:space="0"/>
              <w:left w:val="single" w:color="auto" w:sz="4" w:space="0"/>
              <w:bottom w:val="single" w:color="auto" w:sz="4" w:space="0"/>
              <w:right w:val="single" w:color="auto" w:sz="4" w:space="0"/>
            </w:tcBorders>
            <w:noWrap w:val="0"/>
            <w:vAlign w:val="center"/>
          </w:tcPr>
          <w:p w14:paraId="2211E59F">
            <w:pPr>
              <w:jc w:val="center"/>
              <w:rPr>
                <w:rFonts w:hint="eastAsia" w:ascii="宋体" w:hAnsi="宋体" w:eastAsia="宋体" w:cs="宋体"/>
                <w:i w:val="0"/>
                <w:iCs w:val="0"/>
                <w:color w:val="000000"/>
                <w:sz w:val="18"/>
                <w:szCs w:val="18"/>
                <w:u w:val="none"/>
              </w:rPr>
            </w:pPr>
          </w:p>
        </w:tc>
      </w:tr>
      <w:tr w14:paraId="65FB2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2C88C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 </w:t>
            </w:r>
          </w:p>
        </w:tc>
        <w:tc>
          <w:tcPr>
            <w:tcW w:w="584" w:type="dxa"/>
            <w:vMerge w:val="continue"/>
            <w:tcBorders>
              <w:top w:val="single" w:color="auto" w:sz="4" w:space="0"/>
              <w:left w:val="single" w:color="auto" w:sz="4" w:space="0"/>
              <w:bottom w:val="single" w:color="auto" w:sz="4" w:space="0"/>
              <w:right w:val="single" w:color="auto" w:sz="4" w:space="0"/>
            </w:tcBorders>
            <w:noWrap w:val="0"/>
            <w:vAlign w:val="center"/>
          </w:tcPr>
          <w:p w14:paraId="3BA99B56">
            <w:pPr>
              <w:jc w:val="center"/>
              <w:rPr>
                <w:rFonts w:hint="eastAsia" w:ascii="宋体" w:hAnsi="宋体" w:eastAsia="宋体" w:cs="宋体"/>
                <w:i w:val="0"/>
                <w:iCs w:val="0"/>
                <w:color w:val="000000"/>
                <w:sz w:val="18"/>
                <w:szCs w:val="18"/>
                <w:u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4CDC2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广播</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3F4E7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TS-XG1000</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F4BF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 </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40AB7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套</w:t>
            </w:r>
          </w:p>
        </w:tc>
        <w:tc>
          <w:tcPr>
            <w:tcW w:w="3081" w:type="dxa"/>
            <w:vMerge w:val="continue"/>
            <w:tcBorders>
              <w:top w:val="single" w:color="auto" w:sz="4" w:space="0"/>
              <w:left w:val="single" w:color="auto" w:sz="4" w:space="0"/>
              <w:bottom w:val="single" w:color="auto" w:sz="4" w:space="0"/>
              <w:right w:val="single" w:color="auto" w:sz="4" w:space="0"/>
            </w:tcBorders>
            <w:noWrap w:val="0"/>
            <w:vAlign w:val="center"/>
          </w:tcPr>
          <w:p w14:paraId="3A1135C3">
            <w:pPr>
              <w:jc w:val="center"/>
              <w:rPr>
                <w:rFonts w:hint="eastAsia" w:ascii="宋体" w:hAnsi="宋体" w:eastAsia="宋体" w:cs="宋体"/>
                <w:i w:val="0"/>
                <w:iCs w:val="0"/>
                <w:color w:val="000000"/>
                <w:sz w:val="18"/>
                <w:szCs w:val="18"/>
                <w:u w:val="none"/>
              </w:rPr>
            </w:pPr>
          </w:p>
        </w:tc>
      </w:tr>
      <w:tr w14:paraId="0812B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08416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584" w:type="dxa"/>
            <w:vMerge w:val="continue"/>
            <w:tcBorders>
              <w:top w:val="single" w:color="auto" w:sz="4" w:space="0"/>
              <w:left w:val="single" w:color="auto" w:sz="4" w:space="0"/>
              <w:bottom w:val="single" w:color="auto" w:sz="4" w:space="0"/>
              <w:right w:val="single" w:color="auto" w:sz="4" w:space="0"/>
            </w:tcBorders>
            <w:noWrap w:val="0"/>
            <w:vAlign w:val="center"/>
          </w:tcPr>
          <w:p w14:paraId="78031313">
            <w:pPr>
              <w:jc w:val="center"/>
              <w:rPr>
                <w:rFonts w:hint="eastAsia" w:ascii="宋体" w:hAnsi="宋体" w:eastAsia="宋体" w:cs="宋体"/>
                <w:i w:val="0"/>
                <w:iCs w:val="0"/>
                <w:color w:val="000000"/>
                <w:sz w:val="18"/>
                <w:szCs w:val="18"/>
                <w:u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C95F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控制模块</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2AD7F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JBF5155</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4CF6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 </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3FE3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套</w:t>
            </w:r>
          </w:p>
        </w:tc>
        <w:tc>
          <w:tcPr>
            <w:tcW w:w="3081" w:type="dxa"/>
            <w:vMerge w:val="continue"/>
            <w:tcBorders>
              <w:top w:val="single" w:color="auto" w:sz="4" w:space="0"/>
              <w:left w:val="single" w:color="auto" w:sz="4" w:space="0"/>
              <w:bottom w:val="single" w:color="auto" w:sz="4" w:space="0"/>
              <w:right w:val="single" w:color="auto" w:sz="4" w:space="0"/>
            </w:tcBorders>
            <w:noWrap w:val="0"/>
            <w:vAlign w:val="center"/>
          </w:tcPr>
          <w:p w14:paraId="4A85C054">
            <w:pPr>
              <w:jc w:val="center"/>
              <w:rPr>
                <w:rFonts w:hint="eastAsia" w:ascii="宋体" w:hAnsi="宋体" w:eastAsia="宋体" w:cs="宋体"/>
                <w:i w:val="0"/>
                <w:iCs w:val="0"/>
                <w:color w:val="000000"/>
                <w:sz w:val="18"/>
                <w:szCs w:val="18"/>
                <w:u w:val="none"/>
              </w:rPr>
            </w:pPr>
          </w:p>
        </w:tc>
      </w:tr>
      <w:tr w14:paraId="4D46F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7C3E2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 </w:t>
            </w:r>
          </w:p>
        </w:tc>
        <w:tc>
          <w:tcPr>
            <w:tcW w:w="584" w:type="dxa"/>
            <w:vMerge w:val="continue"/>
            <w:tcBorders>
              <w:top w:val="single" w:color="auto" w:sz="4" w:space="0"/>
              <w:left w:val="single" w:color="auto" w:sz="4" w:space="0"/>
              <w:bottom w:val="single" w:color="auto" w:sz="4" w:space="0"/>
              <w:right w:val="single" w:color="auto" w:sz="4" w:space="0"/>
            </w:tcBorders>
            <w:noWrap w:val="0"/>
            <w:vAlign w:val="center"/>
          </w:tcPr>
          <w:p w14:paraId="57688D1C">
            <w:pPr>
              <w:jc w:val="center"/>
              <w:rPr>
                <w:rFonts w:hint="eastAsia" w:ascii="宋体" w:hAnsi="宋体" w:eastAsia="宋体" w:cs="宋体"/>
                <w:i w:val="0"/>
                <w:iCs w:val="0"/>
                <w:color w:val="000000"/>
                <w:sz w:val="18"/>
                <w:szCs w:val="18"/>
                <w:u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42410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安全指示灯</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7F8A6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PL-BLZD-1LROE3W-1</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A66B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 </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7A207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套</w:t>
            </w:r>
          </w:p>
        </w:tc>
        <w:tc>
          <w:tcPr>
            <w:tcW w:w="3081" w:type="dxa"/>
            <w:vMerge w:val="continue"/>
            <w:tcBorders>
              <w:top w:val="single" w:color="auto" w:sz="4" w:space="0"/>
              <w:left w:val="single" w:color="auto" w:sz="4" w:space="0"/>
              <w:bottom w:val="single" w:color="auto" w:sz="4" w:space="0"/>
              <w:right w:val="single" w:color="auto" w:sz="4" w:space="0"/>
            </w:tcBorders>
            <w:noWrap w:val="0"/>
            <w:vAlign w:val="center"/>
          </w:tcPr>
          <w:p w14:paraId="4F7EAAA1">
            <w:pPr>
              <w:jc w:val="center"/>
              <w:rPr>
                <w:rFonts w:hint="eastAsia" w:ascii="宋体" w:hAnsi="宋体" w:eastAsia="宋体" w:cs="宋体"/>
                <w:i w:val="0"/>
                <w:iCs w:val="0"/>
                <w:color w:val="000000"/>
                <w:sz w:val="18"/>
                <w:szCs w:val="18"/>
                <w:u w:val="none"/>
              </w:rPr>
            </w:pPr>
          </w:p>
        </w:tc>
      </w:tr>
      <w:tr w14:paraId="0E127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23F8E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584" w:type="dxa"/>
            <w:vMerge w:val="continue"/>
            <w:tcBorders>
              <w:top w:val="single" w:color="auto" w:sz="4" w:space="0"/>
              <w:left w:val="single" w:color="auto" w:sz="4" w:space="0"/>
              <w:bottom w:val="single" w:color="auto" w:sz="4" w:space="0"/>
              <w:right w:val="single" w:color="auto" w:sz="4" w:space="0"/>
            </w:tcBorders>
            <w:noWrap w:val="0"/>
            <w:vAlign w:val="center"/>
          </w:tcPr>
          <w:p w14:paraId="2E8FC705">
            <w:pPr>
              <w:jc w:val="center"/>
              <w:rPr>
                <w:rFonts w:hint="eastAsia" w:ascii="宋体" w:hAnsi="宋体" w:eastAsia="宋体" w:cs="宋体"/>
                <w:i w:val="0"/>
                <w:iCs w:val="0"/>
                <w:color w:val="000000"/>
                <w:sz w:val="18"/>
                <w:szCs w:val="18"/>
                <w:u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4D314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应急灯</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0FBFE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GB1745-2010</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42DF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 </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BE98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套</w:t>
            </w:r>
          </w:p>
        </w:tc>
        <w:tc>
          <w:tcPr>
            <w:tcW w:w="3081" w:type="dxa"/>
            <w:vMerge w:val="continue"/>
            <w:tcBorders>
              <w:top w:val="single" w:color="auto" w:sz="4" w:space="0"/>
              <w:left w:val="single" w:color="auto" w:sz="4" w:space="0"/>
              <w:bottom w:val="single" w:color="auto" w:sz="4" w:space="0"/>
              <w:right w:val="single" w:color="auto" w:sz="4" w:space="0"/>
            </w:tcBorders>
            <w:noWrap w:val="0"/>
            <w:vAlign w:val="center"/>
          </w:tcPr>
          <w:p w14:paraId="1E485A50">
            <w:pPr>
              <w:jc w:val="center"/>
              <w:rPr>
                <w:rFonts w:hint="eastAsia" w:ascii="宋体" w:hAnsi="宋体" w:eastAsia="宋体" w:cs="宋体"/>
                <w:i w:val="0"/>
                <w:iCs w:val="0"/>
                <w:color w:val="000000"/>
                <w:sz w:val="18"/>
                <w:szCs w:val="18"/>
                <w:u w:val="none"/>
              </w:rPr>
            </w:pPr>
          </w:p>
        </w:tc>
      </w:tr>
      <w:tr w14:paraId="7FCDF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9"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772C0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584" w:type="dxa"/>
            <w:vMerge w:val="continue"/>
            <w:tcBorders>
              <w:top w:val="single" w:color="auto" w:sz="4" w:space="0"/>
              <w:left w:val="single" w:color="auto" w:sz="4" w:space="0"/>
              <w:bottom w:val="single" w:color="auto" w:sz="4" w:space="0"/>
              <w:right w:val="single" w:color="auto" w:sz="4" w:space="0"/>
            </w:tcBorders>
            <w:noWrap w:val="0"/>
            <w:vAlign w:val="center"/>
          </w:tcPr>
          <w:p w14:paraId="044982C0">
            <w:pPr>
              <w:jc w:val="center"/>
              <w:rPr>
                <w:rFonts w:hint="eastAsia" w:ascii="宋体" w:hAnsi="宋体" w:eastAsia="宋体" w:cs="宋体"/>
                <w:i w:val="0"/>
                <w:iCs w:val="0"/>
                <w:color w:val="000000"/>
                <w:sz w:val="18"/>
                <w:szCs w:val="18"/>
                <w:u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40974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水龙带更新(现在大部分水龙带漏水严重无法使用，且建校至今从未更换)</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1F0B7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10-65-20</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CCA6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02B9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3081" w:type="dxa"/>
            <w:tcBorders>
              <w:top w:val="single" w:color="auto" w:sz="4" w:space="0"/>
              <w:left w:val="single" w:color="auto" w:sz="4" w:space="0"/>
              <w:bottom w:val="single" w:color="auto" w:sz="4" w:space="0"/>
              <w:right w:val="single" w:color="auto" w:sz="4" w:space="0"/>
            </w:tcBorders>
            <w:noWrap w:val="0"/>
            <w:vAlign w:val="center"/>
          </w:tcPr>
          <w:p w14:paraId="407A331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每套包含：消防水枪、水龙带、龙带对接、卡件</w:t>
            </w:r>
          </w:p>
        </w:tc>
      </w:tr>
      <w:tr w14:paraId="23ED6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2"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6F104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 </w:t>
            </w:r>
          </w:p>
        </w:tc>
        <w:tc>
          <w:tcPr>
            <w:tcW w:w="584" w:type="dxa"/>
            <w:vMerge w:val="continue"/>
            <w:tcBorders>
              <w:top w:val="single" w:color="auto" w:sz="4" w:space="0"/>
              <w:left w:val="single" w:color="auto" w:sz="4" w:space="0"/>
              <w:bottom w:val="single" w:color="auto" w:sz="4" w:space="0"/>
              <w:right w:val="single" w:color="auto" w:sz="4" w:space="0"/>
            </w:tcBorders>
            <w:noWrap w:val="0"/>
            <w:vAlign w:val="center"/>
          </w:tcPr>
          <w:p w14:paraId="698725AA">
            <w:pPr>
              <w:jc w:val="center"/>
              <w:rPr>
                <w:rFonts w:hint="eastAsia" w:ascii="宋体" w:hAnsi="宋体" w:eastAsia="宋体" w:cs="宋体"/>
                <w:i w:val="0"/>
                <w:iCs w:val="0"/>
                <w:color w:val="000000"/>
                <w:sz w:val="18"/>
                <w:szCs w:val="18"/>
                <w:u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FFC7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自救卷盘更新(现在大部分自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救卷盘漏水严重无法使用，且建校至今从未更换 )</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0BB4A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JPS0.8-19/25B</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35C9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40232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3081" w:type="dxa"/>
            <w:tcBorders>
              <w:top w:val="single" w:color="auto" w:sz="4" w:space="0"/>
              <w:left w:val="single" w:color="auto" w:sz="4" w:space="0"/>
              <w:bottom w:val="single" w:color="auto" w:sz="4" w:space="0"/>
              <w:right w:val="single" w:color="auto" w:sz="4" w:space="0"/>
            </w:tcBorders>
            <w:noWrap w:val="0"/>
            <w:vAlign w:val="center"/>
          </w:tcPr>
          <w:p w14:paraId="326B3833">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每套包含：自救卷盘、DN25球阀、卡件</w:t>
            </w:r>
          </w:p>
        </w:tc>
      </w:tr>
      <w:tr w14:paraId="0F9A5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69162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584" w:type="dxa"/>
            <w:vMerge w:val="continue"/>
            <w:tcBorders>
              <w:top w:val="single" w:color="auto" w:sz="4" w:space="0"/>
              <w:left w:val="single" w:color="auto" w:sz="4" w:space="0"/>
              <w:bottom w:val="single" w:color="auto" w:sz="4" w:space="0"/>
              <w:right w:val="single" w:color="auto" w:sz="4" w:space="0"/>
            </w:tcBorders>
            <w:noWrap w:val="0"/>
            <w:vAlign w:val="center"/>
          </w:tcPr>
          <w:p w14:paraId="316C74C8">
            <w:pPr>
              <w:jc w:val="center"/>
              <w:rPr>
                <w:rFonts w:hint="eastAsia" w:ascii="宋体" w:hAnsi="宋体" w:eastAsia="宋体" w:cs="宋体"/>
                <w:i w:val="0"/>
                <w:iCs w:val="0"/>
                <w:color w:val="000000"/>
                <w:sz w:val="18"/>
                <w:szCs w:val="18"/>
                <w:u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00C62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七氟丙烷钢瓶检测</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367A1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QMQ100/4.2</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EA41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4049F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120L</w:t>
            </w:r>
          </w:p>
        </w:tc>
        <w:tc>
          <w:tcPr>
            <w:tcW w:w="3081" w:type="dxa"/>
            <w:tcBorders>
              <w:top w:val="single" w:color="auto" w:sz="4" w:space="0"/>
              <w:left w:val="single" w:color="auto" w:sz="4" w:space="0"/>
              <w:bottom w:val="single" w:color="auto" w:sz="4" w:space="0"/>
              <w:right w:val="single" w:color="auto" w:sz="4" w:space="0"/>
            </w:tcBorders>
            <w:noWrap w:val="0"/>
            <w:vAlign w:val="center"/>
          </w:tcPr>
          <w:p w14:paraId="0CE247D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人工搬运、返厂检测，年检过程存在30%的药剂损耗</w:t>
            </w:r>
          </w:p>
        </w:tc>
      </w:tr>
      <w:tr w14:paraId="06C31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7C458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 </w:t>
            </w:r>
          </w:p>
        </w:tc>
        <w:tc>
          <w:tcPr>
            <w:tcW w:w="584" w:type="dxa"/>
            <w:vMerge w:val="continue"/>
            <w:tcBorders>
              <w:top w:val="single" w:color="auto" w:sz="4" w:space="0"/>
              <w:left w:val="single" w:color="auto" w:sz="4" w:space="0"/>
              <w:bottom w:val="single" w:color="auto" w:sz="4" w:space="0"/>
              <w:right w:val="single" w:color="auto" w:sz="4" w:space="0"/>
            </w:tcBorders>
            <w:noWrap w:val="0"/>
            <w:vAlign w:val="center"/>
          </w:tcPr>
          <w:p w14:paraId="21EC3690">
            <w:pPr>
              <w:jc w:val="center"/>
              <w:rPr>
                <w:rFonts w:hint="eastAsia" w:ascii="宋体" w:hAnsi="宋体" w:eastAsia="宋体" w:cs="宋体"/>
                <w:i w:val="0"/>
                <w:iCs w:val="0"/>
                <w:color w:val="000000"/>
                <w:sz w:val="18"/>
                <w:szCs w:val="18"/>
                <w:u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CAA2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七氟丙烷充装</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68A95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100L</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AE27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4982C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3081" w:type="dxa"/>
            <w:tcBorders>
              <w:top w:val="single" w:color="auto" w:sz="4" w:space="0"/>
              <w:left w:val="single" w:color="auto" w:sz="4" w:space="0"/>
              <w:bottom w:val="single" w:color="auto" w:sz="4" w:space="0"/>
              <w:right w:val="single" w:color="auto" w:sz="4" w:space="0"/>
            </w:tcBorders>
            <w:noWrap w:val="0"/>
            <w:vAlign w:val="center"/>
          </w:tcPr>
          <w:p w14:paraId="55F3758A">
            <w:pPr>
              <w:jc w:val="center"/>
              <w:rPr>
                <w:rFonts w:hint="default" w:ascii="Arial" w:hAnsi="Arial" w:cs="Arial"/>
                <w:i w:val="0"/>
                <w:iCs w:val="0"/>
                <w:color w:val="000000"/>
                <w:sz w:val="18"/>
                <w:szCs w:val="18"/>
                <w:u w:val="none"/>
              </w:rPr>
            </w:pPr>
          </w:p>
        </w:tc>
      </w:tr>
      <w:tr w14:paraId="3D40D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9"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3AF34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 </w:t>
            </w:r>
          </w:p>
        </w:tc>
        <w:tc>
          <w:tcPr>
            <w:tcW w:w="584" w:type="dxa"/>
            <w:vMerge w:val="continue"/>
            <w:tcBorders>
              <w:top w:val="single" w:color="auto" w:sz="4" w:space="0"/>
              <w:left w:val="single" w:color="auto" w:sz="4" w:space="0"/>
              <w:bottom w:val="single" w:color="auto" w:sz="4" w:space="0"/>
              <w:right w:val="single" w:color="auto" w:sz="4" w:space="0"/>
            </w:tcBorders>
            <w:noWrap w:val="0"/>
            <w:vAlign w:val="center"/>
          </w:tcPr>
          <w:p w14:paraId="0A703DED">
            <w:pPr>
              <w:jc w:val="center"/>
              <w:rPr>
                <w:rFonts w:hint="eastAsia" w:ascii="宋体" w:hAnsi="宋体" w:eastAsia="宋体" w:cs="宋体"/>
                <w:i w:val="0"/>
                <w:iCs w:val="0"/>
                <w:color w:val="000000"/>
                <w:sz w:val="18"/>
                <w:szCs w:val="18"/>
                <w:u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0A11B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消防玻璃更新(学校为特殊场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所且学生下课就在附近玩耍难免碰上，根据实际统计23年维保公司更换消防玻璃不低于100块)</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1D5FA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110CM*65CM</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74BE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C5CD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081" w:type="dxa"/>
            <w:tcBorders>
              <w:top w:val="single" w:color="auto" w:sz="4" w:space="0"/>
              <w:left w:val="single" w:color="auto" w:sz="4" w:space="0"/>
              <w:bottom w:val="single" w:color="auto" w:sz="4" w:space="0"/>
              <w:right w:val="single" w:color="auto" w:sz="4" w:space="0"/>
            </w:tcBorders>
            <w:noWrap w:val="0"/>
            <w:vAlign w:val="center"/>
          </w:tcPr>
          <w:p w14:paraId="79BBF5B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消火栓玻璃不定期更换，存在今天刚换明天又坏的情况</w:t>
            </w:r>
          </w:p>
        </w:tc>
      </w:tr>
    </w:tbl>
    <w:p w14:paraId="404B54E3">
      <w:pPr>
        <w:rPr>
          <w:rFonts w:hint="default" w:eastAsia="宋体"/>
          <w:sz w:val="18"/>
          <w:szCs w:val="18"/>
          <w:lang w:val="en-US" w:eastAsia="zh-CN"/>
        </w:rPr>
      </w:pPr>
      <w:r>
        <w:rPr>
          <w:rFonts w:hint="default" w:eastAsia="宋体"/>
          <w:sz w:val="18"/>
          <w:szCs w:val="18"/>
          <w:lang w:val="en-US" w:eastAsia="zh-CN"/>
        </w:rPr>
        <w:br w:type="page"/>
      </w:r>
    </w:p>
    <w:tbl>
      <w:tblPr>
        <w:tblStyle w:val="33"/>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5"/>
        <w:gridCol w:w="774"/>
        <w:gridCol w:w="1750"/>
        <w:gridCol w:w="960"/>
        <w:gridCol w:w="645"/>
        <w:gridCol w:w="855"/>
        <w:gridCol w:w="3361"/>
      </w:tblGrid>
      <w:tr w14:paraId="1ADE7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940" w:type="dxa"/>
            <w:gridSpan w:val="7"/>
            <w:tcBorders>
              <w:top w:val="single" w:color="auto" w:sz="4" w:space="0"/>
              <w:left w:val="single" w:color="auto" w:sz="4" w:space="0"/>
              <w:bottom w:val="single" w:color="auto" w:sz="4" w:space="0"/>
              <w:right w:val="single" w:color="auto" w:sz="4" w:space="0"/>
            </w:tcBorders>
            <w:noWrap w:val="0"/>
            <w:vAlign w:val="center"/>
          </w:tcPr>
          <w:p w14:paraId="2AEE4644">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西安经开第八小学维护保养、维修、年度检测项目内容</w:t>
            </w:r>
          </w:p>
        </w:tc>
      </w:tr>
      <w:tr w14:paraId="51940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5" w:type="dxa"/>
            <w:tcBorders>
              <w:top w:val="single" w:color="auto" w:sz="4" w:space="0"/>
              <w:left w:val="single" w:color="auto" w:sz="4" w:space="0"/>
              <w:bottom w:val="single" w:color="auto" w:sz="4" w:space="0"/>
              <w:right w:val="single" w:color="auto" w:sz="4" w:space="0"/>
            </w:tcBorders>
            <w:noWrap w:val="0"/>
            <w:vAlign w:val="center"/>
          </w:tcPr>
          <w:p w14:paraId="10CA6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序号</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1214A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名称</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1D898D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维修维保项</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42619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规格型号</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45615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399E7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w:t>
            </w:r>
          </w:p>
        </w:tc>
        <w:tc>
          <w:tcPr>
            <w:tcW w:w="3361" w:type="dxa"/>
            <w:tcBorders>
              <w:top w:val="single" w:color="auto" w:sz="4" w:space="0"/>
              <w:left w:val="single" w:color="auto" w:sz="4" w:space="0"/>
              <w:bottom w:val="single" w:color="auto" w:sz="4" w:space="0"/>
              <w:right w:val="single" w:color="auto" w:sz="4" w:space="0"/>
            </w:tcBorders>
            <w:noWrap w:val="0"/>
            <w:vAlign w:val="center"/>
          </w:tcPr>
          <w:p w14:paraId="113716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备注</w:t>
            </w:r>
          </w:p>
        </w:tc>
      </w:tr>
      <w:tr w14:paraId="33A99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2" w:hRule="atLeast"/>
        </w:trPr>
        <w:tc>
          <w:tcPr>
            <w:tcW w:w="595" w:type="dxa"/>
            <w:vMerge w:val="restart"/>
            <w:tcBorders>
              <w:top w:val="single" w:color="auto" w:sz="4" w:space="0"/>
              <w:left w:val="single" w:color="000000" w:sz="4" w:space="0"/>
              <w:bottom w:val="single" w:color="auto" w:sz="4" w:space="0"/>
              <w:right w:val="single" w:color="000000" w:sz="4" w:space="0"/>
            </w:tcBorders>
            <w:noWrap w:val="0"/>
            <w:vAlign w:val="center"/>
          </w:tcPr>
          <w:p w14:paraId="1CEAF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 </w:t>
            </w:r>
          </w:p>
        </w:tc>
        <w:tc>
          <w:tcPr>
            <w:tcW w:w="774" w:type="dxa"/>
            <w:vMerge w:val="restart"/>
            <w:tcBorders>
              <w:top w:val="single" w:color="auto" w:sz="4" w:space="0"/>
              <w:left w:val="single" w:color="000000" w:sz="4" w:space="0"/>
              <w:bottom w:val="single" w:color="auto" w:sz="4" w:space="0"/>
              <w:right w:val="single" w:color="000000" w:sz="4" w:space="0"/>
            </w:tcBorders>
            <w:noWrap w:val="0"/>
            <w:vAlign w:val="center"/>
          </w:tcPr>
          <w:p w14:paraId="1B85B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消防系</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统维保</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及年度</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检测</w:t>
            </w:r>
          </w:p>
        </w:tc>
        <w:tc>
          <w:tcPr>
            <w:tcW w:w="1750" w:type="dxa"/>
            <w:vMerge w:val="restart"/>
            <w:tcBorders>
              <w:top w:val="single" w:color="auto" w:sz="4" w:space="0"/>
              <w:left w:val="single" w:color="000000" w:sz="4" w:space="0"/>
              <w:bottom w:val="single" w:color="auto" w:sz="4" w:space="0"/>
              <w:right w:val="nil"/>
            </w:tcBorders>
            <w:noWrap w:val="0"/>
            <w:vAlign w:val="center"/>
          </w:tcPr>
          <w:p w14:paraId="55649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消防系统维护保养、检测并出具第三方检测报告</w:t>
            </w:r>
          </w:p>
        </w:tc>
        <w:tc>
          <w:tcPr>
            <w:tcW w:w="960" w:type="dxa"/>
            <w:vMerge w:val="restart"/>
            <w:tcBorders>
              <w:top w:val="single" w:color="auto" w:sz="4" w:space="0"/>
              <w:left w:val="single" w:color="000000" w:sz="4" w:space="0"/>
              <w:bottom w:val="single" w:color="auto" w:sz="4" w:space="0"/>
              <w:right w:val="single" w:color="000000" w:sz="4" w:space="0"/>
            </w:tcBorders>
            <w:noWrap w:val="0"/>
            <w:vAlign w:val="center"/>
          </w:tcPr>
          <w:p w14:paraId="5C7CB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45" w:type="dxa"/>
            <w:vMerge w:val="restart"/>
            <w:tcBorders>
              <w:top w:val="single" w:color="auto" w:sz="4" w:space="0"/>
              <w:left w:val="nil"/>
              <w:bottom w:val="single" w:color="auto" w:sz="4" w:space="0"/>
              <w:right w:val="single" w:color="000000" w:sz="4" w:space="0"/>
            </w:tcBorders>
            <w:noWrap w:val="0"/>
            <w:vAlign w:val="center"/>
          </w:tcPr>
          <w:p w14:paraId="61DED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12493.77</w:t>
            </w:r>
          </w:p>
        </w:tc>
        <w:tc>
          <w:tcPr>
            <w:tcW w:w="855" w:type="dxa"/>
            <w:vMerge w:val="restart"/>
            <w:tcBorders>
              <w:top w:val="single" w:color="auto" w:sz="4" w:space="0"/>
              <w:left w:val="single" w:color="000000" w:sz="4" w:space="0"/>
              <w:bottom w:val="single" w:color="auto" w:sz="4" w:space="0"/>
              <w:right w:val="single" w:color="000000" w:sz="4" w:space="0"/>
            </w:tcBorders>
            <w:noWrap w:val="0"/>
            <w:vAlign w:val="center"/>
          </w:tcPr>
          <w:p w14:paraId="7F3D37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m2</w:t>
            </w:r>
          </w:p>
        </w:tc>
        <w:tc>
          <w:tcPr>
            <w:tcW w:w="3361" w:type="dxa"/>
            <w:vMerge w:val="restart"/>
            <w:tcBorders>
              <w:top w:val="single" w:color="auto" w:sz="4" w:space="0"/>
              <w:left w:val="single" w:color="000000" w:sz="4" w:space="0"/>
              <w:bottom w:val="single" w:color="auto" w:sz="4" w:space="0"/>
              <w:right w:val="single" w:color="000000" w:sz="4" w:space="0"/>
            </w:tcBorders>
            <w:noWrap w:val="0"/>
            <w:vAlign w:val="top"/>
          </w:tcPr>
          <w:p w14:paraId="2B9EAC6D">
            <w:pPr>
              <w:keepNext w:val="0"/>
              <w:keepLines w:val="0"/>
              <w:widowControl/>
              <w:suppressLineNumbers w:val="0"/>
              <w:jc w:val="left"/>
              <w:textAlignment w:val="top"/>
              <w:rPr>
                <w:rFonts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、维保期间除清单以外的单次</w:t>
            </w:r>
            <w:r>
              <w:rPr>
                <w:rFonts w:hint="default" w:ascii="Arial" w:hAnsi="Arial" w:eastAsia="宋体" w:cs="Arial"/>
                <w:i w:val="0"/>
                <w:iCs w:val="0"/>
                <w:color w:val="000000"/>
                <w:kern w:val="0"/>
                <w:sz w:val="18"/>
                <w:szCs w:val="18"/>
                <w:u w:val="none"/>
                <w:lang w:val="en-US" w:eastAsia="zh-CN" w:bidi="ar"/>
              </w:rPr>
              <w:t>1000</w:t>
            </w:r>
            <w:r>
              <w:rPr>
                <w:rFonts w:hint="eastAsia" w:ascii="宋体" w:hAnsi="宋体" w:eastAsia="宋体" w:cs="宋体"/>
                <w:i w:val="0"/>
                <w:iCs w:val="0"/>
                <w:color w:val="000000"/>
                <w:kern w:val="0"/>
                <w:sz w:val="18"/>
                <w:szCs w:val="18"/>
                <w:u w:val="none"/>
                <w:lang w:val="en-US" w:eastAsia="zh-CN" w:bidi="ar"/>
              </w:rPr>
              <w:t>元以内设备免费更换；</w:t>
            </w:r>
            <w:r>
              <w:rPr>
                <w:rFonts w:hint="default" w:ascii="Arial" w:hAnsi="Arial" w:eastAsia="宋体" w:cs="Arial"/>
                <w:i w:val="0"/>
                <w:iCs w:val="0"/>
                <w:color w:val="000000"/>
                <w:kern w:val="0"/>
                <w:sz w:val="18"/>
                <w:szCs w:val="18"/>
                <w:u w:val="none"/>
                <w:lang w:val="en-US" w:eastAsia="zh-CN" w:bidi="ar"/>
              </w:rPr>
              <w:t xml:space="preserve">                                                                    2</w:t>
            </w:r>
            <w:r>
              <w:rPr>
                <w:rFonts w:hint="eastAsia" w:ascii="宋体" w:hAnsi="宋体" w:eastAsia="宋体" w:cs="宋体"/>
                <w:i w:val="0"/>
                <w:iCs w:val="0"/>
                <w:color w:val="000000"/>
                <w:kern w:val="0"/>
                <w:sz w:val="18"/>
                <w:szCs w:val="18"/>
                <w:u w:val="none"/>
                <w:lang w:val="en-US" w:eastAsia="zh-CN" w:bidi="ar"/>
              </w:rPr>
              <w:t>、每周安排</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名专业人员（消防设施操作员）对学校消火栓泵、喷淋泵、电话分机、风机进行单点测试；</w:t>
            </w:r>
            <w:r>
              <w:rPr>
                <w:rFonts w:hint="default" w:ascii="Arial" w:hAnsi="Arial" w:eastAsia="宋体" w:cs="Arial"/>
                <w:i w:val="0"/>
                <w:iCs w:val="0"/>
                <w:color w:val="000000"/>
                <w:kern w:val="0"/>
                <w:sz w:val="18"/>
                <w:szCs w:val="18"/>
                <w:u w:val="none"/>
                <w:lang w:val="en-US" w:eastAsia="zh-CN" w:bidi="ar"/>
              </w:rPr>
              <w:t xml:space="preserve">                                                                           3</w:t>
            </w:r>
            <w:r>
              <w:rPr>
                <w:rFonts w:hint="eastAsia" w:ascii="宋体" w:hAnsi="宋体" w:eastAsia="宋体" w:cs="宋体"/>
                <w:i w:val="0"/>
                <w:iCs w:val="0"/>
                <w:color w:val="000000"/>
                <w:kern w:val="0"/>
                <w:sz w:val="18"/>
                <w:szCs w:val="18"/>
                <w:u w:val="none"/>
                <w:lang w:val="en-US" w:eastAsia="zh-CN" w:bidi="ar"/>
              </w:rPr>
              <w:t>、每季度对学校不同场所进行消防演练：火灾实景模拟、扑救初期火灾、消防逃生等，单次演练材料准备</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烟雾弹</w:t>
            </w:r>
            <w:r>
              <w:rPr>
                <w:rFonts w:hint="default" w:ascii="Arial" w:hAnsi="Arial" w:eastAsia="宋体" w:cs="Arial"/>
                <w:i w:val="0"/>
                <w:iCs w:val="0"/>
                <w:color w:val="000000"/>
                <w:kern w:val="0"/>
                <w:sz w:val="18"/>
                <w:szCs w:val="18"/>
                <w:u w:val="none"/>
                <w:lang w:val="en-US" w:eastAsia="zh-CN" w:bidi="ar"/>
              </w:rPr>
              <w:t>15</w:t>
            </w:r>
            <w:r>
              <w:rPr>
                <w:rFonts w:hint="eastAsia" w:ascii="宋体" w:hAnsi="宋体" w:eastAsia="宋体" w:cs="宋体"/>
                <w:i w:val="0"/>
                <w:iCs w:val="0"/>
                <w:color w:val="000000"/>
                <w:kern w:val="0"/>
                <w:sz w:val="18"/>
                <w:szCs w:val="18"/>
                <w:u w:val="none"/>
                <w:lang w:val="en-US" w:eastAsia="zh-CN" w:bidi="ar"/>
              </w:rPr>
              <w:t>个、灭火弹</w:t>
            </w:r>
            <w:r>
              <w:rPr>
                <w:rFonts w:hint="default" w:ascii="Arial" w:hAnsi="Arial" w:eastAsia="宋体" w:cs="Arial"/>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个、汽油柴油各</w:t>
            </w:r>
            <w:r>
              <w:rPr>
                <w:rFonts w:hint="default" w:ascii="Arial" w:hAnsi="Arial" w:eastAsia="宋体" w:cs="Arial"/>
                <w:i w:val="0"/>
                <w:iCs w:val="0"/>
                <w:color w:val="000000"/>
                <w:kern w:val="0"/>
                <w:sz w:val="18"/>
                <w:szCs w:val="18"/>
                <w:u w:val="none"/>
                <w:lang w:val="en-US" w:eastAsia="zh-CN" w:bidi="ar"/>
              </w:rPr>
              <w:t>1L</w:t>
            </w:r>
            <w:r>
              <w:rPr>
                <w:rFonts w:hint="eastAsia" w:ascii="宋体" w:hAnsi="宋体" w:eastAsia="宋体" w:cs="宋体"/>
                <w:i w:val="0"/>
                <w:iCs w:val="0"/>
                <w:color w:val="000000"/>
                <w:kern w:val="0"/>
                <w:sz w:val="18"/>
                <w:szCs w:val="18"/>
                <w:u w:val="none"/>
                <w:lang w:val="en-US" w:eastAsia="zh-CN" w:bidi="ar"/>
              </w:rPr>
              <w:t>、干粉灭火器</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具、水基灭火器</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具、灭火毯</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张、空呼面罩</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具等；</w:t>
            </w:r>
            <w:r>
              <w:rPr>
                <w:rFonts w:hint="default" w:ascii="Arial" w:hAnsi="Arial" w:eastAsia="宋体" w:cs="Arial"/>
                <w:i w:val="0"/>
                <w:iCs w:val="0"/>
                <w:color w:val="000000"/>
                <w:kern w:val="0"/>
                <w:sz w:val="18"/>
                <w:szCs w:val="18"/>
                <w:u w:val="none"/>
                <w:lang w:val="en-US" w:eastAsia="zh-CN" w:bidi="ar"/>
              </w:rPr>
              <w:t xml:space="preserve">                                                             4</w:t>
            </w:r>
            <w:r>
              <w:rPr>
                <w:rFonts w:hint="eastAsia" w:ascii="宋体" w:hAnsi="宋体" w:eastAsia="宋体" w:cs="宋体"/>
                <w:i w:val="0"/>
                <w:iCs w:val="0"/>
                <w:color w:val="000000"/>
                <w:kern w:val="0"/>
                <w:sz w:val="18"/>
                <w:szCs w:val="18"/>
                <w:u w:val="none"/>
                <w:lang w:val="en-US" w:eastAsia="zh-CN" w:bidi="ar"/>
              </w:rPr>
              <w:t>、每年聘请专家对所有学校进行消防宣传</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次（半年</w:t>
            </w:r>
            <w:r>
              <w:rPr>
                <w:rFonts w:hint="default" w:ascii="Arial" w:hAnsi="Arial" w:eastAsia="宋体" w:cs="Arial"/>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次）；</w:t>
            </w:r>
            <w:r>
              <w:rPr>
                <w:rFonts w:hint="default" w:ascii="Arial" w:hAnsi="Arial" w:eastAsia="宋体" w:cs="Arial"/>
                <w:i w:val="0"/>
                <w:iCs w:val="0"/>
                <w:color w:val="000000"/>
                <w:kern w:val="0"/>
                <w:sz w:val="18"/>
                <w:szCs w:val="18"/>
                <w:u w:val="none"/>
                <w:lang w:val="en-US" w:eastAsia="zh-CN" w:bidi="ar"/>
              </w:rPr>
              <w:t xml:space="preserve">                                                                        5</w:t>
            </w:r>
            <w:r>
              <w:rPr>
                <w:rFonts w:hint="eastAsia" w:ascii="宋体" w:hAnsi="宋体" w:eastAsia="宋体" w:cs="宋体"/>
                <w:i w:val="0"/>
                <w:iCs w:val="0"/>
                <w:color w:val="000000"/>
                <w:kern w:val="0"/>
                <w:sz w:val="18"/>
                <w:szCs w:val="18"/>
                <w:u w:val="none"/>
                <w:lang w:val="en-US" w:eastAsia="zh-CN" w:bidi="ar"/>
              </w:rPr>
              <w:t>、学校为重点消防单位，维保方安排专人驻场随时配合监管部门对学校消防设施设备进行检查；</w:t>
            </w:r>
            <w:r>
              <w:rPr>
                <w:rFonts w:hint="default" w:ascii="Arial" w:hAnsi="Arial" w:eastAsia="宋体" w:cs="Arial"/>
                <w:i w:val="0"/>
                <w:iCs w:val="0"/>
                <w:color w:val="000000"/>
                <w:kern w:val="0"/>
                <w:sz w:val="18"/>
                <w:szCs w:val="18"/>
                <w:u w:val="none"/>
                <w:lang w:val="en-US" w:eastAsia="zh-CN" w:bidi="ar"/>
              </w:rPr>
              <w:t xml:space="preserve">         6</w:t>
            </w:r>
            <w:r>
              <w:rPr>
                <w:rFonts w:hint="eastAsia" w:ascii="宋体" w:hAnsi="宋体" w:eastAsia="宋体" w:cs="宋体"/>
                <w:i w:val="0"/>
                <w:iCs w:val="0"/>
                <w:color w:val="000000"/>
                <w:kern w:val="0"/>
                <w:sz w:val="18"/>
                <w:szCs w:val="18"/>
                <w:u w:val="none"/>
                <w:lang w:val="en-US" w:eastAsia="zh-CN" w:bidi="ar"/>
              </w:rPr>
              <w:t>、每个月维保方安排</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名专业人员（消防工程师</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名、消防设施操作员</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名）对学校消防设施进行维保并上传小蜜蜂系统；</w:t>
            </w:r>
            <w:r>
              <w:rPr>
                <w:rFonts w:hint="default" w:ascii="Arial" w:hAnsi="Arial" w:eastAsia="宋体" w:cs="Arial"/>
                <w:i w:val="0"/>
                <w:iCs w:val="0"/>
                <w:color w:val="000000"/>
                <w:kern w:val="0"/>
                <w:sz w:val="18"/>
                <w:szCs w:val="18"/>
                <w:u w:val="none"/>
                <w:lang w:val="en-US" w:eastAsia="zh-CN" w:bidi="ar"/>
              </w:rPr>
              <w:t xml:space="preserve">                                                      7</w:t>
            </w:r>
            <w:r>
              <w:rPr>
                <w:rFonts w:hint="eastAsia" w:ascii="宋体" w:hAnsi="宋体" w:eastAsia="宋体" w:cs="宋体"/>
                <w:i w:val="0"/>
                <w:iCs w:val="0"/>
                <w:color w:val="000000"/>
                <w:kern w:val="0"/>
                <w:sz w:val="18"/>
                <w:szCs w:val="18"/>
                <w:u w:val="none"/>
                <w:lang w:val="en-US" w:eastAsia="zh-CN" w:bidi="ar"/>
              </w:rPr>
              <w:t>、维保任务完成维保方安排</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名专业人员（消防工程师</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名、消防设施操作员</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名）对学校消防设施进行检测并出具检测报告；</w:t>
            </w:r>
            <w:r>
              <w:rPr>
                <w:rFonts w:hint="default" w:ascii="Arial" w:hAnsi="Arial" w:eastAsia="宋体" w:cs="Arial"/>
                <w:i w:val="0"/>
                <w:iCs w:val="0"/>
                <w:color w:val="000000"/>
                <w:kern w:val="0"/>
                <w:sz w:val="18"/>
                <w:szCs w:val="18"/>
                <w:u w:val="none"/>
                <w:lang w:val="en-US" w:eastAsia="zh-CN" w:bidi="ar"/>
              </w:rPr>
              <w:t xml:space="preserve">                                                    8</w:t>
            </w:r>
            <w:r>
              <w:rPr>
                <w:rFonts w:hint="eastAsia" w:ascii="宋体" w:hAnsi="宋体" w:eastAsia="宋体" w:cs="宋体"/>
                <w:i w:val="0"/>
                <w:iCs w:val="0"/>
                <w:color w:val="000000"/>
                <w:kern w:val="0"/>
                <w:sz w:val="18"/>
                <w:szCs w:val="18"/>
                <w:u w:val="none"/>
                <w:lang w:val="en-US" w:eastAsia="zh-CN" w:bidi="ar"/>
              </w:rPr>
              <w:t>、所有工作完成，维保方配合教育局聘请专家（最少</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名专家）对学校维保检测工作进行验收（专家费由维保方承担）</w:t>
            </w:r>
            <w:r>
              <w:rPr>
                <w:rFonts w:hint="default" w:ascii="Arial" w:hAnsi="Arial" w:eastAsia="宋体" w:cs="Arial"/>
                <w:i w:val="0"/>
                <w:iCs w:val="0"/>
                <w:color w:val="000000"/>
                <w:kern w:val="0"/>
                <w:sz w:val="18"/>
                <w:szCs w:val="18"/>
                <w:u w:val="none"/>
                <w:lang w:val="en-US" w:eastAsia="zh-CN" w:bidi="ar"/>
              </w:rPr>
              <w:t xml:space="preserve">                                                 </w:t>
            </w:r>
            <w:r>
              <w:rPr>
                <w:rFonts w:hint="default" w:ascii="Arial" w:hAnsi="Arial" w:eastAsia="宋体" w:cs="Arial"/>
                <w:i w:val="0"/>
                <w:iCs w:val="0"/>
                <w:color w:val="000000"/>
                <w:kern w:val="0"/>
                <w:sz w:val="18"/>
                <w:szCs w:val="18"/>
                <w:u w:val="none"/>
                <w:lang w:val="en-US" w:eastAsia="zh-CN" w:bidi="ar"/>
              </w:rPr>
              <w:br w:type="textWrapping"/>
            </w:r>
            <w:r>
              <w:rPr>
                <w:rFonts w:hint="default" w:ascii="Arial" w:hAnsi="Arial" w:eastAsia="宋体" w:cs="Arial"/>
                <w:i w:val="0"/>
                <w:iCs w:val="0"/>
                <w:color w:val="000000"/>
                <w:kern w:val="0"/>
                <w:sz w:val="18"/>
                <w:szCs w:val="18"/>
                <w:u w:val="none"/>
                <w:lang w:val="en-US" w:eastAsia="zh-CN" w:bidi="ar"/>
              </w:rPr>
              <w:t xml:space="preserve"> 9</w:t>
            </w:r>
            <w:r>
              <w:rPr>
                <w:rFonts w:hint="eastAsia" w:ascii="宋体" w:hAnsi="宋体" w:eastAsia="宋体" w:cs="宋体"/>
                <w:i w:val="0"/>
                <w:iCs w:val="0"/>
                <w:color w:val="000000"/>
                <w:kern w:val="0"/>
                <w:sz w:val="18"/>
                <w:szCs w:val="18"/>
                <w:u w:val="none"/>
                <w:lang w:val="en-US" w:eastAsia="zh-CN" w:bidi="ar"/>
              </w:rPr>
              <w:t>、学校为特殊场所，所有的维保工作及维修工作必须在节假日或者学生放学以后才能实施。</w:t>
            </w:r>
            <w:r>
              <w:rPr>
                <w:rFonts w:hint="default" w:ascii="Arial" w:hAnsi="Arial" w:eastAsia="宋体" w:cs="Arial"/>
                <w:i w:val="0"/>
                <w:iCs w:val="0"/>
                <w:color w:val="000000"/>
                <w:kern w:val="0"/>
                <w:sz w:val="18"/>
                <w:szCs w:val="18"/>
                <w:u w:val="none"/>
                <w:lang w:val="en-US" w:eastAsia="zh-CN" w:bidi="ar"/>
              </w:rPr>
              <w:br w:type="textWrapping"/>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包含材料价更换、材料安装费，含利润税金。</w:t>
            </w:r>
          </w:p>
        </w:tc>
      </w:tr>
      <w:tr w14:paraId="5066B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95" w:type="dxa"/>
            <w:vMerge w:val="continue"/>
            <w:tcBorders>
              <w:top w:val="single" w:color="auto" w:sz="4" w:space="0"/>
              <w:left w:val="single" w:color="000000" w:sz="4" w:space="0"/>
              <w:bottom w:val="single" w:color="auto" w:sz="4" w:space="0"/>
              <w:right w:val="single" w:color="000000" w:sz="4" w:space="0"/>
            </w:tcBorders>
            <w:noWrap w:val="0"/>
            <w:vAlign w:val="center"/>
          </w:tcPr>
          <w:p w14:paraId="5DF4EAF4">
            <w:pPr>
              <w:jc w:val="center"/>
              <w:rPr>
                <w:rFonts w:hint="eastAsia" w:ascii="宋体" w:hAnsi="宋体" w:eastAsia="宋体" w:cs="宋体"/>
                <w:i w:val="0"/>
                <w:iCs w:val="0"/>
                <w:color w:val="000000"/>
                <w:sz w:val="18"/>
                <w:szCs w:val="18"/>
                <w:u w:val="none"/>
              </w:rPr>
            </w:pPr>
          </w:p>
        </w:tc>
        <w:tc>
          <w:tcPr>
            <w:tcW w:w="774" w:type="dxa"/>
            <w:vMerge w:val="continue"/>
            <w:tcBorders>
              <w:top w:val="single" w:color="auto" w:sz="4" w:space="0"/>
              <w:left w:val="single" w:color="000000" w:sz="4" w:space="0"/>
              <w:bottom w:val="single" w:color="auto" w:sz="4" w:space="0"/>
              <w:right w:val="single" w:color="000000" w:sz="4" w:space="0"/>
            </w:tcBorders>
            <w:noWrap w:val="0"/>
            <w:vAlign w:val="center"/>
          </w:tcPr>
          <w:p w14:paraId="008AC2F8">
            <w:pPr>
              <w:jc w:val="center"/>
              <w:rPr>
                <w:rFonts w:hint="eastAsia" w:ascii="宋体" w:hAnsi="宋体" w:eastAsia="宋体" w:cs="宋体"/>
                <w:i w:val="0"/>
                <w:iCs w:val="0"/>
                <w:color w:val="000000"/>
                <w:sz w:val="18"/>
                <w:szCs w:val="18"/>
                <w:u w:val="none"/>
              </w:rPr>
            </w:pPr>
          </w:p>
        </w:tc>
        <w:tc>
          <w:tcPr>
            <w:tcW w:w="1750" w:type="dxa"/>
            <w:vMerge w:val="continue"/>
            <w:tcBorders>
              <w:top w:val="single" w:color="auto" w:sz="4" w:space="0"/>
              <w:left w:val="single" w:color="000000" w:sz="4" w:space="0"/>
              <w:bottom w:val="single" w:color="auto" w:sz="4" w:space="0"/>
              <w:right w:val="nil"/>
            </w:tcBorders>
            <w:noWrap w:val="0"/>
            <w:vAlign w:val="center"/>
          </w:tcPr>
          <w:p w14:paraId="6C8755F1">
            <w:pPr>
              <w:jc w:val="center"/>
              <w:rPr>
                <w:rFonts w:hint="eastAsia" w:ascii="宋体" w:hAnsi="宋体" w:eastAsia="宋体" w:cs="宋体"/>
                <w:i w:val="0"/>
                <w:iCs w:val="0"/>
                <w:color w:val="000000"/>
                <w:sz w:val="18"/>
                <w:szCs w:val="18"/>
                <w:u w:val="none"/>
              </w:rPr>
            </w:pPr>
          </w:p>
        </w:tc>
        <w:tc>
          <w:tcPr>
            <w:tcW w:w="960" w:type="dxa"/>
            <w:vMerge w:val="continue"/>
            <w:tcBorders>
              <w:top w:val="single" w:color="auto" w:sz="4" w:space="0"/>
              <w:left w:val="single" w:color="000000" w:sz="4" w:space="0"/>
              <w:bottom w:val="single" w:color="auto" w:sz="4" w:space="0"/>
              <w:right w:val="single" w:color="000000" w:sz="4" w:space="0"/>
            </w:tcBorders>
            <w:noWrap w:val="0"/>
            <w:vAlign w:val="center"/>
          </w:tcPr>
          <w:p w14:paraId="7BF6B8CB">
            <w:pPr>
              <w:jc w:val="center"/>
              <w:rPr>
                <w:rFonts w:hint="eastAsia" w:ascii="宋体" w:hAnsi="宋体" w:eastAsia="宋体" w:cs="宋体"/>
                <w:i w:val="0"/>
                <w:iCs w:val="0"/>
                <w:color w:val="000000"/>
                <w:sz w:val="18"/>
                <w:szCs w:val="18"/>
                <w:u w:val="none"/>
              </w:rPr>
            </w:pPr>
          </w:p>
        </w:tc>
        <w:tc>
          <w:tcPr>
            <w:tcW w:w="645" w:type="dxa"/>
            <w:vMerge w:val="continue"/>
            <w:tcBorders>
              <w:top w:val="single" w:color="auto" w:sz="4" w:space="0"/>
              <w:left w:val="nil"/>
              <w:bottom w:val="single" w:color="auto" w:sz="4" w:space="0"/>
              <w:right w:val="single" w:color="000000" w:sz="4" w:space="0"/>
            </w:tcBorders>
            <w:noWrap w:val="0"/>
            <w:vAlign w:val="center"/>
          </w:tcPr>
          <w:p w14:paraId="47B92EBD">
            <w:pPr>
              <w:jc w:val="center"/>
              <w:rPr>
                <w:rFonts w:hint="eastAsia" w:ascii="宋体" w:hAnsi="宋体" w:eastAsia="宋体" w:cs="宋体"/>
                <w:i w:val="0"/>
                <w:iCs w:val="0"/>
                <w:color w:val="000000"/>
                <w:sz w:val="18"/>
                <w:szCs w:val="18"/>
                <w:u w:val="none"/>
              </w:rPr>
            </w:pPr>
          </w:p>
        </w:tc>
        <w:tc>
          <w:tcPr>
            <w:tcW w:w="855" w:type="dxa"/>
            <w:vMerge w:val="continue"/>
            <w:tcBorders>
              <w:top w:val="single" w:color="auto" w:sz="4" w:space="0"/>
              <w:left w:val="single" w:color="000000" w:sz="4" w:space="0"/>
              <w:bottom w:val="single" w:color="auto" w:sz="4" w:space="0"/>
              <w:right w:val="single" w:color="000000" w:sz="4" w:space="0"/>
            </w:tcBorders>
            <w:noWrap w:val="0"/>
            <w:vAlign w:val="center"/>
          </w:tcPr>
          <w:p w14:paraId="0764B6F9">
            <w:pPr>
              <w:jc w:val="center"/>
              <w:rPr>
                <w:rFonts w:hint="eastAsia" w:ascii="宋体" w:hAnsi="宋体" w:eastAsia="宋体" w:cs="宋体"/>
                <w:i w:val="0"/>
                <w:iCs w:val="0"/>
                <w:color w:val="000000"/>
                <w:sz w:val="18"/>
                <w:szCs w:val="18"/>
                <w:u w:val="none"/>
              </w:rPr>
            </w:pPr>
          </w:p>
        </w:tc>
        <w:tc>
          <w:tcPr>
            <w:tcW w:w="3361" w:type="dxa"/>
            <w:vMerge w:val="continue"/>
            <w:tcBorders>
              <w:top w:val="single" w:color="auto" w:sz="4" w:space="0"/>
              <w:left w:val="single" w:color="000000" w:sz="4" w:space="0"/>
              <w:bottom w:val="single" w:color="auto" w:sz="4" w:space="0"/>
              <w:right w:val="single" w:color="000000" w:sz="4" w:space="0"/>
            </w:tcBorders>
            <w:noWrap w:val="0"/>
            <w:vAlign w:val="top"/>
          </w:tcPr>
          <w:p w14:paraId="492CC460">
            <w:pPr>
              <w:jc w:val="left"/>
              <w:rPr>
                <w:rFonts w:hint="default" w:ascii="Arial" w:hAnsi="Arial" w:cs="Arial"/>
                <w:i w:val="0"/>
                <w:iCs w:val="0"/>
                <w:color w:val="000000"/>
                <w:sz w:val="18"/>
                <w:szCs w:val="18"/>
                <w:u w:val="none"/>
              </w:rPr>
            </w:pPr>
          </w:p>
        </w:tc>
      </w:tr>
      <w:tr w14:paraId="794F9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5" w:hRule="atLeast"/>
        </w:trPr>
        <w:tc>
          <w:tcPr>
            <w:tcW w:w="595" w:type="dxa"/>
            <w:tcBorders>
              <w:top w:val="single" w:color="auto" w:sz="4" w:space="0"/>
              <w:left w:val="single" w:color="000000" w:sz="4" w:space="0"/>
              <w:bottom w:val="single" w:color="000000" w:sz="4" w:space="0"/>
              <w:right w:val="single" w:color="000000" w:sz="4" w:space="0"/>
            </w:tcBorders>
            <w:noWrap w:val="0"/>
            <w:vAlign w:val="center"/>
          </w:tcPr>
          <w:p w14:paraId="042B4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 </w:t>
            </w:r>
          </w:p>
        </w:tc>
        <w:tc>
          <w:tcPr>
            <w:tcW w:w="774" w:type="dxa"/>
            <w:vMerge w:val="restart"/>
            <w:tcBorders>
              <w:top w:val="single" w:color="auto" w:sz="4" w:space="0"/>
              <w:left w:val="single" w:color="000000" w:sz="4" w:space="0"/>
              <w:bottom w:val="single" w:color="000000" w:sz="4" w:space="0"/>
              <w:right w:val="single" w:color="000000" w:sz="4" w:space="0"/>
            </w:tcBorders>
            <w:noWrap w:val="0"/>
            <w:vAlign w:val="center"/>
          </w:tcPr>
          <w:p w14:paraId="11EE1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消防设</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备维修</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与更换</w:t>
            </w:r>
          </w:p>
        </w:tc>
        <w:tc>
          <w:tcPr>
            <w:tcW w:w="1750" w:type="dxa"/>
            <w:tcBorders>
              <w:top w:val="single" w:color="auto" w:sz="4" w:space="0"/>
              <w:left w:val="single" w:color="000000" w:sz="4" w:space="0"/>
              <w:bottom w:val="single" w:color="000000" w:sz="4" w:space="0"/>
              <w:right w:val="single" w:color="000000" w:sz="4" w:space="0"/>
            </w:tcBorders>
            <w:noWrap w:val="0"/>
            <w:vAlign w:val="center"/>
          </w:tcPr>
          <w:p w14:paraId="5F4CA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灭火器更新(原设计灭火器为</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ABC3,消防部门检查提出需要更换ABC4干粉灭火器</w:t>
            </w:r>
          </w:p>
        </w:tc>
        <w:tc>
          <w:tcPr>
            <w:tcW w:w="960" w:type="dxa"/>
            <w:tcBorders>
              <w:top w:val="single" w:color="auto" w:sz="4" w:space="0"/>
              <w:left w:val="single" w:color="000000" w:sz="4" w:space="0"/>
              <w:bottom w:val="single" w:color="000000" w:sz="4" w:space="0"/>
              <w:right w:val="single" w:color="000000" w:sz="4" w:space="0"/>
            </w:tcBorders>
            <w:noWrap w:val="0"/>
            <w:vAlign w:val="center"/>
          </w:tcPr>
          <w:p w14:paraId="50FD4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MFZ/ABC4</w:t>
            </w:r>
          </w:p>
        </w:tc>
        <w:tc>
          <w:tcPr>
            <w:tcW w:w="645" w:type="dxa"/>
            <w:tcBorders>
              <w:top w:val="single" w:color="auto" w:sz="4" w:space="0"/>
              <w:left w:val="single" w:color="000000" w:sz="4" w:space="0"/>
              <w:bottom w:val="single" w:color="000000" w:sz="4" w:space="0"/>
              <w:right w:val="single" w:color="000000" w:sz="4" w:space="0"/>
            </w:tcBorders>
            <w:noWrap w:val="0"/>
            <w:vAlign w:val="center"/>
          </w:tcPr>
          <w:p w14:paraId="75901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135 </w:t>
            </w:r>
          </w:p>
        </w:tc>
        <w:tc>
          <w:tcPr>
            <w:tcW w:w="855" w:type="dxa"/>
            <w:tcBorders>
              <w:top w:val="single" w:color="auto" w:sz="4" w:space="0"/>
              <w:left w:val="single" w:color="000000" w:sz="4" w:space="0"/>
              <w:bottom w:val="single" w:color="000000" w:sz="4" w:space="0"/>
              <w:right w:val="single" w:color="000000" w:sz="4" w:space="0"/>
            </w:tcBorders>
            <w:noWrap w:val="0"/>
            <w:vAlign w:val="center"/>
          </w:tcPr>
          <w:p w14:paraId="77AEE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具</w:t>
            </w:r>
          </w:p>
        </w:tc>
        <w:tc>
          <w:tcPr>
            <w:tcW w:w="3361" w:type="dxa"/>
            <w:tcBorders>
              <w:top w:val="single" w:color="auto" w:sz="4" w:space="0"/>
              <w:left w:val="single" w:color="000000" w:sz="4" w:space="0"/>
              <w:bottom w:val="single" w:color="000000" w:sz="4" w:space="0"/>
              <w:right w:val="single" w:color="000000" w:sz="4" w:space="0"/>
            </w:tcBorders>
            <w:noWrap w:val="0"/>
            <w:vAlign w:val="center"/>
          </w:tcPr>
          <w:p w14:paraId="53B07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学校为人员密集场所，一次性更换灭火器只能更换30%，不能一次性更换完，需分3到4次才能更换完成</w:t>
            </w:r>
          </w:p>
        </w:tc>
      </w:tr>
      <w:tr w14:paraId="40B54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5" w:type="dxa"/>
            <w:tcBorders>
              <w:top w:val="single" w:color="000000" w:sz="4" w:space="0"/>
              <w:left w:val="single" w:color="000000" w:sz="4" w:space="0"/>
              <w:bottom w:val="single" w:color="000000" w:sz="4" w:space="0"/>
              <w:right w:val="single" w:color="000000" w:sz="4" w:space="0"/>
            </w:tcBorders>
            <w:noWrap w:val="0"/>
            <w:vAlign w:val="center"/>
          </w:tcPr>
          <w:p w14:paraId="2166DB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 </w:t>
            </w:r>
          </w:p>
        </w:tc>
        <w:tc>
          <w:tcPr>
            <w:tcW w:w="7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FDC9AF">
            <w:pPr>
              <w:jc w:val="center"/>
              <w:rPr>
                <w:rFonts w:hint="eastAsia" w:ascii="宋体" w:hAnsi="宋体" w:eastAsia="宋体" w:cs="宋体"/>
                <w:i w:val="0"/>
                <w:iCs w:val="0"/>
                <w:color w:val="000000"/>
                <w:sz w:val="18"/>
                <w:szCs w:val="18"/>
                <w:u w:val="none"/>
              </w:rPr>
            </w:pP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D00D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新增洁净气体灭火器(消防部</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门检查多次提出实验室、图书</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馆、录课教室、专业部室、监</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控室、餐厅、多媒体教室需配</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备洁净气体灭火器)</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0345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MT5</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31C4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77B0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具</w:t>
            </w:r>
          </w:p>
        </w:tc>
        <w:tc>
          <w:tcPr>
            <w:tcW w:w="3361" w:type="dxa"/>
            <w:tcBorders>
              <w:top w:val="single" w:color="000000" w:sz="4" w:space="0"/>
              <w:left w:val="single" w:color="000000" w:sz="4" w:space="0"/>
              <w:bottom w:val="single" w:color="000000" w:sz="4" w:space="0"/>
              <w:right w:val="single" w:color="000000" w:sz="4" w:space="0"/>
            </w:tcBorders>
            <w:noWrap w:val="0"/>
            <w:vAlign w:val="center"/>
          </w:tcPr>
          <w:p w14:paraId="65D71864">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 MT5</w:t>
            </w:r>
            <w:r>
              <w:rPr>
                <w:rFonts w:hint="eastAsia" w:ascii="宋体" w:hAnsi="宋体" w:eastAsia="宋体" w:cs="宋体"/>
                <w:i w:val="0"/>
                <w:iCs w:val="0"/>
                <w:color w:val="000000"/>
                <w:kern w:val="0"/>
                <w:sz w:val="18"/>
                <w:szCs w:val="18"/>
                <w:u w:val="none"/>
                <w:lang w:val="en-US" w:eastAsia="zh-CN" w:bidi="ar"/>
              </w:rPr>
              <w:t>灭火器</w:t>
            </w:r>
          </w:p>
        </w:tc>
      </w:tr>
      <w:tr w14:paraId="53BB9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595" w:type="dxa"/>
            <w:tcBorders>
              <w:top w:val="single" w:color="000000" w:sz="4" w:space="0"/>
              <w:left w:val="single" w:color="000000" w:sz="4" w:space="0"/>
              <w:bottom w:val="single" w:color="000000" w:sz="4" w:space="0"/>
              <w:right w:val="single" w:color="000000" w:sz="4" w:space="0"/>
            </w:tcBorders>
            <w:noWrap w:val="0"/>
            <w:vAlign w:val="center"/>
          </w:tcPr>
          <w:p w14:paraId="130F36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 </w:t>
            </w:r>
          </w:p>
        </w:tc>
        <w:tc>
          <w:tcPr>
            <w:tcW w:w="7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8923E4">
            <w:pPr>
              <w:jc w:val="center"/>
              <w:rPr>
                <w:rFonts w:hint="eastAsia" w:ascii="宋体" w:hAnsi="宋体" w:eastAsia="宋体" w:cs="宋体"/>
                <w:i w:val="0"/>
                <w:iCs w:val="0"/>
                <w:color w:val="000000"/>
                <w:sz w:val="18"/>
                <w:szCs w:val="18"/>
                <w:u w:val="none"/>
              </w:rPr>
            </w:pP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285D3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消防电源监控主机(住建局验</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收提出整改意见)</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BDA6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JBF-61S60JBF-PWMS</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F037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EA74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3361" w:type="dxa"/>
            <w:tcBorders>
              <w:top w:val="single" w:color="000000" w:sz="4" w:space="0"/>
              <w:left w:val="single" w:color="000000" w:sz="4" w:space="0"/>
              <w:bottom w:val="single" w:color="000000" w:sz="4" w:space="0"/>
              <w:right w:val="single" w:color="000000" w:sz="4" w:space="0"/>
            </w:tcBorders>
            <w:noWrap w:val="0"/>
            <w:vAlign w:val="center"/>
          </w:tcPr>
          <w:p w14:paraId="46C37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常用备件</w:t>
            </w:r>
          </w:p>
        </w:tc>
      </w:tr>
      <w:tr w14:paraId="2975C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595" w:type="dxa"/>
            <w:tcBorders>
              <w:top w:val="single" w:color="000000" w:sz="4" w:space="0"/>
              <w:left w:val="single" w:color="000000" w:sz="4" w:space="0"/>
              <w:bottom w:val="single" w:color="000000" w:sz="4" w:space="0"/>
              <w:right w:val="single" w:color="000000" w:sz="4" w:space="0"/>
            </w:tcBorders>
            <w:noWrap w:val="0"/>
            <w:vAlign w:val="center"/>
          </w:tcPr>
          <w:p w14:paraId="6139E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 </w:t>
            </w:r>
          </w:p>
        </w:tc>
        <w:tc>
          <w:tcPr>
            <w:tcW w:w="7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F6CC45">
            <w:pPr>
              <w:jc w:val="center"/>
              <w:rPr>
                <w:rFonts w:hint="eastAsia" w:ascii="宋体" w:hAnsi="宋体" w:eastAsia="宋体" w:cs="宋体"/>
                <w:i w:val="0"/>
                <w:iCs w:val="0"/>
                <w:color w:val="000000"/>
                <w:sz w:val="18"/>
                <w:szCs w:val="18"/>
                <w:u w:val="none"/>
              </w:rPr>
            </w:pP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7721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烟感报警器</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5B11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JTY-G-GST9611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2741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30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DC91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3361" w:type="dxa"/>
            <w:vMerge w:val="restart"/>
            <w:tcBorders>
              <w:top w:val="single" w:color="000000" w:sz="4" w:space="0"/>
              <w:left w:val="single" w:color="000000" w:sz="4" w:space="0"/>
              <w:bottom w:val="single" w:color="000000" w:sz="4" w:space="0"/>
              <w:right w:val="single" w:color="000000" w:sz="4" w:space="0"/>
            </w:tcBorders>
            <w:noWrap w:val="0"/>
            <w:vAlign w:val="center"/>
          </w:tcPr>
          <w:p w14:paraId="6DD76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常用备件</w:t>
            </w:r>
          </w:p>
        </w:tc>
      </w:tr>
      <w:tr w14:paraId="35587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95" w:type="dxa"/>
            <w:tcBorders>
              <w:top w:val="single" w:color="000000" w:sz="4" w:space="0"/>
              <w:left w:val="single" w:color="000000" w:sz="4" w:space="0"/>
              <w:bottom w:val="single" w:color="000000" w:sz="4" w:space="0"/>
              <w:right w:val="single" w:color="000000" w:sz="4" w:space="0"/>
            </w:tcBorders>
            <w:noWrap w:val="0"/>
            <w:vAlign w:val="center"/>
          </w:tcPr>
          <w:p w14:paraId="0E880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 </w:t>
            </w:r>
          </w:p>
        </w:tc>
        <w:tc>
          <w:tcPr>
            <w:tcW w:w="7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DC8631">
            <w:pPr>
              <w:jc w:val="center"/>
              <w:rPr>
                <w:rFonts w:hint="eastAsia" w:ascii="宋体" w:hAnsi="宋体" w:eastAsia="宋体" w:cs="宋体"/>
                <w:i w:val="0"/>
                <w:iCs w:val="0"/>
                <w:color w:val="000000"/>
                <w:sz w:val="18"/>
                <w:szCs w:val="18"/>
                <w:u w:val="none"/>
              </w:rPr>
            </w:pP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00BA4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手动报警按钮</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01D4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I-SAMGST9122</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71FA6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DC2F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3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4E3576">
            <w:pPr>
              <w:jc w:val="center"/>
              <w:rPr>
                <w:rFonts w:hint="eastAsia" w:ascii="宋体" w:hAnsi="宋体" w:eastAsia="宋体" w:cs="宋体"/>
                <w:i w:val="0"/>
                <w:iCs w:val="0"/>
                <w:color w:val="000000"/>
                <w:sz w:val="18"/>
                <w:szCs w:val="18"/>
                <w:u w:val="none"/>
              </w:rPr>
            </w:pPr>
          </w:p>
        </w:tc>
      </w:tr>
      <w:tr w14:paraId="046E8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595" w:type="dxa"/>
            <w:tcBorders>
              <w:top w:val="single" w:color="000000" w:sz="4" w:space="0"/>
              <w:left w:val="single" w:color="000000" w:sz="4" w:space="0"/>
              <w:bottom w:val="single" w:color="000000" w:sz="4" w:space="0"/>
              <w:right w:val="single" w:color="000000" w:sz="4" w:space="0"/>
            </w:tcBorders>
            <w:noWrap w:val="0"/>
            <w:vAlign w:val="center"/>
          </w:tcPr>
          <w:p w14:paraId="372FC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 </w:t>
            </w:r>
          </w:p>
        </w:tc>
        <w:tc>
          <w:tcPr>
            <w:tcW w:w="7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42D54C">
            <w:pPr>
              <w:jc w:val="center"/>
              <w:rPr>
                <w:rFonts w:hint="eastAsia" w:ascii="宋体" w:hAnsi="宋体" w:eastAsia="宋体" w:cs="宋体"/>
                <w:i w:val="0"/>
                <w:iCs w:val="0"/>
                <w:color w:val="000000"/>
                <w:sz w:val="18"/>
                <w:szCs w:val="18"/>
                <w:u w:val="none"/>
              </w:rPr>
            </w:pP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2B41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电井房防火封堵(住建局验收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提出整改意见)</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2768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DFD-A2-1.0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1C07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96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43B4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洞</w:t>
            </w:r>
          </w:p>
        </w:tc>
        <w:tc>
          <w:tcPr>
            <w:tcW w:w="3361" w:type="dxa"/>
            <w:tcBorders>
              <w:top w:val="single" w:color="000000" w:sz="4" w:space="0"/>
              <w:left w:val="single" w:color="000000" w:sz="4" w:space="0"/>
              <w:bottom w:val="single" w:color="000000" w:sz="4" w:space="0"/>
              <w:right w:val="single" w:color="000000" w:sz="4" w:space="0"/>
            </w:tcBorders>
            <w:noWrap w:val="0"/>
            <w:vAlign w:val="center"/>
          </w:tcPr>
          <w:p w14:paraId="6DE3127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水泥封堵桥架外、防火泥封堵桥架内部</w:t>
            </w:r>
          </w:p>
        </w:tc>
      </w:tr>
      <w:tr w14:paraId="09F1E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595" w:type="dxa"/>
            <w:tcBorders>
              <w:top w:val="single" w:color="000000" w:sz="4" w:space="0"/>
              <w:left w:val="single" w:color="000000" w:sz="4" w:space="0"/>
              <w:bottom w:val="single" w:color="000000" w:sz="4" w:space="0"/>
              <w:right w:val="single" w:color="000000" w:sz="4" w:space="0"/>
            </w:tcBorders>
            <w:noWrap w:val="0"/>
            <w:vAlign w:val="center"/>
          </w:tcPr>
          <w:p w14:paraId="06B64E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 </w:t>
            </w:r>
          </w:p>
        </w:tc>
        <w:tc>
          <w:tcPr>
            <w:tcW w:w="7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1CEDF0">
            <w:pPr>
              <w:jc w:val="center"/>
              <w:rPr>
                <w:rFonts w:hint="eastAsia" w:ascii="宋体" w:hAnsi="宋体" w:eastAsia="宋体" w:cs="宋体"/>
                <w:i w:val="0"/>
                <w:iCs w:val="0"/>
                <w:color w:val="000000"/>
                <w:sz w:val="18"/>
                <w:szCs w:val="18"/>
                <w:u w:val="none"/>
              </w:rPr>
            </w:pP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40DEC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控制模块</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99FD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JBF5155</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2AA6D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F9EA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3361" w:type="dxa"/>
            <w:vMerge w:val="restart"/>
            <w:tcBorders>
              <w:top w:val="single" w:color="000000" w:sz="4" w:space="0"/>
              <w:left w:val="single" w:color="000000" w:sz="4" w:space="0"/>
              <w:bottom w:val="single" w:color="000000" w:sz="4" w:space="0"/>
              <w:right w:val="single" w:color="000000" w:sz="4" w:space="0"/>
            </w:tcBorders>
            <w:noWrap w:val="0"/>
            <w:vAlign w:val="center"/>
          </w:tcPr>
          <w:p w14:paraId="117B31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常用备件</w:t>
            </w:r>
          </w:p>
        </w:tc>
      </w:tr>
      <w:tr w14:paraId="3D9C0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595" w:type="dxa"/>
            <w:tcBorders>
              <w:top w:val="single" w:color="000000" w:sz="4" w:space="0"/>
              <w:left w:val="single" w:color="000000" w:sz="4" w:space="0"/>
              <w:bottom w:val="single" w:color="000000" w:sz="4" w:space="0"/>
              <w:right w:val="single" w:color="000000" w:sz="4" w:space="0"/>
            </w:tcBorders>
            <w:noWrap w:val="0"/>
            <w:vAlign w:val="center"/>
          </w:tcPr>
          <w:p w14:paraId="6F4B5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 </w:t>
            </w:r>
          </w:p>
        </w:tc>
        <w:tc>
          <w:tcPr>
            <w:tcW w:w="7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3A18CC">
            <w:pPr>
              <w:jc w:val="center"/>
              <w:rPr>
                <w:rFonts w:hint="eastAsia" w:ascii="宋体" w:hAnsi="宋体" w:eastAsia="宋体" w:cs="宋体"/>
                <w:i w:val="0"/>
                <w:iCs w:val="0"/>
                <w:color w:val="000000"/>
                <w:sz w:val="18"/>
                <w:szCs w:val="18"/>
                <w:u w:val="none"/>
              </w:rPr>
            </w:pP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FD67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声光报警器</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8F5C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JBF4372E</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38DE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8C96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3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DC80DF">
            <w:pPr>
              <w:rPr>
                <w:rFonts w:hint="eastAsia" w:ascii="宋体" w:hAnsi="宋体" w:eastAsia="宋体" w:cs="宋体"/>
                <w:i w:val="0"/>
                <w:iCs w:val="0"/>
                <w:color w:val="000000"/>
                <w:sz w:val="18"/>
                <w:szCs w:val="18"/>
                <w:u w:val="none"/>
              </w:rPr>
            </w:pPr>
          </w:p>
        </w:tc>
      </w:tr>
      <w:tr w14:paraId="66CAC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595" w:type="dxa"/>
            <w:tcBorders>
              <w:top w:val="single" w:color="000000" w:sz="4" w:space="0"/>
              <w:left w:val="single" w:color="000000" w:sz="4" w:space="0"/>
              <w:bottom w:val="single" w:color="000000" w:sz="4" w:space="0"/>
              <w:right w:val="single" w:color="000000" w:sz="4" w:space="0"/>
            </w:tcBorders>
            <w:noWrap w:val="0"/>
            <w:vAlign w:val="center"/>
          </w:tcPr>
          <w:p w14:paraId="1547D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 </w:t>
            </w:r>
          </w:p>
        </w:tc>
        <w:tc>
          <w:tcPr>
            <w:tcW w:w="7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E16FF">
            <w:pPr>
              <w:jc w:val="center"/>
              <w:rPr>
                <w:rFonts w:hint="eastAsia" w:ascii="宋体" w:hAnsi="宋体" w:eastAsia="宋体" w:cs="宋体"/>
                <w:i w:val="0"/>
                <w:iCs w:val="0"/>
                <w:color w:val="000000"/>
                <w:sz w:val="18"/>
                <w:szCs w:val="18"/>
                <w:u w:val="none"/>
              </w:rPr>
            </w:pP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495C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应急灯</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D799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GB1745-2010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8EA1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50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FFCB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3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CB4116">
            <w:pPr>
              <w:rPr>
                <w:rFonts w:hint="eastAsia" w:ascii="宋体" w:hAnsi="宋体" w:eastAsia="宋体" w:cs="宋体"/>
                <w:i w:val="0"/>
                <w:iCs w:val="0"/>
                <w:color w:val="000000"/>
                <w:sz w:val="18"/>
                <w:szCs w:val="18"/>
                <w:u w:val="none"/>
              </w:rPr>
            </w:pPr>
          </w:p>
        </w:tc>
      </w:tr>
      <w:tr w14:paraId="0AE80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595" w:type="dxa"/>
            <w:tcBorders>
              <w:top w:val="single" w:color="000000" w:sz="4" w:space="0"/>
              <w:left w:val="single" w:color="000000" w:sz="4" w:space="0"/>
              <w:bottom w:val="single" w:color="000000" w:sz="4" w:space="0"/>
              <w:right w:val="single" w:color="000000" w:sz="4" w:space="0"/>
            </w:tcBorders>
            <w:noWrap w:val="0"/>
            <w:vAlign w:val="center"/>
          </w:tcPr>
          <w:p w14:paraId="6350EA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 </w:t>
            </w:r>
          </w:p>
        </w:tc>
        <w:tc>
          <w:tcPr>
            <w:tcW w:w="7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6AFAB8">
            <w:pPr>
              <w:jc w:val="center"/>
              <w:rPr>
                <w:rFonts w:hint="eastAsia" w:ascii="宋体" w:hAnsi="宋体" w:eastAsia="宋体" w:cs="宋体"/>
                <w:i w:val="0"/>
                <w:iCs w:val="0"/>
                <w:color w:val="000000"/>
                <w:sz w:val="18"/>
                <w:szCs w:val="18"/>
                <w:u w:val="none"/>
              </w:rPr>
            </w:pP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3359B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安全指示灯</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FC30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PL-BLZD-1LROE3W-1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9B9C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60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8477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3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890795">
            <w:pPr>
              <w:rPr>
                <w:rFonts w:hint="eastAsia" w:ascii="宋体" w:hAnsi="宋体" w:eastAsia="宋体" w:cs="宋体"/>
                <w:i w:val="0"/>
                <w:iCs w:val="0"/>
                <w:color w:val="000000"/>
                <w:sz w:val="18"/>
                <w:szCs w:val="18"/>
                <w:u w:val="none"/>
              </w:rPr>
            </w:pPr>
          </w:p>
        </w:tc>
      </w:tr>
      <w:tr w14:paraId="57B13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595" w:type="dxa"/>
            <w:tcBorders>
              <w:top w:val="single" w:color="000000" w:sz="4" w:space="0"/>
              <w:left w:val="single" w:color="000000" w:sz="4" w:space="0"/>
              <w:bottom w:val="single" w:color="000000" w:sz="4" w:space="0"/>
              <w:right w:val="single" w:color="000000" w:sz="4" w:space="0"/>
            </w:tcBorders>
            <w:noWrap w:val="0"/>
            <w:vAlign w:val="center"/>
          </w:tcPr>
          <w:p w14:paraId="5A0C9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 </w:t>
            </w:r>
          </w:p>
        </w:tc>
        <w:tc>
          <w:tcPr>
            <w:tcW w:w="7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126C94">
            <w:pPr>
              <w:jc w:val="center"/>
              <w:rPr>
                <w:rFonts w:hint="eastAsia" w:ascii="宋体" w:hAnsi="宋体" w:eastAsia="宋体" w:cs="宋体"/>
                <w:i w:val="0"/>
                <w:iCs w:val="0"/>
                <w:color w:val="000000"/>
                <w:sz w:val="18"/>
                <w:szCs w:val="18"/>
                <w:u w:val="none"/>
              </w:rPr>
            </w:pP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0C18A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安全指示牌防护罩</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5D0A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40*17.5CM</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06F0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200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76CE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3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FC39A1">
            <w:pPr>
              <w:rPr>
                <w:rFonts w:hint="eastAsia" w:ascii="宋体" w:hAnsi="宋体" w:eastAsia="宋体" w:cs="宋体"/>
                <w:i w:val="0"/>
                <w:iCs w:val="0"/>
                <w:color w:val="000000"/>
                <w:sz w:val="18"/>
                <w:szCs w:val="18"/>
                <w:u w:val="none"/>
              </w:rPr>
            </w:pPr>
          </w:p>
        </w:tc>
      </w:tr>
    </w:tbl>
    <w:p w14:paraId="3976BA00">
      <w:pPr>
        <w:rPr>
          <w:rFonts w:hint="default" w:eastAsia="宋体"/>
          <w:sz w:val="18"/>
          <w:szCs w:val="18"/>
          <w:lang w:val="en-US" w:eastAsia="zh-CN"/>
        </w:rPr>
      </w:pPr>
      <w:r>
        <w:rPr>
          <w:rFonts w:hint="default" w:eastAsia="宋体"/>
          <w:sz w:val="18"/>
          <w:szCs w:val="18"/>
          <w:lang w:val="en-US" w:eastAsia="zh-CN"/>
        </w:rPr>
        <w:br w:type="page"/>
      </w:r>
    </w:p>
    <w:tbl>
      <w:tblPr>
        <w:tblStyle w:val="33"/>
        <w:tblW w:w="938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58"/>
        <w:gridCol w:w="1878"/>
        <w:gridCol w:w="990"/>
        <w:gridCol w:w="742"/>
        <w:gridCol w:w="684"/>
        <w:gridCol w:w="3923"/>
      </w:tblGrid>
      <w:tr w14:paraId="7D17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380" w:type="dxa"/>
            <w:gridSpan w:val="7"/>
            <w:noWrap w:val="0"/>
            <w:vAlign w:val="center"/>
          </w:tcPr>
          <w:p w14:paraId="5FEBD079">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西安经开第一幼儿园维护保养、维修、年度检测项目内容</w:t>
            </w:r>
          </w:p>
        </w:tc>
      </w:tr>
      <w:tr w14:paraId="2FD5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505" w:type="dxa"/>
            <w:noWrap w:val="0"/>
            <w:vAlign w:val="center"/>
          </w:tcPr>
          <w:p w14:paraId="6026A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序号</w:t>
            </w:r>
          </w:p>
        </w:tc>
        <w:tc>
          <w:tcPr>
            <w:tcW w:w="658" w:type="dxa"/>
            <w:noWrap w:val="0"/>
            <w:vAlign w:val="center"/>
          </w:tcPr>
          <w:p w14:paraId="60B04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名称</w:t>
            </w:r>
          </w:p>
        </w:tc>
        <w:tc>
          <w:tcPr>
            <w:tcW w:w="1878" w:type="dxa"/>
            <w:noWrap w:val="0"/>
            <w:vAlign w:val="center"/>
          </w:tcPr>
          <w:p w14:paraId="0B806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维修维保项</w:t>
            </w:r>
          </w:p>
        </w:tc>
        <w:tc>
          <w:tcPr>
            <w:tcW w:w="990" w:type="dxa"/>
            <w:noWrap w:val="0"/>
            <w:vAlign w:val="center"/>
          </w:tcPr>
          <w:p w14:paraId="36A05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规格型号</w:t>
            </w:r>
          </w:p>
        </w:tc>
        <w:tc>
          <w:tcPr>
            <w:tcW w:w="742" w:type="dxa"/>
            <w:noWrap w:val="0"/>
            <w:vAlign w:val="center"/>
          </w:tcPr>
          <w:p w14:paraId="3D6EC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w:t>
            </w:r>
          </w:p>
        </w:tc>
        <w:tc>
          <w:tcPr>
            <w:tcW w:w="684" w:type="dxa"/>
            <w:noWrap w:val="0"/>
            <w:vAlign w:val="center"/>
          </w:tcPr>
          <w:p w14:paraId="7396D4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w:t>
            </w:r>
          </w:p>
        </w:tc>
        <w:tc>
          <w:tcPr>
            <w:tcW w:w="3923" w:type="dxa"/>
            <w:noWrap w:val="0"/>
            <w:vAlign w:val="center"/>
          </w:tcPr>
          <w:p w14:paraId="5341C9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备注</w:t>
            </w:r>
          </w:p>
        </w:tc>
      </w:tr>
      <w:tr w14:paraId="1437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505" w:type="dxa"/>
            <w:vMerge w:val="restart"/>
            <w:noWrap w:val="0"/>
            <w:vAlign w:val="center"/>
          </w:tcPr>
          <w:p w14:paraId="58E32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58" w:type="dxa"/>
            <w:vMerge w:val="restart"/>
            <w:noWrap w:val="0"/>
            <w:vAlign w:val="center"/>
          </w:tcPr>
          <w:p w14:paraId="60E128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消防系统维保及年度检测</w:t>
            </w:r>
          </w:p>
        </w:tc>
        <w:tc>
          <w:tcPr>
            <w:tcW w:w="1878" w:type="dxa"/>
            <w:vMerge w:val="restart"/>
            <w:noWrap w:val="0"/>
            <w:vAlign w:val="center"/>
          </w:tcPr>
          <w:p w14:paraId="568AD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消防系统维护保养、检测并出具第三方检测报告</w:t>
            </w:r>
          </w:p>
        </w:tc>
        <w:tc>
          <w:tcPr>
            <w:tcW w:w="990" w:type="dxa"/>
            <w:vMerge w:val="restart"/>
            <w:noWrap w:val="0"/>
            <w:vAlign w:val="center"/>
          </w:tcPr>
          <w:p w14:paraId="1355A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2" w:type="dxa"/>
            <w:vMerge w:val="restart"/>
            <w:noWrap w:val="0"/>
            <w:vAlign w:val="center"/>
          </w:tcPr>
          <w:p w14:paraId="358B5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3100</w:t>
            </w:r>
          </w:p>
        </w:tc>
        <w:tc>
          <w:tcPr>
            <w:tcW w:w="684" w:type="dxa"/>
            <w:vMerge w:val="restart"/>
            <w:noWrap w:val="0"/>
            <w:vAlign w:val="center"/>
          </w:tcPr>
          <w:p w14:paraId="2D5E6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m2</w:t>
            </w:r>
          </w:p>
        </w:tc>
        <w:tc>
          <w:tcPr>
            <w:tcW w:w="3923" w:type="dxa"/>
            <w:vMerge w:val="restart"/>
            <w:noWrap w:val="0"/>
            <w:vAlign w:val="center"/>
          </w:tcPr>
          <w:p w14:paraId="33B5BFB0">
            <w:pPr>
              <w:keepNext w:val="0"/>
              <w:keepLines w:val="0"/>
              <w:widowControl/>
              <w:suppressLineNumbers w:val="0"/>
              <w:jc w:val="left"/>
              <w:textAlignment w:val="top"/>
              <w:rPr>
                <w:rFonts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、维保期间除清单以外的单次</w:t>
            </w:r>
            <w:r>
              <w:rPr>
                <w:rFonts w:hint="default" w:ascii="Arial" w:hAnsi="Arial" w:eastAsia="宋体" w:cs="Arial"/>
                <w:i w:val="0"/>
                <w:iCs w:val="0"/>
                <w:color w:val="000000"/>
                <w:kern w:val="0"/>
                <w:sz w:val="18"/>
                <w:szCs w:val="18"/>
                <w:u w:val="none"/>
                <w:lang w:val="en-US" w:eastAsia="zh-CN" w:bidi="ar"/>
              </w:rPr>
              <w:t>1000</w:t>
            </w:r>
            <w:r>
              <w:rPr>
                <w:rFonts w:hint="eastAsia" w:ascii="宋体" w:hAnsi="宋体" w:eastAsia="宋体" w:cs="宋体"/>
                <w:i w:val="0"/>
                <w:iCs w:val="0"/>
                <w:color w:val="000000"/>
                <w:kern w:val="0"/>
                <w:sz w:val="18"/>
                <w:szCs w:val="18"/>
                <w:u w:val="none"/>
                <w:lang w:val="en-US" w:eastAsia="zh-CN" w:bidi="ar"/>
              </w:rPr>
              <w:t>元以内设备免费更换；</w:t>
            </w:r>
            <w:r>
              <w:rPr>
                <w:rFonts w:hint="default" w:ascii="Arial" w:hAnsi="Arial" w:eastAsia="宋体" w:cs="Arial"/>
                <w:i w:val="0"/>
                <w:iCs w:val="0"/>
                <w:color w:val="000000"/>
                <w:kern w:val="0"/>
                <w:sz w:val="18"/>
                <w:szCs w:val="18"/>
                <w:u w:val="none"/>
                <w:lang w:val="en-US" w:eastAsia="zh-CN" w:bidi="ar"/>
              </w:rPr>
              <w:t xml:space="preserve">                                                                    2</w:t>
            </w:r>
            <w:r>
              <w:rPr>
                <w:rFonts w:hint="eastAsia" w:ascii="宋体" w:hAnsi="宋体" w:eastAsia="宋体" w:cs="宋体"/>
                <w:i w:val="0"/>
                <w:iCs w:val="0"/>
                <w:color w:val="000000"/>
                <w:kern w:val="0"/>
                <w:sz w:val="18"/>
                <w:szCs w:val="18"/>
                <w:u w:val="none"/>
                <w:lang w:val="en-US" w:eastAsia="zh-CN" w:bidi="ar"/>
              </w:rPr>
              <w:t>、每周安排</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名专业人员（消防设施操作员）对学校消火栓泵、喷淋泵、电话分机、风机进行单点测试；</w:t>
            </w:r>
            <w:r>
              <w:rPr>
                <w:rFonts w:hint="default" w:ascii="Arial" w:hAnsi="Arial" w:eastAsia="宋体" w:cs="Arial"/>
                <w:i w:val="0"/>
                <w:iCs w:val="0"/>
                <w:color w:val="000000"/>
                <w:kern w:val="0"/>
                <w:sz w:val="18"/>
                <w:szCs w:val="18"/>
                <w:u w:val="none"/>
                <w:lang w:val="en-US" w:eastAsia="zh-CN" w:bidi="ar"/>
              </w:rPr>
              <w:t xml:space="preserve">                                                                           3</w:t>
            </w:r>
            <w:r>
              <w:rPr>
                <w:rFonts w:hint="eastAsia" w:ascii="宋体" w:hAnsi="宋体" w:eastAsia="宋体" w:cs="宋体"/>
                <w:i w:val="0"/>
                <w:iCs w:val="0"/>
                <w:color w:val="000000"/>
                <w:kern w:val="0"/>
                <w:sz w:val="18"/>
                <w:szCs w:val="18"/>
                <w:u w:val="none"/>
                <w:lang w:val="en-US" w:eastAsia="zh-CN" w:bidi="ar"/>
              </w:rPr>
              <w:t>、每季度对学校不同场所进行消防演练：火灾实景模拟、扑救初期火灾、消防逃生等，单次演练材料准备</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烟雾弹</w:t>
            </w:r>
            <w:r>
              <w:rPr>
                <w:rFonts w:hint="default" w:ascii="Arial" w:hAnsi="Arial" w:eastAsia="宋体" w:cs="Arial"/>
                <w:i w:val="0"/>
                <w:iCs w:val="0"/>
                <w:color w:val="000000"/>
                <w:kern w:val="0"/>
                <w:sz w:val="18"/>
                <w:szCs w:val="18"/>
                <w:u w:val="none"/>
                <w:lang w:val="en-US" w:eastAsia="zh-CN" w:bidi="ar"/>
              </w:rPr>
              <w:t>15</w:t>
            </w:r>
            <w:r>
              <w:rPr>
                <w:rFonts w:hint="eastAsia" w:ascii="宋体" w:hAnsi="宋体" w:eastAsia="宋体" w:cs="宋体"/>
                <w:i w:val="0"/>
                <w:iCs w:val="0"/>
                <w:color w:val="000000"/>
                <w:kern w:val="0"/>
                <w:sz w:val="18"/>
                <w:szCs w:val="18"/>
                <w:u w:val="none"/>
                <w:lang w:val="en-US" w:eastAsia="zh-CN" w:bidi="ar"/>
              </w:rPr>
              <w:t>个、灭火弹</w:t>
            </w:r>
            <w:r>
              <w:rPr>
                <w:rFonts w:hint="default" w:ascii="Arial" w:hAnsi="Arial" w:eastAsia="宋体" w:cs="Arial"/>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个、汽油柴油各</w:t>
            </w:r>
            <w:r>
              <w:rPr>
                <w:rFonts w:hint="default" w:ascii="Arial" w:hAnsi="Arial" w:eastAsia="宋体" w:cs="Arial"/>
                <w:i w:val="0"/>
                <w:iCs w:val="0"/>
                <w:color w:val="000000"/>
                <w:kern w:val="0"/>
                <w:sz w:val="18"/>
                <w:szCs w:val="18"/>
                <w:u w:val="none"/>
                <w:lang w:val="en-US" w:eastAsia="zh-CN" w:bidi="ar"/>
              </w:rPr>
              <w:t>1L</w:t>
            </w:r>
            <w:r>
              <w:rPr>
                <w:rFonts w:hint="eastAsia" w:ascii="宋体" w:hAnsi="宋体" w:eastAsia="宋体" w:cs="宋体"/>
                <w:i w:val="0"/>
                <w:iCs w:val="0"/>
                <w:color w:val="000000"/>
                <w:kern w:val="0"/>
                <w:sz w:val="18"/>
                <w:szCs w:val="18"/>
                <w:u w:val="none"/>
                <w:lang w:val="en-US" w:eastAsia="zh-CN" w:bidi="ar"/>
              </w:rPr>
              <w:t>、干粉灭火器</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具、水基灭火器</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具、灭火毯</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张、空呼面罩</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具等；</w:t>
            </w:r>
            <w:r>
              <w:rPr>
                <w:rFonts w:hint="default" w:ascii="Arial" w:hAnsi="Arial" w:eastAsia="宋体" w:cs="Arial"/>
                <w:i w:val="0"/>
                <w:iCs w:val="0"/>
                <w:color w:val="000000"/>
                <w:kern w:val="0"/>
                <w:sz w:val="18"/>
                <w:szCs w:val="18"/>
                <w:u w:val="none"/>
                <w:lang w:val="en-US" w:eastAsia="zh-CN" w:bidi="ar"/>
              </w:rPr>
              <w:t xml:space="preserve">                                                             4</w:t>
            </w:r>
            <w:r>
              <w:rPr>
                <w:rFonts w:hint="eastAsia" w:ascii="宋体" w:hAnsi="宋体" w:eastAsia="宋体" w:cs="宋体"/>
                <w:i w:val="0"/>
                <w:iCs w:val="0"/>
                <w:color w:val="000000"/>
                <w:kern w:val="0"/>
                <w:sz w:val="18"/>
                <w:szCs w:val="18"/>
                <w:u w:val="none"/>
                <w:lang w:val="en-US" w:eastAsia="zh-CN" w:bidi="ar"/>
              </w:rPr>
              <w:t>、每年聘请专家对所有学校进行消防宣传</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次（半年</w:t>
            </w:r>
            <w:r>
              <w:rPr>
                <w:rFonts w:hint="default" w:ascii="Arial" w:hAnsi="Arial" w:eastAsia="宋体" w:cs="Arial"/>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次）；</w:t>
            </w:r>
            <w:r>
              <w:rPr>
                <w:rFonts w:hint="default" w:ascii="Arial" w:hAnsi="Arial" w:eastAsia="宋体" w:cs="Arial"/>
                <w:i w:val="0"/>
                <w:iCs w:val="0"/>
                <w:color w:val="000000"/>
                <w:kern w:val="0"/>
                <w:sz w:val="18"/>
                <w:szCs w:val="18"/>
                <w:u w:val="none"/>
                <w:lang w:val="en-US" w:eastAsia="zh-CN" w:bidi="ar"/>
              </w:rPr>
              <w:t xml:space="preserve">                                                                        5</w:t>
            </w:r>
            <w:r>
              <w:rPr>
                <w:rFonts w:hint="eastAsia" w:ascii="宋体" w:hAnsi="宋体" w:eastAsia="宋体" w:cs="宋体"/>
                <w:i w:val="0"/>
                <w:iCs w:val="0"/>
                <w:color w:val="000000"/>
                <w:kern w:val="0"/>
                <w:sz w:val="18"/>
                <w:szCs w:val="18"/>
                <w:u w:val="none"/>
                <w:lang w:val="en-US" w:eastAsia="zh-CN" w:bidi="ar"/>
              </w:rPr>
              <w:t>、学校为重点消防单位，维保方安排专人驻场随时配合监管部门对学校消防设施设备进行检查；</w:t>
            </w:r>
            <w:r>
              <w:rPr>
                <w:rFonts w:hint="default" w:ascii="Arial" w:hAnsi="Arial" w:eastAsia="宋体" w:cs="Arial"/>
                <w:i w:val="0"/>
                <w:iCs w:val="0"/>
                <w:color w:val="000000"/>
                <w:kern w:val="0"/>
                <w:sz w:val="18"/>
                <w:szCs w:val="18"/>
                <w:u w:val="none"/>
                <w:lang w:val="en-US" w:eastAsia="zh-CN" w:bidi="ar"/>
              </w:rPr>
              <w:t xml:space="preserve">         6</w:t>
            </w:r>
            <w:r>
              <w:rPr>
                <w:rFonts w:hint="eastAsia" w:ascii="宋体" w:hAnsi="宋体" w:eastAsia="宋体" w:cs="宋体"/>
                <w:i w:val="0"/>
                <w:iCs w:val="0"/>
                <w:color w:val="000000"/>
                <w:kern w:val="0"/>
                <w:sz w:val="18"/>
                <w:szCs w:val="18"/>
                <w:u w:val="none"/>
                <w:lang w:val="en-US" w:eastAsia="zh-CN" w:bidi="ar"/>
              </w:rPr>
              <w:t>、每个月维保方安排</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名专业人员（消防工程师</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名、消防设施操作员</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名）对学校消防设施进行维保并上传小蜜蜂系统；</w:t>
            </w:r>
            <w:r>
              <w:rPr>
                <w:rFonts w:hint="default" w:ascii="Arial" w:hAnsi="Arial" w:eastAsia="宋体" w:cs="Arial"/>
                <w:i w:val="0"/>
                <w:iCs w:val="0"/>
                <w:color w:val="000000"/>
                <w:kern w:val="0"/>
                <w:sz w:val="18"/>
                <w:szCs w:val="18"/>
                <w:u w:val="none"/>
                <w:lang w:val="en-US" w:eastAsia="zh-CN" w:bidi="ar"/>
              </w:rPr>
              <w:t xml:space="preserve">                                                      7</w:t>
            </w:r>
            <w:r>
              <w:rPr>
                <w:rFonts w:hint="eastAsia" w:ascii="宋体" w:hAnsi="宋体" w:eastAsia="宋体" w:cs="宋体"/>
                <w:i w:val="0"/>
                <w:iCs w:val="0"/>
                <w:color w:val="000000"/>
                <w:kern w:val="0"/>
                <w:sz w:val="18"/>
                <w:szCs w:val="18"/>
                <w:u w:val="none"/>
                <w:lang w:val="en-US" w:eastAsia="zh-CN" w:bidi="ar"/>
              </w:rPr>
              <w:t>、维保任务完成维保方安排</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名专业人员（消防工程师</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名、消防设施操作员</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名）对学校消防设施进行检测并出具检测报告；</w:t>
            </w:r>
            <w:r>
              <w:rPr>
                <w:rFonts w:hint="default" w:ascii="Arial" w:hAnsi="Arial" w:eastAsia="宋体" w:cs="Arial"/>
                <w:i w:val="0"/>
                <w:iCs w:val="0"/>
                <w:color w:val="000000"/>
                <w:kern w:val="0"/>
                <w:sz w:val="18"/>
                <w:szCs w:val="18"/>
                <w:u w:val="none"/>
                <w:lang w:val="en-US" w:eastAsia="zh-CN" w:bidi="ar"/>
              </w:rPr>
              <w:t xml:space="preserve">                                                    8</w:t>
            </w:r>
            <w:r>
              <w:rPr>
                <w:rFonts w:hint="eastAsia" w:ascii="宋体" w:hAnsi="宋体" w:eastAsia="宋体" w:cs="宋体"/>
                <w:i w:val="0"/>
                <w:iCs w:val="0"/>
                <w:color w:val="000000"/>
                <w:kern w:val="0"/>
                <w:sz w:val="18"/>
                <w:szCs w:val="18"/>
                <w:u w:val="none"/>
                <w:lang w:val="en-US" w:eastAsia="zh-CN" w:bidi="ar"/>
              </w:rPr>
              <w:t>、所有工作完成，维保方配合教育局聘请专家（最少</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名专家）对学校维保检测工作进行验收（专家费由维保方承担）</w:t>
            </w:r>
            <w:r>
              <w:rPr>
                <w:rFonts w:hint="default" w:ascii="Arial" w:hAnsi="Arial" w:eastAsia="宋体" w:cs="Arial"/>
                <w:i w:val="0"/>
                <w:iCs w:val="0"/>
                <w:color w:val="000000"/>
                <w:kern w:val="0"/>
                <w:sz w:val="18"/>
                <w:szCs w:val="18"/>
                <w:u w:val="none"/>
                <w:lang w:val="en-US" w:eastAsia="zh-CN" w:bidi="ar"/>
              </w:rPr>
              <w:t xml:space="preserve">                                                  9</w:t>
            </w:r>
            <w:r>
              <w:rPr>
                <w:rFonts w:hint="eastAsia" w:ascii="宋体" w:hAnsi="宋体" w:eastAsia="宋体" w:cs="宋体"/>
                <w:i w:val="0"/>
                <w:iCs w:val="0"/>
                <w:color w:val="000000"/>
                <w:kern w:val="0"/>
                <w:sz w:val="18"/>
                <w:szCs w:val="18"/>
                <w:u w:val="none"/>
                <w:lang w:val="en-US" w:eastAsia="zh-CN" w:bidi="ar"/>
              </w:rPr>
              <w:t>、学校为特殊场所，所有的维保工作及维修工作必须在节假日或者学生放学以后才能实施。</w:t>
            </w:r>
            <w:r>
              <w:rPr>
                <w:rFonts w:hint="default" w:ascii="Arial" w:hAnsi="Arial" w:eastAsia="宋体" w:cs="Arial"/>
                <w:i w:val="0"/>
                <w:iCs w:val="0"/>
                <w:color w:val="000000"/>
                <w:kern w:val="0"/>
                <w:sz w:val="18"/>
                <w:szCs w:val="18"/>
                <w:u w:val="none"/>
                <w:lang w:val="en-US" w:eastAsia="zh-CN" w:bidi="ar"/>
              </w:rPr>
              <w:br w:type="textWrapping"/>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包含材料价更换、材料安装费，含利润税金。</w:t>
            </w:r>
          </w:p>
        </w:tc>
      </w:tr>
      <w:tr w14:paraId="64F1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2" w:hRule="atLeast"/>
        </w:trPr>
        <w:tc>
          <w:tcPr>
            <w:tcW w:w="505" w:type="dxa"/>
            <w:vMerge w:val="continue"/>
            <w:noWrap w:val="0"/>
            <w:vAlign w:val="center"/>
          </w:tcPr>
          <w:p w14:paraId="51279F24">
            <w:pPr>
              <w:jc w:val="center"/>
              <w:rPr>
                <w:rFonts w:hint="eastAsia" w:ascii="宋体" w:hAnsi="宋体" w:eastAsia="宋体" w:cs="宋体"/>
                <w:i w:val="0"/>
                <w:iCs w:val="0"/>
                <w:color w:val="000000"/>
                <w:sz w:val="18"/>
                <w:szCs w:val="18"/>
                <w:u w:val="none"/>
              </w:rPr>
            </w:pPr>
          </w:p>
        </w:tc>
        <w:tc>
          <w:tcPr>
            <w:tcW w:w="658" w:type="dxa"/>
            <w:vMerge w:val="continue"/>
            <w:noWrap w:val="0"/>
            <w:vAlign w:val="center"/>
          </w:tcPr>
          <w:p w14:paraId="58FC5C4B">
            <w:pPr>
              <w:jc w:val="center"/>
              <w:rPr>
                <w:rFonts w:hint="eastAsia" w:ascii="宋体" w:hAnsi="宋体" w:eastAsia="宋体" w:cs="宋体"/>
                <w:i w:val="0"/>
                <w:iCs w:val="0"/>
                <w:color w:val="000000"/>
                <w:sz w:val="18"/>
                <w:szCs w:val="18"/>
                <w:u w:val="none"/>
              </w:rPr>
            </w:pPr>
          </w:p>
        </w:tc>
        <w:tc>
          <w:tcPr>
            <w:tcW w:w="1878" w:type="dxa"/>
            <w:vMerge w:val="continue"/>
            <w:noWrap w:val="0"/>
            <w:vAlign w:val="center"/>
          </w:tcPr>
          <w:p w14:paraId="335BF66F">
            <w:pPr>
              <w:jc w:val="center"/>
              <w:rPr>
                <w:rFonts w:hint="eastAsia" w:ascii="宋体" w:hAnsi="宋体" w:eastAsia="宋体" w:cs="宋体"/>
                <w:i w:val="0"/>
                <w:iCs w:val="0"/>
                <w:color w:val="000000"/>
                <w:sz w:val="18"/>
                <w:szCs w:val="18"/>
                <w:u w:val="none"/>
              </w:rPr>
            </w:pPr>
          </w:p>
        </w:tc>
        <w:tc>
          <w:tcPr>
            <w:tcW w:w="990" w:type="dxa"/>
            <w:vMerge w:val="continue"/>
            <w:noWrap w:val="0"/>
            <w:vAlign w:val="center"/>
          </w:tcPr>
          <w:p w14:paraId="4C9BA7C1">
            <w:pPr>
              <w:jc w:val="center"/>
              <w:rPr>
                <w:rFonts w:hint="eastAsia" w:ascii="宋体" w:hAnsi="宋体" w:eastAsia="宋体" w:cs="宋体"/>
                <w:i w:val="0"/>
                <w:iCs w:val="0"/>
                <w:color w:val="000000"/>
                <w:sz w:val="18"/>
                <w:szCs w:val="18"/>
                <w:u w:val="none"/>
              </w:rPr>
            </w:pPr>
          </w:p>
        </w:tc>
        <w:tc>
          <w:tcPr>
            <w:tcW w:w="742" w:type="dxa"/>
            <w:vMerge w:val="continue"/>
            <w:noWrap w:val="0"/>
            <w:vAlign w:val="center"/>
          </w:tcPr>
          <w:p w14:paraId="311FBDD8">
            <w:pPr>
              <w:jc w:val="center"/>
              <w:rPr>
                <w:rFonts w:hint="eastAsia" w:ascii="宋体" w:hAnsi="宋体" w:eastAsia="宋体" w:cs="宋体"/>
                <w:i w:val="0"/>
                <w:iCs w:val="0"/>
                <w:color w:val="000000"/>
                <w:sz w:val="18"/>
                <w:szCs w:val="18"/>
                <w:u w:val="none"/>
              </w:rPr>
            </w:pPr>
          </w:p>
        </w:tc>
        <w:tc>
          <w:tcPr>
            <w:tcW w:w="684" w:type="dxa"/>
            <w:vMerge w:val="continue"/>
            <w:noWrap w:val="0"/>
            <w:vAlign w:val="center"/>
          </w:tcPr>
          <w:p w14:paraId="55B049DB">
            <w:pPr>
              <w:jc w:val="center"/>
              <w:rPr>
                <w:rFonts w:hint="eastAsia" w:ascii="宋体" w:hAnsi="宋体" w:eastAsia="宋体" w:cs="宋体"/>
                <w:i w:val="0"/>
                <w:iCs w:val="0"/>
                <w:color w:val="000000"/>
                <w:sz w:val="18"/>
                <w:szCs w:val="18"/>
                <w:u w:val="none"/>
              </w:rPr>
            </w:pPr>
          </w:p>
        </w:tc>
        <w:tc>
          <w:tcPr>
            <w:tcW w:w="3923" w:type="dxa"/>
            <w:vMerge w:val="continue"/>
            <w:noWrap w:val="0"/>
            <w:vAlign w:val="center"/>
          </w:tcPr>
          <w:p w14:paraId="11670DB7">
            <w:pPr>
              <w:jc w:val="center"/>
              <w:rPr>
                <w:rFonts w:hint="default" w:ascii="Arial" w:hAnsi="Arial" w:cs="Arial"/>
                <w:i w:val="0"/>
                <w:iCs w:val="0"/>
                <w:color w:val="000000"/>
                <w:sz w:val="18"/>
                <w:szCs w:val="18"/>
                <w:u w:val="none"/>
              </w:rPr>
            </w:pPr>
          </w:p>
        </w:tc>
      </w:tr>
      <w:tr w14:paraId="79F1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505" w:type="dxa"/>
            <w:noWrap w:val="0"/>
            <w:vAlign w:val="center"/>
          </w:tcPr>
          <w:p w14:paraId="2E663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58" w:type="dxa"/>
            <w:vMerge w:val="restart"/>
            <w:noWrap w:val="0"/>
            <w:vAlign w:val="center"/>
          </w:tcPr>
          <w:p w14:paraId="2C94A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消防设备更换</w:t>
            </w:r>
          </w:p>
        </w:tc>
        <w:tc>
          <w:tcPr>
            <w:tcW w:w="1878" w:type="dxa"/>
            <w:noWrap w:val="0"/>
            <w:vAlign w:val="center"/>
          </w:tcPr>
          <w:p w14:paraId="03725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ABC4灭火器检测、充装</w:t>
            </w:r>
          </w:p>
        </w:tc>
        <w:tc>
          <w:tcPr>
            <w:tcW w:w="990" w:type="dxa"/>
            <w:noWrap w:val="0"/>
            <w:vAlign w:val="center"/>
          </w:tcPr>
          <w:p w14:paraId="690C5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/MFZ/ABC4</w:t>
            </w:r>
          </w:p>
        </w:tc>
        <w:tc>
          <w:tcPr>
            <w:tcW w:w="742" w:type="dxa"/>
            <w:noWrap w:val="0"/>
            <w:vAlign w:val="center"/>
          </w:tcPr>
          <w:p w14:paraId="08761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w:t>
            </w:r>
          </w:p>
        </w:tc>
        <w:tc>
          <w:tcPr>
            <w:tcW w:w="684" w:type="dxa"/>
            <w:noWrap w:val="0"/>
            <w:vAlign w:val="center"/>
          </w:tcPr>
          <w:p w14:paraId="028B0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923" w:type="dxa"/>
            <w:noWrap w:val="0"/>
            <w:vAlign w:val="center"/>
          </w:tcPr>
          <w:p w14:paraId="47A6021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学校为人员密集场所，一次性更换灭火器只能更换</w:t>
            </w:r>
            <w:r>
              <w:rPr>
                <w:rFonts w:hint="default" w:ascii="Arial" w:hAnsi="Arial" w:eastAsia="宋体" w:cs="Arial"/>
                <w:i w:val="0"/>
                <w:iCs w:val="0"/>
                <w:color w:val="000000"/>
                <w:kern w:val="0"/>
                <w:sz w:val="18"/>
                <w:szCs w:val="18"/>
                <w:u w:val="none"/>
                <w:lang w:val="en-US" w:eastAsia="zh-CN" w:bidi="ar"/>
              </w:rPr>
              <w:t>30%</w:t>
            </w:r>
            <w:r>
              <w:rPr>
                <w:rFonts w:hint="eastAsia" w:ascii="宋体" w:hAnsi="宋体" w:eastAsia="宋体" w:cs="宋体"/>
                <w:i w:val="0"/>
                <w:iCs w:val="0"/>
                <w:color w:val="000000"/>
                <w:kern w:val="0"/>
                <w:sz w:val="18"/>
                <w:szCs w:val="18"/>
                <w:u w:val="none"/>
                <w:lang w:val="en-US" w:eastAsia="zh-CN" w:bidi="ar"/>
              </w:rPr>
              <w:t>，不能一次性更换完，需分</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到</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次才能更换完成</w:t>
            </w:r>
          </w:p>
        </w:tc>
      </w:tr>
      <w:tr w14:paraId="1678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505" w:type="dxa"/>
            <w:noWrap w:val="0"/>
            <w:vAlign w:val="center"/>
          </w:tcPr>
          <w:p w14:paraId="55F46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58" w:type="dxa"/>
            <w:vMerge w:val="continue"/>
            <w:noWrap w:val="0"/>
            <w:vAlign w:val="center"/>
          </w:tcPr>
          <w:p w14:paraId="0788F750">
            <w:pPr>
              <w:jc w:val="center"/>
              <w:rPr>
                <w:rFonts w:hint="eastAsia" w:ascii="宋体" w:hAnsi="宋体" w:eastAsia="宋体" w:cs="宋体"/>
                <w:i w:val="0"/>
                <w:iCs w:val="0"/>
                <w:color w:val="000000"/>
                <w:sz w:val="18"/>
                <w:szCs w:val="18"/>
                <w:u w:val="none"/>
              </w:rPr>
            </w:pPr>
          </w:p>
        </w:tc>
        <w:tc>
          <w:tcPr>
            <w:tcW w:w="1878" w:type="dxa"/>
            <w:noWrap w:val="0"/>
            <w:vAlign w:val="center"/>
          </w:tcPr>
          <w:p w14:paraId="071D0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消火栓内配更新(大部分内配因漏水严重无法使用，且建校至今从未更换)</w:t>
            </w:r>
          </w:p>
        </w:tc>
        <w:tc>
          <w:tcPr>
            <w:tcW w:w="990" w:type="dxa"/>
            <w:noWrap w:val="0"/>
            <w:vAlign w:val="center"/>
          </w:tcPr>
          <w:p w14:paraId="07250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SNZ65</w:t>
            </w:r>
          </w:p>
        </w:tc>
        <w:tc>
          <w:tcPr>
            <w:tcW w:w="742" w:type="dxa"/>
            <w:noWrap w:val="0"/>
            <w:vAlign w:val="center"/>
          </w:tcPr>
          <w:p w14:paraId="57CD3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684" w:type="dxa"/>
            <w:noWrap w:val="0"/>
            <w:vAlign w:val="center"/>
          </w:tcPr>
          <w:p w14:paraId="74371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3923" w:type="dxa"/>
            <w:noWrap w:val="0"/>
            <w:vAlign w:val="center"/>
          </w:tcPr>
          <w:p w14:paraId="739F0AF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每套包含：自救卷盘、消防水枪、水龙带、龙带对接、</w:t>
            </w:r>
            <w:r>
              <w:rPr>
                <w:rFonts w:hint="default" w:ascii="Arial" w:hAnsi="Arial" w:eastAsia="宋体" w:cs="Arial"/>
                <w:i w:val="0"/>
                <w:iCs w:val="0"/>
                <w:color w:val="000000"/>
                <w:kern w:val="0"/>
                <w:sz w:val="18"/>
                <w:szCs w:val="18"/>
                <w:u w:val="none"/>
                <w:lang w:val="en-US" w:eastAsia="zh-CN" w:bidi="ar"/>
              </w:rPr>
              <w:t>DN25</w:t>
            </w:r>
            <w:r>
              <w:rPr>
                <w:rFonts w:hint="eastAsia" w:ascii="宋体" w:hAnsi="宋体" w:eastAsia="宋体" w:cs="宋体"/>
                <w:i w:val="0"/>
                <w:iCs w:val="0"/>
                <w:color w:val="000000"/>
                <w:kern w:val="0"/>
                <w:sz w:val="18"/>
                <w:szCs w:val="18"/>
                <w:u w:val="none"/>
                <w:lang w:val="en-US" w:eastAsia="zh-CN" w:bidi="ar"/>
              </w:rPr>
              <w:t>球阀、卡件</w:t>
            </w:r>
          </w:p>
        </w:tc>
      </w:tr>
      <w:tr w14:paraId="761A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05" w:type="dxa"/>
            <w:noWrap w:val="0"/>
            <w:vAlign w:val="center"/>
          </w:tcPr>
          <w:p w14:paraId="42568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658" w:type="dxa"/>
            <w:vMerge w:val="continue"/>
            <w:noWrap w:val="0"/>
            <w:vAlign w:val="center"/>
          </w:tcPr>
          <w:p w14:paraId="5D21C7A2">
            <w:pPr>
              <w:jc w:val="center"/>
              <w:rPr>
                <w:rFonts w:hint="eastAsia" w:ascii="宋体" w:hAnsi="宋体" w:eastAsia="宋体" w:cs="宋体"/>
                <w:i w:val="0"/>
                <w:iCs w:val="0"/>
                <w:color w:val="000000"/>
                <w:sz w:val="18"/>
                <w:szCs w:val="18"/>
                <w:u w:val="none"/>
              </w:rPr>
            </w:pPr>
          </w:p>
        </w:tc>
        <w:tc>
          <w:tcPr>
            <w:tcW w:w="1878" w:type="dxa"/>
            <w:noWrap w:val="0"/>
            <w:vAlign w:val="center"/>
          </w:tcPr>
          <w:p w14:paraId="06941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闭门器更新</w:t>
            </w:r>
          </w:p>
        </w:tc>
        <w:tc>
          <w:tcPr>
            <w:tcW w:w="990" w:type="dxa"/>
            <w:noWrap w:val="0"/>
            <w:vAlign w:val="center"/>
          </w:tcPr>
          <w:p w14:paraId="517469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JFS-200</w:t>
            </w:r>
          </w:p>
        </w:tc>
        <w:tc>
          <w:tcPr>
            <w:tcW w:w="742" w:type="dxa"/>
            <w:noWrap w:val="0"/>
            <w:vAlign w:val="center"/>
          </w:tcPr>
          <w:p w14:paraId="4711A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84" w:type="dxa"/>
            <w:noWrap w:val="0"/>
            <w:vAlign w:val="center"/>
          </w:tcPr>
          <w:p w14:paraId="12E2C7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3923" w:type="dxa"/>
            <w:noWrap w:val="0"/>
            <w:vAlign w:val="center"/>
          </w:tcPr>
          <w:p w14:paraId="23543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常用备件</w:t>
            </w:r>
          </w:p>
        </w:tc>
      </w:tr>
      <w:tr w14:paraId="551E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trPr>
        <w:tc>
          <w:tcPr>
            <w:tcW w:w="505" w:type="dxa"/>
            <w:noWrap w:val="0"/>
            <w:vAlign w:val="center"/>
          </w:tcPr>
          <w:p w14:paraId="273880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58" w:type="dxa"/>
            <w:vMerge w:val="continue"/>
            <w:noWrap w:val="0"/>
            <w:vAlign w:val="center"/>
          </w:tcPr>
          <w:p w14:paraId="60CC6817">
            <w:pPr>
              <w:jc w:val="center"/>
              <w:rPr>
                <w:rFonts w:hint="eastAsia" w:ascii="宋体" w:hAnsi="宋体" w:eastAsia="宋体" w:cs="宋体"/>
                <w:i w:val="0"/>
                <w:iCs w:val="0"/>
                <w:color w:val="000000"/>
                <w:sz w:val="18"/>
                <w:szCs w:val="18"/>
                <w:u w:val="none"/>
              </w:rPr>
            </w:pPr>
          </w:p>
        </w:tc>
        <w:tc>
          <w:tcPr>
            <w:tcW w:w="1878" w:type="dxa"/>
            <w:noWrap w:val="0"/>
            <w:vAlign w:val="center"/>
          </w:tcPr>
          <w:p w14:paraId="32B0A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洁净气体灭火器新增(消防部门检查多次提出音乐教师、监控室、餐厅、多媒体教师需配备洁净气体灭火器)</w:t>
            </w:r>
          </w:p>
        </w:tc>
        <w:tc>
          <w:tcPr>
            <w:tcW w:w="990" w:type="dxa"/>
            <w:noWrap w:val="0"/>
            <w:vAlign w:val="center"/>
          </w:tcPr>
          <w:p w14:paraId="26959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MT5</w:t>
            </w:r>
          </w:p>
        </w:tc>
        <w:tc>
          <w:tcPr>
            <w:tcW w:w="742" w:type="dxa"/>
            <w:noWrap w:val="0"/>
            <w:vAlign w:val="center"/>
          </w:tcPr>
          <w:p w14:paraId="3A271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84" w:type="dxa"/>
            <w:noWrap w:val="0"/>
            <w:vAlign w:val="center"/>
          </w:tcPr>
          <w:p w14:paraId="64AA7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具</w:t>
            </w:r>
          </w:p>
        </w:tc>
        <w:tc>
          <w:tcPr>
            <w:tcW w:w="3923" w:type="dxa"/>
            <w:noWrap w:val="0"/>
            <w:vAlign w:val="center"/>
          </w:tcPr>
          <w:p w14:paraId="03B2C6AC">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MT5</w:t>
            </w:r>
            <w:r>
              <w:rPr>
                <w:rFonts w:hint="eastAsia" w:ascii="宋体" w:hAnsi="宋体" w:eastAsia="宋体" w:cs="宋体"/>
                <w:i w:val="0"/>
                <w:iCs w:val="0"/>
                <w:color w:val="000000"/>
                <w:kern w:val="0"/>
                <w:sz w:val="18"/>
                <w:szCs w:val="18"/>
                <w:u w:val="none"/>
                <w:lang w:val="en-US" w:eastAsia="zh-CN" w:bidi="ar"/>
              </w:rPr>
              <w:t>灭火器</w:t>
            </w:r>
          </w:p>
        </w:tc>
      </w:tr>
      <w:tr w14:paraId="56E7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505" w:type="dxa"/>
            <w:noWrap w:val="0"/>
            <w:vAlign w:val="center"/>
          </w:tcPr>
          <w:p w14:paraId="3915E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658" w:type="dxa"/>
            <w:vMerge w:val="continue"/>
            <w:noWrap w:val="0"/>
            <w:vAlign w:val="center"/>
          </w:tcPr>
          <w:p w14:paraId="483964FC">
            <w:pPr>
              <w:jc w:val="center"/>
              <w:rPr>
                <w:rFonts w:hint="eastAsia" w:ascii="宋体" w:hAnsi="宋体" w:eastAsia="宋体" w:cs="宋体"/>
                <w:i w:val="0"/>
                <w:iCs w:val="0"/>
                <w:color w:val="000000"/>
                <w:sz w:val="18"/>
                <w:szCs w:val="18"/>
                <w:u w:val="none"/>
              </w:rPr>
            </w:pPr>
          </w:p>
        </w:tc>
        <w:tc>
          <w:tcPr>
            <w:tcW w:w="1878" w:type="dxa"/>
            <w:noWrap w:val="0"/>
            <w:vAlign w:val="center"/>
          </w:tcPr>
          <w:p w14:paraId="5C1C4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空呼面罩增加(消防检查提出人员密集场所必须配备空呼面罩)</w:t>
            </w:r>
          </w:p>
        </w:tc>
        <w:tc>
          <w:tcPr>
            <w:tcW w:w="990" w:type="dxa"/>
            <w:noWrap w:val="0"/>
            <w:vAlign w:val="center"/>
          </w:tcPr>
          <w:p w14:paraId="4F6BA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XFZ-40</w:t>
            </w:r>
          </w:p>
        </w:tc>
        <w:tc>
          <w:tcPr>
            <w:tcW w:w="742" w:type="dxa"/>
            <w:noWrap w:val="0"/>
            <w:vAlign w:val="center"/>
          </w:tcPr>
          <w:p w14:paraId="42A354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684" w:type="dxa"/>
            <w:noWrap w:val="0"/>
            <w:vAlign w:val="center"/>
          </w:tcPr>
          <w:p w14:paraId="579BF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具</w:t>
            </w:r>
          </w:p>
        </w:tc>
        <w:tc>
          <w:tcPr>
            <w:tcW w:w="3923" w:type="dxa"/>
            <w:vMerge w:val="restart"/>
            <w:noWrap w:val="0"/>
            <w:vAlign w:val="center"/>
          </w:tcPr>
          <w:p w14:paraId="0E0DC2D3">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常用备件</w:t>
            </w:r>
          </w:p>
        </w:tc>
      </w:tr>
      <w:tr w14:paraId="42F2D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05" w:type="dxa"/>
            <w:noWrap w:val="0"/>
            <w:vAlign w:val="center"/>
          </w:tcPr>
          <w:p w14:paraId="28EDEE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658" w:type="dxa"/>
            <w:vMerge w:val="continue"/>
            <w:noWrap w:val="0"/>
            <w:vAlign w:val="center"/>
          </w:tcPr>
          <w:p w14:paraId="1E1192B0">
            <w:pPr>
              <w:jc w:val="center"/>
              <w:rPr>
                <w:rFonts w:hint="eastAsia" w:ascii="宋体" w:hAnsi="宋体" w:eastAsia="宋体" w:cs="宋体"/>
                <w:i w:val="0"/>
                <w:iCs w:val="0"/>
                <w:color w:val="000000"/>
                <w:sz w:val="18"/>
                <w:szCs w:val="18"/>
                <w:u w:val="none"/>
              </w:rPr>
            </w:pPr>
          </w:p>
        </w:tc>
        <w:tc>
          <w:tcPr>
            <w:tcW w:w="1878" w:type="dxa"/>
            <w:noWrap w:val="0"/>
            <w:vAlign w:val="center"/>
          </w:tcPr>
          <w:p w14:paraId="5081E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消防烟感更换</w:t>
            </w:r>
          </w:p>
        </w:tc>
        <w:tc>
          <w:tcPr>
            <w:tcW w:w="990" w:type="dxa"/>
            <w:noWrap w:val="0"/>
            <w:vAlign w:val="center"/>
          </w:tcPr>
          <w:p w14:paraId="55574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TBF4100</w:t>
            </w:r>
          </w:p>
        </w:tc>
        <w:tc>
          <w:tcPr>
            <w:tcW w:w="742" w:type="dxa"/>
            <w:noWrap w:val="0"/>
            <w:vAlign w:val="center"/>
          </w:tcPr>
          <w:p w14:paraId="2700C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84" w:type="dxa"/>
            <w:noWrap w:val="0"/>
            <w:vAlign w:val="center"/>
          </w:tcPr>
          <w:p w14:paraId="60C78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3923" w:type="dxa"/>
            <w:vMerge w:val="continue"/>
            <w:noWrap w:val="0"/>
            <w:vAlign w:val="center"/>
          </w:tcPr>
          <w:p w14:paraId="232BAB9C">
            <w:pPr>
              <w:jc w:val="center"/>
              <w:rPr>
                <w:rFonts w:hint="default" w:ascii="Arial" w:hAnsi="Arial" w:cs="Arial"/>
                <w:i w:val="0"/>
                <w:iCs w:val="0"/>
                <w:color w:val="000000"/>
                <w:sz w:val="18"/>
                <w:szCs w:val="18"/>
                <w:u w:val="none"/>
              </w:rPr>
            </w:pPr>
          </w:p>
        </w:tc>
      </w:tr>
      <w:tr w14:paraId="328A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05" w:type="dxa"/>
            <w:noWrap w:val="0"/>
            <w:vAlign w:val="center"/>
          </w:tcPr>
          <w:p w14:paraId="46A69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658" w:type="dxa"/>
            <w:vMerge w:val="continue"/>
            <w:noWrap w:val="0"/>
            <w:vAlign w:val="center"/>
          </w:tcPr>
          <w:p w14:paraId="290751D7">
            <w:pPr>
              <w:jc w:val="center"/>
              <w:rPr>
                <w:rFonts w:hint="eastAsia" w:ascii="宋体" w:hAnsi="宋体" w:eastAsia="宋体" w:cs="宋体"/>
                <w:i w:val="0"/>
                <w:iCs w:val="0"/>
                <w:color w:val="000000"/>
                <w:sz w:val="18"/>
                <w:szCs w:val="18"/>
                <w:u w:val="none"/>
              </w:rPr>
            </w:pPr>
          </w:p>
        </w:tc>
        <w:tc>
          <w:tcPr>
            <w:tcW w:w="1878" w:type="dxa"/>
            <w:noWrap w:val="0"/>
            <w:vAlign w:val="center"/>
          </w:tcPr>
          <w:p w14:paraId="35F19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输入输出模块更换</w:t>
            </w:r>
          </w:p>
        </w:tc>
        <w:tc>
          <w:tcPr>
            <w:tcW w:w="990" w:type="dxa"/>
            <w:noWrap w:val="0"/>
            <w:vAlign w:val="center"/>
          </w:tcPr>
          <w:p w14:paraId="3CE1B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JBF5155</w:t>
            </w:r>
          </w:p>
        </w:tc>
        <w:tc>
          <w:tcPr>
            <w:tcW w:w="742" w:type="dxa"/>
            <w:noWrap w:val="0"/>
            <w:vAlign w:val="center"/>
          </w:tcPr>
          <w:p w14:paraId="00083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84" w:type="dxa"/>
            <w:noWrap w:val="0"/>
            <w:vAlign w:val="center"/>
          </w:tcPr>
          <w:p w14:paraId="37B02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3923" w:type="dxa"/>
            <w:vMerge w:val="continue"/>
            <w:noWrap w:val="0"/>
            <w:vAlign w:val="center"/>
          </w:tcPr>
          <w:p w14:paraId="5BED9518">
            <w:pPr>
              <w:jc w:val="center"/>
              <w:rPr>
                <w:rFonts w:hint="default" w:ascii="Arial" w:hAnsi="Arial" w:cs="Arial"/>
                <w:i w:val="0"/>
                <w:iCs w:val="0"/>
                <w:color w:val="000000"/>
                <w:sz w:val="18"/>
                <w:szCs w:val="18"/>
                <w:u w:val="none"/>
              </w:rPr>
            </w:pPr>
          </w:p>
        </w:tc>
      </w:tr>
      <w:tr w14:paraId="62A3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05" w:type="dxa"/>
            <w:noWrap w:val="0"/>
            <w:vAlign w:val="center"/>
          </w:tcPr>
          <w:p w14:paraId="51A9D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658" w:type="dxa"/>
            <w:vMerge w:val="continue"/>
            <w:noWrap w:val="0"/>
            <w:vAlign w:val="center"/>
          </w:tcPr>
          <w:p w14:paraId="48BFE344">
            <w:pPr>
              <w:jc w:val="center"/>
              <w:rPr>
                <w:rFonts w:hint="eastAsia" w:ascii="宋体" w:hAnsi="宋体" w:eastAsia="宋体" w:cs="宋体"/>
                <w:i w:val="0"/>
                <w:iCs w:val="0"/>
                <w:color w:val="000000"/>
                <w:sz w:val="18"/>
                <w:szCs w:val="18"/>
                <w:u w:val="none"/>
              </w:rPr>
            </w:pPr>
          </w:p>
        </w:tc>
        <w:tc>
          <w:tcPr>
            <w:tcW w:w="1878" w:type="dxa"/>
            <w:noWrap w:val="0"/>
            <w:vAlign w:val="center"/>
          </w:tcPr>
          <w:p w14:paraId="747FC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声光报警器更换</w:t>
            </w:r>
          </w:p>
        </w:tc>
        <w:tc>
          <w:tcPr>
            <w:tcW w:w="990" w:type="dxa"/>
            <w:noWrap w:val="0"/>
            <w:vAlign w:val="center"/>
          </w:tcPr>
          <w:p w14:paraId="57B81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JBF4732E</w:t>
            </w:r>
          </w:p>
        </w:tc>
        <w:tc>
          <w:tcPr>
            <w:tcW w:w="742" w:type="dxa"/>
            <w:noWrap w:val="0"/>
            <w:vAlign w:val="center"/>
          </w:tcPr>
          <w:p w14:paraId="27DFD8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84" w:type="dxa"/>
            <w:noWrap w:val="0"/>
            <w:vAlign w:val="center"/>
          </w:tcPr>
          <w:p w14:paraId="6C83A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3923" w:type="dxa"/>
            <w:vMerge w:val="continue"/>
            <w:noWrap w:val="0"/>
            <w:vAlign w:val="center"/>
          </w:tcPr>
          <w:p w14:paraId="728FBE30">
            <w:pPr>
              <w:jc w:val="center"/>
              <w:rPr>
                <w:rFonts w:hint="default" w:ascii="Arial" w:hAnsi="Arial" w:cs="Arial"/>
                <w:i w:val="0"/>
                <w:iCs w:val="0"/>
                <w:color w:val="000000"/>
                <w:sz w:val="18"/>
                <w:szCs w:val="18"/>
                <w:u w:val="none"/>
              </w:rPr>
            </w:pPr>
          </w:p>
        </w:tc>
      </w:tr>
      <w:tr w14:paraId="606A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05" w:type="dxa"/>
            <w:noWrap w:val="0"/>
            <w:vAlign w:val="center"/>
          </w:tcPr>
          <w:p w14:paraId="3C835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58" w:type="dxa"/>
            <w:vMerge w:val="continue"/>
            <w:noWrap w:val="0"/>
            <w:vAlign w:val="center"/>
          </w:tcPr>
          <w:p w14:paraId="3E3FA125">
            <w:pPr>
              <w:jc w:val="center"/>
              <w:rPr>
                <w:rFonts w:hint="eastAsia" w:ascii="宋体" w:hAnsi="宋体" w:eastAsia="宋体" w:cs="宋体"/>
                <w:i w:val="0"/>
                <w:iCs w:val="0"/>
                <w:color w:val="000000"/>
                <w:sz w:val="18"/>
                <w:szCs w:val="18"/>
                <w:u w:val="none"/>
              </w:rPr>
            </w:pPr>
          </w:p>
        </w:tc>
        <w:tc>
          <w:tcPr>
            <w:tcW w:w="1878" w:type="dxa"/>
            <w:noWrap w:val="0"/>
            <w:vAlign w:val="center"/>
          </w:tcPr>
          <w:p w14:paraId="74C99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应急灯更换</w:t>
            </w:r>
          </w:p>
        </w:tc>
        <w:tc>
          <w:tcPr>
            <w:tcW w:w="990" w:type="dxa"/>
            <w:noWrap w:val="0"/>
            <w:vAlign w:val="center"/>
          </w:tcPr>
          <w:p w14:paraId="14C52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M-ZFZ-E5W093</w:t>
            </w:r>
          </w:p>
        </w:tc>
        <w:tc>
          <w:tcPr>
            <w:tcW w:w="742" w:type="dxa"/>
            <w:noWrap w:val="0"/>
            <w:vAlign w:val="center"/>
          </w:tcPr>
          <w:p w14:paraId="34919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684" w:type="dxa"/>
            <w:noWrap w:val="0"/>
            <w:vAlign w:val="center"/>
          </w:tcPr>
          <w:p w14:paraId="2355C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3923" w:type="dxa"/>
            <w:vMerge w:val="continue"/>
            <w:noWrap w:val="0"/>
            <w:vAlign w:val="center"/>
          </w:tcPr>
          <w:p w14:paraId="310413F4">
            <w:pPr>
              <w:jc w:val="center"/>
              <w:rPr>
                <w:rFonts w:hint="default" w:ascii="Arial" w:hAnsi="Arial" w:cs="Arial"/>
                <w:i w:val="0"/>
                <w:iCs w:val="0"/>
                <w:color w:val="000000"/>
                <w:sz w:val="18"/>
                <w:szCs w:val="18"/>
                <w:u w:val="none"/>
              </w:rPr>
            </w:pPr>
          </w:p>
        </w:tc>
      </w:tr>
      <w:tr w14:paraId="7D34F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505" w:type="dxa"/>
            <w:noWrap w:val="0"/>
            <w:vAlign w:val="center"/>
          </w:tcPr>
          <w:p w14:paraId="58E4C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658" w:type="dxa"/>
            <w:vMerge w:val="continue"/>
            <w:noWrap w:val="0"/>
            <w:vAlign w:val="center"/>
          </w:tcPr>
          <w:p w14:paraId="00D54516">
            <w:pPr>
              <w:jc w:val="center"/>
              <w:rPr>
                <w:rFonts w:hint="eastAsia" w:ascii="宋体" w:hAnsi="宋体" w:eastAsia="宋体" w:cs="宋体"/>
                <w:i w:val="0"/>
                <w:iCs w:val="0"/>
                <w:color w:val="000000"/>
                <w:sz w:val="18"/>
                <w:szCs w:val="18"/>
                <w:u w:val="none"/>
              </w:rPr>
            </w:pPr>
          </w:p>
        </w:tc>
        <w:tc>
          <w:tcPr>
            <w:tcW w:w="1878" w:type="dxa"/>
            <w:noWrap w:val="0"/>
            <w:vAlign w:val="center"/>
          </w:tcPr>
          <w:p w14:paraId="50F486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安全指示灯更换</w:t>
            </w:r>
          </w:p>
        </w:tc>
        <w:tc>
          <w:tcPr>
            <w:tcW w:w="990" w:type="dxa"/>
            <w:noWrap w:val="0"/>
            <w:vAlign w:val="center"/>
          </w:tcPr>
          <w:p w14:paraId="77005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M-BLZD-1LROE 5WACK</w:t>
            </w:r>
          </w:p>
        </w:tc>
        <w:tc>
          <w:tcPr>
            <w:tcW w:w="742" w:type="dxa"/>
            <w:noWrap w:val="0"/>
            <w:vAlign w:val="center"/>
          </w:tcPr>
          <w:p w14:paraId="30848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684" w:type="dxa"/>
            <w:noWrap w:val="0"/>
            <w:vAlign w:val="center"/>
          </w:tcPr>
          <w:p w14:paraId="472EC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3923" w:type="dxa"/>
            <w:vMerge w:val="continue"/>
            <w:noWrap w:val="0"/>
            <w:vAlign w:val="center"/>
          </w:tcPr>
          <w:p w14:paraId="5CCF2858">
            <w:pPr>
              <w:jc w:val="center"/>
              <w:rPr>
                <w:rFonts w:hint="default" w:ascii="Arial" w:hAnsi="Arial" w:cs="Arial"/>
                <w:i w:val="0"/>
                <w:iCs w:val="0"/>
                <w:color w:val="000000"/>
                <w:sz w:val="18"/>
                <w:szCs w:val="18"/>
                <w:u w:val="none"/>
              </w:rPr>
            </w:pPr>
          </w:p>
        </w:tc>
      </w:tr>
      <w:tr w14:paraId="5694A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505" w:type="dxa"/>
            <w:noWrap w:val="0"/>
            <w:vAlign w:val="center"/>
          </w:tcPr>
          <w:p w14:paraId="75AFE1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658" w:type="dxa"/>
            <w:vMerge w:val="continue"/>
            <w:noWrap w:val="0"/>
            <w:vAlign w:val="center"/>
          </w:tcPr>
          <w:p w14:paraId="5B8CDD1E">
            <w:pPr>
              <w:jc w:val="center"/>
              <w:rPr>
                <w:rFonts w:hint="eastAsia" w:ascii="宋体" w:hAnsi="宋体" w:eastAsia="宋体" w:cs="宋体"/>
                <w:i w:val="0"/>
                <w:iCs w:val="0"/>
                <w:color w:val="000000"/>
                <w:sz w:val="18"/>
                <w:szCs w:val="18"/>
                <w:u w:val="none"/>
              </w:rPr>
            </w:pPr>
          </w:p>
        </w:tc>
        <w:tc>
          <w:tcPr>
            <w:tcW w:w="1878" w:type="dxa"/>
            <w:noWrap w:val="0"/>
            <w:vAlign w:val="center"/>
          </w:tcPr>
          <w:p w14:paraId="0739F3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空呼机送检充压</w:t>
            </w:r>
          </w:p>
        </w:tc>
        <w:tc>
          <w:tcPr>
            <w:tcW w:w="990" w:type="dxa"/>
            <w:noWrap w:val="0"/>
            <w:vAlign w:val="center"/>
          </w:tcPr>
          <w:p w14:paraId="04DE9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2" w:type="dxa"/>
            <w:noWrap w:val="0"/>
            <w:vAlign w:val="center"/>
          </w:tcPr>
          <w:p w14:paraId="5EC0F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84" w:type="dxa"/>
            <w:noWrap w:val="0"/>
            <w:vAlign w:val="center"/>
          </w:tcPr>
          <w:p w14:paraId="56DBC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3923" w:type="dxa"/>
            <w:vMerge w:val="continue"/>
            <w:noWrap w:val="0"/>
            <w:vAlign w:val="center"/>
          </w:tcPr>
          <w:p w14:paraId="27A2981E">
            <w:pPr>
              <w:jc w:val="center"/>
              <w:rPr>
                <w:rFonts w:hint="default" w:ascii="Arial" w:hAnsi="Arial" w:cs="Arial"/>
                <w:i w:val="0"/>
                <w:iCs w:val="0"/>
                <w:color w:val="000000"/>
                <w:sz w:val="18"/>
                <w:szCs w:val="18"/>
                <w:u w:val="none"/>
              </w:rPr>
            </w:pPr>
          </w:p>
        </w:tc>
      </w:tr>
    </w:tbl>
    <w:p w14:paraId="4052772B">
      <w:pPr>
        <w:rPr>
          <w:rFonts w:hint="default" w:eastAsia="宋体"/>
          <w:sz w:val="18"/>
          <w:szCs w:val="18"/>
          <w:lang w:val="en-US" w:eastAsia="zh-CN"/>
        </w:rPr>
      </w:pPr>
      <w:r>
        <w:rPr>
          <w:rFonts w:hint="default" w:eastAsia="宋体"/>
          <w:sz w:val="18"/>
          <w:szCs w:val="18"/>
          <w:lang w:val="en-US" w:eastAsia="zh-CN"/>
        </w:rPr>
        <w:br w:type="page"/>
      </w:r>
    </w:p>
    <w:tbl>
      <w:tblPr>
        <w:tblStyle w:val="33"/>
        <w:tblW w:w="9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1"/>
        <w:gridCol w:w="573"/>
        <w:gridCol w:w="2025"/>
        <w:gridCol w:w="615"/>
        <w:gridCol w:w="795"/>
        <w:gridCol w:w="765"/>
        <w:gridCol w:w="3686"/>
      </w:tblGrid>
      <w:tr w14:paraId="66C8C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9220" w:type="dxa"/>
            <w:gridSpan w:val="7"/>
            <w:tcBorders>
              <w:top w:val="single" w:color="auto" w:sz="4" w:space="0"/>
              <w:left w:val="single" w:color="auto" w:sz="4" w:space="0"/>
              <w:bottom w:val="single" w:color="auto" w:sz="4" w:space="0"/>
              <w:right w:val="single" w:color="auto" w:sz="4" w:space="0"/>
            </w:tcBorders>
            <w:noWrap w:val="0"/>
            <w:vAlign w:val="center"/>
          </w:tcPr>
          <w:p w14:paraId="01FF9060">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西安经开第三幼儿园维护保养、维修、年度检测项目内容</w:t>
            </w:r>
          </w:p>
        </w:tc>
      </w:tr>
      <w:tr w14:paraId="2CBCF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61" w:type="dxa"/>
            <w:tcBorders>
              <w:top w:val="single" w:color="auto" w:sz="4" w:space="0"/>
              <w:left w:val="single" w:color="auto" w:sz="4" w:space="0"/>
              <w:bottom w:val="single" w:color="auto" w:sz="4" w:space="0"/>
              <w:right w:val="single" w:color="auto" w:sz="4" w:space="0"/>
            </w:tcBorders>
            <w:noWrap w:val="0"/>
            <w:vAlign w:val="center"/>
          </w:tcPr>
          <w:p w14:paraId="620191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序号</w:t>
            </w:r>
          </w:p>
        </w:tc>
        <w:tc>
          <w:tcPr>
            <w:tcW w:w="573" w:type="dxa"/>
            <w:tcBorders>
              <w:top w:val="single" w:color="auto" w:sz="4" w:space="0"/>
              <w:left w:val="single" w:color="auto" w:sz="4" w:space="0"/>
              <w:bottom w:val="single" w:color="auto" w:sz="4" w:space="0"/>
              <w:right w:val="single" w:color="auto" w:sz="4" w:space="0"/>
            </w:tcBorders>
            <w:noWrap w:val="0"/>
            <w:vAlign w:val="center"/>
          </w:tcPr>
          <w:p w14:paraId="2246B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名称</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5463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维修维保项</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438E3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7A6E7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191E96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D7D2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备注</w:t>
            </w:r>
          </w:p>
        </w:tc>
      </w:tr>
      <w:tr w14:paraId="5D1E7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761" w:type="dxa"/>
            <w:vMerge w:val="restart"/>
            <w:tcBorders>
              <w:top w:val="single" w:color="auto" w:sz="4" w:space="0"/>
              <w:left w:val="single" w:color="000000" w:sz="4" w:space="0"/>
              <w:bottom w:val="single" w:color="auto" w:sz="4" w:space="0"/>
              <w:right w:val="single" w:color="000000" w:sz="4" w:space="0"/>
            </w:tcBorders>
            <w:noWrap w:val="0"/>
            <w:vAlign w:val="center"/>
          </w:tcPr>
          <w:p w14:paraId="10381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73" w:type="dxa"/>
            <w:vMerge w:val="restart"/>
            <w:tcBorders>
              <w:top w:val="single" w:color="auto" w:sz="4" w:space="0"/>
              <w:left w:val="single" w:color="000000" w:sz="4" w:space="0"/>
              <w:bottom w:val="single" w:color="auto" w:sz="4" w:space="0"/>
              <w:right w:val="single" w:color="000000" w:sz="4" w:space="0"/>
            </w:tcBorders>
            <w:noWrap w:val="0"/>
            <w:vAlign w:val="center"/>
          </w:tcPr>
          <w:p w14:paraId="6FDCE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消防系</w:t>
            </w:r>
            <w:r>
              <w:rPr>
                <w:rFonts w:ascii="宋体" w:hAnsi="宋体" w:eastAsia="宋体" w:cs="宋体"/>
                <w:i w:val="0"/>
                <w:iCs w:val="0"/>
                <w:color w:val="000000"/>
                <w:kern w:val="0"/>
                <w:sz w:val="18"/>
                <w:szCs w:val="18"/>
                <w:u w:val="none"/>
                <w:lang w:val="en-US" w:eastAsia="zh-CN" w:bidi="ar"/>
              </w:rPr>
              <w:br w:type="textWrapping"/>
            </w:r>
            <w:r>
              <w:rPr>
                <w:rFonts w:ascii="Arial" w:hAnsi="Arial" w:eastAsia="宋体" w:cs="Arial"/>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统维保</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及年度</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检测</w:t>
            </w:r>
          </w:p>
        </w:tc>
        <w:tc>
          <w:tcPr>
            <w:tcW w:w="2025" w:type="dxa"/>
            <w:vMerge w:val="restart"/>
            <w:tcBorders>
              <w:top w:val="single" w:color="auto" w:sz="4" w:space="0"/>
              <w:left w:val="single" w:color="000000" w:sz="4" w:space="0"/>
              <w:bottom w:val="single" w:color="auto" w:sz="4" w:space="0"/>
              <w:right w:val="single" w:color="000000" w:sz="4" w:space="0"/>
            </w:tcBorders>
            <w:noWrap w:val="0"/>
            <w:vAlign w:val="center"/>
          </w:tcPr>
          <w:p w14:paraId="359F6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消防系统维护保养、检测并出具第三方检测报告</w:t>
            </w:r>
          </w:p>
        </w:tc>
        <w:tc>
          <w:tcPr>
            <w:tcW w:w="615" w:type="dxa"/>
            <w:vMerge w:val="restart"/>
            <w:tcBorders>
              <w:top w:val="single" w:color="auto" w:sz="4" w:space="0"/>
              <w:left w:val="single" w:color="000000" w:sz="4" w:space="0"/>
              <w:bottom w:val="single" w:color="auto" w:sz="4" w:space="0"/>
              <w:right w:val="single" w:color="000000" w:sz="4" w:space="0"/>
            </w:tcBorders>
            <w:noWrap w:val="0"/>
            <w:vAlign w:val="center"/>
          </w:tcPr>
          <w:p w14:paraId="2D627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95" w:type="dxa"/>
            <w:vMerge w:val="restart"/>
            <w:tcBorders>
              <w:top w:val="single" w:color="auto" w:sz="4" w:space="0"/>
              <w:left w:val="single" w:color="000000" w:sz="4" w:space="0"/>
              <w:bottom w:val="single" w:color="auto" w:sz="4" w:space="0"/>
              <w:right w:val="single" w:color="000000" w:sz="4" w:space="0"/>
            </w:tcBorders>
            <w:noWrap w:val="0"/>
            <w:vAlign w:val="center"/>
          </w:tcPr>
          <w:p w14:paraId="47DB6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2488</w:t>
            </w:r>
          </w:p>
        </w:tc>
        <w:tc>
          <w:tcPr>
            <w:tcW w:w="765" w:type="dxa"/>
            <w:vMerge w:val="restart"/>
            <w:tcBorders>
              <w:top w:val="single" w:color="auto" w:sz="4" w:space="0"/>
              <w:left w:val="single" w:color="000000" w:sz="4" w:space="0"/>
              <w:bottom w:val="single" w:color="auto" w:sz="4" w:space="0"/>
              <w:right w:val="single" w:color="000000" w:sz="4" w:space="0"/>
            </w:tcBorders>
            <w:noWrap w:val="0"/>
            <w:vAlign w:val="center"/>
          </w:tcPr>
          <w:p w14:paraId="70D99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m2</w:t>
            </w:r>
          </w:p>
        </w:tc>
        <w:tc>
          <w:tcPr>
            <w:tcW w:w="3686" w:type="dxa"/>
            <w:vMerge w:val="restart"/>
            <w:tcBorders>
              <w:top w:val="single" w:color="auto" w:sz="4" w:space="0"/>
              <w:left w:val="single" w:color="000000" w:sz="4" w:space="0"/>
              <w:bottom w:val="single" w:color="auto" w:sz="4" w:space="0"/>
              <w:right w:val="single" w:color="000000" w:sz="4" w:space="0"/>
            </w:tcBorders>
            <w:noWrap w:val="0"/>
            <w:vAlign w:val="center"/>
          </w:tcPr>
          <w:p w14:paraId="74CDD147">
            <w:pPr>
              <w:keepNext w:val="0"/>
              <w:keepLines w:val="0"/>
              <w:widowControl/>
              <w:suppressLineNumbers w:val="0"/>
              <w:jc w:val="left"/>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、维保期间除清单以外的单次</w:t>
            </w:r>
            <w:r>
              <w:rPr>
                <w:rFonts w:hint="default" w:ascii="Arial" w:hAnsi="Arial" w:eastAsia="宋体" w:cs="Arial"/>
                <w:i w:val="0"/>
                <w:iCs w:val="0"/>
                <w:color w:val="000000"/>
                <w:kern w:val="0"/>
                <w:sz w:val="18"/>
                <w:szCs w:val="18"/>
                <w:u w:val="none"/>
                <w:lang w:val="en-US" w:eastAsia="zh-CN" w:bidi="ar"/>
              </w:rPr>
              <w:t>1000</w:t>
            </w:r>
            <w:r>
              <w:rPr>
                <w:rFonts w:hint="eastAsia" w:ascii="宋体" w:hAnsi="宋体" w:eastAsia="宋体" w:cs="宋体"/>
                <w:i w:val="0"/>
                <w:iCs w:val="0"/>
                <w:color w:val="000000"/>
                <w:kern w:val="0"/>
                <w:sz w:val="18"/>
                <w:szCs w:val="18"/>
                <w:u w:val="none"/>
                <w:lang w:val="en-US" w:eastAsia="zh-CN" w:bidi="ar"/>
              </w:rPr>
              <w:t>元以内设备免费更换；</w:t>
            </w:r>
            <w:r>
              <w:rPr>
                <w:rFonts w:hint="default" w:ascii="Arial" w:hAnsi="Arial" w:eastAsia="宋体" w:cs="Arial"/>
                <w:i w:val="0"/>
                <w:iCs w:val="0"/>
                <w:color w:val="000000"/>
                <w:kern w:val="0"/>
                <w:sz w:val="18"/>
                <w:szCs w:val="18"/>
                <w:u w:val="none"/>
                <w:lang w:val="en-US" w:eastAsia="zh-CN" w:bidi="ar"/>
              </w:rPr>
              <w:t xml:space="preserve">                                                                    2</w:t>
            </w:r>
            <w:r>
              <w:rPr>
                <w:rFonts w:hint="eastAsia" w:ascii="宋体" w:hAnsi="宋体" w:eastAsia="宋体" w:cs="宋体"/>
                <w:i w:val="0"/>
                <w:iCs w:val="0"/>
                <w:color w:val="000000"/>
                <w:kern w:val="0"/>
                <w:sz w:val="18"/>
                <w:szCs w:val="18"/>
                <w:u w:val="none"/>
                <w:lang w:val="en-US" w:eastAsia="zh-CN" w:bidi="ar"/>
              </w:rPr>
              <w:t>、每周安排</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名专业人员（消防设施操作员）对学校消火栓泵、喷淋泵、电话分机、风机进行单点测试；</w:t>
            </w:r>
            <w:r>
              <w:rPr>
                <w:rFonts w:hint="default" w:ascii="Arial" w:hAnsi="Arial" w:eastAsia="宋体" w:cs="Arial"/>
                <w:i w:val="0"/>
                <w:iCs w:val="0"/>
                <w:color w:val="000000"/>
                <w:kern w:val="0"/>
                <w:sz w:val="18"/>
                <w:szCs w:val="18"/>
                <w:u w:val="none"/>
                <w:lang w:val="en-US" w:eastAsia="zh-CN" w:bidi="ar"/>
              </w:rPr>
              <w:t xml:space="preserve">                                                                           3</w:t>
            </w:r>
            <w:r>
              <w:rPr>
                <w:rFonts w:hint="eastAsia" w:ascii="宋体" w:hAnsi="宋体" w:eastAsia="宋体" w:cs="宋体"/>
                <w:i w:val="0"/>
                <w:iCs w:val="0"/>
                <w:color w:val="000000"/>
                <w:kern w:val="0"/>
                <w:sz w:val="18"/>
                <w:szCs w:val="18"/>
                <w:u w:val="none"/>
                <w:lang w:val="en-US" w:eastAsia="zh-CN" w:bidi="ar"/>
              </w:rPr>
              <w:t>、每季度对学校不同场所进行消防演练：火灾实景模拟、扑救初期火灾、消防逃生等，单次演练材料准备</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烟雾弹</w:t>
            </w:r>
            <w:r>
              <w:rPr>
                <w:rFonts w:hint="default" w:ascii="Arial" w:hAnsi="Arial" w:eastAsia="宋体" w:cs="Arial"/>
                <w:i w:val="0"/>
                <w:iCs w:val="0"/>
                <w:color w:val="000000"/>
                <w:kern w:val="0"/>
                <w:sz w:val="18"/>
                <w:szCs w:val="18"/>
                <w:u w:val="none"/>
                <w:lang w:val="en-US" w:eastAsia="zh-CN" w:bidi="ar"/>
              </w:rPr>
              <w:t>15</w:t>
            </w:r>
            <w:r>
              <w:rPr>
                <w:rFonts w:hint="eastAsia" w:ascii="宋体" w:hAnsi="宋体" w:eastAsia="宋体" w:cs="宋体"/>
                <w:i w:val="0"/>
                <w:iCs w:val="0"/>
                <w:color w:val="000000"/>
                <w:kern w:val="0"/>
                <w:sz w:val="18"/>
                <w:szCs w:val="18"/>
                <w:u w:val="none"/>
                <w:lang w:val="en-US" w:eastAsia="zh-CN" w:bidi="ar"/>
              </w:rPr>
              <w:t>个、灭火弹</w:t>
            </w:r>
            <w:r>
              <w:rPr>
                <w:rFonts w:hint="default" w:ascii="Arial" w:hAnsi="Arial" w:eastAsia="宋体" w:cs="Arial"/>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个、汽油柴油各</w:t>
            </w:r>
            <w:r>
              <w:rPr>
                <w:rFonts w:hint="default" w:ascii="Arial" w:hAnsi="Arial" w:eastAsia="宋体" w:cs="Arial"/>
                <w:i w:val="0"/>
                <w:iCs w:val="0"/>
                <w:color w:val="000000"/>
                <w:kern w:val="0"/>
                <w:sz w:val="18"/>
                <w:szCs w:val="18"/>
                <w:u w:val="none"/>
                <w:lang w:val="en-US" w:eastAsia="zh-CN" w:bidi="ar"/>
              </w:rPr>
              <w:t>1L</w:t>
            </w:r>
            <w:r>
              <w:rPr>
                <w:rFonts w:hint="eastAsia" w:ascii="宋体" w:hAnsi="宋体" w:eastAsia="宋体" w:cs="宋体"/>
                <w:i w:val="0"/>
                <w:iCs w:val="0"/>
                <w:color w:val="000000"/>
                <w:kern w:val="0"/>
                <w:sz w:val="18"/>
                <w:szCs w:val="18"/>
                <w:u w:val="none"/>
                <w:lang w:val="en-US" w:eastAsia="zh-CN" w:bidi="ar"/>
              </w:rPr>
              <w:t>、干粉灭火器</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具、水基灭火器</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具、灭火毯</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张、空呼面罩</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具等；</w:t>
            </w:r>
            <w:r>
              <w:rPr>
                <w:rFonts w:hint="default" w:ascii="Arial" w:hAnsi="Arial" w:eastAsia="宋体" w:cs="Arial"/>
                <w:i w:val="0"/>
                <w:iCs w:val="0"/>
                <w:color w:val="000000"/>
                <w:kern w:val="0"/>
                <w:sz w:val="18"/>
                <w:szCs w:val="18"/>
                <w:u w:val="none"/>
                <w:lang w:val="en-US" w:eastAsia="zh-CN" w:bidi="ar"/>
              </w:rPr>
              <w:t xml:space="preserve">                                                             4</w:t>
            </w:r>
            <w:r>
              <w:rPr>
                <w:rFonts w:hint="eastAsia" w:ascii="宋体" w:hAnsi="宋体" w:eastAsia="宋体" w:cs="宋体"/>
                <w:i w:val="0"/>
                <w:iCs w:val="0"/>
                <w:color w:val="000000"/>
                <w:kern w:val="0"/>
                <w:sz w:val="18"/>
                <w:szCs w:val="18"/>
                <w:u w:val="none"/>
                <w:lang w:val="en-US" w:eastAsia="zh-CN" w:bidi="ar"/>
              </w:rPr>
              <w:t>、每年聘请专家对所有学校进行消防宣传</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次（半年</w:t>
            </w:r>
            <w:r>
              <w:rPr>
                <w:rFonts w:hint="default" w:ascii="Arial" w:hAnsi="Arial" w:eastAsia="宋体" w:cs="Arial"/>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次）；</w:t>
            </w:r>
            <w:r>
              <w:rPr>
                <w:rFonts w:hint="default" w:ascii="Arial" w:hAnsi="Arial" w:eastAsia="宋体" w:cs="Arial"/>
                <w:i w:val="0"/>
                <w:iCs w:val="0"/>
                <w:color w:val="000000"/>
                <w:kern w:val="0"/>
                <w:sz w:val="18"/>
                <w:szCs w:val="18"/>
                <w:u w:val="none"/>
                <w:lang w:val="en-US" w:eastAsia="zh-CN" w:bidi="ar"/>
              </w:rPr>
              <w:t xml:space="preserve">                                                                        5</w:t>
            </w:r>
            <w:r>
              <w:rPr>
                <w:rFonts w:hint="eastAsia" w:ascii="宋体" w:hAnsi="宋体" w:eastAsia="宋体" w:cs="宋体"/>
                <w:i w:val="0"/>
                <w:iCs w:val="0"/>
                <w:color w:val="000000"/>
                <w:kern w:val="0"/>
                <w:sz w:val="18"/>
                <w:szCs w:val="18"/>
                <w:u w:val="none"/>
                <w:lang w:val="en-US" w:eastAsia="zh-CN" w:bidi="ar"/>
              </w:rPr>
              <w:t>、学校为重点消防单位，维保方安排专人驻场随时配合监管部门对学校消防设施设备进行检查；</w:t>
            </w:r>
            <w:r>
              <w:rPr>
                <w:rFonts w:hint="default" w:ascii="Arial" w:hAnsi="Arial" w:eastAsia="宋体" w:cs="Arial"/>
                <w:i w:val="0"/>
                <w:iCs w:val="0"/>
                <w:color w:val="000000"/>
                <w:kern w:val="0"/>
                <w:sz w:val="18"/>
                <w:szCs w:val="18"/>
                <w:u w:val="none"/>
                <w:lang w:val="en-US" w:eastAsia="zh-CN" w:bidi="ar"/>
              </w:rPr>
              <w:t xml:space="preserve">         6</w:t>
            </w:r>
            <w:r>
              <w:rPr>
                <w:rFonts w:hint="eastAsia" w:ascii="宋体" w:hAnsi="宋体" w:eastAsia="宋体" w:cs="宋体"/>
                <w:i w:val="0"/>
                <w:iCs w:val="0"/>
                <w:color w:val="000000"/>
                <w:kern w:val="0"/>
                <w:sz w:val="18"/>
                <w:szCs w:val="18"/>
                <w:u w:val="none"/>
                <w:lang w:val="en-US" w:eastAsia="zh-CN" w:bidi="ar"/>
              </w:rPr>
              <w:t>、每个月维保方安排</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名专业人员（消防工程师</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名、消防设施操作员</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名）对学校消防设施进行维保并上传小蜜蜂系统；</w:t>
            </w:r>
            <w:r>
              <w:rPr>
                <w:rFonts w:hint="default" w:ascii="Arial" w:hAnsi="Arial" w:eastAsia="宋体" w:cs="Arial"/>
                <w:i w:val="0"/>
                <w:iCs w:val="0"/>
                <w:color w:val="000000"/>
                <w:kern w:val="0"/>
                <w:sz w:val="18"/>
                <w:szCs w:val="18"/>
                <w:u w:val="none"/>
                <w:lang w:val="en-US" w:eastAsia="zh-CN" w:bidi="ar"/>
              </w:rPr>
              <w:t xml:space="preserve">                                                      7</w:t>
            </w:r>
            <w:r>
              <w:rPr>
                <w:rFonts w:hint="eastAsia" w:ascii="宋体" w:hAnsi="宋体" w:eastAsia="宋体" w:cs="宋体"/>
                <w:i w:val="0"/>
                <w:iCs w:val="0"/>
                <w:color w:val="000000"/>
                <w:kern w:val="0"/>
                <w:sz w:val="18"/>
                <w:szCs w:val="18"/>
                <w:u w:val="none"/>
                <w:lang w:val="en-US" w:eastAsia="zh-CN" w:bidi="ar"/>
              </w:rPr>
              <w:t>、维保任务完成维保方安排</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名专业人员（消防工程师</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名、消防设施操作员</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名）对学校消防设施进行检测并出具检测报告；</w:t>
            </w:r>
            <w:r>
              <w:rPr>
                <w:rFonts w:hint="default" w:ascii="Arial" w:hAnsi="Arial" w:eastAsia="宋体" w:cs="Arial"/>
                <w:i w:val="0"/>
                <w:iCs w:val="0"/>
                <w:color w:val="000000"/>
                <w:kern w:val="0"/>
                <w:sz w:val="18"/>
                <w:szCs w:val="18"/>
                <w:u w:val="none"/>
                <w:lang w:val="en-US" w:eastAsia="zh-CN" w:bidi="ar"/>
              </w:rPr>
              <w:t xml:space="preserve">                                                    8</w:t>
            </w:r>
            <w:r>
              <w:rPr>
                <w:rFonts w:hint="eastAsia" w:ascii="宋体" w:hAnsi="宋体" w:eastAsia="宋体" w:cs="宋体"/>
                <w:i w:val="0"/>
                <w:iCs w:val="0"/>
                <w:color w:val="000000"/>
                <w:kern w:val="0"/>
                <w:sz w:val="18"/>
                <w:szCs w:val="18"/>
                <w:u w:val="none"/>
                <w:lang w:val="en-US" w:eastAsia="zh-CN" w:bidi="ar"/>
              </w:rPr>
              <w:t>、所有工作完成，维保方配合教育局聘请专家（最少</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名专家）对学校维保检测工作进行验收（专家费由维保方承担）</w:t>
            </w:r>
            <w:r>
              <w:rPr>
                <w:rFonts w:hint="default" w:ascii="Arial" w:hAnsi="Arial" w:eastAsia="宋体" w:cs="Arial"/>
                <w:i w:val="0"/>
                <w:iCs w:val="0"/>
                <w:color w:val="000000"/>
                <w:kern w:val="0"/>
                <w:sz w:val="18"/>
                <w:szCs w:val="18"/>
                <w:u w:val="none"/>
                <w:lang w:val="en-US" w:eastAsia="zh-CN" w:bidi="ar"/>
              </w:rPr>
              <w:t xml:space="preserve">                                                  9</w:t>
            </w:r>
            <w:r>
              <w:rPr>
                <w:rFonts w:hint="eastAsia" w:ascii="宋体" w:hAnsi="宋体" w:eastAsia="宋体" w:cs="宋体"/>
                <w:i w:val="0"/>
                <w:iCs w:val="0"/>
                <w:color w:val="000000"/>
                <w:kern w:val="0"/>
                <w:sz w:val="18"/>
                <w:szCs w:val="18"/>
                <w:u w:val="none"/>
                <w:lang w:val="en-US" w:eastAsia="zh-CN" w:bidi="ar"/>
              </w:rPr>
              <w:t>、学校为特殊场所，所有的维保工作及维修工作必须在节假日或者学生放学以后才能实施。</w:t>
            </w:r>
            <w:r>
              <w:rPr>
                <w:rFonts w:hint="default" w:ascii="Arial" w:hAnsi="Arial" w:eastAsia="宋体" w:cs="Arial"/>
                <w:i w:val="0"/>
                <w:iCs w:val="0"/>
                <w:color w:val="000000"/>
                <w:kern w:val="0"/>
                <w:sz w:val="18"/>
                <w:szCs w:val="18"/>
                <w:u w:val="none"/>
                <w:lang w:val="en-US" w:eastAsia="zh-CN" w:bidi="ar"/>
              </w:rPr>
              <w:br w:type="textWrapping"/>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包含材料价更换、材料安装费，含利润税金。</w:t>
            </w:r>
          </w:p>
        </w:tc>
      </w:tr>
      <w:tr w14:paraId="622D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1" w:type="dxa"/>
            <w:vMerge w:val="continue"/>
            <w:tcBorders>
              <w:top w:val="single" w:color="auto" w:sz="4" w:space="0"/>
              <w:left w:val="single" w:color="000000" w:sz="4" w:space="0"/>
              <w:bottom w:val="single" w:color="auto" w:sz="4" w:space="0"/>
              <w:right w:val="single" w:color="000000" w:sz="4" w:space="0"/>
            </w:tcBorders>
            <w:noWrap w:val="0"/>
            <w:vAlign w:val="center"/>
          </w:tcPr>
          <w:p w14:paraId="51F1E29F">
            <w:pPr>
              <w:jc w:val="center"/>
              <w:rPr>
                <w:rFonts w:hint="eastAsia" w:ascii="宋体" w:hAnsi="宋体" w:eastAsia="宋体" w:cs="宋体"/>
                <w:i w:val="0"/>
                <w:iCs w:val="0"/>
                <w:color w:val="000000"/>
                <w:sz w:val="18"/>
                <w:szCs w:val="18"/>
                <w:u w:val="none"/>
              </w:rPr>
            </w:pPr>
          </w:p>
        </w:tc>
        <w:tc>
          <w:tcPr>
            <w:tcW w:w="573" w:type="dxa"/>
            <w:vMerge w:val="continue"/>
            <w:tcBorders>
              <w:top w:val="single" w:color="auto" w:sz="4" w:space="0"/>
              <w:left w:val="single" w:color="000000" w:sz="4" w:space="0"/>
              <w:bottom w:val="single" w:color="auto" w:sz="4" w:space="0"/>
              <w:right w:val="single" w:color="000000" w:sz="4" w:space="0"/>
            </w:tcBorders>
            <w:noWrap w:val="0"/>
            <w:vAlign w:val="center"/>
          </w:tcPr>
          <w:p w14:paraId="01212E05">
            <w:pPr>
              <w:jc w:val="center"/>
              <w:rPr>
                <w:rFonts w:hint="eastAsia" w:ascii="宋体" w:hAnsi="宋体" w:eastAsia="宋体" w:cs="宋体"/>
                <w:i w:val="0"/>
                <w:iCs w:val="0"/>
                <w:color w:val="000000"/>
                <w:sz w:val="18"/>
                <w:szCs w:val="18"/>
                <w:u w:val="none"/>
              </w:rPr>
            </w:pPr>
          </w:p>
        </w:tc>
        <w:tc>
          <w:tcPr>
            <w:tcW w:w="2025" w:type="dxa"/>
            <w:vMerge w:val="continue"/>
            <w:tcBorders>
              <w:top w:val="single" w:color="auto" w:sz="4" w:space="0"/>
              <w:left w:val="single" w:color="000000" w:sz="4" w:space="0"/>
              <w:bottom w:val="single" w:color="auto" w:sz="4" w:space="0"/>
              <w:right w:val="single" w:color="000000" w:sz="4" w:space="0"/>
            </w:tcBorders>
            <w:noWrap w:val="0"/>
            <w:vAlign w:val="center"/>
          </w:tcPr>
          <w:p w14:paraId="19E3D7F6">
            <w:pPr>
              <w:jc w:val="center"/>
              <w:rPr>
                <w:rFonts w:hint="eastAsia" w:ascii="宋体" w:hAnsi="宋体" w:eastAsia="宋体" w:cs="宋体"/>
                <w:i w:val="0"/>
                <w:iCs w:val="0"/>
                <w:color w:val="000000"/>
                <w:sz w:val="18"/>
                <w:szCs w:val="18"/>
                <w:u w:val="none"/>
              </w:rPr>
            </w:pPr>
          </w:p>
        </w:tc>
        <w:tc>
          <w:tcPr>
            <w:tcW w:w="615" w:type="dxa"/>
            <w:vMerge w:val="continue"/>
            <w:tcBorders>
              <w:top w:val="single" w:color="auto" w:sz="4" w:space="0"/>
              <w:left w:val="single" w:color="000000" w:sz="4" w:space="0"/>
              <w:bottom w:val="single" w:color="auto" w:sz="4" w:space="0"/>
              <w:right w:val="single" w:color="000000" w:sz="4" w:space="0"/>
            </w:tcBorders>
            <w:noWrap w:val="0"/>
            <w:vAlign w:val="center"/>
          </w:tcPr>
          <w:p w14:paraId="31D2776F">
            <w:pPr>
              <w:jc w:val="center"/>
              <w:rPr>
                <w:rFonts w:hint="eastAsia" w:ascii="宋体" w:hAnsi="宋体" w:eastAsia="宋体" w:cs="宋体"/>
                <w:i w:val="0"/>
                <w:iCs w:val="0"/>
                <w:color w:val="000000"/>
                <w:sz w:val="18"/>
                <w:szCs w:val="18"/>
                <w:u w:val="none"/>
              </w:rPr>
            </w:pPr>
          </w:p>
        </w:tc>
        <w:tc>
          <w:tcPr>
            <w:tcW w:w="795" w:type="dxa"/>
            <w:vMerge w:val="continue"/>
            <w:tcBorders>
              <w:top w:val="single" w:color="auto" w:sz="4" w:space="0"/>
              <w:left w:val="single" w:color="000000" w:sz="4" w:space="0"/>
              <w:bottom w:val="single" w:color="auto" w:sz="4" w:space="0"/>
              <w:right w:val="single" w:color="000000" w:sz="4" w:space="0"/>
            </w:tcBorders>
            <w:noWrap w:val="0"/>
            <w:vAlign w:val="center"/>
          </w:tcPr>
          <w:p w14:paraId="3A694E9B">
            <w:pPr>
              <w:jc w:val="center"/>
              <w:rPr>
                <w:rFonts w:hint="eastAsia" w:ascii="宋体" w:hAnsi="宋体" w:eastAsia="宋体" w:cs="宋体"/>
                <w:i w:val="0"/>
                <w:iCs w:val="0"/>
                <w:color w:val="000000"/>
                <w:sz w:val="18"/>
                <w:szCs w:val="18"/>
                <w:u w:val="none"/>
              </w:rPr>
            </w:pPr>
          </w:p>
        </w:tc>
        <w:tc>
          <w:tcPr>
            <w:tcW w:w="765" w:type="dxa"/>
            <w:vMerge w:val="continue"/>
            <w:tcBorders>
              <w:top w:val="single" w:color="auto" w:sz="4" w:space="0"/>
              <w:left w:val="single" w:color="000000" w:sz="4" w:space="0"/>
              <w:bottom w:val="single" w:color="auto" w:sz="4" w:space="0"/>
              <w:right w:val="single" w:color="000000" w:sz="4" w:space="0"/>
            </w:tcBorders>
            <w:noWrap w:val="0"/>
            <w:vAlign w:val="center"/>
          </w:tcPr>
          <w:p w14:paraId="51A83B52">
            <w:pPr>
              <w:jc w:val="center"/>
              <w:rPr>
                <w:rFonts w:hint="eastAsia" w:ascii="宋体" w:hAnsi="宋体" w:eastAsia="宋体" w:cs="宋体"/>
                <w:i w:val="0"/>
                <w:iCs w:val="0"/>
                <w:color w:val="000000"/>
                <w:sz w:val="18"/>
                <w:szCs w:val="18"/>
                <w:u w:val="none"/>
              </w:rPr>
            </w:pPr>
          </w:p>
        </w:tc>
        <w:tc>
          <w:tcPr>
            <w:tcW w:w="3686" w:type="dxa"/>
            <w:vMerge w:val="continue"/>
            <w:tcBorders>
              <w:top w:val="single" w:color="auto" w:sz="4" w:space="0"/>
              <w:left w:val="single" w:color="000000" w:sz="4" w:space="0"/>
              <w:bottom w:val="single" w:color="auto" w:sz="4" w:space="0"/>
              <w:right w:val="single" w:color="000000" w:sz="4" w:space="0"/>
            </w:tcBorders>
            <w:noWrap w:val="0"/>
            <w:vAlign w:val="center"/>
          </w:tcPr>
          <w:p w14:paraId="6C6F1AC2">
            <w:pPr>
              <w:jc w:val="center"/>
              <w:rPr>
                <w:rFonts w:hint="default" w:ascii="Arial" w:hAnsi="Arial" w:cs="Arial"/>
                <w:i w:val="0"/>
                <w:iCs w:val="0"/>
                <w:color w:val="000000"/>
                <w:sz w:val="18"/>
                <w:szCs w:val="18"/>
                <w:u w:val="none"/>
              </w:rPr>
            </w:pPr>
          </w:p>
        </w:tc>
      </w:tr>
      <w:tr w14:paraId="03C97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57" w:hRule="atLeast"/>
        </w:trPr>
        <w:tc>
          <w:tcPr>
            <w:tcW w:w="761" w:type="dxa"/>
            <w:tcBorders>
              <w:top w:val="single" w:color="auto" w:sz="4" w:space="0"/>
              <w:left w:val="single" w:color="000000" w:sz="4" w:space="0"/>
              <w:bottom w:val="single" w:color="000000" w:sz="4" w:space="0"/>
              <w:right w:val="single" w:color="000000" w:sz="4" w:space="0"/>
            </w:tcBorders>
            <w:noWrap w:val="0"/>
            <w:vAlign w:val="center"/>
          </w:tcPr>
          <w:p w14:paraId="36A7D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73" w:type="dxa"/>
            <w:vMerge w:val="restart"/>
            <w:tcBorders>
              <w:top w:val="single" w:color="auto" w:sz="4" w:space="0"/>
              <w:left w:val="single" w:color="000000" w:sz="4" w:space="0"/>
              <w:bottom w:val="single" w:color="000000" w:sz="4" w:space="0"/>
              <w:right w:val="single" w:color="000000" w:sz="4" w:space="0"/>
            </w:tcBorders>
            <w:noWrap w:val="0"/>
            <w:vAlign w:val="center"/>
          </w:tcPr>
          <w:p w14:paraId="1B438C5F">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p w14:paraId="65C812F9">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p w14:paraId="28243F20">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p w14:paraId="6F56838E">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p w14:paraId="77EE2189">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p w14:paraId="01D2E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消防设</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备维修</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更换</w:t>
            </w:r>
          </w:p>
        </w:tc>
        <w:tc>
          <w:tcPr>
            <w:tcW w:w="2025" w:type="dxa"/>
            <w:tcBorders>
              <w:top w:val="single" w:color="auto" w:sz="4" w:space="0"/>
              <w:left w:val="single" w:color="000000" w:sz="4" w:space="0"/>
              <w:bottom w:val="single" w:color="000000" w:sz="4" w:space="0"/>
              <w:right w:val="single" w:color="000000" w:sz="4" w:space="0"/>
            </w:tcBorders>
            <w:noWrap w:val="0"/>
            <w:vAlign w:val="center"/>
          </w:tcPr>
          <w:p w14:paraId="2B179E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ABC4灭火器检测、充</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装</w:t>
            </w:r>
          </w:p>
        </w:tc>
        <w:tc>
          <w:tcPr>
            <w:tcW w:w="615" w:type="dxa"/>
            <w:tcBorders>
              <w:top w:val="single" w:color="auto" w:sz="4" w:space="0"/>
              <w:left w:val="single" w:color="000000" w:sz="4" w:space="0"/>
              <w:bottom w:val="single" w:color="000000" w:sz="4" w:space="0"/>
              <w:right w:val="single" w:color="000000" w:sz="4" w:space="0"/>
            </w:tcBorders>
            <w:noWrap w:val="0"/>
            <w:vAlign w:val="center"/>
          </w:tcPr>
          <w:p w14:paraId="5BAD0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MFZ/ABC4</w:t>
            </w:r>
          </w:p>
        </w:tc>
        <w:tc>
          <w:tcPr>
            <w:tcW w:w="795" w:type="dxa"/>
            <w:tcBorders>
              <w:top w:val="single" w:color="auto" w:sz="4" w:space="0"/>
              <w:left w:val="single" w:color="000000" w:sz="4" w:space="0"/>
              <w:bottom w:val="single" w:color="000000" w:sz="4" w:space="0"/>
              <w:right w:val="single" w:color="000000" w:sz="4" w:space="0"/>
            </w:tcBorders>
            <w:noWrap w:val="0"/>
            <w:vAlign w:val="center"/>
          </w:tcPr>
          <w:p w14:paraId="47CC7A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765" w:type="dxa"/>
            <w:tcBorders>
              <w:top w:val="single" w:color="auto" w:sz="4" w:space="0"/>
              <w:left w:val="single" w:color="000000" w:sz="4" w:space="0"/>
              <w:bottom w:val="single" w:color="000000" w:sz="4" w:space="0"/>
              <w:right w:val="single" w:color="000000" w:sz="4" w:space="0"/>
            </w:tcBorders>
            <w:noWrap w:val="0"/>
            <w:vAlign w:val="center"/>
          </w:tcPr>
          <w:p w14:paraId="0F6A2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686" w:type="dxa"/>
            <w:tcBorders>
              <w:top w:val="single" w:color="auto" w:sz="4" w:space="0"/>
              <w:left w:val="single" w:color="000000" w:sz="4" w:space="0"/>
              <w:bottom w:val="single" w:color="000000" w:sz="4" w:space="0"/>
              <w:right w:val="single" w:color="000000" w:sz="4" w:space="0"/>
            </w:tcBorders>
            <w:noWrap w:val="0"/>
            <w:vAlign w:val="center"/>
          </w:tcPr>
          <w:p w14:paraId="5F65B4B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学校为人员密集场所，一次性更换灭火器只能更换</w:t>
            </w:r>
            <w:r>
              <w:rPr>
                <w:rFonts w:hint="default" w:ascii="Arial" w:hAnsi="Arial" w:eastAsia="宋体" w:cs="Arial"/>
                <w:i w:val="0"/>
                <w:iCs w:val="0"/>
                <w:color w:val="000000"/>
                <w:kern w:val="0"/>
                <w:sz w:val="18"/>
                <w:szCs w:val="18"/>
                <w:u w:val="none"/>
                <w:lang w:val="en-US" w:eastAsia="zh-CN" w:bidi="ar"/>
              </w:rPr>
              <w:t>30%</w:t>
            </w:r>
            <w:r>
              <w:rPr>
                <w:rFonts w:hint="eastAsia" w:ascii="宋体" w:hAnsi="宋体" w:eastAsia="宋体" w:cs="宋体"/>
                <w:i w:val="0"/>
                <w:iCs w:val="0"/>
                <w:color w:val="000000"/>
                <w:kern w:val="0"/>
                <w:sz w:val="18"/>
                <w:szCs w:val="18"/>
                <w:u w:val="none"/>
                <w:lang w:val="en-US" w:eastAsia="zh-CN" w:bidi="ar"/>
              </w:rPr>
              <w:t>，不能一次性更换完，需分</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到</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次才能更换完成</w:t>
            </w:r>
          </w:p>
        </w:tc>
      </w:tr>
      <w:tr w14:paraId="31584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8"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14:paraId="49E3B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731ACB">
            <w:pPr>
              <w:jc w:val="cente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3A627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洁净气体灭火器新</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增(消防部门检查多</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次提出实验室、图书</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馆、录课教室、专业</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部室、监控室、餐厅、</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多媒体教室需配备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洁净气体灭火器)</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CC4B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MT5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6669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4074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具</w:t>
            </w:r>
          </w:p>
        </w:tc>
        <w:tc>
          <w:tcPr>
            <w:tcW w:w="3686" w:type="dxa"/>
            <w:tcBorders>
              <w:top w:val="single" w:color="000000" w:sz="4" w:space="0"/>
              <w:left w:val="single" w:color="000000" w:sz="4" w:space="0"/>
              <w:bottom w:val="single" w:color="000000" w:sz="4" w:space="0"/>
              <w:right w:val="single" w:color="000000" w:sz="4" w:space="0"/>
            </w:tcBorders>
            <w:noWrap w:val="0"/>
            <w:vAlign w:val="center"/>
          </w:tcPr>
          <w:p w14:paraId="636D7B6B">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MT5</w:t>
            </w:r>
            <w:r>
              <w:rPr>
                <w:rFonts w:hint="eastAsia" w:ascii="宋体" w:hAnsi="宋体" w:eastAsia="宋体" w:cs="宋体"/>
                <w:i w:val="0"/>
                <w:iCs w:val="0"/>
                <w:color w:val="000000"/>
                <w:kern w:val="0"/>
                <w:sz w:val="18"/>
                <w:szCs w:val="18"/>
                <w:u w:val="none"/>
                <w:lang w:val="en-US" w:eastAsia="zh-CN" w:bidi="ar"/>
              </w:rPr>
              <w:t>灭火器</w:t>
            </w:r>
          </w:p>
        </w:tc>
      </w:tr>
      <w:tr w14:paraId="76A48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14:paraId="7A1EE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10858A">
            <w:pPr>
              <w:jc w:val="cente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70116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空呼面罩(消防检查</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提出人员密集场所</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必须配备空呼面罩)</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5712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XFZ-40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9C78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6FB4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具</w:t>
            </w:r>
          </w:p>
        </w:tc>
        <w:tc>
          <w:tcPr>
            <w:tcW w:w="3686" w:type="dxa"/>
            <w:vMerge w:val="restart"/>
            <w:tcBorders>
              <w:top w:val="single" w:color="000000" w:sz="4" w:space="0"/>
              <w:left w:val="single" w:color="000000" w:sz="4" w:space="0"/>
              <w:bottom w:val="single" w:color="000000" w:sz="4" w:space="0"/>
              <w:right w:val="single" w:color="000000" w:sz="4" w:space="0"/>
            </w:tcBorders>
            <w:noWrap w:val="0"/>
            <w:vAlign w:val="center"/>
          </w:tcPr>
          <w:p w14:paraId="75418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常用备件</w:t>
            </w:r>
          </w:p>
        </w:tc>
      </w:tr>
      <w:tr w14:paraId="635EB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14:paraId="1F5FE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DF79D9">
            <w:pPr>
              <w:jc w:val="cente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0B293C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双头应急灯</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6B915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SH-ZFZD-E3WA</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6635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01B8B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6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C1ED20">
            <w:pPr>
              <w:jc w:val="center"/>
              <w:rPr>
                <w:rFonts w:hint="eastAsia" w:ascii="宋体" w:hAnsi="宋体" w:eastAsia="宋体" w:cs="宋体"/>
                <w:i w:val="0"/>
                <w:iCs w:val="0"/>
                <w:color w:val="000000"/>
                <w:sz w:val="18"/>
                <w:szCs w:val="18"/>
                <w:u w:val="none"/>
              </w:rPr>
            </w:pPr>
          </w:p>
        </w:tc>
      </w:tr>
      <w:tr w14:paraId="3BE4B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14:paraId="4202C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70C8FB">
            <w:pPr>
              <w:jc w:val="cente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42827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烟感更换</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6C0DAB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LD3000EN/C</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2431A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BA0A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36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CBD5AC">
            <w:pPr>
              <w:jc w:val="center"/>
              <w:rPr>
                <w:rFonts w:hint="eastAsia" w:ascii="宋体" w:hAnsi="宋体" w:eastAsia="宋体" w:cs="宋体"/>
                <w:i w:val="0"/>
                <w:iCs w:val="0"/>
                <w:color w:val="000000"/>
                <w:sz w:val="18"/>
                <w:szCs w:val="18"/>
                <w:u w:val="none"/>
              </w:rPr>
            </w:pPr>
          </w:p>
        </w:tc>
      </w:tr>
      <w:tr w14:paraId="42230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14:paraId="07EC9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FEAB2E">
            <w:pPr>
              <w:jc w:val="cente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68E64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手动报警按钮更换</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672F1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LD2003EN</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CA19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E39D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36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C67F2F">
            <w:pPr>
              <w:jc w:val="center"/>
              <w:rPr>
                <w:rFonts w:hint="eastAsia" w:ascii="宋体" w:hAnsi="宋体" w:eastAsia="宋体" w:cs="宋体"/>
                <w:i w:val="0"/>
                <w:iCs w:val="0"/>
                <w:color w:val="000000"/>
                <w:sz w:val="18"/>
                <w:szCs w:val="18"/>
                <w:u w:val="none"/>
              </w:rPr>
            </w:pPr>
          </w:p>
        </w:tc>
      </w:tr>
      <w:tr w14:paraId="0F44F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14:paraId="6B358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B9391">
            <w:pPr>
              <w:jc w:val="cente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0CFB8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声光报警器更换</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3C2C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LD1001EN</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5435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C23B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36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CEA483">
            <w:pPr>
              <w:jc w:val="center"/>
              <w:rPr>
                <w:rFonts w:hint="eastAsia" w:ascii="宋体" w:hAnsi="宋体" w:eastAsia="宋体" w:cs="宋体"/>
                <w:i w:val="0"/>
                <w:iCs w:val="0"/>
                <w:color w:val="000000"/>
                <w:sz w:val="18"/>
                <w:szCs w:val="18"/>
                <w:u w:val="none"/>
              </w:rPr>
            </w:pPr>
          </w:p>
        </w:tc>
      </w:tr>
      <w:tr w14:paraId="06D27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14:paraId="367AF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90AEF7">
            <w:pPr>
              <w:jc w:val="cente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3CB80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安全指示灯</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B270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PL-BLZD-1LROE3W-1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70C6A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65" w:type="dxa"/>
            <w:tcBorders>
              <w:top w:val="single" w:color="000000" w:sz="4" w:space="0"/>
              <w:left w:val="single" w:color="000000" w:sz="4" w:space="0"/>
              <w:bottom w:val="single" w:color="auto" w:sz="4" w:space="0"/>
              <w:right w:val="single" w:color="000000" w:sz="4" w:space="0"/>
            </w:tcBorders>
            <w:noWrap w:val="0"/>
            <w:vAlign w:val="center"/>
          </w:tcPr>
          <w:p w14:paraId="4F275F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686" w:type="dxa"/>
            <w:vMerge w:val="continue"/>
            <w:tcBorders>
              <w:top w:val="single" w:color="000000" w:sz="4" w:space="0"/>
              <w:left w:val="single" w:color="000000" w:sz="4" w:space="0"/>
              <w:bottom w:val="single" w:color="auto" w:sz="4" w:space="0"/>
              <w:right w:val="single" w:color="000000" w:sz="4" w:space="0"/>
            </w:tcBorders>
            <w:noWrap w:val="0"/>
            <w:vAlign w:val="center"/>
          </w:tcPr>
          <w:p w14:paraId="1EF521EE">
            <w:pPr>
              <w:jc w:val="center"/>
              <w:rPr>
                <w:rFonts w:hint="eastAsia" w:ascii="宋体" w:hAnsi="宋体" w:eastAsia="宋体" w:cs="宋体"/>
                <w:i w:val="0"/>
                <w:iCs w:val="0"/>
                <w:color w:val="000000"/>
                <w:sz w:val="18"/>
                <w:szCs w:val="18"/>
                <w:u w:val="none"/>
              </w:rPr>
            </w:pPr>
          </w:p>
        </w:tc>
      </w:tr>
      <w:tr w14:paraId="75765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6"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14:paraId="40AF5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CCB2B1">
            <w:pPr>
              <w:jc w:val="cente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21D3A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消防自救卷盘(原自</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救卷盘为橡胶材质，</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且建校至今从未更</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换，现在大部分自救</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卷盘已风化漏水)</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157EA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JPS0.8-19/20</w:t>
            </w:r>
          </w:p>
        </w:tc>
        <w:tc>
          <w:tcPr>
            <w:tcW w:w="795" w:type="dxa"/>
            <w:tcBorders>
              <w:top w:val="single" w:color="000000" w:sz="4" w:space="0"/>
              <w:left w:val="single" w:color="000000" w:sz="4" w:space="0"/>
              <w:bottom w:val="single" w:color="000000" w:sz="4" w:space="0"/>
              <w:right w:val="single" w:color="auto" w:sz="4" w:space="0"/>
            </w:tcBorders>
            <w:noWrap w:val="0"/>
            <w:vAlign w:val="center"/>
          </w:tcPr>
          <w:p w14:paraId="7ECE8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11314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BB34FD6">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每套包含：自救卷盘、DN25球阀、卡件</w:t>
            </w:r>
          </w:p>
        </w:tc>
      </w:tr>
    </w:tbl>
    <w:p w14:paraId="2C2A8456">
      <w:pPr>
        <w:rPr>
          <w:rFonts w:hint="default" w:eastAsia="宋体"/>
          <w:sz w:val="18"/>
          <w:szCs w:val="18"/>
          <w:lang w:val="en-US" w:eastAsia="zh-CN"/>
        </w:rPr>
      </w:pPr>
      <w:r>
        <w:rPr>
          <w:rFonts w:hint="default" w:eastAsia="宋体"/>
          <w:sz w:val="18"/>
          <w:szCs w:val="18"/>
          <w:lang w:val="en-US" w:eastAsia="zh-CN"/>
        </w:rPr>
        <w:br w:type="page"/>
      </w:r>
    </w:p>
    <w:tbl>
      <w:tblPr>
        <w:tblStyle w:val="33"/>
        <w:tblW w:w="910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735"/>
        <w:gridCol w:w="1575"/>
        <w:gridCol w:w="990"/>
        <w:gridCol w:w="780"/>
        <w:gridCol w:w="1260"/>
        <w:gridCol w:w="3086"/>
      </w:tblGrid>
      <w:tr w14:paraId="1EE10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100" w:type="dxa"/>
            <w:gridSpan w:val="7"/>
            <w:noWrap w:val="0"/>
            <w:vAlign w:val="center"/>
          </w:tcPr>
          <w:p w14:paraId="61E81A1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西安经开第八幼儿园维护保养、维修、年度检测项目内容</w:t>
            </w:r>
          </w:p>
        </w:tc>
      </w:tr>
      <w:tr w14:paraId="1DB1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74" w:type="dxa"/>
            <w:noWrap w:val="0"/>
            <w:vAlign w:val="center"/>
          </w:tcPr>
          <w:p w14:paraId="34455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 号</w:t>
            </w:r>
          </w:p>
        </w:tc>
        <w:tc>
          <w:tcPr>
            <w:tcW w:w="735" w:type="dxa"/>
            <w:noWrap w:val="0"/>
            <w:vAlign w:val="center"/>
          </w:tcPr>
          <w:p w14:paraId="03057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575" w:type="dxa"/>
            <w:noWrap w:val="0"/>
            <w:vAlign w:val="center"/>
          </w:tcPr>
          <w:p w14:paraId="11E35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项目内容</w:t>
            </w:r>
          </w:p>
        </w:tc>
        <w:tc>
          <w:tcPr>
            <w:tcW w:w="990" w:type="dxa"/>
            <w:noWrap w:val="0"/>
            <w:vAlign w:val="center"/>
          </w:tcPr>
          <w:p w14:paraId="5995BA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780" w:type="dxa"/>
            <w:noWrap w:val="0"/>
            <w:vAlign w:val="center"/>
          </w:tcPr>
          <w:p w14:paraId="4972F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260" w:type="dxa"/>
            <w:noWrap w:val="0"/>
            <w:vAlign w:val="center"/>
          </w:tcPr>
          <w:p w14:paraId="68002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3086" w:type="dxa"/>
            <w:noWrap w:val="0"/>
            <w:vAlign w:val="center"/>
          </w:tcPr>
          <w:p w14:paraId="16054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4064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674" w:type="dxa"/>
            <w:vMerge w:val="restart"/>
            <w:noWrap w:val="0"/>
            <w:vAlign w:val="center"/>
          </w:tcPr>
          <w:p w14:paraId="3270E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35" w:type="dxa"/>
            <w:vMerge w:val="restart"/>
            <w:noWrap w:val="0"/>
            <w:vAlign w:val="center"/>
          </w:tcPr>
          <w:p w14:paraId="20BF1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维保及年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度检测</w:t>
            </w:r>
          </w:p>
        </w:tc>
        <w:tc>
          <w:tcPr>
            <w:tcW w:w="1575" w:type="dxa"/>
            <w:vMerge w:val="restart"/>
            <w:noWrap w:val="0"/>
            <w:vAlign w:val="center"/>
          </w:tcPr>
          <w:p w14:paraId="1B3A4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消防系统维护保养、检测并出具第三方检测报告</w:t>
            </w:r>
          </w:p>
        </w:tc>
        <w:tc>
          <w:tcPr>
            <w:tcW w:w="990" w:type="dxa"/>
            <w:vMerge w:val="restart"/>
            <w:noWrap w:val="0"/>
            <w:vAlign w:val="center"/>
          </w:tcPr>
          <w:p w14:paraId="1F695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vMerge w:val="restart"/>
            <w:noWrap w:val="0"/>
            <w:vAlign w:val="center"/>
          </w:tcPr>
          <w:p w14:paraId="0DECF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60" w:type="dxa"/>
            <w:vMerge w:val="restart"/>
            <w:noWrap w:val="0"/>
            <w:vAlign w:val="center"/>
          </w:tcPr>
          <w:p w14:paraId="27D6B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1870</w:t>
            </w:r>
          </w:p>
        </w:tc>
        <w:tc>
          <w:tcPr>
            <w:tcW w:w="3086" w:type="dxa"/>
            <w:vMerge w:val="restart"/>
            <w:noWrap w:val="0"/>
            <w:vAlign w:val="center"/>
          </w:tcPr>
          <w:p w14:paraId="38FC50F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1、维保期间除清单以外的单次1000元以内设备免费更换；                                                                    2、每周安排3名专业人员（消防设施操作员）对学校消火栓泵、喷淋泵、电话分机、风机进行单点测试；                                                                           3、每季度对学校不同场所进行消防演练：火灾实景模拟、扑救初期火灾、消防逃生等，单次演练材料准备:烟雾弹15个、灭火弹20个、汽油柴油各1L、干粉灭火器10具、水基灭火器10具、灭火毯2张、空呼面罩10具等；                                                             4、每年聘请专家对所有学校进行消防宣传2次（半年1次）；                                                                        5、学校为重点消防单位，维保方安排专人驻场随时配合监管部门对学校消防设施设备进行检查；         6、每个月维保方安排4名专业人员（消防工程师2名、消防设施操作员2名）对学校消防设施进行维保并上传小蜜蜂系统；                                                      7、维保任务完成维保方安排4名专业人员（消防工程师2名、消防设施操作员2名）对学校消防设施进行检测并出具检测报告；                                                    8、所有工作完成，维保方配合教育局聘请专家（最少3名专家）对学校维保检测工作进行验收（专家费由维保方承担）                                       9、学校为特殊场所，所有的维保工作及维修工作必须在节假日或者学生放学以后才能实施。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10.包含材料价更换、材料安装费，含利润税金。</w:t>
            </w:r>
          </w:p>
        </w:tc>
      </w:tr>
      <w:tr w14:paraId="51D1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4" w:type="dxa"/>
            <w:vMerge w:val="continue"/>
            <w:noWrap w:val="0"/>
            <w:vAlign w:val="center"/>
          </w:tcPr>
          <w:p w14:paraId="6BEB7F82">
            <w:pPr>
              <w:jc w:val="center"/>
              <w:rPr>
                <w:rFonts w:hint="eastAsia" w:ascii="宋体" w:hAnsi="宋体" w:eastAsia="宋体" w:cs="宋体"/>
                <w:i w:val="0"/>
                <w:iCs w:val="0"/>
                <w:color w:val="000000"/>
                <w:sz w:val="18"/>
                <w:szCs w:val="18"/>
                <w:u w:val="none"/>
              </w:rPr>
            </w:pPr>
          </w:p>
        </w:tc>
        <w:tc>
          <w:tcPr>
            <w:tcW w:w="735" w:type="dxa"/>
            <w:vMerge w:val="continue"/>
            <w:noWrap w:val="0"/>
            <w:vAlign w:val="center"/>
          </w:tcPr>
          <w:p w14:paraId="6599ED56">
            <w:pPr>
              <w:jc w:val="center"/>
              <w:rPr>
                <w:rFonts w:hint="eastAsia" w:ascii="宋体" w:hAnsi="宋体" w:eastAsia="宋体" w:cs="宋体"/>
                <w:i w:val="0"/>
                <w:iCs w:val="0"/>
                <w:color w:val="000000"/>
                <w:sz w:val="18"/>
                <w:szCs w:val="18"/>
                <w:u w:val="none"/>
              </w:rPr>
            </w:pPr>
          </w:p>
        </w:tc>
        <w:tc>
          <w:tcPr>
            <w:tcW w:w="1575" w:type="dxa"/>
            <w:vMerge w:val="continue"/>
            <w:noWrap w:val="0"/>
            <w:vAlign w:val="center"/>
          </w:tcPr>
          <w:p w14:paraId="41AD783E">
            <w:pPr>
              <w:jc w:val="center"/>
              <w:rPr>
                <w:rFonts w:hint="eastAsia" w:ascii="宋体" w:hAnsi="宋体" w:eastAsia="宋体" w:cs="宋体"/>
                <w:i w:val="0"/>
                <w:iCs w:val="0"/>
                <w:color w:val="000000"/>
                <w:sz w:val="18"/>
                <w:szCs w:val="18"/>
                <w:u w:val="none"/>
              </w:rPr>
            </w:pPr>
          </w:p>
        </w:tc>
        <w:tc>
          <w:tcPr>
            <w:tcW w:w="990" w:type="dxa"/>
            <w:vMerge w:val="continue"/>
            <w:noWrap w:val="0"/>
            <w:vAlign w:val="center"/>
          </w:tcPr>
          <w:p w14:paraId="2F461C54">
            <w:pPr>
              <w:jc w:val="center"/>
              <w:rPr>
                <w:rFonts w:hint="eastAsia" w:ascii="宋体" w:hAnsi="宋体" w:eastAsia="宋体" w:cs="宋体"/>
                <w:i w:val="0"/>
                <w:iCs w:val="0"/>
                <w:color w:val="000000"/>
                <w:sz w:val="18"/>
                <w:szCs w:val="18"/>
                <w:u w:val="none"/>
              </w:rPr>
            </w:pPr>
          </w:p>
        </w:tc>
        <w:tc>
          <w:tcPr>
            <w:tcW w:w="780" w:type="dxa"/>
            <w:vMerge w:val="continue"/>
            <w:noWrap w:val="0"/>
            <w:vAlign w:val="center"/>
          </w:tcPr>
          <w:p w14:paraId="4CC4E795">
            <w:pPr>
              <w:jc w:val="center"/>
              <w:rPr>
                <w:rFonts w:hint="eastAsia" w:ascii="宋体" w:hAnsi="宋体" w:eastAsia="宋体" w:cs="宋体"/>
                <w:i w:val="0"/>
                <w:iCs w:val="0"/>
                <w:color w:val="000000"/>
                <w:sz w:val="18"/>
                <w:szCs w:val="18"/>
                <w:u w:val="none"/>
              </w:rPr>
            </w:pPr>
          </w:p>
        </w:tc>
        <w:tc>
          <w:tcPr>
            <w:tcW w:w="1260" w:type="dxa"/>
            <w:vMerge w:val="continue"/>
            <w:noWrap w:val="0"/>
            <w:vAlign w:val="center"/>
          </w:tcPr>
          <w:p w14:paraId="6BEA3FFA">
            <w:pPr>
              <w:jc w:val="center"/>
              <w:rPr>
                <w:rFonts w:hint="eastAsia" w:ascii="宋体" w:hAnsi="宋体" w:eastAsia="宋体" w:cs="宋体"/>
                <w:i w:val="0"/>
                <w:iCs w:val="0"/>
                <w:color w:val="000000"/>
                <w:sz w:val="18"/>
                <w:szCs w:val="18"/>
                <w:u w:val="none"/>
              </w:rPr>
            </w:pPr>
          </w:p>
        </w:tc>
        <w:tc>
          <w:tcPr>
            <w:tcW w:w="3086" w:type="dxa"/>
            <w:vMerge w:val="continue"/>
            <w:noWrap w:val="0"/>
            <w:vAlign w:val="center"/>
          </w:tcPr>
          <w:p w14:paraId="17E6BD14">
            <w:pPr>
              <w:jc w:val="center"/>
              <w:rPr>
                <w:rFonts w:hint="eastAsia" w:ascii="宋体" w:hAnsi="宋体" w:eastAsia="宋体" w:cs="宋体"/>
                <w:i w:val="0"/>
                <w:iCs w:val="0"/>
                <w:color w:val="000000"/>
                <w:sz w:val="18"/>
                <w:szCs w:val="18"/>
                <w:u w:val="none"/>
              </w:rPr>
            </w:pPr>
          </w:p>
        </w:tc>
      </w:tr>
      <w:tr w14:paraId="7179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674" w:type="dxa"/>
            <w:noWrap w:val="0"/>
            <w:vAlign w:val="center"/>
          </w:tcPr>
          <w:p w14:paraId="3AB8F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35" w:type="dxa"/>
            <w:vMerge w:val="restart"/>
            <w:noWrap w:val="0"/>
            <w:vAlign w:val="center"/>
          </w:tcPr>
          <w:p w14:paraId="13873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维修更换</w:t>
            </w:r>
          </w:p>
        </w:tc>
        <w:tc>
          <w:tcPr>
            <w:tcW w:w="1575" w:type="dxa"/>
            <w:noWrap w:val="0"/>
            <w:vAlign w:val="center"/>
          </w:tcPr>
          <w:p w14:paraId="74593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ABC4灭火器维修、充装</w:t>
            </w:r>
          </w:p>
        </w:tc>
        <w:tc>
          <w:tcPr>
            <w:tcW w:w="990" w:type="dxa"/>
            <w:noWrap w:val="0"/>
            <w:vAlign w:val="center"/>
          </w:tcPr>
          <w:p w14:paraId="2FF0E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MFZ/ABC4</w:t>
            </w:r>
          </w:p>
        </w:tc>
        <w:tc>
          <w:tcPr>
            <w:tcW w:w="780" w:type="dxa"/>
            <w:noWrap w:val="0"/>
            <w:vAlign w:val="center"/>
          </w:tcPr>
          <w:p w14:paraId="50B40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0" w:type="dxa"/>
            <w:noWrap w:val="0"/>
            <w:vAlign w:val="center"/>
          </w:tcPr>
          <w:p w14:paraId="337AC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3086" w:type="dxa"/>
            <w:noWrap w:val="0"/>
            <w:vAlign w:val="center"/>
          </w:tcPr>
          <w:p w14:paraId="69FCD423">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学校为人员密集场所，一次性更换灭火器只能更换30%，不能一次性更换完，需分3到4次才能更换完成</w:t>
            </w:r>
          </w:p>
        </w:tc>
      </w:tr>
      <w:tr w14:paraId="72EF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674" w:type="dxa"/>
            <w:noWrap w:val="0"/>
            <w:vAlign w:val="center"/>
          </w:tcPr>
          <w:p w14:paraId="36B77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35" w:type="dxa"/>
            <w:vMerge w:val="continue"/>
            <w:noWrap w:val="0"/>
            <w:vAlign w:val="center"/>
          </w:tcPr>
          <w:p w14:paraId="3EFA0F7B">
            <w:pPr>
              <w:jc w:val="center"/>
              <w:rPr>
                <w:rFonts w:hint="eastAsia" w:ascii="宋体" w:hAnsi="宋体" w:eastAsia="宋体" w:cs="宋体"/>
                <w:i w:val="0"/>
                <w:iCs w:val="0"/>
                <w:color w:val="000000"/>
                <w:sz w:val="18"/>
                <w:szCs w:val="18"/>
                <w:u w:val="none"/>
              </w:rPr>
            </w:pPr>
          </w:p>
        </w:tc>
        <w:tc>
          <w:tcPr>
            <w:tcW w:w="1575" w:type="dxa"/>
            <w:noWrap w:val="0"/>
            <w:vAlign w:val="center"/>
          </w:tcPr>
          <w:p w14:paraId="5B4C1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新增空呼面罩(消防检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查提出人员密集场所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必须配备空呼面罩)</w:t>
            </w:r>
          </w:p>
        </w:tc>
        <w:tc>
          <w:tcPr>
            <w:tcW w:w="990" w:type="dxa"/>
            <w:noWrap w:val="0"/>
            <w:vAlign w:val="center"/>
          </w:tcPr>
          <w:p w14:paraId="42714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XFZ-40</w:t>
            </w:r>
          </w:p>
        </w:tc>
        <w:tc>
          <w:tcPr>
            <w:tcW w:w="780" w:type="dxa"/>
            <w:noWrap w:val="0"/>
            <w:vAlign w:val="center"/>
          </w:tcPr>
          <w:p w14:paraId="3ADF2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noWrap w:val="0"/>
            <w:vAlign w:val="center"/>
          </w:tcPr>
          <w:p w14:paraId="52416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086" w:type="dxa"/>
            <w:vMerge w:val="restart"/>
            <w:noWrap w:val="0"/>
            <w:vAlign w:val="center"/>
          </w:tcPr>
          <w:p w14:paraId="6CD09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常用备件</w:t>
            </w:r>
          </w:p>
        </w:tc>
      </w:tr>
      <w:tr w14:paraId="65DE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74" w:type="dxa"/>
            <w:noWrap w:val="0"/>
            <w:vAlign w:val="center"/>
          </w:tcPr>
          <w:p w14:paraId="2F1A5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35" w:type="dxa"/>
            <w:vMerge w:val="continue"/>
            <w:noWrap w:val="0"/>
            <w:vAlign w:val="center"/>
          </w:tcPr>
          <w:p w14:paraId="37FE98BC">
            <w:pPr>
              <w:jc w:val="center"/>
              <w:rPr>
                <w:rFonts w:hint="eastAsia" w:ascii="宋体" w:hAnsi="宋体" w:eastAsia="宋体" w:cs="宋体"/>
                <w:i w:val="0"/>
                <w:iCs w:val="0"/>
                <w:color w:val="000000"/>
                <w:sz w:val="18"/>
                <w:szCs w:val="18"/>
                <w:u w:val="none"/>
              </w:rPr>
            </w:pPr>
          </w:p>
        </w:tc>
        <w:tc>
          <w:tcPr>
            <w:tcW w:w="1575" w:type="dxa"/>
            <w:noWrap w:val="0"/>
            <w:vAlign w:val="center"/>
          </w:tcPr>
          <w:p w14:paraId="076FF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安全指示灯</w:t>
            </w:r>
          </w:p>
        </w:tc>
        <w:tc>
          <w:tcPr>
            <w:tcW w:w="990" w:type="dxa"/>
            <w:noWrap w:val="0"/>
            <w:vAlign w:val="center"/>
          </w:tcPr>
          <w:p w14:paraId="484B2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PL-BLZD-1LROEI3W-1</w:t>
            </w:r>
          </w:p>
        </w:tc>
        <w:tc>
          <w:tcPr>
            <w:tcW w:w="780" w:type="dxa"/>
            <w:noWrap w:val="0"/>
            <w:vAlign w:val="center"/>
          </w:tcPr>
          <w:p w14:paraId="79BEB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noWrap w:val="0"/>
            <w:vAlign w:val="center"/>
          </w:tcPr>
          <w:p w14:paraId="7A58B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86" w:type="dxa"/>
            <w:vMerge w:val="continue"/>
            <w:noWrap w:val="0"/>
            <w:vAlign w:val="center"/>
          </w:tcPr>
          <w:p w14:paraId="60D4098C">
            <w:pPr>
              <w:jc w:val="center"/>
              <w:rPr>
                <w:rFonts w:hint="eastAsia" w:ascii="宋体" w:hAnsi="宋体" w:eastAsia="宋体" w:cs="宋体"/>
                <w:i w:val="0"/>
                <w:iCs w:val="0"/>
                <w:color w:val="000000"/>
                <w:sz w:val="18"/>
                <w:szCs w:val="18"/>
                <w:u w:val="none"/>
              </w:rPr>
            </w:pPr>
          </w:p>
        </w:tc>
      </w:tr>
      <w:tr w14:paraId="40A1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74" w:type="dxa"/>
            <w:noWrap w:val="0"/>
            <w:vAlign w:val="center"/>
          </w:tcPr>
          <w:p w14:paraId="1EC1B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35" w:type="dxa"/>
            <w:vMerge w:val="continue"/>
            <w:noWrap w:val="0"/>
            <w:vAlign w:val="center"/>
          </w:tcPr>
          <w:p w14:paraId="78609031">
            <w:pPr>
              <w:jc w:val="center"/>
              <w:rPr>
                <w:rFonts w:hint="eastAsia" w:ascii="宋体" w:hAnsi="宋体" w:eastAsia="宋体" w:cs="宋体"/>
                <w:i w:val="0"/>
                <w:iCs w:val="0"/>
                <w:color w:val="000000"/>
                <w:sz w:val="18"/>
                <w:szCs w:val="18"/>
                <w:u w:val="none"/>
              </w:rPr>
            </w:pPr>
          </w:p>
        </w:tc>
        <w:tc>
          <w:tcPr>
            <w:tcW w:w="1575" w:type="dxa"/>
            <w:noWrap w:val="0"/>
            <w:vAlign w:val="center"/>
          </w:tcPr>
          <w:p w14:paraId="07515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双头应急灯</w:t>
            </w:r>
          </w:p>
        </w:tc>
        <w:tc>
          <w:tcPr>
            <w:tcW w:w="990" w:type="dxa"/>
            <w:noWrap w:val="0"/>
            <w:vAlign w:val="center"/>
          </w:tcPr>
          <w:p w14:paraId="72310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SH-ZFZD-E3WA</w:t>
            </w:r>
          </w:p>
        </w:tc>
        <w:tc>
          <w:tcPr>
            <w:tcW w:w="780" w:type="dxa"/>
            <w:noWrap w:val="0"/>
            <w:vAlign w:val="center"/>
          </w:tcPr>
          <w:p w14:paraId="78769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noWrap w:val="0"/>
            <w:vAlign w:val="center"/>
          </w:tcPr>
          <w:p w14:paraId="6DA6D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3086" w:type="dxa"/>
            <w:vMerge w:val="continue"/>
            <w:noWrap w:val="0"/>
            <w:vAlign w:val="center"/>
          </w:tcPr>
          <w:p w14:paraId="7E90D09C">
            <w:pPr>
              <w:jc w:val="center"/>
              <w:rPr>
                <w:rFonts w:hint="eastAsia" w:ascii="宋体" w:hAnsi="宋体" w:eastAsia="宋体" w:cs="宋体"/>
                <w:i w:val="0"/>
                <w:iCs w:val="0"/>
                <w:color w:val="000000"/>
                <w:sz w:val="18"/>
                <w:szCs w:val="18"/>
                <w:u w:val="none"/>
              </w:rPr>
            </w:pPr>
          </w:p>
        </w:tc>
      </w:tr>
      <w:tr w14:paraId="6A82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noWrap w:val="0"/>
            <w:vAlign w:val="center"/>
          </w:tcPr>
          <w:p w14:paraId="3DC55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35" w:type="dxa"/>
            <w:vMerge w:val="continue"/>
            <w:noWrap w:val="0"/>
            <w:vAlign w:val="center"/>
          </w:tcPr>
          <w:p w14:paraId="1664EE08">
            <w:pPr>
              <w:jc w:val="center"/>
              <w:rPr>
                <w:rFonts w:hint="eastAsia" w:ascii="宋体" w:hAnsi="宋体" w:eastAsia="宋体" w:cs="宋体"/>
                <w:i w:val="0"/>
                <w:iCs w:val="0"/>
                <w:color w:val="000000"/>
                <w:sz w:val="18"/>
                <w:szCs w:val="18"/>
                <w:u w:val="none"/>
              </w:rPr>
            </w:pPr>
          </w:p>
        </w:tc>
        <w:tc>
          <w:tcPr>
            <w:tcW w:w="1575" w:type="dxa"/>
            <w:noWrap w:val="0"/>
            <w:vAlign w:val="center"/>
          </w:tcPr>
          <w:p w14:paraId="57226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自救卷盘(漏水严重无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法使用，且建校至今从未更换)</w:t>
            </w:r>
          </w:p>
        </w:tc>
        <w:tc>
          <w:tcPr>
            <w:tcW w:w="990" w:type="dxa"/>
            <w:noWrap w:val="0"/>
            <w:vAlign w:val="center"/>
          </w:tcPr>
          <w:p w14:paraId="77D16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JPS0.8-19/25B</w:t>
            </w:r>
          </w:p>
        </w:tc>
        <w:tc>
          <w:tcPr>
            <w:tcW w:w="780" w:type="dxa"/>
            <w:noWrap w:val="0"/>
            <w:vAlign w:val="center"/>
          </w:tcPr>
          <w:p w14:paraId="2F365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260" w:type="dxa"/>
            <w:noWrap w:val="0"/>
            <w:vAlign w:val="center"/>
          </w:tcPr>
          <w:p w14:paraId="2144B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086" w:type="dxa"/>
            <w:noWrap w:val="0"/>
            <w:vAlign w:val="center"/>
          </w:tcPr>
          <w:p w14:paraId="69259CD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每套包含：自救卷盘、DN25球阀、卡件</w:t>
            </w:r>
          </w:p>
        </w:tc>
      </w:tr>
      <w:tr w14:paraId="3574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trPr>
        <w:tc>
          <w:tcPr>
            <w:tcW w:w="674" w:type="dxa"/>
            <w:noWrap w:val="0"/>
            <w:vAlign w:val="center"/>
          </w:tcPr>
          <w:p w14:paraId="79A1E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35" w:type="dxa"/>
            <w:vMerge w:val="continue"/>
            <w:noWrap w:val="0"/>
            <w:vAlign w:val="center"/>
          </w:tcPr>
          <w:p w14:paraId="70B3BE51">
            <w:pPr>
              <w:jc w:val="center"/>
              <w:rPr>
                <w:rFonts w:hint="eastAsia" w:ascii="宋体" w:hAnsi="宋体" w:eastAsia="宋体" w:cs="宋体"/>
                <w:i w:val="0"/>
                <w:iCs w:val="0"/>
                <w:color w:val="000000"/>
                <w:sz w:val="18"/>
                <w:szCs w:val="18"/>
                <w:u w:val="none"/>
              </w:rPr>
            </w:pPr>
          </w:p>
        </w:tc>
        <w:tc>
          <w:tcPr>
            <w:tcW w:w="1575" w:type="dxa"/>
            <w:noWrap w:val="0"/>
            <w:vAlign w:val="center"/>
          </w:tcPr>
          <w:p w14:paraId="6144A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增加洁5L净气体灭火器(消防部门检查多次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提出专业部室、监控室、餐厅需配备洁净气体灭火器</w:t>
            </w:r>
          </w:p>
        </w:tc>
        <w:tc>
          <w:tcPr>
            <w:tcW w:w="990" w:type="dxa"/>
            <w:noWrap w:val="0"/>
            <w:vAlign w:val="center"/>
          </w:tcPr>
          <w:p w14:paraId="5311E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MT5</w:t>
            </w:r>
          </w:p>
        </w:tc>
        <w:tc>
          <w:tcPr>
            <w:tcW w:w="780" w:type="dxa"/>
            <w:noWrap w:val="0"/>
            <w:vAlign w:val="center"/>
          </w:tcPr>
          <w:p w14:paraId="25C0A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1260" w:type="dxa"/>
            <w:noWrap w:val="0"/>
            <w:vAlign w:val="center"/>
          </w:tcPr>
          <w:p w14:paraId="1A6A1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86" w:type="dxa"/>
            <w:noWrap w:val="0"/>
            <w:vAlign w:val="center"/>
          </w:tcPr>
          <w:p w14:paraId="2CE97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常用备件</w:t>
            </w:r>
          </w:p>
        </w:tc>
      </w:tr>
      <w:tr w14:paraId="5F97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74" w:type="dxa"/>
            <w:noWrap w:val="0"/>
            <w:vAlign w:val="center"/>
          </w:tcPr>
          <w:p w14:paraId="461B0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35" w:type="dxa"/>
            <w:vMerge w:val="continue"/>
            <w:noWrap w:val="0"/>
            <w:vAlign w:val="center"/>
          </w:tcPr>
          <w:p w14:paraId="7928E417">
            <w:pPr>
              <w:jc w:val="center"/>
              <w:rPr>
                <w:rFonts w:hint="eastAsia" w:ascii="宋体" w:hAnsi="宋体" w:eastAsia="宋体" w:cs="宋体"/>
                <w:i w:val="0"/>
                <w:iCs w:val="0"/>
                <w:color w:val="000000"/>
                <w:sz w:val="18"/>
                <w:szCs w:val="18"/>
                <w:u w:val="none"/>
              </w:rPr>
            </w:pPr>
          </w:p>
        </w:tc>
        <w:tc>
          <w:tcPr>
            <w:tcW w:w="1575" w:type="dxa"/>
            <w:noWrap w:val="0"/>
            <w:vAlign w:val="center"/>
          </w:tcPr>
          <w:p w14:paraId="417D7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水龙带(漏水严重无法使用，且建校至今从未更换)</w:t>
            </w:r>
          </w:p>
        </w:tc>
        <w:tc>
          <w:tcPr>
            <w:tcW w:w="990" w:type="dxa"/>
            <w:noWrap w:val="0"/>
            <w:vAlign w:val="center"/>
          </w:tcPr>
          <w:p w14:paraId="1EE3E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8-65-25</w:t>
            </w:r>
          </w:p>
        </w:tc>
        <w:tc>
          <w:tcPr>
            <w:tcW w:w="780" w:type="dxa"/>
            <w:noWrap w:val="0"/>
            <w:vAlign w:val="center"/>
          </w:tcPr>
          <w:p w14:paraId="6F926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260" w:type="dxa"/>
            <w:noWrap w:val="0"/>
            <w:vAlign w:val="center"/>
          </w:tcPr>
          <w:p w14:paraId="0D9E3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086" w:type="dxa"/>
            <w:noWrap w:val="0"/>
            <w:vAlign w:val="center"/>
          </w:tcPr>
          <w:p w14:paraId="6908A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每套包含：消防水枪、水龙带、龙带对接、卡件</w:t>
            </w:r>
          </w:p>
        </w:tc>
      </w:tr>
      <w:tr w14:paraId="41D8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4" w:type="dxa"/>
            <w:noWrap w:val="0"/>
            <w:vAlign w:val="center"/>
          </w:tcPr>
          <w:p w14:paraId="2DCDF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35" w:type="dxa"/>
            <w:vMerge w:val="continue"/>
            <w:noWrap w:val="0"/>
            <w:vAlign w:val="center"/>
          </w:tcPr>
          <w:p w14:paraId="30DAF697">
            <w:pPr>
              <w:jc w:val="center"/>
              <w:rPr>
                <w:rFonts w:hint="eastAsia" w:ascii="宋体" w:hAnsi="宋体" w:eastAsia="宋体" w:cs="宋体"/>
                <w:i w:val="0"/>
                <w:iCs w:val="0"/>
                <w:color w:val="000000"/>
                <w:sz w:val="18"/>
                <w:szCs w:val="18"/>
                <w:u w:val="none"/>
              </w:rPr>
            </w:pPr>
          </w:p>
        </w:tc>
        <w:tc>
          <w:tcPr>
            <w:tcW w:w="1575" w:type="dxa"/>
            <w:noWrap w:val="0"/>
            <w:vAlign w:val="center"/>
          </w:tcPr>
          <w:p w14:paraId="1004D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烟感</w:t>
            </w:r>
          </w:p>
        </w:tc>
        <w:tc>
          <w:tcPr>
            <w:tcW w:w="990" w:type="dxa"/>
            <w:noWrap w:val="0"/>
            <w:vAlign w:val="center"/>
          </w:tcPr>
          <w:p w14:paraId="3026B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JTY-GM-FS1017</w:t>
            </w:r>
          </w:p>
        </w:tc>
        <w:tc>
          <w:tcPr>
            <w:tcW w:w="780" w:type="dxa"/>
            <w:noWrap w:val="0"/>
            <w:vAlign w:val="center"/>
          </w:tcPr>
          <w:p w14:paraId="612BA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noWrap w:val="0"/>
            <w:vAlign w:val="center"/>
          </w:tcPr>
          <w:p w14:paraId="241A1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086" w:type="dxa"/>
            <w:vMerge w:val="restart"/>
            <w:noWrap w:val="0"/>
            <w:vAlign w:val="center"/>
          </w:tcPr>
          <w:p w14:paraId="22AB3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常用备件</w:t>
            </w:r>
          </w:p>
        </w:tc>
      </w:tr>
      <w:tr w14:paraId="7311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74" w:type="dxa"/>
            <w:noWrap w:val="0"/>
            <w:vAlign w:val="center"/>
          </w:tcPr>
          <w:p w14:paraId="28AD3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35" w:type="dxa"/>
            <w:vMerge w:val="continue"/>
            <w:noWrap w:val="0"/>
            <w:vAlign w:val="center"/>
          </w:tcPr>
          <w:p w14:paraId="4AC6E137">
            <w:pPr>
              <w:jc w:val="center"/>
              <w:rPr>
                <w:rFonts w:hint="eastAsia" w:ascii="宋体" w:hAnsi="宋体" w:eastAsia="宋体" w:cs="宋体"/>
                <w:i w:val="0"/>
                <w:iCs w:val="0"/>
                <w:color w:val="000000"/>
                <w:sz w:val="18"/>
                <w:szCs w:val="18"/>
                <w:u w:val="none"/>
              </w:rPr>
            </w:pPr>
          </w:p>
        </w:tc>
        <w:tc>
          <w:tcPr>
            <w:tcW w:w="1575" w:type="dxa"/>
            <w:noWrap w:val="0"/>
            <w:vAlign w:val="center"/>
          </w:tcPr>
          <w:p w14:paraId="57FF5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声光报警</w:t>
            </w:r>
          </w:p>
        </w:tc>
        <w:tc>
          <w:tcPr>
            <w:tcW w:w="990" w:type="dxa"/>
            <w:noWrap w:val="0"/>
            <w:vAlign w:val="center"/>
          </w:tcPr>
          <w:p w14:paraId="78E1B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AFN-FS10</w:t>
            </w:r>
          </w:p>
        </w:tc>
        <w:tc>
          <w:tcPr>
            <w:tcW w:w="780" w:type="dxa"/>
            <w:noWrap w:val="0"/>
            <w:vAlign w:val="center"/>
          </w:tcPr>
          <w:p w14:paraId="17AE9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noWrap w:val="0"/>
            <w:vAlign w:val="center"/>
          </w:tcPr>
          <w:p w14:paraId="232F8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086" w:type="dxa"/>
            <w:vMerge w:val="continue"/>
            <w:noWrap w:val="0"/>
            <w:vAlign w:val="center"/>
          </w:tcPr>
          <w:p w14:paraId="7D924E4D">
            <w:pPr>
              <w:jc w:val="center"/>
              <w:rPr>
                <w:rFonts w:hint="eastAsia" w:ascii="宋体" w:hAnsi="宋体" w:eastAsia="宋体" w:cs="宋体"/>
                <w:i w:val="0"/>
                <w:iCs w:val="0"/>
                <w:color w:val="000000"/>
                <w:sz w:val="18"/>
                <w:szCs w:val="18"/>
                <w:u w:val="none"/>
              </w:rPr>
            </w:pPr>
          </w:p>
        </w:tc>
      </w:tr>
      <w:tr w14:paraId="3751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74" w:type="dxa"/>
            <w:noWrap w:val="0"/>
            <w:vAlign w:val="center"/>
          </w:tcPr>
          <w:p w14:paraId="2A081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35" w:type="dxa"/>
            <w:vMerge w:val="continue"/>
            <w:noWrap w:val="0"/>
            <w:vAlign w:val="center"/>
          </w:tcPr>
          <w:p w14:paraId="61920B17">
            <w:pPr>
              <w:jc w:val="center"/>
              <w:rPr>
                <w:rFonts w:hint="eastAsia" w:ascii="宋体" w:hAnsi="宋体" w:eastAsia="宋体" w:cs="宋体"/>
                <w:i w:val="0"/>
                <w:iCs w:val="0"/>
                <w:color w:val="000000"/>
                <w:sz w:val="18"/>
                <w:szCs w:val="18"/>
                <w:u w:val="none"/>
              </w:rPr>
            </w:pPr>
          </w:p>
        </w:tc>
        <w:tc>
          <w:tcPr>
            <w:tcW w:w="1575" w:type="dxa"/>
            <w:noWrap w:val="0"/>
            <w:vAlign w:val="center"/>
          </w:tcPr>
          <w:p w14:paraId="122EE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备用电源</w:t>
            </w:r>
          </w:p>
        </w:tc>
        <w:tc>
          <w:tcPr>
            <w:tcW w:w="990" w:type="dxa"/>
            <w:noWrap w:val="0"/>
            <w:vAlign w:val="center"/>
          </w:tcPr>
          <w:p w14:paraId="40557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SVC-V1000</w:t>
            </w:r>
          </w:p>
        </w:tc>
        <w:tc>
          <w:tcPr>
            <w:tcW w:w="780" w:type="dxa"/>
            <w:noWrap w:val="0"/>
            <w:vAlign w:val="center"/>
          </w:tcPr>
          <w:p w14:paraId="709C6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noWrap w:val="0"/>
            <w:vAlign w:val="center"/>
          </w:tcPr>
          <w:p w14:paraId="5D1EB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86" w:type="dxa"/>
            <w:vMerge w:val="continue"/>
            <w:noWrap w:val="0"/>
            <w:vAlign w:val="center"/>
          </w:tcPr>
          <w:p w14:paraId="75594642">
            <w:pPr>
              <w:jc w:val="center"/>
              <w:rPr>
                <w:rFonts w:hint="eastAsia" w:ascii="宋体" w:hAnsi="宋体" w:eastAsia="宋体" w:cs="宋体"/>
                <w:i w:val="0"/>
                <w:iCs w:val="0"/>
                <w:color w:val="000000"/>
                <w:sz w:val="18"/>
                <w:szCs w:val="18"/>
                <w:u w:val="none"/>
              </w:rPr>
            </w:pPr>
          </w:p>
        </w:tc>
      </w:tr>
      <w:tr w14:paraId="1481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74" w:type="dxa"/>
            <w:noWrap w:val="0"/>
            <w:vAlign w:val="center"/>
          </w:tcPr>
          <w:p w14:paraId="41F61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35" w:type="dxa"/>
            <w:vMerge w:val="continue"/>
            <w:noWrap w:val="0"/>
            <w:vAlign w:val="center"/>
          </w:tcPr>
          <w:p w14:paraId="1D8A650E">
            <w:pPr>
              <w:jc w:val="center"/>
              <w:rPr>
                <w:rFonts w:hint="eastAsia" w:ascii="宋体" w:hAnsi="宋体" w:eastAsia="宋体" w:cs="宋体"/>
                <w:i w:val="0"/>
                <w:iCs w:val="0"/>
                <w:color w:val="000000"/>
                <w:sz w:val="18"/>
                <w:szCs w:val="18"/>
                <w:u w:val="none"/>
              </w:rPr>
            </w:pPr>
          </w:p>
        </w:tc>
        <w:tc>
          <w:tcPr>
            <w:tcW w:w="1575" w:type="dxa"/>
            <w:noWrap w:val="0"/>
            <w:vAlign w:val="center"/>
          </w:tcPr>
          <w:p w14:paraId="7C97E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手报</w:t>
            </w:r>
          </w:p>
        </w:tc>
        <w:tc>
          <w:tcPr>
            <w:tcW w:w="990" w:type="dxa"/>
            <w:noWrap w:val="0"/>
            <w:vAlign w:val="center"/>
          </w:tcPr>
          <w:p w14:paraId="5983F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I-SAP-FS1310</w:t>
            </w:r>
          </w:p>
        </w:tc>
        <w:tc>
          <w:tcPr>
            <w:tcW w:w="780" w:type="dxa"/>
            <w:noWrap w:val="0"/>
            <w:vAlign w:val="center"/>
          </w:tcPr>
          <w:p w14:paraId="45EE6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noWrap w:val="0"/>
            <w:vAlign w:val="center"/>
          </w:tcPr>
          <w:p w14:paraId="7A84F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086" w:type="dxa"/>
            <w:vMerge w:val="continue"/>
            <w:noWrap w:val="0"/>
            <w:vAlign w:val="center"/>
          </w:tcPr>
          <w:p w14:paraId="3AD1E3B7">
            <w:pPr>
              <w:jc w:val="center"/>
              <w:rPr>
                <w:rFonts w:hint="eastAsia" w:ascii="宋体" w:hAnsi="宋体" w:eastAsia="宋体" w:cs="宋体"/>
                <w:i w:val="0"/>
                <w:iCs w:val="0"/>
                <w:color w:val="000000"/>
                <w:sz w:val="18"/>
                <w:szCs w:val="18"/>
                <w:u w:val="none"/>
              </w:rPr>
            </w:pPr>
          </w:p>
        </w:tc>
      </w:tr>
      <w:tr w14:paraId="6D58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74" w:type="dxa"/>
            <w:noWrap w:val="0"/>
            <w:vAlign w:val="center"/>
          </w:tcPr>
          <w:p w14:paraId="5C00B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35" w:type="dxa"/>
            <w:vMerge w:val="continue"/>
            <w:noWrap w:val="0"/>
            <w:vAlign w:val="center"/>
          </w:tcPr>
          <w:p w14:paraId="489BD5CC">
            <w:pPr>
              <w:jc w:val="center"/>
              <w:rPr>
                <w:rFonts w:hint="eastAsia" w:ascii="宋体" w:hAnsi="宋体" w:eastAsia="宋体" w:cs="宋体"/>
                <w:i w:val="0"/>
                <w:iCs w:val="0"/>
                <w:color w:val="000000"/>
                <w:sz w:val="18"/>
                <w:szCs w:val="18"/>
                <w:u w:val="none"/>
              </w:rPr>
            </w:pPr>
          </w:p>
        </w:tc>
        <w:tc>
          <w:tcPr>
            <w:tcW w:w="1575" w:type="dxa"/>
            <w:noWrap w:val="0"/>
            <w:vAlign w:val="center"/>
          </w:tcPr>
          <w:p w14:paraId="17593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w:t>
            </w:r>
          </w:p>
        </w:tc>
        <w:tc>
          <w:tcPr>
            <w:tcW w:w="990" w:type="dxa"/>
            <w:noWrap w:val="0"/>
            <w:vAlign w:val="center"/>
          </w:tcPr>
          <w:p w14:paraId="24B90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SNZ65</w:t>
            </w:r>
          </w:p>
        </w:tc>
        <w:tc>
          <w:tcPr>
            <w:tcW w:w="780" w:type="dxa"/>
            <w:noWrap w:val="0"/>
            <w:vAlign w:val="center"/>
          </w:tcPr>
          <w:p w14:paraId="5AE57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0" w:type="dxa"/>
            <w:noWrap w:val="0"/>
            <w:vAlign w:val="center"/>
          </w:tcPr>
          <w:p w14:paraId="590F2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86" w:type="dxa"/>
            <w:vMerge w:val="continue"/>
            <w:noWrap w:val="0"/>
            <w:vAlign w:val="center"/>
          </w:tcPr>
          <w:p w14:paraId="0D0D5A7E">
            <w:pPr>
              <w:jc w:val="center"/>
              <w:rPr>
                <w:rFonts w:hint="eastAsia" w:ascii="宋体" w:hAnsi="宋体" w:eastAsia="宋体" w:cs="宋体"/>
                <w:i w:val="0"/>
                <w:iCs w:val="0"/>
                <w:color w:val="000000"/>
                <w:sz w:val="18"/>
                <w:szCs w:val="18"/>
                <w:u w:val="none"/>
              </w:rPr>
            </w:pPr>
          </w:p>
        </w:tc>
      </w:tr>
    </w:tbl>
    <w:p w14:paraId="39AD1087">
      <w:pPr>
        <w:rPr>
          <w:rFonts w:hint="default" w:eastAsia="宋体"/>
          <w:sz w:val="18"/>
          <w:szCs w:val="18"/>
          <w:lang w:val="en-US" w:eastAsia="zh-CN"/>
        </w:rPr>
      </w:pPr>
      <w:r>
        <w:rPr>
          <w:rFonts w:hint="default" w:eastAsia="宋体"/>
          <w:sz w:val="18"/>
          <w:szCs w:val="18"/>
          <w:lang w:val="en-US" w:eastAsia="zh-CN"/>
        </w:rPr>
        <w:br w:type="page"/>
      </w:r>
    </w:p>
    <w:tbl>
      <w:tblPr>
        <w:tblStyle w:val="33"/>
        <w:tblW w:w="95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
        <w:gridCol w:w="686"/>
        <w:gridCol w:w="1523"/>
        <w:gridCol w:w="870"/>
        <w:gridCol w:w="690"/>
        <w:gridCol w:w="735"/>
        <w:gridCol w:w="4543"/>
      </w:tblGrid>
      <w:tr w14:paraId="3622F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4" w:hRule="atLeast"/>
        </w:trPr>
        <w:tc>
          <w:tcPr>
            <w:tcW w:w="9500" w:type="dxa"/>
            <w:gridSpan w:val="7"/>
            <w:tcBorders>
              <w:top w:val="single" w:color="auto" w:sz="4" w:space="0"/>
              <w:left w:val="single" w:color="auto" w:sz="4" w:space="0"/>
              <w:bottom w:val="single" w:color="auto" w:sz="4" w:space="0"/>
              <w:right w:val="single" w:color="auto" w:sz="4" w:space="0"/>
            </w:tcBorders>
            <w:noWrap w:val="0"/>
            <w:vAlign w:val="center"/>
          </w:tcPr>
          <w:p w14:paraId="6295D911">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西安经开第十一幼儿园维护保养、维修、年度检测项目内容</w:t>
            </w:r>
          </w:p>
        </w:tc>
      </w:tr>
      <w:tr w14:paraId="40FE1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53" w:type="dxa"/>
            <w:tcBorders>
              <w:top w:val="single" w:color="auto" w:sz="4" w:space="0"/>
              <w:left w:val="single" w:color="auto" w:sz="4" w:space="0"/>
              <w:bottom w:val="single" w:color="auto" w:sz="4" w:space="0"/>
              <w:right w:val="single" w:color="auto" w:sz="4" w:space="0"/>
            </w:tcBorders>
            <w:noWrap w:val="0"/>
            <w:vAlign w:val="center"/>
          </w:tcPr>
          <w:p w14:paraId="1DF2E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序号</w:t>
            </w:r>
          </w:p>
        </w:tc>
        <w:tc>
          <w:tcPr>
            <w:tcW w:w="686" w:type="dxa"/>
            <w:tcBorders>
              <w:top w:val="single" w:color="auto" w:sz="4" w:space="0"/>
              <w:left w:val="single" w:color="auto" w:sz="4" w:space="0"/>
              <w:bottom w:val="single" w:color="auto" w:sz="4" w:space="0"/>
              <w:right w:val="single" w:color="auto" w:sz="4" w:space="0"/>
            </w:tcBorders>
            <w:noWrap w:val="0"/>
            <w:vAlign w:val="center"/>
          </w:tcPr>
          <w:p w14:paraId="479DB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名称</w:t>
            </w:r>
          </w:p>
        </w:tc>
        <w:tc>
          <w:tcPr>
            <w:tcW w:w="1523" w:type="dxa"/>
            <w:tcBorders>
              <w:top w:val="single" w:color="auto" w:sz="4" w:space="0"/>
              <w:left w:val="single" w:color="auto" w:sz="4" w:space="0"/>
              <w:bottom w:val="single" w:color="auto" w:sz="4" w:space="0"/>
              <w:right w:val="single" w:color="auto" w:sz="4" w:space="0"/>
            </w:tcBorders>
            <w:noWrap w:val="0"/>
            <w:vAlign w:val="center"/>
          </w:tcPr>
          <w:p w14:paraId="06D98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维修维保项</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02149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规格型号</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58E29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6ED2A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w:t>
            </w:r>
          </w:p>
        </w:tc>
        <w:tc>
          <w:tcPr>
            <w:tcW w:w="4543" w:type="dxa"/>
            <w:tcBorders>
              <w:top w:val="single" w:color="auto" w:sz="4" w:space="0"/>
              <w:left w:val="single" w:color="auto" w:sz="4" w:space="0"/>
              <w:bottom w:val="single" w:color="auto" w:sz="4" w:space="0"/>
              <w:right w:val="single" w:color="auto" w:sz="4" w:space="0"/>
            </w:tcBorders>
            <w:noWrap w:val="0"/>
            <w:vAlign w:val="center"/>
          </w:tcPr>
          <w:p w14:paraId="30BA1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备注</w:t>
            </w:r>
          </w:p>
        </w:tc>
      </w:tr>
      <w:tr w14:paraId="264CB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453" w:type="dxa"/>
            <w:tcBorders>
              <w:top w:val="single" w:color="auto" w:sz="4" w:space="0"/>
              <w:left w:val="single" w:color="000000" w:sz="4" w:space="0"/>
              <w:bottom w:val="single" w:color="auto" w:sz="4" w:space="0"/>
              <w:right w:val="single" w:color="000000" w:sz="4" w:space="0"/>
            </w:tcBorders>
            <w:noWrap w:val="0"/>
            <w:vAlign w:val="center"/>
          </w:tcPr>
          <w:p w14:paraId="0C787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86" w:type="dxa"/>
            <w:tcBorders>
              <w:top w:val="single" w:color="auto" w:sz="4" w:space="0"/>
              <w:left w:val="single" w:color="000000" w:sz="4" w:space="0"/>
              <w:bottom w:val="single" w:color="auto" w:sz="4" w:space="0"/>
              <w:right w:val="single" w:color="000000" w:sz="4" w:space="0"/>
            </w:tcBorders>
            <w:noWrap w:val="0"/>
            <w:vAlign w:val="center"/>
          </w:tcPr>
          <w:p w14:paraId="1320C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消防系统维保及年度检测</w:t>
            </w:r>
          </w:p>
        </w:tc>
        <w:tc>
          <w:tcPr>
            <w:tcW w:w="1523" w:type="dxa"/>
            <w:tcBorders>
              <w:top w:val="single" w:color="auto" w:sz="4" w:space="0"/>
              <w:left w:val="single" w:color="000000" w:sz="4" w:space="0"/>
              <w:bottom w:val="single" w:color="auto" w:sz="4" w:space="0"/>
              <w:right w:val="single" w:color="000000" w:sz="4" w:space="0"/>
            </w:tcBorders>
            <w:noWrap w:val="0"/>
            <w:vAlign w:val="center"/>
          </w:tcPr>
          <w:p w14:paraId="54721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消防系统维护保养、检测并出具第三方检测报告</w:t>
            </w:r>
          </w:p>
        </w:tc>
        <w:tc>
          <w:tcPr>
            <w:tcW w:w="870" w:type="dxa"/>
            <w:tcBorders>
              <w:top w:val="single" w:color="auto" w:sz="4" w:space="0"/>
              <w:left w:val="single" w:color="000000" w:sz="4" w:space="0"/>
              <w:bottom w:val="single" w:color="auto" w:sz="4" w:space="0"/>
              <w:right w:val="single" w:color="000000" w:sz="4" w:space="0"/>
            </w:tcBorders>
            <w:noWrap w:val="0"/>
            <w:vAlign w:val="center"/>
          </w:tcPr>
          <w:p w14:paraId="3E2E8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0" w:type="dxa"/>
            <w:tcBorders>
              <w:top w:val="single" w:color="auto" w:sz="4" w:space="0"/>
              <w:left w:val="single" w:color="000000" w:sz="4" w:space="0"/>
              <w:bottom w:val="single" w:color="auto" w:sz="4" w:space="0"/>
              <w:right w:val="single" w:color="000000" w:sz="4" w:space="0"/>
            </w:tcBorders>
            <w:noWrap w:val="0"/>
            <w:vAlign w:val="center"/>
          </w:tcPr>
          <w:p w14:paraId="43ACC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4689</w:t>
            </w:r>
          </w:p>
        </w:tc>
        <w:tc>
          <w:tcPr>
            <w:tcW w:w="735" w:type="dxa"/>
            <w:tcBorders>
              <w:top w:val="single" w:color="auto" w:sz="4" w:space="0"/>
              <w:left w:val="single" w:color="000000" w:sz="4" w:space="0"/>
              <w:bottom w:val="single" w:color="auto" w:sz="4" w:space="0"/>
              <w:right w:val="single" w:color="000000" w:sz="4" w:space="0"/>
            </w:tcBorders>
            <w:noWrap w:val="0"/>
            <w:vAlign w:val="center"/>
          </w:tcPr>
          <w:p w14:paraId="728D2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m2</w:t>
            </w:r>
          </w:p>
        </w:tc>
        <w:tc>
          <w:tcPr>
            <w:tcW w:w="4543" w:type="dxa"/>
            <w:tcBorders>
              <w:top w:val="single" w:color="auto" w:sz="4" w:space="0"/>
              <w:left w:val="single" w:color="000000" w:sz="4" w:space="0"/>
              <w:bottom w:val="single" w:color="auto" w:sz="4" w:space="0"/>
              <w:right w:val="single" w:color="000000" w:sz="4" w:space="0"/>
            </w:tcBorders>
            <w:noWrap w:val="0"/>
            <w:vAlign w:val="center"/>
          </w:tcPr>
          <w:p w14:paraId="5B5D1344">
            <w:pPr>
              <w:keepNext w:val="0"/>
              <w:keepLines w:val="0"/>
              <w:widowControl/>
              <w:suppressLineNumbers w:val="0"/>
              <w:jc w:val="left"/>
              <w:textAlignment w:val="top"/>
              <w:rPr>
                <w:rFonts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、维保期间除清单以外的单次</w:t>
            </w:r>
            <w:r>
              <w:rPr>
                <w:rFonts w:hint="default" w:ascii="Arial" w:hAnsi="Arial" w:eastAsia="宋体" w:cs="Arial"/>
                <w:i w:val="0"/>
                <w:iCs w:val="0"/>
                <w:color w:val="000000"/>
                <w:kern w:val="0"/>
                <w:sz w:val="18"/>
                <w:szCs w:val="18"/>
                <w:u w:val="none"/>
                <w:lang w:val="en-US" w:eastAsia="zh-CN" w:bidi="ar"/>
              </w:rPr>
              <w:t>1000</w:t>
            </w:r>
            <w:r>
              <w:rPr>
                <w:rFonts w:hint="eastAsia" w:ascii="宋体" w:hAnsi="宋体" w:eastAsia="宋体" w:cs="宋体"/>
                <w:i w:val="0"/>
                <w:iCs w:val="0"/>
                <w:color w:val="000000"/>
                <w:kern w:val="0"/>
                <w:sz w:val="18"/>
                <w:szCs w:val="18"/>
                <w:u w:val="none"/>
                <w:lang w:val="en-US" w:eastAsia="zh-CN" w:bidi="ar"/>
              </w:rPr>
              <w:t>元以内设备免费更换；</w:t>
            </w:r>
            <w:r>
              <w:rPr>
                <w:rFonts w:hint="default" w:ascii="Arial" w:hAnsi="Arial" w:eastAsia="宋体" w:cs="Arial"/>
                <w:i w:val="0"/>
                <w:iCs w:val="0"/>
                <w:color w:val="000000"/>
                <w:kern w:val="0"/>
                <w:sz w:val="18"/>
                <w:szCs w:val="18"/>
                <w:u w:val="none"/>
                <w:lang w:val="en-US" w:eastAsia="zh-CN" w:bidi="ar"/>
              </w:rPr>
              <w:t xml:space="preserve">                                                                    2</w:t>
            </w:r>
            <w:r>
              <w:rPr>
                <w:rFonts w:hint="eastAsia" w:ascii="宋体" w:hAnsi="宋体" w:eastAsia="宋体" w:cs="宋体"/>
                <w:i w:val="0"/>
                <w:iCs w:val="0"/>
                <w:color w:val="000000"/>
                <w:kern w:val="0"/>
                <w:sz w:val="18"/>
                <w:szCs w:val="18"/>
                <w:u w:val="none"/>
                <w:lang w:val="en-US" w:eastAsia="zh-CN" w:bidi="ar"/>
              </w:rPr>
              <w:t>、每周安排</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名专业人员（消防设施操作员）对学校消火栓泵、喷淋泵、电话分机、风机进行单点测试；</w:t>
            </w:r>
            <w:r>
              <w:rPr>
                <w:rFonts w:hint="default" w:ascii="Arial" w:hAnsi="Arial" w:eastAsia="宋体" w:cs="Arial"/>
                <w:i w:val="0"/>
                <w:iCs w:val="0"/>
                <w:color w:val="000000"/>
                <w:kern w:val="0"/>
                <w:sz w:val="18"/>
                <w:szCs w:val="18"/>
                <w:u w:val="none"/>
                <w:lang w:val="en-US" w:eastAsia="zh-CN" w:bidi="ar"/>
              </w:rPr>
              <w:t xml:space="preserve">                                                                           3</w:t>
            </w:r>
            <w:r>
              <w:rPr>
                <w:rFonts w:hint="eastAsia" w:ascii="宋体" w:hAnsi="宋体" w:eastAsia="宋体" w:cs="宋体"/>
                <w:i w:val="0"/>
                <w:iCs w:val="0"/>
                <w:color w:val="000000"/>
                <w:kern w:val="0"/>
                <w:sz w:val="18"/>
                <w:szCs w:val="18"/>
                <w:u w:val="none"/>
                <w:lang w:val="en-US" w:eastAsia="zh-CN" w:bidi="ar"/>
              </w:rPr>
              <w:t>、每季度对学校不同场所进行消防演练：火灾实景模拟、扑救初期火灾、消防逃生等，单次演练材料准备</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烟雾弹</w:t>
            </w:r>
            <w:r>
              <w:rPr>
                <w:rFonts w:hint="default" w:ascii="Arial" w:hAnsi="Arial" w:eastAsia="宋体" w:cs="Arial"/>
                <w:i w:val="0"/>
                <w:iCs w:val="0"/>
                <w:color w:val="000000"/>
                <w:kern w:val="0"/>
                <w:sz w:val="18"/>
                <w:szCs w:val="18"/>
                <w:u w:val="none"/>
                <w:lang w:val="en-US" w:eastAsia="zh-CN" w:bidi="ar"/>
              </w:rPr>
              <w:t>15</w:t>
            </w:r>
            <w:r>
              <w:rPr>
                <w:rFonts w:hint="eastAsia" w:ascii="宋体" w:hAnsi="宋体" w:eastAsia="宋体" w:cs="宋体"/>
                <w:i w:val="0"/>
                <w:iCs w:val="0"/>
                <w:color w:val="000000"/>
                <w:kern w:val="0"/>
                <w:sz w:val="18"/>
                <w:szCs w:val="18"/>
                <w:u w:val="none"/>
                <w:lang w:val="en-US" w:eastAsia="zh-CN" w:bidi="ar"/>
              </w:rPr>
              <w:t>个、灭火弹</w:t>
            </w:r>
            <w:r>
              <w:rPr>
                <w:rFonts w:hint="default" w:ascii="Arial" w:hAnsi="Arial" w:eastAsia="宋体" w:cs="Arial"/>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个、汽油柴油各</w:t>
            </w:r>
            <w:r>
              <w:rPr>
                <w:rFonts w:hint="default" w:ascii="Arial" w:hAnsi="Arial" w:eastAsia="宋体" w:cs="Arial"/>
                <w:i w:val="0"/>
                <w:iCs w:val="0"/>
                <w:color w:val="000000"/>
                <w:kern w:val="0"/>
                <w:sz w:val="18"/>
                <w:szCs w:val="18"/>
                <w:u w:val="none"/>
                <w:lang w:val="en-US" w:eastAsia="zh-CN" w:bidi="ar"/>
              </w:rPr>
              <w:t>1L</w:t>
            </w:r>
            <w:r>
              <w:rPr>
                <w:rFonts w:hint="eastAsia" w:ascii="宋体" w:hAnsi="宋体" w:eastAsia="宋体" w:cs="宋体"/>
                <w:i w:val="0"/>
                <w:iCs w:val="0"/>
                <w:color w:val="000000"/>
                <w:kern w:val="0"/>
                <w:sz w:val="18"/>
                <w:szCs w:val="18"/>
                <w:u w:val="none"/>
                <w:lang w:val="en-US" w:eastAsia="zh-CN" w:bidi="ar"/>
              </w:rPr>
              <w:t>、干粉灭火器</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具、水基灭火器</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具、灭火毯</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张、空呼面罩</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具等；</w:t>
            </w:r>
            <w:r>
              <w:rPr>
                <w:rFonts w:hint="default" w:ascii="Arial" w:hAnsi="Arial" w:eastAsia="宋体" w:cs="Arial"/>
                <w:i w:val="0"/>
                <w:iCs w:val="0"/>
                <w:color w:val="000000"/>
                <w:kern w:val="0"/>
                <w:sz w:val="18"/>
                <w:szCs w:val="18"/>
                <w:u w:val="none"/>
                <w:lang w:val="en-US" w:eastAsia="zh-CN" w:bidi="ar"/>
              </w:rPr>
              <w:t xml:space="preserve">                                                             4</w:t>
            </w:r>
            <w:r>
              <w:rPr>
                <w:rFonts w:hint="eastAsia" w:ascii="宋体" w:hAnsi="宋体" w:eastAsia="宋体" w:cs="宋体"/>
                <w:i w:val="0"/>
                <w:iCs w:val="0"/>
                <w:color w:val="000000"/>
                <w:kern w:val="0"/>
                <w:sz w:val="18"/>
                <w:szCs w:val="18"/>
                <w:u w:val="none"/>
                <w:lang w:val="en-US" w:eastAsia="zh-CN" w:bidi="ar"/>
              </w:rPr>
              <w:t>、每年聘请专家对所有学校进行消防宣传</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次（半年</w:t>
            </w:r>
            <w:r>
              <w:rPr>
                <w:rFonts w:hint="default" w:ascii="Arial" w:hAnsi="Arial" w:eastAsia="宋体" w:cs="Arial"/>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次）；</w:t>
            </w:r>
            <w:r>
              <w:rPr>
                <w:rFonts w:hint="default" w:ascii="Arial" w:hAnsi="Arial" w:eastAsia="宋体" w:cs="Arial"/>
                <w:i w:val="0"/>
                <w:iCs w:val="0"/>
                <w:color w:val="000000"/>
                <w:kern w:val="0"/>
                <w:sz w:val="18"/>
                <w:szCs w:val="18"/>
                <w:u w:val="none"/>
                <w:lang w:val="en-US" w:eastAsia="zh-CN" w:bidi="ar"/>
              </w:rPr>
              <w:t xml:space="preserve">                                                                        5</w:t>
            </w:r>
            <w:r>
              <w:rPr>
                <w:rFonts w:hint="eastAsia" w:ascii="宋体" w:hAnsi="宋体" w:eastAsia="宋体" w:cs="宋体"/>
                <w:i w:val="0"/>
                <w:iCs w:val="0"/>
                <w:color w:val="000000"/>
                <w:kern w:val="0"/>
                <w:sz w:val="18"/>
                <w:szCs w:val="18"/>
                <w:u w:val="none"/>
                <w:lang w:val="en-US" w:eastAsia="zh-CN" w:bidi="ar"/>
              </w:rPr>
              <w:t>、学校为重点消防单位，维保方安排专人驻场随时配合监管部门对学校消防设施设备进行检查；</w:t>
            </w:r>
            <w:r>
              <w:rPr>
                <w:rFonts w:hint="default" w:ascii="Arial" w:hAnsi="Arial" w:eastAsia="宋体" w:cs="Arial"/>
                <w:i w:val="0"/>
                <w:iCs w:val="0"/>
                <w:color w:val="000000"/>
                <w:kern w:val="0"/>
                <w:sz w:val="18"/>
                <w:szCs w:val="18"/>
                <w:u w:val="none"/>
                <w:lang w:val="en-US" w:eastAsia="zh-CN" w:bidi="ar"/>
              </w:rPr>
              <w:t xml:space="preserve">         6</w:t>
            </w:r>
            <w:r>
              <w:rPr>
                <w:rFonts w:hint="eastAsia" w:ascii="宋体" w:hAnsi="宋体" w:eastAsia="宋体" w:cs="宋体"/>
                <w:i w:val="0"/>
                <w:iCs w:val="0"/>
                <w:color w:val="000000"/>
                <w:kern w:val="0"/>
                <w:sz w:val="18"/>
                <w:szCs w:val="18"/>
                <w:u w:val="none"/>
                <w:lang w:val="en-US" w:eastAsia="zh-CN" w:bidi="ar"/>
              </w:rPr>
              <w:t>、每个月维保方安排</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名专业人员（消防工程师</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名、消防设施操作员</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名）对学校消防设施进行维保并上传小蜜蜂系统；</w:t>
            </w:r>
            <w:r>
              <w:rPr>
                <w:rFonts w:hint="default" w:ascii="Arial" w:hAnsi="Arial" w:eastAsia="宋体" w:cs="Arial"/>
                <w:i w:val="0"/>
                <w:iCs w:val="0"/>
                <w:color w:val="000000"/>
                <w:kern w:val="0"/>
                <w:sz w:val="18"/>
                <w:szCs w:val="18"/>
                <w:u w:val="none"/>
                <w:lang w:val="en-US" w:eastAsia="zh-CN" w:bidi="ar"/>
              </w:rPr>
              <w:t xml:space="preserve">                                                      7</w:t>
            </w:r>
            <w:r>
              <w:rPr>
                <w:rFonts w:hint="eastAsia" w:ascii="宋体" w:hAnsi="宋体" w:eastAsia="宋体" w:cs="宋体"/>
                <w:i w:val="0"/>
                <w:iCs w:val="0"/>
                <w:color w:val="000000"/>
                <w:kern w:val="0"/>
                <w:sz w:val="18"/>
                <w:szCs w:val="18"/>
                <w:u w:val="none"/>
                <w:lang w:val="en-US" w:eastAsia="zh-CN" w:bidi="ar"/>
              </w:rPr>
              <w:t>、维保任务完成维保方安排</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名专业人员（消防工程师</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名、消防设施操作员</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名）对学校消防设施进行检测并出具检测报告；</w:t>
            </w:r>
            <w:r>
              <w:rPr>
                <w:rFonts w:hint="default" w:ascii="Arial" w:hAnsi="Arial" w:eastAsia="宋体" w:cs="Arial"/>
                <w:i w:val="0"/>
                <w:iCs w:val="0"/>
                <w:color w:val="000000"/>
                <w:kern w:val="0"/>
                <w:sz w:val="18"/>
                <w:szCs w:val="18"/>
                <w:u w:val="none"/>
                <w:lang w:val="en-US" w:eastAsia="zh-CN" w:bidi="ar"/>
              </w:rPr>
              <w:t xml:space="preserve">                                                    8</w:t>
            </w:r>
            <w:r>
              <w:rPr>
                <w:rFonts w:hint="eastAsia" w:ascii="宋体" w:hAnsi="宋体" w:eastAsia="宋体" w:cs="宋体"/>
                <w:i w:val="0"/>
                <w:iCs w:val="0"/>
                <w:color w:val="000000"/>
                <w:kern w:val="0"/>
                <w:sz w:val="18"/>
                <w:szCs w:val="18"/>
                <w:u w:val="none"/>
                <w:lang w:val="en-US" w:eastAsia="zh-CN" w:bidi="ar"/>
              </w:rPr>
              <w:t>、所有工作完成，维保方配合教育局聘请专家（最少</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名专家）对学校维保检测工作进行验收（专家费由维保方承担）</w:t>
            </w:r>
            <w:r>
              <w:rPr>
                <w:rFonts w:hint="default" w:ascii="Arial" w:hAnsi="Arial" w:eastAsia="宋体" w:cs="Arial"/>
                <w:i w:val="0"/>
                <w:iCs w:val="0"/>
                <w:color w:val="000000"/>
                <w:kern w:val="0"/>
                <w:sz w:val="18"/>
                <w:szCs w:val="18"/>
                <w:u w:val="none"/>
                <w:lang w:val="en-US" w:eastAsia="zh-CN" w:bidi="ar"/>
              </w:rPr>
              <w:t xml:space="preserve">                                                  9</w:t>
            </w:r>
            <w:r>
              <w:rPr>
                <w:rFonts w:hint="eastAsia" w:ascii="宋体" w:hAnsi="宋体" w:eastAsia="宋体" w:cs="宋体"/>
                <w:i w:val="0"/>
                <w:iCs w:val="0"/>
                <w:color w:val="000000"/>
                <w:kern w:val="0"/>
                <w:sz w:val="18"/>
                <w:szCs w:val="18"/>
                <w:u w:val="none"/>
                <w:lang w:val="en-US" w:eastAsia="zh-CN" w:bidi="ar"/>
              </w:rPr>
              <w:t>、学校为特殊场所，所有的维保工作及维修工作必须在节假日或者学生放学以后才能实施。</w:t>
            </w:r>
            <w:r>
              <w:rPr>
                <w:rFonts w:hint="default" w:ascii="Arial" w:hAnsi="Arial" w:eastAsia="宋体" w:cs="Arial"/>
                <w:i w:val="0"/>
                <w:iCs w:val="0"/>
                <w:color w:val="000000"/>
                <w:kern w:val="0"/>
                <w:sz w:val="18"/>
                <w:szCs w:val="18"/>
                <w:u w:val="none"/>
                <w:lang w:val="en-US" w:eastAsia="zh-CN" w:bidi="ar"/>
              </w:rPr>
              <w:br w:type="textWrapping"/>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包含材料价更换、材料安装费，含利润税金。</w:t>
            </w:r>
          </w:p>
        </w:tc>
      </w:tr>
      <w:tr w14:paraId="508FE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453" w:type="dxa"/>
            <w:tcBorders>
              <w:top w:val="single" w:color="auto" w:sz="4" w:space="0"/>
              <w:left w:val="single" w:color="000000" w:sz="4" w:space="0"/>
              <w:bottom w:val="single" w:color="000000" w:sz="4" w:space="0"/>
              <w:right w:val="single" w:color="000000" w:sz="4" w:space="0"/>
            </w:tcBorders>
            <w:noWrap w:val="0"/>
            <w:vAlign w:val="center"/>
          </w:tcPr>
          <w:p w14:paraId="1EB77D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86" w:type="dxa"/>
            <w:vMerge w:val="restart"/>
            <w:tcBorders>
              <w:top w:val="single" w:color="auto" w:sz="4" w:space="0"/>
              <w:left w:val="single" w:color="000000" w:sz="4" w:space="0"/>
              <w:bottom w:val="single" w:color="000000" w:sz="4" w:space="0"/>
              <w:right w:val="single" w:color="000000" w:sz="4" w:space="0"/>
            </w:tcBorders>
            <w:noWrap w:val="0"/>
            <w:textDirection w:val="tbRlV"/>
            <w:vAlign w:val="center"/>
          </w:tcPr>
          <w:p w14:paraId="58095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消防设备维修更换</w:t>
            </w:r>
          </w:p>
        </w:tc>
        <w:tc>
          <w:tcPr>
            <w:tcW w:w="1523" w:type="dxa"/>
            <w:tcBorders>
              <w:top w:val="single" w:color="auto" w:sz="4" w:space="0"/>
              <w:left w:val="single" w:color="000000" w:sz="4" w:space="0"/>
              <w:bottom w:val="single" w:color="000000" w:sz="4" w:space="0"/>
              <w:right w:val="single" w:color="000000" w:sz="4" w:space="0"/>
            </w:tcBorders>
            <w:noWrap w:val="0"/>
            <w:vAlign w:val="center"/>
          </w:tcPr>
          <w:p w14:paraId="71E7C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灭火器年检及充装：5公斤干粉</w:t>
            </w:r>
          </w:p>
        </w:tc>
        <w:tc>
          <w:tcPr>
            <w:tcW w:w="870" w:type="dxa"/>
            <w:tcBorders>
              <w:top w:val="single" w:color="auto" w:sz="4" w:space="0"/>
              <w:left w:val="single" w:color="000000" w:sz="4" w:space="0"/>
              <w:bottom w:val="single" w:color="000000" w:sz="4" w:space="0"/>
              <w:right w:val="single" w:color="000000" w:sz="4" w:space="0"/>
            </w:tcBorders>
            <w:noWrap w:val="0"/>
            <w:vAlign w:val="center"/>
          </w:tcPr>
          <w:p w14:paraId="54B84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MFZ/ABC5</w:t>
            </w:r>
          </w:p>
        </w:tc>
        <w:tc>
          <w:tcPr>
            <w:tcW w:w="690" w:type="dxa"/>
            <w:tcBorders>
              <w:top w:val="single" w:color="auto" w:sz="4" w:space="0"/>
              <w:left w:val="single" w:color="000000" w:sz="4" w:space="0"/>
              <w:bottom w:val="single" w:color="000000" w:sz="4" w:space="0"/>
              <w:right w:val="single" w:color="000000" w:sz="4" w:space="0"/>
            </w:tcBorders>
            <w:noWrap w:val="0"/>
            <w:vAlign w:val="center"/>
          </w:tcPr>
          <w:p w14:paraId="0FC504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w:t>
            </w:r>
          </w:p>
        </w:tc>
        <w:tc>
          <w:tcPr>
            <w:tcW w:w="735" w:type="dxa"/>
            <w:tcBorders>
              <w:top w:val="single" w:color="auto" w:sz="4" w:space="0"/>
              <w:left w:val="single" w:color="000000" w:sz="4" w:space="0"/>
              <w:bottom w:val="single" w:color="000000" w:sz="4" w:space="0"/>
              <w:right w:val="single" w:color="000000" w:sz="4" w:space="0"/>
            </w:tcBorders>
            <w:noWrap w:val="0"/>
            <w:vAlign w:val="center"/>
          </w:tcPr>
          <w:p w14:paraId="369F4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543" w:type="dxa"/>
            <w:tcBorders>
              <w:top w:val="single" w:color="auto" w:sz="4" w:space="0"/>
              <w:left w:val="single" w:color="000000" w:sz="4" w:space="0"/>
              <w:bottom w:val="single" w:color="000000" w:sz="4" w:space="0"/>
              <w:right w:val="single" w:color="000000" w:sz="4" w:space="0"/>
            </w:tcBorders>
            <w:noWrap w:val="0"/>
            <w:vAlign w:val="center"/>
          </w:tcPr>
          <w:p w14:paraId="055750E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学校为人员密集场所，一次性更换灭火器只能更换</w:t>
            </w:r>
            <w:r>
              <w:rPr>
                <w:rFonts w:hint="default" w:ascii="Arial" w:hAnsi="Arial" w:eastAsia="宋体" w:cs="Arial"/>
                <w:i w:val="0"/>
                <w:iCs w:val="0"/>
                <w:color w:val="000000"/>
                <w:kern w:val="0"/>
                <w:sz w:val="18"/>
                <w:szCs w:val="18"/>
                <w:u w:val="none"/>
                <w:lang w:val="en-US" w:eastAsia="zh-CN" w:bidi="ar"/>
              </w:rPr>
              <w:t>30%</w:t>
            </w:r>
            <w:r>
              <w:rPr>
                <w:rFonts w:hint="eastAsia" w:ascii="宋体" w:hAnsi="宋体" w:eastAsia="宋体" w:cs="宋体"/>
                <w:i w:val="0"/>
                <w:iCs w:val="0"/>
                <w:color w:val="000000"/>
                <w:kern w:val="0"/>
                <w:sz w:val="18"/>
                <w:szCs w:val="18"/>
                <w:u w:val="none"/>
                <w:lang w:val="en-US" w:eastAsia="zh-CN" w:bidi="ar"/>
              </w:rPr>
              <w:t>，不能一次性更换完，需分</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到</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次才能更换完成</w:t>
            </w:r>
          </w:p>
        </w:tc>
      </w:tr>
      <w:tr w14:paraId="7BCE0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453" w:type="dxa"/>
            <w:tcBorders>
              <w:top w:val="single" w:color="000000" w:sz="4" w:space="0"/>
              <w:left w:val="single" w:color="000000" w:sz="4" w:space="0"/>
              <w:bottom w:val="single" w:color="000000" w:sz="4" w:space="0"/>
              <w:right w:val="single" w:color="000000" w:sz="4" w:space="0"/>
            </w:tcBorders>
            <w:noWrap w:val="0"/>
            <w:vAlign w:val="center"/>
          </w:tcPr>
          <w:p w14:paraId="3611C0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86"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F265A3C">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55DF3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微型消防站02式消防战斗服3套(每套6套装备)国标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B3C4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02式消防战斗服</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46B2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359C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4543" w:type="dxa"/>
            <w:tcBorders>
              <w:top w:val="single" w:color="000000" w:sz="4" w:space="0"/>
              <w:left w:val="single" w:color="000000" w:sz="4" w:space="0"/>
              <w:bottom w:val="single" w:color="000000" w:sz="4" w:space="0"/>
              <w:right w:val="single" w:color="000000" w:sz="4" w:space="0"/>
            </w:tcBorders>
            <w:noWrap w:val="0"/>
            <w:vAlign w:val="center"/>
          </w:tcPr>
          <w:p w14:paraId="648B3370">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02款消防战斗服6套，微型消防站箱子1套，消防扳手2把，安全绳6条，空呼面罩6个，灭火器6具</w:t>
            </w:r>
          </w:p>
        </w:tc>
      </w:tr>
      <w:tr w14:paraId="162A7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53" w:type="dxa"/>
            <w:tcBorders>
              <w:top w:val="single" w:color="000000" w:sz="4" w:space="0"/>
              <w:left w:val="single" w:color="000000" w:sz="4" w:space="0"/>
              <w:bottom w:val="single" w:color="000000" w:sz="4" w:space="0"/>
              <w:right w:val="single" w:color="000000" w:sz="4" w:space="0"/>
            </w:tcBorders>
            <w:noWrap w:val="0"/>
            <w:vAlign w:val="center"/>
          </w:tcPr>
          <w:p w14:paraId="6A3EB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686"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8A5F69F">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627CB1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消防水带更换</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6C68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8-65-25</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D44D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5951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条</w:t>
            </w:r>
          </w:p>
        </w:tc>
        <w:tc>
          <w:tcPr>
            <w:tcW w:w="4543" w:type="dxa"/>
            <w:tcBorders>
              <w:top w:val="single" w:color="000000" w:sz="4" w:space="0"/>
              <w:left w:val="single" w:color="000000" w:sz="4" w:space="0"/>
              <w:bottom w:val="single" w:color="000000" w:sz="4" w:space="0"/>
              <w:right w:val="single" w:color="000000" w:sz="4" w:space="0"/>
            </w:tcBorders>
            <w:noWrap w:val="0"/>
            <w:vAlign w:val="center"/>
          </w:tcPr>
          <w:p w14:paraId="2116221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每套包含：消防水枪、水龙带、龙带对接、卡件</w:t>
            </w:r>
          </w:p>
        </w:tc>
      </w:tr>
      <w:tr w14:paraId="01216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453" w:type="dxa"/>
            <w:tcBorders>
              <w:top w:val="single" w:color="000000" w:sz="4" w:space="0"/>
              <w:left w:val="single" w:color="000000" w:sz="4" w:space="0"/>
              <w:bottom w:val="single" w:color="000000" w:sz="4" w:space="0"/>
              <w:right w:val="single" w:color="000000" w:sz="4" w:space="0"/>
            </w:tcBorders>
            <w:noWrap w:val="0"/>
            <w:vAlign w:val="center"/>
          </w:tcPr>
          <w:p w14:paraId="75D9E7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86"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DED6D3F">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702E5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消防门玻璃更换</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031B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110CM*65CM</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2411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D62A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块</w:t>
            </w:r>
          </w:p>
        </w:tc>
        <w:tc>
          <w:tcPr>
            <w:tcW w:w="4543" w:type="dxa"/>
            <w:tcBorders>
              <w:top w:val="single" w:color="000000" w:sz="4" w:space="0"/>
              <w:left w:val="single" w:color="000000" w:sz="4" w:space="0"/>
              <w:bottom w:val="single" w:color="000000" w:sz="4" w:space="0"/>
              <w:right w:val="single" w:color="000000" w:sz="4" w:space="0"/>
            </w:tcBorders>
            <w:noWrap w:val="0"/>
            <w:vAlign w:val="center"/>
          </w:tcPr>
          <w:p w14:paraId="44E3107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消火栓玻璃不定期更换，存在今天刚换明天又坏的情况</w:t>
            </w:r>
          </w:p>
        </w:tc>
      </w:tr>
      <w:tr w14:paraId="04C9D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453" w:type="dxa"/>
            <w:tcBorders>
              <w:top w:val="single" w:color="000000" w:sz="4" w:space="0"/>
              <w:left w:val="single" w:color="000000" w:sz="4" w:space="0"/>
              <w:bottom w:val="single" w:color="000000" w:sz="4" w:space="0"/>
              <w:right w:val="single" w:color="000000" w:sz="4" w:space="0"/>
            </w:tcBorders>
            <w:noWrap w:val="0"/>
            <w:vAlign w:val="center"/>
          </w:tcPr>
          <w:p w14:paraId="29CA3E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686"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D1787B8">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1319C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烟感探测器需更换</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3462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JTY-G-GST9611</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CC6F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99B9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4543" w:type="dxa"/>
            <w:vMerge w:val="restart"/>
            <w:tcBorders>
              <w:top w:val="single" w:color="000000" w:sz="4" w:space="0"/>
              <w:left w:val="single" w:color="000000" w:sz="4" w:space="0"/>
              <w:right w:val="single" w:color="auto" w:sz="4" w:space="0"/>
            </w:tcBorders>
            <w:noWrap w:val="0"/>
            <w:vAlign w:val="center"/>
          </w:tcPr>
          <w:p w14:paraId="41EAB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常用备件</w:t>
            </w:r>
          </w:p>
        </w:tc>
      </w:tr>
      <w:tr w14:paraId="59F68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453" w:type="dxa"/>
            <w:tcBorders>
              <w:top w:val="single" w:color="000000" w:sz="4" w:space="0"/>
              <w:left w:val="single" w:color="000000" w:sz="4" w:space="0"/>
              <w:bottom w:val="single" w:color="000000" w:sz="4" w:space="0"/>
              <w:right w:val="single" w:color="000000" w:sz="4" w:space="0"/>
            </w:tcBorders>
            <w:noWrap w:val="0"/>
            <w:vAlign w:val="center"/>
          </w:tcPr>
          <w:p w14:paraId="1B1CF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686"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4563530">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7931C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手动报警按钮更换</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34D2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I-SAMGST9122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95D7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FD70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4543" w:type="dxa"/>
            <w:vMerge w:val="continue"/>
            <w:tcBorders>
              <w:left w:val="single" w:color="000000" w:sz="4" w:space="0"/>
              <w:right w:val="single" w:color="auto" w:sz="4" w:space="0"/>
            </w:tcBorders>
            <w:noWrap w:val="0"/>
            <w:vAlign w:val="center"/>
          </w:tcPr>
          <w:p w14:paraId="456A8341">
            <w:pPr>
              <w:jc w:val="center"/>
              <w:rPr>
                <w:rFonts w:hint="eastAsia" w:ascii="宋体" w:hAnsi="宋体" w:eastAsia="宋体" w:cs="宋体"/>
                <w:i w:val="0"/>
                <w:iCs w:val="0"/>
                <w:color w:val="000000"/>
                <w:sz w:val="18"/>
                <w:szCs w:val="18"/>
                <w:u w:val="none"/>
              </w:rPr>
            </w:pPr>
          </w:p>
        </w:tc>
      </w:tr>
      <w:tr w14:paraId="69927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453" w:type="dxa"/>
            <w:tcBorders>
              <w:top w:val="single" w:color="000000" w:sz="4" w:space="0"/>
              <w:left w:val="single" w:color="000000" w:sz="4" w:space="0"/>
              <w:bottom w:val="single" w:color="000000" w:sz="4" w:space="0"/>
              <w:right w:val="single" w:color="000000" w:sz="4" w:space="0"/>
            </w:tcBorders>
            <w:noWrap w:val="0"/>
            <w:vAlign w:val="center"/>
          </w:tcPr>
          <w:p w14:paraId="47873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686"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5953E88">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41994D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消火栓按钮更换</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19D4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JBF5123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CE0B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467A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4543" w:type="dxa"/>
            <w:vMerge w:val="continue"/>
            <w:tcBorders>
              <w:left w:val="single" w:color="000000" w:sz="4" w:space="0"/>
              <w:right w:val="single" w:color="auto" w:sz="4" w:space="0"/>
            </w:tcBorders>
            <w:noWrap w:val="0"/>
            <w:vAlign w:val="center"/>
          </w:tcPr>
          <w:p w14:paraId="39954EBF">
            <w:pPr>
              <w:jc w:val="center"/>
              <w:rPr>
                <w:rFonts w:hint="eastAsia" w:ascii="宋体" w:hAnsi="宋体" w:eastAsia="宋体" w:cs="宋体"/>
                <w:i w:val="0"/>
                <w:iCs w:val="0"/>
                <w:color w:val="000000"/>
                <w:sz w:val="18"/>
                <w:szCs w:val="18"/>
                <w:u w:val="none"/>
              </w:rPr>
            </w:pPr>
          </w:p>
        </w:tc>
      </w:tr>
      <w:tr w14:paraId="2E2A1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453" w:type="dxa"/>
            <w:tcBorders>
              <w:top w:val="single" w:color="000000" w:sz="4" w:space="0"/>
              <w:left w:val="single" w:color="000000" w:sz="4" w:space="0"/>
              <w:bottom w:val="single" w:color="000000" w:sz="4" w:space="0"/>
              <w:right w:val="single" w:color="000000" w:sz="4" w:space="0"/>
            </w:tcBorders>
            <w:noWrap w:val="0"/>
            <w:vAlign w:val="center"/>
          </w:tcPr>
          <w:p w14:paraId="03B41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686"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053AF9C">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10446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声光报警器更换</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1F09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JBF4372E</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40A1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2982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543" w:type="dxa"/>
            <w:vMerge w:val="continue"/>
            <w:tcBorders>
              <w:left w:val="single" w:color="000000" w:sz="4" w:space="0"/>
              <w:right w:val="single" w:color="auto" w:sz="4" w:space="0"/>
            </w:tcBorders>
            <w:noWrap w:val="0"/>
            <w:vAlign w:val="center"/>
          </w:tcPr>
          <w:p w14:paraId="45DE3D2B">
            <w:pPr>
              <w:jc w:val="center"/>
              <w:rPr>
                <w:rFonts w:hint="eastAsia" w:ascii="宋体" w:hAnsi="宋体" w:eastAsia="宋体" w:cs="宋体"/>
                <w:i w:val="0"/>
                <w:iCs w:val="0"/>
                <w:color w:val="000000"/>
                <w:sz w:val="18"/>
                <w:szCs w:val="18"/>
                <w:u w:val="none"/>
              </w:rPr>
            </w:pPr>
          </w:p>
        </w:tc>
      </w:tr>
      <w:tr w14:paraId="31EFE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453" w:type="dxa"/>
            <w:tcBorders>
              <w:top w:val="single" w:color="000000" w:sz="4" w:space="0"/>
              <w:left w:val="single" w:color="000000" w:sz="4" w:space="0"/>
              <w:bottom w:val="single" w:color="000000" w:sz="4" w:space="0"/>
              <w:right w:val="single" w:color="000000" w:sz="4" w:space="0"/>
            </w:tcBorders>
            <w:noWrap w:val="0"/>
            <w:vAlign w:val="center"/>
          </w:tcPr>
          <w:p w14:paraId="7C9CE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86"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571FC03">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280A0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控制模块维修更换</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C5E8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JBF5155</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9F5E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50A3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4543" w:type="dxa"/>
            <w:vMerge w:val="continue"/>
            <w:tcBorders>
              <w:left w:val="single" w:color="000000" w:sz="4" w:space="0"/>
              <w:right w:val="single" w:color="auto" w:sz="4" w:space="0"/>
            </w:tcBorders>
            <w:noWrap w:val="0"/>
            <w:vAlign w:val="center"/>
          </w:tcPr>
          <w:p w14:paraId="0880B344">
            <w:pPr>
              <w:jc w:val="center"/>
              <w:rPr>
                <w:rFonts w:hint="eastAsia" w:ascii="宋体" w:hAnsi="宋体" w:eastAsia="宋体" w:cs="宋体"/>
                <w:i w:val="0"/>
                <w:iCs w:val="0"/>
                <w:color w:val="000000"/>
                <w:sz w:val="18"/>
                <w:szCs w:val="18"/>
                <w:u w:val="none"/>
              </w:rPr>
            </w:pPr>
          </w:p>
        </w:tc>
      </w:tr>
      <w:tr w14:paraId="61A6E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453" w:type="dxa"/>
            <w:tcBorders>
              <w:top w:val="single" w:color="000000" w:sz="4" w:space="0"/>
              <w:left w:val="single" w:color="000000" w:sz="4" w:space="0"/>
              <w:bottom w:val="single" w:color="000000" w:sz="4" w:space="0"/>
              <w:right w:val="single" w:color="000000" w:sz="4" w:space="0"/>
            </w:tcBorders>
            <w:noWrap w:val="0"/>
            <w:vAlign w:val="center"/>
          </w:tcPr>
          <w:p w14:paraId="7F9E9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686"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041A436">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06488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防火门顺序器更换</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38E0A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SL-003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6573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A597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4543" w:type="dxa"/>
            <w:vMerge w:val="continue"/>
            <w:tcBorders>
              <w:left w:val="single" w:color="000000" w:sz="4" w:space="0"/>
              <w:right w:val="single" w:color="auto" w:sz="4" w:space="0"/>
            </w:tcBorders>
            <w:noWrap w:val="0"/>
            <w:vAlign w:val="center"/>
          </w:tcPr>
          <w:p w14:paraId="262424A2">
            <w:pPr>
              <w:jc w:val="center"/>
              <w:rPr>
                <w:rFonts w:hint="eastAsia" w:ascii="宋体" w:hAnsi="宋体" w:eastAsia="宋体" w:cs="宋体"/>
                <w:i w:val="0"/>
                <w:iCs w:val="0"/>
                <w:color w:val="000000"/>
                <w:sz w:val="18"/>
                <w:szCs w:val="18"/>
                <w:u w:val="none"/>
              </w:rPr>
            </w:pPr>
          </w:p>
        </w:tc>
      </w:tr>
      <w:tr w14:paraId="30075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453" w:type="dxa"/>
            <w:tcBorders>
              <w:top w:val="single" w:color="000000" w:sz="4" w:space="0"/>
              <w:left w:val="single" w:color="000000" w:sz="4" w:space="0"/>
              <w:bottom w:val="single" w:color="000000" w:sz="4" w:space="0"/>
              <w:right w:val="single" w:color="000000" w:sz="4" w:space="0"/>
            </w:tcBorders>
            <w:noWrap w:val="0"/>
            <w:vAlign w:val="center"/>
          </w:tcPr>
          <w:p w14:paraId="023C44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686"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E56470C">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3D454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DN65闸阀更换</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0F0DB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DN65</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B934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8186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543" w:type="dxa"/>
            <w:vMerge w:val="continue"/>
            <w:tcBorders>
              <w:left w:val="single" w:color="000000" w:sz="4" w:space="0"/>
              <w:right w:val="single" w:color="auto" w:sz="4" w:space="0"/>
            </w:tcBorders>
            <w:noWrap w:val="0"/>
            <w:vAlign w:val="center"/>
          </w:tcPr>
          <w:p w14:paraId="2558FF55">
            <w:pPr>
              <w:jc w:val="center"/>
              <w:rPr>
                <w:rFonts w:hint="eastAsia" w:ascii="宋体" w:hAnsi="宋体" w:eastAsia="宋体" w:cs="宋体"/>
                <w:i w:val="0"/>
                <w:iCs w:val="0"/>
                <w:color w:val="000000"/>
                <w:sz w:val="18"/>
                <w:szCs w:val="18"/>
                <w:u w:val="none"/>
              </w:rPr>
            </w:pPr>
          </w:p>
        </w:tc>
      </w:tr>
      <w:tr w14:paraId="3690A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53" w:type="dxa"/>
            <w:tcBorders>
              <w:top w:val="single" w:color="000000" w:sz="4" w:space="0"/>
              <w:left w:val="single" w:color="000000" w:sz="4" w:space="0"/>
              <w:bottom w:val="single" w:color="000000" w:sz="4" w:space="0"/>
              <w:right w:val="single" w:color="000000" w:sz="4" w:space="0"/>
            </w:tcBorders>
            <w:noWrap w:val="0"/>
            <w:vAlign w:val="center"/>
          </w:tcPr>
          <w:p w14:paraId="1AC3F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686"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7CEC8D7">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79DDA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DN150蝶阀更换</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67A7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DN150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4A9CD33">
            <w:pPr>
              <w:keepNext w:val="0"/>
              <w:keepLines w:val="0"/>
              <w:widowControl/>
              <w:suppressLineNumbers w:val="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642E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4543" w:type="dxa"/>
            <w:vMerge w:val="continue"/>
            <w:tcBorders>
              <w:left w:val="single" w:color="000000" w:sz="4" w:space="0"/>
              <w:right w:val="single" w:color="auto" w:sz="4" w:space="0"/>
            </w:tcBorders>
            <w:noWrap w:val="0"/>
            <w:vAlign w:val="center"/>
          </w:tcPr>
          <w:p w14:paraId="48510D6B">
            <w:pPr>
              <w:jc w:val="center"/>
              <w:rPr>
                <w:rFonts w:hint="eastAsia" w:ascii="宋体" w:hAnsi="宋体" w:eastAsia="宋体" w:cs="宋体"/>
                <w:i w:val="0"/>
                <w:iCs w:val="0"/>
                <w:color w:val="000000"/>
                <w:sz w:val="18"/>
                <w:szCs w:val="18"/>
                <w:u w:val="none"/>
              </w:rPr>
            </w:pPr>
          </w:p>
        </w:tc>
      </w:tr>
      <w:tr w14:paraId="3F2E9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53" w:type="dxa"/>
            <w:tcBorders>
              <w:top w:val="single" w:color="000000" w:sz="4" w:space="0"/>
              <w:left w:val="single" w:color="000000" w:sz="4" w:space="0"/>
              <w:bottom w:val="single" w:color="000000" w:sz="4" w:space="0"/>
              <w:right w:val="single" w:color="000000" w:sz="4" w:space="0"/>
            </w:tcBorders>
            <w:noWrap w:val="0"/>
            <w:vAlign w:val="center"/>
          </w:tcPr>
          <w:p w14:paraId="7EBCC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686"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C87B24A">
            <w:pPr>
              <w:jc w:val="center"/>
              <w:rPr>
                <w:rFonts w:hint="eastAsia" w:ascii="宋体" w:hAnsi="宋体" w:eastAsia="宋体" w:cs="宋体"/>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6CE3A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排烟阀更换</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179A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PYF-SDC-400*400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7B70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F283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543" w:type="dxa"/>
            <w:vMerge w:val="continue"/>
            <w:tcBorders>
              <w:left w:val="single" w:color="000000" w:sz="4" w:space="0"/>
              <w:right w:val="single" w:color="auto" w:sz="4" w:space="0"/>
            </w:tcBorders>
            <w:noWrap w:val="0"/>
            <w:vAlign w:val="center"/>
          </w:tcPr>
          <w:p w14:paraId="3FA179F3">
            <w:pPr>
              <w:jc w:val="center"/>
              <w:rPr>
                <w:rFonts w:hint="eastAsia" w:ascii="宋体" w:hAnsi="宋体" w:eastAsia="宋体" w:cs="宋体"/>
                <w:i w:val="0"/>
                <w:iCs w:val="0"/>
                <w:color w:val="000000"/>
                <w:sz w:val="18"/>
                <w:szCs w:val="18"/>
                <w:u w:val="none"/>
              </w:rPr>
            </w:pPr>
          </w:p>
        </w:tc>
      </w:tr>
      <w:tr w14:paraId="16B0D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453" w:type="dxa"/>
            <w:tcBorders>
              <w:top w:val="single" w:color="000000" w:sz="4" w:space="0"/>
              <w:left w:val="single" w:color="000000" w:sz="4" w:space="0"/>
              <w:bottom w:val="single" w:color="000000" w:sz="4" w:space="0"/>
              <w:right w:val="single" w:color="000000" w:sz="4" w:space="0"/>
            </w:tcBorders>
            <w:noWrap w:val="0"/>
            <w:vAlign w:val="center"/>
          </w:tcPr>
          <w:p w14:paraId="4EAB76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73689138">
            <w:pPr>
              <w:jc w:val="center"/>
              <w:rPr>
                <w:rFonts w:hint="default" w:ascii="Arial" w:hAnsi="Arial" w:cs="Arial"/>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0B574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应急照明更换</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86F6B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GB1745-2010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E4B0FDB">
            <w:pPr>
              <w:keepNext w:val="0"/>
              <w:keepLines w:val="0"/>
              <w:widowControl/>
              <w:suppressLineNumbers w:val="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62F67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543" w:type="dxa"/>
            <w:vMerge w:val="continue"/>
            <w:tcBorders>
              <w:left w:val="single" w:color="000000" w:sz="4" w:space="0"/>
              <w:right w:val="single" w:color="auto" w:sz="4" w:space="0"/>
            </w:tcBorders>
            <w:noWrap w:val="0"/>
            <w:vAlign w:val="center"/>
          </w:tcPr>
          <w:p w14:paraId="1C736C8C">
            <w:pPr>
              <w:jc w:val="center"/>
              <w:rPr>
                <w:rFonts w:hint="eastAsia" w:ascii="宋体" w:hAnsi="宋体" w:eastAsia="宋体" w:cs="宋体"/>
                <w:i w:val="0"/>
                <w:iCs w:val="0"/>
                <w:color w:val="000000"/>
                <w:sz w:val="18"/>
                <w:szCs w:val="18"/>
                <w:u w:val="none"/>
              </w:rPr>
            </w:pPr>
          </w:p>
        </w:tc>
      </w:tr>
      <w:tr w14:paraId="513ED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453" w:type="dxa"/>
            <w:tcBorders>
              <w:top w:val="single" w:color="000000" w:sz="4" w:space="0"/>
              <w:left w:val="single" w:color="000000" w:sz="4" w:space="0"/>
              <w:bottom w:val="single" w:color="000000" w:sz="4" w:space="0"/>
              <w:right w:val="single" w:color="000000" w:sz="4" w:space="0"/>
            </w:tcBorders>
            <w:noWrap w:val="0"/>
            <w:vAlign w:val="center"/>
          </w:tcPr>
          <w:p w14:paraId="4DD68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6FBD064A">
            <w:pPr>
              <w:jc w:val="center"/>
              <w:rPr>
                <w:rFonts w:hint="default" w:ascii="Arial" w:hAnsi="Arial" w:cs="Arial"/>
                <w:i w:val="0"/>
                <w:iCs w:val="0"/>
                <w:color w:val="000000"/>
                <w:sz w:val="18"/>
                <w:szCs w:val="18"/>
                <w:u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3390E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疏散指示灯更换</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03E4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PL-BLZD-1LROE3W-1</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0C52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D99C4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543" w:type="dxa"/>
            <w:vMerge w:val="continue"/>
            <w:tcBorders>
              <w:left w:val="single" w:color="000000" w:sz="4" w:space="0"/>
              <w:bottom w:val="single" w:color="000000" w:sz="4" w:space="0"/>
              <w:right w:val="single" w:color="auto" w:sz="4" w:space="0"/>
            </w:tcBorders>
            <w:noWrap w:val="0"/>
            <w:vAlign w:val="center"/>
          </w:tcPr>
          <w:p w14:paraId="468DDED7">
            <w:pPr>
              <w:jc w:val="center"/>
              <w:rPr>
                <w:rFonts w:hint="eastAsia" w:ascii="宋体" w:hAnsi="宋体" w:eastAsia="宋体" w:cs="宋体"/>
                <w:i w:val="0"/>
                <w:iCs w:val="0"/>
                <w:color w:val="000000"/>
                <w:sz w:val="18"/>
                <w:szCs w:val="18"/>
                <w:u w:val="none"/>
              </w:rPr>
            </w:pPr>
          </w:p>
        </w:tc>
      </w:tr>
    </w:tbl>
    <w:p w14:paraId="175E56C0">
      <w:pPr>
        <w:rPr>
          <w:rFonts w:hint="default" w:eastAsia="宋体"/>
          <w:sz w:val="18"/>
          <w:szCs w:val="18"/>
          <w:lang w:val="en-US" w:eastAsia="zh-CN"/>
        </w:rPr>
      </w:pPr>
      <w:r>
        <w:rPr>
          <w:rFonts w:hint="default" w:eastAsia="宋体"/>
          <w:sz w:val="18"/>
          <w:szCs w:val="18"/>
          <w:lang w:val="en-US" w:eastAsia="zh-CN"/>
        </w:rPr>
        <w:br w:type="page"/>
      </w:r>
    </w:p>
    <w:tbl>
      <w:tblPr>
        <w:tblStyle w:val="33"/>
        <w:tblW w:w="94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1"/>
        <w:gridCol w:w="709"/>
        <w:gridCol w:w="2539"/>
        <w:gridCol w:w="1694"/>
        <w:gridCol w:w="790"/>
        <w:gridCol w:w="806"/>
        <w:gridCol w:w="2341"/>
      </w:tblGrid>
      <w:tr w14:paraId="631BB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1" w:hRule="atLeast"/>
        </w:trPr>
        <w:tc>
          <w:tcPr>
            <w:tcW w:w="9440" w:type="dxa"/>
            <w:gridSpan w:val="7"/>
            <w:tcBorders>
              <w:top w:val="single" w:color="auto" w:sz="4" w:space="0"/>
              <w:left w:val="single" w:color="auto" w:sz="4" w:space="0"/>
              <w:bottom w:val="single" w:color="auto" w:sz="4" w:space="0"/>
              <w:right w:val="single" w:color="auto" w:sz="4" w:space="0"/>
            </w:tcBorders>
            <w:noWrap w:val="0"/>
            <w:vAlign w:val="center"/>
          </w:tcPr>
          <w:p w14:paraId="4B587AC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西安经开第二小学维护保养、维修、年度检测项目内容</w:t>
            </w:r>
          </w:p>
        </w:tc>
      </w:tr>
      <w:tr w14:paraId="7549C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561" w:type="dxa"/>
            <w:tcBorders>
              <w:top w:val="single" w:color="auto" w:sz="4" w:space="0"/>
              <w:left w:val="single" w:color="auto" w:sz="4" w:space="0"/>
              <w:bottom w:val="single" w:color="auto" w:sz="4" w:space="0"/>
              <w:right w:val="single" w:color="auto" w:sz="4" w:space="0"/>
            </w:tcBorders>
            <w:noWrap w:val="0"/>
            <w:vAlign w:val="center"/>
          </w:tcPr>
          <w:p w14:paraId="3A0E7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E3AF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2539" w:type="dxa"/>
            <w:tcBorders>
              <w:top w:val="single" w:color="auto" w:sz="4" w:space="0"/>
              <w:left w:val="single" w:color="auto" w:sz="4" w:space="0"/>
              <w:bottom w:val="single" w:color="auto" w:sz="4" w:space="0"/>
              <w:right w:val="single" w:color="auto" w:sz="4" w:space="0"/>
            </w:tcBorders>
            <w:noWrap w:val="0"/>
            <w:vAlign w:val="center"/>
          </w:tcPr>
          <w:p w14:paraId="7EF0A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维修维保项</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5F28E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02D4A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50F33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2341" w:type="dxa"/>
            <w:tcBorders>
              <w:top w:val="single" w:color="auto" w:sz="4" w:space="0"/>
              <w:left w:val="single" w:color="auto" w:sz="4" w:space="0"/>
              <w:bottom w:val="single" w:color="auto" w:sz="4" w:space="0"/>
              <w:right w:val="single" w:color="auto" w:sz="4" w:space="0"/>
            </w:tcBorders>
            <w:noWrap w:val="0"/>
            <w:vAlign w:val="center"/>
          </w:tcPr>
          <w:p w14:paraId="0A522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6242B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9" w:hRule="atLeast"/>
        </w:trPr>
        <w:tc>
          <w:tcPr>
            <w:tcW w:w="561" w:type="dxa"/>
            <w:vMerge w:val="restart"/>
            <w:tcBorders>
              <w:top w:val="single" w:color="auto" w:sz="4" w:space="0"/>
              <w:left w:val="single" w:color="auto" w:sz="4" w:space="0"/>
              <w:bottom w:val="single" w:color="auto" w:sz="4" w:space="0"/>
              <w:right w:val="single" w:color="auto" w:sz="4" w:space="0"/>
            </w:tcBorders>
            <w:noWrap w:val="0"/>
            <w:vAlign w:val="center"/>
          </w:tcPr>
          <w:p w14:paraId="0C129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39BF5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消防系统维保及年度检测</w:t>
            </w:r>
          </w:p>
        </w:tc>
        <w:tc>
          <w:tcPr>
            <w:tcW w:w="2539" w:type="dxa"/>
            <w:vMerge w:val="restart"/>
            <w:tcBorders>
              <w:top w:val="single" w:color="auto" w:sz="4" w:space="0"/>
              <w:left w:val="single" w:color="auto" w:sz="4" w:space="0"/>
              <w:bottom w:val="single" w:color="auto" w:sz="4" w:space="0"/>
              <w:right w:val="single" w:color="auto" w:sz="4" w:space="0"/>
            </w:tcBorders>
            <w:noWrap w:val="0"/>
            <w:vAlign w:val="center"/>
          </w:tcPr>
          <w:p w14:paraId="60562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消防系统维护保养、检测并出具第三方检测报告</w:t>
            </w:r>
          </w:p>
        </w:tc>
        <w:tc>
          <w:tcPr>
            <w:tcW w:w="1694" w:type="dxa"/>
            <w:vMerge w:val="restart"/>
            <w:tcBorders>
              <w:top w:val="single" w:color="auto" w:sz="4" w:space="0"/>
              <w:left w:val="single" w:color="auto" w:sz="4" w:space="0"/>
              <w:bottom w:val="single" w:color="auto" w:sz="4" w:space="0"/>
              <w:right w:val="single" w:color="auto" w:sz="4" w:space="0"/>
            </w:tcBorders>
            <w:noWrap w:val="0"/>
            <w:vAlign w:val="center"/>
          </w:tcPr>
          <w:p w14:paraId="57FA6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90" w:type="dxa"/>
            <w:vMerge w:val="restart"/>
            <w:tcBorders>
              <w:top w:val="single" w:color="auto" w:sz="4" w:space="0"/>
              <w:left w:val="single" w:color="auto" w:sz="4" w:space="0"/>
              <w:bottom w:val="single" w:color="auto" w:sz="4" w:space="0"/>
              <w:right w:val="single" w:color="auto" w:sz="4" w:space="0"/>
            </w:tcBorders>
            <w:noWrap w:val="0"/>
            <w:vAlign w:val="center"/>
          </w:tcPr>
          <w:p w14:paraId="60F98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25448.7</w:t>
            </w:r>
          </w:p>
        </w:tc>
        <w:tc>
          <w:tcPr>
            <w:tcW w:w="806" w:type="dxa"/>
            <w:vMerge w:val="restart"/>
            <w:tcBorders>
              <w:top w:val="single" w:color="auto" w:sz="4" w:space="0"/>
              <w:left w:val="single" w:color="auto" w:sz="4" w:space="0"/>
              <w:bottom w:val="single" w:color="auto" w:sz="4" w:space="0"/>
              <w:right w:val="single" w:color="auto" w:sz="4" w:space="0"/>
            </w:tcBorders>
            <w:noWrap w:val="0"/>
            <w:vAlign w:val="center"/>
          </w:tcPr>
          <w:p w14:paraId="5FB7D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2341" w:type="dxa"/>
            <w:vMerge w:val="restart"/>
            <w:tcBorders>
              <w:top w:val="single" w:color="auto" w:sz="4" w:space="0"/>
              <w:left w:val="single" w:color="auto" w:sz="4" w:space="0"/>
              <w:bottom w:val="single" w:color="auto" w:sz="4" w:space="0"/>
              <w:right w:val="single" w:color="auto" w:sz="4" w:space="0"/>
            </w:tcBorders>
            <w:noWrap w:val="0"/>
            <w:vAlign w:val="center"/>
          </w:tcPr>
          <w:p w14:paraId="29363303">
            <w:pPr>
              <w:keepNext w:val="0"/>
              <w:keepLines w:val="0"/>
              <w:widowControl/>
              <w:suppressLineNumbers w:val="0"/>
              <w:jc w:val="center"/>
              <w:textAlignment w:val="top"/>
              <w:rPr>
                <w:rFonts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、维保期间除清单以外的单次</w:t>
            </w:r>
            <w:r>
              <w:rPr>
                <w:rFonts w:hint="default" w:ascii="Arial" w:hAnsi="Arial" w:eastAsia="宋体" w:cs="Arial"/>
                <w:i w:val="0"/>
                <w:iCs w:val="0"/>
                <w:color w:val="000000"/>
                <w:kern w:val="0"/>
                <w:sz w:val="18"/>
                <w:szCs w:val="18"/>
                <w:u w:val="none"/>
                <w:lang w:val="en-US" w:eastAsia="zh-CN" w:bidi="ar"/>
              </w:rPr>
              <w:t>1000</w:t>
            </w:r>
            <w:r>
              <w:rPr>
                <w:rFonts w:hint="eastAsia" w:ascii="宋体" w:hAnsi="宋体" w:eastAsia="宋体" w:cs="宋体"/>
                <w:i w:val="0"/>
                <w:iCs w:val="0"/>
                <w:color w:val="000000"/>
                <w:kern w:val="0"/>
                <w:sz w:val="18"/>
                <w:szCs w:val="18"/>
                <w:u w:val="none"/>
                <w:lang w:val="en-US" w:eastAsia="zh-CN" w:bidi="ar"/>
              </w:rPr>
              <w:t>元以内设备免费更换；</w:t>
            </w:r>
            <w:r>
              <w:rPr>
                <w:rFonts w:hint="default" w:ascii="Arial" w:hAnsi="Arial" w:eastAsia="宋体" w:cs="Arial"/>
                <w:i w:val="0"/>
                <w:iCs w:val="0"/>
                <w:color w:val="000000"/>
                <w:kern w:val="0"/>
                <w:sz w:val="18"/>
                <w:szCs w:val="18"/>
                <w:u w:val="none"/>
                <w:lang w:val="en-US" w:eastAsia="zh-CN" w:bidi="ar"/>
              </w:rPr>
              <w:t xml:space="preserve">                                                                    2</w:t>
            </w:r>
            <w:r>
              <w:rPr>
                <w:rFonts w:hint="eastAsia" w:ascii="宋体" w:hAnsi="宋体" w:eastAsia="宋体" w:cs="宋体"/>
                <w:i w:val="0"/>
                <w:iCs w:val="0"/>
                <w:color w:val="000000"/>
                <w:kern w:val="0"/>
                <w:sz w:val="18"/>
                <w:szCs w:val="18"/>
                <w:u w:val="none"/>
                <w:lang w:val="en-US" w:eastAsia="zh-CN" w:bidi="ar"/>
              </w:rPr>
              <w:t>、每周安排</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名专业人员（消防设施操作员）对学校消火栓泵、喷淋泵、电话分机、风机进行单点测试；</w:t>
            </w:r>
            <w:r>
              <w:rPr>
                <w:rFonts w:hint="default" w:ascii="Arial" w:hAnsi="Arial" w:eastAsia="宋体" w:cs="Arial"/>
                <w:i w:val="0"/>
                <w:iCs w:val="0"/>
                <w:color w:val="000000"/>
                <w:kern w:val="0"/>
                <w:sz w:val="18"/>
                <w:szCs w:val="18"/>
                <w:u w:val="none"/>
                <w:lang w:val="en-US" w:eastAsia="zh-CN" w:bidi="ar"/>
              </w:rPr>
              <w:t xml:space="preserve">                                                                           3</w:t>
            </w:r>
            <w:r>
              <w:rPr>
                <w:rFonts w:hint="eastAsia" w:ascii="宋体" w:hAnsi="宋体" w:eastAsia="宋体" w:cs="宋体"/>
                <w:i w:val="0"/>
                <w:iCs w:val="0"/>
                <w:color w:val="000000"/>
                <w:kern w:val="0"/>
                <w:sz w:val="18"/>
                <w:szCs w:val="18"/>
                <w:u w:val="none"/>
                <w:lang w:val="en-US" w:eastAsia="zh-CN" w:bidi="ar"/>
              </w:rPr>
              <w:t>、每季度对学校不同场所进行消防演练：火灾实景模拟、扑救初期火灾、消防逃生等，单次演练材料准备</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烟雾弹</w:t>
            </w:r>
            <w:r>
              <w:rPr>
                <w:rFonts w:hint="default" w:ascii="Arial" w:hAnsi="Arial" w:eastAsia="宋体" w:cs="Arial"/>
                <w:i w:val="0"/>
                <w:iCs w:val="0"/>
                <w:color w:val="000000"/>
                <w:kern w:val="0"/>
                <w:sz w:val="18"/>
                <w:szCs w:val="18"/>
                <w:u w:val="none"/>
                <w:lang w:val="en-US" w:eastAsia="zh-CN" w:bidi="ar"/>
              </w:rPr>
              <w:t>15</w:t>
            </w:r>
            <w:r>
              <w:rPr>
                <w:rFonts w:hint="eastAsia" w:ascii="宋体" w:hAnsi="宋体" w:eastAsia="宋体" w:cs="宋体"/>
                <w:i w:val="0"/>
                <w:iCs w:val="0"/>
                <w:color w:val="000000"/>
                <w:kern w:val="0"/>
                <w:sz w:val="18"/>
                <w:szCs w:val="18"/>
                <w:u w:val="none"/>
                <w:lang w:val="en-US" w:eastAsia="zh-CN" w:bidi="ar"/>
              </w:rPr>
              <w:t>个、灭火弹</w:t>
            </w:r>
            <w:r>
              <w:rPr>
                <w:rFonts w:hint="default" w:ascii="Arial" w:hAnsi="Arial" w:eastAsia="宋体" w:cs="Arial"/>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个、汽油柴油各</w:t>
            </w:r>
            <w:r>
              <w:rPr>
                <w:rFonts w:hint="default" w:ascii="Arial" w:hAnsi="Arial" w:eastAsia="宋体" w:cs="Arial"/>
                <w:i w:val="0"/>
                <w:iCs w:val="0"/>
                <w:color w:val="000000"/>
                <w:kern w:val="0"/>
                <w:sz w:val="18"/>
                <w:szCs w:val="18"/>
                <w:u w:val="none"/>
                <w:lang w:val="en-US" w:eastAsia="zh-CN" w:bidi="ar"/>
              </w:rPr>
              <w:t>1L</w:t>
            </w:r>
            <w:r>
              <w:rPr>
                <w:rFonts w:hint="eastAsia" w:ascii="宋体" w:hAnsi="宋体" w:eastAsia="宋体" w:cs="宋体"/>
                <w:i w:val="0"/>
                <w:iCs w:val="0"/>
                <w:color w:val="000000"/>
                <w:kern w:val="0"/>
                <w:sz w:val="18"/>
                <w:szCs w:val="18"/>
                <w:u w:val="none"/>
                <w:lang w:val="en-US" w:eastAsia="zh-CN" w:bidi="ar"/>
              </w:rPr>
              <w:t>、干粉灭火器</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具、水基灭火器</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具、灭火毯</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张、空呼面罩</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具等；</w:t>
            </w:r>
            <w:r>
              <w:rPr>
                <w:rFonts w:hint="default" w:ascii="Arial" w:hAnsi="Arial" w:eastAsia="宋体" w:cs="Arial"/>
                <w:i w:val="0"/>
                <w:iCs w:val="0"/>
                <w:color w:val="000000"/>
                <w:kern w:val="0"/>
                <w:sz w:val="18"/>
                <w:szCs w:val="18"/>
                <w:u w:val="none"/>
                <w:lang w:val="en-US" w:eastAsia="zh-CN" w:bidi="ar"/>
              </w:rPr>
              <w:t xml:space="preserve">                                                             4</w:t>
            </w:r>
            <w:r>
              <w:rPr>
                <w:rFonts w:hint="eastAsia" w:ascii="宋体" w:hAnsi="宋体" w:eastAsia="宋体" w:cs="宋体"/>
                <w:i w:val="0"/>
                <w:iCs w:val="0"/>
                <w:color w:val="000000"/>
                <w:kern w:val="0"/>
                <w:sz w:val="18"/>
                <w:szCs w:val="18"/>
                <w:u w:val="none"/>
                <w:lang w:val="en-US" w:eastAsia="zh-CN" w:bidi="ar"/>
              </w:rPr>
              <w:t>、每年聘请专家对所有学校进行消防宣传</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次（半年</w:t>
            </w:r>
            <w:r>
              <w:rPr>
                <w:rFonts w:hint="default" w:ascii="Arial" w:hAnsi="Arial" w:eastAsia="宋体" w:cs="Arial"/>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次）；</w:t>
            </w:r>
            <w:r>
              <w:rPr>
                <w:rFonts w:hint="default" w:ascii="Arial" w:hAnsi="Arial" w:eastAsia="宋体" w:cs="Arial"/>
                <w:i w:val="0"/>
                <w:iCs w:val="0"/>
                <w:color w:val="000000"/>
                <w:kern w:val="0"/>
                <w:sz w:val="18"/>
                <w:szCs w:val="18"/>
                <w:u w:val="none"/>
                <w:lang w:val="en-US" w:eastAsia="zh-CN" w:bidi="ar"/>
              </w:rPr>
              <w:t xml:space="preserve">                                                                        5</w:t>
            </w:r>
            <w:r>
              <w:rPr>
                <w:rFonts w:hint="eastAsia" w:ascii="宋体" w:hAnsi="宋体" w:eastAsia="宋体" w:cs="宋体"/>
                <w:i w:val="0"/>
                <w:iCs w:val="0"/>
                <w:color w:val="000000"/>
                <w:kern w:val="0"/>
                <w:sz w:val="18"/>
                <w:szCs w:val="18"/>
                <w:u w:val="none"/>
                <w:lang w:val="en-US" w:eastAsia="zh-CN" w:bidi="ar"/>
              </w:rPr>
              <w:t>、学校为重点消防单位，维保方安排专人驻场随时配合监管部门对学校消防设施设备进行检查；</w:t>
            </w:r>
            <w:r>
              <w:rPr>
                <w:rFonts w:hint="default" w:ascii="Arial" w:hAnsi="Arial" w:eastAsia="宋体" w:cs="Arial"/>
                <w:i w:val="0"/>
                <w:iCs w:val="0"/>
                <w:color w:val="000000"/>
                <w:kern w:val="0"/>
                <w:sz w:val="18"/>
                <w:szCs w:val="18"/>
                <w:u w:val="none"/>
                <w:lang w:val="en-US" w:eastAsia="zh-CN" w:bidi="ar"/>
              </w:rPr>
              <w:t xml:space="preserve">         6</w:t>
            </w:r>
            <w:r>
              <w:rPr>
                <w:rFonts w:hint="eastAsia" w:ascii="宋体" w:hAnsi="宋体" w:eastAsia="宋体" w:cs="宋体"/>
                <w:i w:val="0"/>
                <w:iCs w:val="0"/>
                <w:color w:val="000000"/>
                <w:kern w:val="0"/>
                <w:sz w:val="18"/>
                <w:szCs w:val="18"/>
                <w:u w:val="none"/>
                <w:lang w:val="en-US" w:eastAsia="zh-CN" w:bidi="ar"/>
              </w:rPr>
              <w:t>、每个月维保方安排</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名专业人员（消防工程师</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名、消防设施操作员</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名）对学校消防设施进行维保并上传小蜜蜂系统；</w:t>
            </w:r>
            <w:r>
              <w:rPr>
                <w:rFonts w:hint="default" w:ascii="Arial" w:hAnsi="Arial" w:eastAsia="宋体" w:cs="Arial"/>
                <w:i w:val="0"/>
                <w:iCs w:val="0"/>
                <w:color w:val="000000"/>
                <w:kern w:val="0"/>
                <w:sz w:val="18"/>
                <w:szCs w:val="18"/>
                <w:u w:val="none"/>
                <w:lang w:val="en-US" w:eastAsia="zh-CN" w:bidi="ar"/>
              </w:rPr>
              <w:t xml:space="preserve">                                                      7</w:t>
            </w:r>
            <w:r>
              <w:rPr>
                <w:rFonts w:hint="eastAsia" w:ascii="宋体" w:hAnsi="宋体" w:eastAsia="宋体" w:cs="宋体"/>
                <w:i w:val="0"/>
                <w:iCs w:val="0"/>
                <w:color w:val="000000"/>
                <w:kern w:val="0"/>
                <w:sz w:val="18"/>
                <w:szCs w:val="18"/>
                <w:u w:val="none"/>
                <w:lang w:val="en-US" w:eastAsia="zh-CN" w:bidi="ar"/>
              </w:rPr>
              <w:t>、维保任务完成维保方安排</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名专业人员（消防工程师</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名、消防设施操作员</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名）对学校消防设施进行检测并出具检测报告；</w:t>
            </w:r>
            <w:r>
              <w:rPr>
                <w:rFonts w:hint="default" w:ascii="Arial" w:hAnsi="Arial" w:eastAsia="宋体" w:cs="Arial"/>
                <w:i w:val="0"/>
                <w:iCs w:val="0"/>
                <w:color w:val="000000"/>
                <w:kern w:val="0"/>
                <w:sz w:val="18"/>
                <w:szCs w:val="18"/>
                <w:u w:val="none"/>
                <w:lang w:val="en-US" w:eastAsia="zh-CN" w:bidi="ar"/>
              </w:rPr>
              <w:t xml:space="preserve">                                                    8</w:t>
            </w:r>
            <w:r>
              <w:rPr>
                <w:rFonts w:hint="eastAsia" w:ascii="宋体" w:hAnsi="宋体" w:eastAsia="宋体" w:cs="宋体"/>
                <w:i w:val="0"/>
                <w:iCs w:val="0"/>
                <w:color w:val="000000"/>
                <w:kern w:val="0"/>
                <w:sz w:val="18"/>
                <w:szCs w:val="18"/>
                <w:u w:val="none"/>
                <w:lang w:val="en-US" w:eastAsia="zh-CN" w:bidi="ar"/>
              </w:rPr>
              <w:t>、所有工作完成，维保方配合教育局聘请专家（最少</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名专家）对学校维保检测工作进行验收（专家费由维保方承担</w:t>
            </w:r>
            <w:r>
              <w:rPr>
                <w:rFonts w:hint="default"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w:t>
            </w:r>
            <w:r>
              <w:rPr>
                <w:rFonts w:hint="default" w:ascii="Arial" w:hAnsi="Arial" w:eastAsia="宋体" w:cs="Arial"/>
                <w:i w:val="0"/>
                <w:iCs w:val="0"/>
                <w:color w:val="000000"/>
                <w:kern w:val="0"/>
                <w:sz w:val="18"/>
                <w:szCs w:val="18"/>
                <w:u w:val="none"/>
                <w:lang w:val="en-US" w:eastAsia="zh-CN" w:bidi="ar"/>
              </w:rPr>
              <w:t xml:space="preserve">                                               9</w:t>
            </w:r>
            <w:r>
              <w:rPr>
                <w:rFonts w:hint="eastAsia" w:ascii="宋体" w:hAnsi="宋体" w:eastAsia="宋体" w:cs="宋体"/>
                <w:i w:val="0"/>
                <w:iCs w:val="0"/>
                <w:color w:val="000000"/>
                <w:kern w:val="0"/>
                <w:sz w:val="18"/>
                <w:szCs w:val="18"/>
                <w:u w:val="none"/>
                <w:lang w:val="en-US" w:eastAsia="zh-CN" w:bidi="ar"/>
              </w:rPr>
              <w:t>、学校为特殊场所，所有的维保工作及维修工作必须在节假日或者学生放学以后才能实施。</w:t>
            </w:r>
            <w:r>
              <w:rPr>
                <w:rFonts w:hint="default" w:ascii="Arial" w:hAnsi="Arial" w:eastAsia="宋体" w:cs="Arial"/>
                <w:i w:val="0"/>
                <w:iCs w:val="0"/>
                <w:color w:val="000000"/>
                <w:kern w:val="0"/>
                <w:sz w:val="18"/>
                <w:szCs w:val="18"/>
                <w:u w:val="none"/>
                <w:lang w:val="en-US" w:eastAsia="zh-CN" w:bidi="ar"/>
              </w:rPr>
              <w:t xml:space="preserve"> </w:t>
            </w:r>
            <w:r>
              <w:rPr>
                <w:rFonts w:hint="default" w:ascii="Arial" w:hAnsi="Arial" w:eastAsia="宋体" w:cs="Arial"/>
                <w:i w:val="0"/>
                <w:iCs w:val="0"/>
                <w:color w:val="000000"/>
                <w:kern w:val="0"/>
                <w:sz w:val="18"/>
                <w:szCs w:val="18"/>
                <w:u w:val="none"/>
                <w:lang w:val="en-US" w:eastAsia="zh-CN" w:bidi="ar"/>
              </w:rPr>
              <w:br w:type="textWrapping"/>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包含材料价更换、材料安装费，含利润税金。</w:t>
            </w:r>
          </w:p>
        </w:tc>
      </w:tr>
      <w:tr w14:paraId="36A4B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0" w:hRule="atLeast"/>
        </w:trPr>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14:paraId="044E84C6">
            <w:pPr>
              <w:jc w:val="center"/>
              <w:rPr>
                <w:rFonts w:hint="eastAsia" w:ascii="宋体" w:hAnsi="宋体" w:eastAsia="宋体" w:cs="宋体"/>
                <w:i w:val="0"/>
                <w:iCs w:val="0"/>
                <w:color w:val="000000"/>
                <w:sz w:val="18"/>
                <w:szCs w:val="18"/>
                <w:u w:val="none"/>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14F0A846">
            <w:pPr>
              <w:jc w:val="center"/>
              <w:rPr>
                <w:rFonts w:hint="eastAsia" w:ascii="宋体" w:hAnsi="宋体" w:eastAsia="宋体" w:cs="宋体"/>
                <w:i w:val="0"/>
                <w:iCs w:val="0"/>
                <w:color w:val="000000"/>
                <w:sz w:val="18"/>
                <w:szCs w:val="18"/>
                <w:u w:val="none"/>
              </w:rPr>
            </w:pPr>
          </w:p>
        </w:tc>
        <w:tc>
          <w:tcPr>
            <w:tcW w:w="2539" w:type="dxa"/>
            <w:vMerge w:val="continue"/>
            <w:tcBorders>
              <w:top w:val="single" w:color="auto" w:sz="4" w:space="0"/>
              <w:left w:val="single" w:color="auto" w:sz="4" w:space="0"/>
              <w:bottom w:val="single" w:color="auto" w:sz="4" w:space="0"/>
              <w:right w:val="single" w:color="auto" w:sz="4" w:space="0"/>
            </w:tcBorders>
            <w:noWrap w:val="0"/>
            <w:vAlign w:val="center"/>
          </w:tcPr>
          <w:p w14:paraId="4B26A436">
            <w:pPr>
              <w:jc w:val="center"/>
              <w:rPr>
                <w:rFonts w:hint="eastAsia" w:ascii="宋体" w:hAnsi="宋体" w:eastAsia="宋体" w:cs="宋体"/>
                <w:i w:val="0"/>
                <w:iCs w:val="0"/>
                <w:color w:val="000000"/>
                <w:sz w:val="18"/>
                <w:szCs w:val="18"/>
                <w:u w:val="none"/>
              </w:rPr>
            </w:pPr>
          </w:p>
        </w:tc>
        <w:tc>
          <w:tcPr>
            <w:tcW w:w="1694" w:type="dxa"/>
            <w:vMerge w:val="continue"/>
            <w:tcBorders>
              <w:top w:val="single" w:color="auto" w:sz="4" w:space="0"/>
              <w:left w:val="single" w:color="auto" w:sz="4" w:space="0"/>
              <w:bottom w:val="single" w:color="auto" w:sz="4" w:space="0"/>
              <w:right w:val="single" w:color="auto" w:sz="4" w:space="0"/>
            </w:tcBorders>
            <w:noWrap w:val="0"/>
            <w:vAlign w:val="center"/>
          </w:tcPr>
          <w:p w14:paraId="6CE4E74B">
            <w:pPr>
              <w:jc w:val="center"/>
              <w:rPr>
                <w:rFonts w:hint="eastAsia" w:ascii="宋体" w:hAnsi="宋体" w:eastAsia="宋体" w:cs="宋体"/>
                <w:i w:val="0"/>
                <w:iCs w:val="0"/>
                <w:color w:val="000000"/>
                <w:sz w:val="18"/>
                <w:szCs w:val="18"/>
                <w:u w:val="none"/>
              </w:rPr>
            </w:pPr>
          </w:p>
        </w:tc>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14:paraId="11263E00">
            <w:pPr>
              <w:jc w:val="center"/>
              <w:rPr>
                <w:rFonts w:hint="eastAsia" w:ascii="宋体" w:hAnsi="宋体" w:eastAsia="宋体" w:cs="宋体"/>
                <w:i w:val="0"/>
                <w:iCs w:val="0"/>
                <w:color w:val="000000"/>
                <w:sz w:val="18"/>
                <w:szCs w:val="18"/>
                <w:u w:val="none"/>
              </w:rPr>
            </w:pPr>
          </w:p>
        </w:tc>
        <w:tc>
          <w:tcPr>
            <w:tcW w:w="806" w:type="dxa"/>
            <w:vMerge w:val="continue"/>
            <w:tcBorders>
              <w:top w:val="single" w:color="auto" w:sz="4" w:space="0"/>
              <w:left w:val="single" w:color="auto" w:sz="4" w:space="0"/>
              <w:bottom w:val="single" w:color="auto" w:sz="4" w:space="0"/>
              <w:right w:val="single" w:color="auto" w:sz="4" w:space="0"/>
            </w:tcBorders>
            <w:noWrap w:val="0"/>
            <w:vAlign w:val="center"/>
          </w:tcPr>
          <w:p w14:paraId="424CF813">
            <w:pPr>
              <w:jc w:val="center"/>
              <w:rPr>
                <w:rFonts w:hint="eastAsia" w:ascii="宋体" w:hAnsi="宋体" w:eastAsia="宋体" w:cs="宋体"/>
                <w:i w:val="0"/>
                <w:iCs w:val="0"/>
                <w:color w:val="000000"/>
                <w:sz w:val="18"/>
                <w:szCs w:val="18"/>
                <w:u w:val="none"/>
              </w:rPr>
            </w:pPr>
          </w:p>
        </w:tc>
        <w:tc>
          <w:tcPr>
            <w:tcW w:w="2341" w:type="dxa"/>
            <w:vMerge w:val="continue"/>
            <w:tcBorders>
              <w:top w:val="single" w:color="auto" w:sz="4" w:space="0"/>
              <w:left w:val="single" w:color="auto" w:sz="4" w:space="0"/>
              <w:bottom w:val="single" w:color="auto" w:sz="4" w:space="0"/>
              <w:right w:val="single" w:color="auto" w:sz="4" w:space="0"/>
            </w:tcBorders>
            <w:noWrap w:val="0"/>
            <w:vAlign w:val="center"/>
          </w:tcPr>
          <w:p w14:paraId="611A5F43">
            <w:pPr>
              <w:jc w:val="center"/>
              <w:rPr>
                <w:rFonts w:hint="default" w:ascii="Arial" w:hAnsi="Arial" w:cs="Arial"/>
                <w:i w:val="0"/>
                <w:iCs w:val="0"/>
                <w:color w:val="000000"/>
                <w:sz w:val="18"/>
                <w:szCs w:val="18"/>
                <w:u w:val="none"/>
              </w:rPr>
            </w:pPr>
          </w:p>
        </w:tc>
      </w:tr>
      <w:tr w14:paraId="21843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561" w:type="dxa"/>
            <w:tcBorders>
              <w:top w:val="single" w:color="auto" w:sz="4" w:space="0"/>
              <w:left w:val="single" w:color="auto" w:sz="4" w:space="0"/>
              <w:bottom w:val="single" w:color="auto" w:sz="4" w:space="0"/>
              <w:right w:val="single" w:color="auto" w:sz="4" w:space="0"/>
            </w:tcBorders>
            <w:noWrap w:val="0"/>
            <w:vAlign w:val="center"/>
          </w:tcPr>
          <w:p w14:paraId="2A8BF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9"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7E61F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消防设备维修更换</w:t>
            </w:r>
          </w:p>
        </w:tc>
        <w:tc>
          <w:tcPr>
            <w:tcW w:w="2539" w:type="dxa"/>
            <w:tcBorders>
              <w:top w:val="single" w:color="auto" w:sz="4" w:space="0"/>
              <w:left w:val="single" w:color="auto" w:sz="4" w:space="0"/>
              <w:bottom w:val="single" w:color="auto" w:sz="4" w:space="0"/>
              <w:right w:val="single" w:color="auto" w:sz="4" w:space="0"/>
            </w:tcBorders>
            <w:noWrap w:val="0"/>
            <w:vAlign w:val="center"/>
          </w:tcPr>
          <w:p w14:paraId="159B7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灭火器年检及充装:4公斤干粉</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0E0E7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MFZ/ABC4</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2285B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1534B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341" w:type="dxa"/>
            <w:vMerge w:val="restart"/>
            <w:tcBorders>
              <w:top w:val="single" w:color="auto" w:sz="4" w:space="0"/>
              <w:left w:val="single" w:color="auto" w:sz="4" w:space="0"/>
              <w:bottom w:val="single" w:color="auto" w:sz="4" w:space="0"/>
              <w:right w:val="single" w:color="auto" w:sz="4" w:space="0"/>
            </w:tcBorders>
            <w:noWrap w:val="0"/>
            <w:vAlign w:val="center"/>
          </w:tcPr>
          <w:p w14:paraId="3433EDD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学校为人员密集场所，一次性更换灭火器只能更换30%，不能一次性更换完，需分3到4次才能更换完成</w:t>
            </w:r>
          </w:p>
        </w:tc>
      </w:tr>
      <w:tr w14:paraId="04B0A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561" w:type="dxa"/>
            <w:tcBorders>
              <w:top w:val="single" w:color="auto" w:sz="4" w:space="0"/>
              <w:left w:val="single" w:color="auto" w:sz="4" w:space="0"/>
              <w:bottom w:val="single" w:color="auto" w:sz="4" w:space="0"/>
              <w:right w:val="single" w:color="auto" w:sz="4" w:space="0"/>
            </w:tcBorders>
            <w:noWrap w:val="0"/>
            <w:vAlign w:val="center"/>
          </w:tcPr>
          <w:p w14:paraId="02CB4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9"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6505A70B">
            <w:pPr>
              <w:jc w:val="center"/>
              <w:rPr>
                <w:rFonts w:hint="eastAsia" w:ascii="宋体" w:hAnsi="宋体" w:eastAsia="宋体" w:cs="宋体"/>
                <w:i w:val="0"/>
                <w:iCs w:val="0"/>
                <w:color w:val="000000"/>
                <w:sz w:val="18"/>
                <w:szCs w:val="18"/>
                <w:u w:val="none"/>
              </w:rPr>
            </w:pPr>
          </w:p>
        </w:tc>
        <w:tc>
          <w:tcPr>
            <w:tcW w:w="2539" w:type="dxa"/>
            <w:tcBorders>
              <w:top w:val="single" w:color="auto" w:sz="4" w:space="0"/>
              <w:left w:val="single" w:color="auto" w:sz="4" w:space="0"/>
              <w:bottom w:val="single" w:color="auto" w:sz="4" w:space="0"/>
              <w:right w:val="single" w:color="auto" w:sz="4" w:space="0"/>
            </w:tcBorders>
            <w:noWrap w:val="0"/>
            <w:vAlign w:val="center"/>
          </w:tcPr>
          <w:p w14:paraId="552CC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:35公斤干粉</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55B10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MFZ/ABC35</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33660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1C78A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341" w:type="dxa"/>
            <w:vMerge w:val="continue"/>
            <w:tcBorders>
              <w:top w:val="single" w:color="auto" w:sz="4" w:space="0"/>
              <w:left w:val="single" w:color="auto" w:sz="4" w:space="0"/>
              <w:bottom w:val="single" w:color="auto" w:sz="4" w:space="0"/>
              <w:right w:val="single" w:color="auto" w:sz="4" w:space="0"/>
            </w:tcBorders>
            <w:noWrap w:val="0"/>
            <w:vAlign w:val="center"/>
          </w:tcPr>
          <w:p w14:paraId="4B84DE13">
            <w:pPr>
              <w:jc w:val="center"/>
              <w:rPr>
                <w:rFonts w:hint="eastAsia" w:ascii="宋体" w:hAnsi="宋体" w:eastAsia="宋体" w:cs="宋体"/>
                <w:i w:val="0"/>
                <w:iCs w:val="0"/>
                <w:color w:val="000000"/>
                <w:sz w:val="18"/>
                <w:szCs w:val="18"/>
                <w:u w:val="none"/>
              </w:rPr>
            </w:pPr>
          </w:p>
        </w:tc>
      </w:tr>
      <w:tr w14:paraId="34FFB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561" w:type="dxa"/>
            <w:tcBorders>
              <w:top w:val="single" w:color="auto" w:sz="4" w:space="0"/>
              <w:left w:val="single" w:color="auto" w:sz="4" w:space="0"/>
              <w:bottom w:val="single" w:color="auto" w:sz="4" w:space="0"/>
              <w:right w:val="single" w:color="auto" w:sz="4" w:space="0"/>
            </w:tcBorders>
            <w:noWrap w:val="0"/>
            <w:vAlign w:val="center"/>
          </w:tcPr>
          <w:p w14:paraId="6F57F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9"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55C8BCE5">
            <w:pPr>
              <w:jc w:val="center"/>
              <w:rPr>
                <w:rFonts w:hint="eastAsia" w:ascii="宋体" w:hAnsi="宋体" w:eastAsia="宋体" w:cs="宋体"/>
                <w:i w:val="0"/>
                <w:iCs w:val="0"/>
                <w:color w:val="000000"/>
                <w:sz w:val="18"/>
                <w:szCs w:val="18"/>
                <w:u w:val="none"/>
              </w:rPr>
            </w:pPr>
          </w:p>
        </w:tc>
        <w:tc>
          <w:tcPr>
            <w:tcW w:w="2539" w:type="dxa"/>
            <w:tcBorders>
              <w:top w:val="single" w:color="auto" w:sz="4" w:space="0"/>
              <w:left w:val="single" w:color="auto" w:sz="4" w:space="0"/>
              <w:bottom w:val="single" w:color="auto" w:sz="4" w:space="0"/>
              <w:right w:val="single" w:color="auto" w:sz="4" w:space="0"/>
            </w:tcBorders>
            <w:noWrap w:val="0"/>
            <w:vAlign w:val="center"/>
          </w:tcPr>
          <w:p w14:paraId="4DE6B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:3公斤二氧化碳</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7275E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MT3</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5DA16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6CCC5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341" w:type="dxa"/>
            <w:vMerge w:val="continue"/>
            <w:tcBorders>
              <w:top w:val="single" w:color="auto" w:sz="4" w:space="0"/>
              <w:left w:val="single" w:color="auto" w:sz="4" w:space="0"/>
              <w:bottom w:val="single" w:color="auto" w:sz="4" w:space="0"/>
              <w:right w:val="single" w:color="auto" w:sz="4" w:space="0"/>
            </w:tcBorders>
            <w:noWrap w:val="0"/>
            <w:vAlign w:val="center"/>
          </w:tcPr>
          <w:p w14:paraId="1C356831">
            <w:pPr>
              <w:jc w:val="center"/>
              <w:rPr>
                <w:rFonts w:hint="eastAsia" w:ascii="宋体" w:hAnsi="宋体" w:eastAsia="宋体" w:cs="宋体"/>
                <w:i w:val="0"/>
                <w:iCs w:val="0"/>
                <w:color w:val="000000"/>
                <w:sz w:val="18"/>
                <w:szCs w:val="18"/>
                <w:u w:val="none"/>
              </w:rPr>
            </w:pPr>
          </w:p>
        </w:tc>
      </w:tr>
      <w:tr w14:paraId="5C3B4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561" w:type="dxa"/>
            <w:tcBorders>
              <w:top w:val="single" w:color="auto" w:sz="4" w:space="0"/>
              <w:left w:val="single" w:color="auto" w:sz="4" w:space="0"/>
              <w:bottom w:val="single" w:color="auto" w:sz="4" w:space="0"/>
              <w:right w:val="single" w:color="auto" w:sz="4" w:space="0"/>
            </w:tcBorders>
            <w:noWrap w:val="0"/>
            <w:vAlign w:val="center"/>
          </w:tcPr>
          <w:p w14:paraId="45511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9"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31EE8EF5">
            <w:pPr>
              <w:jc w:val="center"/>
              <w:rPr>
                <w:rFonts w:hint="eastAsia" w:ascii="宋体" w:hAnsi="宋体" w:eastAsia="宋体" w:cs="宋体"/>
                <w:i w:val="0"/>
                <w:iCs w:val="0"/>
                <w:color w:val="000000"/>
                <w:sz w:val="18"/>
                <w:szCs w:val="18"/>
                <w:u w:val="none"/>
              </w:rPr>
            </w:pPr>
          </w:p>
        </w:tc>
        <w:tc>
          <w:tcPr>
            <w:tcW w:w="2539" w:type="dxa"/>
            <w:tcBorders>
              <w:top w:val="single" w:color="auto" w:sz="4" w:space="0"/>
              <w:left w:val="single" w:color="auto" w:sz="4" w:space="0"/>
              <w:bottom w:val="single" w:color="auto" w:sz="4" w:space="0"/>
              <w:right w:val="single" w:color="auto" w:sz="4" w:space="0"/>
            </w:tcBorders>
            <w:noWrap w:val="0"/>
            <w:vAlign w:val="center"/>
          </w:tcPr>
          <w:p w14:paraId="0479F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微型消防站6套02式消防战斗服(每套6套装备)国标更换</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27B8C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02式消防战斗服</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53714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722B8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341" w:type="dxa"/>
            <w:tcBorders>
              <w:top w:val="single" w:color="auto" w:sz="4" w:space="0"/>
              <w:left w:val="single" w:color="auto" w:sz="4" w:space="0"/>
              <w:bottom w:val="single" w:color="auto" w:sz="4" w:space="0"/>
              <w:right w:val="single" w:color="auto" w:sz="4" w:space="0"/>
            </w:tcBorders>
            <w:noWrap w:val="0"/>
            <w:vAlign w:val="center"/>
          </w:tcPr>
          <w:p w14:paraId="11E0BFF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02款消防战斗服6套，微型消防站箱子1套，消防扳手2把，安全绳6条，空呼面罩6个，灭火器6具</w:t>
            </w:r>
          </w:p>
        </w:tc>
      </w:tr>
      <w:tr w14:paraId="5BC53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561" w:type="dxa"/>
            <w:tcBorders>
              <w:top w:val="single" w:color="auto" w:sz="4" w:space="0"/>
              <w:left w:val="single" w:color="auto" w:sz="4" w:space="0"/>
              <w:bottom w:val="single" w:color="auto" w:sz="4" w:space="0"/>
              <w:right w:val="single" w:color="auto" w:sz="4" w:space="0"/>
            </w:tcBorders>
            <w:noWrap w:val="0"/>
            <w:vAlign w:val="center"/>
          </w:tcPr>
          <w:p w14:paraId="0CE1E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09"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657305B8">
            <w:pPr>
              <w:jc w:val="center"/>
              <w:rPr>
                <w:rFonts w:hint="eastAsia" w:ascii="宋体" w:hAnsi="宋体" w:eastAsia="宋体" w:cs="宋体"/>
                <w:i w:val="0"/>
                <w:iCs w:val="0"/>
                <w:color w:val="000000"/>
                <w:sz w:val="18"/>
                <w:szCs w:val="18"/>
                <w:u w:val="none"/>
              </w:rPr>
            </w:pPr>
          </w:p>
        </w:tc>
        <w:tc>
          <w:tcPr>
            <w:tcW w:w="2539" w:type="dxa"/>
            <w:tcBorders>
              <w:top w:val="single" w:color="auto" w:sz="4" w:space="0"/>
              <w:left w:val="single" w:color="auto" w:sz="4" w:space="0"/>
              <w:bottom w:val="single" w:color="auto" w:sz="4" w:space="0"/>
              <w:right w:val="single" w:color="auto" w:sz="4" w:space="0"/>
            </w:tcBorders>
            <w:noWrap w:val="0"/>
            <w:vAlign w:val="center"/>
          </w:tcPr>
          <w:p w14:paraId="6F1AD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消防水带更换</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3A265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8-65-25</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72BF9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16477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2341" w:type="dxa"/>
            <w:tcBorders>
              <w:top w:val="single" w:color="auto" w:sz="4" w:space="0"/>
              <w:left w:val="single" w:color="auto" w:sz="4" w:space="0"/>
              <w:bottom w:val="single" w:color="auto" w:sz="4" w:space="0"/>
              <w:right w:val="single" w:color="auto" w:sz="4" w:space="0"/>
            </w:tcBorders>
            <w:noWrap w:val="0"/>
            <w:vAlign w:val="center"/>
          </w:tcPr>
          <w:p w14:paraId="55FA963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每套包含：消防水枪、水龙带、龙带对接、卡件</w:t>
            </w:r>
          </w:p>
        </w:tc>
      </w:tr>
      <w:tr w14:paraId="16C2B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561" w:type="dxa"/>
            <w:tcBorders>
              <w:top w:val="single" w:color="auto" w:sz="4" w:space="0"/>
              <w:left w:val="single" w:color="auto" w:sz="4" w:space="0"/>
              <w:bottom w:val="single" w:color="auto" w:sz="4" w:space="0"/>
              <w:right w:val="single" w:color="auto" w:sz="4" w:space="0"/>
            </w:tcBorders>
            <w:noWrap w:val="0"/>
            <w:vAlign w:val="center"/>
          </w:tcPr>
          <w:p w14:paraId="50394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09"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63EB3C4E">
            <w:pPr>
              <w:jc w:val="center"/>
              <w:rPr>
                <w:rFonts w:hint="eastAsia" w:ascii="宋体" w:hAnsi="宋体" w:eastAsia="宋体" w:cs="宋体"/>
                <w:i w:val="0"/>
                <w:iCs w:val="0"/>
                <w:color w:val="000000"/>
                <w:sz w:val="18"/>
                <w:szCs w:val="18"/>
                <w:u w:val="none"/>
              </w:rPr>
            </w:pPr>
          </w:p>
        </w:tc>
        <w:tc>
          <w:tcPr>
            <w:tcW w:w="2539" w:type="dxa"/>
            <w:tcBorders>
              <w:top w:val="single" w:color="auto" w:sz="4" w:space="0"/>
              <w:left w:val="single" w:color="auto" w:sz="4" w:space="0"/>
              <w:bottom w:val="single" w:color="auto" w:sz="4" w:space="0"/>
              <w:right w:val="single" w:color="auto" w:sz="4" w:space="0"/>
            </w:tcBorders>
            <w:noWrap w:val="0"/>
            <w:vAlign w:val="center"/>
          </w:tcPr>
          <w:p w14:paraId="474E9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消火栓箱玻璃更换</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2F090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110CM*65CM</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6641C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2732E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2341" w:type="dxa"/>
            <w:tcBorders>
              <w:top w:val="single" w:color="auto" w:sz="4" w:space="0"/>
              <w:left w:val="single" w:color="auto" w:sz="4" w:space="0"/>
              <w:bottom w:val="single" w:color="auto" w:sz="4" w:space="0"/>
              <w:right w:val="single" w:color="auto" w:sz="4" w:space="0"/>
            </w:tcBorders>
            <w:noWrap w:val="0"/>
            <w:vAlign w:val="center"/>
          </w:tcPr>
          <w:p w14:paraId="5514883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消火栓玻璃不定期更换，存在今天刚换明天又坏的情况</w:t>
            </w:r>
          </w:p>
        </w:tc>
      </w:tr>
      <w:tr w14:paraId="3A9B8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5" w:hRule="atLeast"/>
        </w:trPr>
        <w:tc>
          <w:tcPr>
            <w:tcW w:w="561" w:type="dxa"/>
            <w:tcBorders>
              <w:top w:val="single" w:color="auto" w:sz="4" w:space="0"/>
              <w:left w:val="single" w:color="auto" w:sz="4" w:space="0"/>
              <w:bottom w:val="single" w:color="auto" w:sz="4" w:space="0"/>
              <w:right w:val="single" w:color="auto" w:sz="4" w:space="0"/>
            </w:tcBorders>
            <w:noWrap w:val="0"/>
            <w:vAlign w:val="center"/>
          </w:tcPr>
          <w:p w14:paraId="02D58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9"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0CEDD0FB">
            <w:pPr>
              <w:jc w:val="center"/>
              <w:rPr>
                <w:rFonts w:hint="eastAsia" w:ascii="宋体" w:hAnsi="宋体" w:eastAsia="宋体" w:cs="宋体"/>
                <w:i w:val="0"/>
                <w:iCs w:val="0"/>
                <w:color w:val="000000"/>
                <w:sz w:val="18"/>
                <w:szCs w:val="18"/>
                <w:u w:val="none"/>
              </w:rPr>
            </w:pPr>
          </w:p>
        </w:tc>
        <w:tc>
          <w:tcPr>
            <w:tcW w:w="2539" w:type="dxa"/>
            <w:tcBorders>
              <w:top w:val="single" w:color="auto" w:sz="4" w:space="0"/>
              <w:left w:val="single" w:color="auto" w:sz="4" w:space="0"/>
              <w:bottom w:val="single" w:color="auto" w:sz="4" w:space="0"/>
              <w:right w:val="single" w:color="auto" w:sz="4" w:space="0"/>
            </w:tcBorders>
            <w:noWrap w:val="0"/>
            <w:vAlign w:val="center"/>
          </w:tcPr>
          <w:p w14:paraId="645FA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配电间5套七氟丙烷钢瓶需年检，每套90L,每套充装药剂90L,钢瓶年检</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3FB1D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GQQ90/2.5</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7B90F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05D97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341" w:type="dxa"/>
            <w:tcBorders>
              <w:top w:val="single" w:color="auto" w:sz="4" w:space="0"/>
              <w:left w:val="single" w:color="auto" w:sz="4" w:space="0"/>
              <w:bottom w:val="single" w:color="auto" w:sz="4" w:space="0"/>
              <w:right w:val="single" w:color="auto" w:sz="4" w:space="0"/>
            </w:tcBorders>
            <w:noWrap w:val="0"/>
            <w:vAlign w:val="center"/>
          </w:tcPr>
          <w:p w14:paraId="194343B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人工搬运、返厂年检、年检过程存在30%的药剂损耗</w:t>
            </w:r>
          </w:p>
        </w:tc>
      </w:tr>
      <w:tr w14:paraId="470F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561" w:type="dxa"/>
            <w:tcBorders>
              <w:top w:val="single" w:color="auto" w:sz="4" w:space="0"/>
              <w:left w:val="single" w:color="auto" w:sz="4" w:space="0"/>
              <w:bottom w:val="single" w:color="auto" w:sz="4" w:space="0"/>
              <w:right w:val="single" w:color="auto" w:sz="4" w:space="0"/>
            </w:tcBorders>
            <w:noWrap w:val="0"/>
            <w:vAlign w:val="center"/>
          </w:tcPr>
          <w:p w14:paraId="07753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09"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17B00902">
            <w:pPr>
              <w:jc w:val="center"/>
              <w:rPr>
                <w:rFonts w:hint="eastAsia" w:ascii="宋体" w:hAnsi="宋体" w:eastAsia="宋体" w:cs="宋体"/>
                <w:i w:val="0"/>
                <w:iCs w:val="0"/>
                <w:color w:val="000000"/>
                <w:sz w:val="18"/>
                <w:szCs w:val="18"/>
                <w:u w:val="none"/>
              </w:rPr>
            </w:pPr>
          </w:p>
        </w:tc>
        <w:tc>
          <w:tcPr>
            <w:tcW w:w="2539" w:type="dxa"/>
            <w:tcBorders>
              <w:top w:val="single" w:color="auto" w:sz="4" w:space="0"/>
              <w:left w:val="single" w:color="auto" w:sz="4" w:space="0"/>
              <w:bottom w:val="single" w:color="auto" w:sz="4" w:space="0"/>
              <w:right w:val="single" w:color="auto" w:sz="4" w:space="0"/>
            </w:tcBorders>
            <w:noWrap w:val="0"/>
            <w:vAlign w:val="center"/>
          </w:tcPr>
          <w:p w14:paraId="2F452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烟感探测器需更换</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6FEDA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JTY-G-GST9611</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0EE28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21C3C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341" w:type="dxa"/>
            <w:vMerge w:val="restart"/>
            <w:tcBorders>
              <w:top w:val="single" w:color="auto" w:sz="4" w:space="0"/>
              <w:left w:val="single" w:color="auto" w:sz="4" w:space="0"/>
              <w:bottom w:val="single" w:color="auto" w:sz="4" w:space="0"/>
              <w:right w:val="single" w:color="auto" w:sz="4" w:space="0"/>
            </w:tcBorders>
            <w:noWrap w:val="0"/>
            <w:vAlign w:val="center"/>
          </w:tcPr>
          <w:p w14:paraId="738FB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常用件更换</w:t>
            </w:r>
          </w:p>
        </w:tc>
      </w:tr>
      <w:tr w14:paraId="637EE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561" w:type="dxa"/>
            <w:tcBorders>
              <w:top w:val="single" w:color="auto" w:sz="4" w:space="0"/>
              <w:left w:val="single" w:color="auto" w:sz="4" w:space="0"/>
              <w:bottom w:val="single" w:color="auto" w:sz="4" w:space="0"/>
              <w:right w:val="single" w:color="auto" w:sz="4" w:space="0"/>
            </w:tcBorders>
            <w:noWrap w:val="0"/>
            <w:vAlign w:val="center"/>
          </w:tcPr>
          <w:p w14:paraId="63AFF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9"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79930A4F">
            <w:pPr>
              <w:jc w:val="center"/>
              <w:rPr>
                <w:rFonts w:hint="eastAsia" w:ascii="宋体" w:hAnsi="宋体" w:eastAsia="宋体" w:cs="宋体"/>
                <w:i w:val="0"/>
                <w:iCs w:val="0"/>
                <w:color w:val="000000"/>
                <w:sz w:val="18"/>
                <w:szCs w:val="18"/>
                <w:u w:val="none"/>
              </w:rPr>
            </w:pPr>
          </w:p>
        </w:tc>
        <w:tc>
          <w:tcPr>
            <w:tcW w:w="2539" w:type="dxa"/>
            <w:tcBorders>
              <w:top w:val="single" w:color="auto" w:sz="4" w:space="0"/>
              <w:left w:val="single" w:color="auto" w:sz="4" w:space="0"/>
              <w:bottom w:val="single" w:color="auto" w:sz="4" w:space="0"/>
              <w:right w:val="single" w:color="auto" w:sz="4" w:space="0"/>
            </w:tcBorders>
            <w:noWrap w:val="0"/>
            <w:vAlign w:val="center"/>
          </w:tcPr>
          <w:p w14:paraId="4ACEF9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温感探测器需更换</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09B56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JY-G-YKS3A</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259A0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25C93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341" w:type="dxa"/>
            <w:vMerge w:val="continue"/>
            <w:tcBorders>
              <w:top w:val="single" w:color="auto" w:sz="4" w:space="0"/>
              <w:left w:val="single" w:color="auto" w:sz="4" w:space="0"/>
              <w:bottom w:val="single" w:color="auto" w:sz="4" w:space="0"/>
              <w:right w:val="single" w:color="auto" w:sz="4" w:space="0"/>
            </w:tcBorders>
            <w:noWrap w:val="0"/>
            <w:vAlign w:val="center"/>
          </w:tcPr>
          <w:p w14:paraId="5ED32ADA">
            <w:pPr>
              <w:jc w:val="center"/>
              <w:rPr>
                <w:rFonts w:hint="eastAsia" w:ascii="宋体" w:hAnsi="宋体" w:eastAsia="宋体" w:cs="宋体"/>
                <w:i w:val="0"/>
                <w:iCs w:val="0"/>
                <w:color w:val="000000"/>
                <w:sz w:val="18"/>
                <w:szCs w:val="18"/>
                <w:u w:val="none"/>
              </w:rPr>
            </w:pPr>
          </w:p>
        </w:tc>
      </w:tr>
      <w:tr w14:paraId="0C6D6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561" w:type="dxa"/>
            <w:tcBorders>
              <w:top w:val="single" w:color="auto" w:sz="4" w:space="0"/>
              <w:left w:val="single" w:color="auto" w:sz="4" w:space="0"/>
              <w:bottom w:val="single" w:color="auto" w:sz="4" w:space="0"/>
              <w:right w:val="single" w:color="auto" w:sz="4" w:space="0"/>
            </w:tcBorders>
            <w:noWrap w:val="0"/>
            <w:vAlign w:val="center"/>
          </w:tcPr>
          <w:p w14:paraId="2EDD8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09"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6EF181D7">
            <w:pPr>
              <w:jc w:val="center"/>
              <w:rPr>
                <w:rFonts w:hint="eastAsia" w:ascii="宋体" w:hAnsi="宋体" w:eastAsia="宋体" w:cs="宋体"/>
                <w:i w:val="0"/>
                <w:iCs w:val="0"/>
                <w:color w:val="000000"/>
                <w:sz w:val="18"/>
                <w:szCs w:val="18"/>
                <w:u w:val="none"/>
              </w:rPr>
            </w:pPr>
          </w:p>
        </w:tc>
        <w:tc>
          <w:tcPr>
            <w:tcW w:w="2539" w:type="dxa"/>
            <w:tcBorders>
              <w:top w:val="single" w:color="auto" w:sz="4" w:space="0"/>
              <w:left w:val="single" w:color="auto" w:sz="4" w:space="0"/>
              <w:bottom w:val="single" w:color="auto" w:sz="4" w:space="0"/>
              <w:right w:val="single" w:color="auto" w:sz="4" w:space="0"/>
            </w:tcBorders>
            <w:noWrap w:val="0"/>
            <w:vAlign w:val="center"/>
          </w:tcPr>
          <w:p w14:paraId="70730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手动报警按钮更换</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29608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I-SAMGST9122</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58FA5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2BB6A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341" w:type="dxa"/>
            <w:vMerge w:val="continue"/>
            <w:tcBorders>
              <w:top w:val="single" w:color="auto" w:sz="4" w:space="0"/>
              <w:left w:val="single" w:color="auto" w:sz="4" w:space="0"/>
              <w:bottom w:val="single" w:color="auto" w:sz="4" w:space="0"/>
              <w:right w:val="single" w:color="auto" w:sz="4" w:space="0"/>
            </w:tcBorders>
            <w:noWrap w:val="0"/>
            <w:vAlign w:val="center"/>
          </w:tcPr>
          <w:p w14:paraId="09ABD120">
            <w:pPr>
              <w:jc w:val="center"/>
              <w:rPr>
                <w:rFonts w:hint="eastAsia" w:ascii="宋体" w:hAnsi="宋体" w:eastAsia="宋体" w:cs="宋体"/>
                <w:i w:val="0"/>
                <w:iCs w:val="0"/>
                <w:color w:val="000000"/>
                <w:sz w:val="18"/>
                <w:szCs w:val="18"/>
                <w:u w:val="none"/>
              </w:rPr>
            </w:pPr>
          </w:p>
        </w:tc>
      </w:tr>
      <w:tr w14:paraId="7E32E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561" w:type="dxa"/>
            <w:tcBorders>
              <w:top w:val="single" w:color="auto" w:sz="4" w:space="0"/>
              <w:left w:val="single" w:color="auto" w:sz="4" w:space="0"/>
              <w:bottom w:val="single" w:color="auto" w:sz="4" w:space="0"/>
              <w:right w:val="single" w:color="auto" w:sz="4" w:space="0"/>
            </w:tcBorders>
            <w:noWrap w:val="0"/>
            <w:vAlign w:val="center"/>
          </w:tcPr>
          <w:p w14:paraId="7C569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09"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51CCB4D3">
            <w:pPr>
              <w:jc w:val="center"/>
              <w:rPr>
                <w:rFonts w:hint="eastAsia" w:ascii="宋体" w:hAnsi="宋体" w:eastAsia="宋体" w:cs="宋体"/>
                <w:i w:val="0"/>
                <w:iCs w:val="0"/>
                <w:color w:val="000000"/>
                <w:sz w:val="18"/>
                <w:szCs w:val="18"/>
                <w:u w:val="none"/>
              </w:rPr>
            </w:pPr>
          </w:p>
        </w:tc>
        <w:tc>
          <w:tcPr>
            <w:tcW w:w="2539" w:type="dxa"/>
            <w:tcBorders>
              <w:top w:val="single" w:color="auto" w:sz="4" w:space="0"/>
              <w:left w:val="single" w:color="auto" w:sz="4" w:space="0"/>
              <w:bottom w:val="single" w:color="auto" w:sz="4" w:space="0"/>
              <w:right w:val="single" w:color="auto" w:sz="4" w:space="0"/>
            </w:tcBorders>
            <w:noWrap w:val="0"/>
            <w:vAlign w:val="center"/>
          </w:tcPr>
          <w:p w14:paraId="35352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消火栓按钮更换</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6646F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JBF5123</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5B593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4F99A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341" w:type="dxa"/>
            <w:vMerge w:val="continue"/>
            <w:tcBorders>
              <w:top w:val="single" w:color="auto" w:sz="4" w:space="0"/>
              <w:left w:val="single" w:color="auto" w:sz="4" w:space="0"/>
              <w:bottom w:val="single" w:color="auto" w:sz="4" w:space="0"/>
              <w:right w:val="single" w:color="auto" w:sz="4" w:space="0"/>
            </w:tcBorders>
            <w:noWrap w:val="0"/>
            <w:vAlign w:val="center"/>
          </w:tcPr>
          <w:p w14:paraId="693529D4">
            <w:pPr>
              <w:jc w:val="center"/>
              <w:rPr>
                <w:rFonts w:hint="eastAsia" w:ascii="宋体" w:hAnsi="宋体" w:eastAsia="宋体" w:cs="宋体"/>
                <w:i w:val="0"/>
                <w:iCs w:val="0"/>
                <w:color w:val="000000"/>
                <w:sz w:val="18"/>
                <w:szCs w:val="18"/>
                <w:u w:val="none"/>
              </w:rPr>
            </w:pPr>
          </w:p>
        </w:tc>
      </w:tr>
      <w:tr w14:paraId="65627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561" w:type="dxa"/>
            <w:tcBorders>
              <w:top w:val="single" w:color="auto" w:sz="4" w:space="0"/>
              <w:left w:val="single" w:color="auto" w:sz="4" w:space="0"/>
              <w:bottom w:val="single" w:color="auto" w:sz="4" w:space="0"/>
              <w:right w:val="single" w:color="auto" w:sz="4" w:space="0"/>
            </w:tcBorders>
            <w:noWrap w:val="0"/>
            <w:vAlign w:val="center"/>
          </w:tcPr>
          <w:p w14:paraId="1F294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09"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6497E2C6">
            <w:pPr>
              <w:jc w:val="center"/>
              <w:rPr>
                <w:rFonts w:hint="eastAsia" w:ascii="宋体" w:hAnsi="宋体" w:eastAsia="宋体" w:cs="宋体"/>
                <w:i w:val="0"/>
                <w:iCs w:val="0"/>
                <w:color w:val="000000"/>
                <w:sz w:val="18"/>
                <w:szCs w:val="18"/>
                <w:u w:val="none"/>
              </w:rPr>
            </w:pPr>
          </w:p>
        </w:tc>
        <w:tc>
          <w:tcPr>
            <w:tcW w:w="2539" w:type="dxa"/>
            <w:tcBorders>
              <w:top w:val="single" w:color="auto" w:sz="4" w:space="0"/>
              <w:left w:val="single" w:color="auto" w:sz="4" w:space="0"/>
              <w:bottom w:val="single" w:color="auto" w:sz="4" w:space="0"/>
              <w:right w:val="single" w:color="auto" w:sz="4" w:space="0"/>
            </w:tcBorders>
            <w:noWrap w:val="0"/>
            <w:vAlign w:val="center"/>
          </w:tcPr>
          <w:p w14:paraId="21380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声光报警器更换</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20992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JBF4372E</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31F38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6B0D9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341" w:type="dxa"/>
            <w:vMerge w:val="continue"/>
            <w:tcBorders>
              <w:top w:val="single" w:color="auto" w:sz="4" w:space="0"/>
              <w:left w:val="single" w:color="auto" w:sz="4" w:space="0"/>
              <w:bottom w:val="single" w:color="auto" w:sz="4" w:space="0"/>
              <w:right w:val="single" w:color="auto" w:sz="4" w:space="0"/>
            </w:tcBorders>
            <w:noWrap w:val="0"/>
            <w:vAlign w:val="center"/>
          </w:tcPr>
          <w:p w14:paraId="431200CB">
            <w:pPr>
              <w:jc w:val="center"/>
              <w:rPr>
                <w:rFonts w:hint="eastAsia" w:ascii="宋体" w:hAnsi="宋体" w:eastAsia="宋体" w:cs="宋体"/>
                <w:i w:val="0"/>
                <w:iCs w:val="0"/>
                <w:color w:val="000000"/>
                <w:sz w:val="18"/>
                <w:szCs w:val="18"/>
                <w:u w:val="none"/>
              </w:rPr>
            </w:pPr>
          </w:p>
        </w:tc>
      </w:tr>
      <w:tr w14:paraId="16EFF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561" w:type="dxa"/>
            <w:tcBorders>
              <w:top w:val="single" w:color="auto" w:sz="4" w:space="0"/>
              <w:left w:val="single" w:color="auto" w:sz="4" w:space="0"/>
              <w:bottom w:val="single" w:color="auto" w:sz="4" w:space="0"/>
              <w:right w:val="single" w:color="auto" w:sz="4" w:space="0"/>
            </w:tcBorders>
            <w:noWrap w:val="0"/>
            <w:vAlign w:val="center"/>
          </w:tcPr>
          <w:p w14:paraId="2D5A3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09"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6539D3C6">
            <w:pPr>
              <w:jc w:val="center"/>
              <w:rPr>
                <w:rFonts w:hint="eastAsia" w:ascii="宋体" w:hAnsi="宋体" w:eastAsia="宋体" w:cs="宋体"/>
                <w:i w:val="0"/>
                <w:iCs w:val="0"/>
                <w:color w:val="000000"/>
                <w:sz w:val="18"/>
                <w:szCs w:val="18"/>
                <w:u w:val="none"/>
              </w:rPr>
            </w:pPr>
          </w:p>
        </w:tc>
        <w:tc>
          <w:tcPr>
            <w:tcW w:w="2539" w:type="dxa"/>
            <w:tcBorders>
              <w:top w:val="single" w:color="auto" w:sz="4" w:space="0"/>
              <w:left w:val="single" w:color="auto" w:sz="4" w:space="0"/>
              <w:bottom w:val="single" w:color="auto" w:sz="4" w:space="0"/>
              <w:right w:val="single" w:color="auto" w:sz="4" w:space="0"/>
            </w:tcBorders>
            <w:noWrap w:val="0"/>
            <w:vAlign w:val="center"/>
          </w:tcPr>
          <w:p w14:paraId="037E4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控制模块更换</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284D8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JBF5155</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2DD03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4A954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341" w:type="dxa"/>
            <w:vMerge w:val="continue"/>
            <w:tcBorders>
              <w:top w:val="single" w:color="auto" w:sz="4" w:space="0"/>
              <w:left w:val="single" w:color="auto" w:sz="4" w:space="0"/>
              <w:bottom w:val="single" w:color="auto" w:sz="4" w:space="0"/>
              <w:right w:val="single" w:color="auto" w:sz="4" w:space="0"/>
            </w:tcBorders>
            <w:noWrap w:val="0"/>
            <w:vAlign w:val="center"/>
          </w:tcPr>
          <w:p w14:paraId="57458D5C">
            <w:pPr>
              <w:jc w:val="center"/>
              <w:rPr>
                <w:rFonts w:hint="eastAsia" w:ascii="宋体" w:hAnsi="宋体" w:eastAsia="宋体" w:cs="宋体"/>
                <w:i w:val="0"/>
                <w:iCs w:val="0"/>
                <w:color w:val="000000"/>
                <w:sz w:val="18"/>
                <w:szCs w:val="18"/>
                <w:u w:val="none"/>
              </w:rPr>
            </w:pPr>
          </w:p>
        </w:tc>
      </w:tr>
      <w:tr w14:paraId="04058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6" w:hRule="atLeast"/>
        </w:trPr>
        <w:tc>
          <w:tcPr>
            <w:tcW w:w="561" w:type="dxa"/>
            <w:tcBorders>
              <w:top w:val="single" w:color="auto" w:sz="4" w:space="0"/>
              <w:left w:val="single" w:color="auto" w:sz="4" w:space="0"/>
              <w:bottom w:val="single" w:color="auto" w:sz="4" w:space="0"/>
              <w:right w:val="single" w:color="auto" w:sz="4" w:space="0"/>
            </w:tcBorders>
            <w:noWrap w:val="0"/>
            <w:vAlign w:val="center"/>
          </w:tcPr>
          <w:p w14:paraId="44246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09"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7F52DE99">
            <w:pPr>
              <w:jc w:val="center"/>
              <w:rPr>
                <w:rFonts w:hint="eastAsia" w:ascii="宋体" w:hAnsi="宋体" w:eastAsia="宋体" w:cs="宋体"/>
                <w:i w:val="0"/>
                <w:iCs w:val="0"/>
                <w:color w:val="000000"/>
                <w:sz w:val="18"/>
                <w:szCs w:val="18"/>
                <w:u w:val="none"/>
              </w:rPr>
            </w:pPr>
          </w:p>
        </w:tc>
        <w:tc>
          <w:tcPr>
            <w:tcW w:w="2539" w:type="dxa"/>
            <w:tcBorders>
              <w:top w:val="single" w:color="auto" w:sz="4" w:space="0"/>
              <w:left w:val="single" w:color="auto" w:sz="4" w:space="0"/>
              <w:bottom w:val="single" w:color="auto" w:sz="4" w:space="0"/>
              <w:right w:val="single" w:color="auto" w:sz="4" w:space="0"/>
            </w:tcBorders>
            <w:noWrap w:val="0"/>
            <w:vAlign w:val="center"/>
          </w:tcPr>
          <w:p w14:paraId="6A501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电动防火门顺序器更换</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1D3E9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SL-003</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033C1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3A57C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341" w:type="dxa"/>
            <w:vMerge w:val="continue"/>
            <w:tcBorders>
              <w:top w:val="single" w:color="auto" w:sz="4" w:space="0"/>
              <w:left w:val="single" w:color="auto" w:sz="4" w:space="0"/>
              <w:bottom w:val="single" w:color="auto" w:sz="4" w:space="0"/>
              <w:right w:val="single" w:color="auto" w:sz="4" w:space="0"/>
            </w:tcBorders>
            <w:noWrap w:val="0"/>
            <w:vAlign w:val="center"/>
          </w:tcPr>
          <w:p w14:paraId="6C955019">
            <w:pPr>
              <w:jc w:val="center"/>
              <w:rPr>
                <w:rFonts w:hint="eastAsia" w:ascii="宋体" w:hAnsi="宋体" w:eastAsia="宋体" w:cs="宋体"/>
                <w:i w:val="0"/>
                <w:iCs w:val="0"/>
                <w:color w:val="000000"/>
                <w:sz w:val="18"/>
                <w:szCs w:val="18"/>
                <w:u w:val="none"/>
              </w:rPr>
            </w:pPr>
          </w:p>
        </w:tc>
      </w:tr>
      <w:tr w14:paraId="21CFA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561" w:type="dxa"/>
            <w:tcBorders>
              <w:top w:val="single" w:color="auto" w:sz="4" w:space="0"/>
              <w:left w:val="single" w:color="auto" w:sz="4" w:space="0"/>
              <w:bottom w:val="single" w:color="auto" w:sz="4" w:space="0"/>
              <w:right w:val="single" w:color="auto" w:sz="4" w:space="0"/>
            </w:tcBorders>
            <w:noWrap w:val="0"/>
            <w:vAlign w:val="center"/>
          </w:tcPr>
          <w:p w14:paraId="2DCB3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09"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2694643B">
            <w:pPr>
              <w:jc w:val="center"/>
              <w:rPr>
                <w:rFonts w:hint="eastAsia" w:ascii="宋体" w:hAnsi="宋体" w:eastAsia="宋体" w:cs="宋体"/>
                <w:i w:val="0"/>
                <w:iCs w:val="0"/>
                <w:color w:val="000000"/>
                <w:sz w:val="18"/>
                <w:szCs w:val="18"/>
                <w:u w:val="none"/>
              </w:rPr>
            </w:pPr>
          </w:p>
        </w:tc>
        <w:tc>
          <w:tcPr>
            <w:tcW w:w="2539" w:type="dxa"/>
            <w:tcBorders>
              <w:top w:val="single" w:color="auto" w:sz="4" w:space="0"/>
              <w:left w:val="single" w:color="auto" w:sz="4" w:space="0"/>
              <w:bottom w:val="single" w:color="auto" w:sz="4" w:space="0"/>
              <w:right w:val="single" w:color="auto" w:sz="4" w:space="0"/>
            </w:tcBorders>
            <w:noWrap w:val="0"/>
            <w:vAlign w:val="center"/>
          </w:tcPr>
          <w:p w14:paraId="0D8AF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防火卷帘控制箱电池更换</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206BB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12V7AH</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3F941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744B6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2341" w:type="dxa"/>
            <w:vMerge w:val="continue"/>
            <w:tcBorders>
              <w:top w:val="single" w:color="auto" w:sz="4" w:space="0"/>
              <w:left w:val="single" w:color="auto" w:sz="4" w:space="0"/>
              <w:bottom w:val="single" w:color="auto" w:sz="4" w:space="0"/>
              <w:right w:val="single" w:color="auto" w:sz="4" w:space="0"/>
            </w:tcBorders>
            <w:noWrap w:val="0"/>
            <w:vAlign w:val="center"/>
          </w:tcPr>
          <w:p w14:paraId="38C009C1">
            <w:pPr>
              <w:jc w:val="center"/>
              <w:rPr>
                <w:rFonts w:hint="eastAsia" w:ascii="宋体" w:hAnsi="宋体" w:eastAsia="宋体" w:cs="宋体"/>
                <w:i w:val="0"/>
                <w:iCs w:val="0"/>
                <w:color w:val="000000"/>
                <w:sz w:val="18"/>
                <w:szCs w:val="18"/>
                <w:u w:val="none"/>
              </w:rPr>
            </w:pPr>
          </w:p>
        </w:tc>
      </w:tr>
      <w:tr w14:paraId="594A8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561" w:type="dxa"/>
            <w:tcBorders>
              <w:top w:val="single" w:color="auto" w:sz="4" w:space="0"/>
              <w:left w:val="single" w:color="auto" w:sz="4" w:space="0"/>
              <w:bottom w:val="single" w:color="auto" w:sz="4" w:space="0"/>
              <w:right w:val="single" w:color="auto" w:sz="4" w:space="0"/>
            </w:tcBorders>
            <w:noWrap w:val="0"/>
            <w:vAlign w:val="center"/>
          </w:tcPr>
          <w:p w14:paraId="57EB8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709"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26CF1735">
            <w:pPr>
              <w:jc w:val="center"/>
              <w:rPr>
                <w:rFonts w:hint="eastAsia" w:ascii="宋体" w:hAnsi="宋体" w:eastAsia="宋体" w:cs="宋体"/>
                <w:i w:val="0"/>
                <w:iCs w:val="0"/>
                <w:color w:val="000000"/>
                <w:sz w:val="18"/>
                <w:szCs w:val="18"/>
                <w:u w:val="none"/>
              </w:rPr>
            </w:pPr>
          </w:p>
        </w:tc>
        <w:tc>
          <w:tcPr>
            <w:tcW w:w="2539" w:type="dxa"/>
            <w:tcBorders>
              <w:top w:val="single" w:color="auto" w:sz="4" w:space="0"/>
              <w:left w:val="single" w:color="auto" w:sz="4" w:space="0"/>
              <w:bottom w:val="single" w:color="auto" w:sz="4" w:space="0"/>
              <w:right w:val="single" w:color="auto" w:sz="4" w:space="0"/>
            </w:tcBorders>
            <w:noWrap w:val="0"/>
            <w:vAlign w:val="center"/>
          </w:tcPr>
          <w:p w14:paraId="7BE67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应急照明更换</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3BBF0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GB1745-2010</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13BB2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33D3F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341" w:type="dxa"/>
            <w:vMerge w:val="continue"/>
            <w:tcBorders>
              <w:top w:val="single" w:color="auto" w:sz="4" w:space="0"/>
              <w:left w:val="single" w:color="auto" w:sz="4" w:space="0"/>
              <w:bottom w:val="single" w:color="auto" w:sz="4" w:space="0"/>
              <w:right w:val="single" w:color="auto" w:sz="4" w:space="0"/>
            </w:tcBorders>
            <w:noWrap w:val="0"/>
            <w:vAlign w:val="center"/>
          </w:tcPr>
          <w:p w14:paraId="3AFD2290">
            <w:pPr>
              <w:jc w:val="center"/>
              <w:rPr>
                <w:rFonts w:hint="eastAsia" w:ascii="宋体" w:hAnsi="宋体" w:eastAsia="宋体" w:cs="宋体"/>
                <w:i w:val="0"/>
                <w:iCs w:val="0"/>
                <w:color w:val="000000"/>
                <w:sz w:val="18"/>
                <w:szCs w:val="18"/>
                <w:u w:val="none"/>
              </w:rPr>
            </w:pPr>
          </w:p>
        </w:tc>
      </w:tr>
      <w:tr w14:paraId="33E63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561" w:type="dxa"/>
            <w:tcBorders>
              <w:top w:val="single" w:color="auto" w:sz="4" w:space="0"/>
              <w:left w:val="single" w:color="auto" w:sz="4" w:space="0"/>
              <w:bottom w:val="single" w:color="auto" w:sz="4" w:space="0"/>
              <w:right w:val="single" w:color="auto" w:sz="4" w:space="0"/>
            </w:tcBorders>
            <w:noWrap w:val="0"/>
            <w:vAlign w:val="center"/>
          </w:tcPr>
          <w:p w14:paraId="078FE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09"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16C4ED0E">
            <w:pPr>
              <w:jc w:val="center"/>
              <w:rPr>
                <w:rFonts w:hint="eastAsia" w:ascii="宋体" w:hAnsi="宋体" w:eastAsia="宋体" w:cs="宋体"/>
                <w:i w:val="0"/>
                <w:iCs w:val="0"/>
                <w:color w:val="000000"/>
                <w:sz w:val="18"/>
                <w:szCs w:val="18"/>
                <w:u w:val="none"/>
              </w:rPr>
            </w:pPr>
          </w:p>
        </w:tc>
        <w:tc>
          <w:tcPr>
            <w:tcW w:w="2539" w:type="dxa"/>
            <w:tcBorders>
              <w:top w:val="single" w:color="auto" w:sz="4" w:space="0"/>
              <w:left w:val="single" w:color="auto" w:sz="4" w:space="0"/>
              <w:bottom w:val="single" w:color="auto" w:sz="4" w:space="0"/>
              <w:right w:val="single" w:color="auto" w:sz="4" w:space="0"/>
            </w:tcBorders>
            <w:noWrap w:val="0"/>
            <w:vAlign w:val="center"/>
          </w:tcPr>
          <w:p w14:paraId="38B79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疏散指示灯更换</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5AA59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PL-BLZD-1LROE3W-1</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35A9C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4E4DF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341" w:type="dxa"/>
            <w:vMerge w:val="continue"/>
            <w:tcBorders>
              <w:top w:val="single" w:color="auto" w:sz="4" w:space="0"/>
              <w:left w:val="single" w:color="auto" w:sz="4" w:space="0"/>
              <w:bottom w:val="single" w:color="auto" w:sz="4" w:space="0"/>
              <w:right w:val="single" w:color="auto" w:sz="4" w:space="0"/>
            </w:tcBorders>
            <w:noWrap w:val="0"/>
            <w:vAlign w:val="center"/>
          </w:tcPr>
          <w:p w14:paraId="1840CC3D">
            <w:pPr>
              <w:jc w:val="center"/>
              <w:rPr>
                <w:rFonts w:hint="eastAsia" w:ascii="宋体" w:hAnsi="宋体" w:eastAsia="宋体" w:cs="宋体"/>
                <w:i w:val="0"/>
                <w:iCs w:val="0"/>
                <w:color w:val="000000"/>
                <w:sz w:val="18"/>
                <w:szCs w:val="18"/>
                <w:u w:val="none"/>
              </w:rPr>
            </w:pPr>
          </w:p>
        </w:tc>
      </w:tr>
      <w:tr w14:paraId="098A1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561" w:type="dxa"/>
            <w:tcBorders>
              <w:top w:val="single" w:color="auto" w:sz="4" w:space="0"/>
              <w:left w:val="single" w:color="auto" w:sz="4" w:space="0"/>
              <w:bottom w:val="single" w:color="auto" w:sz="4" w:space="0"/>
              <w:right w:val="single" w:color="auto" w:sz="4" w:space="0"/>
            </w:tcBorders>
            <w:noWrap w:val="0"/>
            <w:vAlign w:val="center"/>
          </w:tcPr>
          <w:p w14:paraId="7173D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709"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4339678E">
            <w:pPr>
              <w:jc w:val="center"/>
              <w:rPr>
                <w:rFonts w:hint="eastAsia" w:ascii="宋体" w:hAnsi="宋体" w:eastAsia="宋体" w:cs="宋体"/>
                <w:i w:val="0"/>
                <w:iCs w:val="0"/>
                <w:color w:val="000000"/>
                <w:sz w:val="18"/>
                <w:szCs w:val="18"/>
                <w:u w:val="none"/>
              </w:rPr>
            </w:pPr>
          </w:p>
        </w:tc>
        <w:tc>
          <w:tcPr>
            <w:tcW w:w="2539" w:type="dxa"/>
            <w:tcBorders>
              <w:top w:val="single" w:color="auto" w:sz="4" w:space="0"/>
              <w:left w:val="single" w:color="auto" w:sz="4" w:space="0"/>
              <w:bottom w:val="single" w:color="auto" w:sz="4" w:space="0"/>
              <w:right w:val="single" w:color="auto" w:sz="4" w:space="0"/>
            </w:tcBorders>
            <w:noWrap w:val="0"/>
            <w:vAlign w:val="center"/>
          </w:tcPr>
          <w:p w14:paraId="4ABCC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DN65闸阀更换</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3749B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54DED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37790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341" w:type="dxa"/>
            <w:vMerge w:val="continue"/>
            <w:tcBorders>
              <w:top w:val="single" w:color="auto" w:sz="4" w:space="0"/>
              <w:left w:val="single" w:color="auto" w:sz="4" w:space="0"/>
              <w:bottom w:val="single" w:color="auto" w:sz="4" w:space="0"/>
              <w:right w:val="single" w:color="auto" w:sz="4" w:space="0"/>
            </w:tcBorders>
            <w:noWrap w:val="0"/>
            <w:vAlign w:val="center"/>
          </w:tcPr>
          <w:p w14:paraId="7484CAEE">
            <w:pPr>
              <w:jc w:val="center"/>
              <w:rPr>
                <w:rFonts w:hint="eastAsia" w:ascii="宋体" w:hAnsi="宋体" w:eastAsia="宋体" w:cs="宋体"/>
                <w:i w:val="0"/>
                <w:iCs w:val="0"/>
                <w:color w:val="000000"/>
                <w:sz w:val="18"/>
                <w:szCs w:val="18"/>
                <w:u w:val="none"/>
              </w:rPr>
            </w:pPr>
          </w:p>
        </w:tc>
      </w:tr>
      <w:tr w14:paraId="2439D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61" w:type="dxa"/>
            <w:tcBorders>
              <w:top w:val="single" w:color="auto" w:sz="4" w:space="0"/>
              <w:left w:val="single" w:color="auto" w:sz="4" w:space="0"/>
              <w:bottom w:val="single" w:color="auto" w:sz="4" w:space="0"/>
              <w:right w:val="single" w:color="auto" w:sz="4" w:space="0"/>
            </w:tcBorders>
            <w:noWrap w:val="0"/>
            <w:vAlign w:val="center"/>
          </w:tcPr>
          <w:p w14:paraId="0D9E5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09"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38012A8D">
            <w:pPr>
              <w:jc w:val="center"/>
              <w:rPr>
                <w:rFonts w:hint="eastAsia" w:ascii="宋体" w:hAnsi="宋体" w:eastAsia="宋体" w:cs="宋体"/>
                <w:i w:val="0"/>
                <w:iCs w:val="0"/>
                <w:color w:val="000000"/>
                <w:sz w:val="18"/>
                <w:szCs w:val="18"/>
                <w:u w:val="none"/>
              </w:rPr>
            </w:pPr>
          </w:p>
        </w:tc>
        <w:tc>
          <w:tcPr>
            <w:tcW w:w="2539" w:type="dxa"/>
            <w:tcBorders>
              <w:top w:val="single" w:color="auto" w:sz="4" w:space="0"/>
              <w:left w:val="single" w:color="auto" w:sz="4" w:space="0"/>
              <w:bottom w:val="single" w:color="auto" w:sz="4" w:space="0"/>
              <w:right w:val="single" w:color="auto" w:sz="4" w:space="0"/>
            </w:tcBorders>
            <w:noWrap w:val="0"/>
            <w:vAlign w:val="center"/>
          </w:tcPr>
          <w:p w14:paraId="7F534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DN150蝶阀更换</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34A99D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219CC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5EAEB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341" w:type="dxa"/>
            <w:vMerge w:val="continue"/>
            <w:tcBorders>
              <w:top w:val="single" w:color="auto" w:sz="4" w:space="0"/>
              <w:left w:val="single" w:color="auto" w:sz="4" w:space="0"/>
              <w:bottom w:val="single" w:color="auto" w:sz="4" w:space="0"/>
              <w:right w:val="single" w:color="auto" w:sz="4" w:space="0"/>
            </w:tcBorders>
            <w:noWrap w:val="0"/>
            <w:vAlign w:val="center"/>
          </w:tcPr>
          <w:p w14:paraId="5366CE2C">
            <w:pPr>
              <w:jc w:val="center"/>
              <w:rPr>
                <w:rFonts w:hint="eastAsia" w:ascii="宋体" w:hAnsi="宋体" w:eastAsia="宋体" w:cs="宋体"/>
                <w:i w:val="0"/>
                <w:iCs w:val="0"/>
                <w:color w:val="000000"/>
                <w:sz w:val="18"/>
                <w:szCs w:val="18"/>
                <w:u w:val="none"/>
              </w:rPr>
            </w:pPr>
          </w:p>
        </w:tc>
      </w:tr>
      <w:tr w14:paraId="09199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61" w:type="dxa"/>
            <w:tcBorders>
              <w:top w:val="single" w:color="auto" w:sz="4" w:space="0"/>
              <w:left w:val="single" w:color="auto" w:sz="4" w:space="0"/>
              <w:bottom w:val="single" w:color="auto" w:sz="4" w:space="0"/>
              <w:right w:val="single" w:color="auto" w:sz="4" w:space="0"/>
            </w:tcBorders>
            <w:noWrap w:val="0"/>
            <w:vAlign w:val="center"/>
          </w:tcPr>
          <w:p w14:paraId="56834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709"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6B61AE70">
            <w:pPr>
              <w:jc w:val="center"/>
              <w:rPr>
                <w:rFonts w:hint="eastAsia" w:ascii="宋体" w:hAnsi="宋体" w:eastAsia="宋体" w:cs="宋体"/>
                <w:i w:val="0"/>
                <w:iCs w:val="0"/>
                <w:color w:val="000000"/>
                <w:sz w:val="18"/>
                <w:szCs w:val="18"/>
                <w:u w:val="none"/>
              </w:rPr>
            </w:pPr>
          </w:p>
        </w:tc>
        <w:tc>
          <w:tcPr>
            <w:tcW w:w="2539" w:type="dxa"/>
            <w:tcBorders>
              <w:top w:val="single" w:color="auto" w:sz="4" w:space="0"/>
              <w:left w:val="single" w:color="auto" w:sz="4" w:space="0"/>
              <w:bottom w:val="single" w:color="auto" w:sz="4" w:space="0"/>
              <w:right w:val="single" w:color="auto" w:sz="4" w:space="0"/>
            </w:tcBorders>
            <w:noWrap w:val="0"/>
            <w:vAlign w:val="center"/>
          </w:tcPr>
          <w:p w14:paraId="1595B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DN150止回阀更换</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122C5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6A861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62BE6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341" w:type="dxa"/>
            <w:vMerge w:val="continue"/>
            <w:tcBorders>
              <w:top w:val="single" w:color="auto" w:sz="4" w:space="0"/>
              <w:left w:val="single" w:color="auto" w:sz="4" w:space="0"/>
              <w:bottom w:val="single" w:color="auto" w:sz="4" w:space="0"/>
              <w:right w:val="single" w:color="auto" w:sz="4" w:space="0"/>
            </w:tcBorders>
            <w:noWrap w:val="0"/>
            <w:vAlign w:val="center"/>
          </w:tcPr>
          <w:p w14:paraId="5924AF12">
            <w:pPr>
              <w:jc w:val="center"/>
              <w:rPr>
                <w:rFonts w:hint="eastAsia" w:ascii="宋体" w:hAnsi="宋体" w:eastAsia="宋体" w:cs="宋体"/>
                <w:i w:val="0"/>
                <w:iCs w:val="0"/>
                <w:color w:val="000000"/>
                <w:sz w:val="18"/>
                <w:szCs w:val="18"/>
                <w:u w:val="none"/>
              </w:rPr>
            </w:pPr>
          </w:p>
        </w:tc>
      </w:tr>
      <w:tr w14:paraId="4E3E1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561" w:type="dxa"/>
            <w:tcBorders>
              <w:top w:val="single" w:color="auto" w:sz="4" w:space="0"/>
              <w:left w:val="single" w:color="auto" w:sz="4" w:space="0"/>
              <w:bottom w:val="single" w:color="auto" w:sz="4" w:space="0"/>
              <w:right w:val="single" w:color="auto" w:sz="4" w:space="0"/>
            </w:tcBorders>
            <w:noWrap w:val="0"/>
            <w:vAlign w:val="center"/>
          </w:tcPr>
          <w:p w14:paraId="43A37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709"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7D849425">
            <w:pPr>
              <w:jc w:val="center"/>
              <w:rPr>
                <w:rFonts w:hint="eastAsia" w:ascii="宋体" w:hAnsi="宋体" w:eastAsia="宋体" w:cs="宋体"/>
                <w:i w:val="0"/>
                <w:iCs w:val="0"/>
                <w:color w:val="000000"/>
                <w:sz w:val="18"/>
                <w:szCs w:val="18"/>
                <w:u w:val="none"/>
              </w:rPr>
            </w:pPr>
          </w:p>
        </w:tc>
        <w:tc>
          <w:tcPr>
            <w:tcW w:w="2539" w:type="dxa"/>
            <w:tcBorders>
              <w:top w:val="single" w:color="auto" w:sz="4" w:space="0"/>
              <w:left w:val="single" w:color="auto" w:sz="4" w:space="0"/>
              <w:bottom w:val="single" w:color="auto" w:sz="4" w:space="0"/>
              <w:right w:val="single" w:color="auto" w:sz="4" w:space="0"/>
            </w:tcBorders>
            <w:noWrap w:val="0"/>
            <w:vAlign w:val="center"/>
          </w:tcPr>
          <w:p w14:paraId="7215A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排烟阀更换</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1F933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PYF-SDC-400*400</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1CFB8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1F8C1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341" w:type="dxa"/>
            <w:vMerge w:val="continue"/>
            <w:tcBorders>
              <w:top w:val="single" w:color="auto" w:sz="4" w:space="0"/>
              <w:left w:val="single" w:color="auto" w:sz="4" w:space="0"/>
              <w:bottom w:val="single" w:color="auto" w:sz="4" w:space="0"/>
              <w:right w:val="single" w:color="auto" w:sz="4" w:space="0"/>
            </w:tcBorders>
            <w:noWrap w:val="0"/>
            <w:vAlign w:val="center"/>
          </w:tcPr>
          <w:p w14:paraId="5C715CEF">
            <w:pPr>
              <w:jc w:val="center"/>
              <w:rPr>
                <w:rFonts w:hint="eastAsia" w:ascii="宋体" w:hAnsi="宋体" w:eastAsia="宋体" w:cs="宋体"/>
                <w:i w:val="0"/>
                <w:iCs w:val="0"/>
                <w:color w:val="000000"/>
                <w:sz w:val="18"/>
                <w:szCs w:val="18"/>
                <w:u w:val="none"/>
              </w:rPr>
            </w:pPr>
          </w:p>
        </w:tc>
      </w:tr>
      <w:tr w14:paraId="154C8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561" w:type="dxa"/>
            <w:tcBorders>
              <w:top w:val="single" w:color="auto" w:sz="4" w:space="0"/>
              <w:left w:val="single" w:color="auto" w:sz="4" w:space="0"/>
              <w:bottom w:val="single" w:color="auto" w:sz="4" w:space="0"/>
              <w:right w:val="single" w:color="auto" w:sz="4" w:space="0"/>
            </w:tcBorders>
            <w:noWrap w:val="0"/>
            <w:vAlign w:val="center"/>
          </w:tcPr>
          <w:p w14:paraId="2E3E2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709"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50AACF3C">
            <w:pPr>
              <w:jc w:val="center"/>
              <w:rPr>
                <w:rFonts w:hint="eastAsia" w:ascii="宋体" w:hAnsi="宋体" w:eastAsia="宋体" w:cs="宋体"/>
                <w:i w:val="0"/>
                <w:iCs w:val="0"/>
                <w:color w:val="000000"/>
                <w:sz w:val="18"/>
                <w:szCs w:val="18"/>
                <w:u w:val="none"/>
              </w:rPr>
            </w:pPr>
          </w:p>
        </w:tc>
        <w:tc>
          <w:tcPr>
            <w:tcW w:w="2539" w:type="dxa"/>
            <w:tcBorders>
              <w:top w:val="single" w:color="auto" w:sz="4" w:space="0"/>
              <w:left w:val="single" w:color="auto" w:sz="4" w:space="0"/>
              <w:bottom w:val="single" w:color="auto" w:sz="4" w:space="0"/>
              <w:right w:val="single" w:color="auto" w:sz="4" w:space="0"/>
            </w:tcBorders>
            <w:noWrap w:val="0"/>
            <w:vAlign w:val="center"/>
          </w:tcPr>
          <w:p w14:paraId="2A63E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消防电话更换</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58474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HJ-1756A</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361F5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16208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341" w:type="dxa"/>
            <w:vMerge w:val="continue"/>
            <w:tcBorders>
              <w:top w:val="single" w:color="auto" w:sz="4" w:space="0"/>
              <w:left w:val="single" w:color="auto" w:sz="4" w:space="0"/>
              <w:bottom w:val="single" w:color="auto" w:sz="4" w:space="0"/>
              <w:right w:val="single" w:color="auto" w:sz="4" w:space="0"/>
            </w:tcBorders>
            <w:noWrap w:val="0"/>
            <w:vAlign w:val="center"/>
          </w:tcPr>
          <w:p w14:paraId="0651907D">
            <w:pPr>
              <w:jc w:val="center"/>
              <w:rPr>
                <w:rFonts w:hint="eastAsia" w:ascii="宋体" w:hAnsi="宋体" w:eastAsia="宋体" w:cs="宋体"/>
                <w:i w:val="0"/>
                <w:iCs w:val="0"/>
                <w:color w:val="000000"/>
                <w:sz w:val="18"/>
                <w:szCs w:val="18"/>
                <w:u w:val="none"/>
              </w:rPr>
            </w:pPr>
          </w:p>
        </w:tc>
      </w:tr>
    </w:tbl>
    <w:p w14:paraId="6D550CB4">
      <w:pPr>
        <w:rPr>
          <w:rFonts w:hint="default" w:eastAsia="宋体"/>
          <w:sz w:val="18"/>
          <w:szCs w:val="18"/>
          <w:lang w:val="en-US" w:eastAsia="zh-CN"/>
        </w:rPr>
      </w:pPr>
      <w:r>
        <w:rPr>
          <w:rFonts w:hint="default" w:eastAsia="宋体"/>
          <w:sz w:val="18"/>
          <w:szCs w:val="18"/>
          <w:lang w:val="en-US" w:eastAsia="zh-CN"/>
        </w:rPr>
        <w:br w:type="page"/>
      </w:r>
    </w:p>
    <w:tbl>
      <w:tblPr>
        <w:tblStyle w:val="33"/>
        <w:tblW w:w="8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8"/>
        <w:gridCol w:w="1121"/>
        <w:gridCol w:w="1253"/>
        <w:gridCol w:w="1095"/>
        <w:gridCol w:w="780"/>
        <w:gridCol w:w="855"/>
        <w:gridCol w:w="2828"/>
      </w:tblGrid>
      <w:tr w14:paraId="1040E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460" w:type="dxa"/>
            <w:gridSpan w:val="7"/>
            <w:tcBorders>
              <w:top w:val="single" w:color="auto" w:sz="4" w:space="0"/>
              <w:left w:val="single" w:color="auto" w:sz="4" w:space="0"/>
              <w:bottom w:val="single" w:color="auto" w:sz="4" w:space="0"/>
              <w:right w:val="single" w:color="auto" w:sz="4" w:space="0"/>
            </w:tcBorders>
            <w:noWrap w:val="0"/>
            <w:vAlign w:val="center"/>
          </w:tcPr>
          <w:p w14:paraId="67720B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经开第二幼儿园维护保养、维修、年度检测项目内容</w:t>
            </w:r>
          </w:p>
        </w:tc>
      </w:tr>
      <w:tr w14:paraId="43C6C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528" w:type="dxa"/>
            <w:tcBorders>
              <w:top w:val="single" w:color="auto" w:sz="4" w:space="0"/>
              <w:left w:val="single" w:color="auto" w:sz="4" w:space="0"/>
              <w:bottom w:val="single" w:color="auto" w:sz="4" w:space="0"/>
              <w:right w:val="single" w:color="auto" w:sz="4" w:space="0"/>
            </w:tcBorders>
            <w:noWrap w:val="0"/>
            <w:textDirection w:val="tbRlV"/>
            <w:vAlign w:val="center"/>
          </w:tcPr>
          <w:p w14:paraId="45331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 号</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2CF72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7DF9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项目内容</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FE97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33E2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43E34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2828" w:type="dxa"/>
            <w:tcBorders>
              <w:top w:val="single" w:color="auto" w:sz="4" w:space="0"/>
              <w:left w:val="single" w:color="auto" w:sz="4" w:space="0"/>
              <w:bottom w:val="single" w:color="auto" w:sz="4" w:space="0"/>
              <w:right w:val="single" w:color="auto" w:sz="4" w:space="0"/>
            </w:tcBorders>
            <w:noWrap w:val="0"/>
            <w:vAlign w:val="center"/>
          </w:tcPr>
          <w:p w14:paraId="138B6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77228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28" w:type="dxa"/>
            <w:vMerge w:val="restart"/>
            <w:tcBorders>
              <w:top w:val="single" w:color="auto" w:sz="4" w:space="0"/>
              <w:left w:val="single" w:color="000000" w:sz="4" w:space="0"/>
              <w:bottom w:val="single" w:color="auto" w:sz="4" w:space="0"/>
              <w:right w:val="single" w:color="000000" w:sz="4" w:space="0"/>
            </w:tcBorders>
            <w:noWrap w:val="0"/>
            <w:vAlign w:val="center"/>
          </w:tcPr>
          <w:p w14:paraId="05E17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21" w:type="dxa"/>
            <w:vMerge w:val="restart"/>
            <w:tcBorders>
              <w:top w:val="single" w:color="auto" w:sz="4" w:space="0"/>
              <w:left w:val="single" w:color="000000" w:sz="4" w:space="0"/>
              <w:bottom w:val="single" w:color="auto" w:sz="4" w:space="0"/>
              <w:right w:val="single" w:color="000000" w:sz="4" w:space="0"/>
            </w:tcBorders>
            <w:noWrap w:val="0"/>
            <w:vAlign w:val="center"/>
          </w:tcPr>
          <w:p w14:paraId="60BDE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统维保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检测</w:t>
            </w:r>
          </w:p>
        </w:tc>
        <w:tc>
          <w:tcPr>
            <w:tcW w:w="1253" w:type="dxa"/>
            <w:vMerge w:val="restart"/>
            <w:tcBorders>
              <w:top w:val="single" w:color="auto" w:sz="4" w:space="0"/>
              <w:left w:val="single" w:color="000000" w:sz="4" w:space="0"/>
              <w:bottom w:val="single" w:color="auto" w:sz="4" w:space="0"/>
              <w:right w:val="single" w:color="000000" w:sz="4" w:space="0"/>
            </w:tcBorders>
            <w:noWrap w:val="0"/>
            <w:vAlign w:val="center"/>
          </w:tcPr>
          <w:p w14:paraId="75115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消防系统维护保养、检测并出具第三方检测报告</w:t>
            </w:r>
          </w:p>
        </w:tc>
        <w:tc>
          <w:tcPr>
            <w:tcW w:w="1095" w:type="dxa"/>
            <w:vMerge w:val="restart"/>
            <w:tcBorders>
              <w:top w:val="single" w:color="auto" w:sz="4" w:space="0"/>
              <w:left w:val="single" w:color="000000" w:sz="4" w:space="0"/>
              <w:bottom w:val="single" w:color="auto" w:sz="4" w:space="0"/>
              <w:right w:val="single" w:color="000000" w:sz="4" w:space="0"/>
            </w:tcBorders>
            <w:noWrap w:val="0"/>
            <w:vAlign w:val="center"/>
          </w:tcPr>
          <w:p w14:paraId="43AF0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vMerge w:val="restart"/>
            <w:tcBorders>
              <w:top w:val="single" w:color="auto" w:sz="4" w:space="0"/>
              <w:left w:val="single" w:color="000000" w:sz="4" w:space="0"/>
              <w:bottom w:val="single" w:color="auto" w:sz="4" w:space="0"/>
              <w:right w:val="single" w:color="000000" w:sz="4" w:space="0"/>
            </w:tcBorders>
            <w:noWrap w:val="0"/>
            <w:vAlign w:val="center"/>
          </w:tcPr>
          <w:p w14:paraId="5F687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5" w:type="dxa"/>
            <w:vMerge w:val="restart"/>
            <w:tcBorders>
              <w:top w:val="single" w:color="auto" w:sz="4" w:space="0"/>
              <w:left w:val="single" w:color="000000" w:sz="4" w:space="0"/>
              <w:bottom w:val="single" w:color="auto" w:sz="4" w:space="0"/>
              <w:right w:val="single" w:color="000000" w:sz="4" w:space="0"/>
            </w:tcBorders>
            <w:noWrap w:val="0"/>
            <w:vAlign w:val="center"/>
          </w:tcPr>
          <w:p w14:paraId="3EA54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7074</w:t>
            </w:r>
          </w:p>
        </w:tc>
        <w:tc>
          <w:tcPr>
            <w:tcW w:w="2828" w:type="dxa"/>
            <w:vMerge w:val="restart"/>
            <w:tcBorders>
              <w:top w:val="single" w:color="auto" w:sz="4" w:space="0"/>
              <w:left w:val="single" w:color="000000" w:sz="4" w:space="0"/>
              <w:bottom w:val="single" w:color="auto" w:sz="4" w:space="0"/>
              <w:right w:val="single" w:color="000000" w:sz="4" w:space="0"/>
            </w:tcBorders>
            <w:noWrap w:val="0"/>
            <w:vAlign w:val="center"/>
          </w:tcPr>
          <w:p w14:paraId="073E7C05">
            <w:pPr>
              <w:keepNext w:val="0"/>
              <w:keepLines w:val="0"/>
              <w:widowControl/>
              <w:suppressLineNumbers w:val="0"/>
              <w:jc w:val="center"/>
              <w:textAlignment w:val="top"/>
              <w:rPr>
                <w:rFonts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、维保期间除清单以外的单次</w:t>
            </w:r>
            <w:r>
              <w:rPr>
                <w:rFonts w:hint="default" w:ascii="Arial" w:hAnsi="Arial" w:eastAsia="宋体" w:cs="Arial"/>
                <w:i w:val="0"/>
                <w:iCs w:val="0"/>
                <w:color w:val="000000"/>
                <w:kern w:val="0"/>
                <w:sz w:val="18"/>
                <w:szCs w:val="18"/>
                <w:u w:val="none"/>
                <w:lang w:val="en-US" w:eastAsia="zh-CN" w:bidi="ar"/>
              </w:rPr>
              <w:t>1000</w:t>
            </w:r>
            <w:r>
              <w:rPr>
                <w:rFonts w:hint="eastAsia" w:ascii="宋体" w:hAnsi="宋体" w:eastAsia="宋体" w:cs="宋体"/>
                <w:i w:val="0"/>
                <w:iCs w:val="0"/>
                <w:color w:val="000000"/>
                <w:kern w:val="0"/>
                <w:sz w:val="18"/>
                <w:szCs w:val="18"/>
                <w:u w:val="none"/>
                <w:lang w:val="en-US" w:eastAsia="zh-CN" w:bidi="ar"/>
              </w:rPr>
              <w:t>元以内设备免费更换；</w:t>
            </w:r>
            <w:r>
              <w:rPr>
                <w:rFonts w:hint="default" w:ascii="Arial" w:hAnsi="Arial" w:eastAsia="宋体" w:cs="Arial"/>
                <w:i w:val="0"/>
                <w:iCs w:val="0"/>
                <w:color w:val="000000"/>
                <w:kern w:val="0"/>
                <w:sz w:val="18"/>
                <w:szCs w:val="18"/>
                <w:u w:val="none"/>
                <w:lang w:val="en-US" w:eastAsia="zh-CN" w:bidi="ar"/>
              </w:rPr>
              <w:t xml:space="preserve">                                                                    2</w:t>
            </w:r>
            <w:r>
              <w:rPr>
                <w:rFonts w:hint="eastAsia" w:ascii="宋体" w:hAnsi="宋体" w:eastAsia="宋体" w:cs="宋体"/>
                <w:i w:val="0"/>
                <w:iCs w:val="0"/>
                <w:color w:val="000000"/>
                <w:kern w:val="0"/>
                <w:sz w:val="18"/>
                <w:szCs w:val="18"/>
                <w:u w:val="none"/>
                <w:lang w:val="en-US" w:eastAsia="zh-CN" w:bidi="ar"/>
              </w:rPr>
              <w:t>、每周安排</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名专业人员（消防设施操作员）对学校消火栓泵、喷淋泵、电话分机、风机进行单点测试；</w:t>
            </w:r>
            <w:r>
              <w:rPr>
                <w:rFonts w:hint="default" w:ascii="Arial" w:hAnsi="Arial" w:eastAsia="宋体" w:cs="Arial"/>
                <w:i w:val="0"/>
                <w:iCs w:val="0"/>
                <w:color w:val="000000"/>
                <w:kern w:val="0"/>
                <w:sz w:val="18"/>
                <w:szCs w:val="18"/>
                <w:u w:val="none"/>
                <w:lang w:val="en-US" w:eastAsia="zh-CN" w:bidi="ar"/>
              </w:rPr>
              <w:t xml:space="preserve">                                                                           3</w:t>
            </w:r>
            <w:r>
              <w:rPr>
                <w:rFonts w:hint="eastAsia" w:ascii="宋体" w:hAnsi="宋体" w:eastAsia="宋体" w:cs="宋体"/>
                <w:i w:val="0"/>
                <w:iCs w:val="0"/>
                <w:color w:val="000000"/>
                <w:kern w:val="0"/>
                <w:sz w:val="18"/>
                <w:szCs w:val="18"/>
                <w:u w:val="none"/>
                <w:lang w:val="en-US" w:eastAsia="zh-CN" w:bidi="ar"/>
              </w:rPr>
              <w:t>、每季度对学校不同场所进行消防演练：火灾实景模拟、扑救初期火灾、消防逃生等，单次演练材料准备</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烟雾弹</w:t>
            </w:r>
            <w:r>
              <w:rPr>
                <w:rFonts w:hint="default" w:ascii="Arial" w:hAnsi="Arial" w:eastAsia="宋体" w:cs="Arial"/>
                <w:i w:val="0"/>
                <w:iCs w:val="0"/>
                <w:color w:val="000000"/>
                <w:kern w:val="0"/>
                <w:sz w:val="18"/>
                <w:szCs w:val="18"/>
                <w:u w:val="none"/>
                <w:lang w:val="en-US" w:eastAsia="zh-CN" w:bidi="ar"/>
              </w:rPr>
              <w:t>15</w:t>
            </w:r>
            <w:r>
              <w:rPr>
                <w:rFonts w:hint="eastAsia" w:ascii="宋体" w:hAnsi="宋体" w:eastAsia="宋体" w:cs="宋体"/>
                <w:i w:val="0"/>
                <w:iCs w:val="0"/>
                <w:color w:val="000000"/>
                <w:kern w:val="0"/>
                <w:sz w:val="18"/>
                <w:szCs w:val="18"/>
                <w:u w:val="none"/>
                <w:lang w:val="en-US" w:eastAsia="zh-CN" w:bidi="ar"/>
              </w:rPr>
              <w:t>个、灭火弹</w:t>
            </w:r>
            <w:r>
              <w:rPr>
                <w:rFonts w:hint="default" w:ascii="Arial" w:hAnsi="Arial" w:eastAsia="宋体" w:cs="Arial"/>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个、汽油柴油各</w:t>
            </w:r>
            <w:r>
              <w:rPr>
                <w:rFonts w:hint="default" w:ascii="Arial" w:hAnsi="Arial" w:eastAsia="宋体" w:cs="Arial"/>
                <w:i w:val="0"/>
                <w:iCs w:val="0"/>
                <w:color w:val="000000"/>
                <w:kern w:val="0"/>
                <w:sz w:val="18"/>
                <w:szCs w:val="18"/>
                <w:u w:val="none"/>
                <w:lang w:val="en-US" w:eastAsia="zh-CN" w:bidi="ar"/>
              </w:rPr>
              <w:t>1L</w:t>
            </w:r>
            <w:r>
              <w:rPr>
                <w:rFonts w:hint="eastAsia" w:ascii="宋体" w:hAnsi="宋体" w:eastAsia="宋体" w:cs="宋体"/>
                <w:i w:val="0"/>
                <w:iCs w:val="0"/>
                <w:color w:val="000000"/>
                <w:kern w:val="0"/>
                <w:sz w:val="18"/>
                <w:szCs w:val="18"/>
                <w:u w:val="none"/>
                <w:lang w:val="en-US" w:eastAsia="zh-CN" w:bidi="ar"/>
              </w:rPr>
              <w:t>、干粉灭火器</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具、水基灭火器</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具、灭火毯</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张、空呼面罩</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具等；</w:t>
            </w:r>
            <w:r>
              <w:rPr>
                <w:rFonts w:hint="default" w:ascii="Arial" w:hAnsi="Arial" w:eastAsia="宋体" w:cs="Arial"/>
                <w:i w:val="0"/>
                <w:iCs w:val="0"/>
                <w:color w:val="000000"/>
                <w:kern w:val="0"/>
                <w:sz w:val="18"/>
                <w:szCs w:val="18"/>
                <w:u w:val="none"/>
                <w:lang w:val="en-US" w:eastAsia="zh-CN" w:bidi="ar"/>
              </w:rPr>
              <w:t xml:space="preserve">                                                             4</w:t>
            </w:r>
            <w:r>
              <w:rPr>
                <w:rFonts w:hint="eastAsia" w:ascii="宋体" w:hAnsi="宋体" w:eastAsia="宋体" w:cs="宋体"/>
                <w:i w:val="0"/>
                <w:iCs w:val="0"/>
                <w:color w:val="000000"/>
                <w:kern w:val="0"/>
                <w:sz w:val="18"/>
                <w:szCs w:val="18"/>
                <w:u w:val="none"/>
                <w:lang w:val="en-US" w:eastAsia="zh-CN" w:bidi="ar"/>
              </w:rPr>
              <w:t>、每年聘请专家对所有学校进行消防宣传</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次（半年</w:t>
            </w:r>
            <w:r>
              <w:rPr>
                <w:rFonts w:hint="default" w:ascii="Arial" w:hAnsi="Arial" w:eastAsia="宋体" w:cs="Arial"/>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次）；</w:t>
            </w:r>
            <w:r>
              <w:rPr>
                <w:rFonts w:hint="default" w:ascii="Arial" w:hAnsi="Arial" w:eastAsia="宋体" w:cs="Arial"/>
                <w:i w:val="0"/>
                <w:iCs w:val="0"/>
                <w:color w:val="000000"/>
                <w:kern w:val="0"/>
                <w:sz w:val="18"/>
                <w:szCs w:val="18"/>
                <w:u w:val="none"/>
                <w:lang w:val="en-US" w:eastAsia="zh-CN" w:bidi="ar"/>
              </w:rPr>
              <w:t xml:space="preserve">                                                                        5</w:t>
            </w:r>
            <w:r>
              <w:rPr>
                <w:rFonts w:hint="eastAsia" w:ascii="宋体" w:hAnsi="宋体" w:eastAsia="宋体" w:cs="宋体"/>
                <w:i w:val="0"/>
                <w:iCs w:val="0"/>
                <w:color w:val="000000"/>
                <w:kern w:val="0"/>
                <w:sz w:val="18"/>
                <w:szCs w:val="18"/>
                <w:u w:val="none"/>
                <w:lang w:val="en-US" w:eastAsia="zh-CN" w:bidi="ar"/>
              </w:rPr>
              <w:t>、学校为重点消防单位，维保方安排专人驻场随时配合监管部门对学校消防设施设备进行检查；</w:t>
            </w:r>
            <w:r>
              <w:rPr>
                <w:rFonts w:hint="default" w:ascii="Arial" w:hAnsi="Arial" w:eastAsia="宋体" w:cs="Arial"/>
                <w:i w:val="0"/>
                <w:iCs w:val="0"/>
                <w:color w:val="000000"/>
                <w:kern w:val="0"/>
                <w:sz w:val="18"/>
                <w:szCs w:val="18"/>
                <w:u w:val="none"/>
                <w:lang w:val="en-US" w:eastAsia="zh-CN" w:bidi="ar"/>
              </w:rPr>
              <w:t xml:space="preserve">         6</w:t>
            </w:r>
            <w:r>
              <w:rPr>
                <w:rFonts w:hint="eastAsia" w:ascii="宋体" w:hAnsi="宋体" w:eastAsia="宋体" w:cs="宋体"/>
                <w:i w:val="0"/>
                <w:iCs w:val="0"/>
                <w:color w:val="000000"/>
                <w:kern w:val="0"/>
                <w:sz w:val="18"/>
                <w:szCs w:val="18"/>
                <w:u w:val="none"/>
                <w:lang w:val="en-US" w:eastAsia="zh-CN" w:bidi="ar"/>
              </w:rPr>
              <w:t>、每个月维保方安排</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名专业人员（消防工程师</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名、消防设施操作员</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名）对学校消防设施进行维保并上传小蜜蜂系统；</w:t>
            </w:r>
            <w:r>
              <w:rPr>
                <w:rFonts w:hint="default" w:ascii="Arial" w:hAnsi="Arial" w:eastAsia="宋体" w:cs="Arial"/>
                <w:i w:val="0"/>
                <w:iCs w:val="0"/>
                <w:color w:val="000000"/>
                <w:kern w:val="0"/>
                <w:sz w:val="18"/>
                <w:szCs w:val="18"/>
                <w:u w:val="none"/>
                <w:lang w:val="en-US" w:eastAsia="zh-CN" w:bidi="ar"/>
              </w:rPr>
              <w:t xml:space="preserve">                                                      7</w:t>
            </w:r>
            <w:r>
              <w:rPr>
                <w:rFonts w:hint="eastAsia" w:ascii="宋体" w:hAnsi="宋体" w:eastAsia="宋体" w:cs="宋体"/>
                <w:i w:val="0"/>
                <w:iCs w:val="0"/>
                <w:color w:val="000000"/>
                <w:kern w:val="0"/>
                <w:sz w:val="18"/>
                <w:szCs w:val="18"/>
                <w:u w:val="none"/>
                <w:lang w:val="en-US" w:eastAsia="zh-CN" w:bidi="ar"/>
              </w:rPr>
              <w:t>、维保任务完成维保方安排</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名专业人员（消防工程师</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名、消防设施操作员</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名）对学校消防设施进行检测并出具检测报告；</w:t>
            </w:r>
            <w:r>
              <w:rPr>
                <w:rFonts w:hint="default" w:ascii="Arial" w:hAnsi="Arial" w:eastAsia="宋体" w:cs="Arial"/>
                <w:i w:val="0"/>
                <w:iCs w:val="0"/>
                <w:color w:val="000000"/>
                <w:kern w:val="0"/>
                <w:sz w:val="18"/>
                <w:szCs w:val="18"/>
                <w:u w:val="none"/>
                <w:lang w:val="en-US" w:eastAsia="zh-CN" w:bidi="ar"/>
              </w:rPr>
              <w:t xml:space="preserve">                                                    8</w:t>
            </w:r>
            <w:r>
              <w:rPr>
                <w:rFonts w:hint="eastAsia" w:ascii="宋体" w:hAnsi="宋体" w:eastAsia="宋体" w:cs="宋体"/>
                <w:i w:val="0"/>
                <w:iCs w:val="0"/>
                <w:color w:val="000000"/>
                <w:kern w:val="0"/>
                <w:sz w:val="18"/>
                <w:szCs w:val="18"/>
                <w:u w:val="none"/>
                <w:lang w:val="en-US" w:eastAsia="zh-CN" w:bidi="ar"/>
              </w:rPr>
              <w:t>、所有工作完成，维保方配合教育局聘请专家（最少</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名专家）对学校维保检测工作进行验收（专家费由维保方承担）</w:t>
            </w:r>
            <w:r>
              <w:rPr>
                <w:rFonts w:hint="default" w:ascii="Arial" w:hAnsi="Arial" w:eastAsia="宋体" w:cs="Arial"/>
                <w:i w:val="0"/>
                <w:iCs w:val="0"/>
                <w:color w:val="000000"/>
                <w:kern w:val="0"/>
                <w:sz w:val="18"/>
                <w:szCs w:val="18"/>
                <w:u w:val="none"/>
                <w:lang w:val="en-US" w:eastAsia="zh-CN" w:bidi="ar"/>
              </w:rPr>
              <w:t xml:space="preserve">                                                  9</w:t>
            </w:r>
            <w:r>
              <w:rPr>
                <w:rFonts w:hint="eastAsia" w:ascii="宋体" w:hAnsi="宋体" w:eastAsia="宋体" w:cs="宋体"/>
                <w:i w:val="0"/>
                <w:iCs w:val="0"/>
                <w:color w:val="000000"/>
                <w:kern w:val="0"/>
                <w:sz w:val="18"/>
                <w:szCs w:val="18"/>
                <w:u w:val="none"/>
                <w:lang w:val="en-US" w:eastAsia="zh-CN" w:bidi="ar"/>
              </w:rPr>
              <w:t>、学校为特殊场所，所有的维保工作及维修工作必须在节假日或者学生放学以后才能实施。</w:t>
            </w:r>
            <w:r>
              <w:rPr>
                <w:rFonts w:hint="default" w:ascii="Arial" w:hAnsi="Arial" w:eastAsia="宋体" w:cs="Arial"/>
                <w:i w:val="0"/>
                <w:iCs w:val="0"/>
                <w:color w:val="000000"/>
                <w:kern w:val="0"/>
                <w:sz w:val="18"/>
                <w:szCs w:val="18"/>
                <w:u w:val="none"/>
                <w:lang w:val="en-US" w:eastAsia="zh-CN" w:bidi="ar"/>
              </w:rPr>
              <w:br w:type="textWrapping"/>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包含材料价更换、材料安装费，含利润税金。</w:t>
            </w:r>
          </w:p>
        </w:tc>
      </w:tr>
      <w:tr w14:paraId="7D8ED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9" w:hRule="atLeast"/>
        </w:trPr>
        <w:tc>
          <w:tcPr>
            <w:tcW w:w="528" w:type="dxa"/>
            <w:vMerge w:val="continue"/>
            <w:tcBorders>
              <w:top w:val="single" w:color="auto" w:sz="4" w:space="0"/>
              <w:left w:val="single" w:color="000000" w:sz="4" w:space="0"/>
              <w:bottom w:val="single" w:color="auto" w:sz="4" w:space="0"/>
              <w:right w:val="single" w:color="000000" w:sz="4" w:space="0"/>
            </w:tcBorders>
            <w:noWrap w:val="0"/>
            <w:vAlign w:val="center"/>
          </w:tcPr>
          <w:p w14:paraId="28C406AB">
            <w:pPr>
              <w:jc w:val="center"/>
              <w:rPr>
                <w:rFonts w:hint="eastAsia" w:ascii="宋体" w:hAnsi="宋体" w:eastAsia="宋体" w:cs="宋体"/>
                <w:i w:val="0"/>
                <w:iCs w:val="0"/>
                <w:color w:val="000000"/>
                <w:sz w:val="18"/>
                <w:szCs w:val="18"/>
                <w:u w:val="none"/>
              </w:rPr>
            </w:pPr>
          </w:p>
        </w:tc>
        <w:tc>
          <w:tcPr>
            <w:tcW w:w="1121" w:type="dxa"/>
            <w:vMerge w:val="continue"/>
            <w:tcBorders>
              <w:top w:val="single" w:color="auto" w:sz="4" w:space="0"/>
              <w:left w:val="single" w:color="000000" w:sz="4" w:space="0"/>
              <w:bottom w:val="single" w:color="auto" w:sz="4" w:space="0"/>
              <w:right w:val="single" w:color="000000" w:sz="4" w:space="0"/>
            </w:tcBorders>
            <w:noWrap w:val="0"/>
            <w:vAlign w:val="center"/>
          </w:tcPr>
          <w:p w14:paraId="4D8C3D65">
            <w:pPr>
              <w:jc w:val="center"/>
              <w:rPr>
                <w:rFonts w:hint="eastAsia" w:ascii="宋体" w:hAnsi="宋体" w:eastAsia="宋体" w:cs="宋体"/>
                <w:i w:val="0"/>
                <w:iCs w:val="0"/>
                <w:color w:val="000000"/>
                <w:sz w:val="18"/>
                <w:szCs w:val="18"/>
                <w:u w:val="none"/>
              </w:rPr>
            </w:pPr>
          </w:p>
        </w:tc>
        <w:tc>
          <w:tcPr>
            <w:tcW w:w="1253" w:type="dxa"/>
            <w:vMerge w:val="continue"/>
            <w:tcBorders>
              <w:top w:val="single" w:color="auto" w:sz="4" w:space="0"/>
              <w:left w:val="single" w:color="000000" w:sz="4" w:space="0"/>
              <w:bottom w:val="single" w:color="auto" w:sz="4" w:space="0"/>
              <w:right w:val="single" w:color="000000" w:sz="4" w:space="0"/>
            </w:tcBorders>
            <w:noWrap w:val="0"/>
            <w:vAlign w:val="center"/>
          </w:tcPr>
          <w:p w14:paraId="160A6D8E">
            <w:pPr>
              <w:jc w:val="center"/>
              <w:rPr>
                <w:rFonts w:hint="eastAsia" w:ascii="宋体" w:hAnsi="宋体" w:eastAsia="宋体" w:cs="宋体"/>
                <w:i w:val="0"/>
                <w:iCs w:val="0"/>
                <w:color w:val="000000"/>
                <w:sz w:val="18"/>
                <w:szCs w:val="18"/>
                <w:u w:val="none"/>
              </w:rPr>
            </w:pPr>
          </w:p>
        </w:tc>
        <w:tc>
          <w:tcPr>
            <w:tcW w:w="1095" w:type="dxa"/>
            <w:vMerge w:val="continue"/>
            <w:tcBorders>
              <w:top w:val="single" w:color="auto" w:sz="4" w:space="0"/>
              <w:left w:val="single" w:color="000000" w:sz="4" w:space="0"/>
              <w:bottom w:val="single" w:color="auto" w:sz="4" w:space="0"/>
              <w:right w:val="single" w:color="000000" w:sz="4" w:space="0"/>
            </w:tcBorders>
            <w:noWrap w:val="0"/>
            <w:vAlign w:val="center"/>
          </w:tcPr>
          <w:p w14:paraId="4820D265">
            <w:pPr>
              <w:jc w:val="center"/>
              <w:rPr>
                <w:rFonts w:hint="eastAsia" w:ascii="宋体" w:hAnsi="宋体" w:eastAsia="宋体" w:cs="宋体"/>
                <w:i w:val="0"/>
                <w:iCs w:val="0"/>
                <w:color w:val="000000"/>
                <w:sz w:val="18"/>
                <w:szCs w:val="18"/>
                <w:u w:val="none"/>
              </w:rPr>
            </w:pPr>
          </w:p>
        </w:tc>
        <w:tc>
          <w:tcPr>
            <w:tcW w:w="780" w:type="dxa"/>
            <w:vMerge w:val="continue"/>
            <w:tcBorders>
              <w:top w:val="single" w:color="auto" w:sz="4" w:space="0"/>
              <w:left w:val="single" w:color="000000" w:sz="4" w:space="0"/>
              <w:bottom w:val="single" w:color="auto" w:sz="4" w:space="0"/>
              <w:right w:val="single" w:color="000000" w:sz="4" w:space="0"/>
            </w:tcBorders>
            <w:noWrap w:val="0"/>
            <w:vAlign w:val="center"/>
          </w:tcPr>
          <w:p w14:paraId="7A0914D7">
            <w:pPr>
              <w:jc w:val="center"/>
              <w:rPr>
                <w:rFonts w:hint="eastAsia" w:ascii="宋体" w:hAnsi="宋体" w:eastAsia="宋体" w:cs="宋体"/>
                <w:i w:val="0"/>
                <w:iCs w:val="0"/>
                <w:color w:val="000000"/>
                <w:sz w:val="18"/>
                <w:szCs w:val="18"/>
                <w:u w:val="none"/>
              </w:rPr>
            </w:pPr>
          </w:p>
        </w:tc>
        <w:tc>
          <w:tcPr>
            <w:tcW w:w="855" w:type="dxa"/>
            <w:vMerge w:val="continue"/>
            <w:tcBorders>
              <w:top w:val="single" w:color="auto" w:sz="4" w:space="0"/>
              <w:left w:val="single" w:color="000000" w:sz="4" w:space="0"/>
              <w:bottom w:val="single" w:color="auto" w:sz="4" w:space="0"/>
              <w:right w:val="single" w:color="000000" w:sz="4" w:space="0"/>
            </w:tcBorders>
            <w:noWrap w:val="0"/>
            <w:vAlign w:val="center"/>
          </w:tcPr>
          <w:p w14:paraId="583CE58C">
            <w:pPr>
              <w:jc w:val="center"/>
              <w:rPr>
                <w:rFonts w:hint="eastAsia" w:ascii="宋体" w:hAnsi="宋体" w:eastAsia="宋体" w:cs="宋体"/>
                <w:i w:val="0"/>
                <w:iCs w:val="0"/>
                <w:color w:val="000000"/>
                <w:sz w:val="18"/>
                <w:szCs w:val="18"/>
                <w:u w:val="none"/>
              </w:rPr>
            </w:pPr>
          </w:p>
        </w:tc>
        <w:tc>
          <w:tcPr>
            <w:tcW w:w="2828" w:type="dxa"/>
            <w:vMerge w:val="continue"/>
            <w:tcBorders>
              <w:top w:val="single" w:color="auto" w:sz="4" w:space="0"/>
              <w:left w:val="single" w:color="000000" w:sz="4" w:space="0"/>
              <w:bottom w:val="single" w:color="auto" w:sz="4" w:space="0"/>
              <w:right w:val="single" w:color="000000" w:sz="4" w:space="0"/>
            </w:tcBorders>
            <w:noWrap w:val="0"/>
            <w:vAlign w:val="center"/>
          </w:tcPr>
          <w:p w14:paraId="07CEEF89">
            <w:pPr>
              <w:jc w:val="center"/>
              <w:rPr>
                <w:rFonts w:hint="default" w:ascii="Arial" w:hAnsi="Arial" w:cs="Arial"/>
                <w:i w:val="0"/>
                <w:iCs w:val="0"/>
                <w:color w:val="000000"/>
                <w:sz w:val="18"/>
                <w:szCs w:val="18"/>
                <w:u w:val="none"/>
              </w:rPr>
            </w:pPr>
          </w:p>
        </w:tc>
      </w:tr>
      <w:tr w14:paraId="53E4E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528" w:type="dxa"/>
            <w:tcBorders>
              <w:top w:val="single" w:color="auto" w:sz="4" w:space="0"/>
              <w:left w:val="single" w:color="000000" w:sz="4" w:space="0"/>
              <w:bottom w:val="single" w:color="000000" w:sz="4" w:space="0"/>
              <w:right w:val="single" w:color="000000" w:sz="4" w:space="0"/>
            </w:tcBorders>
            <w:noWrap w:val="0"/>
            <w:vAlign w:val="center"/>
          </w:tcPr>
          <w:p w14:paraId="10FD6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21" w:type="dxa"/>
            <w:vMerge w:val="restart"/>
            <w:tcBorders>
              <w:top w:val="single" w:color="auto" w:sz="4" w:space="0"/>
              <w:left w:val="single" w:color="000000" w:sz="4" w:space="0"/>
              <w:bottom w:val="single" w:color="000000" w:sz="4" w:space="0"/>
              <w:right w:val="single" w:color="000000" w:sz="4" w:space="0"/>
            </w:tcBorders>
            <w:noWrap w:val="0"/>
            <w:vAlign w:val="center"/>
          </w:tcPr>
          <w:p w14:paraId="60AEA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备维修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更换</w:t>
            </w:r>
          </w:p>
        </w:tc>
        <w:tc>
          <w:tcPr>
            <w:tcW w:w="1253" w:type="dxa"/>
            <w:tcBorders>
              <w:top w:val="single" w:color="auto" w:sz="4" w:space="0"/>
              <w:left w:val="single" w:color="000000" w:sz="4" w:space="0"/>
              <w:bottom w:val="single" w:color="000000" w:sz="4" w:space="0"/>
              <w:right w:val="single" w:color="000000" w:sz="4" w:space="0"/>
            </w:tcBorders>
            <w:noWrap w:val="0"/>
            <w:vAlign w:val="center"/>
          </w:tcPr>
          <w:p w14:paraId="2BE0A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ABC4灭火器检测、充装</w:t>
            </w:r>
          </w:p>
        </w:tc>
        <w:tc>
          <w:tcPr>
            <w:tcW w:w="1095" w:type="dxa"/>
            <w:tcBorders>
              <w:top w:val="single" w:color="auto" w:sz="4" w:space="0"/>
              <w:left w:val="single" w:color="000000" w:sz="4" w:space="0"/>
              <w:bottom w:val="single" w:color="000000" w:sz="4" w:space="0"/>
              <w:right w:val="single" w:color="000000" w:sz="4" w:space="0"/>
            </w:tcBorders>
            <w:noWrap w:val="0"/>
            <w:vAlign w:val="center"/>
          </w:tcPr>
          <w:p w14:paraId="4A9F3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MFZ/ABC4/5</w:t>
            </w:r>
          </w:p>
        </w:tc>
        <w:tc>
          <w:tcPr>
            <w:tcW w:w="780" w:type="dxa"/>
            <w:tcBorders>
              <w:top w:val="single" w:color="auto" w:sz="4" w:space="0"/>
              <w:left w:val="single" w:color="000000" w:sz="4" w:space="0"/>
              <w:bottom w:val="single" w:color="000000" w:sz="4" w:space="0"/>
              <w:right w:val="single" w:color="000000" w:sz="4" w:space="0"/>
            </w:tcBorders>
            <w:noWrap w:val="0"/>
            <w:vAlign w:val="center"/>
          </w:tcPr>
          <w:p w14:paraId="4B356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855" w:type="dxa"/>
            <w:tcBorders>
              <w:top w:val="single" w:color="auto" w:sz="4" w:space="0"/>
              <w:left w:val="single" w:color="000000" w:sz="4" w:space="0"/>
              <w:bottom w:val="single" w:color="000000" w:sz="4" w:space="0"/>
              <w:right w:val="single" w:color="000000" w:sz="4" w:space="0"/>
            </w:tcBorders>
            <w:noWrap w:val="0"/>
            <w:vAlign w:val="center"/>
          </w:tcPr>
          <w:p w14:paraId="70A9D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828" w:type="dxa"/>
            <w:tcBorders>
              <w:top w:val="single" w:color="auto" w:sz="4" w:space="0"/>
              <w:left w:val="single" w:color="000000" w:sz="4" w:space="0"/>
              <w:bottom w:val="single" w:color="000000" w:sz="4" w:space="0"/>
              <w:right w:val="single" w:color="000000" w:sz="4" w:space="0"/>
            </w:tcBorders>
            <w:noWrap w:val="0"/>
            <w:vAlign w:val="center"/>
          </w:tcPr>
          <w:p w14:paraId="4FD4A2F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学校为人员密集场所，一次性更换灭火器只能更换</w:t>
            </w:r>
            <w:r>
              <w:rPr>
                <w:rFonts w:hint="default" w:ascii="Arial" w:hAnsi="Arial" w:eastAsia="宋体" w:cs="Arial"/>
                <w:i w:val="0"/>
                <w:iCs w:val="0"/>
                <w:color w:val="000000"/>
                <w:kern w:val="0"/>
                <w:sz w:val="18"/>
                <w:szCs w:val="18"/>
                <w:u w:val="none"/>
                <w:lang w:val="en-US" w:eastAsia="zh-CN" w:bidi="ar"/>
              </w:rPr>
              <w:t>30%</w:t>
            </w:r>
            <w:r>
              <w:rPr>
                <w:rFonts w:hint="eastAsia" w:ascii="宋体" w:hAnsi="宋体" w:eastAsia="宋体" w:cs="宋体"/>
                <w:i w:val="0"/>
                <w:iCs w:val="0"/>
                <w:color w:val="000000"/>
                <w:kern w:val="0"/>
                <w:sz w:val="18"/>
                <w:szCs w:val="18"/>
                <w:u w:val="none"/>
                <w:lang w:val="en-US" w:eastAsia="zh-CN" w:bidi="ar"/>
              </w:rPr>
              <w:t>，不能一次性更换完，需分</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到</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次才能更换完成</w:t>
            </w:r>
          </w:p>
        </w:tc>
      </w:tr>
      <w:tr w14:paraId="74290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8"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7C2C7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CFAD92">
            <w:pPr>
              <w:jc w:val="center"/>
              <w:rPr>
                <w:rFonts w:hint="eastAsia" w:ascii="宋体" w:hAnsi="宋体" w:eastAsia="宋体" w:cs="宋体"/>
                <w:i w:val="0"/>
                <w:iCs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0FE42A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新增洁净气体灭火器(消防部门检查多次提出实验室、图书馆、录课教室、专业部室、监控室、餐厅、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多媒体教室需配备洁净气体灭火器)</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071C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MT5</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D068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DD5D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828" w:type="dxa"/>
            <w:tcBorders>
              <w:top w:val="single" w:color="000000" w:sz="4" w:space="0"/>
              <w:left w:val="single" w:color="000000" w:sz="4" w:space="0"/>
              <w:bottom w:val="single" w:color="000000" w:sz="4" w:space="0"/>
              <w:right w:val="single" w:color="000000" w:sz="4" w:space="0"/>
            </w:tcBorders>
            <w:noWrap w:val="0"/>
            <w:vAlign w:val="center"/>
          </w:tcPr>
          <w:p w14:paraId="40DC1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MT5灭火器</w:t>
            </w:r>
          </w:p>
        </w:tc>
      </w:tr>
      <w:tr w14:paraId="33E9F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4"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10FE0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D5EA19">
            <w:pPr>
              <w:jc w:val="center"/>
              <w:rPr>
                <w:rFonts w:hint="eastAsia" w:ascii="宋体" w:hAnsi="宋体" w:eastAsia="宋体" w:cs="宋体"/>
                <w:i w:val="0"/>
                <w:iCs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0805B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新增空呼面罩(消防检查提出人员密集场所必须配备空呼面罩)</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CC46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XFZ-40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CE08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5E78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828" w:type="dxa"/>
            <w:tcBorders>
              <w:top w:val="single" w:color="000000" w:sz="4" w:space="0"/>
              <w:left w:val="single" w:color="000000" w:sz="4" w:space="0"/>
              <w:bottom w:val="single" w:color="000000" w:sz="4" w:space="0"/>
              <w:right w:val="single" w:color="000000" w:sz="4" w:space="0"/>
            </w:tcBorders>
            <w:noWrap w:val="0"/>
            <w:vAlign w:val="center"/>
          </w:tcPr>
          <w:p w14:paraId="306E8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常用备件</w:t>
            </w:r>
          </w:p>
        </w:tc>
      </w:tr>
      <w:tr w14:paraId="5AA36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9"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12471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9FCC77">
            <w:pPr>
              <w:jc w:val="center"/>
              <w:rPr>
                <w:rFonts w:hint="eastAsia" w:ascii="宋体" w:hAnsi="宋体" w:eastAsia="宋体" w:cs="宋体"/>
                <w:i w:val="0"/>
                <w:iCs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60794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自救卷盘更换(原自救卷盘为橡胶材质，且建校至今从未更换，现在大部分自救卷盘已风化漏水)</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949B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JPS0.8-19/25B</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ED175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B09C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2828" w:type="dxa"/>
            <w:tcBorders>
              <w:top w:val="single" w:color="000000" w:sz="4" w:space="0"/>
              <w:left w:val="single" w:color="000000" w:sz="4" w:space="0"/>
              <w:bottom w:val="single" w:color="000000" w:sz="4" w:space="0"/>
              <w:right w:val="single" w:color="000000" w:sz="4" w:space="0"/>
            </w:tcBorders>
            <w:noWrap w:val="0"/>
            <w:vAlign w:val="center"/>
          </w:tcPr>
          <w:p w14:paraId="2819E399">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每套包含：自救卷盘、DN25球阀、卡件</w:t>
            </w:r>
          </w:p>
        </w:tc>
      </w:tr>
      <w:tr w14:paraId="23564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4"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78A61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74D07E">
            <w:pPr>
              <w:jc w:val="center"/>
              <w:rPr>
                <w:rFonts w:hint="eastAsia" w:ascii="宋体" w:hAnsi="宋体" w:eastAsia="宋体" w:cs="宋体"/>
                <w:i w:val="0"/>
                <w:iCs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54B00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消防水龙带更换(现在大部分水龙带漏水严重无法使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用，且建校至今从未更换)</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6907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10-65-20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1CD1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7C50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828" w:type="dxa"/>
            <w:tcBorders>
              <w:top w:val="single" w:color="000000" w:sz="4" w:space="0"/>
              <w:left w:val="single" w:color="000000" w:sz="4" w:space="0"/>
              <w:bottom w:val="single" w:color="000000" w:sz="4" w:space="0"/>
              <w:right w:val="single" w:color="000000" w:sz="4" w:space="0"/>
            </w:tcBorders>
            <w:noWrap w:val="0"/>
            <w:vAlign w:val="center"/>
          </w:tcPr>
          <w:p w14:paraId="01E6A26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每套包含：消防水枪、水龙带、龙带对接、卡件</w:t>
            </w:r>
          </w:p>
        </w:tc>
      </w:tr>
      <w:tr w14:paraId="0CACD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03985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2EB425">
            <w:pPr>
              <w:jc w:val="center"/>
              <w:rPr>
                <w:rFonts w:hint="eastAsia" w:ascii="宋体" w:hAnsi="宋体" w:eastAsia="宋体" w:cs="宋体"/>
                <w:i w:val="0"/>
                <w:iCs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687D9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烟感报警器更换</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A7CD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JY-G-YKS3A</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3C44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C7C8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828" w:type="dxa"/>
            <w:vMerge w:val="restart"/>
            <w:tcBorders>
              <w:top w:val="single" w:color="000000" w:sz="4" w:space="0"/>
              <w:left w:val="single" w:color="000000" w:sz="4" w:space="0"/>
              <w:bottom w:val="single" w:color="000000" w:sz="4" w:space="0"/>
              <w:right w:val="single" w:color="000000" w:sz="4" w:space="0"/>
            </w:tcBorders>
            <w:noWrap w:val="0"/>
            <w:vAlign w:val="center"/>
          </w:tcPr>
          <w:p w14:paraId="28908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常用备件</w:t>
            </w:r>
          </w:p>
        </w:tc>
      </w:tr>
      <w:tr w14:paraId="50F08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4AD3C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2FC507">
            <w:pPr>
              <w:jc w:val="center"/>
              <w:rPr>
                <w:rFonts w:hint="eastAsia" w:ascii="宋体" w:hAnsi="宋体" w:eastAsia="宋体" w:cs="宋体"/>
                <w:i w:val="0"/>
                <w:iCs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5442B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手动报警按钮更换</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EBDD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J-SAP-M(5)C</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55DC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D088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9F232F">
            <w:pPr>
              <w:jc w:val="center"/>
              <w:rPr>
                <w:rFonts w:hint="eastAsia" w:ascii="宋体" w:hAnsi="宋体" w:eastAsia="宋体" w:cs="宋体"/>
                <w:i w:val="0"/>
                <w:iCs w:val="0"/>
                <w:color w:val="000000"/>
                <w:sz w:val="18"/>
                <w:szCs w:val="18"/>
                <w:u w:val="none"/>
              </w:rPr>
            </w:pPr>
          </w:p>
        </w:tc>
      </w:tr>
      <w:tr w14:paraId="2CCF5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410C3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F0B14">
            <w:pPr>
              <w:jc w:val="center"/>
              <w:rPr>
                <w:rFonts w:hint="eastAsia" w:ascii="宋体" w:hAnsi="宋体" w:eastAsia="宋体" w:cs="宋体"/>
                <w:i w:val="0"/>
                <w:iCs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65398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消火栓按钮更换</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C0B0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XA-YKS4130B</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3CB39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BDCA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73FC8">
            <w:pPr>
              <w:jc w:val="center"/>
              <w:rPr>
                <w:rFonts w:hint="eastAsia" w:ascii="宋体" w:hAnsi="宋体" w:eastAsia="宋体" w:cs="宋体"/>
                <w:i w:val="0"/>
                <w:iCs w:val="0"/>
                <w:color w:val="000000"/>
                <w:sz w:val="18"/>
                <w:szCs w:val="18"/>
                <w:u w:val="none"/>
              </w:rPr>
            </w:pPr>
          </w:p>
        </w:tc>
      </w:tr>
      <w:tr w14:paraId="76860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44423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D96525">
            <w:pPr>
              <w:jc w:val="center"/>
              <w:rPr>
                <w:rFonts w:hint="eastAsia" w:ascii="宋体" w:hAnsi="宋体" w:eastAsia="宋体" w:cs="宋体"/>
                <w:i w:val="0"/>
                <w:iCs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31013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消防泵房湿式报警阀2套更换</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7111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ZSFZ150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DD83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0F68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7FC88E">
            <w:pPr>
              <w:jc w:val="center"/>
              <w:rPr>
                <w:rFonts w:hint="eastAsia" w:ascii="宋体" w:hAnsi="宋体" w:eastAsia="宋体" w:cs="宋体"/>
                <w:i w:val="0"/>
                <w:iCs w:val="0"/>
                <w:color w:val="000000"/>
                <w:sz w:val="18"/>
                <w:szCs w:val="18"/>
                <w:u w:val="none"/>
              </w:rPr>
            </w:pPr>
          </w:p>
        </w:tc>
      </w:tr>
      <w:tr w14:paraId="13134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2F0AA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E83627">
            <w:pPr>
              <w:jc w:val="center"/>
              <w:rPr>
                <w:rFonts w:hint="eastAsia" w:ascii="宋体" w:hAnsi="宋体" w:eastAsia="宋体" w:cs="宋体"/>
                <w:i w:val="0"/>
                <w:iCs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52795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压力表更换</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31E7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Y100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BAF8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D52B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55A057">
            <w:pPr>
              <w:jc w:val="center"/>
              <w:rPr>
                <w:rFonts w:hint="eastAsia" w:ascii="宋体" w:hAnsi="宋体" w:eastAsia="宋体" w:cs="宋体"/>
                <w:i w:val="0"/>
                <w:iCs w:val="0"/>
                <w:color w:val="000000"/>
                <w:sz w:val="18"/>
                <w:szCs w:val="18"/>
                <w:u w:val="none"/>
              </w:rPr>
            </w:pPr>
          </w:p>
        </w:tc>
      </w:tr>
      <w:tr w14:paraId="04BDB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52DC8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295358">
            <w:pPr>
              <w:jc w:val="center"/>
              <w:rPr>
                <w:rFonts w:hint="eastAsia" w:ascii="宋体" w:hAnsi="宋体" w:eastAsia="宋体" w:cs="宋体"/>
                <w:i w:val="0"/>
                <w:iCs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5380D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消火栓更换</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B632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07A0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EF3D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8F0D36">
            <w:pPr>
              <w:jc w:val="center"/>
              <w:rPr>
                <w:rFonts w:hint="eastAsia" w:ascii="宋体" w:hAnsi="宋体" w:eastAsia="宋体" w:cs="宋体"/>
                <w:i w:val="0"/>
                <w:iCs w:val="0"/>
                <w:color w:val="000000"/>
                <w:sz w:val="18"/>
                <w:szCs w:val="18"/>
                <w:u w:val="none"/>
              </w:rPr>
            </w:pPr>
          </w:p>
        </w:tc>
      </w:tr>
      <w:tr w14:paraId="729AD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9"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62DF82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E4272">
            <w:pPr>
              <w:jc w:val="center"/>
              <w:rPr>
                <w:rFonts w:hint="eastAsia" w:ascii="宋体" w:hAnsi="宋体" w:eastAsia="宋体" w:cs="宋体"/>
                <w:i w:val="0"/>
                <w:iCs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1EB11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高位水箱稳压泵更换(稳压泵长期漏水，维保公司已维修2次，判定为无法维修 )</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3064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XBD-L</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0359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8465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F6EBC">
            <w:pPr>
              <w:jc w:val="center"/>
              <w:rPr>
                <w:rFonts w:hint="eastAsia" w:ascii="宋体" w:hAnsi="宋体" w:eastAsia="宋体" w:cs="宋体"/>
                <w:i w:val="0"/>
                <w:iCs w:val="0"/>
                <w:color w:val="000000"/>
                <w:sz w:val="18"/>
                <w:szCs w:val="18"/>
                <w:u w:val="none"/>
              </w:rPr>
            </w:pPr>
          </w:p>
        </w:tc>
      </w:tr>
      <w:tr w14:paraId="5EE9F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9"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3E440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5EB0F">
            <w:pPr>
              <w:jc w:val="center"/>
              <w:rPr>
                <w:rFonts w:hint="eastAsia" w:ascii="宋体" w:hAnsi="宋体" w:eastAsia="宋体" w:cs="宋体"/>
                <w:i w:val="0"/>
                <w:iCs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35C7F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七氟丙烷药剂更换(原安装为气溶胶，现在已经过期，且消防部门检查已多次提出现在设备机房不允许使用气溶胶)</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987C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100L</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7C47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42BB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2828" w:type="dxa"/>
            <w:tcBorders>
              <w:top w:val="single" w:color="000000" w:sz="4" w:space="0"/>
              <w:left w:val="single" w:color="000000" w:sz="4" w:space="0"/>
              <w:bottom w:val="single" w:color="000000" w:sz="4" w:space="0"/>
              <w:right w:val="single" w:color="000000" w:sz="4" w:space="0"/>
            </w:tcBorders>
            <w:noWrap w:val="0"/>
            <w:vAlign w:val="center"/>
          </w:tcPr>
          <w:p w14:paraId="51F7628E">
            <w:pPr>
              <w:jc w:val="center"/>
              <w:rPr>
                <w:rFonts w:hint="eastAsia" w:ascii="宋体" w:hAnsi="宋体" w:eastAsia="宋体" w:cs="宋体"/>
                <w:i w:val="0"/>
                <w:iCs w:val="0"/>
                <w:color w:val="000000"/>
                <w:sz w:val="18"/>
                <w:szCs w:val="18"/>
                <w:u w:val="none"/>
              </w:rPr>
            </w:pPr>
          </w:p>
        </w:tc>
      </w:tr>
      <w:tr w14:paraId="42217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4"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65BE6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3DBBEC">
            <w:pPr>
              <w:jc w:val="center"/>
              <w:rPr>
                <w:rFonts w:hint="eastAsia" w:ascii="宋体" w:hAnsi="宋体" w:eastAsia="宋体" w:cs="宋体"/>
                <w:i w:val="0"/>
                <w:iCs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0FCE0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90L七氟丙烷钢瓶新增(原安装为气溶胶，现在已经过期，且消防部门检查已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多次提出现在设备机房不允许使用气溶胶)</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3C8B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QMQ100/4.2</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7CB8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68AA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828" w:type="dxa"/>
            <w:tcBorders>
              <w:top w:val="single" w:color="000000" w:sz="4" w:space="0"/>
              <w:left w:val="single" w:color="000000" w:sz="4" w:space="0"/>
              <w:bottom w:val="single" w:color="000000" w:sz="4" w:space="0"/>
              <w:right w:val="single" w:color="000000" w:sz="4" w:space="0"/>
            </w:tcBorders>
            <w:noWrap w:val="0"/>
            <w:vAlign w:val="center"/>
          </w:tcPr>
          <w:p w14:paraId="6ED65569">
            <w:pPr>
              <w:jc w:val="center"/>
              <w:rPr>
                <w:rFonts w:hint="eastAsia" w:ascii="宋体" w:hAnsi="宋体" w:eastAsia="宋体" w:cs="宋体"/>
                <w:i w:val="0"/>
                <w:iCs w:val="0"/>
                <w:color w:val="000000"/>
                <w:sz w:val="18"/>
                <w:szCs w:val="18"/>
                <w:u w:val="none"/>
              </w:rPr>
            </w:pPr>
          </w:p>
        </w:tc>
      </w:tr>
      <w:tr w14:paraId="34537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010B1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E6A276">
            <w:pPr>
              <w:jc w:val="center"/>
              <w:rPr>
                <w:rFonts w:hint="eastAsia" w:ascii="宋体" w:hAnsi="宋体" w:eastAsia="宋体" w:cs="宋体"/>
                <w:i w:val="0"/>
                <w:iCs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7FA81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防火门灌浆</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28F0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2100mm*1600mm</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ABA4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80CF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828" w:type="dxa"/>
            <w:tcBorders>
              <w:top w:val="single" w:color="000000" w:sz="4" w:space="0"/>
              <w:left w:val="single" w:color="000000" w:sz="4" w:space="0"/>
              <w:bottom w:val="single" w:color="000000" w:sz="4" w:space="0"/>
              <w:right w:val="single" w:color="000000" w:sz="4" w:space="0"/>
            </w:tcBorders>
            <w:noWrap w:val="0"/>
            <w:vAlign w:val="center"/>
          </w:tcPr>
          <w:p w14:paraId="79F9C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1：1.5砂浆</w:t>
            </w:r>
          </w:p>
        </w:tc>
      </w:tr>
      <w:tr w14:paraId="5C5CE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0092D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CE49C7">
            <w:pPr>
              <w:jc w:val="center"/>
              <w:rPr>
                <w:rFonts w:hint="eastAsia" w:ascii="宋体" w:hAnsi="宋体" w:eastAsia="宋体" w:cs="宋体"/>
                <w:i w:val="0"/>
                <w:iCs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13BE4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消火栓门更换</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C2F3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GFM-XH-1021</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F018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CC06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828" w:type="dxa"/>
            <w:vMerge w:val="restart"/>
            <w:tcBorders>
              <w:top w:val="single" w:color="000000" w:sz="4" w:space="0"/>
              <w:left w:val="single" w:color="000000" w:sz="4" w:space="0"/>
              <w:bottom w:val="single" w:color="000000" w:sz="4" w:space="0"/>
              <w:right w:val="single" w:color="000000" w:sz="4" w:space="0"/>
            </w:tcBorders>
            <w:noWrap w:val="0"/>
            <w:vAlign w:val="center"/>
          </w:tcPr>
          <w:p w14:paraId="65F33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常用备件</w:t>
            </w:r>
          </w:p>
        </w:tc>
      </w:tr>
      <w:tr w14:paraId="1A66D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14:paraId="05844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61BF2">
            <w:pPr>
              <w:jc w:val="center"/>
              <w:rPr>
                <w:rFonts w:hint="eastAsia" w:ascii="宋体" w:hAnsi="宋体" w:eastAsia="宋体" w:cs="宋体"/>
                <w:i w:val="0"/>
                <w:iCs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1F056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安全指示牌防护罩</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9F15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40*17.5CM</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F522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C930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D11456">
            <w:pPr>
              <w:jc w:val="center"/>
              <w:rPr>
                <w:rFonts w:hint="eastAsia" w:ascii="宋体" w:hAnsi="宋体" w:eastAsia="宋体" w:cs="宋体"/>
                <w:i w:val="0"/>
                <w:iCs w:val="0"/>
                <w:color w:val="000000"/>
                <w:sz w:val="18"/>
                <w:szCs w:val="18"/>
                <w:u w:val="none"/>
              </w:rPr>
            </w:pPr>
          </w:p>
        </w:tc>
      </w:tr>
    </w:tbl>
    <w:p w14:paraId="36687312">
      <w:pPr>
        <w:rPr>
          <w:rFonts w:hint="default" w:eastAsia="宋体"/>
          <w:sz w:val="18"/>
          <w:szCs w:val="18"/>
          <w:lang w:val="en-US" w:eastAsia="zh-CN"/>
        </w:rPr>
      </w:pPr>
      <w:r>
        <w:rPr>
          <w:rFonts w:hint="default" w:eastAsia="宋体"/>
          <w:sz w:val="18"/>
          <w:szCs w:val="18"/>
          <w:lang w:val="en-US" w:eastAsia="zh-CN"/>
        </w:rPr>
        <w:br w:type="page"/>
      </w:r>
    </w:p>
    <w:tbl>
      <w:tblPr>
        <w:tblStyle w:val="33"/>
        <w:tblW w:w="936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704"/>
        <w:gridCol w:w="1531"/>
        <w:gridCol w:w="1020"/>
        <w:gridCol w:w="885"/>
        <w:gridCol w:w="765"/>
        <w:gridCol w:w="3856"/>
      </w:tblGrid>
      <w:tr w14:paraId="2499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360" w:type="dxa"/>
            <w:gridSpan w:val="7"/>
            <w:noWrap w:val="0"/>
            <w:vAlign w:val="center"/>
          </w:tcPr>
          <w:p w14:paraId="7B10A1E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西安经开第三中学维护保养、维修、年度检测项目内容</w:t>
            </w:r>
          </w:p>
        </w:tc>
      </w:tr>
      <w:tr w14:paraId="19DE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99" w:type="dxa"/>
            <w:noWrap w:val="0"/>
            <w:vAlign w:val="center"/>
          </w:tcPr>
          <w:p w14:paraId="1F2E2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04" w:type="dxa"/>
            <w:noWrap w:val="0"/>
            <w:vAlign w:val="center"/>
          </w:tcPr>
          <w:p w14:paraId="2BFDD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1531" w:type="dxa"/>
            <w:noWrap w:val="0"/>
            <w:vAlign w:val="center"/>
          </w:tcPr>
          <w:p w14:paraId="64440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维修维保项</w:t>
            </w:r>
          </w:p>
        </w:tc>
        <w:tc>
          <w:tcPr>
            <w:tcW w:w="1020" w:type="dxa"/>
            <w:noWrap w:val="0"/>
            <w:vAlign w:val="center"/>
          </w:tcPr>
          <w:p w14:paraId="610D5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885" w:type="dxa"/>
            <w:noWrap w:val="0"/>
            <w:vAlign w:val="center"/>
          </w:tcPr>
          <w:p w14:paraId="1659E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765" w:type="dxa"/>
            <w:noWrap w:val="0"/>
            <w:vAlign w:val="center"/>
          </w:tcPr>
          <w:p w14:paraId="23A32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 位</w:t>
            </w:r>
          </w:p>
        </w:tc>
        <w:tc>
          <w:tcPr>
            <w:tcW w:w="3856" w:type="dxa"/>
            <w:noWrap w:val="0"/>
            <w:vAlign w:val="center"/>
          </w:tcPr>
          <w:p w14:paraId="538BF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61D9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599" w:type="dxa"/>
            <w:vMerge w:val="restart"/>
            <w:noWrap w:val="0"/>
            <w:vAlign w:val="center"/>
          </w:tcPr>
          <w:p w14:paraId="0E5F0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4" w:type="dxa"/>
            <w:vMerge w:val="restart"/>
            <w:noWrap w:val="0"/>
            <w:vAlign w:val="center"/>
          </w:tcPr>
          <w:p w14:paraId="42B38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消防系统维保及年度检测</w:t>
            </w:r>
          </w:p>
        </w:tc>
        <w:tc>
          <w:tcPr>
            <w:tcW w:w="1531" w:type="dxa"/>
            <w:vMerge w:val="restart"/>
            <w:noWrap w:val="0"/>
            <w:vAlign w:val="center"/>
          </w:tcPr>
          <w:p w14:paraId="54A15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消防系统维护保养、检测并出具第三方检测报告</w:t>
            </w:r>
          </w:p>
        </w:tc>
        <w:tc>
          <w:tcPr>
            <w:tcW w:w="1020" w:type="dxa"/>
            <w:vMerge w:val="restart"/>
            <w:noWrap w:val="0"/>
            <w:vAlign w:val="center"/>
          </w:tcPr>
          <w:p w14:paraId="53CB1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85" w:type="dxa"/>
            <w:vMerge w:val="restart"/>
            <w:noWrap w:val="0"/>
            <w:vAlign w:val="center"/>
          </w:tcPr>
          <w:p w14:paraId="312BD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43753.5</w:t>
            </w:r>
          </w:p>
        </w:tc>
        <w:tc>
          <w:tcPr>
            <w:tcW w:w="765" w:type="dxa"/>
            <w:vMerge w:val="restart"/>
            <w:noWrap w:val="0"/>
            <w:vAlign w:val="center"/>
          </w:tcPr>
          <w:p w14:paraId="5D07D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856" w:type="dxa"/>
            <w:vMerge w:val="restart"/>
            <w:noWrap w:val="0"/>
            <w:vAlign w:val="center"/>
          </w:tcPr>
          <w:p w14:paraId="151185F4">
            <w:pPr>
              <w:keepNext w:val="0"/>
              <w:keepLines w:val="0"/>
              <w:widowControl/>
              <w:suppressLineNumbers w:val="0"/>
              <w:jc w:val="left"/>
              <w:textAlignment w:val="top"/>
              <w:rPr>
                <w:rFonts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、维保期间除清单以外的单次</w:t>
            </w:r>
            <w:r>
              <w:rPr>
                <w:rFonts w:hint="default" w:ascii="Arial" w:hAnsi="Arial" w:eastAsia="宋体" w:cs="Arial"/>
                <w:i w:val="0"/>
                <w:iCs w:val="0"/>
                <w:color w:val="000000"/>
                <w:kern w:val="0"/>
                <w:sz w:val="18"/>
                <w:szCs w:val="18"/>
                <w:u w:val="none"/>
                <w:lang w:val="en-US" w:eastAsia="zh-CN" w:bidi="ar"/>
              </w:rPr>
              <w:t>1000</w:t>
            </w:r>
            <w:r>
              <w:rPr>
                <w:rFonts w:hint="eastAsia" w:ascii="宋体" w:hAnsi="宋体" w:eastAsia="宋体" w:cs="宋体"/>
                <w:i w:val="0"/>
                <w:iCs w:val="0"/>
                <w:color w:val="000000"/>
                <w:kern w:val="0"/>
                <w:sz w:val="18"/>
                <w:szCs w:val="18"/>
                <w:u w:val="none"/>
                <w:lang w:val="en-US" w:eastAsia="zh-CN" w:bidi="ar"/>
              </w:rPr>
              <w:t>元以内设备免费更换；</w:t>
            </w:r>
            <w:r>
              <w:rPr>
                <w:rFonts w:hint="default" w:ascii="Arial" w:hAnsi="Arial" w:eastAsia="宋体" w:cs="Arial"/>
                <w:i w:val="0"/>
                <w:iCs w:val="0"/>
                <w:color w:val="000000"/>
                <w:kern w:val="0"/>
                <w:sz w:val="18"/>
                <w:szCs w:val="18"/>
                <w:u w:val="none"/>
                <w:lang w:val="en-US" w:eastAsia="zh-CN" w:bidi="ar"/>
              </w:rPr>
              <w:t xml:space="preserve">                                                                    2</w:t>
            </w:r>
            <w:r>
              <w:rPr>
                <w:rFonts w:hint="eastAsia" w:ascii="宋体" w:hAnsi="宋体" w:eastAsia="宋体" w:cs="宋体"/>
                <w:i w:val="0"/>
                <w:iCs w:val="0"/>
                <w:color w:val="000000"/>
                <w:kern w:val="0"/>
                <w:sz w:val="18"/>
                <w:szCs w:val="18"/>
                <w:u w:val="none"/>
                <w:lang w:val="en-US" w:eastAsia="zh-CN" w:bidi="ar"/>
              </w:rPr>
              <w:t>、每周安排</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名专业人员（消防设施操作员）对学校消火栓泵、喷淋泵、电话分机、风机进行单点测试；</w:t>
            </w:r>
            <w:r>
              <w:rPr>
                <w:rFonts w:hint="default" w:ascii="Arial" w:hAnsi="Arial" w:eastAsia="宋体" w:cs="Arial"/>
                <w:i w:val="0"/>
                <w:iCs w:val="0"/>
                <w:color w:val="000000"/>
                <w:kern w:val="0"/>
                <w:sz w:val="18"/>
                <w:szCs w:val="18"/>
                <w:u w:val="none"/>
                <w:lang w:val="en-US" w:eastAsia="zh-CN" w:bidi="ar"/>
              </w:rPr>
              <w:t xml:space="preserve">                                                                           3</w:t>
            </w:r>
            <w:r>
              <w:rPr>
                <w:rFonts w:hint="eastAsia" w:ascii="宋体" w:hAnsi="宋体" w:eastAsia="宋体" w:cs="宋体"/>
                <w:i w:val="0"/>
                <w:iCs w:val="0"/>
                <w:color w:val="000000"/>
                <w:kern w:val="0"/>
                <w:sz w:val="18"/>
                <w:szCs w:val="18"/>
                <w:u w:val="none"/>
                <w:lang w:val="en-US" w:eastAsia="zh-CN" w:bidi="ar"/>
              </w:rPr>
              <w:t>、每季度对学校不同场所进行消防演练：火灾实景模拟、扑救初期火灾、消防逃生等，单次演练材料准备</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烟雾弹</w:t>
            </w:r>
            <w:r>
              <w:rPr>
                <w:rFonts w:hint="default" w:ascii="Arial" w:hAnsi="Arial" w:eastAsia="宋体" w:cs="Arial"/>
                <w:i w:val="0"/>
                <w:iCs w:val="0"/>
                <w:color w:val="000000"/>
                <w:kern w:val="0"/>
                <w:sz w:val="18"/>
                <w:szCs w:val="18"/>
                <w:u w:val="none"/>
                <w:lang w:val="en-US" w:eastAsia="zh-CN" w:bidi="ar"/>
              </w:rPr>
              <w:t>15</w:t>
            </w:r>
            <w:r>
              <w:rPr>
                <w:rFonts w:hint="eastAsia" w:ascii="宋体" w:hAnsi="宋体" w:eastAsia="宋体" w:cs="宋体"/>
                <w:i w:val="0"/>
                <w:iCs w:val="0"/>
                <w:color w:val="000000"/>
                <w:kern w:val="0"/>
                <w:sz w:val="18"/>
                <w:szCs w:val="18"/>
                <w:u w:val="none"/>
                <w:lang w:val="en-US" w:eastAsia="zh-CN" w:bidi="ar"/>
              </w:rPr>
              <w:t>个、灭火弹</w:t>
            </w:r>
            <w:r>
              <w:rPr>
                <w:rFonts w:hint="default" w:ascii="Arial" w:hAnsi="Arial" w:eastAsia="宋体" w:cs="Arial"/>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个、汽油柴油各</w:t>
            </w:r>
            <w:r>
              <w:rPr>
                <w:rFonts w:hint="default" w:ascii="Arial" w:hAnsi="Arial" w:eastAsia="宋体" w:cs="Arial"/>
                <w:i w:val="0"/>
                <w:iCs w:val="0"/>
                <w:color w:val="000000"/>
                <w:kern w:val="0"/>
                <w:sz w:val="18"/>
                <w:szCs w:val="18"/>
                <w:u w:val="none"/>
                <w:lang w:val="en-US" w:eastAsia="zh-CN" w:bidi="ar"/>
              </w:rPr>
              <w:t>1L</w:t>
            </w:r>
            <w:r>
              <w:rPr>
                <w:rFonts w:hint="eastAsia" w:ascii="宋体" w:hAnsi="宋体" w:eastAsia="宋体" w:cs="宋体"/>
                <w:i w:val="0"/>
                <w:iCs w:val="0"/>
                <w:color w:val="000000"/>
                <w:kern w:val="0"/>
                <w:sz w:val="18"/>
                <w:szCs w:val="18"/>
                <w:u w:val="none"/>
                <w:lang w:val="en-US" w:eastAsia="zh-CN" w:bidi="ar"/>
              </w:rPr>
              <w:t>、干粉灭火器</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具、水基灭火器</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具、灭火毯</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张、空呼面罩</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具等；</w:t>
            </w:r>
            <w:r>
              <w:rPr>
                <w:rFonts w:hint="default" w:ascii="Arial" w:hAnsi="Arial" w:eastAsia="宋体" w:cs="Arial"/>
                <w:i w:val="0"/>
                <w:iCs w:val="0"/>
                <w:color w:val="000000"/>
                <w:kern w:val="0"/>
                <w:sz w:val="18"/>
                <w:szCs w:val="18"/>
                <w:u w:val="none"/>
                <w:lang w:val="en-US" w:eastAsia="zh-CN" w:bidi="ar"/>
              </w:rPr>
              <w:t xml:space="preserve">                                                             4</w:t>
            </w:r>
            <w:r>
              <w:rPr>
                <w:rFonts w:hint="eastAsia" w:ascii="宋体" w:hAnsi="宋体" w:eastAsia="宋体" w:cs="宋体"/>
                <w:i w:val="0"/>
                <w:iCs w:val="0"/>
                <w:color w:val="000000"/>
                <w:kern w:val="0"/>
                <w:sz w:val="18"/>
                <w:szCs w:val="18"/>
                <w:u w:val="none"/>
                <w:lang w:val="en-US" w:eastAsia="zh-CN" w:bidi="ar"/>
              </w:rPr>
              <w:t>、每年聘请专家对所有学校进行消防宣传</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次（半年</w:t>
            </w:r>
            <w:r>
              <w:rPr>
                <w:rFonts w:hint="default" w:ascii="Arial" w:hAnsi="Arial" w:eastAsia="宋体" w:cs="Arial"/>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次）；</w:t>
            </w:r>
            <w:r>
              <w:rPr>
                <w:rFonts w:hint="default" w:ascii="Arial" w:hAnsi="Arial" w:eastAsia="宋体" w:cs="Arial"/>
                <w:i w:val="0"/>
                <w:iCs w:val="0"/>
                <w:color w:val="000000"/>
                <w:kern w:val="0"/>
                <w:sz w:val="18"/>
                <w:szCs w:val="18"/>
                <w:u w:val="none"/>
                <w:lang w:val="en-US" w:eastAsia="zh-CN" w:bidi="ar"/>
              </w:rPr>
              <w:t xml:space="preserve">                                                                        5</w:t>
            </w:r>
            <w:r>
              <w:rPr>
                <w:rFonts w:hint="eastAsia" w:ascii="宋体" w:hAnsi="宋体" w:eastAsia="宋体" w:cs="宋体"/>
                <w:i w:val="0"/>
                <w:iCs w:val="0"/>
                <w:color w:val="000000"/>
                <w:kern w:val="0"/>
                <w:sz w:val="18"/>
                <w:szCs w:val="18"/>
                <w:u w:val="none"/>
                <w:lang w:val="en-US" w:eastAsia="zh-CN" w:bidi="ar"/>
              </w:rPr>
              <w:t>、学校为重点消防单位，维保方安排专人驻场随时配合监管部门对学校消防设施设备进行检查；</w:t>
            </w:r>
            <w:r>
              <w:rPr>
                <w:rFonts w:hint="default" w:ascii="Arial" w:hAnsi="Arial" w:eastAsia="宋体" w:cs="Arial"/>
                <w:i w:val="0"/>
                <w:iCs w:val="0"/>
                <w:color w:val="000000"/>
                <w:kern w:val="0"/>
                <w:sz w:val="18"/>
                <w:szCs w:val="18"/>
                <w:u w:val="none"/>
                <w:lang w:val="en-US" w:eastAsia="zh-CN" w:bidi="ar"/>
              </w:rPr>
              <w:t xml:space="preserve">         6</w:t>
            </w:r>
            <w:r>
              <w:rPr>
                <w:rFonts w:hint="eastAsia" w:ascii="宋体" w:hAnsi="宋体" w:eastAsia="宋体" w:cs="宋体"/>
                <w:i w:val="0"/>
                <w:iCs w:val="0"/>
                <w:color w:val="000000"/>
                <w:kern w:val="0"/>
                <w:sz w:val="18"/>
                <w:szCs w:val="18"/>
                <w:u w:val="none"/>
                <w:lang w:val="en-US" w:eastAsia="zh-CN" w:bidi="ar"/>
              </w:rPr>
              <w:t>、每个月维保方安排</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名专业人员（消防工程师</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名、消防设施操作员</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名）对学校消防设施进行维保并上传小蜜蜂系统；</w:t>
            </w:r>
            <w:r>
              <w:rPr>
                <w:rFonts w:hint="default" w:ascii="Arial" w:hAnsi="Arial" w:eastAsia="宋体" w:cs="Arial"/>
                <w:i w:val="0"/>
                <w:iCs w:val="0"/>
                <w:color w:val="000000"/>
                <w:kern w:val="0"/>
                <w:sz w:val="18"/>
                <w:szCs w:val="18"/>
                <w:u w:val="none"/>
                <w:lang w:val="en-US" w:eastAsia="zh-CN" w:bidi="ar"/>
              </w:rPr>
              <w:t xml:space="preserve">                                                      7</w:t>
            </w:r>
            <w:r>
              <w:rPr>
                <w:rFonts w:hint="eastAsia" w:ascii="宋体" w:hAnsi="宋体" w:eastAsia="宋体" w:cs="宋体"/>
                <w:i w:val="0"/>
                <w:iCs w:val="0"/>
                <w:color w:val="000000"/>
                <w:kern w:val="0"/>
                <w:sz w:val="18"/>
                <w:szCs w:val="18"/>
                <w:u w:val="none"/>
                <w:lang w:val="en-US" w:eastAsia="zh-CN" w:bidi="ar"/>
              </w:rPr>
              <w:t>、维保任务完成维保方安排</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名专业人员（消防工程师</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名、消防设施操作员</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名）对学校消防设施进行检测并出具检测报告；</w:t>
            </w:r>
            <w:r>
              <w:rPr>
                <w:rFonts w:hint="default" w:ascii="Arial" w:hAnsi="Arial" w:eastAsia="宋体" w:cs="Arial"/>
                <w:i w:val="0"/>
                <w:iCs w:val="0"/>
                <w:color w:val="000000"/>
                <w:kern w:val="0"/>
                <w:sz w:val="18"/>
                <w:szCs w:val="18"/>
                <w:u w:val="none"/>
                <w:lang w:val="en-US" w:eastAsia="zh-CN" w:bidi="ar"/>
              </w:rPr>
              <w:t xml:space="preserve">                                                    8</w:t>
            </w:r>
            <w:r>
              <w:rPr>
                <w:rFonts w:hint="eastAsia" w:ascii="宋体" w:hAnsi="宋体" w:eastAsia="宋体" w:cs="宋体"/>
                <w:i w:val="0"/>
                <w:iCs w:val="0"/>
                <w:color w:val="000000"/>
                <w:kern w:val="0"/>
                <w:sz w:val="18"/>
                <w:szCs w:val="18"/>
                <w:u w:val="none"/>
                <w:lang w:val="en-US" w:eastAsia="zh-CN" w:bidi="ar"/>
              </w:rPr>
              <w:t>、所有工作完成，维保方配合教育局聘请专家（最少</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名专家）对学校维保检测工作进行验收（专家费由维保方承担）</w:t>
            </w:r>
            <w:r>
              <w:rPr>
                <w:rFonts w:hint="default" w:ascii="Arial" w:hAnsi="Arial" w:eastAsia="宋体" w:cs="Arial"/>
                <w:i w:val="0"/>
                <w:iCs w:val="0"/>
                <w:color w:val="000000"/>
                <w:kern w:val="0"/>
                <w:sz w:val="18"/>
                <w:szCs w:val="18"/>
                <w:u w:val="none"/>
                <w:lang w:val="en-US" w:eastAsia="zh-CN" w:bidi="ar"/>
              </w:rPr>
              <w:t xml:space="preserve">                                                  9</w:t>
            </w:r>
            <w:r>
              <w:rPr>
                <w:rFonts w:hint="eastAsia" w:ascii="宋体" w:hAnsi="宋体" w:eastAsia="宋体" w:cs="宋体"/>
                <w:i w:val="0"/>
                <w:iCs w:val="0"/>
                <w:color w:val="000000"/>
                <w:kern w:val="0"/>
                <w:sz w:val="18"/>
                <w:szCs w:val="18"/>
                <w:u w:val="none"/>
                <w:lang w:val="en-US" w:eastAsia="zh-CN" w:bidi="ar"/>
              </w:rPr>
              <w:t>、学校为特殊场所，所有的维保工作及维修工作必须在节假日或者学生放学以后才能实施。</w:t>
            </w:r>
            <w:r>
              <w:rPr>
                <w:rFonts w:hint="default" w:ascii="Arial" w:hAnsi="Arial" w:eastAsia="宋体" w:cs="Arial"/>
                <w:i w:val="0"/>
                <w:iCs w:val="0"/>
                <w:color w:val="000000"/>
                <w:kern w:val="0"/>
                <w:sz w:val="18"/>
                <w:szCs w:val="18"/>
                <w:u w:val="none"/>
                <w:lang w:val="en-US" w:eastAsia="zh-CN" w:bidi="ar"/>
              </w:rPr>
              <w:br w:type="textWrapping"/>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包含材料价更换、材料安装费，含利润税金。</w:t>
            </w:r>
          </w:p>
        </w:tc>
      </w:tr>
      <w:tr w14:paraId="7B9E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599" w:type="dxa"/>
            <w:vMerge w:val="continue"/>
            <w:noWrap w:val="0"/>
            <w:vAlign w:val="center"/>
          </w:tcPr>
          <w:p w14:paraId="68321CBF">
            <w:pPr>
              <w:jc w:val="center"/>
              <w:rPr>
                <w:rFonts w:hint="eastAsia" w:ascii="宋体" w:hAnsi="宋体" w:eastAsia="宋体" w:cs="宋体"/>
                <w:i w:val="0"/>
                <w:iCs w:val="0"/>
                <w:color w:val="000000"/>
                <w:sz w:val="18"/>
                <w:szCs w:val="18"/>
                <w:u w:val="none"/>
              </w:rPr>
            </w:pPr>
          </w:p>
        </w:tc>
        <w:tc>
          <w:tcPr>
            <w:tcW w:w="704" w:type="dxa"/>
            <w:vMerge w:val="continue"/>
            <w:noWrap w:val="0"/>
            <w:vAlign w:val="center"/>
          </w:tcPr>
          <w:p w14:paraId="791C4CD6">
            <w:pPr>
              <w:jc w:val="center"/>
              <w:rPr>
                <w:rFonts w:hint="eastAsia" w:ascii="宋体" w:hAnsi="宋体" w:eastAsia="宋体" w:cs="宋体"/>
                <w:i w:val="0"/>
                <w:iCs w:val="0"/>
                <w:color w:val="000000"/>
                <w:sz w:val="18"/>
                <w:szCs w:val="18"/>
                <w:u w:val="none"/>
              </w:rPr>
            </w:pPr>
          </w:p>
        </w:tc>
        <w:tc>
          <w:tcPr>
            <w:tcW w:w="1531" w:type="dxa"/>
            <w:vMerge w:val="continue"/>
            <w:noWrap w:val="0"/>
            <w:vAlign w:val="center"/>
          </w:tcPr>
          <w:p w14:paraId="4EE22B47">
            <w:pPr>
              <w:jc w:val="center"/>
              <w:rPr>
                <w:rFonts w:hint="eastAsia" w:ascii="宋体" w:hAnsi="宋体" w:eastAsia="宋体" w:cs="宋体"/>
                <w:i w:val="0"/>
                <w:iCs w:val="0"/>
                <w:color w:val="000000"/>
                <w:sz w:val="18"/>
                <w:szCs w:val="18"/>
                <w:u w:val="none"/>
              </w:rPr>
            </w:pPr>
          </w:p>
        </w:tc>
        <w:tc>
          <w:tcPr>
            <w:tcW w:w="1020" w:type="dxa"/>
            <w:vMerge w:val="continue"/>
            <w:noWrap w:val="0"/>
            <w:vAlign w:val="center"/>
          </w:tcPr>
          <w:p w14:paraId="4873069E">
            <w:pPr>
              <w:jc w:val="center"/>
              <w:rPr>
                <w:rFonts w:hint="eastAsia" w:ascii="宋体" w:hAnsi="宋体" w:eastAsia="宋体" w:cs="宋体"/>
                <w:i w:val="0"/>
                <w:iCs w:val="0"/>
                <w:color w:val="000000"/>
                <w:sz w:val="18"/>
                <w:szCs w:val="18"/>
                <w:u w:val="none"/>
              </w:rPr>
            </w:pPr>
          </w:p>
        </w:tc>
        <w:tc>
          <w:tcPr>
            <w:tcW w:w="885" w:type="dxa"/>
            <w:vMerge w:val="continue"/>
            <w:noWrap w:val="0"/>
            <w:vAlign w:val="center"/>
          </w:tcPr>
          <w:p w14:paraId="3C8ACD2D">
            <w:pPr>
              <w:jc w:val="center"/>
              <w:rPr>
                <w:rFonts w:hint="eastAsia" w:ascii="宋体" w:hAnsi="宋体" w:eastAsia="宋体" w:cs="宋体"/>
                <w:i w:val="0"/>
                <w:iCs w:val="0"/>
                <w:color w:val="000000"/>
                <w:sz w:val="18"/>
                <w:szCs w:val="18"/>
                <w:u w:val="none"/>
              </w:rPr>
            </w:pPr>
          </w:p>
        </w:tc>
        <w:tc>
          <w:tcPr>
            <w:tcW w:w="765" w:type="dxa"/>
            <w:vMerge w:val="continue"/>
            <w:noWrap w:val="0"/>
            <w:vAlign w:val="center"/>
          </w:tcPr>
          <w:p w14:paraId="36112BCF">
            <w:pPr>
              <w:jc w:val="center"/>
              <w:rPr>
                <w:rFonts w:hint="eastAsia" w:ascii="宋体" w:hAnsi="宋体" w:eastAsia="宋体" w:cs="宋体"/>
                <w:i w:val="0"/>
                <w:iCs w:val="0"/>
                <w:color w:val="000000"/>
                <w:sz w:val="18"/>
                <w:szCs w:val="18"/>
                <w:u w:val="none"/>
              </w:rPr>
            </w:pPr>
          </w:p>
        </w:tc>
        <w:tc>
          <w:tcPr>
            <w:tcW w:w="3856" w:type="dxa"/>
            <w:vMerge w:val="continue"/>
            <w:noWrap w:val="0"/>
            <w:vAlign w:val="center"/>
          </w:tcPr>
          <w:p w14:paraId="69C7B27A">
            <w:pPr>
              <w:jc w:val="center"/>
              <w:rPr>
                <w:rFonts w:hint="default" w:ascii="Arial" w:hAnsi="Arial" w:cs="Arial"/>
                <w:i w:val="0"/>
                <w:iCs w:val="0"/>
                <w:color w:val="000000"/>
                <w:sz w:val="18"/>
                <w:szCs w:val="18"/>
                <w:u w:val="none"/>
              </w:rPr>
            </w:pPr>
          </w:p>
        </w:tc>
      </w:tr>
      <w:tr w14:paraId="2EF4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9" w:type="dxa"/>
            <w:noWrap w:val="0"/>
            <w:vAlign w:val="center"/>
          </w:tcPr>
          <w:p w14:paraId="09D09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4" w:type="dxa"/>
            <w:vMerge w:val="restart"/>
            <w:noWrap w:val="0"/>
            <w:textDirection w:val="tbRlV"/>
            <w:vAlign w:val="center"/>
          </w:tcPr>
          <w:p w14:paraId="494D6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消防设备维修更换</w:t>
            </w:r>
          </w:p>
        </w:tc>
        <w:tc>
          <w:tcPr>
            <w:tcW w:w="1531" w:type="dxa"/>
            <w:noWrap w:val="0"/>
            <w:vAlign w:val="center"/>
          </w:tcPr>
          <w:p w14:paraId="2184D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灭火器年检及充装:4公斤干粉</w:t>
            </w:r>
          </w:p>
        </w:tc>
        <w:tc>
          <w:tcPr>
            <w:tcW w:w="1020" w:type="dxa"/>
            <w:noWrap w:val="0"/>
            <w:vAlign w:val="center"/>
          </w:tcPr>
          <w:p w14:paraId="1D5D6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MFZ/ABC4</w:t>
            </w:r>
          </w:p>
        </w:tc>
        <w:tc>
          <w:tcPr>
            <w:tcW w:w="885" w:type="dxa"/>
            <w:noWrap w:val="0"/>
            <w:vAlign w:val="center"/>
          </w:tcPr>
          <w:p w14:paraId="580C2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w:t>
            </w:r>
          </w:p>
        </w:tc>
        <w:tc>
          <w:tcPr>
            <w:tcW w:w="765" w:type="dxa"/>
            <w:noWrap w:val="0"/>
            <w:vAlign w:val="center"/>
          </w:tcPr>
          <w:p w14:paraId="222D6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56" w:type="dxa"/>
            <w:vMerge w:val="restart"/>
            <w:noWrap w:val="0"/>
            <w:vAlign w:val="center"/>
          </w:tcPr>
          <w:p w14:paraId="445A7F77">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学校为人员密集场所，一次性更换灭火器只能更换30%，不能一次性更换完，需分3到4次才能更换完成</w:t>
            </w:r>
          </w:p>
        </w:tc>
      </w:tr>
      <w:tr w14:paraId="44D5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9" w:type="dxa"/>
            <w:noWrap w:val="0"/>
            <w:vAlign w:val="center"/>
          </w:tcPr>
          <w:p w14:paraId="7E6FCF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4" w:type="dxa"/>
            <w:vMerge w:val="continue"/>
            <w:noWrap w:val="0"/>
            <w:textDirection w:val="tbRlV"/>
            <w:vAlign w:val="center"/>
          </w:tcPr>
          <w:p w14:paraId="6D3F612B">
            <w:pPr>
              <w:jc w:val="center"/>
              <w:rPr>
                <w:rFonts w:hint="eastAsia" w:ascii="宋体" w:hAnsi="宋体" w:eastAsia="宋体" w:cs="宋体"/>
                <w:i w:val="0"/>
                <w:iCs w:val="0"/>
                <w:color w:val="000000"/>
                <w:sz w:val="18"/>
                <w:szCs w:val="18"/>
                <w:u w:val="none"/>
              </w:rPr>
            </w:pPr>
          </w:p>
        </w:tc>
        <w:tc>
          <w:tcPr>
            <w:tcW w:w="1531" w:type="dxa"/>
            <w:noWrap w:val="0"/>
            <w:vAlign w:val="center"/>
          </w:tcPr>
          <w:p w14:paraId="179E6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:3公斤二氧化碳</w:t>
            </w:r>
          </w:p>
        </w:tc>
        <w:tc>
          <w:tcPr>
            <w:tcW w:w="1020" w:type="dxa"/>
            <w:noWrap w:val="0"/>
            <w:vAlign w:val="center"/>
          </w:tcPr>
          <w:p w14:paraId="3FA8C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MT/3</w:t>
            </w:r>
          </w:p>
        </w:tc>
        <w:tc>
          <w:tcPr>
            <w:tcW w:w="885" w:type="dxa"/>
            <w:noWrap w:val="0"/>
            <w:vAlign w:val="center"/>
          </w:tcPr>
          <w:p w14:paraId="33E6C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65" w:type="dxa"/>
            <w:noWrap w:val="0"/>
            <w:vAlign w:val="center"/>
          </w:tcPr>
          <w:p w14:paraId="6034F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56" w:type="dxa"/>
            <w:vMerge w:val="continue"/>
            <w:noWrap w:val="0"/>
            <w:vAlign w:val="center"/>
          </w:tcPr>
          <w:p w14:paraId="7E88307A">
            <w:pPr>
              <w:jc w:val="center"/>
              <w:rPr>
                <w:rFonts w:hint="default" w:ascii="Arial" w:hAnsi="Arial" w:cs="Arial"/>
                <w:i w:val="0"/>
                <w:iCs w:val="0"/>
                <w:color w:val="000000"/>
                <w:sz w:val="18"/>
                <w:szCs w:val="18"/>
                <w:u w:val="none"/>
              </w:rPr>
            </w:pPr>
          </w:p>
        </w:tc>
      </w:tr>
      <w:tr w14:paraId="5C74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99" w:type="dxa"/>
            <w:noWrap w:val="0"/>
            <w:vAlign w:val="center"/>
          </w:tcPr>
          <w:p w14:paraId="5F08D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4" w:type="dxa"/>
            <w:vMerge w:val="continue"/>
            <w:noWrap w:val="0"/>
            <w:textDirection w:val="tbRlV"/>
            <w:vAlign w:val="center"/>
          </w:tcPr>
          <w:p w14:paraId="59642DA0">
            <w:pPr>
              <w:jc w:val="center"/>
              <w:rPr>
                <w:rFonts w:hint="eastAsia" w:ascii="宋体" w:hAnsi="宋体" w:eastAsia="宋体" w:cs="宋体"/>
                <w:i w:val="0"/>
                <w:iCs w:val="0"/>
                <w:color w:val="000000"/>
                <w:sz w:val="18"/>
                <w:szCs w:val="18"/>
                <w:u w:val="none"/>
              </w:rPr>
            </w:pPr>
          </w:p>
        </w:tc>
        <w:tc>
          <w:tcPr>
            <w:tcW w:w="1531" w:type="dxa"/>
            <w:noWrap w:val="0"/>
            <w:vAlign w:val="center"/>
          </w:tcPr>
          <w:p w14:paraId="7B6DC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:24公斤二氧化碳</w:t>
            </w:r>
          </w:p>
        </w:tc>
        <w:tc>
          <w:tcPr>
            <w:tcW w:w="1020" w:type="dxa"/>
            <w:noWrap w:val="0"/>
            <w:vAlign w:val="center"/>
          </w:tcPr>
          <w:p w14:paraId="6E667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MT/24</w:t>
            </w:r>
          </w:p>
        </w:tc>
        <w:tc>
          <w:tcPr>
            <w:tcW w:w="885" w:type="dxa"/>
            <w:noWrap w:val="0"/>
            <w:vAlign w:val="center"/>
          </w:tcPr>
          <w:p w14:paraId="36944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5" w:type="dxa"/>
            <w:noWrap w:val="0"/>
            <w:vAlign w:val="center"/>
          </w:tcPr>
          <w:p w14:paraId="78CD1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56" w:type="dxa"/>
            <w:vMerge w:val="continue"/>
            <w:noWrap w:val="0"/>
            <w:vAlign w:val="center"/>
          </w:tcPr>
          <w:p w14:paraId="4D8DA458">
            <w:pPr>
              <w:jc w:val="center"/>
              <w:rPr>
                <w:rFonts w:hint="default" w:ascii="Arial" w:hAnsi="Arial" w:cs="Arial"/>
                <w:i w:val="0"/>
                <w:iCs w:val="0"/>
                <w:color w:val="000000"/>
                <w:sz w:val="18"/>
                <w:szCs w:val="18"/>
                <w:u w:val="none"/>
              </w:rPr>
            </w:pPr>
          </w:p>
        </w:tc>
      </w:tr>
      <w:tr w14:paraId="36CF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99" w:type="dxa"/>
            <w:noWrap w:val="0"/>
            <w:vAlign w:val="center"/>
          </w:tcPr>
          <w:p w14:paraId="7FA6D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4" w:type="dxa"/>
            <w:vMerge w:val="continue"/>
            <w:noWrap w:val="0"/>
            <w:textDirection w:val="tbRlV"/>
            <w:vAlign w:val="center"/>
          </w:tcPr>
          <w:p w14:paraId="68F95BE6">
            <w:pPr>
              <w:jc w:val="center"/>
              <w:rPr>
                <w:rFonts w:hint="eastAsia" w:ascii="宋体" w:hAnsi="宋体" w:eastAsia="宋体" w:cs="宋体"/>
                <w:i w:val="0"/>
                <w:iCs w:val="0"/>
                <w:color w:val="000000"/>
                <w:sz w:val="18"/>
                <w:szCs w:val="18"/>
                <w:u w:val="none"/>
              </w:rPr>
            </w:pPr>
          </w:p>
        </w:tc>
        <w:tc>
          <w:tcPr>
            <w:tcW w:w="1531" w:type="dxa"/>
            <w:noWrap w:val="0"/>
            <w:vAlign w:val="center"/>
          </w:tcPr>
          <w:p w14:paraId="422D8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3公斤水基灭火器</w:t>
            </w:r>
          </w:p>
        </w:tc>
        <w:tc>
          <w:tcPr>
            <w:tcW w:w="1020" w:type="dxa"/>
            <w:noWrap w:val="0"/>
            <w:vAlign w:val="center"/>
          </w:tcPr>
          <w:p w14:paraId="3BCEB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MSWZ/3</w:t>
            </w:r>
          </w:p>
        </w:tc>
        <w:tc>
          <w:tcPr>
            <w:tcW w:w="885" w:type="dxa"/>
            <w:noWrap w:val="0"/>
            <w:vAlign w:val="center"/>
          </w:tcPr>
          <w:p w14:paraId="7C78A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65" w:type="dxa"/>
            <w:noWrap w:val="0"/>
            <w:vAlign w:val="center"/>
          </w:tcPr>
          <w:p w14:paraId="23D46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56" w:type="dxa"/>
            <w:vMerge w:val="continue"/>
            <w:noWrap w:val="0"/>
            <w:vAlign w:val="center"/>
          </w:tcPr>
          <w:p w14:paraId="2DCAF3B0">
            <w:pPr>
              <w:jc w:val="center"/>
              <w:rPr>
                <w:rFonts w:hint="default" w:ascii="Arial" w:hAnsi="Arial" w:cs="Arial"/>
                <w:i w:val="0"/>
                <w:iCs w:val="0"/>
                <w:color w:val="000000"/>
                <w:sz w:val="18"/>
                <w:szCs w:val="18"/>
                <w:u w:val="none"/>
              </w:rPr>
            </w:pPr>
          </w:p>
        </w:tc>
      </w:tr>
      <w:tr w14:paraId="676B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9" w:type="dxa"/>
            <w:noWrap w:val="0"/>
            <w:vAlign w:val="center"/>
          </w:tcPr>
          <w:p w14:paraId="172A8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04" w:type="dxa"/>
            <w:vMerge w:val="continue"/>
            <w:noWrap w:val="0"/>
            <w:textDirection w:val="tbRlV"/>
            <w:vAlign w:val="center"/>
          </w:tcPr>
          <w:p w14:paraId="2F87395C">
            <w:pPr>
              <w:jc w:val="center"/>
              <w:rPr>
                <w:rFonts w:hint="eastAsia" w:ascii="宋体" w:hAnsi="宋体" w:eastAsia="宋体" w:cs="宋体"/>
                <w:i w:val="0"/>
                <w:iCs w:val="0"/>
                <w:color w:val="000000"/>
                <w:sz w:val="18"/>
                <w:szCs w:val="18"/>
                <w:u w:val="none"/>
              </w:rPr>
            </w:pPr>
          </w:p>
        </w:tc>
        <w:tc>
          <w:tcPr>
            <w:tcW w:w="1531" w:type="dxa"/>
            <w:noWrap w:val="0"/>
            <w:vAlign w:val="center"/>
          </w:tcPr>
          <w:p w14:paraId="6C07D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微型消防站3套02式消防战斗服(每套6套装备)国标更换</w:t>
            </w:r>
          </w:p>
        </w:tc>
        <w:tc>
          <w:tcPr>
            <w:tcW w:w="1020" w:type="dxa"/>
            <w:noWrap w:val="0"/>
            <w:vAlign w:val="center"/>
          </w:tcPr>
          <w:p w14:paraId="79411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02式消防战斗服</w:t>
            </w:r>
          </w:p>
        </w:tc>
        <w:tc>
          <w:tcPr>
            <w:tcW w:w="885" w:type="dxa"/>
            <w:noWrap w:val="0"/>
            <w:vAlign w:val="center"/>
          </w:tcPr>
          <w:p w14:paraId="3F8D0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5" w:type="dxa"/>
            <w:noWrap w:val="0"/>
            <w:vAlign w:val="center"/>
          </w:tcPr>
          <w:p w14:paraId="74485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56" w:type="dxa"/>
            <w:noWrap w:val="0"/>
            <w:vAlign w:val="center"/>
          </w:tcPr>
          <w:p w14:paraId="3C7AEA1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02款消防战斗服6套，微型消防站箱子1套，消防扳手2把，安全绳6条，空呼面罩6个，灭火器6具</w:t>
            </w:r>
          </w:p>
        </w:tc>
      </w:tr>
      <w:tr w14:paraId="3EE4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99" w:type="dxa"/>
            <w:noWrap w:val="0"/>
            <w:vAlign w:val="center"/>
          </w:tcPr>
          <w:p w14:paraId="40D6A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04" w:type="dxa"/>
            <w:vMerge w:val="continue"/>
            <w:noWrap w:val="0"/>
            <w:textDirection w:val="tbRlV"/>
            <w:vAlign w:val="center"/>
          </w:tcPr>
          <w:p w14:paraId="2A15476E">
            <w:pPr>
              <w:jc w:val="center"/>
              <w:rPr>
                <w:rFonts w:hint="eastAsia" w:ascii="宋体" w:hAnsi="宋体" w:eastAsia="宋体" w:cs="宋体"/>
                <w:i w:val="0"/>
                <w:iCs w:val="0"/>
                <w:color w:val="000000"/>
                <w:sz w:val="18"/>
                <w:szCs w:val="18"/>
                <w:u w:val="none"/>
              </w:rPr>
            </w:pPr>
          </w:p>
        </w:tc>
        <w:tc>
          <w:tcPr>
            <w:tcW w:w="1531" w:type="dxa"/>
            <w:noWrap w:val="0"/>
            <w:vAlign w:val="center"/>
          </w:tcPr>
          <w:p w14:paraId="6776E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消防水带更换</w:t>
            </w:r>
          </w:p>
        </w:tc>
        <w:tc>
          <w:tcPr>
            <w:tcW w:w="1020" w:type="dxa"/>
            <w:noWrap w:val="0"/>
            <w:vAlign w:val="center"/>
          </w:tcPr>
          <w:p w14:paraId="7D7BB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8-65-25</w:t>
            </w:r>
          </w:p>
        </w:tc>
        <w:tc>
          <w:tcPr>
            <w:tcW w:w="885" w:type="dxa"/>
            <w:noWrap w:val="0"/>
            <w:vAlign w:val="center"/>
          </w:tcPr>
          <w:p w14:paraId="75386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765" w:type="dxa"/>
            <w:noWrap w:val="0"/>
            <w:vAlign w:val="center"/>
          </w:tcPr>
          <w:p w14:paraId="61137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3856" w:type="dxa"/>
            <w:noWrap w:val="0"/>
            <w:vAlign w:val="center"/>
          </w:tcPr>
          <w:p w14:paraId="3CE8D6B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每套包含：消防水枪、水龙带、龙带对接、卡件</w:t>
            </w:r>
          </w:p>
        </w:tc>
      </w:tr>
      <w:tr w14:paraId="625D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599" w:type="dxa"/>
            <w:noWrap w:val="0"/>
            <w:vAlign w:val="center"/>
          </w:tcPr>
          <w:p w14:paraId="4945C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4" w:type="dxa"/>
            <w:vMerge w:val="continue"/>
            <w:noWrap w:val="0"/>
            <w:textDirection w:val="tbRlV"/>
            <w:vAlign w:val="center"/>
          </w:tcPr>
          <w:p w14:paraId="35880593">
            <w:pPr>
              <w:jc w:val="center"/>
              <w:rPr>
                <w:rFonts w:hint="eastAsia" w:ascii="宋体" w:hAnsi="宋体" w:eastAsia="宋体" w:cs="宋体"/>
                <w:i w:val="0"/>
                <w:iCs w:val="0"/>
                <w:color w:val="000000"/>
                <w:sz w:val="18"/>
                <w:szCs w:val="18"/>
                <w:u w:val="none"/>
              </w:rPr>
            </w:pPr>
          </w:p>
        </w:tc>
        <w:tc>
          <w:tcPr>
            <w:tcW w:w="1531" w:type="dxa"/>
            <w:noWrap w:val="0"/>
            <w:vAlign w:val="center"/>
          </w:tcPr>
          <w:p w14:paraId="491B1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消火栓箱玻璃更换</w:t>
            </w:r>
          </w:p>
        </w:tc>
        <w:tc>
          <w:tcPr>
            <w:tcW w:w="1020" w:type="dxa"/>
            <w:noWrap w:val="0"/>
            <w:vAlign w:val="center"/>
          </w:tcPr>
          <w:p w14:paraId="7AD1E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110CM*65CM</w:t>
            </w:r>
          </w:p>
        </w:tc>
        <w:tc>
          <w:tcPr>
            <w:tcW w:w="885" w:type="dxa"/>
            <w:noWrap w:val="0"/>
            <w:vAlign w:val="center"/>
          </w:tcPr>
          <w:p w14:paraId="589F7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65" w:type="dxa"/>
            <w:noWrap w:val="0"/>
            <w:vAlign w:val="center"/>
          </w:tcPr>
          <w:p w14:paraId="1AB9E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856" w:type="dxa"/>
            <w:noWrap w:val="0"/>
            <w:vAlign w:val="center"/>
          </w:tcPr>
          <w:p w14:paraId="5F112D4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消火栓玻璃不定期更换，存在今天刚换明天又坏的情况</w:t>
            </w:r>
          </w:p>
        </w:tc>
      </w:tr>
      <w:tr w14:paraId="5430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599" w:type="dxa"/>
            <w:noWrap w:val="0"/>
            <w:vAlign w:val="center"/>
          </w:tcPr>
          <w:p w14:paraId="61A1D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04" w:type="dxa"/>
            <w:vMerge w:val="continue"/>
            <w:noWrap w:val="0"/>
            <w:textDirection w:val="tbRlV"/>
            <w:vAlign w:val="center"/>
          </w:tcPr>
          <w:p w14:paraId="1C8EAEC9">
            <w:pPr>
              <w:jc w:val="center"/>
              <w:rPr>
                <w:rFonts w:hint="eastAsia" w:ascii="宋体" w:hAnsi="宋体" w:eastAsia="宋体" w:cs="宋体"/>
                <w:i w:val="0"/>
                <w:iCs w:val="0"/>
                <w:color w:val="000000"/>
                <w:sz w:val="18"/>
                <w:szCs w:val="18"/>
                <w:u w:val="none"/>
              </w:rPr>
            </w:pPr>
          </w:p>
        </w:tc>
        <w:tc>
          <w:tcPr>
            <w:tcW w:w="1531" w:type="dxa"/>
            <w:noWrap w:val="0"/>
            <w:vAlign w:val="center"/>
          </w:tcPr>
          <w:p w14:paraId="0F922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烟感探测器需更换</w:t>
            </w:r>
          </w:p>
        </w:tc>
        <w:tc>
          <w:tcPr>
            <w:tcW w:w="1020" w:type="dxa"/>
            <w:noWrap w:val="0"/>
            <w:vAlign w:val="center"/>
          </w:tcPr>
          <w:p w14:paraId="1289B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JTY-G-GST9611</w:t>
            </w:r>
          </w:p>
        </w:tc>
        <w:tc>
          <w:tcPr>
            <w:tcW w:w="885" w:type="dxa"/>
            <w:noWrap w:val="0"/>
            <w:vAlign w:val="center"/>
          </w:tcPr>
          <w:p w14:paraId="7B95C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5" w:type="dxa"/>
            <w:noWrap w:val="0"/>
            <w:vAlign w:val="center"/>
          </w:tcPr>
          <w:p w14:paraId="18517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56" w:type="dxa"/>
            <w:vMerge w:val="restart"/>
            <w:noWrap w:val="0"/>
            <w:vAlign w:val="center"/>
          </w:tcPr>
          <w:p w14:paraId="24A1D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常用备件</w:t>
            </w:r>
          </w:p>
        </w:tc>
      </w:tr>
      <w:tr w14:paraId="5D0D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599" w:type="dxa"/>
            <w:noWrap w:val="0"/>
            <w:vAlign w:val="center"/>
          </w:tcPr>
          <w:p w14:paraId="25B13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4" w:type="dxa"/>
            <w:vMerge w:val="continue"/>
            <w:noWrap w:val="0"/>
            <w:textDirection w:val="tbRlV"/>
            <w:vAlign w:val="center"/>
          </w:tcPr>
          <w:p w14:paraId="23E6248A">
            <w:pPr>
              <w:jc w:val="center"/>
              <w:rPr>
                <w:rFonts w:hint="eastAsia" w:ascii="宋体" w:hAnsi="宋体" w:eastAsia="宋体" w:cs="宋体"/>
                <w:i w:val="0"/>
                <w:iCs w:val="0"/>
                <w:color w:val="000000"/>
                <w:sz w:val="18"/>
                <w:szCs w:val="18"/>
                <w:u w:val="none"/>
              </w:rPr>
            </w:pPr>
          </w:p>
        </w:tc>
        <w:tc>
          <w:tcPr>
            <w:tcW w:w="1531" w:type="dxa"/>
            <w:noWrap w:val="0"/>
            <w:vAlign w:val="center"/>
          </w:tcPr>
          <w:p w14:paraId="14FE8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温感探测器需更换</w:t>
            </w:r>
          </w:p>
        </w:tc>
        <w:tc>
          <w:tcPr>
            <w:tcW w:w="1020" w:type="dxa"/>
            <w:noWrap w:val="0"/>
            <w:vAlign w:val="center"/>
          </w:tcPr>
          <w:p w14:paraId="4DA51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JY-G-YKS3A</w:t>
            </w:r>
          </w:p>
        </w:tc>
        <w:tc>
          <w:tcPr>
            <w:tcW w:w="885" w:type="dxa"/>
            <w:noWrap w:val="0"/>
            <w:vAlign w:val="center"/>
          </w:tcPr>
          <w:p w14:paraId="191DC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5" w:type="dxa"/>
            <w:noWrap w:val="0"/>
            <w:vAlign w:val="center"/>
          </w:tcPr>
          <w:p w14:paraId="7A46F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56" w:type="dxa"/>
            <w:vMerge w:val="continue"/>
            <w:noWrap w:val="0"/>
            <w:vAlign w:val="center"/>
          </w:tcPr>
          <w:p w14:paraId="4C8CC6F4">
            <w:pPr>
              <w:jc w:val="center"/>
              <w:rPr>
                <w:rFonts w:hint="eastAsia" w:ascii="宋体" w:hAnsi="宋体" w:eastAsia="宋体" w:cs="宋体"/>
                <w:i w:val="0"/>
                <w:iCs w:val="0"/>
                <w:color w:val="000000"/>
                <w:sz w:val="18"/>
                <w:szCs w:val="18"/>
                <w:u w:val="none"/>
              </w:rPr>
            </w:pPr>
          </w:p>
        </w:tc>
      </w:tr>
      <w:tr w14:paraId="59C7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599" w:type="dxa"/>
            <w:noWrap w:val="0"/>
            <w:vAlign w:val="center"/>
          </w:tcPr>
          <w:p w14:paraId="41A8C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04" w:type="dxa"/>
            <w:vMerge w:val="continue"/>
            <w:noWrap w:val="0"/>
            <w:textDirection w:val="tbRlV"/>
            <w:vAlign w:val="center"/>
          </w:tcPr>
          <w:p w14:paraId="6E2682E3">
            <w:pPr>
              <w:jc w:val="center"/>
              <w:rPr>
                <w:rFonts w:hint="eastAsia" w:ascii="宋体" w:hAnsi="宋体" w:eastAsia="宋体" w:cs="宋体"/>
                <w:i w:val="0"/>
                <w:iCs w:val="0"/>
                <w:color w:val="000000"/>
                <w:sz w:val="18"/>
                <w:szCs w:val="18"/>
                <w:u w:val="none"/>
              </w:rPr>
            </w:pPr>
          </w:p>
        </w:tc>
        <w:tc>
          <w:tcPr>
            <w:tcW w:w="1531" w:type="dxa"/>
            <w:noWrap w:val="0"/>
            <w:vAlign w:val="center"/>
          </w:tcPr>
          <w:p w14:paraId="319FC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手动报警按钮更换</w:t>
            </w:r>
          </w:p>
        </w:tc>
        <w:tc>
          <w:tcPr>
            <w:tcW w:w="1020" w:type="dxa"/>
            <w:noWrap w:val="0"/>
            <w:vAlign w:val="center"/>
          </w:tcPr>
          <w:p w14:paraId="5858A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I-SAMGST9122</w:t>
            </w:r>
          </w:p>
        </w:tc>
        <w:tc>
          <w:tcPr>
            <w:tcW w:w="885" w:type="dxa"/>
            <w:noWrap w:val="0"/>
            <w:vAlign w:val="center"/>
          </w:tcPr>
          <w:p w14:paraId="4337553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5" w:type="dxa"/>
            <w:noWrap w:val="0"/>
            <w:vAlign w:val="center"/>
          </w:tcPr>
          <w:p w14:paraId="242E1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56" w:type="dxa"/>
            <w:vMerge w:val="continue"/>
            <w:noWrap w:val="0"/>
            <w:vAlign w:val="center"/>
          </w:tcPr>
          <w:p w14:paraId="51C8AA0A">
            <w:pPr>
              <w:jc w:val="center"/>
              <w:rPr>
                <w:rFonts w:hint="eastAsia" w:ascii="宋体" w:hAnsi="宋体" w:eastAsia="宋体" w:cs="宋体"/>
                <w:i w:val="0"/>
                <w:iCs w:val="0"/>
                <w:color w:val="000000"/>
                <w:sz w:val="18"/>
                <w:szCs w:val="18"/>
                <w:u w:val="none"/>
              </w:rPr>
            </w:pPr>
          </w:p>
        </w:tc>
      </w:tr>
      <w:tr w14:paraId="51EC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599" w:type="dxa"/>
            <w:noWrap w:val="0"/>
            <w:vAlign w:val="center"/>
          </w:tcPr>
          <w:p w14:paraId="6875A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04" w:type="dxa"/>
            <w:vMerge w:val="continue"/>
            <w:noWrap w:val="0"/>
            <w:textDirection w:val="tbRlV"/>
            <w:vAlign w:val="center"/>
          </w:tcPr>
          <w:p w14:paraId="0FFB0540">
            <w:pPr>
              <w:jc w:val="center"/>
              <w:rPr>
                <w:rFonts w:hint="eastAsia" w:ascii="宋体" w:hAnsi="宋体" w:eastAsia="宋体" w:cs="宋体"/>
                <w:i w:val="0"/>
                <w:iCs w:val="0"/>
                <w:color w:val="000000"/>
                <w:sz w:val="18"/>
                <w:szCs w:val="18"/>
                <w:u w:val="none"/>
              </w:rPr>
            </w:pPr>
          </w:p>
        </w:tc>
        <w:tc>
          <w:tcPr>
            <w:tcW w:w="1531" w:type="dxa"/>
            <w:noWrap w:val="0"/>
            <w:vAlign w:val="center"/>
          </w:tcPr>
          <w:p w14:paraId="0B55D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消火栓按钮更换</w:t>
            </w:r>
          </w:p>
        </w:tc>
        <w:tc>
          <w:tcPr>
            <w:tcW w:w="1020" w:type="dxa"/>
            <w:noWrap w:val="0"/>
            <w:vAlign w:val="center"/>
          </w:tcPr>
          <w:p w14:paraId="6D66A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JBF5123</w:t>
            </w:r>
          </w:p>
        </w:tc>
        <w:tc>
          <w:tcPr>
            <w:tcW w:w="885" w:type="dxa"/>
            <w:noWrap w:val="0"/>
            <w:vAlign w:val="center"/>
          </w:tcPr>
          <w:p w14:paraId="79B92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5" w:type="dxa"/>
            <w:noWrap w:val="0"/>
            <w:vAlign w:val="center"/>
          </w:tcPr>
          <w:p w14:paraId="0ACC1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56" w:type="dxa"/>
            <w:vMerge w:val="continue"/>
            <w:noWrap w:val="0"/>
            <w:vAlign w:val="center"/>
          </w:tcPr>
          <w:p w14:paraId="6C895FD2">
            <w:pPr>
              <w:jc w:val="center"/>
              <w:rPr>
                <w:rFonts w:hint="eastAsia" w:ascii="宋体" w:hAnsi="宋体" w:eastAsia="宋体" w:cs="宋体"/>
                <w:i w:val="0"/>
                <w:iCs w:val="0"/>
                <w:color w:val="000000"/>
                <w:sz w:val="18"/>
                <w:szCs w:val="18"/>
                <w:u w:val="none"/>
              </w:rPr>
            </w:pPr>
          </w:p>
        </w:tc>
      </w:tr>
      <w:tr w14:paraId="3E9D8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99" w:type="dxa"/>
            <w:noWrap w:val="0"/>
            <w:vAlign w:val="center"/>
          </w:tcPr>
          <w:p w14:paraId="2E6FE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04" w:type="dxa"/>
            <w:vMerge w:val="continue"/>
            <w:noWrap w:val="0"/>
            <w:textDirection w:val="tbRlV"/>
            <w:vAlign w:val="center"/>
          </w:tcPr>
          <w:p w14:paraId="3CC7C3D2">
            <w:pPr>
              <w:jc w:val="center"/>
              <w:rPr>
                <w:rFonts w:hint="eastAsia" w:ascii="宋体" w:hAnsi="宋体" w:eastAsia="宋体" w:cs="宋体"/>
                <w:i w:val="0"/>
                <w:iCs w:val="0"/>
                <w:color w:val="000000"/>
                <w:sz w:val="18"/>
                <w:szCs w:val="18"/>
                <w:u w:val="none"/>
              </w:rPr>
            </w:pPr>
          </w:p>
        </w:tc>
        <w:tc>
          <w:tcPr>
            <w:tcW w:w="1531" w:type="dxa"/>
            <w:noWrap w:val="0"/>
            <w:vAlign w:val="center"/>
          </w:tcPr>
          <w:p w14:paraId="4D8BF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声光报警器更换</w:t>
            </w:r>
          </w:p>
        </w:tc>
        <w:tc>
          <w:tcPr>
            <w:tcW w:w="1020" w:type="dxa"/>
            <w:noWrap w:val="0"/>
            <w:vAlign w:val="center"/>
          </w:tcPr>
          <w:p w14:paraId="5E0B3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JBF4372E</w:t>
            </w:r>
          </w:p>
        </w:tc>
        <w:tc>
          <w:tcPr>
            <w:tcW w:w="885" w:type="dxa"/>
            <w:noWrap w:val="0"/>
            <w:vAlign w:val="center"/>
          </w:tcPr>
          <w:p w14:paraId="489A6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5" w:type="dxa"/>
            <w:noWrap w:val="0"/>
            <w:vAlign w:val="center"/>
          </w:tcPr>
          <w:p w14:paraId="732AF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56" w:type="dxa"/>
            <w:vMerge w:val="continue"/>
            <w:noWrap w:val="0"/>
            <w:vAlign w:val="center"/>
          </w:tcPr>
          <w:p w14:paraId="128F8A87">
            <w:pPr>
              <w:jc w:val="center"/>
              <w:rPr>
                <w:rFonts w:hint="eastAsia" w:ascii="宋体" w:hAnsi="宋体" w:eastAsia="宋体" w:cs="宋体"/>
                <w:i w:val="0"/>
                <w:iCs w:val="0"/>
                <w:color w:val="000000"/>
                <w:sz w:val="18"/>
                <w:szCs w:val="18"/>
                <w:u w:val="none"/>
              </w:rPr>
            </w:pPr>
          </w:p>
        </w:tc>
      </w:tr>
      <w:tr w14:paraId="7D3D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99" w:type="dxa"/>
            <w:noWrap w:val="0"/>
            <w:vAlign w:val="center"/>
          </w:tcPr>
          <w:p w14:paraId="10463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04" w:type="dxa"/>
            <w:vMerge w:val="continue"/>
            <w:noWrap w:val="0"/>
            <w:textDirection w:val="tbRlV"/>
            <w:vAlign w:val="center"/>
          </w:tcPr>
          <w:p w14:paraId="24D5514A">
            <w:pPr>
              <w:jc w:val="center"/>
              <w:rPr>
                <w:rFonts w:hint="eastAsia" w:ascii="宋体" w:hAnsi="宋体" w:eastAsia="宋体" w:cs="宋体"/>
                <w:i w:val="0"/>
                <w:iCs w:val="0"/>
                <w:color w:val="000000"/>
                <w:sz w:val="18"/>
                <w:szCs w:val="18"/>
                <w:u w:val="none"/>
              </w:rPr>
            </w:pPr>
          </w:p>
        </w:tc>
        <w:tc>
          <w:tcPr>
            <w:tcW w:w="1531" w:type="dxa"/>
            <w:noWrap w:val="0"/>
            <w:vAlign w:val="center"/>
          </w:tcPr>
          <w:p w14:paraId="0D3FA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控制模块更换</w:t>
            </w:r>
          </w:p>
        </w:tc>
        <w:tc>
          <w:tcPr>
            <w:tcW w:w="1020" w:type="dxa"/>
            <w:noWrap w:val="0"/>
            <w:vAlign w:val="center"/>
          </w:tcPr>
          <w:p w14:paraId="77B0B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JBF5155</w:t>
            </w:r>
          </w:p>
        </w:tc>
        <w:tc>
          <w:tcPr>
            <w:tcW w:w="885" w:type="dxa"/>
            <w:noWrap w:val="0"/>
            <w:vAlign w:val="center"/>
          </w:tcPr>
          <w:p w14:paraId="6FC95BF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5" w:type="dxa"/>
            <w:noWrap w:val="0"/>
            <w:vAlign w:val="center"/>
          </w:tcPr>
          <w:p w14:paraId="24254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56" w:type="dxa"/>
            <w:vMerge w:val="continue"/>
            <w:noWrap w:val="0"/>
            <w:vAlign w:val="center"/>
          </w:tcPr>
          <w:p w14:paraId="703DB5ED">
            <w:pPr>
              <w:jc w:val="center"/>
              <w:rPr>
                <w:rFonts w:hint="eastAsia" w:ascii="宋体" w:hAnsi="宋体" w:eastAsia="宋体" w:cs="宋体"/>
                <w:i w:val="0"/>
                <w:iCs w:val="0"/>
                <w:color w:val="000000"/>
                <w:sz w:val="18"/>
                <w:szCs w:val="18"/>
                <w:u w:val="none"/>
              </w:rPr>
            </w:pPr>
          </w:p>
        </w:tc>
      </w:tr>
      <w:tr w14:paraId="1C27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599" w:type="dxa"/>
            <w:noWrap w:val="0"/>
            <w:vAlign w:val="center"/>
          </w:tcPr>
          <w:p w14:paraId="7FB5E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04" w:type="dxa"/>
            <w:vMerge w:val="continue"/>
            <w:noWrap w:val="0"/>
            <w:textDirection w:val="tbRlV"/>
            <w:vAlign w:val="center"/>
          </w:tcPr>
          <w:p w14:paraId="27C9B1C3">
            <w:pPr>
              <w:jc w:val="center"/>
              <w:rPr>
                <w:rFonts w:hint="eastAsia" w:ascii="宋体" w:hAnsi="宋体" w:eastAsia="宋体" w:cs="宋体"/>
                <w:i w:val="0"/>
                <w:iCs w:val="0"/>
                <w:color w:val="000000"/>
                <w:sz w:val="18"/>
                <w:szCs w:val="18"/>
                <w:u w:val="none"/>
              </w:rPr>
            </w:pPr>
          </w:p>
        </w:tc>
        <w:tc>
          <w:tcPr>
            <w:tcW w:w="1531" w:type="dxa"/>
            <w:noWrap w:val="0"/>
            <w:vAlign w:val="center"/>
          </w:tcPr>
          <w:p w14:paraId="5C386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电动防火门顺序器更换</w:t>
            </w:r>
          </w:p>
        </w:tc>
        <w:tc>
          <w:tcPr>
            <w:tcW w:w="1020" w:type="dxa"/>
            <w:noWrap w:val="0"/>
            <w:vAlign w:val="center"/>
          </w:tcPr>
          <w:p w14:paraId="5E7FD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SL-003</w:t>
            </w:r>
          </w:p>
        </w:tc>
        <w:tc>
          <w:tcPr>
            <w:tcW w:w="885" w:type="dxa"/>
            <w:noWrap w:val="0"/>
            <w:vAlign w:val="center"/>
          </w:tcPr>
          <w:p w14:paraId="5AF25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5" w:type="dxa"/>
            <w:noWrap w:val="0"/>
            <w:vAlign w:val="center"/>
          </w:tcPr>
          <w:p w14:paraId="33A30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56" w:type="dxa"/>
            <w:vMerge w:val="continue"/>
            <w:noWrap w:val="0"/>
            <w:vAlign w:val="center"/>
          </w:tcPr>
          <w:p w14:paraId="3CB07BFC">
            <w:pPr>
              <w:jc w:val="center"/>
              <w:rPr>
                <w:rFonts w:hint="eastAsia" w:ascii="宋体" w:hAnsi="宋体" w:eastAsia="宋体" w:cs="宋体"/>
                <w:i w:val="0"/>
                <w:iCs w:val="0"/>
                <w:color w:val="000000"/>
                <w:sz w:val="18"/>
                <w:szCs w:val="18"/>
                <w:u w:val="none"/>
              </w:rPr>
            </w:pPr>
          </w:p>
        </w:tc>
      </w:tr>
      <w:tr w14:paraId="1C06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599" w:type="dxa"/>
            <w:noWrap w:val="0"/>
            <w:vAlign w:val="center"/>
          </w:tcPr>
          <w:p w14:paraId="34A89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04" w:type="dxa"/>
            <w:vMerge w:val="continue"/>
            <w:noWrap w:val="0"/>
            <w:textDirection w:val="tbRlV"/>
            <w:vAlign w:val="center"/>
          </w:tcPr>
          <w:p w14:paraId="3FA672DA">
            <w:pPr>
              <w:jc w:val="center"/>
              <w:rPr>
                <w:rFonts w:hint="eastAsia" w:ascii="宋体" w:hAnsi="宋体" w:eastAsia="宋体" w:cs="宋体"/>
                <w:i w:val="0"/>
                <w:iCs w:val="0"/>
                <w:color w:val="000000"/>
                <w:sz w:val="18"/>
                <w:szCs w:val="18"/>
                <w:u w:val="none"/>
              </w:rPr>
            </w:pPr>
          </w:p>
        </w:tc>
        <w:tc>
          <w:tcPr>
            <w:tcW w:w="1531" w:type="dxa"/>
            <w:noWrap w:val="0"/>
            <w:vAlign w:val="center"/>
          </w:tcPr>
          <w:p w14:paraId="0927F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防火卷帘控制箱电池更换</w:t>
            </w:r>
          </w:p>
        </w:tc>
        <w:tc>
          <w:tcPr>
            <w:tcW w:w="1020" w:type="dxa"/>
            <w:noWrap w:val="0"/>
            <w:vAlign w:val="center"/>
          </w:tcPr>
          <w:p w14:paraId="6EEF9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12V7AH</w:t>
            </w:r>
          </w:p>
        </w:tc>
        <w:tc>
          <w:tcPr>
            <w:tcW w:w="885" w:type="dxa"/>
            <w:noWrap w:val="0"/>
            <w:vAlign w:val="center"/>
          </w:tcPr>
          <w:p w14:paraId="768F2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5" w:type="dxa"/>
            <w:noWrap w:val="0"/>
            <w:vAlign w:val="center"/>
          </w:tcPr>
          <w:p w14:paraId="7737B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856" w:type="dxa"/>
            <w:vMerge w:val="continue"/>
            <w:noWrap w:val="0"/>
            <w:vAlign w:val="center"/>
          </w:tcPr>
          <w:p w14:paraId="1AC4D72C">
            <w:pPr>
              <w:jc w:val="center"/>
              <w:rPr>
                <w:rFonts w:hint="eastAsia" w:ascii="宋体" w:hAnsi="宋体" w:eastAsia="宋体" w:cs="宋体"/>
                <w:i w:val="0"/>
                <w:iCs w:val="0"/>
                <w:color w:val="000000"/>
                <w:sz w:val="18"/>
                <w:szCs w:val="18"/>
                <w:u w:val="none"/>
              </w:rPr>
            </w:pPr>
          </w:p>
        </w:tc>
      </w:tr>
      <w:tr w14:paraId="6FE0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599" w:type="dxa"/>
            <w:noWrap w:val="0"/>
            <w:vAlign w:val="center"/>
          </w:tcPr>
          <w:p w14:paraId="35AFA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704" w:type="dxa"/>
            <w:vMerge w:val="continue"/>
            <w:noWrap w:val="0"/>
            <w:textDirection w:val="tbRlV"/>
            <w:vAlign w:val="center"/>
          </w:tcPr>
          <w:p w14:paraId="535B6928">
            <w:pPr>
              <w:jc w:val="center"/>
              <w:rPr>
                <w:rFonts w:hint="eastAsia" w:ascii="宋体" w:hAnsi="宋体" w:eastAsia="宋体" w:cs="宋体"/>
                <w:i w:val="0"/>
                <w:iCs w:val="0"/>
                <w:color w:val="000000"/>
                <w:sz w:val="18"/>
                <w:szCs w:val="18"/>
                <w:u w:val="none"/>
              </w:rPr>
            </w:pPr>
          </w:p>
        </w:tc>
        <w:tc>
          <w:tcPr>
            <w:tcW w:w="1531" w:type="dxa"/>
            <w:noWrap w:val="0"/>
            <w:vAlign w:val="center"/>
          </w:tcPr>
          <w:p w14:paraId="44002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应急照明更换</w:t>
            </w:r>
          </w:p>
        </w:tc>
        <w:tc>
          <w:tcPr>
            <w:tcW w:w="1020" w:type="dxa"/>
            <w:noWrap w:val="0"/>
            <w:vAlign w:val="center"/>
          </w:tcPr>
          <w:p w14:paraId="083B9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GB1745-2010</w:t>
            </w:r>
          </w:p>
        </w:tc>
        <w:tc>
          <w:tcPr>
            <w:tcW w:w="885" w:type="dxa"/>
            <w:noWrap w:val="0"/>
            <w:vAlign w:val="center"/>
          </w:tcPr>
          <w:p w14:paraId="0889638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765" w:type="dxa"/>
            <w:noWrap w:val="0"/>
            <w:vAlign w:val="center"/>
          </w:tcPr>
          <w:p w14:paraId="08A94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56" w:type="dxa"/>
            <w:vMerge w:val="continue"/>
            <w:noWrap w:val="0"/>
            <w:vAlign w:val="center"/>
          </w:tcPr>
          <w:p w14:paraId="79DA7496">
            <w:pPr>
              <w:jc w:val="center"/>
              <w:rPr>
                <w:rFonts w:hint="eastAsia" w:ascii="宋体" w:hAnsi="宋体" w:eastAsia="宋体" w:cs="宋体"/>
                <w:i w:val="0"/>
                <w:iCs w:val="0"/>
                <w:color w:val="000000"/>
                <w:sz w:val="18"/>
                <w:szCs w:val="18"/>
                <w:u w:val="none"/>
              </w:rPr>
            </w:pPr>
          </w:p>
        </w:tc>
      </w:tr>
      <w:tr w14:paraId="7424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9" w:type="dxa"/>
            <w:noWrap w:val="0"/>
            <w:vAlign w:val="center"/>
          </w:tcPr>
          <w:p w14:paraId="18E37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04" w:type="dxa"/>
            <w:vMerge w:val="continue"/>
            <w:noWrap w:val="0"/>
            <w:textDirection w:val="tbRlV"/>
            <w:vAlign w:val="center"/>
          </w:tcPr>
          <w:p w14:paraId="79CDBB03">
            <w:pPr>
              <w:jc w:val="center"/>
              <w:rPr>
                <w:rFonts w:hint="eastAsia" w:ascii="宋体" w:hAnsi="宋体" w:eastAsia="宋体" w:cs="宋体"/>
                <w:i w:val="0"/>
                <w:iCs w:val="0"/>
                <w:color w:val="000000"/>
                <w:sz w:val="18"/>
                <w:szCs w:val="18"/>
                <w:u w:val="none"/>
              </w:rPr>
            </w:pPr>
          </w:p>
        </w:tc>
        <w:tc>
          <w:tcPr>
            <w:tcW w:w="1531" w:type="dxa"/>
            <w:noWrap w:val="0"/>
            <w:vAlign w:val="center"/>
          </w:tcPr>
          <w:p w14:paraId="2A7A8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疏散指示灯更换</w:t>
            </w:r>
          </w:p>
        </w:tc>
        <w:tc>
          <w:tcPr>
            <w:tcW w:w="1020" w:type="dxa"/>
            <w:noWrap w:val="0"/>
            <w:vAlign w:val="center"/>
          </w:tcPr>
          <w:p w14:paraId="6F549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PL-BLZD-1LROE3W-1</w:t>
            </w:r>
          </w:p>
        </w:tc>
        <w:tc>
          <w:tcPr>
            <w:tcW w:w="885" w:type="dxa"/>
            <w:noWrap w:val="0"/>
            <w:vAlign w:val="center"/>
          </w:tcPr>
          <w:p w14:paraId="7EDD7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765" w:type="dxa"/>
            <w:noWrap w:val="0"/>
            <w:vAlign w:val="center"/>
          </w:tcPr>
          <w:p w14:paraId="55BC6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56" w:type="dxa"/>
            <w:vMerge w:val="continue"/>
            <w:noWrap w:val="0"/>
            <w:vAlign w:val="center"/>
          </w:tcPr>
          <w:p w14:paraId="4F39111B">
            <w:pPr>
              <w:jc w:val="center"/>
              <w:rPr>
                <w:rFonts w:hint="eastAsia" w:ascii="宋体" w:hAnsi="宋体" w:eastAsia="宋体" w:cs="宋体"/>
                <w:i w:val="0"/>
                <w:iCs w:val="0"/>
                <w:color w:val="000000"/>
                <w:sz w:val="18"/>
                <w:szCs w:val="18"/>
                <w:u w:val="none"/>
              </w:rPr>
            </w:pPr>
          </w:p>
        </w:tc>
      </w:tr>
      <w:tr w14:paraId="53AB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99" w:type="dxa"/>
            <w:noWrap w:val="0"/>
            <w:vAlign w:val="center"/>
          </w:tcPr>
          <w:p w14:paraId="64441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704" w:type="dxa"/>
            <w:vMerge w:val="continue"/>
            <w:noWrap w:val="0"/>
            <w:textDirection w:val="tbRlV"/>
            <w:vAlign w:val="center"/>
          </w:tcPr>
          <w:p w14:paraId="538244AB">
            <w:pPr>
              <w:jc w:val="center"/>
              <w:rPr>
                <w:rFonts w:hint="eastAsia" w:ascii="宋体" w:hAnsi="宋体" w:eastAsia="宋体" w:cs="宋体"/>
                <w:i w:val="0"/>
                <w:iCs w:val="0"/>
                <w:color w:val="000000"/>
                <w:sz w:val="18"/>
                <w:szCs w:val="18"/>
                <w:u w:val="none"/>
              </w:rPr>
            </w:pPr>
          </w:p>
        </w:tc>
        <w:tc>
          <w:tcPr>
            <w:tcW w:w="1531" w:type="dxa"/>
            <w:noWrap w:val="0"/>
            <w:vAlign w:val="center"/>
          </w:tcPr>
          <w:p w14:paraId="012CC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DN65闸阀更换</w:t>
            </w:r>
          </w:p>
        </w:tc>
        <w:tc>
          <w:tcPr>
            <w:tcW w:w="1020" w:type="dxa"/>
            <w:noWrap w:val="0"/>
            <w:vAlign w:val="center"/>
          </w:tcPr>
          <w:p w14:paraId="050AA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DB65</w:t>
            </w:r>
          </w:p>
        </w:tc>
        <w:tc>
          <w:tcPr>
            <w:tcW w:w="885" w:type="dxa"/>
            <w:noWrap w:val="0"/>
            <w:vAlign w:val="center"/>
          </w:tcPr>
          <w:p w14:paraId="1293E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65" w:type="dxa"/>
            <w:noWrap w:val="0"/>
            <w:vAlign w:val="center"/>
          </w:tcPr>
          <w:p w14:paraId="6C25A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56" w:type="dxa"/>
            <w:vMerge w:val="continue"/>
            <w:noWrap w:val="0"/>
            <w:vAlign w:val="center"/>
          </w:tcPr>
          <w:p w14:paraId="57554C9F">
            <w:pPr>
              <w:jc w:val="center"/>
              <w:rPr>
                <w:rFonts w:hint="eastAsia" w:ascii="宋体" w:hAnsi="宋体" w:eastAsia="宋体" w:cs="宋体"/>
                <w:i w:val="0"/>
                <w:iCs w:val="0"/>
                <w:color w:val="000000"/>
                <w:sz w:val="18"/>
                <w:szCs w:val="18"/>
                <w:u w:val="none"/>
              </w:rPr>
            </w:pPr>
          </w:p>
        </w:tc>
      </w:tr>
      <w:tr w14:paraId="42EC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9" w:type="dxa"/>
            <w:noWrap w:val="0"/>
            <w:vAlign w:val="center"/>
          </w:tcPr>
          <w:p w14:paraId="6066C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04" w:type="dxa"/>
            <w:vMerge w:val="continue"/>
            <w:noWrap w:val="0"/>
            <w:textDirection w:val="tbRlV"/>
            <w:vAlign w:val="center"/>
          </w:tcPr>
          <w:p w14:paraId="0A09D9A7">
            <w:pPr>
              <w:jc w:val="center"/>
              <w:rPr>
                <w:rFonts w:hint="eastAsia" w:ascii="宋体" w:hAnsi="宋体" w:eastAsia="宋体" w:cs="宋体"/>
                <w:i w:val="0"/>
                <w:iCs w:val="0"/>
                <w:color w:val="000000"/>
                <w:sz w:val="18"/>
                <w:szCs w:val="18"/>
                <w:u w:val="none"/>
              </w:rPr>
            </w:pPr>
          </w:p>
        </w:tc>
        <w:tc>
          <w:tcPr>
            <w:tcW w:w="1531" w:type="dxa"/>
            <w:noWrap w:val="0"/>
            <w:vAlign w:val="center"/>
          </w:tcPr>
          <w:p w14:paraId="7EADC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DN150蝶阀更换</w:t>
            </w:r>
          </w:p>
        </w:tc>
        <w:tc>
          <w:tcPr>
            <w:tcW w:w="1020" w:type="dxa"/>
            <w:noWrap w:val="0"/>
            <w:vAlign w:val="center"/>
          </w:tcPr>
          <w:p w14:paraId="1347B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w:t>
            </w:r>
          </w:p>
        </w:tc>
        <w:tc>
          <w:tcPr>
            <w:tcW w:w="885" w:type="dxa"/>
            <w:noWrap w:val="0"/>
            <w:vAlign w:val="center"/>
          </w:tcPr>
          <w:p w14:paraId="5BD34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5" w:type="dxa"/>
            <w:noWrap w:val="0"/>
            <w:vAlign w:val="center"/>
          </w:tcPr>
          <w:p w14:paraId="663A5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56" w:type="dxa"/>
            <w:vMerge w:val="continue"/>
            <w:noWrap w:val="0"/>
            <w:vAlign w:val="center"/>
          </w:tcPr>
          <w:p w14:paraId="07A129CA">
            <w:pPr>
              <w:jc w:val="center"/>
              <w:rPr>
                <w:rFonts w:hint="eastAsia" w:ascii="宋体" w:hAnsi="宋体" w:eastAsia="宋体" w:cs="宋体"/>
                <w:i w:val="0"/>
                <w:iCs w:val="0"/>
                <w:color w:val="000000"/>
                <w:sz w:val="18"/>
                <w:szCs w:val="18"/>
                <w:u w:val="none"/>
              </w:rPr>
            </w:pPr>
          </w:p>
        </w:tc>
      </w:tr>
      <w:tr w14:paraId="04E8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599" w:type="dxa"/>
            <w:noWrap w:val="0"/>
            <w:vAlign w:val="center"/>
          </w:tcPr>
          <w:p w14:paraId="14AB7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704" w:type="dxa"/>
            <w:vMerge w:val="continue"/>
            <w:noWrap w:val="0"/>
            <w:textDirection w:val="tbRlV"/>
            <w:vAlign w:val="center"/>
          </w:tcPr>
          <w:p w14:paraId="72EF75F9">
            <w:pPr>
              <w:jc w:val="center"/>
              <w:rPr>
                <w:rFonts w:hint="eastAsia" w:ascii="宋体" w:hAnsi="宋体" w:eastAsia="宋体" w:cs="宋体"/>
                <w:i w:val="0"/>
                <w:iCs w:val="0"/>
                <w:color w:val="000000"/>
                <w:sz w:val="18"/>
                <w:szCs w:val="18"/>
                <w:u w:val="none"/>
              </w:rPr>
            </w:pPr>
          </w:p>
        </w:tc>
        <w:tc>
          <w:tcPr>
            <w:tcW w:w="1531" w:type="dxa"/>
            <w:noWrap w:val="0"/>
            <w:vAlign w:val="center"/>
          </w:tcPr>
          <w:p w14:paraId="558EA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DN150止回阀更换</w:t>
            </w:r>
          </w:p>
        </w:tc>
        <w:tc>
          <w:tcPr>
            <w:tcW w:w="1020" w:type="dxa"/>
            <w:noWrap w:val="0"/>
            <w:vAlign w:val="center"/>
          </w:tcPr>
          <w:p w14:paraId="3086C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w:t>
            </w:r>
          </w:p>
        </w:tc>
        <w:tc>
          <w:tcPr>
            <w:tcW w:w="885" w:type="dxa"/>
            <w:noWrap w:val="0"/>
            <w:vAlign w:val="center"/>
          </w:tcPr>
          <w:p w14:paraId="11F7775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5" w:type="dxa"/>
            <w:noWrap w:val="0"/>
            <w:vAlign w:val="center"/>
          </w:tcPr>
          <w:p w14:paraId="0FC78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56" w:type="dxa"/>
            <w:vMerge w:val="continue"/>
            <w:noWrap w:val="0"/>
            <w:vAlign w:val="center"/>
          </w:tcPr>
          <w:p w14:paraId="3DA51EA7">
            <w:pPr>
              <w:jc w:val="center"/>
              <w:rPr>
                <w:rFonts w:hint="eastAsia" w:ascii="宋体" w:hAnsi="宋体" w:eastAsia="宋体" w:cs="宋体"/>
                <w:i w:val="0"/>
                <w:iCs w:val="0"/>
                <w:color w:val="000000"/>
                <w:sz w:val="18"/>
                <w:szCs w:val="18"/>
                <w:u w:val="none"/>
              </w:rPr>
            </w:pPr>
          </w:p>
        </w:tc>
      </w:tr>
      <w:tr w14:paraId="7CC2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99" w:type="dxa"/>
            <w:noWrap w:val="0"/>
            <w:vAlign w:val="center"/>
          </w:tcPr>
          <w:p w14:paraId="173BD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704" w:type="dxa"/>
            <w:vMerge w:val="continue"/>
            <w:noWrap w:val="0"/>
            <w:textDirection w:val="tbRlV"/>
            <w:vAlign w:val="center"/>
          </w:tcPr>
          <w:p w14:paraId="0AEC4BB5">
            <w:pPr>
              <w:jc w:val="center"/>
              <w:rPr>
                <w:rFonts w:hint="eastAsia" w:ascii="宋体" w:hAnsi="宋体" w:eastAsia="宋体" w:cs="宋体"/>
                <w:i w:val="0"/>
                <w:iCs w:val="0"/>
                <w:color w:val="000000"/>
                <w:sz w:val="18"/>
                <w:szCs w:val="18"/>
                <w:u w:val="none"/>
              </w:rPr>
            </w:pPr>
          </w:p>
        </w:tc>
        <w:tc>
          <w:tcPr>
            <w:tcW w:w="1531" w:type="dxa"/>
            <w:noWrap w:val="0"/>
            <w:vAlign w:val="center"/>
          </w:tcPr>
          <w:p w14:paraId="6D189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排烟阀更换</w:t>
            </w:r>
          </w:p>
        </w:tc>
        <w:tc>
          <w:tcPr>
            <w:tcW w:w="1020" w:type="dxa"/>
            <w:noWrap w:val="0"/>
            <w:vAlign w:val="center"/>
          </w:tcPr>
          <w:p w14:paraId="2955A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PYF-SDC-400*400</w:t>
            </w:r>
          </w:p>
        </w:tc>
        <w:tc>
          <w:tcPr>
            <w:tcW w:w="885" w:type="dxa"/>
            <w:noWrap w:val="0"/>
            <w:vAlign w:val="center"/>
          </w:tcPr>
          <w:p w14:paraId="1F225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5" w:type="dxa"/>
            <w:noWrap w:val="0"/>
            <w:vAlign w:val="center"/>
          </w:tcPr>
          <w:p w14:paraId="6AF0E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56" w:type="dxa"/>
            <w:vMerge w:val="continue"/>
            <w:noWrap w:val="0"/>
            <w:vAlign w:val="center"/>
          </w:tcPr>
          <w:p w14:paraId="02303E6D">
            <w:pPr>
              <w:jc w:val="center"/>
              <w:rPr>
                <w:rFonts w:hint="eastAsia" w:ascii="宋体" w:hAnsi="宋体" w:eastAsia="宋体" w:cs="宋体"/>
                <w:i w:val="0"/>
                <w:iCs w:val="0"/>
                <w:color w:val="000000"/>
                <w:sz w:val="18"/>
                <w:szCs w:val="18"/>
                <w:u w:val="none"/>
              </w:rPr>
            </w:pPr>
          </w:p>
        </w:tc>
      </w:tr>
      <w:tr w14:paraId="73A5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99" w:type="dxa"/>
            <w:noWrap w:val="0"/>
            <w:vAlign w:val="center"/>
          </w:tcPr>
          <w:p w14:paraId="618C3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704" w:type="dxa"/>
            <w:vMerge w:val="continue"/>
            <w:noWrap w:val="0"/>
            <w:textDirection w:val="tbRlV"/>
            <w:vAlign w:val="center"/>
          </w:tcPr>
          <w:p w14:paraId="09A75841">
            <w:pPr>
              <w:jc w:val="center"/>
              <w:rPr>
                <w:rFonts w:hint="eastAsia" w:ascii="宋体" w:hAnsi="宋体" w:eastAsia="宋体" w:cs="宋体"/>
                <w:i w:val="0"/>
                <w:iCs w:val="0"/>
                <w:color w:val="000000"/>
                <w:sz w:val="18"/>
                <w:szCs w:val="18"/>
                <w:u w:val="none"/>
              </w:rPr>
            </w:pPr>
          </w:p>
        </w:tc>
        <w:tc>
          <w:tcPr>
            <w:tcW w:w="1531" w:type="dxa"/>
            <w:noWrap w:val="0"/>
            <w:vAlign w:val="center"/>
          </w:tcPr>
          <w:p w14:paraId="08F33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消防电话更换</w:t>
            </w:r>
          </w:p>
        </w:tc>
        <w:tc>
          <w:tcPr>
            <w:tcW w:w="1020" w:type="dxa"/>
            <w:noWrap w:val="0"/>
            <w:vAlign w:val="center"/>
          </w:tcPr>
          <w:p w14:paraId="03B1C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HJ-1756A</w:t>
            </w:r>
          </w:p>
        </w:tc>
        <w:tc>
          <w:tcPr>
            <w:tcW w:w="885" w:type="dxa"/>
            <w:noWrap w:val="0"/>
            <w:vAlign w:val="center"/>
          </w:tcPr>
          <w:p w14:paraId="78E9C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5" w:type="dxa"/>
            <w:noWrap w:val="0"/>
            <w:vAlign w:val="center"/>
          </w:tcPr>
          <w:p w14:paraId="0F6A5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856" w:type="dxa"/>
            <w:vMerge w:val="continue"/>
            <w:noWrap w:val="0"/>
            <w:vAlign w:val="center"/>
          </w:tcPr>
          <w:p w14:paraId="07EC9B09">
            <w:pPr>
              <w:jc w:val="center"/>
              <w:rPr>
                <w:rFonts w:hint="eastAsia" w:ascii="宋体" w:hAnsi="宋体" w:eastAsia="宋体" w:cs="宋体"/>
                <w:i w:val="0"/>
                <w:iCs w:val="0"/>
                <w:color w:val="000000"/>
                <w:sz w:val="18"/>
                <w:szCs w:val="18"/>
                <w:u w:val="none"/>
              </w:rPr>
            </w:pPr>
          </w:p>
        </w:tc>
      </w:tr>
    </w:tbl>
    <w:p w14:paraId="5848CCB4">
      <w:pPr>
        <w:rPr>
          <w:rFonts w:hint="default" w:eastAsia="宋体"/>
          <w:sz w:val="18"/>
          <w:szCs w:val="18"/>
          <w:lang w:val="en-US" w:eastAsia="zh-CN"/>
        </w:rPr>
      </w:pPr>
      <w:r>
        <w:rPr>
          <w:rFonts w:hint="default" w:eastAsia="宋体"/>
          <w:sz w:val="18"/>
          <w:szCs w:val="18"/>
          <w:lang w:val="en-US" w:eastAsia="zh-CN"/>
        </w:rPr>
        <w:br w:type="page"/>
      </w:r>
    </w:p>
    <w:tbl>
      <w:tblPr>
        <w:tblStyle w:val="33"/>
        <w:tblW w:w="9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3"/>
        <w:gridCol w:w="1057"/>
        <w:gridCol w:w="1437"/>
        <w:gridCol w:w="1119"/>
        <w:gridCol w:w="839"/>
        <w:gridCol w:w="709"/>
        <w:gridCol w:w="3456"/>
      </w:tblGrid>
      <w:tr w14:paraId="1D03C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 w:hRule="atLeast"/>
        </w:trPr>
        <w:tc>
          <w:tcPr>
            <w:tcW w:w="9160" w:type="dxa"/>
            <w:gridSpan w:val="7"/>
            <w:tcBorders>
              <w:top w:val="single" w:color="auto" w:sz="4" w:space="0"/>
              <w:left w:val="single" w:color="auto" w:sz="4" w:space="0"/>
              <w:bottom w:val="single" w:color="auto" w:sz="4" w:space="0"/>
              <w:right w:val="single" w:color="auto" w:sz="4" w:space="0"/>
            </w:tcBorders>
            <w:noWrap w:val="0"/>
            <w:vAlign w:val="center"/>
          </w:tcPr>
          <w:p w14:paraId="135CAB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西安经开第四小学维护保养、维修、年度检测项目内容</w:t>
            </w:r>
          </w:p>
        </w:tc>
      </w:tr>
      <w:tr w14:paraId="6E52F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543" w:type="dxa"/>
            <w:tcBorders>
              <w:top w:val="single" w:color="auto" w:sz="4" w:space="0"/>
              <w:left w:val="single" w:color="auto" w:sz="4" w:space="0"/>
              <w:bottom w:val="single" w:color="auto" w:sz="4" w:space="0"/>
              <w:right w:val="single" w:color="auto" w:sz="4" w:space="0"/>
            </w:tcBorders>
            <w:noWrap w:val="0"/>
            <w:vAlign w:val="center"/>
          </w:tcPr>
          <w:p w14:paraId="7A1BF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 号</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5F028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794A5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维修维保项</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05ADD1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839" w:type="dxa"/>
            <w:tcBorders>
              <w:top w:val="single" w:color="auto" w:sz="4" w:space="0"/>
              <w:left w:val="single" w:color="auto" w:sz="4" w:space="0"/>
              <w:bottom w:val="single" w:color="auto" w:sz="4" w:space="0"/>
              <w:right w:val="single" w:color="auto" w:sz="4" w:space="0"/>
            </w:tcBorders>
            <w:noWrap w:val="0"/>
            <w:vAlign w:val="center"/>
          </w:tcPr>
          <w:p w14:paraId="10E7B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5107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3456" w:type="dxa"/>
            <w:tcBorders>
              <w:top w:val="single" w:color="auto" w:sz="4" w:space="0"/>
              <w:left w:val="single" w:color="auto" w:sz="4" w:space="0"/>
              <w:bottom w:val="single" w:color="auto" w:sz="4" w:space="0"/>
              <w:right w:val="single" w:color="auto" w:sz="4" w:space="0"/>
            </w:tcBorders>
            <w:noWrap w:val="0"/>
            <w:vAlign w:val="center"/>
          </w:tcPr>
          <w:p w14:paraId="765AD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7EBC0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43" w:type="dxa"/>
            <w:vMerge w:val="restart"/>
            <w:tcBorders>
              <w:top w:val="single" w:color="auto" w:sz="4" w:space="0"/>
              <w:left w:val="single" w:color="000000" w:sz="4" w:space="0"/>
              <w:bottom w:val="single" w:color="auto" w:sz="4" w:space="0"/>
              <w:right w:val="single" w:color="000000" w:sz="4" w:space="0"/>
            </w:tcBorders>
            <w:noWrap w:val="0"/>
            <w:vAlign w:val="center"/>
          </w:tcPr>
          <w:p w14:paraId="10BC0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57" w:type="dxa"/>
            <w:vMerge w:val="restart"/>
            <w:tcBorders>
              <w:top w:val="single" w:color="auto" w:sz="4" w:space="0"/>
              <w:left w:val="single" w:color="000000" w:sz="4" w:space="0"/>
              <w:bottom w:val="single" w:color="auto" w:sz="4" w:space="0"/>
              <w:right w:val="single" w:color="000000" w:sz="4" w:space="0"/>
            </w:tcBorders>
            <w:noWrap w:val="0"/>
            <w:vAlign w:val="center"/>
          </w:tcPr>
          <w:p w14:paraId="7E3AA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消防系统维保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及年度检测</w:t>
            </w:r>
          </w:p>
        </w:tc>
        <w:tc>
          <w:tcPr>
            <w:tcW w:w="1437" w:type="dxa"/>
            <w:vMerge w:val="restart"/>
            <w:tcBorders>
              <w:top w:val="single" w:color="auto" w:sz="4" w:space="0"/>
              <w:left w:val="single" w:color="000000" w:sz="4" w:space="0"/>
              <w:bottom w:val="single" w:color="auto" w:sz="4" w:space="0"/>
              <w:right w:val="single" w:color="000000" w:sz="4" w:space="0"/>
            </w:tcBorders>
            <w:noWrap w:val="0"/>
            <w:vAlign w:val="center"/>
          </w:tcPr>
          <w:p w14:paraId="2169D6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消防系统维护保养、检测并出具第三方检测报告</w:t>
            </w:r>
          </w:p>
        </w:tc>
        <w:tc>
          <w:tcPr>
            <w:tcW w:w="1119" w:type="dxa"/>
            <w:vMerge w:val="restart"/>
            <w:tcBorders>
              <w:top w:val="single" w:color="auto" w:sz="4" w:space="0"/>
              <w:left w:val="single" w:color="000000" w:sz="4" w:space="0"/>
              <w:bottom w:val="single" w:color="auto" w:sz="4" w:space="0"/>
              <w:right w:val="single" w:color="000000" w:sz="4" w:space="0"/>
            </w:tcBorders>
            <w:noWrap w:val="0"/>
            <w:vAlign w:val="center"/>
          </w:tcPr>
          <w:p w14:paraId="78788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9" w:type="dxa"/>
            <w:vMerge w:val="restart"/>
            <w:tcBorders>
              <w:top w:val="single" w:color="auto" w:sz="4" w:space="0"/>
              <w:left w:val="single" w:color="000000" w:sz="4" w:space="0"/>
              <w:bottom w:val="single" w:color="auto" w:sz="4" w:space="0"/>
              <w:right w:val="single" w:color="000000" w:sz="4" w:space="0"/>
            </w:tcBorders>
            <w:noWrap w:val="0"/>
            <w:vAlign w:val="center"/>
          </w:tcPr>
          <w:p w14:paraId="3C830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52790</w:t>
            </w:r>
          </w:p>
        </w:tc>
        <w:tc>
          <w:tcPr>
            <w:tcW w:w="709" w:type="dxa"/>
            <w:vMerge w:val="restart"/>
            <w:tcBorders>
              <w:top w:val="single" w:color="auto" w:sz="4" w:space="0"/>
              <w:left w:val="single" w:color="000000" w:sz="4" w:space="0"/>
              <w:bottom w:val="single" w:color="auto" w:sz="4" w:space="0"/>
              <w:right w:val="single" w:color="000000" w:sz="4" w:space="0"/>
            </w:tcBorders>
            <w:noWrap w:val="0"/>
            <w:vAlign w:val="center"/>
          </w:tcPr>
          <w:p w14:paraId="12A26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456" w:type="dxa"/>
            <w:vMerge w:val="restart"/>
            <w:tcBorders>
              <w:top w:val="single" w:color="auto" w:sz="4" w:space="0"/>
              <w:left w:val="single" w:color="000000" w:sz="4" w:space="0"/>
              <w:bottom w:val="single" w:color="auto" w:sz="4" w:space="0"/>
              <w:right w:val="single" w:color="000000" w:sz="4" w:space="0"/>
            </w:tcBorders>
            <w:noWrap w:val="0"/>
            <w:vAlign w:val="center"/>
          </w:tcPr>
          <w:p w14:paraId="75CC20C8">
            <w:pPr>
              <w:keepNext w:val="0"/>
              <w:keepLines w:val="0"/>
              <w:widowControl/>
              <w:suppressLineNumbers w:val="0"/>
              <w:jc w:val="left"/>
              <w:textAlignment w:val="top"/>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、维保期间除清单以外的单次</w:t>
            </w:r>
            <w:r>
              <w:rPr>
                <w:rFonts w:hint="default" w:ascii="Arial" w:hAnsi="Arial" w:eastAsia="宋体" w:cs="Arial"/>
                <w:i w:val="0"/>
                <w:iCs w:val="0"/>
                <w:color w:val="000000"/>
                <w:kern w:val="0"/>
                <w:sz w:val="18"/>
                <w:szCs w:val="18"/>
                <w:u w:val="none"/>
                <w:lang w:val="en-US" w:eastAsia="zh-CN" w:bidi="ar"/>
              </w:rPr>
              <w:t>1000</w:t>
            </w:r>
            <w:r>
              <w:rPr>
                <w:rFonts w:hint="eastAsia" w:ascii="宋体" w:hAnsi="宋体" w:eastAsia="宋体" w:cs="宋体"/>
                <w:i w:val="0"/>
                <w:iCs w:val="0"/>
                <w:color w:val="000000"/>
                <w:kern w:val="0"/>
                <w:sz w:val="18"/>
                <w:szCs w:val="18"/>
                <w:u w:val="none"/>
                <w:lang w:val="en-US" w:eastAsia="zh-CN" w:bidi="ar"/>
              </w:rPr>
              <w:t>元以内设备免费更换；</w:t>
            </w:r>
            <w:r>
              <w:rPr>
                <w:rFonts w:hint="default" w:ascii="Arial" w:hAnsi="Arial" w:eastAsia="宋体" w:cs="Arial"/>
                <w:i w:val="0"/>
                <w:iCs w:val="0"/>
                <w:color w:val="000000"/>
                <w:kern w:val="0"/>
                <w:sz w:val="18"/>
                <w:szCs w:val="18"/>
                <w:u w:val="none"/>
                <w:lang w:val="en-US" w:eastAsia="zh-CN" w:bidi="ar"/>
              </w:rPr>
              <w:t xml:space="preserve">                                                                    2</w:t>
            </w:r>
            <w:r>
              <w:rPr>
                <w:rFonts w:hint="eastAsia" w:ascii="宋体" w:hAnsi="宋体" w:eastAsia="宋体" w:cs="宋体"/>
                <w:i w:val="0"/>
                <w:iCs w:val="0"/>
                <w:color w:val="000000"/>
                <w:kern w:val="0"/>
                <w:sz w:val="18"/>
                <w:szCs w:val="18"/>
                <w:u w:val="none"/>
                <w:lang w:val="en-US" w:eastAsia="zh-CN" w:bidi="ar"/>
              </w:rPr>
              <w:t>、每周安排</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名专业人员（消防设施操作员）对学校消火栓泵、喷淋泵、电话分机、风机进行单点测试；</w:t>
            </w:r>
            <w:r>
              <w:rPr>
                <w:rFonts w:hint="default" w:ascii="Arial" w:hAnsi="Arial" w:eastAsia="宋体" w:cs="Arial"/>
                <w:i w:val="0"/>
                <w:iCs w:val="0"/>
                <w:color w:val="000000"/>
                <w:kern w:val="0"/>
                <w:sz w:val="18"/>
                <w:szCs w:val="18"/>
                <w:u w:val="none"/>
                <w:lang w:val="en-US" w:eastAsia="zh-CN" w:bidi="ar"/>
              </w:rPr>
              <w:t xml:space="preserve">                                                                           3</w:t>
            </w:r>
            <w:r>
              <w:rPr>
                <w:rFonts w:hint="eastAsia" w:ascii="宋体" w:hAnsi="宋体" w:eastAsia="宋体" w:cs="宋体"/>
                <w:i w:val="0"/>
                <w:iCs w:val="0"/>
                <w:color w:val="000000"/>
                <w:kern w:val="0"/>
                <w:sz w:val="18"/>
                <w:szCs w:val="18"/>
                <w:u w:val="none"/>
                <w:lang w:val="en-US" w:eastAsia="zh-CN" w:bidi="ar"/>
              </w:rPr>
              <w:t>、每季度对学校不同场所进行消防演练：火灾实景模拟、扑救初期火灾、消防逃生等，单次演练材料准备</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烟雾弹</w:t>
            </w:r>
            <w:r>
              <w:rPr>
                <w:rFonts w:hint="default" w:ascii="Arial" w:hAnsi="Arial" w:eastAsia="宋体" w:cs="Arial"/>
                <w:i w:val="0"/>
                <w:iCs w:val="0"/>
                <w:color w:val="000000"/>
                <w:kern w:val="0"/>
                <w:sz w:val="18"/>
                <w:szCs w:val="18"/>
                <w:u w:val="none"/>
                <w:lang w:val="en-US" w:eastAsia="zh-CN" w:bidi="ar"/>
              </w:rPr>
              <w:t>15</w:t>
            </w:r>
            <w:r>
              <w:rPr>
                <w:rFonts w:hint="eastAsia" w:ascii="宋体" w:hAnsi="宋体" w:eastAsia="宋体" w:cs="宋体"/>
                <w:i w:val="0"/>
                <w:iCs w:val="0"/>
                <w:color w:val="000000"/>
                <w:kern w:val="0"/>
                <w:sz w:val="18"/>
                <w:szCs w:val="18"/>
                <w:u w:val="none"/>
                <w:lang w:val="en-US" w:eastAsia="zh-CN" w:bidi="ar"/>
              </w:rPr>
              <w:t>个、灭火弹</w:t>
            </w:r>
            <w:r>
              <w:rPr>
                <w:rFonts w:hint="default" w:ascii="Arial" w:hAnsi="Arial" w:eastAsia="宋体" w:cs="Arial"/>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个、汽油柴油各</w:t>
            </w:r>
            <w:r>
              <w:rPr>
                <w:rFonts w:hint="default" w:ascii="Arial" w:hAnsi="Arial" w:eastAsia="宋体" w:cs="Arial"/>
                <w:i w:val="0"/>
                <w:iCs w:val="0"/>
                <w:color w:val="000000"/>
                <w:kern w:val="0"/>
                <w:sz w:val="18"/>
                <w:szCs w:val="18"/>
                <w:u w:val="none"/>
                <w:lang w:val="en-US" w:eastAsia="zh-CN" w:bidi="ar"/>
              </w:rPr>
              <w:t>1L</w:t>
            </w:r>
            <w:r>
              <w:rPr>
                <w:rFonts w:hint="eastAsia" w:ascii="宋体" w:hAnsi="宋体" w:eastAsia="宋体" w:cs="宋体"/>
                <w:i w:val="0"/>
                <w:iCs w:val="0"/>
                <w:color w:val="000000"/>
                <w:kern w:val="0"/>
                <w:sz w:val="18"/>
                <w:szCs w:val="18"/>
                <w:u w:val="none"/>
                <w:lang w:val="en-US" w:eastAsia="zh-CN" w:bidi="ar"/>
              </w:rPr>
              <w:t>、干粉灭火器</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具、水基灭火器</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具、灭火毯</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张、空呼面罩</w:t>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具等；</w:t>
            </w:r>
            <w:r>
              <w:rPr>
                <w:rFonts w:hint="default" w:ascii="Arial" w:hAnsi="Arial" w:eastAsia="宋体" w:cs="Arial"/>
                <w:i w:val="0"/>
                <w:iCs w:val="0"/>
                <w:color w:val="000000"/>
                <w:kern w:val="0"/>
                <w:sz w:val="18"/>
                <w:szCs w:val="18"/>
                <w:u w:val="none"/>
                <w:lang w:val="en-US" w:eastAsia="zh-CN" w:bidi="ar"/>
              </w:rPr>
              <w:t xml:space="preserve">                                                             4</w:t>
            </w:r>
            <w:r>
              <w:rPr>
                <w:rFonts w:hint="eastAsia" w:ascii="宋体" w:hAnsi="宋体" w:eastAsia="宋体" w:cs="宋体"/>
                <w:i w:val="0"/>
                <w:iCs w:val="0"/>
                <w:color w:val="000000"/>
                <w:kern w:val="0"/>
                <w:sz w:val="18"/>
                <w:szCs w:val="18"/>
                <w:u w:val="none"/>
                <w:lang w:val="en-US" w:eastAsia="zh-CN" w:bidi="ar"/>
              </w:rPr>
              <w:t>、每年聘请专家对所有学校进行消防宣传</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次（半年</w:t>
            </w:r>
            <w:r>
              <w:rPr>
                <w:rFonts w:hint="default" w:ascii="Arial" w:hAnsi="Arial" w:eastAsia="宋体" w:cs="Arial"/>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次）；</w:t>
            </w:r>
            <w:r>
              <w:rPr>
                <w:rFonts w:hint="default" w:ascii="Arial" w:hAnsi="Arial" w:eastAsia="宋体" w:cs="Arial"/>
                <w:i w:val="0"/>
                <w:iCs w:val="0"/>
                <w:color w:val="000000"/>
                <w:kern w:val="0"/>
                <w:sz w:val="18"/>
                <w:szCs w:val="18"/>
                <w:u w:val="none"/>
                <w:lang w:val="en-US" w:eastAsia="zh-CN" w:bidi="ar"/>
              </w:rPr>
              <w:t xml:space="preserve">                                                                        5</w:t>
            </w:r>
            <w:r>
              <w:rPr>
                <w:rFonts w:hint="eastAsia" w:ascii="宋体" w:hAnsi="宋体" w:eastAsia="宋体" w:cs="宋体"/>
                <w:i w:val="0"/>
                <w:iCs w:val="0"/>
                <w:color w:val="000000"/>
                <w:kern w:val="0"/>
                <w:sz w:val="18"/>
                <w:szCs w:val="18"/>
                <w:u w:val="none"/>
                <w:lang w:val="en-US" w:eastAsia="zh-CN" w:bidi="ar"/>
              </w:rPr>
              <w:t>、学校为重点消防单位，维保方安排专人驻场随时配合监管部门对学校消防设施设备进行检查；</w:t>
            </w:r>
            <w:r>
              <w:rPr>
                <w:rFonts w:hint="default" w:ascii="Arial" w:hAnsi="Arial" w:eastAsia="宋体" w:cs="Arial"/>
                <w:i w:val="0"/>
                <w:iCs w:val="0"/>
                <w:color w:val="000000"/>
                <w:kern w:val="0"/>
                <w:sz w:val="18"/>
                <w:szCs w:val="18"/>
                <w:u w:val="none"/>
                <w:lang w:val="en-US" w:eastAsia="zh-CN" w:bidi="ar"/>
              </w:rPr>
              <w:t xml:space="preserve">         </w:t>
            </w:r>
          </w:p>
          <w:p w14:paraId="40EA6316">
            <w:pPr>
              <w:keepNext w:val="0"/>
              <w:keepLines w:val="0"/>
              <w:widowControl/>
              <w:suppressLineNumbers w:val="0"/>
              <w:jc w:val="left"/>
              <w:textAlignment w:val="top"/>
              <w:rPr>
                <w:rFonts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、每个月维保方安排</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名专业人员（消防工程师</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名、消防设施操作员</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名）对学校消防设施进行维保并上传小蜜蜂系统；</w:t>
            </w:r>
            <w:r>
              <w:rPr>
                <w:rFonts w:hint="default" w:ascii="Arial" w:hAnsi="Arial" w:eastAsia="宋体" w:cs="Arial"/>
                <w:i w:val="0"/>
                <w:iCs w:val="0"/>
                <w:color w:val="000000"/>
                <w:kern w:val="0"/>
                <w:sz w:val="18"/>
                <w:szCs w:val="18"/>
                <w:u w:val="none"/>
                <w:lang w:val="en-US" w:eastAsia="zh-CN" w:bidi="ar"/>
              </w:rPr>
              <w:t xml:space="preserve">                                                      7</w:t>
            </w:r>
            <w:r>
              <w:rPr>
                <w:rFonts w:hint="eastAsia" w:ascii="宋体" w:hAnsi="宋体" w:eastAsia="宋体" w:cs="宋体"/>
                <w:i w:val="0"/>
                <w:iCs w:val="0"/>
                <w:color w:val="000000"/>
                <w:kern w:val="0"/>
                <w:sz w:val="18"/>
                <w:szCs w:val="18"/>
                <w:u w:val="none"/>
                <w:lang w:val="en-US" w:eastAsia="zh-CN" w:bidi="ar"/>
              </w:rPr>
              <w:t>、维保任务完成维保方安排</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名专业人员（消防工程师</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名、消防设施操作员</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名）对学校消防设施进行检测并出具检测报告；</w:t>
            </w:r>
            <w:r>
              <w:rPr>
                <w:rFonts w:hint="default" w:ascii="Arial" w:hAnsi="Arial" w:eastAsia="宋体" w:cs="Arial"/>
                <w:i w:val="0"/>
                <w:iCs w:val="0"/>
                <w:color w:val="000000"/>
                <w:kern w:val="0"/>
                <w:sz w:val="18"/>
                <w:szCs w:val="18"/>
                <w:u w:val="none"/>
                <w:lang w:val="en-US" w:eastAsia="zh-CN" w:bidi="ar"/>
              </w:rPr>
              <w:t xml:space="preserve">                                                    8</w:t>
            </w:r>
            <w:r>
              <w:rPr>
                <w:rFonts w:hint="eastAsia" w:ascii="宋体" w:hAnsi="宋体" w:eastAsia="宋体" w:cs="宋体"/>
                <w:i w:val="0"/>
                <w:iCs w:val="0"/>
                <w:color w:val="000000"/>
                <w:kern w:val="0"/>
                <w:sz w:val="18"/>
                <w:szCs w:val="18"/>
                <w:u w:val="none"/>
                <w:lang w:val="en-US" w:eastAsia="zh-CN" w:bidi="ar"/>
              </w:rPr>
              <w:t>、所有工作完成，维保方配合教育局聘请专家（最少</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名专家）对学校维保检测工作进行验收（专家费由维保方承担）</w:t>
            </w:r>
            <w:r>
              <w:rPr>
                <w:rFonts w:hint="default" w:ascii="Arial" w:hAnsi="Arial" w:eastAsia="宋体" w:cs="Arial"/>
                <w:i w:val="0"/>
                <w:iCs w:val="0"/>
                <w:color w:val="000000"/>
                <w:kern w:val="0"/>
                <w:sz w:val="18"/>
                <w:szCs w:val="18"/>
                <w:u w:val="none"/>
                <w:lang w:val="en-US" w:eastAsia="zh-CN" w:bidi="ar"/>
              </w:rPr>
              <w:t xml:space="preserve">                                                  9</w:t>
            </w:r>
            <w:r>
              <w:rPr>
                <w:rFonts w:hint="eastAsia" w:ascii="宋体" w:hAnsi="宋体" w:eastAsia="宋体" w:cs="宋体"/>
                <w:i w:val="0"/>
                <w:iCs w:val="0"/>
                <w:color w:val="000000"/>
                <w:kern w:val="0"/>
                <w:sz w:val="18"/>
                <w:szCs w:val="18"/>
                <w:u w:val="none"/>
                <w:lang w:val="en-US" w:eastAsia="zh-CN" w:bidi="ar"/>
              </w:rPr>
              <w:t>、学校为特殊场所，所有的维保工作及维修工作必须在节假日或者学生放学以后才能实施。</w:t>
            </w:r>
            <w:r>
              <w:rPr>
                <w:rFonts w:hint="default" w:ascii="Arial" w:hAnsi="Arial" w:eastAsia="宋体" w:cs="Arial"/>
                <w:i w:val="0"/>
                <w:iCs w:val="0"/>
                <w:color w:val="000000"/>
                <w:kern w:val="0"/>
                <w:sz w:val="18"/>
                <w:szCs w:val="18"/>
                <w:u w:val="none"/>
                <w:lang w:val="en-US" w:eastAsia="zh-CN" w:bidi="ar"/>
              </w:rPr>
              <w:br w:type="textWrapping"/>
            </w:r>
            <w:r>
              <w:rPr>
                <w:rFonts w:hint="default" w:ascii="Arial" w:hAnsi="Arial" w:eastAsia="宋体" w:cs="Arial"/>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包含材料价更换、材料安装费，含利润税金。</w:t>
            </w:r>
          </w:p>
        </w:tc>
      </w:tr>
      <w:tr w14:paraId="3C13B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543" w:type="dxa"/>
            <w:vMerge w:val="continue"/>
            <w:tcBorders>
              <w:top w:val="single" w:color="auto" w:sz="4" w:space="0"/>
              <w:left w:val="single" w:color="000000" w:sz="4" w:space="0"/>
              <w:bottom w:val="single" w:color="auto" w:sz="4" w:space="0"/>
              <w:right w:val="single" w:color="000000" w:sz="4" w:space="0"/>
            </w:tcBorders>
            <w:noWrap w:val="0"/>
            <w:vAlign w:val="center"/>
          </w:tcPr>
          <w:p w14:paraId="40E421AA">
            <w:pPr>
              <w:jc w:val="center"/>
              <w:rPr>
                <w:rFonts w:hint="eastAsia" w:ascii="宋体" w:hAnsi="宋体" w:eastAsia="宋体" w:cs="宋体"/>
                <w:i w:val="0"/>
                <w:iCs w:val="0"/>
                <w:color w:val="000000"/>
                <w:sz w:val="18"/>
                <w:szCs w:val="18"/>
                <w:u w:val="none"/>
              </w:rPr>
            </w:pPr>
          </w:p>
        </w:tc>
        <w:tc>
          <w:tcPr>
            <w:tcW w:w="1057" w:type="dxa"/>
            <w:vMerge w:val="continue"/>
            <w:tcBorders>
              <w:top w:val="single" w:color="auto" w:sz="4" w:space="0"/>
              <w:left w:val="single" w:color="000000" w:sz="4" w:space="0"/>
              <w:bottom w:val="single" w:color="auto" w:sz="4" w:space="0"/>
              <w:right w:val="single" w:color="000000" w:sz="4" w:space="0"/>
            </w:tcBorders>
            <w:noWrap w:val="0"/>
            <w:vAlign w:val="center"/>
          </w:tcPr>
          <w:p w14:paraId="4816A197">
            <w:pPr>
              <w:jc w:val="center"/>
              <w:rPr>
                <w:rFonts w:hint="eastAsia" w:ascii="宋体" w:hAnsi="宋体" w:eastAsia="宋体" w:cs="宋体"/>
                <w:i w:val="0"/>
                <w:iCs w:val="0"/>
                <w:color w:val="000000"/>
                <w:sz w:val="18"/>
                <w:szCs w:val="18"/>
                <w:u w:val="none"/>
              </w:rPr>
            </w:pPr>
          </w:p>
        </w:tc>
        <w:tc>
          <w:tcPr>
            <w:tcW w:w="1437" w:type="dxa"/>
            <w:vMerge w:val="continue"/>
            <w:tcBorders>
              <w:top w:val="single" w:color="auto" w:sz="4" w:space="0"/>
              <w:left w:val="single" w:color="000000" w:sz="4" w:space="0"/>
              <w:bottom w:val="single" w:color="auto" w:sz="4" w:space="0"/>
              <w:right w:val="single" w:color="000000" w:sz="4" w:space="0"/>
            </w:tcBorders>
            <w:noWrap w:val="0"/>
            <w:vAlign w:val="center"/>
          </w:tcPr>
          <w:p w14:paraId="6554B5B3">
            <w:pPr>
              <w:jc w:val="center"/>
              <w:rPr>
                <w:rFonts w:hint="eastAsia" w:ascii="宋体" w:hAnsi="宋体" w:eastAsia="宋体" w:cs="宋体"/>
                <w:i w:val="0"/>
                <w:iCs w:val="0"/>
                <w:color w:val="000000"/>
                <w:sz w:val="18"/>
                <w:szCs w:val="18"/>
                <w:u w:val="none"/>
              </w:rPr>
            </w:pPr>
          </w:p>
        </w:tc>
        <w:tc>
          <w:tcPr>
            <w:tcW w:w="1119" w:type="dxa"/>
            <w:vMerge w:val="continue"/>
            <w:tcBorders>
              <w:top w:val="single" w:color="auto" w:sz="4" w:space="0"/>
              <w:left w:val="single" w:color="000000" w:sz="4" w:space="0"/>
              <w:bottom w:val="single" w:color="auto" w:sz="4" w:space="0"/>
              <w:right w:val="single" w:color="000000" w:sz="4" w:space="0"/>
            </w:tcBorders>
            <w:noWrap w:val="0"/>
            <w:vAlign w:val="center"/>
          </w:tcPr>
          <w:p w14:paraId="6B4A99DC">
            <w:pPr>
              <w:jc w:val="center"/>
              <w:rPr>
                <w:rFonts w:hint="eastAsia" w:ascii="宋体" w:hAnsi="宋体" w:eastAsia="宋体" w:cs="宋体"/>
                <w:i w:val="0"/>
                <w:iCs w:val="0"/>
                <w:color w:val="000000"/>
                <w:sz w:val="18"/>
                <w:szCs w:val="18"/>
                <w:u w:val="none"/>
              </w:rPr>
            </w:pPr>
          </w:p>
        </w:tc>
        <w:tc>
          <w:tcPr>
            <w:tcW w:w="839" w:type="dxa"/>
            <w:vMerge w:val="continue"/>
            <w:tcBorders>
              <w:top w:val="single" w:color="auto" w:sz="4" w:space="0"/>
              <w:left w:val="single" w:color="000000" w:sz="4" w:space="0"/>
              <w:bottom w:val="single" w:color="auto" w:sz="4" w:space="0"/>
              <w:right w:val="single" w:color="000000" w:sz="4" w:space="0"/>
            </w:tcBorders>
            <w:noWrap w:val="0"/>
            <w:vAlign w:val="center"/>
          </w:tcPr>
          <w:p w14:paraId="39DD11D1">
            <w:pPr>
              <w:jc w:val="center"/>
              <w:rPr>
                <w:rFonts w:hint="eastAsia" w:ascii="宋体" w:hAnsi="宋体" w:eastAsia="宋体" w:cs="宋体"/>
                <w:i w:val="0"/>
                <w:iCs w:val="0"/>
                <w:color w:val="000000"/>
                <w:sz w:val="18"/>
                <w:szCs w:val="18"/>
                <w:u w:val="none"/>
              </w:rPr>
            </w:pPr>
          </w:p>
        </w:tc>
        <w:tc>
          <w:tcPr>
            <w:tcW w:w="709" w:type="dxa"/>
            <w:vMerge w:val="continue"/>
            <w:tcBorders>
              <w:top w:val="single" w:color="auto" w:sz="4" w:space="0"/>
              <w:left w:val="single" w:color="000000" w:sz="4" w:space="0"/>
              <w:bottom w:val="single" w:color="auto" w:sz="4" w:space="0"/>
              <w:right w:val="single" w:color="000000" w:sz="4" w:space="0"/>
            </w:tcBorders>
            <w:noWrap w:val="0"/>
            <w:vAlign w:val="center"/>
          </w:tcPr>
          <w:p w14:paraId="734C5406">
            <w:pPr>
              <w:jc w:val="center"/>
              <w:rPr>
                <w:rFonts w:hint="eastAsia" w:ascii="宋体" w:hAnsi="宋体" w:eastAsia="宋体" w:cs="宋体"/>
                <w:i w:val="0"/>
                <w:iCs w:val="0"/>
                <w:color w:val="000000"/>
                <w:sz w:val="18"/>
                <w:szCs w:val="18"/>
                <w:u w:val="none"/>
              </w:rPr>
            </w:pPr>
          </w:p>
        </w:tc>
        <w:tc>
          <w:tcPr>
            <w:tcW w:w="3456" w:type="dxa"/>
            <w:vMerge w:val="continue"/>
            <w:tcBorders>
              <w:top w:val="single" w:color="auto" w:sz="4" w:space="0"/>
              <w:left w:val="single" w:color="000000" w:sz="4" w:space="0"/>
              <w:bottom w:val="single" w:color="auto" w:sz="4" w:space="0"/>
              <w:right w:val="single" w:color="000000" w:sz="4" w:space="0"/>
            </w:tcBorders>
            <w:noWrap w:val="0"/>
            <w:vAlign w:val="center"/>
          </w:tcPr>
          <w:p w14:paraId="1E19C6C6">
            <w:pPr>
              <w:jc w:val="center"/>
              <w:rPr>
                <w:rFonts w:hint="default" w:ascii="Arial" w:hAnsi="Arial" w:cs="Arial"/>
                <w:i w:val="0"/>
                <w:iCs w:val="0"/>
                <w:color w:val="000000"/>
                <w:sz w:val="18"/>
                <w:szCs w:val="18"/>
                <w:u w:val="none"/>
              </w:rPr>
            </w:pPr>
          </w:p>
        </w:tc>
      </w:tr>
      <w:tr w14:paraId="54B2D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543" w:type="dxa"/>
            <w:tcBorders>
              <w:top w:val="single" w:color="auto" w:sz="4" w:space="0"/>
              <w:left w:val="single" w:color="000000" w:sz="4" w:space="0"/>
              <w:bottom w:val="single" w:color="000000" w:sz="4" w:space="0"/>
              <w:right w:val="single" w:color="000000" w:sz="4" w:space="0"/>
            </w:tcBorders>
            <w:noWrap w:val="0"/>
            <w:vAlign w:val="center"/>
          </w:tcPr>
          <w:p w14:paraId="18A8B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57" w:type="dxa"/>
            <w:vMerge w:val="restart"/>
            <w:tcBorders>
              <w:top w:val="single" w:color="auto" w:sz="4" w:space="0"/>
              <w:left w:val="single" w:color="000000" w:sz="4" w:space="0"/>
              <w:bottom w:val="single" w:color="000000" w:sz="4" w:space="0"/>
              <w:right w:val="single" w:color="000000" w:sz="4" w:space="0"/>
            </w:tcBorders>
            <w:noWrap w:val="0"/>
            <w:vAlign w:val="center"/>
          </w:tcPr>
          <w:p w14:paraId="406A0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消防设备维修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更换</w:t>
            </w:r>
          </w:p>
        </w:tc>
        <w:tc>
          <w:tcPr>
            <w:tcW w:w="1437" w:type="dxa"/>
            <w:tcBorders>
              <w:top w:val="single" w:color="auto" w:sz="4" w:space="0"/>
              <w:left w:val="single" w:color="000000" w:sz="4" w:space="0"/>
              <w:bottom w:val="single" w:color="000000" w:sz="4" w:space="0"/>
              <w:right w:val="single" w:color="000000" w:sz="4" w:space="0"/>
            </w:tcBorders>
            <w:noWrap w:val="0"/>
            <w:vAlign w:val="center"/>
          </w:tcPr>
          <w:p w14:paraId="3F4C3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ABC4灭火器年检、充装</w:t>
            </w:r>
          </w:p>
        </w:tc>
        <w:tc>
          <w:tcPr>
            <w:tcW w:w="1119" w:type="dxa"/>
            <w:tcBorders>
              <w:top w:val="single" w:color="auto" w:sz="4" w:space="0"/>
              <w:left w:val="single" w:color="000000" w:sz="4" w:space="0"/>
              <w:bottom w:val="single" w:color="000000" w:sz="4" w:space="0"/>
              <w:right w:val="single" w:color="000000" w:sz="4" w:space="0"/>
            </w:tcBorders>
            <w:noWrap w:val="0"/>
            <w:vAlign w:val="center"/>
          </w:tcPr>
          <w:p w14:paraId="55B5F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MFZ/ABC4</w:t>
            </w:r>
          </w:p>
        </w:tc>
        <w:tc>
          <w:tcPr>
            <w:tcW w:w="839" w:type="dxa"/>
            <w:tcBorders>
              <w:top w:val="single" w:color="auto" w:sz="4" w:space="0"/>
              <w:left w:val="single" w:color="000000" w:sz="4" w:space="0"/>
              <w:bottom w:val="single" w:color="000000" w:sz="4" w:space="0"/>
              <w:right w:val="single" w:color="000000" w:sz="4" w:space="0"/>
            </w:tcBorders>
            <w:noWrap w:val="0"/>
            <w:vAlign w:val="center"/>
          </w:tcPr>
          <w:p w14:paraId="3A5BE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709" w:type="dxa"/>
            <w:tcBorders>
              <w:top w:val="single" w:color="auto" w:sz="4" w:space="0"/>
              <w:left w:val="single" w:color="000000" w:sz="4" w:space="0"/>
              <w:bottom w:val="single" w:color="000000" w:sz="4" w:space="0"/>
              <w:right w:val="single" w:color="000000" w:sz="4" w:space="0"/>
            </w:tcBorders>
            <w:noWrap w:val="0"/>
            <w:vAlign w:val="center"/>
          </w:tcPr>
          <w:p w14:paraId="787CF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456" w:type="dxa"/>
            <w:tcBorders>
              <w:top w:val="single" w:color="auto" w:sz="4" w:space="0"/>
              <w:left w:val="single" w:color="000000" w:sz="4" w:space="0"/>
              <w:bottom w:val="single" w:color="000000" w:sz="4" w:space="0"/>
              <w:right w:val="single" w:color="000000" w:sz="4" w:space="0"/>
            </w:tcBorders>
            <w:noWrap w:val="0"/>
            <w:vAlign w:val="center"/>
          </w:tcPr>
          <w:p w14:paraId="601C87A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学校为人员密集场所，一次性更换灭火器只能更换</w:t>
            </w:r>
            <w:r>
              <w:rPr>
                <w:rFonts w:hint="default" w:ascii="Arial" w:hAnsi="Arial" w:eastAsia="宋体" w:cs="Arial"/>
                <w:i w:val="0"/>
                <w:iCs w:val="0"/>
                <w:color w:val="000000"/>
                <w:kern w:val="0"/>
                <w:sz w:val="18"/>
                <w:szCs w:val="18"/>
                <w:u w:val="none"/>
                <w:lang w:val="en-US" w:eastAsia="zh-CN" w:bidi="ar"/>
              </w:rPr>
              <w:t>30%</w:t>
            </w:r>
            <w:r>
              <w:rPr>
                <w:rFonts w:hint="eastAsia" w:ascii="宋体" w:hAnsi="宋体" w:eastAsia="宋体" w:cs="宋体"/>
                <w:i w:val="0"/>
                <w:iCs w:val="0"/>
                <w:color w:val="000000"/>
                <w:kern w:val="0"/>
                <w:sz w:val="18"/>
                <w:szCs w:val="18"/>
                <w:u w:val="none"/>
                <w:lang w:val="en-US" w:eastAsia="zh-CN" w:bidi="ar"/>
              </w:rPr>
              <w:t>，不能一次性更换完，需分</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到</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次才能更换完成</w:t>
            </w:r>
          </w:p>
        </w:tc>
      </w:tr>
      <w:tr w14:paraId="73DD1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04B41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370BE0">
            <w:pPr>
              <w:jc w:val="center"/>
              <w:rPr>
                <w:rFonts w:hint="eastAsia" w:ascii="宋体" w:hAnsi="宋体" w:eastAsia="宋体" w:cs="宋体"/>
                <w:i w:val="0"/>
                <w:iCs w:val="0"/>
                <w:color w:val="000000"/>
                <w:sz w:val="18"/>
                <w:szCs w:val="18"/>
                <w:u w:val="none"/>
              </w:rPr>
            </w:pP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18E1F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新增洁净气体灭火器(消防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部门检查多次提出实验室、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图书馆、录课教室、专业部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室、监控室、餐厅、多媒体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教室需配备洁净气体灭火器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4CE64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MT5</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5BF0C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BD735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32D790E4">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MT5</w:t>
            </w:r>
            <w:r>
              <w:rPr>
                <w:rFonts w:hint="eastAsia" w:ascii="宋体" w:hAnsi="宋体" w:eastAsia="宋体" w:cs="宋体"/>
                <w:i w:val="0"/>
                <w:iCs w:val="0"/>
                <w:color w:val="000000"/>
                <w:kern w:val="0"/>
                <w:sz w:val="18"/>
                <w:szCs w:val="18"/>
                <w:u w:val="none"/>
                <w:lang w:val="en-US" w:eastAsia="zh-CN" w:bidi="ar"/>
              </w:rPr>
              <w:t>灭火器</w:t>
            </w:r>
          </w:p>
        </w:tc>
      </w:tr>
      <w:tr w14:paraId="2ABD5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4F595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6DA2A2">
            <w:pPr>
              <w:jc w:val="center"/>
              <w:rPr>
                <w:rFonts w:hint="eastAsia" w:ascii="宋体" w:hAnsi="宋体" w:eastAsia="宋体" w:cs="宋体"/>
                <w:i w:val="0"/>
                <w:iCs w:val="0"/>
                <w:color w:val="000000"/>
                <w:sz w:val="18"/>
                <w:szCs w:val="18"/>
                <w:u w:val="none"/>
              </w:rPr>
            </w:pP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64798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水龙带更换(现在大部分水龙带漏水严重无法使用，且建校至今从未更换)</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06F19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10-65-20</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57EA1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2338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2B7D7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每套包含：消防水枪、水龙带、龙带对接、卡件</w:t>
            </w:r>
          </w:p>
        </w:tc>
      </w:tr>
      <w:tr w14:paraId="0BB1D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3F84A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2C559D">
            <w:pPr>
              <w:jc w:val="center"/>
              <w:rPr>
                <w:rFonts w:hint="eastAsia" w:ascii="宋体" w:hAnsi="宋体" w:eastAsia="宋体" w:cs="宋体"/>
                <w:i w:val="0"/>
                <w:iCs w:val="0"/>
                <w:color w:val="000000"/>
                <w:sz w:val="18"/>
                <w:szCs w:val="18"/>
                <w:u w:val="none"/>
              </w:rPr>
            </w:pP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6D43C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气体灭火主机更换</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73D61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GST-QKP01</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4C320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AC0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1C154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常用备件</w:t>
            </w:r>
          </w:p>
        </w:tc>
      </w:tr>
      <w:tr w14:paraId="6987D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0B93C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74A4A8">
            <w:pPr>
              <w:jc w:val="center"/>
              <w:rPr>
                <w:rFonts w:hint="eastAsia" w:ascii="宋体" w:hAnsi="宋体" w:eastAsia="宋体" w:cs="宋体"/>
                <w:i w:val="0"/>
                <w:iCs w:val="0"/>
                <w:color w:val="000000"/>
                <w:sz w:val="18"/>
                <w:szCs w:val="18"/>
                <w:u w:val="none"/>
              </w:rPr>
            </w:pP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00C80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消火栓玻璃损坏更换(学校为特殊场所且学生下课就在附近玩耍难免碰上，根据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实际统计23年维保公司更换消防玻璃不低于200块)</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580EA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110CM*65CM</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77676B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786A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0809C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消火栓玻璃不定期更换，存在今天刚换明天又坏的情况</w:t>
            </w:r>
          </w:p>
        </w:tc>
      </w:tr>
      <w:tr w14:paraId="2763F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60341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A25627">
            <w:pPr>
              <w:jc w:val="center"/>
              <w:rPr>
                <w:rFonts w:hint="eastAsia" w:ascii="宋体" w:hAnsi="宋体" w:eastAsia="宋体" w:cs="宋体"/>
                <w:i w:val="0"/>
                <w:iCs w:val="0"/>
                <w:color w:val="000000"/>
                <w:sz w:val="18"/>
                <w:szCs w:val="18"/>
                <w:u w:val="none"/>
              </w:rPr>
            </w:pP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3F3EE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更换烟感</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71218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JTY-G-GST9611</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65529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CD4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456" w:type="dxa"/>
            <w:vMerge w:val="restart"/>
            <w:tcBorders>
              <w:top w:val="single" w:color="000000" w:sz="4" w:space="0"/>
              <w:left w:val="single" w:color="000000" w:sz="4" w:space="0"/>
              <w:bottom w:val="single" w:color="000000" w:sz="4" w:space="0"/>
              <w:right w:val="single" w:color="000000" w:sz="4" w:space="0"/>
            </w:tcBorders>
            <w:noWrap w:val="0"/>
            <w:vAlign w:val="center"/>
          </w:tcPr>
          <w:p w14:paraId="6A2E9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常用备件</w:t>
            </w:r>
          </w:p>
        </w:tc>
      </w:tr>
      <w:tr w14:paraId="0D99E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52408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8FE7A1">
            <w:pPr>
              <w:jc w:val="center"/>
              <w:rPr>
                <w:rFonts w:hint="eastAsia" w:ascii="宋体" w:hAnsi="宋体" w:eastAsia="宋体" w:cs="宋体"/>
                <w:i w:val="0"/>
                <w:iCs w:val="0"/>
                <w:color w:val="000000"/>
                <w:sz w:val="18"/>
                <w:szCs w:val="18"/>
                <w:u w:val="none"/>
              </w:rPr>
            </w:pP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1A853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更换手报</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57613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I-SAMGST9122</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176E0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47CF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4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1DFFFD">
            <w:pPr>
              <w:jc w:val="center"/>
              <w:rPr>
                <w:rFonts w:hint="eastAsia" w:ascii="宋体" w:hAnsi="宋体" w:eastAsia="宋体" w:cs="宋体"/>
                <w:i w:val="0"/>
                <w:iCs w:val="0"/>
                <w:color w:val="000000"/>
                <w:sz w:val="18"/>
                <w:szCs w:val="18"/>
                <w:u w:val="none"/>
              </w:rPr>
            </w:pPr>
          </w:p>
        </w:tc>
      </w:tr>
      <w:tr w14:paraId="5F3E0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5C2CF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948E7E">
            <w:pPr>
              <w:jc w:val="center"/>
              <w:rPr>
                <w:rFonts w:hint="eastAsia" w:ascii="宋体" w:hAnsi="宋体" w:eastAsia="宋体" w:cs="宋体"/>
                <w:i w:val="0"/>
                <w:iCs w:val="0"/>
                <w:color w:val="000000"/>
                <w:sz w:val="18"/>
                <w:szCs w:val="18"/>
                <w:u w:val="none"/>
              </w:rPr>
            </w:pP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2D3DC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更换声光</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6D38CF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GST-HX-200B</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67066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7CB2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4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08BE96">
            <w:pPr>
              <w:jc w:val="center"/>
              <w:rPr>
                <w:rFonts w:hint="eastAsia" w:ascii="宋体" w:hAnsi="宋体" w:eastAsia="宋体" w:cs="宋体"/>
                <w:i w:val="0"/>
                <w:iCs w:val="0"/>
                <w:color w:val="000000"/>
                <w:sz w:val="18"/>
                <w:szCs w:val="18"/>
                <w:u w:val="none"/>
              </w:rPr>
            </w:pPr>
          </w:p>
        </w:tc>
      </w:tr>
      <w:tr w14:paraId="04BE1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788E5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6C7B1E">
            <w:pPr>
              <w:jc w:val="center"/>
              <w:rPr>
                <w:rFonts w:hint="eastAsia" w:ascii="宋体" w:hAnsi="宋体" w:eastAsia="宋体" w:cs="宋体"/>
                <w:i w:val="0"/>
                <w:iCs w:val="0"/>
                <w:color w:val="000000"/>
                <w:sz w:val="18"/>
                <w:szCs w:val="18"/>
                <w:u w:val="none"/>
              </w:rPr>
            </w:pP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20306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更换控制模块</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2976B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JBF5155</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6F9FA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F687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4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FFC21F">
            <w:pPr>
              <w:jc w:val="center"/>
              <w:rPr>
                <w:rFonts w:hint="eastAsia" w:ascii="宋体" w:hAnsi="宋体" w:eastAsia="宋体" w:cs="宋体"/>
                <w:i w:val="0"/>
                <w:iCs w:val="0"/>
                <w:color w:val="000000"/>
                <w:sz w:val="18"/>
                <w:szCs w:val="18"/>
                <w:u w:val="none"/>
              </w:rPr>
            </w:pPr>
          </w:p>
        </w:tc>
      </w:tr>
      <w:tr w14:paraId="0063C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77998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B4381C">
            <w:pPr>
              <w:jc w:val="center"/>
              <w:rPr>
                <w:rFonts w:hint="eastAsia" w:ascii="宋体" w:hAnsi="宋体" w:eastAsia="宋体" w:cs="宋体"/>
                <w:i w:val="0"/>
                <w:iCs w:val="0"/>
                <w:color w:val="000000"/>
                <w:sz w:val="18"/>
                <w:szCs w:val="18"/>
                <w:u w:val="none"/>
              </w:rPr>
            </w:pP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13E35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更换监视模块</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55BCE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JBF5141</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43097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007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4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02C401">
            <w:pPr>
              <w:jc w:val="center"/>
              <w:rPr>
                <w:rFonts w:hint="eastAsia" w:ascii="宋体" w:hAnsi="宋体" w:eastAsia="宋体" w:cs="宋体"/>
                <w:i w:val="0"/>
                <w:iCs w:val="0"/>
                <w:color w:val="000000"/>
                <w:sz w:val="18"/>
                <w:szCs w:val="18"/>
                <w:u w:val="none"/>
              </w:rPr>
            </w:pPr>
          </w:p>
        </w:tc>
      </w:tr>
      <w:tr w14:paraId="37284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6658A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B2620">
            <w:pPr>
              <w:jc w:val="center"/>
              <w:rPr>
                <w:rFonts w:hint="eastAsia" w:ascii="宋体" w:hAnsi="宋体" w:eastAsia="宋体" w:cs="宋体"/>
                <w:i w:val="0"/>
                <w:iCs w:val="0"/>
                <w:color w:val="000000"/>
                <w:sz w:val="18"/>
                <w:szCs w:val="18"/>
                <w:u w:val="none"/>
              </w:rPr>
            </w:pP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1B542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更换消火栓按钮</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7AE9E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JBF5123</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57A44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003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4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54578D">
            <w:pPr>
              <w:jc w:val="center"/>
              <w:rPr>
                <w:rFonts w:hint="eastAsia" w:ascii="宋体" w:hAnsi="宋体" w:eastAsia="宋体" w:cs="宋体"/>
                <w:i w:val="0"/>
                <w:iCs w:val="0"/>
                <w:color w:val="000000"/>
                <w:sz w:val="18"/>
                <w:szCs w:val="18"/>
                <w:u w:val="none"/>
              </w:rPr>
            </w:pPr>
          </w:p>
        </w:tc>
      </w:tr>
      <w:tr w14:paraId="42D15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580D6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2CEF2D">
            <w:pPr>
              <w:jc w:val="center"/>
              <w:rPr>
                <w:rFonts w:hint="eastAsia" w:ascii="宋体" w:hAnsi="宋体" w:eastAsia="宋体" w:cs="宋体"/>
                <w:i w:val="0"/>
                <w:iCs w:val="0"/>
                <w:color w:val="000000"/>
                <w:sz w:val="18"/>
                <w:szCs w:val="18"/>
                <w:u w:val="none"/>
              </w:rPr>
            </w:pP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43D18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更换应急灯</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013B1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ZY-ZFZD-E3W-B2</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48600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13CC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4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ECFA4B">
            <w:pPr>
              <w:jc w:val="center"/>
              <w:rPr>
                <w:rFonts w:hint="eastAsia" w:ascii="宋体" w:hAnsi="宋体" w:eastAsia="宋体" w:cs="宋体"/>
                <w:i w:val="0"/>
                <w:iCs w:val="0"/>
                <w:color w:val="000000"/>
                <w:sz w:val="18"/>
                <w:szCs w:val="18"/>
                <w:u w:val="none"/>
              </w:rPr>
            </w:pPr>
          </w:p>
        </w:tc>
      </w:tr>
      <w:tr w14:paraId="2BDBA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13D9F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CE9738">
            <w:pPr>
              <w:jc w:val="center"/>
              <w:rPr>
                <w:rFonts w:hint="eastAsia" w:ascii="宋体" w:hAnsi="宋体" w:eastAsia="宋体" w:cs="宋体"/>
                <w:i w:val="0"/>
                <w:iCs w:val="0"/>
                <w:color w:val="000000"/>
                <w:sz w:val="18"/>
                <w:szCs w:val="18"/>
                <w:u w:val="none"/>
              </w:rPr>
            </w:pP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03430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安全指示灯</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09007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PL-BLZD-1LROE3W-1</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422C6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493E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4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5D2A7A">
            <w:pPr>
              <w:jc w:val="center"/>
              <w:rPr>
                <w:rFonts w:hint="eastAsia" w:ascii="宋体" w:hAnsi="宋体" w:eastAsia="宋体" w:cs="宋体"/>
                <w:i w:val="0"/>
                <w:iCs w:val="0"/>
                <w:color w:val="000000"/>
                <w:sz w:val="18"/>
                <w:szCs w:val="18"/>
                <w:u w:val="none"/>
              </w:rPr>
            </w:pPr>
          </w:p>
        </w:tc>
      </w:tr>
      <w:tr w14:paraId="09C1A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27311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D6B892">
            <w:pPr>
              <w:jc w:val="center"/>
              <w:rPr>
                <w:rFonts w:hint="eastAsia" w:ascii="宋体" w:hAnsi="宋体" w:eastAsia="宋体" w:cs="宋体"/>
                <w:i w:val="0"/>
                <w:iCs w:val="0"/>
                <w:color w:val="000000"/>
                <w:sz w:val="18"/>
                <w:szCs w:val="18"/>
                <w:u w:val="none"/>
              </w:rPr>
            </w:pP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53054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高位水箱稳压系统(稳压系统长期使用，造成稳压管气囊受损不能达到稳压作用，且稳压泵已多次维修仍旧不能达到稳压作用)</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6CFCE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XBD-L</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74BA5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5910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4B951183">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稳压管、</w:t>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套稳压泵以及部分管道、阀门、压力表、水流开关等</w:t>
            </w:r>
          </w:p>
        </w:tc>
      </w:tr>
      <w:tr w14:paraId="06A45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7757F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50EC4">
            <w:pPr>
              <w:jc w:val="center"/>
              <w:rPr>
                <w:rFonts w:hint="eastAsia" w:ascii="宋体" w:hAnsi="宋体" w:eastAsia="宋体" w:cs="宋体"/>
                <w:i w:val="0"/>
                <w:iCs w:val="0"/>
                <w:color w:val="000000"/>
                <w:sz w:val="18"/>
                <w:szCs w:val="18"/>
                <w:u w:val="none"/>
              </w:rPr>
            </w:pP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1275C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电井房防火封堵(原建设遗留问题，消防检查提出整改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0E411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DFD-A2-1.0</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56F34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14:paraId="41A81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洞</w:t>
            </w:r>
          </w:p>
        </w:tc>
        <w:tc>
          <w:tcPr>
            <w:tcW w:w="3456" w:type="dxa"/>
            <w:tcBorders>
              <w:top w:val="single" w:color="000000" w:sz="4" w:space="0"/>
              <w:left w:val="single" w:color="000000" w:sz="4" w:space="0"/>
              <w:bottom w:val="single" w:color="auto" w:sz="4" w:space="0"/>
              <w:right w:val="single" w:color="000000" w:sz="4" w:space="0"/>
            </w:tcBorders>
            <w:noWrap w:val="0"/>
            <w:vAlign w:val="center"/>
          </w:tcPr>
          <w:p w14:paraId="192D1BC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桥架外面及穿墙处水泥封堵，桥架内部防火泥封堵</w:t>
            </w:r>
          </w:p>
        </w:tc>
      </w:tr>
      <w:tr w14:paraId="54FCE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0D5A0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E2BE1B">
            <w:pPr>
              <w:jc w:val="center"/>
              <w:rPr>
                <w:rFonts w:hint="eastAsia" w:ascii="宋体" w:hAnsi="宋体" w:eastAsia="宋体" w:cs="宋体"/>
                <w:i w:val="0"/>
                <w:iCs w:val="0"/>
                <w:color w:val="000000"/>
                <w:sz w:val="18"/>
                <w:szCs w:val="18"/>
                <w:u w:val="none"/>
              </w:rPr>
            </w:pP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7667F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新增空呼面罩(消防检查提出人员密集场所必须配备空呼面罩)</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26D0B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XFZ-40</w:t>
            </w:r>
          </w:p>
        </w:tc>
        <w:tc>
          <w:tcPr>
            <w:tcW w:w="839" w:type="dxa"/>
            <w:tcBorders>
              <w:top w:val="single" w:color="000000" w:sz="4" w:space="0"/>
              <w:left w:val="single" w:color="000000" w:sz="4" w:space="0"/>
              <w:bottom w:val="single" w:color="000000" w:sz="4" w:space="0"/>
              <w:right w:val="single" w:color="auto" w:sz="4" w:space="0"/>
            </w:tcBorders>
            <w:noWrap w:val="0"/>
            <w:vAlign w:val="center"/>
          </w:tcPr>
          <w:p w14:paraId="7E4A9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46B4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3456" w:type="dxa"/>
            <w:vMerge w:val="restart"/>
            <w:tcBorders>
              <w:top w:val="single" w:color="auto" w:sz="4" w:space="0"/>
              <w:left w:val="single" w:color="auto" w:sz="4" w:space="0"/>
              <w:bottom w:val="single" w:color="auto" w:sz="4" w:space="0"/>
              <w:right w:val="single" w:color="auto" w:sz="4" w:space="0"/>
            </w:tcBorders>
            <w:noWrap w:val="0"/>
            <w:vAlign w:val="center"/>
          </w:tcPr>
          <w:p w14:paraId="0819693C">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常用备件</w:t>
            </w:r>
          </w:p>
        </w:tc>
      </w:tr>
      <w:tr w14:paraId="33FEC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0F51D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44A46B">
            <w:pPr>
              <w:jc w:val="center"/>
              <w:rPr>
                <w:rFonts w:hint="eastAsia" w:ascii="宋体" w:hAnsi="宋体" w:eastAsia="宋体" w:cs="宋体"/>
                <w:i w:val="0"/>
                <w:iCs w:val="0"/>
                <w:color w:val="000000"/>
                <w:sz w:val="18"/>
                <w:szCs w:val="18"/>
                <w:u w:val="none"/>
              </w:rPr>
            </w:pP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21304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闭门器更新</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56F1A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TM950F</w:t>
            </w:r>
          </w:p>
        </w:tc>
        <w:tc>
          <w:tcPr>
            <w:tcW w:w="839" w:type="dxa"/>
            <w:tcBorders>
              <w:top w:val="single" w:color="000000" w:sz="4" w:space="0"/>
              <w:left w:val="single" w:color="000000" w:sz="4" w:space="0"/>
              <w:bottom w:val="single" w:color="000000" w:sz="4" w:space="0"/>
              <w:right w:val="single" w:color="auto" w:sz="4" w:space="0"/>
            </w:tcBorders>
            <w:noWrap w:val="0"/>
            <w:vAlign w:val="center"/>
          </w:tcPr>
          <w:p w14:paraId="2E1DA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03D2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456" w:type="dxa"/>
            <w:vMerge w:val="continue"/>
            <w:tcBorders>
              <w:top w:val="single" w:color="auto" w:sz="4" w:space="0"/>
              <w:left w:val="single" w:color="auto" w:sz="4" w:space="0"/>
              <w:bottom w:val="single" w:color="auto" w:sz="4" w:space="0"/>
              <w:right w:val="single" w:color="auto" w:sz="4" w:space="0"/>
            </w:tcBorders>
            <w:noWrap w:val="0"/>
            <w:vAlign w:val="center"/>
          </w:tcPr>
          <w:p w14:paraId="44106F7C">
            <w:pPr>
              <w:jc w:val="center"/>
              <w:rPr>
                <w:rFonts w:hint="default" w:ascii="Arial" w:hAnsi="Arial" w:cs="Arial"/>
                <w:i w:val="0"/>
                <w:iCs w:val="0"/>
                <w:color w:val="000000"/>
                <w:sz w:val="18"/>
                <w:szCs w:val="18"/>
                <w:u w:val="none"/>
              </w:rPr>
            </w:pPr>
          </w:p>
        </w:tc>
      </w:tr>
      <w:tr w14:paraId="683B2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458AD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E96A20">
            <w:pPr>
              <w:jc w:val="center"/>
              <w:rPr>
                <w:rFonts w:hint="eastAsia" w:ascii="宋体" w:hAnsi="宋体" w:eastAsia="宋体" w:cs="宋体"/>
                <w:i w:val="0"/>
                <w:iCs w:val="0"/>
                <w:color w:val="000000"/>
                <w:sz w:val="18"/>
                <w:szCs w:val="18"/>
                <w:u w:val="none"/>
              </w:rPr>
            </w:pP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1BC33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安全指示牌防护罩</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5CE4A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40*17.5CM</w:t>
            </w:r>
          </w:p>
        </w:tc>
        <w:tc>
          <w:tcPr>
            <w:tcW w:w="839" w:type="dxa"/>
            <w:tcBorders>
              <w:top w:val="single" w:color="000000" w:sz="4" w:space="0"/>
              <w:left w:val="single" w:color="000000" w:sz="4" w:space="0"/>
              <w:bottom w:val="single" w:color="000000" w:sz="4" w:space="0"/>
              <w:right w:val="single" w:color="auto" w:sz="4" w:space="0"/>
            </w:tcBorders>
            <w:noWrap w:val="0"/>
            <w:vAlign w:val="center"/>
          </w:tcPr>
          <w:p w14:paraId="4928B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15B7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456" w:type="dxa"/>
            <w:vMerge w:val="continue"/>
            <w:tcBorders>
              <w:top w:val="single" w:color="auto" w:sz="4" w:space="0"/>
              <w:left w:val="single" w:color="auto" w:sz="4" w:space="0"/>
              <w:bottom w:val="single" w:color="auto" w:sz="4" w:space="0"/>
              <w:right w:val="single" w:color="auto" w:sz="4" w:space="0"/>
            </w:tcBorders>
            <w:noWrap w:val="0"/>
            <w:vAlign w:val="center"/>
          </w:tcPr>
          <w:p w14:paraId="68840CB7">
            <w:pPr>
              <w:jc w:val="center"/>
              <w:rPr>
                <w:rFonts w:hint="default" w:ascii="Arial" w:hAnsi="Arial" w:cs="Arial"/>
                <w:i w:val="0"/>
                <w:iCs w:val="0"/>
                <w:color w:val="000000"/>
                <w:sz w:val="18"/>
                <w:szCs w:val="18"/>
                <w:u w:val="none"/>
              </w:rPr>
            </w:pPr>
          </w:p>
        </w:tc>
      </w:tr>
      <w:tr w14:paraId="7D95C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0E327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18198D">
            <w:pPr>
              <w:jc w:val="center"/>
              <w:rPr>
                <w:rFonts w:hint="eastAsia" w:ascii="宋体" w:hAnsi="宋体" w:eastAsia="宋体" w:cs="宋体"/>
                <w:i w:val="0"/>
                <w:iCs w:val="0"/>
                <w:color w:val="000000"/>
                <w:sz w:val="18"/>
                <w:szCs w:val="18"/>
                <w:u w:val="none"/>
              </w:rPr>
            </w:pP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7F0AE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七氟丙烷钢瓶检测</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66AF7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QMQ100/4.2</w:t>
            </w:r>
          </w:p>
        </w:tc>
        <w:tc>
          <w:tcPr>
            <w:tcW w:w="839" w:type="dxa"/>
            <w:tcBorders>
              <w:top w:val="single" w:color="000000" w:sz="4" w:space="0"/>
              <w:left w:val="single" w:color="000000" w:sz="4" w:space="0"/>
              <w:bottom w:val="single" w:color="000000" w:sz="4" w:space="0"/>
              <w:right w:val="single" w:color="auto" w:sz="4" w:space="0"/>
            </w:tcBorders>
            <w:noWrap w:val="0"/>
            <w:vAlign w:val="center"/>
          </w:tcPr>
          <w:p w14:paraId="11AC2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3FB7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120L</w:t>
            </w:r>
          </w:p>
        </w:tc>
        <w:tc>
          <w:tcPr>
            <w:tcW w:w="3456" w:type="dxa"/>
            <w:tcBorders>
              <w:top w:val="single" w:color="auto" w:sz="4" w:space="0"/>
              <w:left w:val="single" w:color="auto" w:sz="4" w:space="0"/>
              <w:bottom w:val="single" w:color="auto" w:sz="4" w:space="0"/>
              <w:right w:val="single" w:color="auto" w:sz="4" w:space="0"/>
            </w:tcBorders>
            <w:noWrap w:val="0"/>
            <w:vAlign w:val="center"/>
          </w:tcPr>
          <w:p w14:paraId="17FE0BD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人工搬运、返厂检测</w:t>
            </w:r>
          </w:p>
        </w:tc>
      </w:tr>
      <w:tr w14:paraId="170F8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21C6F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0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430649">
            <w:pPr>
              <w:jc w:val="center"/>
              <w:rPr>
                <w:rFonts w:hint="eastAsia" w:ascii="宋体" w:hAnsi="宋体" w:eastAsia="宋体" w:cs="宋体"/>
                <w:i w:val="0"/>
                <w:iCs w:val="0"/>
                <w:color w:val="000000"/>
                <w:sz w:val="18"/>
                <w:szCs w:val="18"/>
                <w:u w:val="none"/>
              </w:rPr>
            </w:pP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50782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七氟丙烷充装</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3A619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100L</w:t>
            </w:r>
          </w:p>
        </w:tc>
        <w:tc>
          <w:tcPr>
            <w:tcW w:w="839" w:type="dxa"/>
            <w:tcBorders>
              <w:top w:val="single" w:color="000000" w:sz="4" w:space="0"/>
              <w:left w:val="single" w:color="000000" w:sz="4" w:space="0"/>
              <w:bottom w:val="single" w:color="000000" w:sz="4" w:space="0"/>
              <w:right w:val="single" w:color="auto" w:sz="4" w:space="0"/>
            </w:tcBorders>
            <w:noWrap w:val="0"/>
            <w:vAlign w:val="center"/>
          </w:tcPr>
          <w:p w14:paraId="0B921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15ED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3456" w:type="dxa"/>
            <w:tcBorders>
              <w:top w:val="single" w:color="auto" w:sz="4" w:space="0"/>
              <w:left w:val="single" w:color="auto" w:sz="4" w:space="0"/>
              <w:bottom w:val="single" w:color="auto" w:sz="4" w:space="0"/>
              <w:right w:val="single" w:color="auto" w:sz="4" w:space="0"/>
            </w:tcBorders>
            <w:noWrap w:val="0"/>
            <w:vAlign w:val="center"/>
          </w:tcPr>
          <w:p w14:paraId="156FC1DF">
            <w:pPr>
              <w:jc w:val="center"/>
              <w:rPr>
                <w:rFonts w:hint="default" w:ascii="Arial" w:hAnsi="Arial" w:cs="Arial"/>
                <w:i w:val="0"/>
                <w:iCs w:val="0"/>
                <w:color w:val="000000"/>
                <w:sz w:val="18"/>
                <w:szCs w:val="18"/>
                <w:u w:val="none"/>
              </w:rPr>
            </w:pPr>
          </w:p>
        </w:tc>
      </w:tr>
      <w:tr w14:paraId="3D47C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14:paraId="26662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0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32DF2E">
            <w:pPr>
              <w:jc w:val="center"/>
              <w:rPr>
                <w:rFonts w:hint="eastAsia" w:ascii="宋体" w:hAnsi="宋体" w:eastAsia="宋体" w:cs="宋体"/>
                <w:i w:val="0"/>
                <w:iCs w:val="0"/>
                <w:color w:val="000000"/>
                <w:sz w:val="18"/>
                <w:szCs w:val="18"/>
                <w:u w:val="none"/>
              </w:rPr>
            </w:pP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64973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自救卷盘更换(现在大部分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自救卷盘漏水严重无法使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用，且建校至今从未更换)</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14:paraId="00FA7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JPS0.8-19/25B</w:t>
            </w:r>
          </w:p>
        </w:tc>
        <w:tc>
          <w:tcPr>
            <w:tcW w:w="839" w:type="dxa"/>
            <w:tcBorders>
              <w:top w:val="single" w:color="000000" w:sz="4" w:space="0"/>
              <w:left w:val="single" w:color="000000" w:sz="4" w:space="0"/>
              <w:bottom w:val="single" w:color="000000" w:sz="4" w:space="0"/>
              <w:right w:val="single" w:color="auto" w:sz="4" w:space="0"/>
            </w:tcBorders>
            <w:noWrap w:val="0"/>
            <w:vAlign w:val="center"/>
          </w:tcPr>
          <w:p w14:paraId="3D4C4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073C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3456" w:type="dxa"/>
            <w:tcBorders>
              <w:top w:val="single" w:color="auto" w:sz="4" w:space="0"/>
              <w:left w:val="single" w:color="auto" w:sz="4" w:space="0"/>
              <w:bottom w:val="single" w:color="auto" w:sz="4" w:space="0"/>
              <w:right w:val="single" w:color="auto" w:sz="4" w:space="0"/>
            </w:tcBorders>
            <w:noWrap w:val="0"/>
            <w:vAlign w:val="center"/>
          </w:tcPr>
          <w:p w14:paraId="74645F85">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每套包含：自救卷盘、DN25球阀、卡件</w:t>
            </w:r>
          </w:p>
        </w:tc>
      </w:tr>
    </w:tbl>
    <w:p w14:paraId="747F7EE4">
      <w:pPr>
        <w:rPr>
          <w:rFonts w:hint="default" w:eastAsia="宋体"/>
          <w:sz w:val="18"/>
          <w:szCs w:val="18"/>
          <w:lang w:val="en-US" w:eastAsia="zh-CN"/>
        </w:rPr>
      </w:pPr>
    </w:p>
    <w:p w14:paraId="7E0C38BE">
      <w:pPr>
        <w:rPr>
          <w:rFonts w:hint="eastAsia" w:ascii="宋体" w:hAnsi="宋体" w:eastAsia="宋体" w:cs="宋体"/>
          <w:highlight w:val="none"/>
        </w:rPr>
      </w:pPr>
    </w:p>
    <w:p w14:paraId="3ADA8C97">
      <w:pPr>
        <w:rPr>
          <w:rFonts w:hint="eastAsia" w:ascii="宋体" w:hAnsi="宋体" w:eastAsia="宋体" w:cs="宋体"/>
          <w:highlight w:val="none"/>
        </w:rPr>
      </w:pPr>
      <w:r>
        <w:rPr>
          <w:rFonts w:hint="eastAsia" w:ascii="宋体" w:hAnsi="宋体" w:eastAsia="宋体" w:cs="宋体"/>
          <w:highlight w:val="none"/>
        </w:rPr>
        <w:br w:type="page"/>
      </w:r>
    </w:p>
    <w:p w14:paraId="53DEE9AB">
      <w:pPr>
        <w:pStyle w:val="2"/>
        <w:shd w:val="clear"/>
        <w:spacing w:before="210" w:after="210" w:line="360" w:lineRule="auto"/>
        <w:rPr>
          <w:rFonts w:hint="eastAsia" w:ascii="宋体" w:hAnsi="宋体" w:eastAsia="宋体" w:cs="宋体"/>
          <w:b/>
          <w:bCs w:val="0"/>
          <w:highlight w:val="none"/>
        </w:rPr>
      </w:pPr>
      <w:r>
        <w:rPr>
          <w:rFonts w:hint="eastAsia" w:ascii="宋体" w:hAnsi="宋体" w:eastAsia="宋体" w:cs="宋体"/>
          <w:b/>
          <w:bCs w:val="0"/>
          <w:highlight w:val="none"/>
        </w:rPr>
        <w:t>第四章　合同文本</w:t>
      </w:r>
      <w:bookmarkEnd w:id="12"/>
    </w:p>
    <w:p w14:paraId="478E0BAF">
      <w:pPr>
        <w:pageBreakBefore w:val="0"/>
        <w:widowControl w:val="0"/>
        <w:shd w:val="clear"/>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采购人（</w:t>
      </w:r>
      <w:r>
        <w:rPr>
          <w:rFonts w:hint="eastAsia" w:ascii="宋体" w:hAnsi="宋体" w:eastAsia="宋体" w:cs="宋体"/>
          <w:b/>
          <w:kern w:val="2"/>
          <w:sz w:val="24"/>
          <w:szCs w:val="24"/>
          <w:highlight w:val="none"/>
          <w:lang w:val="en-US" w:eastAsia="zh-CN"/>
        </w:rPr>
        <w:t>甲方</w:t>
      </w:r>
      <w:r>
        <w:rPr>
          <w:rFonts w:hint="eastAsia" w:ascii="宋体" w:hAnsi="宋体" w:eastAsia="宋体" w:cs="宋体"/>
          <w:b/>
          <w:kern w:val="2"/>
          <w:sz w:val="24"/>
          <w:szCs w:val="24"/>
          <w:highlight w:val="none"/>
        </w:rPr>
        <w:t>）：</w:t>
      </w:r>
      <w:r>
        <w:rPr>
          <w:rFonts w:hint="eastAsia" w:ascii="宋体" w:hAnsi="宋体" w:eastAsia="宋体" w:cs="宋体"/>
          <w:b/>
          <w:kern w:val="2"/>
          <w:sz w:val="24"/>
          <w:szCs w:val="24"/>
          <w:highlight w:val="none"/>
          <w:u w:val="single"/>
          <w:lang w:val="en-US" w:eastAsia="zh-CN"/>
        </w:rPr>
        <w:t xml:space="preserve">            </w:t>
      </w:r>
      <w:r>
        <w:rPr>
          <w:rFonts w:hint="eastAsia" w:ascii="宋体" w:hAnsi="宋体" w:eastAsia="宋体" w:cs="宋体"/>
          <w:b/>
          <w:kern w:val="2"/>
          <w:sz w:val="24"/>
          <w:szCs w:val="24"/>
          <w:highlight w:val="none"/>
          <w:u w:val="single"/>
        </w:rPr>
        <w:t xml:space="preserve">                      </w:t>
      </w:r>
    </w:p>
    <w:p w14:paraId="0CAA7E2D">
      <w:pPr>
        <w:pageBreakBefore w:val="0"/>
        <w:widowControl w:val="0"/>
        <w:shd w:val="clear"/>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b/>
          <w:kern w:val="2"/>
          <w:sz w:val="24"/>
          <w:szCs w:val="24"/>
          <w:highlight w:val="none"/>
          <w:lang w:val="en-US" w:eastAsia="zh-CN"/>
        </w:rPr>
        <w:t>中标人</w:t>
      </w:r>
      <w:r>
        <w:rPr>
          <w:rFonts w:hint="eastAsia" w:ascii="宋体" w:hAnsi="宋体" w:eastAsia="宋体" w:cs="宋体"/>
          <w:b/>
          <w:kern w:val="2"/>
          <w:sz w:val="24"/>
          <w:szCs w:val="24"/>
          <w:highlight w:val="none"/>
        </w:rPr>
        <w:t>（</w:t>
      </w:r>
      <w:r>
        <w:rPr>
          <w:rFonts w:hint="eastAsia" w:ascii="宋体" w:hAnsi="宋体" w:eastAsia="宋体" w:cs="宋体"/>
          <w:b/>
          <w:kern w:val="2"/>
          <w:sz w:val="24"/>
          <w:szCs w:val="24"/>
          <w:highlight w:val="none"/>
          <w:lang w:val="en-US" w:eastAsia="zh-CN"/>
        </w:rPr>
        <w:t>乙方</w:t>
      </w:r>
      <w:r>
        <w:rPr>
          <w:rFonts w:hint="eastAsia" w:ascii="宋体" w:hAnsi="宋体" w:eastAsia="宋体" w:cs="宋体"/>
          <w:b/>
          <w:kern w:val="2"/>
          <w:sz w:val="24"/>
          <w:szCs w:val="24"/>
          <w:highlight w:val="none"/>
        </w:rPr>
        <w:t>）：</w:t>
      </w:r>
      <w:r>
        <w:rPr>
          <w:rFonts w:hint="eastAsia" w:ascii="宋体" w:hAnsi="宋体" w:eastAsia="宋体" w:cs="宋体"/>
          <w:b/>
          <w:kern w:val="2"/>
          <w:sz w:val="24"/>
          <w:szCs w:val="24"/>
          <w:highlight w:val="none"/>
          <w:u w:val="single"/>
        </w:rPr>
        <w:t xml:space="preserve">                                  </w:t>
      </w:r>
    </w:p>
    <w:p w14:paraId="5C2324CD">
      <w:pPr>
        <w:pageBreakBefore w:val="0"/>
        <w:widowControl w:val="0"/>
        <w:shd w:val="clear"/>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rPr>
        <w:t>根据《中华人民共和国</w:t>
      </w:r>
      <w:r>
        <w:rPr>
          <w:rFonts w:hint="eastAsia" w:ascii="宋体" w:hAnsi="宋体" w:eastAsia="宋体" w:cs="宋体"/>
          <w:kern w:val="2"/>
          <w:sz w:val="24"/>
          <w:szCs w:val="24"/>
          <w:highlight w:val="none"/>
          <w:lang w:val="en-US" w:eastAsia="zh-CN"/>
        </w:rPr>
        <w:t>民法典</w:t>
      </w:r>
      <w:r>
        <w:rPr>
          <w:rFonts w:hint="eastAsia" w:ascii="宋体" w:hAnsi="宋体" w:eastAsia="宋体" w:cs="宋体"/>
          <w:kern w:val="2"/>
          <w:sz w:val="24"/>
          <w:szCs w:val="24"/>
          <w:highlight w:val="none"/>
        </w:rPr>
        <w:t>》及其他有关法律、法规，遵循平等、自愿、公平和诚信的原则，双方就下述项目范围与相关服务事项协商一致，订立本合同。</w:t>
      </w:r>
    </w:p>
    <w:p w14:paraId="2EBB08C2">
      <w:pPr>
        <w:pageBreakBefore w:val="0"/>
        <w:widowControl w:val="0"/>
        <w:shd w:val="clear"/>
        <w:wordWrap/>
        <w:overflowPunct/>
        <w:topLinePunct w:val="0"/>
        <w:autoSpaceDE/>
        <w:autoSpaceDN/>
        <w:bidi w:val="0"/>
        <w:spacing w:line="360" w:lineRule="auto"/>
        <w:jc w:val="both"/>
        <w:textAlignment w:val="auto"/>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一、项目概况</w:t>
      </w:r>
    </w:p>
    <w:p w14:paraId="72D5BACE">
      <w:pPr>
        <w:pageBreakBefore w:val="0"/>
        <w:widowControl w:val="0"/>
        <w:shd w:val="clear"/>
        <w:wordWrap/>
        <w:overflowPunct/>
        <w:topLinePunct w:val="0"/>
        <w:autoSpaceDE/>
        <w:autoSpaceDN/>
        <w:bidi w:val="0"/>
        <w:adjustRightInd w:val="0"/>
        <w:snapToGrid w:val="0"/>
        <w:spacing w:line="360" w:lineRule="auto"/>
        <w:ind w:left="720" w:leftChars="200" w:hanging="240" w:hangingChars="1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1.项目名称：</w:t>
      </w:r>
      <w:r>
        <w:rPr>
          <w:rFonts w:hint="eastAsia" w:ascii="宋体" w:hAnsi="宋体" w:eastAsia="宋体" w:cs="宋体"/>
          <w:kern w:val="2"/>
          <w:sz w:val="24"/>
          <w:szCs w:val="24"/>
          <w:highlight w:val="none"/>
          <w:u w:val="single"/>
          <w:lang w:val="en-US" w:eastAsia="zh-CN"/>
        </w:rPr>
        <w:t xml:space="preserve">                                        </w:t>
      </w:r>
      <w:r>
        <w:rPr>
          <w:rFonts w:hint="eastAsia" w:ascii="宋体" w:hAnsi="宋体" w:eastAsia="宋体" w:cs="宋体"/>
          <w:kern w:val="2"/>
          <w:sz w:val="24"/>
          <w:szCs w:val="24"/>
          <w:highlight w:val="none"/>
        </w:rPr>
        <w:t>；</w:t>
      </w:r>
    </w:p>
    <w:p w14:paraId="47D388C3">
      <w:pPr>
        <w:pageBreakBefore w:val="0"/>
        <w:widowControl w:val="0"/>
        <w:shd w:val="clear"/>
        <w:wordWrap/>
        <w:overflowPunct/>
        <w:topLinePunct w:val="0"/>
        <w:autoSpaceDE/>
        <w:autoSpaceDN/>
        <w:bidi w:val="0"/>
        <w:adjustRightInd w:val="0"/>
        <w:snapToGrid w:val="0"/>
        <w:spacing w:line="360" w:lineRule="auto"/>
        <w:ind w:left="720" w:leftChars="200" w:hanging="240" w:hangingChars="1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2.项目地点：</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w:t>
      </w:r>
    </w:p>
    <w:p w14:paraId="35E9D9E3">
      <w:pPr>
        <w:pageBreakBefore w:val="0"/>
        <w:widowControl w:val="0"/>
        <w:shd w:val="clear"/>
        <w:wordWrap/>
        <w:overflowPunct/>
        <w:topLinePunct w:val="0"/>
        <w:autoSpaceDE/>
        <w:autoSpaceDN/>
        <w:bidi w:val="0"/>
        <w:spacing w:line="360" w:lineRule="auto"/>
        <w:jc w:val="both"/>
        <w:textAlignment w:val="auto"/>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二、组成本合同的文件</w:t>
      </w:r>
    </w:p>
    <w:p w14:paraId="48343A17">
      <w:pPr>
        <w:pageBreakBefore w:val="0"/>
        <w:widowControl w:val="0"/>
        <w:shd w:val="clear"/>
        <w:wordWrap/>
        <w:overflowPunct/>
        <w:topLinePunct w:val="0"/>
        <w:autoSpaceDE/>
        <w:autoSpaceDN/>
        <w:bidi w:val="0"/>
        <w:adjustRightInd w:val="0"/>
        <w:snapToGrid w:val="0"/>
        <w:spacing w:line="360" w:lineRule="auto"/>
        <w:ind w:firstLine="475" w:firstLineChars="198"/>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1.协议书；</w:t>
      </w:r>
    </w:p>
    <w:p w14:paraId="387F4125">
      <w:pPr>
        <w:pageBreakBefore w:val="0"/>
        <w:widowControl w:val="0"/>
        <w:shd w:val="clear"/>
        <w:wordWrap/>
        <w:overflowPunct/>
        <w:topLinePunct w:val="0"/>
        <w:autoSpaceDE/>
        <w:autoSpaceDN/>
        <w:bidi w:val="0"/>
        <w:adjustRightInd w:val="0"/>
        <w:snapToGrid w:val="0"/>
        <w:spacing w:line="360" w:lineRule="auto"/>
        <w:ind w:firstLine="475" w:firstLineChars="198"/>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w:t>
      </w:r>
      <w:r>
        <w:rPr>
          <w:rFonts w:hint="eastAsia" w:ascii="宋体" w:hAnsi="宋体" w:eastAsia="宋体" w:cs="宋体"/>
          <w:kern w:val="2"/>
          <w:sz w:val="24"/>
          <w:szCs w:val="24"/>
          <w:highlight w:val="none"/>
          <w:lang w:val="en-US" w:eastAsia="zh-CN"/>
        </w:rPr>
        <w:t>中标</w:t>
      </w:r>
      <w:r>
        <w:rPr>
          <w:rFonts w:hint="eastAsia" w:ascii="宋体" w:hAnsi="宋体" w:eastAsia="宋体" w:cs="宋体"/>
          <w:kern w:val="2"/>
          <w:sz w:val="24"/>
          <w:szCs w:val="24"/>
          <w:highlight w:val="none"/>
        </w:rPr>
        <w:t>通知书、</w:t>
      </w:r>
      <w:r>
        <w:rPr>
          <w:rFonts w:hint="eastAsia" w:ascii="宋体" w:hAnsi="宋体" w:eastAsia="宋体" w:cs="宋体"/>
          <w:kern w:val="2"/>
          <w:sz w:val="24"/>
          <w:szCs w:val="24"/>
          <w:highlight w:val="none"/>
          <w:lang w:val="en-US" w:eastAsia="zh-CN"/>
        </w:rPr>
        <w:t>招标</w:t>
      </w:r>
      <w:r>
        <w:rPr>
          <w:rFonts w:hint="eastAsia" w:ascii="宋体" w:hAnsi="宋体" w:eastAsia="宋体" w:cs="宋体"/>
          <w:kern w:val="2"/>
          <w:sz w:val="24"/>
          <w:szCs w:val="24"/>
          <w:highlight w:val="none"/>
        </w:rPr>
        <w:t>文件、</w:t>
      </w:r>
      <w:r>
        <w:rPr>
          <w:rFonts w:hint="eastAsia" w:ascii="宋体" w:hAnsi="宋体" w:eastAsia="宋体" w:cs="宋体"/>
          <w:kern w:val="2"/>
          <w:sz w:val="24"/>
          <w:szCs w:val="24"/>
          <w:highlight w:val="none"/>
          <w:lang w:val="en-US" w:eastAsia="zh-CN"/>
        </w:rPr>
        <w:t>投标</w:t>
      </w:r>
      <w:r>
        <w:rPr>
          <w:rFonts w:hint="eastAsia" w:ascii="宋体" w:hAnsi="宋体" w:eastAsia="宋体" w:cs="宋体"/>
          <w:kern w:val="2"/>
          <w:sz w:val="24"/>
          <w:szCs w:val="24"/>
          <w:highlight w:val="none"/>
        </w:rPr>
        <w:t>文件、澄清、</w:t>
      </w:r>
      <w:r>
        <w:rPr>
          <w:rFonts w:hint="eastAsia" w:ascii="宋体" w:hAnsi="宋体" w:eastAsia="宋体" w:cs="宋体"/>
          <w:kern w:val="2"/>
          <w:sz w:val="24"/>
          <w:szCs w:val="24"/>
          <w:highlight w:val="none"/>
          <w:lang w:val="en-US" w:eastAsia="zh-CN"/>
        </w:rPr>
        <w:t>投标</w:t>
      </w:r>
      <w:r>
        <w:rPr>
          <w:rFonts w:hint="eastAsia" w:ascii="宋体" w:hAnsi="宋体" w:eastAsia="宋体" w:cs="宋体"/>
          <w:kern w:val="2"/>
          <w:sz w:val="24"/>
          <w:szCs w:val="24"/>
          <w:highlight w:val="none"/>
        </w:rPr>
        <w:t>补充文件；</w:t>
      </w:r>
    </w:p>
    <w:p w14:paraId="7AB0F5FA">
      <w:pPr>
        <w:pageBreakBefore w:val="0"/>
        <w:widowControl w:val="0"/>
        <w:shd w:val="clear"/>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3</w:t>
      </w:r>
      <w:r>
        <w:rPr>
          <w:rFonts w:hint="eastAsia" w:ascii="宋体" w:hAnsi="宋体" w:eastAsia="宋体" w:cs="宋体"/>
          <w:kern w:val="2"/>
          <w:sz w:val="24"/>
          <w:szCs w:val="24"/>
          <w:highlight w:val="none"/>
        </w:rPr>
        <w:t>.附录，即：附表内相关</w:t>
      </w:r>
      <w:r>
        <w:rPr>
          <w:rFonts w:hint="eastAsia" w:ascii="宋体" w:hAnsi="宋体" w:eastAsia="宋体" w:cs="宋体"/>
          <w:kern w:val="2"/>
          <w:sz w:val="24"/>
          <w:szCs w:val="24"/>
          <w:highlight w:val="none"/>
          <w:lang w:val="en-US" w:eastAsia="zh-CN"/>
        </w:rPr>
        <w:t>货物及服务</w:t>
      </w:r>
      <w:r>
        <w:rPr>
          <w:rFonts w:hint="eastAsia" w:ascii="宋体" w:hAnsi="宋体" w:eastAsia="宋体" w:cs="宋体"/>
          <w:kern w:val="2"/>
          <w:sz w:val="24"/>
          <w:szCs w:val="24"/>
          <w:highlight w:val="none"/>
        </w:rPr>
        <w:t>的范围和内容；</w:t>
      </w:r>
    </w:p>
    <w:p w14:paraId="631B3004">
      <w:pPr>
        <w:pageBreakBefore w:val="0"/>
        <w:widowControl w:val="0"/>
        <w:shd w:val="clear"/>
        <w:wordWrap/>
        <w:overflowPunct/>
        <w:topLinePunct w:val="0"/>
        <w:autoSpaceDE/>
        <w:autoSpaceDN/>
        <w:bidi w:val="0"/>
        <w:adjustRightInd w:val="0"/>
        <w:snapToGrid w:val="0"/>
        <w:spacing w:line="360" w:lineRule="auto"/>
        <w:ind w:firstLine="475" w:firstLineChars="198"/>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本合同签订后，双方依法签订的补充协议也是本合同文件的组成部分。</w:t>
      </w:r>
    </w:p>
    <w:p w14:paraId="7B346B41">
      <w:pPr>
        <w:pageBreakBefore w:val="0"/>
        <w:widowControl w:val="0"/>
        <w:shd w:val="clear"/>
        <w:wordWrap/>
        <w:overflowPunct/>
        <w:topLinePunct w:val="0"/>
        <w:autoSpaceDE/>
        <w:autoSpaceDN/>
        <w:bidi w:val="0"/>
        <w:spacing w:line="360" w:lineRule="auto"/>
        <w:jc w:val="both"/>
        <w:textAlignment w:val="auto"/>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三、合同金额</w:t>
      </w:r>
    </w:p>
    <w:p w14:paraId="5CB0701B">
      <w:pPr>
        <w:pageBreakBefore w:val="0"/>
        <w:widowControl w:val="0"/>
        <w:shd w:val="clear"/>
        <w:wordWrap/>
        <w:overflowPunct/>
        <w:topLinePunct w:val="0"/>
        <w:autoSpaceDE/>
        <w:autoSpaceDN/>
        <w:bidi w:val="0"/>
        <w:adjustRightInd w:val="0"/>
        <w:snapToGrid w:val="0"/>
        <w:spacing w:line="360" w:lineRule="auto"/>
        <w:ind w:firstLine="475" w:firstLineChars="198"/>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合同金额（大写）：</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w:t>
      </w:r>
    </w:p>
    <w:p w14:paraId="7D466F40">
      <w:pPr>
        <w:pageBreakBefore w:val="0"/>
        <w:widowControl w:val="0"/>
        <w:shd w:val="clear"/>
        <w:wordWrap/>
        <w:overflowPunct/>
        <w:topLinePunct w:val="0"/>
        <w:autoSpaceDE/>
        <w:autoSpaceDN/>
        <w:bidi w:val="0"/>
        <w:adjustRightInd w:val="0"/>
        <w:snapToGrid w:val="0"/>
        <w:spacing w:line="360" w:lineRule="auto"/>
        <w:ind w:firstLine="475" w:firstLineChars="198"/>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合同总价即中标价，为一次性报价，不受市场价变化或实际工作量变化的影响。合同价格为含税价，</w:t>
      </w: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提供产品所发生的一切税（包括增值税）费等都已包含于合同价款中。</w:t>
      </w:r>
    </w:p>
    <w:p w14:paraId="6C220AFC">
      <w:pPr>
        <w:pageBreakBefore w:val="0"/>
        <w:widowControl w:val="0"/>
        <w:shd w:val="clear"/>
        <w:wordWrap/>
        <w:overflowPunct/>
        <w:topLinePunct w:val="0"/>
        <w:autoSpaceDE/>
        <w:autoSpaceDN/>
        <w:bidi w:val="0"/>
        <w:adjustRightInd w:val="0"/>
        <w:snapToGrid w:val="0"/>
        <w:spacing w:line="360" w:lineRule="auto"/>
        <w:jc w:val="both"/>
        <w:textAlignment w:val="auto"/>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四、结算方式</w:t>
      </w:r>
    </w:p>
    <w:p w14:paraId="58D47888">
      <w:pPr>
        <w:pageBreakBefore w:val="0"/>
        <w:widowControl w:val="0"/>
        <w:shd w:val="clear"/>
        <w:wordWrap/>
        <w:overflowPunct/>
        <w:topLinePunct w:val="0"/>
        <w:autoSpaceDE/>
        <w:autoSpaceDN/>
        <w:bidi w:val="0"/>
        <w:adjustRightInd w:val="0"/>
        <w:snapToGrid w:val="0"/>
        <w:spacing w:line="360" w:lineRule="auto"/>
        <w:ind w:firstLine="475" w:firstLineChars="198"/>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1.结算单位：采购人结算，在付款前必须开具等额发票给采购人。</w:t>
      </w:r>
    </w:p>
    <w:p w14:paraId="65DD008B">
      <w:pPr>
        <w:pageBreakBefore w:val="0"/>
        <w:widowControl w:val="0"/>
        <w:shd w:val="clear"/>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2.结算方式：合同签订后支付乙方合同价款的40%，项目完成并且经甲方组织验收后支付剩余合同价款的60%。</w:t>
      </w:r>
    </w:p>
    <w:p w14:paraId="583BD9B4">
      <w:pPr>
        <w:pageBreakBefore w:val="0"/>
        <w:widowControl w:val="0"/>
        <w:shd w:val="clear"/>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kern w:val="2"/>
          <w:sz w:val="24"/>
          <w:szCs w:val="24"/>
          <w:highlight w:val="none"/>
          <w:lang w:val="en-US" w:eastAsia="zh-CN"/>
        </w:rPr>
      </w:pPr>
      <w:r>
        <w:rPr>
          <w:rFonts w:hint="eastAsia" w:ascii="宋体" w:hAnsi="宋体" w:eastAsia="宋体" w:cs="宋体"/>
          <w:b/>
          <w:kern w:val="2"/>
          <w:sz w:val="24"/>
          <w:szCs w:val="24"/>
          <w:highlight w:val="none"/>
        </w:rPr>
        <w:t>五、</w:t>
      </w:r>
      <w:r>
        <w:rPr>
          <w:rFonts w:hint="eastAsia" w:ascii="宋体" w:hAnsi="宋体" w:eastAsia="宋体" w:cs="宋体"/>
          <w:b/>
          <w:kern w:val="2"/>
          <w:sz w:val="24"/>
          <w:szCs w:val="24"/>
          <w:highlight w:val="none"/>
          <w:lang w:val="en-US" w:eastAsia="zh-CN"/>
        </w:rPr>
        <w:t>服务</w:t>
      </w:r>
      <w:r>
        <w:rPr>
          <w:rFonts w:hint="eastAsia" w:ascii="宋体" w:hAnsi="宋体" w:eastAsia="宋体" w:cs="宋体"/>
          <w:b/>
          <w:kern w:val="2"/>
          <w:sz w:val="24"/>
          <w:szCs w:val="24"/>
          <w:highlight w:val="none"/>
        </w:rPr>
        <w:t>期</w:t>
      </w:r>
      <w:r>
        <w:rPr>
          <w:rFonts w:hint="eastAsia" w:ascii="宋体" w:hAnsi="宋体" w:eastAsia="宋体" w:cs="宋体"/>
          <w:b/>
          <w:kern w:val="2"/>
          <w:sz w:val="24"/>
          <w:szCs w:val="24"/>
          <w:highlight w:val="none"/>
          <w:lang w:eastAsia="zh-CN"/>
        </w:rPr>
        <w:t>：</w:t>
      </w:r>
      <w:r>
        <w:rPr>
          <w:rFonts w:hint="eastAsia" w:ascii="宋体" w:hAnsi="宋体" w:eastAsia="宋体" w:cs="宋体"/>
          <w:b w:val="0"/>
          <w:bCs/>
          <w:kern w:val="2"/>
          <w:sz w:val="24"/>
          <w:szCs w:val="24"/>
          <w:highlight w:val="none"/>
          <w:lang w:val="en-US" w:eastAsia="zh-CN"/>
        </w:rPr>
        <w:t>自合同签订之日起</w:t>
      </w:r>
      <w:r>
        <w:rPr>
          <w:rFonts w:hint="eastAsia" w:ascii="宋体" w:hAnsi="宋体" w:eastAsia="宋体" w:cs="宋体"/>
          <w:b w:val="0"/>
          <w:bCs/>
          <w:kern w:val="2"/>
          <w:sz w:val="24"/>
          <w:szCs w:val="24"/>
          <w:highlight w:val="none"/>
          <w:u w:val="single"/>
          <w:lang w:val="en-US" w:eastAsia="zh-CN"/>
        </w:rPr>
        <w:t xml:space="preserve">        </w:t>
      </w:r>
      <w:r>
        <w:rPr>
          <w:rFonts w:hint="eastAsia" w:ascii="宋体" w:hAnsi="宋体" w:eastAsia="宋体" w:cs="宋体"/>
          <w:b w:val="0"/>
          <w:bCs/>
          <w:kern w:val="2"/>
          <w:sz w:val="24"/>
          <w:szCs w:val="24"/>
          <w:highlight w:val="none"/>
          <w:lang w:val="en-US" w:eastAsia="zh-CN"/>
        </w:rPr>
        <w:t>年。</w:t>
      </w:r>
    </w:p>
    <w:p w14:paraId="74D44632">
      <w:pPr>
        <w:pageBreakBefore w:val="0"/>
        <w:widowControl w:val="0"/>
        <w:shd w:val="clear"/>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kern w:val="2"/>
          <w:sz w:val="24"/>
          <w:szCs w:val="24"/>
          <w:highlight w:val="none"/>
        </w:rPr>
        <w:t>六、质保期</w:t>
      </w:r>
      <w:r>
        <w:rPr>
          <w:rFonts w:hint="eastAsia" w:ascii="宋体" w:hAnsi="宋体" w:eastAsia="宋体" w:cs="宋体"/>
          <w:b/>
          <w:kern w:val="2"/>
          <w:sz w:val="24"/>
          <w:szCs w:val="24"/>
          <w:highlight w:val="none"/>
          <w:lang w:eastAsia="zh-CN"/>
        </w:rPr>
        <w:t>：</w:t>
      </w:r>
      <w:r>
        <w:rPr>
          <w:rFonts w:hint="eastAsia" w:ascii="宋体" w:hAnsi="宋体" w:eastAsia="宋体" w:cs="宋体"/>
          <w:b w:val="0"/>
          <w:bCs w:val="0"/>
          <w:kern w:val="2"/>
          <w:sz w:val="24"/>
          <w:szCs w:val="24"/>
          <w:highlight w:val="none"/>
          <w:lang w:val="en-US" w:eastAsia="zh-CN"/>
        </w:rPr>
        <w:t>设备自验收合格之日起</w:t>
      </w:r>
      <w:r>
        <w:rPr>
          <w:rFonts w:hint="eastAsia" w:ascii="宋体" w:hAnsi="宋体" w:eastAsia="宋体" w:cs="宋体"/>
          <w:b w:val="0"/>
          <w:bCs w:val="0"/>
          <w:kern w:val="2"/>
          <w:sz w:val="24"/>
          <w:szCs w:val="24"/>
          <w:highlight w:val="none"/>
          <w:u w:val="single"/>
          <w:lang w:val="en-US" w:eastAsia="zh-CN"/>
        </w:rPr>
        <w:t xml:space="preserve">        </w:t>
      </w:r>
      <w:r>
        <w:rPr>
          <w:rFonts w:hint="eastAsia" w:ascii="宋体" w:hAnsi="宋体" w:eastAsia="宋体" w:cs="宋体"/>
          <w:b w:val="0"/>
          <w:bCs w:val="0"/>
          <w:kern w:val="2"/>
          <w:sz w:val="24"/>
          <w:szCs w:val="24"/>
          <w:highlight w:val="none"/>
          <w:lang w:val="en-US" w:eastAsia="zh-CN"/>
        </w:rPr>
        <w:t>年免费质保。</w:t>
      </w:r>
    </w:p>
    <w:p w14:paraId="744B3835">
      <w:pPr>
        <w:pageBreakBefore w:val="0"/>
        <w:widowControl w:val="0"/>
        <w:shd w:val="clear"/>
        <w:wordWrap/>
        <w:overflowPunct/>
        <w:topLinePunct w:val="0"/>
        <w:autoSpaceDE/>
        <w:autoSpaceDN/>
        <w:bidi w:val="0"/>
        <w:adjustRightInd w:val="0"/>
        <w:snapToGrid w:val="0"/>
        <w:spacing w:line="360" w:lineRule="auto"/>
        <w:jc w:val="both"/>
        <w:textAlignment w:val="auto"/>
        <w:rPr>
          <w:rFonts w:hint="default" w:ascii="宋体" w:hAnsi="宋体" w:eastAsia="宋体" w:cs="宋体"/>
          <w:b/>
          <w:kern w:val="2"/>
          <w:sz w:val="24"/>
          <w:szCs w:val="24"/>
          <w:highlight w:val="none"/>
          <w:lang w:val="en-US" w:eastAsia="zh-CN"/>
        </w:rPr>
      </w:pPr>
      <w:r>
        <w:rPr>
          <w:rFonts w:hint="eastAsia" w:ascii="宋体" w:hAnsi="宋体" w:eastAsia="宋体" w:cs="宋体"/>
          <w:b/>
          <w:kern w:val="2"/>
          <w:sz w:val="24"/>
          <w:szCs w:val="24"/>
          <w:highlight w:val="none"/>
        </w:rPr>
        <w:t>七、内容及要求</w:t>
      </w:r>
      <w:r>
        <w:rPr>
          <w:rFonts w:hint="eastAsia" w:ascii="宋体" w:hAnsi="宋体" w:eastAsia="宋体" w:cs="宋体"/>
          <w:b/>
          <w:kern w:val="2"/>
          <w:sz w:val="24"/>
          <w:szCs w:val="24"/>
          <w:highlight w:val="none"/>
          <w:lang w:eastAsia="zh-CN"/>
        </w:rPr>
        <w:t>：</w:t>
      </w:r>
      <w:r>
        <w:rPr>
          <w:rFonts w:hint="eastAsia" w:ascii="宋体" w:hAnsi="宋体" w:eastAsia="宋体" w:cs="宋体"/>
          <w:b w:val="0"/>
          <w:bCs w:val="0"/>
          <w:kern w:val="2"/>
          <w:sz w:val="24"/>
          <w:szCs w:val="24"/>
          <w:highlight w:val="none"/>
          <w:lang w:val="en-US" w:eastAsia="zh-CN"/>
        </w:rPr>
        <w:t>详见第三章采购内容及清单。</w:t>
      </w:r>
    </w:p>
    <w:p w14:paraId="2B298382">
      <w:pPr>
        <w:pageBreakBefore w:val="0"/>
        <w:widowControl w:val="0"/>
        <w:numPr>
          <w:ilvl w:val="0"/>
          <w:numId w:val="0"/>
        </w:numPr>
        <w:shd w:val="clear"/>
        <w:wordWrap/>
        <w:overflowPunct/>
        <w:topLinePunct w:val="0"/>
        <w:autoSpaceDE/>
        <w:autoSpaceDN/>
        <w:bidi w:val="0"/>
        <w:spacing w:line="360" w:lineRule="auto"/>
        <w:jc w:val="both"/>
        <w:textAlignment w:val="auto"/>
        <w:rPr>
          <w:rFonts w:hint="eastAsia" w:ascii="宋体" w:hAnsi="宋体" w:eastAsia="宋体" w:cs="宋体"/>
          <w:b/>
          <w:kern w:val="2"/>
          <w:sz w:val="24"/>
          <w:szCs w:val="24"/>
          <w:highlight w:val="none"/>
          <w:lang w:val="en-US" w:eastAsia="zh-CN"/>
        </w:rPr>
      </w:pPr>
      <w:r>
        <w:rPr>
          <w:rFonts w:hint="eastAsia" w:ascii="宋体" w:hAnsi="宋体" w:eastAsia="宋体" w:cs="宋体"/>
          <w:b/>
          <w:kern w:val="2"/>
          <w:sz w:val="24"/>
          <w:szCs w:val="24"/>
          <w:highlight w:val="none"/>
          <w:lang w:val="en-US" w:eastAsia="zh-CN"/>
        </w:rPr>
        <w:t>八、权利与义务</w:t>
      </w:r>
    </w:p>
    <w:p w14:paraId="20A63507">
      <w:pPr>
        <w:pageBreakBefore w:val="0"/>
        <w:widowControl w:val="0"/>
        <w:shd w:val="clear"/>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（一）甲方的权利与义务</w:t>
      </w:r>
    </w:p>
    <w:p w14:paraId="6F214029">
      <w:pPr>
        <w:pageBreakBefore w:val="0"/>
        <w:widowControl w:val="0"/>
        <w:shd w:val="clear"/>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1、甲方有权要求乙方供货的项目内容符合国家相关规范，符合国家验收标准，能够通过国家验收。</w:t>
      </w:r>
    </w:p>
    <w:p w14:paraId="2F3A5631">
      <w:pPr>
        <w:pageBreakBefore w:val="0"/>
        <w:widowControl w:val="0"/>
        <w:shd w:val="clear"/>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2、甲方有权要求乙方配合甲方完成所采购项目内容的验收工作。</w:t>
      </w:r>
    </w:p>
    <w:p w14:paraId="58BCAF15">
      <w:pPr>
        <w:pageBreakBefore w:val="0"/>
        <w:widowControl w:val="0"/>
        <w:shd w:val="clear"/>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3、甲方有权要求乙方提供的产品所涉及的第三方权利进行免责。</w:t>
      </w:r>
    </w:p>
    <w:p w14:paraId="19834BD2">
      <w:pPr>
        <w:pageBreakBefore w:val="0"/>
        <w:widowControl w:val="0"/>
        <w:shd w:val="clear"/>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4、甲方有义务保证按合同所规定的内容及时间支付乙方相关费用。</w:t>
      </w:r>
    </w:p>
    <w:p w14:paraId="22F886A5">
      <w:pPr>
        <w:pageBreakBefore w:val="0"/>
        <w:widowControl w:val="0"/>
        <w:shd w:val="clear"/>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5、甲方项目负责人为</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w:t>
      </w:r>
    </w:p>
    <w:p w14:paraId="0CF3466B">
      <w:pPr>
        <w:pageBreakBefore w:val="0"/>
        <w:widowControl w:val="0"/>
        <w:shd w:val="clear"/>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6、协调乙方供货时与其他部门的关系；</w:t>
      </w:r>
    </w:p>
    <w:p w14:paraId="2B424DF2">
      <w:pPr>
        <w:pageBreakBefore w:val="0"/>
        <w:widowControl w:val="0"/>
        <w:shd w:val="clear"/>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7、乙方不能按甲方要求及时供货，甲方有单方解除合同的权利。解除合同的同时，甲方有权利与评标报告中下一中标候选供应商签订新的供货合同。</w:t>
      </w:r>
    </w:p>
    <w:p w14:paraId="70C94753">
      <w:pPr>
        <w:pageBreakBefore w:val="0"/>
        <w:widowControl w:val="0"/>
        <w:shd w:val="clear"/>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8、因乙方原因供货延误，给甲方造成损失或被第三方要求索赔的，乙方应全额承担。</w:t>
      </w:r>
    </w:p>
    <w:p w14:paraId="1B9859F0">
      <w:pPr>
        <w:pageBreakBefore w:val="0"/>
        <w:widowControl w:val="0"/>
        <w:shd w:val="clear"/>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（二）乙方的权利与义务</w:t>
      </w:r>
    </w:p>
    <w:p w14:paraId="45A66CF5">
      <w:pPr>
        <w:pageBreakBefore w:val="0"/>
        <w:widowControl w:val="0"/>
        <w:shd w:val="clear"/>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1、乙方应按本合同的规定供货，并保证产品质量。</w:t>
      </w:r>
    </w:p>
    <w:p w14:paraId="7C36640F">
      <w:pPr>
        <w:pageBreakBefore w:val="0"/>
        <w:widowControl w:val="0"/>
        <w:shd w:val="clear"/>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2、乙方有义务配合甲方参与项目的验收工作，并确保所供货物符合本项目国家现行标准。</w:t>
      </w:r>
    </w:p>
    <w:p w14:paraId="0FA6EDE1">
      <w:pPr>
        <w:pageBreakBefore w:val="0"/>
        <w:widowControl w:val="0"/>
        <w:shd w:val="clear"/>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3、乙方项目负责人为</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w:t>
      </w:r>
    </w:p>
    <w:p w14:paraId="4254594E">
      <w:pPr>
        <w:pageBreakBefore w:val="0"/>
        <w:widowControl w:val="0"/>
        <w:shd w:val="clear"/>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4、乙方配送时应充分了解甲方的现场各项管理标准，并全面服从甲方的管理制度、管理细则等；</w:t>
      </w:r>
    </w:p>
    <w:p w14:paraId="32678630">
      <w:pPr>
        <w:pageBreakBefore w:val="0"/>
        <w:widowControl w:val="0"/>
        <w:shd w:val="clear"/>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5、接受甲方现场管理人员的监督和检查；</w:t>
      </w:r>
    </w:p>
    <w:p w14:paraId="70F2A2EC">
      <w:pPr>
        <w:pageBreakBefore w:val="0"/>
        <w:widowControl w:val="0"/>
        <w:shd w:val="clear"/>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6、按甲方指定地点将送货，及时清运过程中产生的垃圾，保持现场整洁。</w:t>
      </w:r>
    </w:p>
    <w:p w14:paraId="68B772B0">
      <w:pPr>
        <w:pageBreakBefore w:val="0"/>
        <w:widowControl w:val="0"/>
        <w:shd w:val="clear"/>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7、乙方所提供设备质保期为_____，到期后免费延长质保期。设备质保期按设备安装验收合格办理入库之日算起。质保期满后如需更换零部件，只收取零部件成本费，终身免费维护保养。</w:t>
      </w:r>
    </w:p>
    <w:p w14:paraId="23E2B66F">
      <w:pPr>
        <w:pageBreakBefore w:val="0"/>
        <w:widowControl w:val="0"/>
        <w:numPr>
          <w:ilvl w:val="0"/>
          <w:numId w:val="0"/>
        </w:numPr>
        <w:shd w:val="clear"/>
        <w:wordWrap/>
        <w:overflowPunct/>
        <w:topLinePunct w:val="0"/>
        <w:autoSpaceDE/>
        <w:autoSpaceDN/>
        <w:bidi w:val="0"/>
        <w:spacing w:line="360" w:lineRule="auto"/>
        <w:jc w:val="both"/>
        <w:textAlignment w:val="auto"/>
        <w:rPr>
          <w:rFonts w:hint="eastAsia" w:ascii="宋体" w:hAnsi="宋体" w:eastAsia="宋体" w:cs="宋体"/>
          <w:b/>
          <w:kern w:val="2"/>
          <w:sz w:val="24"/>
          <w:szCs w:val="24"/>
          <w:highlight w:val="none"/>
          <w:lang w:val="en-US" w:eastAsia="zh-CN"/>
        </w:rPr>
      </w:pPr>
      <w:r>
        <w:rPr>
          <w:rFonts w:hint="eastAsia" w:ascii="宋体" w:hAnsi="宋体" w:eastAsia="宋体" w:cs="宋体"/>
          <w:b/>
          <w:kern w:val="2"/>
          <w:sz w:val="24"/>
          <w:szCs w:val="24"/>
          <w:highlight w:val="none"/>
          <w:lang w:val="en-US" w:eastAsia="zh-CN"/>
        </w:rPr>
        <w:t>十、质量保证及技术培训</w:t>
      </w:r>
    </w:p>
    <w:p w14:paraId="1D4B2D35">
      <w:pPr>
        <w:pageBreakBefore w:val="0"/>
        <w:widowControl w:val="0"/>
        <w:shd w:val="clear"/>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乙方提供的设备(产品)及材料必须保证质量可靠，为市场最新或主流设备(产品)，进货渠道正常，配置合理齐全，应全面满足招标文件的要求，招标文件未明确要求的内容，须按招标设备(产品)主流标准配置或以甲方的补充要求为准。所供设备(产品)工艺质量应严格按国家最新发布的规范标准执行，如发生质量问题由乙方承担全部责任。</w:t>
      </w:r>
    </w:p>
    <w:p w14:paraId="6286AFFA">
      <w:pPr>
        <w:pageBreakBefore w:val="0"/>
        <w:widowControl w:val="0"/>
        <w:shd w:val="clear"/>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2.乙方承诺提供系统现场培训。乙方应保证提供一到两名资深的培训教师，培训计划应注明每次培训课程的时间、地点及课时；每次课程的内容和目的；提供每次课程的文件和资料；</w:t>
      </w:r>
    </w:p>
    <w:p w14:paraId="599B717E">
      <w:pPr>
        <w:pageBreakBefore w:val="0"/>
        <w:widowControl w:val="0"/>
        <w:shd w:val="clear"/>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3.培训内容包括系统产品使用培训和高级技术培训。</w:t>
      </w:r>
    </w:p>
    <w:p w14:paraId="5F3FB3E5">
      <w:pPr>
        <w:pageBreakBefore w:val="0"/>
        <w:widowControl w:val="0"/>
        <w:shd w:val="clear"/>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产品培训至少包括产品介绍、安装调测、操作及维护方法、系统配置和升级等方面；高级技术培训是指系统分析设计中的思想和方法。乙方承诺接受培训的人员在培训后能够独立地对系统进行操作使用、管理、维护。</w:t>
      </w:r>
    </w:p>
    <w:p w14:paraId="167DF264">
      <w:pPr>
        <w:pageBreakBefore w:val="0"/>
        <w:widowControl w:val="0"/>
        <w:shd w:val="clear"/>
        <w:tabs>
          <w:tab w:val="left" w:pos="840"/>
        </w:tabs>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5.现场集中培训产生的所有费用由乙方承担。</w:t>
      </w:r>
    </w:p>
    <w:p w14:paraId="28B58730">
      <w:pPr>
        <w:pageBreakBefore w:val="0"/>
        <w:widowControl w:val="0"/>
        <w:numPr>
          <w:ilvl w:val="0"/>
          <w:numId w:val="0"/>
        </w:numPr>
        <w:shd w:val="clear"/>
        <w:wordWrap/>
        <w:overflowPunct/>
        <w:topLinePunct w:val="0"/>
        <w:autoSpaceDE/>
        <w:autoSpaceDN/>
        <w:bidi w:val="0"/>
        <w:spacing w:line="360" w:lineRule="auto"/>
        <w:jc w:val="both"/>
        <w:textAlignment w:val="auto"/>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lang w:val="en-US" w:eastAsia="zh-CN"/>
        </w:rPr>
        <w:t>十一、</w:t>
      </w:r>
      <w:r>
        <w:rPr>
          <w:rFonts w:hint="eastAsia" w:ascii="宋体" w:hAnsi="宋体" w:eastAsia="宋体" w:cs="宋体"/>
          <w:b/>
          <w:kern w:val="2"/>
          <w:sz w:val="24"/>
          <w:szCs w:val="24"/>
          <w:highlight w:val="none"/>
        </w:rPr>
        <w:t>验收</w:t>
      </w:r>
    </w:p>
    <w:p w14:paraId="0A3CDAB9">
      <w:pPr>
        <w:pageBreakBefore w:val="0"/>
        <w:widowControl w:val="0"/>
        <w:shd w:val="clear"/>
        <w:wordWrap/>
        <w:overflowPunct/>
        <w:topLinePunct w:val="0"/>
        <w:autoSpaceDE/>
        <w:autoSpaceDN/>
        <w:bidi w:val="0"/>
        <w:spacing w:line="360" w:lineRule="auto"/>
        <w:ind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1.</w:t>
      </w:r>
      <w:r>
        <w:rPr>
          <w:rFonts w:hint="eastAsia" w:ascii="宋体" w:hAnsi="宋体" w:eastAsia="宋体" w:cs="宋体"/>
          <w:kern w:val="2"/>
          <w:sz w:val="24"/>
          <w:szCs w:val="24"/>
          <w:highlight w:val="none"/>
        </w:rPr>
        <w:t>由</w:t>
      </w:r>
      <w:r>
        <w:rPr>
          <w:rFonts w:hint="eastAsia" w:ascii="宋体" w:hAnsi="宋体" w:eastAsia="宋体" w:cs="宋体"/>
          <w:kern w:val="2"/>
          <w:sz w:val="24"/>
          <w:szCs w:val="24"/>
          <w:highlight w:val="none"/>
          <w:lang w:val="en-US" w:eastAsia="zh-CN"/>
        </w:rPr>
        <w:t>甲方</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共同组织验收，验货合同的标的物方可进行安装、调试。通过验收的应填写政府采购项目验收报告单，并交接全部项目资料。</w:t>
      </w:r>
    </w:p>
    <w:p w14:paraId="322FC55E">
      <w:pPr>
        <w:pageBreakBefore w:val="0"/>
        <w:widowControl w:val="0"/>
        <w:shd w:val="clear"/>
        <w:wordWrap/>
        <w:overflowPunct/>
        <w:topLinePunct w:val="0"/>
        <w:autoSpaceDE/>
        <w:autoSpaceDN/>
        <w:bidi w:val="0"/>
        <w:spacing w:line="360" w:lineRule="auto"/>
        <w:ind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rPr>
        <w:t>验收时，</w:t>
      </w:r>
      <w:r>
        <w:rPr>
          <w:rFonts w:hint="eastAsia" w:ascii="宋体" w:hAnsi="宋体" w:eastAsia="宋体" w:cs="宋体"/>
          <w:kern w:val="2"/>
          <w:sz w:val="24"/>
          <w:szCs w:val="24"/>
          <w:highlight w:val="none"/>
          <w:lang w:val="en-US" w:eastAsia="zh-CN"/>
        </w:rPr>
        <w:t>甲方</w:t>
      </w:r>
      <w:r>
        <w:rPr>
          <w:rFonts w:hint="eastAsia" w:ascii="宋体" w:hAnsi="宋体" w:eastAsia="宋体" w:cs="宋体"/>
          <w:kern w:val="2"/>
          <w:sz w:val="24"/>
          <w:szCs w:val="24"/>
          <w:highlight w:val="none"/>
        </w:rPr>
        <w:t>有权对标的物按</w:t>
      </w:r>
      <w:r>
        <w:rPr>
          <w:rFonts w:hint="eastAsia" w:ascii="宋体" w:hAnsi="宋体" w:eastAsia="宋体" w:cs="宋体"/>
          <w:kern w:val="2"/>
          <w:sz w:val="24"/>
          <w:szCs w:val="24"/>
          <w:highlight w:val="none"/>
          <w:lang w:val="en-US" w:eastAsia="zh-CN"/>
        </w:rPr>
        <w:t>采购</w:t>
      </w:r>
      <w:r>
        <w:rPr>
          <w:rFonts w:hint="eastAsia" w:ascii="宋体" w:hAnsi="宋体" w:eastAsia="宋体" w:cs="宋体"/>
          <w:kern w:val="2"/>
          <w:sz w:val="24"/>
          <w:szCs w:val="24"/>
          <w:highlight w:val="none"/>
        </w:rPr>
        <w:t>技术参数逐项进行技术验证测试，测试通过作为验收合格的必要条件，验收不通过，</w:t>
      </w:r>
      <w:r>
        <w:rPr>
          <w:rFonts w:hint="eastAsia" w:ascii="宋体" w:hAnsi="宋体" w:eastAsia="宋体" w:cs="宋体"/>
          <w:kern w:val="2"/>
          <w:sz w:val="24"/>
          <w:szCs w:val="24"/>
          <w:highlight w:val="none"/>
          <w:lang w:val="en-US" w:eastAsia="zh-CN"/>
        </w:rPr>
        <w:t>甲方</w:t>
      </w:r>
      <w:r>
        <w:rPr>
          <w:rFonts w:hint="eastAsia" w:ascii="宋体" w:hAnsi="宋体" w:eastAsia="宋体" w:cs="宋体"/>
          <w:kern w:val="2"/>
          <w:sz w:val="24"/>
          <w:szCs w:val="24"/>
          <w:highlight w:val="none"/>
        </w:rPr>
        <w:t>有权拒绝接收货物，</w:t>
      </w:r>
      <w:r>
        <w:rPr>
          <w:rFonts w:hint="eastAsia" w:ascii="宋体" w:hAnsi="宋体" w:eastAsia="宋体" w:cs="宋体"/>
          <w:kern w:val="2"/>
          <w:sz w:val="24"/>
          <w:szCs w:val="24"/>
          <w:highlight w:val="none"/>
          <w:lang w:val="en-US" w:eastAsia="zh-CN"/>
        </w:rPr>
        <w:t>甲方</w:t>
      </w:r>
      <w:r>
        <w:rPr>
          <w:rFonts w:hint="eastAsia" w:ascii="宋体" w:hAnsi="宋体" w:eastAsia="宋体" w:cs="宋体"/>
          <w:kern w:val="2"/>
          <w:sz w:val="24"/>
          <w:szCs w:val="24"/>
          <w:highlight w:val="none"/>
        </w:rPr>
        <w:t>有权对</w:t>
      </w: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进行处罚，并终止合同，已支付款项</w:t>
      </w: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须全额退还，</w:t>
      </w:r>
      <w:r>
        <w:rPr>
          <w:rFonts w:hint="eastAsia" w:ascii="宋体" w:hAnsi="宋体" w:eastAsia="宋体" w:cs="宋体"/>
          <w:kern w:val="2"/>
          <w:sz w:val="24"/>
          <w:szCs w:val="24"/>
          <w:highlight w:val="none"/>
          <w:lang w:val="en-US" w:eastAsia="zh-CN"/>
        </w:rPr>
        <w:t>甲方</w:t>
      </w:r>
      <w:r>
        <w:rPr>
          <w:rFonts w:hint="eastAsia" w:ascii="宋体" w:hAnsi="宋体" w:eastAsia="宋体" w:cs="宋体"/>
          <w:kern w:val="2"/>
          <w:sz w:val="24"/>
          <w:szCs w:val="24"/>
          <w:highlight w:val="none"/>
        </w:rPr>
        <w:t>并可向供应商进行索赔。</w:t>
      </w:r>
    </w:p>
    <w:p w14:paraId="34F9C0B1">
      <w:pPr>
        <w:pageBreakBefore w:val="0"/>
        <w:widowControl w:val="0"/>
        <w:shd w:val="clear"/>
        <w:wordWrap/>
        <w:overflowPunct/>
        <w:topLinePunct w:val="0"/>
        <w:autoSpaceDE/>
        <w:autoSpaceDN/>
        <w:bidi w:val="0"/>
        <w:spacing w:line="360" w:lineRule="auto"/>
        <w:jc w:val="both"/>
        <w:textAlignment w:val="auto"/>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十</w:t>
      </w:r>
      <w:r>
        <w:rPr>
          <w:rFonts w:hint="eastAsia" w:ascii="宋体" w:hAnsi="宋体" w:eastAsia="宋体" w:cs="宋体"/>
          <w:b/>
          <w:kern w:val="2"/>
          <w:sz w:val="24"/>
          <w:szCs w:val="24"/>
          <w:highlight w:val="none"/>
          <w:lang w:val="en-US" w:eastAsia="zh-CN"/>
        </w:rPr>
        <w:t>一</w:t>
      </w:r>
      <w:r>
        <w:rPr>
          <w:rFonts w:hint="eastAsia" w:ascii="宋体" w:hAnsi="宋体" w:eastAsia="宋体" w:cs="宋体"/>
          <w:b/>
          <w:kern w:val="2"/>
          <w:sz w:val="24"/>
          <w:szCs w:val="24"/>
          <w:highlight w:val="none"/>
        </w:rPr>
        <w:t>、保密</w:t>
      </w:r>
    </w:p>
    <w:p w14:paraId="092695B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对工作中了解到的甲方的技术、机密文件等进行严格保密，不得向他人泄漏。本合同的解除或终止不免除乙方应承担的保密义务。</w:t>
      </w:r>
    </w:p>
    <w:p w14:paraId="0DB0FAEF">
      <w:pPr>
        <w:pageBreakBefore w:val="0"/>
        <w:widowControl w:val="0"/>
        <w:shd w:val="clear"/>
        <w:wordWrap/>
        <w:overflowPunct/>
        <w:topLinePunct w:val="0"/>
        <w:autoSpaceDE/>
        <w:autoSpaceDN/>
        <w:bidi w:val="0"/>
        <w:spacing w:line="360" w:lineRule="auto"/>
        <w:jc w:val="both"/>
        <w:textAlignment w:val="auto"/>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十</w:t>
      </w:r>
      <w:r>
        <w:rPr>
          <w:rFonts w:hint="eastAsia" w:ascii="宋体" w:hAnsi="宋体" w:eastAsia="宋体" w:cs="宋体"/>
          <w:b/>
          <w:kern w:val="2"/>
          <w:sz w:val="24"/>
          <w:szCs w:val="24"/>
          <w:highlight w:val="none"/>
          <w:lang w:val="en-US" w:eastAsia="zh-CN"/>
        </w:rPr>
        <w:t>二</w:t>
      </w:r>
      <w:r>
        <w:rPr>
          <w:rFonts w:hint="eastAsia" w:ascii="宋体" w:hAnsi="宋体" w:eastAsia="宋体" w:cs="宋体"/>
          <w:b/>
          <w:kern w:val="2"/>
          <w:sz w:val="24"/>
          <w:szCs w:val="24"/>
          <w:highlight w:val="none"/>
        </w:rPr>
        <w:t>、知识产权</w:t>
      </w:r>
    </w:p>
    <w:p w14:paraId="46E53A2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应对所供</w:t>
      </w:r>
      <w:r>
        <w:rPr>
          <w:rFonts w:hint="eastAsia" w:ascii="宋体" w:hAnsi="宋体" w:eastAsia="宋体" w:cs="宋体"/>
          <w:kern w:val="2"/>
          <w:sz w:val="24"/>
          <w:szCs w:val="24"/>
          <w:highlight w:val="none"/>
          <w:lang w:val="en-US" w:eastAsia="zh-CN"/>
        </w:rPr>
        <w:t>设备（</w:t>
      </w:r>
      <w:r>
        <w:rPr>
          <w:rFonts w:hint="eastAsia" w:ascii="宋体" w:hAnsi="宋体" w:eastAsia="宋体" w:cs="宋体"/>
          <w:kern w:val="2"/>
          <w:sz w:val="24"/>
          <w:szCs w:val="24"/>
          <w:highlight w:val="none"/>
        </w:rPr>
        <w:t>产品</w:t>
      </w:r>
      <w:r>
        <w:rPr>
          <w:rFonts w:hint="eastAsia" w:ascii="宋体" w:hAnsi="宋体" w:eastAsia="宋体" w:cs="宋体"/>
          <w:kern w:val="2"/>
          <w:sz w:val="24"/>
          <w:szCs w:val="24"/>
          <w:highlight w:val="none"/>
          <w:lang w:val="en-US" w:eastAsia="zh-CN"/>
        </w:rPr>
        <w:t>）</w:t>
      </w:r>
      <w:r>
        <w:rPr>
          <w:rFonts w:hint="eastAsia" w:ascii="宋体" w:hAnsi="宋体" w:eastAsia="宋体" w:cs="宋体"/>
          <w:kern w:val="2"/>
          <w:sz w:val="24"/>
          <w:szCs w:val="24"/>
          <w:highlight w:val="none"/>
        </w:rPr>
        <w:t>具有或已取得合法知识产权，</w:t>
      </w: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应保证所供</w:t>
      </w:r>
      <w:r>
        <w:rPr>
          <w:rFonts w:hint="eastAsia" w:ascii="宋体" w:hAnsi="宋体" w:eastAsia="宋体" w:cs="宋体"/>
          <w:kern w:val="2"/>
          <w:sz w:val="24"/>
          <w:szCs w:val="24"/>
          <w:highlight w:val="none"/>
          <w:lang w:val="en-US" w:eastAsia="zh-CN"/>
        </w:rPr>
        <w:t>设备（</w:t>
      </w:r>
      <w:r>
        <w:rPr>
          <w:rFonts w:hint="eastAsia" w:ascii="宋体" w:hAnsi="宋体" w:eastAsia="宋体" w:cs="宋体"/>
          <w:kern w:val="2"/>
          <w:sz w:val="24"/>
          <w:szCs w:val="24"/>
          <w:highlight w:val="none"/>
        </w:rPr>
        <w:t>产品</w:t>
      </w:r>
      <w:r>
        <w:rPr>
          <w:rFonts w:hint="eastAsia" w:ascii="宋体" w:hAnsi="宋体" w:eastAsia="宋体" w:cs="宋体"/>
          <w:kern w:val="2"/>
          <w:sz w:val="24"/>
          <w:szCs w:val="24"/>
          <w:highlight w:val="none"/>
          <w:lang w:val="en-US" w:eastAsia="zh-CN"/>
        </w:rPr>
        <w:t>）</w:t>
      </w:r>
      <w:r>
        <w:rPr>
          <w:rFonts w:hint="eastAsia" w:ascii="宋体" w:hAnsi="宋体" w:eastAsia="宋体" w:cs="宋体"/>
          <w:kern w:val="2"/>
          <w:sz w:val="24"/>
          <w:szCs w:val="24"/>
          <w:highlight w:val="none"/>
        </w:rPr>
        <w:t>及服务不会出现因第三方提出侵犯其专利权、商标权或其它知识产权而引发法律或经济纠纷，否则由</w:t>
      </w: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负责解决并承担全部责任；如因此影响到</w:t>
      </w:r>
      <w:r>
        <w:rPr>
          <w:rFonts w:hint="eastAsia" w:ascii="宋体" w:hAnsi="宋体" w:eastAsia="宋体" w:cs="宋体"/>
          <w:kern w:val="2"/>
          <w:sz w:val="24"/>
          <w:szCs w:val="24"/>
          <w:highlight w:val="none"/>
          <w:lang w:val="en-US" w:eastAsia="zh-CN"/>
        </w:rPr>
        <w:t>甲方</w:t>
      </w:r>
      <w:r>
        <w:rPr>
          <w:rFonts w:hint="eastAsia" w:ascii="宋体" w:hAnsi="宋体" w:eastAsia="宋体" w:cs="宋体"/>
          <w:kern w:val="2"/>
          <w:sz w:val="24"/>
          <w:szCs w:val="24"/>
          <w:highlight w:val="none"/>
        </w:rPr>
        <w:t>的正常使用，</w:t>
      </w:r>
      <w:r>
        <w:rPr>
          <w:rFonts w:hint="eastAsia" w:ascii="宋体" w:hAnsi="宋体" w:eastAsia="宋体" w:cs="宋体"/>
          <w:kern w:val="2"/>
          <w:sz w:val="24"/>
          <w:szCs w:val="24"/>
          <w:highlight w:val="none"/>
          <w:lang w:val="en-US" w:eastAsia="zh-CN"/>
        </w:rPr>
        <w:t>甲方</w:t>
      </w:r>
      <w:r>
        <w:rPr>
          <w:rFonts w:hint="eastAsia" w:ascii="宋体" w:hAnsi="宋体" w:eastAsia="宋体" w:cs="宋体"/>
          <w:kern w:val="2"/>
          <w:sz w:val="24"/>
          <w:szCs w:val="24"/>
          <w:highlight w:val="none"/>
        </w:rPr>
        <w:t>有权单方解除本合同，</w:t>
      </w: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应无条件向</w:t>
      </w:r>
      <w:r>
        <w:rPr>
          <w:rFonts w:hint="eastAsia" w:ascii="宋体" w:hAnsi="宋体" w:eastAsia="宋体" w:cs="宋体"/>
          <w:kern w:val="2"/>
          <w:sz w:val="24"/>
          <w:szCs w:val="24"/>
          <w:highlight w:val="none"/>
          <w:lang w:val="en-US" w:eastAsia="zh-CN"/>
        </w:rPr>
        <w:t>甲方</w:t>
      </w:r>
      <w:r>
        <w:rPr>
          <w:rFonts w:hint="eastAsia" w:ascii="宋体" w:hAnsi="宋体" w:eastAsia="宋体" w:cs="宋体"/>
          <w:kern w:val="2"/>
          <w:sz w:val="24"/>
          <w:szCs w:val="24"/>
          <w:highlight w:val="none"/>
        </w:rPr>
        <w:t>退回已收取的全部合同价款，给</w:t>
      </w:r>
      <w:r>
        <w:rPr>
          <w:rFonts w:hint="eastAsia" w:ascii="宋体" w:hAnsi="宋体" w:eastAsia="宋体" w:cs="宋体"/>
          <w:kern w:val="2"/>
          <w:sz w:val="24"/>
          <w:szCs w:val="24"/>
          <w:highlight w:val="none"/>
          <w:lang w:val="en-US" w:eastAsia="zh-CN"/>
        </w:rPr>
        <w:t>甲方</w:t>
      </w:r>
      <w:r>
        <w:rPr>
          <w:rFonts w:hint="eastAsia" w:ascii="宋体" w:hAnsi="宋体" w:eastAsia="宋体" w:cs="宋体"/>
          <w:kern w:val="2"/>
          <w:sz w:val="24"/>
          <w:szCs w:val="24"/>
          <w:highlight w:val="none"/>
        </w:rPr>
        <w:t>造成损失的，由</w:t>
      </w: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一并赔偿。</w:t>
      </w:r>
    </w:p>
    <w:p w14:paraId="19C1D1C1">
      <w:pPr>
        <w:pageBreakBefore w:val="0"/>
        <w:widowControl w:val="0"/>
        <w:shd w:val="clear"/>
        <w:wordWrap/>
        <w:overflowPunct/>
        <w:topLinePunct w:val="0"/>
        <w:autoSpaceDE/>
        <w:autoSpaceDN/>
        <w:bidi w:val="0"/>
        <w:spacing w:line="360" w:lineRule="auto"/>
        <w:jc w:val="both"/>
        <w:textAlignment w:val="auto"/>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十</w:t>
      </w:r>
      <w:r>
        <w:rPr>
          <w:rFonts w:hint="eastAsia" w:ascii="宋体" w:hAnsi="宋体" w:eastAsia="宋体" w:cs="宋体"/>
          <w:b/>
          <w:kern w:val="2"/>
          <w:sz w:val="24"/>
          <w:szCs w:val="24"/>
          <w:highlight w:val="none"/>
          <w:lang w:val="en-US" w:eastAsia="zh-CN"/>
        </w:rPr>
        <w:t>三</w:t>
      </w:r>
      <w:r>
        <w:rPr>
          <w:rFonts w:hint="eastAsia" w:ascii="宋体" w:hAnsi="宋体" w:eastAsia="宋体" w:cs="宋体"/>
          <w:b/>
          <w:kern w:val="2"/>
          <w:sz w:val="24"/>
          <w:szCs w:val="24"/>
          <w:highlight w:val="none"/>
        </w:rPr>
        <w:t>、合同争议的解决</w:t>
      </w:r>
    </w:p>
    <w:p w14:paraId="1B5FDAE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合同执行中发生争议的，当事人双方应协商解决。协商达不成一致时，可向</w:t>
      </w:r>
      <w:r>
        <w:rPr>
          <w:rFonts w:hint="eastAsia" w:ascii="宋体" w:hAnsi="宋体" w:eastAsia="宋体" w:cs="宋体"/>
          <w:kern w:val="2"/>
          <w:sz w:val="24"/>
          <w:szCs w:val="24"/>
          <w:highlight w:val="none"/>
          <w:lang w:val="en-US" w:eastAsia="zh-CN"/>
        </w:rPr>
        <w:t>甲方</w:t>
      </w:r>
      <w:r>
        <w:rPr>
          <w:rFonts w:hint="eastAsia" w:ascii="宋体" w:hAnsi="宋体" w:eastAsia="宋体" w:cs="宋体"/>
          <w:kern w:val="2"/>
          <w:sz w:val="24"/>
          <w:szCs w:val="24"/>
          <w:highlight w:val="none"/>
        </w:rPr>
        <w:t>当地行政仲裁机关申请仲裁或者向人民法院提请诉讼。</w:t>
      </w:r>
    </w:p>
    <w:p w14:paraId="67A36F34">
      <w:pPr>
        <w:pageBreakBefore w:val="0"/>
        <w:widowControl w:val="0"/>
        <w:numPr>
          <w:ilvl w:val="0"/>
          <w:numId w:val="0"/>
        </w:numPr>
        <w:shd w:val="clear"/>
        <w:wordWrap/>
        <w:overflowPunct/>
        <w:topLinePunct w:val="0"/>
        <w:autoSpaceDE/>
        <w:autoSpaceDN/>
        <w:bidi w:val="0"/>
        <w:spacing w:line="360" w:lineRule="auto"/>
        <w:jc w:val="left"/>
        <w:textAlignment w:val="auto"/>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rPr>
        <w:t>十四、</w:t>
      </w:r>
      <w:r>
        <w:rPr>
          <w:rFonts w:hint="eastAsia" w:ascii="宋体" w:hAnsi="宋体" w:eastAsia="宋体" w:cs="宋体"/>
          <w:b/>
          <w:bCs/>
          <w:kern w:val="2"/>
          <w:sz w:val="24"/>
          <w:szCs w:val="24"/>
          <w:highlight w:val="none"/>
        </w:rPr>
        <w:t>不可抗力情况下的免责约定</w:t>
      </w:r>
    </w:p>
    <w:p w14:paraId="74DB3C50">
      <w:pPr>
        <w:pageBreakBefore w:val="0"/>
        <w:widowControl w:val="0"/>
        <w:shd w:val="clear"/>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双</w:t>
      </w:r>
      <w:r>
        <w:rPr>
          <w:rFonts w:hint="eastAsia" w:ascii="宋体" w:hAnsi="宋体" w:eastAsia="宋体" w:cs="宋体"/>
          <w:kern w:val="2"/>
          <w:sz w:val="24"/>
          <w:szCs w:val="24"/>
          <w:highlight w:val="none"/>
          <w:lang w:val="en-US" w:eastAsia="zh-CN"/>
        </w:rPr>
        <w:t>方约定不可抗力情况指：双方不可预见、不可避免、不可克服的客观情况，但不包括双方的违约或疏忽。这些事件包括但不限于：战争、严重火灾、洪水、台风、地震等。</w:t>
      </w:r>
    </w:p>
    <w:p w14:paraId="06425D3D">
      <w:pPr>
        <w:pageBreakBefore w:val="0"/>
        <w:widowControl w:val="0"/>
        <w:numPr>
          <w:ilvl w:val="0"/>
          <w:numId w:val="0"/>
        </w:numPr>
        <w:shd w:val="clear"/>
        <w:wordWrap/>
        <w:overflowPunct/>
        <w:topLinePunct w:val="0"/>
        <w:autoSpaceDE/>
        <w:autoSpaceDN/>
        <w:bidi w:val="0"/>
        <w:spacing w:line="360" w:lineRule="auto"/>
        <w:jc w:val="both"/>
        <w:textAlignment w:val="auto"/>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lang w:val="en-US" w:eastAsia="zh-CN"/>
        </w:rPr>
        <w:t>十五、</w:t>
      </w:r>
      <w:r>
        <w:rPr>
          <w:rFonts w:hint="eastAsia" w:ascii="宋体" w:hAnsi="宋体" w:eastAsia="宋体" w:cs="宋体"/>
          <w:b/>
          <w:kern w:val="2"/>
          <w:sz w:val="24"/>
          <w:szCs w:val="24"/>
          <w:highlight w:val="none"/>
        </w:rPr>
        <w:t>违约责任</w:t>
      </w:r>
    </w:p>
    <w:p w14:paraId="3D3F92F3">
      <w:pPr>
        <w:pageBreakBefore w:val="0"/>
        <w:widowControl w:val="0"/>
        <w:shd w:val="clear"/>
        <w:wordWrap/>
        <w:overflowPunct/>
        <w:topLinePunct w:val="0"/>
        <w:autoSpaceDE/>
        <w:autoSpaceDN/>
        <w:bidi w:val="0"/>
        <w:spacing w:line="360" w:lineRule="auto"/>
        <w:ind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依据《中华人民共和国</w:t>
      </w:r>
      <w:r>
        <w:rPr>
          <w:rFonts w:hint="eastAsia" w:ascii="宋体" w:hAnsi="宋体" w:eastAsia="宋体" w:cs="宋体"/>
          <w:kern w:val="2"/>
          <w:sz w:val="24"/>
          <w:szCs w:val="24"/>
          <w:highlight w:val="none"/>
          <w:lang w:val="en-US" w:eastAsia="zh-CN"/>
        </w:rPr>
        <w:t>民法典</w:t>
      </w:r>
      <w:r>
        <w:rPr>
          <w:rFonts w:hint="eastAsia" w:ascii="宋体" w:hAnsi="宋体" w:eastAsia="宋体" w:cs="宋体"/>
          <w:kern w:val="2"/>
          <w:sz w:val="24"/>
          <w:szCs w:val="24"/>
          <w:highlight w:val="none"/>
        </w:rPr>
        <w:t>》、《中华人民共和国政府采购法》、《中华人民共和国政府采购法实施条例》的相关条款和本合同约定，</w:t>
      </w: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未全面履行合同义务或者发生违约，</w:t>
      </w:r>
      <w:r>
        <w:rPr>
          <w:rFonts w:hint="eastAsia" w:ascii="宋体" w:hAnsi="宋体" w:eastAsia="宋体" w:cs="宋体"/>
          <w:kern w:val="2"/>
          <w:sz w:val="24"/>
          <w:szCs w:val="24"/>
          <w:highlight w:val="none"/>
          <w:lang w:val="en-US" w:eastAsia="zh-CN"/>
        </w:rPr>
        <w:t>甲方</w:t>
      </w:r>
      <w:r>
        <w:rPr>
          <w:rFonts w:hint="eastAsia" w:ascii="宋体" w:hAnsi="宋体" w:eastAsia="宋体" w:cs="宋体"/>
          <w:kern w:val="2"/>
          <w:sz w:val="24"/>
          <w:szCs w:val="24"/>
          <w:highlight w:val="none"/>
        </w:rPr>
        <w:t>会同采购代理机构有权终止合同，依法向</w:t>
      </w: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进行经济索赔，并报请政府采购监督管理机关进行相应的行政处罚。</w:t>
      </w:r>
      <w:r>
        <w:rPr>
          <w:rFonts w:hint="eastAsia" w:ascii="宋体" w:hAnsi="宋体" w:eastAsia="宋体" w:cs="宋体"/>
          <w:kern w:val="2"/>
          <w:sz w:val="24"/>
          <w:szCs w:val="24"/>
          <w:highlight w:val="none"/>
          <w:lang w:val="en-US" w:eastAsia="zh-CN"/>
        </w:rPr>
        <w:t>甲方</w:t>
      </w:r>
      <w:r>
        <w:rPr>
          <w:rFonts w:hint="eastAsia" w:ascii="宋体" w:hAnsi="宋体" w:eastAsia="宋体" w:cs="宋体"/>
          <w:kern w:val="2"/>
          <w:sz w:val="24"/>
          <w:szCs w:val="24"/>
          <w:highlight w:val="none"/>
        </w:rPr>
        <w:t>违约的，应当赔偿给</w:t>
      </w: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造成的经济损失。</w:t>
      </w:r>
    </w:p>
    <w:p w14:paraId="7EBD79EE">
      <w:pPr>
        <w:pageBreakBefore w:val="0"/>
        <w:widowControl w:val="0"/>
        <w:shd w:val="clear"/>
        <w:wordWrap/>
        <w:overflowPunct/>
        <w:topLinePunct w:val="0"/>
        <w:autoSpaceDE/>
        <w:autoSpaceDN/>
        <w:bidi w:val="0"/>
        <w:spacing w:line="360" w:lineRule="auto"/>
        <w:jc w:val="both"/>
        <w:textAlignment w:val="auto"/>
        <w:rPr>
          <w:rFonts w:hint="eastAsia" w:ascii="宋体" w:hAnsi="宋体" w:eastAsia="宋体" w:cs="宋体"/>
          <w:kern w:val="2"/>
          <w:sz w:val="24"/>
          <w:szCs w:val="24"/>
          <w:highlight w:val="none"/>
        </w:rPr>
      </w:pPr>
      <w:r>
        <w:rPr>
          <w:rFonts w:hint="eastAsia" w:ascii="宋体" w:hAnsi="宋体" w:eastAsia="宋体" w:cs="宋体"/>
          <w:b/>
          <w:kern w:val="2"/>
          <w:sz w:val="24"/>
          <w:szCs w:val="24"/>
          <w:highlight w:val="none"/>
        </w:rPr>
        <w:t>十</w:t>
      </w:r>
      <w:r>
        <w:rPr>
          <w:rFonts w:hint="eastAsia" w:ascii="宋体" w:hAnsi="宋体" w:eastAsia="宋体" w:cs="宋体"/>
          <w:b/>
          <w:kern w:val="2"/>
          <w:sz w:val="24"/>
          <w:szCs w:val="24"/>
          <w:highlight w:val="none"/>
          <w:lang w:val="en-US" w:eastAsia="zh-CN"/>
        </w:rPr>
        <w:t>六</w:t>
      </w:r>
      <w:r>
        <w:rPr>
          <w:rFonts w:hint="eastAsia" w:ascii="宋体" w:hAnsi="宋体" w:eastAsia="宋体" w:cs="宋体"/>
          <w:b/>
          <w:kern w:val="2"/>
          <w:sz w:val="24"/>
          <w:szCs w:val="24"/>
          <w:highlight w:val="none"/>
        </w:rPr>
        <w:t>、其他（</w:t>
      </w:r>
      <w:r>
        <w:rPr>
          <w:rFonts w:hint="eastAsia" w:ascii="宋体" w:hAnsi="宋体" w:eastAsia="宋体" w:cs="宋体"/>
          <w:kern w:val="2"/>
          <w:sz w:val="24"/>
          <w:szCs w:val="24"/>
          <w:highlight w:val="none"/>
        </w:rPr>
        <w:t>在合同中具体明确）</w:t>
      </w:r>
    </w:p>
    <w:p w14:paraId="59BCCC2B">
      <w:pPr>
        <w:pageBreakBefore w:val="0"/>
        <w:widowControl w:val="0"/>
        <w:shd w:val="clear"/>
        <w:wordWrap/>
        <w:overflowPunct/>
        <w:topLinePunct w:val="0"/>
        <w:autoSpaceDE/>
        <w:autoSpaceDN/>
        <w:bidi w:val="0"/>
        <w:spacing w:line="360" w:lineRule="auto"/>
        <w:jc w:val="both"/>
        <w:textAlignment w:val="auto"/>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lang w:val="en-US" w:eastAsia="zh-CN"/>
        </w:rPr>
        <w:t>十七</w:t>
      </w:r>
      <w:r>
        <w:rPr>
          <w:rFonts w:hint="eastAsia" w:ascii="宋体" w:hAnsi="宋体" w:eastAsia="宋体" w:cs="宋体"/>
          <w:b/>
          <w:kern w:val="2"/>
          <w:sz w:val="24"/>
          <w:szCs w:val="24"/>
          <w:highlight w:val="none"/>
        </w:rPr>
        <w:t>、合同订立</w:t>
      </w:r>
    </w:p>
    <w:p w14:paraId="478B28B9">
      <w:pPr>
        <w:pageBreakBefore w:val="0"/>
        <w:widowControl w:val="0"/>
        <w:shd w:val="clear"/>
        <w:wordWrap/>
        <w:overflowPunct/>
        <w:topLinePunct w:val="0"/>
        <w:autoSpaceDE/>
        <w:autoSpaceDN/>
        <w:bidi w:val="0"/>
        <w:adjustRightInd w:val="0"/>
        <w:snapToGrid w:val="0"/>
        <w:spacing w:line="360" w:lineRule="auto"/>
        <w:ind w:firstLine="475" w:firstLineChars="198"/>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1.订立时间：</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年</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月</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日。</w:t>
      </w:r>
    </w:p>
    <w:p w14:paraId="10C2D77E">
      <w:pPr>
        <w:pageBreakBefore w:val="0"/>
        <w:widowControl w:val="0"/>
        <w:shd w:val="clear"/>
        <w:wordWrap/>
        <w:overflowPunct/>
        <w:topLinePunct w:val="0"/>
        <w:autoSpaceDE/>
        <w:autoSpaceDN/>
        <w:bidi w:val="0"/>
        <w:adjustRightInd w:val="0"/>
        <w:snapToGrid w:val="0"/>
        <w:spacing w:line="360" w:lineRule="auto"/>
        <w:ind w:firstLine="475" w:firstLineChars="198"/>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2.订立地点：</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w:t>
      </w:r>
    </w:p>
    <w:p w14:paraId="742982EF">
      <w:pPr>
        <w:pageBreakBefore w:val="0"/>
        <w:widowControl w:val="0"/>
        <w:shd w:val="clear"/>
        <w:wordWrap/>
        <w:overflowPunct/>
        <w:topLinePunct w:val="0"/>
        <w:autoSpaceDE/>
        <w:autoSpaceDN/>
        <w:bidi w:val="0"/>
        <w:spacing w:line="360" w:lineRule="auto"/>
        <w:ind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3.本合同一式</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lang w:val="en-US" w:eastAsia="zh-CN"/>
        </w:rPr>
        <w:t xml:space="preserve"> </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份，具有同等法律效力，双方各执</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份，</w:t>
      </w:r>
      <w:r>
        <w:rPr>
          <w:rFonts w:hint="eastAsia" w:ascii="宋体" w:hAnsi="宋体" w:eastAsia="宋体" w:cs="宋体"/>
          <w:kern w:val="2"/>
          <w:sz w:val="24"/>
          <w:szCs w:val="24"/>
          <w:highlight w:val="none"/>
          <w:lang w:val="en-US" w:eastAsia="zh-CN"/>
        </w:rPr>
        <w:t>双</w:t>
      </w:r>
      <w:r>
        <w:rPr>
          <w:rFonts w:hint="eastAsia" w:ascii="宋体" w:hAnsi="宋体" w:eastAsia="宋体" w:cs="宋体"/>
          <w:kern w:val="2"/>
          <w:sz w:val="24"/>
          <w:szCs w:val="24"/>
          <w:highlight w:val="none"/>
        </w:rPr>
        <w:t>方签字盖章后生效，</w:t>
      </w:r>
      <w:r>
        <w:rPr>
          <w:rFonts w:hint="eastAsia" w:ascii="宋体" w:hAnsi="宋体" w:eastAsia="宋体" w:cs="宋体"/>
          <w:color w:val="auto"/>
          <w:kern w:val="2"/>
          <w:sz w:val="24"/>
          <w:szCs w:val="24"/>
          <w:highlight w:val="none"/>
          <w:lang w:eastAsia="zh-CN"/>
        </w:rPr>
        <w:t>未尽事宜，双方协商解决。</w:t>
      </w:r>
    </w:p>
    <w:p w14:paraId="1514B1E7">
      <w:pPr>
        <w:widowControl w:val="0"/>
        <w:shd w:val="clear"/>
        <w:spacing w:line="360" w:lineRule="auto"/>
        <w:ind w:firstLine="480" w:firstLineChars="200"/>
        <w:jc w:val="both"/>
        <w:rPr>
          <w:rFonts w:hint="eastAsia" w:ascii="宋体" w:hAnsi="宋体" w:eastAsia="宋体" w:cs="宋体"/>
          <w:kern w:val="2"/>
          <w:sz w:val="24"/>
          <w:szCs w:val="24"/>
          <w:highlight w:val="none"/>
          <w:lang w:val="en-US" w:eastAsia="zh-CN" w:bidi="ar-SA"/>
        </w:rPr>
      </w:pPr>
    </w:p>
    <w:p w14:paraId="1DF80C80">
      <w:pPr>
        <w:pStyle w:val="101"/>
        <w:shd w:val="clear"/>
        <w:spacing w:line="460" w:lineRule="exact"/>
        <w:ind w:left="547" w:leftChars="228"/>
        <w:rPr>
          <w:rFonts w:hint="eastAsia" w:ascii="宋体" w:hAnsi="宋体" w:eastAsia="宋体" w:cs="宋体"/>
          <w:sz w:val="24"/>
          <w:szCs w:val="24"/>
          <w:highlight w:val="none"/>
          <w:lang w:eastAsia="zh-CN"/>
        </w:rPr>
      </w:pPr>
    </w:p>
    <w:p w14:paraId="0F4F66D2">
      <w:pPr>
        <w:shd w:val="clear"/>
        <w:spacing w:line="360" w:lineRule="auto"/>
        <w:ind w:firstLine="567"/>
        <w:rPr>
          <w:rFonts w:hint="eastAsia" w:ascii="宋体" w:hAnsi="宋体" w:eastAsia="宋体" w:cs="宋体"/>
          <w:highlight w:val="none"/>
        </w:rPr>
      </w:pPr>
    </w:p>
    <w:p w14:paraId="58C9936B">
      <w:pPr>
        <w:shd w:val="clear"/>
        <w:spacing w:line="360" w:lineRule="auto"/>
        <w:ind w:firstLine="480" w:firstLineChars="200"/>
        <w:rPr>
          <w:rFonts w:hint="eastAsia" w:ascii="宋体" w:hAnsi="宋体" w:eastAsia="宋体" w:cs="宋体"/>
          <w:b/>
          <w:highlight w:val="none"/>
        </w:rPr>
      </w:pPr>
      <w:r>
        <w:rPr>
          <w:rFonts w:hint="eastAsia" w:ascii="宋体" w:hAnsi="宋体" w:eastAsia="宋体" w:cs="宋体"/>
          <w:b/>
          <w:highlight w:val="none"/>
        </w:rPr>
        <w:t>（以下无正文）</w:t>
      </w:r>
    </w:p>
    <w:p w14:paraId="47257394">
      <w:pPr>
        <w:shd w:val="clear"/>
        <w:spacing w:line="360" w:lineRule="auto"/>
        <w:ind w:firstLine="480" w:firstLineChars="200"/>
        <w:rPr>
          <w:rFonts w:hint="eastAsia" w:ascii="宋体" w:hAnsi="宋体" w:eastAsia="宋体" w:cs="宋体"/>
          <w:b/>
          <w:highlight w:val="none"/>
        </w:rPr>
      </w:pPr>
    </w:p>
    <w:p w14:paraId="1A1EA5F6">
      <w:pPr>
        <w:pStyle w:val="17"/>
        <w:shd w:val="clear"/>
        <w:rPr>
          <w:rFonts w:hint="eastAsia" w:ascii="宋体" w:hAnsi="宋体" w:eastAsia="宋体" w:cs="宋体"/>
          <w:b/>
          <w:highlight w:val="none"/>
        </w:rPr>
      </w:pPr>
    </w:p>
    <w:tbl>
      <w:tblPr>
        <w:tblStyle w:val="3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5"/>
        <w:gridCol w:w="2265"/>
        <w:gridCol w:w="2265"/>
        <w:gridCol w:w="2265"/>
      </w:tblGrid>
      <w:tr w14:paraId="4C313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7E96B529">
            <w:pPr>
              <w:shd w:val="clear"/>
              <w:spacing w:line="360" w:lineRule="auto"/>
              <w:rPr>
                <w:rFonts w:hint="eastAsia" w:ascii="宋体" w:hAnsi="宋体" w:eastAsia="宋体" w:cs="宋体"/>
                <w:highlight w:val="none"/>
              </w:rPr>
            </w:pPr>
            <w:r>
              <w:rPr>
                <w:rFonts w:hint="eastAsia" w:ascii="宋体" w:hAnsi="宋体" w:eastAsia="宋体" w:cs="宋体"/>
                <w:highlight w:val="none"/>
              </w:rPr>
              <w:t>甲方（盖章）：</w:t>
            </w:r>
          </w:p>
        </w:tc>
        <w:tc>
          <w:tcPr>
            <w:tcW w:w="2265" w:type="dxa"/>
          </w:tcPr>
          <w:p w14:paraId="53039E34">
            <w:pPr>
              <w:shd w:val="clear"/>
              <w:spacing w:line="360" w:lineRule="auto"/>
              <w:rPr>
                <w:rFonts w:hint="eastAsia" w:ascii="宋体" w:hAnsi="宋体" w:eastAsia="宋体" w:cs="宋体"/>
                <w:highlight w:val="none"/>
              </w:rPr>
            </w:pPr>
          </w:p>
        </w:tc>
        <w:tc>
          <w:tcPr>
            <w:tcW w:w="2265" w:type="dxa"/>
          </w:tcPr>
          <w:p w14:paraId="1A483E6E">
            <w:pPr>
              <w:shd w:val="clear"/>
              <w:spacing w:line="360" w:lineRule="auto"/>
              <w:rPr>
                <w:rFonts w:hint="eastAsia" w:ascii="宋体" w:hAnsi="宋体" w:eastAsia="宋体" w:cs="宋体"/>
                <w:highlight w:val="none"/>
              </w:rPr>
            </w:pPr>
            <w:r>
              <w:rPr>
                <w:rFonts w:hint="eastAsia" w:ascii="宋体" w:hAnsi="宋体" w:eastAsia="宋体" w:cs="宋体"/>
                <w:highlight w:val="none"/>
              </w:rPr>
              <w:t>乙方（盖章）：</w:t>
            </w:r>
          </w:p>
        </w:tc>
        <w:tc>
          <w:tcPr>
            <w:tcW w:w="2265" w:type="dxa"/>
          </w:tcPr>
          <w:p w14:paraId="6015F29E">
            <w:pPr>
              <w:shd w:val="clear"/>
              <w:spacing w:line="360" w:lineRule="auto"/>
              <w:rPr>
                <w:rFonts w:hint="eastAsia" w:ascii="宋体" w:hAnsi="宋体" w:eastAsia="宋体" w:cs="宋体"/>
                <w:highlight w:val="none"/>
              </w:rPr>
            </w:pPr>
          </w:p>
        </w:tc>
      </w:tr>
      <w:tr w14:paraId="60730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66E521F6">
            <w:pPr>
              <w:shd w:val="clear"/>
              <w:spacing w:line="360" w:lineRule="auto"/>
              <w:rPr>
                <w:rFonts w:hint="eastAsia" w:ascii="宋体" w:hAnsi="宋体" w:eastAsia="宋体" w:cs="宋体"/>
                <w:highlight w:val="none"/>
              </w:rPr>
            </w:pPr>
            <w:r>
              <w:rPr>
                <w:rFonts w:hint="eastAsia" w:ascii="宋体" w:hAnsi="宋体" w:eastAsia="宋体" w:cs="宋体"/>
                <w:highlight w:val="none"/>
              </w:rPr>
              <w:t>法定代表人（委托代理人）：</w:t>
            </w:r>
          </w:p>
        </w:tc>
        <w:tc>
          <w:tcPr>
            <w:tcW w:w="2265" w:type="dxa"/>
          </w:tcPr>
          <w:p w14:paraId="163430B5">
            <w:pPr>
              <w:shd w:val="clear"/>
              <w:spacing w:line="360" w:lineRule="auto"/>
              <w:rPr>
                <w:rFonts w:hint="eastAsia" w:ascii="宋体" w:hAnsi="宋体" w:eastAsia="宋体" w:cs="宋体"/>
                <w:highlight w:val="none"/>
              </w:rPr>
            </w:pPr>
          </w:p>
        </w:tc>
        <w:tc>
          <w:tcPr>
            <w:tcW w:w="2265" w:type="dxa"/>
          </w:tcPr>
          <w:p w14:paraId="35DD696B">
            <w:pPr>
              <w:shd w:val="clear"/>
              <w:spacing w:line="360" w:lineRule="auto"/>
              <w:rPr>
                <w:rFonts w:hint="eastAsia" w:ascii="宋体" w:hAnsi="宋体" w:eastAsia="宋体" w:cs="宋体"/>
                <w:highlight w:val="none"/>
              </w:rPr>
            </w:pPr>
            <w:r>
              <w:rPr>
                <w:rFonts w:hint="eastAsia" w:ascii="宋体" w:hAnsi="宋体" w:eastAsia="宋体" w:cs="宋体"/>
                <w:highlight w:val="none"/>
              </w:rPr>
              <w:t>法定代表人（委托代理人）：</w:t>
            </w:r>
          </w:p>
        </w:tc>
        <w:tc>
          <w:tcPr>
            <w:tcW w:w="2265" w:type="dxa"/>
          </w:tcPr>
          <w:p w14:paraId="218476F8">
            <w:pPr>
              <w:shd w:val="clear"/>
              <w:spacing w:line="360" w:lineRule="auto"/>
              <w:rPr>
                <w:rFonts w:hint="eastAsia" w:ascii="宋体" w:hAnsi="宋体" w:eastAsia="宋体" w:cs="宋体"/>
                <w:highlight w:val="none"/>
              </w:rPr>
            </w:pPr>
          </w:p>
        </w:tc>
      </w:tr>
      <w:tr w14:paraId="7AC1F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54DD20AF">
            <w:pPr>
              <w:shd w:val="clear"/>
              <w:spacing w:line="360" w:lineRule="auto"/>
              <w:rPr>
                <w:rFonts w:hint="eastAsia" w:ascii="宋体" w:hAnsi="宋体" w:eastAsia="宋体" w:cs="宋体"/>
                <w:highlight w:val="none"/>
              </w:rPr>
            </w:pPr>
            <w:r>
              <w:rPr>
                <w:rFonts w:hint="eastAsia" w:ascii="宋体" w:hAnsi="宋体" w:eastAsia="宋体" w:cs="宋体"/>
                <w:highlight w:val="none"/>
              </w:rPr>
              <w:t>地　　址：</w:t>
            </w:r>
          </w:p>
        </w:tc>
        <w:tc>
          <w:tcPr>
            <w:tcW w:w="2265" w:type="dxa"/>
          </w:tcPr>
          <w:p w14:paraId="574ABA67">
            <w:pPr>
              <w:shd w:val="clear"/>
              <w:spacing w:line="360" w:lineRule="auto"/>
              <w:rPr>
                <w:rFonts w:hint="eastAsia" w:ascii="宋体" w:hAnsi="宋体" w:eastAsia="宋体" w:cs="宋体"/>
                <w:highlight w:val="none"/>
              </w:rPr>
            </w:pPr>
          </w:p>
        </w:tc>
        <w:tc>
          <w:tcPr>
            <w:tcW w:w="2265" w:type="dxa"/>
          </w:tcPr>
          <w:p w14:paraId="5705A4B5">
            <w:pPr>
              <w:shd w:val="clear"/>
              <w:spacing w:line="360" w:lineRule="auto"/>
              <w:rPr>
                <w:rFonts w:hint="eastAsia" w:ascii="宋体" w:hAnsi="宋体" w:eastAsia="宋体" w:cs="宋体"/>
                <w:highlight w:val="none"/>
              </w:rPr>
            </w:pPr>
            <w:r>
              <w:rPr>
                <w:rFonts w:hint="eastAsia" w:ascii="宋体" w:hAnsi="宋体" w:eastAsia="宋体" w:cs="宋体"/>
                <w:highlight w:val="none"/>
              </w:rPr>
              <w:t>地　　址：</w:t>
            </w:r>
          </w:p>
        </w:tc>
        <w:tc>
          <w:tcPr>
            <w:tcW w:w="2265" w:type="dxa"/>
          </w:tcPr>
          <w:p w14:paraId="5182F07F">
            <w:pPr>
              <w:shd w:val="clear"/>
              <w:spacing w:line="360" w:lineRule="auto"/>
              <w:rPr>
                <w:rFonts w:hint="eastAsia" w:ascii="宋体" w:hAnsi="宋体" w:eastAsia="宋体" w:cs="宋体"/>
                <w:highlight w:val="none"/>
              </w:rPr>
            </w:pPr>
          </w:p>
        </w:tc>
      </w:tr>
      <w:tr w14:paraId="7E3BD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6324FF71">
            <w:pPr>
              <w:shd w:val="clear"/>
              <w:spacing w:line="360" w:lineRule="auto"/>
              <w:rPr>
                <w:rFonts w:hint="eastAsia" w:ascii="宋体" w:hAnsi="宋体" w:eastAsia="宋体" w:cs="宋体"/>
                <w:highlight w:val="none"/>
              </w:rPr>
            </w:pPr>
            <w:r>
              <w:rPr>
                <w:rFonts w:hint="eastAsia" w:ascii="宋体" w:hAnsi="宋体" w:eastAsia="宋体" w:cs="宋体"/>
                <w:highlight w:val="none"/>
              </w:rPr>
              <w:t>开户银行：</w:t>
            </w:r>
          </w:p>
        </w:tc>
        <w:tc>
          <w:tcPr>
            <w:tcW w:w="2265" w:type="dxa"/>
          </w:tcPr>
          <w:p w14:paraId="29A4C0E5">
            <w:pPr>
              <w:shd w:val="clear"/>
              <w:spacing w:line="360" w:lineRule="auto"/>
              <w:rPr>
                <w:rFonts w:hint="eastAsia" w:ascii="宋体" w:hAnsi="宋体" w:eastAsia="宋体" w:cs="宋体"/>
                <w:highlight w:val="none"/>
              </w:rPr>
            </w:pPr>
          </w:p>
        </w:tc>
        <w:tc>
          <w:tcPr>
            <w:tcW w:w="2265" w:type="dxa"/>
          </w:tcPr>
          <w:p w14:paraId="4B1F92B1">
            <w:pPr>
              <w:shd w:val="clear"/>
              <w:spacing w:line="360" w:lineRule="auto"/>
              <w:rPr>
                <w:rFonts w:hint="eastAsia" w:ascii="宋体" w:hAnsi="宋体" w:eastAsia="宋体" w:cs="宋体"/>
                <w:highlight w:val="none"/>
              </w:rPr>
            </w:pPr>
            <w:r>
              <w:rPr>
                <w:rFonts w:hint="eastAsia" w:ascii="宋体" w:hAnsi="宋体" w:eastAsia="宋体" w:cs="宋体"/>
                <w:highlight w:val="none"/>
              </w:rPr>
              <w:t>开户银行：</w:t>
            </w:r>
          </w:p>
        </w:tc>
        <w:tc>
          <w:tcPr>
            <w:tcW w:w="2265" w:type="dxa"/>
          </w:tcPr>
          <w:p w14:paraId="328EFC7B">
            <w:pPr>
              <w:shd w:val="clear"/>
              <w:spacing w:line="360" w:lineRule="auto"/>
              <w:rPr>
                <w:rFonts w:hint="eastAsia" w:ascii="宋体" w:hAnsi="宋体" w:eastAsia="宋体" w:cs="宋体"/>
                <w:highlight w:val="none"/>
              </w:rPr>
            </w:pPr>
          </w:p>
        </w:tc>
      </w:tr>
      <w:tr w14:paraId="2EC42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4E403AA9">
            <w:pPr>
              <w:shd w:val="clear"/>
              <w:spacing w:line="360" w:lineRule="auto"/>
              <w:rPr>
                <w:rFonts w:hint="eastAsia" w:ascii="宋体" w:hAnsi="宋体" w:eastAsia="宋体" w:cs="宋体"/>
                <w:highlight w:val="none"/>
              </w:rPr>
            </w:pPr>
            <w:r>
              <w:rPr>
                <w:rFonts w:hint="eastAsia" w:ascii="宋体" w:hAnsi="宋体" w:eastAsia="宋体" w:cs="宋体"/>
                <w:highlight w:val="none"/>
              </w:rPr>
              <w:t>银行帐号：</w:t>
            </w:r>
          </w:p>
        </w:tc>
        <w:tc>
          <w:tcPr>
            <w:tcW w:w="2265" w:type="dxa"/>
          </w:tcPr>
          <w:p w14:paraId="65CE7094">
            <w:pPr>
              <w:shd w:val="clear"/>
              <w:spacing w:line="360" w:lineRule="auto"/>
              <w:rPr>
                <w:rFonts w:hint="eastAsia" w:ascii="宋体" w:hAnsi="宋体" w:eastAsia="宋体" w:cs="宋体"/>
                <w:highlight w:val="none"/>
              </w:rPr>
            </w:pPr>
          </w:p>
        </w:tc>
        <w:tc>
          <w:tcPr>
            <w:tcW w:w="2265" w:type="dxa"/>
          </w:tcPr>
          <w:p w14:paraId="02DD506E">
            <w:pPr>
              <w:shd w:val="clear"/>
              <w:spacing w:line="360" w:lineRule="auto"/>
              <w:rPr>
                <w:rFonts w:hint="eastAsia" w:ascii="宋体" w:hAnsi="宋体" w:eastAsia="宋体" w:cs="宋体"/>
                <w:highlight w:val="none"/>
              </w:rPr>
            </w:pPr>
            <w:r>
              <w:rPr>
                <w:rFonts w:hint="eastAsia" w:ascii="宋体" w:hAnsi="宋体" w:eastAsia="宋体" w:cs="宋体"/>
                <w:highlight w:val="none"/>
              </w:rPr>
              <w:t>银行帐号：</w:t>
            </w:r>
          </w:p>
        </w:tc>
        <w:tc>
          <w:tcPr>
            <w:tcW w:w="2265" w:type="dxa"/>
          </w:tcPr>
          <w:p w14:paraId="46B09702">
            <w:pPr>
              <w:shd w:val="clear"/>
              <w:spacing w:line="360" w:lineRule="auto"/>
              <w:rPr>
                <w:rFonts w:hint="eastAsia" w:ascii="宋体" w:hAnsi="宋体" w:eastAsia="宋体" w:cs="宋体"/>
                <w:highlight w:val="none"/>
              </w:rPr>
            </w:pPr>
          </w:p>
        </w:tc>
      </w:tr>
      <w:tr w14:paraId="5EB22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068B8E7E">
            <w:pPr>
              <w:shd w:val="clear"/>
              <w:spacing w:line="360" w:lineRule="auto"/>
              <w:rPr>
                <w:rFonts w:hint="eastAsia" w:ascii="宋体" w:hAnsi="宋体" w:eastAsia="宋体" w:cs="宋体"/>
                <w:highlight w:val="none"/>
              </w:rPr>
            </w:pPr>
            <w:r>
              <w:rPr>
                <w:rFonts w:hint="eastAsia" w:ascii="宋体" w:hAnsi="宋体" w:eastAsia="宋体" w:cs="宋体"/>
                <w:highlight w:val="none"/>
              </w:rPr>
              <w:t>电　　话：</w:t>
            </w:r>
          </w:p>
        </w:tc>
        <w:tc>
          <w:tcPr>
            <w:tcW w:w="2265" w:type="dxa"/>
          </w:tcPr>
          <w:p w14:paraId="7AA663E5">
            <w:pPr>
              <w:shd w:val="clear"/>
              <w:spacing w:line="360" w:lineRule="auto"/>
              <w:rPr>
                <w:rFonts w:hint="eastAsia" w:ascii="宋体" w:hAnsi="宋体" w:eastAsia="宋体" w:cs="宋体"/>
                <w:highlight w:val="none"/>
              </w:rPr>
            </w:pPr>
          </w:p>
        </w:tc>
        <w:tc>
          <w:tcPr>
            <w:tcW w:w="2265" w:type="dxa"/>
          </w:tcPr>
          <w:p w14:paraId="156A9FB1">
            <w:pPr>
              <w:shd w:val="clear"/>
              <w:spacing w:line="360" w:lineRule="auto"/>
              <w:rPr>
                <w:rFonts w:hint="eastAsia" w:ascii="宋体" w:hAnsi="宋体" w:eastAsia="宋体" w:cs="宋体"/>
                <w:highlight w:val="none"/>
              </w:rPr>
            </w:pPr>
            <w:r>
              <w:rPr>
                <w:rFonts w:hint="eastAsia" w:ascii="宋体" w:hAnsi="宋体" w:eastAsia="宋体" w:cs="宋体"/>
                <w:highlight w:val="none"/>
              </w:rPr>
              <w:t>电　　话：</w:t>
            </w:r>
          </w:p>
        </w:tc>
        <w:tc>
          <w:tcPr>
            <w:tcW w:w="2265" w:type="dxa"/>
          </w:tcPr>
          <w:p w14:paraId="361F4599">
            <w:pPr>
              <w:shd w:val="clear"/>
              <w:spacing w:line="360" w:lineRule="auto"/>
              <w:rPr>
                <w:rFonts w:hint="eastAsia" w:ascii="宋体" w:hAnsi="宋体" w:eastAsia="宋体" w:cs="宋体"/>
                <w:highlight w:val="none"/>
              </w:rPr>
            </w:pPr>
          </w:p>
        </w:tc>
      </w:tr>
      <w:tr w14:paraId="5F080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496CA76D">
            <w:pPr>
              <w:shd w:val="clear"/>
              <w:spacing w:line="360" w:lineRule="auto"/>
              <w:rPr>
                <w:rFonts w:hint="eastAsia" w:ascii="宋体" w:hAnsi="宋体" w:eastAsia="宋体" w:cs="宋体"/>
                <w:highlight w:val="none"/>
              </w:rPr>
            </w:pPr>
            <w:r>
              <w:rPr>
                <w:rFonts w:hint="eastAsia" w:ascii="宋体" w:hAnsi="宋体" w:eastAsia="宋体" w:cs="宋体"/>
                <w:highlight w:val="none"/>
              </w:rPr>
              <w:t>传　　真：</w:t>
            </w:r>
          </w:p>
        </w:tc>
        <w:tc>
          <w:tcPr>
            <w:tcW w:w="2265" w:type="dxa"/>
          </w:tcPr>
          <w:p w14:paraId="34295D11">
            <w:pPr>
              <w:shd w:val="clear"/>
              <w:spacing w:line="360" w:lineRule="auto"/>
              <w:rPr>
                <w:rFonts w:hint="eastAsia" w:ascii="宋体" w:hAnsi="宋体" w:eastAsia="宋体" w:cs="宋体"/>
                <w:highlight w:val="none"/>
              </w:rPr>
            </w:pPr>
          </w:p>
        </w:tc>
        <w:tc>
          <w:tcPr>
            <w:tcW w:w="2265" w:type="dxa"/>
          </w:tcPr>
          <w:p w14:paraId="382799E3">
            <w:pPr>
              <w:shd w:val="clear"/>
              <w:spacing w:line="360" w:lineRule="auto"/>
              <w:rPr>
                <w:rFonts w:hint="eastAsia" w:ascii="宋体" w:hAnsi="宋体" w:eastAsia="宋体" w:cs="宋体"/>
                <w:highlight w:val="none"/>
              </w:rPr>
            </w:pPr>
            <w:r>
              <w:rPr>
                <w:rFonts w:hint="eastAsia" w:ascii="宋体" w:hAnsi="宋体" w:eastAsia="宋体" w:cs="宋体"/>
                <w:highlight w:val="none"/>
              </w:rPr>
              <w:t>传　　真：</w:t>
            </w:r>
          </w:p>
        </w:tc>
        <w:tc>
          <w:tcPr>
            <w:tcW w:w="2265" w:type="dxa"/>
          </w:tcPr>
          <w:p w14:paraId="5D36DB99">
            <w:pPr>
              <w:shd w:val="clear"/>
              <w:spacing w:line="360" w:lineRule="auto"/>
              <w:rPr>
                <w:rFonts w:hint="eastAsia" w:ascii="宋体" w:hAnsi="宋体" w:eastAsia="宋体" w:cs="宋体"/>
                <w:highlight w:val="none"/>
              </w:rPr>
            </w:pPr>
          </w:p>
        </w:tc>
      </w:tr>
      <w:tr w14:paraId="18259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252E2DF2">
            <w:pPr>
              <w:shd w:val="clear"/>
              <w:spacing w:line="360" w:lineRule="auto"/>
              <w:rPr>
                <w:rFonts w:hint="eastAsia" w:ascii="宋体" w:hAnsi="宋体" w:eastAsia="宋体" w:cs="宋体"/>
                <w:highlight w:val="none"/>
              </w:rPr>
            </w:pPr>
            <w:r>
              <w:rPr>
                <w:rFonts w:hint="eastAsia" w:ascii="宋体" w:hAnsi="宋体" w:eastAsia="宋体" w:cs="宋体"/>
                <w:highlight w:val="none"/>
              </w:rPr>
              <w:t>签约日期：</w:t>
            </w:r>
          </w:p>
        </w:tc>
        <w:tc>
          <w:tcPr>
            <w:tcW w:w="2265" w:type="dxa"/>
          </w:tcPr>
          <w:p w14:paraId="7239E19A">
            <w:pPr>
              <w:shd w:val="clear"/>
              <w:spacing w:line="360" w:lineRule="auto"/>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年</w:t>
            </w:r>
            <w:r>
              <w:rPr>
                <w:rFonts w:hint="eastAsia" w:ascii="宋体" w:hAnsi="宋体" w:eastAsia="宋体" w:cs="宋体"/>
                <w:highlight w:val="non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lang w:val="en-US" w:eastAsia="zh-CN"/>
              </w:rPr>
              <w:t xml:space="preserve">   </w:t>
            </w:r>
            <w:r>
              <w:rPr>
                <w:rFonts w:hint="eastAsia" w:ascii="宋体" w:hAnsi="宋体" w:eastAsia="宋体" w:cs="宋体"/>
                <w:highlight w:val="none"/>
              </w:rPr>
              <w:t>日</w:t>
            </w:r>
          </w:p>
        </w:tc>
        <w:tc>
          <w:tcPr>
            <w:tcW w:w="2265" w:type="dxa"/>
          </w:tcPr>
          <w:p w14:paraId="4C3BF43F">
            <w:pPr>
              <w:shd w:val="clear"/>
              <w:spacing w:line="360" w:lineRule="auto"/>
              <w:rPr>
                <w:rFonts w:hint="eastAsia" w:ascii="宋体" w:hAnsi="宋体" w:eastAsia="宋体" w:cs="宋体"/>
                <w:highlight w:val="none"/>
              </w:rPr>
            </w:pPr>
            <w:r>
              <w:rPr>
                <w:rFonts w:hint="eastAsia" w:ascii="宋体" w:hAnsi="宋体" w:eastAsia="宋体" w:cs="宋体"/>
                <w:highlight w:val="none"/>
              </w:rPr>
              <w:t>签约日期：</w:t>
            </w:r>
          </w:p>
        </w:tc>
        <w:tc>
          <w:tcPr>
            <w:tcW w:w="2265" w:type="dxa"/>
          </w:tcPr>
          <w:p w14:paraId="7800852B">
            <w:pPr>
              <w:shd w:val="clear"/>
              <w:spacing w:line="360" w:lineRule="auto"/>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年</w:t>
            </w:r>
            <w:r>
              <w:rPr>
                <w:rFonts w:hint="eastAsia" w:ascii="宋体" w:hAnsi="宋体" w:eastAsia="宋体" w:cs="宋体"/>
                <w:highlight w:val="non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lang w:val="en-US" w:eastAsia="zh-CN"/>
              </w:rPr>
              <w:t xml:space="preserve">   </w:t>
            </w:r>
            <w:r>
              <w:rPr>
                <w:rFonts w:hint="eastAsia" w:ascii="宋体" w:hAnsi="宋体" w:eastAsia="宋体" w:cs="宋体"/>
                <w:highlight w:val="none"/>
              </w:rPr>
              <w:t>日</w:t>
            </w:r>
          </w:p>
        </w:tc>
      </w:tr>
    </w:tbl>
    <w:p w14:paraId="638518E1">
      <w:pPr>
        <w:shd w:val="clear"/>
        <w:rPr>
          <w:rFonts w:hint="eastAsia" w:ascii="宋体" w:hAnsi="宋体" w:eastAsia="宋体" w:cs="宋体"/>
          <w:highlight w:val="none"/>
        </w:rPr>
      </w:pPr>
      <w:bookmarkStart w:id="13" w:name="_Toc100219616"/>
      <w:r>
        <w:rPr>
          <w:rFonts w:hint="eastAsia" w:ascii="宋体" w:hAnsi="宋体" w:eastAsia="宋体" w:cs="宋体"/>
          <w:highlight w:val="none"/>
        </w:rPr>
        <w:br w:type="page"/>
      </w:r>
    </w:p>
    <w:p w14:paraId="4288565B">
      <w:pPr>
        <w:pStyle w:val="2"/>
        <w:shd w:val="clear"/>
        <w:spacing w:before="210" w:after="210" w:line="360" w:lineRule="auto"/>
        <w:rPr>
          <w:rFonts w:hint="eastAsia" w:ascii="宋体" w:hAnsi="宋体" w:eastAsia="宋体" w:cs="宋体"/>
          <w:b/>
          <w:bCs w:val="0"/>
          <w:highlight w:val="none"/>
        </w:rPr>
      </w:pPr>
      <w:r>
        <w:rPr>
          <w:rFonts w:hint="eastAsia" w:ascii="宋体" w:hAnsi="宋体" w:eastAsia="宋体" w:cs="宋体"/>
          <w:b/>
          <w:bCs w:val="0"/>
          <w:highlight w:val="none"/>
        </w:rPr>
        <w:t>第五章　投标文件构成及格式</w:t>
      </w:r>
      <w:bookmarkEnd w:id="13"/>
    </w:p>
    <w:p w14:paraId="12167079">
      <w:pPr>
        <w:shd w:val="clear"/>
        <w:spacing w:line="360" w:lineRule="auto"/>
        <w:ind w:firstLine="251" w:firstLineChars="70"/>
        <w:jc w:val="right"/>
        <w:rPr>
          <w:rFonts w:hint="eastAsia" w:ascii="宋体" w:hAnsi="宋体" w:eastAsia="宋体" w:cs="宋体"/>
          <w:sz w:val="36"/>
          <w:szCs w:val="36"/>
          <w:highlight w:val="none"/>
        </w:rPr>
      </w:pPr>
    </w:p>
    <w:p w14:paraId="54D42951">
      <w:pPr>
        <w:shd w:val="clear"/>
        <w:spacing w:line="360" w:lineRule="auto"/>
        <w:jc w:val="center"/>
        <w:rPr>
          <w:rFonts w:hint="default"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rPr>
        <w:t>〈项目名称〉</w:t>
      </w:r>
      <w:r>
        <w:rPr>
          <w:rFonts w:hint="eastAsia" w:ascii="宋体" w:hAnsi="宋体" w:eastAsia="宋体" w:cs="宋体"/>
          <w:b/>
          <w:color w:val="auto"/>
          <w:sz w:val="44"/>
          <w:szCs w:val="44"/>
          <w:highlight w:val="none"/>
          <w:lang w:eastAsia="zh-CN"/>
        </w:rPr>
        <w:t>合同包</w:t>
      </w:r>
      <w:r>
        <w:rPr>
          <w:rFonts w:hint="eastAsia" w:ascii="宋体" w:hAnsi="宋体" w:eastAsia="宋体" w:cs="宋体"/>
          <w:b/>
          <w:color w:val="auto"/>
          <w:sz w:val="44"/>
          <w:szCs w:val="44"/>
          <w:highlight w:val="none"/>
          <w:u w:val="single"/>
          <w:lang w:val="en-US" w:eastAsia="zh-CN"/>
        </w:rPr>
        <w:t xml:space="preserve">   </w:t>
      </w:r>
    </w:p>
    <w:p w14:paraId="31179B86">
      <w:pPr>
        <w:shd w:val="clear"/>
        <w:spacing w:line="360" w:lineRule="auto"/>
        <w:jc w:val="center"/>
        <w:rPr>
          <w:rFonts w:hint="eastAsia" w:ascii="宋体" w:hAnsi="宋体" w:eastAsia="宋体" w:cs="宋体"/>
          <w:b/>
          <w:color w:val="auto"/>
          <w:sz w:val="44"/>
          <w:szCs w:val="44"/>
          <w:highlight w:val="none"/>
        </w:rPr>
      </w:pPr>
    </w:p>
    <w:p w14:paraId="68C0C49F">
      <w:pPr>
        <w:shd w:val="clear"/>
        <w:spacing w:line="360" w:lineRule="auto"/>
        <w:jc w:val="center"/>
        <w:rPr>
          <w:rFonts w:hint="eastAsia" w:ascii="宋体" w:hAnsi="宋体" w:eastAsia="宋体" w:cs="宋体"/>
          <w:b/>
          <w:color w:val="auto"/>
          <w:sz w:val="44"/>
          <w:szCs w:val="44"/>
          <w:highlight w:val="none"/>
        </w:rPr>
      </w:pPr>
    </w:p>
    <w:p w14:paraId="642FCB26">
      <w:pPr>
        <w:shd w:val="clear"/>
        <w:spacing w:line="360" w:lineRule="auto"/>
        <w:jc w:val="center"/>
        <w:rPr>
          <w:rFonts w:hint="eastAsia" w:ascii="宋体" w:hAnsi="宋体" w:eastAsia="宋体" w:cs="宋体"/>
          <w:kern w:val="0"/>
          <w:sz w:val="96"/>
          <w:szCs w:val="96"/>
          <w:highlight w:val="none"/>
        </w:rPr>
      </w:pPr>
      <w:r>
        <w:rPr>
          <w:rFonts w:hint="eastAsia" w:ascii="宋体" w:hAnsi="宋体" w:eastAsia="宋体" w:cs="宋体"/>
          <w:color w:val="auto"/>
          <w:spacing w:val="323"/>
          <w:kern w:val="0"/>
          <w:sz w:val="96"/>
          <w:szCs w:val="96"/>
          <w:highlight w:val="none"/>
          <w:fitText w:val="5778" w:id="-1540037120"/>
        </w:rPr>
        <w:t>投标文</w:t>
      </w:r>
      <w:r>
        <w:rPr>
          <w:rFonts w:hint="eastAsia" w:ascii="宋体" w:hAnsi="宋体" w:eastAsia="宋体" w:cs="宋体"/>
          <w:spacing w:val="0"/>
          <w:kern w:val="0"/>
          <w:sz w:val="96"/>
          <w:szCs w:val="96"/>
          <w:highlight w:val="none"/>
          <w:fitText w:val="5778" w:id="-1540037120"/>
        </w:rPr>
        <w:t>件</w:t>
      </w:r>
    </w:p>
    <w:p w14:paraId="6DEED991">
      <w:pPr>
        <w:shd w:val="clear"/>
        <w:spacing w:line="360" w:lineRule="auto"/>
        <w:jc w:val="center"/>
        <w:rPr>
          <w:rFonts w:hint="eastAsia" w:ascii="宋体" w:hAnsi="宋体" w:eastAsia="宋体" w:cs="宋体"/>
          <w:kern w:val="0"/>
          <w:sz w:val="96"/>
          <w:szCs w:val="96"/>
          <w:highlight w:val="none"/>
        </w:rPr>
      </w:pPr>
    </w:p>
    <w:p w14:paraId="2C15D2DE">
      <w:pPr>
        <w:shd w:val="clear"/>
        <w:spacing w:line="360" w:lineRule="auto"/>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（项目编号：</w:t>
      </w:r>
      <w:r>
        <w:rPr>
          <w:rFonts w:hint="eastAsia" w:ascii="宋体" w:hAnsi="宋体" w:eastAsia="宋体" w:cs="宋体"/>
          <w:sz w:val="36"/>
          <w:szCs w:val="36"/>
          <w:highlight w:val="none"/>
          <w:lang w:val="en-US" w:eastAsia="zh-CN"/>
        </w:rPr>
        <w:t xml:space="preserve">        </w:t>
      </w:r>
      <w:r>
        <w:rPr>
          <w:rFonts w:hint="eastAsia" w:ascii="宋体" w:hAnsi="宋体" w:eastAsia="宋体" w:cs="宋体"/>
          <w:sz w:val="36"/>
          <w:szCs w:val="36"/>
          <w:highlight w:val="none"/>
        </w:rPr>
        <w:t>）</w:t>
      </w:r>
    </w:p>
    <w:p w14:paraId="1E2EC777">
      <w:pPr>
        <w:shd w:val="clear"/>
        <w:spacing w:line="360" w:lineRule="auto"/>
        <w:jc w:val="center"/>
        <w:rPr>
          <w:rFonts w:hint="eastAsia" w:ascii="宋体" w:hAnsi="宋体" w:eastAsia="宋体" w:cs="宋体"/>
          <w:sz w:val="36"/>
          <w:szCs w:val="36"/>
          <w:highlight w:val="none"/>
        </w:rPr>
      </w:pPr>
    </w:p>
    <w:p w14:paraId="5F9D032C">
      <w:pPr>
        <w:shd w:val="clear"/>
        <w:spacing w:line="360" w:lineRule="auto"/>
        <w:jc w:val="center"/>
        <w:rPr>
          <w:rFonts w:hint="eastAsia" w:ascii="宋体" w:hAnsi="宋体" w:eastAsia="宋体" w:cs="宋体"/>
          <w:sz w:val="36"/>
          <w:highlight w:val="none"/>
        </w:rPr>
      </w:pPr>
    </w:p>
    <w:p w14:paraId="6250FE72">
      <w:pPr>
        <w:shd w:val="clear"/>
        <w:spacing w:line="360" w:lineRule="auto"/>
        <w:jc w:val="center"/>
        <w:rPr>
          <w:rFonts w:hint="eastAsia" w:ascii="宋体" w:hAnsi="宋体" w:eastAsia="宋体" w:cs="宋体"/>
          <w:sz w:val="36"/>
          <w:highlight w:val="none"/>
        </w:rPr>
      </w:pPr>
    </w:p>
    <w:p w14:paraId="49072801">
      <w:pPr>
        <w:shd w:val="clear"/>
        <w:spacing w:line="360" w:lineRule="auto"/>
        <w:jc w:val="center"/>
        <w:rPr>
          <w:rFonts w:hint="eastAsia" w:ascii="宋体" w:hAnsi="宋体" w:eastAsia="宋体" w:cs="宋体"/>
          <w:sz w:val="36"/>
          <w:highlight w:val="none"/>
        </w:rPr>
      </w:pPr>
    </w:p>
    <w:p w14:paraId="7AD8DF18">
      <w:pPr>
        <w:shd w:val="clear"/>
        <w:spacing w:line="360" w:lineRule="auto"/>
        <w:ind w:firstLine="1684" w:firstLineChars="468"/>
        <w:rPr>
          <w:rFonts w:hint="eastAsia" w:ascii="宋体" w:hAnsi="宋体" w:eastAsia="宋体" w:cs="宋体"/>
          <w:sz w:val="36"/>
          <w:highlight w:val="none"/>
        </w:rPr>
      </w:pPr>
      <w:r>
        <w:rPr>
          <w:rFonts w:hint="eastAsia" w:ascii="宋体" w:hAnsi="宋体" w:eastAsia="宋体" w:cs="宋体"/>
          <w:sz w:val="36"/>
          <w:highlight w:val="none"/>
          <w:lang w:eastAsia="zh-CN"/>
        </w:rPr>
        <w:t>投标人</w:t>
      </w:r>
      <w:r>
        <w:rPr>
          <w:rFonts w:hint="eastAsia" w:ascii="宋体" w:hAnsi="宋体" w:eastAsia="宋体" w:cs="宋体"/>
          <w:sz w:val="36"/>
          <w:highlight w:val="none"/>
        </w:rPr>
        <w:t>：</w:t>
      </w:r>
      <w:r>
        <w:rPr>
          <w:rFonts w:hint="eastAsia" w:ascii="宋体" w:hAnsi="宋体" w:eastAsia="宋体" w:cs="宋体"/>
          <w:sz w:val="36"/>
          <w:highlight w:val="none"/>
          <w:u w:val="single"/>
        </w:rPr>
        <w:t>__________________</w:t>
      </w:r>
    </w:p>
    <w:p w14:paraId="5E617E10">
      <w:pPr>
        <w:shd w:val="clear"/>
        <w:spacing w:line="360" w:lineRule="auto"/>
        <w:ind w:firstLine="1684" w:firstLineChars="468"/>
        <w:rPr>
          <w:rFonts w:hint="eastAsia" w:ascii="宋体" w:hAnsi="宋体" w:eastAsia="宋体" w:cs="宋体"/>
          <w:sz w:val="36"/>
          <w:highlight w:val="none"/>
          <w:u w:val="single"/>
        </w:rPr>
      </w:pPr>
      <w:r>
        <w:rPr>
          <w:rFonts w:hint="eastAsia" w:ascii="宋体" w:hAnsi="宋体" w:eastAsia="宋体" w:cs="宋体"/>
          <w:sz w:val="36"/>
          <w:highlight w:val="none"/>
        </w:rPr>
        <w:t>时　间：</w:t>
      </w:r>
      <w:r>
        <w:rPr>
          <w:rFonts w:hint="eastAsia" w:ascii="宋体" w:hAnsi="宋体" w:eastAsia="宋体" w:cs="宋体"/>
          <w:sz w:val="36"/>
          <w:highlight w:val="none"/>
          <w:u w:val="single"/>
        </w:rPr>
        <w:t>__________________</w:t>
      </w:r>
    </w:p>
    <w:p w14:paraId="1D9F71B5">
      <w:pPr>
        <w:shd w:val="clear"/>
        <w:spacing w:line="360" w:lineRule="auto"/>
        <w:ind w:firstLine="200"/>
        <w:rPr>
          <w:rFonts w:hint="eastAsia" w:ascii="宋体" w:hAnsi="宋体" w:eastAsia="宋体" w:cs="宋体"/>
          <w:sz w:val="36"/>
          <w:szCs w:val="36"/>
          <w:highlight w:val="none"/>
        </w:rPr>
      </w:pPr>
      <w:r>
        <w:rPr>
          <w:rFonts w:hint="eastAsia" w:ascii="宋体" w:hAnsi="宋体" w:eastAsia="宋体" w:cs="宋体"/>
          <w:sz w:val="36"/>
          <w:highlight w:val="none"/>
        </w:rPr>
        <w:br w:type="page"/>
      </w:r>
    </w:p>
    <w:p w14:paraId="38377E2B">
      <w:pPr>
        <w:shd w:val="clear"/>
        <w:spacing w:line="360" w:lineRule="auto"/>
        <w:jc w:val="center"/>
        <w:rPr>
          <w:rFonts w:hint="eastAsia" w:ascii="宋体" w:hAnsi="宋体" w:eastAsia="宋体" w:cs="宋体"/>
          <w:sz w:val="30"/>
          <w:szCs w:val="30"/>
          <w:highlight w:val="none"/>
        </w:rPr>
      </w:pPr>
      <w:r>
        <w:rPr>
          <w:rFonts w:hint="eastAsia" w:ascii="宋体" w:hAnsi="宋体" w:eastAsia="宋体" w:cs="宋体"/>
          <w:sz w:val="36"/>
          <w:szCs w:val="36"/>
          <w:highlight w:val="none"/>
        </w:rPr>
        <w:t>目　　录</w:t>
      </w:r>
    </w:p>
    <w:p w14:paraId="1F83D408">
      <w:pPr>
        <w:shd w:val="clear"/>
        <w:spacing w:line="360" w:lineRule="auto"/>
        <w:jc w:val="center"/>
        <w:rPr>
          <w:rFonts w:hint="eastAsia" w:ascii="宋体" w:hAnsi="宋体" w:eastAsia="宋体" w:cs="宋体"/>
          <w:sz w:val="30"/>
          <w:szCs w:val="30"/>
          <w:highlight w:val="none"/>
        </w:rPr>
      </w:pPr>
    </w:p>
    <w:p w14:paraId="10BD56A5">
      <w:pPr>
        <w:shd w:val="clear"/>
        <w:tabs>
          <w:tab w:val="right" w:leader="hyphen" w:pos="8504"/>
        </w:tabs>
        <w:spacing w:line="360" w:lineRule="auto"/>
        <w:ind w:left="1880" w:leftChars="200" w:right="720" w:rightChars="300" w:hanging="1400" w:hangingChars="500"/>
        <w:rPr>
          <w:rFonts w:hint="eastAsia" w:ascii="宋体" w:hAnsi="宋体" w:eastAsia="宋体" w:cs="宋体"/>
          <w:sz w:val="28"/>
          <w:szCs w:val="28"/>
          <w:highlight w:val="none"/>
        </w:rPr>
      </w:pPr>
      <w:r>
        <w:rPr>
          <w:rFonts w:hint="eastAsia" w:ascii="宋体" w:hAnsi="宋体" w:eastAsia="宋体" w:cs="宋体"/>
          <w:sz w:val="28"/>
          <w:szCs w:val="28"/>
          <w:highlight w:val="none"/>
        </w:rPr>
        <w:t>第一部分　投标函</w:t>
      </w:r>
      <w:r>
        <w:rPr>
          <w:rFonts w:hint="eastAsia" w:ascii="宋体" w:hAnsi="宋体" w:eastAsia="宋体" w:cs="宋体"/>
          <w:sz w:val="28"/>
          <w:szCs w:val="28"/>
          <w:highlight w:val="none"/>
        </w:rPr>
        <w:tab/>
      </w:r>
      <w:r>
        <w:rPr>
          <w:rFonts w:hint="eastAsia" w:ascii="宋体" w:hAnsi="宋体" w:eastAsia="宋体" w:cs="宋体"/>
          <w:sz w:val="28"/>
          <w:szCs w:val="28"/>
          <w:highlight w:val="none"/>
        </w:rPr>
        <w:t>X</w:t>
      </w:r>
    </w:p>
    <w:p w14:paraId="4B1574F2">
      <w:pPr>
        <w:shd w:val="clear"/>
        <w:tabs>
          <w:tab w:val="right" w:leader="hyphen" w:pos="8504"/>
        </w:tabs>
        <w:spacing w:line="360" w:lineRule="auto"/>
        <w:ind w:left="1880" w:leftChars="200" w:right="720" w:rightChars="300" w:hanging="1400" w:hangingChars="500"/>
        <w:rPr>
          <w:rFonts w:hint="eastAsia" w:ascii="宋体" w:hAnsi="宋体" w:eastAsia="宋体" w:cs="宋体"/>
          <w:sz w:val="28"/>
          <w:szCs w:val="28"/>
          <w:highlight w:val="none"/>
        </w:rPr>
      </w:pPr>
      <w:r>
        <w:rPr>
          <w:rFonts w:hint="eastAsia" w:ascii="宋体" w:hAnsi="宋体" w:eastAsia="宋体" w:cs="宋体"/>
          <w:sz w:val="28"/>
          <w:szCs w:val="28"/>
          <w:highlight w:val="none"/>
        </w:rPr>
        <w:t>第二部分　开标一览表</w:t>
      </w:r>
      <w:r>
        <w:rPr>
          <w:rFonts w:hint="eastAsia" w:ascii="宋体" w:hAnsi="宋体" w:eastAsia="宋体" w:cs="宋体"/>
          <w:sz w:val="28"/>
          <w:szCs w:val="28"/>
          <w:highlight w:val="none"/>
        </w:rPr>
        <w:tab/>
      </w:r>
      <w:r>
        <w:rPr>
          <w:rFonts w:hint="eastAsia" w:ascii="宋体" w:hAnsi="宋体" w:eastAsia="宋体" w:cs="宋体"/>
          <w:sz w:val="28"/>
          <w:szCs w:val="28"/>
          <w:highlight w:val="none"/>
        </w:rPr>
        <w:t>X</w:t>
      </w:r>
    </w:p>
    <w:p w14:paraId="7A09EA80">
      <w:pPr>
        <w:shd w:val="clear"/>
        <w:tabs>
          <w:tab w:val="right" w:leader="hyphen" w:pos="8504"/>
        </w:tabs>
        <w:spacing w:line="360" w:lineRule="auto"/>
        <w:ind w:left="1880" w:leftChars="200" w:right="720" w:rightChars="300" w:hanging="1400" w:hangingChars="500"/>
        <w:rPr>
          <w:rFonts w:hint="eastAsia" w:ascii="宋体" w:hAnsi="宋体" w:eastAsia="宋体" w:cs="宋体"/>
          <w:sz w:val="28"/>
          <w:szCs w:val="28"/>
          <w:highlight w:val="none"/>
        </w:rPr>
      </w:pPr>
      <w:r>
        <w:rPr>
          <w:rFonts w:hint="eastAsia" w:ascii="宋体" w:hAnsi="宋体" w:eastAsia="宋体" w:cs="宋体"/>
          <w:sz w:val="28"/>
          <w:szCs w:val="28"/>
          <w:highlight w:val="none"/>
        </w:rPr>
        <w:t>第三部分　资格证明文件</w:t>
      </w:r>
      <w:r>
        <w:rPr>
          <w:rFonts w:hint="eastAsia" w:ascii="宋体" w:hAnsi="宋体" w:eastAsia="宋体" w:cs="宋体"/>
          <w:sz w:val="28"/>
          <w:szCs w:val="28"/>
          <w:highlight w:val="none"/>
        </w:rPr>
        <w:tab/>
      </w:r>
      <w:r>
        <w:rPr>
          <w:rFonts w:hint="eastAsia" w:ascii="宋体" w:hAnsi="宋体" w:eastAsia="宋体" w:cs="宋体"/>
          <w:sz w:val="28"/>
          <w:szCs w:val="28"/>
          <w:highlight w:val="none"/>
        </w:rPr>
        <w:t>X</w:t>
      </w:r>
    </w:p>
    <w:p w14:paraId="0867AA31">
      <w:pPr>
        <w:shd w:val="clear"/>
        <w:tabs>
          <w:tab w:val="right" w:leader="hyphen" w:pos="8504"/>
        </w:tabs>
        <w:spacing w:line="360" w:lineRule="auto"/>
        <w:ind w:left="1880" w:leftChars="200" w:right="720" w:rightChars="300" w:hanging="1400" w:hangingChars="500"/>
        <w:rPr>
          <w:rFonts w:hint="eastAsia" w:ascii="宋体" w:hAnsi="宋体" w:eastAsia="宋体" w:cs="宋体"/>
          <w:sz w:val="28"/>
          <w:szCs w:val="28"/>
          <w:highlight w:val="none"/>
        </w:rPr>
      </w:pPr>
      <w:r>
        <w:rPr>
          <w:rFonts w:hint="eastAsia" w:ascii="宋体" w:hAnsi="宋体" w:eastAsia="宋体" w:cs="宋体"/>
          <w:sz w:val="28"/>
          <w:szCs w:val="28"/>
          <w:highlight w:val="none"/>
        </w:rPr>
        <w:t>第四部分　</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概况</w:t>
      </w:r>
      <w:r>
        <w:rPr>
          <w:rFonts w:hint="eastAsia" w:ascii="宋体" w:hAnsi="宋体" w:eastAsia="宋体" w:cs="宋体"/>
          <w:sz w:val="28"/>
          <w:szCs w:val="28"/>
          <w:highlight w:val="none"/>
        </w:rPr>
        <w:tab/>
      </w:r>
      <w:r>
        <w:rPr>
          <w:rFonts w:hint="eastAsia" w:ascii="宋体" w:hAnsi="宋体" w:eastAsia="宋体" w:cs="宋体"/>
          <w:sz w:val="28"/>
          <w:szCs w:val="28"/>
          <w:highlight w:val="none"/>
        </w:rPr>
        <w:t>X</w:t>
      </w:r>
    </w:p>
    <w:p w14:paraId="009281AE">
      <w:pPr>
        <w:shd w:val="clear"/>
        <w:tabs>
          <w:tab w:val="right" w:leader="hyphen" w:pos="8504"/>
        </w:tabs>
        <w:spacing w:line="360" w:lineRule="auto"/>
        <w:ind w:left="1880" w:leftChars="200" w:right="720" w:rightChars="300" w:hanging="1400" w:hangingChars="500"/>
        <w:rPr>
          <w:rFonts w:hint="eastAsia" w:ascii="宋体" w:hAnsi="宋体" w:eastAsia="宋体" w:cs="宋体"/>
          <w:sz w:val="28"/>
          <w:szCs w:val="28"/>
          <w:highlight w:val="none"/>
        </w:rPr>
      </w:pPr>
      <w:r>
        <w:rPr>
          <w:rFonts w:hint="eastAsia" w:ascii="宋体" w:hAnsi="宋体" w:eastAsia="宋体" w:cs="宋体"/>
          <w:sz w:val="28"/>
          <w:szCs w:val="28"/>
          <w:highlight w:val="none"/>
        </w:rPr>
        <w:t>第五部分　</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参加政府采购活动承诺书</w:t>
      </w:r>
      <w:r>
        <w:rPr>
          <w:rFonts w:hint="eastAsia" w:ascii="宋体" w:hAnsi="宋体" w:eastAsia="宋体" w:cs="宋体"/>
          <w:sz w:val="28"/>
          <w:szCs w:val="28"/>
          <w:highlight w:val="none"/>
        </w:rPr>
        <w:tab/>
      </w:r>
      <w:r>
        <w:rPr>
          <w:rFonts w:hint="eastAsia" w:ascii="宋体" w:hAnsi="宋体" w:eastAsia="宋体" w:cs="宋体"/>
          <w:sz w:val="28"/>
          <w:szCs w:val="28"/>
          <w:highlight w:val="none"/>
        </w:rPr>
        <w:t>X</w:t>
      </w:r>
    </w:p>
    <w:p w14:paraId="56002C42">
      <w:pPr>
        <w:shd w:val="clear"/>
        <w:tabs>
          <w:tab w:val="right" w:leader="hyphen" w:pos="8504"/>
        </w:tabs>
        <w:spacing w:line="360" w:lineRule="auto"/>
        <w:ind w:left="1880" w:leftChars="200" w:right="720" w:rightChars="300" w:hanging="1400" w:hangingChars="500"/>
        <w:rPr>
          <w:rFonts w:hint="eastAsia" w:ascii="宋体" w:hAnsi="宋体" w:eastAsia="宋体" w:cs="宋体"/>
          <w:sz w:val="28"/>
          <w:szCs w:val="28"/>
          <w:highlight w:val="none"/>
        </w:rPr>
      </w:pPr>
      <w:r>
        <w:rPr>
          <w:rFonts w:hint="eastAsia" w:ascii="宋体" w:hAnsi="宋体" w:eastAsia="宋体" w:cs="宋体"/>
          <w:sz w:val="28"/>
          <w:szCs w:val="28"/>
          <w:highlight w:val="none"/>
        </w:rPr>
        <w:t>第六部分　投标方案</w:t>
      </w:r>
      <w:r>
        <w:rPr>
          <w:rFonts w:hint="eastAsia" w:ascii="宋体" w:hAnsi="宋体" w:eastAsia="宋体" w:cs="宋体"/>
          <w:sz w:val="28"/>
          <w:szCs w:val="28"/>
          <w:highlight w:val="none"/>
        </w:rPr>
        <w:tab/>
      </w:r>
      <w:r>
        <w:rPr>
          <w:rFonts w:hint="eastAsia" w:ascii="宋体" w:hAnsi="宋体" w:eastAsia="宋体" w:cs="宋体"/>
          <w:sz w:val="28"/>
          <w:szCs w:val="28"/>
          <w:highlight w:val="none"/>
        </w:rPr>
        <w:t>X</w:t>
      </w:r>
    </w:p>
    <w:p w14:paraId="337EF985">
      <w:pPr>
        <w:shd w:val="clear"/>
        <w:tabs>
          <w:tab w:val="right" w:leader="hyphen" w:pos="8504"/>
        </w:tabs>
        <w:spacing w:line="360" w:lineRule="auto"/>
        <w:rPr>
          <w:rFonts w:hint="eastAsia" w:ascii="宋体" w:hAnsi="宋体" w:eastAsia="宋体" w:cs="宋体"/>
          <w:sz w:val="28"/>
          <w:szCs w:val="28"/>
          <w:highlight w:val="none"/>
        </w:rPr>
      </w:pPr>
    </w:p>
    <w:p w14:paraId="7E0092DE">
      <w:pPr>
        <w:shd w:val="clear"/>
        <w:rPr>
          <w:rFonts w:hint="eastAsia" w:ascii="宋体" w:hAnsi="宋体" w:eastAsia="宋体" w:cs="宋体"/>
          <w:highlight w:val="none"/>
        </w:rPr>
      </w:pPr>
      <w:r>
        <w:rPr>
          <w:rFonts w:hint="eastAsia" w:ascii="宋体" w:hAnsi="宋体" w:eastAsia="宋体" w:cs="宋体"/>
          <w:highlight w:val="none"/>
        </w:rPr>
        <w:br w:type="page"/>
      </w:r>
    </w:p>
    <w:p w14:paraId="37854CCA">
      <w:pPr>
        <w:pStyle w:val="92"/>
        <w:keepLines w:val="0"/>
        <w:pageBreakBefore w:val="0"/>
        <w:widowControl/>
        <w:shd w:val="clear"/>
        <w:kinsoku/>
        <w:wordWrap/>
        <w:overflowPunct/>
        <w:topLinePunct w:val="0"/>
        <w:autoSpaceDE/>
        <w:autoSpaceDN/>
        <w:bidi w:val="0"/>
        <w:adjustRightInd/>
        <w:snapToGrid/>
        <w:spacing w:before="210" w:after="210" w:line="500" w:lineRule="exact"/>
        <w:textAlignment w:val="auto"/>
        <w:rPr>
          <w:rFonts w:hint="eastAsia" w:ascii="宋体" w:hAnsi="宋体" w:eastAsia="宋体" w:cs="宋体"/>
          <w:color w:val="auto"/>
          <w:highlight w:val="none"/>
        </w:rPr>
      </w:pPr>
      <w:r>
        <w:rPr>
          <w:rFonts w:hint="eastAsia" w:ascii="宋体" w:hAnsi="宋体" w:eastAsia="宋体" w:cs="宋体"/>
          <w:highlight w:val="none"/>
        </w:rPr>
        <w:t>第</w:t>
      </w:r>
      <w:r>
        <w:rPr>
          <w:rFonts w:hint="eastAsia" w:ascii="宋体" w:hAnsi="宋体" w:eastAsia="宋体" w:cs="宋体"/>
          <w:color w:val="auto"/>
          <w:highlight w:val="none"/>
        </w:rPr>
        <w:t>一部分　投标函</w:t>
      </w:r>
    </w:p>
    <w:p w14:paraId="4233916A">
      <w:pPr>
        <w:keepNext w:val="0"/>
        <w:keepLines w:val="0"/>
        <w:pageBreakBefore w:val="0"/>
        <w:widowControl/>
        <w:shd w:val="clear"/>
        <w:kinsoku/>
        <w:wordWrap/>
        <w:overflowPunct/>
        <w:topLinePunct w:val="0"/>
        <w:autoSpaceDE/>
        <w:autoSpaceDN/>
        <w:bidi w:val="0"/>
        <w:adjustRightInd/>
        <w:snapToGrid/>
        <w:spacing w:line="500" w:lineRule="exact"/>
        <w:jc w:val="both"/>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致：陕西天沃工程项目管理有限公司</w:t>
      </w:r>
    </w:p>
    <w:p w14:paraId="363C0CAA">
      <w:pPr>
        <w:keepNext w:val="0"/>
        <w:keepLines w:val="0"/>
        <w:pageBreakBefore w:val="0"/>
        <w:widowControl/>
        <w:shd w:val="clear"/>
        <w:kinsoku/>
        <w:wordWrap/>
        <w:overflowPunct/>
        <w:topLinePunct w:val="0"/>
        <w:autoSpaceDE/>
        <w:autoSpaceDN/>
        <w:bidi w:val="0"/>
        <w:adjustRightInd/>
        <w:snapToGrid/>
        <w:spacing w:line="500" w:lineRule="exact"/>
        <w:ind w:firstLine="567"/>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我方收到贵中心发布的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u w:val="single"/>
          <w:lang w:eastAsia="zh-CN"/>
        </w:rPr>
        <w:t>合同包</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〈项目编号〉</w:t>
      </w:r>
      <w:r>
        <w:rPr>
          <w:rFonts w:hint="eastAsia" w:ascii="宋体" w:hAnsi="宋体" w:eastAsia="宋体" w:cs="宋体"/>
          <w:color w:val="auto"/>
          <w:highlight w:val="none"/>
        </w:rPr>
        <w:t>）招标文件，经详细研究，我方决定参加该项目的招标活动。为此，我方郑重声明以下诸点，并负法律责任。</w:t>
      </w:r>
    </w:p>
    <w:p w14:paraId="638578F1">
      <w:pPr>
        <w:keepNext w:val="0"/>
        <w:keepLines w:val="0"/>
        <w:pageBreakBefore w:val="0"/>
        <w:widowControl/>
        <w:shd w:val="clear"/>
        <w:kinsoku/>
        <w:wordWrap/>
        <w:overflowPunct/>
        <w:topLinePunct w:val="0"/>
        <w:autoSpaceDE/>
        <w:autoSpaceDN/>
        <w:bidi w:val="0"/>
        <w:adjustRightInd/>
        <w:snapToGrid/>
        <w:spacing w:line="500" w:lineRule="exact"/>
        <w:ind w:firstLine="567"/>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1．我方已详细阅读了招标文件，完全理解并同意招标文件的所有事项及内容。</w:t>
      </w:r>
    </w:p>
    <w:p w14:paraId="46AF4961">
      <w:pPr>
        <w:keepNext w:val="0"/>
        <w:keepLines w:val="0"/>
        <w:pageBreakBefore w:val="0"/>
        <w:widowControl/>
        <w:shd w:val="clear"/>
        <w:kinsoku/>
        <w:wordWrap/>
        <w:overflowPunct/>
        <w:topLinePunct w:val="0"/>
        <w:autoSpaceDE/>
        <w:autoSpaceDN/>
        <w:bidi w:val="0"/>
        <w:adjustRightInd/>
        <w:snapToGrid/>
        <w:spacing w:line="500" w:lineRule="exact"/>
        <w:ind w:firstLine="567"/>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我方已悉知并及时关注了贵中心在陕西省政府采购网、全国公共资源交易平台（陕西省·西安市）上发布的关于本项目的有关变更公告（包括但不限于对招标文件做出的修改或澄清、答疑纪要，以及项目暂停、重启、延期、终止等）。</w:t>
      </w:r>
    </w:p>
    <w:p w14:paraId="0374C657">
      <w:pPr>
        <w:keepNext w:val="0"/>
        <w:keepLines w:val="0"/>
        <w:pageBreakBefore w:val="0"/>
        <w:widowControl/>
        <w:shd w:val="clear"/>
        <w:kinsoku/>
        <w:wordWrap/>
        <w:overflowPunct/>
        <w:topLinePunct w:val="0"/>
        <w:autoSpaceDE/>
        <w:autoSpaceDN/>
        <w:bidi w:val="0"/>
        <w:adjustRightInd/>
        <w:snapToGrid/>
        <w:spacing w:line="500" w:lineRule="exact"/>
        <w:ind w:firstLine="567"/>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3．我方同意向贵中心提供与本次招标有关的全部证明材料，并保证所提交的证明材料真实、合法、有效。</w:t>
      </w:r>
    </w:p>
    <w:p w14:paraId="3C9AEE07">
      <w:pPr>
        <w:keepNext w:val="0"/>
        <w:keepLines w:val="0"/>
        <w:pageBreakBefore w:val="0"/>
        <w:widowControl/>
        <w:shd w:val="clear"/>
        <w:kinsoku/>
        <w:wordWrap/>
        <w:overflowPunct/>
        <w:topLinePunct w:val="0"/>
        <w:autoSpaceDE/>
        <w:autoSpaceDN/>
        <w:bidi w:val="0"/>
        <w:adjustRightInd/>
        <w:snapToGrid/>
        <w:spacing w:line="500" w:lineRule="exact"/>
        <w:ind w:firstLine="567"/>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4．我方理解最低价不是成交的唯一条件，并尊重评标委员会的评审结果。</w:t>
      </w:r>
    </w:p>
    <w:p w14:paraId="71DFB9BB">
      <w:pPr>
        <w:keepNext w:val="0"/>
        <w:keepLines w:val="0"/>
        <w:pageBreakBefore w:val="0"/>
        <w:widowControl/>
        <w:shd w:val="clear"/>
        <w:kinsoku/>
        <w:wordWrap/>
        <w:overflowPunct/>
        <w:topLinePunct w:val="0"/>
        <w:autoSpaceDE/>
        <w:autoSpaceDN/>
        <w:bidi w:val="0"/>
        <w:adjustRightInd/>
        <w:snapToGrid/>
        <w:spacing w:line="500" w:lineRule="exact"/>
        <w:ind w:firstLine="567"/>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5．我方投标文件在开启之日起</w:t>
      </w:r>
      <w:r>
        <w:rPr>
          <w:rFonts w:hint="eastAsia" w:ascii="宋体" w:hAnsi="宋体" w:eastAsia="宋体" w:cs="宋体"/>
          <w:color w:val="auto"/>
          <w:highlight w:val="none"/>
          <w:u w:val="single"/>
          <w:lang w:val="en-US" w:eastAsia="zh-CN"/>
        </w:rPr>
        <w:t>90</w:t>
      </w:r>
      <w:r>
        <w:rPr>
          <w:rFonts w:hint="eastAsia" w:ascii="宋体" w:hAnsi="宋体" w:eastAsia="宋体" w:cs="宋体"/>
          <w:color w:val="auto"/>
          <w:highlight w:val="none"/>
        </w:rPr>
        <w:t>个日历日（应不少于90个日历日）内有效。</w:t>
      </w:r>
    </w:p>
    <w:p w14:paraId="7E371DC5">
      <w:pPr>
        <w:keepNext w:val="0"/>
        <w:keepLines w:val="0"/>
        <w:pageBreakBefore w:val="0"/>
        <w:widowControl/>
        <w:shd w:val="clear"/>
        <w:kinsoku/>
        <w:wordWrap/>
        <w:overflowPunct/>
        <w:topLinePunct w:val="0"/>
        <w:autoSpaceDE/>
        <w:autoSpaceDN/>
        <w:bidi w:val="0"/>
        <w:adjustRightInd/>
        <w:snapToGrid/>
        <w:spacing w:line="500" w:lineRule="exact"/>
        <w:ind w:firstLine="567"/>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6．若我方成交，我方承诺：（1）将投标文件有效期延长至合同执行完毕；（2）收到成交通知书后提交纸质投标文件一正</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副</w:t>
      </w:r>
      <w:r>
        <w:rPr>
          <w:rFonts w:hint="eastAsia" w:ascii="宋体" w:hAnsi="宋体" w:eastAsia="宋体" w:cs="宋体"/>
          <w:color w:val="auto"/>
          <w:highlight w:val="none"/>
          <w:lang w:val="en-US" w:eastAsia="zh-CN"/>
        </w:rPr>
        <w:t>电子版文件两份</w:t>
      </w:r>
      <w:r>
        <w:rPr>
          <w:rFonts w:hint="eastAsia" w:ascii="宋体" w:hAnsi="宋体" w:eastAsia="宋体" w:cs="宋体"/>
          <w:color w:val="auto"/>
          <w:highlight w:val="none"/>
        </w:rPr>
        <w:t>，并按时交纳</w:t>
      </w:r>
      <w:r>
        <w:rPr>
          <w:rFonts w:hint="eastAsia" w:ascii="宋体" w:hAnsi="宋体" w:eastAsia="宋体" w:cs="宋体"/>
          <w:color w:val="auto"/>
          <w:highlight w:val="none"/>
          <w:lang w:val="en-US" w:eastAsia="zh-CN"/>
        </w:rPr>
        <w:t>招标代理服务费</w:t>
      </w:r>
      <w:r>
        <w:rPr>
          <w:rFonts w:hint="eastAsia" w:ascii="宋体" w:hAnsi="宋体" w:eastAsia="宋体" w:cs="宋体"/>
          <w:color w:val="auto"/>
          <w:highlight w:val="none"/>
        </w:rPr>
        <w:t>；（3）遵照招标文件中的要求，完成本项目的合同责任和义务。</w:t>
      </w:r>
    </w:p>
    <w:p w14:paraId="1A0F8B59">
      <w:pPr>
        <w:keepNext w:val="0"/>
        <w:keepLines w:val="0"/>
        <w:pageBreakBefore w:val="0"/>
        <w:widowControl/>
        <w:shd w:val="clear"/>
        <w:kinsoku/>
        <w:wordWrap/>
        <w:overflowPunct/>
        <w:topLinePunct w:val="0"/>
        <w:autoSpaceDE/>
        <w:autoSpaceDN/>
        <w:bidi w:val="0"/>
        <w:adjustRightInd/>
        <w:snapToGrid/>
        <w:spacing w:line="500" w:lineRule="exact"/>
        <w:ind w:firstLine="567"/>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7．所有关于此次招标活动的函电，请按下列方式联系：</w:t>
      </w:r>
    </w:p>
    <w:p w14:paraId="7D333693">
      <w:pPr>
        <w:keepNext w:val="0"/>
        <w:keepLines w:val="0"/>
        <w:pageBreakBefore w:val="0"/>
        <w:widowControl/>
        <w:shd w:val="clear"/>
        <w:kinsoku/>
        <w:wordWrap/>
        <w:overflowPunct/>
        <w:topLinePunct w:val="0"/>
        <w:autoSpaceDE/>
        <w:autoSpaceDN/>
        <w:bidi w:val="0"/>
        <w:adjustRightInd/>
        <w:snapToGrid/>
        <w:spacing w:line="500" w:lineRule="exact"/>
        <w:ind w:firstLine="567"/>
        <w:jc w:val="both"/>
        <w:textAlignment w:val="auto"/>
        <w:rPr>
          <w:rFonts w:hint="eastAsia" w:ascii="宋体" w:hAnsi="宋体" w:eastAsia="宋体" w:cs="宋体"/>
          <w:color w:val="auto"/>
          <w:highlight w:val="none"/>
        </w:rPr>
      </w:pPr>
      <w:r>
        <w:rPr>
          <w:rFonts w:hint="eastAsia" w:ascii="宋体" w:hAnsi="宋体" w:eastAsia="宋体" w:cs="宋体"/>
          <w:color w:val="auto"/>
          <w:spacing w:val="60"/>
          <w:kern w:val="0"/>
          <w:highlight w:val="none"/>
          <w:fitText w:val="960" w:id="-1539988992"/>
          <w:lang w:eastAsia="zh-CN"/>
        </w:rPr>
        <w:t>投标</w:t>
      </w:r>
      <w:r>
        <w:rPr>
          <w:rFonts w:hint="eastAsia" w:ascii="宋体" w:hAnsi="宋体" w:eastAsia="宋体" w:cs="宋体"/>
          <w:color w:val="auto"/>
          <w:spacing w:val="0"/>
          <w:kern w:val="0"/>
          <w:highlight w:val="none"/>
          <w:fitText w:val="960" w:id="-1539988992"/>
          <w:lang w:eastAsia="zh-CN"/>
        </w:rPr>
        <w:t>人</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全称并加盖公章）</w:t>
      </w:r>
    </w:p>
    <w:p w14:paraId="4C54E3CC">
      <w:pPr>
        <w:keepNext w:val="0"/>
        <w:keepLines w:val="0"/>
        <w:pageBreakBefore w:val="0"/>
        <w:widowControl/>
        <w:shd w:val="clear"/>
        <w:kinsoku/>
        <w:wordWrap/>
        <w:overflowPunct/>
        <w:topLinePunct w:val="0"/>
        <w:autoSpaceDE/>
        <w:autoSpaceDN/>
        <w:bidi w:val="0"/>
        <w:adjustRightInd/>
        <w:snapToGrid/>
        <w:spacing w:line="500" w:lineRule="exact"/>
        <w:ind w:firstLine="567"/>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法定代表人（主要负责人）或委托代理人：</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（签字或盖章）</w:t>
      </w:r>
    </w:p>
    <w:p w14:paraId="36F972E0">
      <w:pPr>
        <w:keepNext w:val="0"/>
        <w:keepLines w:val="0"/>
        <w:pageBreakBefore w:val="0"/>
        <w:widowControl/>
        <w:shd w:val="clear"/>
        <w:kinsoku/>
        <w:wordWrap/>
        <w:overflowPunct/>
        <w:topLinePunct w:val="0"/>
        <w:autoSpaceDE/>
        <w:autoSpaceDN/>
        <w:bidi w:val="0"/>
        <w:adjustRightInd/>
        <w:snapToGrid/>
        <w:spacing w:line="500" w:lineRule="exact"/>
        <w:ind w:firstLine="567"/>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联系电话：</w:t>
      </w:r>
    </w:p>
    <w:p w14:paraId="185E0674">
      <w:pPr>
        <w:keepNext w:val="0"/>
        <w:keepLines w:val="0"/>
        <w:pageBreakBefore w:val="0"/>
        <w:widowControl/>
        <w:shd w:val="clear"/>
        <w:kinsoku/>
        <w:wordWrap/>
        <w:overflowPunct/>
        <w:topLinePunct w:val="0"/>
        <w:autoSpaceDE/>
        <w:autoSpaceDN/>
        <w:bidi w:val="0"/>
        <w:adjustRightInd/>
        <w:snapToGrid/>
        <w:spacing w:line="500" w:lineRule="exact"/>
        <w:ind w:firstLine="567"/>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通讯地址：</w:t>
      </w:r>
    </w:p>
    <w:p w14:paraId="24389C12">
      <w:pPr>
        <w:keepNext w:val="0"/>
        <w:keepLines w:val="0"/>
        <w:pageBreakBefore w:val="0"/>
        <w:widowControl/>
        <w:shd w:val="clear"/>
        <w:kinsoku/>
        <w:wordWrap/>
        <w:overflowPunct/>
        <w:topLinePunct w:val="0"/>
        <w:autoSpaceDE/>
        <w:autoSpaceDN/>
        <w:bidi w:val="0"/>
        <w:adjustRightInd/>
        <w:snapToGrid/>
        <w:spacing w:line="500" w:lineRule="exact"/>
        <w:ind w:firstLine="567"/>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邮　　编：</w:t>
      </w:r>
    </w:p>
    <w:p w14:paraId="627EE6D9">
      <w:pPr>
        <w:keepNext w:val="0"/>
        <w:keepLines w:val="0"/>
        <w:pageBreakBefore w:val="0"/>
        <w:widowControl/>
        <w:shd w:val="clear"/>
        <w:kinsoku/>
        <w:wordWrap/>
        <w:overflowPunct/>
        <w:topLinePunct w:val="0"/>
        <w:autoSpaceDE/>
        <w:autoSpaceDN/>
        <w:bidi w:val="0"/>
        <w:adjustRightInd/>
        <w:snapToGrid/>
        <w:spacing w:line="500" w:lineRule="exact"/>
        <w:ind w:firstLine="567"/>
        <w:jc w:val="both"/>
        <w:textAlignment w:val="auto"/>
        <w:rPr>
          <w:rFonts w:hint="eastAsia" w:ascii="宋体" w:hAnsi="宋体" w:eastAsia="宋体" w:cs="宋体"/>
          <w:highlight w:val="none"/>
        </w:rPr>
      </w:pPr>
      <w:r>
        <w:rPr>
          <w:rFonts w:hint="eastAsia" w:ascii="宋体" w:hAnsi="宋体" w:eastAsia="宋体" w:cs="宋体"/>
          <w:highlight w:val="none"/>
        </w:rPr>
        <w:t>电子邮箱：</w:t>
      </w:r>
    </w:p>
    <w:p w14:paraId="0913ADC6">
      <w:pPr>
        <w:keepNext w:val="0"/>
        <w:keepLines w:val="0"/>
        <w:pageBreakBefore w:val="0"/>
        <w:widowControl/>
        <w:shd w:val="clear"/>
        <w:kinsoku/>
        <w:wordWrap/>
        <w:overflowPunct/>
        <w:topLinePunct w:val="0"/>
        <w:autoSpaceDE/>
        <w:autoSpaceDN/>
        <w:bidi w:val="0"/>
        <w:adjustRightInd/>
        <w:snapToGrid/>
        <w:spacing w:line="500" w:lineRule="exact"/>
        <w:ind w:firstLine="567"/>
        <w:jc w:val="both"/>
        <w:textAlignment w:val="auto"/>
        <w:rPr>
          <w:rFonts w:hint="eastAsia" w:ascii="宋体" w:hAnsi="宋体" w:eastAsia="宋体" w:cs="宋体"/>
          <w:highlight w:val="none"/>
        </w:rPr>
      </w:pPr>
      <w:r>
        <w:rPr>
          <w:rFonts w:hint="eastAsia" w:ascii="宋体" w:hAnsi="宋体" w:eastAsia="宋体" w:cs="宋体"/>
          <w:highlight w:val="none"/>
        </w:rPr>
        <w:t>日　　期：　　年　月　日</w:t>
      </w:r>
    </w:p>
    <w:p w14:paraId="38C59F3E">
      <w:pPr>
        <w:shd w:val="clear"/>
        <w:spacing w:line="360" w:lineRule="auto"/>
        <w:jc w:val="both"/>
        <w:rPr>
          <w:rFonts w:hint="eastAsia" w:ascii="宋体" w:hAnsi="宋体" w:eastAsia="宋体" w:cs="宋体"/>
          <w:highlight w:val="none"/>
        </w:rPr>
      </w:pPr>
    </w:p>
    <w:p w14:paraId="2BC43849">
      <w:pPr>
        <w:shd w:val="clear"/>
        <w:spacing w:line="360" w:lineRule="auto"/>
        <w:jc w:val="both"/>
        <w:rPr>
          <w:rFonts w:hint="eastAsia" w:ascii="宋体" w:hAnsi="宋体" w:eastAsia="宋体" w:cs="宋体"/>
          <w:highlight w:val="none"/>
        </w:rPr>
        <w:sectPr>
          <w:headerReference r:id="rId8" w:type="default"/>
          <w:footerReference r:id="rId9" w:type="default"/>
          <w:pgSz w:w="11906" w:h="16838"/>
          <w:pgMar w:top="1418" w:right="1304" w:bottom="1418" w:left="1304" w:header="851" w:footer="992" w:gutter="0"/>
          <w:pgBorders>
            <w:top w:val="none" w:sz="0" w:space="0"/>
            <w:left w:val="none" w:sz="0" w:space="0"/>
            <w:bottom w:val="none" w:sz="0" w:space="0"/>
            <w:right w:val="none" w:sz="0" w:space="0"/>
          </w:pgBorders>
          <w:pgNumType w:fmt="decimal" w:start="1"/>
          <w:cols w:space="425" w:num="1"/>
          <w:docGrid w:type="linesAndChars" w:linePitch="420" w:charSpace="0"/>
        </w:sectPr>
      </w:pPr>
    </w:p>
    <w:p w14:paraId="4DDCA9F3">
      <w:pPr>
        <w:pStyle w:val="92"/>
        <w:shd w:val="clear"/>
        <w:spacing w:before="210" w:after="210" w:line="360" w:lineRule="auto"/>
        <w:rPr>
          <w:rFonts w:hint="eastAsia" w:ascii="宋体" w:hAnsi="宋体" w:eastAsia="宋体" w:cs="宋体"/>
          <w:color w:val="auto"/>
          <w:highlight w:val="none"/>
        </w:rPr>
      </w:pPr>
      <w:r>
        <w:rPr>
          <w:rFonts w:hint="eastAsia" w:ascii="宋体" w:hAnsi="宋体" w:eastAsia="宋体" w:cs="宋体"/>
          <w:highlight w:val="none"/>
        </w:rPr>
        <w:t>第二部分　开标一览</w:t>
      </w:r>
      <w:r>
        <w:rPr>
          <w:rFonts w:hint="eastAsia" w:ascii="宋体" w:hAnsi="宋体" w:eastAsia="宋体" w:cs="宋体"/>
          <w:color w:val="auto"/>
          <w:highlight w:val="none"/>
        </w:rPr>
        <w:t>表</w:t>
      </w:r>
    </w:p>
    <w:tbl>
      <w:tblPr>
        <w:tblStyle w:val="33"/>
        <w:tblpPr w:leftFromText="180" w:rightFromText="180" w:vertAnchor="text" w:horzAnchor="page" w:tblpX="1618" w:tblpY="3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1900"/>
        <w:gridCol w:w="2063"/>
        <w:gridCol w:w="1873"/>
        <w:gridCol w:w="984"/>
      </w:tblGrid>
      <w:tr w14:paraId="7833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2151" w:type="dxa"/>
            <w:noWrap w:val="0"/>
            <w:vAlign w:val="center"/>
          </w:tcPr>
          <w:p w14:paraId="2A435FDF">
            <w:pPr>
              <w:shd w:val="clear"/>
              <w:jc w:val="center"/>
              <w:rPr>
                <w:rFonts w:hint="eastAsia" w:ascii="宋体" w:hAnsi="宋体" w:eastAsia="宋体" w:cs="宋体"/>
                <w:szCs w:val="24"/>
                <w:highlight w:val="none"/>
              </w:rPr>
            </w:pPr>
            <w:r>
              <w:rPr>
                <w:rFonts w:hint="eastAsia" w:ascii="宋体" w:hAnsi="宋体" w:eastAsia="宋体" w:cs="宋体"/>
                <w:szCs w:val="24"/>
                <w:highlight w:val="none"/>
              </w:rPr>
              <w:t>投标报价（元）</w:t>
            </w:r>
          </w:p>
        </w:tc>
        <w:tc>
          <w:tcPr>
            <w:tcW w:w="1900" w:type="dxa"/>
            <w:noWrap w:val="0"/>
            <w:vAlign w:val="center"/>
          </w:tcPr>
          <w:p w14:paraId="0112CC78">
            <w:pPr>
              <w:shd w:val="clear"/>
              <w:jc w:val="center"/>
              <w:rPr>
                <w:rFonts w:hint="eastAsia" w:ascii="宋体" w:hAnsi="宋体" w:eastAsia="宋体" w:cs="宋体"/>
                <w:szCs w:val="24"/>
                <w:highlight w:val="none"/>
                <w:lang w:eastAsia="zh-CN"/>
              </w:rPr>
            </w:pPr>
            <w:r>
              <w:rPr>
                <w:rFonts w:hint="eastAsia" w:ascii="宋体" w:hAnsi="宋体" w:eastAsia="宋体" w:cs="宋体"/>
                <w:szCs w:val="24"/>
                <w:highlight w:val="none"/>
                <w:lang w:val="en-US" w:eastAsia="zh-CN"/>
              </w:rPr>
              <w:t>服务期（年）</w:t>
            </w:r>
          </w:p>
        </w:tc>
        <w:tc>
          <w:tcPr>
            <w:tcW w:w="2063" w:type="dxa"/>
            <w:noWrap w:val="0"/>
            <w:vAlign w:val="center"/>
          </w:tcPr>
          <w:p w14:paraId="747AA7F4">
            <w:pPr>
              <w:shd w:val="clear"/>
              <w:jc w:val="center"/>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质保期（年）</w:t>
            </w:r>
          </w:p>
        </w:tc>
        <w:tc>
          <w:tcPr>
            <w:tcW w:w="1873" w:type="dxa"/>
            <w:noWrap w:val="0"/>
            <w:vAlign w:val="center"/>
          </w:tcPr>
          <w:p w14:paraId="4BA71CA9">
            <w:pPr>
              <w:shd w:val="clear"/>
              <w:jc w:val="center"/>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项目负责人</w:t>
            </w:r>
          </w:p>
        </w:tc>
        <w:tc>
          <w:tcPr>
            <w:tcW w:w="984" w:type="dxa"/>
            <w:noWrap w:val="0"/>
            <w:vAlign w:val="center"/>
          </w:tcPr>
          <w:p w14:paraId="39B3B478">
            <w:pPr>
              <w:shd w:val="clear"/>
              <w:jc w:val="center"/>
              <w:rPr>
                <w:rFonts w:hint="eastAsia" w:ascii="宋体" w:hAnsi="宋体" w:eastAsia="宋体" w:cs="宋体"/>
                <w:szCs w:val="24"/>
                <w:highlight w:val="none"/>
              </w:rPr>
            </w:pPr>
            <w:r>
              <w:rPr>
                <w:rFonts w:hint="eastAsia" w:ascii="宋体" w:hAnsi="宋体" w:eastAsia="宋体" w:cs="宋体"/>
                <w:szCs w:val="24"/>
                <w:highlight w:val="none"/>
              </w:rPr>
              <w:t>备注</w:t>
            </w:r>
          </w:p>
        </w:tc>
      </w:tr>
      <w:tr w14:paraId="40A6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2151" w:type="dxa"/>
            <w:noWrap w:val="0"/>
            <w:vAlign w:val="center"/>
          </w:tcPr>
          <w:p w14:paraId="2640D989">
            <w:pPr>
              <w:shd w:val="clear"/>
              <w:jc w:val="center"/>
              <w:rPr>
                <w:rFonts w:hint="eastAsia" w:ascii="宋体" w:hAnsi="宋体" w:eastAsia="宋体" w:cs="宋体"/>
                <w:szCs w:val="24"/>
                <w:highlight w:val="none"/>
              </w:rPr>
            </w:pPr>
          </w:p>
        </w:tc>
        <w:tc>
          <w:tcPr>
            <w:tcW w:w="1900" w:type="dxa"/>
            <w:noWrap w:val="0"/>
            <w:vAlign w:val="center"/>
          </w:tcPr>
          <w:p w14:paraId="6A94B8BB">
            <w:pPr>
              <w:shd w:val="clear"/>
              <w:jc w:val="center"/>
              <w:rPr>
                <w:rFonts w:hint="eastAsia" w:ascii="宋体" w:hAnsi="宋体" w:eastAsia="宋体" w:cs="宋体"/>
                <w:szCs w:val="24"/>
                <w:highlight w:val="none"/>
              </w:rPr>
            </w:pPr>
          </w:p>
        </w:tc>
        <w:tc>
          <w:tcPr>
            <w:tcW w:w="2063" w:type="dxa"/>
            <w:noWrap w:val="0"/>
            <w:vAlign w:val="center"/>
          </w:tcPr>
          <w:p w14:paraId="79E11D24">
            <w:pPr>
              <w:shd w:val="clear"/>
              <w:jc w:val="center"/>
              <w:rPr>
                <w:rFonts w:hint="eastAsia" w:ascii="宋体" w:hAnsi="宋体" w:eastAsia="宋体" w:cs="宋体"/>
                <w:szCs w:val="24"/>
                <w:highlight w:val="none"/>
              </w:rPr>
            </w:pPr>
          </w:p>
        </w:tc>
        <w:tc>
          <w:tcPr>
            <w:tcW w:w="1873" w:type="dxa"/>
            <w:noWrap w:val="0"/>
            <w:vAlign w:val="center"/>
          </w:tcPr>
          <w:p w14:paraId="7882376D">
            <w:pPr>
              <w:shd w:val="clear"/>
              <w:jc w:val="center"/>
              <w:rPr>
                <w:rFonts w:hint="eastAsia" w:ascii="宋体" w:hAnsi="宋体" w:eastAsia="宋体" w:cs="宋体"/>
                <w:szCs w:val="24"/>
                <w:highlight w:val="none"/>
              </w:rPr>
            </w:pPr>
          </w:p>
        </w:tc>
        <w:tc>
          <w:tcPr>
            <w:tcW w:w="984" w:type="dxa"/>
            <w:noWrap w:val="0"/>
            <w:vAlign w:val="center"/>
          </w:tcPr>
          <w:p w14:paraId="4789D8CA">
            <w:pPr>
              <w:shd w:val="clear"/>
              <w:jc w:val="center"/>
              <w:rPr>
                <w:rFonts w:hint="eastAsia" w:ascii="宋体" w:hAnsi="宋体" w:eastAsia="宋体" w:cs="宋体"/>
                <w:szCs w:val="24"/>
                <w:highlight w:val="none"/>
              </w:rPr>
            </w:pPr>
          </w:p>
        </w:tc>
      </w:tr>
      <w:tr w14:paraId="24CA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971" w:type="dxa"/>
            <w:gridSpan w:val="5"/>
            <w:noWrap w:val="0"/>
            <w:vAlign w:val="center"/>
          </w:tcPr>
          <w:p w14:paraId="136CD960">
            <w:pPr>
              <w:shd w:val="clear"/>
              <w:jc w:val="both"/>
              <w:rPr>
                <w:rFonts w:hint="eastAsia" w:ascii="宋体" w:hAnsi="宋体" w:eastAsia="宋体" w:cs="宋体"/>
                <w:szCs w:val="24"/>
                <w:highlight w:val="none"/>
              </w:rPr>
            </w:pPr>
            <w:r>
              <w:rPr>
                <w:rFonts w:hint="eastAsia" w:ascii="宋体" w:hAnsi="宋体" w:eastAsia="宋体" w:cs="宋体"/>
                <w:szCs w:val="24"/>
                <w:highlight w:val="none"/>
                <w:lang w:eastAsia="zh-CN"/>
              </w:rPr>
              <w:t>投标</w:t>
            </w:r>
            <w:r>
              <w:rPr>
                <w:rFonts w:hint="eastAsia" w:ascii="宋体" w:hAnsi="宋体" w:eastAsia="宋体" w:cs="宋体"/>
                <w:szCs w:val="24"/>
                <w:highlight w:val="none"/>
              </w:rPr>
              <w:t>报价（大写）</w:t>
            </w:r>
            <w:r>
              <w:rPr>
                <w:rFonts w:hint="eastAsia" w:ascii="宋体" w:hAnsi="宋体" w:eastAsia="宋体" w:cs="宋体"/>
                <w:szCs w:val="24"/>
                <w:highlight w:val="none"/>
                <w:lang w:eastAsia="zh-CN"/>
              </w:rPr>
              <w:t>：</w:t>
            </w:r>
            <w:r>
              <w:rPr>
                <w:rFonts w:hint="eastAsia" w:ascii="宋体" w:hAnsi="宋体" w:eastAsia="宋体" w:cs="宋体"/>
                <w:szCs w:val="24"/>
                <w:highlight w:val="none"/>
              </w:rPr>
              <w:t xml:space="preserve">                             （小写：</w:t>
            </w:r>
            <w:r>
              <w:rPr>
                <w:rFonts w:hint="default" w:ascii="Arial" w:hAnsi="Arial" w:eastAsia="宋体" w:cs="Arial"/>
                <w:szCs w:val="24"/>
                <w:highlight w:val="none"/>
              </w:rPr>
              <w:t>¥</w:t>
            </w:r>
            <w:r>
              <w:rPr>
                <w:rFonts w:hint="eastAsia" w:ascii="宋体" w:hAnsi="宋体" w:eastAsia="宋体" w:cs="宋体"/>
                <w:szCs w:val="24"/>
                <w:highlight w:val="none"/>
              </w:rPr>
              <w:t xml:space="preserve">       ）</w:t>
            </w:r>
          </w:p>
        </w:tc>
      </w:tr>
      <w:tr w14:paraId="55E5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971" w:type="dxa"/>
            <w:gridSpan w:val="5"/>
            <w:noWrap w:val="0"/>
            <w:vAlign w:val="center"/>
          </w:tcPr>
          <w:p w14:paraId="41EE1C84">
            <w:pPr>
              <w:shd w:val="clear"/>
              <w:jc w:val="left"/>
              <w:rPr>
                <w:rFonts w:hint="eastAsia" w:ascii="宋体" w:hAnsi="宋体" w:eastAsia="宋体" w:cs="宋体"/>
                <w:szCs w:val="24"/>
                <w:highlight w:val="none"/>
              </w:rPr>
            </w:pPr>
            <w:r>
              <w:rPr>
                <w:rFonts w:hint="eastAsia" w:ascii="宋体" w:hAnsi="宋体" w:eastAsia="宋体" w:cs="宋体"/>
                <w:szCs w:val="24"/>
                <w:highlight w:val="none"/>
              </w:rPr>
              <w:t>备注：表内报价内</w:t>
            </w:r>
            <w:r>
              <w:rPr>
                <w:rFonts w:hint="eastAsia" w:ascii="宋体" w:hAnsi="宋体" w:eastAsia="宋体" w:cs="宋体"/>
                <w:color w:val="auto"/>
                <w:szCs w:val="24"/>
                <w:highlight w:val="none"/>
              </w:rPr>
              <w:t>容以元为单位</w:t>
            </w:r>
            <w:r>
              <w:rPr>
                <w:rFonts w:hint="eastAsia" w:ascii="宋体" w:hAnsi="宋体" w:eastAsia="宋体" w:cs="宋体"/>
                <w:szCs w:val="24"/>
                <w:highlight w:val="none"/>
              </w:rPr>
              <w:t>，保留小数点后</w:t>
            </w:r>
            <w:r>
              <w:rPr>
                <w:rFonts w:hint="eastAsia" w:ascii="宋体" w:hAnsi="宋体" w:eastAsia="宋体" w:cs="宋体"/>
                <w:b/>
                <w:szCs w:val="24"/>
                <w:highlight w:val="none"/>
              </w:rPr>
              <w:t>两位</w:t>
            </w:r>
            <w:r>
              <w:rPr>
                <w:rFonts w:hint="eastAsia" w:ascii="宋体" w:hAnsi="宋体" w:eastAsia="宋体" w:cs="宋体"/>
                <w:szCs w:val="24"/>
                <w:highlight w:val="none"/>
              </w:rPr>
              <w:t>。</w:t>
            </w:r>
          </w:p>
        </w:tc>
      </w:tr>
    </w:tbl>
    <w:p w14:paraId="36090A55">
      <w:pPr>
        <w:pStyle w:val="49"/>
        <w:shd w:val="clear"/>
        <w:wordWrap/>
        <w:spacing w:before="210" w:beforeLines="50" w:line="360" w:lineRule="auto"/>
        <w:rPr>
          <w:rFonts w:hint="eastAsia" w:ascii="宋体" w:hAnsi="宋体" w:eastAsia="宋体" w:cs="宋体"/>
          <w:color w:val="auto"/>
          <w:highlight w:val="none"/>
          <w:lang w:eastAsia="zh-CN"/>
        </w:rPr>
      </w:pPr>
    </w:p>
    <w:p w14:paraId="1D0BF155">
      <w:pPr>
        <w:pStyle w:val="49"/>
        <w:shd w:val="clear"/>
        <w:wordWrap/>
        <w:spacing w:before="210" w:beforeLines="50" w:line="360" w:lineRule="auto"/>
        <w:rPr>
          <w:rFonts w:hint="eastAsia" w:ascii="宋体" w:hAnsi="宋体" w:eastAsia="宋体" w:cs="宋体"/>
          <w:color w:val="auto"/>
          <w:highlight w:val="none"/>
          <w:lang w:eastAsia="zh-CN"/>
        </w:rPr>
      </w:pPr>
    </w:p>
    <w:p w14:paraId="59C67290">
      <w:pPr>
        <w:pStyle w:val="49"/>
        <w:shd w:val="clear"/>
        <w:wordWrap/>
        <w:spacing w:before="210" w:beforeLines="50"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投标人（公章）：</w:t>
      </w:r>
    </w:p>
    <w:p w14:paraId="2BCF8CDF">
      <w:pPr>
        <w:pStyle w:val="49"/>
        <w:shd w:val="clear"/>
        <w:wordWrap/>
        <w:spacing w:before="210" w:beforeLines="50"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法定代表人/授权代表（签字或盖章）：</w:t>
      </w:r>
    </w:p>
    <w:p w14:paraId="0C97EB9A">
      <w:pPr>
        <w:pStyle w:val="49"/>
        <w:shd w:val="clear"/>
        <w:wordWrap/>
        <w:spacing w:before="210" w:beforeLines="50"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日    期：</w:t>
      </w:r>
    </w:p>
    <w:p w14:paraId="49FB4147">
      <w:pPr>
        <w:pStyle w:val="49"/>
        <w:shd w:val="clear"/>
        <w:wordWrap/>
        <w:spacing w:before="210" w:beforeLines="50" w:line="360" w:lineRule="auto"/>
        <w:rPr>
          <w:rFonts w:hint="eastAsia" w:ascii="宋体" w:hAnsi="宋体" w:eastAsia="宋体" w:cs="宋体"/>
          <w:color w:val="auto"/>
          <w:highlight w:val="none"/>
        </w:rPr>
      </w:pPr>
    </w:p>
    <w:p w14:paraId="2B0C6827">
      <w:pPr>
        <w:pStyle w:val="49"/>
        <w:shd w:val="clear"/>
        <w:wordWrap/>
        <w:spacing w:before="210" w:beforeLines="50" w:line="360" w:lineRule="auto"/>
        <w:rPr>
          <w:rFonts w:hint="eastAsia" w:ascii="宋体" w:hAnsi="宋体" w:eastAsia="宋体" w:cs="宋体"/>
          <w:color w:val="auto"/>
          <w:sz w:val="24"/>
          <w:szCs w:val="24"/>
          <w:highlight w:val="none"/>
        </w:rPr>
      </w:pPr>
    </w:p>
    <w:p w14:paraId="613C1FC6">
      <w:pPr>
        <w:pStyle w:val="90"/>
        <w:shd w:val="clear"/>
        <w:spacing w:line="360" w:lineRule="auto"/>
        <w:ind w:firstLine="480"/>
        <w:rPr>
          <w:rFonts w:hint="eastAsia" w:ascii="宋体" w:hAnsi="宋体" w:eastAsia="宋体" w:cs="宋体"/>
          <w:color w:val="auto"/>
          <w:highlight w:val="none"/>
        </w:rPr>
      </w:pPr>
    </w:p>
    <w:p w14:paraId="42CB1A2B">
      <w:pPr>
        <w:shd w:val="clea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409E7FB">
      <w:pPr>
        <w:pStyle w:val="49"/>
        <w:shd w:val="clear"/>
        <w:spacing w:before="60" w:after="60"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分项报价表</w:t>
      </w:r>
    </w:p>
    <w:p w14:paraId="45C35CC9">
      <w:pPr>
        <w:shd w:val="clear"/>
        <w:rPr>
          <w:rFonts w:hint="eastAsia"/>
          <w:highlight w:val="none"/>
        </w:rPr>
      </w:pPr>
      <w:r>
        <w:rPr>
          <w:rFonts w:hint="eastAsia"/>
          <w:highlight w:val="none"/>
          <w:lang w:val="en-US" w:eastAsia="zh-CN"/>
        </w:rPr>
        <w:t>项目名称：                                      项目编号：</w:t>
      </w:r>
    </w:p>
    <w:tbl>
      <w:tblPr>
        <w:tblStyle w:val="33"/>
        <w:tblW w:w="977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0" w:type="dxa"/>
          <w:bottom w:w="0" w:type="dxa"/>
          <w:right w:w="0" w:type="dxa"/>
        </w:tblCellMar>
      </w:tblPr>
      <w:tblGrid>
        <w:gridCol w:w="720"/>
        <w:gridCol w:w="1297"/>
        <w:gridCol w:w="2514"/>
        <w:gridCol w:w="2072"/>
        <w:gridCol w:w="1037"/>
        <w:gridCol w:w="1134"/>
        <w:gridCol w:w="1002"/>
      </w:tblGrid>
      <w:tr w14:paraId="31E997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0" w:type="dxa"/>
            <w:bottom w:w="0" w:type="dxa"/>
            <w:right w:w="0" w:type="dxa"/>
          </w:tblCellMar>
        </w:tblPrEx>
        <w:trPr>
          <w:trHeight w:val="690" w:hRule="atLeast"/>
          <w:jc w:val="center"/>
        </w:trPr>
        <w:tc>
          <w:tcPr>
            <w:tcW w:w="720" w:type="dxa"/>
            <w:shd w:val="clear" w:color="auto" w:fill="auto"/>
            <w:noWrap/>
            <w:tcMar>
              <w:top w:w="20" w:type="dxa"/>
              <w:left w:w="20" w:type="dxa"/>
              <w:bottom w:w="0" w:type="dxa"/>
              <w:right w:w="20" w:type="dxa"/>
            </w:tcMar>
            <w:vAlign w:val="center"/>
          </w:tcPr>
          <w:p w14:paraId="678014F1">
            <w:pPr>
              <w:shd w:val="clear"/>
              <w:spacing w:line="320" w:lineRule="exact"/>
              <w:jc w:val="center"/>
              <w:rPr>
                <w:rFonts w:asciiTheme="minorEastAsia" w:hAnsiTheme="minorEastAsia" w:cstheme="minorHAnsi"/>
                <w:b/>
                <w:highlight w:val="none"/>
              </w:rPr>
            </w:pPr>
            <w:r>
              <w:rPr>
                <w:rFonts w:hint="eastAsia" w:asciiTheme="minorEastAsia" w:hAnsiTheme="minorEastAsia" w:cstheme="minorHAnsi"/>
                <w:b/>
                <w:highlight w:val="none"/>
              </w:rPr>
              <w:t>一</w:t>
            </w:r>
          </w:p>
        </w:tc>
        <w:tc>
          <w:tcPr>
            <w:tcW w:w="9056" w:type="dxa"/>
            <w:gridSpan w:val="6"/>
            <w:shd w:val="clear" w:color="auto" w:fill="auto"/>
            <w:noWrap/>
            <w:tcMar>
              <w:top w:w="20" w:type="dxa"/>
              <w:left w:w="20" w:type="dxa"/>
              <w:bottom w:w="0" w:type="dxa"/>
              <w:right w:w="20" w:type="dxa"/>
            </w:tcMar>
            <w:vAlign w:val="center"/>
          </w:tcPr>
          <w:p w14:paraId="378BFA26">
            <w:pPr>
              <w:shd w:val="clear"/>
              <w:spacing w:line="320" w:lineRule="exact"/>
              <w:jc w:val="center"/>
              <w:rPr>
                <w:rFonts w:asciiTheme="minorEastAsia" w:hAnsiTheme="minorEastAsia" w:cstheme="minorHAnsi"/>
                <w:b/>
                <w:highlight w:val="none"/>
              </w:rPr>
            </w:pPr>
            <w:r>
              <w:rPr>
                <w:rFonts w:hint="eastAsia" w:asciiTheme="minorEastAsia" w:hAnsiTheme="minorEastAsia" w:cstheme="minorHAnsi"/>
                <w:b/>
                <w:highlight w:val="none"/>
              </w:rPr>
              <w:t>消防设备维修更换</w:t>
            </w:r>
            <w:r>
              <w:rPr>
                <w:rFonts w:asciiTheme="minorEastAsia" w:hAnsiTheme="minorEastAsia" w:cstheme="minorHAnsi"/>
                <w:b/>
                <w:highlight w:val="none"/>
              </w:rPr>
              <w:t>费</w:t>
            </w:r>
          </w:p>
        </w:tc>
      </w:tr>
      <w:tr w14:paraId="1677FB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0" w:type="dxa"/>
            <w:bottom w:w="0" w:type="dxa"/>
            <w:right w:w="0" w:type="dxa"/>
          </w:tblCellMar>
        </w:tblPrEx>
        <w:trPr>
          <w:trHeight w:val="690" w:hRule="atLeast"/>
          <w:jc w:val="center"/>
        </w:trPr>
        <w:tc>
          <w:tcPr>
            <w:tcW w:w="720" w:type="dxa"/>
            <w:shd w:val="clear" w:color="auto" w:fill="auto"/>
            <w:noWrap/>
            <w:tcMar>
              <w:top w:w="20" w:type="dxa"/>
              <w:left w:w="20" w:type="dxa"/>
              <w:bottom w:w="0" w:type="dxa"/>
              <w:right w:w="20" w:type="dxa"/>
            </w:tcMar>
            <w:vAlign w:val="center"/>
          </w:tcPr>
          <w:p w14:paraId="049DB8B8">
            <w:pPr>
              <w:shd w:val="clear"/>
              <w:spacing w:line="320" w:lineRule="exact"/>
              <w:jc w:val="center"/>
              <w:rPr>
                <w:rFonts w:asciiTheme="minorEastAsia" w:hAnsiTheme="minorEastAsia" w:cstheme="minorHAnsi"/>
                <w:b/>
                <w:highlight w:val="none"/>
              </w:rPr>
            </w:pPr>
            <w:r>
              <w:rPr>
                <w:rFonts w:asciiTheme="minorEastAsia" w:hAnsiTheme="minorEastAsia" w:cstheme="minorHAnsi"/>
                <w:b/>
                <w:highlight w:val="none"/>
              </w:rPr>
              <w:t>序号</w:t>
            </w:r>
          </w:p>
        </w:tc>
        <w:tc>
          <w:tcPr>
            <w:tcW w:w="1297" w:type="dxa"/>
            <w:shd w:val="clear" w:color="auto" w:fill="auto"/>
            <w:noWrap/>
            <w:tcMar>
              <w:top w:w="20" w:type="dxa"/>
              <w:left w:w="20" w:type="dxa"/>
              <w:bottom w:w="0" w:type="dxa"/>
              <w:right w:w="20" w:type="dxa"/>
            </w:tcMar>
            <w:vAlign w:val="center"/>
          </w:tcPr>
          <w:p w14:paraId="60ADB113">
            <w:pPr>
              <w:shd w:val="clear"/>
              <w:spacing w:line="320" w:lineRule="exact"/>
              <w:jc w:val="center"/>
              <w:rPr>
                <w:rFonts w:asciiTheme="minorEastAsia" w:hAnsiTheme="minorEastAsia" w:cstheme="minorHAnsi"/>
                <w:b/>
                <w:highlight w:val="none"/>
              </w:rPr>
            </w:pPr>
            <w:r>
              <w:rPr>
                <w:rFonts w:asciiTheme="minorEastAsia" w:hAnsiTheme="minorEastAsia" w:cstheme="minorHAnsi"/>
                <w:b/>
                <w:highlight w:val="none"/>
              </w:rPr>
              <w:t>产品名称</w:t>
            </w:r>
          </w:p>
        </w:tc>
        <w:tc>
          <w:tcPr>
            <w:tcW w:w="2514" w:type="dxa"/>
            <w:shd w:val="clear" w:color="auto" w:fill="auto"/>
            <w:noWrap/>
            <w:tcMar>
              <w:top w:w="20" w:type="dxa"/>
              <w:left w:w="20" w:type="dxa"/>
              <w:bottom w:w="0" w:type="dxa"/>
              <w:right w:w="20" w:type="dxa"/>
            </w:tcMar>
            <w:vAlign w:val="center"/>
          </w:tcPr>
          <w:p w14:paraId="5AB07DCE">
            <w:pPr>
              <w:shd w:val="clear"/>
              <w:spacing w:line="320" w:lineRule="exact"/>
              <w:jc w:val="center"/>
              <w:rPr>
                <w:rFonts w:asciiTheme="minorEastAsia" w:hAnsiTheme="minorEastAsia" w:cstheme="minorHAnsi"/>
                <w:b/>
                <w:highlight w:val="none"/>
              </w:rPr>
            </w:pPr>
            <w:r>
              <w:rPr>
                <w:rFonts w:asciiTheme="minorEastAsia" w:hAnsiTheme="minorEastAsia" w:cstheme="minorHAnsi"/>
                <w:b/>
                <w:highlight w:val="none"/>
              </w:rPr>
              <w:t>品牌及规格型号</w:t>
            </w:r>
          </w:p>
        </w:tc>
        <w:tc>
          <w:tcPr>
            <w:tcW w:w="2072" w:type="dxa"/>
            <w:shd w:val="clear" w:color="auto" w:fill="auto"/>
            <w:noWrap/>
            <w:tcMar>
              <w:top w:w="20" w:type="dxa"/>
              <w:left w:w="20" w:type="dxa"/>
              <w:bottom w:w="0" w:type="dxa"/>
              <w:right w:w="20" w:type="dxa"/>
            </w:tcMar>
            <w:vAlign w:val="center"/>
          </w:tcPr>
          <w:p w14:paraId="392BE6F3">
            <w:pPr>
              <w:shd w:val="clear"/>
              <w:spacing w:line="320" w:lineRule="exact"/>
              <w:jc w:val="center"/>
              <w:rPr>
                <w:rFonts w:asciiTheme="minorEastAsia" w:hAnsiTheme="minorEastAsia" w:cstheme="minorHAnsi"/>
                <w:b/>
                <w:highlight w:val="none"/>
              </w:rPr>
            </w:pPr>
            <w:r>
              <w:rPr>
                <w:rFonts w:asciiTheme="minorEastAsia" w:hAnsiTheme="minorEastAsia" w:cstheme="minorHAnsi"/>
                <w:b/>
                <w:highlight w:val="none"/>
              </w:rPr>
              <w:t>生产厂家</w:t>
            </w:r>
          </w:p>
        </w:tc>
        <w:tc>
          <w:tcPr>
            <w:tcW w:w="1037" w:type="dxa"/>
            <w:shd w:val="clear" w:color="auto" w:fill="auto"/>
            <w:noWrap/>
            <w:tcMar>
              <w:top w:w="20" w:type="dxa"/>
              <w:left w:w="20" w:type="dxa"/>
              <w:bottom w:w="0" w:type="dxa"/>
              <w:right w:w="20" w:type="dxa"/>
            </w:tcMar>
            <w:vAlign w:val="center"/>
          </w:tcPr>
          <w:p w14:paraId="2CBB2A46">
            <w:pPr>
              <w:shd w:val="clear"/>
              <w:spacing w:line="320" w:lineRule="exact"/>
              <w:jc w:val="center"/>
              <w:rPr>
                <w:rFonts w:asciiTheme="minorEastAsia" w:hAnsiTheme="minorEastAsia" w:cstheme="minorHAnsi"/>
                <w:b/>
                <w:highlight w:val="none"/>
              </w:rPr>
            </w:pPr>
            <w:r>
              <w:rPr>
                <w:rFonts w:asciiTheme="minorEastAsia" w:hAnsiTheme="minorEastAsia" w:cstheme="minorHAnsi"/>
                <w:b/>
                <w:highlight w:val="none"/>
              </w:rPr>
              <w:t>数量</w:t>
            </w:r>
          </w:p>
        </w:tc>
        <w:tc>
          <w:tcPr>
            <w:tcW w:w="1134" w:type="dxa"/>
            <w:shd w:val="clear" w:color="auto" w:fill="auto"/>
            <w:noWrap/>
            <w:tcMar>
              <w:top w:w="20" w:type="dxa"/>
              <w:left w:w="20" w:type="dxa"/>
              <w:bottom w:w="0" w:type="dxa"/>
              <w:right w:w="20" w:type="dxa"/>
            </w:tcMar>
            <w:vAlign w:val="center"/>
          </w:tcPr>
          <w:p w14:paraId="4A5BB8CF">
            <w:pPr>
              <w:shd w:val="clear"/>
              <w:spacing w:line="320" w:lineRule="exact"/>
              <w:jc w:val="center"/>
              <w:rPr>
                <w:rFonts w:asciiTheme="minorEastAsia" w:hAnsiTheme="minorEastAsia" w:cstheme="minorHAnsi"/>
                <w:b/>
                <w:highlight w:val="none"/>
              </w:rPr>
            </w:pPr>
            <w:r>
              <w:rPr>
                <w:rFonts w:asciiTheme="minorEastAsia" w:hAnsiTheme="minorEastAsia" w:cstheme="minorHAnsi"/>
                <w:b/>
                <w:highlight w:val="none"/>
              </w:rPr>
              <w:t>单价</w:t>
            </w:r>
          </w:p>
        </w:tc>
        <w:tc>
          <w:tcPr>
            <w:tcW w:w="1002" w:type="dxa"/>
            <w:shd w:val="clear" w:color="auto" w:fill="auto"/>
            <w:vAlign w:val="center"/>
          </w:tcPr>
          <w:p w14:paraId="7C3E5475">
            <w:pPr>
              <w:shd w:val="clear"/>
              <w:spacing w:line="320" w:lineRule="exact"/>
              <w:jc w:val="center"/>
              <w:rPr>
                <w:rFonts w:asciiTheme="minorEastAsia" w:hAnsiTheme="minorEastAsia" w:cstheme="minorHAnsi"/>
                <w:b/>
                <w:highlight w:val="none"/>
              </w:rPr>
            </w:pPr>
            <w:r>
              <w:rPr>
                <w:rFonts w:asciiTheme="minorEastAsia" w:hAnsiTheme="minorEastAsia" w:cstheme="minorHAnsi"/>
                <w:b/>
                <w:highlight w:val="none"/>
              </w:rPr>
              <w:t>总价</w:t>
            </w:r>
          </w:p>
        </w:tc>
      </w:tr>
      <w:tr w14:paraId="63530E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0" w:type="dxa"/>
            <w:bottom w:w="0" w:type="dxa"/>
            <w:right w:w="0" w:type="dxa"/>
          </w:tblCellMar>
        </w:tblPrEx>
        <w:trPr>
          <w:trHeight w:val="567" w:hRule="atLeast"/>
          <w:jc w:val="center"/>
        </w:trPr>
        <w:tc>
          <w:tcPr>
            <w:tcW w:w="720" w:type="dxa"/>
            <w:shd w:val="clear" w:color="auto" w:fill="auto"/>
            <w:noWrap/>
            <w:tcMar>
              <w:top w:w="20" w:type="dxa"/>
              <w:left w:w="20" w:type="dxa"/>
              <w:bottom w:w="0" w:type="dxa"/>
              <w:right w:w="20" w:type="dxa"/>
            </w:tcMar>
            <w:vAlign w:val="center"/>
          </w:tcPr>
          <w:p w14:paraId="59E7061F">
            <w:pPr>
              <w:shd w:val="clear"/>
              <w:spacing w:line="440" w:lineRule="exact"/>
              <w:jc w:val="center"/>
              <w:rPr>
                <w:rFonts w:asciiTheme="minorEastAsia" w:hAnsiTheme="minorEastAsia" w:cstheme="minorHAnsi"/>
                <w:bCs/>
                <w:highlight w:val="none"/>
              </w:rPr>
            </w:pPr>
          </w:p>
        </w:tc>
        <w:tc>
          <w:tcPr>
            <w:tcW w:w="1297" w:type="dxa"/>
            <w:shd w:val="clear" w:color="auto" w:fill="auto"/>
            <w:noWrap/>
            <w:tcMar>
              <w:top w:w="20" w:type="dxa"/>
              <w:left w:w="20" w:type="dxa"/>
              <w:bottom w:w="0" w:type="dxa"/>
              <w:right w:w="20" w:type="dxa"/>
            </w:tcMar>
            <w:vAlign w:val="center"/>
          </w:tcPr>
          <w:p w14:paraId="513846F6">
            <w:pPr>
              <w:shd w:val="clear"/>
              <w:spacing w:line="440" w:lineRule="exact"/>
              <w:jc w:val="center"/>
              <w:rPr>
                <w:rFonts w:asciiTheme="minorEastAsia" w:hAnsiTheme="minorEastAsia" w:cstheme="minorHAnsi"/>
                <w:bCs/>
                <w:highlight w:val="none"/>
              </w:rPr>
            </w:pPr>
          </w:p>
        </w:tc>
        <w:tc>
          <w:tcPr>
            <w:tcW w:w="2514" w:type="dxa"/>
            <w:shd w:val="clear" w:color="auto" w:fill="auto"/>
            <w:noWrap/>
            <w:tcMar>
              <w:top w:w="20" w:type="dxa"/>
              <w:left w:w="20" w:type="dxa"/>
              <w:bottom w:w="0" w:type="dxa"/>
              <w:right w:w="20" w:type="dxa"/>
            </w:tcMar>
            <w:vAlign w:val="center"/>
          </w:tcPr>
          <w:p w14:paraId="09AF5E23">
            <w:pPr>
              <w:shd w:val="clear"/>
              <w:spacing w:line="440" w:lineRule="exact"/>
              <w:jc w:val="center"/>
              <w:rPr>
                <w:rFonts w:asciiTheme="minorEastAsia" w:hAnsiTheme="minorEastAsia" w:cstheme="minorHAnsi"/>
                <w:bCs/>
                <w:highlight w:val="none"/>
              </w:rPr>
            </w:pPr>
          </w:p>
        </w:tc>
        <w:tc>
          <w:tcPr>
            <w:tcW w:w="2072" w:type="dxa"/>
            <w:shd w:val="clear" w:color="auto" w:fill="auto"/>
            <w:noWrap/>
            <w:tcMar>
              <w:top w:w="20" w:type="dxa"/>
              <w:left w:w="20" w:type="dxa"/>
              <w:bottom w:w="0" w:type="dxa"/>
              <w:right w:w="20" w:type="dxa"/>
            </w:tcMar>
            <w:vAlign w:val="center"/>
          </w:tcPr>
          <w:p w14:paraId="60104A2B">
            <w:pPr>
              <w:shd w:val="clear"/>
              <w:spacing w:line="440" w:lineRule="exact"/>
              <w:jc w:val="center"/>
              <w:rPr>
                <w:rFonts w:asciiTheme="minorEastAsia" w:hAnsiTheme="minorEastAsia" w:cstheme="minorHAnsi"/>
                <w:bCs/>
                <w:highlight w:val="none"/>
              </w:rPr>
            </w:pPr>
          </w:p>
        </w:tc>
        <w:tc>
          <w:tcPr>
            <w:tcW w:w="1037" w:type="dxa"/>
            <w:shd w:val="clear" w:color="auto" w:fill="auto"/>
            <w:noWrap/>
            <w:tcMar>
              <w:top w:w="20" w:type="dxa"/>
              <w:left w:w="20" w:type="dxa"/>
              <w:bottom w:w="0" w:type="dxa"/>
              <w:right w:w="20" w:type="dxa"/>
            </w:tcMar>
            <w:vAlign w:val="center"/>
          </w:tcPr>
          <w:p w14:paraId="189DA638">
            <w:pPr>
              <w:shd w:val="clear"/>
              <w:spacing w:line="440" w:lineRule="exact"/>
              <w:jc w:val="center"/>
              <w:rPr>
                <w:rFonts w:asciiTheme="minorEastAsia" w:hAnsiTheme="minorEastAsia" w:cstheme="minorHAnsi"/>
                <w:bCs/>
                <w:highlight w:val="none"/>
              </w:rPr>
            </w:pPr>
          </w:p>
        </w:tc>
        <w:tc>
          <w:tcPr>
            <w:tcW w:w="1134" w:type="dxa"/>
            <w:shd w:val="clear" w:color="auto" w:fill="auto"/>
            <w:noWrap/>
            <w:tcMar>
              <w:top w:w="20" w:type="dxa"/>
              <w:left w:w="20" w:type="dxa"/>
              <w:bottom w:w="0" w:type="dxa"/>
              <w:right w:w="20" w:type="dxa"/>
            </w:tcMar>
            <w:vAlign w:val="center"/>
          </w:tcPr>
          <w:p w14:paraId="1C357519">
            <w:pPr>
              <w:shd w:val="clear"/>
              <w:spacing w:line="440" w:lineRule="exact"/>
              <w:jc w:val="center"/>
              <w:rPr>
                <w:rFonts w:asciiTheme="minorEastAsia" w:hAnsiTheme="minorEastAsia" w:cstheme="minorHAnsi"/>
                <w:bCs/>
                <w:highlight w:val="none"/>
              </w:rPr>
            </w:pPr>
          </w:p>
        </w:tc>
        <w:tc>
          <w:tcPr>
            <w:tcW w:w="1002" w:type="dxa"/>
            <w:shd w:val="clear" w:color="auto" w:fill="auto"/>
            <w:vAlign w:val="center"/>
          </w:tcPr>
          <w:p w14:paraId="2B46CEBE">
            <w:pPr>
              <w:shd w:val="clear"/>
              <w:spacing w:line="440" w:lineRule="exact"/>
              <w:jc w:val="center"/>
              <w:rPr>
                <w:rFonts w:asciiTheme="minorEastAsia" w:hAnsiTheme="minorEastAsia" w:cstheme="minorHAnsi"/>
                <w:bCs/>
                <w:highlight w:val="none"/>
              </w:rPr>
            </w:pPr>
          </w:p>
        </w:tc>
      </w:tr>
      <w:tr w14:paraId="3E903B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0" w:type="dxa"/>
            <w:bottom w:w="0" w:type="dxa"/>
            <w:right w:w="0" w:type="dxa"/>
          </w:tblCellMar>
        </w:tblPrEx>
        <w:trPr>
          <w:trHeight w:val="567" w:hRule="atLeast"/>
          <w:jc w:val="center"/>
        </w:trPr>
        <w:tc>
          <w:tcPr>
            <w:tcW w:w="720" w:type="dxa"/>
            <w:shd w:val="clear" w:color="auto" w:fill="auto"/>
            <w:noWrap/>
            <w:tcMar>
              <w:top w:w="20" w:type="dxa"/>
              <w:left w:w="20" w:type="dxa"/>
              <w:bottom w:w="0" w:type="dxa"/>
              <w:right w:w="20" w:type="dxa"/>
            </w:tcMar>
            <w:vAlign w:val="center"/>
          </w:tcPr>
          <w:p w14:paraId="25D2777E">
            <w:pPr>
              <w:shd w:val="clear"/>
              <w:spacing w:line="440" w:lineRule="exact"/>
              <w:jc w:val="center"/>
              <w:rPr>
                <w:rFonts w:asciiTheme="minorEastAsia" w:hAnsiTheme="minorEastAsia" w:cstheme="minorHAnsi"/>
                <w:bCs/>
                <w:highlight w:val="none"/>
              </w:rPr>
            </w:pPr>
          </w:p>
        </w:tc>
        <w:tc>
          <w:tcPr>
            <w:tcW w:w="1297" w:type="dxa"/>
            <w:shd w:val="clear" w:color="auto" w:fill="auto"/>
            <w:noWrap/>
            <w:tcMar>
              <w:top w:w="20" w:type="dxa"/>
              <w:left w:w="20" w:type="dxa"/>
              <w:bottom w:w="0" w:type="dxa"/>
              <w:right w:w="20" w:type="dxa"/>
            </w:tcMar>
            <w:vAlign w:val="center"/>
          </w:tcPr>
          <w:p w14:paraId="5136C08B">
            <w:pPr>
              <w:shd w:val="clear"/>
              <w:spacing w:line="440" w:lineRule="exact"/>
              <w:jc w:val="center"/>
              <w:rPr>
                <w:rFonts w:asciiTheme="minorEastAsia" w:hAnsiTheme="minorEastAsia" w:cstheme="minorHAnsi"/>
                <w:bCs/>
                <w:highlight w:val="none"/>
              </w:rPr>
            </w:pPr>
          </w:p>
        </w:tc>
        <w:tc>
          <w:tcPr>
            <w:tcW w:w="2514" w:type="dxa"/>
            <w:shd w:val="clear" w:color="auto" w:fill="auto"/>
            <w:noWrap/>
            <w:tcMar>
              <w:top w:w="20" w:type="dxa"/>
              <w:left w:w="20" w:type="dxa"/>
              <w:bottom w:w="0" w:type="dxa"/>
              <w:right w:w="20" w:type="dxa"/>
            </w:tcMar>
            <w:vAlign w:val="center"/>
          </w:tcPr>
          <w:p w14:paraId="018C7243">
            <w:pPr>
              <w:shd w:val="clear"/>
              <w:spacing w:line="440" w:lineRule="exact"/>
              <w:jc w:val="center"/>
              <w:rPr>
                <w:rFonts w:asciiTheme="minorEastAsia" w:hAnsiTheme="minorEastAsia" w:cstheme="minorHAnsi"/>
                <w:bCs/>
                <w:highlight w:val="none"/>
              </w:rPr>
            </w:pPr>
          </w:p>
        </w:tc>
        <w:tc>
          <w:tcPr>
            <w:tcW w:w="2072" w:type="dxa"/>
            <w:shd w:val="clear" w:color="auto" w:fill="auto"/>
            <w:noWrap/>
            <w:tcMar>
              <w:top w:w="20" w:type="dxa"/>
              <w:left w:w="20" w:type="dxa"/>
              <w:bottom w:w="0" w:type="dxa"/>
              <w:right w:w="20" w:type="dxa"/>
            </w:tcMar>
            <w:vAlign w:val="center"/>
          </w:tcPr>
          <w:p w14:paraId="52CD1A7B">
            <w:pPr>
              <w:shd w:val="clear"/>
              <w:spacing w:line="440" w:lineRule="exact"/>
              <w:jc w:val="center"/>
              <w:rPr>
                <w:rFonts w:asciiTheme="minorEastAsia" w:hAnsiTheme="minorEastAsia" w:cstheme="minorHAnsi"/>
                <w:bCs/>
                <w:highlight w:val="none"/>
              </w:rPr>
            </w:pPr>
          </w:p>
        </w:tc>
        <w:tc>
          <w:tcPr>
            <w:tcW w:w="1037" w:type="dxa"/>
            <w:shd w:val="clear" w:color="auto" w:fill="auto"/>
            <w:noWrap/>
            <w:tcMar>
              <w:top w:w="20" w:type="dxa"/>
              <w:left w:w="20" w:type="dxa"/>
              <w:bottom w:w="0" w:type="dxa"/>
              <w:right w:w="20" w:type="dxa"/>
            </w:tcMar>
            <w:vAlign w:val="center"/>
          </w:tcPr>
          <w:p w14:paraId="1C471FF1">
            <w:pPr>
              <w:shd w:val="clear"/>
              <w:spacing w:line="440" w:lineRule="exact"/>
              <w:jc w:val="center"/>
              <w:rPr>
                <w:rFonts w:asciiTheme="minorEastAsia" w:hAnsiTheme="minorEastAsia" w:cstheme="minorHAnsi"/>
                <w:bCs/>
                <w:highlight w:val="none"/>
              </w:rPr>
            </w:pPr>
          </w:p>
        </w:tc>
        <w:tc>
          <w:tcPr>
            <w:tcW w:w="1134" w:type="dxa"/>
            <w:shd w:val="clear" w:color="auto" w:fill="auto"/>
            <w:noWrap/>
            <w:tcMar>
              <w:top w:w="20" w:type="dxa"/>
              <w:left w:w="20" w:type="dxa"/>
              <w:bottom w:w="0" w:type="dxa"/>
              <w:right w:w="20" w:type="dxa"/>
            </w:tcMar>
            <w:vAlign w:val="center"/>
          </w:tcPr>
          <w:p w14:paraId="02F4B7E0">
            <w:pPr>
              <w:shd w:val="clear"/>
              <w:spacing w:line="440" w:lineRule="exact"/>
              <w:jc w:val="center"/>
              <w:rPr>
                <w:rFonts w:asciiTheme="minorEastAsia" w:hAnsiTheme="minorEastAsia" w:cstheme="minorHAnsi"/>
                <w:bCs/>
                <w:highlight w:val="none"/>
              </w:rPr>
            </w:pPr>
          </w:p>
        </w:tc>
        <w:tc>
          <w:tcPr>
            <w:tcW w:w="1002" w:type="dxa"/>
            <w:shd w:val="clear" w:color="auto" w:fill="auto"/>
            <w:vAlign w:val="center"/>
          </w:tcPr>
          <w:p w14:paraId="14158D5C">
            <w:pPr>
              <w:shd w:val="clear"/>
              <w:spacing w:line="440" w:lineRule="exact"/>
              <w:jc w:val="center"/>
              <w:rPr>
                <w:rFonts w:asciiTheme="minorEastAsia" w:hAnsiTheme="minorEastAsia" w:cstheme="minorHAnsi"/>
                <w:bCs/>
                <w:highlight w:val="none"/>
              </w:rPr>
            </w:pPr>
          </w:p>
        </w:tc>
      </w:tr>
      <w:tr w14:paraId="4F3725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0" w:type="dxa"/>
            <w:bottom w:w="0" w:type="dxa"/>
            <w:right w:w="0" w:type="dxa"/>
          </w:tblCellMar>
        </w:tblPrEx>
        <w:trPr>
          <w:trHeight w:val="567" w:hRule="atLeast"/>
          <w:jc w:val="center"/>
        </w:trPr>
        <w:tc>
          <w:tcPr>
            <w:tcW w:w="720" w:type="dxa"/>
            <w:shd w:val="clear" w:color="auto" w:fill="auto"/>
            <w:noWrap/>
            <w:tcMar>
              <w:top w:w="20" w:type="dxa"/>
              <w:left w:w="20" w:type="dxa"/>
              <w:bottom w:w="0" w:type="dxa"/>
              <w:right w:w="20" w:type="dxa"/>
            </w:tcMar>
            <w:vAlign w:val="center"/>
          </w:tcPr>
          <w:p w14:paraId="08667C42">
            <w:pPr>
              <w:shd w:val="clear"/>
              <w:spacing w:line="440" w:lineRule="exact"/>
              <w:jc w:val="center"/>
              <w:rPr>
                <w:rFonts w:asciiTheme="minorEastAsia" w:hAnsiTheme="minorEastAsia" w:cstheme="minorHAnsi"/>
                <w:bCs/>
                <w:highlight w:val="none"/>
              </w:rPr>
            </w:pPr>
          </w:p>
        </w:tc>
        <w:tc>
          <w:tcPr>
            <w:tcW w:w="1297" w:type="dxa"/>
            <w:shd w:val="clear" w:color="auto" w:fill="auto"/>
            <w:noWrap/>
            <w:tcMar>
              <w:top w:w="20" w:type="dxa"/>
              <w:left w:w="20" w:type="dxa"/>
              <w:bottom w:w="0" w:type="dxa"/>
              <w:right w:w="20" w:type="dxa"/>
            </w:tcMar>
            <w:vAlign w:val="center"/>
          </w:tcPr>
          <w:p w14:paraId="5196ABD8">
            <w:pPr>
              <w:shd w:val="clear"/>
              <w:spacing w:line="440" w:lineRule="exact"/>
              <w:jc w:val="center"/>
              <w:rPr>
                <w:rFonts w:asciiTheme="minorEastAsia" w:hAnsiTheme="minorEastAsia" w:cstheme="minorHAnsi"/>
                <w:bCs/>
                <w:highlight w:val="none"/>
              </w:rPr>
            </w:pPr>
          </w:p>
        </w:tc>
        <w:tc>
          <w:tcPr>
            <w:tcW w:w="2514" w:type="dxa"/>
            <w:shd w:val="clear" w:color="auto" w:fill="auto"/>
            <w:noWrap/>
            <w:tcMar>
              <w:top w:w="20" w:type="dxa"/>
              <w:left w:w="20" w:type="dxa"/>
              <w:bottom w:w="0" w:type="dxa"/>
              <w:right w:w="20" w:type="dxa"/>
            </w:tcMar>
            <w:vAlign w:val="center"/>
          </w:tcPr>
          <w:p w14:paraId="786CAACC">
            <w:pPr>
              <w:shd w:val="clear"/>
              <w:spacing w:line="440" w:lineRule="exact"/>
              <w:jc w:val="center"/>
              <w:rPr>
                <w:rFonts w:asciiTheme="minorEastAsia" w:hAnsiTheme="minorEastAsia" w:cstheme="minorHAnsi"/>
                <w:bCs/>
                <w:highlight w:val="none"/>
              </w:rPr>
            </w:pPr>
          </w:p>
        </w:tc>
        <w:tc>
          <w:tcPr>
            <w:tcW w:w="2072" w:type="dxa"/>
            <w:shd w:val="clear" w:color="auto" w:fill="auto"/>
            <w:noWrap/>
            <w:tcMar>
              <w:top w:w="20" w:type="dxa"/>
              <w:left w:w="20" w:type="dxa"/>
              <w:bottom w:w="0" w:type="dxa"/>
              <w:right w:w="20" w:type="dxa"/>
            </w:tcMar>
            <w:vAlign w:val="center"/>
          </w:tcPr>
          <w:p w14:paraId="0FFD3A8E">
            <w:pPr>
              <w:shd w:val="clear"/>
              <w:spacing w:line="440" w:lineRule="exact"/>
              <w:jc w:val="center"/>
              <w:rPr>
                <w:rFonts w:asciiTheme="minorEastAsia" w:hAnsiTheme="minorEastAsia" w:cstheme="minorHAnsi"/>
                <w:bCs/>
                <w:highlight w:val="none"/>
              </w:rPr>
            </w:pPr>
          </w:p>
        </w:tc>
        <w:tc>
          <w:tcPr>
            <w:tcW w:w="1037" w:type="dxa"/>
            <w:shd w:val="clear" w:color="auto" w:fill="auto"/>
            <w:noWrap/>
            <w:tcMar>
              <w:top w:w="20" w:type="dxa"/>
              <w:left w:w="20" w:type="dxa"/>
              <w:bottom w:w="0" w:type="dxa"/>
              <w:right w:w="20" w:type="dxa"/>
            </w:tcMar>
            <w:vAlign w:val="center"/>
          </w:tcPr>
          <w:p w14:paraId="692E80FB">
            <w:pPr>
              <w:shd w:val="clear"/>
              <w:spacing w:line="440" w:lineRule="exact"/>
              <w:jc w:val="center"/>
              <w:rPr>
                <w:rFonts w:asciiTheme="minorEastAsia" w:hAnsiTheme="minorEastAsia" w:cstheme="minorHAnsi"/>
                <w:bCs/>
                <w:highlight w:val="none"/>
              </w:rPr>
            </w:pPr>
          </w:p>
        </w:tc>
        <w:tc>
          <w:tcPr>
            <w:tcW w:w="1134" w:type="dxa"/>
            <w:shd w:val="clear" w:color="auto" w:fill="auto"/>
            <w:noWrap/>
            <w:tcMar>
              <w:top w:w="20" w:type="dxa"/>
              <w:left w:w="20" w:type="dxa"/>
              <w:bottom w:w="0" w:type="dxa"/>
              <w:right w:w="20" w:type="dxa"/>
            </w:tcMar>
            <w:vAlign w:val="center"/>
          </w:tcPr>
          <w:p w14:paraId="4BE567A5">
            <w:pPr>
              <w:shd w:val="clear"/>
              <w:spacing w:line="440" w:lineRule="exact"/>
              <w:jc w:val="center"/>
              <w:rPr>
                <w:rFonts w:asciiTheme="minorEastAsia" w:hAnsiTheme="minorEastAsia" w:cstheme="minorHAnsi"/>
                <w:bCs/>
                <w:highlight w:val="none"/>
              </w:rPr>
            </w:pPr>
          </w:p>
        </w:tc>
        <w:tc>
          <w:tcPr>
            <w:tcW w:w="1002" w:type="dxa"/>
            <w:shd w:val="clear" w:color="auto" w:fill="auto"/>
            <w:vAlign w:val="center"/>
          </w:tcPr>
          <w:p w14:paraId="311C9E3E">
            <w:pPr>
              <w:shd w:val="clear"/>
              <w:spacing w:line="440" w:lineRule="exact"/>
              <w:jc w:val="center"/>
              <w:rPr>
                <w:rFonts w:asciiTheme="minorEastAsia" w:hAnsiTheme="minorEastAsia" w:cstheme="minorHAnsi"/>
                <w:bCs/>
                <w:highlight w:val="none"/>
              </w:rPr>
            </w:pPr>
          </w:p>
        </w:tc>
      </w:tr>
      <w:tr w14:paraId="7EBADE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0" w:type="dxa"/>
            <w:bottom w:w="0" w:type="dxa"/>
            <w:right w:w="0" w:type="dxa"/>
          </w:tblCellMar>
        </w:tblPrEx>
        <w:trPr>
          <w:trHeight w:val="567" w:hRule="atLeast"/>
          <w:jc w:val="center"/>
        </w:trPr>
        <w:tc>
          <w:tcPr>
            <w:tcW w:w="720" w:type="dxa"/>
            <w:shd w:val="clear" w:color="auto" w:fill="auto"/>
            <w:noWrap/>
            <w:tcMar>
              <w:top w:w="20" w:type="dxa"/>
              <w:left w:w="20" w:type="dxa"/>
              <w:bottom w:w="0" w:type="dxa"/>
              <w:right w:w="20" w:type="dxa"/>
            </w:tcMar>
            <w:vAlign w:val="center"/>
          </w:tcPr>
          <w:p w14:paraId="197C04A2">
            <w:pPr>
              <w:shd w:val="clear"/>
              <w:spacing w:line="440" w:lineRule="exact"/>
              <w:jc w:val="center"/>
              <w:rPr>
                <w:rFonts w:asciiTheme="minorEastAsia" w:hAnsiTheme="minorEastAsia" w:cstheme="minorHAnsi"/>
                <w:bCs/>
                <w:highlight w:val="none"/>
              </w:rPr>
            </w:pPr>
          </w:p>
        </w:tc>
        <w:tc>
          <w:tcPr>
            <w:tcW w:w="1297" w:type="dxa"/>
            <w:shd w:val="clear" w:color="auto" w:fill="auto"/>
            <w:noWrap/>
            <w:tcMar>
              <w:top w:w="20" w:type="dxa"/>
              <w:left w:w="20" w:type="dxa"/>
              <w:bottom w:w="0" w:type="dxa"/>
              <w:right w:w="20" w:type="dxa"/>
            </w:tcMar>
            <w:vAlign w:val="center"/>
          </w:tcPr>
          <w:p w14:paraId="56CEE16D">
            <w:pPr>
              <w:shd w:val="clear"/>
              <w:spacing w:line="440" w:lineRule="exact"/>
              <w:jc w:val="center"/>
              <w:rPr>
                <w:rFonts w:asciiTheme="minorEastAsia" w:hAnsiTheme="minorEastAsia" w:cstheme="minorHAnsi"/>
                <w:bCs/>
                <w:highlight w:val="none"/>
              </w:rPr>
            </w:pPr>
          </w:p>
        </w:tc>
        <w:tc>
          <w:tcPr>
            <w:tcW w:w="2514" w:type="dxa"/>
            <w:shd w:val="clear" w:color="auto" w:fill="auto"/>
            <w:noWrap/>
            <w:tcMar>
              <w:top w:w="20" w:type="dxa"/>
              <w:left w:w="20" w:type="dxa"/>
              <w:bottom w:w="0" w:type="dxa"/>
              <w:right w:w="20" w:type="dxa"/>
            </w:tcMar>
            <w:vAlign w:val="center"/>
          </w:tcPr>
          <w:p w14:paraId="3B3CA5A4">
            <w:pPr>
              <w:shd w:val="clear"/>
              <w:spacing w:line="440" w:lineRule="exact"/>
              <w:jc w:val="center"/>
              <w:rPr>
                <w:rFonts w:asciiTheme="minorEastAsia" w:hAnsiTheme="minorEastAsia" w:cstheme="minorHAnsi"/>
                <w:bCs/>
                <w:highlight w:val="none"/>
              </w:rPr>
            </w:pPr>
          </w:p>
        </w:tc>
        <w:tc>
          <w:tcPr>
            <w:tcW w:w="2072" w:type="dxa"/>
            <w:shd w:val="clear" w:color="auto" w:fill="auto"/>
            <w:noWrap/>
            <w:tcMar>
              <w:top w:w="20" w:type="dxa"/>
              <w:left w:w="20" w:type="dxa"/>
              <w:bottom w:w="0" w:type="dxa"/>
              <w:right w:w="20" w:type="dxa"/>
            </w:tcMar>
            <w:vAlign w:val="center"/>
          </w:tcPr>
          <w:p w14:paraId="4F92C43D">
            <w:pPr>
              <w:shd w:val="clear"/>
              <w:spacing w:line="440" w:lineRule="exact"/>
              <w:jc w:val="center"/>
              <w:rPr>
                <w:rFonts w:asciiTheme="minorEastAsia" w:hAnsiTheme="minorEastAsia" w:cstheme="minorHAnsi"/>
                <w:bCs/>
                <w:highlight w:val="none"/>
              </w:rPr>
            </w:pPr>
          </w:p>
        </w:tc>
        <w:tc>
          <w:tcPr>
            <w:tcW w:w="1037" w:type="dxa"/>
            <w:shd w:val="clear" w:color="auto" w:fill="auto"/>
            <w:noWrap/>
            <w:tcMar>
              <w:top w:w="20" w:type="dxa"/>
              <w:left w:w="20" w:type="dxa"/>
              <w:bottom w:w="0" w:type="dxa"/>
              <w:right w:w="20" w:type="dxa"/>
            </w:tcMar>
            <w:vAlign w:val="center"/>
          </w:tcPr>
          <w:p w14:paraId="4ED48ED6">
            <w:pPr>
              <w:shd w:val="clear"/>
              <w:spacing w:line="440" w:lineRule="exact"/>
              <w:jc w:val="center"/>
              <w:rPr>
                <w:rFonts w:asciiTheme="minorEastAsia" w:hAnsiTheme="minorEastAsia" w:cstheme="minorHAnsi"/>
                <w:bCs/>
                <w:highlight w:val="none"/>
              </w:rPr>
            </w:pPr>
          </w:p>
        </w:tc>
        <w:tc>
          <w:tcPr>
            <w:tcW w:w="1134" w:type="dxa"/>
            <w:shd w:val="clear" w:color="auto" w:fill="auto"/>
            <w:noWrap/>
            <w:tcMar>
              <w:top w:w="20" w:type="dxa"/>
              <w:left w:w="20" w:type="dxa"/>
              <w:bottom w:w="0" w:type="dxa"/>
              <w:right w:w="20" w:type="dxa"/>
            </w:tcMar>
            <w:vAlign w:val="center"/>
          </w:tcPr>
          <w:p w14:paraId="445DF7B3">
            <w:pPr>
              <w:shd w:val="clear"/>
              <w:spacing w:line="440" w:lineRule="exact"/>
              <w:jc w:val="center"/>
              <w:rPr>
                <w:rFonts w:asciiTheme="minorEastAsia" w:hAnsiTheme="minorEastAsia" w:cstheme="minorHAnsi"/>
                <w:bCs/>
                <w:highlight w:val="none"/>
              </w:rPr>
            </w:pPr>
          </w:p>
        </w:tc>
        <w:tc>
          <w:tcPr>
            <w:tcW w:w="1002" w:type="dxa"/>
            <w:shd w:val="clear" w:color="auto" w:fill="auto"/>
            <w:vAlign w:val="center"/>
          </w:tcPr>
          <w:p w14:paraId="46912791">
            <w:pPr>
              <w:shd w:val="clear"/>
              <w:spacing w:line="440" w:lineRule="exact"/>
              <w:jc w:val="center"/>
              <w:rPr>
                <w:rFonts w:asciiTheme="minorEastAsia" w:hAnsiTheme="minorEastAsia" w:cstheme="minorHAnsi"/>
                <w:bCs/>
                <w:highlight w:val="none"/>
              </w:rPr>
            </w:pPr>
          </w:p>
        </w:tc>
      </w:tr>
      <w:tr w14:paraId="26B2C6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0" w:type="dxa"/>
            <w:bottom w:w="0" w:type="dxa"/>
            <w:right w:w="0" w:type="dxa"/>
          </w:tblCellMar>
        </w:tblPrEx>
        <w:trPr>
          <w:trHeight w:val="567" w:hRule="atLeast"/>
          <w:jc w:val="center"/>
        </w:trPr>
        <w:tc>
          <w:tcPr>
            <w:tcW w:w="720" w:type="dxa"/>
            <w:shd w:val="clear" w:color="auto" w:fill="auto"/>
            <w:noWrap/>
            <w:tcMar>
              <w:top w:w="20" w:type="dxa"/>
              <w:left w:w="20" w:type="dxa"/>
              <w:bottom w:w="0" w:type="dxa"/>
              <w:right w:w="20" w:type="dxa"/>
            </w:tcMar>
            <w:vAlign w:val="center"/>
          </w:tcPr>
          <w:p w14:paraId="0324B7DF">
            <w:pPr>
              <w:shd w:val="clear"/>
              <w:spacing w:line="440" w:lineRule="exact"/>
              <w:jc w:val="center"/>
              <w:rPr>
                <w:rFonts w:asciiTheme="minorEastAsia" w:hAnsiTheme="minorEastAsia" w:cstheme="minorHAnsi"/>
                <w:b/>
                <w:bCs/>
                <w:highlight w:val="none"/>
              </w:rPr>
            </w:pPr>
            <w:r>
              <w:rPr>
                <w:rFonts w:asciiTheme="minorEastAsia" w:hAnsiTheme="minorEastAsia" w:cstheme="minorHAnsi"/>
                <w:b/>
                <w:bCs/>
                <w:highlight w:val="none"/>
              </w:rPr>
              <w:t>二</w:t>
            </w:r>
          </w:p>
        </w:tc>
        <w:tc>
          <w:tcPr>
            <w:tcW w:w="9056" w:type="dxa"/>
            <w:gridSpan w:val="6"/>
            <w:shd w:val="clear" w:color="auto" w:fill="auto"/>
            <w:noWrap/>
            <w:tcMar>
              <w:top w:w="20" w:type="dxa"/>
              <w:left w:w="20" w:type="dxa"/>
              <w:bottom w:w="0" w:type="dxa"/>
              <w:right w:w="20" w:type="dxa"/>
            </w:tcMar>
            <w:vAlign w:val="center"/>
          </w:tcPr>
          <w:p w14:paraId="2C544564">
            <w:pPr>
              <w:shd w:val="clear"/>
              <w:spacing w:line="440" w:lineRule="exact"/>
              <w:jc w:val="center"/>
              <w:rPr>
                <w:rFonts w:asciiTheme="minorEastAsia" w:hAnsiTheme="minorEastAsia" w:cstheme="minorHAnsi"/>
                <w:b/>
                <w:bCs/>
                <w:highlight w:val="none"/>
              </w:rPr>
            </w:pPr>
            <w:r>
              <w:rPr>
                <w:rFonts w:hint="eastAsia" w:asciiTheme="minorEastAsia" w:hAnsiTheme="minorEastAsia" w:cstheme="minorHAnsi"/>
                <w:b/>
                <w:bCs/>
                <w:highlight w:val="none"/>
                <w:lang w:val="en-US" w:eastAsia="zh-CN"/>
              </w:rPr>
              <w:t>维保及年度检测</w:t>
            </w:r>
            <w:r>
              <w:rPr>
                <w:rFonts w:asciiTheme="minorEastAsia" w:hAnsiTheme="minorEastAsia" w:cstheme="minorHAnsi"/>
                <w:b/>
                <w:bCs/>
                <w:highlight w:val="none"/>
              </w:rPr>
              <w:t>费用</w:t>
            </w:r>
          </w:p>
        </w:tc>
      </w:tr>
      <w:tr w14:paraId="73CF7F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0" w:type="dxa"/>
            <w:bottom w:w="0" w:type="dxa"/>
            <w:right w:w="0" w:type="dxa"/>
          </w:tblCellMar>
        </w:tblPrEx>
        <w:trPr>
          <w:trHeight w:val="567" w:hRule="atLeast"/>
          <w:jc w:val="center"/>
        </w:trPr>
        <w:tc>
          <w:tcPr>
            <w:tcW w:w="720" w:type="dxa"/>
            <w:shd w:val="clear" w:color="auto" w:fill="auto"/>
            <w:noWrap/>
            <w:tcMar>
              <w:top w:w="20" w:type="dxa"/>
              <w:left w:w="20" w:type="dxa"/>
              <w:bottom w:w="0" w:type="dxa"/>
              <w:right w:w="20" w:type="dxa"/>
            </w:tcMar>
            <w:vAlign w:val="center"/>
          </w:tcPr>
          <w:p w14:paraId="143A5A32">
            <w:pPr>
              <w:shd w:val="clear"/>
              <w:spacing w:line="440" w:lineRule="exact"/>
              <w:jc w:val="center"/>
              <w:rPr>
                <w:rFonts w:asciiTheme="minorEastAsia" w:hAnsiTheme="minorEastAsia" w:cstheme="minorHAnsi"/>
                <w:b/>
                <w:bCs/>
                <w:highlight w:val="none"/>
              </w:rPr>
            </w:pPr>
            <w:r>
              <w:rPr>
                <w:rFonts w:asciiTheme="minorEastAsia" w:hAnsiTheme="minorEastAsia" w:cstheme="minorHAnsi"/>
                <w:b/>
                <w:bCs/>
                <w:highlight w:val="none"/>
              </w:rPr>
              <w:t>序号</w:t>
            </w:r>
          </w:p>
        </w:tc>
        <w:tc>
          <w:tcPr>
            <w:tcW w:w="1297" w:type="dxa"/>
            <w:shd w:val="clear" w:color="auto" w:fill="auto"/>
            <w:noWrap/>
            <w:tcMar>
              <w:top w:w="20" w:type="dxa"/>
              <w:left w:w="20" w:type="dxa"/>
              <w:bottom w:w="0" w:type="dxa"/>
              <w:right w:w="20" w:type="dxa"/>
            </w:tcMar>
            <w:vAlign w:val="center"/>
          </w:tcPr>
          <w:p w14:paraId="7832DD6D">
            <w:pPr>
              <w:shd w:val="clear"/>
              <w:spacing w:line="440" w:lineRule="exact"/>
              <w:jc w:val="center"/>
              <w:rPr>
                <w:rFonts w:asciiTheme="minorEastAsia" w:hAnsiTheme="minorEastAsia" w:cstheme="minorHAnsi"/>
                <w:b/>
                <w:bCs/>
                <w:highlight w:val="none"/>
              </w:rPr>
            </w:pPr>
            <w:r>
              <w:rPr>
                <w:rFonts w:asciiTheme="minorEastAsia" w:hAnsiTheme="minorEastAsia" w:cstheme="minorHAnsi"/>
                <w:b/>
                <w:bCs/>
                <w:highlight w:val="none"/>
              </w:rPr>
              <w:t>费用名称</w:t>
            </w:r>
          </w:p>
        </w:tc>
        <w:tc>
          <w:tcPr>
            <w:tcW w:w="4586" w:type="dxa"/>
            <w:gridSpan w:val="2"/>
            <w:shd w:val="clear" w:color="auto" w:fill="auto"/>
            <w:noWrap/>
            <w:tcMar>
              <w:top w:w="20" w:type="dxa"/>
              <w:left w:w="20" w:type="dxa"/>
              <w:bottom w:w="0" w:type="dxa"/>
              <w:right w:w="20" w:type="dxa"/>
            </w:tcMar>
            <w:vAlign w:val="center"/>
          </w:tcPr>
          <w:p w14:paraId="4080C76F">
            <w:pPr>
              <w:shd w:val="clear"/>
              <w:spacing w:line="440" w:lineRule="exact"/>
              <w:jc w:val="center"/>
              <w:rPr>
                <w:rFonts w:asciiTheme="minorEastAsia" w:hAnsiTheme="minorEastAsia" w:cstheme="minorHAnsi"/>
                <w:b/>
                <w:bCs/>
                <w:highlight w:val="none"/>
              </w:rPr>
            </w:pPr>
            <w:r>
              <w:rPr>
                <w:rFonts w:asciiTheme="minorEastAsia" w:hAnsiTheme="minorEastAsia" w:cstheme="minorHAnsi"/>
                <w:b/>
                <w:bCs/>
                <w:highlight w:val="none"/>
              </w:rPr>
              <w:t>费用描述</w:t>
            </w:r>
          </w:p>
        </w:tc>
        <w:tc>
          <w:tcPr>
            <w:tcW w:w="1037" w:type="dxa"/>
            <w:shd w:val="clear" w:color="auto" w:fill="auto"/>
            <w:noWrap/>
            <w:tcMar>
              <w:top w:w="20" w:type="dxa"/>
              <w:left w:w="20" w:type="dxa"/>
              <w:bottom w:w="0" w:type="dxa"/>
              <w:right w:w="20" w:type="dxa"/>
            </w:tcMar>
            <w:vAlign w:val="center"/>
          </w:tcPr>
          <w:p w14:paraId="37F05CE4">
            <w:pPr>
              <w:shd w:val="clear"/>
              <w:spacing w:line="440" w:lineRule="exact"/>
              <w:jc w:val="center"/>
              <w:rPr>
                <w:rFonts w:asciiTheme="minorEastAsia" w:hAnsiTheme="minorEastAsia" w:cstheme="minorHAnsi"/>
                <w:b/>
                <w:bCs/>
                <w:highlight w:val="none"/>
              </w:rPr>
            </w:pPr>
            <w:r>
              <w:rPr>
                <w:rFonts w:asciiTheme="minorEastAsia" w:hAnsiTheme="minorEastAsia" w:cstheme="minorHAnsi"/>
                <w:b/>
                <w:bCs/>
                <w:highlight w:val="none"/>
              </w:rPr>
              <w:t>数量</w:t>
            </w:r>
          </w:p>
        </w:tc>
        <w:tc>
          <w:tcPr>
            <w:tcW w:w="1134" w:type="dxa"/>
            <w:shd w:val="clear" w:color="auto" w:fill="auto"/>
            <w:noWrap/>
            <w:tcMar>
              <w:top w:w="20" w:type="dxa"/>
              <w:left w:w="20" w:type="dxa"/>
              <w:bottom w:w="0" w:type="dxa"/>
              <w:right w:w="20" w:type="dxa"/>
            </w:tcMar>
            <w:vAlign w:val="center"/>
          </w:tcPr>
          <w:p w14:paraId="7FC1B026">
            <w:pPr>
              <w:shd w:val="clear"/>
              <w:spacing w:line="440" w:lineRule="exact"/>
              <w:jc w:val="center"/>
              <w:rPr>
                <w:rFonts w:asciiTheme="minorEastAsia" w:hAnsiTheme="minorEastAsia" w:cstheme="minorHAnsi"/>
                <w:b/>
                <w:bCs/>
                <w:highlight w:val="none"/>
              </w:rPr>
            </w:pPr>
            <w:r>
              <w:rPr>
                <w:rFonts w:asciiTheme="minorEastAsia" w:hAnsiTheme="minorEastAsia" w:cstheme="minorHAnsi"/>
                <w:b/>
                <w:bCs/>
                <w:highlight w:val="none"/>
              </w:rPr>
              <w:t>单价</w:t>
            </w:r>
          </w:p>
        </w:tc>
        <w:tc>
          <w:tcPr>
            <w:tcW w:w="1002" w:type="dxa"/>
            <w:shd w:val="clear" w:color="auto" w:fill="auto"/>
            <w:vAlign w:val="center"/>
          </w:tcPr>
          <w:p w14:paraId="39B04F90">
            <w:pPr>
              <w:shd w:val="clear"/>
              <w:spacing w:line="440" w:lineRule="exact"/>
              <w:jc w:val="center"/>
              <w:rPr>
                <w:rFonts w:asciiTheme="minorEastAsia" w:hAnsiTheme="minorEastAsia" w:cstheme="minorHAnsi"/>
                <w:b/>
                <w:bCs/>
                <w:highlight w:val="none"/>
              </w:rPr>
            </w:pPr>
            <w:r>
              <w:rPr>
                <w:rFonts w:asciiTheme="minorEastAsia" w:hAnsiTheme="minorEastAsia" w:cstheme="minorHAnsi"/>
                <w:b/>
                <w:bCs/>
                <w:highlight w:val="none"/>
              </w:rPr>
              <w:t>总价</w:t>
            </w:r>
          </w:p>
        </w:tc>
      </w:tr>
      <w:tr w14:paraId="716502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0" w:type="dxa"/>
            <w:bottom w:w="0" w:type="dxa"/>
            <w:right w:w="0" w:type="dxa"/>
          </w:tblCellMar>
        </w:tblPrEx>
        <w:trPr>
          <w:trHeight w:val="567" w:hRule="atLeast"/>
          <w:jc w:val="center"/>
        </w:trPr>
        <w:tc>
          <w:tcPr>
            <w:tcW w:w="720" w:type="dxa"/>
            <w:shd w:val="clear" w:color="auto" w:fill="auto"/>
            <w:noWrap/>
            <w:tcMar>
              <w:top w:w="20" w:type="dxa"/>
              <w:left w:w="20" w:type="dxa"/>
              <w:bottom w:w="0" w:type="dxa"/>
              <w:right w:w="20" w:type="dxa"/>
            </w:tcMar>
            <w:vAlign w:val="center"/>
          </w:tcPr>
          <w:p w14:paraId="50ED03F6">
            <w:pPr>
              <w:shd w:val="clear"/>
              <w:spacing w:line="440" w:lineRule="exact"/>
              <w:jc w:val="center"/>
              <w:rPr>
                <w:rFonts w:asciiTheme="minorEastAsia" w:hAnsiTheme="minorEastAsia" w:cstheme="minorHAnsi"/>
                <w:bCs/>
                <w:highlight w:val="none"/>
              </w:rPr>
            </w:pPr>
          </w:p>
        </w:tc>
        <w:tc>
          <w:tcPr>
            <w:tcW w:w="1297" w:type="dxa"/>
            <w:shd w:val="clear" w:color="auto" w:fill="auto"/>
            <w:noWrap/>
            <w:tcMar>
              <w:top w:w="20" w:type="dxa"/>
              <w:left w:w="20" w:type="dxa"/>
              <w:bottom w:w="0" w:type="dxa"/>
              <w:right w:w="20" w:type="dxa"/>
            </w:tcMar>
            <w:vAlign w:val="center"/>
          </w:tcPr>
          <w:p w14:paraId="307DA3C3">
            <w:pPr>
              <w:shd w:val="clear"/>
              <w:spacing w:line="440" w:lineRule="exact"/>
              <w:jc w:val="center"/>
              <w:rPr>
                <w:rFonts w:asciiTheme="minorEastAsia" w:hAnsiTheme="minorEastAsia" w:cstheme="minorHAnsi"/>
                <w:bCs/>
                <w:highlight w:val="none"/>
              </w:rPr>
            </w:pPr>
          </w:p>
        </w:tc>
        <w:tc>
          <w:tcPr>
            <w:tcW w:w="4586" w:type="dxa"/>
            <w:gridSpan w:val="2"/>
            <w:shd w:val="clear" w:color="auto" w:fill="auto"/>
            <w:noWrap/>
            <w:tcMar>
              <w:top w:w="20" w:type="dxa"/>
              <w:left w:w="20" w:type="dxa"/>
              <w:bottom w:w="0" w:type="dxa"/>
              <w:right w:w="20" w:type="dxa"/>
            </w:tcMar>
            <w:vAlign w:val="center"/>
          </w:tcPr>
          <w:p w14:paraId="0AA72C1D">
            <w:pPr>
              <w:shd w:val="clear"/>
              <w:spacing w:line="440" w:lineRule="exact"/>
              <w:jc w:val="center"/>
              <w:rPr>
                <w:rFonts w:asciiTheme="minorEastAsia" w:hAnsiTheme="minorEastAsia" w:cstheme="minorHAnsi"/>
                <w:bCs/>
                <w:highlight w:val="none"/>
              </w:rPr>
            </w:pPr>
          </w:p>
        </w:tc>
        <w:tc>
          <w:tcPr>
            <w:tcW w:w="1037" w:type="dxa"/>
            <w:shd w:val="clear" w:color="auto" w:fill="auto"/>
            <w:noWrap/>
            <w:tcMar>
              <w:top w:w="20" w:type="dxa"/>
              <w:left w:w="20" w:type="dxa"/>
              <w:bottom w:w="0" w:type="dxa"/>
              <w:right w:w="20" w:type="dxa"/>
            </w:tcMar>
            <w:vAlign w:val="center"/>
          </w:tcPr>
          <w:p w14:paraId="3DAFE3CD">
            <w:pPr>
              <w:shd w:val="clear"/>
              <w:spacing w:line="440" w:lineRule="exact"/>
              <w:jc w:val="center"/>
              <w:rPr>
                <w:rFonts w:asciiTheme="minorEastAsia" w:hAnsiTheme="minorEastAsia" w:cstheme="minorHAnsi"/>
                <w:bCs/>
                <w:highlight w:val="none"/>
              </w:rPr>
            </w:pPr>
          </w:p>
        </w:tc>
        <w:tc>
          <w:tcPr>
            <w:tcW w:w="1134" w:type="dxa"/>
            <w:shd w:val="clear" w:color="auto" w:fill="auto"/>
            <w:noWrap/>
            <w:tcMar>
              <w:top w:w="20" w:type="dxa"/>
              <w:left w:w="20" w:type="dxa"/>
              <w:bottom w:w="0" w:type="dxa"/>
              <w:right w:w="20" w:type="dxa"/>
            </w:tcMar>
            <w:vAlign w:val="center"/>
          </w:tcPr>
          <w:p w14:paraId="201EA1CB">
            <w:pPr>
              <w:shd w:val="clear"/>
              <w:spacing w:line="440" w:lineRule="exact"/>
              <w:jc w:val="center"/>
              <w:rPr>
                <w:rFonts w:asciiTheme="minorEastAsia" w:hAnsiTheme="minorEastAsia" w:cstheme="minorHAnsi"/>
                <w:bCs/>
                <w:highlight w:val="none"/>
              </w:rPr>
            </w:pPr>
          </w:p>
        </w:tc>
        <w:tc>
          <w:tcPr>
            <w:tcW w:w="1002" w:type="dxa"/>
            <w:shd w:val="clear" w:color="auto" w:fill="auto"/>
            <w:vAlign w:val="center"/>
          </w:tcPr>
          <w:p w14:paraId="356214B6">
            <w:pPr>
              <w:shd w:val="clear"/>
              <w:spacing w:line="440" w:lineRule="exact"/>
              <w:jc w:val="center"/>
              <w:rPr>
                <w:rFonts w:asciiTheme="minorEastAsia" w:hAnsiTheme="minorEastAsia" w:cstheme="minorHAnsi"/>
                <w:bCs/>
                <w:highlight w:val="none"/>
              </w:rPr>
            </w:pPr>
          </w:p>
        </w:tc>
      </w:tr>
      <w:tr w14:paraId="481D9E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0" w:type="dxa"/>
            <w:bottom w:w="0" w:type="dxa"/>
            <w:right w:w="0" w:type="dxa"/>
          </w:tblCellMar>
        </w:tblPrEx>
        <w:trPr>
          <w:trHeight w:val="567" w:hRule="atLeast"/>
          <w:jc w:val="center"/>
        </w:trPr>
        <w:tc>
          <w:tcPr>
            <w:tcW w:w="720" w:type="dxa"/>
            <w:shd w:val="clear" w:color="auto" w:fill="auto"/>
            <w:noWrap/>
            <w:tcMar>
              <w:top w:w="20" w:type="dxa"/>
              <w:left w:w="20" w:type="dxa"/>
              <w:bottom w:w="0" w:type="dxa"/>
              <w:right w:w="20" w:type="dxa"/>
            </w:tcMar>
            <w:vAlign w:val="center"/>
          </w:tcPr>
          <w:p w14:paraId="0A75BF8E">
            <w:pPr>
              <w:shd w:val="clear"/>
              <w:spacing w:line="440" w:lineRule="exact"/>
              <w:jc w:val="center"/>
              <w:rPr>
                <w:rFonts w:asciiTheme="minorEastAsia" w:hAnsiTheme="minorEastAsia" w:cstheme="minorHAnsi"/>
                <w:bCs/>
                <w:highlight w:val="none"/>
              </w:rPr>
            </w:pPr>
          </w:p>
        </w:tc>
        <w:tc>
          <w:tcPr>
            <w:tcW w:w="1297" w:type="dxa"/>
            <w:shd w:val="clear" w:color="auto" w:fill="auto"/>
            <w:noWrap/>
            <w:tcMar>
              <w:top w:w="20" w:type="dxa"/>
              <w:left w:w="20" w:type="dxa"/>
              <w:bottom w:w="0" w:type="dxa"/>
              <w:right w:w="20" w:type="dxa"/>
            </w:tcMar>
            <w:vAlign w:val="center"/>
          </w:tcPr>
          <w:p w14:paraId="5276AF83">
            <w:pPr>
              <w:shd w:val="clear"/>
              <w:spacing w:line="440" w:lineRule="exact"/>
              <w:jc w:val="center"/>
              <w:rPr>
                <w:rFonts w:asciiTheme="minorEastAsia" w:hAnsiTheme="minorEastAsia" w:cstheme="minorHAnsi"/>
                <w:bCs/>
                <w:highlight w:val="none"/>
              </w:rPr>
            </w:pPr>
          </w:p>
        </w:tc>
        <w:tc>
          <w:tcPr>
            <w:tcW w:w="4586" w:type="dxa"/>
            <w:gridSpan w:val="2"/>
            <w:shd w:val="clear" w:color="auto" w:fill="auto"/>
            <w:noWrap/>
            <w:tcMar>
              <w:top w:w="20" w:type="dxa"/>
              <w:left w:w="20" w:type="dxa"/>
              <w:bottom w:w="0" w:type="dxa"/>
              <w:right w:w="20" w:type="dxa"/>
            </w:tcMar>
            <w:vAlign w:val="center"/>
          </w:tcPr>
          <w:p w14:paraId="64447E91">
            <w:pPr>
              <w:shd w:val="clear"/>
              <w:spacing w:line="440" w:lineRule="exact"/>
              <w:jc w:val="center"/>
              <w:rPr>
                <w:rFonts w:asciiTheme="minorEastAsia" w:hAnsiTheme="minorEastAsia" w:cstheme="minorHAnsi"/>
                <w:bCs/>
                <w:highlight w:val="none"/>
              </w:rPr>
            </w:pPr>
          </w:p>
        </w:tc>
        <w:tc>
          <w:tcPr>
            <w:tcW w:w="1037" w:type="dxa"/>
            <w:shd w:val="clear" w:color="auto" w:fill="auto"/>
            <w:noWrap/>
            <w:tcMar>
              <w:top w:w="20" w:type="dxa"/>
              <w:left w:w="20" w:type="dxa"/>
              <w:bottom w:w="0" w:type="dxa"/>
              <w:right w:w="20" w:type="dxa"/>
            </w:tcMar>
            <w:vAlign w:val="center"/>
          </w:tcPr>
          <w:p w14:paraId="4901A043">
            <w:pPr>
              <w:shd w:val="clear"/>
              <w:spacing w:line="440" w:lineRule="exact"/>
              <w:jc w:val="center"/>
              <w:rPr>
                <w:rFonts w:asciiTheme="minorEastAsia" w:hAnsiTheme="minorEastAsia" w:cstheme="minorHAnsi"/>
                <w:bCs/>
                <w:highlight w:val="none"/>
              </w:rPr>
            </w:pPr>
          </w:p>
        </w:tc>
        <w:tc>
          <w:tcPr>
            <w:tcW w:w="1134" w:type="dxa"/>
            <w:shd w:val="clear" w:color="auto" w:fill="auto"/>
            <w:noWrap/>
            <w:tcMar>
              <w:top w:w="20" w:type="dxa"/>
              <w:left w:w="20" w:type="dxa"/>
              <w:bottom w:w="0" w:type="dxa"/>
              <w:right w:w="20" w:type="dxa"/>
            </w:tcMar>
            <w:vAlign w:val="center"/>
          </w:tcPr>
          <w:p w14:paraId="67898C8F">
            <w:pPr>
              <w:shd w:val="clear"/>
              <w:spacing w:line="440" w:lineRule="exact"/>
              <w:jc w:val="center"/>
              <w:rPr>
                <w:rFonts w:asciiTheme="minorEastAsia" w:hAnsiTheme="minorEastAsia" w:cstheme="minorHAnsi"/>
                <w:bCs/>
                <w:highlight w:val="none"/>
              </w:rPr>
            </w:pPr>
          </w:p>
        </w:tc>
        <w:tc>
          <w:tcPr>
            <w:tcW w:w="1002" w:type="dxa"/>
            <w:shd w:val="clear" w:color="auto" w:fill="auto"/>
            <w:vAlign w:val="center"/>
          </w:tcPr>
          <w:p w14:paraId="6E134A20">
            <w:pPr>
              <w:shd w:val="clear"/>
              <w:spacing w:line="440" w:lineRule="exact"/>
              <w:jc w:val="center"/>
              <w:rPr>
                <w:rFonts w:asciiTheme="minorEastAsia" w:hAnsiTheme="minorEastAsia" w:cstheme="minorHAnsi"/>
                <w:bCs/>
                <w:highlight w:val="none"/>
              </w:rPr>
            </w:pPr>
          </w:p>
        </w:tc>
      </w:tr>
      <w:tr w14:paraId="4C941B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0" w:type="dxa"/>
            <w:bottom w:w="0" w:type="dxa"/>
            <w:right w:w="0" w:type="dxa"/>
          </w:tblCellMar>
        </w:tblPrEx>
        <w:trPr>
          <w:trHeight w:val="567" w:hRule="atLeast"/>
          <w:jc w:val="center"/>
        </w:trPr>
        <w:tc>
          <w:tcPr>
            <w:tcW w:w="720" w:type="dxa"/>
            <w:shd w:val="clear" w:color="auto" w:fill="auto"/>
            <w:noWrap/>
            <w:tcMar>
              <w:top w:w="20" w:type="dxa"/>
              <w:left w:w="20" w:type="dxa"/>
              <w:bottom w:w="0" w:type="dxa"/>
              <w:right w:w="20" w:type="dxa"/>
            </w:tcMar>
            <w:vAlign w:val="center"/>
          </w:tcPr>
          <w:p w14:paraId="1893DA0E">
            <w:pPr>
              <w:shd w:val="clear"/>
              <w:spacing w:line="440" w:lineRule="exact"/>
              <w:jc w:val="center"/>
              <w:rPr>
                <w:rFonts w:asciiTheme="minorEastAsia" w:hAnsiTheme="minorEastAsia" w:cstheme="minorHAnsi"/>
                <w:bCs/>
                <w:highlight w:val="none"/>
              </w:rPr>
            </w:pPr>
          </w:p>
        </w:tc>
        <w:tc>
          <w:tcPr>
            <w:tcW w:w="1297" w:type="dxa"/>
            <w:shd w:val="clear" w:color="auto" w:fill="auto"/>
            <w:noWrap/>
            <w:tcMar>
              <w:top w:w="20" w:type="dxa"/>
              <w:left w:w="20" w:type="dxa"/>
              <w:bottom w:w="0" w:type="dxa"/>
              <w:right w:w="20" w:type="dxa"/>
            </w:tcMar>
            <w:vAlign w:val="center"/>
          </w:tcPr>
          <w:p w14:paraId="1EAA513A">
            <w:pPr>
              <w:shd w:val="clear"/>
              <w:spacing w:line="440" w:lineRule="exact"/>
              <w:jc w:val="center"/>
              <w:rPr>
                <w:rFonts w:asciiTheme="minorEastAsia" w:hAnsiTheme="minorEastAsia" w:cstheme="minorHAnsi"/>
                <w:bCs/>
                <w:highlight w:val="none"/>
              </w:rPr>
            </w:pPr>
          </w:p>
        </w:tc>
        <w:tc>
          <w:tcPr>
            <w:tcW w:w="4586" w:type="dxa"/>
            <w:gridSpan w:val="2"/>
            <w:shd w:val="clear" w:color="auto" w:fill="auto"/>
            <w:noWrap/>
            <w:tcMar>
              <w:top w:w="20" w:type="dxa"/>
              <w:left w:w="20" w:type="dxa"/>
              <w:bottom w:w="0" w:type="dxa"/>
              <w:right w:w="20" w:type="dxa"/>
            </w:tcMar>
            <w:vAlign w:val="center"/>
          </w:tcPr>
          <w:p w14:paraId="2D2B1B27">
            <w:pPr>
              <w:shd w:val="clear"/>
              <w:spacing w:line="440" w:lineRule="exact"/>
              <w:jc w:val="center"/>
              <w:rPr>
                <w:rFonts w:asciiTheme="minorEastAsia" w:hAnsiTheme="minorEastAsia" w:cstheme="minorHAnsi"/>
                <w:bCs/>
                <w:highlight w:val="none"/>
              </w:rPr>
            </w:pPr>
          </w:p>
        </w:tc>
        <w:tc>
          <w:tcPr>
            <w:tcW w:w="1037" w:type="dxa"/>
            <w:shd w:val="clear" w:color="auto" w:fill="auto"/>
            <w:noWrap/>
            <w:tcMar>
              <w:top w:w="20" w:type="dxa"/>
              <w:left w:w="20" w:type="dxa"/>
              <w:bottom w:w="0" w:type="dxa"/>
              <w:right w:w="20" w:type="dxa"/>
            </w:tcMar>
            <w:vAlign w:val="center"/>
          </w:tcPr>
          <w:p w14:paraId="44F420FC">
            <w:pPr>
              <w:shd w:val="clear"/>
              <w:spacing w:line="440" w:lineRule="exact"/>
              <w:jc w:val="center"/>
              <w:rPr>
                <w:rFonts w:asciiTheme="minorEastAsia" w:hAnsiTheme="minorEastAsia" w:cstheme="minorHAnsi"/>
                <w:bCs/>
                <w:highlight w:val="none"/>
              </w:rPr>
            </w:pPr>
          </w:p>
        </w:tc>
        <w:tc>
          <w:tcPr>
            <w:tcW w:w="1134" w:type="dxa"/>
            <w:shd w:val="clear" w:color="auto" w:fill="auto"/>
            <w:noWrap/>
            <w:tcMar>
              <w:top w:w="20" w:type="dxa"/>
              <w:left w:w="20" w:type="dxa"/>
              <w:bottom w:w="0" w:type="dxa"/>
              <w:right w:w="20" w:type="dxa"/>
            </w:tcMar>
            <w:vAlign w:val="center"/>
          </w:tcPr>
          <w:p w14:paraId="161A95FF">
            <w:pPr>
              <w:shd w:val="clear"/>
              <w:spacing w:line="440" w:lineRule="exact"/>
              <w:jc w:val="center"/>
              <w:rPr>
                <w:rFonts w:asciiTheme="minorEastAsia" w:hAnsiTheme="minorEastAsia" w:cstheme="minorHAnsi"/>
                <w:bCs/>
                <w:highlight w:val="none"/>
              </w:rPr>
            </w:pPr>
          </w:p>
        </w:tc>
        <w:tc>
          <w:tcPr>
            <w:tcW w:w="1002" w:type="dxa"/>
            <w:shd w:val="clear" w:color="auto" w:fill="auto"/>
            <w:vAlign w:val="center"/>
          </w:tcPr>
          <w:p w14:paraId="4A93C96E">
            <w:pPr>
              <w:shd w:val="clear"/>
              <w:spacing w:line="440" w:lineRule="exact"/>
              <w:jc w:val="center"/>
              <w:rPr>
                <w:rFonts w:asciiTheme="minorEastAsia" w:hAnsiTheme="minorEastAsia" w:cstheme="minorHAnsi"/>
                <w:bCs/>
                <w:highlight w:val="none"/>
              </w:rPr>
            </w:pPr>
          </w:p>
        </w:tc>
      </w:tr>
      <w:tr w14:paraId="3C8F5B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0" w:type="dxa"/>
            <w:bottom w:w="0" w:type="dxa"/>
            <w:right w:w="0" w:type="dxa"/>
          </w:tblCellMar>
        </w:tblPrEx>
        <w:trPr>
          <w:trHeight w:val="567" w:hRule="atLeast"/>
          <w:jc w:val="center"/>
        </w:trPr>
        <w:tc>
          <w:tcPr>
            <w:tcW w:w="720" w:type="dxa"/>
            <w:shd w:val="clear" w:color="auto" w:fill="auto"/>
            <w:noWrap/>
            <w:tcMar>
              <w:top w:w="20" w:type="dxa"/>
              <w:left w:w="20" w:type="dxa"/>
              <w:bottom w:w="0" w:type="dxa"/>
              <w:right w:w="20" w:type="dxa"/>
            </w:tcMar>
            <w:vAlign w:val="center"/>
          </w:tcPr>
          <w:p w14:paraId="490C158E">
            <w:pPr>
              <w:shd w:val="clear"/>
              <w:spacing w:line="440" w:lineRule="exact"/>
              <w:jc w:val="center"/>
              <w:rPr>
                <w:rFonts w:asciiTheme="minorEastAsia" w:hAnsiTheme="minorEastAsia" w:cstheme="minorHAnsi"/>
                <w:bCs/>
                <w:highlight w:val="none"/>
              </w:rPr>
            </w:pPr>
          </w:p>
        </w:tc>
        <w:tc>
          <w:tcPr>
            <w:tcW w:w="1297" w:type="dxa"/>
            <w:shd w:val="clear" w:color="auto" w:fill="auto"/>
            <w:noWrap/>
            <w:tcMar>
              <w:top w:w="20" w:type="dxa"/>
              <w:left w:w="20" w:type="dxa"/>
              <w:bottom w:w="0" w:type="dxa"/>
              <w:right w:w="20" w:type="dxa"/>
            </w:tcMar>
            <w:vAlign w:val="center"/>
          </w:tcPr>
          <w:p w14:paraId="650056D0">
            <w:pPr>
              <w:shd w:val="clear"/>
              <w:spacing w:line="440" w:lineRule="exact"/>
              <w:jc w:val="center"/>
              <w:rPr>
                <w:rFonts w:asciiTheme="minorEastAsia" w:hAnsiTheme="minorEastAsia" w:cstheme="minorHAnsi"/>
                <w:bCs/>
                <w:highlight w:val="none"/>
              </w:rPr>
            </w:pPr>
          </w:p>
        </w:tc>
        <w:tc>
          <w:tcPr>
            <w:tcW w:w="4586" w:type="dxa"/>
            <w:gridSpan w:val="2"/>
            <w:shd w:val="clear" w:color="auto" w:fill="auto"/>
            <w:noWrap/>
            <w:tcMar>
              <w:top w:w="20" w:type="dxa"/>
              <w:left w:w="20" w:type="dxa"/>
              <w:bottom w:w="0" w:type="dxa"/>
              <w:right w:w="20" w:type="dxa"/>
            </w:tcMar>
            <w:vAlign w:val="center"/>
          </w:tcPr>
          <w:p w14:paraId="40649406">
            <w:pPr>
              <w:shd w:val="clear"/>
              <w:spacing w:line="440" w:lineRule="exact"/>
              <w:jc w:val="center"/>
              <w:rPr>
                <w:rFonts w:asciiTheme="minorEastAsia" w:hAnsiTheme="minorEastAsia" w:cstheme="minorHAnsi"/>
                <w:bCs/>
                <w:highlight w:val="none"/>
              </w:rPr>
            </w:pPr>
          </w:p>
        </w:tc>
        <w:tc>
          <w:tcPr>
            <w:tcW w:w="1037" w:type="dxa"/>
            <w:shd w:val="clear" w:color="auto" w:fill="auto"/>
            <w:noWrap/>
            <w:tcMar>
              <w:top w:w="20" w:type="dxa"/>
              <w:left w:w="20" w:type="dxa"/>
              <w:bottom w:w="0" w:type="dxa"/>
              <w:right w:w="20" w:type="dxa"/>
            </w:tcMar>
            <w:vAlign w:val="center"/>
          </w:tcPr>
          <w:p w14:paraId="5DEE8BA6">
            <w:pPr>
              <w:shd w:val="clear"/>
              <w:spacing w:line="440" w:lineRule="exact"/>
              <w:jc w:val="center"/>
              <w:rPr>
                <w:rFonts w:asciiTheme="minorEastAsia" w:hAnsiTheme="minorEastAsia" w:cstheme="minorHAnsi"/>
                <w:bCs/>
                <w:highlight w:val="none"/>
              </w:rPr>
            </w:pPr>
          </w:p>
        </w:tc>
        <w:tc>
          <w:tcPr>
            <w:tcW w:w="1134" w:type="dxa"/>
            <w:shd w:val="clear" w:color="auto" w:fill="auto"/>
            <w:noWrap/>
            <w:tcMar>
              <w:top w:w="20" w:type="dxa"/>
              <w:left w:w="20" w:type="dxa"/>
              <w:bottom w:w="0" w:type="dxa"/>
              <w:right w:w="20" w:type="dxa"/>
            </w:tcMar>
            <w:vAlign w:val="center"/>
          </w:tcPr>
          <w:p w14:paraId="6516D21A">
            <w:pPr>
              <w:shd w:val="clear"/>
              <w:spacing w:line="440" w:lineRule="exact"/>
              <w:jc w:val="center"/>
              <w:rPr>
                <w:rFonts w:asciiTheme="minorEastAsia" w:hAnsiTheme="minorEastAsia" w:cstheme="minorHAnsi"/>
                <w:bCs/>
                <w:highlight w:val="none"/>
              </w:rPr>
            </w:pPr>
          </w:p>
        </w:tc>
        <w:tc>
          <w:tcPr>
            <w:tcW w:w="1002" w:type="dxa"/>
            <w:shd w:val="clear" w:color="auto" w:fill="auto"/>
            <w:vAlign w:val="center"/>
          </w:tcPr>
          <w:p w14:paraId="5284AA2B">
            <w:pPr>
              <w:shd w:val="clear"/>
              <w:spacing w:line="440" w:lineRule="exact"/>
              <w:jc w:val="center"/>
              <w:rPr>
                <w:rFonts w:asciiTheme="minorEastAsia" w:hAnsiTheme="minorEastAsia" w:cstheme="minorHAnsi"/>
                <w:bCs/>
                <w:highlight w:val="none"/>
              </w:rPr>
            </w:pPr>
          </w:p>
        </w:tc>
      </w:tr>
      <w:tr w14:paraId="449F8F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0" w:type="dxa"/>
            <w:bottom w:w="0" w:type="dxa"/>
            <w:right w:w="0" w:type="dxa"/>
          </w:tblCellMar>
        </w:tblPrEx>
        <w:trPr>
          <w:trHeight w:val="567" w:hRule="atLeast"/>
          <w:jc w:val="center"/>
        </w:trPr>
        <w:tc>
          <w:tcPr>
            <w:tcW w:w="720" w:type="dxa"/>
            <w:shd w:val="clear" w:color="auto" w:fill="auto"/>
            <w:noWrap/>
            <w:tcMar>
              <w:top w:w="20" w:type="dxa"/>
              <w:left w:w="20" w:type="dxa"/>
              <w:bottom w:w="0" w:type="dxa"/>
              <w:right w:w="20" w:type="dxa"/>
            </w:tcMar>
            <w:vAlign w:val="center"/>
          </w:tcPr>
          <w:p w14:paraId="65E7B88B">
            <w:pPr>
              <w:shd w:val="clear"/>
              <w:spacing w:line="320" w:lineRule="exact"/>
              <w:jc w:val="center"/>
              <w:rPr>
                <w:rFonts w:hint="eastAsia" w:asciiTheme="minorEastAsia" w:hAnsiTheme="minorEastAsia" w:cstheme="minorHAnsi"/>
                <w:b/>
                <w:highlight w:val="none"/>
                <w:lang w:val="en-US" w:eastAsia="zh-CN"/>
              </w:rPr>
            </w:pPr>
            <w:r>
              <w:rPr>
                <w:rFonts w:hint="eastAsia" w:asciiTheme="minorEastAsia" w:hAnsiTheme="minorEastAsia" w:cstheme="minorHAnsi"/>
                <w:b/>
                <w:highlight w:val="none"/>
                <w:lang w:val="en-US" w:eastAsia="zh-CN"/>
              </w:rPr>
              <w:t>三</w:t>
            </w:r>
          </w:p>
        </w:tc>
        <w:tc>
          <w:tcPr>
            <w:tcW w:w="9056" w:type="dxa"/>
            <w:gridSpan w:val="6"/>
            <w:shd w:val="clear" w:color="auto" w:fill="auto"/>
            <w:noWrap/>
            <w:tcMar>
              <w:top w:w="20" w:type="dxa"/>
              <w:left w:w="20" w:type="dxa"/>
              <w:bottom w:w="0" w:type="dxa"/>
              <w:right w:w="20" w:type="dxa"/>
            </w:tcMar>
            <w:vAlign w:val="center"/>
          </w:tcPr>
          <w:p w14:paraId="660ED62A">
            <w:pPr>
              <w:shd w:val="clear"/>
              <w:spacing w:line="320" w:lineRule="exact"/>
              <w:jc w:val="center"/>
              <w:rPr>
                <w:rFonts w:hint="eastAsia" w:asciiTheme="minorEastAsia" w:hAnsiTheme="minorEastAsia" w:cstheme="minorHAnsi"/>
                <w:b/>
                <w:highlight w:val="none"/>
                <w:lang w:val="en-US" w:eastAsia="zh-CN"/>
              </w:rPr>
            </w:pPr>
            <w:r>
              <w:rPr>
                <w:rFonts w:hint="eastAsia" w:asciiTheme="minorEastAsia" w:hAnsiTheme="minorEastAsia" w:cstheme="minorHAnsi"/>
                <w:b/>
                <w:highlight w:val="none"/>
                <w:lang w:val="en-US" w:eastAsia="zh-CN"/>
              </w:rPr>
              <w:t>其他费用</w:t>
            </w:r>
          </w:p>
        </w:tc>
      </w:tr>
      <w:tr w14:paraId="221DB0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0" w:type="dxa"/>
            <w:bottom w:w="0" w:type="dxa"/>
            <w:right w:w="0" w:type="dxa"/>
          </w:tblCellMar>
        </w:tblPrEx>
        <w:trPr>
          <w:trHeight w:val="567" w:hRule="atLeast"/>
          <w:jc w:val="center"/>
        </w:trPr>
        <w:tc>
          <w:tcPr>
            <w:tcW w:w="720" w:type="dxa"/>
            <w:shd w:val="clear" w:color="auto" w:fill="auto"/>
            <w:noWrap/>
            <w:tcMar>
              <w:top w:w="20" w:type="dxa"/>
              <w:left w:w="20" w:type="dxa"/>
              <w:bottom w:w="0" w:type="dxa"/>
              <w:right w:w="20" w:type="dxa"/>
            </w:tcMar>
            <w:vAlign w:val="center"/>
          </w:tcPr>
          <w:p w14:paraId="2B229FA9">
            <w:pPr>
              <w:shd w:val="clear"/>
              <w:spacing w:line="440" w:lineRule="exact"/>
              <w:jc w:val="center"/>
              <w:rPr>
                <w:rFonts w:asciiTheme="minorEastAsia" w:hAnsiTheme="minorEastAsia" w:eastAsiaTheme="minorEastAsia" w:cstheme="minorHAnsi"/>
                <w:b/>
                <w:bCs/>
                <w:sz w:val="24"/>
                <w:szCs w:val="24"/>
                <w:highlight w:val="none"/>
                <w:lang w:val="en-US" w:eastAsia="zh-CN" w:bidi="ar-SA"/>
              </w:rPr>
            </w:pPr>
            <w:r>
              <w:rPr>
                <w:rFonts w:asciiTheme="minorEastAsia" w:hAnsiTheme="minorEastAsia" w:cstheme="minorHAnsi"/>
                <w:b/>
                <w:bCs/>
                <w:highlight w:val="none"/>
              </w:rPr>
              <w:t>序号</w:t>
            </w:r>
          </w:p>
        </w:tc>
        <w:tc>
          <w:tcPr>
            <w:tcW w:w="1297" w:type="dxa"/>
            <w:shd w:val="clear" w:color="auto" w:fill="auto"/>
            <w:noWrap/>
            <w:tcMar>
              <w:top w:w="20" w:type="dxa"/>
              <w:left w:w="20" w:type="dxa"/>
              <w:bottom w:w="0" w:type="dxa"/>
              <w:right w:w="20" w:type="dxa"/>
            </w:tcMar>
            <w:vAlign w:val="center"/>
          </w:tcPr>
          <w:p w14:paraId="0593185C">
            <w:pPr>
              <w:shd w:val="clear"/>
              <w:spacing w:line="440" w:lineRule="exact"/>
              <w:jc w:val="center"/>
              <w:rPr>
                <w:rFonts w:asciiTheme="minorEastAsia" w:hAnsiTheme="minorEastAsia" w:eastAsiaTheme="minorEastAsia" w:cstheme="minorHAnsi"/>
                <w:b/>
                <w:bCs/>
                <w:sz w:val="24"/>
                <w:szCs w:val="24"/>
                <w:highlight w:val="none"/>
                <w:lang w:val="en-US" w:eastAsia="zh-CN" w:bidi="ar-SA"/>
              </w:rPr>
            </w:pPr>
            <w:r>
              <w:rPr>
                <w:rFonts w:asciiTheme="minorEastAsia" w:hAnsiTheme="minorEastAsia" w:cstheme="minorHAnsi"/>
                <w:b/>
                <w:bCs/>
                <w:highlight w:val="none"/>
              </w:rPr>
              <w:t>费用名称</w:t>
            </w:r>
          </w:p>
        </w:tc>
        <w:tc>
          <w:tcPr>
            <w:tcW w:w="4586" w:type="dxa"/>
            <w:gridSpan w:val="2"/>
            <w:shd w:val="clear" w:color="auto" w:fill="auto"/>
            <w:noWrap/>
            <w:tcMar>
              <w:top w:w="20" w:type="dxa"/>
              <w:left w:w="20" w:type="dxa"/>
              <w:bottom w:w="0" w:type="dxa"/>
              <w:right w:w="20" w:type="dxa"/>
            </w:tcMar>
            <w:vAlign w:val="center"/>
          </w:tcPr>
          <w:p w14:paraId="7FCDB6EB">
            <w:pPr>
              <w:shd w:val="clear"/>
              <w:spacing w:line="440" w:lineRule="exact"/>
              <w:jc w:val="center"/>
              <w:rPr>
                <w:rFonts w:asciiTheme="minorEastAsia" w:hAnsiTheme="minorEastAsia" w:eastAsiaTheme="minorEastAsia" w:cstheme="minorHAnsi"/>
                <w:b/>
                <w:bCs/>
                <w:sz w:val="24"/>
                <w:szCs w:val="24"/>
                <w:highlight w:val="none"/>
                <w:lang w:val="en-US" w:eastAsia="zh-CN" w:bidi="ar-SA"/>
              </w:rPr>
            </w:pPr>
            <w:r>
              <w:rPr>
                <w:rFonts w:asciiTheme="minorEastAsia" w:hAnsiTheme="minorEastAsia" w:cstheme="minorHAnsi"/>
                <w:b/>
                <w:bCs/>
                <w:highlight w:val="none"/>
              </w:rPr>
              <w:t>费用描述</w:t>
            </w:r>
          </w:p>
        </w:tc>
        <w:tc>
          <w:tcPr>
            <w:tcW w:w="1037" w:type="dxa"/>
            <w:shd w:val="clear" w:color="auto" w:fill="auto"/>
            <w:noWrap/>
            <w:tcMar>
              <w:top w:w="20" w:type="dxa"/>
              <w:left w:w="20" w:type="dxa"/>
              <w:bottom w:w="0" w:type="dxa"/>
              <w:right w:w="20" w:type="dxa"/>
            </w:tcMar>
            <w:vAlign w:val="center"/>
          </w:tcPr>
          <w:p w14:paraId="1F4E83CE">
            <w:pPr>
              <w:shd w:val="clear"/>
              <w:spacing w:line="440" w:lineRule="exact"/>
              <w:jc w:val="center"/>
              <w:rPr>
                <w:rFonts w:asciiTheme="minorEastAsia" w:hAnsiTheme="minorEastAsia" w:eastAsiaTheme="minorEastAsia" w:cstheme="minorHAnsi"/>
                <w:b/>
                <w:bCs/>
                <w:sz w:val="24"/>
                <w:szCs w:val="24"/>
                <w:highlight w:val="none"/>
                <w:lang w:val="en-US" w:eastAsia="zh-CN" w:bidi="ar-SA"/>
              </w:rPr>
            </w:pPr>
            <w:r>
              <w:rPr>
                <w:rFonts w:asciiTheme="minorEastAsia" w:hAnsiTheme="minorEastAsia" w:cstheme="minorHAnsi"/>
                <w:b/>
                <w:bCs/>
                <w:highlight w:val="none"/>
              </w:rPr>
              <w:t>数量</w:t>
            </w:r>
          </w:p>
        </w:tc>
        <w:tc>
          <w:tcPr>
            <w:tcW w:w="1134" w:type="dxa"/>
            <w:shd w:val="clear" w:color="auto" w:fill="auto"/>
            <w:noWrap/>
            <w:tcMar>
              <w:top w:w="20" w:type="dxa"/>
              <w:left w:w="20" w:type="dxa"/>
              <w:bottom w:w="0" w:type="dxa"/>
              <w:right w:w="20" w:type="dxa"/>
            </w:tcMar>
            <w:vAlign w:val="center"/>
          </w:tcPr>
          <w:p w14:paraId="0E1026A6">
            <w:pPr>
              <w:shd w:val="clear"/>
              <w:spacing w:line="440" w:lineRule="exact"/>
              <w:jc w:val="center"/>
              <w:rPr>
                <w:rFonts w:asciiTheme="minorEastAsia" w:hAnsiTheme="minorEastAsia" w:eastAsiaTheme="minorEastAsia" w:cstheme="minorHAnsi"/>
                <w:b/>
                <w:bCs/>
                <w:sz w:val="24"/>
                <w:szCs w:val="24"/>
                <w:highlight w:val="none"/>
                <w:lang w:val="en-US" w:eastAsia="zh-CN" w:bidi="ar-SA"/>
              </w:rPr>
            </w:pPr>
            <w:r>
              <w:rPr>
                <w:rFonts w:asciiTheme="minorEastAsia" w:hAnsiTheme="minorEastAsia" w:cstheme="minorHAnsi"/>
                <w:b/>
                <w:bCs/>
                <w:highlight w:val="none"/>
              </w:rPr>
              <w:t>单价</w:t>
            </w:r>
          </w:p>
        </w:tc>
        <w:tc>
          <w:tcPr>
            <w:tcW w:w="1002" w:type="dxa"/>
            <w:shd w:val="clear" w:color="auto" w:fill="auto"/>
            <w:vAlign w:val="center"/>
          </w:tcPr>
          <w:p w14:paraId="302AD425">
            <w:pPr>
              <w:shd w:val="clear"/>
              <w:spacing w:line="440" w:lineRule="exact"/>
              <w:jc w:val="center"/>
              <w:rPr>
                <w:rFonts w:asciiTheme="minorEastAsia" w:hAnsiTheme="minorEastAsia" w:eastAsiaTheme="minorEastAsia" w:cstheme="minorHAnsi"/>
                <w:b/>
                <w:bCs/>
                <w:sz w:val="24"/>
                <w:szCs w:val="24"/>
                <w:highlight w:val="none"/>
                <w:lang w:val="en-US" w:eastAsia="zh-CN" w:bidi="ar-SA"/>
              </w:rPr>
            </w:pPr>
            <w:r>
              <w:rPr>
                <w:rFonts w:asciiTheme="minorEastAsia" w:hAnsiTheme="minorEastAsia" w:cstheme="minorHAnsi"/>
                <w:b/>
                <w:bCs/>
                <w:highlight w:val="none"/>
              </w:rPr>
              <w:t>总价</w:t>
            </w:r>
          </w:p>
        </w:tc>
      </w:tr>
      <w:tr w14:paraId="289030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0" w:type="dxa"/>
            <w:bottom w:w="0" w:type="dxa"/>
            <w:right w:w="0" w:type="dxa"/>
          </w:tblCellMar>
        </w:tblPrEx>
        <w:trPr>
          <w:trHeight w:val="567" w:hRule="atLeast"/>
          <w:jc w:val="center"/>
        </w:trPr>
        <w:tc>
          <w:tcPr>
            <w:tcW w:w="720" w:type="dxa"/>
            <w:shd w:val="clear" w:color="auto" w:fill="auto"/>
            <w:noWrap/>
            <w:tcMar>
              <w:top w:w="20" w:type="dxa"/>
              <w:left w:w="20" w:type="dxa"/>
              <w:bottom w:w="0" w:type="dxa"/>
              <w:right w:w="20" w:type="dxa"/>
            </w:tcMar>
            <w:vAlign w:val="center"/>
          </w:tcPr>
          <w:p w14:paraId="1F11F08B">
            <w:pPr>
              <w:shd w:val="clear"/>
              <w:spacing w:line="440" w:lineRule="exact"/>
              <w:jc w:val="center"/>
              <w:rPr>
                <w:rFonts w:asciiTheme="minorEastAsia" w:hAnsiTheme="minorEastAsia" w:cstheme="minorHAnsi"/>
                <w:bCs/>
                <w:highlight w:val="none"/>
              </w:rPr>
            </w:pPr>
          </w:p>
        </w:tc>
        <w:tc>
          <w:tcPr>
            <w:tcW w:w="1297" w:type="dxa"/>
            <w:shd w:val="clear" w:color="auto" w:fill="auto"/>
            <w:noWrap/>
            <w:tcMar>
              <w:top w:w="20" w:type="dxa"/>
              <w:left w:w="20" w:type="dxa"/>
              <w:bottom w:w="0" w:type="dxa"/>
              <w:right w:w="20" w:type="dxa"/>
            </w:tcMar>
            <w:vAlign w:val="center"/>
          </w:tcPr>
          <w:p w14:paraId="57803028">
            <w:pPr>
              <w:shd w:val="clear"/>
              <w:spacing w:line="440" w:lineRule="exact"/>
              <w:jc w:val="center"/>
              <w:rPr>
                <w:rFonts w:asciiTheme="minorEastAsia" w:hAnsiTheme="minorEastAsia" w:cstheme="minorHAnsi"/>
                <w:bCs/>
                <w:highlight w:val="none"/>
              </w:rPr>
            </w:pPr>
          </w:p>
        </w:tc>
        <w:tc>
          <w:tcPr>
            <w:tcW w:w="4586" w:type="dxa"/>
            <w:gridSpan w:val="2"/>
            <w:shd w:val="clear" w:color="auto" w:fill="auto"/>
            <w:noWrap/>
            <w:tcMar>
              <w:top w:w="20" w:type="dxa"/>
              <w:left w:w="20" w:type="dxa"/>
              <w:bottom w:w="0" w:type="dxa"/>
              <w:right w:w="20" w:type="dxa"/>
            </w:tcMar>
            <w:vAlign w:val="center"/>
          </w:tcPr>
          <w:p w14:paraId="66170CCF">
            <w:pPr>
              <w:shd w:val="clear"/>
              <w:spacing w:line="440" w:lineRule="exact"/>
              <w:jc w:val="center"/>
              <w:rPr>
                <w:rFonts w:asciiTheme="minorEastAsia" w:hAnsiTheme="minorEastAsia" w:cstheme="minorHAnsi"/>
                <w:bCs/>
                <w:highlight w:val="none"/>
              </w:rPr>
            </w:pPr>
          </w:p>
        </w:tc>
        <w:tc>
          <w:tcPr>
            <w:tcW w:w="1037" w:type="dxa"/>
            <w:shd w:val="clear" w:color="auto" w:fill="auto"/>
            <w:noWrap/>
            <w:tcMar>
              <w:top w:w="20" w:type="dxa"/>
              <w:left w:w="20" w:type="dxa"/>
              <w:bottom w:w="0" w:type="dxa"/>
              <w:right w:w="20" w:type="dxa"/>
            </w:tcMar>
            <w:vAlign w:val="center"/>
          </w:tcPr>
          <w:p w14:paraId="6BF807F1">
            <w:pPr>
              <w:shd w:val="clear"/>
              <w:spacing w:line="440" w:lineRule="exact"/>
              <w:jc w:val="center"/>
              <w:rPr>
                <w:rFonts w:asciiTheme="minorEastAsia" w:hAnsiTheme="minorEastAsia" w:cstheme="minorHAnsi"/>
                <w:bCs/>
                <w:highlight w:val="none"/>
              </w:rPr>
            </w:pPr>
          </w:p>
        </w:tc>
        <w:tc>
          <w:tcPr>
            <w:tcW w:w="1134" w:type="dxa"/>
            <w:shd w:val="clear" w:color="auto" w:fill="auto"/>
            <w:noWrap/>
            <w:tcMar>
              <w:top w:w="20" w:type="dxa"/>
              <w:left w:w="20" w:type="dxa"/>
              <w:bottom w:w="0" w:type="dxa"/>
              <w:right w:w="20" w:type="dxa"/>
            </w:tcMar>
            <w:vAlign w:val="center"/>
          </w:tcPr>
          <w:p w14:paraId="692E32B9">
            <w:pPr>
              <w:shd w:val="clear"/>
              <w:spacing w:line="440" w:lineRule="exact"/>
              <w:jc w:val="center"/>
              <w:rPr>
                <w:rFonts w:asciiTheme="minorEastAsia" w:hAnsiTheme="minorEastAsia" w:cstheme="minorHAnsi"/>
                <w:bCs/>
                <w:highlight w:val="none"/>
              </w:rPr>
            </w:pPr>
          </w:p>
        </w:tc>
        <w:tc>
          <w:tcPr>
            <w:tcW w:w="1002" w:type="dxa"/>
            <w:shd w:val="clear" w:color="auto" w:fill="auto"/>
            <w:vAlign w:val="center"/>
          </w:tcPr>
          <w:p w14:paraId="285A2B80">
            <w:pPr>
              <w:shd w:val="clear"/>
              <w:spacing w:line="440" w:lineRule="exact"/>
              <w:jc w:val="center"/>
              <w:rPr>
                <w:rFonts w:asciiTheme="minorEastAsia" w:hAnsiTheme="minorEastAsia" w:cstheme="minorHAnsi"/>
                <w:bCs/>
                <w:highlight w:val="none"/>
              </w:rPr>
            </w:pPr>
          </w:p>
        </w:tc>
      </w:tr>
      <w:tr w14:paraId="58BC03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0" w:type="dxa"/>
            <w:bottom w:w="0" w:type="dxa"/>
            <w:right w:w="0" w:type="dxa"/>
          </w:tblCellMar>
        </w:tblPrEx>
        <w:trPr>
          <w:trHeight w:val="567" w:hRule="atLeast"/>
          <w:jc w:val="center"/>
        </w:trPr>
        <w:tc>
          <w:tcPr>
            <w:tcW w:w="720" w:type="dxa"/>
            <w:shd w:val="clear" w:color="auto" w:fill="auto"/>
            <w:noWrap/>
            <w:tcMar>
              <w:top w:w="20" w:type="dxa"/>
              <w:left w:w="20" w:type="dxa"/>
              <w:bottom w:w="0" w:type="dxa"/>
              <w:right w:w="20" w:type="dxa"/>
            </w:tcMar>
            <w:vAlign w:val="center"/>
          </w:tcPr>
          <w:p w14:paraId="494E57FB">
            <w:pPr>
              <w:shd w:val="clear"/>
              <w:spacing w:line="440" w:lineRule="exact"/>
              <w:jc w:val="center"/>
              <w:rPr>
                <w:rFonts w:asciiTheme="minorEastAsia" w:hAnsiTheme="minorEastAsia" w:cstheme="minorHAnsi"/>
                <w:bCs/>
                <w:highlight w:val="none"/>
              </w:rPr>
            </w:pPr>
          </w:p>
        </w:tc>
        <w:tc>
          <w:tcPr>
            <w:tcW w:w="1297" w:type="dxa"/>
            <w:shd w:val="clear" w:color="auto" w:fill="auto"/>
            <w:noWrap/>
            <w:tcMar>
              <w:top w:w="20" w:type="dxa"/>
              <w:left w:w="20" w:type="dxa"/>
              <w:bottom w:w="0" w:type="dxa"/>
              <w:right w:w="20" w:type="dxa"/>
            </w:tcMar>
            <w:vAlign w:val="center"/>
          </w:tcPr>
          <w:p w14:paraId="2E23692D">
            <w:pPr>
              <w:shd w:val="clear"/>
              <w:spacing w:line="440" w:lineRule="exact"/>
              <w:jc w:val="center"/>
              <w:rPr>
                <w:rFonts w:asciiTheme="minorEastAsia" w:hAnsiTheme="minorEastAsia" w:cstheme="minorHAnsi"/>
                <w:bCs/>
                <w:highlight w:val="none"/>
              </w:rPr>
            </w:pPr>
          </w:p>
        </w:tc>
        <w:tc>
          <w:tcPr>
            <w:tcW w:w="4586" w:type="dxa"/>
            <w:gridSpan w:val="2"/>
            <w:shd w:val="clear" w:color="auto" w:fill="auto"/>
            <w:noWrap/>
            <w:tcMar>
              <w:top w:w="20" w:type="dxa"/>
              <w:left w:w="20" w:type="dxa"/>
              <w:bottom w:w="0" w:type="dxa"/>
              <w:right w:w="20" w:type="dxa"/>
            </w:tcMar>
            <w:vAlign w:val="center"/>
          </w:tcPr>
          <w:p w14:paraId="26F24774">
            <w:pPr>
              <w:shd w:val="clear"/>
              <w:spacing w:line="440" w:lineRule="exact"/>
              <w:jc w:val="center"/>
              <w:rPr>
                <w:rFonts w:asciiTheme="minorEastAsia" w:hAnsiTheme="minorEastAsia" w:cstheme="minorHAnsi"/>
                <w:bCs/>
                <w:highlight w:val="none"/>
              </w:rPr>
            </w:pPr>
          </w:p>
        </w:tc>
        <w:tc>
          <w:tcPr>
            <w:tcW w:w="1037" w:type="dxa"/>
            <w:shd w:val="clear" w:color="auto" w:fill="auto"/>
            <w:noWrap/>
            <w:tcMar>
              <w:top w:w="20" w:type="dxa"/>
              <w:left w:w="20" w:type="dxa"/>
              <w:bottom w:w="0" w:type="dxa"/>
              <w:right w:w="20" w:type="dxa"/>
            </w:tcMar>
            <w:vAlign w:val="center"/>
          </w:tcPr>
          <w:p w14:paraId="738D7B6A">
            <w:pPr>
              <w:shd w:val="clear"/>
              <w:spacing w:line="440" w:lineRule="exact"/>
              <w:jc w:val="center"/>
              <w:rPr>
                <w:rFonts w:asciiTheme="minorEastAsia" w:hAnsiTheme="minorEastAsia" w:cstheme="minorHAnsi"/>
                <w:bCs/>
                <w:highlight w:val="none"/>
              </w:rPr>
            </w:pPr>
          </w:p>
        </w:tc>
        <w:tc>
          <w:tcPr>
            <w:tcW w:w="1134" w:type="dxa"/>
            <w:shd w:val="clear" w:color="auto" w:fill="auto"/>
            <w:noWrap/>
            <w:tcMar>
              <w:top w:w="20" w:type="dxa"/>
              <w:left w:w="20" w:type="dxa"/>
              <w:bottom w:w="0" w:type="dxa"/>
              <w:right w:w="20" w:type="dxa"/>
            </w:tcMar>
            <w:vAlign w:val="center"/>
          </w:tcPr>
          <w:p w14:paraId="219279D3">
            <w:pPr>
              <w:shd w:val="clear"/>
              <w:spacing w:line="440" w:lineRule="exact"/>
              <w:jc w:val="center"/>
              <w:rPr>
                <w:rFonts w:asciiTheme="minorEastAsia" w:hAnsiTheme="minorEastAsia" w:cstheme="minorHAnsi"/>
                <w:bCs/>
                <w:highlight w:val="none"/>
              </w:rPr>
            </w:pPr>
          </w:p>
        </w:tc>
        <w:tc>
          <w:tcPr>
            <w:tcW w:w="1002" w:type="dxa"/>
            <w:shd w:val="clear" w:color="auto" w:fill="auto"/>
            <w:vAlign w:val="center"/>
          </w:tcPr>
          <w:p w14:paraId="047A4276">
            <w:pPr>
              <w:shd w:val="clear"/>
              <w:spacing w:line="440" w:lineRule="exact"/>
              <w:jc w:val="center"/>
              <w:rPr>
                <w:rFonts w:asciiTheme="minorEastAsia" w:hAnsiTheme="minorEastAsia" w:cstheme="minorHAnsi"/>
                <w:bCs/>
                <w:highlight w:val="none"/>
              </w:rPr>
            </w:pPr>
          </w:p>
        </w:tc>
      </w:tr>
      <w:tr w14:paraId="78F103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0" w:type="dxa"/>
            <w:bottom w:w="0" w:type="dxa"/>
            <w:right w:w="0" w:type="dxa"/>
          </w:tblCellMar>
        </w:tblPrEx>
        <w:trPr>
          <w:trHeight w:val="567" w:hRule="atLeast"/>
          <w:jc w:val="center"/>
        </w:trPr>
        <w:tc>
          <w:tcPr>
            <w:tcW w:w="720" w:type="dxa"/>
            <w:shd w:val="clear" w:color="auto" w:fill="auto"/>
            <w:noWrap/>
            <w:tcMar>
              <w:top w:w="20" w:type="dxa"/>
              <w:left w:w="20" w:type="dxa"/>
              <w:bottom w:w="0" w:type="dxa"/>
              <w:right w:w="20" w:type="dxa"/>
            </w:tcMar>
            <w:vAlign w:val="center"/>
          </w:tcPr>
          <w:p w14:paraId="2B6B7358">
            <w:pPr>
              <w:shd w:val="clear"/>
              <w:spacing w:line="440" w:lineRule="exact"/>
              <w:jc w:val="center"/>
              <w:rPr>
                <w:rFonts w:asciiTheme="minorEastAsia" w:hAnsiTheme="minorEastAsia" w:cstheme="minorHAnsi"/>
                <w:bCs/>
                <w:highlight w:val="none"/>
              </w:rPr>
            </w:pPr>
          </w:p>
        </w:tc>
        <w:tc>
          <w:tcPr>
            <w:tcW w:w="1297" w:type="dxa"/>
            <w:shd w:val="clear" w:color="auto" w:fill="auto"/>
            <w:noWrap/>
            <w:tcMar>
              <w:top w:w="20" w:type="dxa"/>
              <w:left w:w="20" w:type="dxa"/>
              <w:bottom w:w="0" w:type="dxa"/>
              <w:right w:w="20" w:type="dxa"/>
            </w:tcMar>
            <w:vAlign w:val="center"/>
          </w:tcPr>
          <w:p w14:paraId="428C81B7">
            <w:pPr>
              <w:shd w:val="clear"/>
              <w:spacing w:line="440" w:lineRule="exact"/>
              <w:jc w:val="center"/>
              <w:rPr>
                <w:rFonts w:asciiTheme="minorEastAsia" w:hAnsiTheme="minorEastAsia" w:cstheme="minorHAnsi"/>
                <w:bCs/>
                <w:highlight w:val="none"/>
              </w:rPr>
            </w:pPr>
          </w:p>
        </w:tc>
        <w:tc>
          <w:tcPr>
            <w:tcW w:w="4586" w:type="dxa"/>
            <w:gridSpan w:val="2"/>
            <w:shd w:val="clear" w:color="auto" w:fill="auto"/>
            <w:noWrap/>
            <w:tcMar>
              <w:top w:w="20" w:type="dxa"/>
              <w:left w:w="20" w:type="dxa"/>
              <w:bottom w:w="0" w:type="dxa"/>
              <w:right w:w="20" w:type="dxa"/>
            </w:tcMar>
            <w:vAlign w:val="center"/>
          </w:tcPr>
          <w:p w14:paraId="6C5F4D08">
            <w:pPr>
              <w:shd w:val="clear"/>
              <w:spacing w:line="440" w:lineRule="exact"/>
              <w:jc w:val="center"/>
              <w:rPr>
                <w:rFonts w:asciiTheme="minorEastAsia" w:hAnsiTheme="minorEastAsia" w:cstheme="minorHAnsi"/>
                <w:bCs/>
                <w:highlight w:val="none"/>
              </w:rPr>
            </w:pPr>
          </w:p>
        </w:tc>
        <w:tc>
          <w:tcPr>
            <w:tcW w:w="1037" w:type="dxa"/>
            <w:shd w:val="clear" w:color="auto" w:fill="auto"/>
            <w:noWrap/>
            <w:tcMar>
              <w:top w:w="20" w:type="dxa"/>
              <w:left w:w="20" w:type="dxa"/>
              <w:bottom w:w="0" w:type="dxa"/>
              <w:right w:w="20" w:type="dxa"/>
            </w:tcMar>
            <w:vAlign w:val="center"/>
          </w:tcPr>
          <w:p w14:paraId="78987047">
            <w:pPr>
              <w:shd w:val="clear"/>
              <w:spacing w:line="440" w:lineRule="exact"/>
              <w:jc w:val="center"/>
              <w:rPr>
                <w:rFonts w:asciiTheme="minorEastAsia" w:hAnsiTheme="minorEastAsia" w:cstheme="minorHAnsi"/>
                <w:bCs/>
                <w:highlight w:val="none"/>
              </w:rPr>
            </w:pPr>
          </w:p>
        </w:tc>
        <w:tc>
          <w:tcPr>
            <w:tcW w:w="1134" w:type="dxa"/>
            <w:shd w:val="clear" w:color="auto" w:fill="auto"/>
            <w:noWrap/>
            <w:tcMar>
              <w:top w:w="20" w:type="dxa"/>
              <w:left w:w="20" w:type="dxa"/>
              <w:bottom w:w="0" w:type="dxa"/>
              <w:right w:w="20" w:type="dxa"/>
            </w:tcMar>
            <w:vAlign w:val="center"/>
          </w:tcPr>
          <w:p w14:paraId="7BABAC95">
            <w:pPr>
              <w:shd w:val="clear"/>
              <w:spacing w:line="440" w:lineRule="exact"/>
              <w:jc w:val="center"/>
              <w:rPr>
                <w:rFonts w:asciiTheme="minorEastAsia" w:hAnsiTheme="minorEastAsia" w:cstheme="minorHAnsi"/>
                <w:bCs/>
                <w:highlight w:val="none"/>
              </w:rPr>
            </w:pPr>
          </w:p>
        </w:tc>
        <w:tc>
          <w:tcPr>
            <w:tcW w:w="1002" w:type="dxa"/>
            <w:shd w:val="clear" w:color="auto" w:fill="auto"/>
            <w:vAlign w:val="center"/>
          </w:tcPr>
          <w:p w14:paraId="71F3045B">
            <w:pPr>
              <w:shd w:val="clear"/>
              <w:spacing w:line="440" w:lineRule="exact"/>
              <w:jc w:val="center"/>
              <w:rPr>
                <w:rFonts w:asciiTheme="minorEastAsia" w:hAnsiTheme="minorEastAsia" w:cstheme="minorHAnsi"/>
                <w:bCs/>
                <w:highlight w:val="none"/>
              </w:rPr>
            </w:pPr>
          </w:p>
        </w:tc>
      </w:tr>
      <w:tr w14:paraId="55DC50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0" w:type="dxa"/>
            <w:bottom w:w="0" w:type="dxa"/>
            <w:right w:w="0" w:type="dxa"/>
          </w:tblCellMar>
        </w:tblPrEx>
        <w:trPr>
          <w:trHeight w:val="567" w:hRule="atLeast"/>
          <w:jc w:val="center"/>
        </w:trPr>
        <w:tc>
          <w:tcPr>
            <w:tcW w:w="720" w:type="dxa"/>
            <w:shd w:val="clear" w:color="auto" w:fill="auto"/>
            <w:noWrap/>
            <w:tcMar>
              <w:top w:w="20" w:type="dxa"/>
              <w:left w:w="20" w:type="dxa"/>
              <w:bottom w:w="0" w:type="dxa"/>
              <w:right w:w="20" w:type="dxa"/>
            </w:tcMar>
            <w:vAlign w:val="center"/>
          </w:tcPr>
          <w:p w14:paraId="4BD13637">
            <w:pPr>
              <w:shd w:val="clear"/>
              <w:spacing w:line="440" w:lineRule="exact"/>
              <w:jc w:val="center"/>
              <w:rPr>
                <w:rFonts w:asciiTheme="minorEastAsia" w:hAnsiTheme="minorEastAsia" w:cstheme="minorHAnsi"/>
                <w:bCs/>
                <w:highlight w:val="none"/>
              </w:rPr>
            </w:pPr>
          </w:p>
        </w:tc>
        <w:tc>
          <w:tcPr>
            <w:tcW w:w="1297" w:type="dxa"/>
            <w:shd w:val="clear" w:color="auto" w:fill="auto"/>
            <w:noWrap/>
            <w:tcMar>
              <w:top w:w="20" w:type="dxa"/>
              <w:left w:w="20" w:type="dxa"/>
              <w:bottom w:w="0" w:type="dxa"/>
              <w:right w:w="20" w:type="dxa"/>
            </w:tcMar>
            <w:vAlign w:val="center"/>
          </w:tcPr>
          <w:p w14:paraId="799C93EC">
            <w:pPr>
              <w:shd w:val="clear"/>
              <w:spacing w:line="440" w:lineRule="exact"/>
              <w:jc w:val="center"/>
              <w:rPr>
                <w:rFonts w:asciiTheme="minorEastAsia" w:hAnsiTheme="minorEastAsia" w:cstheme="minorHAnsi"/>
                <w:bCs/>
                <w:highlight w:val="none"/>
              </w:rPr>
            </w:pPr>
          </w:p>
        </w:tc>
        <w:tc>
          <w:tcPr>
            <w:tcW w:w="4586" w:type="dxa"/>
            <w:gridSpan w:val="2"/>
            <w:shd w:val="clear" w:color="auto" w:fill="auto"/>
            <w:noWrap/>
            <w:tcMar>
              <w:top w:w="20" w:type="dxa"/>
              <w:left w:w="20" w:type="dxa"/>
              <w:bottom w:w="0" w:type="dxa"/>
              <w:right w:w="20" w:type="dxa"/>
            </w:tcMar>
            <w:vAlign w:val="center"/>
          </w:tcPr>
          <w:p w14:paraId="0F44CB77">
            <w:pPr>
              <w:shd w:val="clear"/>
              <w:spacing w:line="440" w:lineRule="exact"/>
              <w:jc w:val="center"/>
              <w:rPr>
                <w:rFonts w:asciiTheme="minorEastAsia" w:hAnsiTheme="minorEastAsia" w:cstheme="minorHAnsi"/>
                <w:bCs/>
                <w:highlight w:val="none"/>
              </w:rPr>
            </w:pPr>
          </w:p>
        </w:tc>
        <w:tc>
          <w:tcPr>
            <w:tcW w:w="1037" w:type="dxa"/>
            <w:shd w:val="clear" w:color="auto" w:fill="auto"/>
            <w:noWrap/>
            <w:tcMar>
              <w:top w:w="20" w:type="dxa"/>
              <w:left w:w="20" w:type="dxa"/>
              <w:bottom w:w="0" w:type="dxa"/>
              <w:right w:w="20" w:type="dxa"/>
            </w:tcMar>
            <w:vAlign w:val="center"/>
          </w:tcPr>
          <w:p w14:paraId="4CB2FD9F">
            <w:pPr>
              <w:shd w:val="clear"/>
              <w:spacing w:line="440" w:lineRule="exact"/>
              <w:jc w:val="center"/>
              <w:rPr>
                <w:rFonts w:asciiTheme="minorEastAsia" w:hAnsiTheme="minorEastAsia" w:cstheme="minorHAnsi"/>
                <w:bCs/>
                <w:highlight w:val="none"/>
              </w:rPr>
            </w:pPr>
          </w:p>
        </w:tc>
        <w:tc>
          <w:tcPr>
            <w:tcW w:w="1134" w:type="dxa"/>
            <w:shd w:val="clear" w:color="auto" w:fill="auto"/>
            <w:noWrap/>
            <w:tcMar>
              <w:top w:w="20" w:type="dxa"/>
              <w:left w:w="20" w:type="dxa"/>
              <w:bottom w:w="0" w:type="dxa"/>
              <w:right w:w="20" w:type="dxa"/>
            </w:tcMar>
            <w:vAlign w:val="center"/>
          </w:tcPr>
          <w:p w14:paraId="47DD397D">
            <w:pPr>
              <w:shd w:val="clear"/>
              <w:spacing w:line="440" w:lineRule="exact"/>
              <w:jc w:val="center"/>
              <w:rPr>
                <w:rFonts w:asciiTheme="minorEastAsia" w:hAnsiTheme="minorEastAsia" w:cstheme="minorHAnsi"/>
                <w:bCs/>
                <w:highlight w:val="none"/>
              </w:rPr>
            </w:pPr>
          </w:p>
        </w:tc>
        <w:tc>
          <w:tcPr>
            <w:tcW w:w="1002" w:type="dxa"/>
            <w:shd w:val="clear" w:color="auto" w:fill="auto"/>
            <w:vAlign w:val="center"/>
          </w:tcPr>
          <w:p w14:paraId="3E147379">
            <w:pPr>
              <w:shd w:val="clear"/>
              <w:spacing w:line="440" w:lineRule="exact"/>
              <w:jc w:val="center"/>
              <w:rPr>
                <w:rFonts w:asciiTheme="minorEastAsia" w:hAnsiTheme="minorEastAsia" w:cstheme="minorHAnsi"/>
                <w:bCs/>
                <w:highlight w:val="none"/>
              </w:rPr>
            </w:pPr>
          </w:p>
        </w:tc>
      </w:tr>
      <w:tr w14:paraId="308566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0" w:type="dxa"/>
            <w:bottom w:w="0" w:type="dxa"/>
            <w:right w:w="0" w:type="dxa"/>
          </w:tblCellMar>
        </w:tblPrEx>
        <w:trPr>
          <w:trHeight w:val="567" w:hRule="atLeast"/>
          <w:jc w:val="center"/>
        </w:trPr>
        <w:tc>
          <w:tcPr>
            <w:tcW w:w="9776" w:type="dxa"/>
            <w:gridSpan w:val="7"/>
            <w:shd w:val="clear" w:color="auto" w:fill="auto"/>
            <w:noWrap/>
            <w:tcMar>
              <w:top w:w="20" w:type="dxa"/>
              <w:left w:w="20" w:type="dxa"/>
              <w:bottom w:w="0" w:type="dxa"/>
              <w:right w:w="20" w:type="dxa"/>
            </w:tcMar>
            <w:vAlign w:val="center"/>
          </w:tcPr>
          <w:p w14:paraId="44B5187D">
            <w:pPr>
              <w:shd w:val="clear"/>
              <w:spacing w:line="440" w:lineRule="exact"/>
              <w:jc w:val="left"/>
              <w:rPr>
                <w:rFonts w:hint="eastAsia" w:asciiTheme="minorEastAsia" w:hAnsiTheme="minorEastAsia" w:eastAsiaTheme="minorEastAsia" w:cstheme="minorHAnsi"/>
                <w:b/>
                <w:bCs/>
                <w:highlight w:val="none"/>
                <w:lang w:eastAsia="zh-CN"/>
              </w:rPr>
            </w:pPr>
            <w:r>
              <w:rPr>
                <w:rFonts w:asciiTheme="minorEastAsia" w:hAnsiTheme="minorEastAsia" w:cstheme="minorHAnsi"/>
                <w:b/>
                <w:bCs/>
                <w:highlight w:val="none"/>
              </w:rPr>
              <w:t>总计</w:t>
            </w:r>
            <w:r>
              <w:rPr>
                <w:rFonts w:hint="eastAsia" w:asciiTheme="minorEastAsia" w:hAnsiTheme="minorEastAsia" w:cstheme="minorHAnsi"/>
                <w:b/>
                <w:bCs/>
                <w:highlight w:val="none"/>
                <w:lang w:eastAsia="zh-CN"/>
              </w:rPr>
              <w:t>：</w:t>
            </w:r>
          </w:p>
        </w:tc>
      </w:tr>
    </w:tbl>
    <w:p w14:paraId="71D0F43D">
      <w:pPr>
        <w:shd w:val="clear"/>
        <w:spacing w:line="360" w:lineRule="auto"/>
        <w:jc w:val="left"/>
        <w:rPr>
          <w:rFonts w:hint="eastAsia" w:ascii="宋体" w:hAnsi="宋体" w:eastAsia="宋体" w:cs="宋体"/>
          <w:color w:val="auto"/>
          <w:highlight w:val="none"/>
          <w:lang w:val="zh-CN" w:bidi="zh-CN"/>
        </w:rPr>
      </w:pPr>
      <w:r>
        <w:rPr>
          <w:rFonts w:hint="eastAsia" w:ascii="宋体" w:hAnsi="宋体" w:eastAsia="宋体" w:cs="宋体"/>
          <w:color w:val="auto"/>
          <w:highlight w:val="none"/>
          <w:lang w:val="zh-CN" w:bidi="zh-CN"/>
        </w:rPr>
        <w:t>说明：</w:t>
      </w:r>
      <w:r>
        <w:rPr>
          <w:rFonts w:hint="eastAsia" w:ascii="宋体" w:hAnsi="宋体" w:eastAsia="宋体" w:cs="宋体"/>
          <w:color w:val="auto"/>
          <w:highlight w:val="none"/>
          <w:lang w:val="en-US" w:bidi="zh-CN"/>
        </w:rPr>
        <w:t>1、</w:t>
      </w:r>
      <w:r>
        <w:rPr>
          <w:rFonts w:hint="eastAsia" w:ascii="宋体" w:hAnsi="宋体" w:eastAsia="宋体" w:cs="宋体"/>
          <w:color w:val="auto"/>
          <w:highlight w:val="none"/>
          <w:lang w:val="zh-CN" w:bidi="zh-CN"/>
        </w:rPr>
        <w:t>投标人必须按“分项报价表”的内容详细报出投标总报价的各个组成部分的报价，否则作无效响应处理，报价以元为单位，保留小数点后两位，若没有注册商标和具体型号须注明。</w:t>
      </w:r>
    </w:p>
    <w:p w14:paraId="736B8EC4">
      <w:pPr>
        <w:shd w:val="clear"/>
        <w:spacing w:line="360" w:lineRule="auto"/>
        <w:ind w:firstLine="720" w:firstLineChars="300"/>
        <w:jc w:val="left"/>
        <w:rPr>
          <w:rFonts w:hint="eastAsia" w:ascii="宋体" w:hAnsi="宋体" w:eastAsia="宋体" w:cs="宋体"/>
          <w:color w:val="auto"/>
          <w:highlight w:val="none"/>
          <w:lang w:val="zh-CN" w:bidi="zh-CN"/>
        </w:rPr>
      </w:pPr>
      <w:r>
        <w:rPr>
          <w:rFonts w:hint="eastAsia" w:ascii="宋体" w:hAnsi="宋体" w:eastAsia="宋体" w:cs="宋体"/>
          <w:color w:val="auto"/>
          <w:highlight w:val="none"/>
          <w:lang w:val="en-US" w:eastAsia="zh-CN" w:bidi="zh-CN"/>
        </w:rPr>
        <w:t>2、各投标人应根据招标文件第四章采购内容及清单自行填写，</w:t>
      </w:r>
      <w:r>
        <w:rPr>
          <w:rFonts w:hint="eastAsia" w:ascii="宋体" w:hAnsi="宋体" w:eastAsia="宋体" w:cs="宋体"/>
          <w:color w:val="auto"/>
          <w:highlight w:val="none"/>
          <w:lang w:val="zh-CN" w:bidi="zh-CN"/>
        </w:rPr>
        <w:t>表格空间不足时，可自行扩展。</w:t>
      </w:r>
    </w:p>
    <w:p w14:paraId="207346D1">
      <w:pPr>
        <w:pStyle w:val="15"/>
        <w:shd w:val="clear"/>
        <w:rPr>
          <w:rFonts w:hint="eastAsia" w:ascii="宋体" w:hAnsi="宋体" w:eastAsia="宋体" w:cs="宋体"/>
          <w:color w:val="auto"/>
          <w:highlight w:val="none"/>
          <w:lang w:val="zh-CN" w:bidi="zh-CN"/>
        </w:rPr>
      </w:pPr>
    </w:p>
    <w:p w14:paraId="20C293C0">
      <w:pPr>
        <w:shd w:val="clear"/>
        <w:rPr>
          <w:rFonts w:hint="eastAsia" w:ascii="宋体" w:hAnsi="宋体" w:eastAsia="宋体" w:cs="宋体"/>
          <w:color w:val="auto"/>
          <w:highlight w:val="none"/>
          <w:lang w:val="zh-CN" w:bidi="zh-CN"/>
        </w:rPr>
      </w:pPr>
    </w:p>
    <w:p w14:paraId="142D0B2D">
      <w:pPr>
        <w:pStyle w:val="15"/>
        <w:shd w:val="clear"/>
        <w:rPr>
          <w:rFonts w:hint="eastAsia"/>
          <w:highlight w:val="none"/>
          <w:lang w:val="zh-CN"/>
        </w:rPr>
      </w:pPr>
    </w:p>
    <w:p w14:paraId="1587CDB4">
      <w:pPr>
        <w:shd w:val="clear"/>
        <w:spacing w:line="360" w:lineRule="auto"/>
        <w:rPr>
          <w:rFonts w:hint="eastAsia" w:ascii="宋体" w:hAnsi="宋体" w:eastAsia="宋体" w:cs="宋体"/>
          <w:color w:val="auto"/>
          <w:highlight w:val="none"/>
          <w:lang w:val="zh-CN" w:bidi="zh-CN"/>
        </w:rPr>
      </w:pPr>
      <w:r>
        <w:rPr>
          <w:rFonts w:hint="eastAsia" w:ascii="宋体" w:hAnsi="宋体" w:eastAsia="宋体" w:cs="宋体"/>
          <w:color w:val="auto"/>
          <w:highlight w:val="none"/>
          <w:lang w:val="zh-CN" w:bidi="zh-CN"/>
        </w:rPr>
        <w:t>投标人（公章）：</w:t>
      </w:r>
    </w:p>
    <w:p w14:paraId="55DE3F43">
      <w:pPr>
        <w:shd w:val="clear"/>
        <w:spacing w:line="360" w:lineRule="auto"/>
        <w:rPr>
          <w:rFonts w:hint="eastAsia" w:ascii="宋体" w:hAnsi="宋体" w:eastAsia="宋体" w:cs="宋体"/>
          <w:color w:val="auto"/>
          <w:highlight w:val="none"/>
          <w:lang w:val="zh-CN" w:bidi="zh-CN"/>
        </w:rPr>
      </w:pPr>
      <w:r>
        <w:rPr>
          <w:rFonts w:hint="eastAsia" w:ascii="宋体" w:hAnsi="宋体" w:eastAsia="宋体" w:cs="宋体"/>
          <w:color w:val="auto"/>
          <w:highlight w:val="none"/>
          <w:lang w:val="zh-CN" w:bidi="zh-CN"/>
        </w:rPr>
        <w:t>法定代表人/授权代表（签字或盖章）：</w:t>
      </w:r>
    </w:p>
    <w:p w14:paraId="0DCB138D">
      <w:pPr>
        <w:shd w:val="clear"/>
        <w:spacing w:line="360" w:lineRule="auto"/>
        <w:rPr>
          <w:rFonts w:hint="eastAsia" w:ascii="宋体" w:hAnsi="宋体" w:eastAsia="宋体" w:cs="宋体"/>
          <w:color w:val="auto"/>
          <w:highlight w:val="none"/>
          <w:lang w:val="zh-CN" w:bidi="zh-CN"/>
        </w:rPr>
      </w:pPr>
      <w:r>
        <w:rPr>
          <w:rFonts w:hint="eastAsia" w:ascii="宋体" w:hAnsi="宋体" w:eastAsia="宋体" w:cs="宋体"/>
          <w:color w:val="auto"/>
          <w:highlight w:val="none"/>
          <w:lang w:val="zh-CN" w:bidi="zh-CN"/>
        </w:rPr>
        <w:t>日    期：</w:t>
      </w:r>
    </w:p>
    <w:p w14:paraId="65619161">
      <w:pPr>
        <w:shd w:val="clear"/>
        <w:rPr>
          <w:rFonts w:hint="eastAsia" w:ascii="宋体" w:hAnsi="宋体" w:eastAsia="宋体" w:cs="宋体"/>
          <w:color w:val="auto"/>
          <w:highlight w:val="none"/>
          <w:lang w:val="zh-CN" w:bidi="zh-CN"/>
        </w:rPr>
      </w:pPr>
      <w:r>
        <w:rPr>
          <w:rFonts w:hint="eastAsia" w:ascii="宋体" w:hAnsi="宋体" w:eastAsia="宋体" w:cs="宋体"/>
          <w:color w:val="auto"/>
          <w:highlight w:val="none"/>
          <w:lang w:val="zh-CN" w:bidi="zh-CN"/>
        </w:rPr>
        <w:br w:type="page"/>
      </w:r>
    </w:p>
    <w:p w14:paraId="5B871A0B">
      <w:pPr>
        <w:shd w:val="clear"/>
        <w:spacing w:line="360" w:lineRule="auto"/>
        <w:jc w:val="both"/>
        <w:rPr>
          <w:rFonts w:hint="eastAsia" w:ascii="宋体" w:hAnsi="宋体" w:eastAsia="宋体" w:cs="宋体"/>
          <w:highlight w:val="none"/>
        </w:rPr>
        <w:sectPr>
          <w:pgSz w:w="11906" w:h="16838"/>
          <w:pgMar w:top="1418" w:right="1304" w:bottom="1418" w:left="1701" w:header="851" w:footer="992" w:gutter="0"/>
          <w:pgBorders>
            <w:top w:val="none" w:sz="0" w:space="0"/>
            <w:left w:val="none" w:sz="0" w:space="0"/>
            <w:bottom w:val="none" w:sz="0" w:space="0"/>
            <w:right w:val="none" w:sz="0" w:space="0"/>
          </w:pgBorders>
          <w:pgNumType w:fmt="decimal"/>
          <w:cols w:space="425" w:num="1"/>
          <w:docGrid w:type="linesAndChars" w:linePitch="420" w:charSpace="0"/>
        </w:sectPr>
      </w:pPr>
    </w:p>
    <w:p w14:paraId="7CC03BB6">
      <w:pPr>
        <w:pStyle w:val="92"/>
        <w:keepLines w:val="0"/>
        <w:pageBreakBefore w:val="0"/>
        <w:shd w:val="clear"/>
        <w:kinsoku/>
        <w:wordWrap/>
        <w:overflowPunct/>
        <w:topLinePunct w:val="0"/>
        <w:autoSpaceDE/>
        <w:autoSpaceDN/>
        <w:bidi w:val="0"/>
        <w:snapToGrid/>
        <w:spacing w:before="210" w:after="210" w:line="500" w:lineRule="atLeas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第三部分　资格证明文件</w:t>
      </w:r>
    </w:p>
    <w:p w14:paraId="58E04A0A">
      <w:pPr>
        <w:keepLines w:val="0"/>
        <w:pageBreakBefore w:val="0"/>
        <w:shd w:val="clear"/>
        <w:kinsoku/>
        <w:wordWrap/>
        <w:overflowPunct/>
        <w:topLinePunct w:val="0"/>
        <w:autoSpaceDE/>
        <w:autoSpaceDN/>
        <w:bidi w:val="0"/>
        <w:snapToGrid/>
        <w:spacing w:line="500" w:lineRule="atLeast"/>
        <w:textAlignment w:val="auto"/>
        <w:rPr>
          <w:rFonts w:hint="eastAsia" w:ascii="宋体" w:hAnsi="宋体" w:eastAsia="宋体" w:cs="宋体"/>
          <w:color w:val="auto"/>
          <w:szCs w:val="24"/>
          <w:highlight w:val="none"/>
        </w:rPr>
      </w:pPr>
      <w:r>
        <w:rPr>
          <w:rFonts w:hint="eastAsia" w:ascii="宋体" w:hAnsi="宋体" w:eastAsia="宋体" w:cs="宋体"/>
          <w:sz w:val="24"/>
          <w:szCs w:val="24"/>
          <w:highlight w:val="none"/>
          <w:lang w:val="en-US" w:eastAsia="zh-CN"/>
        </w:rPr>
        <w:t xml:space="preserve">   1</w:t>
      </w:r>
      <w:r>
        <w:rPr>
          <w:rFonts w:hint="eastAsia" w:ascii="宋体" w:hAnsi="宋体" w:eastAsia="宋体" w:cs="宋体"/>
          <w:color w:val="auto"/>
          <w:szCs w:val="24"/>
          <w:highlight w:val="none"/>
        </w:rPr>
        <w:t>.</w:t>
      </w:r>
      <w:r>
        <w:rPr>
          <w:rFonts w:hint="eastAsia" w:ascii="宋体" w:hAnsi="宋体" w:eastAsia="宋体" w:cs="宋体"/>
          <w:color w:val="auto"/>
          <w:sz w:val="24"/>
          <w:szCs w:val="24"/>
          <w:highlight w:val="none"/>
          <w:lang w:eastAsia="zh-CN"/>
        </w:rPr>
        <w:t>供应商为具有独立承担民事责任能力的法人、其他组织或自然人，并出具合法有效的营业执照或事业单位法人证书等国家规定的相关证明，自然人参与的提供其身份证明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color w:val="auto"/>
          <w:szCs w:val="24"/>
          <w:highlight w:val="none"/>
        </w:rPr>
        <w:t>；</w:t>
      </w:r>
    </w:p>
    <w:p w14:paraId="5CB3BF68">
      <w:pPr>
        <w:keepLines w:val="0"/>
        <w:pageBreakBefore w:val="0"/>
        <w:widowControl w:val="0"/>
        <w:shd w:val="clear"/>
        <w:kinsoku/>
        <w:wordWrap/>
        <w:overflowPunct/>
        <w:topLinePunct w:val="0"/>
        <w:autoSpaceDE/>
        <w:autoSpaceDN/>
        <w:bidi w:val="0"/>
        <w:adjustRightInd w:val="0"/>
        <w:snapToGrid/>
        <w:spacing w:line="500" w:lineRule="atLeast"/>
        <w:ind w:firstLine="480" w:firstLineChars="200"/>
        <w:jc w:val="both"/>
        <w:textAlignment w:val="auto"/>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2.财务状况报告：提供投标人2024年经审计的财务报告或开标前三个月内开户银行开具的资信证明；</w:t>
      </w:r>
    </w:p>
    <w:p w14:paraId="1F10BE6C">
      <w:pPr>
        <w:keepLines w:val="0"/>
        <w:pageBreakBefore w:val="0"/>
        <w:widowControl w:val="0"/>
        <w:shd w:val="clear"/>
        <w:kinsoku/>
        <w:wordWrap/>
        <w:overflowPunct/>
        <w:topLinePunct w:val="0"/>
        <w:autoSpaceDE/>
        <w:autoSpaceDN/>
        <w:bidi w:val="0"/>
        <w:adjustRightInd w:val="0"/>
        <w:snapToGrid/>
        <w:spacing w:line="500" w:lineRule="atLeast"/>
        <w:ind w:firstLine="480" w:firstLineChars="200"/>
        <w:jc w:val="both"/>
        <w:textAlignment w:val="auto"/>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3.税收缴纳证明：提供2025年2月至今已缴纳的至少一个月的纳税证明或完税证明（任意税种），依法免税的单位应提供相关证明材料；</w:t>
      </w:r>
    </w:p>
    <w:p w14:paraId="3C6A417E">
      <w:pPr>
        <w:keepLines w:val="0"/>
        <w:pageBreakBefore w:val="0"/>
        <w:widowControl w:val="0"/>
        <w:shd w:val="clear"/>
        <w:kinsoku/>
        <w:wordWrap/>
        <w:overflowPunct/>
        <w:topLinePunct w:val="0"/>
        <w:autoSpaceDE/>
        <w:autoSpaceDN/>
        <w:bidi w:val="0"/>
        <w:adjustRightInd w:val="0"/>
        <w:snapToGrid/>
        <w:spacing w:line="500" w:lineRule="atLeast"/>
        <w:ind w:firstLine="480" w:firstLineChars="200"/>
        <w:jc w:val="both"/>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4.社会保障资金缴纳证明：提供2025年2月至今已缴存的至少一个月的社会保障资金缴存单据或社保机构开具的社会保险参保缴费情况证明，依法不需要缴纳社会保障资金的单位应提供相关证明材料；</w:t>
      </w:r>
    </w:p>
    <w:p w14:paraId="29AA5E26">
      <w:pPr>
        <w:keepLines w:val="0"/>
        <w:pageBreakBefore w:val="0"/>
        <w:widowControl w:val="0"/>
        <w:shd w:val="clear"/>
        <w:kinsoku/>
        <w:wordWrap/>
        <w:overflowPunct/>
        <w:topLinePunct w:val="0"/>
        <w:autoSpaceDE/>
        <w:autoSpaceDN/>
        <w:bidi w:val="0"/>
        <w:adjustRightInd w:val="0"/>
        <w:snapToGrid/>
        <w:spacing w:line="500" w:lineRule="atLeast"/>
        <w:ind w:firstLine="480" w:firstLineChars="200"/>
        <w:jc w:val="both"/>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5.投标供应商在社会消防技术服务信息系统（https://shhxf.119.gov.cn/）备案，提供证明材料；</w:t>
      </w:r>
    </w:p>
    <w:p w14:paraId="6A52DA29">
      <w:pPr>
        <w:keepLines w:val="0"/>
        <w:pageBreakBefore w:val="0"/>
        <w:widowControl w:val="0"/>
        <w:shd w:val="clear"/>
        <w:kinsoku/>
        <w:wordWrap/>
        <w:overflowPunct/>
        <w:topLinePunct w:val="0"/>
        <w:autoSpaceDE/>
        <w:autoSpaceDN/>
        <w:bidi w:val="0"/>
        <w:adjustRightInd w:val="0"/>
        <w:snapToGrid/>
        <w:spacing w:line="500" w:lineRule="atLeast"/>
        <w:ind w:firstLine="480" w:firstLineChars="200"/>
        <w:jc w:val="both"/>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6.拟派项目负责人具有一级注册消防工程师资格证书且在本单位注册；</w:t>
      </w:r>
    </w:p>
    <w:p w14:paraId="08EB3E31">
      <w:pPr>
        <w:keepLines w:val="0"/>
        <w:pageBreakBefore w:val="0"/>
        <w:widowControl w:val="0"/>
        <w:shd w:val="clear"/>
        <w:kinsoku/>
        <w:wordWrap/>
        <w:overflowPunct/>
        <w:topLinePunct w:val="0"/>
        <w:autoSpaceDE/>
        <w:autoSpaceDN/>
        <w:bidi w:val="0"/>
        <w:adjustRightInd w:val="0"/>
        <w:snapToGrid/>
        <w:spacing w:line="500" w:lineRule="atLeast"/>
        <w:ind w:firstLine="480" w:firstLineChars="200"/>
        <w:jc w:val="both"/>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7.具备履行合同所必须的设备和专业技术能力的说明及承诺；</w:t>
      </w:r>
    </w:p>
    <w:p w14:paraId="22AB0EA9">
      <w:pPr>
        <w:keepLines w:val="0"/>
        <w:pageBreakBefore w:val="0"/>
        <w:widowControl w:val="0"/>
        <w:shd w:val="clear"/>
        <w:kinsoku/>
        <w:wordWrap/>
        <w:overflowPunct/>
        <w:topLinePunct w:val="0"/>
        <w:autoSpaceDE/>
        <w:autoSpaceDN/>
        <w:bidi w:val="0"/>
        <w:adjustRightInd w:val="0"/>
        <w:snapToGrid/>
        <w:spacing w:line="500" w:lineRule="atLeast"/>
        <w:ind w:firstLine="480" w:firstLineChars="200"/>
        <w:jc w:val="both"/>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8.法定代表人委托代理人参加投标时，应提供法定代表人委托授权书；法定代表人亲自参加投标时，应提供法定代表人身份证明书；</w:t>
      </w:r>
    </w:p>
    <w:p w14:paraId="2D5646D0">
      <w:pPr>
        <w:keepLines w:val="0"/>
        <w:pageBreakBefore w:val="0"/>
        <w:widowControl w:val="0"/>
        <w:shd w:val="clear"/>
        <w:kinsoku/>
        <w:wordWrap/>
        <w:overflowPunct/>
        <w:topLinePunct w:val="0"/>
        <w:autoSpaceDE/>
        <w:autoSpaceDN/>
        <w:bidi w:val="0"/>
        <w:adjustRightInd w:val="0"/>
        <w:snapToGrid/>
        <w:spacing w:line="500" w:lineRule="atLeast"/>
        <w:ind w:firstLine="480" w:firstLineChars="200"/>
        <w:jc w:val="both"/>
        <w:textAlignment w:val="auto"/>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9.参加政府采购活动前三年内在经营活动中没有重大违法记录的书面声明；</w:t>
      </w:r>
    </w:p>
    <w:p w14:paraId="76C48664">
      <w:pPr>
        <w:keepLines w:val="0"/>
        <w:pageBreakBefore w:val="0"/>
        <w:widowControl w:val="0"/>
        <w:shd w:val="clear"/>
        <w:kinsoku/>
        <w:wordWrap/>
        <w:overflowPunct/>
        <w:topLinePunct w:val="0"/>
        <w:autoSpaceDE/>
        <w:autoSpaceDN/>
        <w:bidi w:val="0"/>
        <w:adjustRightInd w:val="0"/>
        <w:snapToGrid/>
        <w:spacing w:line="500" w:lineRule="atLeast"/>
        <w:ind w:firstLine="480" w:firstLineChars="200"/>
        <w:jc w:val="both"/>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10.单位负责人为同一人或者存在直接控股、管理关系的不同供应商，不得参加同一合同项下的政府采购活动；</w:t>
      </w:r>
    </w:p>
    <w:p w14:paraId="3384AE8F">
      <w:pPr>
        <w:keepLines w:val="0"/>
        <w:pageBreakBefore w:val="0"/>
        <w:widowControl w:val="0"/>
        <w:shd w:val="clear"/>
        <w:kinsoku/>
        <w:wordWrap/>
        <w:overflowPunct/>
        <w:topLinePunct w:val="0"/>
        <w:autoSpaceDE/>
        <w:autoSpaceDN/>
        <w:bidi w:val="0"/>
        <w:adjustRightInd w:val="0"/>
        <w:snapToGrid/>
        <w:spacing w:line="500" w:lineRule="atLeast"/>
        <w:ind w:firstLine="480" w:firstLineChars="200"/>
        <w:jc w:val="both"/>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11.本项目不接受联合体投标。（提供非联合体投标声明）</w:t>
      </w:r>
    </w:p>
    <w:p w14:paraId="2C0CFB71">
      <w:pPr>
        <w:keepLines w:val="0"/>
        <w:pageBreakBefore w:val="0"/>
        <w:widowControl w:val="0"/>
        <w:shd w:val="clear"/>
        <w:kinsoku/>
        <w:wordWrap/>
        <w:overflowPunct/>
        <w:topLinePunct w:val="0"/>
        <w:autoSpaceDE/>
        <w:autoSpaceDN/>
        <w:bidi w:val="0"/>
        <w:adjustRightInd w:val="0"/>
        <w:snapToGrid/>
        <w:spacing w:line="500" w:lineRule="atLeast"/>
        <w:ind w:firstLine="480" w:firstLineChars="200"/>
        <w:jc w:val="both"/>
        <w:textAlignment w:val="auto"/>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12.</w:t>
      </w:r>
      <w:r>
        <w:rPr>
          <w:rFonts w:hint="eastAsia" w:ascii="宋体" w:hAnsi="宋体" w:eastAsia="宋体" w:cs="宋体"/>
          <w:sz w:val="24"/>
          <w:highlight w:val="none"/>
          <w:lang w:val="en-US" w:eastAsia="zh-CN"/>
        </w:rPr>
        <w:t>本项目专门面向中小企业采购（提供中小企业声明函），非中小企业单位（监狱企业、残疾人福利单位除外）不得参与。</w:t>
      </w:r>
    </w:p>
    <w:p w14:paraId="12CFFA39">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048F482B">
      <w:pPr>
        <w:shd w:val="clear"/>
        <w:jc w:val="center"/>
        <w:rPr>
          <w:rFonts w:hint="eastAsia" w:ascii="宋体" w:hAnsi="宋体" w:eastAsia="宋体" w:cs="宋体"/>
          <w:b/>
          <w:bCs/>
          <w:color w:val="auto"/>
          <w:szCs w:val="24"/>
          <w:highlight w:val="none"/>
        </w:rPr>
      </w:pPr>
      <w:r>
        <w:rPr>
          <w:rFonts w:hint="eastAsia" w:ascii="宋体" w:hAnsi="宋体" w:eastAsia="宋体" w:cs="宋体"/>
          <w:b/>
          <w:bCs/>
          <w:sz w:val="24"/>
          <w:szCs w:val="24"/>
          <w:highlight w:val="none"/>
          <w:lang w:val="en-US" w:eastAsia="zh-CN"/>
        </w:rPr>
        <w:t>1</w:t>
      </w:r>
      <w:r>
        <w:rPr>
          <w:rFonts w:hint="eastAsia" w:ascii="宋体" w:hAnsi="宋体" w:eastAsia="宋体" w:cs="宋体"/>
          <w:b/>
          <w:bCs/>
          <w:color w:val="auto"/>
          <w:szCs w:val="24"/>
          <w:highlight w:val="none"/>
        </w:rPr>
        <w:t>.</w:t>
      </w:r>
      <w:r>
        <w:rPr>
          <w:rFonts w:hint="eastAsia" w:ascii="宋体" w:hAnsi="宋体" w:eastAsia="宋体" w:cs="宋体"/>
          <w:b/>
          <w:bCs/>
          <w:color w:val="auto"/>
          <w:sz w:val="24"/>
          <w:szCs w:val="24"/>
          <w:highlight w:val="none"/>
          <w:lang w:eastAsia="zh-CN"/>
        </w:rPr>
        <w:t>供应商为具有独立承担民事责任能力的法人、其他组织或自然人，并出具合法有效的营业执照或事业单位法人证书等国家规定的相关证明，自然人参与的提供其身份证明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b/>
          <w:bCs/>
          <w:color w:val="auto"/>
          <w:szCs w:val="24"/>
          <w:highlight w:val="none"/>
        </w:rPr>
        <w:t>；</w:t>
      </w:r>
    </w:p>
    <w:p w14:paraId="1D04CEAF">
      <w:pPr>
        <w:shd w:val="clear"/>
        <w:jc w:val="center"/>
        <w:rPr>
          <w:rFonts w:hint="eastAsia" w:ascii="宋体" w:hAnsi="宋体" w:eastAsia="宋体" w:cs="宋体"/>
          <w:b/>
          <w:bCs/>
          <w:sz w:val="24"/>
          <w:szCs w:val="24"/>
          <w:highlight w:val="none"/>
        </w:rPr>
      </w:pPr>
    </w:p>
    <w:p w14:paraId="671DB031">
      <w:pPr>
        <w:shd w:val="clea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471E88AF">
      <w:pPr>
        <w:widowControl w:val="0"/>
        <w:shd w:val="clear"/>
        <w:autoSpaceDE/>
        <w:autoSpaceDN/>
        <w:adjustRightInd w:val="0"/>
        <w:spacing w:line="360" w:lineRule="auto"/>
        <w:ind w:firstLine="480" w:firstLineChars="200"/>
        <w:jc w:val="center"/>
        <w:rPr>
          <w:rFonts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2.财务状况报告：提供投标人2024年经审计的财务报告或开标前三个月内开户银行开具的资信证明；</w:t>
      </w:r>
    </w:p>
    <w:p w14:paraId="77D39518">
      <w:pPr>
        <w:shd w:val="clea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232039F9">
      <w:pPr>
        <w:widowControl w:val="0"/>
        <w:shd w:val="clear"/>
        <w:autoSpaceDE/>
        <w:autoSpaceDN/>
        <w:adjustRightInd w:val="0"/>
        <w:spacing w:line="360" w:lineRule="auto"/>
        <w:ind w:firstLine="480" w:firstLineChars="200"/>
        <w:jc w:val="center"/>
        <w:rPr>
          <w:rFonts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3.税收缴纳证明：提供2025年2月至今已缴纳的至少一个月的纳税证明或完税证明（任意税种），依法免税的单位应提供相关证明材料；</w:t>
      </w:r>
    </w:p>
    <w:p w14:paraId="6FC7ED49">
      <w:pPr>
        <w:widowControl w:val="0"/>
        <w:shd w:val="clear"/>
        <w:autoSpaceDE/>
        <w:autoSpaceDN/>
        <w:adjustRightInd w:val="0"/>
        <w:spacing w:line="360" w:lineRule="auto"/>
        <w:ind w:firstLine="480" w:firstLineChars="200"/>
        <w:jc w:val="center"/>
        <w:rPr>
          <w:rFonts w:hint="eastAsia" w:ascii="宋体" w:hAnsi="宋体" w:eastAsia="宋体" w:cs="宋体"/>
          <w:color w:val="000000"/>
          <w:sz w:val="24"/>
          <w:szCs w:val="24"/>
          <w:highlight w:val="none"/>
          <w:lang w:val="en-US" w:eastAsia="zh-CN" w:bidi="ar-SA"/>
        </w:rPr>
      </w:pPr>
      <w:r>
        <w:rPr>
          <w:rFonts w:hint="eastAsia" w:ascii="宋体" w:hAnsi="宋体" w:eastAsia="宋体" w:cs="宋体"/>
          <w:sz w:val="24"/>
          <w:szCs w:val="24"/>
          <w:highlight w:val="none"/>
        </w:rPr>
        <w:br w:type="page"/>
      </w:r>
      <w:r>
        <w:rPr>
          <w:rFonts w:hint="eastAsia" w:ascii="宋体" w:hAnsi="宋体" w:eastAsia="宋体" w:cs="宋体"/>
          <w:b/>
          <w:bCs/>
          <w:color w:val="000000"/>
          <w:sz w:val="24"/>
          <w:szCs w:val="24"/>
          <w:highlight w:val="none"/>
          <w:lang w:val="en-US" w:eastAsia="zh-CN" w:bidi="ar-SA"/>
        </w:rPr>
        <w:t>4.社会保障资金缴纳证明：提供2025年2月至今已缴存的至少一个月的社会保障资金缴存单据或社保机构开具的社会保险参保缴费情况证明，依法不需要缴纳社会保障资金的单位应提供相关证明材料；</w:t>
      </w:r>
    </w:p>
    <w:p w14:paraId="25138952">
      <w:pPr>
        <w:shd w:val="clear"/>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br w:type="page"/>
      </w:r>
    </w:p>
    <w:p w14:paraId="78C32044">
      <w:pPr>
        <w:widowControl w:val="0"/>
        <w:shd w:val="clear"/>
        <w:autoSpaceDE/>
        <w:autoSpaceDN/>
        <w:adjustRightInd w:val="0"/>
        <w:spacing w:line="360" w:lineRule="auto"/>
        <w:ind w:firstLine="480" w:firstLineChars="200"/>
        <w:jc w:val="center"/>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5.投标供应商在社会消防技术服务信息系统（https://shhxf.119.gov.cn/）备案，提供证明材料；</w:t>
      </w:r>
    </w:p>
    <w:p w14:paraId="7BA1153A">
      <w:pPr>
        <w:shd w:val="clear"/>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br w:type="page"/>
      </w:r>
    </w:p>
    <w:p w14:paraId="743903FD">
      <w:pPr>
        <w:widowControl w:val="0"/>
        <w:shd w:val="clear"/>
        <w:autoSpaceDE/>
        <w:autoSpaceDN/>
        <w:adjustRightInd w:val="0"/>
        <w:spacing w:line="360" w:lineRule="auto"/>
        <w:ind w:firstLine="480" w:firstLineChars="200"/>
        <w:jc w:val="center"/>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6.拟派项目负责人具有一级注册消防工程师资格证书且在本单位注册；</w:t>
      </w:r>
    </w:p>
    <w:p w14:paraId="7942C413">
      <w:pPr>
        <w:shd w:val="clear"/>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br w:type="page"/>
      </w:r>
    </w:p>
    <w:p w14:paraId="74131D06">
      <w:pPr>
        <w:widowControl w:val="0"/>
        <w:shd w:val="clear"/>
        <w:autoSpaceDE/>
        <w:autoSpaceDN/>
        <w:adjustRightInd w:val="0"/>
        <w:spacing w:line="360" w:lineRule="auto"/>
        <w:ind w:firstLine="480" w:firstLineChars="200"/>
        <w:jc w:val="center"/>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7.具备履行合同所必须的设备和专业技术能力的说明及承诺；</w:t>
      </w:r>
    </w:p>
    <w:p w14:paraId="15C1834D">
      <w:pPr>
        <w:shd w:val="clear"/>
        <w:rPr>
          <w:rFonts w:hint="eastAsia" w:ascii="宋体" w:hAnsi="宋体" w:eastAsia="宋体" w:cs="宋体"/>
          <w:sz w:val="24"/>
          <w:szCs w:val="24"/>
          <w:highlight w:val="none"/>
        </w:rPr>
      </w:pPr>
    </w:p>
    <w:p w14:paraId="5836A77A">
      <w:pPr>
        <w:shd w:val="clear"/>
        <w:jc w:val="center"/>
        <w:rPr>
          <w:rFonts w:hint="eastAsia" w:ascii="宋体" w:hAnsi="宋体" w:eastAsia="宋体" w:cs="宋体"/>
          <w:color w:val="000000"/>
          <w:sz w:val="24"/>
          <w:szCs w:val="24"/>
          <w:highlight w:val="none"/>
          <w:lang w:val="en-US" w:eastAsia="zh-CN" w:bidi="ar-SA"/>
        </w:rPr>
      </w:pPr>
      <w:r>
        <w:rPr>
          <w:rFonts w:hint="eastAsia" w:ascii="宋体" w:hAnsi="宋体" w:eastAsia="宋体" w:cs="宋体"/>
          <w:sz w:val="24"/>
          <w:szCs w:val="24"/>
          <w:highlight w:val="none"/>
          <w:lang w:eastAsia="zh-CN"/>
        </w:rPr>
        <w:br w:type="page"/>
      </w:r>
      <w:r>
        <w:rPr>
          <w:rFonts w:hint="eastAsia" w:ascii="宋体" w:hAnsi="宋体" w:eastAsia="宋体" w:cs="宋体"/>
          <w:b/>
          <w:bCs/>
          <w:color w:val="000000"/>
          <w:sz w:val="24"/>
          <w:szCs w:val="24"/>
          <w:highlight w:val="none"/>
          <w:lang w:val="en-US" w:eastAsia="zh-CN" w:bidi="ar-SA"/>
        </w:rPr>
        <w:t>8.法定代表人委托代理人参加投标时，应提供法定代表人委托授权书；法定代表人亲自参加投标时，应提供法定代表人身份证明书；</w:t>
      </w:r>
    </w:p>
    <w:p w14:paraId="4463D951">
      <w:pPr>
        <w:shd w:val="clea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br w:type="page"/>
      </w:r>
    </w:p>
    <w:p w14:paraId="66C95DEA">
      <w:pPr>
        <w:shd w:val="clear"/>
        <w:spacing w:line="48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8.1 </w:t>
      </w:r>
      <w:r>
        <w:rPr>
          <w:rFonts w:hint="eastAsia" w:ascii="宋体" w:hAnsi="宋体" w:eastAsia="宋体" w:cs="宋体"/>
          <w:b/>
          <w:bCs/>
          <w:color w:val="auto"/>
          <w:sz w:val="24"/>
          <w:szCs w:val="24"/>
          <w:highlight w:val="none"/>
        </w:rPr>
        <w:t>法定代表人身份证明书</w:t>
      </w:r>
    </w:p>
    <w:p w14:paraId="30835049">
      <w:pPr>
        <w:pStyle w:val="21"/>
        <w:shd w:val="clear"/>
        <w:spacing w:line="480" w:lineRule="auto"/>
        <w:rPr>
          <w:rFonts w:hint="eastAsia"/>
          <w:color w:val="auto"/>
          <w:highlight w:val="none"/>
        </w:rPr>
      </w:pPr>
    </w:p>
    <w:p w14:paraId="00C62E60">
      <w:pPr>
        <w:keepNext w:val="0"/>
        <w:keepLines w:val="0"/>
        <w:pageBreakBefore w:val="0"/>
        <w:widowControl w:val="0"/>
        <w:shd w:val="clear"/>
        <w:kinsoku/>
        <w:wordWrap/>
        <w:overflowPunct/>
        <w:topLinePunct w:val="0"/>
        <w:autoSpaceDE/>
        <w:autoSpaceDN/>
        <w:bidi w:val="0"/>
        <w:adjustRightInd/>
        <w:snapToGrid/>
        <w:spacing w:line="480" w:lineRule="auto"/>
        <w:textAlignment w:val="auto"/>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u w:val="single"/>
          <w:lang w:val="en-US" w:eastAsia="zh-CN"/>
        </w:rPr>
        <w:t xml:space="preserve">                                            </w:t>
      </w:r>
    </w:p>
    <w:p w14:paraId="3EA1C108">
      <w:pPr>
        <w:keepNext w:val="0"/>
        <w:keepLines w:val="0"/>
        <w:pageBreakBefore w:val="0"/>
        <w:widowControl w:val="0"/>
        <w:shd w:val="clear"/>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统一社会信用代码：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p>
    <w:p w14:paraId="1F155EB0">
      <w:pPr>
        <w:keepNext w:val="0"/>
        <w:keepLines w:val="0"/>
        <w:pageBreakBefore w:val="0"/>
        <w:widowControl w:val="0"/>
        <w:shd w:val="clear"/>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性别：</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职务：</w:t>
      </w:r>
      <w:r>
        <w:rPr>
          <w:rFonts w:hint="eastAsia" w:ascii="宋体" w:hAnsi="宋体" w:cs="宋体"/>
          <w:color w:val="auto"/>
          <w:sz w:val="24"/>
          <w:szCs w:val="24"/>
          <w:highlight w:val="none"/>
          <w:u w:val="single"/>
          <w:lang w:val="en-US" w:eastAsia="zh-CN"/>
        </w:rPr>
        <w:t xml:space="preserve">      </w:t>
      </w:r>
    </w:p>
    <w:p w14:paraId="4CBC4F70">
      <w:pPr>
        <w:keepNext w:val="0"/>
        <w:keepLines w:val="0"/>
        <w:pageBreakBefore w:val="0"/>
        <w:widowControl w:val="0"/>
        <w:shd w:val="clear"/>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供应商</w:t>
      </w:r>
      <w:r>
        <w:rPr>
          <w:rFonts w:hint="eastAsia" w:ascii="宋体" w:hAnsi="宋体" w:eastAsia="宋体" w:cs="宋体"/>
          <w:color w:val="auto"/>
          <w:sz w:val="24"/>
          <w:szCs w:val="24"/>
          <w:highlight w:val="none"/>
          <w:u w:val="none"/>
        </w:rPr>
        <w:t>名称）</w:t>
      </w:r>
      <w:r>
        <w:rPr>
          <w:rFonts w:hint="eastAsia" w:ascii="宋体" w:hAnsi="宋体" w:eastAsia="宋体" w:cs="宋体"/>
          <w:color w:val="auto"/>
          <w:sz w:val="24"/>
          <w:szCs w:val="24"/>
          <w:highlight w:val="none"/>
        </w:rPr>
        <w:t>的法定代表人</w:t>
      </w:r>
      <w:r>
        <w:rPr>
          <w:rFonts w:hint="eastAsia" w:ascii="宋体" w:hAnsi="宋体" w:eastAsia="宋体" w:cs="宋体"/>
          <w:color w:val="auto"/>
          <w:kern w:val="0"/>
          <w:sz w:val="24"/>
          <w:szCs w:val="24"/>
          <w:highlight w:val="none"/>
        </w:rPr>
        <w:t>（单位负责人）</w:t>
      </w:r>
      <w:r>
        <w:rPr>
          <w:rFonts w:hint="eastAsia" w:ascii="宋体" w:hAnsi="宋体" w:eastAsia="宋体" w:cs="宋体"/>
          <w:color w:val="auto"/>
          <w:sz w:val="24"/>
          <w:szCs w:val="24"/>
          <w:highlight w:val="none"/>
        </w:rPr>
        <w:t>。</w:t>
      </w:r>
    </w:p>
    <w:p w14:paraId="27D4FDBD">
      <w:pPr>
        <w:keepNext w:val="0"/>
        <w:keepLines w:val="0"/>
        <w:pageBreakBefore w:val="0"/>
        <w:widowControl w:val="0"/>
        <w:shd w:val="clear"/>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1A1FA800">
      <w:pPr>
        <w:keepNext w:val="0"/>
        <w:keepLines w:val="0"/>
        <w:pageBreakBefore w:val="0"/>
        <w:widowControl w:val="0"/>
        <w:shd w:val="clear"/>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w:t>
      </w:r>
    </w:p>
    <w:tbl>
      <w:tblPr>
        <w:tblStyle w:val="33"/>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300"/>
        <w:gridCol w:w="4300"/>
      </w:tblGrid>
      <w:tr w14:paraId="4290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4077" w:hRule="atLeast"/>
          <w:jc w:val="center"/>
        </w:trPr>
        <w:tc>
          <w:tcPr>
            <w:tcW w:w="4300" w:type="dxa"/>
            <w:shd w:val="clear" w:color="auto" w:fill="E0E0E0"/>
            <w:noWrap/>
            <w:vAlign w:val="center"/>
          </w:tcPr>
          <w:p w14:paraId="4D3B31DF">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身份证复印件</w:t>
            </w:r>
          </w:p>
          <w:p w14:paraId="6F0C74A3">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正面</w:t>
            </w:r>
            <w:r>
              <w:rPr>
                <w:rFonts w:hint="eastAsia" w:ascii="宋体" w:hAnsi="宋体" w:eastAsia="宋体" w:cs="宋体"/>
                <w:color w:val="auto"/>
                <w:sz w:val="24"/>
                <w:szCs w:val="24"/>
                <w:highlight w:val="none"/>
                <w:lang w:eastAsia="zh-CN"/>
              </w:rPr>
              <w:t>）</w:t>
            </w:r>
          </w:p>
        </w:tc>
        <w:tc>
          <w:tcPr>
            <w:tcW w:w="4300" w:type="dxa"/>
            <w:shd w:val="clear" w:color="auto" w:fill="E0E0E0"/>
            <w:noWrap/>
            <w:vAlign w:val="center"/>
          </w:tcPr>
          <w:p w14:paraId="07E7F00F">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身份证复印件</w:t>
            </w:r>
          </w:p>
          <w:p w14:paraId="1FF51087">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反面</w:t>
            </w:r>
            <w:r>
              <w:rPr>
                <w:rFonts w:hint="eastAsia" w:ascii="宋体" w:hAnsi="宋体" w:eastAsia="宋体" w:cs="宋体"/>
                <w:color w:val="auto"/>
                <w:sz w:val="24"/>
                <w:szCs w:val="24"/>
                <w:highlight w:val="none"/>
                <w:lang w:eastAsia="zh-CN"/>
              </w:rPr>
              <w:t>）</w:t>
            </w:r>
          </w:p>
        </w:tc>
      </w:tr>
    </w:tbl>
    <w:p w14:paraId="735E200F">
      <w:pPr>
        <w:shd w:val="clear"/>
        <w:spacing w:line="360" w:lineRule="auto"/>
        <w:rPr>
          <w:rFonts w:hint="eastAsia" w:ascii="宋体" w:hAnsi="宋体" w:eastAsia="宋体" w:cs="宋体"/>
          <w:color w:val="auto"/>
          <w:sz w:val="24"/>
          <w:szCs w:val="24"/>
          <w:highlight w:val="none"/>
        </w:rPr>
      </w:pPr>
    </w:p>
    <w:p w14:paraId="5ECE733B">
      <w:pPr>
        <w:shd w:val="clear"/>
        <w:spacing w:line="360" w:lineRule="auto"/>
        <w:ind w:firstLine="3600" w:firstLineChars="1500"/>
        <w:rPr>
          <w:rFonts w:hint="eastAsia" w:ascii="宋体" w:hAnsi="宋体" w:eastAsia="宋体" w:cs="宋体"/>
          <w:color w:val="auto"/>
          <w:sz w:val="24"/>
          <w:szCs w:val="24"/>
          <w:highlight w:val="none"/>
          <w:lang w:val="en-US" w:eastAsia="zh-CN"/>
        </w:rPr>
      </w:pPr>
    </w:p>
    <w:p w14:paraId="7BC6DA47">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（全称并盖公章）</w:t>
      </w:r>
    </w:p>
    <w:p w14:paraId="27661C98">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1814CC41">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39E1D90C">
      <w:pPr>
        <w:shd w:val="clea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br w:type="page"/>
      </w:r>
    </w:p>
    <w:p w14:paraId="6D074A94">
      <w:pPr>
        <w:pStyle w:val="17"/>
        <w:shd w:val="clear"/>
        <w:spacing w:line="600" w:lineRule="auto"/>
        <w:jc w:val="center"/>
        <w:rPr>
          <w:rFonts w:hint="eastAsia" w:ascii="宋体" w:hAnsi="宋体" w:eastAsia="宋体" w:cs="宋体"/>
          <w:b/>
          <w:bCs/>
          <w:color w:val="auto"/>
          <w:kern w:val="2"/>
          <w:sz w:val="24"/>
          <w:szCs w:val="24"/>
          <w:highlight w:val="none"/>
          <w:lang w:val="en-US" w:eastAsia="zh-CN" w:bidi="ar-SA"/>
        </w:rPr>
      </w:pPr>
      <w:r>
        <w:rPr>
          <w:rFonts w:hint="eastAsia" w:hAnsi="宋体" w:cs="宋体"/>
          <w:b/>
          <w:bCs/>
          <w:color w:val="auto"/>
          <w:sz w:val="24"/>
          <w:szCs w:val="24"/>
          <w:highlight w:val="none"/>
          <w:lang w:val="en-US" w:eastAsia="zh-CN"/>
        </w:rPr>
        <w:t xml:space="preserve">8.2  </w:t>
      </w:r>
      <w:r>
        <w:rPr>
          <w:rFonts w:hint="eastAsia" w:ascii="宋体" w:hAnsi="宋体" w:eastAsia="宋体" w:cs="宋体"/>
          <w:b/>
          <w:bCs/>
          <w:color w:val="auto"/>
          <w:kern w:val="2"/>
          <w:sz w:val="24"/>
          <w:szCs w:val="24"/>
          <w:highlight w:val="none"/>
          <w:lang w:val="en-US" w:eastAsia="zh-CN" w:bidi="ar-SA"/>
        </w:rPr>
        <w:t>法定代表人授权委托书</w:t>
      </w:r>
    </w:p>
    <w:p w14:paraId="200BAD41">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 xml:space="preserve">本人 </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none"/>
          <w:lang w:val="zh-CN"/>
        </w:rPr>
        <w:t xml:space="preserve"> （姓名）</w:t>
      </w:r>
      <w:r>
        <w:rPr>
          <w:rFonts w:hint="eastAsia" w:ascii="宋体" w:hAnsi="宋体" w:eastAsia="宋体" w:cs="宋体"/>
          <w:color w:val="auto"/>
          <w:sz w:val="24"/>
          <w:szCs w:val="24"/>
          <w:highlight w:val="none"/>
          <w:lang w:val="zh-CN"/>
        </w:rPr>
        <w:t>系</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none"/>
          <w:lang w:val="zh-CN"/>
        </w:rPr>
        <w:t>（供应商名称）</w:t>
      </w:r>
      <w:r>
        <w:rPr>
          <w:rFonts w:hint="eastAsia" w:ascii="宋体" w:hAnsi="宋体" w:eastAsia="宋体" w:cs="宋体"/>
          <w:color w:val="auto"/>
          <w:sz w:val="24"/>
          <w:szCs w:val="24"/>
          <w:highlight w:val="none"/>
          <w:lang w:val="zh-CN"/>
        </w:rPr>
        <w:t>的法定代表人，现委托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none"/>
          <w:lang w:val="zh-CN"/>
        </w:rPr>
        <w:t>（被委托人姓名）</w:t>
      </w:r>
      <w:r>
        <w:rPr>
          <w:rFonts w:hint="eastAsia" w:ascii="宋体" w:hAnsi="宋体" w:eastAsia="宋体" w:cs="宋体"/>
          <w:color w:val="auto"/>
          <w:sz w:val="24"/>
          <w:szCs w:val="24"/>
          <w:highlight w:val="none"/>
          <w:lang w:val="zh-CN"/>
        </w:rPr>
        <w:t>为我方被授权人。被授权人根据授权，以我方的名义签署、澄清确认、递交、撤回、修改</w:t>
      </w:r>
      <w:r>
        <w:rPr>
          <w:rFonts w:hint="eastAsia" w:ascii="宋体" w:hAnsi="宋体" w:eastAsia="宋体" w:cs="宋体"/>
          <w:color w:val="auto"/>
          <w:sz w:val="24"/>
          <w:szCs w:val="24"/>
          <w:highlight w:val="none"/>
          <w:u w:val="single"/>
          <w:lang w:val="zh-CN"/>
        </w:rPr>
        <w:t xml:space="preserve">  （项目</w:t>
      </w:r>
      <w:r>
        <w:rPr>
          <w:rFonts w:hint="eastAsia" w:ascii="宋体" w:hAnsi="宋体" w:eastAsia="宋体" w:cs="宋体"/>
          <w:color w:val="auto"/>
          <w:sz w:val="24"/>
          <w:szCs w:val="24"/>
          <w:highlight w:val="none"/>
          <w:u w:val="single"/>
          <w:lang w:val="en-US" w:eastAsia="zh-CN"/>
        </w:rPr>
        <w:t>名称</w:t>
      </w:r>
      <w:r>
        <w:rPr>
          <w:rFonts w:hint="eastAsia" w:ascii="宋体" w:hAnsi="宋体" w:eastAsia="宋体" w:cs="宋体"/>
          <w:color w:val="auto"/>
          <w:sz w:val="24"/>
          <w:szCs w:val="24"/>
          <w:highlight w:val="none"/>
          <w:u w:val="single"/>
          <w:lang w:val="zh-CN"/>
        </w:rPr>
        <w:t>）合同包</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的投标文件</w:t>
      </w:r>
      <w:r>
        <w:rPr>
          <w:rFonts w:hint="eastAsia" w:ascii="宋体" w:hAnsi="宋体" w:eastAsia="宋体" w:cs="宋体"/>
          <w:color w:val="auto"/>
          <w:sz w:val="24"/>
          <w:szCs w:val="24"/>
          <w:highlight w:val="none"/>
          <w:lang w:val="zh-CN"/>
        </w:rPr>
        <w:t>、签订合同和全权处理一切与之有关的事宜，</w:t>
      </w:r>
      <w:r>
        <w:rPr>
          <w:rFonts w:hint="eastAsia" w:ascii="宋体" w:hAnsi="宋体" w:eastAsia="宋体" w:cs="宋体"/>
          <w:color w:val="auto"/>
          <w:sz w:val="24"/>
          <w:szCs w:val="24"/>
          <w:highlight w:val="none"/>
        </w:rPr>
        <w:t>其法律后果由我方承担。</w:t>
      </w:r>
    </w:p>
    <w:p w14:paraId="7F7AAC98">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委托期限：本授权委托书有效期自开标之日起90天</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1A1B9ECF">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代理人无转委托书。</w:t>
      </w:r>
    </w:p>
    <w:p w14:paraId="7ECD78AE">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附：</w:t>
      </w:r>
      <w:r>
        <w:rPr>
          <w:rFonts w:hint="eastAsia" w:ascii="宋体" w:hAnsi="宋体" w:eastAsia="宋体" w:cs="宋体"/>
          <w:color w:val="auto"/>
          <w:sz w:val="24"/>
          <w:szCs w:val="24"/>
          <w:highlight w:val="none"/>
          <w:lang w:val="zh-CN"/>
        </w:rPr>
        <w:t>法定代表人（单位负责人）身份证复印件</w:t>
      </w:r>
      <w:r>
        <w:rPr>
          <w:rFonts w:hint="eastAsia" w:ascii="宋体" w:hAnsi="宋体" w:eastAsia="宋体" w:cs="宋体"/>
          <w:color w:val="auto"/>
          <w:sz w:val="24"/>
          <w:szCs w:val="24"/>
          <w:highlight w:val="none"/>
        </w:rPr>
        <w:t>、被授权人</w:t>
      </w:r>
      <w:r>
        <w:rPr>
          <w:rFonts w:hint="eastAsia" w:ascii="宋体" w:hAnsi="宋体" w:eastAsia="宋体" w:cs="宋体"/>
          <w:color w:val="auto"/>
          <w:sz w:val="24"/>
          <w:szCs w:val="24"/>
          <w:highlight w:val="none"/>
          <w:lang w:val="zh-CN"/>
        </w:rPr>
        <w:t>身份证复印件。</w:t>
      </w:r>
    </w:p>
    <w:tbl>
      <w:tblPr>
        <w:tblStyle w:val="33"/>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338"/>
        <w:gridCol w:w="4441"/>
      </w:tblGrid>
      <w:tr w14:paraId="4175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013" w:hRule="atLeast"/>
          <w:jc w:val="center"/>
        </w:trPr>
        <w:tc>
          <w:tcPr>
            <w:tcW w:w="4338" w:type="dxa"/>
            <w:shd w:val="clear" w:color="auto" w:fill="auto"/>
            <w:noWrap/>
            <w:vAlign w:val="center"/>
          </w:tcPr>
          <w:p w14:paraId="042A6311">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w:t>
            </w:r>
          </w:p>
          <w:p w14:paraId="1353DEE4">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正面</w:t>
            </w:r>
            <w:r>
              <w:rPr>
                <w:rFonts w:hint="eastAsia" w:ascii="宋体" w:hAnsi="宋体" w:eastAsia="宋体" w:cs="宋体"/>
                <w:color w:val="auto"/>
                <w:sz w:val="24"/>
                <w:szCs w:val="24"/>
                <w:highlight w:val="none"/>
                <w:lang w:eastAsia="zh-CN"/>
              </w:rPr>
              <w:t>）</w:t>
            </w:r>
          </w:p>
        </w:tc>
        <w:tc>
          <w:tcPr>
            <w:tcW w:w="4441" w:type="dxa"/>
            <w:shd w:val="clear" w:color="auto" w:fill="auto"/>
            <w:noWrap/>
            <w:vAlign w:val="center"/>
          </w:tcPr>
          <w:p w14:paraId="4A27524B">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被授权人身份证复印件</w:t>
            </w:r>
          </w:p>
          <w:p w14:paraId="218F1772">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正面</w:t>
            </w:r>
            <w:r>
              <w:rPr>
                <w:rFonts w:hint="eastAsia" w:ascii="宋体" w:hAnsi="宋体" w:eastAsia="宋体" w:cs="宋体"/>
                <w:color w:val="auto"/>
                <w:sz w:val="24"/>
                <w:szCs w:val="24"/>
                <w:highlight w:val="none"/>
                <w:lang w:eastAsia="zh-CN"/>
              </w:rPr>
              <w:t>）</w:t>
            </w:r>
          </w:p>
        </w:tc>
      </w:tr>
      <w:tr w14:paraId="21C1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082" w:hRule="atLeast"/>
          <w:jc w:val="center"/>
        </w:trPr>
        <w:tc>
          <w:tcPr>
            <w:tcW w:w="4338" w:type="dxa"/>
            <w:shd w:val="clear" w:color="auto" w:fill="auto"/>
            <w:noWrap/>
            <w:vAlign w:val="center"/>
          </w:tcPr>
          <w:p w14:paraId="5E0D24B0">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w:t>
            </w:r>
          </w:p>
          <w:p w14:paraId="1EB04270">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反面</w:t>
            </w:r>
            <w:r>
              <w:rPr>
                <w:rFonts w:hint="eastAsia" w:ascii="宋体" w:hAnsi="宋体" w:eastAsia="宋体" w:cs="宋体"/>
                <w:color w:val="auto"/>
                <w:sz w:val="24"/>
                <w:szCs w:val="24"/>
                <w:highlight w:val="none"/>
                <w:lang w:eastAsia="zh-CN"/>
              </w:rPr>
              <w:t>）</w:t>
            </w:r>
          </w:p>
        </w:tc>
        <w:tc>
          <w:tcPr>
            <w:tcW w:w="4441" w:type="dxa"/>
            <w:shd w:val="clear" w:color="auto" w:fill="auto"/>
            <w:noWrap/>
            <w:vAlign w:val="center"/>
          </w:tcPr>
          <w:p w14:paraId="0A729B77">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被授权人身份证复印件</w:t>
            </w:r>
          </w:p>
          <w:p w14:paraId="692990D5">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反面</w:t>
            </w:r>
            <w:r>
              <w:rPr>
                <w:rFonts w:hint="eastAsia" w:ascii="宋体" w:hAnsi="宋体" w:eastAsia="宋体" w:cs="宋体"/>
                <w:color w:val="auto"/>
                <w:sz w:val="24"/>
                <w:szCs w:val="24"/>
                <w:highlight w:val="none"/>
                <w:lang w:eastAsia="zh-CN"/>
              </w:rPr>
              <w:t>）</w:t>
            </w:r>
          </w:p>
        </w:tc>
      </w:tr>
    </w:tbl>
    <w:p w14:paraId="7BC054B1">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59465E50">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zh-CN"/>
        </w:rPr>
        <w:t>（单位负责人）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签字或盖章）</w:t>
      </w:r>
    </w:p>
    <w:p w14:paraId="71EE0CA3">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身 份 证 号：</w:t>
      </w:r>
      <w:r>
        <w:rPr>
          <w:rFonts w:hint="eastAsia" w:ascii="宋体" w:hAnsi="宋体" w:eastAsia="宋体" w:cs="宋体"/>
          <w:color w:val="auto"/>
          <w:sz w:val="24"/>
          <w:szCs w:val="24"/>
          <w:highlight w:val="none"/>
          <w:u w:val="single"/>
          <w:lang w:val="en-US" w:eastAsia="zh-CN"/>
        </w:rPr>
        <w:t xml:space="preserve">                              </w:t>
      </w:r>
    </w:p>
    <w:p w14:paraId="1DC03D09">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25670100">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身 份 证 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52EE6AC3">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11BB8E96">
      <w:pPr>
        <w:shd w:val="clear"/>
        <w:topLinePunct/>
        <w:spacing w:line="440" w:lineRule="exact"/>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zh-CN"/>
        </w:rPr>
        <w:t>说明：本授权委托书仅限被授权人参加投标时提供。</w:t>
      </w:r>
      <w:r>
        <w:rPr>
          <w:rFonts w:hint="eastAsia" w:ascii="宋体" w:hAnsi="宋体" w:eastAsia="宋体" w:cs="宋体"/>
          <w:b/>
          <w:bCs/>
          <w:color w:val="auto"/>
          <w:sz w:val="24"/>
          <w:szCs w:val="24"/>
          <w:highlight w:val="none"/>
          <w:lang w:val="en-US" w:eastAsia="zh-CN"/>
        </w:rPr>
        <w:t xml:space="preserve"> </w:t>
      </w:r>
    </w:p>
    <w:p w14:paraId="3D2148EC">
      <w:pPr>
        <w:widowControl w:val="0"/>
        <w:shd w:val="clear"/>
        <w:autoSpaceDE/>
        <w:autoSpaceDN/>
        <w:adjustRightInd w:val="0"/>
        <w:spacing w:line="360" w:lineRule="auto"/>
        <w:ind w:firstLine="480" w:firstLineChars="200"/>
        <w:jc w:val="both"/>
        <w:rPr>
          <w:rFonts w:hint="default"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9.参加政府采购活动前三年内在经营活动中没有重大违法记录的书面声明；</w:t>
      </w:r>
    </w:p>
    <w:p w14:paraId="187E35A3">
      <w:pPr>
        <w:pStyle w:val="90"/>
        <w:shd w:val="clear"/>
        <w:spacing w:line="360" w:lineRule="auto"/>
        <w:ind w:firstLine="0" w:firstLineChars="0"/>
        <w:rPr>
          <w:rFonts w:hint="eastAsia" w:ascii="宋体" w:hAnsi="宋体" w:eastAsia="宋体" w:cs="宋体"/>
          <w:color w:val="auto"/>
          <w:sz w:val="24"/>
          <w:szCs w:val="24"/>
          <w:highlight w:val="none"/>
          <w:lang w:val="en-US" w:eastAsia="zh-CN"/>
        </w:rPr>
      </w:pPr>
    </w:p>
    <w:p w14:paraId="6C8B9D4F">
      <w:pPr>
        <w:pStyle w:val="90"/>
        <w:shd w:val="clea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w:t>
      </w:r>
      <w:r>
        <w:rPr>
          <w:rFonts w:hint="eastAsia" w:ascii="宋体" w:hAnsi="宋体" w:cs="宋体"/>
          <w:color w:val="auto"/>
          <w:sz w:val="24"/>
          <w:szCs w:val="24"/>
          <w:highlight w:val="none"/>
          <w:lang w:val="en-US" w:eastAsia="zh-CN"/>
        </w:rPr>
        <w:t>陕西天沃工程项目管理有限公司</w:t>
      </w:r>
    </w:p>
    <w:p w14:paraId="4F319709">
      <w:pPr>
        <w:pStyle w:val="90"/>
        <w:shd w:val="clea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我方作为</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〈项目编号〉</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，在此郑重声明：</w:t>
      </w:r>
    </w:p>
    <w:p w14:paraId="3D5B0906">
      <w:pPr>
        <w:pStyle w:val="90"/>
        <w:shd w:val="clea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1．在参加本次政府采购活动前3年内的经营活动中___（填“没有”或“有”）重大违法记录。</w:t>
      </w:r>
    </w:p>
    <w:p w14:paraId="618D3897">
      <w:pPr>
        <w:pStyle w:val="90"/>
        <w:shd w:val="clea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2．我方___（填“未被列入”或“被列入”）失信被执行人名单。</w:t>
      </w:r>
    </w:p>
    <w:p w14:paraId="6DB5E126">
      <w:pPr>
        <w:pStyle w:val="90"/>
        <w:shd w:val="clea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3．我方___（填“未被列入”或“被列入”）重大税收违法案件当事人名单。</w:t>
      </w:r>
    </w:p>
    <w:p w14:paraId="53ACB27B">
      <w:pPr>
        <w:pStyle w:val="90"/>
        <w:shd w:val="clea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4．我方___（填“未被列入”或“被列入”）政府采购严重违法失信行为记录名单。</w:t>
      </w:r>
    </w:p>
    <w:p w14:paraId="13B1E760">
      <w:pPr>
        <w:pStyle w:val="90"/>
        <w:shd w:val="clea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如有不实，我方将无条件地退出本项目的采购活动，并遵照《政府采购法》有关“提供虚假材料的规定”接受处罚。</w:t>
      </w:r>
    </w:p>
    <w:p w14:paraId="12AA2F5B">
      <w:pPr>
        <w:pStyle w:val="90"/>
        <w:shd w:val="clea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5BA8D601">
      <w:pPr>
        <w:pStyle w:val="90"/>
        <w:shd w:val="clear"/>
        <w:tabs>
          <w:tab w:val="center" w:pos="5812"/>
        </w:tabs>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p>
    <w:p w14:paraId="56262B96">
      <w:pPr>
        <w:pStyle w:val="90"/>
        <w:shd w:val="clear"/>
        <w:tabs>
          <w:tab w:val="center" w:pos="5812"/>
        </w:tabs>
        <w:spacing w:line="360" w:lineRule="auto"/>
        <w:ind w:firstLine="0" w:firstLineChars="0"/>
        <w:rPr>
          <w:rFonts w:hint="eastAsia" w:ascii="宋体" w:hAnsi="宋体" w:eastAsia="宋体" w:cs="宋体"/>
          <w:color w:val="auto"/>
          <w:sz w:val="24"/>
          <w:szCs w:val="24"/>
          <w:highlight w:val="none"/>
        </w:rPr>
      </w:pPr>
    </w:p>
    <w:p w14:paraId="15A9DC46">
      <w:pPr>
        <w:pStyle w:val="90"/>
        <w:shd w:val="clear"/>
        <w:tabs>
          <w:tab w:val="center" w:pos="5812"/>
        </w:tabs>
        <w:spacing w:line="360" w:lineRule="auto"/>
        <w:ind w:firstLine="4080" w:firstLineChars="17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全称并加盖公章）</w:t>
      </w:r>
    </w:p>
    <w:p w14:paraId="73E25397">
      <w:pPr>
        <w:pStyle w:val="90"/>
        <w:shd w:val="clear"/>
        <w:tabs>
          <w:tab w:val="center" w:pos="5812"/>
        </w:tabs>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日　期：　　年　月　日</w:t>
      </w:r>
    </w:p>
    <w:p w14:paraId="35163C80">
      <w:pPr>
        <w:shd w:val="clear"/>
        <w:tabs>
          <w:tab w:val="center" w:pos="6663"/>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323659F2">
      <w:pPr>
        <w:widowControl w:val="0"/>
        <w:numPr>
          <w:ilvl w:val="0"/>
          <w:numId w:val="0"/>
        </w:numPr>
        <w:shd w:val="clear"/>
        <w:autoSpaceDE/>
        <w:autoSpaceDN/>
        <w:adjustRightInd w:val="0"/>
        <w:spacing w:line="360" w:lineRule="auto"/>
        <w:jc w:val="center"/>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10.单位负责人为同一人或者存在直接控股、管理关系的不同供应商，不得参加同一合同项下的政府采购活动；</w:t>
      </w:r>
    </w:p>
    <w:p w14:paraId="424F6B2B">
      <w:pPr>
        <w:widowControl w:val="0"/>
        <w:numPr>
          <w:ilvl w:val="0"/>
          <w:numId w:val="0"/>
        </w:numPr>
        <w:shd w:val="clear"/>
        <w:autoSpaceDE/>
        <w:autoSpaceDN/>
        <w:adjustRightInd w:val="0"/>
        <w:spacing w:line="360" w:lineRule="auto"/>
        <w:jc w:val="center"/>
        <w:rPr>
          <w:rFonts w:hint="eastAsia" w:ascii="宋体" w:hAnsi="宋体" w:eastAsia="宋体" w:cs="宋体"/>
          <w:b/>
          <w:bCs/>
          <w:color w:val="000000"/>
          <w:sz w:val="24"/>
          <w:szCs w:val="24"/>
          <w:highlight w:val="none"/>
          <w:lang w:val="zh-CN" w:eastAsia="zh-CN" w:bidi="ar-SA"/>
        </w:rPr>
      </w:pPr>
      <w:r>
        <w:rPr>
          <w:rFonts w:hint="eastAsia" w:ascii="宋体" w:hAnsi="宋体" w:eastAsia="宋体" w:cs="宋体"/>
          <w:b/>
          <w:bCs/>
          <w:color w:val="000000"/>
          <w:sz w:val="24"/>
          <w:szCs w:val="24"/>
          <w:highlight w:val="none"/>
          <w:lang w:val="zh-CN" w:eastAsia="zh-CN" w:bidi="ar-SA"/>
        </w:rPr>
        <w:t>供应商企业关系关联承诺书</w:t>
      </w:r>
    </w:p>
    <w:p w14:paraId="63742DD1">
      <w:pPr>
        <w:shd w:val="clear"/>
        <w:jc w:val="center"/>
        <w:rPr>
          <w:rFonts w:hint="eastAsia" w:ascii="宋体" w:hAnsi="宋体" w:eastAsia="宋体" w:cs="宋体"/>
          <w:b/>
          <w:bCs/>
          <w:color w:val="auto"/>
          <w:sz w:val="32"/>
          <w:szCs w:val="32"/>
          <w:highlight w:val="none"/>
          <w:lang w:val="zh-CN"/>
        </w:rPr>
      </w:pPr>
    </w:p>
    <w:p w14:paraId="1749DBA4">
      <w:pPr>
        <w:shd w:val="clear"/>
        <w:spacing w:line="500" w:lineRule="exact"/>
        <w:ind w:firstLine="240"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1.供应商股东及股权证明。</w:t>
      </w:r>
    </w:p>
    <w:p w14:paraId="211F6DEC">
      <w:pPr>
        <w:shd w:val="clear"/>
        <w:spacing w:line="500" w:lineRule="exact"/>
        <w:ind w:firstLine="240"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2.供应商在本项目投标中，不存在与其它供应商负责人为同一人，有控股、管理等关联关系承诺：</w:t>
      </w:r>
    </w:p>
    <w:p w14:paraId="1F086196">
      <w:pPr>
        <w:shd w:val="clear"/>
        <w:spacing w:line="500" w:lineRule="exact"/>
        <w:ind w:firstLine="240"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2.1管理关系说明：</w:t>
      </w:r>
    </w:p>
    <w:p w14:paraId="736ADC52">
      <w:pPr>
        <w:shd w:val="clear"/>
        <w:spacing w:line="500" w:lineRule="exact"/>
        <w:ind w:firstLine="240"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我单位管理的具有独立法人的下属单位有</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p>
    <w:p w14:paraId="3851D807">
      <w:pPr>
        <w:shd w:val="clear"/>
        <w:spacing w:line="500" w:lineRule="exact"/>
        <w:ind w:firstLine="240"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我单位的上级管理单位有</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p>
    <w:p w14:paraId="2AF96CC6">
      <w:pPr>
        <w:shd w:val="clear"/>
        <w:spacing w:line="500" w:lineRule="exact"/>
        <w:ind w:firstLine="240"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2.2股权关系说明：</w:t>
      </w:r>
    </w:p>
    <w:p w14:paraId="2E2C00A9">
      <w:pPr>
        <w:shd w:val="clear"/>
        <w:spacing w:line="500" w:lineRule="exact"/>
        <w:ind w:firstLine="240"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我单位控股的单位有</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p>
    <w:p w14:paraId="6FA80375">
      <w:pPr>
        <w:shd w:val="clear"/>
        <w:spacing w:line="500" w:lineRule="exact"/>
        <w:ind w:firstLine="240"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我单位被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单位控股。</w:t>
      </w:r>
    </w:p>
    <w:p w14:paraId="1D4EABBD">
      <w:pPr>
        <w:shd w:val="clear"/>
        <w:spacing w:line="500" w:lineRule="exact"/>
        <w:ind w:firstLine="240" w:firstLineChars="1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2.3、单位负责人：</w:t>
      </w:r>
      <w:r>
        <w:rPr>
          <w:rFonts w:hint="eastAsia" w:ascii="宋体" w:hAnsi="宋体" w:eastAsia="宋体" w:cs="宋体"/>
          <w:color w:val="auto"/>
          <w:szCs w:val="24"/>
          <w:highlight w:val="none"/>
          <w:u w:val="single"/>
        </w:rPr>
        <w:t xml:space="preserve">                </w:t>
      </w:r>
    </w:p>
    <w:p w14:paraId="53F204F2">
      <w:pPr>
        <w:shd w:val="clear"/>
        <w:spacing w:line="500" w:lineRule="exact"/>
        <w:ind w:firstLine="240"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u w:val="single"/>
        </w:rPr>
        <w:t xml:space="preserve">              </w:t>
      </w:r>
      <w:r>
        <w:rPr>
          <w:rFonts w:hint="eastAsia" w:ascii="宋体" w:hAnsi="宋体" w:eastAsia="宋体" w:cs="宋体"/>
          <w:b/>
          <w:color w:val="auto"/>
          <w:szCs w:val="24"/>
          <w:highlight w:val="none"/>
        </w:rPr>
        <w:t>（是或否）为采购项目提供整体设计、规范编制或者项目管理、监理、检测等服务的供应商。</w:t>
      </w:r>
    </w:p>
    <w:p w14:paraId="74E8B2A4">
      <w:pPr>
        <w:shd w:val="clear"/>
        <w:spacing w:line="500" w:lineRule="exact"/>
        <w:ind w:firstLine="240" w:firstLineChars="1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4.其他与本项目有关的利害关系说明：</w:t>
      </w:r>
      <w:r>
        <w:rPr>
          <w:rFonts w:hint="eastAsia" w:ascii="宋体" w:hAnsi="宋体" w:eastAsia="宋体" w:cs="宋体"/>
          <w:color w:val="auto"/>
          <w:szCs w:val="24"/>
          <w:highlight w:val="none"/>
          <w:u w:val="single"/>
        </w:rPr>
        <w:t xml:space="preserve">                               .</w:t>
      </w:r>
    </w:p>
    <w:p w14:paraId="60035AD4">
      <w:pPr>
        <w:pStyle w:val="15"/>
        <w:shd w:val="clear"/>
        <w:rPr>
          <w:rFonts w:hint="eastAsia" w:ascii="宋体" w:hAnsi="宋体" w:eastAsia="宋体" w:cs="宋体"/>
          <w:color w:val="auto"/>
          <w:highlight w:val="none"/>
        </w:rPr>
      </w:pPr>
    </w:p>
    <w:p w14:paraId="3967739D">
      <w:pPr>
        <w:shd w:val="clear"/>
        <w:spacing w:line="500" w:lineRule="exact"/>
        <w:ind w:firstLine="240"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我单位承诺以上说明真实有效，无虚假内容或隐瞒。</w:t>
      </w:r>
    </w:p>
    <w:p w14:paraId="49004B51">
      <w:pPr>
        <w:shd w:val="clear"/>
        <w:spacing w:line="500" w:lineRule="exact"/>
        <w:ind w:firstLine="240" w:firstLineChars="100"/>
        <w:rPr>
          <w:rFonts w:hint="eastAsia" w:ascii="宋体" w:hAnsi="宋体" w:eastAsia="宋体" w:cs="宋体"/>
          <w:color w:val="auto"/>
          <w:szCs w:val="24"/>
          <w:highlight w:val="none"/>
        </w:rPr>
      </w:pPr>
    </w:p>
    <w:p w14:paraId="0EFF9EF1">
      <w:pPr>
        <w:pStyle w:val="15"/>
        <w:shd w:val="clear"/>
        <w:rPr>
          <w:rFonts w:hint="eastAsia" w:ascii="宋体" w:hAnsi="宋体" w:eastAsia="宋体" w:cs="宋体"/>
          <w:color w:val="auto"/>
          <w:highlight w:val="none"/>
        </w:rPr>
      </w:pPr>
    </w:p>
    <w:p w14:paraId="79F7EF55">
      <w:pPr>
        <w:shd w:val="clear"/>
        <w:spacing w:line="500" w:lineRule="exact"/>
        <w:ind w:firstLine="2400" w:firstLineChars="10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供应商名称</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（盖单位公章）</w:t>
      </w:r>
    </w:p>
    <w:p w14:paraId="7BE6C97E">
      <w:pPr>
        <w:shd w:val="clear"/>
        <w:spacing w:line="500" w:lineRule="exact"/>
        <w:ind w:firstLine="240" w:firstLineChars="100"/>
        <w:rPr>
          <w:rFonts w:hint="eastAsia" w:ascii="宋体" w:hAnsi="宋体" w:eastAsia="宋体" w:cs="宋体"/>
          <w:color w:val="auto"/>
          <w:szCs w:val="24"/>
          <w:highlight w:val="none"/>
        </w:rPr>
      </w:pPr>
    </w:p>
    <w:p w14:paraId="5B325E65">
      <w:pPr>
        <w:shd w:val="clear"/>
        <w:spacing w:line="500" w:lineRule="exact"/>
        <w:ind w:firstLine="2400" w:firstLineChars="10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法定代表人或被授权人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（签字或盖章）</w:t>
      </w:r>
    </w:p>
    <w:p w14:paraId="1BF7A58A">
      <w:pPr>
        <w:shd w:val="clear"/>
        <w:spacing w:line="500" w:lineRule="exact"/>
        <w:ind w:firstLine="240"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14:paraId="7A55866D">
      <w:pPr>
        <w:shd w:val="clear"/>
        <w:ind w:firstLine="2400" w:firstLineChars="1000"/>
        <w:jc w:val="both"/>
        <w:rPr>
          <w:rFonts w:hint="eastAsia" w:ascii="宋体" w:hAnsi="宋体" w:eastAsia="宋体" w:cs="宋体"/>
          <w:color w:val="auto"/>
          <w:sz w:val="32"/>
          <w:highlight w:val="none"/>
          <w:lang w:val="zh-CN"/>
        </w:rPr>
      </w:pPr>
      <w:r>
        <w:rPr>
          <w:rFonts w:hint="eastAsia" w:ascii="宋体" w:hAnsi="宋体" w:eastAsia="宋体" w:cs="宋体"/>
          <w:color w:val="auto"/>
          <w:szCs w:val="24"/>
          <w:highlight w:val="none"/>
        </w:rPr>
        <w:t>日      期：      年   月    日</w:t>
      </w:r>
      <w:r>
        <w:rPr>
          <w:rFonts w:hint="eastAsia" w:ascii="宋体" w:hAnsi="宋体" w:eastAsia="宋体" w:cs="宋体"/>
          <w:color w:val="auto"/>
          <w:sz w:val="32"/>
          <w:highlight w:val="none"/>
          <w:lang w:val="zh-CN"/>
        </w:rPr>
        <w:br w:type="page"/>
      </w:r>
    </w:p>
    <w:p w14:paraId="1BB52241">
      <w:pPr>
        <w:shd w:val="clear"/>
        <w:jc w:val="center"/>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kern w:val="24"/>
          <w:sz w:val="24"/>
          <w:szCs w:val="24"/>
          <w:highlight w:val="none"/>
          <w:lang w:val="en-US" w:eastAsia="zh-CN" w:bidi="ar-SA"/>
        </w:rPr>
        <w:t>11.</w:t>
      </w:r>
      <w:r>
        <w:rPr>
          <w:rFonts w:hint="eastAsia" w:ascii="宋体" w:hAnsi="宋体" w:eastAsia="宋体" w:cs="宋体"/>
          <w:b/>
          <w:bCs/>
          <w:color w:val="000000"/>
          <w:sz w:val="24"/>
          <w:szCs w:val="24"/>
          <w:highlight w:val="none"/>
          <w:lang w:val="en-US" w:eastAsia="zh-CN" w:bidi="ar-SA"/>
        </w:rPr>
        <w:t>本项目不接受联合体投标。（提供非联合体投标声明）</w:t>
      </w:r>
    </w:p>
    <w:p w14:paraId="7ECBEADF">
      <w:pPr>
        <w:pStyle w:val="90"/>
        <w:numPr>
          <w:ilvl w:val="0"/>
          <w:numId w:val="0"/>
        </w:numPr>
        <w:shd w:val="clear"/>
        <w:spacing w:line="360" w:lineRule="auto"/>
        <w:ind w:firstLine="480" w:firstLineChars="200"/>
        <w:jc w:val="center"/>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格式自拟</w:t>
      </w:r>
    </w:p>
    <w:p w14:paraId="3E4A7510">
      <w:pPr>
        <w:pStyle w:val="90"/>
        <w:shd w:val="clear"/>
        <w:spacing w:line="360" w:lineRule="auto"/>
        <w:ind w:firstLine="0" w:firstLineChars="0"/>
        <w:jc w:val="center"/>
        <w:rPr>
          <w:rFonts w:hint="eastAsia" w:ascii="宋体" w:hAnsi="宋体" w:eastAsia="宋体" w:cs="宋体"/>
          <w:b/>
          <w:highlight w:val="none"/>
        </w:rPr>
      </w:pPr>
      <w:r>
        <w:rPr>
          <w:rFonts w:hint="eastAsia" w:ascii="宋体" w:hAnsi="宋体" w:eastAsia="宋体" w:cs="宋体"/>
          <w:color w:val="1F4E79"/>
          <w:sz w:val="24"/>
          <w:szCs w:val="24"/>
          <w:highlight w:val="none"/>
        </w:rPr>
        <w:br w:type="page"/>
      </w:r>
      <w:r>
        <w:rPr>
          <w:rFonts w:hint="eastAsia" w:ascii="宋体" w:hAnsi="宋体" w:eastAsia="宋体" w:cs="宋体"/>
          <w:b/>
          <w:highlight w:val="none"/>
          <w:lang w:val="en-US" w:eastAsia="zh-CN"/>
        </w:rPr>
        <w:t>12</w:t>
      </w:r>
      <w:r>
        <w:rPr>
          <w:rFonts w:hint="eastAsia" w:ascii="宋体" w:hAnsi="宋体" w:eastAsia="宋体" w:cs="宋体"/>
          <w:b/>
          <w:highlight w:val="none"/>
        </w:rPr>
        <w:t>．本项目专门面向中小企业采购（提供中小企业声明函），非中小企业单位（监狱企业、残疾人福利单位除外）不得参与</w:t>
      </w:r>
    </w:p>
    <w:p w14:paraId="04A5FE25">
      <w:pPr>
        <w:shd w:val="clear"/>
        <w:spacing w:line="360" w:lineRule="auto"/>
        <w:ind w:firstLine="480" w:firstLineChars="200"/>
        <w:jc w:val="both"/>
        <w:rPr>
          <w:rFonts w:hint="eastAsia" w:ascii="宋体" w:hAnsi="宋体" w:eastAsia="宋体" w:cs="宋体"/>
          <w:i/>
          <w:color w:val="0070C0"/>
          <w:highlight w:val="none"/>
        </w:rPr>
      </w:pPr>
      <w:r>
        <w:rPr>
          <w:rFonts w:hint="eastAsia" w:ascii="宋体" w:hAnsi="宋体" w:eastAsia="宋体" w:cs="宋体"/>
          <w:color w:val="000000"/>
          <w:kern w:val="24"/>
          <w:sz w:val="24"/>
          <w:szCs w:val="24"/>
          <w:highlight w:val="none"/>
          <w:lang w:val="en-US" w:eastAsia="zh-CN" w:bidi="ar-SA"/>
        </w:rPr>
        <w:t>说明：当且仅当投标人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14:paraId="78A6AB67">
      <w:pPr>
        <w:shd w:val="clear"/>
        <w:rPr>
          <w:rFonts w:hint="eastAsia" w:ascii="宋体" w:hAnsi="宋体" w:eastAsia="宋体" w:cs="宋体"/>
          <w:highlight w:val="none"/>
        </w:rPr>
      </w:pPr>
      <w:r>
        <w:rPr>
          <w:rFonts w:hint="eastAsia" w:ascii="宋体" w:hAnsi="宋体" w:eastAsia="宋体" w:cs="宋体"/>
          <w:highlight w:val="none"/>
        </w:rPr>
        <w:br w:type="page"/>
      </w:r>
    </w:p>
    <w:p w14:paraId="0B51D60E">
      <w:pPr>
        <w:pStyle w:val="49"/>
        <w:keepNext/>
        <w:shd w:val="clear"/>
        <w:wordWrap/>
        <w:spacing w:before="60" w:after="6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中小企业声明函</w:t>
      </w:r>
    </w:p>
    <w:p w14:paraId="45207CE5">
      <w:pPr>
        <w:shd w:val="clea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D017D33">
      <w:pPr>
        <w:shd w:val="clea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63110B86">
      <w:pPr>
        <w:shd w:val="clea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3FFC0F47">
      <w:pPr>
        <w:shd w:val="clea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p>
    <w:p w14:paraId="40B3C128">
      <w:pPr>
        <w:shd w:val="clea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1165092C">
      <w:pPr>
        <w:shd w:val="clea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3B3B1F07">
      <w:pPr>
        <w:shd w:val="clear"/>
        <w:spacing w:line="360" w:lineRule="auto"/>
        <w:ind w:firstLine="480" w:firstLineChars="200"/>
        <w:rPr>
          <w:rFonts w:hint="eastAsia" w:ascii="宋体" w:hAnsi="宋体" w:eastAsia="宋体" w:cs="宋体"/>
          <w:color w:val="auto"/>
          <w:highlight w:val="none"/>
        </w:rPr>
      </w:pPr>
    </w:p>
    <w:p w14:paraId="259C8BF4">
      <w:pPr>
        <w:shd w:val="clear"/>
        <w:tabs>
          <w:tab w:val="left" w:pos="567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全称并加盖公章）</w:t>
      </w:r>
    </w:p>
    <w:p w14:paraId="1B5BB586">
      <w:pPr>
        <w:shd w:val="clear"/>
        <w:spacing w:line="360" w:lineRule="auto"/>
        <w:ind w:firstLine="480" w:firstLineChars="200"/>
        <w:rPr>
          <w:rFonts w:hint="eastAsia" w:ascii="宋体" w:hAnsi="宋体" w:eastAsia="宋体" w:cs="宋体"/>
          <w:b/>
          <w:color w:val="auto"/>
          <w:highlight w:val="none"/>
        </w:rPr>
      </w:pPr>
      <w:r>
        <w:rPr>
          <w:rFonts w:hint="eastAsia" w:ascii="宋体" w:hAnsi="宋体" w:eastAsia="宋体" w:cs="宋体"/>
          <w:color w:val="auto"/>
          <w:highlight w:val="none"/>
        </w:rPr>
        <w:t>日　期：　　年　月　日</w:t>
      </w:r>
    </w:p>
    <w:p w14:paraId="488FCEBD">
      <w:pPr>
        <w:shd w:val="clear"/>
        <w:spacing w:line="360" w:lineRule="auto"/>
        <w:rPr>
          <w:rFonts w:hint="eastAsia" w:ascii="宋体" w:hAnsi="宋体" w:eastAsia="宋体" w:cs="宋体"/>
          <w:b/>
          <w:color w:val="auto"/>
          <w:highlight w:val="none"/>
        </w:rPr>
      </w:pPr>
    </w:p>
    <w:p w14:paraId="6BE07625">
      <w:pPr>
        <w:pStyle w:val="15"/>
        <w:shd w:val="clear"/>
        <w:rPr>
          <w:rFonts w:hint="eastAsia" w:ascii="宋体" w:hAnsi="宋体" w:eastAsia="宋体" w:cs="宋体"/>
          <w:b/>
          <w:color w:val="auto"/>
          <w:highlight w:val="none"/>
        </w:rPr>
      </w:pPr>
    </w:p>
    <w:p w14:paraId="7DDD6FF8">
      <w:pPr>
        <w:shd w:val="clear"/>
        <w:rPr>
          <w:rFonts w:hint="eastAsia"/>
          <w:highlight w:val="none"/>
        </w:rPr>
      </w:pPr>
      <w:r>
        <w:rPr>
          <w:rFonts w:hint="eastAsia" w:ascii="宋体" w:hAnsi="宋体" w:eastAsia="宋体" w:cs="宋体"/>
          <w:color w:val="auto"/>
          <w:highlight w:val="none"/>
          <w:lang w:val="en-US" w:eastAsia="zh-CN"/>
        </w:rPr>
        <w:t>注：</w:t>
      </w:r>
      <w:r>
        <w:rPr>
          <w:rFonts w:hint="eastAsia" w:ascii="宋体" w:hAnsi="宋体" w:eastAsia="宋体" w:cs="宋体"/>
          <w:color w:val="auto"/>
          <w:highlight w:val="none"/>
        </w:rPr>
        <w:t>从业人员、营业收入、资产总额填报上一年度数据，无上一年度数据的新成立企业可不填报。</w:t>
      </w:r>
    </w:p>
    <w:p w14:paraId="650BC8E1">
      <w:pPr>
        <w:shd w:val="clea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11025B10">
      <w:pPr>
        <w:shd w:val="clear"/>
        <w:spacing w:before="210" w:beforeLines="50"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2．残疾人福利性单位声明函</w:t>
      </w:r>
      <w:r>
        <w:rPr>
          <w:rFonts w:hint="eastAsia" w:ascii="宋体" w:hAnsi="宋体" w:eastAsia="宋体" w:cs="宋体"/>
          <w:b/>
          <w:bCs/>
          <w:color w:val="auto"/>
          <w:spacing w:val="6"/>
          <w:sz w:val="24"/>
          <w:szCs w:val="24"/>
          <w:highlight w:val="none"/>
        </w:rPr>
        <w:t>（如有）</w:t>
      </w:r>
    </w:p>
    <w:p w14:paraId="0005BA82">
      <w:pPr>
        <w:shd w:val="clear"/>
        <w:spacing w:line="360" w:lineRule="auto"/>
        <w:ind w:firstLine="480" w:firstLineChars="200"/>
        <w:jc w:val="both"/>
        <w:rPr>
          <w:rFonts w:hint="eastAsia" w:ascii="宋体" w:hAnsi="宋体" w:eastAsia="宋体" w:cs="宋体"/>
          <w:color w:val="auto"/>
          <w:kern w:val="24"/>
          <w:sz w:val="24"/>
          <w:szCs w:val="24"/>
          <w:highlight w:val="none"/>
          <w:lang w:val="en-US" w:eastAsia="zh-CN" w:bidi="ar-SA"/>
        </w:rPr>
      </w:pPr>
      <w:r>
        <w:rPr>
          <w:rFonts w:hint="eastAsia" w:ascii="宋体" w:hAnsi="宋体" w:eastAsia="宋体" w:cs="宋体"/>
          <w:color w:val="auto"/>
          <w:kern w:val="24"/>
          <w:sz w:val="24"/>
          <w:szCs w:val="24"/>
          <w:highlight w:val="none"/>
          <w:lang w:val="en-US" w:eastAsia="zh-CN" w:bidi="ar-SA"/>
        </w:rPr>
        <w:t>说明：当且仅当投标人为残疾人福利性单位的，应按下文给定格式填写声明函。未提供或未按给定格式提供声明函的，将不能享受招标文件规定的价格优惠政策，但不影响投标文件的有效性。</w:t>
      </w:r>
    </w:p>
    <w:p w14:paraId="07144F09">
      <w:pPr>
        <w:shd w:val="clear"/>
        <w:spacing w:line="360" w:lineRule="auto"/>
        <w:ind w:firstLine="480" w:firstLineChars="200"/>
        <w:jc w:val="both"/>
        <w:rPr>
          <w:rFonts w:hint="eastAsia" w:ascii="宋体" w:hAnsi="宋体" w:eastAsia="宋体" w:cs="宋体"/>
          <w:color w:val="auto"/>
          <w:kern w:val="24"/>
          <w:sz w:val="24"/>
          <w:szCs w:val="24"/>
          <w:highlight w:val="none"/>
          <w:lang w:val="en-US" w:eastAsia="zh-CN" w:bidi="ar-SA"/>
        </w:rPr>
      </w:pPr>
      <w:r>
        <w:rPr>
          <w:rFonts w:hint="eastAsia" w:ascii="宋体" w:hAnsi="宋体" w:eastAsia="宋体" w:cs="宋体"/>
          <w:color w:val="auto"/>
          <w:kern w:val="24"/>
          <w:sz w:val="24"/>
          <w:szCs w:val="24"/>
          <w:highlight w:val="none"/>
          <w:lang w:val="en-US" w:eastAsia="zh-CN" w:bidi="ar-SA"/>
        </w:rPr>
        <w:t>投标人在填报前请认真阅读《财政部、民政部、中国残疾人联合会关于促进残疾人就业政府采购政策的通知》（财库〔2017〕141号）相关规定。</w:t>
      </w:r>
    </w:p>
    <w:p w14:paraId="6F67FE56">
      <w:pPr>
        <w:pStyle w:val="49"/>
        <w:keepNext/>
        <w:shd w:val="clear"/>
        <w:wordWrap/>
        <w:spacing w:before="60" w:after="60" w:line="360" w:lineRule="auto"/>
        <w:jc w:val="center"/>
        <w:rPr>
          <w:rFonts w:hint="eastAsia" w:ascii="宋体" w:hAnsi="宋体" w:eastAsia="宋体" w:cs="宋体"/>
          <w:color w:val="auto"/>
          <w:highlight w:val="none"/>
        </w:rPr>
      </w:pPr>
    </w:p>
    <w:p w14:paraId="349A640D">
      <w:pPr>
        <w:pStyle w:val="49"/>
        <w:keepNext/>
        <w:shd w:val="clear"/>
        <w:wordWrap/>
        <w:spacing w:before="60" w:after="6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残疾人福利性单位声明函（格式）</w:t>
      </w:r>
    </w:p>
    <w:p w14:paraId="6D83F7BD">
      <w:pPr>
        <w:shd w:val="clea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〈项目编号〉</w:t>
      </w:r>
      <w:r>
        <w:rPr>
          <w:rFonts w:hint="eastAsia" w:ascii="宋体" w:hAnsi="宋体" w:eastAsia="宋体" w:cs="宋体"/>
          <w:color w:val="auto"/>
          <w:highlight w:val="none"/>
        </w:rPr>
        <w:t>）采购活动提供本单位制造的货物（由本单位承担工程/提供服务），或者提供其他残疾人福利性单位制造的货物（不包括使用非残疾人福利性单位注册商标的货物）。</w:t>
      </w:r>
    </w:p>
    <w:p w14:paraId="0D3AF512">
      <w:pPr>
        <w:shd w:val="clea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本单位对上述声明的真实性负责。如有虚假，将依法承担相应责任。</w:t>
      </w:r>
    </w:p>
    <w:p w14:paraId="41EC99B6">
      <w:pPr>
        <w:shd w:val="clear"/>
        <w:spacing w:line="360" w:lineRule="auto"/>
        <w:ind w:firstLine="480" w:firstLineChars="200"/>
        <w:rPr>
          <w:rFonts w:hint="eastAsia" w:ascii="宋体" w:hAnsi="宋体" w:eastAsia="宋体" w:cs="宋体"/>
          <w:color w:val="auto"/>
          <w:highlight w:val="none"/>
        </w:rPr>
      </w:pPr>
    </w:p>
    <w:p w14:paraId="4E2E913B">
      <w:pPr>
        <w:shd w:val="clea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全称并加盖公章）</w:t>
      </w:r>
    </w:p>
    <w:p w14:paraId="25B0D980">
      <w:pPr>
        <w:shd w:val="clear"/>
        <w:tabs>
          <w:tab w:val="left" w:pos="567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日　期：　　年　月　日</w:t>
      </w:r>
    </w:p>
    <w:p w14:paraId="0DBA6A77">
      <w:pPr>
        <w:shd w:val="clear"/>
        <w:spacing w:line="360" w:lineRule="auto"/>
        <w:ind w:firstLine="2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8CE4A3F">
      <w:pPr>
        <w:numPr>
          <w:ilvl w:val="0"/>
          <w:numId w:val="6"/>
        </w:numPr>
        <w:shd w:val="clear"/>
        <w:spacing w:before="210" w:beforeLines="50" w:line="360" w:lineRule="auto"/>
        <w:rPr>
          <w:rFonts w:hint="eastAsia" w:ascii="宋体" w:hAnsi="宋体" w:eastAsia="宋体" w:cs="宋体"/>
          <w:b/>
          <w:bCs/>
          <w:color w:val="auto"/>
          <w:spacing w:val="6"/>
          <w:sz w:val="24"/>
          <w:szCs w:val="24"/>
          <w:highlight w:val="none"/>
        </w:rPr>
      </w:pPr>
      <w:r>
        <w:rPr>
          <w:rFonts w:hint="eastAsia" w:ascii="宋体" w:hAnsi="宋体" w:eastAsia="宋体" w:cs="宋体"/>
          <w:b/>
          <w:highlight w:val="none"/>
        </w:rPr>
        <w:t>监狱企业证明函</w:t>
      </w:r>
      <w:r>
        <w:rPr>
          <w:rFonts w:hint="eastAsia" w:ascii="宋体" w:hAnsi="宋体" w:eastAsia="宋体" w:cs="宋体"/>
          <w:b/>
          <w:bCs/>
          <w:color w:val="auto"/>
          <w:spacing w:val="6"/>
          <w:sz w:val="24"/>
          <w:szCs w:val="24"/>
          <w:highlight w:val="none"/>
        </w:rPr>
        <w:t>（如有）</w:t>
      </w:r>
    </w:p>
    <w:p w14:paraId="23970E8B">
      <w:pPr>
        <w:numPr>
          <w:ilvl w:val="0"/>
          <w:numId w:val="0"/>
        </w:numPr>
        <w:shd w:val="clear"/>
        <w:spacing w:before="210" w:beforeLines="50" w:line="360" w:lineRule="auto"/>
        <w:ind w:firstLine="480" w:firstLineChars="200"/>
        <w:rPr>
          <w:rFonts w:hint="eastAsia" w:ascii="宋体" w:hAnsi="宋体" w:eastAsia="宋体" w:cs="宋体"/>
          <w:i/>
          <w:color w:val="auto"/>
          <w:highlight w:val="none"/>
        </w:rPr>
      </w:pPr>
      <w:r>
        <w:rPr>
          <w:rFonts w:hint="eastAsia" w:ascii="宋体" w:hAnsi="宋体" w:eastAsia="宋体" w:cs="宋体"/>
          <w:color w:val="000000"/>
          <w:kern w:val="24"/>
          <w:sz w:val="24"/>
          <w:szCs w:val="24"/>
          <w:highlight w:val="none"/>
          <w:lang w:val="en-US" w:eastAsia="zh-CN" w:bidi="ar-SA"/>
        </w:rPr>
        <w:t>说明：当且仅当投标人为监狱企业的，应当提供由省级以上监狱管理局、戒毒管理局（含新疆生产建设兵团）出具的属于监狱</w:t>
      </w:r>
      <w:r>
        <w:rPr>
          <w:rFonts w:hint="eastAsia" w:ascii="宋体" w:hAnsi="宋体" w:eastAsia="宋体" w:cs="宋体"/>
          <w:color w:val="auto"/>
          <w:kern w:val="24"/>
          <w:sz w:val="24"/>
          <w:szCs w:val="24"/>
          <w:highlight w:val="none"/>
          <w:lang w:val="en-US" w:eastAsia="zh-CN" w:bidi="ar-SA"/>
        </w:rPr>
        <w:t>企业的证明函（格式不限）。</w:t>
      </w:r>
    </w:p>
    <w:p w14:paraId="2BBE9153">
      <w:pPr>
        <w:pStyle w:val="49"/>
        <w:keepNext/>
        <w:shd w:val="clear"/>
        <w:wordWrap/>
        <w:spacing w:before="60" w:after="60" w:line="360" w:lineRule="auto"/>
        <w:jc w:val="center"/>
        <w:rPr>
          <w:rFonts w:hint="eastAsia" w:ascii="宋体" w:hAnsi="宋体" w:eastAsia="宋体" w:cs="宋体"/>
          <w:color w:val="auto"/>
          <w:highlight w:val="none"/>
        </w:rPr>
      </w:pPr>
    </w:p>
    <w:p w14:paraId="0962C453">
      <w:pPr>
        <w:pStyle w:val="49"/>
        <w:keepNext/>
        <w:shd w:val="clear"/>
        <w:wordWrap/>
        <w:spacing w:before="60" w:after="6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监狱企业证明函</w:t>
      </w:r>
    </w:p>
    <w:p w14:paraId="09C98E3C">
      <w:pPr>
        <w:shd w:val="clea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C152B9C">
      <w:pPr>
        <w:shd w:val="clea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监狱企业参加政府采购活动时，应当提供由省级以上监狱管理局、戒毒管理局（含新疆生产建设兵团）出具的属于监狱企业的证明文件。</w:t>
      </w:r>
    </w:p>
    <w:p w14:paraId="75471106">
      <w:pPr>
        <w:shd w:val="clear"/>
        <w:spacing w:line="360" w:lineRule="auto"/>
        <w:ind w:firstLine="480" w:firstLineChars="200"/>
        <w:rPr>
          <w:rFonts w:hint="eastAsia" w:ascii="宋体" w:hAnsi="宋体" w:eastAsia="宋体" w:cs="宋体"/>
          <w:color w:val="auto"/>
          <w:highlight w:val="none"/>
          <w:lang w:eastAsia="zh-CN"/>
        </w:rPr>
      </w:pPr>
    </w:p>
    <w:p w14:paraId="170A49AF">
      <w:pPr>
        <w:shd w:val="clear"/>
        <w:spacing w:line="360" w:lineRule="auto"/>
        <w:ind w:firstLine="480" w:firstLineChars="200"/>
        <w:rPr>
          <w:rFonts w:hint="eastAsia" w:ascii="宋体" w:hAnsi="宋体" w:eastAsia="宋体" w:cs="宋体"/>
          <w:color w:val="auto"/>
          <w:highlight w:val="none"/>
          <w:lang w:eastAsia="zh-CN"/>
        </w:rPr>
      </w:pPr>
    </w:p>
    <w:p w14:paraId="32E8A945">
      <w:pPr>
        <w:shd w:val="clea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全称并加盖公章）</w:t>
      </w:r>
    </w:p>
    <w:p w14:paraId="581C42EE">
      <w:pPr>
        <w:shd w:val="clear"/>
        <w:tabs>
          <w:tab w:val="left" w:pos="567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日　期：　　年　月　日</w:t>
      </w:r>
    </w:p>
    <w:p w14:paraId="3418ECBE">
      <w:pPr>
        <w:shd w:val="clear"/>
        <w:spacing w:line="360" w:lineRule="auto"/>
        <w:ind w:firstLine="2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CF877E9">
      <w:pPr>
        <w:pStyle w:val="90"/>
        <w:shd w:val="clear"/>
        <w:spacing w:line="360" w:lineRule="auto"/>
        <w:ind w:firstLine="0" w:firstLineChars="0"/>
        <w:rPr>
          <w:rFonts w:hint="eastAsia" w:ascii="宋体" w:hAnsi="宋体" w:eastAsia="宋体" w:cs="宋体"/>
          <w:color w:val="auto"/>
          <w:sz w:val="28"/>
          <w:szCs w:val="28"/>
          <w:highlight w:val="none"/>
        </w:rPr>
        <w:sectPr>
          <w:pgSz w:w="11906" w:h="16838"/>
          <w:pgMar w:top="1418" w:right="1304" w:bottom="1418" w:left="1701" w:header="851" w:footer="992" w:gutter="0"/>
          <w:pgBorders>
            <w:top w:val="none" w:sz="0" w:space="0"/>
            <w:left w:val="none" w:sz="0" w:space="0"/>
            <w:bottom w:val="none" w:sz="0" w:space="0"/>
            <w:right w:val="none" w:sz="0" w:space="0"/>
          </w:pgBorders>
          <w:pgNumType w:fmt="decimal"/>
          <w:cols w:space="425" w:num="1"/>
          <w:docGrid w:type="linesAndChars" w:linePitch="420" w:charSpace="0"/>
        </w:sectPr>
      </w:pPr>
    </w:p>
    <w:p w14:paraId="6AC9A7F4">
      <w:pPr>
        <w:pStyle w:val="92"/>
        <w:shd w:val="clear"/>
        <w:spacing w:before="210" w:after="210" w:line="360" w:lineRule="auto"/>
        <w:rPr>
          <w:rFonts w:hint="eastAsia" w:ascii="宋体" w:hAnsi="宋体" w:eastAsia="宋体" w:cs="宋体"/>
          <w:highlight w:val="none"/>
        </w:rPr>
      </w:pPr>
      <w:r>
        <w:rPr>
          <w:rFonts w:hint="eastAsia" w:ascii="宋体" w:hAnsi="宋体" w:eastAsia="宋体" w:cs="宋体"/>
          <w:highlight w:val="none"/>
        </w:rPr>
        <w:t>第四部分　</w:t>
      </w:r>
      <w:r>
        <w:rPr>
          <w:rFonts w:hint="eastAsia" w:ascii="宋体" w:hAnsi="宋体" w:eastAsia="宋体" w:cs="宋体"/>
          <w:highlight w:val="none"/>
          <w:lang w:eastAsia="zh-CN"/>
        </w:rPr>
        <w:t>投标人</w:t>
      </w:r>
      <w:r>
        <w:rPr>
          <w:rFonts w:hint="eastAsia" w:ascii="宋体" w:hAnsi="宋体" w:eastAsia="宋体" w:cs="宋体"/>
          <w:highlight w:val="none"/>
        </w:rPr>
        <w:t>概况</w:t>
      </w:r>
    </w:p>
    <w:p w14:paraId="1059D91D">
      <w:pPr>
        <w:pStyle w:val="91"/>
        <w:shd w:val="clear"/>
        <w:spacing w:line="360" w:lineRule="auto"/>
        <w:rPr>
          <w:rFonts w:hint="eastAsia" w:ascii="宋体" w:hAnsi="宋体" w:eastAsia="宋体" w:cs="宋体"/>
          <w:highlight w:val="none"/>
        </w:rPr>
      </w:pPr>
      <w:r>
        <w:rPr>
          <w:rFonts w:hint="eastAsia" w:ascii="宋体" w:hAnsi="宋体" w:eastAsia="宋体" w:cs="宋体"/>
          <w:highlight w:val="none"/>
        </w:rPr>
        <w:t>（一）</w:t>
      </w:r>
      <w:r>
        <w:rPr>
          <w:rFonts w:hint="eastAsia" w:ascii="宋体" w:hAnsi="宋体" w:eastAsia="宋体" w:cs="宋体"/>
          <w:highlight w:val="none"/>
          <w:lang w:eastAsia="zh-CN"/>
        </w:rPr>
        <w:t>投标人</w:t>
      </w:r>
      <w:r>
        <w:rPr>
          <w:rFonts w:hint="eastAsia" w:ascii="宋体" w:hAnsi="宋体" w:eastAsia="宋体" w:cs="宋体"/>
          <w:highlight w:val="none"/>
        </w:rPr>
        <w:t>基本信息</w:t>
      </w:r>
    </w:p>
    <w:tbl>
      <w:tblPr>
        <w:tblStyle w:val="33"/>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970"/>
        <w:gridCol w:w="1559"/>
        <w:gridCol w:w="1159"/>
        <w:gridCol w:w="1701"/>
        <w:gridCol w:w="1275"/>
        <w:gridCol w:w="1516"/>
      </w:tblGrid>
      <w:tr w14:paraId="1EBF25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auto"/>
            <w:vAlign w:val="center"/>
          </w:tcPr>
          <w:p w14:paraId="68C83A89">
            <w:pPr>
              <w:shd w:val="clear"/>
              <w:autoSpaceDE w:val="0"/>
              <w:autoSpaceDN w:val="0"/>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单位基本情况</w:t>
            </w:r>
          </w:p>
        </w:tc>
      </w:tr>
      <w:tr w14:paraId="0A75F7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tcBorders>
            <w:shd w:val="clear" w:color="auto" w:fill="auto"/>
            <w:vAlign w:val="center"/>
          </w:tcPr>
          <w:p w14:paraId="1BFD5840">
            <w:pPr>
              <w:shd w:val="clear"/>
              <w:autoSpaceDE w:val="0"/>
              <w:autoSpaceDN w:val="0"/>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全称</w:t>
            </w:r>
          </w:p>
        </w:tc>
        <w:tc>
          <w:tcPr>
            <w:tcW w:w="7210" w:type="dxa"/>
            <w:gridSpan w:val="5"/>
            <w:tcBorders>
              <w:top w:val="single" w:color="auto" w:sz="6" w:space="0"/>
              <w:bottom w:val="single" w:color="auto" w:sz="6" w:space="0"/>
              <w:right w:val="single" w:color="auto" w:sz="12" w:space="0"/>
            </w:tcBorders>
            <w:shd w:val="clear" w:color="auto" w:fill="auto"/>
            <w:vAlign w:val="center"/>
          </w:tcPr>
          <w:p w14:paraId="5355D0BD">
            <w:pPr>
              <w:shd w:val="clear"/>
              <w:autoSpaceDE w:val="0"/>
              <w:autoSpaceDN w:val="0"/>
              <w:adjustRightInd w:val="0"/>
              <w:spacing w:line="360" w:lineRule="auto"/>
              <w:jc w:val="center"/>
              <w:rPr>
                <w:rFonts w:hint="eastAsia" w:ascii="宋体" w:hAnsi="宋体" w:eastAsia="宋体" w:cs="宋体"/>
                <w:sz w:val="21"/>
                <w:szCs w:val="21"/>
                <w:highlight w:val="none"/>
              </w:rPr>
            </w:pPr>
          </w:p>
        </w:tc>
      </w:tr>
      <w:tr w14:paraId="184E3F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tcBorders>
            <w:shd w:val="clear" w:color="auto" w:fill="auto"/>
            <w:vAlign w:val="center"/>
          </w:tcPr>
          <w:p w14:paraId="44D9836A">
            <w:pPr>
              <w:shd w:val="clear"/>
              <w:autoSpaceDE w:val="0"/>
              <w:autoSpaceDN w:val="0"/>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注册地址</w:t>
            </w:r>
          </w:p>
        </w:tc>
        <w:tc>
          <w:tcPr>
            <w:tcW w:w="2718" w:type="dxa"/>
            <w:gridSpan w:val="2"/>
            <w:tcBorders>
              <w:top w:val="single" w:color="auto" w:sz="6" w:space="0"/>
            </w:tcBorders>
            <w:shd w:val="clear" w:color="auto" w:fill="auto"/>
            <w:vAlign w:val="center"/>
          </w:tcPr>
          <w:p w14:paraId="72C99088">
            <w:pPr>
              <w:shd w:val="clear"/>
              <w:autoSpaceDE w:val="0"/>
              <w:autoSpaceDN w:val="0"/>
              <w:adjustRightInd w:val="0"/>
              <w:spacing w:line="360" w:lineRule="auto"/>
              <w:jc w:val="center"/>
              <w:rPr>
                <w:rFonts w:hint="eastAsia" w:ascii="宋体" w:hAnsi="宋体" w:eastAsia="宋体" w:cs="宋体"/>
                <w:sz w:val="21"/>
                <w:szCs w:val="21"/>
                <w:highlight w:val="none"/>
              </w:rPr>
            </w:pPr>
          </w:p>
        </w:tc>
        <w:tc>
          <w:tcPr>
            <w:tcW w:w="1701" w:type="dxa"/>
            <w:tcBorders>
              <w:top w:val="single" w:color="auto" w:sz="6" w:space="0"/>
            </w:tcBorders>
            <w:shd w:val="clear" w:color="auto" w:fill="auto"/>
            <w:vAlign w:val="center"/>
          </w:tcPr>
          <w:p w14:paraId="41564E85">
            <w:pPr>
              <w:shd w:val="clear"/>
              <w:autoSpaceDE w:val="0"/>
              <w:autoSpaceDN w:val="0"/>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成立时间</w:t>
            </w:r>
          </w:p>
        </w:tc>
        <w:tc>
          <w:tcPr>
            <w:tcW w:w="2791" w:type="dxa"/>
            <w:gridSpan w:val="2"/>
            <w:tcBorders>
              <w:top w:val="single" w:color="auto" w:sz="6" w:space="0"/>
              <w:right w:val="single" w:color="auto" w:sz="12" w:space="0"/>
            </w:tcBorders>
            <w:shd w:val="clear" w:color="auto" w:fill="auto"/>
            <w:vAlign w:val="center"/>
          </w:tcPr>
          <w:p w14:paraId="01CDA04D">
            <w:pPr>
              <w:shd w:val="clear"/>
              <w:autoSpaceDE w:val="0"/>
              <w:autoSpaceDN w:val="0"/>
              <w:adjustRightInd w:val="0"/>
              <w:spacing w:line="360" w:lineRule="auto"/>
              <w:jc w:val="center"/>
              <w:rPr>
                <w:rFonts w:hint="eastAsia" w:ascii="宋体" w:hAnsi="宋体" w:eastAsia="宋体" w:cs="宋体"/>
                <w:sz w:val="21"/>
                <w:szCs w:val="21"/>
                <w:highlight w:val="none"/>
              </w:rPr>
            </w:pPr>
          </w:p>
        </w:tc>
      </w:tr>
      <w:tr w14:paraId="7A5AAC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14:paraId="03DDDBB0">
            <w:pPr>
              <w:shd w:val="clear"/>
              <w:autoSpaceDE w:val="0"/>
              <w:autoSpaceDN w:val="0"/>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统一社会信用代码</w:t>
            </w:r>
          </w:p>
        </w:tc>
        <w:tc>
          <w:tcPr>
            <w:tcW w:w="2718" w:type="dxa"/>
            <w:gridSpan w:val="2"/>
            <w:shd w:val="clear" w:color="auto" w:fill="auto"/>
            <w:vAlign w:val="center"/>
          </w:tcPr>
          <w:p w14:paraId="2CF67B49">
            <w:pPr>
              <w:shd w:val="clear"/>
              <w:autoSpaceDE w:val="0"/>
              <w:autoSpaceDN w:val="0"/>
              <w:adjustRightInd w:val="0"/>
              <w:spacing w:line="360" w:lineRule="auto"/>
              <w:jc w:val="center"/>
              <w:rPr>
                <w:rFonts w:hint="eastAsia" w:ascii="宋体" w:hAnsi="宋体" w:eastAsia="宋体" w:cs="宋体"/>
                <w:sz w:val="21"/>
                <w:szCs w:val="21"/>
                <w:highlight w:val="none"/>
              </w:rPr>
            </w:pPr>
          </w:p>
        </w:tc>
        <w:tc>
          <w:tcPr>
            <w:tcW w:w="1701" w:type="dxa"/>
            <w:shd w:val="clear" w:color="auto" w:fill="auto"/>
            <w:vAlign w:val="center"/>
          </w:tcPr>
          <w:p w14:paraId="224B6A9C">
            <w:pPr>
              <w:shd w:val="clear"/>
              <w:autoSpaceDE w:val="0"/>
              <w:autoSpaceDN w:val="0"/>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单位性质</w:t>
            </w:r>
          </w:p>
        </w:tc>
        <w:tc>
          <w:tcPr>
            <w:tcW w:w="2791" w:type="dxa"/>
            <w:gridSpan w:val="2"/>
            <w:tcBorders>
              <w:right w:val="single" w:color="auto" w:sz="12" w:space="0"/>
            </w:tcBorders>
            <w:shd w:val="clear" w:color="auto" w:fill="auto"/>
            <w:vAlign w:val="center"/>
          </w:tcPr>
          <w:p w14:paraId="05A23DD0">
            <w:pPr>
              <w:shd w:val="clear"/>
              <w:autoSpaceDE w:val="0"/>
              <w:autoSpaceDN w:val="0"/>
              <w:adjustRightInd w:val="0"/>
              <w:spacing w:line="360" w:lineRule="auto"/>
              <w:jc w:val="center"/>
              <w:rPr>
                <w:rFonts w:hint="eastAsia" w:ascii="宋体" w:hAnsi="宋体" w:eastAsia="宋体" w:cs="宋体"/>
                <w:sz w:val="21"/>
                <w:szCs w:val="21"/>
                <w:highlight w:val="none"/>
              </w:rPr>
            </w:pPr>
          </w:p>
        </w:tc>
      </w:tr>
      <w:tr w14:paraId="16C0EA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14:paraId="10C71974">
            <w:pPr>
              <w:shd w:val="clear"/>
              <w:autoSpaceDE w:val="0"/>
              <w:autoSpaceDN w:val="0"/>
              <w:adjustRightInd w:val="0"/>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法定代表人</w:t>
            </w:r>
          </w:p>
          <w:p w14:paraId="78293507">
            <w:pPr>
              <w:shd w:val="clear"/>
              <w:autoSpaceDE w:val="0"/>
              <w:autoSpaceDN w:val="0"/>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（主要负责人）</w:t>
            </w:r>
          </w:p>
        </w:tc>
        <w:tc>
          <w:tcPr>
            <w:tcW w:w="2718" w:type="dxa"/>
            <w:gridSpan w:val="2"/>
            <w:shd w:val="clear" w:color="auto" w:fill="auto"/>
            <w:vAlign w:val="center"/>
          </w:tcPr>
          <w:p w14:paraId="6634BC80">
            <w:pPr>
              <w:shd w:val="clear"/>
              <w:autoSpaceDE w:val="0"/>
              <w:autoSpaceDN w:val="0"/>
              <w:adjustRightInd w:val="0"/>
              <w:spacing w:line="360" w:lineRule="auto"/>
              <w:jc w:val="center"/>
              <w:rPr>
                <w:rFonts w:hint="eastAsia" w:ascii="宋体" w:hAnsi="宋体" w:eastAsia="宋体" w:cs="宋体"/>
                <w:sz w:val="21"/>
                <w:szCs w:val="21"/>
                <w:highlight w:val="none"/>
              </w:rPr>
            </w:pPr>
          </w:p>
        </w:tc>
        <w:tc>
          <w:tcPr>
            <w:tcW w:w="1701" w:type="dxa"/>
            <w:shd w:val="clear" w:color="auto" w:fill="auto"/>
            <w:vAlign w:val="center"/>
          </w:tcPr>
          <w:p w14:paraId="71C9D29B">
            <w:pPr>
              <w:shd w:val="clear"/>
              <w:autoSpaceDE w:val="0"/>
              <w:autoSpaceDN w:val="0"/>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所属行业</w:t>
            </w:r>
          </w:p>
        </w:tc>
        <w:tc>
          <w:tcPr>
            <w:tcW w:w="2791" w:type="dxa"/>
            <w:gridSpan w:val="2"/>
            <w:tcBorders>
              <w:right w:val="single" w:color="auto" w:sz="12" w:space="0"/>
            </w:tcBorders>
            <w:shd w:val="clear" w:color="auto" w:fill="auto"/>
            <w:vAlign w:val="center"/>
          </w:tcPr>
          <w:p w14:paraId="70F33269">
            <w:pPr>
              <w:shd w:val="clear"/>
              <w:autoSpaceDE w:val="0"/>
              <w:autoSpaceDN w:val="0"/>
              <w:adjustRightInd w:val="0"/>
              <w:spacing w:line="360" w:lineRule="auto"/>
              <w:jc w:val="center"/>
              <w:rPr>
                <w:rFonts w:hint="eastAsia" w:ascii="宋体" w:hAnsi="宋体" w:eastAsia="宋体" w:cs="宋体"/>
                <w:sz w:val="21"/>
                <w:szCs w:val="21"/>
                <w:highlight w:val="none"/>
              </w:rPr>
            </w:pPr>
          </w:p>
        </w:tc>
      </w:tr>
      <w:tr w14:paraId="7E7146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1970" w:type="dxa"/>
            <w:tcBorders>
              <w:left w:val="single" w:color="auto" w:sz="12" w:space="0"/>
            </w:tcBorders>
            <w:shd w:val="clear" w:color="auto" w:fill="auto"/>
            <w:vAlign w:val="center"/>
          </w:tcPr>
          <w:p w14:paraId="79174AD9">
            <w:pPr>
              <w:shd w:val="clear"/>
              <w:autoSpaceDE w:val="0"/>
              <w:autoSpaceDN w:val="0"/>
              <w:adjustRightInd w:val="0"/>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基本存款账户</w:t>
            </w:r>
          </w:p>
          <w:p w14:paraId="46487354">
            <w:pPr>
              <w:shd w:val="clear"/>
              <w:autoSpaceDE w:val="0"/>
              <w:autoSpaceDN w:val="0"/>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p>
        </w:tc>
        <w:tc>
          <w:tcPr>
            <w:tcW w:w="2718" w:type="dxa"/>
            <w:gridSpan w:val="2"/>
            <w:shd w:val="clear" w:color="auto" w:fill="auto"/>
            <w:vAlign w:val="center"/>
          </w:tcPr>
          <w:p w14:paraId="20D11B6C">
            <w:pPr>
              <w:shd w:val="clear"/>
              <w:autoSpaceDE w:val="0"/>
              <w:autoSpaceDN w:val="0"/>
              <w:adjustRightInd w:val="0"/>
              <w:spacing w:line="360" w:lineRule="auto"/>
              <w:jc w:val="center"/>
              <w:rPr>
                <w:rFonts w:hint="eastAsia" w:ascii="宋体" w:hAnsi="宋体" w:eastAsia="宋体" w:cs="宋体"/>
                <w:sz w:val="21"/>
                <w:szCs w:val="21"/>
                <w:highlight w:val="none"/>
              </w:rPr>
            </w:pPr>
          </w:p>
        </w:tc>
        <w:tc>
          <w:tcPr>
            <w:tcW w:w="1701" w:type="dxa"/>
            <w:shd w:val="clear" w:color="auto" w:fill="auto"/>
            <w:vAlign w:val="center"/>
          </w:tcPr>
          <w:p w14:paraId="1B238E6F">
            <w:pPr>
              <w:shd w:val="clear"/>
              <w:autoSpaceDE w:val="0"/>
              <w:autoSpaceDN w:val="0"/>
              <w:adjustRightInd w:val="0"/>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基本存款</w:t>
            </w:r>
          </w:p>
          <w:p w14:paraId="441F0E55">
            <w:pPr>
              <w:shd w:val="clear"/>
              <w:autoSpaceDE w:val="0"/>
              <w:autoSpaceDN w:val="0"/>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账户账号</w:t>
            </w:r>
          </w:p>
        </w:tc>
        <w:tc>
          <w:tcPr>
            <w:tcW w:w="2791" w:type="dxa"/>
            <w:gridSpan w:val="2"/>
            <w:tcBorders>
              <w:right w:val="single" w:color="auto" w:sz="12" w:space="0"/>
            </w:tcBorders>
            <w:shd w:val="clear" w:color="auto" w:fill="auto"/>
            <w:vAlign w:val="center"/>
          </w:tcPr>
          <w:p w14:paraId="683F1C6C">
            <w:pPr>
              <w:shd w:val="clear"/>
              <w:autoSpaceDE w:val="0"/>
              <w:autoSpaceDN w:val="0"/>
              <w:adjustRightInd w:val="0"/>
              <w:spacing w:line="360" w:lineRule="auto"/>
              <w:jc w:val="center"/>
              <w:rPr>
                <w:rFonts w:hint="eastAsia" w:ascii="宋体" w:hAnsi="宋体" w:eastAsia="宋体" w:cs="宋体"/>
                <w:sz w:val="21"/>
                <w:szCs w:val="21"/>
                <w:highlight w:val="none"/>
              </w:rPr>
            </w:pPr>
          </w:p>
        </w:tc>
      </w:tr>
      <w:tr w14:paraId="02C61F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14:paraId="6054C31A">
            <w:pPr>
              <w:shd w:val="clear"/>
              <w:autoSpaceDE w:val="0"/>
              <w:autoSpaceDN w:val="0"/>
              <w:adjustRightInd w:val="0"/>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上年度</w:t>
            </w:r>
          </w:p>
          <w:p w14:paraId="0F123A00">
            <w:pPr>
              <w:shd w:val="clear"/>
              <w:autoSpaceDE w:val="0"/>
              <w:autoSpaceDN w:val="0"/>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营业收入*</w:t>
            </w:r>
          </w:p>
        </w:tc>
        <w:tc>
          <w:tcPr>
            <w:tcW w:w="2718" w:type="dxa"/>
            <w:gridSpan w:val="2"/>
            <w:shd w:val="clear" w:color="auto" w:fill="auto"/>
            <w:vAlign w:val="center"/>
          </w:tcPr>
          <w:p w14:paraId="12F31DC4">
            <w:pPr>
              <w:shd w:val="clear"/>
              <w:autoSpaceDE w:val="0"/>
              <w:autoSpaceDN w:val="0"/>
              <w:adjustRightInd w:val="0"/>
              <w:spacing w:line="360" w:lineRule="auto"/>
              <w:jc w:val="center"/>
              <w:rPr>
                <w:rFonts w:hint="eastAsia" w:ascii="宋体" w:hAnsi="宋体" w:eastAsia="宋体" w:cs="宋体"/>
                <w:sz w:val="21"/>
                <w:szCs w:val="21"/>
                <w:highlight w:val="none"/>
              </w:rPr>
            </w:pPr>
          </w:p>
        </w:tc>
        <w:tc>
          <w:tcPr>
            <w:tcW w:w="1701" w:type="dxa"/>
            <w:shd w:val="clear" w:color="auto" w:fill="auto"/>
            <w:vAlign w:val="center"/>
          </w:tcPr>
          <w:p w14:paraId="3E7A96FB">
            <w:pPr>
              <w:shd w:val="clear"/>
              <w:autoSpaceDE w:val="0"/>
              <w:autoSpaceDN w:val="0"/>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资产总额</w:t>
            </w:r>
          </w:p>
        </w:tc>
        <w:tc>
          <w:tcPr>
            <w:tcW w:w="2791" w:type="dxa"/>
            <w:gridSpan w:val="2"/>
            <w:tcBorders>
              <w:right w:val="single" w:color="auto" w:sz="12" w:space="0"/>
            </w:tcBorders>
            <w:shd w:val="clear" w:color="auto" w:fill="auto"/>
            <w:vAlign w:val="center"/>
          </w:tcPr>
          <w:p w14:paraId="11C6973E">
            <w:pPr>
              <w:shd w:val="clear"/>
              <w:autoSpaceDE w:val="0"/>
              <w:autoSpaceDN w:val="0"/>
              <w:adjustRightInd w:val="0"/>
              <w:spacing w:line="360" w:lineRule="auto"/>
              <w:jc w:val="center"/>
              <w:rPr>
                <w:rFonts w:hint="eastAsia" w:ascii="宋体" w:hAnsi="宋体" w:eastAsia="宋体" w:cs="宋体"/>
                <w:sz w:val="21"/>
                <w:szCs w:val="21"/>
                <w:highlight w:val="none"/>
              </w:rPr>
            </w:pPr>
          </w:p>
        </w:tc>
      </w:tr>
      <w:tr w14:paraId="29DEB9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14:paraId="60324CF0">
            <w:pPr>
              <w:shd w:val="clear"/>
              <w:autoSpaceDE w:val="0"/>
              <w:autoSpaceDN w:val="0"/>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经营范围</w:t>
            </w:r>
          </w:p>
        </w:tc>
        <w:tc>
          <w:tcPr>
            <w:tcW w:w="7210" w:type="dxa"/>
            <w:gridSpan w:val="5"/>
            <w:tcBorders>
              <w:right w:val="single" w:color="auto" w:sz="12" w:space="0"/>
            </w:tcBorders>
            <w:shd w:val="clear" w:color="auto" w:fill="auto"/>
            <w:vAlign w:val="center"/>
          </w:tcPr>
          <w:p w14:paraId="7E50B797">
            <w:pPr>
              <w:shd w:val="clear"/>
              <w:autoSpaceDE w:val="0"/>
              <w:autoSpaceDN w:val="0"/>
              <w:adjustRightInd w:val="0"/>
              <w:spacing w:line="360" w:lineRule="auto"/>
              <w:jc w:val="center"/>
              <w:rPr>
                <w:rFonts w:hint="eastAsia" w:ascii="宋体" w:hAnsi="宋体" w:eastAsia="宋体" w:cs="宋体"/>
                <w:sz w:val="21"/>
                <w:szCs w:val="21"/>
                <w:highlight w:val="none"/>
              </w:rPr>
            </w:pPr>
          </w:p>
        </w:tc>
      </w:tr>
      <w:tr w14:paraId="52C156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14:paraId="5B8A0E8C">
            <w:pPr>
              <w:shd w:val="clear"/>
              <w:autoSpaceDE w:val="0"/>
              <w:autoSpaceDN w:val="0"/>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资质证书名称</w:t>
            </w:r>
          </w:p>
        </w:tc>
        <w:tc>
          <w:tcPr>
            <w:tcW w:w="2718" w:type="dxa"/>
            <w:gridSpan w:val="2"/>
            <w:shd w:val="clear" w:color="auto" w:fill="auto"/>
            <w:vAlign w:val="center"/>
          </w:tcPr>
          <w:p w14:paraId="697C33D6">
            <w:pPr>
              <w:shd w:val="clear"/>
              <w:autoSpaceDE w:val="0"/>
              <w:autoSpaceDN w:val="0"/>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证书号</w:t>
            </w:r>
          </w:p>
        </w:tc>
        <w:tc>
          <w:tcPr>
            <w:tcW w:w="1701" w:type="dxa"/>
            <w:shd w:val="clear" w:color="auto" w:fill="auto"/>
            <w:vAlign w:val="center"/>
          </w:tcPr>
          <w:p w14:paraId="3FDE93E0">
            <w:pPr>
              <w:shd w:val="clear"/>
              <w:autoSpaceDE w:val="0"/>
              <w:autoSpaceDN w:val="0"/>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等级</w:t>
            </w:r>
          </w:p>
        </w:tc>
        <w:tc>
          <w:tcPr>
            <w:tcW w:w="2791" w:type="dxa"/>
            <w:gridSpan w:val="2"/>
            <w:tcBorders>
              <w:right w:val="single" w:color="auto" w:sz="12" w:space="0"/>
            </w:tcBorders>
            <w:shd w:val="clear" w:color="auto" w:fill="auto"/>
            <w:vAlign w:val="center"/>
          </w:tcPr>
          <w:p w14:paraId="1881B0D7">
            <w:pPr>
              <w:shd w:val="clear"/>
              <w:autoSpaceDE w:val="0"/>
              <w:autoSpaceDN w:val="0"/>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类型</w:t>
            </w:r>
          </w:p>
        </w:tc>
      </w:tr>
      <w:tr w14:paraId="44DE7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14:paraId="4CB2581A">
            <w:pPr>
              <w:shd w:val="clear"/>
              <w:autoSpaceDE w:val="0"/>
              <w:autoSpaceDN w:val="0"/>
              <w:adjustRightInd w:val="0"/>
              <w:spacing w:line="360" w:lineRule="auto"/>
              <w:jc w:val="center"/>
              <w:rPr>
                <w:rFonts w:hint="eastAsia" w:ascii="宋体" w:hAnsi="宋体" w:eastAsia="宋体" w:cs="宋体"/>
                <w:sz w:val="21"/>
                <w:szCs w:val="21"/>
                <w:highlight w:val="none"/>
              </w:rPr>
            </w:pPr>
          </w:p>
        </w:tc>
        <w:tc>
          <w:tcPr>
            <w:tcW w:w="2718" w:type="dxa"/>
            <w:gridSpan w:val="2"/>
            <w:shd w:val="clear" w:color="auto" w:fill="auto"/>
            <w:vAlign w:val="center"/>
          </w:tcPr>
          <w:p w14:paraId="56E457F4">
            <w:pPr>
              <w:shd w:val="clear"/>
              <w:autoSpaceDE w:val="0"/>
              <w:autoSpaceDN w:val="0"/>
              <w:adjustRightInd w:val="0"/>
              <w:spacing w:line="360" w:lineRule="auto"/>
              <w:jc w:val="center"/>
              <w:rPr>
                <w:rFonts w:hint="eastAsia" w:ascii="宋体" w:hAnsi="宋体" w:eastAsia="宋体" w:cs="宋体"/>
                <w:sz w:val="21"/>
                <w:szCs w:val="21"/>
                <w:highlight w:val="none"/>
              </w:rPr>
            </w:pPr>
          </w:p>
        </w:tc>
        <w:tc>
          <w:tcPr>
            <w:tcW w:w="1701" w:type="dxa"/>
            <w:shd w:val="clear" w:color="auto" w:fill="auto"/>
            <w:vAlign w:val="center"/>
          </w:tcPr>
          <w:p w14:paraId="05A7CB19">
            <w:pPr>
              <w:shd w:val="clear"/>
              <w:autoSpaceDE w:val="0"/>
              <w:autoSpaceDN w:val="0"/>
              <w:adjustRightInd w:val="0"/>
              <w:spacing w:line="360" w:lineRule="auto"/>
              <w:jc w:val="center"/>
              <w:rPr>
                <w:rFonts w:hint="eastAsia" w:ascii="宋体" w:hAnsi="宋体" w:eastAsia="宋体" w:cs="宋体"/>
                <w:sz w:val="21"/>
                <w:szCs w:val="21"/>
                <w:highlight w:val="none"/>
              </w:rPr>
            </w:pPr>
          </w:p>
        </w:tc>
        <w:tc>
          <w:tcPr>
            <w:tcW w:w="2791" w:type="dxa"/>
            <w:gridSpan w:val="2"/>
            <w:tcBorders>
              <w:right w:val="single" w:color="auto" w:sz="12" w:space="0"/>
            </w:tcBorders>
            <w:shd w:val="clear" w:color="auto" w:fill="auto"/>
            <w:vAlign w:val="center"/>
          </w:tcPr>
          <w:p w14:paraId="40D4C704">
            <w:pPr>
              <w:shd w:val="clear"/>
              <w:autoSpaceDE w:val="0"/>
              <w:autoSpaceDN w:val="0"/>
              <w:adjustRightInd w:val="0"/>
              <w:spacing w:line="360" w:lineRule="auto"/>
              <w:jc w:val="center"/>
              <w:rPr>
                <w:rFonts w:hint="eastAsia" w:ascii="宋体" w:hAnsi="宋体" w:eastAsia="宋体" w:cs="宋体"/>
                <w:sz w:val="21"/>
                <w:szCs w:val="21"/>
                <w:highlight w:val="none"/>
              </w:rPr>
            </w:pPr>
          </w:p>
        </w:tc>
      </w:tr>
      <w:tr w14:paraId="52F23F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14:paraId="077C3F07">
            <w:pPr>
              <w:shd w:val="clear"/>
              <w:autoSpaceDE w:val="0"/>
              <w:autoSpaceDN w:val="0"/>
              <w:adjustRightInd w:val="0"/>
              <w:spacing w:line="360" w:lineRule="auto"/>
              <w:jc w:val="center"/>
              <w:rPr>
                <w:rFonts w:hint="eastAsia" w:ascii="宋体" w:hAnsi="宋体" w:eastAsia="宋体" w:cs="宋体"/>
                <w:sz w:val="21"/>
                <w:szCs w:val="21"/>
                <w:highlight w:val="none"/>
              </w:rPr>
            </w:pPr>
          </w:p>
        </w:tc>
        <w:tc>
          <w:tcPr>
            <w:tcW w:w="2718" w:type="dxa"/>
            <w:gridSpan w:val="2"/>
            <w:shd w:val="clear" w:color="auto" w:fill="auto"/>
            <w:vAlign w:val="center"/>
          </w:tcPr>
          <w:p w14:paraId="14442553">
            <w:pPr>
              <w:shd w:val="clear"/>
              <w:autoSpaceDE w:val="0"/>
              <w:autoSpaceDN w:val="0"/>
              <w:adjustRightInd w:val="0"/>
              <w:spacing w:line="360" w:lineRule="auto"/>
              <w:jc w:val="center"/>
              <w:rPr>
                <w:rFonts w:hint="eastAsia" w:ascii="宋体" w:hAnsi="宋体" w:eastAsia="宋体" w:cs="宋体"/>
                <w:sz w:val="21"/>
                <w:szCs w:val="21"/>
                <w:highlight w:val="none"/>
              </w:rPr>
            </w:pPr>
          </w:p>
        </w:tc>
        <w:tc>
          <w:tcPr>
            <w:tcW w:w="1701" w:type="dxa"/>
            <w:shd w:val="clear" w:color="auto" w:fill="auto"/>
            <w:vAlign w:val="center"/>
          </w:tcPr>
          <w:p w14:paraId="1DE1A514">
            <w:pPr>
              <w:shd w:val="clear"/>
              <w:autoSpaceDE w:val="0"/>
              <w:autoSpaceDN w:val="0"/>
              <w:adjustRightInd w:val="0"/>
              <w:spacing w:line="360" w:lineRule="auto"/>
              <w:jc w:val="center"/>
              <w:rPr>
                <w:rFonts w:hint="eastAsia" w:ascii="宋体" w:hAnsi="宋体" w:eastAsia="宋体" w:cs="宋体"/>
                <w:sz w:val="21"/>
                <w:szCs w:val="21"/>
                <w:highlight w:val="none"/>
              </w:rPr>
            </w:pPr>
          </w:p>
        </w:tc>
        <w:tc>
          <w:tcPr>
            <w:tcW w:w="2791" w:type="dxa"/>
            <w:gridSpan w:val="2"/>
            <w:tcBorders>
              <w:right w:val="single" w:color="auto" w:sz="12" w:space="0"/>
            </w:tcBorders>
            <w:shd w:val="clear" w:color="auto" w:fill="auto"/>
            <w:vAlign w:val="center"/>
          </w:tcPr>
          <w:p w14:paraId="6C166AD7">
            <w:pPr>
              <w:shd w:val="clear"/>
              <w:autoSpaceDE w:val="0"/>
              <w:autoSpaceDN w:val="0"/>
              <w:adjustRightInd w:val="0"/>
              <w:spacing w:line="360" w:lineRule="auto"/>
              <w:jc w:val="center"/>
              <w:rPr>
                <w:rFonts w:hint="eastAsia" w:ascii="宋体" w:hAnsi="宋体" w:eastAsia="宋体" w:cs="宋体"/>
                <w:sz w:val="21"/>
                <w:szCs w:val="21"/>
                <w:highlight w:val="none"/>
              </w:rPr>
            </w:pPr>
          </w:p>
        </w:tc>
      </w:tr>
      <w:tr w14:paraId="75A5ED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auto"/>
            <w:vAlign w:val="center"/>
          </w:tcPr>
          <w:p w14:paraId="0385B081">
            <w:pPr>
              <w:shd w:val="clear"/>
              <w:autoSpaceDE w:val="0"/>
              <w:autoSpaceDN w:val="0"/>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从业人员情况</w:t>
            </w:r>
          </w:p>
        </w:tc>
      </w:tr>
      <w:tr w14:paraId="78D2C7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86" w:hRule="atLeast"/>
          <w:jc w:val="center"/>
        </w:trPr>
        <w:tc>
          <w:tcPr>
            <w:tcW w:w="1970" w:type="dxa"/>
            <w:vMerge w:val="restart"/>
            <w:tcBorders>
              <w:left w:val="single" w:color="auto" w:sz="12" w:space="0"/>
            </w:tcBorders>
            <w:shd w:val="clear" w:color="auto" w:fill="auto"/>
            <w:vAlign w:val="center"/>
          </w:tcPr>
          <w:p w14:paraId="37BA3D41">
            <w:pPr>
              <w:shd w:val="clear"/>
              <w:autoSpaceDE w:val="0"/>
              <w:autoSpaceDN w:val="0"/>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从业人员总数</w:t>
            </w:r>
          </w:p>
        </w:tc>
        <w:tc>
          <w:tcPr>
            <w:tcW w:w="1559" w:type="dxa"/>
            <w:vMerge w:val="restart"/>
            <w:shd w:val="clear" w:color="auto" w:fill="auto"/>
            <w:vAlign w:val="center"/>
          </w:tcPr>
          <w:p w14:paraId="0D8B6043">
            <w:pPr>
              <w:shd w:val="clear"/>
              <w:autoSpaceDE w:val="0"/>
              <w:autoSpaceDN w:val="0"/>
              <w:adjustRightInd w:val="0"/>
              <w:spacing w:line="360" w:lineRule="auto"/>
              <w:jc w:val="center"/>
              <w:rPr>
                <w:rFonts w:hint="eastAsia" w:ascii="宋体" w:hAnsi="宋体" w:eastAsia="宋体" w:cs="宋体"/>
                <w:sz w:val="21"/>
                <w:szCs w:val="21"/>
                <w:highlight w:val="none"/>
              </w:rPr>
            </w:pPr>
          </w:p>
        </w:tc>
        <w:tc>
          <w:tcPr>
            <w:tcW w:w="1159" w:type="dxa"/>
            <w:shd w:val="clear" w:color="auto" w:fill="auto"/>
            <w:vAlign w:val="center"/>
          </w:tcPr>
          <w:p w14:paraId="21281E46">
            <w:pPr>
              <w:shd w:val="clear"/>
              <w:autoSpaceDE w:val="0"/>
              <w:autoSpaceDN w:val="0"/>
              <w:adjustRightInd w:val="0"/>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管理人员</w:t>
            </w:r>
          </w:p>
          <w:p w14:paraId="52D34923">
            <w:pPr>
              <w:shd w:val="clear"/>
              <w:autoSpaceDE w:val="0"/>
              <w:autoSpaceDN w:val="0"/>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tc>
        <w:tc>
          <w:tcPr>
            <w:tcW w:w="1701" w:type="dxa"/>
            <w:shd w:val="clear" w:color="auto" w:fill="auto"/>
            <w:vAlign w:val="center"/>
          </w:tcPr>
          <w:p w14:paraId="26F9F94A">
            <w:pPr>
              <w:shd w:val="clear"/>
              <w:autoSpaceDE w:val="0"/>
              <w:autoSpaceDN w:val="0"/>
              <w:adjustRightInd w:val="0"/>
              <w:spacing w:line="360" w:lineRule="auto"/>
              <w:jc w:val="center"/>
              <w:rPr>
                <w:rFonts w:hint="eastAsia" w:ascii="宋体" w:hAnsi="宋体" w:eastAsia="宋体" w:cs="宋体"/>
                <w:sz w:val="21"/>
                <w:szCs w:val="21"/>
                <w:highlight w:val="none"/>
              </w:rPr>
            </w:pPr>
          </w:p>
        </w:tc>
        <w:tc>
          <w:tcPr>
            <w:tcW w:w="1275" w:type="dxa"/>
            <w:shd w:val="clear" w:color="auto" w:fill="auto"/>
            <w:vAlign w:val="center"/>
          </w:tcPr>
          <w:p w14:paraId="728617FD">
            <w:pPr>
              <w:shd w:val="clear"/>
              <w:autoSpaceDE w:val="0"/>
              <w:autoSpaceDN w:val="0"/>
              <w:adjustRightInd w:val="0"/>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专业技术</w:t>
            </w:r>
          </w:p>
          <w:p w14:paraId="6E2227EB">
            <w:pPr>
              <w:shd w:val="clear"/>
              <w:autoSpaceDE w:val="0"/>
              <w:autoSpaceDN w:val="0"/>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人员数量</w:t>
            </w:r>
          </w:p>
        </w:tc>
        <w:tc>
          <w:tcPr>
            <w:tcW w:w="1516" w:type="dxa"/>
            <w:tcBorders>
              <w:right w:val="single" w:color="auto" w:sz="12" w:space="0"/>
            </w:tcBorders>
            <w:shd w:val="clear" w:color="auto" w:fill="auto"/>
            <w:vAlign w:val="center"/>
          </w:tcPr>
          <w:p w14:paraId="19692309">
            <w:pPr>
              <w:shd w:val="clear"/>
              <w:autoSpaceDE w:val="0"/>
              <w:autoSpaceDN w:val="0"/>
              <w:adjustRightInd w:val="0"/>
              <w:spacing w:line="360" w:lineRule="auto"/>
              <w:jc w:val="center"/>
              <w:rPr>
                <w:rFonts w:hint="eastAsia" w:ascii="宋体" w:hAnsi="宋体" w:eastAsia="宋体" w:cs="宋体"/>
                <w:bCs/>
                <w:sz w:val="21"/>
                <w:szCs w:val="21"/>
                <w:highlight w:val="none"/>
              </w:rPr>
            </w:pPr>
          </w:p>
        </w:tc>
      </w:tr>
      <w:tr w14:paraId="7C7548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continue"/>
            <w:tcBorders>
              <w:left w:val="single" w:color="auto" w:sz="12" w:space="0"/>
              <w:bottom w:val="single" w:color="auto" w:sz="4" w:space="0"/>
            </w:tcBorders>
            <w:shd w:val="clear" w:color="auto" w:fill="auto"/>
            <w:vAlign w:val="center"/>
          </w:tcPr>
          <w:p w14:paraId="2F9B723E">
            <w:pPr>
              <w:shd w:val="clear"/>
              <w:autoSpaceDE w:val="0"/>
              <w:autoSpaceDN w:val="0"/>
              <w:adjustRightInd w:val="0"/>
              <w:spacing w:line="360" w:lineRule="auto"/>
              <w:jc w:val="center"/>
              <w:rPr>
                <w:rFonts w:hint="eastAsia" w:ascii="宋体" w:hAnsi="宋体" w:eastAsia="宋体" w:cs="宋体"/>
                <w:sz w:val="21"/>
                <w:szCs w:val="21"/>
                <w:highlight w:val="none"/>
              </w:rPr>
            </w:pPr>
          </w:p>
        </w:tc>
        <w:tc>
          <w:tcPr>
            <w:tcW w:w="1559" w:type="dxa"/>
            <w:vMerge w:val="continue"/>
            <w:tcBorders>
              <w:bottom w:val="single" w:color="auto" w:sz="4" w:space="0"/>
            </w:tcBorders>
            <w:shd w:val="clear" w:color="auto" w:fill="auto"/>
            <w:vAlign w:val="center"/>
          </w:tcPr>
          <w:p w14:paraId="4A1E8BB4">
            <w:pPr>
              <w:shd w:val="clear"/>
              <w:autoSpaceDE w:val="0"/>
              <w:autoSpaceDN w:val="0"/>
              <w:adjustRightInd w:val="0"/>
              <w:spacing w:line="360" w:lineRule="auto"/>
              <w:jc w:val="center"/>
              <w:rPr>
                <w:rFonts w:hint="eastAsia" w:ascii="宋体" w:hAnsi="宋体" w:eastAsia="宋体" w:cs="宋体"/>
                <w:sz w:val="21"/>
                <w:szCs w:val="21"/>
                <w:highlight w:val="none"/>
              </w:rPr>
            </w:pPr>
          </w:p>
        </w:tc>
        <w:tc>
          <w:tcPr>
            <w:tcW w:w="1159" w:type="dxa"/>
            <w:tcBorders>
              <w:bottom w:val="single" w:color="auto" w:sz="4" w:space="0"/>
            </w:tcBorders>
            <w:shd w:val="clear" w:color="auto" w:fill="auto"/>
            <w:vAlign w:val="center"/>
          </w:tcPr>
          <w:p w14:paraId="20017415">
            <w:pPr>
              <w:shd w:val="clear"/>
              <w:autoSpaceDE w:val="0"/>
              <w:autoSpaceDN w:val="0"/>
              <w:adjustRightInd w:val="0"/>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残疾人</w:t>
            </w:r>
          </w:p>
          <w:p w14:paraId="1696862A">
            <w:pPr>
              <w:shd w:val="clear"/>
              <w:autoSpaceDE w:val="0"/>
              <w:autoSpaceDN w:val="0"/>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tc>
        <w:tc>
          <w:tcPr>
            <w:tcW w:w="1701" w:type="dxa"/>
            <w:tcBorders>
              <w:bottom w:val="single" w:color="auto" w:sz="4" w:space="0"/>
            </w:tcBorders>
            <w:shd w:val="clear" w:color="auto" w:fill="auto"/>
            <w:vAlign w:val="center"/>
          </w:tcPr>
          <w:p w14:paraId="7BA8E479">
            <w:pPr>
              <w:shd w:val="clear"/>
              <w:autoSpaceDE w:val="0"/>
              <w:autoSpaceDN w:val="0"/>
              <w:adjustRightInd w:val="0"/>
              <w:spacing w:line="360" w:lineRule="auto"/>
              <w:jc w:val="center"/>
              <w:rPr>
                <w:rFonts w:hint="eastAsia" w:ascii="宋体" w:hAnsi="宋体" w:eastAsia="宋体" w:cs="宋体"/>
                <w:sz w:val="21"/>
                <w:szCs w:val="21"/>
                <w:highlight w:val="none"/>
              </w:rPr>
            </w:pPr>
          </w:p>
        </w:tc>
        <w:tc>
          <w:tcPr>
            <w:tcW w:w="1275" w:type="dxa"/>
            <w:tcBorders>
              <w:bottom w:val="single" w:color="auto" w:sz="4" w:space="0"/>
            </w:tcBorders>
            <w:shd w:val="clear" w:color="auto" w:fill="auto"/>
            <w:vAlign w:val="center"/>
          </w:tcPr>
          <w:p w14:paraId="0450C9A6">
            <w:pPr>
              <w:shd w:val="clear"/>
              <w:autoSpaceDE w:val="0"/>
              <w:autoSpaceDN w:val="0"/>
              <w:adjustRightInd w:val="0"/>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少数民族</w:t>
            </w:r>
          </w:p>
          <w:p w14:paraId="290E7E0D">
            <w:pPr>
              <w:shd w:val="clear"/>
              <w:autoSpaceDE w:val="0"/>
              <w:autoSpaceDN w:val="0"/>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tc>
        <w:tc>
          <w:tcPr>
            <w:tcW w:w="1516" w:type="dxa"/>
            <w:tcBorders>
              <w:bottom w:val="single" w:color="auto" w:sz="4" w:space="0"/>
              <w:right w:val="single" w:color="auto" w:sz="12" w:space="0"/>
            </w:tcBorders>
            <w:shd w:val="clear" w:color="auto" w:fill="auto"/>
            <w:vAlign w:val="center"/>
          </w:tcPr>
          <w:p w14:paraId="5F31FA61">
            <w:pPr>
              <w:shd w:val="clear"/>
              <w:autoSpaceDE w:val="0"/>
              <w:autoSpaceDN w:val="0"/>
              <w:adjustRightInd w:val="0"/>
              <w:spacing w:line="360" w:lineRule="auto"/>
              <w:jc w:val="center"/>
              <w:rPr>
                <w:rFonts w:hint="eastAsia" w:ascii="宋体" w:hAnsi="宋体" w:eastAsia="宋体" w:cs="宋体"/>
                <w:bCs/>
                <w:sz w:val="21"/>
                <w:szCs w:val="21"/>
                <w:highlight w:val="none"/>
              </w:rPr>
            </w:pPr>
          </w:p>
        </w:tc>
      </w:tr>
      <w:tr w14:paraId="75B144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bottom w:val="single" w:color="auto" w:sz="12" w:space="0"/>
            </w:tcBorders>
            <w:shd w:val="clear" w:color="auto" w:fill="auto"/>
            <w:vAlign w:val="center"/>
          </w:tcPr>
          <w:p w14:paraId="33313FFE">
            <w:pPr>
              <w:shd w:val="clear"/>
              <w:autoSpaceDE w:val="0"/>
              <w:autoSpaceDN w:val="0"/>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tc>
        <w:tc>
          <w:tcPr>
            <w:tcW w:w="7210" w:type="dxa"/>
            <w:gridSpan w:val="5"/>
            <w:tcBorders>
              <w:bottom w:val="single" w:color="auto" w:sz="12" w:space="0"/>
              <w:right w:val="single" w:color="auto" w:sz="12" w:space="0"/>
            </w:tcBorders>
            <w:shd w:val="clear" w:color="auto" w:fill="auto"/>
            <w:vAlign w:val="center"/>
          </w:tcPr>
          <w:p w14:paraId="722E6458">
            <w:pPr>
              <w:shd w:val="clear"/>
              <w:spacing w:line="360" w:lineRule="auto"/>
              <w:ind w:left="170" w:hanging="170"/>
              <w:rPr>
                <w:rFonts w:hint="eastAsia" w:ascii="宋体" w:hAnsi="宋体" w:eastAsia="宋体" w:cs="宋体"/>
                <w:color w:val="000000"/>
                <w:sz w:val="22"/>
                <w:highlight w:val="none"/>
              </w:rPr>
            </w:pPr>
            <w:r>
              <w:rPr>
                <w:rFonts w:hint="eastAsia" w:ascii="宋体" w:hAnsi="宋体" w:eastAsia="宋体" w:cs="宋体"/>
                <w:color w:val="000000"/>
                <w:sz w:val="22"/>
                <w:highlight w:val="none"/>
              </w:rPr>
              <w:t>1.成立时间至提交投标文件截止时间不足一年的可不填写“上年度营业收入”；</w:t>
            </w:r>
          </w:p>
          <w:p w14:paraId="58E0AB8F">
            <w:pPr>
              <w:shd w:val="clear"/>
              <w:spacing w:line="360" w:lineRule="auto"/>
              <w:ind w:left="170" w:hanging="170"/>
              <w:rPr>
                <w:rFonts w:hint="eastAsia" w:ascii="宋体" w:hAnsi="宋体" w:eastAsia="宋体" w:cs="宋体"/>
                <w:color w:val="000000"/>
                <w:sz w:val="22"/>
                <w:highlight w:val="none"/>
              </w:rPr>
            </w:pPr>
            <w:r>
              <w:rPr>
                <w:rFonts w:hint="eastAsia" w:ascii="宋体" w:hAnsi="宋体" w:eastAsia="宋体" w:cs="宋体"/>
                <w:color w:val="000000"/>
                <w:sz w:val="22"/>
                <w:highlight w:val="none"/>
              </w:rPr>
              <w:t>2.招标文件接受联合体的，联合体各方均应提供；</w:t>
            </w:r>
          </w:p>
          <w:p w14:paraId="4D858D1C">
            <w:pPr>
              <w:shd w:val="clear"/>
              <w:spacing w:line="360" w:lineRule="auto"/>
              <w:ind w:left="170" w:hanging="170"/>
              <w:rPr>
                <w:rFonts w:hint="eastAsia" w:ascii="宋体" w:hAnsi="宋体" w:eastAsia="宋体" w:cs="宋体"/>
                <w:sz w:val="21"/>
                <w:szCs w:val="21"/>
                <w:highlight w:val="none"/>
              </w:rPr>
            </w:pPr>
            <w:r>
              <w:rPr>
                <w:rFonts w:hint="eastAsia" w:ascii="宋体" w:hAnsi="宋体" w:eastAsia="宋体" w:cs="宋体"/>
                <w:color w:val="000000"/>
                <w:sz w:val="22"/>
                <w:highlight w:val="none"/>
              </w:rPr>
              <w:t>3.表格空间不足时，请自行扩展。</w:t>
            </w:r>
          </w:p>
        </w:tc>
      </w:tr>
    </w:tbl>
    <w:p w14:paraId="26D01939">
      <w:pPr>
        <w:pStyle w:val="92"/>
        <w:shd w:val="clear"/>
        <w:spacing w:before="210" w:after="210" w:line="360" w:lineRule="auto"/>
        <w:jc w:val="center"/>
        <w:rPr>
          <w:rFonts w:hint="eastAsia" w:ascii="宋体" w:hAnsi="宋体" w:eastAsia="宋体" w:cs="宋体"/>
          <w:color w:val="auto"/>
          <w:highlight w:val="none"/>
        </w:rPr>
      </w:pPr>
      <w:r>
        <w:rPr>
          <w:rFonts w:hint="eastAsia" w:ascii="宋体" w:hAnsi="宋体" w:eastAsia="宋体" w:cs="宋体"/>
          <w:highlight w:val="none"/>
        </w:rPr>
        <w:br w:type="page"/>
      </w:r>
      <w:r>
        <w:rPr>
          <w:rFonts w:hint="eastAsia" w:ascii="宋体" w:hAnsi="宋体" w:eastAsia="宋体" w:cs="宋体"/>
          <w:b/>
          <w:bCs/>
          <w:color w:val="auto"/>
          <w:sz w:val="24"/>
          <w:szCs w:val="24"/>
          <w:highlight w:val="none"/>
        </w:rPr>
        <w:t>第五部分　</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参加政府采购活动承诺书</w:t>
      </w:r>
    </w:p>
    <w:p w14:paraId="55423EC6">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未签署下列承诺书的，将被视为无效投标，其责任由</w:t>
      </w:r>
      <w:r>
        <w:rPr>
          <w:rFonts w:hint="eastAsia" w:ascii="宋体" w:hAnsi="宋体" w:cs="宋体"/>
          <w:color w:val="auto"/>
          <w:highlight w:val="none"/>
          <w:lang w:eastAsia="zh-CN"/>
        </w:rPr>
        <w:t>投标人</w:t>
      </w:r>
      <w:r>
        <w:rPr>
          <w:rFonts w:hint="eastAsia" w:ascii="宋体" w:hAnsi="宋体" w:eastAsia="宋体" w:cs="宋体"/>
          <w:color w:val="auto"/>
          <w:highlight w:val="none"/>
        </w:rPr>
        <w:t>自行承担。</w:t>
      </w:r>
    </w:p>
    <w:p w14:paraId="58CB91A7">
      <w:pPr>
        <w:pStyle w:val="91"/>
        <w:shd w:val="clear"/>
        <w:spacing w:line="360" w:lineRule="auto"/>
        <w:rPr>
          <w:rFonts w:hint="eastAsia" w:ascii="宋体" w:hAnsi="宋体" w:eastAsia="宋体" w:cs="宋体"/>
          <w:color w:val="auto"/>
          <w:kern w:val="24"/>
          <w:sz w:val="24"/>
          <w:szCs w:val="24"/>
          <w:highlight w:val="none"/>
          <w:lang w:val="en-US" w:eastAsia="zh-CN" w:bidi="ar-SA"/>
        </w:rPr>
      </w:pPr>
      <w:r>
        <w:rPr>
          <w:rFonts w:hint="eastAsia" w:ascii="宋体" w:hAnsi="宋体" w:eastAsia="宋体" w:cs="宋体"/>
          <w:color w:val="auto"/>
          <w:kern w:val="24"/>
          <w:sz w:val="24"/>
          <w:szCs w:val="24"/>
          <w:highlight w:val="none"/>
          <w:lang w:val="en-US" w:eastAsia="zh-CN" w:bidi="ar-SA"/>
        </w:rPr>
        <w:t>（一）质量安全责任承诺书</w:t>
      </w:r>
    </w:p>
    <w:p w14:paraId="2C211099">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为保证本采购项目顺利进行，作为</w:t>
      </w:r>
      <w:r>
        <w:rPr>
          <w:rFonts w:hint="eastAsia" w:ascii="宋体" w:hAnsi="宋体" w:cs="宋体"/>
          <w:color w:val="auto"/>
          <w:highlight w:val="none"/>
          <w:lang w:eastAsia="zh-CN"/>
        </w:rPr>
        <w:t>投标人</w:t>
      </w:r>
      <w:r>
        <w:rPr>
          <w:rFonts w:hint="eastAsia" w:ascii="宋体" w:hAnsi="宋体" w:eastAsia="宋体" w:cs="宋体"/>
          <w:color w:val="auto"/>
          <w:highlight w:val="none"/>
        </w:rPr>
        <w:t>，现郑重承诺：</w:t>
      </w:r>
    </w:p>
    <w:p w14:paraId="1C0A5DF3">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color="000000" w:themeColor="text1"/>
        </w:rPr>
        <w:t>．</w:t>
      </w:r>
      <w:r>
        <w:rPr>
          <w:rFonts w:hint="eastAsia" w:ascii="宋体" w:hAnsi="宋体" w:eastAsia="宋体" w:cs="宋体"/>
          <w:color w:val="auto"/>
          <w:highlight w:val="none"/>
        </w:rPr>
        <w:t>我方所投产品的生产（包括设计、制造、安装、改造、维修等）、投入使用的材料等均完全符合国家现行质量、安全、环保标准和要求。</w:t>
      </w:r>
    </w:p>
    <w:p w14:paraId="01F5B4E6">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color="000000" w:themeColor="text1"/>
        </w:rPr>
        <w:t>．</w:t>
      </w:r>
      <w:r>
        <w:rPr>
          <w:rFonts w:hint="eastAsia" w:ascii="宋体" w:hAnsi="宋体" w:eastAsia="宋体" w:cs="宋体"/>
          <w:color w:val="auto"/>
          <w:highlight w:val="none"/>
        </w:rPr>
        <w:t>我方将严格按照国家现行相关储存、运输、安装调试技术标准及规范、服务标准及规范、施工标准及规范，在规定的时限内，保质、保量完成项目全部内容，并向采购人交付合格产品。</w:t>
      </w:r>
    </w:p>
    <w:p w14:paraId="3531BDC1">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u w:color="000000" w:themeColor="text1"/>
        </w:rPr>
        <w:t>．</w:t>
      </w:r>
      <w:r>
        <w:rPr>
          <w:rFonts w:hint="eastAsia" w:ascii="宋体" w:hAnsi="宋体" w:eastAsia="宋体" w:cs="宋体"/>
          <w:color w:val="auto"/>
          <w:highlight w:val="none"/>
        </w:rPr>
        <w:t>对于因产品生产质量以及储存、运输、安装调试、服务、施工等过程中产生的任何安全事故，我方承担全部责任。</w:t>
      </w:r>
    </w:p>
    <w:p w14:paraId="628F2BB7">
      <w:pPr>
        <w:pStyle w:val="90"/>
        <w:shd w:val="clea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u w:color="000000" w:themeColor="text1"/>
        </w:rPr>
        <w:t>．</w:t>
      </w:r>
      <w:r>
        <w:rPr>
          <w:rFonts w:hint="eastAsia" w:ascii="宋体" w:hAnsi="宋体" w:eastAsia="宋体" w:cs="宋体"/>
          <w:color w:val="auto"/>
          <w:highlight w:val="none"/>
        </w:rPr>
        <w:t>我方提供的货物、工程、服务等符合现行的国家、行业、地区、企业标准及要求，标准不一致的，以更为严格的为准，我方对提供的货物、工程、服务等的质量、安全、环保等承担全部责任。</w:t>
      </w:r>
    </w:p>
    <w:p w14:paraId="0DCD5EE4">
      <w:pPr>
        <w:pStyle w:val="90"/>
        <w:shd w:val="clear"/>
        <w:spacing w:line="360" w:lineRule="auto"/>
        <w:ind w:firstLine="480"/>
        <w:rPr>
          <w:rFonts w:hint="eastAsia" w:ascii="宋体" w:hAnsi="宋体" w:eastAsia="宋体" w:cs="宋体"/>
          <w:color w:val="auto"/>
          <w:highlight w:val="none"/>
        </w:rPr>
      </w:pPr>
    </w:p>
    <w:p w14:paraId="448C1C93">
      <w:pPr>
        <w:pStyle w:val="90"/>
        <w:shd w:val="clear"/>
        <w:spacing w:line="360" w:lineRule="auto"/>
        <w:ind w:firstLine="480"/>
        <w:rPr>
          <w:rFonts w:hint="eastAsia" w:ascii="宋体" w:hAnsi="宋体" w:eastAsia="宋体" w:cs="宋体"/>
          <w:color w:val="auto"/>
          <w:highlight w:val="none"/>
        </w:rPr>
      </w:pPr>
      <w:r>
        <w:rPr>
          <w:rFonts w:hint="eastAsia" w:ascii="宋体" w:hAnsi="宋体" w:cs="宋体"/>
          <w:color w:val="auto"/>
          <w:highlight w:val="none"/>
          <w:lang w:eastAsia="zh-CN"/>
        </w:rPr>
        <w:t>投标人</w:t>
      </w:r>
      <w:r>
        <w:rPr>
          <w:rFonts w:hint="eastAsia" w:ascii="宋体" w:hAnsi="宋体" w:eastAsia="宋体" w:cs="宋体"/>
          <w:color w:val="auto"/>
          <w:highlight w:val="none"/>
        </w:rPr>
        <w:t>：（</w:t>
      </w:r>
      <w:r>
        <w:rPr>
          <w:rFonts w:hint="eastAsia" w:ascii="宋体" w:hAnsi="宋体" w:cs="宋体"/>
          <w:color w:val="auto"/>
          <w:highlight w:val="none"/>
          <w:lang w:eastAsia="zh-CN"/>
        </w:rPr>
        <w:t>投标人</w:t>
      </w:r>
      <w:r>
        <w:rPr>
          <w:rFonts w:hint="eastAsia" w:ascii="宋体" w:hAnsi="宋体" w:eastAsia="宋体" w:cs="宋体"/>
          <w:color w:val="auto"/>
          <w:highlight w:val="none"/>
        </w:rPr>
        <w:t>全称并加盖公章）</w:t>
      </w:r>
    </w:p>
    <w:p w14:paraId="787B1D5B">
      <w:pPr>
        <w:pStyle w:val="90"/>
        <w:shd w:val="clear"/>
        <w:spacing w:line="360" w:lineRule="auto"/>
        <w:ind w:firstLine="480"/>
        <w:rPr>
          <w:rFonts w:hint="eastAsia" w:ascii="宋体" w:hAnsi="宋体" w:eastAsia="宋体" w:cs="宋体"/>
          <w:highlight w:val="none"/>
        </w:rPr>
      </w:pPr>
      <w:r>
        <w:rPr>
          <w:rFonts w:hint="eastAsia" w:ascii="宋体" w:hAnsi="宋体" w:eastAsia="宋体" w:cs="宋体"/>
          <w:highlight w:val="none"/>
        </w:rPr>
        <w:t>日　期：　　年　月　日</w:t>
      </w:r>
    </w:p>
    <w:p w14:paraId="4D785DF7">
      <w:pPr>
        <w:pStyle w:val="90"/>
        <w:shd w:val="clear"/>
        <w:spacing w:line="360" w:lineRule="auto"/>
        <w:ind w:firstLine="480"/>
        <w:rPr>
          <w:rFonts w:hint="eastAsia" w:ascii="宋体" w:hAnsi="宋体" w:eastAsia="宋体" w:cs="宋体"/>
          <w:highlight w:val="none"/>
        </w:rPr>
      </w:pPr>
    </w:p>
    <w:p w14:paraId="38136D58">
      <w:pPr>
        <w:shd w:val="clear"/>
        <w:rPr>
          <w:rFonts w:hint="eastAsia" w:ascii="宋体" w:hAnsi="宋体" w:eastAsia="宋体" w:cs="宋体"/>
          <w:highlight w:val="none"/>
        </w:rPr>
      </w:pPr>
      <w:r>
        <w:rPr>
          <w:rFonts w:hint="eastAsia" w:ascii="宋体" w:hAnsi="宋体" w:eastAsia="宋体" w:cs="宋体"/>
          <w:highlight w:val="none"/>
        </w:rPr>
        <w:br w:type="page"/>
      </w:r>
    </w:p>
    <w:p w14:paraId="00FD8132">
      <w:pPr>
        <w:pStyle w:val="91"/>
        <w:shd w:val="clea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（二）参加政府采购活动行为自律承诺书</w:t>
      </w:r>
    </w:p>
    <w:p w14:paraId="609878BC">
      <w:pPr>
        <w:pStyle w:val="90"/>
        <w:keepNext w:val="0"/>
        <w:keepLines w:val="0"/>
        <w:pageBreakBefore w:val="0"/>
        <w:widowControl/>
        <w:shd w:val="clear"/>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highlight w:val="none"/>
        </w:rPr>
      </w:pPr>
      <w:r>
        <w:rPr>
          <w:rFonts w:hint="eastAsia" w:ascii="宋体" w:hAnsi="宋体" w:eastAsia="宋体" w:cs="宋体"/>
          <w:highlight w:val="none"/>
        </w:rPr>
        <w:t>作为参加本次政府采购项目的</w:t>
      </w:r>
      <w:r>
        <w:rPr>
          <w:rFonts w:hint="eastAsia" w:ascii="宋体" w:hAnsi="宋体" w:cs="宋体"/>
          <w:highlight w:val="none"/>
          <w:lang w:eastAsia="zh-CN"/>
        </w:rPr>
        <w:t>投标人</w:t>
      </w:r>
      <w:r>
        <w:rPr>
          <w:rFonts w:hint="eastAsia" w:ascii="宋体" w:hAnsi="宋体" w:eastAsia="宋体" w:cs="宋体"/>
          <w:highlight w:val="none"/>
        </w:rPr>
        <w:t>，我方郑重承诺在参与</w:t>
      </w:r>
      <w:r>
        <w:rPr>
          <w:rFonts w:hint="eastAsia" w:ascii="宋体" w:hAnsi="宋体" w:eastAsia="宋体" w:cs="宋体"/>
          <w:color w:val="auto"/>
          <w:highlight w:val="none"/>
        </w:rPr>
        <w:t>政府采购活动中遵纪守法、公平竞争、诚实守信，如有违反愿承担一切责任及后果：</w:t>
      </w:r>
    </w:p>
    <w:p w14:paraId="15367632">
      <w:pPr>
        <w:pStyle w:val="90"/>
        <w:keepNext w:val="0"/>
        <w:keepLines w:val="0"/>
        <w:pageBreakBefore w:val="0"/>
        <w:widowControl/>
        <w:shd w:val="clear"/>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color="000000" w:themeColor="text1"/>
        </w:rPr>
        <w:t>．</w:t>
      </w:r>
      <w:r>
        <w:rPr>
          <w:rFonts w:hint="eastAsia" w:ascii="宋体" w:hAnsi="宋体" w:eastAsia="宋体" w:cs="宋体"/>
          <w:color w:val="auto"/>
          <w:highlight w:val="none"/>
        </w:rPr>
        <w:t>不与采购人、采购代理机构、政府采购评审专家恶意串通，不向其行贿或提供其他不正当利益；</w:t>
      </w:r>
    </w:p>
    <w:p w14:paraId="0EBC4849">
      <w:pPr>
        <w:pStyle w:val="90"/>
        <w:keepNext w:val="0"/>
        <w:keepLines w:val="0"/>
        <w:pageBreakBefore w:val="0"/>
        <w:widowControl/>
        <w:shd w:val="clear"/>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color="000000" w:themeColor="text1"/>
        </w:rPr>
        <w:t>．</w:t>
      </w:r>
      <w:r>
        <w:rPr>
          <w:rFonts w:hint="eastAsia" w:ascii="宋体" w:hAnsi="宋体" w:eastAsia="宋体" w:cs="宋体"/>
          <w:color w:val="auto"/>
          <w:highlight w:val="none"/>
        </w:rPr>
        <w:t>不与其他</w:t>
      </w:r>
      <w:r>
        <w:rPr>
          <w:rFonts w:hint="eastAsia" w:ascii="宋体" w:hAnsi="宋体" w:cs="宋体"/>
          <w:color w:val="auto"/>
          <w:highlight w:val="none"/>
          <w:lang w:eastAsia="zh-CN"/>
        </w:rPr>
        <w:t>投标人</w:t>
      </w:r>
      <w:r>
        <w:rPr>
          <w:rFonts w:hint="eastAsia" w:ascii="宋体" w:hAnsi="宋体" w:eastAsia="宋体" w:cs="宋体"/>
          <w:color w:val="auto"/>
          <w:highlight w:val="none"/>
        </w:rPr>
        <w:t>恶意串通，采取“围标、串标、陪标”等商业欺诈手段谋取中</w:t>
      </w:r>
      <w:r>
        <w:rPr>
          <w:rFonts w:hint="eastAsia" w:ascii="宋体" w:hAnsi="宋体" w:eastAsia="宋体" w:cs="宋体"/>
          <w:color w:val="auto"/>
          <w:w w:val="1"/>
          <w:highlight w:val="none"/>
        </w:rPr>
        <w:t xml:space="preserve"> </w:t>
      </w:r>
      <w:r>
        <w:rPr>
          <w:rFonts w:hint="eastAsia" w:ascii="宋体" w:hAnsi="宋体" w:eastAsia="宋体" w:cs="宋体"/>
          <w:color w:val="auto"/>
          <w:highlight w:val="none"/>
        </w:rPr>
        <w:t>标、成</w:t>
      </w:r>
      <w:r>
        <w:rPr>
          <w:rFonts w:hint="eastAsia" w:ascii="宋体" w:hAnsi="宋体" w:eastAsia="宋体" w:cs="宋体"/>
          <w:color w:val="auto"/>
          <w:w w:val="1"/>
          <w:highlight w:val="none"/>
        </w:rPr>
        <w:t xml:space="preserve"> </w:t>
      </w:r>
      <w:r>
        <w:rPr>
          <w:rFonts w:hint="eastAsia" w:ascii="宋体" w:hAnsi="宋体" w:eastAsia="宋体" w:cs="宋体"/>
          <w:color w:val="auto"/>
          <w:highlight w:val="none"/>
        </w:rPr>
        <w:t>交；</w:t>
      </w:r>
    </w:p>
    <w:p w14:paraId="13F132BF">
      <w:pPr>
        <w:pStyle w:val="90"/>
        <w:keepNext w:val="0"/>
        <w:keepLines w:val="0"/>
        <w:pageBreakBefore w:val="0"/>
        <w:widowControl/>
        <w:shd w:val="clear"/>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u w:color="000000" w:themeColor="text1"/>
        </w:rPr>
        <w:t>．</w:t>
      </w:r>
      <w:r>
        <w:rPr>
          <w:rFonts w:hint="eastAsia" w:ascii="宋体" w:hAnsi="宋体" w:eastAsia="宋体" w:cs="宋体"/>
          <w:color w:val="auto"/>
          <w:highlight w:val="none"/>
        </w:rPr>
        <w:t>不提供虚假或无效证明文件（包括但不限于资格证明文件、合同及验收文件、检验检测报告、从业人员资格证书、机构或所投产品的各类认证证书等）或虚假材料谋取中</w:t>
      </w:r>
      <w:r>
        <w:rPr>
          <w:rFonts w:hint="eastAsia" w:ascii="宋体" w:hAnsi="宋体" w:eastAsia="宋体" w:cs="宋体"/>
          <w:color w:val="auto"/>
          <w:w w:val="1"/>
          <w:highlight w:val="none"/>
        </w:rPr>
        <w:t xml:space="preserve"> </w:t>
      </w:r>
      <w:r>
        <w:rPr>
          <w:rFonts w:hint="eastAsia" w:ascii="宋体" w:hAnsi="宋体" w:eastAsia="宋体" w:cs="宋体"/>
          <w:color w:val="auto"/>
          <w:highlight w:val="none"/>
        </w:rPr>
        <w:t>标、成</w:t>
      </w:r>
      <w:r>
        <w:rPr>
          <w:rFonts w:hint="eastAsia" w:ascii="宋体" w:hAnsi="宋体" w:eastAsia="宋体" w:cs="宋体"/>
          <w:color w:val="auto"/>
          <w:w w:val="1"/>
          <w:highlight w:val="none"/>
        </w:rPr>
        <w:t xml:space="preserve"> </w:t>
      </w:r>
      <w:r>
        <w:rPr>
          <w:rFonts w:hint="eastAsia" w:ascii="宋体" w:hAnsi="宋体" w:eastAsia="宋体" w:cs="宋体"/>
          <w:color w:val="auto"/>
          <w:highlight w:val="none"/>
        </w:rPr>
        <w:t>交；</w:t>
      </w:r>
    </w:p>
    <w:p w14:paraId="6A2C9DCD">
      <w:pPr>
        <w:pStyle w:val="90"/>
        <w:keepNext w:val="0"/>
        <w:keepLines w:val="0"/>
        <w:pageBreakBefore w:val="0"/>
        <w:widowControl/>
        <w:shd w:val="clear"/>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u w:color="000000" w:themeColor="text1"/>
        </w:rPr>
        <w:t>．</w:t>
      </w:r>
      <w:r>
        <w:rPr>
          <w:rFonts w:hint="eastAsia" w:ascii="宋体" w:hAnsi="宋体" w:eastAsia="宋体" w:cs="宋体"/>
          <w:color w:val="auto"/>
          <w:highlight w:val="none"/>
        </w:rPr>
        <w:t>不采取不正当手段诋毁、排挤其他</w:t>
      </w:r>
      <w:r>
        <w:rPr>
          <w:rFonts w:hint="eastAsia" w:ascii="宋体" w:hAnsi="宋体" w:cs="宋体"/>
          <w:color w:val="auto"/>
          <w:highlight w:val="none"/>
          <w:lang w:eastAsia="zh-CN"/>
        </w:rPr>
        <w:t>投标人</w:t>
      </w:r>
      <w:r>
        <w:rPr>
          <w:rFonts w:hint="eastAsia" w:ascii="宋体" w:hAnsi="宋体" w:eastAsia="宋体" w:cs="宋体"/>
          <w:color w:val="auto"/>
          <w:highlight w:val="none"/>
        </w:rPr>
        <w:t>；</w:t>
      </w:r>
    </w:p>
    <w:p w14:paraId="2639311C">
      <w:pPr>
        <w:pStyle w:val="90"/>
        <w:keepNext w:val="0"/>
        <w:keepLines w:val="0"/>
        <w:pageBreakBefore w:val="0"/>
        <w:widowControl/>
        <w:shd w:val="clear"/>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u w:color="000000" w:themeColor="text1"/>
        </w:rPr>
        <w:t>．</w:t>
      </w:r>
      <w:r>
        <w:rPr>
          <w:rFonts w:hint="eastAsia" w:ascii="宋体" w:hAnsi="宋体" w:eastAsia="宋体" w:cs="宋体"/>
          <w:color w:val="auto"/>
          <w:highlight w:val="none"/>
        </w:rPr>
        <w:t>不以不正当理由拒不与采购人签订政府采购合同，或逾期签订政府采购合同，或不按照采购文件确定的事项签订政府采购合同；</w:t>
      </w:r>
    </w:p>
    <w:p w14:paraId="0594384C">
      <w:pPr>
        <w:pStyle w:val="90"/>
        <w:keepNext w:val="0"/>
        <w:keepLines w:val="0"/>
        <w:pageBreakBefore w:val="0"/>
        <w:widowControl/>
        <w:shd w:val="clear"/>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u w:color="000000" w:themeColor="text1"/>
        </w:rPr>
        <w:t>．</w:t>
      </w:r>
      <w:r>
        <w:rPr>
          <w:rFonts w:hint="eastAsia" w:ascii="宋体" w:hAnsi="宋体" w:eastAsia="宋体" w:cs="宋体"/>
          <w:color w:val="auto"/>
          <w:highlight w:val="none"/>
        </w:rPr>
        <w:t>不以不正当理由拒绝履行合同义务，不会擅自变更、中止或者终止政府采购合同或将政府采购合同转包；</w:t>
      </w:r>
    </w:p>
    <w:p w14:paraId="792487B9">
      <w:pPr>
        <w:pStyle w:val="90"/>
        <w:keepNext w:val="0"/>
        <w:keepLines w:val="0"/>
        <w:pageBreakBefore w:val="0"/>
        <w:widowControl/>
        <w:shd w:val="clear"/>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highlight w:val="none"/>
          <w:u w:color="000000" w:themeColor="text1"/>
        </w:rPr>
        <w:t>．</w:t>
      </w:r>
      <w:r>
        <w:rPr>
          <w:rFonts w:hint="eastAsia" w:ascii="宋体" w:hAnsi="宋体" w:eastAsia="宋体" w:cs="宋体"/>
          <w:color w:val="auto"/>
          <w:highlight w:val="none"/>
        </w:rPr>
        <w:t>不在提供商品、服务或工程施工过程中提供假冒伪劣产品，损害采购人的合法权益或公共利益；</w:t>
      </w:r>
    </w:p>
    <w:p w14:paraId="42C7F81A">
      <w:pPr>
        <w:pStyle w:val="90"/>
        <w:keepNext w:val="0"/>
        <w:keepLines w:val="0"/>
        <w:pageBreakBefore w:val="0"/>
        <w:widowControl/>
        <w:shd w:val="clear"/>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eastAsia="宋体" w:cs="宋体"/>
          <w:color w:val="auto"/>
          <w:highlight w:val="none"/>
          <w:u w:color="000000" w:themeColor="text1"/>
        </w:rPr>
        <w:t>．</w:t>
      </w:r>
      <w:r>
        <w:rPr>
          <w:rFonts w:hint="eastAsia" w:ascii="宋体" w:hAnsi="宋体" w:eastAsia="宋体" w:cs="宋体"/>
          <w:color w:val="auto"/>
          <w:highlight w:val="none"/>
        </w:rPr>
        <w:t>不采取捏造事实、提供虚假材料或者以非法手段取得证明材料进行质疑和投诉；</w:t>
      </w:r>
    </w:p>
    <w:p w14:paraId="4DDC040D">
      <w:pPr>
        <w:pStyle w:val="90"/>
        <w:keepNext w:val="0"/>
        <w:keepLines w:val="0"/>
        <w:pageBreakBefore w:val="0"/>
        <w:widowControl/>
        <w:shd w:val="clear"/>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w:t>
      </w:r>
      <w:r>
        <w:rPr>
          <w:rFonts w:hint="eastAsia" w:ascii="宋体" w:hAnsi="宋体" w:eastAsia="宋体" w:cs="宋体"/>
          <w:color w:val="auto"/>
          <w:highlight w:val="none"/>
          <w:u w:color="000000" w:themeColor="text1"/>
        </w:rPr>
        <w:t>．</w:t>
      </w:r>
      <w:r>
        <w:rPr>
          <w:rFonts w:hint="eastAsia" w:ascii="宋体" w:hAnsi="宋体" w:eastAsia="宋体" w:cs="宋体"/>
          <w:color w:val="auto"/>
          <w:highlight w:val="none"/>
        </w:rPr>
        <w:t>不发生其他有悖于政府采购公开、公平、公正和诚信原则的行为。</w:t>
      </w:r>
    </w:p>
    <w:p w14:paraId="43A9243E">
      <w:pPr>
        <w:pStyle w:val="90"/>
        <w:keepNext w:val="0"/>
        <w:keepLines w:val="0"/>
        <w:pageBreakBefore w:val="0"/>
        <w:widowControl/>
        <w:shd w:val="clear"/>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u w:color="000000" w:themeColor="text1"/>
        </w:rPr>
        <w:t>．</w:t>
      </w:r>
      <w:r>
        <w:rPr>
          <w:rFonts w:hint="eastAsia" w:ascii="宋体" w:hAnsi="宋体" w:eastAsia="宋体" w:cs="宋体"/>
          <w:color w:val="auto"/>
          <w:highlight w:val="none"/>
        </w:rPr>
        <w:t>尊重和接受政府采购监督管理部门的监督和采购人、采购代理机构的政府采购工作要求，愿意承担因违约行为给采购人造成的损失。</w:t>
      </w:r>
    </w:p>
    <w:p w14:paraId="139AB70D">
      <w:pPr>
        <w:pStyle w:val="90"/>
        <w:keepNext w:val="0"/>
        <w:keepLines w:val="0"/>
        <w:pageBreakBefore w:val="0"/>
        <w:widowControl/>
        <w:shd w:val="clear"/>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highlight w:val="none"/>
        </w:rPr>
      </w:pPr>
    </w:p>
    <w:p w14:paraId="44032721">
      <w:pPr>
        <w:pStyle w:val="90"/>
        <w:keepNext w:val="0"/>
        <w:keepLines w:val="0"/>
        <w:pageBreakBefore w:val="0"/>
        <w:widowControl/>
        <w:shd w:val="clear"/>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highlight w:val="none"/>
        </w:rPr>
      </w:pPr>
      <w:r>
        <w:rPr>
          <w:rFonts w:hint="eastAsia" w:ascii="宋体" w:hAnsi="宋体" w:cs="宋体"/>
          <w:color w:val="auto"/>
          <w:highlight w:val="none"/>
          <w:lang w:eastAsia="zh-CN"/>
        </w:rPr>
        <w:t>投标人</w:t>
      </w:r>
      <w:r>
        <w:rPr>
          <w:rFonts w:hint="eastAsia" w:ascii="宋体" w:hAnsi="宋体" w:eastAsia="宋体" w:cs="宋体"/>
          <w:color w:val="auto"/>
          <w:highlight w:val="none"/>
        </w:rPr>
        <w:t>：（</w:t>
      </w:r>
      <w:r>
        <w:rPr>
          <w:rFonts w:hint="eastAsia" w:ascii="宋体" w:hAnsi="宋体" w:cs="宋体"/>
          <w:color w:val="auto"/>
          <w:highlight w:val="none"/>
          <w:lang w:eastAsia="zh-CN"/>
        </w:rPr>
        <w:t>投标人</w:t>
      </w:r>
      <w:r>
        <w:rPr>
          <w:rFonts w:hint="eastAsia" w:ascii="宋体" w:hAnsi="宋体" w:eastAsia="宋体" w:cs="宋体"/>
          <w:color w:val="auto"/>
          <w:highlight w:val="none"/>
        </w:rPr>
        <w:t>全称并加盖公章）</w:t>
      </w:r>
    </w:p>
    <w:p w14:paraId="7861122B">
      <w:pPr>
        <w:pStyle w:val="90"/>
        <w:keepNext w:val="0"/>
        <w:keepLines w:val="0"/>
        <w:pageBreakBefore w:val="0"/>
        <w:widowControl/>
        <w:shd w:val="clear"/>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日　期：　　年　月　日</w:t>
      </w:r>
    </w:p>
    <w:p w14:paraId="61E3E912">
      <w:pPr>
        <w:pStyle w:val="90"/>
        <w:shd w:val="clear"/>
        <w:spacing w:line="360" w:lineRule="auto"/>
        <w:ind w:firstLine="0" w:firstLineChars="0"/>
        <w:rPr>
          <w:rFonts w:hint="eastAsia" w:ascii="宋体" w:hAnsi="宋体" w:eastAsia="宋体" w:cs="宋体"/>
          <w:color w:val="auto"/>
          <w:highlight w:val="none"/>
        </w:rPr>
        <w:sectPr>
          <w:pgSz w:w="11906" w:h="16838"/>
          <w:pgMar w:top="1418" w:right="1304" w:bottom="1418" w:left="1701" w:header="851" w:footer="992" w:gutter="0"/>
          <w:pgBorders>
            <w:top w:val="none" w:sz="0" w:space="0"/>
            <w:left w:val="none" w:sz="0" w:space="0"/>
            <w:bottom w:val="none" w:sz="0" w:space="0"/>
            <w:right w:val="none" w:sz="0" w:space="0"/>
          </w:pgBorders>
          <w:pgNumType w:fmt="decimal"/>
          <w:cols w:space="425" w:num="1"/>
          <w:docGrid w:type="linesAndChars" w:linePitch="420" w:charSpace="0"/>
        </w:sectPr>
      </w:pPr>
    </w:p>
    <w:p w14:paraId="7B3A0CB3">
      <w:pPr>
        <w:pStyle w:val="92"/>
        <w:shd w:val="clear"/>
        <w:spacing w:before="210" w:after="210" w:line="360" w:lineRule="auto"/>
        <w:ind w:left="2640" w:right="600" w:hanging="18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第六部分　投标方案</w:t>
      </w:r>
    </w:p>
    <w:p w14:paraId="7563C56B">
      <w:pPr>
        <w:pStyle w:val="91"/>
        <w:shd w:val="clear"/>
        <w:spacing w:line="360" w:lineRule="auto"/>
        <w:rPr>
          <w:rFonts w:hint="eastAsia" w:ascii="宋体" w:hAnsi="宋体" w:eastAsia="宋体" w:cs="宋体"/>
          <w:color w:val="FF0000"/>
          <w:highlight w:val="none"/>
          <w:lang w:eastAsia="zh-CN"/>
        </w:rPr>
      </w:pPr>
      <w:r>
        <w:rPr>
          <w:rFonts w:hint="eastAsia" w:ascii="宋体" w:hAnsi="宋体" w:eastAsia="宋体" w:cs="宋体"/>
          <w:highlight w:val="none"/>
        </w:rPr>
        <w:t>（一）技术（服务）要求响</w:t>
      </w:r>
      <w:r>
        <w:rPr>
          <w:rFonts w:hint="eastAsia" w:ascii="宋体" w:hAnsi="宋体" w:eastAsia="宋体" w:cs="宋体"/>
          <w:w w:val="1"/>
          <w:highlight w:val="none"/>
        </w:rPr>
        <w:t xml:space="preserve"> </w:t>
      </w:r>
      <w:r>
        <w:rPr>
          <w:rFonts w:hint="eastAsia" w:ascii="宋体" w:hAnsi="宋体" w:eastAsia="宋体" w:cs="宋体"/>
          <w:highlight w:val="none"/>
        </w:rPr>
        <w:t>应索引表</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autofit"/>
        <w:tblCellMar>
          <w:top w:w="0" w:type="dxa"/>
          <w:left w:w="108" w:type="dxa"/>
          <w:bottom w:w="0" w:type="dxa"/>
          <w:right w:w="108" w:type="dxa"/>
        </w:tblCellMar>
      </w:tblPr>
      <w:tblGrid>
        <w:gridCol w:w="857"/>
        <w:gridCol w:w="3312"/>
        <w:gridCol w:w="3447"/>
        <w:gridCol w:w="1501"/>
      </w:tblGrid>
      <w:tr w14:paraId="368F32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867" w:type="dxa"/>
            <w:tcBorders>
              <w:top w:val="single" w:color="auto" w:sz="12" w:space="0"/>
              <w:bottom w:val="single" w:color="auto" w:sz="2" w:space="0"/>
            </w:tcBorders>
            <w:shd w:val="clear" w:color="auto" w:fill="auto"/>
            <w:vAlign w:val="center"/>
          </w:tcPr>
          <w:p w14:paraId="26289702">
            <w:pPr>
              <w:shd w:val="clear"/>
              <w:spacing w:line="360" w:lineRule="auto"/>
              <w:jc w:val="center"/>
              <w:rPr>
                <w:rFonts w:hint="eastAsia" w:ascii="宋体" w:hAnsi="宋体" w:eastAsia="宋体" w:cs="宋体"/>
                <w:b/>
                <w:sz w:val="21"/>
                <w:highlight w:val="none"/>
              </w:rPr>
            </w:pPr>
            <w:r>
              <w:rPr>
                <w:rFonts w:hint="eastAsia" w:ascii="宋体" w:hAnsi="宋体" w:eastAsia="宋体" w:cs="宋体"/>
                <w:b/>
                <w:sz w:val="21"/>
                <w:highlight w:val="none"/>
              </w:rPr>
              <w:t>序号</w:t>
            </w:r>
          </w:p>
        </w:tc>
        <w:tc>
          <w:tcPr>
            <w:tcW w:w="3381" w:type="dxa"/>
            <w:tcBorders>
              <w:top w:val="single" w:color="auto" w:sz="12" w:space="0"/>
              <w:bottom w:val="single" w:color="auto" w:sz="2" w:space="0"/>
            </w:tcBorders>
            <w:shd w:val="clear" w:color="auto" w:fill="auto"/>
            <w:vAlign w:val="center"/>
          </w:tcPr>
          <w:p w14:paraId="553364F5">
            <w:pPr>
              <w:shd w:val="clear"/>
              <w:spacing w:line="360" w:lineRule="auto"/>
              <w:jc w:val="center"/>
              <w:rPr>
                <w:rFonts w:hint="eastAsia" w:ascii="宋体" w:hAnsi="宋体" w:eastAsia="宋体" w:cs="宋体"/>
                <w:b/>
                <w:sz w:val="21"/>
                <w:highlight w:val="none"/>
              </w:rPr>
            </w:pPr>
            <w:r>
              <w:rPr>
                <w:rFonts w:hint="eastAsia" w:ascii="宋体" w:hAnsi="宋体" w:eastAsia="宋体" w:cs="宋体"/>
                <w:b/>
                <w:sz w:val="21"/>
                <w:highlight w:val="none"/>
              </w:rPr>
              <w:t>招标文件条款明细</w:t>
            </w:r>
          </w:p>
        </w:tc>
        <w:tc>
          <w:tcPr>
            <w:tcW w:w="3519" w:type="dxa"/>
            <w:tcBorders>
              <w:top w:val="single" w:color="auto" w:sz="12" w:space="0"/>
              <w:bottom w:val="single" w:color="auto" w:sz="2" w:space="0"/>
            </w:tcBorders>
            <w:shd w:val="clear" w:color="auto" w:fill="auto"/>
            <w:vAlign w:val="center"/>
          </w:tcPr>
          <w:p w14:paraId="296DEB17">
            <w:pPr>
              <w:shd w:val="clear"/>
              <w:spacing w:line="360" w:lineRule="auto"/>
              <w:jc w:val="center"/>
              <w:rPr>
                <w:rFonts w:hint="eastAsia" w:ascii="宋体" w:hAnsi="宋体" w:eastAsia="宋体" w:cs="宋体"/>
                <w:b/>
                <w:sz w:val="21"/>
                <w:highlight w:val="none"/>
              </w:rPr>
            </w:pPr>
            <w:r>
              <w:rPr>
                <w:rFonts w:hint="eastAsia" w:ascii="宋体" w:hAnsi="宋体" w:eastAsia="宋体" w:cs="宋体"/>
                <w:b/>
                <w:sz w:val="21"/>
                <w:highlight w:val="none"/>
              </w:rPr>
              <w:t>响</w:t>
            </w:r>
            <w:r>
              <w:rPr>
                <w:rFonts w:hint="eastAsia" w:ascii="宋体" w:hAnsi="宋体" w:eastAsia="宋体" w:cs="宋体"/>
                <w:b/>
                <w:w w:val="1"/>
                <w:sz w:val="21"/>
                <w:highlight w:val="none"/>
              </w:rPr>
              <w:t xml:space="preserve"> </w:t>
            </w:r>
            <w:r>
              <w:rPr>
                <w:rFonts w:hint="eastAsia" w:ascii="宋体" w:hAnsi="宋体" w:eastAsia="宋体" w:cs="宋体"/>
                <w:b/>
                <w:sz w:val="21"/>
                <w:highlight w:val="none"/>
              </w:rPr>
              <w:t>应索引</w:t>
            </w:r>
          </w:p>
        </w:tc>
        <w:tc>
          <w:tcPr>
            <w:tcW w:w="1526" w:type="dxa"/>
            <w:tcBorders>
              <w:top w:val="single" w:color="auto" w:sz="12" w:space="0"/>
              <w:bottom w:val="single" w:color="auto" w:sz="2" w:space="0"/>
            </w:tcBorders>
            <w:shd w:val="clear" w:color="auto" w:fill="auto"/>
            <w:vAlign w:val="center"/>
          </w:tcPr>
          <w:p w14:paraId="170CCBA5">
            <w:pPr>
              <w:shd w:val="clear"/>
              <w:spacing w:line="360" w:lineRule="auto"/>
              <w:jc w:val="center"/>
              <w:rPr>
                <w:rFonts w:hint="eastAsia" w:ascii="宋体" w:hAnsi="宋体" w:eastAsia="宋体" w:cs="宋体"/>
                <w:b/>
                <w:sz w:val="21"/>
                <w:highlight w:val="none"/>
              </w:rPr>
            </w:pPr>
            <w:r>
              <w:rPr>
                <w:rFonts w:hint="eastAsia" w:ascii="宋体" w:hAnsi="宋体" w:eastAsia="宋体" w:cs="宋体"/>
                <w:b/>
                <w:sz w:val="21"/>
                <w:highlight w:val="none"/>
              </w:rPr>
              <w:t>响</w:t>
            </w:r>
            <w:r>
              <w:rPr>
                <w:rFonts w:hint="eastAsia" w:ascii="宋体" w:hAnsi="宋体" w:eastAsia="宋体" w:cs="宋体"/>
                <w:b/>
                <w:w w:val="1"/>
                <w:sz w:val="21"/>
                <w:highlight w:val="none"/>
              </w:rPr>
              <w:t xml:space="preserve"> </w:t>
            </w:r>
            <w:r>
              <w:rPr>
                <w:rFonts w:hint="eastAsia" w:ascii="宋体" w:hAnsi="宋体" w:eastAsia="宋体" w:cs="宋体"/>
                <w:b/>
                <w:sz w:val="21"/>
                <w:highlight w:val="none"/>
              </w:rPr>
              <w:t>应说明</w:t>
            </w:r>
          </w:p>
        </w:tc>
      </w:tr>
      <w:tr w14:paraId="242066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2" w:space="0"/>
            </w:tcBorders>
            <w:shd w:val="clear" w:color="auto" w:fill="auto"/>
            <w:vAlign w:val="center"/>
          </w:tcPr>
          <w:p w14:paraId="1E58F693">
            <w:pPr>
              <w:shd w:val="clear"/>
              <w:spacing w:line="360" w:lineRule="auto"/>
              <w:jc w:val="both"/>
              <w:rPr>
                <w:rFonts w:hint="eastAsia" w:ascii="宋体" w:hAnsi="宋体" w:eastAsia="宋体" w:cs="宋体"/>
                <w:sz w:val="21"/>
                <w:highlight w:val="none"/>
              </w:rPr>
            </w:pPr>
          </w:p>
        </w:tc>
        <w:tc>
          <w:tcPr>
            <w:tcW w:w="3381" w:type="dxa"/>
            <w:tcBorders>
              <w:top w:val="single" w:color="auto" w:sz="2" w:space="0"/>
            </w:tcBorders>
            <w:shd w:val="clear" w:color="auto" w:fill="auto"/>
            <w:vAlign w:val="center"/>
          </w:tcPr>
          <w:p w14:paraId="16CD05B6">
            <w:pPr>
              <w:shd w:val="clear"/>
              <w:spacing w:line="360" w:lineRule="auto"/>
              <w:jc w:val="both"/>
              <w:rPr>
                <w:rFonts w:hint="eastAsia" w:ascii="宋体" w:hAnsi="宋体" w:eastAsia="宋体" w:cs="宋体"/>
                <w:sz w:val="21"/>
                <w:highlight w:val="none"/>
              </w:rPr>
            </w:pPr>
          </w:p>
        </w:tc>
        <w:tc>
          <w:tcPr>
            <w:tcW w:w="3519" w:type="dxa"/>
            <w:tcBorders>
              <w:top w:val="single" w:color="auto" w:sz="2" w:space="0"/>
            </w:tcBorders>
            <w:shd w:val="clear" w:color="auto" w:fill="auto"/>
            <w:vAlign w:val="center"/>
          </w:tcPr>
          <w:p w14:paraId="180ACB57">
            <w:pPr>
              <w:shd w:val="clear"/>
              <w:spacing w:line="360" w:lineRule="auto"/>
              <w:jc w:val="both"/>
              <w:rPr>
                <w:rFonts w:hint="eastAsia" w:ascii="宋体" w:hAnsi="宋体" w:eastAsia="宋体" w:cs="宋体"/>
                <w:sz w:val="21"/>
                <w:highlight w:val="none"/>
              </w:rPr>
            </w:pPr>
          </w:p>
        </w:tc>
        <w:tc>
          <w:tcPr>
            <w:tcW w:w="1526" w:type="dxa"/>
            <w:tcBorders>
              <w:top w:val="single" w:color="auto" w:sz="2" w:space="0"/>
            </w:tcBorders>
            <w:shd w:val="clear" w:color="auto" w:fill="auto"/>
            <w:vAlign w:val="center"/>
          </w:tcPr>
          <w:p w14:paraId="0E94F4A7">
            <w:pPr>
              <w:shd w:val="clear"/>
              <w:spacing w:line="360" w:lineRule="auto"/>
              <w:jc w:val="both"/>
              <w:rPr>
                <w:rFonts w:hint="eastAsia" w:ascii="宋体" w:hAnsi="宋体" w:eastAsia="宋体" w:cs="宋体"/>
                <w:sz w:val="21"/>
                <w:highlight w:val="none"/>
              </w:rPr>
            </w:pPr>
          </w:p>
        </w:tc>
      </w:tr>
      <w:tr w14:paraId="0F3EF0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shd w:val="clear" w:color="auto" w:fill="auto"/>
            <w:vAlign w:val="center"/>
          </w:tcPr>
          <w:p w14:paraId="12A7FF22">
            <w:pPr>
              <w:shd w:val="clear"/>
              <w:spacing w:line="360" w:lineRule="auto"/>
              <w:jc w:val="both"/>
              <w:rPr>
                <w:rFonts w:hint="eastAsia" w:ascii="宋体" w:hAnsi="宋体" w:eastAsia="宋体" w:cs="宋体"/>
                <w:sz w:val="21"/>
                <w:highlight w:val="none"/>
              </w:rPr>
            </w:pPr>
          </w:p>
        </w:tc>
        <w:tc>
          <w:tcPr>
            <w:tcW w:w="3381" w:type="dxa"/>
            <w:shd w:val="clear" w:color="auto" w:fill="auto"/>
            <w:vAlign w:val="center"/>
          </w:tcPr>
          <w:p w14:paraId="63148578">
            <w:pPr>
              <w:shd w:val="clear"/>
              <w:spacing w:line="360" w:lineRule="auto"/>
              <w:jc w:val="both"/>
              <w:rPr>
                <w:rFonts w:hint="eastAsia" w:ascii="宋体" w:hAnsi="宋体" w:eastAsia="宋体" w:cs="宋体"/>
                <w:sz w:val="21"/>
                <w:highlight w:val="none"/>
              </w:rPr>
            </w:pPr>
          </w:p>
        </w:tc>
        <w:tc>
          <w:tcPr>
            <w:tcW w:w="3519" w:type="dxa"/>
            <w:shd w:val="clear" w:color="auto" w:fill="auto"/>
            <w:vAlign w:val="center"/>
          </w:tcPr>
          <w:p w14:paraId="4F5D3ABF">
            <w:pPr>
              <w:shd w:val="clear"/>
              <w:spacing w:line="360" w:lineRule="auto"/>
              <w:jc w:val="both"/>
              <w:rPr>
                <w:rFonts w:hint="eastAsia" w:ascii="宋体" w:hAnsi="宋体" w:eastAsia="宋体" w:cs="宋体"/>
                <w:sz w:val="21"/>
                <w:highlight w:val="none"/>
              </w:rPr>
            </w:pPr>
          </w:p>
        </w:tc>
        <w:tc>
          <w:tcPr>
            <w:tcW w:w="1526" w:type="dxa"/>
            <w:shd w:val="clear" w:color="auto" w:fill="auto"/>
            <w:vAlign w:val="center"/>
          </w:tcPr>
          <w:p w14:paraId="18EC1F07">
            <w:pPr>
              <w:shd w:val="clear"/>
              <w:spacing w:line="360" w:lineRule="auto"/>
              <w:jc w:val="both"/>
              <w:rPr>
                <w:rFonts w:hint="eastAsia" w:ascii="宋体" w:hAnsi="宋体" w:eastAsia="宋体" w:cs="宋体"/>
                <w:sz w:val="21"/>
                <w:highlight w:val="none"/>
              </w:rPr>
            </w:pPr>
          </w:p>
        </w:tc>
      </w:tr>
      <w:tr w14:paraId="51716F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shd w:val="clear" w:color="auto" w:fill="auto"/>
            <w:vAlign w:val="center"/>
          </w:tcPr>
          <w:p w14:paraId="1CADD9D7">
            <w:pPr>
              <w:shd w:val="clear"/>
              <w:spacing w:line="360" w:lineRule="auto"/>
              <w:jc w:val="both"/>
              <w:rPr>
                <w:rFonts w:hint="eastAsia" w:ascii="宋体" w:hAnsi="宋体" w:eastAsia="宋体" w:cs="宋体"/>
                <w:sz w:val="21"/>
                <w:highlight w:val="none"/>
              </w:rPr>
            </w:pPr>
          </w:p>
        </w:tc>
        <w:tc>
          <w:tcPr>
            <w:tcW w:w="3381" w:type="dxa"/>
            <w:shd w:val="clear" w:color="auto" w:fill="auto"/>
            <w:vAlign w:val="center"/>
          </w:tcPr>
          <w:p w14:paraId="34E1F898">
            <w:pPr>
              <w:shd w:val="clear"/>
              <w:spacing w:line="360" w:lineRule="auto"/>
              <w:jc w:val="both"/>
              <w:rPr>
                <w:rFonts w:hint="eastAsia" w:ascii="宋体" w:hAnsi="宋体" w:eastAsia="宋体" w:cs="宋体"/>
                <w:sz w:val="21"/>
                <w:highlight w:val="none"/>
              </w:rPr>
            </w:pPr>
          </w:p>
        </w:tc>
        <w:tc>
          <w:tcPr>
            <w:tcW w:w="3519" w:type="dxa"/>
            <w:shd w:val="clear" w:color="auto" w:fill="auto"/>
            <w:vAlign w:val="center"/>
          </w:tcPr>
          <w:p w14:paraId="7CAD418A">
            <w:pPr>
              <w:shd w:val="clear"/>
              <w:spacing w:line="360" w:lineRule="auto"/>
              <w:jc w:val="both"/>
              <w:rPr>
                <w:rFonts w:hint="eastAsia" w:ascii="宋体" w:hAnsi="宋体" w:eastAsia="宋体" w:cs="宋体"/>
                <w:sz w:val="21"/>
                <w:highlight w:val="none"/>
              </w:rPr>
            </w:pPr>
          </w:p>
        </w:tc>
        <w:tc>
          <w:tcPr>
            <w:tcW w:w="1526" w:type="dxa"/>
            <w:shd w:val="clear" w:color="auto" w:fill="auto"/>
            <w:vAlign w:val="center"/>
          </w:tcPr>
          <w:p w14:paraId="52E17FD0">
            <w:pPr>
              <w:shd w:val="clear"/>
              <w:spacing w:line="360" w:lineRule="auto"/>
              <w:jc w:val="both"/>
              <w:rPr>
                <w:rFonts w:hint="eastAsia" w:ascii="宋体" w:hAnsi="宋体" w:eastAsia="宋体" w:cs="宋体"/>
                <w:sz w:val="21"/>
                <w:highlight w:val="none"/>
              </w:rPr>
            </w:pPr>
          </w:p>
        </w:tc>
      </w:tr>
      <w:tr w14:paraId="7533C1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shd w:val="clear" w:color="auto" w:fill="auto"/>
            <w:vAlign w:val="center"/>
          </w:tcPr>
          <w:p w14:paraId="4A4ACA4D">
            <w:pPr>
              <w:shd w:val="clear"/>
              <w:spacing w:line="360" w:lineRule="auto"/>
              <w:jc w:val="both"/>
              <w:rPr>
                <w:rFonts w:hint="eastAsia" w:ascii="宋体" w:hAnsi="宋体" w:eastAsia="宋体" w:cs="宋体"/>
                <w:sz w:val="21"/>
                <w:highlight w:val="none"/>
              </w:rPr>
            </w:pPr>
          </w:p>
        </w:tc>
        <w:tc>
          <w:tcPr>
            <w:tcW w:w="3381" w:type="dxa"/>
            <w:shd w:val="clear" w:color="auto" w:fill="auto"/>
            <w:vAlign w:val="center"/>
          </w:tcPr>
          <w:p w14:paraId="243A66B5">
            <w:pPr>
              <w:shd w:val="clear"/>
              <w:spacing w:line="360" w:lineRule="auto"/>
              <w:jc w:val="both"/>
              <w:rPr>
                <w:rFonts w:hint="eastAsia" w:ascii="宋体" w:hAnsi="宋体" w:eastAsia="宋体" w:cs="宋体"/>
                <w:sz w:val="21"/>
                <w:highlight w:val="none"/>
              </w:rPr>
            </w:pPr>
          </w:p>
        </w:tc>
        <w:tc>
          <w:tcPr>
            <w:tcW w:w="3519" w:type="dxa"/>
            <w:shd w:val="clear" w:color="auto" w:fill="auto"/>
            <w:vAlign w:val="center"/>
          </w:tcPr>
          <w:p w14:paraId="3BF09485">
            <w:pPr>
              <w:shd w:val="clear"/>
              <w:spacing w:line="360" w:lineRule="auto"/>
              <w:jc w:val="both"/>
              <w:rPr>
                <w:rFonts w:hint="eastAsia" w:ascii="宋体" w:hAnsi="宋体" w:eastAsia="宋体" w:cs="宋体"/>
                <w:sz w:val="21"/>
                <w:highlight w:val="none"/>
              </w:rPr>
            </w:pPr>
          </w:p>
        </w:tc>
        <w:tc>
          <w:tcPr>
            <w:tcW w:w="1526" w:type="dxa"/>
            <w:shd w:val="clear" w:color="auto" w:fill="auto"/>
            <w:vAlign w:val="center"/>
          </w:tcPr>
          <w:p w14:paraId="51FEA76C">
            <w:pPr>
              <w:shd w:val="clear"/>
              <w:spacing w:line="360" w:lineRule="auto"/>
              <w:jc w:val="both"/>
              <w:rPr>
                <w:rFonts w:hint="eastAsia" w:ascii="宋体" w:hAnsi="宋体" w:eastAsia="宋体" w:cs="宋体"/>
                <w:sz w:val="21"/>
                <w:highlight w:val="none"/>
              </w:rPr>
            </w:pPr>
          </w:p>
        </w:tc>
      </w:tr>
      <w:tr w14:paraId="6F9D5C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shd w:val="clear" w:color="auto" w:fill="auto"/>
            <w:vAlign w:val="center"/>
          </w:tcPr>
          <w:p w14:paraId="7963AC36">
            <w:pPr>
              <w:shd w:val="clear"/>
              <w:spacing w:line="360" w:lineRule="auto"/>
              <w:jc w:val="both"/>
              <w:rPr>
                <w:rFonts w:hint="eastAsia" w:ascii="宋体" w:hAnsi="宋体" w:eastAsia="宋体" w:cs="宋体"/>
                <w:sz w:val="21"/>
                <w:highlight w:val="none"/>
              </w:rPr>
            </w:pPr>
          </w:p>
        </w:tc>
        <w:tc>
          <w:tcPr>
            <w:tcW w:w="3381" w:type="dxa"/>
            <w:shd w:val="clear" w:color="auto" w:fill="auto"/>
            <w:vAlign w:val="center"/>
          </w:tcPr>
          <w:p w14:paraId="5970BC65">
            <w:pPr>
              <w:shd w:val="clear"/>
              <w:spacing w:line="360" w:lineRule="auto"/>
              <w:jc w:val="both"/>
              <w:rPr>
                <w:rFonts w:hint="eastAsia" w:ascii="宋体" w:hAnsi="宋体" w:eastAsia="宋体" w:cs="宋体"/>
                <w:sz w:val="21"/>
                <w:highlight w:val="none"/>
              </w:rPr>
            </w:pPr>
          </w:p>
        </w:tc>
        <w:tc>
          <w:tcPr>
            <w:tcW w:w="3519" w:type="dxa"/>
            <w:shd w:val="clear" w:color="auto" w:fill="auto"/>
            <w:vAlign w:val="center"/>
          </w:tcPr>
          <w:p w14:paraId="5A0E2A6F">
            <w:pPr>
              <w:shd w:val="clear"/>
              <w:spacing w:line="360" w:lineRule="auto"/>
              <w:jc w:val="both"/>
              <w:rPr>
                <w:rFonts w:hint="eastAsia" w:ascii="宋体" w:hAnsi="宋体" w:eastAsia="宋体" w:cs="宋体"/>
                <w:sz w:val="21"/>
                <w:highlight w:val="none"/>
              </w:rPr>
            </w:pPr>
          </w:p>
        </w:tc>
        <w:tc>
          <w:tcPr>
            <w:tcW w:w="1526" w:type="dxa"/>
            <w:shd w:val="clear" w:color="auto" w:fill="auto"/>
            <w:vAlign w:val="center"/>
          </w:tcPr>
          <w:p w14:paraId="23F4E74B">
            <w:pPr>
              <w:shd w:val="clear"/>
              <w:spacing w:line="360" w:lineRule="auto"/>
              <w:jc w:val="both"/>
              <w:rPr>
                <w:rFonts w:hint="eastAsia" w:ascii="宋体" w:hAnsi="宋体" w:eastAsia="宋体" w:cs="宋体"/>
                <w:sz w:val="21"/>
                <w:highlight w:val="none"/>
              </w:rPr>
            </w:pPr>
          </w:p>
        </w:tc>
      </w:tr>
      <w:tr w14:paraId="193EE7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shd w:val="clear" w:color="auto" w:fill="auto"/>
            <w:vAlign w:val="center"/>
          </w:tcPr>
          <w:p w14:paraId="3EF6ECE6">
            <w:pPr>
              <w:shd w:val="clear"/>
              <w:spacing w:line="360" w:lineRule="auto"/>
              <w:jc w:val="both"/>
              <w:rPr>
                <w:rFonts w:hint="eastAsia" w:ascii="宋体" w:hAnsi="宋体" w:eastAsia="宋体" w:cs="宋体"/>
                <w:sz w:val="21"/>
                <w:highlight w:val="none"/>
              </w:rPr>
            </w:pPr>
          </w:p>
        </w:tc>
        <w:tc>
          <w:tcPr>
            <w:tcW w:w="3381" w:type="dxa"/>
            <w:shd w:val="clear" w:color="auto" w:fill="auto"/>
            <w:vAlign w:val="center"/>
          </w:tcPr>
          <w:p w14:paraId="2E49F19E">
            <w:pPr>
              <w:shd w:val="clear"/>
              <w:spacing w:line="360" w:lineRule="auto"/>
              <w:jc w:val="both"/>
              <w:rPr>
                <w:rFonts w:hint="eastAsia" w:ascii="宋体" w:hAnsi="宋体" w:eastAsia="宋体" w:cs="宋体"/>
                <w:sz w:val="21"/>
                <w:highlight w:val="none"/>
              </w:rPr>
            </w:pPr>
          </w:p>
        </w:tc>
        <w:tc>
          <w:tcPr>
            <w:tcW w:w="3519" w:type="dxa"/>
            <w:shd w:val="clear" w:color="auto" w:fill="auto"/>
            <w:vAlign w:val="center"/>
          </w:tcPr>
          <w:p w14:paraId="3EC1B16E">
            <w:pPr>
              <w:shd w:val="clear"/>
              <w:spacing w:line="360" w:lineRule="auto"/>
              <w:jc w:val="both"/>
              <w:rPr>
                <w:rFonts w:hint="eastAsia" w:ascii="宋体" w:hAnsi="宋体" w:eastAsia="宋体" w:cs="宋体"/>
                <w:sz w:val="21"/>
                <w:highlight w:val="none"/>
              </w:rPr>
            </w:pPr>
          </w:p>
        </w:tc>
        <w:tc>
          <w:tcPr>
            <w:tcW w:w="1526" w:type="dxa"/>
            <w:shd w:val="clear" w:color="auto" w:fill="auto"/>
            <w:vAlign w:val="center"/>
          </w:tcPr>
          <w:p w14:paraId="1460EE4D">
            <w:pPr>
              <w:shd w:val="clear"/>
              <w:spacing w:line="360" w:lineRule="auto"/>
              <w:jc w:val="both"/>
              <w:rPr>
                <w:rFonts w:hint="eastAsia" w:ascii="宋体" w:hAnsi="宋体" w:eastAsia="宋体" w:cs="宋体"/>
                <w:sz w:val="21"/>
                <w:highlight w:val="none"/>
              </w:rPr>
            </w:pPr>
          </w:p>
        </w:tc>
      </w:tr>
      <w:tr w14:paraId="605A52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shd w:val="clear" w:color="auto" w:fill="auto"/>
            <w:vAlign w:val="center"/>
          </w:tcPr>
          <w:p w14:paraId="3D791DE4">
            <w:pPr>
              <w:shd w:val="clear"/>
              <w:spacing w:line="360" w:lineRule="auto"/>
              <w:jc w:val="center"/>
              <w:rPr>
                <w:rFonts w:hint="eastAsia" w:ascii="宋体" w:hAnsi="宋体" w:eastAsia="宋体" w:cs="宋体"/>
                <w:sz w:val="21"/>
                <w:highlight w:val="none"/>
              </w:rPr>
            </w:pPr>
            <w:r>
              <w:rPr>
                <w:rFonts w:hint="eastAsia" w:ascii="宋体" w:hAnsi="宋体" w:eastAsia="宋体" w:cs="宋体"/>
                <w:sz w:val="21"/>
                <w:highlight w:val="none"/>
              </w:rPr>
              <w:t>备注</w:t>
            </w:r>
          </w:p>
        </w:tc>
        <w:tc>
          <w:tcPr>
            <w:tcW w:w="8426" w:type="dxa"/>
            <w:gridSpan w:val="3"/>
            <w:shd w:val="clear" w:color="auto" w:fill="auto"/>
            <w:vAlign w:val="center"/>
          </w:tcPr>
          <w:p w14:paraId="13CDEB00">
            <w:pPr>
              <w:shd w:val="clear"/>
              <w:spacing w:line="360" w:lineRule="auto"/>
              <w:ind w:left="315" w:hanging="315"/>
              <w:jc w:val="both"/>
              <w:rPr>
                <w:rFonts w:hint="eastAsia" w:ascii="宋体" w:hAnsi="宋体" w:eastAsia="宋体" w:cs="宋体"/>
                <w:sz w:val="21"/>
                <w:highlight w:val="none"/>
              </w:rPr>
            </w:pPr>
            <w:r>
              <w:rPr>
                <w:rFonts w:hint="eastAsia" w:ascii="宋体" w:hAnsi="宋体" w:eastAsia="宋体" w:cs="宋体"/>
                <w:sz w:val="21"/>
                <w:highlight w:val="none"/>
              </w:rPr>
              <w:t>1．对第三章中的技术（服务）做出响</w:t>
            </w:r>
            <w:r>
              <w:rPr>
                <w:rFonts w:hint="eastAsia" w:ascii="宋体" w:hAnsi="宋体" w:eastAsia="宋体" w:cs="宋体"/>
                <w:w w:val="1"/>
                <w:sz w:val="21"/>
                <w:highlight w:val="none"/>
              </w:rPr>
              <w:t xml:space="preserve"> </w:t>
            </w:r>
            <w:r>
              <w:rPr>
                <w:rFonts w:hint="eastAsia" w:ascii="宋体" w:hAnsi="宋体" w:eastAsia="宋体" w:cs="宋体"/>
                <w:sz w:val="21"/>
                <w:highlight w:val="none"/>
              </w:rPr>
              <w:t>应。其中，属于实质性要求的，最好在“招标文件条款明细”保留原实质性要求中的。</w:t>
            </w:r>
          </w:p>
          <w:p w14:paraId="5A06EAA7">
            <w:pPr>
              <w:shd w:val="clear"/>
              <w:spacing w:line="360" w:lineRule="auto"/>
              <w:ind w:left="315" w:hanging="315"/>
              <w:jc w:val="both"/>
              <w:rPr>
                <w:rFonts w:hint="eastAsia" w:ascii="宋体" w:hAnsi="宋体" w:eastAsia="宋体" w:cs="宋体"/>
                <w:sz w:val="21"/>
                <w:highlight w:val="none"/>
              </w:rPr>
            </w:pPr>
            <w:r>
              <w:rPr>
                <w:rFonts w:hint="eastAsia" w:ascii="宋体" w:hAnsi="宋体" w:eastAsia="宋体" w:cs="宋体"/>
                <w:sz w:val="21"/>
                <w:highlight w:val="none"/>
              </w:rPr>
              <w:t>2．响</w:t>
            </w:r>
            <w:r>
              <w:rPr>
                <w:rFonts w:hint="eastAsia" w:ascii="宋体" w:hAnsi="宋体" w:eastAsia="宋体" w:cs="宋体"/>
                <w:w w:val="1"/>
                <w:sz w:val="21"/>
                <w:highlight w:val="none"/>
              </w:rPr>
              <w:t xml:space="preserve"> </w:t>
            </w:r>
            <w:r>
              <w:rPr>
                <w:rFonts w:hint="eastAsia" w:ascii="宋体" w:hAnsi="宋体" w:eastAsia="宋体" w:cs="宋体"/>
                <w:sz w:val="21"/>
                <w:highlight w:val="none"/>
              </w:rPr>
              <w:t>应说明按实际响</w:t>
            </w:r>
            <w:r>
              <w:rPr>
                <w:rFonts w:hint="eastAsia" w:ascii="宋体" w:hAnsi="宋体" w:eastAsia="宋体" w:cs="宋体"/>
                <w:w w:val="1"/>
                <w:sz w:val="21"/>
                <w:highlight w:val="none"/>
              </w:rPr>
              <w:t xml:space="preserve"> </w:t>
            </w:r>
            <w:r>
              <w:rPr>
                <w:rFonts w:hint="eastAsia" w:ascii="宋体" w:hAnsi="宋体" w:eastAsia="宋体" w:cs="宋体"/>
                <w:sz w:val="21"/>
                <w:highlight w:val="none"/>
              </w:rPr>
              <w:t>应情况填写“优于”、“响</w:t>
            </w:r>
            <w:r>
              <w:rPr>
                <w:rFonts w:hint="eastAsia" w:ascii="宋体" w:hAnsi="宋体" w:eastAsia="宋体" w:cs="宋体"/>
                <w:w w:val="1"/>
                <w:sz w:val="21"/>
                <w:highlight w:val="none"/>
              </w:rPr>
              <w:t xml:space="preserve"> </w:t>
            </w:r>
            <w:r>
              <w:rPr>
                <w:rFonts w:hint="eastAsia" w:ascii="宋体" w:hAnsi="宋体" w:eastAsia="宋体" w:cs="宋体"/>
                <w:sz w:val="21"/>
                <w:highlight w:val="none"/>
              </w:rPr>
              <w:t>应”、“不响</w:t>
            </w:r>
            <w:r>
              <w:rPr>
                <w:rFonts w:hint="eastAsia" w:ascii="宋体" w:hAnsi="宋体" w:eastAsia="宋体" w:cs="宋体"/>
                <w:w w:val="1"/>
                <w:sz w:val="21"/>
                <w:highlight w:val="none"/>
              </w:rPr>
              <w:t xml:space="preserve"> </w:t>
            </w:r>
            <w:r>
              <w:rPr>
                <w:rFonts w:hint="eastAsia" w:ascii="宋体" w:hAnsi="宋体" w:eastAsia="宋体" w:cs="宋体"/>
                <w:sz w:val="21"/>
                <w:highlight w:val="none"/>
              </w:rPr>
              <w:t>应”。</w:t>
            </w:r>
          </w:p>
          <w:p w14:paraId="6C66E53D">
            <w:pPr>
              <w:shd w:val="clear"/>
              <w:spacing w:line="360" w:lineRule="auto"/>
              <w:ind w:left="315" w:hanging="315"/>
              <w:jc w:val="both"/>
              <w:rPr>
                <w:rFonts w:hint="eastAsia" w:ascii="宋体" w:hAnsi="宋体" w:eastAsia="宋体" w:cs="宋体"/>
                <w:sz w:val="21"/>
                <w:highlight w:val="none"/>
              </w:rPr>
            </w:pPr>
            <w:r>
              <w:rPr>
                <w:rFonts w:hint="eastAsia" w:ascii="宋体" w:hAnsi="宋体" w:eastAsia="宋体" w:cs="宋体"/>
                <w:sz w:val="21"/>
                <w:highlight w:val="none"/>
              </w:rPr>
              <w:t>3．“响</w:t>
            </w:r>
            <w:r>
              <w:rPr>
                <w:rFonts w:hint="eastAsia" w:ascii="宋体" w:hAnsi="宋体" w:eastAsia="宋体" w:cs="宋体"/>
                <w:w w:val="1"/>
                <w:sz w:val="21"/>
                <w:highlight w:val="none"/>
              </w:rPr>
              <w:t xml:space="preserve"> </w:t>
            </w:r>
            <w:r>
              <w:rPr>
                <w:rFonts w:hint="eastAsia" w:ascii="宋体" w:hAnsi="宋体" w:eastAsia="宋体" w:cs="宋体"/>
                <w:sz w:val="21"/>
                <w:highlight w:val="none"/>
              </w:rPr>
              <w:t>应索引”单元格中注明引用位置，如“见技术（服务）响</w:t>
            </w:r>
            <w:r>
              <w:rPr>
                <w:rFonts w:hint="eastAsia" w:ascii="宋体" w:hAnsi="宋体" w:eastAsia="宋体" w:cs="宋体"/>
                <w:w w:val="1"/>
                <w:sz w:val="21"/>
                <w:highlight w:val="none"/>
              </w:rPr>
              <w:t xml:space="preserve"> </w:t>
            </w:r>
            <w:r>
              <w:rPr>
                <w:rFonts w:hint="eastAsia" w:ascii="宋体" w:hAnsi="宋体" w:eastAsia="宋体" w:cs="宋体"/>
                <w:sz w:val="21"/>
                <w:highlight w:val="none"/>
              </w:rPr>
              <w:t>应方案</w:t>
            </w:r>
            <w:r>
              <w:rPr>
                <w:rFonts w:hint="eastAsia" w:ascii="宋体" w:hAnsi="宋体" w:eastAsia="宋体" w:cs="宋体"/>
                <w:sz w:val="21"/>
                <w:highlight w:val="none"/>
                <w:lang w:val="en-US" w:eastAsia="zh-CN"/>
              </w:rPr>
              <w:t>**页</w:t>
            </w:r>
            <w:r>
              <w:rPr>
                <w:rFonts w:hint="eastAsia" w:ascii="宋体" w:hAnsi="宋体" w:eastAsia="宋体" w:cs="宋体"/>
                <w:sz w:val="21"/>
                <w:highlight w:val="none"/>
              </w:rPr>
              <w:t>”。</w:t>
            </w:r>
          </w:p>
        </w:tc>
      </w:tr>
    </w:tbl>
    <w:p w14:paraId="44AD1DF2">
      <w:pPr>
        <w:pStyle w:val="90"/>
        <w:shd w:val="clear"/>
        <w:spacing w:line="360" w:lineRule="auto"/>
        <w:ind w:firstLine="480"/>
        <w:rPr>
          <w:rFonts w:hint="eastAsia" w:ascii="宋体" w:hAnsi="宋体" w:cs="宋体"/>
          <w:highlight w:val="none"/>
          <w:lang w:eastAsia="zh-CN"/>
        </w:rPr>
      </w:pPr>
    </w:p>
    <w:p w14:paraId="38CE2375">
      <w:pPr>
        <w:pStyle w:val="90"/>
        <w:shd w:val="clear"/>
        <w:spacing w:line="360" w:lineRule="auto"/>
        <w:ind w:firstLine="480"/>
        <w:rPr>
          <w:rFonts w:hint="eastAsia" w:ascii="宋体" w:hAnsi="宋体" w:cs="宋体"/>
          <w:highlight w:val="none"/>
          <w:lang w:eastAsia="zh-CN"/>
        </w:rPr>
      </w:pPr>
      <w:r>
        <w:rPr>
          <w:rFonts w:hint="eastAsia" w:ascii="宋体" w:hAnsi="宋体" w:cs="宋体"/>
          <w:highlight w:val="none"/>
          <w:lang w:eastAsia="zh-CN"/>
        </w:rPr>
        <w:t>投标人（公章）：</w:t>
      </w:r>
    </w:p>
    <w:p w14:paraId="3F04F2EB">
      <w:pPr>
        <w:pStyle w:val="90"/>
        <w:shd w:val="clear"/>
        <w:spacing w:line="360" w:lineRule="auto"/>
        <w:ind w:firstLine="480"/>
        <w:rPr>
          <w:rFonts w:hint="eastAsia" w:ascii="宋体" w:hAnsi="宋体" w:cs="宋体"/>
          <w:highlight w:val="none"/>
          <w:lang w:eastAsia="zh-CN"/>
        </w:rPr>
      </w:pPr>
      <w:r>
        <w:rPr>
          <w:rFonts w:hint="eastAsia" w:ascii="宋体" w:hAnsi="宋体" w:cs="宋体"/>
          <w:highlight w:val="none"/>
          <w:lang w:eastAsia="zh-CN"/>
        </w:rPr>
        <w:t>法定代表人（签字或盖章）：</w:t>
      </w:r>
    </w:p>
    <w:p w14:paraId="73A9E15F">
      <w:pPr>
        <w:pStyle w:val="90"/>
        <w:shd w:val="clear"/>
        <w:spacing w:line="360" w:lineRule="auto"/>
        <w:ind w:firstLine="480"/>
        <w:rPr>
          <w:rFonts w:hint="eastAsia" w:ascii="宋体" w:hAnsi="宋体" w:cs="宋体"/>
          <w:highlight w:val="none"/>
          <w:lang w:eastAsia="zh-CN"/>
        </w:rPr>
      </w:pPr>
      <w:r>
        <w:rPr>
          <w:rFonts w:hint="eastAsia" w:ascii="宋体" w:hAnsi="宋体" w:cs="宋体"/>
          <w:highlight w:val="none"/>
          <w:lang w:eastAsia="zh-CN"/>
        </w:rPr>
        <w:t>日    期：</w:t>
      </w:r>
    </w:p>
    <w:p w14:paraId="62327278">
      <w:pPr>
        <w:pStyle w:val="90"/>
        <w:shd w:val="clear"/>
        <w:spacing w:line="360" w:lineRule="auto"/>
        <w:ind w:firstLine="480"/>
        <w:rPr>
          <w:rFonts w:hint="eastAsia" w:ascii="宋体" w:hAnsi="宋体" w:eastAsia="宋体" w:cs="宋体"/>
          <w:color w:val="auto"/>
          <w:highlight w:val="none"/>
        </w:rPr>
      </w:pPr>
      <w:bookmarkStart w:id="14" w:name="_GoBack"/>
      <w:bookmarkEnd w:id="14"/>
    </w:p>
    <w:p w14:paraId="06576CED">
      <w:pPr>
        <w:shd w:val="clear"/>
        <w:tabs>
          <w:tab w:val="right" w:pos="9070"/>
        </w:tabs>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附：服务响</w:t>
      </w:r>
      <w:r>
        <w:rPr>
          <w:rFonts w:hint="eastAsia" w:ascii="宋体" w:hAnsi="宋体" w:eastAsia="宋体" w:cs="宋体"/>
          <w:b/>
          <w:color w:val="auto"/>
          <w:w w:val="1"/>
          <w:sz w:val="28"/>
          <w:szCs w:val="28"/>
          <w:highlight w:val="none"/>
        </w:rPr>
        <w:t xml:space="preserve"> </w:t>
      </w:r>
      <w:r>
        <w:rPr>
          <w:rFonts w:hint="eastAsia" w:ascii="宋体" w:hAnsi="宋体" w:eastAsia="宋体" w:cs="宋体"/>
          <w:b/>
          <w:color w:val="auto"/>
          <w:sz w:val="28"/>
          <w:szCs w:val="28"/>
          <w:highlight w:val="none"/>
        </w:rPr>
        <w:t>应方案</w:t>
      </w:r>
    </w:p>
    <w:p w14:paraId="360183E3">
      <w:pPr>
        <w:pStyle w:val="90"/>
        <w:shd w:val="clear"/>
        <w:spacing w:line="360" w:lineRule="auto"/>
        <w:ind w:firstLine="0" w:firstLineChars="0"/>
        <w:rPr>
          <w:rFonts w:hint="eastAsia" w:ascii="宋体" w:hAnsi="宋体" w:eastAsia="宋体" w:cs="宋体"/>
          <w:color w:val="auto"/>
          <w:highlight w:val="none"/>
        </w:rPr>
      </w:pPr>
    </w:p>
    <w:p w14:paraId="4E868D2F">
      <w:pPr>
        <w:shd w:val="clear"/>
        <w:tabs>
          <w:tab w:val="right" w:pos="9070"/>
        </w:tabs>
        <w:spacing w:line="360" w:lineRule="auto"/>
        <w:rPr>
          <w:rFonts w:hint="eastAsia" w:ascii="宋体" w:hAnsi="宋体" w:eastAsia="宋体" w:cs="宋体"/>
          <w:b/>
          <w:color w:val="auto"/>
          <w:sz w:val="28"/>
          <w:szCs w:val="28"/>
          <w:highlight w:val="none"/>
        </w:rPr>
      </w:pPr>
    </w:p>
    <w:p w14:paraId="035D2038">
      <w:pPr>
        <w:shd w:val="clear"/>
        <w:tabs>
          <w:tab w:val="right" w:pos="9070"/>
        </w:tabs>
        <w:spacing w:line="360" w:lineRule="auto"/>
        <w:rPr>
          <w:rFonts w:hint="eastAsia" w:ascii="宋体" w:hAnsi="宋体" w:eastAsia="宋体" w:cs="宋体"/>
          <w:b/>
          <w:color w:val="auto"/>
          <w:sz w:val="28"/>
          <w:szCs w:val="28"/>
          <w:highlight w:val="none"/>
        </w:rPr>
      </w:pPr>
    </w:p>
    <w:p w14:paraId="64E09CE7">
      <w:pPr>
        <w:shd w:val="clea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40F643C">
      <w:pPr>
        <w:pStyle w:val="91"/>
        <w:shd w:val="clea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（二）商务要求响</w:t>
      </w:r>
      <w:r>
        <w:rPr>
          <w:rFonts w:hint="eastAsia" w:ascii="宋体" w:hAnsi="宋体" w:eastAsia="宋体" w:cs="宋体"/>
          <w:color w:val="auto"/>
          <w:w w:val="1"/>
          <w:highlight w:val="none"/>
        </w:rPr>
        <w:t xml:space="preserve"> </w:t>
      </w:r>
      <w:r>
        <w:rPr>
          <w:rFonts w:hint="eastAsia" w:ascii="宋体" w:hAnsi="宋体" w:eastAsia="宋体" w:cs="宋体"/>
          <w:color w:val="auto"/>
          <w:highlight w:val="none"/>
        </w:rPr>
        <w:t>应索引表</w:t>
      </w:r>
    </w:p>
    <w:tbl>
      <w:tblPr>
        <w:tblStyle w:val="33"/>
        <w:tblW w:w="944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7"/>
        <w:gridCol w:w="3312"/>
        <w:gridCol w:w="3447"/>
        <w:gridCol w:w="1828"/>
      </w:tblGrid>
      <w:tr w14:paraId="4C379C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7" w:type="dxa"/>
            <w:tcBorders>
              <w:top w:val="single" w:color="auto" w:sz="4" w:space="0"/>
              <w:left w:val="single" w:color="auto" w:sz="4" w:space="0"/>
              <w:bottom w:val="single" w:color="auto" w:sz="4" w:space="0"/>
            </w:tcBorders>
            <w:shd w:val="clear" w:color="auto" w:fill="auto"/>
            <w:vAlign w:val="center"/>
          </w:tcPr>
          <w:p w14:paraId="28B49D18">
            <w:pPr>
              <w:shd w:val="clear"/>
              <w:spacing w:line="360" w:lineRule="auto"/>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序号</w:t>
            </w:r>
          </w:p>
        </w:tc>
        <w:tc>
          <w:tcPr>
            <w:tcW w:w="3312" w:type="dxa"/>
            <w:tcBorders>
              <w:top w:val="single" w:color="auto" w:sz="4" w:space="0"/>
              <w:bottom w:val="single" w:color="auto" w:sz="4" w:space="0"/>
            </w:tcBorders>
            <w:shd w:val="clear" w:color="auto" w:fill="auto"/>
            <w:vAlign w:val="center"/>
          </w:tcPr>
          <w:p w14:paraId="1DDC9B35">
            <w:pPr>
              <w:shd w:val="clear"/>
              <w:spacing w:line="360" w:lineRule="auto"/>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招标文件条款明细</w:t>
            </w:r>
          </w:p>
        </w:tc>
        <w:tc>
          <w:tcPr>
            <w:tcW w:w="3447" w:type="dxa"/>
            <w:tcBorders>
              <w:top w:val="single" w:color="auto" w:sz="4" w:space="0"/>
              <w:bottom w:val="single" w:color="auto" w:sz="4" w:space="0"/>
            </w:tcBorders>
            <w:shd w:val="clear" w:color="auto" w:fill="auto"/>
            <w:vAlign w:val="center"/>
          </w:tcPr>
          <w:p w14:paraId="0B432907">
            <w:pPr>
              <w:shd w:val="clear"/>
              <w:spacing w:line="360" w:lineRule="auto"/>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响</w:t>
            </w:r>
            <w:r>
              <w:rPr>
                <w:rFonts w:hint="eastAsia" w:ascii="宋体" w:hAnsi="宋体" w:eastAsia="宋体" w:cs="宋体"/>
                <w:b/>
                <w:color w:val="auto"/>
                <w:w w:val="1"/>
                <w:sz w:val="21"/>
                <w:highlight w:val="none"/>
              </w:rPr>
              <w:t xml:space="preserve"> </w:t>
            </w:r>
            <w:r>
              <w:rPr>
                <w:rFonts w:hint="eastAsia" w:ascii="宋体" w:hAnsi="宋体" w:eastAsia="宋体" w:cs="宋体"/>
                <w:b/>
                <w:color w:val="auto"/>
                <w:sz w:val="21"/>
                <w:highlight w:val="none"/>
              </w:rPr>
              <w:t>应索引</w:t>
            </w:r>
          </w:p>
        </w:tc>
        <w:tc>
          <w:tcPr>
            <w:tcW w:w="1828" w:type="dxa"/>
            <w:tcBorders>
              <w:top w:val="single" w:color="auto" w:sz="4" w:space="0"/>
              <w:bottom w:val="single" w:color="auto" w:sz="4" w:space="0"/>
              <w:right w:val="single" w:color="auto" w:sz="4" w:space="0"/>
            </w:tcBorders>
            <w:shd w:val="clear" w:color="auto" w:fill="auto"/>
            <w:vAlign w:val="center"/>
          </w:tcPr>
          <w:p w14:paraId="1EE909C2">
            <w:pPr>
              <w:shd w:val="clear"/>
              <w:spacing w:line="360" w:lineRule="auto"/>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响</w:t>
            </w:r>
            <w:r>
              <w:rPr>
                <w:rFonts w:hint="eastAsia" w:ascii="宋体" w:hAnsi="宋体" w:eastAsia="宋体" w:cs="宋体"/>
                <w:b/>
                <w:color w:val="auto"/>
                <w:w w:val="1"/>
                <w:sz w:val="21"/>
                <w:highlight w:val="none"/>
              </w:rPr>
              <w:t xml:space="preserve"> </w:t>
            </w:r>
            <w:r>
              <w:rPr>
                <w:rFonts w:hint="eastAsia" w:ascii="宋体" w:hAnsi="宋体" w:eastAsia="宋体" w:cs="宋体"/>
                <w:b/>
                <w:color w:val="auto"/>
                <w:sz w:val="21"/>
                <w:highlight w:val="none"/>
              </w:rPr>
              <w:t>应说明</w:t>
            </w:r>
          </w:p>
        </w:tc>
      </w:tr>
      <w:tr w14:paraId="53F211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7" w:type="dxa"/>
            <w:tcBorders>
              <w:top w:val="single" w:color="auto" w:sz="4" w:space="0"/>
            </w:tcBorders>
            <w:vAlign w:val="center"/>
          </w:tcPr>
          <w:p w14:paraId="52D7FA77">
            <w:pPr>
              <w:shd w:val="clear"/>
              <w:spacing w:line="360" w:lineRule="auto"/>
              <w:jc w:val="both"/>
              <w:rPr>
                <w:rFonts w:hint="eastAsia" w:ascii="宋体" w:hAnsi="宋体" w:eastAsia="宋体" w:cs="宋体"/>
                <w:color w:val="auto"/>
                <w:sz w:val="21"/>
                <w:highlight w:val="none"/>
              </w:rPr>
            </w:pPr>
          </w:p>
        </w:tc>
        <w:tc>
          <w:tcPr>
            <w:tcW w:w="3312" w:type="dxa"/>
            <w:tcBorders>
              <w:top w:val="single" w:color="auto" w:sz="4" w:space="0"/>
            </w:tcBorders>
            <w:vAlign w:val="center"/>
          </w:tcPr>
          <w:p w14:paraId="176C9F3E">
            <w:pPr>
              <w:shd w:val="clear"/>
              <w:spacing w:line="360" w:lineRule="auto"/>
              <w:jc w:val="both"/>
              <w:rPr>
                <w:rFonts w:hint="eastAsia" w:ascii="宋体" w:hAnsi="宋体" w:eastAsia="宋体" w:cs="宋体"/>
                <w:color w:val="auto"/>
                <w:sz w:val="21"/>
                <w:highlight w:val="none"/>
              </w:rPr>
            </w:pPr>
          </w:p>
        </w:tc>
        <w:tc>
          <w:tcPr>
            <w:tcW w:w="3447" w:type="dxa"/>
            <w:tcBorders>
              <w:top w:val="single" w:color="auto" w:sz="4" w:space="0"/>
            </w:tcBorders>
            <w:vAlign w:val="center"/>
          </w:tcPr>
          <w:p w14:paraId="0C7BD16D">
            <w:pPr>
              <w:shd w:val="clear"/>
              <w:spacing w:line="360" w:lineRule="auto"/>
              <w:jc w:val="both"/>
              <w:rPr>
                <w:rFonts w:hint="eastAsia" w:ascii="宋体" w:hAnsi="宋体" w:eastAsia="宋体" w:cs="宋体"/>
                <w:color w:val="auto"/>
                <w:sz w:val="21"/>
                <w:highlight w:val="none"/>
              </w:rPr>
            </w:pPr>
          </w:p>
        </w:tc>
        <w:tc>
          <w:tcPr>
            <w:tcW w:w="1828" w:type="dxa"/>
            <w:tcBorders>
              <w:top w:val="single" w:color="auto" w:sz="4" w:space="0"/>
            </w:tcBorders>
            <w:vAlign w:val="center"/>
          </w:tcPr>
          <w:p w14:paraId="1511814C">
            <w:pPr>
              <w:shd w:val="clear"/>
              <w:spacing w:line="360" w:lineRule="auto"/>
              <w:jc w:val="both"/>
              <w:rPr>
                <w:rFonts w:hint="eastAsia" w:ascii="宋体" w:hAnsi="宋体" w:eastAsia="宋体" w:cs="宋体"/>
                <w:color w:val="auto"/>
                <w:sz w:val="21"/>
                <w:highlight w:val="none"/>
              </w:rPr>
            </w:pPr>
          </w:p>
        </w:tc>
      </w:tr>
      <w:tr w14:paraId="060B94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7" w:type="dxa"/>
            <w:vAlign w:val="center"/>
          </w:tcPr>
          <w:p w14:paraId="6D398B3A">
            <w:pPr>
              <w:shd w:val="clear"/>
              <w:spacing w:line="360" w:lineRule="auto"/>
              <w:jc w:val="both"/>
              <w:rPr>
                <w:rFonts w:hint="eastAsia" w:ascii="宋体" w:hAnsi="宋体" w:eastAsia="宋体" w:cs="宋体"/>
                <w:color w:val="auto"/>
                <w:sz w:val="21"/>
                <w:highlight w:val="none"/>
              </w:rPr>
            </w:pPr>
          </w:p>
        </w:tc>
        <w:tc>
          <w:tcPr>
            <w:tcW w:w="3312" w:type="dxa"/>
            <w:vAlign w:val="center"/>
          </w:tcPr>
          <w:p w14:paraId="6DB90080">
            <w:pPr>
              <w:shd w:val="clear"/>
              <w:spacing w:line="360" w:lineRule="auto"/>
              <w:jc w:val="both"/>
              <w:rPr>
                <w:rFonts w:hint="eastAsia" w:ascii="宋体" w:hAnsi="宋体" w:eastAsia="宋体" w:cs="宋体"/>
                <w:color w:val="auto"/>
                <w:sz w:val="21"/>
                <w:highlight w:val="none"/>
              </w:rPr>
            </w:pPr>
          </w:p>
        </w:tc>
        <w:tc>
          <w:tcPr>
            <w:tcW w:w="3447" w:type="dxa"/>
            <w:vAlign w:val="center"/>
          </w:tcPr>
          <w:p w14:paraId="6C873933">
            <w:pPr>
              <w:shd w:val="clear"/>
              <w:spacing w:line="360" w:lineRule="auto"/>
              <w:jc w:val="both"/>
              <w:rPr>
                <w:rFonts w:hint="eastAsia" w:ascii="宋体" w:hAnsi="宋体" w:eastAsia="宋体" w:cs="宋体"/>
                <w:color w:val="auto"/>
                <w:sz w:val="21"/>
                <w:highlight w:val="none"/>
              </w:rPr>
            </w:pPr>
          </w:p>
        </w:tc>
        <w:tc>
          <w:tcPr>
            <w:tcW w:w="1828" w:type="dxa"/>
            <w:vAlign w:val="center"/>
          </w:tcPr>
          <w:p w14:paraId="59136C83">
            <w:pPr>
              <w:shd w:val="clear"/>
              <w:spacing w:line="360" w:lineRule="auto"/>
              <w:jc w:val="both"/>
              <w:rPr>
                <w:rFonts w:hint="eastAsia" w:ascii="宋体" w:hAnsi="宋体" w:eastAsia="宋体" w:cs="宋体"/>
                <w:color w:val="auto"/>
                <w:sz w:val="21"/>
                <w:highlight w:val="none"/>
              </w:rPr>
            </w:pPr>
          </w:p>
        </w:tc>
      </w:tr>
      <w:tr w14:paraId="142ED8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857" w:type="dxa"/>
            <w:vAlign w:val="center"/>
          </w:tcPr>
          <w:p w14:paraId="537F29A9">
            <w:pPr>
              <w:shd w:val="clear"/>
              <w:spacing w:line="360" w:lineRule="auto"/>
              <w:jc w:val="both"/>
              <w:rPr>
                <w:rFonts w:hint="eastAsia" w:ascii="宋体" w:hAnsi="宋体" w:eastAsia="宋体" w:cs="宋体"/>
                <w:color w:val="auto"/>
                <w:sz w:val="21"/>
                <w:highlight w:val="none"/>
              </w:rPr>
            </w:pPr>
          </w:p>
        </w:tc>
        <w:tc>
          <w:tcPr>
            <w:tcW w:w="3312" w:type="dxa"/>
            <w:vAlign w:val="center"/>
          </w:tcPr>
          <w:p w14:paraId="790C3833">
            <w:pPr>
              <w:shd w:val="clear"/>
              <w:spacing w:line="360" w:lineRule="auto"/>
              <w:jc w:val="both"/>
              <w:rPr>
                <w:rFonts w:hint="eastAsia" w:ascii="宋体" w:hAnsi="宋体" w:eastAsia="宋体" w:cs="宋体"/>
                <w:color w:val="auto"/>
                <w:sz w:val="21"/>
                <w:highlight w:val="none"/>
              </w:rPr>
            </w:pPr>
          </w:p>
        </w:tc>
        <w:tc>
          <w:tcPr>
            <w:tcW w:w="3447" w:type="dxa"/>
            <w:vAlign w:val="center"/>
          </w:tcPr>
          <w:p w14:paraId="48C98CD5">
            <w:pPr>
              <w:shd w:val="clear"/>
              <w:spacing w:line="360" w:lineRule="auto"/>
              <w:jc w:val="both"/>
              <w:rPr>
                <w:rFonts w:hint="eastAsia" w:ascii="宋体" w:hAnsi="宋体" w:eastAsia="宋体" w:cs="宋体"/>
                <w:color w:val="auto"/>
                <w:sz w:val="21"/>
                <w:highlight w:val="none"/>
              </w:rPr>
            </w:pPr>
          </w:p>
        </w:tc>
        <w:tc>
          <w:tcPr>
            <w:tcW w:w="1828" w:type="dxa"/>
            <w:vAlign w:val="center"/>
          </w:tcPr>
          <w:p w14:paraId="412C0CB2">
            <w:pPr>
              <w:shd w:val="clear"/>
              <w:spacing w:line="360" w:lineRule="auto"/>
              <w:jc w:val="both"/>
              <w:rPr>
                <w:rFonts w:hint="eastAsia" w:ascii="宋体" w:hAnsi="宋体" w:eastAsia="宋体" w:cs="宋体"/>
                <w:color w:val="auto"/>
                <w:sz w:val="21"/>
                <w:highlight w:val="none"/>
              </w:rPr>
            </w:pPr>
          </w:p>
        </w:tc>
      </w:tr>
      <w:tr w14:paraId="330ED9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7" w:type="dxa"/>
            <w:vAlign w:val="center"/>
          </w:tcPr>
          <w:p w14:paraId="1C89881B">
            <w:pPr>
              <w:shd w:val="clear"/>
              <w:spacing w:line="360" w:lineRule="auto"/>
              <w:jc w:val="both"/>
              <w:rPr>
                <w:rFonts w:hint="eastAsia" w:ascii="宋体" w:hAnsi="宋体" w:eastAsia="宋体" w:cs="宋体"/>
                <w:color w:val="auto"/>
                <w:sz w:val="21"/>
                <w:highlight w:val="none"/>
              </w:rPr>
            </w:pPr>
          </w:p>
        </w:tc>
        <w:tc>
          <w:tcPr>
            <w:tcW w:w="3312" w:type="dxa"/>
            <w:vAlign w:val="center"/>
          </w:tcPr>
          <w:p w14:paraId="1156745B">
            <w:pPr>
              <w:shd w:val="clear"/>
              <w:spacing w:line="360" w:lineRule="auto"/>
              <w:jc w:val="both"/>
              <w:rPr>
                <w:rFonts w:hint="eastAsia" w:ascii="宋体" w:hAnsi="宋体" w:eastAsia="宋体" w:cs="宋体"/>
                <w:color w:val="auto"/>
                <w:sz w:val="21"/>
                <w:highlight w:val="none"/>
              </w:rPr>
            </w:pPr>
          </w:p>
        </w:tc>
        <w:tc>
          <w:tcPr>
            <w:tcW w:w="3447" w:type="dxa"/>
            <w:vAlign w:val="center"/>
          </w:tcPr>
          <w:p w14:paraId="0E194E74">
            <w:pPr>
              <w:shd w:val="clear"/>
              <w:spacing w:line="360" w:lineRule="auto"/>
              <w:jc w:val="both"/>
              <w:rPr>
                <w:rFonts w:hint="eastAsia" w:ascii="宋体" w:hAnsi="宋体" w:eastAsia="宋体" w:cs="宋体"/>
                <w:color w:val="auto"/>
                <w:sz w:val="21"/>
                <w:highlight w:val="none"/>
              </w:rPr>
            </w:pPr>
          </w:p>
        </w:tc>
        <w:tc>
          <w:tcPr>
            <w:tcW w:w="1828" w:type="dxa"/>
            <w:vAlign w:val="center"/>
          </w:tcPr>
          <w:p w14:paraId="69298F19">
            <w:pPr>
              <w:shd w:val="clear"/>
              <w:spacing w:line="360" w:lineRule="auto"/>
              <w:jc w:val="both"/>
              <w:rPr>
                <w:rFonts w:hint="eastAsia" w:ascii="宋体" w:hAnsi="宋体" w:eastAsia="宋体" w:cs="宋体"/>
                <w:color w:val="auto"/>
                <w:sz w:val="21"/>
                <w:highlight w:val="none"/>
              </w:rPr>
            </w:pPr>
          </w:p>
        </w:tc>
      </w:tr>
      <w:tr w14:paraId="22F192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7" w:type="dxa"/>
            <w:vAlign w:val="center"/>
          </w:tcPr>
          <w:p w14:paraId="217865B2">
            <w:pPr>
              <w:shd w:val="clear"/>
              <w:spacing w:line="360" w:lineRule="auto"/>
              <w:jc w:val="both"/>
              <w:rPr>
                <w:rFonts w:hint="eastAsia" w:ascii="宋体" w:hAnsi="宋体" w:eastAsia="宋体" w:cs="宋体"/>
                <w:color w:val="auto"/>
                <w:sz w:val="21"/>
                <w:highlight w:val="none"/>
              </w:rPr>
            </w:pPr>
          </w:p>
        </w:tc>
        <w:tc>
          <w:tcPr>
            <w:tcW w:w="3312" w:type="dxa"/>
            <w:vAlign w:val="center"/>
          </w:tcPr>
          <w:p w14:paraId="080EA7E5">
            <w:pPr>
              <w:shd w:val="clear"/>
              <w:spacing w:line="360" w:lineRule="auto"/>
              <w:jc w:val="both"/>
              <w:rPr>
                <w:rFonts w:hint="eastAsia" w:ascii="宋体" w:hAnsi="宋体" w:eastAsia="宋体" w:cs="宋体"/>
                <w:color w:val="auto"/>
                <w:sz w:val="21"/>
                <w:highlight w:val="none"/>
              </w:rPr>
            </w:pPr>
          </w:p>
        </w:tc>
        <w:tc>
          <w:tcPr>
            <w:tcW w:w="3447" w:type="dxa"/>
            <w:vAlign w:val="center"/>
          </w:tcPr>
          <w:p w14:paraId="3DC78A1B">
            <w:pPr>
              <w:shd w:val="clear"/>
              <w:spacing w:line="360" w:lineRule="auto"/>
              <w:jc w:val="both"/>
              <w:rPr>
                <w:rFonts w:hint="eastAsia" w:ascii="宋体" w:hAnsi="宋体" w:eastAsia="宋体" w:cs="宋体"/>
                <w:color w:val="auto"/>
                <w:sz w:val="21"/>
                <w:highlight w:val="none"/>
              </w:rPr>
            </w:pPr>
          </w:p>
        </w:tc>
        <w:tc>
          <w:tcPr>
            <w:tcW w:w="1828" w:type="dxa"/>
            <w:vAlign w:val="center"/>
          </w:tcPr>
          <w:p w14:paraId="2A53875A">
            <w:pPr>
              <w:shd w:val="clear"/>
              <w:spacing w:line="360" w:lineRule="auto"/>
              <w:jc w:val="both"/>
              <w:rPr>
                <w:rFonts w:hint="eastAsia" w:ascii="宋体" w:hAnsi="宋体" w:eastAsia="宋体" w:cs="宋体"/>
                <w:color w:val="auto"/>
                <w:sz w:val="21"/>
                <w:highlight w:val="none"/>
              </w:rPr>
            </w:pPr>
          </w:p>
        </w:tc>
      </w:tr>
      <w:tr w14:paraId="0D068B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7" w:type="dxa"/>
            <w:vAlign w:val="center"/>
          </w:tcPr>
          <w:p w14:paraId="2203E2BA">
            <w:pPr>
              <w:shd w:val="clear"/>
              <w:spacing w:line="360" w:lineRule="auto"/>
              <w:jc w:val="both"/>
              <w:rPr>
                <w:rFonts w:hint="eastAsia" w:ascii="宋体" w:hAnsi="宋体" w:eastAsia="宋体" w:cs="宋体"/>
                <w:color w:val="auto"/>
                <w:sz w:val="21"/>
                <w:highlight w:val="none"/>
              </w:rPr>
            </w:pPr>
          </w:p>
        </w:tc>
        <w:tc>
          <w:tcPr>
            <w:tcW w:w="3312" w:type="dxa"/>
            <w:vAlign w:val="center"/>
          </w:tcPr>
          <w:p w14:paraId="5F7E3A9B">
            <w:pPr>
              <w:shd w:val="clear"/>
              <w:spacing w:line="360" w:lineRule="auto"/>
              <w:jc w:val="both"/>
              <w:rPr>
                <w:rFonts w:hint="eastAsia" w:ascii="宋体" w:hAnsi="宋体" w:eastAsia="宋体" w:cs="宋体"/>
                <w:color w:val="auto"/>
                <w:sz w:val="21"/>
                <w:highlight w:val="none"/>
              </w:rPr>
            </w:pPr>
          </w:p>
        </w:tc>
        <w:tc>
          <w:tcPr>
            <w:tcW w:w="3447" w:type="dxa"/>
            <w:vAlign w:val="center"/>
          </w:tcPr>
          <w:p w14:paraId="31B0F301">
            <w:pPr>
              <w:shd w:val="clear"/>
              <w:spacing w:line="360" w:lineRule="auto"/>
              <w:jc w:val="both"/>
              <w:rPr>
                <w:rFonts w:hint="eastAsia" w:ascii="宋体" w:hAnsi="宋体" w:eastAsia="宋体" w:cs="宋体"/>
                <w:color w:val="auto"/>
                <w:sz w:val="21"/>
                <w:highlight w:val="none"/>
              </w:rPr>
            </w:pPr>
          </w:p>
        </w:tc>
        <w:tc>
          <w:tcPr>
            <w:tcW w:w="1828" w:type="dxa"/>
            <w:vAlign w:val="center"/>
          </w:tcPr>
          <w:p w14:paraId="0121DE37">
            <w:pPr>
              <w:shd w:val="clear"/>
              <w:spacing w:line="360" w:lineRule="auto"/>
              <w:jc w:val="both"/>
              <w:rPr>
                <w:rFonts w:hint="eastAsia" w:ascii="宋体" w:hAnsi="宋体" w:eastAsia="宋体" w:cs="宋体"/>
                <w:color w:val="auto"/>
                <w:sz w:val="21"/>
                <w:highlight w:val="none"/>
              </w:rPr>
            </w:pPr>
          </w:p>
        </w:tc>
      </w:tr>
      <w:tr w14:paraId="014050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7" w:type="dxa"/>
            <w:vAlign w:val="center"/>
          </w:tcPr>
          <w:p w14:paraId="2C60D743">
            <w:pPr>
              <w:shd w:val="clear"/>
              <w:spacing w:line="360" w:lineRule="auto"/>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备注</w:t>
            </w:r>
          </w:p>
        </w:tc>
        <w:tc>
          <w:tcPr>
            <w:tcW w:w="8587" w:type="dxa"/>
            <w:gridSpan w:val="3"/>
            <w:vAlign w:val="center"/>
          </w:tcPr>
          <w:p w14:paraId="5786FA33">
            <w:pPr>
              <w:shd w:val="clear"/>
              <w:spacing w:line="360" w:lineRule="auto"/>
              <w:ind w:left="315" w:hanging="315"/>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1．对第三章中的商务要求做出响</w:t>
            </w:r>
            <w:r>
              <w:rPr>
                <w:rFonts w:hint="eastAsia" w:ascii="宋体" w:hAnsi="宋体" w:eastAsia="宋体" w:cs="宋体"/>
                <w:color w:val="auto"/>
                <w:w w:val="1"/>
                <w:sz w:val="21"/>
                <w:highlight w:val="none"/>
              </w:rPr>
              <w:t xml:space="preserve"> </w:t>
            </w:r>
            <w:r>
              <w:rPr>
                <w:rFonts w:hint="eastAsia" w:ascii="宋体" w:hAnsi="宋体" w:eastAsia="宋体" w:cs="宋体"/>
                <w:color w:val="auto"/>
                <w:sz w:val="21"/>
                <w:highlight w:val="none"/>
              </w:rPr>
              <w:t>应。其中，属于实质性要求的，最好在“招标文件条款明细”保留原实质性要求”。</w:t>
            </w:r>
          </w:p>
          <w:p w14:paraId="14D0472F">
            <w:pPr>
              <w:shd w:val="clear"/>
              <w:spacing w:line="360" w:lineRule="auto"/>
              <w:ind w:left="315" w:hanging="315"/>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2．响</w:t>
            </w:r>
            <w:r>
              <w:rPr>
                <w:rFonts w:hint="eastAsia" w:ascii="宋体" w:hAnsi="宋体" w:eastAsia="宋体" w:cs="宋体"/>
                <w:color w:val="auto"/>
                <w:w w:val="1"/>
                <w:sz w:val="21"/>
                <w:highlight w:val="none"/>
              </w:rPr>
              <w:t xml:space="preserve"> </w:t>
            </w:r>
            <w:r>
              <w:rPr>
                <w:rFonts w:hint="eastAsia" w:ascii="宋体" w:hAnsi="宋体" w:eastAsia="宋体" w:cs="宋体"/>
                <w:color w:val="auto"/>
                <w:sz w:val="21"/>
                <w:highlight w:val="none"/>
              </w:rPr>
              <w:t>应说明按实际响</w:t>
            </w:r>
            <w:r>
              <w:rPr>
                <w:rFonts w:hint="eastAsia" w:ascii="宋体" w:hAnsi="宋体" w:eastAsia="宋体" w:cs="宋体"/>
                <w:color w:val="auto"/>
                <w:w w:val="1"/>
                <w:sz w:val="21"/>
                <w:highlight w:val="none"/>
              </w:rPr>
              <w:t xml:space="preserve"> </w:t>
            </w:r>
            <w:r>
              <w:rPr>
                <w:rFonts w:hint="eastAsia" w:ascii="宋体" w:hAnsi="宋体" w:eastAsia="宋体" w:cs="宋体"/>
                <w:color w:val="auto"/>
                <w:sz w:val="21"/>
                <w:highlight w:val="none"/>
              </w:rPr>
              <w:t>应情况填写“优于”、“响</w:t>
            </w:r>
            <w:r>
              <w:rPr>
                <w:rFonts w:hint="eastAsia" w:ascii="宋体" w:hAnsi="宋体" w:eastAsia="宋体" w:cs="宋体"/>
                <w:color w:val="auto"/>
                <w:w w:val="1"/>
                <w:sz w:val="21"/>
                <w:highlight w:val="none"/>
              </w:rPr>
              <w:t xml:space="preserve"> </w:t>
            </w:r>
            <w:r>
              <w:rPr>
                <w:rFonts w:hint="eastAsia" w:ascii="宋体" w:hAnsi="宋体" w:eastAsia="宋体" w:cs="宋体"/>
                <w:color w:val="auto"/>
                <w:sz w:val="21"/>
                <w:highlight w:val="none"/>
              </w:rPr>
              <w:t>应”、“不响</w:t>
            </w:r>
            <w:r>
              <w:rPr>
                <w:rFonts w:hint="eastAsia" w:ascii="宋体" w:hAnsi="宋体" w:eastAsia="宋体" w:cs="宋体"/>
                <w:color w:val="auto"/>
                <w:w w:val="1"/>
                <w:sz w:val="21"/>
                <w:highlight w:val="none"/>
              </w:rPr>
              <w:t xml:space="preserve"> </w:t>
            </w:r>
            <w:r>
              <w:rPr>
                <w:rFonts w:hint="eastAsia" w:ascii="宋体" w:hAnsi="宋体" w:eastAsia="宋体" w:cs="宋体"/>
                <w:color w:val="auto"/>
                <w:sz w:val="21"/>
                <w:highlight w:val="none"/>
              </w:rPr>
              <w:t>应”。</w:t>
            </w:r>
          </w:p>
          <w:p w14:paraId="481FE2B6">
            <w:pPr>
              <w:shd w:val="clear"/>
              <w:spacing w:line="360" w:lineRule="auto"/>
              <w:ind w:left="315" w:hanging="315"/>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3．“响</w:t>
            </w:r>
            <w:r>
              <w:rPr>
                <w:rFonts w:hint="eastAsia" w:ascii="宋体" w:hAnsi="宋体" w:eastAsia="宋体" w:cs="宋体"/>
                <w:color w:val="auto"/>
                <w:w w:val="1"/>
                <w:sz w:val="21"/>
                <w:highlight w:val="none"/>
              </w:rPr>
              <w:t xml:space="preserve"> </w:t>
            </w:r>
            <w:r>
              <w:rPr>
                <w:rFonts w:hint="eastAsia" w:ascii="宋体" w:hAnsi="宋体" w:eastAsia="宋体" w:cs="宋体"/>
                <w:color w:val="auto"/>
                <w:sz w:val="21"/>
                <w:highlight w:val="none"/>
              </w:rPr>
              <w:t>应索引”单元格中注明引用位置，如“见商务响 应方案</w:t>
            </w:r>
            <w:r>
              <w:rPr>
                <w:rFonts w:hint="eastAsia" w:ascii="宋体" w:hAnsi="宋体" w:eastAsia="宋体" w:cs="宋体"/>
                <w:color w:val="auto"/>
                <w:sz w:val="21"/>
                <w:highlight w:val="none"/>
                <w:lang w:val="en-US" w:eastAsia="zh-CN"/>
              </w:rPr>
              <w:t>**页</w:t>
            </w:r>
            <w:r>
              <w:rPr>
                <w:rFonts w:hint="eastAsia" w:ascii="宋体" w:hAnsi="宋体" w:eastAsia="宋体" w:cs="宋体"/>
                <w:color w:val="auto"/>
                <w:sz w:val="21"/>
                <w:highlight w:val="none"/>
              </w:rPr>
              <w:t>”。</w:t>
            </w:r>
          </w:p>
          <w:p w14:paraId="0FDFD7E0">
            <w:pPr>
              <w:shd w:val="clear"/>
              <w:spacing w:line="360" w:lineRule="auto"/>
              <w:ind w:left="315" w:hanging="315"/>
              <w:jc w:val="both"/>
              <w:rPr>
                <w:rFonts w:hint="default" w:eastAsia="宋体"/>
                <w:highlight w:val="none"/>
                <w:lang w:val="en-US" w:eastAsia="zh-CN"/>
              </w:rPr>
            </w:pPr>
            <w:r>
              <w:rPr>
                <w:rFonts w:hint="eastAsia" w:ascii="宋体" w:hAnsi="宋体" w:eastAsia="宋体" w:cs="宋体"/>
                <w:color w:val="auto"/>
                <w:sz w:val="21"/>
                <w:highlight w:val="none"/>
                <w:lang w:val="en-US" w:eastAsia="zh-CN"/>
              </w:rPr>
              <w:t>4.投标文件中商务响应与招标文件要求完全一致的，不用在此表中列出，但必须提交空白表。</w:t>
            </w:r>
          </w:p>
        </w:tc>
      </w:tr>
    </w:tbl>
    <w:p w14:paraId="3BAA5F11">
      <w:pPr>
        <w:pStyle w:val="90"/>
        <w:shd w:val="clear"/>
        <w:spacing w:line="360" w:lineRule="auto"/>
        <w:ind w:firstLine="480"/>
        <w:rPr>
          <w:rFonts w:hint="eastAsia" w:ascii="宋体" w:hAnsi="宋体" w:cs="宋体"/>
          <w:color w:val="auto"/>
          <w:highlight w:val="none"/>
          <w:lang w:eastAsia="zh-CN"/>
        </w:rPr>
      </w:pPr>
      <w:r>
        <w:rPr>
          <w:rFonts w:hint="eastAsia" w:ascii="宋体" w:hAnsi="宋体" w:cs="宋体"/>
          <w:color w:val="auto"/>
          <w:highlight w:val="none"/>
          <w:lang w:eastAsia="zh-CN"/>
        </w:rPr>
        <w:t>投标人（公章）：</w:t>
      </w:r>
    </w:p>
    <w:p w14:paraId="3D53A2A6">
      <w:pPr>
        <w:pStyle w:val="90"/>
        <w:shd w:val="clear"/>
        <w:spacing w:line="360" w:lineRule="auto"/>
        <w:ind w:firstLine="480"/>
        <w:rPr>
          <w:rFonts w:hint="eastAsia" w:ascii="宋体" w:hAnsi="宋体" w:cs="宋体"/>
          <w:color w:val="auto"/>
          <w:highlight w:val="none"/>
          <w:lang w:eastAsia="zh-CN"/>
        </w:rPr>
      </w:pPr>
      <w:r>
        <w:rPr>
          <w:rFonts w:hint="eastAsia" w:ascii="宋体" w:hAnsi="宋体" w:cs="宋体"/>
          <w:color w:val="auto"/>
          <w:highlight w:val="none"/>
          <w:lang w:eastAsia="zh-CN"/>
        </w:rPr>
        <w:t>法定代表人（签字或盖章）：</w:t>
      </w:r>
    </w:p>
    <w:p w14:paraId="4F72B0FB">
      <w:pPr>
        <w:pStyle w:val="90"/>
        <w:shd w:val="clear"/>
        <w:spacing w:line="360" w:lineRule="auto"/>
        <w:ind w:firstLine="480"/>
        <w:rPr>
          <w:rFonts w:hint="eastAsia" w:ascii="宋体" w:hAnsi="宋体" w:cs="宋体"/>
          <w:color w:val="auto"/>
          <w:highlight w:val="none"/>
          <w:lang w:eastAsia="zh-CN"/>
        </w:rPr>
      </w:pPr>
      <w:r>
        <w:rPr>
          <w:rFonts w:hint="eastAsia" w:ascii="宋体" w:hAnsi="宋体" w:cs="宋体"/>
          <w:color w:val="auto"/>
          <w:highlight w:val="none"/>
          <w:lang w:eastAsia="zh-CN"/>
        </w:rPr>
        <w:t>日    期：</w:t>
      </w:r>
    </w:p>
    <w:p w14:paraId="0D3BD758">
      <w:pPr>
        <w:pStyle w:val="90"/>
        <w:shd w:val="clear"/>
        <w:spacing w:line="360" w:lineRule="auto"/>
        <w:ind w:firstLine="480"/>
        <w:rPr>
          <w:rFonts w:hint="eastAsia" w:ascii="宋体" w:hAnsi="宋体" w:eastAsia="宋体" w:cs="宋体"/>
          <w:color w:val="auto"/>
          <w:highlight w:val="none"/>
        </w:rPr>
      </w:pPr>
    </w:p>
    <w:p w14:paraId="35792B99">
      <w:pPr>
        <w:pStyle w:val="90"/>
        <w:shd w:val="clear"/>
        <w:spacing w:line="360" w:lineRule="auto"/>
        <w:ind w:firstLine="0" w:firstLineChars="0"/>
        <w:rPr>
          <w:rFonts w:hint="eastAsia" w:ascii="宋体" w:hAnsi="宋体" w:eastAsia="宋体" w:cs="宋体"/>
          <w:color w:val="auto"/>
          <w:highlight w:val="none"/>
        </w:rPr>
      </w:pPr>
    </w:p>
    <w:p w14:paraId="2E6E5C56">
      <w:pPr>
        <w:shd w:val="clear"/>
        <w:tabs>
          <w:tab w:val="right" w:pos="9070"/>
        </w:tabs>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附：商务响</w:t>
      </w:r>
      <w:r>
        <w:rPr>
          <w:rFonts w:hint="eastAsia" w:ascii="宋体" w:hAnsi="宋体" w:eastAsia="宋体" w:cs="宋体"/>
          <w:b/>
          <w:color w:val="auto"/>
          <w:w w:val="1"/>
          <w:sz w:val="28"/>
          <w:szCs w:val="28"/>
          <w:highlight w:val="none"/>
        </w:rPr>
        <w:t xml:space="preserve"> </w:t>
      </w:r>
      <w:r>
        <w:rPr>
          <w:rFonts w:hint="eastAsia" w:ascii="宋体" w:hAnsi="宋体" w:eastAsia="宋体" w:cs="宋体"/>
          <w:b/>
          <w:color w:val="auto"/>
          <w:sz w:val="28"/>
          <w:szCs w:val="28"/>
          <w:highlight w:val="none"/>
        </w:rPr>
        <w:t>应方案</w:t>
      </w:r>
    </w:p>
    <w:p w14:paraId="3486E371">
      <w:pPr>
        <w:pStyle w:val="90"/>
        <w:shd w:val="clear"/>
        <w:spacing w:line="360" w:lineRule="auto"/>
        <w:ind w:firstLine="0" w:firstLineChars="0"/>
        <w:rPr>
          <w:rFonts w:hint="eastAsia" w:ascii="宋体" w:hAnsi="宋体" w:eastAsia="宋体" w:cs="宋体"/>
          <w:color w:val="auto"/>
          <w:highlight w:val="none"/>
        </w:rPr>
      </w:pPr>
    </w:p>
    <w:p w14:paraId="57DCEDC7">
      <w:pPr>
        <w:pStyle w:val="90"/>
        <w:shd w:val="clear"/>
        <w:spacing w:line="360" w:lineRule="auto"/>
        <w:ind w:firstLine="0" w:firstLineChars="0"/>
        <w:rPr>
          <w:rFonts w:hint="eastAsia" w:ascii="宋体" w:hAnsi="宋体" w:eastAsia="宋体" w:cs="宋体"/>
          <w:highlight w:val="none"/>
        </w:rPr>
      </w:pPr>
    </w:p>
    <w:p w14:paraId="2C396C46">
      <w:pPr>
        <w:shd w:val="clear"/>
        <w:spacing w:line="360" w:lineRule="auto"/>
        <w:rPr>
          <w:rFonts w:hint="eastAsia" w:ascii="宋体" w:hAnsi="宋体" w:eastAsia="宋体" w:cs="宋体"/>
          <w:color w:val="000000"/>
          <w:kern w:val="24"/>
          <w:highlight w:val="none"/>
        </w:rPr>
      </w:pPr>
      <w:r>
        <w:rPr>
          <w:rFonts w:hint="eastAsia" w:ascii="宋体" w:hAnsi="宋体" w:eastAsia="宋体" w:cs="宋体"/>
          <w:highlight w:val="none"/>
        </w:rPr>
        <w:br w:type="page"/>
      </w:r>
    </w:p>
    <w:p w14:paraId="0E04E4F1">
      <w:pPr>
        <w:pStyle w:val="91"/>
        <w:shd w:val="clear"/>
        <w:spacing w:line="360" w:lineRule="auto"/>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三</w:t>
      </w:r>
      <w:r>
        <w:rPr>
          <w:rFonts w:hint="eastAsia" w:ascii="宋体" w:hAnsi="宋体" w:eastAsia="宋体" w:cs="宋体"/>
          <w:highlight w:val="none"/>
        </w:rPr>
        <w:t>）其他需要</w:t>
      </w:r>
      <w:r>
        <w:rPr>
          <w:rFonts w:hint="eastAsia" w:ascii="宋体" w:hAnsi="宋体" w:eastAsia="宋体" w:cs="宋体"/>
          <w:highlight w:val="none"/>
          <w:lang w:eastAsia="zh-CN"/>
        </w:rPr>
        <w:t>投标人</w:t>
      </w:r>
      <w:r>
        <w:rPr>
          <w:rFonts w:hint="eastAsia" w:ascii="宋体" w:hAnsi="宋体" w:eastAsia="宋体" w:cs="宋体"/>
          <w:highlight w:val="none"/>
        </w:rPr>
        <w:t>提供的材料</w:t>
      </w:r>
    </w:p>
    <w:p w14:paraId="387B018D">
      <w:pPr>
        <w:shd w:val="clear"/>
        <w:spacing w:before="210" w:beforeLines="50" w:line="360" w:lineRule="auto"/>
        <w:rPr>
          <w:rFonts w:hint="eastAsia" w:ascii="宋体" w:hAnsi="宋体" w:eastAsia="宋体" w:cs="宋体"/>
          <w:b/>
          <w:highlight w:val="none"/>
        </w:rPr>
      </w:pPr>
      <w:r>
        <w:rPr>
          <w:rFonts w:hint="eastAsia" w:ascii="宋体" w:hAnsi="宋体" w:eastAsia="宋体" w:cs="宋体"/>
          <w:b/>
          <w:highlight w:val="none"/>
        </w:rPr>
        <w:t>1．项目实施人员情况表</w:t>
      </w:r>
    </w:p>
    <w:tbl>
      <w:tblPr>
        <w:tblStyle w:val="33"/>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14:paraId="1109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op w:val="single" w:color="auto" w:sz="12" w:space="0"/>
              <w:left w:val="single" w:color="auto" w:sz="12" w:space="0"/>
              <w:bottom w:val="single" w:color="auto" w:sz="6" w:space="0"/>
              <w:right w:val="single" w:color="auto" w:sz="12" w:space="0"/>
            </w:tcBorders>
            <w:shd w:val="clear" w:color="auto" w:fill="auto"/>
            <w:vAlign w:val="center"/>
          </w:tcPr>
          <w:p w14:paraId="7233C232">
            <w:pPr>
              <w:pStyle w:val="77"/>
              <w:numPr>
                <w:ilvl w:val="0"/>
                <w:numId w:val="7"/>
              </w:numPr>
              <w:shd w:val="clea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项目负责人</w:t>
            </w:r>
          </w:p>
        </w:tc>
      </w:tr>
      <w:tr w14:paraId="042D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shd w:val="clear" w:color="auto" w:fill="auto"/>
            <w:vAlign w:val="center"/>
          </w:tcPr>
          <w:p w14:paraId="61126452">
            <w:pPr>
              <w:shd w:val="clea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姓名</w:t>
            </w:r>
          </w:p>
        </w:tc>
        <w:tc>
          <w:tcPr>
            <w:tcW w:w="969" w:type="dxa"/>
            <w:tcBorders>
              <w:left w:val="single" w:color="auto" w:sz="6" w:space="0"/>
            </w:tcBorders>
            <w:shd w:val="clear" w:color="auto" w:fill="auto"/>
            <w:vAlign w:val="center"/>
          </w:tcPr>
          <w:p w14:paraId="67C69456">
            <w:pPr>
              <w:shd w:val="clea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年龄</w:t>
            </w:r>
          </w:p>
        </w:tc>
        <w:tc>
          <w:tcPr>
            <w:tcW w:w="1260" w:type="dxa"/>
            <w:shd w:val="clear" w:color="auto" w:fill="auto"/>
            <w:vAlign w:val="center"/>
          </w:tcPr>
          <w:p w14:paraId="07C8A810">
            <w:pPr>
              <w:shd w:val="clea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资格</w:t>
            </w:r>
          </w:p>
        </w:tc>
        <w:tc>
          <w:tcPr>
            <w:tcW w:w="1387" w:type="dxa"/>
            <w:gridSpan w:val="2"/>
            <w:shd w:val="clear" w:color="auto" w:fill="auto"/>
            <w:vAlign w:val="center"/>
          </w:tcPr>
          <w:p w14:paraId="2C7A85A1">
            <w:pPr>
              <w:shd w:val="clea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职称</w:t>
            </w:r>
          </w:p>
        </w:tc>
        <w:tc>
          <w:tcPr>
            <w:tcW w:w="1604" w:type="dxa"/>
            <w:gridSpan w:val="3"/>
            <w:shd w:val="clear" w:color="auto" w:fill="auto"/>
            <w:vAlign w:val="center"/>
          </w:tcPr>
          <w:p w14:paraId="23F871BC">
            <w:pPr>
              <w:shd w:val="clea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在本行业从业工作年限</w:t>
            </w:r>
          </w:p>
        </w:tc>
        <w:tc>
          <w:tcPr>
            <w:tcW w:w="1740" w:type="dxa"/>
            <w:tcBorders>
              <w:right w:val="single" w:color="auto" w:sz="2" w:space="0"/>
            </w:tcBorders>
            <w:shd w:val="clear" w:color="auto" w:fill="auto"/>
            <w:vAlign w:val="center"/>
          </w:tcPr>
          <w:p w14:paraId="289CB4CA">
            <w:pPr>
              <w:shd w:val="clea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主要工作</w:t>
            </w:r>
          </w:p>
          <w:p w14:paraId="752B6695">
            <w:pPr>
              <w:shd w:val="clea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业绩和经历</w:t>
            </w:r>
          </w:p>
        </w:tc>
        <w:tc>
          <w:tcPr>
            <w:tcW w:w="1091" w:type="dxa"/>
            <w:gridSpan w:val="2"/>
            <w:tcBorders>
              <w:left w:val="single" w:color="auto" w:sz="2" w:space="0"/>
              <w:right w:val="single" w:color="auto" w:sz="12" w:space="0"/>
            </w:tcBorders>
            <w:shd w:val="clear" w:color="auto" w:fill="auto"/>
            <w:vAlign w:val="center"/>
          </w:tcPr>
          <w:p w14:paraId="1B8DFE54">
            <w:pPr>
              <w:shd w:val="clea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拟派</w:t>
            </w:r>
          </w:p>
          <w:p w14:paraId="102D4490">
            <w:pPr>
              <w:shd w:val="clea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分工</w:t>
            </w:r>
          </w:p>
        </w:tc>
      </w:tr>
      <w:tr w14:paraId="3423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32C976CF">
            <w:pPr>
              <w:shd w:val="clear"/>
              <w:spacing w:line="360" w:lineRule="auto"/>
              <w:rPr>
                <w:rFonts w:hint="eastAsia" w:ascii="宋体" w:hAnsi="宋体" w:eastAsia="宋体" w:cs="宋体"/>
                <w:color w:val="000000"/>
                <w:sz w:val="21"/>
                <w:szCs w:val="21"/>
                <w:highlight w:val="none"/>
              </w:rPr>
            </w:pPr>
          </w:p>
        </w:tc>
        <w:tc>
          <w:tcPr>
            <w:tcW w:w="969" w:type="dxa"/>
            <w:tcBorders>
              <w:left w:val="single" w:color="auto" w:sz="6" w:space="0"/>
            </w:tcBorders>
            <w:vAlign w:val="center"/>
          </w:tcPr>
          <w:p w14:paraId="6F901EB5">
            <w:pPr>
              <w:shd w:val="clear"/>
              <w:spacing w:line="360" w:lineRule="auto"/>
              <w:rPr>
                <w:rFonts w:hint="eastAsia" w:ascii="宋体" w:hAnsi="宋体" w:eastAsia="宋体" w:cs="宋体"/>
                <w:color w:val="000000"/>
                <w:sz w:val="21"/>
                <w:szCs w:val="21"/>
                <w:highlight w:val="none"/>
              </w:rPr>
            </w:pPr>
          </w:p>
        </w:tc>
        <w:tc>
          <w:tcPr>
            <w:tcW w:w="1260" w:type="dxa"/>
            <w:vAlign w:val="center"/>
          </w:tcPr>
          <w:p w14:paraId="2D135737">
            <w:pPr>
              <w:shd w:val="clear"/>
              <w:spacing w:line="360" w:lineRule="auto"/>
              <w:rPr>
                <w:rFonts w:hint="eastAsia" w:ascii="宋体" w:hAnsi="宋体" w:eastAsia="宋体" w:cs="宋体"/>
                <w:color w:val="000000"/>
                <w:sz w:val="21"/>
                <w:szCs w:val="21"/>
                <w:highlight w:val="none"/>
              </w:rPr>
            </w:pPr>
          </w:p>
        </w:tc>
        <w:tc>
          <w:tcPr>
            <w:tcW w:w="1387" w:type="dxa"/>
            <w:gridSpan w:val="2"/>
            <w:vAlign w:val="center"/>
          </w:tcPr>
          <w:p w14:paraId="4542B2E5">
            <w:pPr>
              <w:shd w:val="clear"/>
              <w:spacing w:line="360" w:lineRule="auto"/>
              <w:rPr>
                <w:rFonts w:hint="eastAsia" w:ascii="宋体" w:hAnsi="宋体" w:eastAsia="宋体" w:cs="宋体"/>
                <w:color w:val="000000"/>
                <w:sz w:val="21"/>
                <w:szCs w:val="21"/>
                <w:highlight w:val="none"/>
              </w:rPr>
            </w:pPr>
          </w:p>
        </w:tc>
        <w:tc>
          <w:tcPr>
            <w:tcW w:w="1604" w:type="dxa"/>
            <w:gridSpan w:val="3"/>
            <w:vAlign w:val="center"/>
          </w:tcPr>
          <w:p w14:paraId="2408CD0D">
            <w:pPr>
              <w:shd w:val="clear"/>
              <w:spacing w:line="360" w:lineRule="auto"/>
              <w:rPr>
                <w:rFonts w:hint="eastAsia" w:ascii="宋体" w:hAnsi="宋体" w:eastAsia="宋体" w:cs="宋体"/>
                <w:color w:val="000000"/>
                <w:sz w:val="21"/>
                <w:szCs w:val="21"/>
                <w:highlight w:val="none"/>
              </w:rPr>
            </w:pPr>
          </w:p>
        </w:tc>
        <w:tc>
          <w:tcPr>
            <w:tcW w:w="1740" w:type="dxa"/>
            <w:tcBorders>
              <w:right w:val="single" w:color="auto" w:sz="2" w:space="0"/>
            </w:tcBorders>
            <w:vAlign w:val="center"/>
          </w:tcPr>
          <w:p w14:paraId="35EE1581">
            <w:pPr>
              <w:shd w:val="clear"/>
              <w:spacing w:line="360" w:lineRule="auto"/>
              <w:rPr>
                <w:rFonts w:hint="eastAsia" w:ascii="宋体" w:hAnsi="宋体" w:eastAsia="宋体" w:cs="宋体"/>
                <w:color w:val="000000"/>
                <w:sz w:val="21"/>
                <w:szCs w:val="21"/>
                <w:highlight w:val="none"/>
              </w:rPr>
            </w:pPr>
          </w:p>
        </w:tc>
        <w:tc>
          <w:tcPr>
            <w:tcW w:w="1091" w:type="dxa"/>
            <w:gridSpan w:val="2"/>
            <w:tcBorders>
              <w:left w:val="single" w:color="auto" w:sz="2" w:space="0"/>
              <w:right w:val="single" w:color="auto" w:sz="12" w:space="0"/>
            </w:tcBorders>
            <w:vAlign w:val="center"/>
          </w:tcPr>
          <w:p w14:paraId="1A9CA94F">
            <w:pPr>
              <w:shd w:val="clear"/>
              <w:spacing w:line="360" w:lineRule="auto"/>
              <w:rPr>
                <w:rFonts w:hint="eastAsia" w:ascii="宋体" w:hAnsi="宋体" w:eastAsia="宋体" w:cs="宋体"/>
                <w:color w:val="000000"/>
                <w:sz w:val="21"/>
                <w:szCs w:val="21"/>
                <w:highlight w:val="none"/>
              </w:rPr>
            </w:pPr>
          </w:p>
        </w:tc>
      </w:tr>
      <w:tr w14:paraId="1BC6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6D55B1F7">
            <w:pPr>
              <w:shd w:val="clear"/>
              <w:spacing w:line="360" w:lineRule="auto"/>
              <w:rPr>
                <w:rFonts w:hint="eastAsia" w:ascii="宋体" w:hAnsi="宋体" w:eastAsia="宋体" w:cs="宋体"/>
                <w:color w:val="000000"/>
                <w:sz w:val="21"/>
                <w:szCs w:val="21"/>
                <w:highlight w:val="none"/>
              </w:rPr>
            </w:pPr>
          </w:p>
        </w:tc>
        <w:tc>
          <w:tcPr>
            <w:tcW w:w="969" w:type="dxa"/>
            <w:tcBorders>
              <w:left w:val="single" w:color="auto" w:sz="6" w:space="0"/>
            </w:tcBorders>
            <w:vAlign w:val="center"/>
          </w:tcPr>
          <w:p w14:paraId="28658A20">
            <w:pPr>
              <w:shd w:val="clear"/>
              <w:spacing w:line="360" w:lineRule="auto"/>
              <w:rPr>
                <w:rFonts w:hint="eastAsia" w:ascii="宋体" w:hAnsi="宋体" w:eastAsia="宋体" w:cs="宋体"/>
                <w:color w:val="000000"/>
                <w:sz w:val="21"/>
                <w:szCs w:val="21"/>
                <w:highlight w:val="none"/>
              </w:rPr>
            </w:pPr>
          </w:p>
        </w:tc>
        <w:tc>
          <w:tcPr>
            <w:tcW w:w="1260" w:type="dxa"/>
            <w:vAlign w:val="center"/>
          </w:tcPr>
          <w:p w14:paraId="54FF0A1D">
            <w:pPr>
              <w:shd w:val="clear"/>
              <w:spacing w:line="360" w:lineRule="auto"/>
              <w:rPr>
                <w:rFonts w:hint="eastAsia" w:ascii="宋体" w:hAnsi="宋体" w:eastAsia="宋体" w:cs="宋体"/>
                <w:color w:val="000000"/>
                <w:sz w:val="21"/>
                <w:szCs w:val="21"/>
                <w:highlight w:val="none"/>
              </w:rPr>
            </w:pPr>
          </w:p>
        </w:tc>
        <w:tc>
          <w:tcPr>
            <w:tcW w:w="1387" w:type="dxa"/>
            <w:gridSpan w:val="2"/>
            <w:vAlign w:val="center"/>
          </w:tcPr>
          <w:p w14:paraId="2F84D603">
            <w:pPr>
              <w:shd w:val="clear"/>
              <w:spacing w:line="360" w:lineRule="auto"/>
              <w:rPr>
                <w:rFonts w:hint="eastAsia" w:ascii="宋体" w:hAnsi="宋体" w:eastAsia="宋体" w:cs="宋体"/>
                <w:color w:val="000000"/>
                <w:sz w:val="21"/>
                <w:szCs w:val="21"/>
                <w:highlight w:val="none"/>
              </w:rPr>
            </w:pPr>
          </w:p>
        </w:tc>
        <w:tc>
          <w:tcPr>
            <w:tcW w:w="1604" w:type="dxa"/>
            <w:gridSpan w:val="3"/>
            <w:vAlign w:val="center"/>
          </w:tcPr>
          <w:p w14:paraId="78124FC8">
            <w:pPr>
              <w:shd w:val="clear"/>
              <w:spacing w:line="360" w:lineRule="auto"/>
              <w:rPr>
                <w:rFonts w:hint="eastAsia" w:ascii="宋体" w:hAnsi="宋体" w:eastAsia="宋体" w:cs="宋体"/>
                <w:color w:val="000000"/>
                <w:sz w:val="21"/>
                <w:szCs w:val="21"/>
                <w:highlight w:val="none"/>
              </w:rPr>
            </w:pPr>
          </w:p>
        </w:tc>
        <w:tc>
          <w:tcPr>
            <w:tcW w:w="1740" w:type="dxa"/>
            <w:tcBorders>
              <w:right w:val="single" w:color="auto" w:sz="2" w:space="0"/>
            </w:tcBorders>
            <w:vAlign w:val="center"/>
          </w:tcPr>
          <w:p w14:paraId="4FB575E0">
            <w:pPr>
              <w:shd w:val="clear"/>
              <w:spacing w:line="360" w:lineRule="auto"/>
              <w:rPr>
                <w:rFonts w:hint="eastAsia" w:ascii="宋体" w:hAnsi="宋体" w:eastAsia="宋体" w:cs="宋体"/>
                <w:color w:val="000000"/>
                <w:sz w:val="21"/>
                <w:szCs w:val="21"/>
                <w:highlight w:val="none"/>
              </w:rPr>
            </w:pPr>
          </w:p>
        </w:tc>
        <w:tc>
          <w:tcPr>
            <w:tcW w:w="1091" w:type="dxa"/>
            <w:gridSpan w:val="2"/>
            <w:tcBorders>
              <w:left w:val="single" w:color="auto" w:sz="2" w:space="0"/>
              <w:right w:val="single" w:color="auto" w:sz="12" w:space="0"/>
            </w:tcBorders>
            <w:vAlign w:val="center"/>
          </w:tcPr>
          <w:p w14:paraId="38B39766">
            <w:pPr>
              <w:shd w:val="clear"/>
              <w:spacing w:line="360" w:lineRule="auto"/>
              <w:rPr>
                <w:rFonts w:hint="eastAsia" w:ascii="宋体" w:hAnsi="宋体" w:eastAsia="宋体" w:cs="宋体"/>
                <w:color w:val="000000"/>
                <w:sz w:val="21"/>
                <w:szCs w:val="21"/>
                <w:highlight w:val="none"/>
              </w:rPr>
            </w:pPr>
          </w:p>
        </w:tc>
      </w:tr>
      <w:tr w14:paraId="6944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11"/>
            <w:tcBorders>
              <w:top w:val="single" w:color="auto" w:sz="6" w:space="0"/>
              <w:left w:val="single" w:color="auto" w:sz="12" w:space="0"/>
              <w:bottom w:val="single" w:color="auto" w:sz="6" w:space="0"/>
              <w:right w:val="single" w:color="auto" w:sz="12" w:space="0"/>
            </w:tcBorders>
            <w:shd w:val="clear" w:color="auto" w:fill="auto"/>
            <w:vAlign w:val="center"/>
          </w:tcPr>
          <w:p w14:paraId="716616FC">
            <w:pPr>
              <w:pStyle w:val="77"/>
              <w:numPr>
                <w:ilvl w:val="0"/>
                <w:numId w:val="7"/>
              </w:numPr>
              <w:shd w:val="clea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管理人员</w:t>
            </w:r>
          </w:p>
        </w:tc>
      </w:tr>
      <w:tr w14:paraId="4425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shd w:val="clear" w:color="auto" w:fill="auto"/>
            <w:vAlign w:val="center"/>
          </w:tcPr>
          <w:p w14:paraId="3CD3C77A">
            <w:pPr>
              <w:shd w:val="clea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姓名</w:t>
            </w:r>
          </w:p>
        </w:tc>
        <w:tc>
          <w:tcPr>
            <w:tcW w:w="969" w:type="dxa"/>
            <w:tcBorders>
              <w:left w:val="single" w:color="auto" w:sz="6" w:space="0"/>
            </w:tcBorders>
            <w:shd w:val="clear" w:color="auto" w:fill="auto"/>
            <w:vAlign w:val="center"/>
          </w:tcPr>
          <w:p w14:paraId="2F01F9E7">
            <w:pPr>
              <w:shd w:val="clea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年龄</w:t>
            </w:r>
          </w:p>
        </w:tc>
        <w:tc>
          <w:tcPr>
            <w:tcW w:w="1260" w:type="dxa"/>
            <w:shd w:val="clear" w:color="auto" w:fill="auto"/>
            <w:vAlign w:val="center"/>
          </w:tcPr>
          <w:p w14:paraId="5A099E59">
            <w:pPr>
              <w:shd w:val="clea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资格</w:t>
            </w:r>
          </w:p>
        </w:tc>
        <w:tc>
          <w:tcPr>
            <w:tcW w:w="1404" w:type="dxa"/>
            <w:gridSpan w:val="3"/>
            <w:shd w:val="clear" w:color="auto" w:fill="auto"/>
            <w:vAlign w:val="center"/>
          </w:tcPr>
          <w:p w14:paraId="1DDA660F">
            <w:pPr>
              <w:shd w:val="clea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职称</w:t>
            </w:r>
          </w:p>
        </w:tc>
        <w:tc>
          <w:tcPr>
            <w:tcW w:w="1587" w:type="dxa"/>
            <w:gridSpan w:val="2"/>
            <w:shd w:val="clear" w:color="auto" w:fill="auto"/>
            <w:vAlign w:val="center"/>
          </w:tcPr>
          <w:p w14:paraId="466C1CF8">
            <w:pPr>
              <w:shd w:val="clea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在本行业从业工作年限</w:t>
            </w:r>
          </w:p>
        </w:tc>
        <w:tc>
          <w:tcPr>
            <w:tcW w:w="1782" w:type="dxa"/>
            <w:gridSpan w:val="2"/>
            <w:shd w:val="clear" w:color="auto" w:fill="auto"/>
            <w:vAlign w:val="center"/>
          </w:tcPr>
          <w:p w14:paraId="0B40082D">
            <w:pPr>
              <w:shd w:val="clea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主要工作</w:t>
            </w:r>
          </w:p>
          <w:p w14:paraId="7F35B381">
            <w:pPr>
              <w:shd w:val="clea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业绩和经历</w:t>
            </w:r>
          </w:p>
        </w:tc>
        <w:tc>
          <w:tcPr>
            <w:tcW w:w="1049" w:type="dxa"/>
            <w:tcBorders>
              <w:right w:val="single" w:color="auto" w:sz="12" w:space="0"/>
            </w:tcBorders>
            <w:shd w:val="clear" w:color="auto" w:fill="auto"/>
            <w:vAlign w:val="center"/>
          </w:tcPr>
          <w:p w14:paraId="198DCBC4">
            <w:pPr>
              <w:shd w:val="clea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拟派</w:t>
            </w:r>
          </w:p>
          <w:p w14:paraId="72591831">
            <w:pPr>
              <w:shd w:val="clea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分工</w:t>
            </w:r>
          </w:p>
        </w:tc>
      </w:tr>
      <w:tr w14:paraId="183B1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shd w:val="clear" w:color="auto" w:fill="auto"/>
            <w:vAlign w:val="center"/>
          </w:tcPr>
          <w:p w14:paraId="3A995D95">
            <w:pPr>
              <w:shd w:val="clear"/>
              <w:spacing w:line="360" w:lineRule="auto"/>
              <w:rPr>
                <w:rFonts w:hint="eastAsia" w:ascii="宋体" w:hAnsi="宋体" w:eastAsia="宋体" w:cs="宋体"/>
                <w:color w:val="000000"/>
                <w:sz w:val="21"/>
                <w:szCs w:val="21"/>
                <w:highlight w:val="none"/>
              </w:rPr>
            </w:pPr>
          </w:p>
        </w:tc>
        <w:tc>
          <w:tcPr>
            <w:tcW w:w="969" w:type="dxa"/>
            <w:tcBorders>
              <w:left w:val="single" w:color="auto" w:sz="6" w:space="0"/>
            </w:tcBorders>
            <w:shd w:val="clear" w:color="auto" w:fill="auto"/>
            <w:vAlign w:val="center"/>
          </w:tcPr>
          <w:p w14:paraId="7EB2F3CD">
            <w:pPr>
              <w:shd w:val="clear"/>
              <w:spacing w:line="360" w:lineRule="auto"/>
              <w:rPr>
                <w:rFonts w:hint="eastAsia" w:ascii="宋体" w:hAnsi="宋体" w:eastAsia="宋体" w:cs="宋体"/>
                <w:color w:val="000000"/>
                <w:sz w:val="21"/>
                <w:szCs w:val="21"/>
                <w:highlight w:val="none"/>
              </w:rPr>
            </w:pPr>
          </w:p>
        </w:tc>
        <w:tc>
          <w:tcPr>
            <w:tcW w:w="1260" w:type="dxa"/>
            <w:shd w:val="clear" w:color="auto" w:fill="auto"/>
            <w:vAlign w:val="center"/>
          </w:tcPr>
          <w:p w14:paraId="04C66BD3">
            <w:pPr>
              <w:shd w:val="clear"/>
              <w:spacing w:line="360" w:lineRule="auto"/>
              <w:rPr>
                <w:rFonts w:hint="eastAsia" w:ascii="宋体" w:hAnsi="宋体" w:eastAsia="宋体" w:cs="宋体"/>
                <w:color w:val="000000"/>
                <w:sz w:val="21"/>
                <w:szCs w:val="21"/>
                <w:highlight w:val="none"/>
              </w:rPr>
            </w:pPr>
          </w:p>
        </w:tc>
        <w:tc>
          <w:tcPr>
            <w:tcW w:w="1404" w:type="dxa"/>
            <w:gridSpan w:val="3"/>
            <w:shd w:val="clear" w:color="auto" w:fill="auto"/>
            <w:vAlign w:val="center"/>
          </w:tcPr>
          <w:p w14:paraId="54B83094">
            <w:pPr>
              <w:shd w:val="clear"/>
              <w:spacing w:line="360" w:lineRule="auto"/>
              <w:rPr>
                <w:rFonts w:hint="eastAsia" w:ascii="宋体" w:hAnsi="宋体" w:eastAsia="宋体" w:cs="宋体"/>
                <w:color w:val="000000"/>
                <w:sz w:val="21"/>
                <w:szCs w:val="21"/>
                <w:highlight w:val="none"/>
              </w:rPr>
            </w:pPr>
          </w:p>
        </w:tc>
        <w:tc>
          <w:tcPr>
            <w:tcW w:w="1587" w:type="dxa"/>
            <w:gridSpan w:val="2"/>
            <w:shd w:val="clear" w:color="auto" w:fill="auto"/>
            <w:vAlign w:val="center"/>
          </w:tcPr>
          <w:p w14:paraId="0EC85EC6">
            <w:pPr>
              <w:shd w:val="clear"/>
              <w:spacing w:line="360" w:lineRule="auto"/>
              <w:rPr>
                <w:rFonts w:hint="eastAsia" w:ascii="宋体" w:hAnsi="宋体" w:eastAsia="宋体" w:cs="宋体"/>
                <w:color w:val="000000"/>
                <w:sz w:val="21"/>
                <w:szCs w:val="21"/>
                <w:highlight w:val="none"/>
              </w:rPr>
            </w:pPr>
          </w:p>
        </w:tc>
        <w:tc>
          <w:tcPr>
            <w:tcW w:w="1782" w:type="dxa"/>
            <w:gridSpan w:val="2"/>
            <w:shd w:val="clear" w:color="auto" w:fill="auto"/>
            <w:vAlign w:val="center"/>
          </w:tcPr>
          <w:p w14:paraId="7CE4BA2E">
            <w:pPr>
              <w:shd w:val="clear"/>
              <w:spacing w:line="360" w:lineRule="auto"/>
              <w:rPr>
                <w:rFonts w:hint="eastAsia" w:ascii="宋体" w:hAnsi="宋体" w:eastAsia="宋体" w:cs="宋体"/>
                <w:color w:val="000000"/>
                <w:sz w:val="21"/>
                <w:szCs w:val="21"/>
                <w:highlight w:val="none"/>
              </w:rPr>
            </w:pPr>
          </w:p>
        </w:tc>
        <w:tc>
          <w:tcPr>
            <w:tcW w:w="1049" w:type="dxa"/>
            <w:tcBorders>
              <w:right w:val="single" w:color="auto" w:sz="12" w:space="0"/>
            </w:tcBorders>
            <w:shd w:val="clear" w:color="auto" w:fill="auto"/>
            <w:vAlign w:val="center"/>
          </w:tcPr>
          <w:p w14:paraId="6D216B90">
            <w:pPr>
              <w:shd w:val="clear"/>
              <w:spacing w:line="360" w:lineRule="auto"/>
              <w:rPr>
                <w:rFonts w:hint="eastAsia" w:ascii="宋体" w:hAnsi="宋体" w:eastAsia="宋体" w:cs="宋体"/>
                <w:color w:val="000000"/>
                <w:sz w:val="21"/>
                <w:szCs w:val="21"/>
                <w:highlight w:val="none"/>
              </w:rPr>
            </w:pPr>
          </w:p>
        </w:tc>
      </w:tr>
      <w:tr w14:paraId="6CC3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shd w:val="clear" w:color="auto" w:fill="auto"/>
            <w:vAlign w:val="center"/>
          </w:tcPr>
          <w:p w14:paraId="3E181F43">
            <w:pPr>
              <w:shd w:val="clear"/>
              <w:spacing w:line="360" w:lineRule="auto"/>
              <w:rPr>
                <w:rFonts w:hint="eastAsia" w:ascii="宋体" w:hAnsi="宋体" w:eastAsia="宋体" w:cs="宋体"/>
                <w:color w:val="000000"/>
                <w:sz w:val="21"/>
                <w:szCs w:val="21"/>
                <w:highlight w:val="none"/>
              </w:rPr>
            </w:pPr>
          </w:p>
        </w:tc>
        <w:tc>
          <w:tcPr>
            <w:tcW w:w="969" w:type="dxa"/>
            <w:tcBorders>
              <w:left w:val="single" w:color="auto" w:sz="6" w:space="0"/>
            </w:tcBorders>
            <w:shd w:val="clear" w:color="auto" w:fill="auto"/>
            <w:vAlign w:val="center"/>
          </w:tcPr>
          <w:p w14:paraId="16553736">
            <w:pPr>
              <w:shd w:val="clear"/>
              <w:spacing w:line="360" w:lineRule="auto"/>
              <w:rPr>
                <w:rFonts w:hint="eastAsia" w:ascii="宋体" w:hAnsi="宋体" w:eastAsia="宋体" w:cs="宋体"/>
                <w:color w:val="000000"/>
                <w:sz w:val="21"/>
                <w:szCs w:val="21"/>
                <w:highlight w:val="none"/>
              </w:rPr>
            </w:pPr>
          </w:p>
        </w:tc>
        <w:tc>
          <w:tcPr>
            <w:tcW w:w="1260" w:type="dxa"/>
            <w:shd w:val="clear" w:color="auto" w:fill="auto"/>
            <w:vAlign w:val="center"/>
          </w:tcPr>
          <w:p w14:paraId="432A6160">
            <w:pPr>
              <w:shd w:val="clear"/>
              <w:spacing w:line="360" w:lineRule="auto"/>
              <w:rPr>
                <w:rFonts w:hint="eastAsia" w:ascii="宋体" w:hAnsi="宋体" w:eastAsia="宋体" w:cs="宋体"/>
                <w:color w:val="000000"/>
                <w:sz w:val="21"/>
                <w:szCs w:val="21"/>
                <w:highlight w:val="none"/>
              </w:rPr>
            </w:pPr>
          </w:p>
        </w:tc>
        <w:tc>
          <w:tcPr>
            <w:tcW w:w="1404" w:type="dxa"/>
            <w:gridSpan w:val="3"/>
            <w:shd w:val="clear" w:color="auto" w:fill="auto"/>
            <w:vAlign w:val="center"/>
          </w:tcPr>
          <w:p w14:paraId="65277456">
            <w:pPr>
              <w:shd w:val="clear"/>
              <w:spacing w:line="360" w:lineRule="auto"/>
              <w:rPr>
                <w:rFonts w:hint="eastAsia" w:ascii="宋体" w:hAnsi="宋体" w:eastAsia="宋体" w:cs="宋体"/>
                <w:color w:val="000000"/>
                <w:sz w:val="21"/>
                <w:szCs w:val="21"/>
                <w:highlight w:val="none"/>
              </w:rPr>
            </w:pPr>
          </w:p>
        </w:tc>
        <w:tc>
          <w:tcPr>
            <w:tcW w:w="1587" w:type="dxa"/>
            <w:gridSpan w:val="2"/>
            <w:shd w:val="clear" w:color="auto" w:fill="auto"/>
            <w:vAlign w:val="center"/>
          </w:tcPr>
          <w:p w14:paraId="3DD686A7">
            <w:pPr>
              <w:shd w:val="clear"/>
              <w:spacing w:line="360" w:lineRule="auto"/>
              <w:rPr>
                <w:rFonts w:hint="eastAsia" w:ascii="宋体" w:hAnsi="宋体" w:eastAsia="宋体" w:cs="宋体"/>
                <w:color w:val="000000"/>
                <w:sz w:val="21"/>
                <w:szCs w:val="21"/>
                <w:highlight w:val="none"/>
              </w:rPr>
            </w:pPr>
          </w:p>
        </w:tc>
        <w:tc>
          <w:tcPr>
            <w:tcW w:w="1782" w:type="dxa"/>
            <w:gridSpan w:val="2"/>
            <w:shd w:val="clear" w:color="auto" w:fill="auto"/>
            <w:vAlign w:val="center"/>
          </w:tcPr>
          <w:p w14:paraId="0A344769">
            <w:pPr>
              <w:shd w:val="clear"/>
              <w:spacing w:line="360" w:lineRule="auto"/>
              <w:rPr>
                <w:rFonts w:hint="eastAsia" w:ascii="宋体" w:hAnsi="宋体" w:eastAsia="宋体" w:cs="宋体"/>
                <w:color w:val="000000"/>
                <w:sz w:val="21"/>
                <w:szCs w:val="21"/>
                <w:highlight w:val="none"/>
              </w:rPr>
            </w:pPr>
          </w:p>
        </w:tc>
        <w:tc>
          <w:tcPr>
            <w:tcW w:w="1049" w:type="dxa"/>
            <w:tcBorders>
              <w:right w:val="single" w:color="auto" w:sz="12" w:space="0"/>
            </w:tcBorders>
            <w:shd w:val="clear" w:color="auto" w:fill="auto"/>
            <w:vAlign w:val="center"/>
          </w:tcPr>
          <w:p w14:paraId="6AA824EA">
            <w:pPr>
              <w:shd w:val="clear"/>
              <w:spacing w:line="360" w:lineRule="auto"/>
              <w:rPr>
                <w:rFonts w:hint="eastAsia" w:ascii="宋体" w:hAnsi="宋体" w:eastAsia="宋体" w:cs="宋体"/>
                <w:color w:val="000000"/>
                <w:sz w:val="21"/>
                <w:szCs w:val="21"/>
                <w:highlight w:val="none"/>
              </w:rPr>
            </w:pPr>
          </w:p>
        </w:tc>
      </w:tr>
      <w:tr w14:paraId="0DB5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shd w:val="clear" w:color="auto" w:fill="auto"/>
            <w:vAlign w:val="center"/>
          </w:tcPr>
          <w:p w14:paraId="4BCD144B">
            <w:pPr>
              <w:shd w:val="clear"/>
              <w:spacing w:line="360" w:lineRule="auto"/>
              <w:rPr>
                <w:rFonts w:hint="eastAsia" w:ascii="宋体" w:hAnsi="宋体" w:eastAsia="宋体" w:cs="宋体"/>
                <w:color w:val="000000"/>
                <w:sz w:val="21"/>
                <w:szCs w:val="21"/>
                <w:highlight w:val="none"/>
              </w:rPr>
            </w:pPr>
          </w:p>
        </w:tc>
        <w:tc>
          <w:tcPr>
            <w:tcW w:w="969" w:type="dxa"/>
            <w:tcBorders>
              <w:left w:val="single" w:color="auto" w:sz="6" w:space="0"/>
            </w:tcBorders>
            <w:shd w:val="clear" w:color="auto" w:fill="auto"/>
            <w:vAlign w:val="center"/>
          </w:tcPr>
          <w:p w14:paraId="433C07F5">
            <w:pPr>
              <w:shd w:val="clear"/>
              <w:spacing w:line="360" w:lineRule="auto"/>
              <w:rPr>
                <w:rFonts w:hint="eastAsia" w:ascii="宋体" w:hAnsi="宋体" w:eastAsia="宋体" w:cs="宋体"/>
                <w:color w:val="000000"/>
                <w:sz w:val="21"/>
                <w:szCs w:val="21"/>
                <w:highlight w:val="none"/>
              </w:rPr>
            </w:pPr>
          </w:p>
        </w:tc>
        <w:tc>
          <w:tcPr>
            <w:tcW w:w="1260" w:type="dxa"/>
            <w:shd w:val="clear" w:color="auto" w:fill="auto"/>
            <w:vAlign w:val="center"/>
          </w:tcPr>
          <w:p w14:paraId="2062F104">
            <w:pPr>
              <w:shd w:val="clear"/>
              <w:spacing w:line="360" w:lineRule="auto"/>
              <w:rPr>
                <w:rFonts w:hint="eastAsia" w:ascii="宋体" w:hAnsi="宋体" w:eastAsia="宋体" w:cs="宋体"/>
                <w:color w:val="000000"/>
                <w:sz w:val="21"/>
                <w:szCs w:val="21"/>
                <w:highlight w:val="none"/>
              </w:rPr>
            </w:pPr>
          </w:p>
        </w:tc>
        <w:tc>
          <w:tcPr>
            <w:tcW w:w="1404" w:type="dxa"/>
            <w:gridSpan w:val="3"/>
            <w:shd w:val="clear" w:color="auto" w:fill="auto"/>
            <w:vAlign w:val="center"/>
          </w:tcPr>
          <w:p w14:paraId="6B33EB5A">
            <w:pPr>
              <w:shd w:val="clear"/>
              <w:spacing w:line="360" w:lineRule="auto"/>
              <w:rPr>
                <w:rFonts w:hint="eastAsia" w:ascii="宋体" w:hAnsi="宋体" w:eastAsia="宋体" w:cs="宋体"/>
                <w:color w:val="000000"/>
                <w:sz w:val="21"/>
                <w:szCs w:val="21"/>
                <w:highlight w:val="none"/>
              </w:rPr>
            </w:pPr>
          </w:p>
        </w:tc>
        <w:tc>
          <w:tcPr>
            <w:tcW w:w="1587" w:type="dxa"/>
            <w:gridSpan w:val="2"/>
            <w:shd w:val="clear" w:color="auto" w:fill="auto"/>
            <w:vAlign w:val="center"/>
          </w:tcPr>
          <w:p w14:paraId="72683A49">
            <w:pPr>
              <w:shd w:val="clear"/>
              <w:spacing w:line="360" w:lineRule="auto"/>
              <w:rPr>
                <w:rFonts w:hint="eastAsia" w:ascii="宋体" w:hAnsi="宋体" w:eastAsia="宋体" w:cs="宋体"/>
                <w:color w:val="000000"/>
                <w:sz w:val="21"/>
                <w:szCs w:val="21"/>
                <w:highlight w:val="none"/>
              </w:rPr>
            </w:pPr>
          </w:p>
        </w:tc>
        <w:tc>
          <w:tcPr>
            <w:tcW w:w="1782" w:type="dxa"/>
            <w:gridSpan w:val="2"/>
            <w:shd w:val="clear" w:color="auto" w:fill="auto"/>
            <w:vAlign w:val="center"/>
          </w:tcPr>
          <w:p w14:paraId="1D46CB36">
            <w:pPr>
              <w:shd w:val="clear"/>
              <w:spacing w:line="360" w:lineRule="auto"/>
              <w:rPr>
                <w:rFonts w:hint="eastAsia" w:ascii="宋体" w:hAnsi="宋体" w:eastAsia="宋体" w:cs="宋体"/>
                <w:color w:val="000000"/>
                <w:sz w:val="21"/>
                <w:szCs w:val="21"/>
                <w:highlight w:val="none"/>
              </w:rPr>
            </w:pPr>
          </w:p>
        </w:tc>
        <w:tc>
          <w:tcPr>
            <w:tcW w:w="1049" w:type="dxa"/>
            <w:tcBorders>
              <w:right w:val="single" w:color="auto" w:sz="12" w:space="0"/>
            </w:tcBorders>
            <w:shd w:val="clear" w:color="auto" w:fill="auto"/>
            <w:vAlign w:val="center"/>
          </w:tcPr>
          <w:p w14:paraId="5819A4C0">
            <w:pPr>
              <w:shd w:val="clear"/>
              <w:spacing w:line="360" w:lineRule="auto"/>
              <w:rPr>
                <w:rFonts w:hint="eastAsia" w:ascii="宋体" w:hAnsi="宋体" w:eastAsia="宋体" w:cs="宋体"/>
                <w:color w:val="000000"/>
                <w:sz w:val="21"/>
                <w:szCs w:val="21"/>
                <w:highlight w:val="none"/>
              </w:rPr>
            </w:pPr>
          </w:p>
        </w:tc>
      </w:tr>
      <w:tr w14:paraId="1308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85" w:type="dxa"/>
            <w:gridSpan w:val="11"/>
            <w:tcBorders>
              <w:top w:val="single" w:color="auto" w:sz="6" w:space="0"/>
              <w:left w:val="single" w:color="auto" w:sz="12" w:space="0"/>
              <w:bottom w:val="single" w:color="auto" w:sz="6" w:space="0"/>
              <w:right w:val="single" w:color="auto" w:sz="12" w:space="0"/>
            </w:tcBorders>
            <w:shd w:val="clear" w:color="auto" w:fill="auto"/>
            <w:vAlign w:val="center"/>
          </w:tcPr>
          <w:p w14:paraId="76093291">
            <w:pPr>
              <w:pStyle w:val="77"/>
              <w:numPr>
                <w:ilvl w:val="0"/>
                <w:numId w:val="7"/>
              </w:numPr>
              <w:shd w:val="clea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技术人员/服务人员</w:t>
            </w:r>
          </w:p>
        </w:tc>
      </w:tr>
      <w:tr w14:paraId="3BAE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cBorders>
            <w:shd w:val="clear" w:color="auto" w:fill="auto"/>
            <w:vAlign w:val="center"/>
          </w:tcPr>
          <w:p w14:paraId="4CDF51AE">
            <w:pPr>
              <w:shd w:val="clea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姓名</w:t>
            </w:r>
          </w:p>
        </w:tc>
        <w:tc>
          <w:tcPr>
            <w:tcW w:w="969" w:type="dxa"/>
            <w:tcBorders>
              <w:left w:val="single" w:color="auto" w:sz="6" w:space="0"/>
            </w:tcBorders>
            <w:shd w:val="clear" w:color="auto" w:fill="auto"/>
            <w:vAlign w:val="center"/>
          </w:tcPr>
          <w:p w14:paraId="2F1D14BB">
            <w:pPr>
              <w:shd w:val="clea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年龄</w:t>
            </w:r>
          </w:p>
        </w:tc>
        <w:tc>
          <w:tcPr>
            <w:tcW w:w="1284" w:type="dxa"/>
            <w:gridSpan w:val="2"/>
            <w:tcBorders>
              <w:right w:val="single" w:color="auto" w:sz="2" w:space="0"/>
            </w:tcBorders>
            <w:shd w:val="clear" w:color="auto" w:fill="auto"/>
            <w:vAlign w:val="center"/>
          </w:tcPr>
          <w:p w14:paraId="7C241609">
            <w:pPr>
              <w:shd w:val="clea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学历</w:t>
            </w:r>
          </w:p>
        </w:tc>
        <w:tc>
          <w:tcPr>
            <w:tcW w:w="1386" w:type="dxa"/>
            <w:gridSpan w:val="3"/>
            <w:tcBorders>
              <w:left w:val="single" w:color="auto" w:sz="2" w:space="0"/>
            </w:tcBorders>
            <w:shd w:val="clear" w:color="auto" w:fill="auto"/>
            <w:vAlign w:val="center"/>
          </w:tcPr>
          <w:p w14:paraId="461AAAB4">
            <w:pPr>
              <w:shd w:val="clea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职称</w:t>
            </w:r>
          </w:p>
        </w:tc>
        <w:tc>
          <w:tcPr>
            <w:tcW w:w="1581" w:type="dxa"/>
            <w:shd w:val="clear" w:color="auto" w:fill="auto"/>
            <w:vAlign w:val="center"/>
          </w:tcPr>
          <w:p w14:paraId="15AF140B">
            <w:pPr>
              <w:shd w:val="clea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从事类似项目工作年限</w:t>
            </w:r>
          </w:p>
        </w:tc>
        <w:tc>
          <w:tcPr>
            <w:tcW w:w="1782" w:type="dxa"/>
            <w:gridSpan w:val="2"/>
            <w:shd w:val="clear" w:color="auto" w:fill="auto"/>
            <w:vAlign w:val="center"/>
          </w:tcPr>
          <w:p w14:paraId="04695A4F">
            <w:pPr>
              <w:shd w:val="clea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主要工作</w:t>
            </w:r>
          </w:p>
          <w:p w14:paraId="5E261E55">
            <w:pPr>
              <w:shd w:val="clea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业绩和经历</w:t>
            </w:r>
          </w:p>
        </w:tc>
        <w:tc>
          <w:tcPr>
            <w:tcW w:w="1049" w:type="dxa"/>
            <w:tcBorders>
              <w:right w:val="single" w:color="auto" w:sz="12" w:space="0"/>
            </w:tcBorders>
            <w:shd w:val="clear" w:color="auto" w:fill="auto"/>
            <w:vAlign w:val="center"/>
          </w:tcPr>
          <w:p w14:paraId="5A51FFDE">
            <w:pPr>
              <w:shd w:val="clea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拟派</w:t>
            </w:r>
          </w:p>
          <w:p w14:paraId="74532964">
            <w:pPr>
              <w:shd w:val="clea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分工</w:t>
            </w:r>
          </w:p>
        </w:tc>
      </w:tr>
      <w:tr w14:paraId="2DBEA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shd w:val="clear" w:color="auto" w:fill="auto"/>
            <w:vAlign w:val="center"/>
          </w:tcPr>
          <w:p w14:paraId="390DB562">
            <w:pPr>
              <w:shd w:val="clear"/>
              <w:spacing w:line="360" w:lineRule="auto"/>
              <w:rPr>
                <w:rFonts w:hint="eastAsia" w:ascii="宋体" w:hAnsi="宋体" w:eastAsia="宋体" w:cs="宋体"/>
                <w:color w:val="000000"/>
                <w:sz w:val="21"/>
                <w:szCs w:val="21"/>
                <w:highlight w:val="none"/>
              </w:rPr>
            </w:pPr>
          </w:p>
        </w:tc>
        <w:tc>
          <w:tcPr>
            <w:tcW w:w="969" w:type="dxa"/>
            <w:tcBorders>
              <w:left w:val="single" w:color="auto" w:sz="6" w:space="0"/>
            </w:tcBorders>
            <w:shd w:val="clear" w:color="auto" w:fill="auto"/>
            <w:vAlign w:val="center"/>
          </w:tcPr>
          <w:p w14:paraId="2B9F3C1A">
            <w:pPr>
              <w:shd w:val="clear"/>
              <w:spacing w:line="360" w:lineRule="auto"/>
              <w:rPr>
                <w:rFonts w:hint="eastAsia" w:ascii="宋体" w:hAnsi="宋体" w:eastAsia="宋体" w:cs="宋体"/>
                <w:color w:val="000000"/>
                <w:sz w:val="21"/>
                <w:szCs w:val="21"/>
                <w:highlight w:val="none"/>
              </w:rPr>
            </w:pPr>
          </w:p>
        </w:tc>
        <w:tc>
          <w:tcPr>
            <w:tcW w:w="1284" w:type="dxa"/>
            <w:gridSpan w:val="2"/>
            <w:tcBorders>
              <w:right w:val="single" w:color="auto" w:sz="2" w:space="0"/>
            </w:tcBorders>
            <w:shd w:val="clear" w:color="auto" w:fill="auto"/>
            <w:vAlign w:val="center"/>
          </w:tcPr>
          <w:p w14:paraId="128324CB">
            <w:pPr>
              <w:shd w:val="clear"/>
              <w:spacing w:line="360" w:lineRule="auto"/>
              <w:rPr>
                <w:rFonts w:hint="eastAsia" w:ascii="宋体" w:hAnsi="宋体" w:eastAsia="宋体" w:cs="宋体"/>
                <w:color w:val="000000"/>
                <w:sz w:val="21"/>
                <w:szCs w:val="21"/>
                <w:highlight w:val="none"/>
              </w:rPr>
            </w:pPr>
          </w:p>
        </w:tc>
        <w:tc>
          <w:tcPr>
            <w:tcW w:w="1386" w:type="dxa"/>
            <w:gridSpan w:val="3"/>
            <w:tcBorders>
              <w:left w:val="single" w:color="auto" w:sz="2" w:space="0"/>
            </w:tcBorders>
            <w:shd w:val="clear" w:color="auto" w:fill="auto"/>
            <w:vAlign w:val="center"/>
          </w:tcPr>
          <w:p w14:paraId="667B0A54">
            <w:pPr>
              <w:shd w:val="clear"/>
              <w:spacing w:line="360" w:lineRule="auto"/>
              <w:rPr>
                <w:rFonts w:hint="eastAsia" w:ascii="宋体" w:hAnsi="宋体" w:eastAsia="宋体" w:cs="宋体"/>
                <w:color w:val="000000"/>
                <w:sz w:val="21"/>
                <w:szCs w:val="21"/>
                <w:highlight w:val="none"/>
              </w:rPr>
            </w:pPr>
          </w:p>
        </w:tc>
        <w:tc>
          <w:tcPr>
            <w:tcW w:w="1581" w:type="dxa"/>
            <w:shd w:val="clear" w:color="auto" w:fill="auto"/>
            <w:vAlign w:val="center"/>
          </w:tcPr>
          <w:p w14:paraId="4E0946B1">
            <w:pPr>
              <w:shd w:val="clear"/>
              <w:spacing w:line="360" w:lineRule="auto"/>
              <w:rPr>
                <w:rFonts w:hint="eastAsia" w:ascii="宋体" w:hAnsi="宋体" w:eastAsia="宋体" w:cs="宋体"/>
                <w:color w:val="000000"/>
                <w:sz w:val="21"/>
                <w:szCs w:val="21"/>
                <w:highlight w:val="none"/>
              </w:rPr>
            </w:pPr>
          </w:p>
        </w:tc>
        <w:tc>
          <w:tcPr>
            <w:tcW w:w="1782" w:type="dxa"/>
            <w:gridSpan w:val="2"/>
            <w:shd w:val="clear" w:color="auto" w:fill="auto"/>
            <w:vAlign w:val="center"/>
          </w:tcPr>
          <w:p w14:paraId="4708F5A4">
            <w:pPr>
              <w:shd w:val="clear"/>
              <w:spacing w:line="360" w:lineRule="auto"/>
              <w:rPr>
                <w:rFonts w:hint="eastAsia" w:ascii="宋体" w:hAnsi="宋体" w:eastAsia="宋体" w:cs="宋体"/>
                <w:color w:val="000000"/>
                <w:sz w:val="21"/>
                <w:szCs w:val="21"/>
                <w:highlight w:val="none"/>
              </w:rPr>
            </w:pPr>
          </w:p>
        </w:tc>
        <w:tc>
          <w:tcPr>
            <w:tcW w:w="1049" w:type="dxa"/>
            <w:tcBorders>
              <w:right w:val="single" w:color="auto" w:sz="12" w:space="0"/>
            </w:tcBorders>
            <w:shd w:val="clear" w:color="auto" w:fill="auto"/>
            <w:vAlign w:val="center"/>
          </w:tcPr>
          <w:p w14:paraId="07DE9693">
            <w:pPr>
              <w:shd w:val="clear"/>
              <w:spacing w:line="360" w:lineRule="auto"/>
              <w:rPr>
                <w:rFonts w:hint="eastAsia" w:ascii="宋体" w:hAnsi="宋体" w:eastAsia="宋体" w:cs="宋体"/>
                <w:color w:val="000000"/>
                <w:sz w:val="21"/>
                <w:szCs w:val="21"/>
                <w:highlight w:val="none"/>
              </w:rPr>
            </w:pPr>
          </w:p>
        </w:tc>
      </w:tr>
      <w:tr w14:paraId="3496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shd w:val="clear" w:color="auto" w:fill="auto"/>
            <w:vAlign w:val="center"/>
          </w:tcPr>
          <w:p w14:paraId="15F88782">
            <w:pPr>
              <w:shd w:val="clear"/>
              <w:spacing w:line="360" w:lineRule="auto"/>
              <w:rPr>
                <w:rFonts w:hint="eastAsia" w:ascii="宋体" w:hAnsi="宋体" w:eastAsia="宋体" w:cs="宋体"/>
                <w:color w:val="000000"/>
                <w:sz w:val="21"/>
                <w:szCs w:val="21"/>
                <w:highlight w:val="none"/>
              </w:rPr>
            </w:pPr>
          </w:p>
        </w:tc>
        <w:tc>
          <w:tcPr>
            <w:tcW w:w="969" w:type="dxa"/>
            <w:tcBorders>
              <w:left w:val="single" w:color="auto" w:sz="6" w:space="0"/>
            </w:tcBorders>
            <w:shd w:val="clear" w:color="auto" w:fill="auto"/>
            <w:vAlign w:val="center"/>
          </w:tcPr>
          <w:p w14:paraId="2E5118F3">
            <w:pPr>
              <w:shd w:val="clear"/>
              <w:spacing w:line="360" w:lineRule="auto"/>
              <w:rPr>
                <w:rFonts w:hint="eastAsia" w:ascii="宋体" w:hAnsi="宋体" w:eastAsia="宋体" w:cs="宋体"/>
                <w:color w:val="000000"/>
                <w:sz w:val="21"/>
                <w:szCs w:val="21"/>
                <w:highlight w:val="none"/>
              </w:rPr>
            </w:pPr>
          </w:p>
        </w:tc>
        <w:tc>
          <w:tcPr>
            <w:tcW w:w="1284" w:type="dxa"/>
            <w:gridSpan w:val="2"/>
            <w:tcBorders>
              <w:right w:val="single" w:color="auto" w:sz="2" w:space="0"/>
            </w:tcBorders>
            <w:shd w:val="clear" w:color="auto" w:fill="auto"/>
            <w:vAlign w:val="center"/>
          </w:tcPr>
          <w:p w14:paraId="26C7B5E4">
            <w:pPr>
              <w:shd w:val="clear"/>
              <w:spacing w:line="360" w:lineRule="auto"/>
              <w:rPr>
                <w:rFonts w:hint="eastAsia" w:ascii="宋体" w:hAnsi="宋体" w:eastAsia="宋体" w:cs="宋体"/>
                <w:color w:val="000000"/>
                <w:sz w:val="21"/>
                <w:szCs w:val="21"/>
                <w:highlight w:val="none"/>
              </w:rPr>
            </w:pPr>
          </w:p>
        </w:tc>
        <w:tc>
          <w:tcPr>
            <w:tcW w:w="1386" w:type="dxa"/>
            <w:gridSpan w:val="3"/>
            <w:tcBorders>
              <w:left w:val="single" w:color="auto" w:sz="2" w:space="0"/>
            </w:tcBorders>
            <w:shd w:val="clear" w:color="auto" w:fill="auto"/>
            <w:vAlign w:val="center"/>
          </w:tcPr>
          <w:p w14:paraId="1EBE306F">
            <w:pPr>
              <w:shd w:val="clear"/>
              <w:spacing w:line="360" w:lineRule="auto"/>
              <w:rPr>
                <w:rFonts w:hint="eastAsia" w:ascii="宋体" w:hAnsi="宋体" w:eastAsia="宋体" w:cs="宋体"/>
                <w:color w:val="000000"/>
                <w:sz w:val="21"/>
                <w:szCs w:val="21"/>
                <w:highlight w:val="none"/>
              </w:rPr>
            </w:pPr>
          </w:p>
        </w:tc>
        <w:tc>
          <w:tcPr>
            <w:tcW w:w="1581" w:type="dxa"/>
            <w:shd w:val="clear" w:color="auto" w:fill="auto"/>
            <w:vAlign w:val="center"/>
          </w:tcPr>
          <w:p w14:paraId="6F979FE7">
            <w:pPr>
              <w:shd w:val="clear"/>
              <w:spacing w:line="360" w:lineRule="auto"/>
              <w:rPr>
                <w:rFonts w:hint="eastAsia" w:ascii="宋体" w:hAnsi="宋体" w:eastAsia="宋体" w:cs="宋体"/>
                <w:color w:val="000000"/>
                <w:sz w:val="21"/>
                <w:szCs w:val="21"/>
                <w:highlight w:val="none"/>
              </w:rPr>
            </w:pPr>
          </w:p>
        </w:tc>
        <w:tc>
          <w:tcPr>
            <w:tcW w:w="1782" w:type="dxa"/>
            <w:gridSpan w:val="2"/>
            <w:shd w:val="clear" w:color="auto" w:fill="auto"/>
            <w:vAlign w:val="center"/>
          </w:tcPr>
          <w:p w14:paraId="7D723C4F">
            <w:pPr>
              <w:shd w:val="clear"/>
              <w:spacing w:line="360" w:lineRule="auto"/>
              <w:rPr>
                <w:rFonts w:hint="eastAsia" w:ascii="宋体" w:hAnsi="宋体" w:eastAsia="宋体" w:cs="宋体"/>
                <w:color w:val="000000"/>
                <w:sz w:val="21"/>
                <w:szCs w:val="21"/>
                <w:highlight w:val="none"/>
              </w:rPr>
            </w:pPr>
          </w:p>
        </w:tc>
        <w:tc>
          <w:tcPr>
            <w:tcW w:w="1049" w:type="dxa"/>
            <w:tcBorders>
              <w:right w:val="single" w:color="auto" w:sz="12" w:space="0"/>
            </w:tcBorders>
            <w:shd w:val="clear" w:color="auto" w:fill="auto"/>
            <w:vAlign w:val="center"/>
          </w:tcPr>
          <w:p w14:paraId="73A6AB31">
            <w:pPr>
              <w:shd w:val="clear"/>
              <w:spacing w:line="360" w:lineRule="auto"/>
              <w:rPr>
                <w:rFonts w:hint="eastAsia" w:ascii="宋体" w:hAnsi="宋体" w:eastAsia="宋体" w:cs="宋体"/>
                <w:color w:val="000000"/>
                <w:sz w:val="21"/>
                <w:szCs w:val="21"/>
                <w:highlight w:val="none"/>
              </w:rPr>
            </w:pPr>
          </w:p>
        </w:tc>
      </w:tr>
      <w:tr w14:paraId="5668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shd w:val="clear" w:color="auto" w:fill="auto"/>
            <w:vAlign w:val="center"/>
          </w:tcPr>
          <w:p w14:paraId="629C762F">
            <w:pPr>
              <w:shd w:val="clear"/>
              <w:spacing w:line="360" w:lineRule="auto"/>
              <w:rPr>
                <w:rFonts w:hint="eastAsia" w:ascii="宋体" w:hAnsi="宋体" w:eastAsia="宋体" w:cs="宋体"/>
                <w:color w:val="000000"/>
                <w:sz w:val="21"/>
                <w:szCs w:val="21"/>
                <w:highlight w:val="none"/>
              </w:rPr>
            </w:pPr>
          </w:p>
        </w:tc>
        <w:tc>
          <w:tcPr>
            <w:tcW w:w="969" w:type="dxa"/>
            <w:tcBorders>
              <w:left w:val="single" w:color="auto" w:sz="6" w:space="0"/>
            </w:tcBorders>
            <w:shd w:val="clear" w:color="auto" w:fill="auto"/>
            <w:vAlign w:val="center"/>
          </w:tcPr>
          <w:p w14:paraId="6928774D">
            <w:pPr>
              <w:shd w:val="clear"/>
              <w:spacing w:line="360" w:lineRule="auto"/>
              <w:rPr>
                <w:rFonts w:hint="eastAsia" w:ascii="宋体" w:hAnsi="宋体" w:eastAsia="宋体" w:cs="宋体"/>
                <w:color w:val="000000"/>
                <w:sz w:val="21"/>
                <w:szCs w:val="21"/>
                <w:highlight w:val="none"/>
              </w:rPr>
            </w:pPr>
          </w:p>
        </w:tc>
        <w:tc>
          <w:tcPr>
            <w:tcW w:w="1284" w:type="dxa"/>
            <w:gridSpan w:val="2"/>
            <w:tcBorders>
              <w:right w:val="single" w:color="auto" w:sz="2" w:space="0"/>
            </w:tcBorders>
            <w:shd w:val="clear" w:color="auto" w:fill="auto"/>
            <w:vAlign w:val="center"/>
          </w:tcPr>
          <w:p w14:paraId="1121AFC0">
            <w:pPr>
              <w:shd w:val="clear"/>
              <w:spacing w:line="360" w:lineRule="auto"/>
              <w:rPr>
                <w:rFonts w:hint="eastAsia" w:ascii="宋体" w:hAnsi="宋体" w:eastAsia="宋体" w:cs="宋体"/>
                <w:color w:val="000000"/>
                <w:sz w:val="21"/>
                <w:szCs w:val="21"/>
                <w:highlight w:val="none"/>
              </w:rPr>
            </w:pPr>
          </w:p>
        </w:tc>
        <w:tc>
          <w:tcPr>
            <w:tcW w:w="1386" w:type="dxa"/>
            <w:gridSpan w:val="3"/>
            <w:tcBorders>
              <w:left w:val="single" w:color="auto" w:sz="2" w:space="0"/>
            </w:tcBorders>
            <w:shd w:val="clear" w:color="auto" w:fill="auto"/>
            <w:vAlign w:val="center"/>
          </w:tcPr>
          <w:p w14:paraId="040BA400">
            <w:pPr>
              <w:shd w:val="clear"/>
              <w:spacing w:line="360" w:lineRule="auto"/>
              <w:rPr>
                <w:rFonts w:hint="eastAsia" w:ascii="宋体" w:hAnsi="宋体" w:eastAsia="宋体" w:cs="宋体"/>
                <w:color w:val="000000"/>
                <w:sz w:val="21"/>
                <w:szCs w:val="21"/>
                <w:highlight w:val="none"/>
              </w:rPr>
            </w:pPr>
          </w:p>
        </w:tc>
        <w:tc>
          <w:tcPr>
            <w:tcW w:w="1581" w:type="dxa"/>
            <w:shd w:val="clear" w:color="auto" w:fill="auto"/>
            <w:vAlign w:val="center"/>
          </w:tcPr>
          <w:p w14:paraId="4476453B">
            <w:pPr>
              <w:shd w:val="clear"/>
              <w:spacing w:line="360" w:lineRule="auto"/>
              <w:rPr>
                <w:rFonts w:hint="eastAsia" w:ascii="宋体" w:hAnsi="宋体" w:eastAsia="宋体" w:cs="宋体"/>
                <w:color w:val="000000"/>
                <w:sz w:val="21"/>
                <w:szCs w:val="21"/>
                <w:highlight w:val="none"/>
              </w:rPr>
            </w:pPr>
          </w:p>
        </w:tc>
        <w:tc>
          <w:tcPr>
            <w:tcW w:w="1782" w:type="dxa"/>
            <w:gridSpan w:val="2"/>
            <w:shd w:val="clear" w:color="auto" w:fill="auto"/>
            <w:vAlign w:val="center"/>
          </w:tcPr>
          <w:p w14:paraId="559B0665">
            <w:pPr>
              <w:shd w:val="clear"/>
              <w:spacing w:line="360" w:lineRule="auto"/>
              <w:rPr>
                <w:rFonts w:hint="eastAsia" w:ascii="宋体" w:hAnsi="宋体" w:eastAsia="宋体" w:cs="宋体"/>
                <w:color w:val="000000"/>
                <w:sz w:val="21"/>
                <w:szCs w:val="21"/>
                <w:highlight w:val="none"/>
              </w:rPr>
            </w:pPr>
          </w:p>
        </w:tc>
        <w:tc>
          <w:tcPr>
            <w:tcW w:w="1049" w:type="dxa"/>
            <w:tcBorders>
              <w:right w:val="single" w:color="auto" w:sz="12" w:space="0"/>
            </w:tcBorders>
            <w:shd w:val="clear" w:color="auto" w:fill="auto"/>
            <w:vAlign w:val="center"/>
          </w:tcPr>
          <w:p w14:paraId="630D8AEC">
            <w:pPr>
              <w:shd w:val="clear"/>
              <w:spacing w:line="360" w:lineRule="auto"/>
              <w:rPr>
                <w:rFonts w:hint="eastAsia" w:ascii="宋体" w:hAnsi="宋体" w:eastAsia="宋体" w:cs="宋体"/>
                <w:color w:val="000000"/>
                <w:sz w:val="21"/>
                <w:szCs w:val="21"/>
                <w:highlight w:val="none"/>
              </w:rPr>
            </w:pPr>
          </w:p>
        </w:tc>
      </w:tr>
      <w:tr w14:paraId="3648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op w:val="single" w:color="auto" w:sz="6" w:space="0"/>
              <w:left w:val="single" w:color="auto" w:sz="12" w:space="0"/>
              <w:bottom w:val="single" w:color="auto" w:sz="6" w:space="0"/>
              <w:right w:val="single" w:color="auto" w:sz="12" w:space="0"/>
            </w:tcBorders>
            <w:shd w:val="clear" w:color="auto" w:fill="auto"/>
            <w:vAlign w:val="center"/>
          </w:tcPr>
          <w:p w14:paraId="42183CAD">
            <w:pPr>
              <w:pStyle w:val="77"/>
              <w:numPr>
                <w:ilvl w:val="0"/>
                <w:numId w:val="7"/>
              </w:numPr>
              <w:shd w:val="clea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辅助人员</w:t>
            </w:r>
          </w:p>
        </w:tc>
      </w:tr>
      <w:tr w14:paraId="69D7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70776565">
            <w:pPr>
              <w:shd w:val="clea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姓名</w:t>
            </w:r>
          </w:p>
        </w:tc>
        <w:tc>
          <w:tcPr>
            <w:tcW w:w="969" w:type="dxa"/>
            <w:tcBorders>
              <w:left w:val="single" w:color="auto" w:sz="6" w:space="0"/>
            </w:tcBorders>
            <w:vAlign w:val="center"/>
          </w:tcPr>
          <w:p w14:paraId="7FCF3EF2">
            <w:pPr>
              <w:shd w:val="clea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年龄</w:t>
            </w:r>
          </w:p>
        </w:tc>
        <w:tc>
          <w:tcPr>
            <w:tcW w:w="1284" w:type="dxa"/>
            <w:gridSpan w:val="2"/>
            <w:tcBorders>
              <w:right w:val="single" w:color="auto" w:sz="2" w:space="0"/>
            </w:tcBorders>
            <w:vAlign w:val="center"/>
          </w:tcPr>
          <w:p w14:paraId="594752BF">
            <w:pPr>
              <w:shd w:val="clea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学历</w:t>
            </w:r>
          </w:p>
        </w:tc>
        <w:tc>
          <w:tcPr>
            <w:tcW w:w="1386" w:type="dxa"/>
            <w:gridSpan w:val="3"/>
            <w:tcBorders>
              <w:left w:val="single" w:color="auto" w:sz="2" w:space="0"/>
            </w:tcBorders>
            <w:vAlign w:val="center"/>
          </w:tcPr>
          <w:p w14:paraId="324B8821">
            <w:pPr>
              <w:shd w:val="clea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职称</w:t>
            </w:r>
          </w:p>
        </w:tc>
        <w:tc>
          <w:tcPr>
            <w:tcW w:w="1581" w:type="dxa"/>
            <w:vAlign w:val="center"/>
          </w:tcPr>
          <w:p w14:paraId="74A5D8D2">
            <w:pPr>
              <w:shd w:val="clea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从事类似项目工作年限</w:t>
            </w:r>
          </w:p>
        </w:tc>
        <w:tc>
          <w:tcPr>
            <w:tcW w:w="1782" w:type="dxa"/>
            <w:gridSpan w:val="2"/>
            <w:vAlign w:val="center"/>
          </w:tcPr>
          <w:p w14:paraId="5066B7F6">
            <w:pPr>
              <w:shd w:val="clea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主要工作</w:t>
            </w:r>
          </w:p>
          <w:p w14:paraId="023C2105">
            <w:pPr>
              <w:shd w:val="clea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业绩和经历</w:t>
            </w:r>
          </w:p>
        </w:tc>
        <w:tc>
          <w:tcPr>
            <w:tcW w:w="1049" w:type="dxa"/>
            <w:tcBorders>
              <w:right w:val="single" w:color="auto" w:sz="12" w:space="0"/>
            </w:tcBorders>
            <w:vAlign w:val="center"/>
          </w:tcPr>
          <w:p w14:paraId="6F0E5887">
            <w:pPr>
              <w:shd w:val="clea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拟派</w:t>
            </w:r>
          </w:p>
          <w:p w14:paraId="5839D9CE">
            <w:pPr>
              <w:shd w:val="clea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分工</w:t>
            </w:r>
          </w:p>
        </w:tc>
      </w:tr>
      <w:tr w14:paraId="23EF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777A6370">
            <w:pPr>
              <w:shd w:val="clear"/>
              <w:spacing w:line="360" w:lineRule="auto"/>
              <w:rPr>
                <w:rFonts w:hint="eastAsia" w:ascii="宋体" w:hAnsi="宋体" w:eastAsia="宋体" w:cs="宋体"/>
                <w:color w:val="000000"/>
                <w:sz w:val="21"/>
                <w:szCs w:val="21"/>
                <w:highlight w:val="none"/>
              </w:rPr>
            </w:pPr>
          </w:p>
        </w:tc>
        <w:tc>
          <w:tcPr>
            <w:tcW w:w="969" w:type="dxa"/>
            <w:tcBorders>
              <w:left w:val="single" w:color="auto" w:sz="6" w:space="0"/>
            </w:tcBorders>
            <w:vAlign w:val="center"/>
          </w:tcPr>
          <w:p w14:paraId="04C5C5FC">
            <w:pPr>
              <w:shd w:val="clear"/>
              <w:spacing w:line="360" w:lineRule="auto"/>
              <w:rPr>
                <w:rFonts w:hint="eastAsia" w:ascii="宋体" w:hAnsi="宋体" w:eastAsia="宋体" w:cs="宋体"/>
                <w:color w:val="000000"/>
                <w:sz w:val="21"/>
                <w:szCs w:val="21"/>
                <w:highlight w:val="none"/>
              </w:rPr>
            </w:pPr>
          </w:p>
        </w:tc>
        <w:tc>
          <w:tcPr>
            <w:tcW w:w="1284" w:type="dxa"/>
            <w:gridSpan w:val="2"/>
            <w:tcBorders>
              <w:right w:val="single" w:color="auto" w:sz="2" w:space="0"/>
            </w:tcBorders>
            <w:vAlign w:val="center"/>
          </w:tcPr>
          <w:p w14:paraId="6BCC8CDE">
            <w:pPr>
              <w:shd w:val="clear"/>
              <w:spacing w:line="360" w:lineRule="auto"/>
              <w:rPr>
                <w:rFonts w:hint="eastAsia" w:ascii="宋体" w:hAnsi="宋体" w:eastAsia="宋体" w:cs="宋体"/>
                <w:color w:val="000000"/>
                <w:sz w:val="21"/>
                <w:szCs w:val="21"/>
                <w:highlight w:val="none"/>
              </w:rPr>
            </w:pPr>
          </w:p>
        </w:tc>
        <w:tc>
          <w:tcPr>
            <w:tcW w:w="1386" w:type="dxa"/>
            <w:gridSpan w:val="3"/>
            <w:tcBorders>
              <w:left w:val="single" w:color="auto" w:sz="2" w:space="0"/>
            </w:tcBorders>
            <w:vAlign w:val="center"/>
          </w:tcPr>
          <w:p w14:paraId="3B02ED7E">
            <w:pPr>
              <w:shd w:val="clear"/>
              <w:spacing w:line="360" w:lineRule="auto"/>
              <w:rPr>
                <w:rFonts w:hint="eastAsia" w:ascii="宋体" w:hAnsi="宋体" w:eastAsia="宋体" w:cs="宋体"/>
                <w:color w:val="000000"/>
                <w:sz w:val="21"/>
                <w:szCs w:val="21"/>
                <w:highlight w:val="none"/>
              </w:rPr>
            </w:pPr>
          </w:p>
        </w:tc>
        <w:tc>
          <w:tcPr>
            <w:tcW w:w="1581" w:type="dxa"/>
            <w:vAlign w:val="center"/>
          </w:tcPr>
          <w:p w14:paraId="7DF05658">
            <w:pPr>
              <w:shd w:val="clear"/>
              <w:spacing w:line="360" w:lineRule="auto"/>
              <w:rPr>
                <w:rFonts w:hint="eastAsia" w:ascii="宋体" w:hAnsi="宋体" w:eastAsia="宋体" w:cs="宋体"/>
                <w:color w:val="000000"/>
                <w:sz w:val="21"/>
                <w:szCs w:val="21"/>
                <w:highlight w:val="none"/>
              </w:rPr>
            </w:pPr>
          </w:p>
        </w:tc>
        <w:tc>
          <w:tcPr>
            <w:tcW w:w="1782" w:type="dxa"/>
            <w:gridSpan w:val="2"/>
            <w:vAlign w:val="center"/>
          </w:tcPr>
          <w:p w14:paraId="35A53D83">
            <w:pPr>
              <w:shd w:val="clear"/>
              <w:spacing w:line="360" w:lineRule="auto"/>
              <w:rPr>
                <w:rFonts w:hint="eastAsia" w:ascii="宋体" w:hAnsi="宋体" w:eastAsia="宋体" w:cs="宋体"/>
                <w:color w:val="000000"/>
                <w:sz w:val="21"/>
                <w:szCs w:val="21"/>
                <w:highlight w:val="none"/>
              </w:rPr>
            </w:pPr>
          </w:p>
        </w:tc>
        <w:tc>
          <w:tcPr>
            <w:tcW w:w="1049" w:type="dxa"/>
            <w:tcBorders>
              <w:right w:val="single" w:color="auto" w:sz="12" w:space="0"/>
            </w:tcBorders>
            <w:vAlign w:val="center"/>
          </w:tcPr>
          <w:p w14:paraId="6057EDDB">
            <w:pPr>
              <w:shd w:val="clear"/>
              <w:spacing w:line="360" w:lineRule="auto"/>
              <w:rPr>
                <w:rFonts w:hint="eastAsia" w:ascii="宋体" w:hAnsi="宋体" w:eastAsia="宋体" w:cs="宋体"/>
                <w:color w:val="000000"/>
                <w:sz w:val="21"/>
                <w:szCs w:val="21"/>
                <w:highlight w:val="none"/>
              </w:rPr>
            </w:pPr>
          </w:p>
        </w:tc>
      </w:tr>
      <w:tr w14:paraId="2A62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2899B2B0">
            <w:pPr>
              <w:shd w:val="clear"/>
              <w:spacing w:line="360" w:lineRule="auto"/>
              <w:rPr>
                <w:rFonts w:hint="eastAsia" w:ascii="宋体" w:hAnsi="宋体" w:eastAsia="宋体" w:cs="宋体"/>
                <w:color w:val="000000"/>
                <w:sz w:val="21"/>
                <w:szCs w:val="21"/>
                <w:highlight w:val="none"/>
              </w:rPr>
            </w:pPr>
          </w:p>
        </w:tc>
        <w:tc>
          <w:tcPr>
            <w:tcW w:w="969" w:type="dxa"/>
            <w:tcBorders>
              <w:left w:val="single" w:color="auto" w:sz="6" w:space="0"/>
            </w:tcBorders>
            <w:vAlign w:val="center"/>
          </w:tcPr>
          <w:p w14:paraId="033DB215">
            <w:pPr>
              <w:shd w:val="clear"/>
              <w:spacing w:line="360" w:lineRule="auto"/>
              <w:rPr>
                <w:rFonts w:hint="eastAsia" w:ascii="宋体" w:hAnsi="宋体" w:eastAsia="宋体" w:cs="宋体"/>
                <w:color w:val="000000"/>
                <w:sz w:val="21"/>
                <w:szCs w:val="21"/>
                <w:highlight w:val="none"/>
              </w:rPr>
            </w:pPr>
          </w:p>
        </w:tc>
        <w:tc>
          <w:tcPr>
            <w:tcW w:w="1284" w:type="dxa"/>
            <w:gridSpan w:val="2"/>
            <w:tcBorders>
              <w:right w:val="single" w:color="auto" w:sz="2" w:space="0"/>
            </w:tcBorders>
            <w:vAlign w:val="center"/>
          </w:tcPr>
          <w:p w14:paraId="3875D31D">
            <w:pPr>
              <w:shd w:val="clear"/>
              <w:spacing w:line="360" w:lineRule="auto"/>
              <w:rPr>
                <w:rFonts w:hint="eastAsia" w:ascii="宋体" w:hAnsi="宋体" w:eastAsia="宋体" w:cs="宋体"/>
                <w:color w:val="000000"/>
                <w:sz w:val="21"/>
                <w:szCs w:val="21"/>
                <w:highlight w:val="none"/>
              </w:rPr>
            </w:pPr>
          </w:p>
        </w:tc>
        <w:tc>
          <w:tcPr>
            <w:tcW w:w="1386" w:type="dxa"/>
            <w:gridSpan w:val="3"/>
            <w:tcBorders>
              <w:left w:val="single" w:color="auto" w:sz="2" w:space="0"/>
            </w:tcBorders>
            <w:vAlign w:val="center"/>
          </w:tcPr>
          <w:p w14:paraId="0CAB443F">
            <w:pPr>
              <w:shd w:val="clear"/>
              <w:spacing w:line="360" w:lineRule="auto"/>
              <w:rPr>
                <w:rFonts w:hint="eastAsia" w:ascii="宋体" w:hAnsi="宋体" w:eastAsia="宋体" w:cs="宋体"/>
                <w:color w:val="000000"/>
                <w:sz w:val="21"/>
                <w:szCs w:val="21"/>
                <w:highlight w:val="none"/>
              </w:rPr>
            </w:pPr>
          </w:p>
        </w:tc>
        <w:tc>
          <w:tcPr>
            <w:tcW w:w="1581" w:type="dxa"/>
            <w:vAlign w:val="center"/>
          </w:tcPr>
          <w:p w14:paraId="31BE0A87">
            <w:pPr>
              <w:shd w:val="clear"/>
              <w:spacing w:line="360" w:lineRule="auto"/>
              <w:rPr>
                <w:rFonts w:hint="eastAsia" w:ascii="宋体" w:hAnsi="宋体" w:eastAsia="宋体" w:cs="宋体"/>
                <w:color w:val="000000"/>
                <w:sz w:val="21"/>
                <w:szCs w:val="21"/>
                <w:highlight w:val="none"/>
              </w:rPr>
            </w:pPr>
          </w:p>
        </w:tc>
        <w:tc>
          <w:tcPr>
            <w:tcW w:w="1782" w:type="dxa"/>
            <w:gridSpan w:val="2"/>
            <w:vAlign w:val="center"/>
          </w:tcPr>
          <w:p w14:paraId="1783FAC4">
            <w:pPr>
              <w:shd w:val="clear"/>
              <w:spacing w:line="360" w:lineRule="auto"/>
              <w:rPr>
                <w:rFonts w:hint="eastAsia" w:ascii="宋体" w:hAnsi="宋体" w:eastAsia="宋体" w:cs="宋体"/>
                <w:color w:val="000000"/>
                <w:sz w:val="21"/>
                <w:szCs w:val="21"/>
                <w:highlight w:val="none"/>
              </w:rPr>
            </w:pPr>
          </w:p>
        </w:tc>
        <w:tc>
          <w:tcPr>
            <w:tcW w:w="1049" w:type="dxa"/>
            <w:tcBorders>
              <w:right w:val="single" w:color="auto" w:sz="12" w:space="0"/>
            </w:tcBorders>
            <w:vAlign w:val="center"/>
          </w:tcPr>
          <w:p w14:paraId="565E0C66">
            <w:pPr>
              <w:shd w:val="clear"/>
              <w:spacing w:line="360" w:lineRule="auto"/>
              <w:rPr>
                <w:rFonts w:hint="eastAsia" w:ascii="宋体" w:hAnsi="宋体" w:eastAsia="宋体" w:cs="宋体"/>
                <w:color w:val="000000"/>
                <w:sz w:val="21"/>
                <w:szCs w:val="21"/>
                <w:highlight w:val="none"/>
              </w:rPr>
            </w:pPr>
          </w:p>
        </w:tc>
      </w:tr>
      <w:tr w14:paraId="7FAF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vAlign w:val="center"/>
          </w:tcPr>
          <w:p w14:paraId="0B87B872">
            <w:pPr>
              <w:shd w:val="clea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备注</w:t>
            </w:r>
          </w:p>
        </w:tc>
        <w:tc>
          <w:tcPr>
            <w:tcW w:w="8051" w:type="dxa"/>
            <w:gridSpan w:val="10"/>
            <w:tcBorders>
              <w:left w:val="single" w:color="auto" w:sz="6" w:space="0"/>
              <w:bottom w:val="single" w:color="auto" w:sz="12" w:space="0"/>
              <w:right w:val="single" w:color="auto" w:sz="12" w:space="0"/>
            </w:tcBorders>
            <w:vAlign w:val="center"/>
          </w:tcPr>
          <w:p w14:paraId="28B03CDB">
            <w:pPr>
              <w:shd w:val="clear"/>
              <w:spacing w:line="360" w:lineRule="auto"/>
              <w:ind w:left="210" w:hanging="210" w:hanging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1．表格行数不足时请自行扩展。</w:t>
            </w:r>
          </w:p>
          <w:p w14:paraId="6BAA0820">
            <w:pPr>
              <w:shd w:val="clear"/>
              <w:spacing w:line="360" w:lineRule="auto"/>
              <w:ind w:left="210" w:hanging="210" w:hanging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2．表中所列“项目负责人、管理人员、技术人员/服务人员、辅助人员”仅为示例，</w:t>
            </w:r>
            <w:r>
              <w:rPr>
                <w:rFonts w:hint="eastAsia" w:ascii="宋体" w:hAnsi="宋体" w:eastAsia="宋体" w:cs="宋体"/>
                <w:color w:val="000000"/>
                <w:sz w:val="21"/>
                <w:szCs w:val="21"/>
                <w:highlight w:val="none"/>
                <w:lang w:eastAsia="zh-CN"/>
              </w:rPr>
              <w:t>投标人</w:t>
            </w:r>
            <w:r>
              <w:rPr>
                <w:rFonts w:hint="eastAsia" w:ascii="宋体" w:hAnsi="宋体" w:eastAsia="宋体" w:cs="宋体"/>
                <w:color w:val="000000"/>
                <w:sz w:val="21"/>
                <w:szCs w:val="21"/>
                <w:highlight w:val="none"/>
              </w:rPr>
              <w:t>可根据招标文件要求自行安排人员类别。</w:t>
            </w:r>
          </w:p>
          <w:p w14:paraId="0D3BC66D">
            <w:pPr>
              <w:shd w:val="clear"/>
              <w:spacing w:line="360" w:lineRule="auto"/>
              <w:ind w:left="210" w:hanging="210" w:hangingChars="1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3．招标文件对人员“资格\学历\职称”提出要求的，应在本表下方附相应的“资格证\学历证\职称证”等证明文件。</w:t>
            </w:r>
          </w:p>
        </w:tc>
      </w:tr>
    </w:tbl>
    <w:p w14:paraId="67326D9E">
      <w:pPr>
        <w:pStyle w:val="90"/>
        <w:shd w:val="clear"/>
        <w:spacing w:line="360" w:lineRule="auto"/>
        <w:ind w:firstLine="480"/>
        <w:rPr>
          <w:rFonts w:hint="eastAsia" w:ascii="宋体" w:hAnsi="宋体" w:cs="宋体"/>
          <w:color w:val="auto"/>
          <w:highlight w:val="none"/>
          <w:lang w:eastAsia="zh-CN"/>
        </w:rPr>
      </w:pPr>
    </w:p>
    <w:p w14:paraId="6D4A3D95">
      <w:pPr>
        <w:pStyle w:val="90"/>
        <w:shd w:val="clear"/>
        <w:spacing w:line="360" w:lineRule="auto"/>
        <w:ind w:firstLine="480"/>
        <w:rPr>
          <w:rFonts w:hint="eastAsia" w:ascii="宋体" w:hAnsi="宋体" w:cs="宋体"/>
          <w:color w:val="auto"/>
          <w:highlight w:val="none"/>
          <w:lang w:eastAsia="zh-CN"/>
        </w:rPr>
      </w:pPr>
      <w:r>
        <w:rPr>
          <w:rFonts w:hint="eastAsia" w:ascii="宋体" w:hAnsi="宋体" w:cs="宋体"/>
          <w:color w:val="auto"/>
          <w:highlight w:val="none"/>
          <w:lang w:eastAsia="zh-CN"/>
        </w:rPr>
        <w:t>投标人（公章）：</w:t>
      </w:r>
    </w:p>
    <w:p w14:paraId="396A56A8">
      <w:pPr>
        <w:pStyle w:val="90"/>
        <w:shd w:val="clear"/>
        <w:spacing w:line="360" w:lineRule="auto"/>
        <w:ind w:firstLine="480"/>
        <w:rPr>
          <w:rFonts w:hint="eastAsia" w:ascii="宋体" w:hAnsi="宋体" w:cs="宋体"/>
          <w:color w:val="auto"/>
          <w:highlight w:val="none"/>
          <w:lang w:eastAsia="zh-CN"/>
        </w:rPr>
      </w:pPr>
      <w:r>
        <w:rPr>
          <w:rFonts w:hint="eastAsia" w:ascii="宋体" w:hAnsi="宋体" w:cs="宋体"/>
          <w:color w:val="auto"/>
          <w:highlight w:val="none"/>
          <w:lang w:eastAsia="zh-CN"/>
        </w:rPr>
        <w:t>法定代表人（签字或盖章）：</w:t>
      </w:r>
    </w:p>
    <w:p w14:paraId="0903B266">
      <w:pPr>
        <w:pStyle w:val="90"/>
        <w:shd w:val="clear"/>
        <w:spacing w:line="360" w:lineRule="auto"/>
        <w:ind w:firstLine="480"/>
        <w:rPr>
          <w:rFonts w:hint="eastAsia" w:ascii="宋体" w:hAnsi="宋体" w:cs="宋体"/>
          <w:color w:val="auto"/>
          <w:highlight w:val="none"/>
          <w:lang w:eastAsia="zh-CN"/>
        </w:rPr>
      </w:pPr>
      <w:r>
        <w:rPr>
          <w:rFonts w:hint="eastAsia" w:ascii="宋体" w:hAnsi="宋体" w:cs="宋体"/>
          <w:color w:val="auto"/>
          <w:highlight w:val="none"/>
          <w:lang w:eastAsia="zh-CN"/>
        </w:rPr>
        <w:t>日    期：</w:t>
      </w:r>
    </w:p>
    <w:p w14:paraId="5DB5F2C5">
      <w:pPr>
        <w:pStyle w:val="90"/>
        <w:shd w:val="clear"/>
        <w:spacing w:line="360" w:lineRule="auto"/>
        <w:ind w:firstLine="480"/>
        <w:rPr>
          <w:rFonts w:hint="eastAsia" w:ascii="宋体" w:hAnsi="宋体" w:eastAsia="宋体" w:cs="宋体"/>
          <w:bCs/>
          <w:color w:val="auto"/>
          <w:highlight w:val="none"/>
        </w:rPr>
      </w:pPr>
    </w:p>
    <w:p w14:paraId="0E2C7B36">
      <w:pPr>
        <w:shd w:val="clear"/>
        <w:spacing w:line="360" w:lineRule="auto"/>
        <w:rPr>
          <w:rFonts w:hint="eastAsia" w:ascii="宋体" w:hAnsi="宋体" w:eastAsia="宋体" w:cs="宋体"/>
          <w:b/>
          <w:highlight w:val="none"/>
        </w:rPr>
      </w:pPr>
      <w:r>
        <w:rPr>
          <w:rFonts w:hint="eastAsia" w:ascii="宋体" w:hAnsi="宋体" w:eastAsia="宋体" w:cs="宋体"/>
          <w:b/>
          <w:highlight w:val="none"/>
        </w:rPr>
        <w:br w:type="page"/>
      </w:r>
    </w:p>
    <w:p w14:paraId="1F5B1669">
      <w:pPr>
        <w:shd w:val="clear"/>
        <w:spacing w:before="210" w:beforeLines="50" w:line="360" w:lineRule="auto"/>
        <w:jc w:val="center"/>
        <w:rPr>
          <w:rFonts w:hint="eastAsia" w:ascii="宋体" w:hAnsi="宋体" w:eastAsia="宋体" w:cs="宋体"/>
          <w:b/>
          <w:highlight w:val="none"/>
          <w:lang w:eastAsia="zh-CN"/>
        </w:rPr>
      </w:pPr>
      <w:r>
        <w:rPr>
          <w:rFonts w:hint="eastAsia" w:ascii="宋体" w:hAnsi="宋体" w:eastAsia="宋体" w:cs="宋体"/>
          <w:b/>
          <w:highlight w:val="none"/>
        </w:rPr>
        <w:t>2．拟投入项目的专业设备情况表</w:t>
      </w:r>
    </w:p>
    <w:tbl>
      <w:tblPr>
        <w:tblStyle w:val="9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687"/>
        <w:gridCol w:w="2078"/>
        <w:gridCol w:w="1060"/>
        <w:gridCol w:w="754"/>
        <w:gridCol w:w="1795"/>
        <w:gridCol w:w="1275"/>
        <w:gridCol w:w="1221"/>
      </w:tblGrid>
      <w:tr w14:paraId="77935C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tcBorders>
              <w:top w:val="single" w:color="auto" w:sz="12" w:space="0"/>
              <w:bottom w:val="single" w:color="auto" w:sz="2" w:space="0"/>
            </w:tcBorders>
            <w:shd w:val="clear" w:color="auto" w:fill="auto"/>
            <w:vAlign w:val="center"/>
          </w:tcPr>
          <w:p w14:paraId="2F245CF0">
            <w:pPr>
              <w:shd w:val="clear"/>
              <w:spacing w:line="360" w:lineRule="auto"/>
              <w:ind w:firstLine="0"/>
              <w:jc w:val="center"/>
              <w:rPr>
                <w:rFonts w:hint="eastAsia" w:ascii="宋体" w:hAnsi="宋体" w:eastAsia="宋体" w:cs="宋体"/>
                <w:b/>
                <w:kern w:val="2"/>
                <w:sz w:val="21"/>
                <w:szCs w:val="28"/>
                <w:highlight w:val="none"/>
              </w:rPr>
            </w:pPr>
            <w:r>
              <w:rPr>
                <w:rFonts w:hint="eastAsia" w:ascii="宋体" w:hAnsi="宋体" w:eastAsia="宋体" w:cs="宋体"/>
                <w:b/>
                <w:kern w:val="2"/>
                <w:sz w:val="21"/>
                <w:szCs w:val="28"/>
                <w:highlight w:val="none"/>
              </w:rPr>
              <w:t>序号</w:t>
            </w:r>
          </w:p>
        </w:tc>
        <w:tc>
          <w:tcPr>
            <w:tcW w:w="2078" w:type="dxa"/>
            <w:tcBorders>
              <w:top w:val="single" w:color="auto" w:sz="12" w:space="0"/>
              <w:bottom w:val="single" w:color="auto" w:sz="2" w:space="0"/>
            </w:tcBorders>
            <w:shd w:val="clear" w:color="auto" w:fill="auto"/>
            <w:vAlign w:val="center"/>
          </w:tcPr>
          <w:p w14:paraId="53432267">
            <w:pPr>
              <w:shd w:val="clear"/>
              <w:spacing w:line="360" w:lineRule="auto"/>
              <w:ind w:firstLine="0"/>
              <w:jc w:val="center"/>
              <w:rPr>
                <w:rFonts w:hint="eastAsia" w:ascii="宋体" w:hAnsi="宋体" w:eastAsia="宋体" w:cs="宋体"/>
                <w:b/>
                <w:kern w:val="2"/>
                <w:sz w:val="21"/>
                <w:szCs w:val="28"/>
                <w:highlight w:val="none"/>
              </w:rPr>
            </w:pPr>
            <w:r>
              <w:rPr>
                <w:rFonts w:hint="eastAsia" w:ascii="宋体" w:hAnsi="宋体" w:eastAsia="宋体" w:cs="宋体"/>
                <w:b/>
                <w:kern w:val="2"/>
                <w:sz w:val="21"/>
                <w:szCs w:val="28"/>
                <w:highlight w:val="none"/>
              </w:rPr>
              <w:t>设备名称</w:t>
            </w:r>
          </w:p>
        </w:tc>
        <w:tc>
          <w:tcPr>
            <w:tcW w:w="1060" w:type="dxa"/>
            <w:tcBorders>
              <w:top w:val="single" w:color="auto" w:sz="12" w:space="0"/>
              <w:bottom w:val="single" w:color="auto" w:sz="2" w:space="0"/>
            </w:tcBorders>
            <w:shd w:val="clear" w:color="auto" w:fill="auto"/>
            <w:vAlign w:val="center"/>
          </w:tcPr>
          <w:p w14:paraId="424E22D5">
            <w:pPr>
              <w:shd w:val="clear"/>
              <w:spacing w:line="360" w:lineRule="auto"/>
              <w:ind w:firstLine="0"/>
              <w:jc w:val="center"/>
              <w:rPr>
                <w:rFonts w:hint="eastAsia" w:ascii="宋体" w:hAnsi="宋体" w:eastAsia="宋体" w:cs="宋体"/>
                <w:b/>
                <w:kern w:val="2"/>
                <w:sz w:val="21"/>
                <w:szCs w:val="28"/>
                <w:highlight w:val="none"/>
              </w:rPr>
            </w:pPr>
            <w:r>
              <w:rPr>
                <w:rFonts w:hint="eastAsia" w:ascii="宋体" w:hAnsi="宋体" w:eastAsia="宋体" w:cs="宋体"/>
                <w:b/>
                <w:kern w:val="2"/>
                <w:sz w:val="21"/>
                <w:szCs w:val="28"/>
                <w:highlight w:val="none"/>
              </w:rPr>
              <w:t>计量单位</w:t>
            </w:r>
          </w:p>
        </w:tc>
        <w:tc>
          <w:tcPr>
            <w:tcW w:w="754" w:type="dxa"/>
            <w:tcBorders>
              <w:top w:val="single" w:color="auto" w:sz="12" w:space="0"/>
              <w:bottom w:val="single" w:color="auto" w:sz="2" w:space="0"/>
            </w:tcBorders>
            <w:shd w:val="clear" w:color="auto" w:fill="auto"/>
            <w:vAlign w:val="center"/>
          </w:tcPr>
          <w:p w14:paraId="2AFEF4F6">
            <w:pPr>
              <w:shd w:val="clear"/>
              <w:spacing w:line="360" w:lineRule="auto"/>
              <w:ind w:firstLine="0"/>
              <w:jc w:val="center"/>
              <w:rPr>
                <w:rFonts w:hint="eastAsia" w:ascii="宋体" w:hAnsi="宋体" w:eastAsia="宋体" w:cs="宋体"/>
                <w:b/>
                <w:kern w:val="2"/>
                <w:sz w:val="21"/>
                <w:szCs w:val="28"/>
                <w:highlight w:val="none"/>
              </w:rPr>
            </w:pPr>
            <w:r>
              <w:rPr>
                <w:rFonts w:hint="eastAsia" w:ascii="宋体" w:hAnsi="宋体" w:eastAsia="宋体" w:cs="宋体"/>
                <w:b/>
                <w:kern w:val="2"/>
                <w:sz w:val="21"/>
                <w:szCs w:val="28"/>
                <w:highlight w:val="none"/>
              </w:rPr>
              <w:t>数量</w:t>
            </w:r>
          </w:p>
        </w:tc>
        <w:tc>
          <w:tcPr>
            <w:tcW w:w="1795" w:type="dxa"/>
            <w:tcBorders>
              <w:top w:val="single" w:color="auto" w:sz="12" w:space="0"/>
              <w:bottom w:val="single" w:color="auto" w:sz="2" w:space="0"/>
            </w:tcBorders>
            <w:shd w:val="clear" w:color="auto" w:fill="auto"/>
            <w:vAlign w:val="center"/>
          </w:tcPr>
          <w:p w14:paraId="0FC721A3">
            <w:pPr>
              <w:shd w:val="clear"/>
              <w:spacing w:line="360" w:lineRule="auto"/>
              <w:ind w:firstLine="0"/>
              <w:jc w:val="center"/>
              <w:rPr>
                <w:rFonts w:hint="eastAsia" w:ascii="宋体" w:hAnsi="宋体" w:eastAsia="宋体" w:cs="宋体"/>
                <w:b/>
                <w:kern w:val="2"/>
                <w:sz w:val="21"/>
                <w:szCs w:val="28"/>
                <w:highlight w:val="none"/>
              </w:rPr>
            </w:pPr>
            <w:r>
              <w:rPr>
                <w:rFonts w:hint="eastAsia" w:ascii="宋体" w:hAnsi="宋体" w:eastAsia="宋体" w:cs="宋体"/>
                <w:b/>
                <w:kern w:val="2"/>
                <w:sz w:val="21"/>
                <w:szCs w:val="28"/>
                <w:highlight w:val="none"/>
              </w:rPr>
              <w:t>生产企业</w:t>
            </w:r>
          </w:p>
        </w:tc>
        <w:tc>
          <w:tcPr>
            <w:tcW w:w="1275" w:type="dxa"/>
            <w:tcBorders>
              <w:top w:val="single" w:color="auto" w:sz="12" w:space="0"/>
              <w:bottom w:val="single" w:color="auto" w:sz="2" w:space="0"/>
            </w:tcBorders>
            <w:shd w:val="clear" w:color="auto" w:fill="auto"/>
            <w:vAlign w:val="center"/>
          </w:tcPr>
          <w:p w14:paraId="7E3B4CC5">
            <w:pPr>
              <w:shd w:val="clear"/>
              <w:spacing w:line="360" w:lineRule="auto"/>
              <w:ind w:firstLine="0"/>
              <w:jc w:val="center"/>
              <w:rPr>
                <w:rFonts w:hint="eastAsia" w:ascii="宋体" w:hAnsi="宋体" w:eastAsia="宋体" w:cs="宋体"/>
                <w:b/>
                <w:kern w:val="2"/>
                <w:sz w:val="21"/>
                <w:szCs w:val="28"/>
                <w:highlight w:val="none"/>
              </w:rPr>
            </w:pPr>
            <w:r>
              <w:rPr>
                <w:rFonts w:hint="eastAsia" w:ascii="宋体" w:hAnsi="宋体" w:eastAsia="宋体" w:cs="宋体"/>
                <w:b/>
                <w:kern w:val="2"/>
                <w:sz w:val="21"/>
                <w:szCs w:val="28"/>
                <w:highlight w:val="none"/>
              </w:rPr>
              <w:t>使用年限</w:t>
            </w:r>
          </w:p>
        </w:tc>
        <w:tc>
          <w:tcPr>
            <w:tcW w:w="1221" w:type="dxa"/>
            <w:tcBorders>
              <w:top w:val="single" w:color="auto" w:sz="12" w:space="0"/>
              <w:bottom w:val="single" w:color="auto" w:sz="2" w:space="0"/>
            </w:tcBorders>
            <w:shd w:val="clear" w:color="auto" w:fill="auto"/>
            <w:vAlign w:val="center"/>
          </w:tcPr>
          <w:p w14:paraId="456D051F">
            <w:pPr>
              <w:shd w:val="clear"/>
              <w:spacing w:line="360" w:lineRule="auto"/>
              <w:ind w:firstLine="0"/>
              <w:jc w:val="center"/>
              <w:rPr>
                <w:rFonts w:hint="eastAsia" w:ascii="宋体" w:hAnsi="宋体" w:eastAsia="宋体" w:cs="宋体"/>
                <w:b/>
                <w:kern w:val="2"/>
                <w:sz w:val="21"/>
                <w:szCs w:val="28"/>
                <w:highlight w:val="none"/>
              </w:rPr>
            </w:pPr>
            <w:r>
              <w:rPr>
                <w:rFonts w:hint="eastAsia" w:ascii="宋体" w:hAnsi="宋体" w:eastAsia="宋体" w:cs="宋体"/>
                <w:b/>
                <w:kern w:val="2"/>
                <w:sz w:val="21"/>
                <w:szCs w:val="28"/>
                <w:highlight w:val="none"/>
              </w:rPr>
              <w:t>自购/外协</w:t>
            </w:r>
          </w:p>
        </w:tc>
      </w:tr>
      <w:tr w14:paraId="640C67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tcBorders>
              <w:top w:val="single" w:color="auto" w:sz="2" w:space="0"/>
            </w:tcBorders>
            <w:shd w:val="clear" w:color="auto" w:fill="auto"/>
            <w:vAlign w:val="center"/>
          </w:tcPr>
          <w:p w14:paraId="3EE05359">
            <w:pPr>
              <w:shd w:val="clear"/>
              <w:spacing w:line="360" w:lineRule="auto"/>
              <w:ind w:firstLine="0"/>
              <w:jc w:val="both"/>
              <w:rPr>
                <w:rFonts w:hint="eastAsia" w:ascii="宋体" w:hAnsi="宋体" w:eastAsia="宋体" w:cs="宋体"/>
                <w:b/>
                <w:kern w:val="2"/>
                <w:sz w:val="21"/>
                <w:szCs w:val="28"/>
                <w:highlight w:val="none"/>
              </w:rPr>
            </w:pPr>
          </w:p>
        </w:tc>
        <w:tc>
          <w:tcPr>
            <w:tcW w:w="2078" w:type="dxa"/>
            <w:tcBorders>
              <w:top w:val="single" w:color="auto" w:sz="2" w:space="0"/>
            </w:tcBorders>
            <w:shd w:val="clear" w:color="auto" w:fill="auto"/>
            <w:vAlign w:val="center"/>
          </w:tcPr>
          <w:p w14:paraId="20D60BF6">
            <w:pPr>
              <w:shd w:val="clear"/>
              <w:spacing w:line="360" w:lineRule="auto"/>
              <w:ind w:firstLine="0"/>
              <w:jc w:val="both"/>
              <w:rPr>
                <w:rFonts w:hint="eastAsia" w:ascii="宋体" w:hAnsi="宋体" w:eastAsia="宋体" w:cs="宋体"/>
                <w:b/>
                <w:kern w:val="2"/>
                <w:sz w:val="21"/>
                <w:szCs w:val="28"/>
                <w:highlight w:val="none"/>
              </w:rPr>
            </w:pPr>
          </w:p>
        </w:tc>
        <w:tc>
          <w:tcPr>
            <w:tcW w:w="1060" w:type="dxa"/>
            <w:tcBorders>
              <w:top w:val="single" w:color="auto" w:sz="2" w:space="0"/>
            </w:tcBorders>
            <w:shd w:val="clear" w:color="auto" w:fill="auto"/>
            <w:vAlign w:val="center"/>
          </w:tcPr>
          <w:p w14:paraId="19E83646">
            <w:pPr>
              <w:shd w:val="clear"/>
              <w:spacing w:line="360" w:lineRule="auto"/>
              <w:ind w:firstLine="0"/>
              <w:jc w:val="both"/>
              <w:rPr>
                <w:rFonts w:hint="eastAsia" w:ascii="宋体" w:hAnsi="宋体" w:eastAsia="宋体" w:cs="宋体"/>
                <w:b/>
                <w:kern w:val="2"/>
                <w:sz w:val="21"/>
                <w:szCs w:val="28"/>
                <w:highlight w:val="none"/>
              </w:rPr>
            </w:pPr>
          </w:p>
        </w:tc>
        <w:tc>
          <w:tcPr>
            <w:tcW w:w="754" w:type="dxa"/>
            <w:tcBorders>
              <w:top w:val="single" w:color="auto" w:sz="2" w:space="0"/>
            </w:tcBorders>
            <w:shd w:val="clear" w:color="auto" w:fill="auto"/>
            <w:vAlign w:val="center"/>
          </w:tcPr>
          <w:p w14:paraId="3DFE41A4">
            <w:pPr>
              <w:shd w:val="clear"/>
              <w:spacing w:line="360" w:lineRule="auto"/>
              <w:ind w:firstLine="0"/>
              <w:jc w:val="both"/>
              <w:rPr>
                <w:rFonts w:hint="eastAsia" w:ascii="宋体" w:hAnsi="宋体" w:eastAsia="宋体" w:cs="宋体"/>
                <w:b/>
                <w:kern w:val="2"/>
                <w:sz w:val="21"/>
                <w:szCs w:val="28"/>
                <w:highlight w:val="none"/>
              </w:rPr>
            </w:pPr>
          </w:p>
        </w:tc>
        <w:tc>
          <w:tcPr>
            <w:tcW w:w="1795" w:type="dxa"/>
            <w:tcBorders>
              <w:top w:val="single" w:color="auto" w:sz="2" w:space="0"/>
            </w:tcBorders>
            <w:shd w:val="clear" w:color="auto" w:fill="auto"/>
            <w:vAlign w:val="center"/>
          </w:tcPr>
          <w:p w14:paraId="58F43412">
            <w:pPr>
              <w:shd w:val="clear"/>
              <w:spacing w:line="360" w:lineRule="auto"/>
              <w:ind w:firstLine="0"/>
              <w:jc w:val="both"/>
              <w:rPr>
                <w:rFonts w:hint="eastAsia" w:ascii="宋体" w:hAnsi="宋体" w:eastAsia="宋体" w:cs="宋体"/>
                <w:b/>
                <w:kern w:val="2"/>
                <w:sz w:val="21"/>
                <w:szCs w:val="28"/>
                <w:highlight w:val="none"/>
              </w:rPr>
            </w:pPr>
          </w:p>
        </w:tc>
        <w:tc>
          <w:tcPr>
            <w:tcW w:w="1275" w:type="dxa"/>
            <w:tcBorders>
              <w:top w:val="single" w:color="auto" w:sz="2" w:space="0"/>
            </w:tcBorders>
            <w:shd w:val="clear" w:color="auto" w:fill="auto"/>
            <w:vAlign w:val="center"/>
          </w:tcPr>
          <w:p w14:paraId="0A6752E5">
            <w:pPr>
              <w:shd w:val="clear"/>
              <w:spacing w:line="360" w:lineRule="auto"/>
              <w:ind w:firstLine="0"/>
              <w:jc w:val="both"/>
              <w:rPr>
                <w:rFonts w:hint="eastAsia" w:ascii="宋体" w:hAnsi="宋体" w:eastAsia="宋体" w:cs="宋体"/>
                <w:b/>
                <w:kern w:val="2"/>
                <w:sz w:val="21"/>
                <w:szCs w:val="28"/>
                <w:highlight w:val="none"/>
              </w:rPr>
            </w:pPr>
          </w:p>
        </w:tc>
        <w:tc>
          <w:tcPr>
            <w:tcW w:w="1221" w:type="dxa"/>
            <w:tcBorders>
              <w:top w:val="single" w:color="auto" w:sz="2" w:space="0"/>
            </w:tcBorders>
            <w:shd w:val="clear" w:color="auto" w:fill="auto"/>
            <w:vAlign w:val="center"/>
          </w:tcPr>
          <w:p w14:paraId="0D8BB4F5">
            <w:pPr>
              <w:shd w:val="clear"/>
              <w:spacing w:line="360" w:lineRule="auto"/>
              <w:ind w:firstLine="0"/>
              <w:jc w:val="both"/>
              <w:rPr>
                <w:rFonts w:hint="eastAsia" w:ascii="宋体" w:hAnsi="宋体" w:eastAsia="宋体" w:cs="宋体"/>
                <w:b/>
                <w:kern w:val="2"/>
                <w:sz w:val="21"/>
                <w:szCs w:val="28"/>
                <w:highlight w:val="none"/>
              </w:rPr>
            </w:pPr>
          </w:p>
        </w:tc>
      </w:tr>
      <w:tr w14:paraId="3C2C0B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14:paraId="764ED5FD">
            <w:pPr>
              <w:shd w:val="clear"/>
              <w:spacing w:line="360" w:lineRule="auto"/>
              <w:ind w:firstLine="0"/>
              <w:jc w:val="both"/>
              <w:rPr>
                <w:rFonts w:hint="eastAsia" w:ascii="宋体" w:hAnsi="宋体" w:eastAsia="宋体" w:cs="宋体"/>
                <w:b/>
                <w:kern w:val="2"/>
                <w:sz w:val="21"/>
                <w:szCs w:val="28"/>
                <w:highlight w:val="none"/>
              </w:rPr>
            </w:pPr>
          </w:p>
        </w:tc>
        <w:tc>
          <w:tcPr>
            <w:tcW w:w="2078" w:type="dxa"/>
            <w:shd w:val="clear" w:color="auto" w:fill="auto"/>
            <w:vAlign w:val="center"/>
          </w:tcPr>
          <w:p w14:paraId="2E66DF79">
            <w:pPr>
              <w:shd w:val="clear"/>
              <w:spacing w:line="360" w:lineRule="auto"/>
              <w:ind w:firstLine="0"/>
              <w:jc w:val="both"/>
              <w:rPr>
                <w:rFonts w:hint="eastAsia" w:ascii="宋体" w:hAnsi="宋体" w:eastAsia="宋体" w:cs="宋体"/>
                <w:b/>
                <w:kern w:val="2"/>
                <w:sz w:val="21"/>
                <w:szCs w:val="28"/>
                <w:highlight w:val="none"/>
              </w:rPr>
            </w:pPr>
          </w:p>
        </w:tc>
        <w:tc>
          <w:tcPr>
            <w:tcW w:w="1060" w:type="dxa"/>
            <w:shd w:val="clear" w:color="auto" w:fill="auto"/>
            <w:vAlign w:val="center"/>
          </w:tcPr>
          <w:p w14:paraId="699F5263">
            <w:pPr>
              <w:shd w:val="clear"/>
              <w:spacing w:line="360" w:lineRule="auto"/>
              <w:ind w:firstLine="0"/>
              <w:jc w:val="both"/>
              <w:rPr>
                <w:rFonts w:hint="eastAsia" w:ascii="宋体" w:hAnsi="宋体" w:eastAsia="宋体" w:cs="宋体"/>
                <w:b/>
                <w:kern w:val="2"/>
                <w:sz w:val="21"/>
                <w:szCs w:val="28"/>
                <w:highlight w:val="none"/>
              </w:rPr>
            </w:pPr>
          </w:p>
        </w:tc>
        <w:tc>
          <w:tcPr>
            <w:tcW w:w="754" w:type="dxa"/>
            <w:shd w:val="clear" w:color="auto" w:fill="auto"/>
            <w:vAlign w:val="center"/>
          </w:tcPr>
          <w:p w14:paraId="4224DFB8">
            <w:pPr>
              <w:shd w:val="clear"/>
              <w:spacing w:line="360" w:lineRule="auto"/>
              <w:ind w:firstLine="0"/>
              <w:jc w:val="both"/>
              <w:rPr>
                <w:rFonts w:hint="eastAsia" w:ascii="宋体" w:hAnsi="宋体" w:eastAsia="宋体" w:cs="宋体"/>
                <w:b/>
                <w:kern w:val="2"/>
                <w:sz w:val="21"/>
                <w:szCs w:val="28"/>
                <w:highlight w:val="none"/>
              </w:rPr>
            </w:pPr>
          </w:p>
        </w:tc>
        <w:tc>
          <w:tcPr>
            <w:tcW w:w="1795" w:type="dxa"/>
            <w:shd w:val="clear" w:color="auto" w:fill="auto"/>
            <w:vAlign w:val="center"/>
          </w:tcPr>
          <w:p w14:paraId="326D447F">
            <w:pPr>
              <w:shd w:val="clear"/>
              <w:spacing w:line="360" w:lineRule="auto"/>
              <w:ind w:firstLine="0"/>
              <w:jc w:val="both"/>
              <w:rPr>
                <w:rFonts w:hint="eastAsia" w:ascii="宋体" w:hAnsi="宋体" w:eastAsia="宋体" w:cs="宋体"/>
                <w:b/>
                <w:kern w:val="2"/>
                <w:sz w:val="21"/>
                <w:szCs w:val="28"/>
                <w:highlight w:val="none"/>
              </w:rPr>
            </w:pPr>
          </w:p>
        </w:tc>
        <w:tc>
          <w:tcPr>
            <w:tcW w:w="1275" w:type="dxa"/>
            <w:shd w:val="clear" w:color="auto" w:fill="auto"/>
            <w:vAlign w:val="center"/>
          </w:tcPr>
          <w:p w14:paraId="5E161CC4">
            <w:pPr>
              <w:shd w:val="clear"/>
              <w:spacing w:line="360" w:lineRule="auto"/>
              <w:ind w:firstLine="0"/>
              <w:jc w:val="both"/>
              <w:rPr>
                <w:rFonts w:hint="eastAsia" w:ascii="宋体" w:hAnsi="宋体" w:eastAsia="宋体" w:cs="宋体"/>
                <w:b/>
                <w:kern w:val="2"/>
                <w:sz w:val="21"/>
                <w:szCs w:val="28"/>
                <w:highlight w:val="none"/>
              </w:rPr>
            </w:pPr>
          </w:p>
        </w:tc>
        <w:tc>
          <w:tcPr>
            <w:tcW w:w="1221" w:type="dxa"/>
            <w:shd w:val="clear" w:color="auto" w:fill="auto"/>
            <w:vAlign w:val="center"/>
          </w:tcPr>
          <w:p w14:paraId="6B395A01">
            <w:pPr>
              <w:shd w:val="clear"/>
              <w:spacing w:line="360" w:lineRule="auto"/>
              <w:ind w:firstLine="0"/>
              <w:jc w:val="both"/>
              <w:rPr>
                <w:rFonts w:hint="eastAsia" w:ascii="宋体" w:hAnsi="宋体" w:eastAsia="宋体" w:cs="宋体"/>
                <w:b/>
                <w:kern w:val="2"/>
                <w:sz w:val="21"/>
                <w:szCs w:val="28"/>
                <w:highlight w:val="none"/>
              </w:rPr>
            </w:pPr>
          </w:p>
        </w:tc>
      </w:tr>
      <w:tr w14:paraId="547D22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14:paraId="33022183">
            <w:pPr>
              <w:shd w:val="clear"/>
              <w:spacing w:line="360" w:lineRule="auto"/>
              <w:ind w:firstLine="0"/>
              <w:jc w:val="both"/>
              <w:rPr>
                <w:rFonts w:hint="eastAsia" w:ascii="宋体" w:hAnsi="宋体" w:eastAsia="宋体" w:cs="宋体"/>
                <w:b/>
                <w:kern w:val="2"/>
                <w:sz w:val="21"/>
                <w:szCs w:val="28"/>
                <w:highlight w:val="none"/>
              </w:rPr>
            </w:pPr>
          </w:p>
        </w:tc>
        <w:tc>
          <w:tcPr>
            <w:tcW w:w="2078" w:type="dxa"/>
            <w:shd w:val="clear" w:color="auto" w:fill="auto"/>
            <w:vAlign w:val="center"/>
          </w:tcPr>
          <w:p w14:paraId="2F08679D">
            <w:pPr>
              <w:shd w:val="clear"/>
              <w:spacing w:line="360" w:lineRule="auto"/>
              <w:ind w:firstLine="0"/>
              <w:jc w:val="both"/>
              <w:rPr>
                <w:rFonts w:hint="eastAsia" w:ascii="宋体" w:hAnsi="宋体" w:eastAsia="宋体" w:cs="宋体"/>
                <w:b/>
                <w:kern w:val="2"/>
                <w:sz w:val="21"/>
                <w:szCs w:val="28"/>
                <w:highlight w:val="none"/>
              </w:rPr>
            </w:pPr>
          </w:p>
        </w:tc>
        <w:tc>
          <w:tcPr>
            <w:tcW w:w="1060" w:type="dxa"/>
            <w:shd w:val="clear" w:color="auto" w:fill="auto"/>
            <w:vAlign w:val="center"/>
          </w:tcPr>
          <w:p w14:paraId="6972B762">
            <w:pPr>
              <w:shd w:val="clear"/>
              <w:spacing w:line="360" w:lineRule="auto"/>
              <w:ind w:firstLine="0"/>
              <w:jc w:val="both"/>
              <w:rPr>
                <w:rFonts w:hint="eastAsia" w:ascii="宋体" w:hAnsi="宋体" w:eastAsia="宋体" w:cs="宋体"/>
                <w:b/>
                <w:kern w:val="2"/>
                <w:sz w:val="21"/>
                <w:szCs w:val="28"/>
                <w:highlight w:val="none"/>
              </w:rPr>
            </w:pPr>
          </w:p>
        </w:tc>
        <w:tc>
          <w:tcPr>
            <w:tcW w:w="754" w:type="dxa"/>
            <w:shd w:val="clear" w:color="auto" w:fill="auto"/>
            <w:vAlign w:val="center"/>
          </w:tcPr>
          <w:p w14:paraId="5F041F12">
            <w:pPr>
              <w:shd w:val="clear"/>
              <w:spacing w:line="360" w:lineRule="auto"/>
              <w:ind w:firstLine="0"/>
              <w:jc w:val="both"/>
              <w:rPr>
                <w:rFonts w:hint="eastAsia" w:ascii="宋体" w:hAnsi="宋体" w:eastAsia="宋体" w:cs="宋体"/>
                <w:b/>
                <w:kern w:val="2"/>
                <w:sz w:val="21"/>
                <w:szCs w:val="28"/>
                <w:highlight w:val="none"/>
              </w:rPr>
            </w:pPr>
          </w:p>
        </w:tc>
        <w:tc>
          <w:tcPr>
            <w:tcW w:w="1795" w:type="dxa"/>
            <w:shd w:val="clear" w:color="auto" w:fill="auto"/>
            <w:vAlign w:val="center"/>
          </w:tcPr>
          <w:p w14:paraId="55FBAE9F">
            <w:pPr>
              <w:shd w:val="clear"/>
              <w:spacing w:line="360" w:lineRule="auto"/>
              <w:ind w:firstLine="0"/>
              <w:jc w:val="both"/>
              <w:rPr>
                <w:rFonts w:hint="eastAsia" w:ascii="宋体" w:hAnsi="宋体" w:eastAsia="宋体" w:cs="宋体"/>
                <w:b/>
                <w:kern w:val="2"/>
                <w:sz w:val="21"/>
                <w:szCs w:val="28"/>
                <w:highlight w:val="none"/>
              </w:rPr>
            </w:pPr>
          </w:p>
        </w:tc>
        <w:tc>
          <w:tcPr>
            <w:tcW w:w="1275" w:type="dxa"/>
            <w:shd w:val="clear" w:color="auto" w:fill="auto"/>
            <w:vAlign w:val="center"/>
          </w:tcPr>
          <w:p w14:paraId="319BC484">
            <w:pPr>
              <w:shd w:val="clear"/>
              <w:spacing w:line="360" w:lineRule="auto"/>
              <w:ind w:firstLine="0"/>
              <w:jc w:val="both"/>
              <w:rPr>
                <w:rFonts w:hint="eastAsia" w:ascii="宋体" w:hAnsi="宋体" w:eastAsia="宋体" w:cs="宋体"/>
                <w:b/>
                <w:kern w:val="2"/>
                <w:sz w:val="21"/>
                <w:szCs w:val="28"/>
                <w:highlight w:val="none"/>
              </w:rPr>
            </w:pPr>
          </w:p>
        </w:tc>
        <w:tc>
          <w:tcPr>
            <w:tcW w:w="1221" w:type="dxa"/>
            <w:shd w:val="clear" w:color="auto" w:fill="auto"/>
            <w:vAlign w:val="center"/>
          </w:tcPr>
          <w:p w14:paraId="4436B752">
            <w:pPr>
              <w:shd w:val="clear"/>
              <w:spacing w:line="360" w:lineRule="auto"/>
              <w:ind w:firstLine="0"/>
              <w:jc w:val="both"/>
              <w:rPr>
                <w:rFonts w:hint="eastAsia" w:ascii="宋体" w:hAnsi="宋体" w:eastAsia="宋体" w:cs="宋体"/>
                <w:b/>
                <w:kern w:val="2"/>
                <w:sz w:val="21"/>
                <w:szCs w:val="28"/>
                <w:highlight w:val="none"/>
              </w:rPr>
            </w:pPr>
          </w:p>
        </w:tc>
      </w:tr>
      <w:tr w14:paraId="7ECD66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14:paraId="736B73ED">
            <w:pPr>
              <w:shd w:val="clear"/>
              <w:spacing w:line="360" w:lineRule="auto"/>
              <w:ind w:firstLine="0"/>
              <w:jc w:val="both"/>
              <w:rPr>
                <w:rFonts w:hint="eastAsia" w:ascii="宋体" w:hAnsi="宋体" w:eastAsia="宋体" w:cs="宋体"/>
                <w:b/>
                <w:kern w:val="2"/>
                <w:sz w:val="21"/>
                <w:szCs w:val="28"/>
                <w:highlight w:val="none"/>
              </w:rPr>
            </w:pPr>
          </w:p>
        </w:tc>
        <w:tc>
          <w:tcPr>
            <w:tcW w:w="2078" w:type="dxa"/>
            <w:shd w:val="clear" w:color="auto" w:fill="auto"/>
            <w:vAlign w:val="center"/>
          </w:tcPr>
          <w:p w14:paraId="5D9DA78C">
            <w:pPr>
              <w:shd w:val="clear"/>
              <w:spacing w:line="360" w:lineRule="auto"/>
              <w:ind w:firstLine="0"/>
              <w:jc w:val="both"/>
              <w:rPr>
                <w:rFonts w:hint="eastAsia" w:ascii="宋体" w:hAnsi="宋体" w:eastAsia="宋体" w:cs="宋体"/>
                <w:b/>
                <w:kern w:val="2"/>
                <w:sz w:val="21"/>
                <w:szCs w:val="28"/>
                <w:highlight w:val="none"/>
              </w:rPr>
            </w:pPr>
          </w:p>
        </w:tc>
        <w:tc>
          <w:tcPr>
            <w:tcW w:w="1060" w:type="dxa"/>
            <w:shd w:val="clear" w:color="auto" w:fill="auto"/>
            <w:vAlign w:val="center"/>
          </w:tcPr>
          <w:p w14:paraId="2DABA297">
            <w:pPr>
              <w:shd w:val="clear"/>
              <w:spacing w:line="360" w:lineRule="auto"/>
              <w:ind w:firstLine="0"/>
              <w:jc w:val="both"/>
              <w:rPr>
                <w:rFonts w:hint="eastAsia" w:ascii="宋体" w:hAnsi="宋体" w:eastAsia="宋体" w:cs="宋体"/>
                <w:b/>
                <w:kern w:val="2"/>
                <w:sz w:val="21"/>
                <w:szCs w:val="28"/>
                <w:highlight w:val="none"/>
              </w:rPr>
            </w:pPr>
          </w:p>
        </w:tc>
        <w:tc>
          <w:tcPr>
            <w:tcW w:w="754" w:type="dxa"/>
            <w:shd w:val="clear" w:color="auto" w:fill="auto"/>
            <w:vAlign w:val="center"/>
          </w:tcPr>
          <w:p w14:paraId="767B8493">
            <w:pPr>
              <w:shd w:val="clear"/>
              <w:spacing w:line="360" w:lineRule="auto"/>
              <w:ind w:firstLine="0"/>
              <w:jc w:val="both"/>
              <w:rPr>
                <w:rFonts w:hint="eastAsia" w:ascii="宋体" w:hAnsi="宋体" w:eastAsia="宋体" w:cs="宋体"/>
                <w:b/>
                <w:kern w:val="2"/>
                <w:sz w:val="21"/>
                <w:szCs w:val="28"/>
                <w:highlight w:val="none"/>
              </w:rPr>
            </w:pPr>
          </w:p>
        </w:tc>
        <w:tc>
          <w:tcPr>
            <w:tcW w:w="1795" w:type="dxa"/>
            <w:shd w:val="clear" w:color="auto" w:fill="auto"/>
            <w:vAlign w:val="center"/>
          </w:tcPr>
          <w:p w14:paraId="78936DBB">
            <w:pPr>
              <w:shd w:val="clear"/>
              <w:spacing w:line="360" w:lineRule="auto"/>
              <w:ind w:firstLine="0"/>
              <w:jc w:val="both"/>
              <w:rPr>
                <w:rFonts w:hint="eastAsia" w:ascii="宋体" w:hAnsi="宋体" w:eastAsia="宋体" w:cs="宋体"/>
                <w:b/>
                <w:kern w:val="2"/>
                <w:sz w:val="21"/>
                <w:szCs w:val="28"/>
                <w:highlight w:val="none"/>
              </w:rPr>
            </w:pPr>
          </w:p>
        </w:tc>
        <w:tc>
          <w:tcPr>
            <w:tcW w:w="1275" w:type="dxa"/>
            <w:shd w:val="clear" w:color="auto" w:fill="auto"/>
            <w:vAlign w:val="center"/>
          </w:tcPr>
          <w:p w14:paraId="18BE0C57">
            <w:pPr>
              <w:shd w:val="clear"/>
              <w:spacing w:line="360" w:lineRule="auto"/>
              <w:ind w:firstLine="0"/>
              <w:jc w:val="both"/>
              <w:rPr>
                <w:rFonts w:hint="eastAsia" w:ascii="宋体" w:hAnsi="宋体" w:eastAsia="宋体" w:cs="宋体"/>
                <w:b/>
                <w:kern w:val="2"/>
                <w:sz w:val="21"/>
                <w:szCs w:val="28"/>
                <w:highlight w:val="none"/>
              </w:rPr>
            </w:pPr>
          </w:p>
        </w:tc>
        <w:tc>
          <w:tcPr>
            <w:tcW w:w="1221" w:type="dxa"/>
            <w:shd w:val="clear" w:color="auto" w:fill="auto"/>
            <w:vAlign w:val="center"/>
          </w:tcPr>
          <w:p w14:paraId="770F9D14">
            <w:pPr>
              <w:shd w:val="clear"/>
              <w:spacing w:line="360" w:lineRule="auto"/>
              <w:ind w:firstLine="0"/>
              <w:jc w:val="both"/>
              <w:rPr>
                <w:rFonts w:hint="eastAsia" w:ascii="宋体" w:hAnsi="宋体" w:eastAsia="宋体" w:cs="宋体"/>
                <w:b/>
                <w:kern w:val="2"/>
                <w:sz w:val="21"/>
                <w:szCs w:val="28"/>
                <w:highlight w:val="none"/>
              </w:rPr>
            </w:pPr>
          </w:p>
        </w:tc>
      </w:tr>
      <w:tr w14:paraId="5C1DEE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14:paraId="33C46E4E">
            <w:pPr>
              <w:shd w:val="clear"/>
              <w:spacing w:line="360" w:lineRule="auto"/>
              <w:ind w:firstLine="0"/>
              <w:jc w:val="both"/>
              <w:rPr>
                <w:rFonts w:hint="eastAsia" w:ascii="宋体" w:hAnsi="宋体" w:eastAsia="宋体" w:cs="宋体"/>
                <w:b/>
                <w:kern w:val="2"/>
                <w:sz w:val="21"/>
                <w:szCs w:val="28"/>
                <w:highlight w:val="none"/>
              </w:rPr>
            </w:pPr>
          </w:p>
        </w:tc>
        <w:tc>
          <w:tcPr>
            <w:tcW w:w="2078" w:type="dxa"/>
            <w:shd w:val="clear" w:color="auto" w:fill="auto"/>
            <w:vAlign w:val="center"/>
          </w:tcPr>
          <w:p w14:paraId="5C77BC6B">
            <w:pPr>
              <w:shd w:val="clear"/>
              <w:spacing w:line="360" w:lineRule="auto"/>
              <w:ind w:firstLine="0"/>
              <w:jc w:val="both"/>
              <w:rPr>
                <w:rFonts w:hint="eastAsia" w:ascii="宋体" w:hAnsi="宋体" w:eastAsia="宋体" w:cs="宋体"/>
                <w:b/>
                <w:kern w:val="2"/>
                <w:sz w:val="21"/>
                <w:szCs w:val="28"/>
                <w:highlight w:val="none"/>
              </w:rPr>
            </w:pPr>
          </w:p>
        </w:tc>
        <w:tc>
          <w:tcPr>
            <w:tcW w:w="1060" w:type="dxa"/>
            <w:shd w:val="clear" w:color="auto" w:fill="auto"/>
            <w:vAlign w:val="center"/>
          </w:tcPr>
          <w:p w14:paraId="502C925F">
            <w:pPr>
              <w:shd w:val="clear"/>
              <w:spacing w:line="360" w:lineRule="auto"/>
              <w:ind w:firstLine="0"/>
              <w:jc w:val="both"/>
              <w:rPr>
                <w:rFonts w:hint="eastAsia" w:ascii="宋体" w:hAnsi="宋体" w:eastAsia="宋体" w:cs="宋体"/>
                <w:b/>
                <w:kern w:val="2"/>
                <w:sz w:val="21"/>
                <w:szCs w:val="28"/>
                <w:highlight w:val="none"/>
              </w:rPr>
            </w:pPr>
          </w:p>
        </w:tc>
        <w:tc>
          <w:tcPr>
            <w:tcW w:w="754" w:type="dxa"/>
            <w:shd w:val="clear" w:color="auto" w:fill="auto"/>
            <w:vAlign w:val="center"/>
          </w:tcPr>
          <w:p w14:paraId="3B944D6D">
            <w:pPr>
              <w:shd w:val="clear"/>
              <w:spacing w:line="360" w:lineRule="auto"/>
              <w:ind w:firstLine="0"/>
              <w:jc w:val="both"/>
              <w:rPr>
                <w:rFonts w:hint="eastAsia" w:ascii="宋体" w:hAnsi="宋体" w:eastAsia="宋体" w:cs="宋体"/>
                <w:b/>
                <w:kern w:val="2"/>
                <w:sz w:val="21"/>
                <w:szCs w:val="28"/>
                <w:highlight w:val="none"/>
              </w:rPr>
            </w:pPr>
          </w:p>
        </w:tc>
        <w:tc>
          <w:tcPr>
            <w:tcW w:w="1795" w:type="dxa"/>
            <w:shd w:val="clear" w:color="auto" w:fill="auto"/>
            <w:vAlign w:val="center"/>
          </w:tcPr>
          <w:p w14:paraId="57E63672">
            <w:pPr>
              <w:shd w:val="clear"/>
              <w:spacing w:line="360" w:lineRule="auto"/>
              <w:ind w:firstLine="0"/>
              <w:jc w:val="both"/>
              <w:rPr>
                <w:rFonts w:hint="eastAsia" w:ascii="宋体" w:hAnsi="宋体" w:eastAsia="宋体" w:cs="宋体"/>
                <w:b/>
                <w:kern w:val="2"/>
                <w:sz w:val="21"/>
                <w:szCs w:val="28"/>
                <w:highlight w:val="none"/>
              </w:rPr>
            </w:pPr>
          </w:p>
        </w:tc>
        <w:tc>
          <w:tcPr>
            <w:tcW w:w="1275" w:type="dxa"/>
            <w:shd w:val="clear" w:color="auto" w:fill="auto"/>
            <w:vAlign w:val="center"/>
          </w:tcPr>
          <w:p w14:paraId="7A406420">
            <w:pPr>
              <w:shd w:val="clear"/>
              <w:spacing w:line="360" w:lineRule="auto"/>
              <w:ind w:firstLine="0"/>
              <w:jc w:val="both"/>
              <w:rPr>
                <w:rFonts w:hint="eastAsia" w:ascii="宋体" w:hAnsi="宋体" w:eastAsia="宋体" w:cs="宋体"/>
                <w:b/>
                <w:kern w:val="2"/>
                <w:sz w:val="21"/>
                <w:szCs w:val="28"/>
                <w:highlight w:val="none"/>
              </w:rPr>
            </w:pPr>
          </w:p>
        </w:tc>
        <w:tc>
          <w:tcPr>
            <w:tcW w:w="1221" w:type="dxa"/>
            <w:shd w:val="clear" w:color="auto" w:fill="auto"/>
            <w:vAlign w:val="center"/>
          </w:tcPr>
          <w:p w14:paraId="5EB4C5C9">
            <w:pPr>
              <w:shd w:val="clear"/>
              <w:spacing w:line="360" w:lineRule="auto"/>
              <w:ind w:firstLine="0"/>
              <w:jc w:val="both"/>
              <w:rPr>
                <w:rFonts w:hint="eastAsia" w:ascii="宋体" w:hAnsi="宋体" w:eastAsia="宋体" w:cs="宋体"/>
                <w:b/>
                <w:kern w:val="2"/>
                <w:sz w:val="21"/>
                <w:szCs w:val="28"/>
                <w:highlight w:val="none"/>
              </w:rPr>
            </w:pPr>
          </w:p>
        </w:tc>
      </w:tr>
      <w:tr w14:paraId="63967B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14:paraId="464816EA">
            <w:pPr>
              <w:shd w:val="clear"/>
              <w:spacing w:line="360" w:lineRule="auto"/>
              <w:ind w:firstLine="0"/>
              <w:jc w:val="both"/>
              <w:rPr>
                <w:rFonts w:hint="eastAsia" w:ascii="宋体" w:hAnsi="宋体" w:eastAsia="宋体" w:cs="宋体"/>
                <w:b/>
                <w:kern w:val="2"/>
                <w:sz w:val="21"/>
                <w:szCs w:val="28"/>
                <w:highlight w:val="none"/>
              </w:rPr>
            </w:pPr>
          </w:p>
        </w:tc>
        <w:tc>
          <w:tcPr>
            <w:tcW w:w="2078" w:type="dxa"/>
            <w:shd w:val="clear" w:color="auto" w:fill="auto"/>
            <w:vAlign w:val="center"/>
          </w:tcPr>
          <w:p w14:paraId="1DB53711">
            <w:pPr>
              <w:shd w:val="clear"/>
              <w:spacing w:line="360" w:lineRule="auto"/>
              <w:ind w:firstLine="0"/>
              <w:jc w:val="both"/>
              <w:rPr>
                <w:rFonts w:hint="eastAsia" w:ascii="宋体" w:hAnsi="宋体" w:eastAsia="宋体" w:cs="宋体"/>
                <w:b/>
                <w:kern w:val="2"/>
                <w:sz w:val="21"/>
                <w:szCs w:val="28"/>
                <w:highlight w:val="none"/>
              </w:rPr>
            </w:pPr>
          </w:p>
        </w:tc>
        <w:tc>
          <w:tcPr>
            <w:tcW w:w="1060" w:type="dxa"/>
            <w:shd w:val="clear" w:color="auto" w:fill="auto"/>
            <w:vAlign w:val="center"/>
          </w:tcPr>
          <w:p w14:paraId="0EE7D1E8">
            <w:pPr>
              <w:shd w:val="clear"/>
              <w:spacing w:line="360" w:lineRule="auto"/>
              <w:ind w:firstLine="0"/>
              <w:jc w:val="both"/>
              <w:rPr>
                <w:rFonts w:hint="eastAsia" w:ascii="宋体" w:hAnsi="宋体" w:eastAsia="宋体" w:cs="宋体"/>
                <w:b/>
                <w:kern w:val="2"/>
                <w:sz w:val="21"/>
                <w:szCs w:val="28"/>
                <w:highlight w:val="none"/>
              </w:rPr>
            </w:pPr>
          </w:p>
        </w:tc>
        <w:tc>
          <w:tcPr>
            <w:tcW w:w="754" w:type="dxa"/>
            <w:shd w:val="clear" w:color="auto" w:fill="auto"/>
            <w:vAlign w:val="center"/>
          </w:tcPr>
          <w:p w14:paraId="4B646453">
            <w:pPr>
              <w:shd w:val="clear"/>
              <w:spacing w:line="360" w:lineRule="auto"/>
              <w:ind w:firstLine="0"/>
              <w:jc w:val="both"/>
              <w:rPr>
                <w:rFonts w:hint="eastAsia" w:ascii="宋体" w:hAnsi="宋体" w:eastAsia="宋体" w:cs="宋体"/>
                <w:b/>
                <w:kern w:val="2"/>
                <w:sz w:val="21"/>
                <w:szCs w:val="28"/>
                <w:highlight w:val="none"/>
              </w:rPr>
            </w:pPr>
          </w:p>
        </w:tc>
        <w:tc>
          <w:tcPr>
            <w:tcW w:w="1795" w:type="dxa"/>
            <w:shd w:val="clear" w:color="auto" w:fill="auto"/>
            <w:vAlign w:val="center"/>
          </w:tcPr>
          <w:p w14:paraId="56793101">
            <w:pPr>
              <w:shd w:val="clear"/>
              <w:spacing w:line="360" w:lineRule="auto"/>
              <w:ind w:firstLine="0"/>
              <w:jc w:val="both"/>
              <w:rPr>
                <w:rFonts w:hint="eastAsia" w:ascii="宋体" w:hAnsi="宋体" w:eastAsia="宋体" w:cs="宋体"/>
                <w:b/>
                <w:kern w:val="2"/>
                <w:sz w:val="21"/>
                <w:szCs w:val="28"/>
                <w:highlight w:val="none"/>
              </w:rPr>
            </w:pPr>
          </w:p>
        </w:tc>
        <w:tc>
          <w:tcPr>
            <w:tcW w:w="1275" w:type="dxa"/>
            <w:shd w:val="clear" w:color="auto" w:fill="auto"/>
            <w:vAlign w:val="center"/>
          </w:tcPr>
          <w:p w14:paraId="0BC60553">
            <w:pPr>
              <w:shd w:val="clear"/>
              <w:spacing w:line="360" w:lineRule="auto"/>
              <w:ind w:firstLine="0"/>
              <w:jc w:val="both"/>
              <w:rPr>
                <w:rFonts w:hint="eastAsia" w:ascii="宋体" w:hAnsi="宋体" w:eastAsia="宋体" w:cs="宋体"/>
                <w:b/>
                <w:kern w:val="2"/>
                <w:sz w:val="21"/>
                <w:szCs w:val="28"/>
                <w:highlight w:val="none"/>
              </w:rPr>
            </w:pPr>
          </w:p>
        </w:tc>
        <w:tc>
          <w:tcPr>
            <w:tcW w:w="1221" w:type="dxa"/>
            <w:shd w:val="clear" w:color="auto" w:fill="auto"/>
            <w:vAlign w:val="center"/>
          </w:tcPr>
          <w:p w14:paraId="1E51E27B">
            <w:pPr>
              <w:shd w:val="clear"/>
              <w:spacing w:line="360" w:lineRule="auto"/>
              <w:ind w:firstLine="0"/>
              <w:jc w:val="both"/>
              <w:rPr>
                <w:rFonts w:hint="eastAsia" w:ascii="宋体" w:hAnsi="宋体" w:eastAsia="宋体" w:cs="宋体"/>
                <w:b/>
                <w:kern w:val="2"/>
                <w:sz w:val="21"/>
                <w:szCs w:val="28"/>
                <w:highlight w:val="none"/>
              </w:rPr>
            </w:pPr>
          </w:p>
        </w:tc>
      </w:tr>
      <w:tr w14:paraId="77EC82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14:paraId="1494D87D">
            <w:pPr>
              <w:shd w:val="clear"/>
              <w:spacing w:line="360" w:lineRule="auto"/>
              <w:ind w:firstLine="0"/>
              <w:jc w:val="both"/>
              <w:rPr>
                <w:rFonts w:hint="eastAsia" w:ascii="宋体" w:hAnsi="宋体" w:eastAsia="宋体" w:cs="宋体"/>
                <w:b/>
                <w:kern w:val="2"/>
                <w:sz w:val="21"/>
                <w:szCs w:val="28"/>
                <w:highlight w:val="none"/>
              </w:rPr>
            </w:pPr>
          </w:p>
        </w:tc>
        <w:tc>
          <w:tcPr>
            <w:tcW w:w="2078" w:type="dxa"/>
            <w:shd w:val="clear" w:color="auto" w:fill="auto"/>
            <w:vAlign w:val="center"/>
          </w:tcPr>
          <w:p w14:paraId="1053EB3C">
            <w:pPr>
              <w:shd w:val="clear"/>
              <w:spacing w:line="360" w:lineRule="auto"/>
              <w:ind w:firstLine="0"/>
              <w:jc w:val="both"/>
              <w:rPr>
                <w:rFonts w:hint="eastAsia" w:ascii="宋体" w:hAnsi="宋体" w:eastAsia="宋体" w:cs="宋体"/>
                <w:b/>
                <w:kern w:val="2"/>
                <w:sz w:val="21"/>
                <w:szCs w:val="28"/>
                <w:highlight w:val="none"/>
              </w:rPr>
            </w:pPr>
          </w:p>
        </w:tc>
        <w:tc>
          <w:tcPr>
            <w:tcW w:w="1060" w:type="dxa"/>
            <w:shd w:val="clear" w:color="auto" w:fill="auto"/>
            <w:vAlign w:val="center"/>
          </w:tcPr>
          <w:p w14:paraId="2C405D21">
            <w:pPr>
              <w:shd w:val="clear"/>
              <w:spacing w:line="360" w:lineRule="auto"/>
              <w:ind w:firstLine="0"/>
              <w:jc w:val="both"/>
              <w:rPr>
                <w:rFonts w:hint="eastAsia" w:ascii="宋体" w:hAnsi="宋体" w:eastAsia="宋体" w:cs="宋体"/>
                <w:b/>
                <w:kern w:val="2"/>
                <w:sz w:val="21"/>
                <w:szCs w:val="28"/>
                <w:highlight w:val="none"/>
              </w:rPr>
            </w:pPr>
          </w:p>
        </w:tc>
        <w:tc>
          <w:tcPr>
            <w:tcW w:w="754" w:type="dxa"/>
            <w:shd w:val="clear" w:color="auto" w:fill="auto"/>
            <w:vAlign w:val="center"/>
          </w:tcPr>
          <w:p w14:paraId="6959E95B">
            <w:pPr>
              <w:shd w:val="clear"/>
              <w:spacing w:line="360" w:lineRule="auto"/>
              <w:ind w:firstLine="0"/>
              <w:jc w:val="both"/>
              <w:rPr>
                <w:rFonts w:hint="eastAsia" w:ascii="宋体" w:hAnsi="宋体" w:eastAsia="宋体" w:cs="宋体"/>
                <w:b/>
                <w:kern w:val="2"/>
                <w:sz w:val="21"/>
                <w:szCs w:val="28"/>
                <w:highlight w:val="none"/>
              </w:rPr>
            </w:pPr>
          </w:p>
        </w:tc>
        <w:tc>
          <w:tcPr>
            <w:tcW w:w="1795" w:type="dxa"/>
            <w:shd w:val="clear" w:color="auto" w:fill="auto"/>
            <w:vAlign w:val="center"/>
          </w:tcPr>
          <w:p w14:paraId="784D8C77">
            <w:pPr>
              <w:shd w:val="clear"/>
              <w:spacing w:line="360" w:lineRule="auto"/>
              <w:ind w:firstLine="0"/>
              <w:jc w:val="both"/>
              <w:rPr>
                <w:rFonts w:hint="eastAsia" w:ascii="宋体" w:hAnsi="宋体" w:eastAsia="宋体" w:cs="宋体"/>
                <w:b/>
                <w:kern w:val="2"/>
                <w:sz w:val="21"/>
                <w:szCs w:val="28"/>
                <w:highlight w:val="none"/>
              </w:rPr>
            </w:pPr>
          </w:p>
        </w:tc>
        <w:tc>
          <w:tcPr>
            <w:tcW w:w="1275" w:type="dxa"/>
            <w:shd w:val="clear" w:color="auto" w:fill="auto"/>
            <w:vAlign w:val="center"/>
          </w:tcPr>
          <w:p w14:paraId="38E74470">
            <w:pPr>
              <w:shd w:val="clear"/>
              <w:spacing w:line="360" w:lineRule="auto"/>
              <w:ind w:firstLine="0"/>
              <w:jc w:val="both"/>
              <w:rPr>
                <w:rFonts w:hint="eastAsia" w:ascii="宋体" w:hAnsi="宋体" w:eastAsia="宋体" w:cs="宋体"/>
                <w:b/>
                <w:kern w:val="2"/>
                <w:sz w:val="21"/>
                <w:szCs w:val="28"/>
                <w:highlight w:val="none"/>
              </w:rPr>
            </w:pPr>
          </w:p>
        </w:tc>
        <w:tc>
          <w:tcPr>
            <w:tcW w:w="1221" w:type="dxa"/>
            <w:shd w:val="clear" w:color="auto" w:fill="auto"/>
            <w:vAlign w:val="center"/>
          </w:tcPr>
          <w:p w14:paraId="165031AF">
            <w:pPr>
              <w:shd w:val="clear"/>
              <w:spacing w:line="360" w:lineRule="auto"/>
              <w:ind w:firstLine="0"/>
              <w:jc w:val="both"/>
              <w:rPr>
                <w:rFonts w:hint="eastAsia" w:ascii="宋体" w:hAnsi="宋体" w:eastAsia="宋体" w:cs="宋体"/>
                <w:b/>
                <w:kern w:val="2"/>
                <w:sz w:val="21"/>
                <w:szCs w:val="28"/>
                <w:highlight w:val="none"/>
              </w:rPr>
            </w:pPr>
          </w:p>
        </w:tc>
      </w:tr>
      <w:tr w14:paraId="3CE2E9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14:paraId="488B2783">
            <w:pPr>
              <w:shd w:val="clear"/>
              <w:spacing w:line="360" w:lineRule="auto"/>
              <w:ind w:firstLine="0"/>
              <w:jc w:val="both"/>
              <w:rPr>
                <w:rFonts w:hint="eastAsia" w:ascii="宋体" w:hAnsi="宋体" w:eastAsia="宋体" w:cs="宋体"/>
                <w:b/>
                <w:kern w:val="2"/>
                <w:sz w:val="21"/>
                <w:szCs w:val="28"/>
                <w:highlight w:val="none"/>
              </w:rPr>
            </w:pPr>
          </w:p>
        </w:tc>
        <w:tc>
          <w:tcPr>
            <w:tcW w:w="2078" w:type="dxa"/>
            <w:shd w:val="clear" w:color="auto" w:fill="auto"/>
            <w:vAlign w:val="center"/>
          </w:tcPr>
          <w:p w14:paraId="3A7C4A43">
            <w:pPr>
              <w:shd w:val="clear"/>
              <w:spacing w:line="360" w:lineRule="auto"/>
              <w:ind w:firstLine="0"/>
              <w:jc w:val="both"/>
              <w:rPr>
                <w:rFonts w:hint="eastAsia" w:ascii="宋体" w:hAnsi="宋体" w:eastAsia="宋体" w:cs="宋体"/>
                <w:b/>
                <w:kern w:val="2"/>
                <w:sz w:val="21"/>
                <w:szCs w:val="28"/>
                <w:highlight w:val="none"/>
              </w:rPr>
            </w:pPr>
          </w:p>
        </w:tc>
        <w:tc>
          <w:tcPr>
            <w:tcW w:w="1060" w:type="dxa"/>
            <w:shd w:val="clear" w:color="auto" w:fill="auto"/>
            <w:vAlign w:val="center"/>
          </w:tcPr>
          <w:p w14:paraId="0FB9D0F2">
            <w:pPr>
              <w:shd w:val="clear"/>
              <w:spacing w:line="360" w:lineRule="auto"/>
              <w:ind w:firstLine="0"/>
              <w:jc w:val="both"/>
              <w:rPr>
                <w:rFonts w:hint="eastAsia" w:ascii="宋体" w:hAnsi="宋体" w:eastAsia="宋体" w:cs="宋体"/>
                <w:b/>
                <w:kern w:val="2"/>
                <w:sz w:val="21"/>
                <w:szCs w:val="28"/>
                <w:highlight w:val="none"/>
              </w:rPr>
            </w:pPr>
          </w:p>
        </w:tc>
        <w:tc>
          <w:tcPr>
            <w:tcW w:w="754" w:type="dxa"/>
            <w:shd w:val="clear" w:color="auto" w:fill="auto"/>
            <w:vAlign w:val="center"/>
          </w:tcPr>
          <w:p w14:paraId="70FD68F1">
            <w:pPr>
              <w:shd w:val="clear"/>
              <w:spacing w:line="360" w:lineRule="auto"/>
              <w:ind w:firstLine="0"/>
              <w:jc w:val="both"/>
              <w:rPr>
                <w:rFonts w:hint="eastAsia" w:ascii="宋体" w:hAnsi="宋体" w:eastAsia="宋体" w:cs="宋体"/>
                <w:b/>
                <w:kern w:val="2"/>
                <w:sz w:val="21"/>
                <w:szCs w:val="28"/>
                <w:highlight w:val="none"/>
              </w:rPr>
            </w:pPr>
          </w:p>
        </w:tc>
        <w:tc>
          <w:tcPr>
            <w:tcW w:w="1795" w:type="dxa"/>
            <w:shd w:val="clear" w:color="auto" w:fill="auto"/>
            <w:vAlign w:val="center"/>
          </w:tcPr>
          <w:p w14:paraId="29AEE41B">
            <w:pPr>
              <w:shd w:val="clear"/>
              <w:spacing w:line="360" w:lineRule="auto"/>
              <w:ind w:firstLine="0"/>
              <w:jc w:val="both"/>
              <w:rPr>
                <w:rFonts w:hint="eastAsia" w:ascii="宋体" w:hAnsi="宋体" w:eastAsia="宋体" w:cs="宋体"/>
                <w:b/>
                <w:kern w:val="2"/>
                <w:sz w:val="21"/>
                <w:szCs w:val="28"/>
                <w:highlight w:val="none"/>
              </w:rPr>
            </w:pPr>
          </w:p>
        </w:tc>
        <w:tc>
          <w:tcPr>
            <w:tcW w:w="1275" w:type="dxa"/>
            <w:shd w:val="clear" w:color="auto" w:fill="auto"/>
            <w:vAlign w:val="center"/>
          </w:tcPr>
          <w:p w14:paraId="2D91DDA0">
            <w:pPr>
              <w:shd w:val="clear"/>
              <w:spacing w:line="360" w:lineRule="auto"/>
              <w:ind w:firstLine="0"/>
              <w:jc w:val="both"/>
              <w:rPr>
                <w:rFonts w:hint="eastAsia" w:ascii="宋体" w:hAnsi="宋体" w:eastAsia="宋体" w:cs="宋体"/>
                <w:b/>
                <w:kern w:val="2"/>
                <w:sz w:val="21"/>
                <w:szCs w:val="28"/>
                <w:highlight w:val="none"/>
              </w:rPr>
            </w:pPr>
          </w:p>
        </w:tc>
        <w:tc>
          <w:tcPr>
            <w:tcW w:w="1221" w:type="dxa"/>
            <w:shd w:val="clear" w:color="auto" w:fill="auto"/>
            <w:vAlign w:val="center"/>
          </w:tcPr>
          <w:p w14:paraId="0140AE2F">
            <w:pPr>
              <w:shd w:val="clear"/>
              <w:spacing w:line="360" w:lineRule="auto"/>
              <w:ind w:firstLine="0"/>
              <w:jc w:val="both"/>
              <w:rPr>
                <w:rFonts w:hint="eastAsia" w:ascii="宋体" w:hAnsi="宋体" w:eastAsia="宋体" w:cs="宋体"/>
                <w:b/>
                <w:kern w:val="2"/>
                <w:sz w:val="21"/>
                <w:szCs w:val="28"/>
                <w:highlight w:val="none"/>
              </w:rPr>
            </w:pPr>
          </w:p>
        </w:tc>
      </w:tr>
      <w:tr w14:paraId="2C4FA6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14:paraId="13ED94DF">
            <w:pPr>
              <w:shd w:val="clear"/>
              <w:spacing w:line="360" w:lineRule="auto"/>
              <w:ind w:firstLine="0"/>
              <w:jc w:val="center"/>
              <w:rPr>
                <w:rFonts w:hint="eastAsia" w:ascii="宋体" w:hAnsi="宋体" w:eastAsia="宋体" w:cs="宋体"/>
                <w:kern w:val="2"/>
                <w:sz w:val="21"/>
                <w:szCs w:val="28"/>
                <w:highlight w:val="none"/>
              </w:rPr>
            </w:pPr>
            <w:r>
              <w:rPr>
                <w:rFonts w:hint="eastAsia" w:ascii="宋体" w:hAnsi="宋体" w:eastAsia="宋体" w:cs="宋体"/>
                <w:kern w:val="2"/>
                <w:sz w:val="21"/>
                <w:szCs w:val="28"/>
                <w:highlight w:val="none"/>
              </w:rPr>
              <w:t>备注</w:t>
            </w:r>
          </w:p>
        </w:tc>
        <w:tc>
          <w:tcPr>
            <w:tcW w:w="8183" w:type="dxa"/>
            <w:gridSpan w:val="6"/>
            <w:shd w:val="clear" w:color="auto" w:fill="auto"/>
            <w:vAlign w:val="center"/>
          </w:tcPr>
          <w:p w14:paraId="349BDD03">
            <w:pPr>
              <w:shd w:val="clear"/>
              <w:spacing w:line="360" w:lineRule="auto"/>
              <w:ind w:firstLine="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1．表格行数不足时请自行扩展。</w:t>
            </w:r>
          </w:p>
          <w:p w14:paraId="2425F8A0">
            <w:pPr>
              <w:shd w:val="clear"/>
              <w:spacing w:line="360" w:lineRule="auto"/>
              <w:ind w:firstLine="0"/>
              <w:jc w:val="both"/>
              <w:rPr>
                <w:rFonts w:hint="eastAsia" w:ascii="宋体" w:hAnsi="宋体" w:eastAsia="宋体" w:cs="宋体"/>
                <w:kern w:val="2"/>
                <w:sz w:val="21"/>
                <w:szCs w:val="28"/>
                <w:highlight w:val="none"/>
              </w:rPr>
            </w:pPr>
            <w:r>
              <w:rPr>
                <w:rFonts w:hint="eastAsia" w:ascii="宋体" w:hAnsi="宋体" w:eastAsia="宋体" w:cs="宋体"/>
                <w:color w:val="000000"/>
                <w:kern w:val="2"/>
                <w:sz w:val="21"/>
                <w:szCs w:val="21"/>
                <w:highlight w:val="none"/>
              </w:rPr>
              <w:t>2．</w:t>
            </w:r>
            <w:r>
              <w:rPr>
                <w:rFonts w:hint="eastAsia" w:ascii="宋体" w:hAnsi="宋体" w:eastAsia="宋体" w:cs="宋体"/>
                <w:kern w:val="2"/>
                <w:sz w:val="21"/>
                <w:szCs w:val="28"/>
                <w:highlight w:val="none"/>
              </w:rPr>
              <w:t>设备可以填写单台设备，也可以填写成套设备。</w:t>
            </w:r>
          </w:p>
        </w:tc>
      </w:tr>
    </w:tbl>
    <w:p w14:paraId="465D9E3D">
      <w:pPr>
        <w:pStyle w:val="90"/>
        <w:shd w:val="clear"/>
        <w:spacing w:line="360" w:lineRule="auto"/>
        <w:ind w:firstLine="480"/>
        <w:rPr>
          <w:rFonts w:hint="eastAsia" w:ascii="宋体" w:hAnsi="宋体" w:cs="宋体"/>
          <w:color w:val="auto"/>
          <w:highlight w:val="none"/>
          <w:lang w:eastAsia="zh-CN"/>
        </w:rPr>
      </w:pPr>
    </w:p>
    <w:p w14:paraId="094A577D">
      <w:pPr>
        <w:pStyle w:val="90"/>
        <w:shd w:val="clear"/>
        <w:spacing w:line="360" w:lineRule="auto"/>
        <w:ind w:firstLine="480"/>
        <w:rPr>
          <w:rFonts w:hint="eastAsia" w:ascii="宋体" w:hAnsi="宋体" w:cs="宋体"/>
          <w:color w:val="auto"/>
          <w:highlight w:val="none"/>
          <w:lang w:eastAsia="zh-CN"/>
        </w:rPr>
      </w:pPr>
      <w:r>
        <w:rPr>
          <w:rFonts w:hint="eastAsia" w:ascii="宋体" w:hAnsi="宋体" w:cs="宋体"/>
          <w:color w:val="auto"/>
          <w:highlight w:val="none"/>
          <w:lang w:eastAsia="zh-CN"/>
        </w:rPr>
        <w:t>投标人（公章）：</w:t>
      </w:r>
    </w:p>
    <w:p w14:paraId="3645979D">
      <w:pPr>
        <w:pStyle w:val="90"/>
        <w:shd w:val="clear"/>
        <w:spacing w:line="360" w:lineRule="auto"/>
        <w:ind w:firstLine="480"/>
        <w:rPr>
          <w:rFonts w:hint="eastAsia" w:ascii="宋体" w:hAnsi="宋体" w:cs="宋体"/>
          <w:color w:val="auto"/>
          <w:highlight w:val="none"/>
          <w:lang w:eastAsia="zh-CN"/>
        </w:rPr>
      </w:pPr>
      <w:r>
        <w:rPr>
          <w:rFonts w:hint="eastAsia" w:ascii="宋体" w:hAnsi="宋体" w:cs="宋体"/>
          <w:color w:val="auto"/>
          <w:highlight w:val="none"/>
          <w:lang w:eastAsia="zh-CN"/>
        </w:rPr>
        <w:t>法定代表人（签字或盖章）：</w:t>
      </w:r>
    </w:p>
    <w:p w14:paraId="595FCF3F">
      <w:pPr>
        <w:pStyle w:val="90"/>
        <w:shd w:val="clear"/>
        <w:spacing w:line="360" w:lineRule="auto"/>
        <w:ind w:firstLine="480"/>
        <w:rPr>
          <w:rFonts w:hint="eastAsia" w:ascii="宋体" w:hAnsi="宋体" w:cs="宋体"/>
          <w:color w:val="auto"/>
          <w:highlight w:val="none"/>
          <w:lang w:eastAsia="zh-CN"/>
        </w:rPr>
      </w:pPr>
      <w:r>
        <w:rPr>
          <w:rFonts w:hint="eastAsia" w:ascii="宋体" w:hAnsi="宋体" w:cs="宋体"/>
          <w:color w:val="auto"/>
          <w:highlight w:val="none"/>
          <w:lang w:eastAsia="zh-CN"/>
        </w:rPr>
        <w:t>日    期：</w:t>
      </w:r>
    </w:p>
    <w:p w14:paraId="17027FE6">
      <w:pPr>
        <w:pStyle w:val="90"/>
        <w:shd w:val="clear"/>
        <w:spacing w:line="360" w:lineRule="auto"/>
        <w:ind w:firstLine="480"/>
        <w:rPr>
          <w:rFonts w:hint="eastAsia" w:ascii="宋体" w:hAnsi="宋体" w:eastAsia="宋体" w:cs="宋体"/>
          <w:bCs/>
          <w:color w:val="auto"/>
          <w:highlight w:val="none"/>
        </w:rPr>
      </w:pPr>
    </w:p>
    <w:p w14:paraId="51D3F0FF">
      <w:pPr>
        <w:pStyle w:val="90"/>
        <w:shd w:val="clear"/>
        <w:spacing w:line="360" w:lineRule="auto"/>
        <w:ind w:firstLine="0" w:firstLineChars="0"/>
        <w:rPr>
          <w:rFonts w:hint="eastAsia" w:ascii="宋体" w:hAnsi="宋体" w:eastAsia="宋体" w:cs="宋体"/>
          <w:color w:val="auto"/>
          <w:highlight w:val="none"/>
        </w:rPr>
      </w:pPr>
    </w:p>
    <w:p w14:paraId="726CD879">
      <w:pPr>
        <w:shd w:val="clea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55D1A5BD">
      <w:pPr>
        <w:shd w:val="clear"/>
        <w:spacing w:before="210" w:beforeLines="50" w:line="360" w:lineRule="auto"/>
        <w:jc w:val="center"/>
        <w:rPr>
          <w:rFonts w:hint="eastAsia" w:ascii="宋体" w:hAnsi="宋体" w:eastAsia="宋体" w:cs="宋体"/>
          <w:b/>
          <w:color w:val="auto"/>
          <w:highlight w:val="none"/>
          <w:lang w:eastAsia="zh-CN"/>
        </w:rPr>
      </w:pPr>
      <w:r>
        <w:rPr>
          <w:rFonts w:hint="eastAsia" w:ascii="宋体" w:hAnsi="宋体" w:eastAsia="宋体" w:cs="宋体"/>
          <w:b/>
          <w:color w:val="auto"/>
          <w:highlight w:val="none"/>
        </w:rPr>
        <w:t>3．业绩</w:t>
      </w:r>
      <w:r>
        <w:rPr>
          <w:rFonts w:hint="eastAsia" w:ascii="宋体" w:hAnsi="宋体" w:eastAsia="宋体" w:cs="宋体"/>
          <w:b/>
          <w:color w:val="auto"/>
          <w:highlight w:val="none"/>
          <w:lang w:eastAsia="zh-CN"/>
        </w:rPr>
        <w:t>一览表</w:t>
      </w:r>
    </w:p>
    <w:tbl>
      <w:tblPr>
        <w:tblStyle w:val="102"/>
        <w:tblW w:w="829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1193"/>
        <w:gridCol w:w="1583"/>
        <w:gridCol w:w="2554"/>
        <w:gridCol w:w="2277"/>
      </w:tblGrid>
      <w:tr w14:paraId="0F6B2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690" w:type="dxa"/>
            <w:tcBorders>
              <w:top w:val="single" w:color="000000" w:sz="2" w:space="0"/>
              <w:bottom w:val="single" w:color="000000" w:sz="2" w:space="0"/>
            </w:tcBorders>
            <w:vAlign w:val="center"/>
          </w:tcPr>
          <w:p w14:paraId="3D2BB021">
            <w:pPr>
              <w:keepNext w:val="0"/>
              <w:keepLines w:val="0"/>
              <w:pageBreakBefore w:val="0"/>
              <w:widowControl/>
              <w:shd w:val="clear"/>
              <w:kinsoku w:val="0"/>
              <w:wordWrap/>
              <w:overflowPunct/>
              <w:topLinePunct w:val="0"/>
              <w:autoSpaceDE w:val="0"/>
              <w:autoSpaceDN w:val="0"/>
              <w:bidi w:val="0"/>
              <w:adjustRightInd w:val="0"/>
              <w:snapToGrid w:val="0"/>
              <w:spacing w:line="231" w:lineRule="auto"/>
              <w:ind w:left="0"/>
              <w:jc w:val="center"/>
              <w:textAlignment w:val="baseline"/>
              <w:rPr>
                <w:rFonts w:hint="eastAsia" w:ascii="宋体" w:hAnsi="宋体" w:eastAsia="宋体" w:cs="宋体"/>
                <w:b/>
                <w:bCs/>
                <w:color w:val="auto"/>
                <w:kern w:val="24"/>
                <w:sz w:val="24"/>
                <w:szCs w:val="24"/>
                <w:highlight w:val="none"/>
                <w:lang w:val="en-US" w:eastAsia="zh-CN" w:bidi="ar-SA"/>
              </w:rPr>
            </w:pPr>
            <w:r>
              <w:rPr>
                <w:rFonts w:hint="eastAsia" w:ascii="宋体" w:hAnsi="宋体" w:eastAsia="宋体" w:cs="宋体"/>
                <w:b/>
                <w:bCs/>
                <w:color w:val="auto"/>
                <w:kern w:val="24"/>
                <w:sz w:val="24"/>
                <w:szCs w:val="24"/>
                <w:highlight w:val="none"/>
                <w:lang w:val="en-US" w:eastAsia="zh-CN" w:bidi="ar-SA"/>
              </w:rPr>
              <w:t>序号</w:t>
            </w:r>
          </w:p>
        </w:tc>
        <w:tc>
          <w:tcPr>
            <w:tcW w:w="1193" w:type="dxa"/>
            <w:tcBorders>
              <w:top w:val="single" w:color="000000" w:sz="2" w:space="0"/>
              <w:bottom w:val="single" w:color="000000" w:sz="2" w:space="0"/>
            </w:tcBorders>
            <w:vAlign w:val="center"/>
          </w:tcPr>
          <w:p w14:paraId="713BAFEF">
            <w:pPr>
              <w:keepNext w:val="0"/>
              <w:keepLines w:val="0"/>
              <w:pageBreakBefore w:val="0"/>
              <w:widowControl/>
              <w:shd w:val="clear"/>
              <w:kinsoku w:val="0"/>
              <w:wordWrap/>
              <w:overflowPunct/>
              <w:topLinePunct w:val="0"/>
              <w:autoSpaceDE w:val="0"/>
              <w:autoSpaceDN w:val="0"/>
              <w:bidi w:val="0"/>
              <w:adjustRightInd w:val="0"/>
              <w:snapToGrid w:val="0"/>
              <w:spacing w:line="229" w:lineRule="auto"/>
              <w:ind w:left="0"/>
              <w:jc w:val="center"/>
              <w:textAlignment w:val="baseline"/>
              <w:rPr>
                <w:rFonts w:hint="eastAsia" w:ascii="宋体" w:hAnsi="宋体" w:eastAsia="宋体" w:cs="宋体"/>
                <w:b/>
                <w:bCs/>
                <w:color w:val="auto"/>
                <w:kern w:val="24"/>
                <w:sz w:val="24"/>
                <w:szCs w:val="24"/>
                <w:highlight w:val="none"/>
                <w:lang w:val="en-US" w:eastAsia="zh-CN" w:bidi="ar-SA"/>
              </w:rPr>
            </w:pPr>
            <w:r>
              <w:rPr>
                <w:rFonts w:hint="eastAsia" w:ascii="宋体" w:hAnsi="宋体" w:eastAsia="宋体" w:cs="宋体"/>
                <w:b/>
                <w:bCs/>
                <w:color w:val="auto"/>
                <w:kern w:val="24"/>
                <w:sz w:val="24"/>
                <w:szCs w:val="24"/>
                <w:highlight w:val="none"/>
                <w:lang w:val="en-US" w:eastAsia="zh-CN" w:bidi="ar-SA"/>
              </w:rPr>
              <w:t>项目名称</w:t>
            </w:r>
          </w:p>
        </w:tc>
        <w:tc>
          <w:tcPr>
            <w:tcW w:w="1583" w:type="dxa"/>
            <w:tcBorders>
              <w:top w:val="single" w:color="000000" w:sz="2" w:space="0"/>
              <w:bottom w:val="single" w:color="000000" w:sz="2" w:space="0"/>
            </w:tcBorders>
            <w:vAlign w:val="center"/>
          </w:tcPr>
          <w:p w14:paraId="6709D2A8">
            <w:pPr>
              <w:keepNext w:val="0"/>
              <w:keepLines w:val="0"/>
              <w:pageBreakBefore w:val="0"/>
              <w:widowControl/>
              <w:shd w:val="clear"/>
              <w:kinsoku w:val="0"/>
              <w:wordWrap/>
              <w:overflowPunct/>
              <w:topLinePunct w:val="0"/>
              <w:autoSpaceDE w:val="0"/>
              <w:autoSpaceDN w:val="0"/>
              <w:bidi w:val="0"/>
              <w:adjustRightInd w:val="0"/>
              <w:snapToGrid w:val="0"/>
              <w:spacing w:line="231" w:lineRule="auto"/>
              <w:ind w:left="0"/>
              <w:jc w:val="center"/>
              <w:textAlignment w:val="baseline"/>
              <w:rPr>
                <w:rFonts w:hint="eastAsia" w:ascii="宋体" w:hAnsi="宋体" w:eastAsia="宋体" w:cs="宋体"/>
                <w:b/>
                <w:bCs/>
                <w:color w:val="auto"/>
                <w:kern w:val="24"/>
                <w:sz w:val="24"/>
                <w:szCs w:val="24"/>
                <w:highlight w:val="none"/>
                <w:lang w:val="en-US" w:eastAsia="zh-CN" w:bidi="ar-SA"/>
              </w:rPr>
            </w:pPr>
            <w:r>
              <w:rPr>
                <w:rFonts w:hint="eastAsia" w:ascii="宋体" w:hAnsi="宋体" w:eastAsia="宋体" w:cs="宋体"/>
                <w:b/>
                <w:bCs/>
                <w:color w:val="auto"/>
                <w:kern w:val="24"/>
                <w:sz w:val="24"/>
                <w:szCs w:val="24"/>
                <w:highlight w:val="none"/>
                <w:lang w:val="en-US" w:eastAsia="zh-CN" w:bidi="ar-SA"/>
              </w:rPr>
              <w:t>项目内容</w:t>
            </w:r>
          </w:p>
        </w:tc>
        <w:tc>
          <w:tcPr>
            <w:tcW w:w="2554" w:type="dxa"/>
            <w:tcBorders>
              <w:top w:val="single" w:color="000000" w:sz="2" w:space="0"/>
              <w:bottom w:val="single" w:color="000000" w:sz="2" w:space="0"/>
            </w:tcBorders>
            <w:vAlign w:val="center"/>
          </w:tcPr>
          <w:p w14:paraId="1FA341A7">
            <w:pPr>
              <w:keepNext w:val="0"/>
              <w:keepLines w:val="0"/>
              <w:pageBreakBefore w:val="0"/>
              <w:widowControl/>
              <w:shd w:val="clear"/>
              <w:kinsoku w:val="0"/>
              <w:wordWrap/>
              <w:overflowPunct/>
              <w:topLinePunct w:val="0"/>
              <w:autoSpaceDE w:val="0"/>
              <w:autoSpaceDN w:val="0"/>
              <w:bidi w:val="0"/>
              <w:adjustRightInd w:val="0"/>
              <w:snapToGrid w:val="0"/>
              <w:spacing w:line="312" w:lineRule="exact"/>
              <w:ind w:left="0"/>
              <w:jc w:val="center"/>
              <w:textAlignment w:val="baseline"/>
              <w:rPr>
                <w:rFonts w:hint="eastAsia" w:ascii="宋体" w:hAnsi="宋体" w:eastAsia="宋体" w:cs="宋体"/>
                <w:b/>
                <w:bCs/>
                <w:color w:val="auto"/>
                <w:kern w:val="24"/>
                <w:sz w:val="24"/>
                <w:szCs w:val="24"/>
                <w:highlight w:val="none"/>
                <w:lang w:val="en-US" w:eastAsia="zh-CN" w:bidi="ar-SA"/>
              </w:rPr>
            </w:pPr>
            <w:r>
              <w:rPr>
                <w:rFonts w:hint="eastAsia" w:ascii="宋体" w:hAnsi="宋体" w:eastAsia="宋体" w:cs="宋体"/>
                <w:b/>
                <w:bCs/>
                <w:color w:val="auto"/>
                <w:kern w:val="24"/>
                <w:sz w:val="24"/>
                <w:szCs w:val="24"/>
                <w:highlight w:val="none"/>
                <w:lang w:val="en-US" w:eastAsia="zh-CN" w:bidi="ar-SA"/>
              </w:rPr>
              <w:t>合同金额(万元)</w:t>
            </w:r>
          </w:p>
        </w:tc>
        <w:tc>
          <w:tcPr>
            <w:tcW w:w="2277" w:type="dxa"/>
            <w:tcBorders>
              <w:top w:val="single" w:color="000000" w:sz="2" w:space="0"/>
              <w:bottom w:val="single" w:color="000000" w:sz="2" w:space="0"/>
            </w:tcBorders>
            <w:vAlign w:val="center"/>
          </w:tcPr>
          <w:p w14:paraId="48B98687">
            <w:pPr>
              <w:keepNext w:val="0"/>
              <w:keepLines w:val="0"/>
              <w:pageBreakBefore w:val="0"/>
              <w:widowControl/>
              <w:shd w:val="clear"/>
              <w:kinsoku w:val="0"/>
              <w:wordWrap/>
              <w:overflowPunct/>
              <w:topLinePunct w:val="0"/>
              <w:autoSpaceDE w:val="0"/>
              <w:autoSpaceDN w:val="0"/>
              <w:bidi w:val="0"/>
              <w:adjustRightInd w:val="0"/>
              <w:snapToGrid w:val="0"/>
              <w:spacing w:line="229" w:lineRule="auto"/>
              <w:ind w:left="0"/>
              <w:jc w:val="center"/>
              <w:textAlignment w:val="baseline"/>
              <w:rPr>
                <w:rFonts w:hint="eastAsia" w:ascii="宋体" w:hAnsi="宋体" w:eastAsia="宋体" w:cs="宋体"/>
                <w:b/>
                <w:bCs/>
                <w:color w:val="auto"/>
                <w:kern w:val="24"/>
                <w:sz w:val="24"/>
                <w:szCs w:val="24"/>
                <w:highlight w:val="none"/>
                <w:lang w:val="en-US" w:eastAsia="zh-CN" w:bidi="ar-SA"/>
              </w:rPr>
            </w:pPr>
            <w:r>
              <w:rPr>
                <w:rFonts w:hint="eastAsia" w:ascii="宋体" w:hAnsi="宋体" w:eastAsia="宋体" w:cs="宋体"/>
                <w:b/>
                <w:bCs/>
                <w:color w:val="auto"/>
                <w:kern w:val="24"/>
                <w:sz w:val="24"/>
                <w:szCs w:val="24"/>
                <w:highlight w:val="none"/>
                <w:lang w:val="en-US" w:eastAsia="zh-CN" w:bidi="ar-SA"/>
              </w:rPr>
              <w:t>业主联系人及电话</w:t>
            </w:r>
          </w:p>
        </w:tc>
      </w:tr>
      <w:tr w14:paraId="24D4D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90" w:type="dxa"/>
            <w:tcBorders>
              <w:top w:val="single" w:color="000000" w:sz="2" w:space="0"/>
              <w:bottom w:val="single" w:color="000000" w:sz="2" w:space="0"/>
            </w:tcBorders>
            <w:vAlign w:val="center"/>
          </w:tcPr>
          <w:p w14:paraId="172F6620">
            <w:pPr>
              <w:keepNext w:val="0"/>
              <w:keepLines w:val="0"/>
              <w:pageBreakBefore w:val="0"/>
              <w:widowControl/>
              <w:shd w:val="clear"/>
              <w:kinsoku w:val="0"/>
              <w:wordWrap/>
              <w:overflowPunct/>
              <w:topLinePunct w:val="0"/>
              <w:autoSpaceDE w:val="0"/>
              <w:autoSpaceDN w:val="0"/>
              <w:bidi w:val="0"/>
              <w:adjustRightInd w:val="0"/>
              <w:snapToGrid w:val="0"/>
              <w:spacing w:line="187" w:lineRule="auto"/>
              <w:ind w:left="0"/>
              <w:jc w:val="center"/>
              <w:textAlignment w:val="baseline"/>
              <w:rPr>
                <w:rFonts w:hint="eastAsia" w:ascii="宋体" w:hAnsi="宋体" w:eastAsia="宋体" w:cs="宋体"/>
                <w:color w:val="auto"/>
                <w:kern w:val="24"/>
                <w:sz w:val="24"/>
                <w:szCs w:val="24"/>
                <w:highlight w:val="none"/>
                <w:lang w:val="en-US" w:eastAsia="zh-CN" w:bidi="ar-SA"/>
              </w:rPr>
            </w:pPr>
            <w:r>
              <w:rPr>
                <w:rFonts w:hint="eastAsia" w:ascii="宋体" w:hAnsi="宋体" w:eastAsia="宋体" w:cs="宋体"/>
                <w:color w:val="auto"/>
                <w:kern w:val="24"/>
                <w:sz w:val="24"/>
                <w:szCs w:val="24"/>
                <w:highlight w:val="none"/>
                <w:lang w:val="en-US" w:eastAsia="zh-CN" w:bidi="ar-SA"/>
              </w:rPr>
              <w:t>1</w:t>
            </w:r>
          </w:p>
        </w:tc>
        <w:tc>
          <w:tcPr>
            <w:tcW w:w="1193" w:type="dxa"/>
            <w:tcBorders>
              <w:top w:val="single" w:color="000000" w:sz="2" w:space="0"/>
              <w:bottom w:val="single" w:color="000000" w:sz="2" w:space="0"/>
            </w:tcBorders>
            <w:vAlign w:val="center"/>
          </w:tcPr>
          <w:p w14:paraId="7A28CB25">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c>
          <w:tcPr>
            <w:tcW w:w="1583" w:type="dxa"/>
            <w:tcBorders>
              <w:top w:val="single" w:color="000000" w:sz="2" w:space="0"/>
              <w:bottom w:val="single" w:color="000000" w:sz="2" w:space="0"/>
            </w:tcBorders>
            <w:vAlign w:val="center"/>
          </w:tcPr>
          <w:p w14:paraId="7D46871A">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c>
          <w:tcPr>
            <w:tcW w:w="2554" w:type="dxa"/>
            <w:tcBorders>
              <w:top w:val="single" w:color="000000" w:sz="2" w:space="0"/>
              <w:bottom w:val="single" w:color="000000" w:sz="2" w:space="0"/>
            </w:tcBorders>
            <w:vAlign w:val="center"/>
          </w:tcPr>
          <w:p w14:paraId="5518C651">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c>
          <w:tcPr>
            <w:tcW w:w="2277" w:type="dxa"/>
            <w:tcBorders>
              <w:top w:val="single" w:color="000000" w:sz="2" w:space="0"/>
              <w:bottom w:val="single" w:color="000000" w:sz="2" w:space="0"/>
            </w:tcBorders>
            <w:vAlign w:val="center"/>
          </w:tcPr>
          <w:p w14:paraId="79CDB7D9">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r>
      <w:tr w14:paraId="37981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90" w:type="dxa"/>
            <w:tcBorders>
              <w:top w:val="single" w:color="000000" w:sz="2" w:space="0"/>
              <w:bottom w:val="single" w:color="000000" w:sz="2" w:space="0"/>
            </w:tcBorders>
            <w:vAlign w:val="center"/>
          </w:tcPr>
          <w:p w14:paraId="4F93F9B5">
            <w:pPr>
              <w:keepNext w:val="0"/>
              <w:keepLines w:val="0"/>
              <w:pageBreakBefore w:val="0"/>
              <w:widowControl/>
              <w:shd w:val="clear"/>
              <w:kinsoku w:val="0"/>
              <w:wordWrap/>
              <w:overflowPunct/>
              <w:topLinePunct w:val="0"/>
              <w:autoSpaceDE w:val="0"/>
              <w:autoSpaceDN w:val="0"/>
              <w:bidi w:val="0"/>
              <w:adjustRightInd w:val="0"/>
              <w:snapToGrid w:val="0"/>
              <w:spacing w:line="186" w:lineRule="auto"/>
              <w:ind w:left="0"/>
              <w:jc w:val="center"/>
              <w:textAlignment w:val="baseline"/>
              <w:rPr>
                <w:rFonts w:hint="eastAsia" w:ascii="宋体" w:hAnsi="宋体" w:eastAsia="宋体" w:cs="宋体"/>
                <w:color w:val="auto"/>
                <w:kern w:val="24"/>
                <w:sz w:val="24"/>
                <w:szCs w:val="24"/>
                <w:highlight w:val="none"/>
                <w:lang w:val="en-US" w:eastAsia="zh-CN" w:bidi="ar-SA"/>
              </w:rPr>
            </w:pPr>
            <w:r>
              <w:rPr>
                <w:rFonts w:hint="eastAsia" w:ascii="宋体" w:hAnsi="宋体" w:eastAsia="宋体" w:cs="宋体"/>
                <w:color w:val="auto"/>
                <w:kern w:val="24"/>
                <w:sz w:val="24"/>
                <w:szCs w:val="24"/>
                <w:highlight w:val="none"/>
                <w:lang w:val="en-US" w:eastAsia="zh-CN" w:bidi="ar-SA"/>
              </w:rPr>
              <w:t>2</w:t>
            </w:r>
          </w:p>
        </w:tc>
        <w:tc>
          <w:tcPr>
            <w:tcW w:w="1193" w:type="dxa"/>
            <w:tcBorders>
              <w:top w:val="single" w:color="000000" w:sz="2" w:space="0"/>
              <w:bottom w:val="single" w:color="000000" w:sz="2" w:space="0"/>
            </w:tcBorders>
            <w:vAlign w:val="center"/>
          </w:tcPr>
          <w:p w14:paraId="7949134A">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c>
          <w:tcPr>
            <w:tcW w:w="1583" w:type="dxa"/>
            <w:tcBorders>
              <w:top w:val="single" w:color="000000" w:sz="2" w:space="0"/>
              <w:bottom w:val="single" w:color="000000" w:sz="2" w:space="0"/>
            </w:tcBorders>
            <w:vAlign w:val="center"/>
          </w:tcPr>
          <w:p w14:paraId="28A47C92">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c>
          <w:tcPr>
            <w:tcW w:w="2554" w:type="dxa"/>
            <w:tcBorders>
              <w:top w:val="single" w:color="000000" w:sz="2" w:space="0"/>
              <w:bottom w:val="single" w:color="000000" w:sz="2" w:space="0"/>
            </w:tcBorders>
            <w:vAlign w:val="center"/>
          </w:tcPr>
          <w:p w14:paraId="07E3B1CB">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c>
          <w:tcPr>
            <w:tcW w:w="2277" w:type="dxa"/>
            <w:tcBorders>
              <w:top w:val="single" w:color="000000" w:sz="2" w:space="0"/>
              <w:bottom w:val="single" w:color="000000" w:sz="2" w:space="0"/>
            </w:tcBorders>
            <w:vAlign w:val="center"/>
          </w:tcPr>
          <w:p w14:paraId="709E7A57">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r>
      <w:tr w14:paraId="45ABE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90" w:type="dxa"/>
            <w:tcBorders>
              <w:top w:val="single" w:color="000000" w:sz="2" w:space="0"/>
              <w:bottom w:val="single" w:color="000000" w:sz="2" w:space="0"/>
            </w:tcBorders>
            <w:vAlign w:val="center"/>
          </w:tcPr>
          <w:p w14:paraId="7FC849BF">
            <w:pPr>
              <w:keepNext w:val="0"/>
              <w:keepLines w:val="0"/>
              <w:pageBreakBefore w:val="0"/>
              <w:widowControl/>
              <w:shd w:val="clear"/>
              <w:kinsoku w:val="0"/>
              <w:wordWrap/>
              <w:overflowPunct/>
              <w:topLinePunct w:val="0"/>
              <w:autoSpaceDE w:val="0"/>
              <w:autoSpaceDN w:val="0"/>
              <w:bidi w:val="0"/>
              <w:adjustRightInd w:val="0"/>
              <w:snapToGrid w:val="0"/>
              <w:spacing w:line="186" w:lineRule="auto"/>
              <w:ind w:left="0"/>
              <w:jc w:val="center"/>
              <w:textAlignment w:val="baseline"/>
              <w:rPr>
                <w:rFonts w:hint="eastAsia" w:ascii="宋体" w:hAnsi="宋体" w:eastAsia="宋体" w:cs="宋体"/>
                <w:color w:val="auto"/>
                <w:kern w:val="24"/>
                <w:sz w:val="24"/>
                <w:szCs w:val="24"/>
                <w:highlight w:val="none"/>
                <w:lang w:val="en-US" w:eastAsia="zh-CN" w:bidi="ar-SA"/>
              </w:rPr>
            </w:pPr>
            <w:r>
              <w:rPr>
                <w:rFonts w:hint="eastAsia" w:ascii="宋体" w:hAnsi="宋体" w:eastAsia="宋体" w:cs="宋体"/>
                <w:color w:val="auto"/>
                <w:kern w:val="24"/>
                <w:sz w:val="24"/>
                <w:szCs w:val="24"/>
                <w:highlight w:val="none"/>
                <w:lang w:val="en-US" w:eastAsia="zh-CN" w:bidi="ar-SA"/>
              </w:rPr>
              <w:t>3</w:t>
            </w:r>
          </w:p>
        </w:tc>
        <w:tc>
          <w:tcPr>
            <w:tcW w:w="1193" w:type="dxa"/>
            <w:tcBorders>
              <w:top w:val="single" w:color="000000" w:sz="2" w:space="0"/>
              <w:bottom w:val="single" w:color="000000" w:sz="2" w:space="0"/>
            </w:tcBorders>
            <w:vAlign w:val="center"/>
          </w:tcPr>
          <w:p w14:paraId="200D6347">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c>
          <w:tcPr>
            <w:tcW w:w="1583" w:type="dxa"/>
            <w:tcBorders>
              <w:top w:val="single" w:color="000000" w:sz="2" w:space="0"/>
              <w:bottom w:val="single" w:color="000000" w:sz="2" w:space="0"/>
            </w:tcBorders>
            <w:vAlign w:val="center"/>
          </w:tcPr>
          <w:p w14:paraId="2F50B188">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c>
          <w:tcPr>
            <w:tcW w:w="2554" w:type="dxa"/>
            <w:tcBorders>
              <w:top w:val="single" w:color="000000" w:sz="2" w:space="0"/>
              <w:bottom w:val="single" w:color="000000" w:sz="2" w:space="0"/>
            </w:tcBorders>
            <w:vAlign w:val="center"/>
          </w:tcPr>
          <w:p w14:paraId="1BA23654">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c>
          <w:tcPr>
            <w:tcW w:w="2277" w:type="dxa"/>
            <w:tcBorders>
              <w:top w:val="single" w:color="000000" w:sz="2" w:space="0"/>
              <w:bottom w:val="single" w:color="000000" w:sz="2" w:space="0"/>
            </w:tcBorders>
            <w:vAlign w:val="center"/>
          </w:tcPr>
          <w:p w14:paraId="2F3FDF35">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r>
      <w:tr w14:paraId="0A888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90" w:type="dxa"/>
            <w:tcBorders>
              <w:top w:val="single" w:color="000000" w:sz="2" w:space="0"/>
              <w:bottom w:val="single" w:color="000000" w:sz="2" w:space="0"/>
            </w:tcBorders>
            <w:vAlign w:val="center"/>
          </w:tcPr>
          <w:p w14:paraId="3C1675A6">
            <w:pPr>
              <w:keepNext w:val="0"/>
              <w:keepLines w:val="0"/>
              <w:pageBreakBefore w:val="0"/>
              <w:widowControl/>
              <w:shd w:val="clear"/>
              <w:kinsoku w:val="0"/>
              <w:wordWrap/>
              <w:overflowPunct/>
              <w:topLinePunct w:val="0"/>
              <w:autoSpaceDE w:val="0"/>
              <w:autoSpaceDN w:val="0"/>
              <w:bidi w:val="0"/>
              <w:adjustRightInd w:val="0"/>
              <w:snapToGrid w:val="0"/>
              <w:spacing w:line="186" w:lineRule="auto"/>
              <w:ind w:left="0"/>
              <w:jc w:val="center"/>
              <w:textAlignment w:val="baseline"/>
              <w:rPr>
                <w:rFonts w:hint="eastAsia" w:ascii="宋体" w:hAnsi="宋体" w:eastAsia="宋体" w:cs="宋体"/>
                <w:color w:val="auto"/>
                <w:kern w:val="24"/>
                <w:sz w:val="24"/>
                <w:szCs w:val="24"/>
                <w:highlight w:val="none"/>
                <w:lang w:val="en-US" w:eastAsia="zh-CN" w:bidi="ar-SA"/>
              </w:rPr>
            </w:pPr>
            <w:r>
              <w:rPr>
                <w:rFonts w:hint="eastAsia" w:ascii="宋体" w:hAnsi="宋体" w:eastAsia="宋体" w:cs="宋体"/>
                <w:color w:val="auto"/>
                <w:kern w:val="24"/>
                <w:sz w:val="24"/>
                <w:szCs w:val="24"/>
                <w:highlight w:val="none"/>
                <w:lang w:val="en-US" w:eastAsia="zh-CN" w:bidi="ar-SA"/>
              </w:rPr>
              <w:t>4</w:t>
            </w:r>
          </w:p>
        </w:tc>
        <w:tc>
          <w:tcPr>
            <w:tcW w:w="1193" w:type="dxa"/>
            <w:tcBorders>
              <w:top w:val="single" w:color="000000" w:sz="2" w:space="0"/>
              <w:bottom w:val="single" w:color="000000" w:sz="2" w:space="0"/>
            </w:tcBorders>
            <w:vAlign w:val="center"/>
          </w:tcPr>
          <w:p w14:paraId="4CC51B5F">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c>
          <w:tcPr>
            <w:tcW w:w="1583" w:type="dxa"/>
            <w:tcBorders>
              <w:top w:val="single" w:color="000000" w:sz="2" w:space="0"/>
              <w:bottom w:val="single" w:color="000000" w:sz="2" w:space="0"/>
            </w:tcBorders>
            <w:vAlign w:val="center"/>
          </w:tcPr>
          <w:p w14:paraId="11B3B5D0">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c>
          <w:tcPr>
            <w:tcW w:w="2554" w:type="dxa"/>
            <w:tcBorders>
              <w:top w:val="single" w:color="000000" w:sz="2" w:space="0"/>
              <w:bottom w:val="single" w:color="000000" w:sz="2" w:space="0"/>
            </w:tcBorders>
            <w:vAlign w:val="center"/>
          </w:tcPr>
          <w:p w14:paraId="78B73967">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c>
          <w:tcPr>
            <w:tcW w:w="2277" w:type="dxa"/>
            <w:tcBorders>
              <w:top w:val="single" w:color="000000" w:sz="2" w:space="0"/>
              <w:bottom w:val="single" w:color="000000" w:sz="2" w:space="0"/>
            </w:tcBorders>
            <w:vAlign w:val="center"/>
          </w:tcPr>
          <w:p w14:paraId="277FDD25">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r>
      <w:tr w14:paraId="346F7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690" w:type="dxa"/>
            <w:tcBorders>
              <w:top w:val="single" w:color="000000" w:sz="2" w:space="0"/>
              <w:bottom w:val="single" w:color="000000" w:sz="2" w:space="0"/>
            </w:tcBorders>
            <w:vAlign w:val="center"/>
          </w:tcPr>
          <w:p w14:paraId="46A01BB8">
            <w:pPr>
              <w:keepNext w:val="0"/>
              <w:keepLines w:val="0"/>
              <w:pageBreakBefore w:val="0"/>
              <w:widowControl/>
              <w:shd w:val="clear"/>
              <w:kinsoku w:val="0"/>
              <w:wordWrap/>
              <w:overflowPunct/>
              <w:topLinePunct w:val="0"/>
              <w:autoSpaceDE w:val="0"/>
              <w:autoSpaceDN w:val="0"/>
              <w:bidi w:val="0"/>
              <w:adjustRightInd w:val="0"/>
              <w:snapToGrid w:val="0"/>
              <w:spacing w:line="184" w:lineRule="auto"/>
              <w:ind w:left="0"/>
              <w:jc w:val="center"/>
              <w:textAlignment w:val="baseline"/>
              <w:rPr>
                <w:rFonts w:hint="eastAsia" w:ascii="宋体" w:hAnsi="宋体" w:eastAsia="宋体" w:cs="宋体"/>
                <w:color w:val="auto"/>
                <w:kern w:val="24"/>
                <w:sz w:val="24"/>
                <w:szCs w:val="24"/>
                <w:highlight w:val="none"/>
                <w:lang w:val="en-US" w:eastAsia="zh-CN" w:bidi="ar-SA"/>
              </w:rPr>
            </w:pPr>
            <w:r>
              <w:rPr>
                <w:rFonts w:hint="eastAsia" w:ascii="宋体" w:hAnsi="宋体" w:eastAsia="宋体" w:cs="宋体"/>
                <w:color w:val="auto"/>
                <w:kern w:val="24"/>
                <w:sz w:val="24"/>
                <w:szCs w:val="24"/>
                <w:highlight w:val="none"/>
                <w:lang w:val="en-US" w:eastAsia="zh-CN" w:bidi="ar-SA"/>
              </w:rPr>
              <w:t>5</w:t>
            </w:r>
          </w:p>
        </w:tc>
        <w:tc>
          <w:tcPr>
            <w:tcW w:w="1193" w:type="dxa"/>
            <w:tcBorders>
              <w:top w:val="single" w:color="000000" w:sz="2" w:space="0"/>
              <w:bottom w:val="single" w:color="000000" w:sz="2" w:space="0"/>
            </w:tcBorders>
            <w:vAlign w:val="center"/>
          </w:tcPr>
          <w:p w14:paraId="3FA20422">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c>
          <w:tcPr>
            <w:tcW w:w="1583" w:type="dxa"/>
            <w:tcBorders>
              <w:top w:val="single" w:color="000000" w:sz="2" w:space="0"/>
              <w:bottom w:val="single" w:color="000000" w:sz="2" w:space="0"/>
            </w:tcBorders>
            <w:vAlign w:val="center"/>
          </w:tcPr>
          <w:p w14:paraId="617C7E2B">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c>
          <w:tcPr>
            <w:tcW w:w="2554" w:type="dxa"/>
            <w:tcBorders>
              <w:top w:val="single" w:color="000000" w:sz="2" w:space="0"/>
              <w:bottom w:val="single" w:color="000000" w:sz="2" w:space="0"/>
            </w:tcBorders>
            <w:vAlign w:val="center"/>
          </w:tcPr>
          <w:p w14:paraId="49C9D4AC">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c>
          <w:tcPr>
            <w:tcW w:w="2277" w:type="dxa"/>
            <w:tcBorders>
              <w:top w:val="single" w:color="000000" w:sz="2" w:space="0"/>
              <w:bottom w:val="single" w:color="000000" w:sz="2" w:space="0"/>
            </w:tcBorders>
            <w:vAlign w:val="center"/>
          </w:tcPr>
          <w:p w14:paraId="795B864D">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r>
      <w:tr w14:paraId="2BECA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690" w:type="dxa"/>
            <w:tcBorders>
              <w:top w:val="single" w:color="000000" w:sz="2" w:space="0"/>
              <w:bottom w:val="single" w:color="000000" w:sz="2" w:space="0"/>
            </w:tcBorders>
            <w:vAlign w:val="center"/>
          </w:tcPr>
          <w:p w14:paraId="2A468312">
            <w:pPr>
              <w:keepNext w:val="0"/>
              <w:keepLines w:val="0"/>
              <w:pageBreakBefore w:val="0"/>
              <w:widowControl/>
              <w:shd w:val="clear"/>
              <w:kinsoku w:val="0"/>
              <w:wordWrap/>
              <w:overflowPunct/>
              <w:topLinePunct w:val="0"/>
              <w:autoSpaceDE w:val="0"/>
              <w:autoSpaceDN w:val="0"/>
              <w:bidi w:val="0"/>
              <w:adjustRightInd w:val="0"/>
              <w:snapToGrid w:val="0"/>
              <w:spacing w:line="377" w:lineRule="exact"/>
              <w:ind w:left="0"/>
              <w:jc w:val="center"/>
              <w:textAlignment w:val="baseline"/>
              <w:rPr>
                <w:rFonts w:hint="eastAsia" w:ascii="宋体" w:hAnsi="宋体" w:eastAsia="宋体" w:cs="宋体"/>
                <w:color w:val="auto"/>
                <w:kern w:val="24"/>
                <w:sz w:val="24"/>
                <w:szCs w:val="24"/>
                <w:highlight w:val="none"/>
                <w:lang w:val="en-US" w:eastAsia="zh-CN" w:bidi="ar-SA"/>
              </w:rPr>
            </w:pPr>
            <w:r>
              <w:rPr>
                <w:rFonts w:hint="eastAsia" w:ascii="宋体" w:hAnsi="宋体" w:eastAsia="宋体" w:cs="宋体"/>
                <w:color w:val="auto"/>
                <w:kern w:val="24"/>
                <w:sz w:val="24"/>
                <w:szCs w:val="24"/>
                <w:highlight w:val="none"/>
                <w:lang w:val="en-US" w:eastAsia="zh-CN" w:bidi="ar-SA"/>
              </w:rPr>
              <w:t>…</w:t>
            </w:r>
          </w:p>
        </w:tc>
        <w:tc>
          <w:tcPr>
            <w:tcW w:w="1193" w:type="dxa"/>
            <w:tcBorders>
              <w:top w:val="single" w:color="000000" w:sz="2" w:space="0"/>
              <w:bottom w:val="single" w:color="000000" w:sz="2" w:space="0"/>
            </w:tcBorders>
            <w:vAlign w:val="center"/>
          </w:tcPr>
          <w:p w14:paraId="427768F1">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c>
          <w:tcPr>
            <w:tcW w:w="1583" w:type="dxa"/>
            <w:tcBorders>
              <w:top w:val="single" w:color="000000" w:sz="2" w:space="0"/>
              <w:bottom w:val="single" w:color="000000" w:sz="2" w:space="0"/>
            </w:tcBorders>
            <w:vAlign w:val="center"/>
          </w:tcPr>
          <w:p w14:paraId="484DA604">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c>
          <w:tcPr>
            <w:tcW w:w="2554" w:type="dxa"/>
            <w:tcBorders>
              <w:top w:val="single" w:color="000000" w:sz="2" w:space="0"/>
              <w:bottom w:val="single" w:color="000000" w:sz="2" w:space="0"/>
            </w:tcBorders>
            <w:vAlign w:val="center"/>
          </w:tcPr>
          <w:p w14:paraId="6A1B7631">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c>
          <w:tcPr>
            <w:tcW w:w="2277" w:type="dxa"/>
            <w:tcBorders>
              <w:top w:val="single" w:color="000000" w:sz="2" w:space="0"/>
              <w:bottom w:val="single" w:color="000000" w:sz="2" w:space="0"/>
            </w:tcBorders>
            <w:vAlign w:val="center"/>
          </w:tcPr>
          <w:p w14:paraId="60231D5D">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r>
      <w:tr w14:paraId="53EBA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90" w:type="dxa"/>
            <w:tcBorders>
              <w:top w:val="single" w:color="000000" w:sz="2" w:space="0"/>
              <w:bottom w:val="single" w:color="000000" w:sz="2" w:space="0"/>
            </w:tcBorders>
            <w:vAlign w:val="center"/>
          </w:tcPr>
          <w:p w14:paraId="3E9E895F">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c>
          <w:tcPr>
            <w:tcW w:w="1193" w:type="dxa"/>
            <w:tcBorders>
              <w:top w:val="single" w:color="000000" w:sz="2" w:space="0"/>
              <w:bottom w:val="single" w:color="000000" w:sz="2" w:space="0"/>
            </w:tcBorders>
            <w:vAlign w:val="center"/>
          </w:tcPr>
          <w:p w14:paraId="2B63DAAE">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c>
          <w:tcPr>
            <w:tcW w:w="1583" w:type="dxa"/>
            <w:tcBorders>
              <w:top w:val="single" w:color="000000" w:sz="2" w:space="0"/>
              <w:bottom w:val="single" w:color="000000" w:sz="2" w:space="0"/>
            </w:tcBorders>
            <w:vAlign w:val="center"/>
          </w:tcPr>
          <w:p w14:paraId="5DCD2B65">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c>
          <w:tcPr>
            <w:tcW w:w="2554" w:type="dxa"/>
            <w:tcBorders>
              <w:top w:val="single" w:color="000000" w:sz="2" w:space="0"/>
              <w:bottom w:val="single" w:color="000000" w:sz="2" w:space="0"/>
            </w:tcBorders>
            <w:vAlign w:val="center"/>
          </w:tcPr>
          <w:p w14:paraId="1356EF4A">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c>
          <w:tcPr>
            <w:tcW w:w="2277" w:type="dxa"/>
            <w:tcBorders>
              <w:top w:val="single" w:color="000000" w:sz="2" w:space="0"/>
              <w:bottom w:val="single" w:color="000000" w:sz="2" w:space="0"/>
            </w:tcBorders>
            <w:vAlign w:val="center"/>
          </w:tcPr>
          <w:p w14:paraId="40FAD4F1">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r>
      <w:tr w14:paraId="23C35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690" w:type="dxa"/>
            <w:tcBorders>
              <w:top w:val="single" w:color="000000" w:sz="2" w:space="0"/>
              <w:bottom w:val="single" w:color="000000" w:sz="2" w:space="0"/>
            </w:tcBorders>
            <w:vAlign w:val="center"/>
          </w:tcPr>
          <w:p w14:paraId="08412B49">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c>
          <w:tcPr>
            <w:tcW w:w="1193" w:type="dxa"/>
            <w:tcBorders>
              <w:top w:val="single" w:color="000000" w:sz="2" w:space="0"/>
              <w:bottom w:val="single" w:color="000000" w:sz="2" w:space="0"/>
            </w:tcBorders>
            <w:vAlign w:val="center"/>
          </w:tcPr>
          <w:p w14:paraId="45130B91">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c>
          <w:tcPr>
            <w:tcW w:w="1583" w:type="dxa"/>
            <w:tcBorders>
              <w:top w:val="single" w:color="000000" w:sz="2" w:space="0"/>
              <w:bottom w:val="single" w:color="000000" w:sz="2" w:space="0"/>
            </w:tcBorders>
            <w:vAlign w:val="center"/>
          </w:tcPr>
          <w:p w14:paraId="230B0CF8">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c>
          <w:tcPr>
            <w:tcW w:w="2554" w:type="dxa"/>
            <w:tcBorders>
              <w:top w:val="single" w:color="000000" w:sz="2" w:space="0"/>
              <w:bottom w:val="single" w:color="000000" w:sz="2" w:space="0"/>
            </w:tcBorders>
            <w:vAlign w:val="center"/>
          </w:tcPr>
          <w:p w14:paraId="37666731">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c>
          <w:tcPr>
            <w:tcW w:w="2277" w:type="dxa"/>
            <w:tcBorders>
              <w:top w:val="single" w:color="000000" w:sz="2" w:space="0"/>
              <w:bottom w:val="single" w:color="000000" w:sz="2" w:space="0"/>
            </w:tcBorders>
            <w:vAlign w:val="center"/>
          </w:tcPr>
          <w:p w14:paraId="7860579D">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r>
      <w:tr w14:paraId="14E70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690" w:type="dxa"/>
            <w:tcBorders>
              <w:top w:val="single" w:color="000000" w:sz="2" w:space="0"/>
              <w:bottom w:val="single" w:color="000000" w:sz="2" w:space="0"/>
            </w:tcBorders>
            <w:vAlign w:val="center"/>
          </w:tcPr>
          <w:p w14:paraId="0B600164">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c>
          <w:tcPr>
            <w:tcW w:w="1193" w:type="dxa"/>
            <w:tcBorders>
              <w:top w:val="single" w:color="000000" w:sz="2" w:space="0"/>
              <w:bottom w:val="single" w:color="000000" w:sz="2" w:space="0"/>
            </w:tcBorders>
            <w:vAlign w:val="center"/>
          </w:tcPr>
          <w:p w14:paraId="5BC93436">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c>
          <w:tcPr>
            <w:tcW w:w="1583" w:type="dxa"/>
            <w:tcBorders>
              <w:top w:val="single" w:color="000000" w:sz="2" w:space="0"/>
              <w:bottom w:val="single" w:color="000000" w:sz="2" w:space="0"/>
            </w:tcBorders>
            <w:vAlign w:val="center"/>
          </w:tcPr>
          <w:p w14:paraId="76975A1A">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c>
          <w:tcPr>
            <w:tcW w:w="2554" w:type="dxa"/>
            <w:tcBorders>
              <w:top w:val="single" w:color="000000" w:sz="2" w:space="0"/>
              <w:bottom w:val="single" w:color="000000" w:sz="2" w:space="0"/>
            </w:tcBorders>
            <w:vAlign w:val="center"/>
          </w:tcPr>
          <w:p w14:paraId="0D50A3D2">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c>
          <w:tcPr>
            <w:tcW w:w="2277" w:type="dxa"/>
            <w:tcBorders>
              <w:top w:val="single" w:color="000000" w:sz="2" w:space="0"/>
              <w:bottom w:val="single" w:color="000000" w:sz="2" w:space="0"/>
            </w:tcBorders>
            <w:vAlign w:val="center"/>
          </w:tcPr>
          <w:p w14:paraId="402A0794">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highlight w:val="none"/>
                <w:lang w:val="en-US" w:eastAsia="zh-CN" w:bidi="ar-SA"/>
              </w:rPr>
            </w:pPr>
          </w:p>
        </w:tc>
      </w:tr>
    </w:tbl>
    <w:p w14:paraId="506415D4">
      <w:pPr>
        <w:pStyle w:val="90"/>
        <w:shd w:val="clear"/>
        <w:spacing w:line="360" w:lineRule="auto"/>
        <w:ind w:firstLine="480"/>
        <w:rPr>
          <w:rFonts w:hint="eastAsia" w:ascii="宋体" w:hAnsi="宋体" w:eastAsia="宋体" w:cs="宋体"/>
          <w:color w:val="auto"/>
          <w:highlight w:val="none"/>
          <w:lang w:eastAsia="zh-CN"/>
        </w:rPr>
      </w:pPr>
    </w:p>
    <w:p w14:paraId="4E2504F5">
      <w:pPr>
        <w:pStyle w:val="90"/>
        <w:shd w:val="clear"/>
        <w:spacing w:line="360" w:lineRule="auto"/>
        <w:ind w:firstLine="48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注：1.</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lang w:eastAsia="zh-CN"/>
        </w:rPr>
        <w:t>如实列出以上情况，如有隐瞒，一经查实将导致其报价申请被拒绝。</w:t>
      </w:r>
    </w:p>
    <w:p w14:paraId="409FE2DE">
      <w:pPr>
        <w:pStyle w:val="90"/>
        <w:shd w:val="clear"/>
        <w:spacing w:line="360" w:lineRule="auto"/>
        <w:ind w:firstLine="480"/>
        <w:rPr>
          <w:rFonts w:hint="eastAsia" w:ascii="宋体" w:hAnsi="宋体" w:eastAsia="宋体" w:cs="宋体"/>
          <w:color w:val="7030A0"/>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lang w:eastAsia="zh-CN"/>
        </w:rPr>
        <w:t>应提供双方签订的合同(合同复印件加盖公章装订在投标文件中)。</w:t>
      </w:r>
    </w:p>
    <w:p w14:paraId="5AAA6AA6">
      <w:pPr>
        <w:shd w:val="clear"/>
        <w:wordWrap/>
        <w:spacing w:line="360" w:lineRule="auto"/>
        <w:ind w:firstLine="480" w:firstLineChars="200"/>
        <w:jc w:val="both"/>
        <w:rPr>
          <w:rFonts w:hint="eastAsia" w:ascii="宋体" w:hAnsi="宋体" w:eastAsia="宋体" w:cs="宋体"/>
          <w:color w:val="auto"/>
          <w:kern w:val="24"/>
          <w:sz w:val="24"/>
          <w:szCs w:val="24"/>
          <w:highlight w:val="none"/>
          <w:lang w:val="en-US" w:eastAsia="zh-CN" w:bidi="ar-SA"/>
        </w:rPr>
      </w:pPr>
    </w:p>
    <w:p w14:paraId="7447CD08">
      <w:pPr>
        <w:shd w:val="clear"/>
        <w:wordWrap/>
        <w:spacing w:line="360" w:lineRule="auto"/>
        <w:ind w:firstLine="480" w:firstLineChars="200"/>
        <w:jc w:val="both"/>
        <w:rPr>
          <w:rFonts w:hint="eastAsia" w:ascii="宋体" w:hAnsi="宋体" w:eastAsia="宋体" w:cs="宋体"/>
          <w:color w:val="auto"/>
          <w:kern w:val="24"/>
          <w:sz w:val="24"/>
          <w:szCs w:val="24"/>
          <w:highlight w:val="none"/>
          <w:lang w:val="en-US" w:eastAsia="zh-CN" w:bidi="ar-SA"/>
        </w:rPr>
      </w:pPr>
      <w:r>
        <w:rPr>
          <w:rFonts w:hint="eastAsia" w:ascii="宋体" w:hAnsi="宋体" w:eastAsia="宋体" w:cs="宋体"/>
          <w:color w:val="auto"/>
          <w:kern w:val="24"/>
          <w:sz w:val="24"/>
          <w:szCs w:val="24"/>
          <w:highlight w:val="none"/>
          <w:lang w:val="en-US" w:eastAsia="zh-CN" w:bidi="ar-SA"/>
        </w:rPr>
        <w:t>投标人（公章）：</w:t>
      </w:r>
    </w:p>
    <w:p w14:paraId="79BB0CC2">
      <w:pPr>
        <w:shd w:val="clear"/>
        <w:wordWrap/>
        <w:spacing w:line="360" w:lineRule="auto"/>
        <w:ind w:firstLine="480" w:firstLineChars="200"/>
        <w:jc w:val="both"/>
        <w:rPr>
          <w:rFonts w:hint="eastAsia" w:ascii="宋体" w:hAnsi="宋体" w:eastAsia="宋体" w:cs="宋体"/>
          <w:color w:val="auto"/>
          <w:kern w:val="24"/>
          <w:sz w:val="24"/>
          <w:szCs w:val="24"/>
          <w:highlight w:val="none"/>
          <w:lang w:val="en-US" w:eastAsia="zh-CN" w:bidi="ar-SA"/>
        </w:rPr>
      </w:pPr>
      <w:r>
        <w:rPr>
          <w:rFonts w:hint="eastAsia" w:ascii="宋体" w:hAnsi="宋体" w:eastAsia="宋体" w:cs="宋体"/>
          <w:color w:val="auto"/>
          <w:kern w:val="24"/>
          <w:sz w:val="24"/>
          <w:szCs w:val="24"/>
          <w:highlight w:val="none"/>
          <w:lang w:val="en-US" w:eastAsia="zh-CN" w:bidi="ar-SA"/>
        </w:rPr>
        <w:t>法定代表人（签字或盖章）：</w:t>
      </w:r>
    </w:p>
    <w:p w14:paraId="2DF26FC8">
      <w:pPr>
        <w:shd w:val="clear"/>
        <w:wordWrap/>
        <w:spacing w:line="360" w:lineRule="auto"/>
        <w:ind w:firstLine="480" w:firstLineChars="200"/>
        <w:jc w:val="both"/>
        <w:rPr>
          <w:rFonts w:hint="eastAsia" w:ascii="宋体" w:hAnsi="宋体" w:eastAsia="宋体" w:cs="宋体"/>
          <w:color w:val="auto"/>
          <w:kern w:val="24"/>
          <w:sz w:val="24"/>
          <w:szCs w:val="24"/>
          <w:highlight w:val="none"/>
          <w:lang w:val="en-US" w:eastAsia="zh-CN" w:bidi="ar-SA"/>
        </w:rPr>
      </w:pPr>
      <w:r>
        <w:rPr>
          <w:rFonts w:hint="eastAsia" w:ascii="宋体" w:hAnsi="宋体" w:eastAsia="宋体" w:cs="宋体"/>
          <w:color w:val="auto"/>
          <w:kern w:val="24"/>
          <w:sz w:val="24"/>
          <w:szCs w:val="24"/>
          <w:highlight w:val="none"/>
          <w:lang w:val="en-US" w:eastAsia="zh-CN" w:bidi="ar-SA"/>
        </w:rPr>
        <w:t>日    期：</w:t>
      </w:r>
    </w:p>
    <w:p w14:paraId="08F4FFD4">
      <w:pPr>
        <w:shd w:val="clear"/>
        <w:wordWrap/>
        <w:spacing w:line="360" w:lineRule="auto"/>
        <w:ind w:firstLine="480" w:firstLineChars="200"/>
        <w:jc w:val="both"/>
        <w:rPr>
          <w:rFonts w:hint="eastAsia" w:ascii="宋体" w:hAnsi="宋体" w:eastAsia="宋体" w:cs="宋体"/>
          <w:bCs/>
          <w:color w:val="auto"/>
          <w:kern w:val="24"/>
          <w:sz w:val="24"/>
          <w:szCs w:val="24"/>
          <w:highlight w:val="none"/>
          <w:lang w:val="en-US" w:eastAsia="zh-CN" w:bidi="ar-SA"/>
        </w:rPr>
      </w:pPr>
    </w:p>
    <w:p w14:paraId="5449D676">
      <w:pPr>
        <w:pStyle w:val="90"/>
        <w:shd w:val="clear"/>
        <w:spacing w:line="360" w:lineRule="auto"/>
        <w:ind w:firstLine="0" w:firstLineChars="0"/>
        <w:rPr>
          <w:rFonts w:hint="eastAsia" w:ascii="宋体" w:hAnsi="宋体" w:eastAsia="宋体" w:cs="宋体"/>
          <w:color w:val="7030A0"/>
          <w:highlight w:val="none"/>
        </w:rPr>
      </w:pPr>
    </w:p>
    <w:p w14:paraId="3E769CBB">
      <w:pPr>
        <w:shd w:val="clear"/>
        <w:spacing w:before="210" w:beforeLines="50" w:line="360" w:lineRule="auto"/>
        <w:jc w:val="center"/>
        <w:rPr>
          <w:rFonts w:hint="eastAsia" w:ascii="宋体" w:hAnsi="宋体" w:eastAsia="宋体" w:cs="宋体"/>
          <w:b/>
          <w:highlight w:val="none"/>
        </w:rPr>
      </w:pPr>
      <w:r>
        <w:rPr>
          <w:rFonts w:hint="eastAsia" w:ascii="宋体" w:hAnsi="宋体" w:eastAsia="宋体" w:cs="宋体"/>
          <w:b/>
          <w:highlight w:val="none"/>
        </w:rPr>
        <w:t>4.其他（根据招标文件要求自行补充）</w:t>
      </w:r>
    </w:p>
    <w:p w14:paraId="0255EF66">
      <w:pPr>
        <w:pStyle w:val="90"/>
        <w:shd w:val="clear"/>
        <w:spacing w:line="360" w:lineRule="auto"/>
        <w:ind w:firstLine="0" w:firstLineChars="0"/>
        <w:rPr>
          <w:rFonts w:hint="eastAsia" w:ascii="宋体" w:hAnsi="宋体" w:eastAsia="宋体" w:cs="宋体"/>
          <w:color w:val="auto"/>
          <w:highlight w:val="none"/>
        </w:rPr>
      </w:pPr>
    </w:p>
    <w:p w14:paraId="25A60D06">
      <w:pPr>
        <w:pStyle w:val="90"/>
        <w:shd w:val="clear"/>
        <w:spacing w:line="360" w:lineRule="auto"/>
        <w:ind w:firstLine="0" w:firstLineChars="0"/>
        <w:rPr>
          <w:rFonts w:hint="eastAsia" w:ascii="宋体" w:hAnsi="宋体" w:eastAsia="宋体" w:cs="宋体"/>
          <w:color w:val="auto"/>
          <w:highlight w:val="none"/>
        </w:rPr>
      </w:pPr>
    </w:p>
    <w:sectPr>
      <w:pgSz w:w="11906" w:h="16838"/>
      <w:pgMar w:top="1418" w:right="1304" w:bottom="1418" w:left="1701" w:header="851" w:footer="992" w:gutter="0"/>
      <w:pgBorders>
        <w:top w:val="none" w:sz="0" w:space="0"/>
        <w:left w:val="none" w:sz="0" w:space="0"/>
        <w:bottom w:val="none" w:sz="0" w:space="0"/>
        <w:right w:val="none" w:sz="0" w:space="0"/>
      </w:pgBorders>
      <w:pgNumType w:fmt="decimal"/>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611F8">
    <w:pPr>
      <w:pStyle w:val="21"/>
      <w:tabs>
        <w:tab w:val="center" w:pos="4320"/>
        <w:tab w:val="right" w:pos="8900"/>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59B9C">
    <w:pPr>
      <w:pStyle w:val="21"/>
      <w:tabs>
        <w:tab w:val="center" w:pos="4320"/>
        <w:tab w:val="clear" w:pos="4153"/>
        <w:tab w:val="clear" w:pos="8306"/>
      </w:tabs>
    </w:pPr>
    <w:r>
      <w:rPr>
        <w:rFonts w:hint="eastAsia"/>
      </w:rPr>
      <w:t>〈政府采购代理机构〉</w:t>
    </w:r>
    <w:r>
      <w:rPr>
        <w:rFonts w:hint="eastAsia"/>
      </w:rPr>
      <w:tab/>
    </w:r>
    <w:r>
      <w:rPr>
        <w:rFonts w:hint="eastAsia"/>
      </w:rPr>
      <w:t>第</w:t>
    </w:r>
    <w:r>
      <w:fldChar w:fldCharType="begin"/>
    </w:r>
    <w:r>
      <w:instrText xml:space="preserve">PAGE   \* MERGEFORMAT</w:instrText>
    </w:r>
    <w:r>
      <w:fldChar w:fldCharType="separate"/>
    </w:r>
    <w:r>
      <w:rPr>
        <w:lang w:val="zh-CN"/>
      </w:rPr>
      <w:t>22</w:t>
    </w:r>
    <w:r>
      <w:fldChar w:fldCharType="end"/>
    </w:r>
    <w:r>
      <w:rPr>
        <w:rFonts w:hint="eastAsia"/>
      </w:rPr>
      <w:t>页　共</w:t>
    </w:r>
    <w:r>
      <w:fldChar w:fldCharType="begin"/>
    </w:r>
    <w:r>
      <w:instrText xml:space="preserve">=</w:instrText>
    </w:r>
    <w:r>
      <w:fldChar w:fldCharType="begin"/>
    </w:r>
    <w:r>
      <w:instrText xml:space="preserve"> NUMPAGES</w:instrText>
    </w:r>
    <w:r>
      <w:fldChar w:fldCharType="separate"/>
    </w:r>
    <w:r>
      <w:instrText xml:space="preserve">60</w:instrText>
    </w:r>
    <w:r>
      <w:fldChar w:fldCharType="end"/>
    </w:r>
    <w:r>
      <w:instrText xml:space="preserve">-2</w:instrText>
    </w:r>
    <w:r>
      <w:fldChar w:fldCharType="separate"/>
    </w:r>
    <w:r>
      <w:t>58</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A85DE">
    <w:pPr>
      <w:pStyle w:val="21"/>
      <w:tabs>
        <w:tab w:val="center" w:pos="4320"/>
        <w:tab w:val="right" w:pos="8900"/>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E84F8">
    <w:pPr>
      <w:pStyle w:val="21"/>
      <w:tabs>
        <w:tab w:val="center" w:pos="4320"/>
        <w:tab w:val="right" w:pos="8900"/>
        <w:tab w:val="clear" w:pos="4153"/>
        <w:tab w:val="clear" w:pos="8306"/>
      </w:tabs>
      <w:rPr>
        <w:rFonts w:hint="default"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7B6842">
                          <w:pPr>
                            <w:pStyle w:val="2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7B6842">
                    <w:pPr>
                      <w:pStyle w:val="2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4AB1E">
    <w:pPr>
      <w:pStyle w:val="22"/>
      <w:pBdr>
        <w:bottom w:val="none" w:color="auto" w:sz="0" w:space="1"/>
      </w:pBdr>
      <w:rPr>
        <w:rFonts w:hint="default" w:eastAsiaTheme="minor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34559">
    <w:pPr>
      <w:pStyle w:val="22"/>
      <w:pBdr>
        <w:bottom w:val="single" w:color="auto" w:sz="4" w:space="1"/>
      </w:pBdr>
      <w:jc w:val="right"/>
    </w:pPr>
    <w:r>
      <w:rPr>
        <w:rFonts w:hint="eastAsia"/>
      </w:rPr>
      <w:t>〈项目名称〉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2466E">
    <w:pPr>
      <w:pStyle w:val="22"/>
      <w:pBdr>
        <w:bottom w:val="single" w:color="auto" w:sz="4" w:space="1"/>
      </w:pBdr>
      <w:jc w:val="both"/>
      <w:rPr>
        <w:rFonts w:hint="default" w:eastAsiaTheme="minorEastAsia"/>
        <w:lang w:val="en-US" w:eastAsia="zh-CN"/>
      </w:rPr>
    </w:pPr>
    <w:r>
      <w:rPr>
        <w:rFonts w:hint="eastAsia"/>
        <w:lang w:eastAsia="zh-CN"/>
      </w:rPr>
      <w:t>经开第一学校等21所学校消防设施设备维护保养、维修检测项目</w:t>
    </w:r>
    <w:r>
      <w:rPr>
        <w:rFonts w:hint="eastAsia"/>
        <w:lang w:val="en-US" w:eastAsia="zh-CN"/>
      </w:rPr>
      <w:t xml:space="preserve">                             TWZB2025-077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F2F9F"/>
    <w:multiLevelType w:val="multilevel"/>
    <w:tmpl w:val="05BF2F9F"/>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DA216F0"/>
    <w:multiLevelType w:val="multilevel"/>
    <w:tmpl w:val="1DA216F0"/>
    <w:lvl w:ilvl="0" w:tentative="0">
      <w:start w:val="1"/>
      <w:numFmt w:val="chineseCountingThousand"/>
      <w:pStyle w:val="26"/>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2B13351B"/>
    <w:multiLevelType w:val="multilevel"/>
    <w:tmpl w:val="2B13351B"/>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4">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5"/>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6">
    <w:nsid w:val="77349BF9"/>
    <w:multiLevelType w:val="singleLevel"/>
    <w:tmpl w:val="77349BF9"/>
    <w:lvl w:ilvl="0" w:tentative="0">
      <w:start w:val="3"/>
      <w:numFmt w:val="decimal"/>
      <w:suff w:val="nothing"/>
      <w:lvlText w:val="%1．"/>
      <w:lvlJc w:val="left"/>
    </w:lvl>
  </w:abstractNum>
  <w:num w:numId="1">
    <w:abstractNumId w:val="5"/>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21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kODg3NTU0ZDA3ZDNiZWEyMmY4ODJhNTI4NzAxNmYifQ=="/>
  </w:docVars>
  <w:rsids>
    <w:rsidRoot w:val="00172A27"/>
    <w:rsid w:val="0000159C"/>
    <w:rsid w:val="000019FA"/>
    <w:rsid w:val="00002BB3"/>
    <w:rsid w:val="00003F53"/>
    <w:rsid w:val="00004F9A"/>
    <w:rsid w:val="00006A52"/>
    <w:rsid w:val="00012137"/>
    <w:rsid w:val="00012844"/>
    <w:rsid w:val="00012F9B"/>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83"/>
    <w:rsid w:val="000A2B11"/>
    <w:rsid w:val="000A7A6A"/>
    <w:rsid w:val="000B5741"/>
    <w:rsid w:val="000B5ACF"/>
    <w:rsid w:val="000B6645"/>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71136"/>
    <w:rsid w:val="00272337"/>
    <w:rsid w:val="00272E7E"/>
    <w:rsid w:val="00273219"/>
    <w:rsid w:val="00273A93"/>
    <w:rsid w:val="002742EA"/>
    <w:rsid w:val="0027449B"/>
    <w:rsid w:val="00275C8F"/>
    <w:rsid w:val="00276641"/>
    <w:rsid w:val="00276C8A"/>
    <w:rsid w:val="002771C6"/>
    <w:rsid w:val="0028033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EAB"/>
    <w:rsid w:val="002F30DD"/>
    <w:rsid w:val="002F3224"/>
    <w:rsid w:val="002F3350"/>
    <w:rsid w:val="002F7D7D"/>
    <w:rsid w:val="00300067"/>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31B"/>
    <w:rsid w:val="00375819"/>
    <w:rsid w:val="00375C89"/>
    <w:rsid w:val="00376DAF"/>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20C8"/>
    <w:rsid w:val="003F3882"/>
    <w:rsid w:val="003F60A3"/>
    <w:rsid w:val="003F7C8E"/>
    <w:rsid w:val="004001BE"/>
    <w:rsid w:val="0040124D"/>
    <w:rsid w:val="004017C8"/>
    <w:rsid w:val="0040181A"/>
    <w:rsid w:val="004024C2"/>
    <w:rsid w:val="00405285"/>
    <w:rsid w:val="004068A7"/>
    <w:rsid w:val="00406C11"/>
    <w:rsid w:val="00407BBB"/>
    <w:rsid w:val="004106B2"/>
    <w:rsid w:val="00412CBC"/>
    <w:rsid w:val="00414D38"/>
    <w:rsid w:val="004155E3"/>
    <w:rsid w:val="004156E2"/>
    <w:rsid w:val="00415AB5"/>
    <w:rsid w:val="00416478"/>
    <w:rsid w:val="00420875"/>
    <w:rsid w:val="0042388D"/>
    <w:rsid w:val="00425038"/>
    <w:rsid w:val="0042688F"/>
    <w:rsid w:val="00427ABD"/>
    <w:rsid w:val="004317AB"/>
    <w:rsid w:val="00431DBF"/>
    <w:rsid w:val="00433512"/>
    <w:rsid w:val="0043432D"/>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706"/>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14B1"/>
    <w:rsid w:val="005220F8"/>
    <w:rsid w:val="00522932"/>
    <w:rsid w:val="0052539A"/>
    <w:rsid w:val="005309DD"/>
    <w:rsid w:val="005330CB"/>
    <w:rsid w:val="0053320F"/>
    <w:rsid w:val="005340C0"/>
    <w:rsid w:val="00534E48"/>
    <w:rsid w:val="00535F18"/>
    <w:rsid w:val="00537136"/>
    <w:rsid w:val="005406CD"/>
    <w:rsid w:val="00544037"/>
    <w:rsid w:val="00544FDF"/>
    <w:rsid w:val="0054537C"/>
    <w:rsid w:val="00547AD0"/>
    <w:rsid w:val="005509F0"/>
    <w:rsid w:val="00551012"/>
    <w:rsid w:val="00553778"/>
    <w:rsid w:val="00553AC5"/>
    <w:rsid w:val="00554646"/>
    <w:rsid w:val="00554791"/>
    <w:rsid w:val="005555A0"/>
    <w:rsid w:val="0056050F"/>
    <w:rsid w:val="00560BBE"/>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40"/>
    <w:rsid w:val="005E37E1"/>
    <w:rsid w:val="005E548A"/>
    <w:rsid w:val="005E5BCC"/>
    <w:rsid w:val="005E5CCE"/>
    <w:rsid w:val="005E6CCC"/>
    <w:rsid w:val="005F1247"/>
    <w:rsid w:val="005F19BB"/>
    <w:rsid w:val="005F3B5B"/>
    <w:rsid w:val="005F6909"/>
    <w:rsid w:val="005F6C88"/>
    <w:rsid w:val="0060005D"/>
    <w:rsid w:val="006022C0"/>
    <w:rsid w:val="00602E42"/>
    <w:rsid w:val="0060343F"/>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6BF4"/>
    <w:rsid w:val="00637FE9"/>
    <w:rsid w:val="00642CB1"/>
    <w:rsid w:val="006431A9"/>
    <w:rsid w:val="006460E3"/>
    <w:rsid w:val="006466DF"/>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B24"/>
    <w:rsid w:val="006870E8"/>
    <w:rsid w:val="00690BC5"/>
    <w:rsid w:val="00690C8E"/>
    <w:rsid w:val="00691341"/>
    <w:rsid w:val="006933DD"/>
    <w:rsid w:val="0069471D"/>
    <w:rsid w:val="00695670"/>
    <w:rsid w:val="00695E20"/>
    <w:rsid w:val="006970EF"/>
    <w:rsid w:val="006A2D90"/>
    <w:rsid w:val="006A3BA0"/>
    <w:rsid w:val="006A4EC6"/>
    <w:rsid w:val="006A6B87"/>
    <w:rsid w:val="006A6DF3"/>
    <w:rsid w:val="006A7769"/>
    <w:rsid w:val="006B20D5"/>
    <w:rsid w:val="006B34F6"/>
    <w:rsid w:val="006B4952"/>
    <w:rsid w:val="006B5EA1"/>
    <w:rsid w:val="006B62C2"/>
    <w:rsid w:val="006B6316"/>
    <w:rsid w:val="006B6C2F"/>
    <w:rsid w:val="006B7F10"/>
    <w:rsid w:val="006C042B"/>
    <w:rsid w:val="006C2543"/>
    <w:rsid w:val="006C2A45"/>
    <w:rsid w:val="006C4042"/>
    <w:rsid w:val="006C6C85"/>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1B3"/>
    <w:rsid w:val="00717B21"/>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1576"/>
    <w:rsid w:val="007E2BD2"/>
    <w:rsid w:val="007E5F41"/>
    <w:rsid w:val="007E6CF2"/>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167F"/>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DE7"/>
    <w:rsid w:val="00922EFB"/>
    <w:rsid w:val="00923A6C"/>
    <w:rsid w:val="009249C8"/>
    <w:rsid w:val="0093115A"/>
    <w:rsid w:val="00931671"/>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52BF"/>
    <w:rsid w:val="009D6255"/>
    <w:rsid w:val="009D6DD3"/>
    <w:rsid w:val="009E3F57"/>
    <w:rsid w:val="009E4F8A"/>
    <w:rsid w:val="009E6471"/>
    <w:rsid w:val="009E6771"/>
    <w:rsid w:val="009E67E4"/>
    <w:rsid w:val="009E754B"/>
    <w:rsid w:val="009F0511"/>
    <w:rsid w:val="009F092A"/>
    <w:rsid w:val="009F1DBD"/>
    <w:rsid w:val="009F22FE"/>
    <w:rsid w:val="009F5B66"/>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36066"/>
    <w:rsid w:val="00B43464"/>
    <w:rsid w:val="00B45223"/>
    <w:rsid w:val="00B45C7D"/>
    <w:rsid w:val="00B461F3"/>
    <w:rsid w:val="00B46548"/>
    <w:rsid w:val="00B47EFD"/>
    <w:rsid w:val="00B50C36"/>
    <w:rsid w:val="00B51C5E"/>
    <w:rsid w:val="00B52083"/>
    <w:rsid w:val="00B52525"/>
    <w:rsid w:val="00B52A88"/>
    <w:rsid w:val="00B52B44"/>
    <w:rsid w:val="00B52D72"/>
    <w:rsid w:val="00B56BAC"/>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DCC"/>
    <w:rsid w:val="00B86A3E"/>
    <w:rsid w:val="00B87A8B"/>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2A3B"/>
    <w:rsid w:val="00C438D5"/>
    <w:rsid w:val="00C45741"/>
    <w:rsid w:val="00C4699F"/>
    <w:rsid w:val="00C472A3"/>
    <w:rsid w:val="00C50C4A"/>
    <w:rsid w:val="00C524B1"/>
    <w:rsid w:val="00C53D6E"/>
    <w:rsid w:val="00C56B9D"/>
    <w:rsid w:val="00C60706"/>
    <w:rsid w:val="00C61A1B"/>
    <w:rsid w:val="00C6464D"/>
    <w:rsid w:val="00C64FE6"/>
    <w:rsid w:val="00C72DBC"/>
    <w:rsid w:val="00C74041"/>
    <w:rsid w:val="00C76B39"/>
    <w:rsid w:val="00C77891"/>
    <w:rsid w:val="00C8081E"/>
    <w:rsid w:val="00C8194B"/>
    <w:rsid w:val="00C8510F"/>
    <w:rsid w:val="00C856C4"/>
    <w:rsid w:val="00C8634C"/>
    <w:rsid w:val="00C86F92"/>
    <w:rsid w:val="00C90072"/>
    <w:rsid w:val="00C9533B"/>
    <w:rsid w:val="00CA14A2"/>
    <w:rsid w:val="00CA597B"/>
    <w:rsid w:val="00CB0748"/>
    <w:rsid w:val="00CB18BD"/>
    <w:rsid w:val="00CB1B09"/>
    <w:rsid w:val="00CB232C"/>
    <w:rsid w:val="00CB2D79"/>
    <w:rsid w:val="00CB2E90"/>
    <w:rsid w:val="00CB31D0"/>
    <w:rsid w:val="00CB4352"/>
    <w:rsid w:val="00CB4405"/>
    <w:rsid w:val="00CB4EF4"/>
    <w:rsid w:val="00CB5BD0"/>
    <w:rsid w:val="00CB63F6"/>
    <w:rsid w:val="00CC042F"/>
    <w:rsid w:val="00CC11D6"/>
    <w:rsid w:val="00CC237A"/>
    <w:rsid w:val="00CD2668"/>
    <w:rsid w:val="00CD2FAC"/>
    <w:rsid w:val="00CD3879"/>
    <w:rsid w:val="00CD495B"/>
    <w:rsid w:val="00CD5C64"/>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3DB6"/>
    <w:rsid w:val="00D242FC"/>
    <w:rsid w:val="00D24F90"/>
    <w:rsid w:val="00D26400"/>
    <w:rsid w:val="00D264F9"/>
    <w:rsid w:val="00D31768"/>
    <w:rsid w:val="00D35E6A"/>
    <w:rsid w:val="00D361F7"/>
    <w:rsid w:val="00D37A4D"/>
    <w:rsid w:val="00D37BDA"/>
    <w:rsid w:val="00D41D8D"/>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7F4"/>
    <w:rsid w:val="00E23903"/>
    <w:rsid w:val="00E2465F"/>
    <w:rsid w:val="00E2575E"/>
    <w:rsid w:val="00E25E0D"/>
    <w:rsid w:val="00E27DAA"/>
    <w:rsid w:val="00E27FDC"/>
    <w:rsid w:val="00E303C9"/>
    <w:rsid w:val="00E30E7D"/>
    <w:rsid w:val="00E31BA9"/>
    <w:rsid w:val="00E332F8"/>
    <w:rsid w:val="00E33659"/>
    <w:rsid w:val="00E40872"/>
    <w:rsid w:val="00E41594"/>
    <w:rsid w:val="00E4296F"/>
    <w:rsid w:val="00E46A08"/>
    <w:rsid w:val="00E47BE1"/>
    <w:rsid w:val="00E518FB"/>
    <w:rsid w:val="00E54D24"/>
    <w:rsid w:val="00E56FE8"/>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058C"/>
    <w:rsid w:val="00EA6401"/>
    <w:rsid w:val="00EA68DB"/>
    <w:rsid w:val="00EB0764"/>
    <w:rsid w:val="00EB1322"/>
    <w:rsid w:val="00EB1A62"/>
    <w:rsid w:val="00EB4FC8"/>
    <w:rsid w:val="00EB7A4C"/>
    <w:rsid w:val="00EC0DD8"/>
    <w:rsid w:val="00EC2A66"/>
    <w:rsid w:val="00EC3672"/>
    <w:rsid w:val="00EC44FF"/>
    <w:rsid w:val="00ED0960"/>
    <w:rsid w:val="00ED3782"/>
    <w:rsid w:val="00ED56C1"/>
    <w:rsid w:val="00ED7D80"/>
    <w:rsid w:val="00EE1F49"/>
    <w:rsid w:val="00EE1F87"/>
    <w:rsid w:val="00EE3720"/>
    <w:rsid w:val="00EE3F92"/>
    <w:rsid w:val="00EE6C63"/>
    <w:rsid w:val="00EE7634"/>
    <w:rsid w:val="00EF271D"/>
    <w:rsid w:val="00EF4228"/>
    <w:rsid w:val="00EF473E"/>
    <w:rsid w:val="00EF4DC8"/>
    <w:rsid w:val="00EF659E"/>
    <w:rsid w:val="00EF6A13"/>
    <w:rsid w:val="00F01751"/>
    <w:rsid w:val="00F02CF2"/>
    <w:rsid w:val="00F0385A"/>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7170"/>
    <w:rsid w:val="00F43040"/>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5256"/>
    <w:rsid w:val="00F87572"/>
    <w:rsid w:val="00F87CA2"/>
    <w:rsid w:val="00F91976"/>
    <w:rsid w:val="00F92C8D"/>
    <w:rsid w:val="00F931AD"/>
    <w:rsid w:val="00F95FE5"/>
    <w:rsid w:val="00F9741A"/>
    <w:rsid w:val="00FA18B4"/>
    <w:rsid w:val="00FA1F53"/>
    <w:rsid w:val="00FA2095"/>
    <w:rsid w:val="00FA244D"/>
    <w:rsid w:val="00FA7224"/>
    <w:rsid w:val="00FB1215"/>
    <w:rsid w:val="00FB3D8E"/>
    <w:rsid w:val="00FB4CB0"/>
    <w:rsid w:val="00FB608E"/>
    <w:rsid w:val="00FB6392"/>
    <w:rsid w:val="00FC39BA"/>
    <w:rsid w:val="00FC3DAC"/>
    <w:rsid w:val="00FD1428"/>
    <w:rsid w:val="00FD20C5"/>
    <w:rsid w:val="00FD2761"/>
    <w:rsid w:val="00FD37B5"/>
    <w:rsid w:val="00FD4568"/>
    <w:rsid w:val="00FD5B5E"/>
    <w:rsid w:val="00FD613E"/>
    <w:rsid w:val="00FD6F4D"/>
    <w:rsid w:val="00FE0559"/>
    <w:rsid w:val="00FE05A0"/>
    <w:rsid w:val="00FE3884"/>
    <w:rsid w:val="00FE3FCF"/>
    <w:rsid w:val="00FF2E19"/>
    <w:rsid w:val="00FF756F"/>
    <w:rsid w:val="011B56DE"/>
    <w:rsid w:val="01487061"/>
    <w:rsid w:val="01671BDD"/>
    <w:rsid w:val="016771B7"/>
    <w:rsid w:val="016C0FA1"/>
    <w:rsid w:val="016D4D19"/>
    <w:rsid w:val="01B42948"/>
    <w:rsid w:val="01BB7833"/>
    <w:rsid w:val="01DB7ED5"/>
    <w:rsid w:val="02060B22"/>
    <w:rsid w:val="023A4BFB"/>
    <w:rsid w:val="026B74AB"/>
    <w:rsid w:val="027469F5"/>
    <w:rsid w:val="02796917"/>
    <w:rsid w:val="027E12B1"/>
    <w:rsid w:val="028247F4"/>
    <w:rsid w:val="029F4436"/>
    <w:rsid w:val="02B23F07"/>
    <w:rsid w:val="02BE2C9D"/>
    <w:rsid w:val="02DB2C37"/>
    <w:rsid w:val="02E46BC1"/>
    <w:rsid w:val="035E2B6B"/>
    <w:rsid w:val="037A5036"/>
    <w:rsid w:val="03830824"/>
    <w:rsid w:val="03BB4BA1"/>
    <w:rsid w:val="03CC5D27"/>
    <w:rsid w:val="042A0CA0"/>
    <w:rsid w:val="043B1F2D"/>
    <w:rsid w:val="043F474B"/>
    <w:rsid w:val="044F0706"/>
    <w:rsid w:val="04546CDD"/>
    <w:rsid w:val="048B7990"/>
    <w:rsid w:val="049525BD"/>
    <w:rsid w:val="049D76C3"/>
    <w:rsid w:val="04C35D6E"/>
    <w:rsid w:val="04C66C1A"/>
    <w:rsid w:val="04CD46D2"/>
    <w:rsid w:val="050B501A"/>
    <w:rsid w:val="052027CE"/>
    <w:rsid w:val="053973EC"/>
    <w:rsid w:val="055C30DB"/>
    <w:rsid w:val="056D178C"/>
    <w:rsid w:val="05917228"/>
    <w:rsid w:val="05CB200E"/>
    <w:rsid w:val="05F6217C"/>
    <w:rsid w:val="062956B3"/>
    <w:rsid w:val="06420FB7"/>
    <w:rsid w:val="06471FDD"/>
    <w:rsid w:val="069150D4"/>
    <w:rsid w:val="06B90870"/>
    <w:rsid w:val="06C929F2"/>
    <w:rsid w:val="070752C8"/>
    <w:rsid w:val="072D2F81"/>
    <w:rsid w:val="07601EE6"/>
    <w:rsid w:val="07612C2A"/>
    <w:rsid w:val="07A87256"/>
    <w:rsid w:val="07E775D3"/>
    <w:rsid w:val="07EA3DB1"/>
    <w:rsid w:val="07EF5F99"/>
    <w:rsid w:val="080F684B"/>
    <w:rsid w:val="082344C1"/>
    <w:rsid w:val="08326375"/>
    <w:rsid w:val="08597DA5"/>
    <w:rsid w:val="087D08FA"/>
    <w:rsid w:val="08E06B33"/>
    <w:rsid w:val="08F24482"/>
    <w:rsid w:val="08FF2923"/>
    <w:rsid w:val="0913264A"/>
    <w:rsid w:val="095742E5"/>
    <w:rsid w:val="09840E52"/>
    <w:rsid w:val="099B707F"/>
    <w:rsid w:val="09D04E0F"/>
    <w:rsid w:val="09E73687"/>
    <w:rsid w:val="09F5400A"/>
    <w:rsid w:val="0A050710"/>
    <w:rsid w:val="0A43010F"/>
    <w:rsid w:val="0A5D36D3"/>
    <w:rsid w:val="0A83047B"/>
    <w:rsid w:val="0A923B4B"/>
    <w:rsid w:val="0AA3501D"/>
    <w:rsid w:val="0AB508C2"/>
    <w:rsid w:val="0AC0235E"/>
    <w:rsid w:val="0AD16319"/>
    <w:rsid w:val="0B077F8D"/>
    <w:rsid w:val="0B291CB1"/>
    <w:rsid w:val="0B424B21"/>
    <w:rsid w:val="0B5C3E34"/>
    <w:rsid w:val="0B87714B"/>
    <w:rsid w:val="0BA23811"/>
    <w:rsid w:val="0BBA4FFF"/>
    <w:rsid w:val="0C056D36"/>
    <w:rsid w:val="0C0920B2"/>
    <w:rsid w:val="0CA41DB2"/>
    <w:rsid w:val="0CBC227E"/>
    <w:rsid w:val="0D1338AF"/>
    <w:rsid w:val="0D18022F"/>
    <w:rsid w:val="0D427265"/>
    <w:rsid w:val="0D523741"/>
    <w:rsid w:val="0DA4444E"/>
    <w:rsid w:val="0DAE649D"/>
    <w:rsid w:val="0DCA2A4D"/>
    <w:rsid w:val="0DCA3598"/>
    <w:rsid w:val="0DD759F4"/>
    <w:rsid w:val="0E4C33AE"/>
    <w:rsid w:val="0E6A4ABA"/>
    <w:rsid w:val="0EC1253A"/>
    <w:rsid w:val="0ED805F3"/>
    <w:rsid w:val="0EDB7E39"/>
    <w:rsid w:val="0EDC32B1"/>
    <w:rsid w:val="0EEA79A9"/>
    <w:rsid w:val="0F0947EF"/>
    <w:rsid w:val="0F696B20"/>
    <w:rsid w:val="0F706100"/>
    <w:rsid w:val="0FAC53B1"/>
    <w:rsid w:val="0FB833E5"/>
    <w:rsid w:val="0FB901EF"/>
    <w:rsid w:val="0FDA5C70"/>
    <w:rsid w:val="0FE70E32"/>
    <w:rsid w:val="10083165"/>
    <w:rsid w:val="102173FB"/>
    <w:rsid w:val="104370C0"/>
    <w:rsid w:val="10525806"/>
    <w:rsid w:val="106A0846"/>
    <w:rsid w:val="106D3964"/>
    <w:rsid w:val="10953945"/>
    <w:rsid w:val="10AD6EE0"/>
    <w:rsid w:val="10C36704"/>
    <w:rsid w:val="10C83B6A"/>
    <w:rsid w:val="10ED2754"/>
    <w:rsid w:val="10EE1391"/>
    <w:rsid w:val="10FD39C4"/>
    <w:rsid w:val="112452AD"/>
    <w:rsid w:val="114C0F78"/>
    <w:rsid w:val="11621A79"/>
    <w:rsid w:val="117E2D8B"/>
    <w:rsid w:val="1196489A"/>
    <w:rsid w:val="119A6215"/>
    <w:rsid w:val="11C62861"/>
    <w:rsid w:val="11DD55A3"/>
    <w:rsid w:val="120B59B6"/>
    <w:rsid w:val="120B7AD9"/>
    <w:rsid w:val="121A10DB"/>
    <w:rsid w:val="126F6B43"/>
    <w:rsid w:val="129B16E6"/>
    <w:rsid w:val="12A6008B"/>
    <w:rsid w:val="12C65C91"/>
    <w:rsid w:val="12CE79A3"/>
    <w:rsid w:val="12E82452"/>
    <w:rsid w:val="12ED1816"/>
    <w:rsid w:val="12F232D0"/>
    <w:rsid w:val="13281702"/>
    <w:rsid w:val="132F41C7"/>
    <w:rsid w:val="13386F35"/>
    <w:rsid w:val="13B92B25"/>
    <w:rsid w:val="13D60D2B"/>
    <w:rsid w:val="13DB6DF4"/>
    <w:rsid w:val="13DE4323"/>
    <w:rsid w:val="14264FE0"/>
    <w:rsid w:val="142851FC"/>
    <w:rsid w:val="142E658A"/>
    <w:rsid w:val="14887A48"/>
    <w:rsid w:val="14A95C11"/>
    <w:rsid w:val="15342ECD"/>
    <w:rsid w:val="156B6B5D"/>
    <w:rsid w:val="157572DB"/>
    <w:rsid w:val="158B374C"/>
    <w:rsid w:val="158D769D"/>
    <w:rsid w:val="15D31197"/>
    <w:rsid w:val="15E003C6"/>
    <w:rsid w:val="15EE7D7F"/>
    <w:rsid w:val="15F7044D"/>
    <w:rsid w:val="161446FF"/>
    <w:rsid w:val="161B1AEA"/>
    <w:rsid w:val="162135D2"/>
    <w:rsid w:val="162D0289"/>
    <w:rsid w:val="163F3D0C"/>
    <w:rsid w:val="166938A9"/>
    <w:rsid w:val="166A4A50"/>
    <w:rsid w:val="1671302C"/>
    <w:rsid w:val="1674297A"/>
    <w:rsid w:val="16850A9E"/>
    <w:rsid w:val="168B7CC4"/>
    <w:rsid w:val="16E64EFA"/>
    <w:rsid w:val="17185924"/>
    <w:rsid w:val="17316275"/>
    <w:rsid w:val="176000E3"/>
    <w:rsid w:val="17654071"/>
    <w:rsid w:val="17884ACD"/>
    <w:rsid w:val="17CC0594"/>
    <w:rsid w:val="17D66D1D"/>
    <w:rsid w:val="18021713"/>
    <w:rsid w:val="1808213C"/>
    <w:rsid w:val="181F06C4"/>
    <w:rsid w:val="182E0907"/>
    <w:rsid w:val="183777D0"/>
    <w:rsid w:val="18441DE1"/>
    <w:rsid w:val="1859471B"/>
    <w:rsid w:val="1883753B"/>
    <w:rsid w:val="18B352B0"/>
    <w:rsid w:val="18B52FFB"/>
    <w:rsid w:val="19094ED0"/>
    <w:rsid w:val="191F1346"/>
    <w:rsid w:val="19614D0C"/>
    <w:rsid w:val="19831126"/>
    <w:rsid w:val="19994FB4"/>
    <w:rsid w:val="19C159DC"/>
    <w:rsid w:val="19CE752B"/>
    <w:rsid w:val="19FD45E2"/>
    <w:rsid w:val="1A400DC5"/>
    <w:rsid w:val="1A7F5449"/>
    <w:rsid w:val="1AC6159A"/>
    <w:rsid w:val="1ADB3896"/>
    <w:rsid w:val="1AE5444B"/>
    <w:rsid w:val="1B0C0A8B"/>
    <w:rsid w:val="1B3A6E46"/>
    <w:rsid w:val="1B4A38B5"/>
    <w:rsid w:val="1B974A15"/>
    <w:rsid w:val="1BF51AD8"/>
    <w:rsid w:val="1C252021"/>
    <w:rsid w:val="1C3B1844"/>
    <w:rsid w:val="1C4F50A5"/>
    <w:rsid w:val="1C990DBC"/>
    <w:rsid w:val="1CBD494F"/>
    <w:rsid w:val="1CD301CC"/>
    <w:rsid w:val="1D13631D"/>
    <w:rsid w:val="1D26468F"/>
    <w:rsid w:val="1D4666F2"/>
    <w:rsid w:val="1D7077C1"/>
    <w:rsid w:val="1D8E2134"/>
    <w:rsid w:val="1D975E49"/>
    <w:rsid w:val="1DA96522"/>
    <w:rsid w:val="1DB80DC5"/>
    <w:rsid w:val="1E200CF1"/>
    <w:rsid w:val="1E470B13"/>
    <w:rsid w:val="1EAA1A19"/>
    <w:rsid w:val="1EB20674"/>
    <w:rsid w:val="1EE97E3D"/>
    <w:rsid w:val="1EF503D0"/>
    <w:rsid w:val="1EFF72ED"/>
    <w:rsid w:val="1F15637C"/>
    <w:rsid w:val="1F1A7E37"/>
    <w:rsid w:val="1F1D3483"/>
    <w:rsid w:val="1F2402A1"/>
    <w:rsid w:val="1F722C30"/>
    <w:rsid w:val="1F7F50D6"/>
    <w:rsid w:val="1FA43E08"/>
    <w:rsid w:val="1FAE30A5"/>
    <w:rsid w:val="2000527E"/>
    <w:rsid w:val="20452585"/>
    <w:rsid w:val="20714AA9"/>
    <w:rsid w:val="2091098A"/>
    <w:rsid w:val="20917F01"/>
    <w:rsid w:val="209239FD"/>
    <w:rsid w:val="20AC2AB2"/>
    <w:rsid w:val="21037966"/>
    <w:rsid w:val="211C7E96"/>
    <w:rsid w:val="212A1E87"/>
    <w:rsid w:val="21311468"/>
    <w:rsid w:val="21452B64"/>
    <w:rsid w:val="21497284"/>
    <w:rsid w:val="21507B40"/>
    <w:rsid w:val="215A3D1A"/>
    <w:rsid w:val="216D6944"/>
    <w:rsid w:val="21763CBD"/>
    <w:rsid w:val="2188542C"/>
    <w:rsid w:val="2190280A"/>
    <w:rsid w:val="21AE2AB8"/>
    <w:rsid w:val="21B82E88"/>
    <w:rsid w:val="21BA6329"/>
    <w:rsid w:val="21DB1E8A"/>
    <w:rsid w:val="21EF7FF6"/>
    <w:rsid w:val="21F763A4"/>
    <w:rsid w:val="221D20F7"/>
    <w:rsid w:val="223C4F78"/>
    <w:rsid w:val="224220C0"/>
    <w:rsid w:val="22462048"/>
    <w:rsid w:val="22884F52"/>
    <w:rsid w:val="22AA68F6"/>
    <w:rsid w:val="22E639B9"/>
    <w:rsid w:val="22F67DB8"/>
    <w:rsid w:val="231A6657"/>
    <w:rsid w:val="231C2D03"/>
    <w:rsid w:val="233B57DA"/>
    <w:rsid w:val="23733A51"/>
    <w:rsid w:val="23837189"/>
    <w:rsid w:val="23841D23"/>
    <w:rsid w:val="239A78C3"/>
    <w:rsid w:val="23AE4FF1"/>
    <w:rsid w:val="23C14D25"/>
    <w:rsid w:val="23C6058D"/>
    <w:rsid w:val="23D250D2"/>
    <w:rsid w:val="23DA1943"/>
    <w:rsid w:val="23EB7FF4"/>
    <w:rsid w:val="244465BA"/>
    <w:rsid w:val="244B0A92"/>
    <w:rsid w:val="24500991"/>
    <w:rsid w:val="24521E21"/>
    <w:rsid w:val="24543646"/>
    <w:rsid w:val="247D37DD"/>
    <w:rsid w:val="2483022C"/>
    <w:rsid w:val="24885F58"/>
    <w:rsid w:val="24925CBD"/>
    <w:rsid w:val="24950A65"/>
    <w:rsid w:val="249C309C"/>
    <w:rsid w:val="24CA7C09"/>
    <w:rsid w:val="24E46F1D"/>
    <w:rsid w:val="251A293E"/>
    <w:rsid w:val="25567DE0"/>
    <w:rsid w:val="25B54415"/>
    <w:rsid w:val="25EE1C89"/>
    <w:rsid w:val="25EE433E"/>
    <w:rsid w:val="25EE5B79"/>
    <w:rsid w:val="25F05F3E"/>
    <w:rsid w:val="260C44FB"/>
    <w:rsid w:val="2631323A"/>
    <w:rsid w:val="264A1001"/>
    <w:rsid w:val="26555BF8"/>
    <w:rsid w:val="265D3F25"/>
    <w:rsid w:val="266377A8"/>
    <w:rsid w:val="268362C1"/>
    <w:rsid w:val="26A76454"/>
    <w:rsid w:val="26B772D7"/>
    <w:rsid w:val="26C2212C"/>
    <w:rsid w:val="26C2317A"/>
    <w:rsid w:val="26D93FDC"/>
    <w:rsid w:val="26DB7EAB"/>
    <w:rsid w:val="272922EB"/>
    <w:rsid w:val="272B3ED7"/>
    <w:rsid w:val="273A3506"/>
    <w:rsid w:val="27473793"/>
    <w:rsid w:val="274C6FFB"/>
    <w:rsid w:val="275B0FEC"/>
    <w:rsid w:val="27994E67"/>
    <w:rsid w:val="279A1B15"/>
    <w:rsid w:val="280350FB"/>
    <w:rsid w:val="28195B13"/>
    <w:rsid w:val="285C7D55"/>
    <w:rsid w:val="28760EC1"/>
    <w:rsid w:val="287D7D0C"/>
    <w:rsid w:val="28892DEE"/>
    <w:rsid w:val="28C33694"/>
    <w:rsid w:val="28E05C4D"/>
    <w:rsid w:val="28EB5525"/>
    <w:rsid w:val="28EB63A0"/>
    <w:rsid w:val="2927387C"/>
    <w:rsid w:val="292A6EC8"/>
    <w:rsid w:val="29456F1D"/>
    <w:rsid w:val="294855A0"/>
    <w:rsid w:val="2964687E"/>
    <w:rsid w:val="29A94F9E"/>
    <w:rsid w:val="29DB4666"/>
    <w:rsid w:val="29DD2F1A"/>
    <w:rsid w:val="2A0D0CC4"/>
    <w:rsid w:val="2A2D45A6"/>
    <w:rsid w:val="2A426363"/>
    <w:rsid w:val="2A473AAA"/>
    <w:rsid w:val="2A8303AA"/>
    <w:rsid w:val="2AAA192C"/>
    <w:rsid w:val="2AE62A61"/>
    <w:rsid w:val="2B084FE7"/>
    <w:rsid w:val="2B141BDE"/>
    <w:rsid w:val="2B5E4E07"/>
    <w:rsid w:val="2B710DDE"/>
    <w:rsid w:val="2BA07916"/>
    <w:rsid w:val="2BCC1EC6"/>
    <w:rsid w:val="2BD0155D"/>
    <w:rsid w:val="2C0E2AD1"/>
    <w:rsid w:val="2C180514"/>
    <w:rsid w:val="2C1C6E46"/>
    <w:rsid w:val="2C8B465E"/>
    <w:rsid w:val="2C9A6598"/>
    <w:rsid w:val="2CF02E0A"/>
    <w:rsid w:val="2D012636"/>
    <w:rsid w:val="2D1F486A"/>
    <w:rsid w:val="2D2A393B"/>
    <w:rsid w:val="2D9E59A3"/>
    <w:rsid w:val="2DAF053F"/>
    <w:rsid w:val="2DBC0278"/>
    <w:rsid w:val="2DF9330D"/>
    <w:rsid w:val="2E5803D3"/>
    <w:rsid w:val="2EA31257"/>
    <w:rsid w:val="2EB07E70"/>
    <w:rsid w:val="2ED44FD9"/>
    <w:rsid w:val="2ED55B28"/>
    <w:rsid w:val="2EFE0E41"/>
    <w:rsid w:val="2EFE6E2D"/>
    <w:rsid w:val="2F0630A9"/>
    <w:rsid w:val="2F174918"/>
    <w:rsid w:val="2F177684"/>
    <w:rsid w:val="2F1D6A83"/>
    <w:rsid w:val="2F2909A6"/>
    <w:rsid w:val="2F34284F"/>
    <w:rsid w:val="2F370591"/>
    <w:rsid w:val="2F3960B7"/>
    <w:rsid w:val="2F5745E1"/>
    <w:rsid w:val="2F5F0A54"/>
    <w:rsid w:val="2F61216C"/>
    <w:rsid w:val="2F792957"/>
    <w:rsid w:val="2F994DA8"/>
    <w:rsid w:val="2FA572A9"/>
    <w:rsid w:val="2FC02334"/>
    <w:rsid w:val="2FF81ACE"/>
    <w:rsid w:val="3002294D"/>
    <w:rsid w:val="30130062"/>
    <w:rsid w:val="301D7787"/>
    <w:rsid w:val="30712CA4"/>
    <w:rsid w:val="30762683"/>
    <w:rsid w:val="308C2216"/>
    <w:rsid w:val="309612E7"/>
    <w:rsid w:val="309B06AC"/>
    <w:rsid w:val="30CB0F91"/>
    <w:rsid w:val="30F1487C"/>
    <w:rsid w:val="30F74D2A"/>
    <w:rsid w:val="31772EC7"/>
    <w:rsid w:val="31A37D57"/>
    <w:rsid w:val="31EE544C"/>
    <w:rsid w:val="320050AD"/>
    <w:rsid w:val="320504D2"/>
    <w:rsid w:val="3216448E"/>
    <w:rsid w:val="3227494D"/>
    <w:rsid w:val="326C697F"/>
    <w:rsid w:val="32AE2918"/>
    <w:rsid w:val="32C05BBF"/>
    <w:rsid w:val="32C71C2C"/>
    <w:rsid w:val="32E97DF4"/>
    <w:rsid w:val="33062754"/>
    <w:rsid w:val="331F3816"/>
    <w:rsid w:val="331F55C4"/>
    <w:rsid w:val="33957634"/>
    <w:rsid w:val="339E065F"/>
    <w:rsid w:val="33B0446E"/>
    <w:rsid w:val="33E60031"/>
    <w:rsid w:val="33F00D0E"/>
    <w:rsid w:val="344D06C1"/>
    <w:rsid w:val="348D5BC3"/>
    <w:rsid w:val="34A00986"/>
    <w:rsid w:val="34BA1016"/>
    <w:rsid w:val="34BF39F8"/>
    <w:rsid w:val="34C15215"/>
    <w:rsid w:val="34D523DE"/>
    <w:rsid w:val="34D80120"/>
    <w:rsid w:val="34DB2170"/>
    <w:rsid w:val="34E40B78"/>
    <w:rsid w:val="352E4032"/>
    <w:rsid w:val="358D0F0B"/>
    <w:rsid w:val="35951B6D"/>
    <w:rsid w:val="35B66A08"/>
    <w:rsid w:val="35BB6B08"/>
    <w:rsid w:val="35C8614C"/>
    <w:rsid w:val="35D408E8"/>
    <w:rsid w:val="35D73F34"/>
    <w:rsid w:val="35E244BA"/>
    <w:rsid w:val="35E31050"/>
    <w:rsid w:val="35E86141"/>
    <w:rsid w:val="35EA010B"/>
    <w:rsid w:val="35EB3E83"/>
    <w:rsid w:val="362178A5"/>
    <w:rsid w:val="362D624A"/>
    <w:rsid w:val="363E2EB7"/>
    <w:rsid w:val="364A0BAA"/>
    <w:rsid w:val="367C4B66"/>
    <w:rsid w:val="36997C68"/>
    <w:rsid w:val="36BB1AA7"/>
    <w:rsid w:val="36D6243D"/>
    <w:rsid w:val="36E63FE1"/>
    <w:rsid w:val="36F34D9D"/>
    <w:rsid w:val="36F53565"/>
    <w:rsid w:val="373D3686"/>
    <w:rsid w:val="375D66BB"/>
    <w:rsid w:val="37A8202C"/>
    <w:rsid w:val="37CE7CE8"/>
    <w:rsid w:val="37CF388C"/>
    <w:rsid w:val="37D3566F"/>
    <w:rsid w:val="37D42E21"/>
    <w:rsid w:val="381D69EA"/>
    <w:rsid w:val="3821593A"/>
    <w:rsid w:val="38247502"/>
    <w:rsid w:val="383C09C6"/>
    <w:rsid w:val="3863421D"/>
    <w:rsid w:val="387E5D6A"/>
    <w:rsid w:val="391A0D07"/>
    <w:rsid w:val="391C6E6E"/>
    <w:rsid w:val="39291A18"/>
    <w:rsid w:val="39841C8B"/>
    <w:rsid w:val="3995213C"/>
    <w:rsid w:val="39A93E39"/>
    <w:rsid w:val="39AA1E8B"/>
    <w:rsid w:val="3A080B60"/>
    <w:rsid w:val="3A085004"/>
    <w:rsid w:val="3A1B646C"/>
    <w:rsid w:val="3A370748"/>
    <w:rsid w:val="3A395E2A"/>
    <w:rsid w:val="3A3B3AF6"/>
    <w:rsid w:val="3A52002D"/>
    <w:rsid w:val="3A824DB6"/>
    <w:rsid w:val="3ABD5DEE"/>
    <w:rsid w:val="3AD676B7"/>
    <w:rsid w:val="3AF10DDD"/>
    <w:rsid w:val="3AF46516"/>
    <w:rsid w:val="3B32232F"/>
    <w:rsid w:val="3B4958D4"/>
    <w:rsid w:val="3B5B1741"/>
    <w:rsid w:val="3B5E0833"/>
    <w:rsid w:val="3B6A0536"/>
    <w:rsid w:val="3B902ED6"/>
    <w:rsid w:val="3B904F4E"/>
    <w:rsid w:val="3BB84D5D"/>
    <w:rsid w:val="3BD008E3"/>
    <w:rsid w:val="3BD66A3C"/>
    <w:rsid w:val="3BED23FD"/>
    <w:rsid w:val="3C513648"/>
    <w:rsid w:val="3C7233C8"/>
    <w:rsid w:val="3C8669F4"/>
    <w:rsid w:val="3CAD36D2"/>
    <w:rsid w:val="3CB25D9E"/>
    <w:rsid w:val="3CD91462"/>
    <w:rsid w:val="3CF11D7F"/>
    <w:rsid w:val="3D053953"/>
    <w:rsid w:val="3D112421"/>
    <w:rsid w:val="3D141F11"/>
    <w:rsid w:val="3D2008B6"/>
    <w:rsid w:val="3D6806D1"/>
    <w:rsid w:val="3D7D3613"/>
    <w:rsid w:val="3D7E0950"/>
    <w:rsid w:val="3DBD311F"/>
    <w:rsid w:val="3DCA2296"/>
    <w:rsid w:val="3DD85C40"/>
    <w:rsid w:val="3E2B2EE0"/>
    <w:rsid w:val="3E2E5D88"/>
    <w:rsid w:val="3E3C150D"/>
    <w:rsid w:val="3E5F7522"/>
    <w:rsid w:val="3E9A1FA2"/>
    <w:rsid w:val="3ED657B5"/>
    <w:rsid w:val="3EFF39D7"/>
    <w:rsid w:val="3F1955BD"/>
    <w:rsid w:val="3F1D65C9"/>
    <w:rsid w:val="3F73228A"/>
    <w:rsid w:val="3F760C61"/>
    <w:rsid w:val="3F7722E4"/>
    <w:rsid w:val="3F8956A8"/>
    <w:rsid w:val="3F9557C2"/>
    <w:rsid w:val="3FA05CDE"/>
    <w:rsid w:val="3FDB4B57"/>
    <w:rsid w:val="3FEC0F24"/>
    <w:rsid w:val="3FEC4A80"/>
    <w:rsid w:val="40063D93"/>
    <w:rsid w:val="407B28A2"/>
    <w:rsid w:val="408F11E5"/>
    <w:rsid w:val="409C3134"/>
    <w:rsid w:val="40A23390"/>
    <w:rsid w:val="40B95721"/>
    <w:rsid w:val="40BC2973"/>
    <w:rsid w:val="40BC6B48"/>
    <w:rsid w:val="40F60049"/>
    <w:rsid w:val="41016309"/>
    <w:rsid w:val="41083B3B"/>
    <w:rsid w:val="412559BD"/>
    <w:rsid w:val="413172A7"/>
    <w:rsid w:val="416A4FA8"/>
    <w:rsid w:val="417B41BA"/>
    <w:rsid w:val="41B63597"/>
    <w:rsid w:val="41BF3F3D"/>
    <w:rsid w:val="41DB1C11"/>
    <w:rsid w:val="422B5210"/>
    <w:rsid w:val="42403627"/>
    <w:rsid w:val="429B5A7D"/>
    <w:rsid w:val="42AC3BE7"/>
    <w:rsid w:val="42B3257D"/>
    <w:rsid w:val="42B37AD7"/>
    <w:rsid w:val="42C44012"/>
    <w:rsid w:val="42C811FF"/>
    <w:rsid w:val="42D068D2"/>
    <w:rsid w:val="42D9753D"/>
    <w:rsid w:val="42DC527F"/>
    <w:rsid w:val="42FE51F6"/>
    <w:rsid w:val="4304139C"/>
    <w:rsid w:val="43054578"/>
    <w:rsid w:val="43326C4D"/>
    <w:rsid w:val="43421586"/>
    <w:rsid w:val="435B43F6"/>
    <w:rsid w:val="436B215F"/>
    <w:rsid w:val="4374370A"/>
    <w:rsid w:val="43A538C3"/>
    <w:rsid w:val="43AB38E7"/>
    <w:rsid w:val="43AD3579"/>
    <w:rsid w:val="43CC495B"/>
    <w:rsid w:val="43F352C8"/>
    <w:rsid w:val="44032ED4"/>
    <w:rsid w:val="44226CC2"/>
    <w:rsid w:val="444E5D09"/>
    <w:rsid w:val="44580936"/>
    <w:rsid w:val="447A6AFE"/>
    <w:rsid w:val="44981E56"/>
    <w:rsid w:val="44C3554E"/>
    <w:rsid w:val="44D37139"/>
    <w:rsid w:val="44E623E5"/>
    <w:rsid w:val="453C3DB3"/>
    <w:rsid w:val="455C4456"/>
    <w:rsid w:val="45960681"/>
    <w:rsid w:val="45A86FDA"/>
    <w:rsid w:val="45AD7456"/>
    <w:rsid w:val="45E00BE3"/>
    <w:rsid w:val="464B69A4"/>
    <w:rsid w:val="465D336E"/>
    <w:rsid w:val="466510E8"/>
    <w:rsid w:val="46671D1C"/>
    <w:rsid w:val="466E4D41"/>
    <w:rsid w:val="468E4E22"/>
    <w:rsid w:val="469B0FAE"/>
    <w:rsid w:val="46A00372"/>
    <w:rsid w:val="46BF0ACA"/>
    <w:rsid w:val="4729480B"/>
    <w:rsid w:val="475278BE"/>
    <w:rsid w:val="47842315"/>
    <w:rsid w:val="4787624B"/>
    <w:rsid w:val="47E0311C"/>
    <w:rsid w:val="4803505C"/>
    <w:rsid w:val="482C2540"/>
    <w:rsid w:val="48557C54"/>
    <w:rsid w:val="48A47510"/>
    <w:rsid w:val="48C53831"/>
    <w:rsid w:val="48DC3316"/>
    <w:rsid w:val="4968161B"/>
    <w:rsid w:val="4A037596"/>
    <w:rsid w:val="4A084FAB"/>
    <w:rsid w:val="4A114D9C"/>
    <w:rsid w:val="4A2C2078"/>
    <w:rsid w:val="4A365275"/>
    <w:rsid w:val="4A725F8E"/>
    <w:rsid w:val="4A767D68"/>
    <w:rsid w:val="4AB97C54"/>
    <w:rsid w:val="4AC5484B"/>
    <w:rsid w:val="4ADA6D10"/>
    <w:rsid w:val="4B0435C5"/>
    <w:rsid w:val="4B0615B6"/>
    <w:rsid w:val="4B3E2CA5"/>
    <w:rsid w:val="4B6C4B6D"/>
    <w:rsid w:val="4B713691"/>
    <w:rsid w:val="4BA34B8C"/>
    <w:rsid w:val="4BBA1ED6"/>
    <w:rsid w:val="4BC84923"/>
    <w:rsid w:val="4BD23033"/>
    <w:rsid w:val="4BDC3BFA"/>
    <w:rsid w:val="4BE156B5"/>
    <w:rsid w:val="4BE7485D"/>
    <w:rsid w:val="4BEA0DFF"/>
    <w:rsid w:val="4C26756B"/>
    <w:rsid w:val="4C392989"/>
    <w:rsid w:val="4C7C718B"/>
    <w:rsid w:val="4D001B6A"/>
    <w:rsid w:val="4D281333"/>
    <w:rsid w:val="4D447640"/>
    <w:rsid w:val="4D616AAD"/>
    <w:rsid w:val="4D6C7200"/>
    <w:rsid w:val="4D7762D0"/>
    <w:rsid w:val="4DE0235E"/>
    <w:rsid w:val="4E1A4EAE"/>
    <w:rsid w:val="4E3836B6"/>
    <w:rsid w:val="4E3A59BC"/>
    <w:rsid w:val="4E546612"/>
    <w:rsid w:val="4E5B10CF"/>
    <w:rsid w:val="4E7B3B9E"/>
    <w:rsid w:val="4E83089E"/>
    <w:rsid w:val="4E9702AC"/>
    <w:rsid w:val="4EC70144"/>
    <w:rsid w:val="4ECA0682"/>
    <w:rsid w:val="4EF86F9D"/>
    <w:rsid w:val="4EFB6D93"/>
    <w:rsid w:val="4F135B85"/>
    <w:rsid w:val="4F2935FA"/>
    <w:rsid w:val="4F974A2C"/>
    <w:rsid w:val="4FBA3327"/>
    <w:rsid w:val="4FC13833"/>
    <w:rsid w:val="4FEB0B30"/>
    <w:rsid w:val="4FEE03A0"/>
    <w:rsid w:val="4FFB354F"/>
    <w:rsid w:val="50005394"/>
    <w:rsid w:val="5021136C"/>
    <w:rsid w:val="502344EE"/>
    <w:rsid w:val="50290FAE"/>
    <w:rsid w:val="5037387C"/>
    <w:rsid w:val="505C17AE"/>
    <w:rsid w:val="506B4D8F"/>
    <w:rsid w:val="50744D49"/>
    <w:rsid w:val="50A218B6"/>
    <w:rsid w:val="50BE5FC4"/>
    <w:rsid w:val="50BF4B23"/>
    <w:rsid w:val="50DB5F91"/>
    <w:rsid w:val="50E56A14"/>
    <w:rsid w:val="50ED2406"/>
    <w:rsid w:val="51033E6F"/>
    <w:rsid w:val="513E0B8D"/>
    <w:rsid w:val="51697160"/>
    <w:rsid w:val="517626DB"/>
    <w:rsid w:val="51AA514B"/>
    <w:rsid w:val="51BB3490"/>
    <w:rsid w:val="51C71EA5"/>
    <w:rsid w:val="52285DEB"/>
    <w:rsid w:val="523747F9"/>
    <w:rsid w:val="524B1ADA"/>
    <w:rsid w:val="525D3B6D"/>
    <w:rsid w:val="52766644"/>
    <w:rsid w:val="52911BE2"/>
    <w:rsid w:val="52A02093"/>
    <w:rsid w:val="52CF270B"/>
    <w:rsid w:val="52CF33F5"/>
    <w:rsid w:val="52D20850"/>
    <w:rsid w:val="52EA30A1"/>
    <w:rsid w:val="52F4603B"/>
    <w:rsid w:val="53281E1B"/>
    <w:rsid w:val="53571CE5"/>
    <w:rsid w:val="539C385A"/>
    <w:rsid w:val="53B67427"/>
    <w:rsid w:val="53DF7D24"/>
    <w:rsid w:val="53E83C2D"/>
    <w:rsid w:val="54255C43"/>
    <w:rsid w:val="54332F77"/>
    <w:rsid w:val="543A0058"/>
    <w:rsid w:val="545A4256"/>
    <w:rsid w:val="54A31759"/>
    <w:rsid w:val="54AE2FA4"/>
    <w:rsid w:val="550A7A2A"/>
    <w:rsid w:val="55225439"/>
    <w:rsid w:val="554F4DF6"/>
    <w:rsid w:val="5560764A"/>
    <w:rsid w:val="556A70BB"/>
    <w:rsid w:val="5579695E"/>
    <w:rsid w:val="558036BC"/>
    <w:rsid w:val="55987E91"/>
    <w:rsid w:val="55A7171D"/>
    <w:rsid w:val="55AD4138"/>
    <w:rsid w:val="5647080A"/>
    <w:rsid w:val="568D446F"/>
    <w:rsid w:val="56905D0D"/>
    <w:rsid w:val="56916AE8"/>
    <w:rsid w:val="56B65722"/>
    <w:rsid w:val="56D26F61"/>
    <w:rsid w:val="56E74E27"/>
    <w:rsid w:val="56E83D9B"/>
    <w:rsid w:val="56FB2217"/>
    <w:rsid w:val="5756394B"/>
    <w:rsid w:val="57A31A70"/>
    <w:rsid w:val="57CC2D04"/>
    <w:rsid w:val="57EC3417"/>
    <w:rsid w:val="57F9079B"/>
    <w:rsid w:val="58296419"/>
    <w:rsid w:val="584D55BA"/>
    <w:rsid w:val="586B4C84"/>
    <w:rsid w:val="5889510A"/>
    <w:rsid w:val="58CB5EC5"/>
    <w:rsid w:val="58D02D39"/>
    <w:rsid w:val="58D557B3"/>
    <w:rsid w:val="58F307D5"/>
    <w:rsid w:val="58F63E96"/>
    <w:rsid w:val="5934151A"/>
    <w:rsid w:val="59594ADC"/>
    <w:rsid w:val="59B30690"/>
    <w:rsid w:val="59C51F91"/>
    <w:rsid w:val="5A03762B"/>
    <w:rsid w:val="5A1D485B"/>
    <w:rsid w:val="5A4A05D9"/>
    <w:rsid w:val="5A5654C0"/>
    <w:rsid w:val="5A5D3366"/>
    <w:rsid w:val="5A7A5346"/>
    <w:rsid w:val="5A7F04A3"/>
    <w:rsid w:val="5ABD553F"/>
    <w:rsid w:val="5AC867BB"/>
    <w:rsid w:val="5AD857E2"/>
    <w:rsid w:val="5AE1122D"/>
    <w:rsid w:val="5B046CCA"/>
    <w:rsid w:val="5B1F77AF"/>
    <w:rsid w:val="5B323837"/>
    <w:rsid w:val="5B3409BC"/>
    <w:rsid w:val="5B3D486C"/>
    <w:rsid w:val="5B547C51"/>
    <w:rsid w:val="5B5714EF"/>
    <w:rsid w:val="5B5F03A4"/>
    <w:rsid w:val="5BCE2D92"/>
    <w:rsid w:val="5BEF797A"/>
    <w:rsid w:val="5C007E73"/>
    <w:rsid w:val="5C035BC3"/>
    <w:rsid w:val="5C2D3FFE"/>
    <w:rsid w:val="5C5D10DB"/>
    <w:rsid w:val="5C657C3C"/>
    <w:rsid w:val="5C737378"/>
    <w:rsid w:val="5C82259C"/>
    <w:rsid w:val="5C930E8B"/>
    <w:rsid w:val="5C9C5845"/>
    <w:rsid w:val="5D066D29"/>
    <w:rsid w:val="5D182D61"/>
    <w:rsid w:val="5D386567"/>
    <w:rsid w:val="5D740137"/>
    <w:rsid w:val="5E2D53E8"/>
    <w:rsid w:val="5E455DA7"/>
    <w:rsid w:val="5E6006BB"/>
    <w:rsid w:val="5E684992"/>
    <w:rsid w:val="5E714676"/>
    <w:rsid w:val="5E7343A1"/>
    <w:rsid w:val="5E8B1BDC"/>
    <w:rsid w:val="5E9B7945"/>
    <w:rsid w:val="5EA336D4"/>
    <w:rsid w:val="5EA902B4"/>
    <w:rsid w:val="5ED864A3"/>
    <w:rsid w:val="5EDD7F5D"/>
    <w:rsid w:val="5EE906B0"/>
    <w:rsid w:val="5EFB672A"/>
    <w:rsid w:val="5F081AA9"/>
    <w:rsid w:val="5F255781"/>
    <w:rsid w:val="5F4C6694"/>
    <w:rsid w:val="5F4E6765"/>
    <w:rsid w:val="5F645F89"/>
    <w:rsid w:val="5F7914F9"/>
    <w:rsid w:val="5FC93F22"/>
    <w:rsid w:val="5FE66C13"/>
    <w:rsid w:val="5FF4730D"/>
    <w:rsid w:val="604D1DE8"/>
    <w:rsid w:val="60631B06"/>
    <w:rsid w:val="606C3347"/>
    <w:rsid w:val="60800118"/>
    <w:rsid w:val="608A1DE7"/>
    <w:rsid w:val="60A23954"/>
    <w:rsid w:val="60D4193A"/>
    <w:rsid w:val="60DC5CFA"/>
    <w:rsid w:val="60DD4245"/>
    <w:rsid w:val="60E21390"/>
    <w:rsid w:val="60E81A74"/>
    <w:rsid w:val="60F04EDD"/>
    <w:rsid w:val="611C494D"/>
    <w:rsid w:val="614E2B2C"/>
    <w:rsid w:val="615B0273"/>
    <w:rsid w:val="619310C7"/>
    <w:rsid w:val="61A067B3"/>
    <w:rsid w:val="61B067C2"/>
    <w:rsid w:val="61C947C9"/>
    <w:rsid w:val="61EB45F6"/>
    <w:rsid w:val="62065A83"/>
    <w:rsid w:val="622D7438"/>
    <w:rsid w:val="622F238A"/>
    <w:rsid w:val="62353C0D"/>
    <w:rsid w:val="623C31ED"/>
    <w:rsid w:val="624502F4"/>
    <w:rsid w:val="625E13B5"/>
    <w:rsid w:val="6260097F"/>
    <w:rsid w:val="62923106"/>
    <w:rsid w:val="62AC5EF5"/>
    <w:rsid w:val="62FB0777"/>
    <w:rsid w:val="63027B43"/>
    <w:rsid w:val="63057A83"/>
    <w:rsid w:val="630A6E47"/>
    <w:rsid w:val="63293771"/>
    <w:rsid w:val="634A36E8"/>
    <w:rsid w:val="635A2112"/>
    <w:rsid w:val="6380341F"/>
    <w:rsid w:val="639829C7"/>
    <w:rsid w:val="63A10201"/>
    <w:rsid w:val="63C923C1"/>
    <w:rsid w:val="64041AE8"/>
    <w:rsid w:val="64436AB5"/>
    <w:rsid w:val="6449399F"/>
    <w:rsid w:val="645F77EE"/>
    <w:rsid w:val="646709F5"/>
    <w:rsid w:val="64925346"/>
    <w:rsid w:val="64CB03AB"/>
    <w:rsid w:val="64CF683E"/>
    <w:rsid w:val="65196398"/>
    <w:rsid w:val="652023EF"/>
    <w:rsid w:val="655A40B6"/>
    <w:rsid w:val="655D5954"/>
    <w:rsid w:val="65645C31"/>
    <w:rsid w:val="65733F81"/>
    <w:rsid w:val="6587477F"/>
    <w:rsid w:val="658C512E"/>
    <w:rsid w:val="658D2E2C"/>
    <w:rsid w:val="65915823"/>
    <w:rsid w:val="659C5307"/>
    <w:rsid w:val="65A672FB"/>
    <w:rsid w:val="65C50411"/>
    <w:rsid w:val="65CE6758"/>
    <w:rsid w:val="65EE5929"/>
    <w:rsid w:val="66644AC0"/>
    <w:rsid w:val="668E7F7A"/>
    <w:rsid w:val="66906C2F"/>
    <w:rsid w:val="66B94E0C"/>
    <w:rsid w:val="66CB2414"/>
    <w:rsid w:val="66D7414C"/>
    <w:rsid w:val="66FF6B88"/>
    <w:rsid w:val="671B2379"/>
    <w:rsid w:val="67890C82"/>
    <w:rsid w:val="679F2254"/>
    <w:rsid w:val="67B81568"/>
    <w:rsid w:val="67E36BDA"/>
    <w:rsid w:val="67E81E4D"/>
    <w:rsid w:val="682C7BDA"/>
    <w:rsid w:val="6832131A"/>
    <w:rsid w:val="68541290"/>
    <w:rsid w:val="68A62932"/>
    <w:rsid w:val="68DE4FFE"/>
    <w:rsid w:val="692F552A"/>
    <w:rsid w:val="6942765C"/>
    <w:rsid w:val="69460B96"/>
    <w:rsid w:val="6984560C"/>
    <w:rsid w:val="69CB5582"/>
    <w:rsid w:val="69E82B0F"/>
    <w:rsid w:val="6A3B3D8A"/>
    <w:rsid w:val="6A5E21C1"/>
    <w:rsid w:val="6A6652AB"/>
    <w:rsid w:val="6AAB53B4"/>
    <w:rsid w:val="6AB9454B"/>
    <w:rsid w:val="6ABC311D"/>
    <w:rsid w:val="6ADE12E5"/>
    <w:rsid w:val="6B040620"/>
    <w:rsid w:val="6B351AF4"/>
    <w:rsid w:val="6B3E3B32"/>
    <w:rsid w:val="6B5B4CC3"/>
    <w:rsid w:val="6B5D45AB"/>
    <w:rsid w:val="6B9E2576"/>
    <w:rsid w:val="6BB65DBE"/>
    <w:rsid w:val="6BCC40EA"/>
    <w:rsid w:val="6BD44EC8"/>
    <w:rsid w:val="6BEC17E0"/>
    <w:rsid w:val="6BF22860"/>
    <w:rsid w:val="6BF91B5E"/>
    <w:rsid w:val="6C3118E9"/>
    <w:rsid w:val="6C54194D"/>
    <w:rsid w:val="6C573B17"/>
    <w:rsid w:val="6C5755A2"/>
    <w:rsid w:val="6C801898"/>
    <w:rsid w:val="6C951E77"/>
    <w:rsid w:val="6C981C2F"/>
    <w:rsid w:val="6C984098"/>
    <w:rsid w:val="6CBC6D31"/>
    <w:rsid w:val="6CC42D55"/>
    <w:rsid w:val="6CD47E6C"/>
    <w:rsid w:val="6CD91315"/>
    <w:rsid w:val="6D1E1E6D"/>
    <w:rsid w:val="6D1F682E"/>
    <w:rsid w:val="6D3E5CE1"/>
    <w:rsid w:val="6D6261FE"/>
    <w:rsid w:val="6DC04B30"/>
    <w:rsid w:val="6DC42A14"/>
    <w:rsid w:val="6DD356FC"/>
    <w:rsid w:val="6DDD031C"/>
    <w:rsid w:val="6E70494A"/>
    <w:rsid w:val="6EE961C0"/>
    <w:rsid w:val="6EEB2223"/>
    <w:rsid w:val="6EFC065A"/>
    <w:rsid w:val="6EFD1AEA"/>
    <w:rsid w:val="6EFF264E"/>
    <w:rsid w:val="6F1144D5"/>
    <w:rsid w:val="6F330612"/>
    <w:rsid w:val="6F4A5F2C"/>
    <w:rsid w:val="6F6049BF"/>
    <w:rsid w:val="6F675D4D"/>
    <w:rsid w:val="6F795DE4"/>
    <w:rsid w:val="6F9925DA"/>
    <w:rsid w:val="6F9F6782"/>
    <w:rsid w:val="6FA3193D"/>
    <w:rsid w:val="6FEF7FC3"/>
    <w:rsid w:val="70015C24"/>
    <w:rsid w:val="70273C3A"/>
    <w:rsid w:val="702B1DB3"/>
    <w:rsid w:val="70351623"/>
    <w:rsid w:val="703E4D99"/>
    <w:rsid w:val="70626515"/>
    <w:rsid w:val="707F70C6"/>
    <w:rsid w:val="70AE175A"/>
    <w:rsid w:val="70C44AD9"/>
    <w:rsid w:val="70F4004C"/>
    <w:rsid w:val="710D5A00"/>
    <w:rsid w:val="71235CA4"/>
    <w:rsid w:val="71520337"/>
    <w:rsid w:val="715204D0"/>
    <w:rsid w:val="719721EE"/>
    <w:rsid w:val="71A3409C"/>
    <w:rsid w:val="71B307A3"/>
    <w:rsid w:val="71D60F68"/>
    <w:rsid w:val="71EA4A14"/>
    <w:rsid w:val="71EB0491"/>
    <w:rsid w:val="71EF3DD8"/>
    <w:rsid w:val="72161365"/>
    <w:rsid w:val="721A41F7"/>
    <w:rsid w:val="72C54B39"/>
    <w:rsid w:val="72D57472"/>
    <w:rsid w:val="72E8347E"/>
    <w:rsid w:val="730B2E93"/>
    <w:rsid w:val="730D6C0C"/>
    <w:rsid w:val="730E4732"/>
    <w:rsid w:val="733A72D5"/>
    <w:rsid w:val="7363469C"/>
    <w:rsid w:val="738603DA"/>
    <w:rsid w:val="738676EE"/>
    <w:rsid w:val="739A5FC5"/>
    <w:rsid w:val="739F189A"/>
    <w:rsid w:val="73A11102"/>
    <w:rsid w:val="73AD7AA7"/>
    <w:rsid w:val="73D019E7"/>
    <w:rsid w:val="73D16BF2"/>
    <w:rsid w:val="73F05BE5"/>
    <w:rsid w:val="74493C73"/>
    <w:rsid w:val="7452064E"/>
    <w:rsid w:val="745A34F7"/>
    <w:rsid w:val="747D166A"/>
    <w:rsid w:val="74950A38"/>
    <w:rsid w:val="74951ABC"/>
    <w:rsid w:val="74AF5AA0"/>
    <w:rsid w:val="74B9247B"/>
    <w:rsid w:val="74C564D1"/>
    <w:rsid w:val="74C72DEA"/>
    <w:rsid w:val="74F73BFA"/>
    <w:rsid w:val="752A42E0"/>
    <w:rsid w:val="75451473"/>
    <w:rsid w:val="7557052B"/>
    <w:rsid w:val="75646EFD"/>
    <w:rsid w:val="757139A8"/>
    <w:rsid w:val="75991870"/>
    <w:rsid w:val="75B6587D"/>
    <w:rsid w:val="75BF3AC1"/>
    <w:rsid w:val="760416B8"/>
    <w:rsid w:val="7614205F"/>
    <w:rsid w:val="761D3A8F"/>
    <w:rsid w:val="76342701"/>
    <w:rsid w:val="76364DD9"/>
    <w:rsid w:val="76397D18"/>
    <w:rsid w:val="76407D37"/>
    <w:rsid w:val="76B441CE"/>
    <w:rsid w:val="76C363CA"/>
    <w:rsid w:val="76C85916"/>
    <w:rsid w:val="76D140BE"/>
    <w:rsid w:val="76DD06A3"/>
    <w:rsid w:val="76E914B3"/>
    <w:rsid w:val="76F0487A"/>
    <w:rsid w:val="76F747D2"/>
    <w:rsid w:val="77996CC0"/>
    <w:rsid w:val="77B873FF"/>
    <w:rsid w:val="77BA09E4"/>
    <w:rsid w:val="77C83101"/>
    <w:rsid w:val="782753D9"/>
    <w:rsid w:val="784F6B45"/>
    <w:rsid w:val="787244B2"/>
    <w:rsid w:val="7872665C"/>
    <w:rsid w:val="788C1F6C"/>
    <w:rsid w:val="78AA3B2B"/>
    <w:rsid w:val="78AC47D1"/>
    <w:rsid w:val="78BE4B66"/>
    <w:rsid w:val="78D36201"/>
    <w:rsid w:val="78DD2BDC"/>
    <w:rsid w:val="78EE6B97"/>
    <w:rsid w:val="78EF290F"/>
    <w:rsid w:val="790747E8"/>
    <w:rsid w:val="792F5165"/>
    <w:rsid w:val="79892D64"/>
    <w:rsid w:val="799F05AC"/>
    <w:rsid w:val="79B24069"/>
    <w:rsid w:val="79C2681B"/>
    <w:rsid w:val="7A031505"/>
    <w:rsid w:val="7A15284A"/>
    <w:rsid w:val="7A24483B"/>
    <w:rsid w:val="7A63567B"/>
    <w:rsid w:val="7A6B5DED"/>
    <w:rsid w:val="7AAE27D6"/>
    <w:rsid w:val="7B091961"/>
    <w:rsid w:val="7B0C77A9"/>
    <w:rsid w:val="7B38483D"/>
    <w:rsid w:val="7B464108"/>
    <w:rsid w:val="7B57633D"/>
    <w:rsid w:val="7B6F1AE6"/>
    <w:rsid w:val="7BC97448"/>
    <w:rsid w:val="7BCC50F8"/>
    <w:rsid w:val="7BDD1145"/>
    <w:rsid w:val="7C1C1C6D"/>
    <w:rsid w:val="7C745605"/>
    <w:rsid w:val="7C7575D0"/>
    <w:rsid w:val="7C993B74"/>
    <w:rsid w:val="7CAA54CB"/>
    <w:rsid w:val="7CAB2FF1"/>
    <w:rsid w:val="7CEA3B1A"/>
    <w:rsid w:val="7D225061"/>
    <w:rsid w:val="7D364FB1"/>
    <w:rsid w:val="7D5B0573"/>
    <w:rsid w:val="7D5E0064"/>
    <w:rsid w:val="7D6E02A7"/>
    <w:rsid w:val="7D7D2BE0"/>
    <w:rsid w:val="7D921999"/>
    <w:rsid w:val="7DE06CCB"/>
    <w:rsid w:val="7E186CB2"/>
    <w:rsid w:val="7EBE525E"/>
    <w:rsid w:val="7EF8277F"/>
    <w:rsid w:val="7EFD6C06"/>
    <w:rsid w:val="7F321A30"/>
    <w:rsid w:val="7F6B7443"/>
    <w:rsid w:val="7F714251"/>
    <w:rsid w:val="7F852CEF"/>
    <w:rsid w:val="7F98797D"/>
    <w:rsid w:val="7FB421BD"/>
    <w:rsid w:val="7FD36AE7"/>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65"/>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4"/>
    <w:link w:val="66"/>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5">
    <w:name w:val="heading 3"/>
    <w:basedOn w:val="1"/>
    <w:next w:val="1"/>
    <w:link w:val="67"/>
    <w:unhideWhenUsed/>
    <w:qFormat/>
    <w:uiPriority w:val="9"/>
    <w:pPr>
      <w:keepNext/>
      <w:numPr>
        <w:ilvl w:val="2"/>
        <w:numId w:val="1"/>
      </w:numPr>
      <w:spacing w:before="60" w:after="60"/>
      <w:ind w:firstLine="200" w:firstLineChars="200"/>
      <w:outlineLvl w:val="2"/>
    </w:pPr>
    <w:rPr>
      <w:rFonts w:ascii="Calibri Light" w:hAnsi="Calibri Light" w:eastAsia="宋体"/>
      <w:b/>
      <w:bCs/>
      <w:kern w:val="30"/>
      <w:szCs w:val="26"/>
    </w:rPr>
  </w:style>
  <w:style w:type="paragraph" w:styleId="6">
    <w:name w:val="heading 4"/>
    <w:basedOn w:val="1"/>
    <w:next w:val="1"/>
    <w:link w:val="68"/>
    <w:semiHidden/>
    <w:unhideWhenUsed/>
    <w:qFormat/>
    <w:uiPriority w:val="9"/>
    <w:pPr>
      <w:keepNext/>
      <w:numPr>
        <w:ilvl w:val="3"/>
        <w:numId w:val="1"/>
      </w:numPr>
      <w:spacing w:before="240" w:after="60"/>
      <w:outlineLvl w:val="3"/>
    </w:pPr>
    <w:rPr>
      <w:rFonts w:cstheme="majorBidi"/>
      <w:b/>
      <w:bCs/>
      <w:sz w:val="28"/>
      <w:szCs w:val="28"/>
    </w:rPr>
  </w:style>
  <w:style w:type="paragraph" w:styleId="7">
    <w:name w:val="heading 5"/>
    <w:basedOn w:val="1"/>
    <w:next w:val="1"/>
    <w:link w:val="69"/>
    <w:semiHidden/>
    <w:unhideWhenUsed/>
    <w:qFormat/>
    <w:uiPriority w:val="9"/>
    <w:pPr>
      <w:numPr>
        <w:ilvl w:val="4"/>
        <w:numId w:val="1"/>
      </w:numPr>
      <w:spacing w:before="240" w:after="60"/>
      <w:outlineLvl w:val="4"/>
    </w:pPr>
    <w:rPr>
      <w:b/>
      <w:bCs/>
      <w:i/>
      <w:iCs/>
      <w:sz w:val="26"/>
      <w:szCs w:val="26"/>
    </w:rPr>
  </w:style>
  <w:style w:type="paragraph" w:styleId="8">
    <w:name w:val="heading 6"/>
    <w:basedOn w:val="1"/>
    <w:next w:val="1"/>
    <w:link w:val="70"/>
    <w:semiHidden/>
    <w:unhideWhenUsed/>
    <w:qFormat/>
    <w:uiPriority w:val="9"/>
    <w:pPr>
      <w:numPr>
        <w:ilvl w:val="5"/>
        <w:numId w:val="1"/>
      </w:numPr>
      <w:spacing w:before="240" w:after="60"/>
      <w:outlineLvl w:val="5"/>
    </w:pPr>
    <w:rPr>
      <w:rFonts w:cstheme="majorBidi"/>
      <w:b/>
      <w:bCs/>
      <w:sz w:val="22"/>
      <w:szCs w:val="22"/>
    </w:rPr>
  </w:style>
  <w:style w:type="paragraph" w:styleId="9">
    <w:name w:val="heading 7"/>
    <w:basedOn w:val="1"/>
    <w:next w:val="1"/>
    <w:link w:val="71"/>
    <w:semiHidden/>
    <w:unhideWhenUsed/>
    <w:qFormat/>
    <w:uiPriority w:val="9"/>
    <w:pPr>
      <w:numPr>
        <w:ilvl w:val="6"/>
        <w:numId w:val="1"/>
      </w:numPr>
      <w:spacing w:before="240" w:after="60"/>
      <w:outlineLvl w:val="6"/>
    </w:pPr>
  </w:style>
  <w:style w:type="paragraph" w:styleId="10">
    <w:name w:val="heading 8"/>
    <w:basedOn w:val="1"/>
    <w:next w:val="1"/>
    <w:link w:val="72"/>
    <w:semiHidden/>
    <w:unhideWhenUsed/>
    <w:qFormat/>
    <w:uiPriority w:val="9"/>
    <w:pPr>
      <w:numPr>
        <w:ilvl w:val="7"/>
        <w:numId w:val="1"/>
      </w:numPr>
      <w:spacing w:before="240" w:after="60"/>
      <w:outlineLvl w:val="7"/>
    </w:pPr>
    <w:rPr>
      <w:rFonts w:cstheme="majorBidi"/>
      <w:i/>
      <w:iCs/>
    </w:rPr>
  </w:style>
  <w:style w:type="paragraph" w:styleId="11">
    <w:name w:val="heading 9"/>
    <w:basedOn w:val="1"/>
    <w:next w:val="1"/>
    <w:link w:val="73"/>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spacing w:line="300" w:lineRule="auto"/>
      <w:ind w:firstLine="420" w:firstLineChars="200"/>
    </w:pPr>
    <w:rPr>
      <w:rFonts w:ascii="Times New Roman"/>
      <w:kern w:val="2"/>
      <w:sz w:val="21"/>
      <w:szCs w:val="24"/>
    </w:rPr>
  </w:style>
  <w:style w:type="paragraph" w:styleId="12">
    <w:name w:val="caption"/>
    <w:basedOn w:val="1"/>
    <w:next w:val="1"/>
    <w:semiHidden/>
    <w:unhideWhenUsed/>
    <w:qFormat/>
    <w:uiPriority w:val="35"/>
    <w:rPr>
      <w:rFonts w:eastAsia="黑体" w:asciiTheme="majorHAnsi" w:hAnsiTheme="majorHAnsi" w:cstheme="majorBidi"/>
      <w:sz w:val="20"/>
      <w:szCs w:val="20"/>
    </w:rPr>
  </w:style>
  <w:style w:type="paragraph" w:styleId="13">
    <w:name w:val="Document Map"/>
    <w:basedOn w:val="1"/>
    <w:link w:val="97"/>
    <w:semiHidden/>
    <w:unhideWhenUsed/>
    <w:qFormat/>
    <w:uiPriority w:val="99"/>
    <w:pPr>
      <w:spacing w:line="400" w:lineRule="exact"/>
      <w:jc w:val="both"/>
    </w:pPr>
    <w:rPr>
      <w:rFonts w:ascii="宋体" w:hAnsi="Calibri Light" w:eastAsia="宋体" w:cs="Calibri Light"/>
      <w:kern w:val="2"/>
      <w:sz w:val="18"/>
      <w:szCs w:val="18"/>
    </w:rPr>
  </w:style>
  <w:style w:type="paragraph" w:styleId="14">
    <w:name w:val="annotation text"/>
    <w:basedOn w:val="1"/>
    <w:link w:val="89"/>
    <w:unhideWhenUsed/>
    <w:qFormat/>
    <w:uiPriority w:val="99"/>
    <w:pPr>
      <w:spacing w:line="400" w:lineRule="exact"/>
    </w:pPr>
    <w:rPr>
      <w:rFonts w:ascii="Calibri Light" w:hAnsi="Calibri Light" w:eastAsia="华文仿宋" w:cs="Calibri Light"/>
      <w:kern w:val="2"/>
      <w:sz w:val="28"/>
      <w:szCs w:val="28"/>
    </w:rPr>
  </w:style>
  <w:style w:type="paragraph" w:styleId="15">
    <w:name w:val="Body Text"/>
    <w:basedOn w:val="1"/>
    <w:unhideWhenUsed/>
    <w:qFormat/>
    <w:uiPriority w:val="0"/>
    <w:pPr>
      <w:spacing w:beforeLines="0" w:afterLines="0"/>
    </w:pPr>
    <w:rPr>
      <w:rFonts w:hint="default"/>
      <w:color w:val="993300"/>
      <w:sz w:val="24"/>
      <w:szCs w:val="24"/>
    </w:rPr>
  </w:style>
  <w:style w:type="paragraph" w:styleId="16">
    <w:name w:val="Body Text Indent"/>
    <w:basedOn w:val="1"/>
    <w:qFormat/>
    <w:uiPriority w:val="0"/>
    <w:pPr>
      <w:ind w:firstLine="480"/>
    </w:pPr>
    <w:rPr>
      <w:rFonts w:ascii="宋体" w:hAnsi="宋体"/>
    </w:rPr>
  </w:style>
  <w:style w:type="paragraph" w:styleId="17">
    <w:name w:val="Plain Text"/>
    <w:basedOn w:val="1"/>
    <w:qFormat/>
    <w:uiPriority w:val="0"/>
    <w:rPr>
      <w:rFonts w:hAnsi="Courier New"/>
      <w:kern w:val="2"/>
      <w:sz w:val="21"/>
    </w:rPr>
  </w:style>
  <w:style w:type="paragraph" w:styleId="18">
    <w:name w:val="Date"/>
    <w:basedOn w:val="1"/>
    <w:next w:val="1"/>
    <w:link w:val="62"/>
    <w:semiHidden/>
    <w:unhideWhenUsed/>
    <w:qFormat/>
    <w:uiPriority w:val="99"/>
    <w:pPr>
      <w:ind w:left="100" w:leftChars="2500"/>
    </w:pPr>
  </w:style>
  <w:style w:type="paragraph" w:styleId="19">
    <w:name w:val="Body Text Indent 2"/>
    <w:qFormat/>
    <w:uiPriority w:val="0"/>
    <w:pPr>
      <w:widowControl/>
      <w:overflowPunct w:val="0"/>
      <w:autoSpaceDE w:val="0"/>
      <w:autoSpaceDN w:val="0"/>
      <w:adjustRightInd w:val="0"/>
      <w:spacing w:line="360" w:lineRule="auto"/>
      <w:ind w:firstLine="555"/>
      <w:jc w:val="both"/>
      <w:textAlignment w:val="baseline"/>
    </w:pPr>
    <w:rPr>
      <w:rFonts w:ascii="宋体" w:hAnsi="MS Sans Serif" w:eastAsia="宋体" w:cs="Times New Roman"/>
      <w:spacing w:val="12"/>
      <w:kern w:val="0"/>
      <w:sz w:val="24"/>
      <w:szCs w:val="20"/>
      <w:lang w:val="en-US" w:eastAsia="zh-CN" w:bidi="ar-SA"/>
    </w:rPr>
  </w:style>
  <w:style w:type="paragraph" w:styleId="20">
    <w:name w:val="Balloon Text"/>
    <w:basedOn w:val="1"/>
    <w:link w:val="88"/>
    <w:semiHidden/>
    <w:unhideWhenUsed/>
    <w:qFormat/>
    <w:uiPriority w:val="99"/>
    <w:rPr>
      <w:sz w:val="18"/>
      <w:szCs w:val="18"/>
    </w:rPr>
  </w:style>
  <w:style w:type="paragraph" w:styleId="21">
    <w:name w:val="footer"/>
    <w:basedOn w:val="1"/>
    <w:link w:val="64"/>
    <w:unhideWhenUsed/>
    <w:qFormat/>
    <w:uiPriority w:val="99"/>
    <w:pPr>
      <w:tabs>
        <w:tab w:val="center" w:pos="4153"/>
        <w:tab w:val="right" w:pos="8306"/>
      </w:tabs>
      <w:snapToGrid w:val="0"/>
      <w:spacing w:line="240" w:lineRule="atLeast"/>
    </w:pPr>
    <w:rPr>
      <w:sz w:val="18"/>
      <w:szCs w:val="18"/>
    </w:rPr>
  </w:style>
  <w:style w:type="paragraph" w:styleId="22">
    <w:name w:val="header"/>
    <w:basedOn w:val="1"/>
    <w:link w:val="63"/>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3">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4">
    <w:name w:val="toc 4"/>
    <w:basedOn w:val="1"/>
    <w:next w:val="1"/>
    <w:unhideWhenUsed/>
    <w:qFormat/>
    <w:uiPriority w:val="39"/>
    <w:pPr>
      <w:ind w:left="1260" w:leftChars="600"/>
    </w:pPr>
  </w:style>
  <w:style w:type="paragraph" w:styleId="25">
    <w:name w:val="Subtitle"/>
    <w:basedOn w:val="1"/>
    <w:next w:val="1"/>
    <w:link w:val="75"/>
    <w:qFormat/>
    <w:uiPriority w:val="11"/>
    <w:pPr>
      <w:keepNext/>
      <w:spacing w:before="50" w:beforeLines="50" w:after="50" w:afterLines="50"/>
      <w:jc w:val="center"/>
      <w:outlineLvl w:val="1"/>
    </w:pPr>
    <w:rPr>
      <w:rFonts w:ascii="Calibri" w:hAnsi="Calibri" w:eastAsia="黑体" w:cstheme="majorBidi"/>
      <w:sz w:val="32"/>
    </w:rPr>
  </w:style>
  <w:style w:type="paragraph" w:styleId="26">
    <w:name w:val="Body Text 2"/>
    <w:basedOn w:val="1"/>
    <w:qFormat/>
    <w:uiPriority w:val="0"/>
    <w:pPr>
      <w:widowControl/>
      <w:numPr>
        <w:ilvl w:val="0"/>
        <w:numId w:val="2"/>
      </w:numPr>
      <w:tabs>
        <w:tab w:val="clear" w:pos="1440"/>
      </w:tabs>
      <w:spacing w:beforeLines="50"/>
      <w:ind w:left="0" w:firstLine="0"/>
    </w:pPr>
    <w:rPr>
      <w:lang w:val="en-GB"/>
    </w:rPr>
  </w:style>
  <w:style w:type="paragraph" w:styleId="27">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9">
    <w:name w:val="Title"/>
    <w:basedOn w:val="1"/>
    <w:next w:val="1"/>
    <w:link w:val="74"/>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30">
    <w:name w:val="annotation subject"/>
    <w:basedOn w:val="14"/>
    <w:next w:val="14"/>
    <w:link w:val="96"/>
    <w:semiHidden/>
    <w:unhideWhenUsed/>
    <w:qFormat/>
    <w:uiPriority w:val="99"/>
    <w:rPr>
      <w:b/>
      <w:bCs/>
    </w:rPr>
  </w:style>
  <w:style w:type="paragraph" w:styleId="31">
    <w:name w:val="Body Text First Indent"/>
    <w:basedOn w:val="15"/>
    <w:qFormat/>
    <w:uiPriority w:val="0"/>
    <w:pPr>
      <w:adjustRightInd w:val="0"/>
      <w:spacing w:after="0"/>
      <w:ind w:firstLine="420"/>
      <w:jc w:val="left"/>
      <w:textAlignment w:val="baseline"/>
    </w:pPr>
    <w:rPr>
      <w:kern w:val="0"/>
    </w:rPr>
  </w:style>
  <w:style w:type="paragraph" w:styleId="32">
    <w:name w:val="Body Text First Indent 2"/>
    <w:basedOn w:val="16"/>
    <w:next w:val="1"/>
    <w:qFormat/>
    <w:uiPriority w:val="0"/>
    <w:pPr>
      <w:adjustRightInd w:val="0"/>
      <w:spacing w:after="80"/>
      <w:textAlignment w:val="baseline"/>
    </w:pPr>
    <w:rPr>
      <w:rFonts w:ascii="宋体" w:hAnsi="宋体"/>
      <w:color w:val="000000"/>
      <w:kern w:val="0"/>
      <w:szCs w:val="20"/>
    </w:rPr>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uiPriority w:val="22"/>
    <w:rPr>
      <w:b/>
      <w:bCs/>
    </w:rPr>
  </w:style>
  <w:style w:type="character" w:styleId="37">
    <w:name w:val="page number"/>
    <w:qFormat/>
    <w:uiPriority w:val="0"/>
    <w:rPr>
      <w:rFonts w:ascii="Times New Roman" w:hAnsi="Times New Roman" w:eastAsia="宋体" w:cs="Times New Roman"/>
    </w:rPr>
  </w:style>
  <w:style w:type="character" w:styleId="38">
    <w:name w:val="FollowedHyperlink"/>
    <w:basedOn w:val="35"/>
    <w:semiHidden/>
    <w:unhideWhenUsed/>
    <w:qFormat/>
    <w:uiPriority w:val="99"/>
    <w:rPr>
      <w:color w:val="954F72" w:themeColor="followedHyperlink"/>
      <w:u w:val="single"/>
      <w14:textFill>
        <w14:solidFill>
          <w14:schemeClr w14:val="folHlink"/>
        </w14:solidFill>
      </w14:textFill>
    </w:rPr>
  </w:style>
  <w:style w:type="character" w:styleId="39">
    <w:name w:val="Emphasis"/>
    <w:basedOn w:val="35"/>
    <w:qFormat/>
    <w:uiPriority w:val="20"/>
    <w:rPr>
      <w:rFonts w:asciiTheme="minorHAnsi" w:hAnsiTheme="minorHAnsi"/>
      <w:b/>
      <w:i/>
      <w:iCs/>
    </w:rPr>
  </w:style>
  <w:style w:type="character" w:styleId="40">
    <w:name w:val="Hyperlink"/>
    <w:basedOn w:val="35"/>
    <w:unhideWhenUsed/>
    <w:qFormat/>
    <w:uiPriority w:val="99"/>
    <w:rPr>
      <w:color w:val="0563C1" w:themeColor="hyperlink"/>
      <w:u w:val="single"/>
      <w14:textFill>
        <w14:solidFill>
          <w14:schemeClr w14:val="hlink"/>
        </w14:solidFill>
      </w14:textFill>
    </w:rPr>
  </w:style>
  <w:style w:type="character" w:styleId="41">
    <w:name w:val="annotation reference"/>
    <w:basedOn w:val="35"/>
    <w:semiHidden/>
    <w:unhideWhenUsed/>
    <w:qFormat/>
    <w:uiPriority w:val="99"/>
    <w:rPr>
      <w:sz w:val="21"/>
      <w:szCs w:val="21"/>
    </w:rPr>
  </w:style>
  <w:style w:type="paragraph" w:customStyle="1" w:styleId="42">
    <w:name w:val="※封面大标题"/>
    <w:basedOn w:val="1"/>
    <w:next w:val="1"/>
    <w:qFormat/>
    <w:uiPriority w:val="0"/>
    <w:pPr>
      <w:jc w:val="center"/>
    </w:pPr>
    <w:rPr>
      <w:rFonts w:ascii="华文中宋" w:hAnsi="华文中宋" w:eastAsia="华文中宋"/>
      <w:sz w:val="96"/>
      <w:szCs w:val="96"/>
    </w:rPr>
  </w:style>
  <w:style w:type="paragraph" w:customStyle="1" w:styleId="43">
    <w:name w:val="※封面题颌"/>
    <w:basedOn w:val="1"/>
    <w:next w:val="1"/>
    <w:qFormat/>
    <w:uiPriority w:val="0"/>
    <w:pPr>
      <w:jc w:val="center"/>
    </w:pPr>
    <w:rPr>
      <w:rFonts w:ascii="Calibri Light" w:hAnsi="Calibri Light" w:eastAsia="华文仿宋"/>
      <w:sz w:val="36"/>
      <w:szCs w:val="36"/>
    </w:rPr>
  </w:style>
  <w:style w:type="paragraph" w:customStyle="1" w:styleId="44">
    <w:name w:val="※封面题眉"/>
    <w:basedOn w:val="1"/>
    <w:next w:val="42"/>
    <w:qFormat/>
    <w:uiPriority w:val="0"/>
    <w:pPr>
      <w:jc w:val="center"/>
    </w:pPr>
    <w:rPr>
      <w:rFonts w:ascii="华文仿宋" w:hAnsi="华文仿宋" w:eastAsia="华文仿宋"/>
      <w:sz w:val="52"/>
      <w:szCs w:val="28"/>
    </w:rPr>
  </w:style>
  <w:style w:type="paragraph" w:customStyle="1" w:styleId="45">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46">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47">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8">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9">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50">
    <w:name w:val="※小标题 一"/>
    <w:basedOn w:val="49"/>
    <w:next w:val="49"/>
    <w:qFormat/>
    <w:uiPriority w:val="0"/>
    <w:pPr>
      <w:spacing w:before="120" w:line="240" w:lineRule="auto"/>
      <w:outlineLvl w:val="2"/>
    </w:pPr>
    <w:rPr>
      <w:b/>
      <w:color w:val="203864" w:themeColor="accent5" w:themeShade="80"/>
      <w:sz w:val="32"/>
    </w:rPr>
  </w:style>
  <w:style w:type="paragraph" w:customStyle="1" w:styleId="51">
    <w:name w:val="※小标题（1）"/>
    <w:basedOn w:val="1"/>
    <w:next w:val="49"/>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52">
    <w:name w:val="※小标题（一）"/>
    <w:basedOn w:val="1"/>
    <w:next w:val="49"/>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53">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54">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55">
    <w:name w:val="※页眉"/>
    <w:basedOn w:val="49"/>
    <w:qFormat/>
    <w:uiPriority w:val="0"/>
    <w:pPr>
      <w:pBdr>
        <w:bottom w:val="single" w:color="auto" w:sz="4" w:space="1"/>
      </w:pBdr>
      <w:spacing w:line="240" w:lineRule="atLeast"/>
      <w:jc w:val="right"/>
    </w:pPr>
    <w:rPr>
      <w:rFonts w:ascii="宋体" w:hAnsi="宋体" w:eastAsia="宋体"/>
      <w:sz w:val="18"/>
    </w:rPr>
  </w:style>
  <w:style w:type="paragraph" w:customStyle="1" w:styleId="56">
    <w:name w:val="※章节标题（第X章）"/>
    <w:basedOn w:val="1"/>
    <w:qFormat/>
    <w:uiPriority w:val="0"/>
    <w:pPr>
      <w:jc w:val="center"/>
      <w:outlineLvl w:val="0"/>
    </w:pPr>
    <w:rPr>
      <w:rFonts w:ascii="Calibri Light" w:hAnsi="Calibri Light" w:eastAsia="黑体"/>
      <w:sz w:val="36"/>
      <w:szCs w:val="28"/>
    </w:rPr>
  </w:style>
  <w:style w:type="paragraph" w:customStyle="1" w:styleId="57">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8">
    <w:name w:val="※章节标题（第Z部分分项）"/>
    <w:basedOn w:val="57"/>
    <w:qFormat/>
    <w:uiPriority w:val="0"/>
    <w:pPr>
      <w:outlineLvl w:val="2"/>
    </w:pPr>
  </w:style>
  <w:style w:type="paragraph" w:customStyle="1" w:styleId="59">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60">
    <w:name w:val="※正文（缩进2）"/>
    <w:basedOn w:val="49"/>
    <w:qFormat/>
    <w:uiPriority w:val="0"/>
    <w:pPr>
      <w:ind w:firstLine="200" w:firstLineChars="200"/>
    </w:pPr>
  </w:style>
  <w:style w:type="paragraph" w:customStyle="1" w:styleId="61">
    <w:name w:val="※正文（缩进4）"/>
    <w:basedOn w:val="49"/>
    <w:qFormat/>
    <w:uiPriority w:val="0"/>
    <w:pPr>
      <w:ind w:firstLine="400" w:firstLineChars="400"/>
    </w:pPr>
  </w:style>
  <w:style w:type="character" w:customStyle="1" w:styleId="62">
    <w:name w:val="日期 Char"/>
    <w:basedOn w:val="35"/>
    <w:link w:val="18"/>
    <w:semiHidden/>
    <w:qFormat/>
    <w:uiPriority w:val="99"/>
    <w:rPr>
      <w:rFonts w:ascii="华文仿宋" w:hAnsi="华文仿宋" w:eastAsia="华文仿宋"/>
      <w:sz w:val="28"/>
      <w:szCs w:val="28"/>
    </w:rPr>
  </w:style>
  <w:style w:type="character" w:customStyle="1" w:styleId="63">
    <w:name w:val="页眉 Char"/>
    <w:basedOn w:val="35"/>
    <w:link w:val="22"/>
    <w:qFormat/>
    <w:uiPriority w:val="0"/>
    <w:rPr>
      <w:rFonts w:ascii="华文仿宋" w:hAnsi="华文仿宋" w:eastAsia="华文仿宋"/>
      <w:sz w:val="18"/>
      <w:szCs w:val="18"/>
    </w:rPr>
  </w:style>
  <w:style w:type="character" w:customStyle="1" w:styleId="64">
    <w:name w:val="页脚 Char"/>
    <w:basedOn w:val="35"/>
    <w:link w:val="21"/>
    <w:qFormat/>
    <w:uiPriority w:val="99"/>
    <w:rPr>
      <w:rFonts w:ascii="华文仿宋" w:hAnsi="华文仿宋" w:eastAsia="华文仿宋"/>
      <w:sz w:val="18"/>
      <w:szCs w:val="18"/>
    </w:rPr>
  </w:style>
  <w:style w:type="character" w:customStyle="1" w:styleId="65">
    <w:name w:val="标题 1 Char"/>
    <w:basedOn w:val="35"/>
    <w:link w:val="2"/>
    <w:qFormat/>
    <w:uiPriority w:val="9"/>
    <w:rPr>
      <w:rFonts w:ascii="Calibri" w:hAnsi="Calibri" w:eastAsia="黑体"/>
      <w:bCs/>
      <w:kern w:val="36"/>
      <w:sz w:val="32"/>
      <w:szCs w:val="32"/>
    </w:rPr>
  </w:style>
  <w:style w:type="character" w:customStyle="1" w:styleId="66">
    <w:name w:val="标题 2 Char"/>
    <w:basedOn w:val="35"/>
    <w:link w:val="3"/>
    <w:qFormat/>
    <w:uiPriority w:val="9"/>
    <w:rPr>
      <w:rFonts w:ascii="Calibri" w:hAnsi="Calibri" w:eastAsia="黑体" w:cstheme="majorBidi"/>
      <w:bCs/>
      <w:iCs/>
      <w:kern w:val="32"/>
      <w:sz w:val="28"/>
      <w:szCs w:val="28"/>
    </w:rPr>
  </w:style>
  <w:style w:type="character" w:customStyle="1" w:styleId="67">
    <w:name w:val="标题 3 Char"/>
    <w:basedOn w:val="35"/>
    <w:link w:val="5"/>
    <w:qFormat/>
    <w:uiPriority w:val="9"/>
    <w:rPr>
      <w:rFonts w:ascii="Calibri Light" w:hAnsi="Calibri Light" w:eastAsia="宋体"/>
      <w:b/>
      <w:bCs/>
      <w:kern w:val="30"/>
      <w:sz w:val="24"/>
      <w:szCs w:val="26"/>
    </w:rPr>
  </w:style>
  <w:style w:type="character" w:customStyle="1" w:styleId="68">
    <w:name w:val="标题 4 Char"/>
    <w:basedOn w:val="35"/>
    <w:link w:val="6"/>
    <w:semiHidden/>
    <w:qFormat/>
    <w:uiPriority w:val="9"/>
    <w:rPr>
      <w:rFonts w:cstheme="majorBidi"/>
      <w:b/>
      <w:bCs/>
      <w:sz w:val="28"/>
      <w:szCs w:val="28"/>
    </w:rPr>
  </w:style>
  <w:style w:type="character" w:customStyle="1" w:styleId="69">
    <w:name w:val="标题 5 Char"/>
    <w:basedOn w:val="35"/>
    <w:link w:val="7"/>
    <w:semiHidden/>
    <w:qFormat/>
    <w:uiPriority w:val="9"/>
    <w:rPr>
      <w:b/>
      <w:bCs/>
      <w:i/>
      <w:iCs/>
      <w:sz w:val="26"/>
      <w:szCs w:val="26"/>
    </w:rPr>
  </w:style>
  <w:style w:type="character" w:customStyle="1" w:styleId="70">
    <w:name w:val="标题 6 Char"/>
    <w:basedOn w:val="35"/>
    <w:link w:val="8"/>
    <w:semiHidden/>
    <w:qFormat/>
    <w:uiPriority w:val="9"/>
    <w:rPr>
      <w:rFonts w:cstheme="majorBidi"/>
      <w:b/>
      <w:bCs/>
    </w:rPr>
  </w:style>
  <w:style w:type="character" w:customStyle="1" w:styleId="71">
    <w:name w:val="标题 7 Char"/>
    <w:basedOn w:val="35"/>
    <w:link w:val="9"/>
    <w:semiHidden/>
    <w:qFormat/>
    <w:uiPriority w:val="9"/>
    <w:rPr>
      <w:sz w:val="24"/>
      <w:szCs w:val="24"/>
    </w:rPr>
  </w:style>
  <w:style w:type="character" w:customStyle="1" w:styleId="72">
    <w:name w:val="标题 8 Char"/>
    <w:basedOn w:val="35"/>
    <w:link w:val="10"/>
    <w:semiHidden/>
    <w:qFormat/>
    <w:uiPriority w:val="9"/>
    <w:rPr>
      <w:rFonts w:cstheme="majorBidi"/>
      <w:i/>
      <w:iCs/>
      <w:sz w:val="24"/>
      <w:szCs w:val="24"/>
    </w:rPr>
  </w:style>
  <w:style w:type="character" w:customStyle="1" w:styleId="73">
    <w:name w:val="标题 9 Char"/>
    <w:basedOn w:val="35"/>
    <w:link w:val="11"/>
    <w:semiHidden/>
    <w:qFormat/>
    <w:uiPriority w:val="9"/>
    <w:rPr>
      <w:rFonts w:asciiTheme="majorHAnsi" w:hAnsiTheme="majorHAnsi" w:eastAsiaTheme="majorEastAsia" w:cstheme="majorBidi"/>
    </w:rPr>
  </w:style>
  <w:style w:type="character" w:customStyle="1" w:styleId="74">
    <w:name w:val="标题 Char"/>
    <w:basedOn w:val="35"/>
    <w:link w:val="29"/>
    <w:qFormat/>
    <w:uiPriority w:val="10"/>
    <w:rPr>
      <w:rFonts w:asciiTheme="majorHAnsi" w:hAnsiTheme="majorHAnsi" w:eastAsiaTheme="majorEastAsia" w:cstheme="majorBidi"/>
      <w:b/>
      <w:bCs/>
      <w:kern w:val="28"/>
      <w:sz w:val="32"/>
      <w:szCs w:val="32"/>
    </w:rPr>
  </w:style>
  <w:style w:type="character" w:customStyle="1" w:styleId="75">
    <w:name w:val="副标题 Char"/>
    <w:basedOn w:val="35"/>
    <w:link w:val="25"/>
    <w:qFormat/>
    <w:uiPriority w:val="11"/>
    <w:rPr>
      <w:rFonts w:ascii="Calibri" w:hAnsi="Calibri" w:eastAsia="黑体" w:cstheme="majorBidi"/>
      <w:sz w:val="32"/>
      <w:szCs w:val="24"/>
    </w:rPr>
  </w:style>
  <w:style w:type="paragraph" w:styleId="76">
    <w:name w:val="No Spacing"/>
    <w:basedOn w:val="1"/>
    <w:qFormat/>
    <w:uiPriority w:val="1"/>
    <w:rPr>
      <w:szCs w:val="32"/>
    </w:rPr>
  </w:style>
  <w:style w:type="paragraph" w:styleId="77">
    <w:name w:val="List Paragraph"/>
    <w:basedOn w:val="1"/>
    <w:qFormat/>
    <w:uiPriority w:val="0"/>
    <w:pPr>
      <w:ind w:left="720"/>
      <w:contextualSpacing/>
    </w:pPr>
  </w:style>
  <w:style w:type="paragraph" w:styleId="78">
    <w:name w:val="Quote"/>
    <w:basedOn w:val="1"/>
    <w:next w:val="1"/>
    <w:link w:val="79"/>
    <w:qFormat/>
    <w:uiPriority w:val="29"/>
    <w:rPr>
      <w:i/>
    </w:rPr>
  </w:style>
  <w:style w:type="character" w:customStyle="1" w:styleId="79">
    <w:name w:val="引用 Char"/>
    <w:basedOn w:val="35"/>
    <w:link w:val="78"/>
    <w:qFormat/>
    <w:uiPriority w:val="29"/>
    <w:rPr>
      <w:i/>
      <w:sz w:val="24"/>
      <w:szCs w:val="24"/>
    </w:rPr>
  </w:style>
  <w:style w:type="paragraph" w:styleId="80">
    <w:name w:val="Intense Quote"/>
    <w:basedOn w:val="1"/>
    <w:next w:val="1"/>
    <w:link w:val="81"/>
    <w:qFormat/>
    <w:uiPriority w:val="30"/>
    <w:pPr>
      <w:ind w:left="720" w:right="720"/>
    </w:pPr>
    <w:rPr>
      <w:b/>
      <w:i/>
      <w:szCs w:val="22"/>
    </w:rPr>
  </w:style>
  <w:style w:type="character" w:customStyle="1" w:styleId="81">
    <w:name w:val="明显引用 Char"/>
    <w:basedOn w:val="35"/>
    <w:link w:val="80"/>
    <w:qFormat/>
    <w:uiPriority w:val="30"/>
    <w:rPr>
      <w:b/>
      <w:i/>
      <w:sz w:val="24"/>
    </w:rPr>
  </w:style>
  <w:style w:type="character" w:customStyle="1" w:styleId="82">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83">
    <w:name w:val="Intense Emphasis"/>
    <w:basedOn w:val="35"/>
    <w:qFormat/>
    <w:uiPriority w:val="21"/>
    <w:rPr>
      <w:b/>
      <w:i/>
      <w:sz w:val="24"/>
      <w:szCs w:val="24"/>
      <w:u w:val="single"/>
    </w:rPr>
  </w:style>
  <w:style w:type="character" w:customStyle="1" w:styleId="84">
    <w:name w:val="Subtle Reference"/>
    <w:basedOn w:val="35"/>
    <w:qFormat/>
    <w:uiPriority w:val="31"/>
    <w:rPr>
      <w:sz w:val="24"/>
      <w:szCs w:val="24"/>
      <w:u w:val="single"/>
    </w:rPr>
  </w:style>
  <w:style w:type="character" w:customStyle="1" w:styleId="85">
    <w:name w:val="Intense Reference"/>
    <w:basedOn w:val="35"/>
    <w:qFormat/>
    <w:uiPriority w:val="32"/>
    <w:rPr>
      <w:b/>
      <w:sz w:val="24"/>
      <w:u w:val="single"/>
    </w:rPr>
  </w:style>
  <w:style w:type="character" w:customStyle="1" w:styleId="86">
    <w:name w:val="Book Title"/>
    <w:basedOn w:val="35"/>
    <w:qFormat/>
    <w:uiPriority w:val="33"/>
    <w:rPr>
      <w:rFonts w:asciiTheme="majorHAnsi" w:hAnsiTheme="majorHAnsi" w:eastAsiaTheme="majorEastAsia"/>
      <w:b/>
      <w:i/>
      <w:sz w:val="24"/>
      <w:szCs w:val="24"/>
    </w:rPr>
  </w:style>
  <w:style w:type="paragraph" w:customStyle="1" w:styleId="87">
    <w:name w:val="TOC Heading"/>
    <w:basedOn w:val="2"/>
    <w:next w:val="1"/>
    <w:semiHidden/>
    <w:unhideWhenUsed/>
    <w:qFormat/>
    <w:uiPriority w:val="39"/>
    <w:pPr>
      <w:outlineLvl w:val="9"/>
    </w:pPr>
  </w:style>
  <w:style w:type="character" w:customStyle="1" w:styleId="88">
    <w:name w:val="批注框文本 Char"/>
    <w:basedOn w:val="35"/>
    <w:link w:val="20"/>
    <w:semiHidden/>
    <w:qFormat/>
    <w:uiPriority w:val="99"/>
    <w:rPr>
      <w:sz w:val="18"/>
      <w:szCs w:val="18"/>
    </w:rPr>
  </w:style>
  <w:style w:type="character" w:customStyle="1" w:styleId="89">
    <w:name w:val="批注文字 Char"/>
    <w:basedOn w:val="35"/>
    <w:link w:val="14"/>
    <w:qFormat/>
    <w:uiPriority w:val="99"/>
    <w:rPr>
      <w:rFonts w:ascii="Calibri Light" w:hAnsi="Calibri Light" w:eastAsia="华文仿宋" w:cs="Calibri Light"/>
      <w:kern w:val="2"/>
      <w:sz w:val="28"/>
      <w:szCs w:val="28"/>
    </w:rPr>
  </w:style>
  <w:style w:type="paragraph" w:customStyle="1" w:styleId="90">
    <w:name w:val="@正文"/>
    <w:basedOn w:val="49"/>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91">
    <w:name w:val="@一级小标题"/>
    <w:basedOn w:val="1"/>
    <w:next w:val="90"/>
    <w:qFormat/>
    <w:uiPriority w:val="0"/>
    <w:pPr>
      <w:keepNext/>
      <w:spacing w:before="120" w:after="60"/>
      <w:outlineLvl w:val="2"/>
    </w:pPr>
    <w:rPr>
      <w:rFonts w:ascii="Calibri" w:hAnsi="Calibri" w:eastAsia="黑体"/>
      <w:kern w:val="28"/>
      <w:sz w:val="28"/>
    </w:rPr>
  </w:style>
  <w:style w:type="paragraph" w:customStyle="1" w:styleId="92">
    <w:name w:val="@标题"/>
    <w:basedOn w:val="1"/>
    <w:next w:val="90"/>
    <w:qFormat/>
    <w:uiPriority w:val="0"/>
    <w:pPr>
      <w:keepNext/>
      <w:spacing w:before="50" w:beforeLines="50" w:after="50" w:afterLines="50"/>
      <w:jc w:val="center"/>
      <w:outlineLvl w:val="1"/>
    </w:pPr>
    <w:rPr>
      <w:rFonts w:ascii="Calibri" w:hAnsi="Calibri" w:eastAsia="黑体"/>
      <w:kern w:val="32"/>
      <w:sz w:val="32"/>
    </w:rPr>
  </w:style>
  <w:style w:type="table" w:customStyle="1" w:styleId="93">
    <w:name w:val="网格型1"/>
    <w:basedOn w:val="33"/>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4">
    <w:name w:val="页眉 Char1"/>
    <w:basedOn w:val="35"/>
    <w:semiHidden/>
    <w:qFormat/>
    <w:uiPriority w:val="99"/>
    <w:rPr>
      <w:rFonts w:cs="Calibri Light"/>
      <w:sz w:val="18"/>
      <w:szCs w:val="18"/>
    </w:rPr>
  </w:style>
  <w:style w:type="character" w:customStyle="1" w:styleId="95">
    <w:name w:val="页脚 Char1"/>
    <w:basedOn w:val="35"/>
    <w:semiHidden/>
    <w:qFormat/>
    <w:uiPriority w:val="99"/>
    <w:rPr>
      <w:rFonts w:cs="Calibri Light"/>
      <w:sz w:val="18"/>
      <w:szCs w:val="18"/>
    </w:rPr>
  </w:style>
  <w:style w:type="character" w:customStyle="1" w:styleId="96">
    <w:name w:val="批注主题 Char"/>
    <w:basedOn w:val="89"/>
    <w:link w:val="30"/>
    <w:semiHidden/>
    <w:qFormat/>
    <w:uiPriority w:val="99"/>
    <w:rPr>
      <w:rFonts w:ascii="Calibri Light" w:hAnsi="Calibri Light" w:eastAsia="华文仿宋" w:cs="Calibri Light"/>
      <w:b/>
      <w:bCs/>
      <w:kern w:val="2"/>
      <w:sz w:val="28"/>
      <w:szCs w:val="28"/>
    </w:rPr>
  </w:style>
  <w:style w:type="character" w:customStyle="1" w:styleId="97">
    <w:name w:val="文档结构图 Char"/>
    <w:basedOn w:val="35"/>
    <w:link w:val="13"/>
    <w:semiHidden/>
    <w:qFormat/>
    <w:uiPriority w:val="99"/>
    <w:rPr>
      <w:rFonts w:ascii="宋体" w:hAnsi="Calibri Light" w:eastAsia="宋体" w:cs="Calibri Light"/>
      <w:kern w:val="2"/>
      <w:sz w:val="18"/>
      <w:szCs w:val="18"/>
    </w:rPr>
  </w:style>
  <w:style w:type="character" w:styleId="98">
    <w:name w:val="Placeholder Text"/>
    <w:basedOn w:val="35"/>
    <w:semiHidden/>
    <w:qFormat/>
    <w:uiPriority w:val="99"/>
    <w:rPr>
      <w:color w:val="808080"/>
    </w:rPr>
  </w:style>
  <w:style w:type="paragraph" w:customStyle="1" w:styleId="9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0">
    <w:name w:val="样式 首行缩进:  2 字符"/>
    <w:qFormat/>
    <w:uiPriority w:val="0"/>
    <w:pPr>
      <w:widowControl w:val="0"/>
      <w:spacing w:line="400" w:lineRule="exact"/>
      <w:ind w:firstLine="200" w:firstLineChars="200"/>
      <w:jc w:val="both"/>
    </w:pPr>
    <w:rPr>
      <w:rFonts w:ascii="宋体" w:hAnsi="Times New Roman" w:eastAsia="宋体" w:cs="宋体"/>
      <w:sz w:val="24"/>
      <w:szCs w:val="24"/>
      <w:lang w:val="en-US" w:eastAsia="zh-CN" w:bidi="ar-SA"/>
    </w:rPr>
  </w:style>
  <w:style w:type="paragraph" w:customStyle="1" w:styleId="101">
    <w:name w:val="p0"/>
    <w:qFormat/>
    <w:uiPriority w:val="0"/>
    <w:pPr>
      <w:widowControl/>
      <w:snapToGrid w:val="0"/>
      <w:spacing w:line="312" w:lineRule="atLeast"/>
      <w:jc w:val="both"/>
      <w:textAlignment w:val="baseline"/>
    </w:pPr>
    <w:rPr>
      <w:rFonts w:ascii="宋体" w:hAnsi="Times New Roman" w:eastAsia="宋体" w:cs="Times New Roman"/>
      <w:kern w:val="0"/>
      <w:sz w:val="24"/>
      <w:szCs w:val="21"/>
      <w:lang w:val="en-US" w:eastAsia="zh-CN" w:bidi="ar-SA"/>
    </w:rPr>
  </w:style>
  <w:style w:type="table" w:customStyle="1" w:styleId="102">
    <w:name w:val="Table Normal"/>
    <w:semiHidden/>
    <w:unhideWhenUsed/>
    <w:qFormat/>
    <w:uiPriority w:val="0"/>
    <w:tblPr>
      <w:tblCellMar>
        <w:top w:w="0" w:type="dxa"/>
        <w:left w:w="0" w:type="dxa"/>
        <w:bottom w:w="0" w:type="dxa"/>
        <w:right w:w="0" w:type="dxa"/>
      </w:tblCellMar>
    </w:tblPr>
  </w:style>
  <w:style w:type="paragraph" w:customStyle="1" w:styleId="103">
    <w:name w:val="Char1"/>
    <w:basedOn w:val="1"/>
    <w:qFormat/>
    <w:uiPriority w:val="0"/>
    <w:rPr>
      <w:szCs w:val="21"/>
    </w:rPr>
  </w:style>
  <w:style w:type="character" w:customStyle="1" w:styleId="104">
    <w:name w:val="font11"/>
    <w:basedOn w:val="35"/>
    <w:qFormat/>
    <w:uiPriority w:val="0"/>
    <w:rPr>
      <w:rFonts w:hint="eastAsia" w:ascii="宋体" w:hAnsi="宋体" w:eastAsia="宋体" w:cs="宋体"/>
      <w:color w:val="000000"/>
      <w:sz w:val="20"/>
      <w:szCs w:val="20"/>
      <w:u w:val="none"/>
    </w:rPr>
  </w:style>
  <w:style w:type="character" w:customStyle="1" w:styleId="105">
    <w:name w:val="font71"/>
    <w:basedOn w:val="35"/>
    <w:qFormat/>
    <w:uiPriority w:val="0"/>
    <w:rPr>
      <w:rFonts w:hint="default" w:ascii="仿宋_GB2312" w:eastAsia="仿宋_GB2312" w:cs="仿宋_GB2312"/>
      <w:color w:val="000000"/>
      <w:sz w:val="20"/>
      <w:szCs w:val="20"/>
      <w:u w:val="none"/>
    </w:rPr>
  </w:style>
  <w:style w:type="character" w:customStyle="1" w:styleId="106">
    <w:name w:val="font51"/>
    <w:basedOn w:val="35"/>
    <w:qFormat/>
    <w:uiPriority w:val="0"/>
    <w:rPr>
      <w:rFonts w:ascii="Calibri" w:hAnsi="Calibri" w:cs="Calibri"/>
      <w:color w:val="000000"/>
      <w:sz w:val="20"/>
      <w:szCs w:val="20"/>
      <w:u w:val="none"/>
    </w:rPr>
  </w:style>
  <w:style w:type="character" w:customStyle="1" w:styleId="107">
    <w:name w:val="font31"/>
    <w:basedOn w:val="35"/>
    <w:qFormat/>
    <w:uiPriority w:val="0"/>
    <w:rPr>
      <w:rFonts w:hint="eastAsia" w:ascii="宋体" w:hAnsi="宋体" w:eastAsia="宋体" w:cs="宋体"/>
      <w:color w:val="000000"/>
      <w:sz w:val="22"/>
      <w:szCs w:val="22"/>
      <w:u w:val="none"/>
    </w:rPr>
  </w:style>
  <w:style w:type="character" w:customStyle="1" w:styleId="108">
    <w:name w:val="font01"/>
    <w:basedOn w:val="35"/>
    <w:qFormat/>
    <w:uiPriority w:val="0"/>
    <w:rPr>
      <w:rFonts w:ascii="Arial" w:hAnsi="Arial" w:cs="Arial"/>
      <w:color w:val="000000"/>
      <w:sz w:val="22"/>
      <w:szCs w:val="22"/>
      <w:u w:val="none"/>
    </w:rPr>
  </w:style>
  <w:style w:type="paragraph" w:customStyle="1" w:styleId="109">
    <w:name w:val="Other|1"/>
    <w:basedOn w:val="1"/>
    <w:qFormat/>
    <w:uiPriority w:val="0"/>
    <w:pPr>
      <w:spacing w:line="434" w:lineRule="auto"/>
      <w:ind w:firstLine="400"/>
      <w:jc w:val="left"/>
    </w:pPr>
    <w:rPr>
      <w:rFonts w:ascii="宋体" w:hAnsi="宋体" w:eastAsia="宋体" w:cs="宋体"/>
      <w:sz w:val="28"/>
      <w:szCs w:val="28"/>
      <w:lang w:val="zh-TW" w:eastAsia="zh-TW" w:bidi="zh-TW"/>
    </w:rPr>
  </w:style>
  <w:style w:type="character" w:customStyle="1" w:styleId="110">
    <w:name w:val="font21"/>
    <w:basedOn w:val="35"/>
    <w:qFormat/>
    <w:uiPriority w:val="0"/>
    <w:rPr>
      <w:rFonts w:ascii="Calibri" w:hAnsi="Calibri" w:cs="Calibri"/>
      <w:color w:val="000000"/>
      <w:sz w:val="21"/>
      <w:szCs w:val="21"/>
      <w:u w:val="none"/>
    </w:rPr>
  </w:style>
  <w:style w:type="paragraph" w:customStyle="1" w:styleId="111">
    <w:name w:val="标书正文"/>
    <w:basedOn w:val="1"/>
    <w:qFormat/>
    <w:uiPriority w:val="0"/>
    <w:pPr>
      <w:spacing w:line="360" w:lineRule="auto"/>
      <w:ind w:firstLine="200" w:firstLineChars="200"/>
    </w:pPr>
    <w:rPr>
      <w:rFonts w:ascii="Times New Roman" w:hAnsi="Times New Roman" w:eastAsia="宋体"/>
      <w:sz w:val="24"/>
      <w:szCs w:val="24"/>
    </w:rPr>
  </w:style>
  <w:style w:type="character" w:customStyle="1" w:styleId="112">
    <w:name w:val="font61"/>
    <w:basedOn w:val="35"/>
    <w:qFormat/>
    <w:uiPriority w:val="0"/>
    <w:rPr>
      <w:rFonts w:hint="eastAsia" w:ascii="宋体" w:hAnsi="宋体" w:eastAsia="宋体" w:cs="宋体"/>
      <w:color w:val="000000"/>
      <w:sz w:val="28"/>
      <w:szCs w:val="28"/>
      <w:u w:val="none"/>
    </w:rPr>
  </w:style>
  <w:style w:type="character" w:customStyle="1" w:styleId="113">
    <w:name w:val="font112"/>
    <w:basedOn w:val="35"/>
    <w:qFormat/>
    <w:uiPriority w:val="0"/>
    <w:rPr>
      <w:rFonts w:hint="eastAsia" w:ascii="宋体" w:hAnsi="宋体" w:eastAsia="宋体" w:cs="宋体"/>
      <w:color w:val="000000"/>
      <w:sz w:val="18"/>
      <w:szCs w:val="18"/>
      <w:u w:val="none"/>
    </w:rPr>
  </w:style>
  <w:style w:type="character" w:customStyle="1" w:styleId="114">
    <w:name w:val="font121"/>
    <w:basedOn w:val="35"/>
    <w:qFormat/>
    <w:uiPriority w:val="0"/>
    <w:rPr>
      <w:rFonts w:hint="eastAsia" w:ascii="宋体" w:hAnsi="宋体" w:eastAsia="宋体" w:cs="宋体"/>
      <w:color w:val="000000"/>
      <w:sz w:val="19"/>
      <w:szCs w:val="19"/>
      <w:u w:val="none"/>
    </w:rPr>
  </w:style>
  <w:style w:type="character" w:customStyle="1" w:styleId="115">
    <w:name w:val="font131"/>
    <w:basedOn w:val="35"/>
    <w:qFormat/>
    <w:uiPriority w:val="0"/>
    <w:rPr>
      <w:rFonts w:hint="eastAsia" w:ascii="宋体" w:hAnsi="宋体" w:eastAsia="宋体" w:cs="宋体"/>
      <w:color w:val="000000"/>
      <w:sz w:val="16"/>
      <w:szCs w:val="16"/>
      <w:u w:val="none"/>
    </w:rPr>
  </w:style>
  <w:style w:type="character" w:customStyle="1" w:styleId="116">
    <w:name w:val="font151"/>
    <w:basedOn w:val="35"/>
    <w:qFormat/>
    <w:uiPriority w:val="0"/>
    <w:rPr>
      <w:rFonts w:hint="eastAsia" w:ascii="宋体" w:hAnsi="宋体" w:eastAsia="宋体" w:cs="宋体"/>
      <w:color w:val="000000"/>
      <w:sz w:val="21"/>
      <w:szCs w:val="21"/>
      <w:u w:val="none"/>
    </w:rPr>
  </w:style>
  <w:style w:type="character" w:customStyle="1" w:styleId="117">
    <w:name w:val="font101"/>
    <w:basedOn w:val="35"/>
    <w:qFormat/>
    <w:uiPriority w:val="0"/>
    <w:rPr>
      <w:rFonts w:hint="eastAsia" w:ascii="宋体" w:hAnsi="宋体" w:eastAsia="宋体" w:cs="宋体"/>
      <w:color w:val="000000"/>
      <w:sz w:val="22"/>
      <w:szCs w:val="22"/>
      <w:u w:val="none"/>
    </w:rPr>
  </w:style>
  <w:style w:type="character" w:customStyle="1" w:styleId="118">
    <w:name w:val="font81"/>
    <w:basedOn w:val="35"/>
    <w:qFormat/>
    <w:uiPriority w:val="0"/>
    <w:rPr>
      <w:rFonts w:hint="default" w:ascii="Arial" w:hAnsi="Arial" w:cs="Arial"/>
      <w:color w:val="000000"/>
      <w:sz w:val="19"/>
      <w:szCs w:val="19"/>
      <w:u w:val="none"/>
    </w:rPr>
  </w:style>
  <w:style w:type="character" w:customStyle="1" w:styleId="119">
    <w:name w:val="font41"/>
    <w:basedOn w:val="35"/>
    <w:qFormat/>
    <w:uiPriority w:val="0"/>
    <w:rPr>
      <w:rFonts w:ascii="宋体" w:hAnsi="宋体" w:eastAsia="宋体" w:cs="宋体"/>
      <w:color w:val="000000"/>
      <w:sz w:val="28"/>
      <w:szCs w:val="28"/>
      <w:u w:val="none"/>
    </w:rPr>
  </w:style>
  <w:style w:type="paragraph" w:customStyle="1" w:styleId="120">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91A7E7-4D4B-4A90-9479-F4C73054B38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153</Pages>
  <Words>4190</Words>
  <Characters>4847</Characters>
  <Lines>265</Lines>
  <Paragraphs>74</Paragraphs>
  <TotalTime>121</TotalTime>
  <ScaleCrop>false</ScaleCrop>
  <LinksUpToDate>false</LinksUpToDate>
  <CharactersWithSpaces>4902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2022-04-08T07:22:00Z</dcterms:created>
  <dc:creator>lenovo</dc:creator>
  <cp:lastModifiedBy>宋璟雯</cp:lastModifiedBy>
  <cp:lastPrinted>2022-11-18T06:16:00Z</cp:lastPrinted>
  <dcterms:modified xsi:type="dcterms:W3CDTF">2025-10-14T01:33:10Z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D44FD43F84B74587A852F63AC2C6C9EE_13</vt:lpwstr>
  </property>
  <property fmtid="{D5CDD505-2E9C-101B-9397-08002B2CF9AE}" pid="4" name="KSOTemplateDocerSaveRecord">
    <vt:lpwstr>eyJoZGlkIjoiYjA5MDIyNjdmNTI0MTU3OWI3N2I2NTczMTFmZjA1YzciLCJ1c2VySWQiOiIxNDU1MjAyNDM0In0=</vt:lpwstr>
  </property>
</Properties>
</file>