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250485">
      <w:pPr>
        <w:jc w:val="both"/>
        <w:rPr>
          <w:rFonts w:hint="eastAsia" w:ascii="宋体" w:hAnsi="宋体" w:eastAsia="宋体" w:cs="宋体"/>
          <w:snapToGrid w:val="0"/>
          <w:color w:val="000000"/>
          <w:spacing w:val="8"/>
          <w:kern w:val="0"/>
          <w:sz w:val="31"/>
          <w:szCs w:val="31"/>
          <w:lang w:val="en-US" w:eastAsia="zh-CN" w:bidi="ar-SA"/>
        </w:rPr>
      </w:pPr>
      <w:r>
        <w:rPr>
          <w:rFonts w:hint="eastAsia" w:ascii="宋体" w:hAnsi="宋体" w:eastAsia="宋体" w:cs="宋体"/>
          <w:snapToGrid w:val="0"/>
          <w:color w:val="000000"/>
          <w:spacing w:val="8"/>
          <w:kern w:val="0"/>
          <w:sz w:val="31"/>
          <w:szCs w:val="31"/>
          <w:lang w:val="en-US" w:eastAsia="zh-CN" w:bidi="ar-SA"/>
        </w:rPr>
        <w:drawing>
          <wp:inline distT="0" distB="0" distL="114300" distR="114300">
            <wp:extent cx="5812155" cy="8221980"/>
            <wp:effectExtent l="0" t="0" r="17145" b="7620"/>
            <wp:docPr id="38" name="图片 38" descr="磋商文件封面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descr="磋商文件封面_01"/>
                    <pic:cNvPicPr>
                      <a:picLocks noChangeAspect="1"/>
                    </pic:cNvPicPr>
                  </pic:nvPicPr>
                  <pic:blipFill>
                    <a:blip r:embed="rId68"/>
                    <a:stretch>
                      <a:fillRect/>
                    </a:stretch>
                  </pic:blipFill>
                  <pic:spPr>
                    <a:xfrm>
                      <a:off x="0" y="0"/>
                      <a:ext cx="5812155" cy="8221980"/>
                    </a:xfrm>
                    <a:prstGeom prst="rect">
                      <a:avLst/>
                    </a:prstGeom>
                  </pic:spPr>
                </pic:pic>
              </a:graphicData>
            </a:graphic>
          </wp:inline>
        </w:drawing>
      </w:r>
    </w:p>
    <w:p w14:paraId="58DF2CAC">
      <w:pPr>
        <w:rPr>
          <w:rFonts w:hint="eastAsia" w:ascii="宋体" w:hAnsi="宋体" w:eastAsia="宋体" w:cs="宋体"/>
          <w:sz w:val="21"/>
        </w:rPr>
      </w:pPr>
      <w:r>
        <w:rPr>
          <w:rFonts w:hint="eastAsia" w:ascii="宋体" w:hAnsi="宋体" w:eastAsia="宋体" w:cs="宋体"/>
          <w:sz w:val="21"/>
        </w:rPr>
        <w:br w:type="page"/>
      </w:r>
    </w:p>
    <w:p w14:paraId="3DDDC1E3">
      <w:pPr>
        <w:spacing w:line="319" w:lineRule="auto"/>
        <w:rPr>
          <w:rFonts w:hint="eastAsia" w:ascii="宋体" w:hAnsi="宋体" w:eastAsia="宋体" w:cs="宋体"/>
          <w:sz w:val="21"/>
        </w:rPr>
      </w:pPr>
    </w:p>
    <w:p w14:paraId="0F0E9C82">
      <w:pPr>
        <w:spacing w:line="343" w:lineRule="auto"/>
        <w:rPr>
          <w:rFonts w:hint="eastAsia" w:ascii="宋体" w:hAnsi="宋体" w:eastAsia="宋体" w:cs="宋体"/>
          <w:sz w:val="21"/>
        </w:rPr>
      </w:pPr>
    </w:p>
    <w:p w14:paraId="780046EB">
      <w:pPr>
        <w:pStyle w:val="3"/>
        <w:keepNext w:val="0"/>
        <w:keepLines w:val="0"/>
        <w:pageBreakBefore w:val="0"/>
        <w:widowControl/>
        <w:kinsoku w:val="0"/>
        <w:wordWrap/>
        <w:overflowPunct/>
        <w:topLinePunct w:val="0"/>
        <w:autoSpaceDE w:val="0"/>
        <w:autoSpaceDN w:val="0"/>
        <w:bidi w:val="0"/>
        <w:adjustRightInd w:val="0"/>
        <w:snapToGrid w:val="0"/>
        <w:spacing w:before="130" w:line="360" w:lineRule="auto"/>
        <w:ind w:left="0" w:leftChars="0" w:firstLine="0" w:firstLineChars="0"/>
        <w:jc w:val="center"/>
        <w:textAlignment w:val="baseline"/>
        <w:rPr>
          <w:rFonts w:hint="eastAsia" w:ascii="宋体" w:hAnsi="宋体" w:eastAsia="宋体" w:cs="宋体"/>
          <w:sz w:val="40"/>
          <w:szCs w:val="40"/>
        </w:rPr>
      </w:pPr>
      <w:r>
        <w:rPr>
          <w:rFonts w:hint="eastAsia" w:ascii="宋体" w:hAnsi="宋体" w:eastAsia="宋体" w:cs="宋体"/>
          <w:b/>
          <w:bCs/>
          <w:spacing w:val="-53"/>
          <w:sz w:val="40"/>
          <w:szCs w:val="40"/>
        </w:rPr>
        <w:t>目</w:t>
      </w:r>
      <w:r>
        <w:rPr>
          <w:rFonts w:hint="eastAsia" w:ascii="宋体" w:hAnsi="宋体" w:eastAsia="宋体" w:cs="宋体"/>
          <w:spacing w:val="24"/>
          <w:sz w:val="40"/>
          <w:szCs w:val="40"/>
        </w:rPr>
        <w:t xml:space="preserve"> </w:t>
      </w:r>
      <w:r>
        <w:rPr>
          <w:rFonts w:hint="eastAsia" w:ascii="宋体" w:hAnsi="宋体" w:eastAsia="宋体" w:cs="宋体"/>
          <w:b/>
          <w:bCs/>
          <w:spacing w:val="-53"/>
          <w:sz w:val="40"/>
          <w:szCs w:val="40"/>
        </w:rPr>
        <w:t>录</w:t>
      </w:r>
    </w:p>
    <w:p w14:paraId="3E2E9619">
      <w:pPr>
        <w:pStyle w:val="3"/>
        <w:keepNext w:val="0"/>
        <w:keepLines w:val="0"/>
        <w:pageBreakBefore w:val="0"/>
        <w:widowControl/>
        <w:kinsoku w:val="0"/>
        <w:wordWrap/>
        <w:overflowPunct/>
        <w:topLinePunct w:val="0"/>
        <w:autoSpaceDE w:val="0"/>
        <w:autoSpaceDN w:val="0"/>
        <w:bidi w:val="0"/>
        <w:adjustRightInd w:val="0"/>
        <w:snapToGrid w:val="0"/>
        <w:spacing w:before="101" w:line="360" w:lineRule="auto"/>
        <w:ind w:left="680"/>
        <w:textAlignment w:val="baseline"/>
        <w:rPr>
          <w:rFonts w:hint="eastAsia" w:ascii="宋体" w:hAnsi="宋体" w:eastAsia="宋体" w:cs="宋体"/>
          <w:sz w:val="30"/>
          <w:szCs w:val="30"/>
        </w:rPr>
      </w:pPr>
      <w:r>
        <w:rPr>
          <w:rFonts w:hint="eastAsia" w:ascii="宋体" w:hAnsi="宋体" w:eastAsia="宋体" w:cs="宋体"/>
          <w:spacing w:val="4"/>
          <w:sz w:val="30"/>
          <w:szCs w:val="30"/>
        </w:rPr>
        <w:t>第一章</w:t>
      </w:r>
      <w:r>
        <w:rPr>
          <w:rFonts w:hint="eastAsia" w:ascii="宋体" w:hAnsi="宋体" w:eastAsia="宋体" w:cs="宋体"/>
          <w:spacing w:val="19"/>
          <w:sz w:val="30"/>
          <w:szCs w:val="30"/>
        </w:rPr>
        <w:t xml:space="preserve"> </w:t>
      </w:r>
      <w:r>
        <w:rPr>
          <w:rFonts w:hint="eastAsia" w:ascii="宋体" w:hAnsi="宋体" w:eastAsia="宋体" w:cs="宋体"/>
          <w:spacing w:val="4"/>
          <w:sz w:val="30"/>
          <w:szCs w:val="30"/>
        </w:rPr>
        <w:t>磋商公告</w:t>
      </w:r>
    </w:p>
    <w:p w14:paraId="2ED1020E">
      <w:pPr>
        <w:spacing w:line="275" w:lineRule="auto"/>
        <w:rPr>
          <w:rFonts w:hint="eastAsia" w:ascii="宋体" w:hAnsi="宋体" w:eastAsia="宋体" w:cs="宋体"/>
          <w:sz w:val="30"/>
          <w:szCs w:val="30"/>
        </w:rPr>
      </w:pPr>
    </w:p>
    <w:p w14:paraId="7312153C">
      <w:pPr>
        <w:pStyle w:val="3"/>
        <w:spacing w:before="101" w:line="228" w:lineRule="auto"/>
        <w:ind w:left="680"/>
        <w:rPr>
          <w:rFonts w:hint="eastAsia" w:ascii="宋体" w:hAnsi="宋体" w:eastAsia="宋体" w:cs="宋体"/>
          <w:sz w:val="30"/>
          <w:szCs w:val="30"/>
        </w:rPr>
      </w:pPr>
      <w:r>
        <w:rPr>
          <w:rFonts w:hint="eastAsia" w:ascii="宋体" w:hAnsi="宋体" w:eastAsia="宋体" w:cs="宋体"/>
          <w:spacing w:val="5"/>
          <w:sz w:val="30"/>
          <w:szCs w:val="30"/>
        </w:rPr>
        <w:t>第二章</w:t>
      </w:r>
      <w:r>
        <w:rPr>
          <w:rFonts w:hint="eastAsia" w:ascii="宋体" w:hAnsi="宋体" w:eastAsia="宋体" w:cs="宋体"/>
          <w:spacing w:val="20"/>
          <w:sz w:val="30"/>
          <w:szCs w:val="30"/>
        </w:rPr>
        <w:t xml:space="preserve"> </w:t>
      </w:r>
      <w:r>
        <w:rPr>
          <w:rFonts w:hint="eastAsia" w:ascii="宋体" w:hAnsi="宋体" w:eastAsia="宋体" w:cs="宋体"/>
          <w:spacing w:val="5"/>
          <w:sz w:val="30"/>
          <w:szCs w:val="30"/>
        </w:rPr>
        <w:t>供应商须知</w:t>
      </w:r>
    </w:p>
    <w:p w14:paraId="437D4331">
      <w:pPr>
        <w:spacing w:line="275" w:lineRule="auto"/>
        <w:rPr>
          <w:rFonts w:hint="eastAsia" w:ascii="宋体" w:hAnsi="宋体" w:eastAsia="宋体" w:cs="宋体"/>
          <w:sz w:val="30"/>
          <w:szCs w:val="30"/>
        </w:rPr>
      </w:pPr>
    </w:p>
    <w:p w14:paraId="791F2462">
      <w:pPr>
        <w:pStyle w:val="3"/>
        <w:spacing w:before="101" w:line="228" w:lineRule="auto"/>
        <w:ind w:left="680"/>
        <w:rPr>
          <w:rFonts w:hint="eastAsia" w:ascii="宋体" w:hAnsi="宋体" w:eastAsia="宋体" w:cs="宋体"/>
          <w:sz w:val="30"/>
          <w:szCs w:val="30"/>
        </w:rPr>
      </w:pPr>
      <w:r>
        <w:rPr>
          <w:rFonts w:hint="eastAsia" w:ascii="宋体" w:hAnsi="宋体" w:eastAsia="宋体" w:cs="宋体"/>
          <w:spacing w:val="2"/>
          <w:sz w:val="30"/>
          <w:szCs w:val="30"/>
        </w:rPr>
        <w:t>第三章</w:t>
      </w:r>
      <w:r>
        <w:rPr>
          <w:rFonts w:hint="eastAsia" w:ascii="宋体" w:hAnsi="宋体" w:eastAsia="宋体" w:cs="宋体"/>
          <w:spacing w:val="26"/>
          <w:sz w:val="30"/>
          <w:szCs w:val="30"/>
        </w:rPr>
        <w:t xml:space="preserve"> </w:t>
      </w:r>
      <w:r>
        <w:rPr>
          <w:rFonts w:hint="eastAsia" w:ascii="宋体" w:hAnsi="宋体" w:eastAsia="宋体" w:cs="宋体"/>
          <w:spacing w:val="2"/>
          <w:sz w:val="30"/>
          <w:szCs w:val="30"/>
        </w:rPr>
        <w:t>商务要求</w:t>
      </w:r>
    </w:p>
    <w:p w14:paraId="725D8D3F">
      <w:pPr>
        <w:spacing w:line="277" w:lineRule="auto"/>
        <w:rPr>
          <w:rFonts w:hint="eastAsia" w:ascii="宋体" w:hAnsi="宋体" w:eastAsia="宋体" w:cs="宋体"/>
          <w:sz w:val="30"/>
          <w:szCs w:val="30"/>
        </w:rPr>
      </w:pPr>
    </w:p>
    <w:p w14:paraId="338F2A2B">
      <w:pPr>
        <w:pStyle w:val="3"/>
        <w:spacing w:before="101" w:line="228" w:lineRule="auto"/>
        <w:ind w:left="680"/>
        <w:rPr>
          <w:rFonts w:hint="eastAsia" w:ascii="宋体" w:hAnsi="宋体" w:eastAsia="宋体" w:cs="宋体"/>
          <w:sz w:val="30"/>
          <w:szCs w:val="30"/>
        </w:rPr>
      </w:pPr>
      <w:r>
        <w:rPr>
          <w:rFonts w:hint="eastAsia" w:ascii="宋体" w:hAnsi="宋体" w:eastAsia="宋体" w:cs="宋体"/>
          <w:spacing w:val="7"/>
          <w:sz w:val="30"/>
          <w:szCs w:val="30"/>
        </w:rPr>
        <w:t>第四章</w:t>
      </w:r>
      <w:r>
        <w:rPr>
          <w:rFonts w:hint="eastAsia" w:ascii="宋体" w:hAnsi="宋体" w:eastAsia="宋体" w:cs="宋体"/>
          <w:spacing w:val="19"/>
          <w:sz w:val="30"/>
          <w:szCs w:val="30"/>
        </w:rPr>
        <w:t xml:space="preserve"> </w:t>
      </w:r>
      <w:r>
        <w:rPr>
          <w:rFonts w:hint="eastAsia" w:ascii="宋体" w:hAnsi="宋体" w:eastAsia="宋体" w:cs="宋体"/>
          <w:spacing w:val="7"/>
          <w:sz w:val="30"/>
          <w:szCs w:val="30"/>
        </w:rPr>
        <w:t>评审办法及标准</w:t>
      </w:r>
    </w:p>
    <w:p w14:paraId="26CA2CDB">
      <w:pPr>
        <w:spacing w:line="275" w:lineRule="auto"/>
        <w:rPr>
          <w:rFonts w:hint="eastAsia" w:ascii="宋体" w:hAnsi="宋体" w:eastAsia="宋体" w:cs="宋体"/>
          <w:sz w:val="30"/>
          <w:szCs w:val="30"/>
        </w:rPr>
      </w:pPr>
    </w:p>
    <w:p w14:paraId="398DE407">
      <w:pPr>
        <w:pStyle w:val="3"/>
        <w:spacing w:before="101" w:line="228" w:lineRule="auto"/>
        <w:ind w:left="680"/>
        <w:rPr>
          <w:rFonts w:hint="eastAsia" w:ascii="宋体" w:hAnsi="宋体" w:eastAsia="宋体" w:cs="宋体"/>
          <w:sz w:val="30"/>
          <w:szCs w:val="30"/>
        </w:rPr>
      </w:pPr>
      <w:r>
        <w:rPr>
          <w:rFonts w:hint="eastAsia" w:ascii="宋体" w:hAnsi="宋体" w:eastAsia="宋体" w:cs="宋体"/>
          <w:spacing w:val="9"/>
          <w:sz w:val="30"/>
          <w:szCs w:val="30"/>
        </w:rPr>
        <w:t>第五章 磋商内容及采购需求</w:t>
      </w:r>
    </w:p>
    <w:p w14:paraId="2FE3911F">
      <w:pPr>
        <w:spacing w:line="277" w:lineRule="auto"/>
        <w:rPr>
          <w:rFonts w:hint="eastAsia" w:ascii="宋体" w:hAnsi="宋体" w:eastAsia="宋体" w:cs="宋体"/>
          <w:sz w:val="30"/>
          <w:szCs w:val="30"/>
        </w:rPr>
      </w:pPr>
    </w:p>
    <w:p w14:paraId="40CBF861">
      <w:pPr>
        <w:pStyle w:val="3"/>
        <w:spacing w:before="102" w:line="228" w:lineRule="auto"/>
        <w:ind w:left="680"/>
        <w:rPr>
          <w:rFonts w:hint="eastAsia" w:ascii="宋体" w:hAnsi="宋体" w:eastAsia="宋体" w:cs="宋体"/>
          <w:sz w:val="30"/>
          <w:szCs w:val="30"/>
        </w:rPr>
      </w:pPr>
      <w:r>
        <w:rPr>
          <w:rFonts w:hint="eastAsia" w:ascii="宋体" w:hAnsi="宋体" w:eastAsia="宋体" w:cs="宋体"/>
          <w:spacing w:val="5"/>
          <w:sz w:val="30"/>
          <w:szCs w:val="30"/>
        </w:rPr>
        <w:t>第六章</w:t>
      </w:r>
      <w:r>
        <w:rPr>
          <w:rFonts w:hint="eastAsia" w:ascii="宋体" w:hAnsi="宋体" w:eastAsia="宋体" w:cs="宋体"/>
          <w:spacing w:val="24"/>
          <w:sz w:val="30"/>
          <w:szCs w:val="30"/>
        </w:rPr>
        <w:t xml:space="preserve"> </w:t>
      </w:r>
      <w:r>
        <w:rPr>
          <w:rFonts w:hint="eastAsia" w:ascii="宋体" w:hAnsi="宋体" w:eastAsia="宋体" w:cs="宋体"/>
          <w:spacing w:val="5"/>
          <w:sz w:val="30"/>
          <w:szCs w:val="30"/>
        </w:rPr>
        <w:t>合同基本条款</w:t>
      </w:r>
    </w:p>
    <w:p w14:paraId="232D3A76">
      <w:pPr>
        <w:spacing w:line="275" w:lineRule="auto"/>
        <w:rPr>
          <w:rFonts w:hint="eastAsia" w:ascii="宋体" w:hAnsi="宋体" w:eastAsia="宋体" w:cs="宋体"/>
          <w:sz w:val="30"/>
          <w:szCs w:val="30"/>
        </w:rPr>
      </w:pPr>
    </w:p>
    <w:p w14:paraId="5D60661F">
      <w:pPr>
        <w:pStyle w:val="3"/>
        <w:spacing w:before="101" w:line="228" w:lineRule="auto"/>
        <w:ind w:left="680"/>
        <w:rPr>
          <w:rFonts w:hint="eastAsia" w:ascii="宋体" w:hAnsi="宋体" w:eastAsia="宋体" w:cs="宋体"/>
          <w:sz w:val="30"/>
          <w:szCs w:val="30"/>
        </w:rPr>
      </w:pPr>
      <w:r>
        <w:rPr>
          <w:rFonts w:hint="eastAsia" w:ascii="宋体" w:hAnsi="宋体" w:eastAsia="宋体" w:cs="宋体"/>
          <w:spacing w:val="7"/>
          <w:sz w:val="30"/>
          <w:szCs w:val="30"/>
        </w:rPr>
        <w:t>第七章</w:t>
      </w:r>
      <w:r>
        <w:rPr>
          <w:rFonts w:hint="eastAsia" w:ascii="宋体" w:hAnsi="宋体" w:eastAsia="宋体" w:cs="宋体"/>
          <w:spacing w:val="25"/>
          <w:sz w:val="30"/>
          <w:szCs w:val="30"/>
        </w:rPr>
        <w:t xml:space="preserve"> </w:t>
      </w:r>
      <w:r>
        <w:rPr>
          <w:rFonts w:hint="eastAsia" w:ascii="宋体" w:hAnsi="宋体" w:eastAsia="宋体" w:cs="宋体"/>
          <w:spacing w:val="7"/>
          <w:sz w:val="30"/>
          <w:szCs w:val="30"/>
        </w:rPr>
        <w:t>响应文件构成及格式</w:t>
      </w:r>
    </w:p>
    <w:p w14:paraId="24A4A1D4">
      <w:pPr>
        <w:rPr>
          <w:rFonts w:hint="eastAsia" w:ascii="宋体" w:hAnsi="宋体" w:eastAsia="宋体" w:cs="宋体"/>
          <w:b/>
          <w:bCs/>
          <w:spacing w:val="2"/>
        </w:rPr>
      </w:pPr>
      <w:r>
        <w:rPr>
          <w:rFonts w:hint="eastAsia" w:ascii="宋体" w:hAnsi="宋体" w:eastAsia="宋体" w:cs="宋体"/>
          <w:b/>
          <w:bCs/>
          <w:spacing w:val="2"/>
        </w:rPr>
        <w:br w:type="page"/>
      </w:r>
    </w:p>
    <w:p w14:paraId="4924BA77">
      <w:pPr>
        <w:pStyle w:val="4"/>
        <w:bidi w:val="0"/>
        <w:rPr>
          <w:rFonts w:hint="eastAsia" w:ascii="宋体" w:hAnsi="宋体" w:eastAsia="宋体" w:cs="宋体"/>
        </w:rPr>
      </w:pPr>
      <w:r>
        <w:rPr>
          <w:rFonts w:hint="eastAsia" w:ascii="宋体" w:hAnsi="宋体" w:eastAsia="宋体" w:cs="宋体"/>
          <w:b/>
          <w:bCs/>
          <w:spacing w:val="2"/>
        </w:rPr>
        <w:t>第一章</w:t>
      </w:r>
      <w:r>
        <w:rPr>
          <w:rFonts w:hint="eastAsia" w:ascii="宋体" w:hAnsi="宋体" w:eastAsia="宋体" w:cs="宋体"/>
          <w:spacing w:val="153"/>
        </w:rPr>
        <w:t xml:space="preserve"> </w:t>
      </w:r>
      <w:r>
        <w:rPr>
          <w:rFonts w:hint="eastAsia" w:ascii="宋体" w:hAnsi="宋体" w:eastAsia="宋体" w:cs="宋体"/>
          <w:b/>
          <w:bCs/>
          <w:spacing w:val="2"/>
        </w:rPr>
        <w:t>磋商公告</w:t>
      </w:r>
    </w:p>
    <w:tbl>
      <w:tblPr>
        <w:tblStyle w:val="12"/>
        <w:tblW w:w="5000" w:type="pct"/>
        <w:tblInd w:w="0"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autofit"/>
        <w:tblCellMar>
          <w:top w:w="0" w:type="dxa"/>
          <w:left w:w="0" w:type="dxa"/>
          <w:bottom w:w="0" w:type="dxa"/>
          <w:right w:w="0" w:type="dxa"/>
        </w:tblCellMar>
      </w:tblPr>
      <w:tblGrid>
        <w:gridCol w:w="9160"/>
      </w:tblGrid>
      <w:tr w14:paraId="1CDBFB50">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769" w:hRule="atLeast"/>
        </w:trPr>
        <w:tc>
          <w:tcPr>
            <w:tcW w:w="5000" w:type="pct"/>
            <w:vAlign w:val="top"/>
          </w:tcPr>
          <w:p w14:paraId="028744FB">
            <w:pPr>
              <w:spacing w:before="153" w:line="222" w:lineRule="auto"/>
              <w:ind w:left="125"/>
              <w:rPr>
                <w:rFonts w:hint="eastAsia" w:ascii="宋体" w:hAnsi="宋体" w:eastAsia="宋体" w:cs="宋体"/>
                <w:sz w:val="24"/>
                <w:szCs w:val="24"/>
              </w:rPr>
            </w:pPr>
            <w:r>
              <w:rPr>
                <w:rFonts w:hint="eastAsia" w:ascii="宋体" w:hAnsi="宋体" w:eastAsia="宋体" w:cs="宋体"/>
                <w:b/>
                <w:bCs/>
                <w:spacing w:val="-4"/>
                <w:sz w:val="24"/>
                <w:szCs w:val="24"/>
              </w:rPr>
              <w:t>项目概况</w:t>
            </w:r>
          </w:p>
          <w:p w14:paraId="332CEF05">
            <w:pPr>
              <w:spacing w:before="151" w:line="299" w:lineRule="auto"/>
              <w:ind w:left="134" w:right="112" w:firstLine="478"/>
              <w:jc w:val="both"/>
              <w:rPr>
                <w:rFonts w:hint="eastAsia" w:ascii="宋体" w:hAnsi="宋体" w:eastAsia="宋体" w:cs="宋体"/>
                <w:sz w:val="24"/>
                <w:szCs w:val="24"/>
              </w:rPr>
            </w:pPr>
            <w:r>
              <w:rPr>
                <w:rFonts w:hint="eastAsia" w:ascii="宋体" w:hAnsi="宋体" w:eastAsia="宋体" w:cs="宋体"/>
                <w:spacing w:val="3"/>
                <w:sz w:val="24"/>
                <w:szCs w:val="24"/>
                <w:lang w:val="en-US" w:eastAsia="zh-CN"/>
              </w:rPr>
              <w:t>采购2024年高效旱作节水农业项目市级验收服务项目</w:t>
            </w:r>
            <w:r>
              <w:rPr>
                <w:rFonts w:hint="eastAsia" w:ascii="宋体" w:hAnsi="宋体" w:eastAsia="宋体" w:cs="宋体"/>
                <w:spacing w:val="3"/>
                <w:sz w:val="24"/>
                <w:szCs w:val="24"/>
              </w:rPr>
              <w:t>的潜在供应</w:t>
            </w:r>
            <w:r>
              <w:rPr>
                <w:rFonts w:hint="eastAsia" w:ascii="宋体" w:hAnsi="宋体" w:eastAsia="宋体" w:cs="宋体"/>
                <w:spacing w:val="2"/>
                <w:sz w:val="24"/>
                <w:szCs w:val="24"/>
              </w:rPr>
              <w:t>商应在全国公共</w:t>
            </w:r>
            <w:r>
              <w:rPr>
                <w:rFonts w:hint="eastAsia" w:ascii="宋体" w:hAnsi="宋体" w:eastAsia="宋体" w:cs="宋体"/>
                <w:spacing w:val="3"/>
                <w:sz w:val="24"/>
                <w:szCs w:val="24"/>
              </w:rPr>
              <w:t>资源交易中心平台（陕西省）使用</w:t>
            </w:r>
            <w:r>
              <w:rPr>
                <w:rFonts w:hint="eastAsia" w:ascii="宋体" w:hAnsi="宋体" w:eastAsia="宋体" w:cs="宋体"/>
                <w:sz w:val="24"/>
                <w:szCs w:val="24"/>
              </w:rPr>
              <w:t>CA</w:t>
            </w:r>
            <w:r>
              <w:rPr>
                <w:rFonts w:hint="eastAsia" w:ascii="宋体" w:hAnsi="宋体" w:eastAsia="宋体" w:cs="宋体"/>
                <w:spacing w:val="3"/>
                <w:sz w:val="24"/>
                <w:szCs w:val="24"/>
              </w:rPr>
              <w:t>锁报名后自</w:t>
            </w:r>
            <w:r>
              <w:rPr>
                <w:rFonts w:hint="eastAsia" w:ascii="宋体" w:hAnsi="宋体" w:eastAsia="宋体" w:cs="宋体"/>
                <w:spacing w:val="2"/>
                <w:sz w:val="24"/>
                <w:szCs w:val="24"/>
              </w:rPr>
              <w:t>行下载获取磋商文件，</w:t>
            </w:r>
            <w:r>
              <w:rPr>
                <w:rFonts w:hint="eastAsia" w:ascii="宋体" w:hAnsi="宋体" w:eastAsia="宋体" w:cs="宋体"/>
                <w:spacing w:val="2"/>
                <w:sz w:val="24"/>
                <w:szCs w:val="24"/>
                <w:highlight w:val="none"/>
              </w:rPr>
              <w:t>并于2025年</w:t>
            </w:r>
            <w:r>
              <w:rPr>
                <w:rFonts w:hint="eastAsia" w:ascii="宋体" w:hAnsi="宋体" w:eastAsia="宋体" w:cs="宋体"/>
                <w:spacing w:val="2"/>
                <w:sz w:val="24"/>
                <w:szCs w:val="24"/>
                <w:highlight w:val="none"/>
                <w:lang w:val="en-US" w:eastAsia="zh-CN"/>
              </w:rPr>
              <w:t>10</w:t>
            </w:r>
            <w:r>
              <w:rPr>
                <w:rFonts w:hint="eastAsia" w:ascii="宋体" w:hAnsi="宋体" w:eastAsia="宋体" w:cs="宋体"/>
                <w:spacing w:val="2"/>
                <w:sz w:val="24"/>
                <w:szCs w:val="24"/>
                <w:highlight w:val="none"/>
              </w:rPr>
              <w:t>月</w:t>
            </w:r>
            <w:r>
              <w:rPr>
                <w:rFonts w:hint="eastAsia" w:ascii="宋体" w:hAnsi="宋体" w:eastAsia="宋体" w:cs="宋体"/>
                <w:spacing w:val="2"/>
                <w:sz w:val="24"/>
                <w:szCs w:val="24"/>
                <w:highlight w:val="none"/>
                <w:lang w:val="en-US" w:eastAsia="zh-CN"/>
              </w:rPr>
              <w:t>22</w:t>
            </w:r>
            <w:r>
              <w:rPr>
                <w:rFonts w:hint="eastAsia" w:ascii="宋体" w:hAnsi="宋体" w:eastAsia="宋体" w:cs="宋体"/>
                <w:spacing w:val="2"/>
                <w:sz w:val="24"/>
                <w:szCs w:val="24"/>
                <w:highlight w:val="none"/>
              </w:rPr>
              <w:t>日</w:t>
            </w:r>
            <w:r>
              <w:rPr>
                <w:rFonts w:hint="eastAsia" w:ascii="宋体" w:hAnsi="宋体" w:eastAsia="宋体" w:cs="宋体"/>
                <w:spacing w:val="2"/>
                <w:sz w:val="24"/>
                <w:szCs w:val="24"/>
                <w:highlight w:val="none"/>
                <w:lang w:val="en-US" w:eastAsia="zh-CN"/>
              </w:rPr>
              <w:t>13</w:t>
            </w:r>
            <w:r>
              <w:rPr>
                <w:rFonts w:hint="eastAsia" w:ascii="宋体" w:hAnsi="宋体" w:eastAsia="宋体" w:cs="宋体"/>
                <w:spacing w:val="2"/>
                <w:sz w:val="24"/>
                <w:szCs w:val="24"/>
                <w:highlight w:val="none"/>
              </w:rPr>
              <w:t>时</w:t>
            </w:r>
            <w:r>
              <w:rPr>
                <w:rFonts w:hint="eastAsia" w:ascii="宋体" w:hAnsi="宋体" w:eastAsia="宋体" w:cs="宋体"/>
                <w:spacing w:val="2"/>
                <w:sz w:val="24"/>
                <w:szCs w:val="24"/>
                <w:highlight w:val="none"/>
                <w:lang w:val="en-US" w:eastAsia="zh-CN"/>
              </w:rPr>
              <w:t>30</w:t>
            </w:r>
            <w:r>
              <w:rPr>
                <w:rFonts w:hint="eastAsia" w:ascii="宋体" w:hAnsi="宋体" w:eastAsia="宋体" w:cs="宋体"/>
                <w:spacing w:val="2"/>
                <w:sz w:val="24"/>
                <w:szCs w:val="24"/>
                <w:highlight w:val="none"/>
              </w:rPr>
              <w:t>分00秒</w:t>
            </w:r>
            <w:r>
              <w:rPr>
                <w:rFonts w:hint="eastAsia" w:ascii="宋体" w:hAnsi="宋体" w:eastAsia="宋体" w:cs="宋体"/>
                <w:spacing w:val="-8"/>
                <w:sz w:val="24"/>
                <w:szCs w:val="24"/>
                <w:highlight w:val="none"/>
              </w:rPr>
              <w:t>（北京时间）前提交响应文件</w:t>
            </w:r>
            <w:r>
              <w:rPr>
                <w:rFonts w:hint="eastAsia" w:ascii="宋体" w:hAnsi="宋体" w:eastAsia="宋体" w:cs="宋体"/>
                <w:spacing w:val="-8"/>
                <w:sz w:val="24"/>
                <w:szCs w:val="24"/>
              </w:rPr>
              <w:t>。</w:t>
            </w:r>
          </w:p>
        </w:tc>
      </w:tr>
    </w:tbl>
    <w:p w14:paraId="03205DBC">
      <w:pPr>
        <w:pStyle w:val="3"/>
        <w:keepNext w:val="0"/>
        <w:keepLines w:val="0"/>
        <w:pageBreakBefore w:val="0"/>
        <w:widowControl/>
        <w:kinsoku w:val="0"/>
        <w:wordWrap/>
        <w:overflowPunct/>
        <w:topLinePunct w:val="0"/>
        <w:autoSpaceDE w:val="0"/>
        <w:autoSpaceDN w:val="0"/>
        <w:bidi w:val="0"/>
        <w:adjustRightInd w:val="0"/>
        <w:snapToGrid w:val="0"/>
        <w:spacing w:before="147" w:line="360" w:lineRule="auto"/>
        <w:textAlignment w:val="baseline"/>
        <w:rPr>
          <w:rFonts w:hint="eastAsia" w:ascii="宋体" w:hAnsi="宋体" w:eastAsia="宋体" w:cs="宋体"/>
          <w:sz w:val="24"/>
          <w:szCs w:val="24"/>
        </w:rPr>
      </w:pPr>
      <w:r>
        <w:rPr>
          <w:rFonts w:hint="eastAsia" w:ascii="宋体" w:hAnsi="宋体" w:eastAsia="宋体" w:cs="宋体"/>
          <w:b/>
          <w:bCs/>
          <w:spacing w:val="-2"/>
          <w:sz w:val="24"/>
          <w:szCs w:val="24"/>
        </w:rPr>
        <w:t>一、项目基本情况</w:t>
      </w:r>
    </w:p>
    <w:p w14:paraId="2FB69BCC">
      <w:pPr>
        <w:pStyle w:val="3"/>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lang w:eastAsia="zh-CN"/>
        </w:rPr>
      </w:pPr>
      <w:r>
        <w:rPr>
          <w:rFonts w:hint="eastAsia" w:ascii="宋体" w:hAnsi="宋体" w:eastAsia="宋体" w:cs="宋体"/>
        </w:rPr>
        <w:t>项目编号：</w:t>
      </w:r>
      <w:r>
        <w:rPr>
          <w:rFonts w:hint="eastAsia" w:ascii="宋体" w:hAnsi="宋体" w:eastAsia="宋体" w:cs="宋体"/>
          <w:lang w:eastAsia="zh-CN"/>
        </w:rPr>
        <w:t>WT2025ZBF-502B</w:t>
      </w:r>
    </w:p>
    <w:p w14:paraId="2BA2FDD8">
      <w:pPr>
        <w:pStyle w:val="3"/>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lang w:eastAsia="zh-CN"/>
        </w:rPr>
      </w:pPr>
      <w:r>
        <w:rPr>
          <w:rFonts w:hint="eastAsia" w:ascii="宋体" w:hAnsi="宋体" w:eastAsia="宋体" w:cs="宋体"/>
        </w:rPr>
        <w:t>项目名称：</w:t>
      </w:r>
      <w:bookmarkStart w:id="0" w:name="_GoBack"/>
      <w:bookmarkEnd w:id="0"/>
      <w:r>
        <w:rPr>
          <w:rFonts w:hint="eastAsia" w:ascii="宋体" w:hAnsi="宋体" w:eastAsia="宋体" w:cs="宋体"/>
          <w:lang w:val="en-US" w:eastAsia="zh-CN"/>
        </w:rPr>
        <w:t>采购2024年高效旱作节水农业项目市级验收服务项目</w:t>
      </w:r>
    </w:p>
    <w:p w14:paraId="4068F5BA">
      <w:pPr>
        <w:pStyle w:val="3"/>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rPr>
      </w:pPr>
      <w:r>
        <w:rPr>
          <w:rFonts w:hint="eastAsia" w:ascii="宋体" w:hAnsi="宋体" w:eastAsia="宋体" w:cs="宋体"/>
        </w:rPr>
        <w:t>采购方式：竞争性磋商</w:t>
      </w:r>
    </w:p>
    <w:p w14:paraId="1F5F1DA9">
      <w:pPr>
        <w:pStyle w:val="3"/>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rPr>
      </w:pPr>
      <w:r>
        <w:rPr>
          <w:rFonts w:hint="eastAsia" w:ascii="宋体" w:hAnsi="宋体" w:eastAsia="宋体" w:cs="宋体"/>
        </w:rPr>
        <w:t>预算金额：</w:t>
      </w:r>
      <w:r>
        <w:rPr>
          <w:rFonts w:hint="eastAsia" w:ascii="宋体" w:hAnsi="宋体" w:eastAsia="宋体" w:cs="宋体"/>
          <w:lang w:eastAsia="zh-CN"/>
        </w:rPr>
        <w:t>1437000.00元</w:t>
      </w:r>
    </w:p>
    <w:p w14:paraId="6DFCFA34">
      <w:pPr>
        <w:pStyle w:val="3"/>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rPr>
      </w:pPr>
      <w:r>
        <w:rPr>
          <w:rFonts w:hint="eastAsia" w:ascii="宋体" w:hAnsi="宋体" w:eastAsia="宋体" w:cs="宋体"/>
        </w:rPr>
        <w:t>采购需求：</w:t>
      </w:r>
    </w:p>
    <w:p w14:paraId="450702BF">
      <w:pPr>
        <w:pStyle w:val="3"/>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rPr>
      </w:pPr>
      <w:r>
        <w:rPr>
          <w:rFonts w:hint="eastAsia" w:ascii="宋体" w:hAnsi="宋体" w:eastAsia="宋体" w:cs="宋体"/>
        </w:rPr>
        <w:t>合同包1(</w:t>
      </w:r>
      <w:r>
        <w:rPr>
          <w:rFonts w:hint="eastAsia" w:ascii="宋体" w:hAnsi="宋体" w:eastAsia="宋体" w:cs="宋体"/>
          <w:lang w:eastAsia="zh-CN"/>
        </w:rPr>
        <w:t>榆林市农业农村局采购2024年高效旱作节水农业项目市级验收服务项目</w:t>
      </w:r>
      <w:r>
        <w:rPr>
          <w:rFonts w:hint="eastAsia" w:ascii="宋体" w:hAnsi="宋体" w:eastAsia="宋体" w:cs="宋体"/>
        </w:rPr>
        <w:t>):</w:t>
      </w:r>
    </w:p>
    <w:p w14:paraId="46D167C9">
      <w:pPr>
        <w:pStyle w:val="3"/>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rPr>
      </w:pPr>
      <w:r>
        <w:rPr>
          <w:rFonts w:hint="eastAsia" w:ascii="宋体" w:hAnsi="宋体" w:eastAsia="宋体" w:cs="宋体"/>
        </w:rPr>
        <w:t>合同包预算金额：</w:t>
      </w:r>
      <w:r>
        <w:rPr>
          <w:rFonts w:hint="eastAsia" w:ascii="宋体" w:hAnsi="宋体" w:eastAsia="宋体" w:cs="宋体"/>
          <w:lang w:eastAsia="zh-CN"/>
        </w:rPr>
        <w:t>1437000.00元</w:t>
      </w:r>
    </w:p>
    <w:p w14:paraId="04E051C5">
      <w:pPr>
        <w:pStyle w:val="3"/>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rPr>
      </w:pPr>
      <w:r>
        <w:rPr>
          <w:rFonts w:hint="eastAsia" w:ascii="宋体" w:hAnsi="宋体" w:eastAsia="宋体" w:cs="宋体"/>
        </w:rPr>
        <w:t>合同包最高限价：</w:t>
      </w:r>
      <w:r>
        <w:rPr>
          <w:rFonts w:hint="eastAsia" w:ascii="宋体" w:hAnsi="宋体" w:eastAsia="宋体" w:cs="宋体"/>
          <w:lang w:eastAsia="zh-CN"/>
        </w:rPr>
        <w:t>1437000.00元</w:t>
      </w:r>
    </w:p>
    <w:tbl>
      <w:tblPr>
        <w:tblStyle w:val="12"/>
        <w:tblW w:w="5018" w:type="pct"/>
        <w:tblInd w:w="0" w:type="dxa"/>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Layout w:type="autofit"/>
        <w:tblCellMar>
          <w:top w:w="0" w:type="dxa"/>
          <w:left w:w="0" w:type="dxa"/>
          <w:bottom w:w="0" w:type="dxa"/>
          <w:right w:w="0" w:type="dxa"/>
        </w:tblCellMar>
      </w:tblPr>
      <w:tblGrid>
        <w:gridCol w:w="935"/>
        <w:gridCol w:w="1163"/>
        <w:gridCol w:w="1601"/>
        <w:gridCol w:w="1230"/>
        <w:gridCol w:w="1369"/>
        <w:gridCol w:w="1489"/>
        <w:gridCol w:w="1410"/>
      </w:tblGrid>
      <w:tr w14:paraId="686D88AD">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1476" w:hRule="atLeast"/>
        </w:trPr>
        <w:tc>
          <w:tcPr>
            <w:tcW w:w="508" w:type="pct"/>
            <w:vAlign w:val="center"/>
          </w:tcPr>
          <w:p w14:paraId="0BBA73A0">
            <w:pPr>
              <w:spacing w:before="78" w:line="224" w:lineRule="auto"/>
              <w:jc w:val="center"/>
              <w:rPr>
                <w:rFonts w:hint="eastAsia" w:ascii="宋体" w:hAnsi="宋体" w:eastAsia="宋体" w:cs="宋体"/>
                <w:sz w:val="24"/>
                <w:szCs w:val="24"/>
              </w:rPr>
            </w:pPr>
            <w:r>
              <w:rPr>
                <w:rFonts w:hint="eastAsia" w:ascii="宋体" w:hAnsi="宋体" w:eastAsia="宋体" w:cs="宋体"/>
                <w:spacing w:val="-32"/>
                <w:sz w:val="24"/>
                <w:szCs w:val="24"/>
              </w:rPr>
              <w:t>品目号</w:t>
            </w:r>
          </w:p>
        </w:tc>
        <w:tc>
          <w:tcPr>
            <w:tcW w:w="632" w:type="pct"/>
            <w:vAlign w:val="center"/>
          </w:tcPr>
          <w:p w14:paraId="6171A43C">
            <w:pPr>
              <w:spacing w:before="78" w:line="221" w:lineRule="auto"/>
              <w:jc w:val="center"/>
              <w:rPr>
                <w:rFonts w:hint="eastAsia" w:ascii="宋体" w:hAnsi="宋体" w:eastAsia="宋体" w:cs="宋体"/>
                <w:sz w:val="24"/>
                <w:szCs w:val="24"/>
              </w:rPr>
            </w:pPr>
            <w:r>
              <w:rPr>
                <w:rFonts w:hint="eastAsia" w:ascii="宋体" w:hAnsi="宋体" w:eastAsia="宋体" w:cs="宋体"/>
                <w:spacing w:val="-24"/>
                <w:sz w:val="24"/>
                <w:szCs w:val="24"/>
              </w:rPr>
              <w:t>品目名称</w:t>
            </w:r>
          </w:p>
        </w:tc>
        <w:tc>
          <w:tcPr>
            <w:tcW w:w="870" w:type="pct"/>
            <w:vAlign w:val="center"/>
          </w:tcPr>
          <w:p w14:paraId="3A15D629">
            <w:pPr>
              <w:spacing w:before="78" w:line="222" w:lineRule="auto"/>
              <w:jc w:val="center"/>
              <w:rPr>
                <w:rFonts w:hint="eastAsia" w:ascii="宋体" w:hAnsi="宋体" w:eastAsia="宋体" w:cs="宋体"/>
                <w:sz w:val="24"/>
                <w:szCs w:val="24"/>
              </w:rPr>
            </w:pPr>
            <w:r>
              <w:rPr>
                <w:rFonts w:hint="eastAsia" w:ascii="宋体" w:hAnsi="宋体" w:eastAsia="宋体" w:cs="宋体"/>
                <w:spacing w:val="-3"/>
                <w:sz w:val="24"/>
                <w:szCs w:val="24"/>
              </w:rPr>
              <w:t>采购标的</w:t>
            </w:r>
          </w:p>
        </w:tc>
        <w:tc>
          <w:tcPr>
            <w:tcW w:w="668" w:type="pct"/>
            <w:vAlign w:val="center"/>
          </w:tcPr>
          <w:p w14:paraId="46E62833">
            <w:pPr>
              <w:spacing w:before="229" w:line="317" w:lineRule="auto"/>
              <w:ind w:right="296"/>
              <w:jc w:val="center"/>
              <w:rPr>
                <w:rFonts w:hint="eastAsia" w:ascii="宋体" w:hAnsi="宋体" w:eastAsia="宋体" w:cs="宋体"/>
                <w:sz w:val="24"/>
                <w:szCs w:val="24"/>
              </w:rPr>
            </w:pPr>
            <w:r>
              <w:rPr>
                <w:rFonts w:hint="eastAsia" w:ascii="宋体" w:hAnsi="宋体" w:eastAsia="宋体" w:cs="宋体"/>
                <w:spacing w:val="-7"/>
                <w:sz w:val="24"/>
                <w:szCs w:val="24"/>
              </w:rPr>
              <w:t>数量</w:t>
            </w:r>
            <w:r>
              <w:rPr>
                <w:rFonts w:hint="eastAsia" w:ascii="宋体" w:hAnsi="宋体" w:eastAsia="宋体" w:cs="宋体"/>
                <w:spacing w:val="-8"/>
                <w:sz w:val="24"/>
                <w:szCs w:val="24"/>
              </w:rPr>
              <w:t>（单</w:t>
            </w:r>
            <w:r>
              <w:rPr>
                <w:rFonts w:hint="eastAsia" w:ascii="宋体" w:hAnsi="宋体" w:eastAsia="宋体" w:cs="宋体"/>
                <w:spacing w:val="-9"/>
                <w:sz w:val="24"/>
                <w:szCs w:val="24"/>
              </w:rPr>
              <w:t>位）</w:t>
            </w:r>
          </w:p>
        </w:tc>
        <w:tc>
          <w:tcPr>
            <w:tcW w:w="744" w:type="pct"/>
            <w:vAlign w:val="center"/>
          </w:tcPr>
          <w:p w14:paraId="617C408A">
            <w:pPr>
              <w:spacing w:before="78" w:line="325" w:lineRule="auto"/>
              <w:ind w:right="116"/>
              <w:jc w:val="center"/>
              <w:rPr>
                <w:rFonts w:hint="eastAsia" w:ascii="宋体" w:hAnsi="宋体" w:eastAsia="宋体" w:cs="宋体"/>
                <w:sz w:val="24"/>
                <w:szCs w:val="24"/>
              </w:rPr>
            </w:pPr>
            <w:r>
              <w:rPr>
                <w:rFonts w:hint="eastAsia" w:ascii="宋体" w:hAnsi="宋体" w:eastAsia="宋体" w:cs="宋体"/>
                <w:spacing w:val="-10"/>
                <w:sz w:val="24"/>
                <w:szCs w:val="24"/>
              </w:rPr>
              <w:t>技术规格</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参</w:t>
            </w:r>
            <w:r>
              <w:rPr>
                <w:rFonts w:hint="eastAsia" w:ascii="宋体" w:hAnsi="宋体" w:eastAsia="宋体" w:cs="宋体"/>
                <w:spacing w:val="-2"/>
                <w:sz w:val="24"/>
                <w:szCs w:val="24"/>
              </w:rPr>
              <w:t>数及要求</w:t>
            </w:r>
          </w:p>
        </w:tc>
        <w:tc>
          <w:tcPr>
            <w:tcW w:w="809" w:type="pct"/>
            <w:vAlign w:val="center"/>
          </w:tcPr>
          <w:p w14:paraId="7DFF213B">
            <w:pPr>
              <w:spacing w:before="78" w:line="326" w:lineRule="auto"/>
              <w:ind w:right="345"/>
              <w:jc w:val="center"/>
              <w:rPr>
                <w:rFonts w:hint="eastAsia" w:ascii="宋体" w:hAnsi="宋体" w:eastAsia="宋体" w:cs="宋体"/>
                <w:sz w:val="24"/>
                <w:szCs w:val="24"/>
              </w:rPr>
            </w:pPr>
            <w:r>
              <w:rPr>
                <w:rFonts w:hint="eastAsia" w:ascii="宋体" w:hAnsi="宋体" w:eastAsia="宋体" w:cs="宋体"/>
                <w:spacing w:val="-24"/>
                <w:sz w:val="24"/>
                <w:szCs w:val="24"/>
              </w:rPr>
              <w:t>品目预算</w:t>
            </w:r>
            <w:r>
              <w:rPr>
                <w:rFonts w:hint="eastAsia" w:ascii="宋体" w:hAnsi="宋体" w:eastAsia="宋体" w:cs="宋体"/>
                <w:spacing w:val="-16"/>
                <w:sz w:val="24"/>
                <w:szCs w:val="24"/>
              </w:rPr>
              <w:t>(元)</w:t>
            </w:r>
          </w:p>
        </w:tc>
        <w:tc>
          <w:tcPr>
            <w:tcW w:w="766" w:type="pct"/>
            <w:vAlign w:val="center"/>
          </w:tcPr>
          <w:p w14:paraId="028CFF53">
            <w:pPr>
              <w:spacing w:before="78" w:line="222" w:lineRule="auto"/>
              <w:jc w:val="center"/>
              <w:rPr>
                <w:rFonts w:hint="eastAsia" w:ascii="宋体" w:hAnsi="宋体" w:eastAsia="宋体" w:cs="宋体"/>
                <w:sz w:val="24"/>
                <w:szCs w:val="24"/>
              </w:rPr>
            </w:pPr>
            <w:r>
              <w:rPr>
                <w:rFonts w:hint="eastAsia" w:ascii="宋体" w:hAnsi="宋体" w:eastAsia="宋体" w:cs="宋体"/>
                <w:spacing w:val="-4"/>
                <w:sz w:val="24"/>
                <w:szCs w:val="24"/>
              </w:rPr>
              <w:t>最高限价</w:t>
            </w:r>
            <w:r>
              <w:rPr>
                <w:rFonts w:hint="eastAsia" w:ascii="宋体" w:hAnsi="宋体" w:eastAsia="宋体" w:cs="宋体"/>
                <w:spacing w:val="-16"/>
                <w:sz w:val="24"/>
                <w:szCs w:val="24"/>
              </w:rPr>
              <w:t>(元)</w:t>
            </w:r>
          </w:p>
        </w:tc>
      </w:tr>
      <w:tr w14:paraId="5366B347">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1038" w:hRule="atLeast"/>
        </w:trPr>
        <w:tc>
          <w:tcPr>
            <w:tcW w:w="508" w:type="pct"/>
            <w:vAlign w:val="center"/>
          </w:tcPr>
          <w:p w14:paraId="659FEAEF">
            <w:pPr>
              <w:spacing w:before="78" w:line="181" w:lineRule="auto"/>
              <w:jc w:val="center"/>
              <w:rPr>
                <w:rFonts w:hint="eastAsia" w:ascii="宋体" w:hAnsi="宋体" w:eastAsia="宋体" w:cs="宋体"/>
                <w:sz w:val="24"/>
                <w:szCs w:val="24"/>
              </w:rPr>
            </w:pPr>
            <w:r>
              <w:rPr>
                <w:rFonts w:hint="eastAsia" w:ascii="宋体" w:hAnsi="宋体" w:eastAsia="宋体" w:cs="宋体"/>
                <w:spacing w:val="-8"/>
                <w:sz w:val="24"/>
                <w:szCs w:val="24"/>
              </w:rPr>
              <w:t>1-1</w:t>
            </w:r>
          </w:p>
        </w:tc>
        <w:tc>
          <w:tcPr>
            <w:tcW w:w="632" w:type="pct"/>
            <w:vAlign w:val="center"/>
          </w:tcPr>
          <w:p w14:paraId="6EE7FABD">
            <w:pPr>
              <w:spacing w:before="78" w:line="222" w:lineRule="auto"/>
              <w:jc w:val="center"/>
              <w:rPr>
                <w:rFonts w:hint="eastAsia" w:ascii="宋体" w:hAnsi="宋体" w:eastAsia="宋体" w:cs="宋体"/>
                <w:sz w:val="24"/>
                <w:szCs w:val="24"/>
              </w:rPr>
            </w:pPr>
            <w:r>
              <w:rPr>
                <w:rFonts w:hint="eastAsia" w:ascii="宋体" w:hAnsi="宋体" w:eastAsia="宋体" w:cs="宋体"/>
                <w:spacing w:val="3"/>
                <w:sz w:val="24"/>
                <w:szCs w:val="24"/>
                <w:lang w:eastAsia="zh-CN"/>
              </w:rPr>
              <w:t>其他</w:t>
            </w:r>
            <w:r>
              <w:rPr>
                <w:rFonts w:hint="eastAsia" w:ascii="宋体" w:hAnsi="宋体" w:eastAsia="宋体" w:cs="宋体"/>
                <w:spacing w:val="3"/>
                <w:sz w:val="24"/>
                <w:szCs w:val="24"/>
                <w:lang w:val="en-US" w:eastAsia="zh-CN"/>
              </w:rPr>
              <w:t>农业</w:t>
            </w:r>
            <w:r>
              <w:rPr>
                <w:rFonts w:hint="eastAsia" w:ascii="宋体" w:hAnsi="宋体" w:eastAsia="宋体" w:cs="宋体"/>
                <w:spacing w:val="3"/>
                <w:sz w:val="24"/>
                <w:szCs w:val="24"/>
                <w:lang w:eastAsia="zh-CN"/>
              </w:rPr>
              <w:t>服务</w:t>
            </w:r>
          </w:p>
        </w:tc>
        <w:tc>
          <w:tcPr>
            <w:tcW w:w="870" w:type="pct"/>
            <w:vAlign w:val="center"/>
          </w:tcPr>
          <w:p w14:paraId="19108F4F">
            <w:pPr>
              <w:spacing w:before="224" w:line="309" w:lineRule="auto"/>
              <w:ind w:right="120"/>
              <w:jc w:val="center"/>
              <w:rPr>
                <w:rFonts w:hint="eastAsia" w:ascii="宋体" w:hAnsi="宋体" w:eastAsia="宋体" w:cs="宋体"/>
                <w:sz w:val="24"/>
                <w:szCs w:val="24"/>
              </w:rPr>
            </w:pPr>
            <w:r>
              <w:rPr>
                <w:rFonts w:hint="eastAsia" w:ascii="宋体" w:hAnsi="宋体" w:eastAsia="宋体" w:cs="宋体"/>
                <w:spacing w:val="3"/>
                <w:sz w:val="24"/>
                <w:szCs w:val="24"/>
                <w:lang w:eastAsia="zh-CN"/>
              </w:rPr>
              <w:t>榆林市农业农村局采购2024年高效旱作节水农业项目市级验收服务项目</w:t>
            </w:r>
          </w:p>
        </w:tc>
        <w:tc>
          <w:tcPr>
            <w:tcW w:w="668" w:type="pct"/>
            <w:vAlign w:val="center"/>
          </w:tcPr>
          <w:p w14:paraId="09022282">
            <w:pPr>
              <w:spacing w:before="78" w:line="224" w:lineRule="auto"/>
              <w:jc w:val="center"/>
              <w:rPr>
                <w:rFonts w:hint="eastAsia" w:ascii="宋体" w:hAnsi="宋体" w:eastAsia="宋体" w:cs="宋体"/>
                <w:sz w:val="24"/>
                <w:szCs w:val="24"/>
              </w:rPr>
            </w:pPr>
            <w:r>
              <w:rPr>
                <w:rFonts w:hint="eastAsia" w:ascii="宋体" w:hAnsi="宋体" w:eastAsia="宋体" w:cs="宋体"/>
                <w:spacing w:val="-6"/>
                <w:sz w:val="24"/>
                <w:szCs w:val="24"/>
              </w:rPr>
              <w:t>1(项)</w:t>
            </w:r>
          </w:p>
        </w:tc>
        <w:tc>
          <w:tcPr>
            <w:tcW w:w="744" w:type="pct"/>
            <w:vAlign w:val="center"/>
          </w:tcPr>
          <w:p w14:paraId="060FBB9C">
            <w:pPr>
              <w:spacing w:before="224" w:line="309" w:lineRule="auto"/>
              <w:ind w:right="210"/>
              <w:jc w:val="center"/>
              <w:rPr>
                <w:rFonts w:hint="eastAsia" w:ascii="宋体" w:hAnsi="宋体" w:eastAsia="宋体" w:cs="宋体"/>
                <w:sz w:val="24"/>
                <w:szCs w:val="24"/>
              </w:rPr>
            </w:pPr>
            <w:r>
              <w:rPr>
                <w:rFonts w:hint="eastAsia" w:ascii="宋体" w:hAnsi="宋体" w:eastAsia="宋体" w:cs="宋体"/>
                <w:spacing w:val="-10"/>
                <w:sz w:val="24"/>
                <w:szCs w:val="24"/>
                <w:lang w:eastAsia="zh-CN"/>
              </w:rPr>
              <w:t>详见</w:t>
            </w:r>
            <w:r>
              <w:rPr>
                <w:rFonts w:hint="eastAsia" w:ascii="宋体" w:hAnsi="宋体" w:eastAsia="宋体" w:cs="宋体"/>
                <w:spacing w:val="-10"/>
                <w:sz w:val="24"/>
                <w:szCs w:val="24"/>
                <w:lang w:val="en-US" w:eastAsia="zh-CN"/>
              </w:rPr>
              <w:t>采购</w:t>
            </w:r>
            <w:r>
              <w:rPr>
                <w:rFonts w:hint="eastAsia" w:ascii="宋体" w:hAnsi="宋体" w:eastAsia="宋体" w:cs="宋体"/>
                <w:spacing w:val="-10"/>
                <w:sz w:val="24"/>
                <w:szCs w:val="24"/>
                <w:lang w:eastAsia="zh-CN"/>
              </w:rPr>
              <w:t>文件</w:t>
            </w:r>
          </w:p>
        </w:tc>
        <w:tc>
          <w:tcPr>
            <w:tcW w:w="809" w:type="pct"/>
            <w:vAlign w:val="center"/>
          </w:tcPr>
          <w:p w14:paraId="1CCDC773">
            <w:pPr>
              <w:spacing w:before="78" w:line="18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1437000.00</w:t>
            </w:r>
          </w:p>
        </w:tc>
        <w:tc>
          <w:tcPr>
            <w:tcW w:w="766" w:type="pct"/>
            <w:vAlign w:val="center"/>
          </w:tcPr>
          <w:p w14:paraId="129E73EB">
            <w:pPr>
              <w:spacing w:before="78" w:line="18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1437000.00</w:t>
            </w:r>
          </w:p>
        </w:tc>
      </w:tr>
    </w:tbl>
    <w:p w14:paraId="0F6C432B">
      <w:pPr>
        <w:pStyle w:val="3"/>
        <w:bidi w:val="0"/>
        <w:rPr>
          <w:rFonts w:hint="eastAsia" w:ascii="宋体" w:hAnsi="宋体" w:eastAsia="宋体" w:cs="宋体"/>
          <w:lang w:eastAsia="zh-CN"/>
        </w:rPr>
      </w:pPr>
      <w:r>
        <w:rPr>
          <w:rFonts w:hint="eastAsia" w:ascii="宋体" w:hAnsi="宋体" w:eastAsia="宋体" w:cs="宋体"/>
        </w:rPr>
        <w:t>本合同包不接受联合体响应</w:t>
      </w:r>
      <w:r>
        <w:rPr>
          <w:rFonts w:hint="eastAsia" w:ascii="宋体" w:hAnsi="宋体" w:eastAsia="宋体" w:cs="宋体"/>
          <w:lang w:eastAsia="zh-CN"/>
        </w:rPr>
        <w:t>。</w:t>
      </w:r>
    </w:p>
    <w:p w14:paraId="31A40A7E">
      <w:pPr>
        <w:pStyle w:val="3"/>
        <w:bidi w:val="0"/>
        <w:rPr>
          <w:rFonts w:hint="eastAsia" w:ascii="宋体" w:hAnsi="宋体" w:eastAsia="宋体" w:cs="宋体"/>
          <w:lang w:val="en-US" w:eastAsia="zh-CN"/>
        </w:rPr>
      </w:pPr>
      <w:r>
        <w:rPr>
          <w:rFonts w:hint="eastAsia" w:ascii="宋体" w:hAnsi="宋体" w:eastAsia="宋体" w:cs="宋体"/>
        </w:rPr>
        <w:t>合同履行期限：</w:t>
      </w:r>
      <w:r>
        <w:rPr>
          <w:rFonts w:hint="eastAsia" w:ascii="宋体" w:hAnsi="宋体" w:eastAsia="宋体" w:cs="宋体"/>
          <w:lang w:val="en-US" w:eastAsia="zh-CN"/>
        </w:rPr>
        <w:t>详见竞争性磋商文件</w:t>
      </w:r>
    </w:p>
    <w:p w14:paraId="37B30317">
      <w:pPr>
        <w:pStyle w:val="3"/>
        <w:keepNext w:val="0"/>
        <w:keepLines w:val="0"/>
        <w:pageBreakBefore w:val="0"/>
        <w:widowControl/>
        <w:kinsoku w:val="0"/>
        <w:wordWrap/>
        <w:overflowPunct/>
        <w:topLinePunct w:val="0"/>
        <w:autoSpaceDE w:val="0"/>
        <w:autoSpaceDN w:val="0"/>
        <w:bidi w:val="0"/>
        <w:adjustRightInd w:val="0"/>
        <w:snapToGrid w:val="0"/>
        <w:spacing w:before="38" w:line="360" w:lineRule="auto"/>
        <w:textAlignment w:val="baseline"/>
        <w:rPr>
          <w:rFonts w:hint="eastAsia" w:ascii="宋体" w:hAnsi="宋体" w:eastAsia="宋体" w:cs="宋体"/>
          <w:sz w:val="24"/>
          <w:szCs w:val="24"/>
        </w:rPr>
      </w:pPr>
      <w:r>
        <w:rPr>
          <w:rFonts w:hint="eastAsia" w:ascii="宋体" w:hAnsi="宋体" w:eastAsia="宋体" w:cs="宋体"/>
          <w:b/>
          <w:bCs/>
          <w:spacing w:val="-7"/>
          <w:sz w:val="24"/>
          <w:szCs w:val="24"/>
        </w:rPr>
        <w:t>二、申请人的资格要求：</w:t>
      </w:r>
    </w:p>
    <w:p w14:paraId="1E470116">
      <w:pPr>
        <w:pStyle w:val="3"/>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rPr>
      </w:pPr>
      <w:r>
        <w:rPr>
          <w:rFonts w:hint="eastAsia" w:ascii="宋体" w:hAnsi="宋体" w:eastAsia="宋体" w:cs="宋体"/>
        </w:rPr>
        <w:t>1.满足《中华人民共和国政府采购法》第二十二条规定;</w:t>
      </w:r>
    </w:p>
    <w:p w14:paraId="36CBF6B4">
      <w:pPr>
        <w:pStyle w:val="3"/>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rPr>
      </w:pPr>
      <w:r>
        <w:rPr>
          <w:rFonts w:hint="eastAsia" w:ascii="宋体" w:hAnsi="宋体" w:eastAsia="宋体" w:cs="宋体"/>
        </w:rPr>
        <w:t>2.落实政府采购政策需满足的资格要求：</w:t>
      </w:r>
    </w:p>
    <w:p w14:paraId="193164B0">
      <w:pPr>
        <w:pStyle w:val="3"/>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rPr>
      </w:pPr>
      <w:r>
        <w:rPr>
          <w:rFonts w:hint="eastAsia" w:ascii="宋体" w:hAnsi="宋体" w:eastAsia="宋体" w:cs="宋体"/>
        </w:rPr>
        <w:t>合同包1(</w:t>
      </w:r>
      <w:r>
        <w:rPr>
          <w:rFonts w:hint="eastAsia" w:ascii="宋体" w:hAnsi="宋体" w:eastAsia="宋体" w:cs="宋体"/>
          <w:lang w:eastAsia="zh-CN"/>
        </w:rPr>
        <w:t>榆林市农业农村局采购2024年高效旱作节水农业项目市级验收服务项目</w:t>
      </w:r>
      <w:r>
        <w:rPr>
          <w:rFonts w:hint="eastAsia" w:ascii="宋体" w:hAnsi="宋体" w:eastAsia="宋体" w:cs="宋体"/>
        </w:rPr>
        <w:t>)落实政府采购政策需满足的资格要求如下:</w:t>
      </w:r>
    </w:p>
    <w:p w14:paraId="3CF4EE4B">
      <w:pPr>
        <w:pStyle w:val="3"/>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highlight w:val="none"/>
        </w:rPr>
      </w:pPr>
      <w:r>
        <w:rPr>
          <w:rFonts w:hint="eastAsia" w:ascii="宋体" w:hAnsi="宋体" w:eastAsia="宋体" w:cs="宋体"/>
          <w:highlight w:val="none"/>
        </w:rPr>
        <w:t>（1）《政府采购促进中小企业发展管理办法》（财库〔2020〕46号）；</w:t>
      </w:r>
    </w:p>
    <w:p w14:paraId="278037C6">
      <w:pPr>
        <w:pStyle w:val="3"/>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highlight w:val="none"/>
        </w:rPr>
      </w:pPr>
      <w:r>
        <w:rPr>
          <w:rFonts w:hint="eastAsia" w:ascii="宋体" w:hAnsi="宋体" w:eastAsia="宋体" w:cs="宋体"/>
          <w:highlight w:val="none"/>
        </w:rPr>
        <w:t>（2）《财政部、司法部关于政府采购支持监狱企业发展有关问题的通知》（财库〔2014〕68号）；</w:t>
      </w:r>
    </w:p>
    <w:p w14:paraId="0B681E34">
      <w:pPr>
        <w:pStyle w:val="3"/>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highlight w:val="none"/>
        </w:rPr>
      </w:pPr>
      <w:r>
        <w:rPr>
          <w:rFonts w:hint="eastAsia" w:ascii="宋体" w:hAnsi="宋体" w:eastAsia="宋体" w:cs="宋体"/>
          <w:highlight w:val="none"/>
        </w:rPr>
        <w:t>（3）《民政部、财政部、中国残疾人联合会关于促进残疾人就业政府采购政策的通知》（财库〔2017〕141号）；</w:t>
      </w:r>
    </w:p>
    <w:p w14:paraId="58C9E6ED">
      <w:pPr>
        <w:pStyle w:val="3"/>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highlight w:val="none"/>
          <w:lang w:eastAsia="zh-CN"/>
        </w:rPr>
      </w:pPr>
      <w:r>
        <w:rPr>
          <w:rFonts w:hint="eastAsia" w:ascii="宋体" w:hAnsi="宋体" w:eastAsia="宋体" w:cs="宋体"/>
          <w:highlight w:val="none"/>
        </w:rPr>
        <w:t>（</w:t>
      </w:r>
      <w:r>
        <w:rPr>
          <w:rFonts w:hint="eastAsia" w:ascii="宋体" w:hAnsi="宋体" w:eastAsia="宋体" w:cs="宋体"/>
          <w:highlight w:val="none"/>
          <w:lang w:val="en-US" w:eastAsia="zh-CN"/>
        </w:rPr>
        <w:t>4</w:t>
      </w:r>
      <w:r>
        <w:rPr>
          <w:rFonts w:hint="eastAsia" w:ascii="宋体" w:hAnsi="宋体" w:eastAsia="宋体" w:cs="宋体"/>
          <w:highlight w:val="none"/>
        </w:rPr>
        <w:t>）《关于进一步加强政府绿色采购有关问题的通知》（陕财办采〔2021〕29号）</w:t>
      </w:r>
      <w:r>
        <w:rPr>
          <w:rFonts w:hint="eastAsia" w:ascii="宋体" w:hAnsi="宋体" w:eastAsia="宋体" w:cs="宋体"/>
          <w:highlight w:val="none"/>
          <w:lang w:eastAsia="zh-CN"/>
        </w:rPr>
        <w:t>；</w:t>
      </w:r>
    </w:p>
    <w:p w14:paraId="56258520">
      <w:pPr>
        <w:pStyle w:val="3"/>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5</w:t>
      </w:r>
      <w:r>
        <w:rPr>
          <w:rFonts w:hint="eastAsia" w:ascii="宋体" w:hAnsi="宋体" w:eastAsia="宋体" w:cs="宋体"/>
          <w:highlight w:val="none"/>
        </w:rPr>
        <w:t>）《财政部发展改革委生态环境部市场监管总局关于调整优化节能产品、环境标志产品政府采购执行机制的通知》（财库〔2019〕9号）；</w:t>
      </w:r>
    </w:p>
    <w:p w14:paraId="36250BDD">
      <w:pPr>
        <w:pStyle w:val="3"/>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6</w:t>
      </w:r>
      <w:r>
        <w:rPr>
          <w:rFonts w:hint="eastAsia" w:ascii="宋体" w:hAnsi="宋体" w:eastAsia="宋体" w:cs="宋体"/>
          <w:highlight w:val="none"/>
        </w:rPr>
        <w:t>）《陕西省财政厅关于加快推进我省中小企业政府采购信用融资工作的通知》（陕财办采〔2020〕15号）；</w:t>
      </w:r>
    </w:p>
    <w:p w14:paraId="1D3B6D7D">
      <w:pPr>
        <w:pStyle w:val="3"/>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7</w:t>
      </w:r>
      <w:r>
        <w:rPr>
          <w:rFonts w:hint="eastAsia" w:ascii="宋体" w:hAnsi="宋体" w:eastAsia="宋体" w:cs="宋体"/>
          <w:highlight w:val="none"/>
        </w:rPr>
        <w:t>）《关于运用政府采购政策支持乡村产业振兴的通知》（财库〔2021〕19号）；</w:t>
      </w:r>
    </w:p>
    <w:p w14:paraId="384AB0E7">
      <w:pPr>
        <w:pStyle w:val="3"/>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8</w:t>
      </w:r>
      <w:r>
        <w:rPr>
          <w:rFonts w:hint="eastAsia" w:ascii="宋体" w:hAnsi="宋体" w:eastAsia="宋体" w:cs="宋体"/>
          <w:highlight w:val="none"/>
        </w:rPr>
        <w:t>）《关于深入开展政府采购脱贫地区农副产品工作推进乡村产业振兴的实施意见》的通知（财库〔2021〕20号）；</w:t>
      </w:r>
    </w:p>
    <w:p w14:paraId="6A5DC564">
      <w:pPr>
        <w:pStyle w:val="3"/>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9</w:t>
      </w:r>
      <w:r>
        <w:rPr>
          <w:rFonts w:hint="eastAsia" w:ascii="宋体" w:hAnsi="宋体" w:eastAsia="宋体" w:cs="宋体"/>
          <w:highlight w:val="none"/>
        </w:rPr>
        <w:t>）陕西省财政厅关于进一步落实政府采购支持中小企业相关政策的通知</w:t>
      </w:r>
      <w:r>
        <w:rPr>
          <w:rFonts w:hint="eastAsia" w:ascii="宋体" w:hAnsi="宋体" w:eastAsia="宋体" w:cs="宋体"/>
          <w:highlight w:val="none"/>
          <w:lang w:eastAsia="zh-CN"/>
        </w:rPr>
        <w:t>（</w:t>
      </w:r>
      <w:r>
        <w:rPr>
          <w:rFonts w:hint="eastAsia" w:ascii="宋体" w:hAnsi="宋体" w:eastAsia="宋体" w:cs="宋体"/>
          <w:highlight w:val="none"/>
        </w:rPr>
        <w:t>陕财办采〔2023〕3号</w:t>
      </w:r>
      <w:r>
        <w:rPr>
          <w:rFonts w:hint="eastAsia" w:ascii="宋体" w:hAnsi="宋体" w:eastAsia="宋体" w:cs="宋体"/>
          <w:highlight w:val="none"/>
          <w:lang w:eastAsia="zh-CN"/>
        </w:rPr>
        <w:t>）</w:t>
      </w:r>
      <w:r>
        <w:rPr>
          <w:rFonts w:hint="eastAsia" w:ascii="宋体" w:hAnsi="宋体" w:eastAsia="宋体" w:cs="宋体"/>
          <w:highlight w:val="none"/>
        </w:rPr>
        <w:t>；</w:t>
      </w:r>
    </w:p>
    <w:p w14:paraId="1DF8F63F">
      <w:pPr>
        <w:pStyle w:val="3"/>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en-US" w:eastAsia="zh-CN"/>
        </w:rPr>
        <w:t>0</w:t>
      </w:r>
      <w:r>
        <w:rPr>
          <w:rFonts w:hint="eastAsia" w:ascii="宋体" w:hAnsi="宋体" w:eastAsia="宋体" w:cs="宋体"/>
          <w:highlight w:val="none"/>
        </w:rPr>
        <w:t>）陕西省财政厅关于进一步优化政府采购营商环境有关事项的通知-</w:t>
      </w:r>
      <w:r>
        <w:rPr>
          <w:rFonts w:hint="eastAsia" w:ascii="宋体" w:hAnsi="宋体" w:eastAsia="宋体" w:cs="宋体"/>
          <w:highlight w:val="none"/>
          <w:lang w:eastAsia="zh-CN"/>
        </w:rPr>
        <w:t>（</w:t>
      </w:r>
      <w:r>
        <w:rPr>
          <w:rFonts w:hint="eastAsia" w:ascii="宋体" w:hAnsi="宋体" w:eastAsia="宋体" w:cs="宋体"/>
          <w:highlight w:val="none"/>
        </w:rPr>
        <w:t>陕财办采〔2023〕4号</w:t>
      </w:r>
      <w:r>
        <w:rPr>
          <w:rFonts w:hint="eastAsia" w:ascii="宋体" w:hAnsi="宋体" w:eastAsia="宋体" w:cs="宋体"/>
          <w:highlight w:val="none"/>
          <w:lang w:eastAsia="zh-CN"/>
        </w:rPr>
        <w:t>）</w:t>
      </w:r>
      <w:r>
        <w:rPr>
          <w:rFonts w:hint="eastAsia" w:ascii="宋体" w:hAnsi="宋体" w:eastAsia="宋体" w:cs="宋体"/>
          <w:highlight w:val="none"/>
        </w:rPr>
        <w:t>；</w:t>
      </w:r>
    </w:p>
    <w:p w14:paraId="61321E12">
      <w:pPr>
        <w:pStyle w:val="3"/>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highlight w:val="none"/>
          <w:lang w:eastAsia="zh-CN"/>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11</w:t>
      </w:r>
      <w:r>
        <w:rPr>
          <w:rFonts w:hint="eastAsia" w:ascii="宋体" w:hAnsi="宋体" w:eastAsia="宋体" w:cs="宋体"/>
          <w:highlight w:val="none"/>
          <w:lang w:eastAsia="zh-CN"/>
        </w:rPr>
        <w:t>）《陕西省财政厅中国人民银行西安分行关于深</w:t>
      </w:r>
      <w:r>
        <w:rPr>
          <w:rFonts w:hint="eastAsia" w:ascii="宋体" w:hAnsi="宋体" w:eastAsia="宋体" w:cs="宋体"/>
          <w:highlight w:val="none"/>
          <w:lang w:val="en-US" w:eastAsia="zh-CN"/>
        </w:rPr>
        <w:t>入</w:t>
      </w:r>
      <w:r>
        <w:rPr>
          <w:rFonts w:hint="eastAsia" w:ascii="宋体" w:hAnsi="宋体" w:eastAsia="宋体" w:cs="宋体"/>
          <w:highlight w:val="none"/>
          <w:lang w:eastAsia="zh-CN"/>
        </w:rPr>
        <w:t>推进政府采购信用融资业务的通知》（陕财办采〔2023]5号）</w:t>
      </w:r>
    </w:p>
    <w:p w14:paraId="00F5ECFC">
      <w:pPr>
        <w:pStyle w:val="3"/>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12</w:t>
      </w:r>
      <w:r>
        <w:rPr>
          <w:rFonts w:hint="eastAsia" w:ascii="宋体" w:hAnsi="宋体" w:eastAsia="宋体" w:cs="宋体"/>
          <w:highlight w:val="none"/>
          <w:lang w:eastAsia="zh-CN"/>
        </w:rPr>
        <w:t>）</w:t>
      </w:r>
      <w:r>
        <w:rPr>
          <w:rFonts w:hint="eastAsia" w:ascii="宋体" w:hAnsi="宋体" w:eastAsia="宋体" w:cs="宋体"/>
          <w:highlight w:val="none"/>
        </w:rPr>
        <w:t>其他需要落实的政府采购政策（如有最新颁布的政府采购政策，按最新颁布的政府采购政策执行）。</w:t>
      </w:r>
    </w:p>
    <w:p w14:paraId="7B8C4BDC">
      <w:pPr>
        <w:pStyle w:val="3"/>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rPr>
      </w:pPr>
      <w:r>
        <w:rPr>
          <w:rFonts w:hint="eastAsia" w:ascii="宋体" w:hAnsi="宋体" w:eastAsia="宋体" w:cs="宋体"/>
        </w:rPr>
        <w:t>3.本项目的特定资格要求：</w:t>
      </w:r>
    </w:p>
    <w:p w14:paraId="18444A4A">
      <w:pPr>
        <w:pStyle w:val="3"/>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rPr>
      </w:pPr>
      <w:r>
        <w:rPr>
          <w:rFonts w:hint="eastAsia" w:ascii="宋体" w:hAnsi="宋体" w:eastAsia="宋体" w:cs="宋体"/>
        </w:rPr>
        <w:t>合同包1(</w:t>
      </w:r>
      <w:r>
        <w:rPr>
          <w:rFonts w:hint="eastAsia" w:ascii="宋体" w:hAnsi="宋体" w:eastAsia="宋体" w:cs="宋体"/>
          <w:lang w:eastAsia="zh-CN"/>
        </w:rPr>
        <w:t>榆林市农业农村局采购2024年高效旱作节水农业项目市级验收服务项目</w:t>
      </w:r>
      <w:r>
        <w:rPr>
          <w:rFonts w:hint="eastAsia" w:ascii="宋体" w:hAnsi="宋体" w:eastAsia="宋体" w:cs="宋体"/>
        </w:rPr>
        <w:t>)特定资格要求如下:</w:t>
      </w:r>
    </w:p>
    <w:p w14:paraId="59F0D86C">
      <w:pPr>
        <w:pStyle w:val="3"/>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rPr>
      </w:pPr>
      <w:r>
        <w:rPr>
          <w:rFonts w:hint="eastAsia" w:ascii="宋体" w:hAnsi="宋体" w:eastAsia="宋体" w:cs="宋体"/>
        </w:rPr>
        <w:t>（1）具有独立承担民事责任能力的法人、其他组织或自然人，并出具合法有效的营业执照或事业单位法人证书等国家规定的相关证明，自然人参与的提供其身份证明；</w:t>
      </w:r>
    </w:p>
    <w:p w14:paraId="1985A2B3">
      <w:pPr>
        <w:pStyle w:val="3"/>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rPr>
      </w:pPr>
      <w:r>
        <w:rPr>
          <w:rFonts w:hint="eastAsia" w:ascii="宋体" w:hAnsi="宋体" w:eastAsia="宋体" w:cs="宋体"/>
        </w:rPr>
        <w:t>（2）财务状况报告：须提供经</w:t>
      </w:r>
      <w:r>
        <w:rPr>
          <w:rFonts w:hint="eastAsia" w:ascii="宋体" w:hAnsi="宋体" w:eastAsia="宋体" w:cs="宋体"/>
          <w:lang w:eastAsia="zh-CN"/>
        </w:rPr>
        <w:t>会计师事务所</w:t>
      </w:r>
      <w:r>
        <w:rPr>
          <w:rFonts w:hint="eastAsia" w:ascii="宋体" w:hAnsi="宋体" w:eastAsia="宋体" w:cs="宋体"/>
        </w:rPr>
        <w:t>或审计机构出具的2024年度赋码财务审计报告；财务审计报告须有注册会计师签字盖章和公司盖章，并通过注册会计师行业统一监管平台（http://acc.mof.gov.cn）报备；成立时间至提交响应文件截止时间不足一年的可提供其磋商前六个月内银行出具的资信证明及基本存款账户开户许可证（基本存款账户信息），或政府采购信用担保机构认可的担保函。（以上形式的资料提供任何一种即可）；</w:t>
      </w:r>
    </w:p>
    <w:p w14:paraId="61567864">
      <w:pPr>
        <w:pStyle w:val="3"/>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rPr>
      </w:pPr>
      <w:r>
        <w:rPr>
          <w:rFonts w:hint="eastAsia" w:ascii="宋体" w:hAnsi="宋体" w:eastAsia="宋体" w:cs="宋体"/>
        </w:rPr>
        <w:t>（3）社会保障资金缴纳证明：提供202</w:t>
      </w:r>
      <w:r>
        <w:rPr>
          <w:rFonts w:hint="eastAsia" w:ascii="宋体" w:hAnsi="宋体" w:eastAsia="宋体" w:cs="宋体"/>
          <w:lang w:val="en-US" w:eastAsia="zh-CN"/>
        </w:rPr>
        <w:t>4</w:t>
      </w:r>
      <w:r>
        <w:rPr>
          <w:rFonts w:hint="eastAsia" w:ascii="宋体" w:hAnsi="宋体" w:eastAsia="宋体" w:cs="宋体"/>
        </w:rPr>
        <w:t>年</w:t>
      </w:r>
      <w:r>
        <w:rPr>
          <w:rFonts w:hint="eastAsia" w:ascii="宋体" w:hAnsi="宋体" w:eastAsia="宋体" w:cs="宋体"/>
          <w:lang w:val="en-US" w:eastAsia="zh-CN"/>
        </w:rPr>
        <w:t>9</w:t>
      </w:r>
      <w:r>
        <w:rPr>
          <w:rFonts w:hint="eastAsia" w:ascii="宋体" w:hAnsi="宋体" w:eastAsia="宋体" w:cs="宋体"/>
        </w:rPr>
        <w:t>月至今至少1个月已缴纳的社会保障资金缴存单据或社保机构开具的社会保险参保缴费情况证明，依法不需要缴纳社会保障资金的单位应提供相关证明材料；</w:t>
      </w:r>
    </w:p>
    <w:p w14:paraId="49A4C083">
      <w:pPr>
        <w:pStyle w:val="3"/>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rPr>
      </w:pPr>
      <w:r>
        <w:rPr>
          <w:rFonts w:hint="eastAsia" w:ascii="宋体" w:hAnsi="宋体" w:eastAsia="宋体" w:cs="宋体"/>
        </w:rPr>
        <w:t>（4）税收缴纳证明：提供202</w:t>
      </w:r>
      <w:r>
        <w:rPr>
          <w:rFonts w:hint="eastAsia" w:ascii="宋体" w:hAnsi="宋体" w:eastAsia="宋体" w:cs="宋体"/>
          <w:lang w:val="en-US" w:eastAsia="zh-CN"/>
        </w:rPr>
        <w:t>4</w:t>
      </w:r>
      <w:r>
        <w:rPr>
          <w:rFonts w:hint="eastAsia" w:ascii="宋体" w:hAnsi="宋体" w:eastAsia="宋体" w:cs="宋体"/>
        </w:rPr>
        <w:t>年</w:t>
      </w:r>
      <w:r>
        <w:rPr>
          <w:rFonts w:hint="eastAsia" w:ascii="宋体" w:hAnsi="宋体" w:eastAsia="宋体" w:cs="宋体"/>
          <w:lang w:val="en-US" w:eastAsia="zh-CN"/>
        </w:rPr>
        <w:t>9</w:t>
      </w:r>
      <w:r>
        <w:rPr>
          <w:rFonts w:hint="eastAsia" w:ascii="宋体" w:hAnsi="宋体" w:eastAsia="宋体" w:cs="宋体"/>
        </w:rPr>
        <w:t>月至今至少1个月已缴纳的纳税证明（银行缴费凭证）或完税证明，依法免税的单位应提供相关证明材料；</w:t>
      </w:r>
    </w:p>
    <w:p w14:paraId="2BB12584">
      <w:pPr>
        <w:pStyle w:val="3"/>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rPr>
      </w:pPr>
      <w:r>
        <w:rPr>
          <w:rFonts w:hint="eastAsia" w:ascii="宋体" w:hAnsi="宋体" w:eastAsia="宋体" w:cs="宋体"/>
        </w:rPr>
        <w:t>（5）书面声明：参加本次政府采购活动前三年内在经营活动中没有重大违法记录声明函；</w:t>
      </w:r>
    </w:p>
    <w:p w14:paraId="2B8C20F1">
      <w:pPr>
        <w:pStyle w:val="3"/>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rPr>
      </w:pPr>
      <w:r>
        <w:rPr>
          <w:rFonts w:hint="eastAsia" w:ascii="宋体" w:hAnsi="宋体" w:eastAsia="宋体" w:cs="宋体"/>
        </w:rPr>
        <w:t>（6）提供具有履行合同所必需的设备和专业技术能力的承诺函；</w:t>
      </w:r>
    </w:p>
    <w:p w14:paraId="30CC22C5">
      <w:pPr>
        <w:pStyle w:val="3"/>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rPr>
      </w:pPr>
      <w:r>
        <w:rPr>
          <w:rFonts w:hint="eastAsia" w:ascii="宋体" w:hAnsi="宋体" w:eastAsia="宋体" w:cs="宋体"/>
        </w:rPr>
        <w:t>（7）法定代表人直接参加</w:t>
      </w:r>
      <w:r>
        <w:rPr>
          <w:rFonts w:hint="eastAsia" w:ascii="宋体" w:hAnsi="宋体" w:eastAsia="宋体" w:cs="宋体"/>
          <w:lang w:val="en-US" w:eastAsia="zh-CN"/>
        </w:rPr>
        <w:t>响应</w:t>
      </w:r>
      <w:r>
        <w:rPr>
          <w:rFonts w:hint="eastAsia" w:ascii="宋体" w:hAnsi="宋体" w:eastAsia="宋体" w:cs="宋体"/>
        </w:rPr>
        <w:t>，须出具法定代表人身份证明；法定代表人授权代表参加</w:t>
      </w:r>
      <w:r>
        <w:rPr>
          <w:rFonts w:hint="eastAsia" w:ascii="宋体" w:hAnsi="宋体" w:eastAsia="宋体" w:cs="宋体"/>
          <w:lang w:val="en-US" w:eastAsia="zh-CN"/>
        </w:rPr>
        <w:t>响应</w:t>
      </w:r>
      <w:r>
        <w:rPr>
          <w:rFonts w:hint="eastAsia" w:ascii="宋体" w:hAnsi="宋体" w:eastAsia="宋体" w:cs="宋体"/>
        </w:rPr>
        <w:t>，须出具法定代表人授权书；</w:t>
      </w:r>
    </w:p>
    <w:p w14:paraId="0DDF4834">
      <w:pPr>
        <w:pStyle w:val="3"/>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highlight w:val="none"/>
        </w:rPr>
      </w:pPr>
      <w:r>
        <w:rPr>
          <w:rFonts w:hint="eastAsia" w:ascii="宋体" w:hAnsi="宋体" w:eastAsia="宋体" w:cs="宋体"/>
          <w:highlight w:val="none"/>
        </w:rPr>
        <w:t>（8）</w:t>
      </w:r>
      <w:r>
        <w:rPr>
          <w:rFonts w:hint="eastAsia" w:ascii="宋体" w:hAnsi="宋体" w:eastAsia="宋体" w:cs="宋体"/>
          <w:highlight w:val="none"/>
          <w:lang w:val="en-US" w:eastAsia="zh-CN"/>
        </w:rPr>
        <w:t>供应商</w:t>
      </w:r>
      <w:r>
        <w:rPr>
          <w:rFonts w:hint="eastAsia" w:ascii="宋体" w:hAnsi="宋体" w:eastAsia="宋体" w:cs="宋体"/>
          <w:highlight w:val="none"/>
        </w:rPr>
        <w:t>须具备有效的行业行政主管部门颁发的测绘乙级及以上资质</w:t>
      </w:r>
      <w:r>
        <w:rPr>
          <w:rFonts w:hint="eastAsia" w:ascii="宋体" w:hAnsi="宋体" w:eastAsia="宋体" w:cs="宋体"/>
          <w:highlight w:val="none"/>
          <w:lang w:eastAsia="zh-CN"/>
        </w:rPr>
        <w:t>；</w:t>
      </w:r>
    </w:p>
    <w:p w14:paraId="1589369E">
      <w:pPr>
        <w:pStyle w:val="3"/>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highlight w:val="yellow"/>
          <w:lang w:val="en-US" w:eastAsia="zh-CN"/>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9</w:t>
      </w:r>
      <w:r>
        <w:rPr>
          <w:rFonts w:hint="eastAsia" w:ascii="宋体" w:hAnsi="宋体" w:eastAsia="宋体" w:cs="宋体"/>
          <w:highlight w:val="none"/>
          <w:lang w:eastAsia="zh-CN"/>
        </w:rPr>
        <w:t>）</w:t>
      </w:r>
      <w:r>
        <w:rPr>
          <w:rFonts w:hint="eastAsia" w:ascii="宋体" w:hAnsi="宋体" w:eastAsia="宋体" w:cs="宋体"/>
          <w:highlight w:val="none"/>
          <w:lang w:val="en-US" w:eastAsia="zh-CN"/>
        </w:rPr>
        <w:t>本项目拟派项目负责人须具备相关专业中级及以上职称；</w:t>
      </w:r>
    </w:p>
    <w:p w14:paraId="731C0EF5">
      <w:pPr>
        <w:pStyle w:val="3"/>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10</w:t>
      </w:r>
      <w:r>
        <w:rPr>
          <w:rFonts w:hint="eastAsia" w:ascii="宋体" w:hAnsi="宋体" w:eastAsia="宋体" w:cs="宋体"/>
          <w:lang w:eastAsia="zh-CN"/>
        </w:rPr>
        <w:t>）</w:t>
      </w:r>
      <w:r>
        <w:rPr>
          <w:rFonts w:hint="eastAsia" w:ascii="宋体" w:hAnsi="宋体" w:eastAsia="宋体" w:cs="宋体"/>
        </w:rPr>
        <w:t>自主上报信用承诺书：</w:t>
      </w:r>
      <w:r>
        <w:rPr>
          <w:rFonts w:hint="eastAsia" w:ascii="宋体" w:hAnsi="宋体" w:eastAsia="宋体" w:cs="宋体"/>
          <w:lang w:eastAsia="zh-CN"/>
        </w:rPr>
        <w:t>供应商</w:t>
      </w:r>
      <w:r>
        <w:rPr>
          <w:rFonts w:hint="eastAsia" w:ascii="宋体" w:hAnsi="宋体" w:eastAsia="宋体" w:cs="宋体"/>
        </w:rPr>
        <w:t>及</w:t>
      </w:r>
      <w:r>
        <w:rPr>
          <w:rFonts w:hint="eastAsia" w:ascii="宋体" w:hAnsi="宋体" w:eastAsia="宋体" w:cs="宋体"/>
          <w:highlight w:val="none"/>
        </w:rPr>
        <w:t>委托代理人</w:t>
      </w:r>
      <w:r>
        <w:rPr>
          <w:rFonts w:hint="eastAsia" w:ascii="宋体" w:hAnsi="宋体" w:eastAsia="宋体" w:cs="宋体"/>
          <w:highlight w:val="none"/>
          <w:lang w:val="en-US" w:eastAsia="zh-CN"/>
        </w:rPr>
        <w:t>员</w:t>
      </w:r>
      <w:r>
        <w:rPr>
          <w:rFonts w:hint="eastAsia" w:ascii="宋体" w:hAnsi="宋体" w:eastAsia="宋体" w:cs="宋体"/>
        </w:rPr>
        <w:t>应在“信用中国（陕西榆林）”网站(www.ylcredit.gov.cn)进行注册、登录、自主上报信用承诺书，包括：供应商信用承诺书</w:t>
      </w:r>
      <w:r>
        <w:rPr>
          <w:rFonts w:hint="eastAsia" w:ascii="宋体" w:hAnsi="宋体" w:eastAsia="宋体" w:cs="宋体"/>
          <w:lang w:eastAsia="zh-CN"/>
        </w:rPr>
        <w:t>、信用（保证金）承诺书、榆林市政府采购服务类项目供应商信用承诺书</w:t>
      </w:r>
      <w:r>
        <w:rPr>
          <w:rFonts w:hint="eastAsia" w:ascii="宋体" w:hAnsi="宋体" w:eastAsia="宋体" w:cs="宋体"/>
        </w:rPr>
        <w:t>、法定代表人或委托代理人员信用承诺书</w:t>
      </w:r>
      <w:r>
        <w:rPr>
          <w:rFonts w:hint="eastAsia" w:ascii="宋体" w:hAnsi="宋体" w:eastAsia="宋体" w:cs="宋体"/>
          <w:lang w:eastAsia="zh-CN"/>
        </w:rPr>
        <w:t>；</w:t>
      </w:r>
      <w:r>
        <w:rPr>
          <w:rFonts w:hint="eastAsia" w:ascii="宋体" w:hAnsi="宋体" w:eastAsia="宋体" w:cs="宋体"/>
        </w:rPr>
        <w:t>（具体操作格式及要求详见</w:t>
      </w:r>
      <w:r>
        <w:rPr>
          <w:rFonts w:hint="eastAsia" w:ascii="宋体" w:hAnsi="宋体" w:eastAsia="宋体" w:cs="宋体"/>
          <w:lang w:val="en-US" w:eastAsia="zh-CN"/>
        </w:rPr>
        <w:t>竞争性磋商</w:t>
      </w:r>
      <w:r>
        <w:rPr>
          <w:rFonts w:hint="eastAsia" w:ascii="宋体" w:hAnsi="宋体" w:eastAsia="宋体" w:cs="宋体"/>
        </w:rPr>
        <w:t>文件）</w:t>
      </w:r>
    </w:p>
    <w:p w14:paraId="55C373D1">
      <w:pPr>
        <w:pStyle w:val="3"/>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11</w:t>
      </w:r>
      <w:r>
        <w:rPr>
          <w:rFonts w:hint="eastAsia" w:ascii="宋体" w:hAnsi="宋体" w:eastAsia="宋体" w:cs="宋体"/>
          <w:lang w:eastAsia="zh-CN"/>
        </w:rPr>
        <w:t>）供应商</w:t>
      </w:r>
      <w:r>
        <w:rPr>
          <w:rFonts w:hint="eastAsia" w:ascii="宋体" w:hAnsi="宋体" w:eastAsia="宋体" w:cs="宋体"/>
        </w:rPr>
        <w:t>不得被列入“中国执行信息公开网”（http://zxgk.court.gov.cn）失信被执行人，不得被列入“信用中国”网站（www.creditchina.gov.cn）重大税收违法失信主体，不得被列入“中国政府采购网”（www.ccgp.gov.cn）政府采购严重违法失信行为记录名单；（处罚期限届满的除外，如相关失信记录已失效，</w:t>
      </w:r>
      <w:r>
        <w:rPr>
          <w:rFonts w:hint="eastAsia" w:ascii="宋体" w:hAnsi="宋体" w:eastAsia="宋体" w:cs="宋体"/>
          <w:lang w:eastAsia="zh-CN"/>
        </w:rPr>
        <w:t>供应商</w:t>
      </w:r>
      <w:r>
        <w:rPr>
          <w:rFonts w:hint="eastAsia" w:ascii="宋体" w:hAnsi="宋体" w:eastAsia="宋体" w:cs="宋体"/>
        </w:rPr>
        <w:t>需提供相关证明资料），须提供中国执行信息公开网、信用中国及中国政府采购网相应查询结果的网站截图；</w:t>
      </w:r>
    </w:p>
    <w:p w14:paraId="4D440698">
      <w:pPr>
        <w:pStyle w:val="3"/>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12</w:t>
      </w:r>
      <w:r>
        <w:rPr>
          <w:rFonts w:hint="eastAsia" w:ascii="宋体" w:hAnsi="宋体" w:eastAsia="宋体" w:cs="宋体"/>
          <w:lang w:eastAsia="zh-CN"/>
        </w:rPr>
        <w:t>）</w:t>
      </w:r>
      <w:r>
        <w:rPr>
          <w:rFonts w:hint="eastAsia" w:ascii="宋体" w:hAnsi="宋体" w:eastAsia="宋体" w:cs="宋体"/>
          <w:lang w:val="en-US" w:eastAsia="zh-CN"/>
        </w:rPr>
        <w:t>本项目专门面向中小企业，供应商应填写中小企业（监狱企业）声明函并对其真实性负责；</w:t>
      </w:r>
    </w:p>
    <w:p w14:paraId="0F213F8C">
      <w:pPr>
        <w:pStyle w:val="3"/>
        <w:keepNext w:val="0"/>
        <w:keepLines w:val="0"/>
        <w:pageBreakBefore w:val="0"/>
        <w:widowControl/>
        <w:kinsoku w:val="0"/>
        <w:wordWrap/>
        <w:overflowPunct/>
        <w:topLinePunct w:val="0"/>
        <w:autoSpaceDE w:val="0"/>
        <w:autoSpaceDN w:val="0"/>
        <w:bidi w:val="0"/>
        <w:adjustRightInd w:val="0"/>
        <w:snapToGrid w:val="0"/>
        <w:spacing w:line="360" w:lineRule="auto"/>
        <w:ind w:firstLine="510"/>
        <w:textAlignment w:val="baseline"/>
        <w:rPr>
          <w:rFonts w:hint="eastAsia" w:ascii="宋体" w:hAnsi="宋体" w:eastAsia="宋体" w:cs="宋体"/>
          <w:lang w:val="en-US" w:eastAsia="zh-CN"/>
        </w:rPr>
      </w:pPr>
      <w:r>
        <w:rPr>
          <w:rFonts w:hint="eastAsia" w:ascii="宋体" w:hAnsi="宋体" w:eastAsia="宋体" w:cs="宋体"/>
          <w:lang w:eastAsia="zh-CN"/>
        </w:rPr>
        <w:t>（</w:t>
      </w:r>
      <w:r>
        <w:rPr>
          <w:rFonts w:hint="eastAsia" w:ascii="宋体" w:hAnsi="宋体" w:eastAsia="宋体" w:cs="宋体"/>
          <w:lang w:val="en-US" w:eastAsia="zh-CN"/>
        </w:rPr>
        <w:t>13</w:t>
      </w:r>
      <w:r>
        <w:rPr>
          <w:rFonts w:hint="eastAsia" w:ascii="宋体" w:hAnsi="宋体" w:eastAsia="宋体" w:cs="宋体"/>
          <w:lang w:eastAsia="zh-CN"/>
        </w:rPr>
        <w:t>）本项目不接受联合体投标、不允许分包、转包，单位负责人为同一人或者存在直</w:t>
      </w:r>
      <w:r>
        <w:rPr>
          <w:rFonts w:hint="eastAsia" w:ascii="宋体" w:hAnsi="宋体" w:eastAsia="宋体" w:cs="宋体"/>
          <w:lang w:val="en-US" w:eastAsia="zh-CN"/>
        </w:rPr>
        <w:t>接控股、管理关系的不同供应商，不得参加同一合同项下的政府采购活动。</w:t>
      </w:r>
    </w:p>
    <w:p w14:paraId="7803E751">
      <w:pPr>
        <w:pStyle w:val="3"/>
        <w:keepNext w:val="0"/>
        <w:keepLines w:val="0"/>
        <w:pageBreakBefore w:val="0"/>
        <w:widowControl/>
        <w:kinsoku w:val="0"/>
        <w:wordWrap/>
        <w:overflowPunct/>
        <w:topLinePunct w:val="0"/>
        <w:autoSpaceDE w:val="0"/>
        <w:autoSpaceDN w:val="0"/>
        <w:bidi w:val="0"/>
        <w:adjustRightInd w:val="0"/>
        <w:snapToGrid w:val="0"/>
        <w:spacing w:line="360" w:lineRule="auto"/>
        <w:ind w:firstLine="510"/>
        <w:textAlignment w:val="baseline"/>
        <w:rPr>
          <w:rFonts w:hint="eastAsia" w:ascii="宋体" w:hAnsi="宋体" w:eastAsia="宋体" w:cs="宋体"/>
          <w:b/>
          <w:bCs/>
          <w:lang w:val="en-US" w:eastAsia="zh-CN"/>
        </w:rPr>
      </w:pPr>
      <w:r>
        <w:rPr>
          <w:rFonts w:hint="eastAsia" w:ascii="宋体" w:hAnsi="宋体" w:eastAsia="宋体" w:cs="宋体"/>
          <w:b/>
          <w:bCs/>
          <w:lang w:val="en-US" w:eastAsia="zh-CN"/>
        </w:rPr>
        <w:t>三、获取竞争性磋商文件</w:t>
      </w:r>
    </w:p>
    <w:p w14:paraId="148AA685">
      <w:pPr>
        <w:pStyle w:val="3"/>
        <w:keepNext w:val="0"/>
        <w:keepLines w:val="0"/>
        <w:pageBreakBefore w:val="0"/>
        <w:widowControl/>
        <w:kinsoku w:val="0"/>
        <w:wordWrap/>
        <w:overflowPunct/>
        <w:topLinePunct w:val="0"/>
        <w:autoSpaceDE w:val="0"/>
        <w:autoSpaceDN w:val="0"/>
        <w:bidi w:val="0"/>
        <w:adjustRightInd w:val="0"/>
        <w:snapToGrid w:val="0"/>
        <w:spacing w:line="360" w:lineRule="auto"/>
        <w:ind w:firstLine="510"/>
        <w:textAlignment w:val="baseline"/>
        <w:rPr>
          <w:rFonts w:hint="eastAsia" w:ascii="宋体" w:hAnsi="宋体" w:eastAsia="宋体" w:cs="宋体"/>
          <w:highlight w:val="none"/>
          <w:lang w:val="en-US" w:eastAsia="zh-CN"/>
        </w:rPr>
      </w:pPr>
      <w:r>
        <w:rPr>
          <w:rFonts w:hint="eastAsia" w:ascii="宋体" w:hAnsi="宋体" w:eastAsia="宋体" w:cs="宋体"/>
          <w:highlight w:val="none"/>
          <w:lang w:val="en-US" w:eastAsia="zh-CN"/>
        </w:rPr>
        <w:t>时间：2025年10月10日至2025年10月15日，每天上午00:00:00至12:00:00，下午12:00:00至23:59:59（北京时间）</w:t>
      </w:r>
    </w:p>
    <w:p w14:paraId="4016ABB3">
      <w:pPr>
        <w:pStyle w:val="3"/>
        <w:keepNext w:val="0"/>
        <w:keepLines w:val="0"/>
        <w:pageBreakBefore w:val="0"/>
        <w:widowControl/>
        <w:kinsoku w:val="0"/>
        <w:wordWrap/>
        <w:overflowPunct/>
        <w:topLinePunct w:val="0"/>
        <w:autoSpaceDE w:val="0"/>
        <w:autoSpaceDN w:val="0"/>
        <w:bidi w:val="0"/>
        <w:adjustRightInd w:val="0"/>
        <w:snapToGrid w:val="0"/>
        <w:spacing w:line="360" w:lineRule="auto"/>
        <w:ind w:firstLine="510"/>
        <w:textAlignment w:val="baseline"/>
        <w:rPr>
          <w:rFonts w:hint="eastAsia" w:ascii="宋体" w:hAnsi="宋体" w:eastAsia="宋体" w:cs="宋体"/>
          <w:highlight w:val="none"/>
          <w:lang w:val="en-US" w:eastAsia="zh-CN"/>
        </w:rPr>
      </w:pPr>
      <w:r>
        <w:rPr>
          <w:rFonts w:hint="eastAsia" w:ascii="宋体" w:hAnsi="宋体" w:eastAsia="宋体" w:cs="宋体"/>
          <w:highlight w:val="none"/>
          <w:lang w:val="en-US" w:eastAsia="zh-CN"/>
        </w:rPr>
        <w:t>途径：全国公共资源交易中心平台（陕西省）使用CA锁报名后自行下载</w:t>
      </w:r>
    </w:p>
    <w:p w14:paraId="62AB5415">
      <w:pPr>
        <w:pStyle w:val="3"/>
        <w:keepNext w:val="0"/>
        <w:keepLines w:val="0"/>
        <w:pageBreakBefore w:val="0"/>
        <w:widowControl/>
        <w:kinsoku w:val="0"/>
        <w:wordWrap/>
        <w:overflowPunct/>
        <w:topLinePunct w:val="0"/>
        <w:autoSpaceDE w:val="0"/>
        <w:autoSpaceDN w:val="0"/>
        <w:bidi w:val="0"/>
        <w:adjustRightInd w:val="0"/>
        <w:snapToGrid w:val="0"/>
        <w:spacing w:line="360" w:lineRule="auto"/>
        <w:ind w:firstLine="510"/>
        <w:textAlignment w:val="baseline"/>
        <w:rPr>
          <w:rFonts w:hint="eastAsia" w:ascii="宋体" w:hAnsi="宋体" w:eastAsia="宋体" w:cs="宋体"/>
          <w:highlight w:val="none"/>
          <w:lang w:val="en-US" w:eastAsia="zh-CN"/>
        </w:rPr>
      </w:pPr>
      <w:r>
        <w:rPr>
          <w:rFonts w:hint="eastAsia" w:ascii="宋体" w:hAnsi="宋体" w:eastAsia="宋体" w:cs="宋体"/>
          <w:highlight w:val="none"/>
          <w:lang w:val="en-US" w:eastAsia="zh-CN"/>
        </w:rPr>
        <w:t>方式：在线获取</w:t>
      </w:r>
    </w:p>
    <w:p w14:paraId="3836E2FC">
      <w:pPr>
        <w:pStyle w:val="3"/>
        <w:keepNext w:val="0"/>
        <w:keepLines w:val="0"/>
        <w:pageBreakBefore w:val="0"/>
        <w:widowControl/>
        <w:kinsoku w:val="0"/>
        <w:wordWrap/>
        <w:overflowPunct/>
        <w:topLinePunct w:val="0"/>
        <w:autoSpaceDE w:val="0"/>
        <w:autoSpaceDN w:val="0"/>
        <w:bidi w:val="0"/>
        <w:adjustRightInd w:val="0"/>
        <w:snapToGrid w:val="0"/>
        <w:spacing w:line="360" w:lineRule="auto"/>
        <w:ind w:firstLine="510"/>
        <w:textAlignment w:val="baseline"/>
        <w:rPr>
          <w:rFonts w:hint="eastAsia" w:ascii="宋体" w:hAnsi="宋体" w:eastAsia="宋体" w:cs="宋体"/>
          <w:highlight w:val="none"/>
          <w:lang w:val="en-US" w:eastAsia="zh-CN"/>
        </w:rPr>
      </w:pPr>
      <w:r>
        <w:rPr>
          <w:rFonts w:hint="eastAsia" w:ascii="宋体" w:hAnsi="宋体" w:eastAsia="宋体" w:cs="宋体"/>
          <w:highlight w:val="none"/>
          <w:lang w:val="en-US" w:eastAsia="zh-CN"/>
        </w:rPr>
        <w:t>售价：0元</w:t>
      </w:r>
    </w:p>
    <w:p w14:paraId="680BD11E">
      <w:pPr>
        <w:pStyle w:val="3"/>
        <w:keepNext w:val="0"/>
        <w:keepLines w:val="0"/>
        <w:pageBreakBefore w:val="0"/>
        <w:widowControl/>
        <w:kinsoku w:val="0"/>
        <w:wordWrap/>
        <w:overflowPunct/>
        <w:topLinePunct w:val="0"/>
        <w:autoSpaceDE w:val="0"/>
        <w:autoSpaceDN w:val="0"/>
        <w:bidi w:val="0"/>
        <w:adjustRightInd w:val="0"/>
        <w:snapToGrid w:val="0"/>
        <w:spacing w:line="360" w:lineRule="auto"/>
        <w:ind w:firstLine="510"/>
        <w:textAlignment w:val="baseline"/>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四、响应文件提交</w:t>
      </w:r>
    </w:p>
    <w:p w14:paraId="7ABE7D8F">
      <w:pPr>
        <w:pStyle w:val="3"/>
        <w:keepNext w:val="0"/>
        <w:keepLines w:val="0"/>
        <w:pageBreakBefore w:val="0"/>
        <w:widowControl/>
        <w:kinsoku w:val="0"/>
        <w:wordWrap/>
        <w:overflowPunct/>
        <w:topLinePunct w:val="0"/>
        <w:autoSpaceDE w:val="0"/>
        <w:autoSpaceDN w:val="0"/>
        <w:bidi w:val="0"/>
        <w:adjustRightInd w:val="0"/>
        <w:snapToGrid w:val="0"/>
        <w:spacing w:line="360" w:lineRule="auto"/>
        <w:ind w:firstLine="510"/>
        <w:textAlignment w:val="baseline"/>
        <w:rPr>
          <w:rFonts w:hint="eastAsia" w:ascii="宋体" w:hAnsi="宋体" w:eastAsia="宋体" w:cs="宋体"/>
          <w:highlight w:val="none"/>
          <w:lang w:val="en-US" w:eastAsia="zh-CN"/>
        </w:rPr>
      </w:pPr>
      <w:r>
        <w:rPr>
          <w:rFonts w:hint="eastAsia" w:ascii="宋体" w:hAnsi="宋体" w:eastAsia="宋体" w:cs="宋体"/>
          <w:highlight w:val="none"/>
          <w:lang w:val="en-US" w:eastAsia="zh-CN"/>
        </w:rPr>
        <w:t>截止时间：</w:t>
      </w:r>
      <w:r>
        <w:rPr>
          <w:rFonts w:hint="eastAsia" w:ascii="宋体" w:hAnsi="宋体" w:eastAsia="宋体" w:cs="宋体"/>
          <w:spacing w:val="2"/>
          <w:sz w:val="24"/>
          <w:szCs w:val="24"/>
          <w:highlight w:val="none"/>
        </w:rPr>
        <w:t>2025年</w:t>
      </w:r>
      <w:r>
        <w:rPr>
          <w:rFonts w:hint="eastAsia" w:ascii="宋体" w:hAnsi="宋体" w:eastAsia="宋体" w:cs="宋体"/>
          <w:spacing w:val="2"/>
          <w:sz w:val="24"/>
          <w:szCs w:val="24"/>
          <w:highlight w:val="none"/>
          <w:lang w:val="en-US" w:eastAsia="zh-CN"/>
        </w:rPr>
        <w:t>10</w:t>
      </w:r>
      <w:r>
        <w:rPr>
          <w:rFonts w:hint="eastAsia" w:ascii="宋体" w:hAnsi="宋体" w:eastAsia="宋体" w:cs="宋体"/>
          <w:spacing w:val="2"/>
          <w:sz w:val="24"/>
          <w:szCs w:val="24"/>
          <w:highlight w:val="none"/>
        </w:rPr>
        <w:t>月</w:t>
      </w:r>
      <w:r>
        <w:rPr>
          <w:rFonts w:hint="eastAsia" w:ascii="宋体" w:hAnsi="宋体" w:eastAsia="宋体" w:cs="宋体"/>
          <w:spacing w:val="2"/>
          <w:sz w:val="24"/>
          <w:szCs w:val="24"/>
          <w:highlight w:val="none"/>
          <w:lang w:val="en-US" w:eastAsia="zh-CN"/>
        </w:rPr>
        <w:t>22</w:t>
      </w:r>
      <w:r>
        <w:rPr>
          <w:rFonts w:hint="eastAsia" w:ascii="宋体" w:hAnsi="宋体" w:eastAsia="宋体" w:cs="宋体"/>
          <w:spacing w:val="2"/>
          <w:sz w:val="24"/>
          <w:szCs w:val="24"/>
          <w:highlight w:val="none"/>
        </w:rPr>
        <w:t>日</w:t>
      </w:r>
      <w:r>
        <w:rPr>
          <w:rFonts w:hint="eastAsia" w:ascii="宋体" w:hAnsi="宋体" w:eastAsia="宋体" w:cs="宋体"/>
          <w:spacing w:val="2"/>
          <w:sz w:val="24"/>
          <w:szCs w:val="24"/>
          <w:highlight w:val="none"/>
          <w:lang w:val="en-US" w:eastAsia="zh-CN"/>
        </w:rPr>
        <w:t>13</w:t>
      </w:r>
      <w:r>
        <w:rPr>
          <w:rFonts w:hint="eastAsia" w:ascii="宋体" w:hAnsi="宋体" w:eastAsia="宋体" w:cs="宋体"/>
          <w:spacing w:val="2"/>
          <w:sz w:val="24"/>
          <w:szCs w:val="24"/>
          <w:highlight w:val="none"/>
        </w:rPr>
        <w:t>时</w:t>
      </w:r>
      <w:r>
        <w:rPr>
          <w:rFonts w:hint="eastAsia" w:ascii="宋体" w:hAnsi="宋体" w:eastAsia="宋体" w:cs="宋体"/>
          <w:spacing w:val="2"/>
          <w:sz w:val="24"/>
          <w:szCs w:val="24"/>
          <w:highlight w:val="none"/>
          <w:lang w:val="en-US" w:eastAsia="zh-CN"/>
        </w:rPr>
        <w:t>30</w:t>
      </w:r>
      <w:r>
        <w:rPr>
          <w:rFonts w:hint="eastAsia" w:ascii="宋体" w:hAnsi="宋体" w:eastAsia="宋体" w:cs="宋体"/>
          <w:spacing w:val="2"/>
          <w:sz w:val="24"/>
          <w:szCs w:val="24"/>
          <w:highlight w:val="none"/>
        </w:rPr>
        <w:t>分00秒</w:t>
      </w:r>
      <w:r>
        <w:rPr>
          <w:rFonts w:hint="eastAsia" w:ascii="宋体" w:hAnsi="宋体" w:eastAsia="宋体" w:cs="宋体"/>
          <w:highlight w:val="none"/>
          <w:lang w:val="en-US" w:eastAsia="zh-CN"/>
        </w:rPr>
        <w:t>（北京时间）</w:t>
      </w:r>
    </w:p>
    <w:p w14:paraId="16643237">
      <w:pPr>
        <w:pStyle w:val="3"/>
        <w:keepNext w:val="0"/>
        <w:keepLines w:val="0"/>
        <w:pageBreakBefore w:val="0"/>
        <w:widowControl/>
        <w:kinsoku w:val="0"/>
        <w:wordWrap/>
        <w:overflowPunct/>
        <w:topLinePunct w:val="0"/>
        <w:autoSpaceDE w:val="0"/>
        <w:autoSpaceDN w:val="0"/>
        <w:bidi w:val="0"/>
        <w:adjustRightInd w:val="0"/>
        <w:snapToGrid w:val="0"/>
        <w:spacing w:line="360" w:lineRule="auto"/>
        <w:ind w:firstLine="510"/>
        <w:textAlignment w:val="baseline"/>
        <w:rPr>
          <w:rFonts w:hint="eastAsia" w:ascii="宋体" w:hAnsi="宋体" w:eastAsia="宋体" w:cs="宋体"/>
          <w:highlight w:val="none"/>
          <w:lang w:val="en-US" w:eastAsia="zh-CN"/>
        </w:rPr>
      </w:pPr>
      <w:r>
        <w:rPr>
          <w:rFonts w:hint="eastAsia" w:ascii="宋体" w:hAnsi="宋体" w:eastAsia="宋体" w:cs="宋体"/>
          <w:highlight w:val="none"/>
          <w:lang w:val="en-US" w:eastAsia="zh-CN"/>
        </w:rPr>
        <w:t>地点：陕西省公共资源交易平台（榆林市不见面开标系统）</w:t>
      </w:r>
    </w:p>
    <w:p w14:paraId="56F217E5">
      <w:pPr>
        <w:pStyle w:val="3"/>
        <w:keepNext w:val="0"/>
        <w:keepLines w:val="0"/>
        <w:pageBreakBefore w:val="0"/>
        <w:widowControl/>
        <w:kinsoku w:val="0"/>
        <w:wordWrap/>
        <w:overflowPunct/>
        <w:topLinePunct w:val="0"/>
        <w:autoSpaceDE w:val="0"/>
        <w:autoSpaceDN w:val="0"/>
        <w:bidi w:val="0"/>
        <w:adjustRightInd w:val="0"/>
        <w:snapToGrid w:val="0"/>
        <w:spacing w:line="360" w:lineRule="auto"/>
        <w:ind w:firstLine="510"/>
        <w:textAlignment w:val="baseline"/>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五、开启</w:t>
      </w:r>
    </w:p>
    <w:p w14:paraId="22373A58">
      <w:pPr>
        <w:pStyle w:val="3"/>
        <w:keepNext w:val="0"/>
        <w:keepLines w:val="0"/>
        <w:pageBreakBefore w:val="0"/>
        <w:widowControl/>
        <w:kinsoku w:val="0"/>
        <w:wordWrap/>
        <w:overflowPunct/>
        <w:topLinePunct w:val="0"/>
        <w:autoSpaceDE w:val="0"/>
        <w:autoSpaceDN w:val="0"/>
        <w:bidi w:val="0"/>
        <w:adjustRightInd w:val="0"/>
        <w:snapToGrid w:val="0"/>
        <w:spacing w:line="360" w:lineRule="auto"/>
        <w:ind w:firstLine="510"/>
        <w:textAlignment w:val="baseline"/>
        <w:rPr>
          <w:rFonts w:hint="eastAsia" w:ascii="宋体" w:hAnsi="宋体" w:eastAsia="宋体" w:cs="宋体"/>
          <w:lang w:val="en-US" w:eastAsia="zh-CN"/>
        </w:rPr>
      </w:pPr>
      <w:r>
        <w:rPr>
          <w:rFonts w:hint="eastAsia" w:ascii="宋体" w:hAnsi="宋体" w:eastAsia="宋体" w:cs="宋体"/>
          <w:highlight w:val="none"/>
          <w:lang w:val="en-US" w:eastAsia="zh-CN"/>
        </w:rPr>
        <w:t>时间：</w:t>
      </w:r>
      <w:r>
        <w:rPr>
          <w:rFonts w:hint="eastAsia" w:ascii="宋体" w:hAnsi="宋体" w:eastAsia="宋体" w:cs="宋体"/>
          <w:spacing w:val="2"/>
          <w:sz w:val="24"/>
          <w:szCs w:val="24"/>
          <w:highlight w:val="none"/>
        </w:rPr>
        <w:t>2025年</w:t>
      </w:r>
      <w:r>
        <w:rPr>
          <w:rFonts w:hint="eastAsia" w:ascii="宋体" w:hAnsi="宋体" w:eastAsia="宋体" w:cs="宋体"/>
          <w:spacing w:val="2"/>
          <w:sz w:val="24"/>
          <w:szCs w:val="24"/>
          <w:highlight w:val="none"/>
          <w:lang w:val="en-US" w:eastAsia="zh-CN"/>
        </w:rPr>
        <w:t>10</w:t>
      </w:r>
      <w:r>
        <w:rPr>
          <w:rFonts w:hint="eastAsia" w:ascii="宋体" w:hAnsi="宋体" w:eastAsia="宋体" w:cs="宋体"/>
          <w:spacing w:val="2"/>
          <w:sz w:val="24"/>
          <w:szCs w:val="24"/>
          <w:highlight w:val="none"/>
        </w:rPr>
        <w:t>月</w:t>
      </w:r>
      <w:r>
        <w:rPr>
          <w:rFonts w:hint="eastAsia" w:ascii="宋体" w:hAnsi="宋体" w:eastAsia="宋体" w:cs="宋体"/>
          <w:spacing w:val="2"/>
          <w:sz w:val="24"/>
          <w:szCs w:val="24"/>
          <w:highlight w:val="none"/>
          <w:lang w:val="en-US" w:eastAsia="zh-CN"/>
        </w:rPr>
        <w:t>22</w:t>
      </w:r>
      <w:r>
        <w:rPr>
          <w:rFonts w:hint="eastAsia" w:ascii="宋体" w:hAnsi="宋体" w:eastAsia="宋体" w:cs="宋体"/>
          <w:spacing w:val="2"/>
          <w:sz w:val="24"/>
          <w:szCs w:val="24"/>
          <w:highlight w:val="none"/>
        </w:rPr>
        <w:t>日</w:t>
      </w:r>
      <w:r>
        <w:rPr>
          <w:rFonts w:hint="eastAsia" w:ascii="宋体" w:hAnsi="宋体" w:eastAsia="宋体" w:cs="宋体"/>
          <w:spacing w:val="2"/>
          <w:sz w:val="24"/>
          <w:szCs w:val="24"/>
          <w:highlight w:val="none"/>
          <w:lang w:val="en-US" w:eastAsia="zh-CN"/>
        </w:rPr>
        <w:t>13</w:t>
      </w:r>
      <w:r>
        <w:rPr>
          <w:rFonts w:hint="eastAsia" w:ascii="宋体" w:hAnsi="宋体" w:eastAsia="宋体" w:cs="宋体"/>
          <w:spacing w:val="2"/>
          <w:sz w:val="24"/>
          <w:szCs w:val="24"/>
          <w:highlight w:val="none"/>
        </w:rPr>
        <w:t>时</w:t>
      </w:r>
      <w:r>
        <w:rPr>
          <w:rFonts w:hint="eastAsia" w:ascii="宋体" w:hAnsi="宋体" w:eastAsia="宋体" w:cs="宋体"/>
          <w:spacing w:val="2"/>
          <w:sz w:val="24"/>
          <w:szCs w:val="24"/>
          <w:highlight w:val="none"/>
          <w:lang w:val="en-US" w:eastAsia="zh-CN"/>
        </w:rPr>
        <w:t>30</w:t>
      </w:r>
      <w:r>
        <w:rPr>
          <w:rFonts w:hint="eastAsia" w:ascii="宋体" w:hAnsi="宋体" w:eastAsia="宋体" w:cs="宋体"/>
          <w:spacing w:val="2"/>
          <w:sz w:val="24"/>
          <w:szCs w:val="24"/>
          <w:highlight w:val="none"/>
        </w:rPr>
        <w:t>分00秒</w:t>
      </w:r>
      <w:r>
        <w:rPr>
          <w:rFonts w:hint="eastAsia" w:ascii="宋体" w:hAnsi="宋体" w:eastAsia="宋体" w:cs="宋体"/>
          <w:highlight w:val="none"/>
          <w:lang w:val="en-US" w:eastAsia="zh-CN"/>
        </w:rPr>
        <w:t>（北京时间）</w:t>
      </w:r>
    </w:p>
    <w:p w14:paraId="0130DBD7">
      <w:pPr>
        <w:pStyle w:val="3"/>
        <w:keepNext w:val="0"/>
        <w:keepLines w:val="0"/>
        <w:pageBreakBefore w:val="0"/>
        <w:widowControl/>
        <w:kinsoku w:val="0"/>
        <w:wordWrap/>
        <w:overflowPunct/>
        <w:topLinePunct w:val="0"/>
        <w:autoSpaceDE w:val="0"/>
        <w:autoSpaceDN w:val="0"/>
        <w:bidi w:val="0"/>
        <w:adjustRightInd w:val="0"/>
        <w:snapToGrid w:val="0"/>
        <w:spacing w:line="360" w:lineRule="auto"/>
        <w:ind w:firstLine="510"/>
        <w:textAlignment w:val="baseline"/>
        <w:rPr>
          <w:rFonts w:hint="eastAsia" w:ascii="宋体" w:hAnsi="宋体" w:eastAsia="宋体" w:cs="宋体"/>
          <w:lang w:val="en-US" w:eastAsia="zh-CN"/>
        </w:rPr>
      </w:pPr>
      <w:r>
        <w:rPr>
          <w:rFonts w:hint="eastAsia" w:ascii="宋体" w:hAnsi="宋体" w:eastAsia="宋体" w:cs="宋体"/>
          <w:lang w:val="en-US" w:eastAsia="zh-CN"/>
        </w:rPr>
        <w:t>地点：陕西省公共资源交易平台（榆林市不见面开标系统）</w:t>
      </w:r>
    </w:p>
    <w:p w14:paraId="153F123F">
      <w:pPr>
        <w:pStyle w:val="3"/>
        <w:keepNext w:val="0"/>
        <w:keepLines w:val="0"/>
        <w:pageBreakBefore w:val="0"/>
        <w:widowControl/>
        <w:kinsoku w:val="0"/>
        <w:wordWrap/>
        <w:overflowPunct/>
        <w:topLinePunct w:val="0"/>
        <w:autoSpaceDE w:val="0"/>
        <w:autoSpaceDN w:val="0"/>
        <w:bidi w:val="0"/>
        <w:adjustRightInd w:val="0"/>
        <w:snapToGrid w:val="0"/>
        <w:spacing w:line="360" w:lineRule="auto"/>
        <w:ind w:firstLine="510"/>
        <w:textAlignment w:val="baseline"/>
        <w:rPr>
          <w:rFonts w:hint="eastAsia" w:ascii="宋体" w:hAnsi="宋体" w:eastAsia="宋体" w:cs="宋体"/>
          <w:lang w:val="en-US" w:eastAsia="zh-CN"/>
        </w:rPr>
      </w:pPr>
      <w:r>
        <w:rPr>
          <w:rFonts w:hint="eastAsia" w:ascii="宋体" w:hAnsi="宋体" w:eastAsia="宋体" w:cs="宋体"/>
          <w:b/>
          <w:bCs/>
          <w:lang w:val="en-US" w:eastAsia="zh-CN"/>
        </w:rPr>
        <w:t>六、公告期限</w:t>
      </w:r>
    </w:p>
    <w:p w14:paraId="293927A9">
      <w:pPr>
        <w:pStyle w:val="3"/>
        <w:keepNext w:val="0"/>
        <w:keepLines w:val="0"/>
        <w:pageBreakBefore w:val="0"/>
        <w:widowControl/>
        <w:kinsoku w:val="0"/>
        <w:wordWrap/>
        <w:overflowPunct/>
        <w:topLinePunct w:val="0"/>
        <w:autoSpaceDE w:val="0"/>
        <w:autoSpaceDN w:val="0"/>
        <w:bidi w:val="0"/>
        <w:adjustRightInd w:val="0"/>
        <w:snapToGrid w:val="0"/>
        <w:spacing w:line="360" w:lineRule="auto"/>
        <w:ind w:firstLine="510"/>
        <w:textAlignment w:val="baseline"/>
        <w:rPr>
          <w:rFonts w:hint="eastAsia" w:ascii="宋体" w:hAnsi="宋体" w:eastAsia="宋体" w:cs="宋体"/>
          <w:lang w:val="en-US" w:eastAsia="zh-CN"/>
        </w:rPr>
      </w:pPr>
      <w:r>
        <w:rPr>
          <w:rFonts w:hint="eastAsia" w:ascii="宋体" w:hAnsi="宋体" w:eastAsia="宋体" w:cs="宋体"/>
          <w:lang w:val="en-US" w:eastAsia="zh-CN"/>
        </w:rPr>
        <w:t>自本公告发布之日起3个工作日。</w:t>
      </w:r>
    </w:p>
    <w:p w14:paraId="424E0AA4">
      <w:pPr>
        <w:pStyle w:val="3"/>
        <w:spacing w:before="153" w:line="360" w:lineRule="auto"/>
        <w:ind w:left="21" w:firstLine="482" w:firstLineChars="200"/>
        <w:rPr>
          <w:rFonts w:hint="eastAsia" w:ascii="宋体" w:hAnsi="宋体" w:eastAsia="宋体" w:cs="宋体"/>
          <w:b/>
          <w:bCs/>
          <w:sz w:val="24"/>
          <w:szCs w:val="24"/>
        </w:rPr>
      </w:pPr>
      <w:r>
        <w:rPr>
          <w:rFonts w:hint="eastAsia" w:ascii="宋体" w:hAnsi="宋体" w:eastAsia="宋体" w:cs="宋体"/>
          <w:b/>
          <w:bCs/>
          <w:sz w:val="24"/>
          <w:szCs w:val="24"/>
        </w:rPr>
        <w:t>七、其他补充事宜</w:t>
      </w:r>
    </w:p>
    <w:p w14:paraId="76A9D8C5">
      <w:pPr>
        <w:pStyle w:val="3"/>
        <w:bidi w:val="0"/>
        <w:rPr>
          <w:rFonts w:hint="eastAsia" w:ascii="宋体" w:hAnsi="宋体" w:eastAsia="宋体" w:cs="宋体"/>
        </w:rPr>
      </w:pPr>
      <w:r>
        <w:rPr>
          <w:rFonts w:hint="eastAsia" w:ascii="宋体" w:hAnsi="宋体" w:eastAsia="宋体" w:cs="宋体"/>
        </w:rPr>
        <w:t>（1）平台报名：登录全国公共资源交易中心平台（陕西省）（http://www.sxggzyjy.cn/）,选择“电子交易平台→陕西政府采购交易系统→陕西省公共资源交易平台→</w:t>
      </w:r>
      <w:r>
        <w:rPr>
          <w:rFonts w:hint="eastAsia" w:ascii="宋体" w:hAnsi="宋体" w:eastAsia="宋体" w:cs="宋体"/>
          <w:lang w:eastAsia="zh-CN"/>
        </w:rPr>
        <w:t>供应商</w:t>
      </w:r>
      <w:r>
        <w:rPr>
          <w:rFonts w:hint="eastAsia" w:ascii="宋体" w:hAnsi="宋体" w:eastAsia="宋体" w:cs="宋体"/>
        </w:rPr>
        <w:t>”进行登录，登录后选择“交易乙方”身份进入</w:t>
      </w:r>
      <w:r>
        <w:rPr>
          <w:rFonts w:hint="eastAsia" w:ascii="宋体" w:hAnsi="宋体" w:eastAsia="宋体" w:cs="宋体"/>
          <w:lang w:eastAsia="zh-CN"/>
        </w:rPr>
        <w:t>供应商</w:t>
      </w:r>
      <w:r>
        <w:rPr>
          <w:rFonts w:hint="eastAsia" w:ascii="宋体" w:hAnsi="宋体" w:eastAsia="宋体" w:cs="宋体"/>
        </w:rPr>
        <w:t>界面进行报名并下载</w:t>
      </w:r>
      <w:r>
        <w:rPr>
          <w:rFonts w:hint="eastAsia" w:ascii="宋体" w:hAnsi="宋体" w:eastAsia="宋体" w:cs="宋体"/>
          <w:lang w:eastAsia="zh-CN"/>
        </w:rPr>
        <w:t>竞争性磋商文件</w:t>
      </w:r>
      <w:r>
        <w:rPr>
          <w:rFonts w:hint="eastAsia" w:ascii="宋体" w:hAnsi="宋体" w:eastAsia="宋体" w:cs="宋体"/>
        </w:rPr>
        <w:t>。电子</w:t>
      </w:r>
      <w:r>
        <w:rPr>
          <w:rFonts w:hint="eastAsia" w:ascii="宋体" w:hAnsi="宋体" w:eastAsia="宋体" w:cs="宋体"/>
          <w:lang w:eastAsia="zh-CN"/>
        </w:rPr>
        <w:t>竞争性磋商文件</w:t>
      </w:r>
      <w:r>
        <w:rPr>
          <w:rFonts w:hint="eastAsia" w:ascii="宋体" w:hAnsi="宋体" w:eastAsia="宋体" w:cs="宋体"/>
        </w:rPr>
        <w:t>在获取期内进行下载，逾期下载通道将关闭，未及时下载</w:t>
      </w:r>
      <w:r>
        <w:rPr>
          <w:rFonts w:hint="eastAsia" w:ascii="宋体" w:hAnsi="宋体" w:eastAsia="宋体" w:cs="宋体"/>
          <w:lang w:eastAsia="zh-CN"/>
        </w:rPr>
        <w:t>竞争性磋商文件</w:t>
      </w:r>
      <w:r>
        <w:rPr>
          <w:rFonts w:hint="eastAsia" w:ascii="宋体" w:hAnsi="宋体" w:eastAsia="宋体" w:cs="宋体"/>
        </w:rPr>
        <w:t>将会影响后续开评标活动。</w:t>
      </w:r>
    </w:p>
    <w:p w14:paraId="768A7C29">
      <w:pPr>
        <w:pStyle w:val="3"/>
        <w:bidi w:val="0"/>
        <w:rPr>
          <w:rFonts w:hint="eastAsia" w:ascii="宋体" w:hAnsi="宋体" w:eastAsia="宋体" w:cs="宋体"/>
        </w:rPr>
      </w:pPr>
      <w:r>
        <w:rPr>
          <w:rFonts w:hint="eastAsia" w:ascii="宋体" w:hAnsi="宋体" w:eastAsia="宋体" w:cs="宋体"/>
        </w:rPr>
        <w:t>（2）请</w:t>
      </w:r>
      <w:r>
        <w:rPr>
          <w:rFonts w:hint="eastAsia" w:ascii="宋体" w:hAnsi="宋体" w:eastAsia="宋体" w:cs="宋体"/>
          <w:lang w:eastAsia="zh-CN"/>
        </w:rPr>
        <w:t>供应商</w:t>
      </w:r>
      <w:r>
        <w:rPr>
          <w:rFonts w:hint="eastAsia" w:ascii="宋体" w:hAnsi="宋体" w:eastAsia="宋体" w:cs="宋体"/>
        </w:rPr>
        <w:t>按照陕西省财政厅关于政府采购供应商注册登记有关事项的通知中的要求，通过陕西省政府采购网（http://www.ccgp-shaanxi.gov.cn/）注册登记加入陕西省政府采购供应商库。</w:t>
      </w:r>
    </w:p>
    <w:p w14:paraId="00C74EC1">
      <w:pPr>
        <w:pStyle w:val="3"/>
        <w:bidi w:val="0"/>
        <w:rPr>
          <w:rFonts w:hint="eastAsia" w:ascii="宋体" w:hAnsi="宋体" w:eastAsia="宋体" w:cs="宋体"/>
        </w:rPr>
      </w:pPr>
      <w:r>
        <w:rPr>
          <w:rFonts w:hint="eastAsia" w:ascii="宋体" w:hAnsi="宋体" w:eastAsia="宋体" w:cs="宋体"/>
        </w:rPr>
        <w:t>（3）特别提醒：本项目采用电子化不见面开标方式，</w:t>
      </w:r>
      <w:r>
        <w:rPr>
          <w:rFonts w:hint="eastAsia" w:ascii="宋体" w:hAnsi="宋体" w:eastAsia="宋体" w:cs="宋体"/>
          <w:lang w:eastAsia="zh-CN"/>
        </w:rPr>
        <w:t>供应商</w:t>
      </w:r>
      <w:r>
        <w:rPr>
          <w:rFonts w:hint="eastAsia" w:ascii="宋体" w:hAnsi="宋体" w:eastAsia="宋体" w:cs="宋体"/>
        </w:rPr>
        <w:t>使用数字认证证书（CA锁）对电子</w:t>
      </w:r>
      <w:r>
        <w:rPr>
          <w:rFonts w:hint="eastAsia" w:ascii="宋体" w:hAnsi="宋体" w:eastAsia="宋体" w:cs="宋体"/>
          <w:lang w:eastAsia="zh-CN"/>
        </w:rPr>
        <w:t>竞争性磋商响应文件</w:t>
      </w:r>
      <w:r>
        <w:rPr>
          <w:rFonts w:hint="eastAsia" w:ascii="宋体" w:hAnsi="宋体" w:eastAsia="宋体" w:cs="宋体"/>
        </w:rPr>
        <w:t>进行签章、加密、上传、签到、解密。不见面开标系统的签到和电子</w:t>
      </w:r>
      <w:r>
        <w:rPr>
          <w:rFonts w:hint="eastAsia" w:ascii="宋体" w:hAnsi="宋体" w:eastAsia="宋体" w:cs="宋体"/>
          <w:lang w:eastAsia="zh-CN"/>
        </w:rPr>
        <w:t>竞争性磋商响应文件</w:t>
      </w:r>
      <w:r>
        <w:rPr>
          <w:rFonts w:hint="eastAsia" w:ascii="宋体" w:hAnsi="宋体" w:eastAsia="宋体" w:cs="宋体"/>
        </w:rPr>
        <w:t>解密事宜请登录全国公共资源交易平台（陕西省˙榆林市）（http://yl.sxggzyjy.cn/），选择“服务指南”，点击“下载专区”，点击榆林不见面开标系统操作手册（</w:t>
      </w:r>
      <w:r>
        <w:rPr>
          <w:rFonts w:hint="eastAsia" w:ascii="宋体" w:hAnsi="宋体" w:eastAsia="宋体" w:cs="宋体"/>
          <w:lang w:eastAsia="zh-CN"/>
        </w:rPr>
        <w:t>供应商</w:t>
      </w:r>
      <w:r>
        <w:rPr>
          <w:rFonts w:hint="eastAsia" w:ascii="宋体" w:hAnsi="宋体" w:eastAsia="宋体" w:cs="宋体"/>
        </w:rPr>
        <w:t>）、榆林不见面开标大厅</w:t>
      </w:r>
      <w:r>
        <w:rPr>
          <w:rFonts w:hint="eastAsia" w:ascii="宋体" w:hAnsi="宋体" w:eastAsia="宋体" w:cs="宋体"/>
          <w:lang w:eastAsia="zh-CN"/>
        </w:rPr>
        <w:t>供应商</w:t>
      </w:r>
      <w:r>
        <w:rPr>
          <w:rFonts w:hint="eastAsia" w:ascii="宋体" w:hAnsi="宋体" w:eastAsia="宋体" w:cs="宋体"/>
        </w:rPr>
        <w:t>询标操作手册V1.0，请</w:t>
      </w:r>
      <w:r>
        <w:rPr>
          <w:rFonts w:hint="eastAsia" w:ascii="宋体" w:hAnsi="宋体" w:eastAsia="宋体" w:cs="宋体"/>
          <w:lang w:eastAsia="zh-CN"/>
        </w:rPr>
        <w:t>供应商</w:t>
      </w:r>
      <w:r>
        <w:rPr>
          <w:rFonts w:hint="eastAsia" w:ascii="宋体" w:hAnsi="宋体" w:eastAsia="宋体" w:cs="宋体"/>
        </w:rPr>
        <w:t>仔细阅读操作手册，了解操作流程，熟练掌握不见面开标、不见面询标操作相关事宜，若无法正常投标，</w:t>
      </w:r>
      <w:r>
        <w:rPr>
          <w:rFonts w:hint="eastAsia" w:ascii="宋体" w:hAnsi="宋体" w:eastAsia="宋体" w:cs="宋体"/>
          <w:lang w:eastAsia="zh-CN"/>
        </w:rPr>
        <w:t>供应商</w:t>
      </w:r>
      <w:r>
        <w:rPr>
          <w:rFonts w:hint="eastAsia" w:ascii="宋体" w:hAnsi="宋体" w:eastAsia="宋体" w:cs="宋体"/>
        </w:rPr>
        <w:t>自行承担责任。电子</w:t>
      </w:r>
      <w:r>
        <w:rPr>
          <w:rFonts w:hint="eastAsia" w:ascii="宋体" w:hAnsi="宋体" w:eastAsia="宋体" w:cs="宋体"/>
          <w:lang w:eastAsia="zh-CN"/>
        </w:rPr>
        <w:t>竞争性磋商响应文件</w:t>
      </w:r>
      <w:r>
        <w:rPr>
          <w:rFonts w:hint="eastAsia" w:ascii="宋体" w:hAnsi="宋体" w:eastAsia="宋体" w:cs="宋体"/>
        </w:rPr>
        <w:t>制作软件技术支持热线：400-998-0000，CA锁购买：榆林市市民大厦3楼，联系电话：0912-3452148。</w:t>
      </w:r>
    </w:p>
    <w:p w14:paraId="3E150F84">
      <w:pPr>
        <w:pStyle w:val="3"/>
        <w:bidi w:val="0"/>
        <w:rPr>
          <w:rFonts w:hint="eastAsia" w:ascii="宋体" w:hAnsi="宋体" w:eastAsia="宋体" w:cs="宋体"/>
        </w:rPr>
      </w:pPr>
      <w:r>
        <w:rPr>
          <w:rFonts w:hint="eastAsia" w:ascii="宋体" w:hAnsi="宋体" w:eastAsia="宋体" w:cs="宋体"/>
          <w:b/>
          <w:bCs/>
        </w:rPr>
        <w:t>八、对本次采购活动提出询问，请按以下方式联系</w:t>
      </w:r>
    </w:p>
    <w:p w14:paraId="298A4B35">
      <w:pPr>
        <w:pStyle w:val="3"/>
        <w:bidi w:val="0"/>
        <w:rPr>
          <w:rFonts w:hint="eastAsia" w:ascii="宋体" w:hAnsi="宋体" w:eastAsia="宋体" w:cs="宋体"/>
        </w:rPr>
      </w:pPr>
      <w:r>
        <w:rPr>
          <w:rFonts w:hint="eastAsia" w:ascii="宋体" w:hAnsi="宋体" w:eastAsia="宋体" w:cs="宋体"/>
        </w:rPr>
        <w:t>1.采购人信息</w:t>
      </w:r>
    </w:p>
    <w:p w14:paraId="1CC923A6">
      <w:pPr>
        <w:pStyle w:val="3"/>
        <w:bidi w:val="0"/>
        <w:rPr>
          <w:rFonts w:hint="eastAsia" w:ascii="宋体" w:hAnsi="宋体" w:eastAsia="宋体" w:cs="宋体"/>
          <w:lang w:eastAsia="zh-CN"/>
        </w:rPr>
      </w:pPr>
      <w:r>
        <w:rPr>
          <w:rFonts w:hint="eastAsia" w:ascii="宋体" w:hAnsi="宋体" w:eastAsia="宋体" w:cs="宋体"/>
        </w:rPr>
        <w:t>名称：</w:t>
      </w:r>
      <w:r>
        <w:rPr>
          <w:rFonts w:hint="eastAsia" w:ascii="宋体" w:hAnsi="宋体" w:eastAsia="宋体" w:cs="宋体"/>
          <w:lang w:eastAsia="zh-CN"/>
        </w:rPr>
        <w:t>榆林市农业农村局</w:t>
      </w:r>
    </w:p>
    <w:p w14:paraId="0BDFDF62">
      <w:pPr>
        <w:pStyle w:val="3"/>
        <w:bidi w:val="0"/>
        <w:rPr>
          <w:rFonts w:hint="eastAsia" w:ascii="宋体" w:hAnsi="宋体" w:eastAsia="宋体" w:cs="宋体"/>
        </w:rPr>
      </w:pPr>
      <w:r>
        <w:rPr>
          <w:rFonts w:hint="eastAsia" w:ascii="宋体" w:hAnsi="宋体" w:eastAsia="宋体" w:cs="宋体"/>
        </w:rPr>
        <w:t>地址：陕西省榆林市榆阳区榆林大道158号</w:t>
      </w:r>
    </w:p>
    <w:p w14:paraId="3361A1B5">
      <w:pPr>
        <w:pStyle w:val="3"/>
        <w:bidi w:val="0"/>
        <w:rPr>
          <w:rFonts w:hint="eastAsia" w:ascii="宋体" w:hAnsi="宋体" w:eastAsia="宋体" w:cs="宋体"/>
          <w:lang w:eastAsia="zh-CN"/>
        </w:rPr>
      </w:pPr>
      <w:r>
        <w:rPr>
          <w:rFonts w:hint="eastAsia" w:ascii="宋体" w:hAnsi="宋体" w:eastAsia="宋体" w:cs="宋体"/>
        </w:rPr>
        <w:t>联系方式：</w:t>
      </w:r>
      <w:r>
        <w:rPr>
          <w:rFonts w:hint="eastAsia" w:ascii="宋体" w:hAnsi="宋体" w:eastAsia="宋体" w:cs="宋体"/>
          <w:lang w:eastAsia="zh-CN"/>
        </w:rPr>
        <w:t>15389584666</w:t>
      </w:r>
    </w:p>
    <w:p w14:paraId="4250B189">
      <w:pPr>
        <w:pStyle w:val="3"/>
        <w:bidi w:val="0"/>
        <w:rPr>
          <w:rFonts w:hint="eastAsia" w:ascii="宋体" w:hAnsi="宋体" w:eastAsia="宋体" w:cs="宋体"/>
        </w:rPr>
      </w:pPr>
      <w:r>
        <w:rPr>
          <w:rFonts w:hint="eastAsia" w:ascii="宋体" w:hAnsi="宋体" w:eastAsia="宋体" w:cs="宋体"/>
        </w:rPr>
        <w:t>2.采购代理机构信息</w:t>
      </w:r>
    </w:p>
    <w:p w14:paraId="504979AA">
      <w:pPr>
        <w:pStyle w:val="3"/>
        <w:bidi w:val="0"/>
        <w:rPr>
          <w:rFonts w:hint="eastAsia" w:ascii="宋体" w:hAnsi="宋体" w:eastAsia="宋体" w:cs="宋体"/>
        </w:rPr>
      </w:pPr>
      <w:r>
        <w:rPr>
          <w:rFonts w:hint="eastAsia" w:ascii="宋体" w:hAnsi="宋体" w:eastAsia="宋体" w:cs="宋体"/>
        </w:rPr>
        <w:t>名称：</w:t>
      </w:r>
      <w:r>
        <w:rPr>
          <w:rFonts w:hint="eastAsia" w:ascii="宋体" w:hAnsi="宋体" w:eastAsia="宋体" w:cs="宋体"/>
          <w:lang w:eastAsia="zh-CN"/>
        </w:rPr>
        <w:t>万泰项目管理有限公司</w:t>
      </w:r>
    </w:p>
    <w:p w14:paraId="24083B23">
      <w:pPr>
        <w:pStyle w:val="3"/>
        <w:bidi w:val="0"/>
        <w:rPr>
          <w:rFonts w:hint="eastAsia" w:ascii="宋体" w:hAnsi="宋体" w:eastAsia="宋体" w:cs="宋体"/>
        </w:rPr>
      </w:pPr>
      <w:r>
        <w:rPr>
          <w:rFonts w:hint="eastAsia" w:ascii="宋体" w:hAnsi="宋体" w:eastAsia="宋体" w:cs="宋体"/>
        </w:rPr>
        <w:t>地址：陕西省西安市雁塔区南二环西段58号成长大厦1401-1404</w:t>
      </w:r>
    </w:p>
    <w:p w14:paraId="39046D9C">
      <w:pPr>
        <w:pStyle w:val="3"/>
        <w:bidi w:val="0"/>
        <w:rPr>
          <w:rFonts w:hint="eastAsia" w:ascii="宋体" w:hAnsi="宋体" w:eastAsia="宋体" w:cs="宋体"/>
        </w:rPr>
      </w:pPr>
      <w:r>
        <w:rPr>
          <w:rFonts w:hint="eastAsia" w:ascii="宋体" w:hAnsi="宋体" w:eastAsia="宋体" w:cs="宋体"/>
        </w:rPr>
        <w:t>联系方式：029-85328601</w:t>
      </w:r>
    </w:p>
    <w:p w14:paraId="3EF875AB">
      <w:pPr>
        <w:pStyle w:val="3"/>
        <w:bidi w:val="0"/>
        <w:rPr>
          <w:rFonts w:hint="eastAsia" w:ascii="宋体" w:hAnsi="宋体" w:eastAsia="宋体" w:cs="宋体"/>
        </w:rPr>
      </w:pPr>
      <w:r>
        <w:rPr>
          <w:rFonts w:hint="eastAsia" w:ascii="宋体" w:hAnsi="宋体" w:eastAsia="宋体" w:cs="宋体"/>
        </w:rPr>
        <w:t>3.项目联系方式</w:t>
      </w:r>
    </w:p>
    <w:p w14:paraId="21CF5209">
      <w:pPr>
        <w:pStyle w:val="3"/>
        <w:bidi w:val="0"/>
        <w:rPr>
          <w:rFonts w:hint="eastAsia" w:ascii="宋体" w:hAnsi="宋体" w:eastAsia="宋体" w:cs="宋体"/>
          <w:lang w:val="en-US" w:eastAsia="zh-CN"/>
        </w:rPr>
      </w:pPr>
      <w:r>
        <w:rPr>
          <w:rFonts w:hint="eastAsia" w:ascii="宋体" w:hAnsi="宋体" w:eastAsia="宋体" w:cs="宋体"/>
        </w:rPr>
        <w:t>项目联系人：</w:t>
      </w:r>
      <w:r>
        <w:rPr>
          <w:rFonts w:hint="eastAsia" w:ascii="宋体" w:hAnsi="宋体" w:eastAsia="宋体" w:cs="宋体"/>
          <w:lang w:val="en-US" w:eastAsia="zh-CN"/>
        </w:rPr>
        <w:t>张胜驰、张梦雪</w:t>
      </w:r>
    </w:p>
    <w:p w14:paraId="0A54C452">
      <w:pPr>
        <w:pStyle w:val="3"/>
        <w:bidi w:val="0"/>
        <w:rPr>
          <w:rFonts w:hint="eastAsia" w:ascii="宋体" w:hAnsi="宋体" w:eastAsia="宋体" w:cs="宋体"/>
        </w:rPr>
      </w:pPr>
      <w:r>
        <w:rPr>
          <w:rFonts w:hint="eastAsia" w:ascii="宋体" w:hAnsi="宋体" w:eastAsia="宋体" w:cs="宋体"/>
        </w:rPr>
        <w:t>电话：029-85328601</w:t>
      </w:r>
    </w:p>
    <w:p w14:paraId="56F66351">
      <w:pPr>
        <w:pStyle w:val="3"/>
        <w:spacing w:before="78" w:line="360" w:lineRule="auto"/>
        <w:ind w:right="1112"/>
        <w:jc w:val="right"/>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万泰项目管理有限公司</w:t>
      </w:r>
    </w:p>
    <w:p w14:paraId="56141E6A">
      <w:pPr>
        <w:pStyle w:val="3"/>
        <w:spacing w:before="78" w:line="360" w:lineRule="auto"/>
        <w:ind w:right="1112"/>
        <w:jc w:val="right"/>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202</w:t>
      </w:r>
      <w:r>
        <w:rPr>
          <w:rFonts w:hint="eastAsia" w:ascii="宋体" w:hAnsi="宋体" w:eastAsia="宋体" w:cs="宋体"/>
          <w:spacing w:val="-9"/>
          <w:sz w:val="24"/>
          <w:szCs w:val="24"/>
          <w:highlight w:val="none"/>
          <w:lang w:val="en-US" w:eastAsia="zh-CN"/>
        </w:rPr>
        <w:t>5</w:t>
      </w:r>
      <w:r>
        <w:rPr>
          <w:rFonts w:hint="eastAsia" w:ascii="宋体" w:hAnsi="宋体" w:eastAsia="宋体" w:cs="宋体"/>
          <w:spacing w:val="-9"/>
          <w:sz w:val="24"/>
          <w:szCs w:val="24"/>
          <w:highlight w:val="none"/>
        </w:rPr>
        <w:t>年</w:t>
      </w:r>
      <w:r>
        <w:rPr>
          <w:rFonts w:hint="eastAsia" w:ascii="宋体" w:hAnsi="宋体" w:eastAsia="宋体" w:cs="宋体"/>
          <w:spacing w:val="-9"/>
          <w:sz w:val="24"/>
          <w:szCs w:val="24"/>
          <w:highlight w:val="none"/>
          <w:lang w:val="en-US" w:eastAsia="zh-CN"/>
        </w:rPr>
        <w:t>10</w:t>
      </w:r>
      <w:r>
        <w:rPr>
          <w:rFonts w:hint="eastAsia" w:ascii="宋体" w:hAnsi="宋体" w:eastAsia="宋体" w:cs="宋体"/>
          <w:spacing w:val="-9"/>
          <w:sz w:val="24"/>
          <w:szCs w:val="24"/>
          <w:highlight w:val="none"/>
        </w:rPr>
        <w:t>月</w:t>
      </w:r>
      <w:r>
        <w:rPr>
          <w:rFonts w:hint="eastAsia" w:ascii="宋体" w:hAnsi="宋体" w:eastAsia="宋体" w:cs="宋体"/>
          <w:spacing w:val="-9"/>
          <w:sz w:val="24"/>
          <w:szCs w:val="24"/>
          <w:highlight w:val="none"/>
          <w:lang w:val="en-US" w:eastAsia="zh-CN"/>
        </w:rPr>
        <w:t>10</w:t>
      </w:r>
      <w:r>
        <w:rPr>
          <w:rFonts w:hint="eastAsia" w:ascii="宋体" w:hAnsi="宋体" w:eastAsia="宋体" w:cs="宋体"/>
          <w:spacing w:val="-9"/>
          <w:sz w:val="24"/>
          <w:szCs w:val="24"/>
          <w:highlight w:val="none"/>
        </w:rPr>
        <w:t>日</w:t>
      </w:r>
    </w:p>
    <w:p w14:paraId="5BC27DF8">
      <w:pPr>
        <w:spacing w:line="325" w:lineRule="auto"/>
        <w:rPr>
          <w:rFonts w:hint="eastAsia" w:ascii="宋体" w:hAnsi="宋体" w:eastAsia="宋体" w:cs="宋体"/>
          <w:sz w:val="24"/>
          <w:szCs w:val="24"/>
        </w:rPr>
      </w:pPr>
    </w:p>
    <w:p w14:paraId="2AF30335">
      <w:pPr>
        <w:pStyle w:val="2"/>
        <w:rPr>
          <w:rFonts w:hint="eastAsia" w:ascii="宋体" w:hAnsi="宋体" w:eastAsia="宋体" w:cs="宋体"/>
        </w:rPr>
        <w:sectPr>
          <w:headerReference r:id="rId5" w:type="default"/>
          <w:footerReference r:id="rId6" w:type="default"/>
          <w:pgSz w:w="11906" w:h="16839"/>
          <w:pgMar w:top="1134" w:right="1334" w:bottom="969" w:left="1418" w:header="862" w:footer="754" w:gutter="0"/>
          <w:pgNumType w:fmt="decimal" w:start="1"/>
          <w:cols w:space="720" w:num="1"/>
        </w:sectPr>
      </w:pPr>
    </w:p>
    <w:p w14:paraId="5862C032">
      <w:pPr>
        <w:pStyle w:val="4"/>
        <w:bidi w:val="0"/>
        <w:rPr>
          <w:rFonts w:hint="eastAsia" w:ascii="宋体" w:hAnsi="宋体" w:eastAsia="宋体" w:cs="宋体"/>
        </w:rPr>
      </w:pPr>
      <w:r>
        <w:rPr>
          <w:rFonts w:hint="eastAsia" w:ascii="宋体" w:hAnsi="宋体" w:eastAsia="宋体" w:cs="宋体"/>
          <w:b/>
          <w:bCs/>
          <w:color w:val="333333"/>
          <w:spacing w:val="2"/>
        </w:rPr>
        <w:t>第二章</w:t>
      </w:r>
      <w:r>
        <w:rPr>
          <w:rFonts w:hint="eastAsia" w:ascii="宋体" w:hAnsi="宋体" w:eastAsia="宋体" w:cs="宋体"/>
          <w:color w:val="333333"/>
          <w:spacing w:val="22"/>
        </w:rPr>
        <w:t xml:space="preserve"> </w:t>
      </w:r>
      <w:r>
        <w:rPr>
          <w:rFonts w:hint="eastAsia" w:ascii="宋体" w:hAnsi="宋体" w:eastAsia="宋体" w:cs="宋体"/>
          <w:b/>
          <w:bCs/>
          <w:color w:val="333333"/>
          <w:spacing w:val="2"/>
        </w:rPr>
        <w:t>供应商须知</w:t>
      </w:r>
    </w:p>
    <w:p w14:paraId="2DD32860">
      <w:pPr>
        <w:pStyle w:val="3"/>
        <w:spacing w:before="72" w:line="222" w:lineRule="auto"/>
        <w:ind w:left="0" w:leftChars="0" w:firstLine="0" w:firstLineChars="0"/>
        <w:jc w:val="center"/>
        <w:rPr>
          <w:rFonts w:hint="eastAsia" w:ascii="宋体" w:hAnsi="宋体" w:eastAsia="宋体" w:cs="宋体"/>
          <w:sz w:val="30"/>
          <w:szCs w:val="30"/>
        </w:rPr>
      </w:pPr>
      <w:r>
        <w:rPr>
          <w:rFonts w:hint="eastAsia" w:ascii="宋体" w:hAnsi="宋体" w:eastAsia="宋体" w:cs="宋体"/>
          <w:b/>
          <w:bCs/>
          <w:color w:val="333333"/>
          <w:spacing w:val="-2"/>
          <w:sz w:val="30"/>
          <w:szCs w:val="30"/>
        </w:rPr>
        <w:t>供应商须知前附表</w:t>
      </w:r>
    </w:p>
    <w:p w14:paraId="54E5744F">
      <w:pPr>
        <w:pStyle w:val="3"/>
        <w:spacing w:before="132" w:line="282" w:lineRule="auto"/>
        <w:ind w:left="0" w:leftChars="0" w:right="285" w:firstLine="0" w:firstLineChars="0"/>
        <w:rPr>
          <w:rFonts w:hint="eastAsia" w:ascii="宋体" w:hAnsi="宋体" w:eastAsia="宋体" w:cs="宋体"/>
          <w:sz w:val="24"/>
          <w:szCs w:val="24"/>
        </w:rPr>
      </w:pPr>
      <w:r>
        <w:rPr>
          <w:rFonts w:hint="eastAsia" w:ascii="宋体" w:hAnsi="宋体" w:eastAsia="宋体" w:cs="宋体"/>
          <w:spacing w:val="4"/>
          <w:sz w:val="24"/>
          <w:szCs w:val="24"/>
        </w:rPr>
        <w:t>说明：本前附表是对磋商文件的修改、补充和摘要，其内容与磋商文件不一致时，以</w:t>
      </w:r>
      <w:r>
        <w:rPr>
          <w:rFonts w:hint="eastAsia" w:ascii="宋体" w:hAnsi="宋体" w:eastAsia="宋体" w:cs="宋体"/>
          <w:spacing w:val="-1"/>
          <w:sz w:val="24"/>
          <w:szCs w:val="24"/>
        </w:rPr>
        <w:t>本前附表为准。</w:t>
      </w:r>
    </w:p>
    <w:tbl>
      <w:tblPr>
        <w:tblStyle w:val="12"/>
        <w:tblW w:w="935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5"/>
        <w:gridCol w:w="8719"/>
      </w:tblGrid>
      <w:tr w14:paraId="05EE32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635" w:type="dxa"/>
            <w:vAlign w:val="center"/>
          </w:tcPr>
          <w:p w14:paraId="329C674E">
            <w:pPr>
              <w:keepNext w:val="0"/>
              <w:keepLines w:val="0"/>
              <w:pageBreakBefore w:val="0"/>
              <w:widowControl/>
              <w:kinsoku w:val="0"/>
              <w:wordWrap/>
              <w:overflowPunct/>
              <w:topLinePunct w:val="0"/>
              <w:autoSpaceDE w:val="0"/>
              <w:autoSpaceDN w:val="0"/>
              <w:bidi w:val="0"/>
              <w:adjustRightInd w:val="0"/>
              <w:snapToGrid w:val="0"/>
              <w:spacing w:before="164" w:line="360" w:lineRule="auto"/>
              <w:jc w:val="both"/>
              <w:rPr>
                <w:rFonts w:hint="eastAsia" w:ascii="宋体" w:hAnsi="宋体" w:eastAsia="宋体" w:cs="宋体"/>
                <w:sz w:val="24"/>
                <w:szCs w:val="24"/>
              </w:rPr>
            </w:pPr>
            <w:r>
              <w:rPr>
                <w:rFonts w:hint="eastAsia" w:ascii="宋体" w:hAnsi="宋体" w:eastAsia="宋体" w:cs="宋体"/>
                <w:spacing w:val="-8"/>
                <w:sz w:val="24"/>
                <w:szCs w:val="24"/>
              </w:rPr>
              <w:t>项号</w:t>
            </w:r>
          </w:p>
        </w:tc>
        <w:tc>
          <w:tcPr>
            <w:tcW w:w="8719" w:type="dxa"/>
            <w:vAlign w:val="center"/>
          </w:tcPr>
          <w:p w14:paraId="58586BD5">
            <w:pPr>
              <w:keepNext w:val="0"/>
              <w:keepLines w:val="0"/>
              <w:pageBreakBefore w:val="0"/>
              <w:widowControl/>
              <w:kinsoku w:val="0"/>
              <w:wordWrap/>
              <w:overflowPunct/>
              <w:topLinePunct w:val="0"/>
              <w:autoSpaceDE w:val="0"/>
              <w:autoSpaceDN w:val="0"/>
              <w:bidi w:val="0"/>
              <w:adjustRightInd w:val="0"/>
              <w:snapToGrid w:val="0"/>
              <w:spacing w:before="165" w:line="360" w:lineRule="auto"/>
              <w:ind w:left="3821"/>
              <w:jc w:val="both"/>
              <w:rPr>
                <w:rFonts w:hint="eastAsia" w:ascii="宋体" w:hAnsi="宋体" w:eastAsia="宋体" w:cs="宋体"/>
                <w:sz w:val="24"/>
                <w:szCs w:val="24"/>
              </w:rPr>
            </w:pPr>
            <w:r>
              <w:rPr>
                <w:rFonts w:hint="eastAsia" w:ascii="宋体" w:hAnsi="宋体" w:eastAsia="宋体" w:cs="宋体"/>
                <w:spacing w:val="-3"/>
                <w:sz w:val="24"/>
                <w:szCs w:val="24"/>
              </w:rPr>
              <w:t>编列内容</w:t>
            </w:r>
          </w:p>
        </w:tc>
      </w:tr>
      <w:tr w14:paraId="7A3720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635" w:type="dxa"/>
            <w:vAlign w:val="center"/>
          </w:tcPr>
          <w:p w14:paraId="4B392829">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center"/>
              <w:rPr>
                <w:rFonts w:hint="eastAsia" w:ascii="宋体" w:hAnsi="宋体" w:eastAsia="宋体" w:cs="宋体"/>
              </w:rPr>
            </w:pPr>
            <w:r>
              <w:rPr>
                <w:rFonts w:hint="eastAsia" w:ascii="宋体" w:hAnsi="宋体" w:eastAsia="宋体" w:cs="宋体"/>
              </w:rPr>
              <w:t>1</w:t>
            </w:r>
          </w:p>
        </w:tc>
        <w:tc>
          <w:tcPr>
            <w:tcW w:w="8719" w:type="dxa"/>
            <w:vAlign w:val="center"/>
          </w:tcPr>
          <w:p w14:paraId="1A409D47">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both"/>
              <w:rPr>
                <w:rFonts w:hint="eastAsia" w:ascii="宋体" w:hAnsi="宋体" w:eastAsia="宋体" w:cs="宋体"/>
                <w:lang w:eastAsia="zh-CN"/>
              </w:rPr>
            </w:pPr>
            <w:r>
              <w:rPr>
                <w:rFonts w:hint="eastAsia" w:ascii="宋体" w:hAnsi="宋体" w:eastAsia="宋体" w:cs="宋体"/>
              </w:rPr>
              <w:t>项目名称：</w:t>
            </w:r>
            <w:r>
              <w:rPr>
                <w:rFonts w:hint="eastAsia" w:ascii="宋体" w:hAnsi="宋体" w:eastAsia="宋体" w:cs="宋体"/>
                <w:lang w:eastAsia="zh-CN"/>
              </w:rPr>
              <w:t>榆林市农业农村局采购2024年高效旱作节水农业项目市级验收服务项目</w:t>
            </w:r>
          </w:p>
          <w:p w14:paraId="78851A31">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both"/>
              <w:rPr>
                <w:rFonts w:hint="eastAsia" w:ascii="宋体" w:hAnsi="宋体" w:eastAsia="宋体" w:cs="宋体"/>
                <w:lang w:eastAsia="zh-CN"/>
              </w:rPr>
            </w:pPr>
            <w:r>
              <w:rPr>
                <w:rFonts w:hint="eastAsia" w:ascii="宋体" w:hAnsi="宋体" w:eastAsia="宋体" w:cs="宋体"/>
              </w:rPr>
              <w:t>项目编号：</w:t>
            </w:r>
            <w:r>
              <w:rPr>
                <w:rFonts w:hint="eastAsia" w:ascii="宋体" w:hAnsi="宋体" w:eastAsia="宋体" w:cs="宋体"/>
                <w:lang w:eastAsia="zh-CN"/>
              </w:rPr>
              <w:t>WT2025ZBF-502B</w:t>
            </w:r>
          </w:p>
        </w:tc>
      </w:tr>
      <w:tr w14:paraId="253EA5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35" w:type="dxa"/>
            <w:vAlign w:val="center"/>
          </w:tcPr>
          <w:p w14:paraId="160A2068">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center"/>
              <w:rPr>
                <w:rFonts w:hint="eastAsia" w:ascii="宋体" w:hAnsi="宋体" w:eastAsia="宋体" w:cs="宋体"/>
              </w:rPr>
            </w:pPr>
            <w:r>
              <w:rPr>
                <w:rFonts w:hint="eastAsia" w:ascii="宋体" w:hAnsi="宋体" w:eastAsia="宋体" w:cs="宋体"/>
              </w:rPr>
              <w:t>2</w:t>
            </w:r>
          </w:p>
        </w:tc>
        <w:tc>
          <w:tcPr>
            <w:tcW w:w="8719" w:type="dxa"/>
            <w:vAlign w:val="center"/>
          </w:tcPr>
          <w:p w14:paraId="48C15F7A">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both"/>
              <w:rPr>
                <w:rFonts w:hint="eastAsia" w:ascii="宋体" w:hAnsi="宋体" w:eastAsia="宋体" w:cs="宋体"/>
              </w:rPr>
            </w:pPr>
            <w:r>
              <w:rPr>
                <w:rFonts w:hint="eastAsia" w:ascii="宋体" w:hAnsi="宋体" w:eastAsia="宋体" w:cs="宋体"/>
              </w:rPr>
              <w:t>项目性质：财政拨款</w:t>
            </w:r>
          </w:p>
        </w:tc>
      </w:tr>
      <w:tr w14:paraId="18D7CA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trPr>
        <w:tc>
          <w:tcPr>
            <w:tcW w:w="635" w:type="dxa"/>
            <w:vAlign w:val="center"/>
          </w:tcPr>
          <w:p w14:paraId="6A56F36D">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center"/>
              <w:rPr>
                <w:rFonts w:hint="eastAsia" w:ascii="宋体" w:hAnsi="宋体" w:eastAsia="宋体" w:cs="宋体"/>
              </w:rPr>
            </w:pPr>
            <w:r>
              <w:rPr>
                <w:rFonts w:hint="eastAsia" w:ascii="宋体" w:hAnsi="宋体" w:eastAsia="宋体" w:cs="宋体"/>
              </w:rPr>
              <w:t>3</w:t>
            </w:r>
          </w:p>
        </w:tc>
        <w:tc>
          <w:tcPr>
            <w:tcW w:w="8719" w:type="dxa"/>
            <w:vAlign w:val="center"/>
          </w:tcPr>
          <w:p w14:paraId="59509AD6">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both"/>
              <w:rPr>
                <w:rFonts w:hint="eastAsia" w:ascii="宋体" w:hAnsi="宋体" w:eastAsia="宋体" w:cs="宋体"/>
                <w:lang w:eastAsia="zh-CN"/>
              </w:rPr>
            </w:pPr>
            <w:r>
              <w:rPr>
                <w:rFonts w:hint="eastAsia" w:ascii="宋体" w:hAnsi="宋体" w:eastAsia="宋体" w:cs="宋体"/>
              </w:rPr>
              <w:t>采购人：</w:t>
            </w:r>
            <w:r>
              <w:rPr>
                <w:rFonts w:hint="eastAsia" w:ascii="宋体" w:hAnsi="宋体" w:eastAsia="宋体" w:cs="宋体"/>
                <w:lang w:eastAsia="zh-CN"/>
              </w:rPr>
              <w:t>榆林市农业农村局</w:t>
            </w:r>
          </w:p>
          <w:p w14:paraId="2D03A04A">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both"/>
              <w:rPr>
                <w:rFonts w:hint="eastAsia" w:ascii="宋体" w:hAnsi="宋体" w:eastAsia="宋体" w:cs="宋体"/>
                <w:lang w:eastAsia="zh-CN"/>
              </w:rPr>
            </w:pPr>
            <w:r>
              <w:rPr>
                <w:rFonts w:hint="eastAsia" w:ascii="宋体" w:hAnsi="宋体" w:eastAsia="宋体" w:cs="宋体"/>
              </w:rPr>
              <w:t>采购代理机构：</w:t>
            </w:r>
            <w:r>
              <w:rPr>
                <w:rFonts w:hint="eastAsia" w:ascii="宋体" w:hAnsi="宋体" w:eastAsia="宋体" w:cs="宋体"/>
                <w:lang w:eastAsia="zh-CN"/>
              </w:rPr>
              <w:t>万泰项目管理有限公司</w:t>
            </w:r>
          </w:p>
        </w:tc>
      </w:tr>
      <w:tr w14:paraId="445B63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9" w:hRule="atLeast"/>
        </w:trPr>
        <w:tc>
          <w:tcPr>
            <w:tcW w:w="635" w:type="dxa"/>
            <w:vAlign w:val="center"/>
          </w:tcPr>
          <w:p w14:paraId="325F64FB">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center"/>
              <w:rPr>
                <w:rFonts w:hint="eastAsia" w:ascii="宋体" w:hAnsi="宋体" w:eastAsia="宋体" w:cs="宋体"/>
              </w:rPr>
            </w:pPr>
            <w:r>
              <w:rPr>
                <w:rFonts w:hint="eastAsia" w:ascii="宋体" w:hAnsi="宋体" w:eastAsia="宋体" w:cs="宋体"/>
              </w:rPr>
              <w:t>4</w:t>
            </w:r>
          </w:p>
        </w:tc>
        <w:tc>
          <w:tcPr>
            <w:tcW w:w="8719" w:type="dxa"/>
            <w:vAlign w:val="center"/>
          </w:tcPr>
          <w:p w14:paraId="60016818">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both"/>
              <w:rPr>
                <w:rFonts w:hint="eastAsia" w:ascii="宋体" w:hAnsi="宋体" w:eastAsia="宋体" w:cs="宋体"/>
              </w:rPr>
            </w:pPr>
            <w:r>
              <w:rPr>
                <w:rFonts w:hint="eastAsia" w:ascii="宋体" w:hAnsi="宋体" w:eastAsia="宋体" w:cs="宋体"/>
              </w:rPr>
              <w:t>采购内容详见磋商文件第五章磋商内容及采购需求</w:t>
            </w:r>
          </w:p>
          <w:p w14:paraId="146587E0">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both"/>
              <w:rPr>
                <w:rFonts w:hint="eastAsia" w:ascii="宋体" w:hAnsi="宋体" w:eastAsia="宋体" w:cs="宋体"/>
              </w:rPr>
            </w:pPr>
            <w:r>
              <w:rPr>
                <w:rFonts w:hint="eastAsia" w:ascii="宋体" w:hAnsi="宋体" w:eastAsia="宋体" w:cs="宋体"/>
              </w:rPr>
              <w:t>本次采购、报价、磋商、评审均以完整的项目为单位，供应商必须就整个项目进行响应。</w:t>
            </w:r>
          </w:p>
          <w:p w14:paraId="542EF9DC">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both"/>
              <w:rPr>
                <w:rFonts w:hint="eastAsia" w:ascii="宋体" w:hAnsi="宋体" w:eastAsia="宋体" w:cs="宋体"/>
                <w:lang w:val="en-US" w:eastAsia="zh-CN"/>
              </w:rPr>
            </w:pPr>
            <w:r>
              <w:rPr>
                <w:rFonts w:hint="eastAsia" w:ascii="宋体" w:hAnsi="宋体" w:eastAsia="宋体" w:cs="宋体"/>
                <w:lang w:val="en-US" w:eastAsia="zh-CN"/>
              </w:rPr>
              <w:t>项目概括：委托第三方机构开展2024年高效旱作节水农业项目市级验收工作，验收内容主要包括项目完成、工程质量、资金管理、档案资料、工程管护项目效益等情况。</w:t>
            </w:r>
          </w:p>
        </w:tc>
      </w:tr>
      <w:tr w14:paraId="3102E7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1" w:hRule="atLeast"/>
        </w:trPr>
        <w:tc>
          <w:tcPr>
            <w:tcW w:w="635" w:type="dxa"/>
            <w:vAlign w:val="center"/>
          </w:tcPr>
          <w:p w14:paraId="53C5AD15">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center"/>
              <w:rPr>
                <w:rFonts w:hint="eastAsia" w:ascii="宋体" w:hAnsi="宋体" w:eastAsia="宋体" w:cs="宋体"/>
              </w:rPr>
            </w:pPr>
            <w:r>
              <w:rPr>
                <w:rFonts w:hint="eastAsia" w:ascii="宋体" w:hAnsi="宋体" w:eastAsia="宋体" w:cs="宋体"/>
              </w:rPr>
              <w:t>5</w:t>
            </w:r>
          </w:p>
        </w:tc>
        <w:tc>
          <w:tcPr>
            <w:tcW w:w="8719" w:type="dxa"/>
            <w:vAlign w:val="center"/>
          </w:tcPr>
          <w:p w14:paraId="1AB0C334">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both"/>
              <w:rPr>
                <w:rFonts w:hint="eastAsia" w:ascii="宋体" w:hAnsi="宋体" w:eastAsia="宋体" w:cs="宋体"/>
              </w:rPr>
            </w:pPr>
            <w:r>
              <w:rPr>
                <w:rFonts w:hint="eastAsia" w:ascii="宋体" w:hAnsi="宋体" w:eastAsia="宋体" w:cs="宋体"/>
              </w:rPr>
              <w:t>磋商文件截止时间及磋商时间和地点：</w:t>
            </w:r>
          </w:p>
          <w:p w14:paraId="6A3E9DEF">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both"/>
              <w:rPr>
                <w:rFonts w:hint="eastAsia" w:ascii="宋体" w:hAnsi="宋体" w:eastAsia="宋体" w:cs="宋体"/>
                <w:highlight w:val="none"/>
              </w:rPr>
            </w:pPr>
            <w:r>
              <w:rPr>
                <w:rFonts w:hint="eastAsia" w:ascii="宋体" w:hAnsi="宋体" w:eastAsia="宋体" w:cs="宋体"/>
                <w:highlight w:val="none"/>
              </w:rPr>
              <w:t>磋商文件截止时间：</w:t>
            </w:r>
            <w:r>
              <w:rPr>
                <w:rFonts w:hint="eastAsia" w:ascii="宋体" w:hAnsi="宋体" w:eastAsia="宋体" w:cs="宋体"/>
                <w:spacing w:val="2"/>
                <w:sz w:val="24"/>
                <w:szCs w:val="24"/>
                <w:highlight w:val="none"/>
              </w:rPr>
              <w:t>2025年</w:t>
            </w:r>
            <w:r>
              <w:rPr>
                <w:rFonts w:hint="eastAsia" w:ascii="宋体" w:hAnsi="宋体" w:eastAsia="宋体" w:cs="宋体"/>
                <w:spacing w:val="2"/>
                <w:sz w:val="24"/>
                <w:szCs w:val="24"/>
                <w:highlight w:val="none"/>
                <w:lang w:val="en-US" w:eastAsia="zh-CN"/>
              </w:rPr>
              <w:t>10</w:t>
            </w:r>
            <w:r>
              <w:rPr>
                <w:rFonts w:hint="eastAsia" w:ascii="宋体" w:hAnsi="宋体" w:eastAsia="宋体" w:cs="宋体"/>
                <w:spacing w:val="2"/>
                <w:sz w:val="24"/>
                <w:szCs w:val="24"/>
                <w:highlight w:val="none"/>
              </w:rPr>
              <w:t>月</w:t>
            </w:r>
            <w:r>
              <w:rPr>
                <w:rFonts w:hint="eastAsia" w:ascii="宋体" w:hAnsi="宋体" w:eastAsia="宋体" w:cs="宋体"/>
                <w:spacing w:val="2"/>
                <w:sz w:val="24"/>
                <w:szCs w:val="24"/>
                <w:highlight w:val="none"/>
                <w:lang w:val="en-US" w:eastAsia="zh-CN"/>
              </w:rPr>
              <w:t>22</w:t>
            </w:r>
            <w:r>
              <w:rPr>
                <w:rFonts w:hint="eastAsia" w:ascii="宋体" w:hAnsi="宋体" w:eastAsia="宋体" w:cs="宋体"/>
                <w:spacing w:val="2"/>
                <w:sz w:val="24"/>
                <w:szCs w:val="24"/>
                <w:highlight w:val="none"/>
              </w:rPr>
              <w:t>日</w:t>
            </w:r>
            <w:r>
              <w:rPr>
                <w:rFonts w:hint="eastAsia" w:ascii="宋体" w:hAnsi="宋体" w:eastAsia="宋体" w:cs="宋体"/>
                <w:spacing w:val="2"/>
                <w:sz w:val="24"/>
                <w:szCs w:val="24"/>
                <w:highlight w:val="none"/>
                <w:lang w:val="en-US" w:eastAsia="zh-CN"/>
              </w:rPr>
              <w:t>13</w:t>
            </w:r>
            <w:r>
              <w:rPr>
                <w:rFonts w:hint="eastAsia" w:ascii="宋体" w:hAnsi="宋体" w:eastAsia="宋体" w:cs="宋体"/>
                <w:spacing w:val="2"/>
                <w:sz w:val="24"/>
                <w:szCs w:val="24"/>
                <w:highlight w:val="none"/>
              </w:rPr>
              <w:t>时</w:t>
            </w:r>
            <w:r>
              <w:rPr>
                <w:rFonts w:hint="eastAsia" w:ascii="宋体" w:hAnsi="宋体" w:eastAsia="宋体" w:cs="宋体"/>
                <w:spacing w:val="2"/>
                <w:sz w:val="24"/>
                <w:szCs w:val="24"/>
                <w:highlight w:val="none"/>
                <w:lang w:val="en-US" w:eastAsia="zh-CN"/>
              </w:rPr>
              <w:t>30</w:t>
            </w:r>
            <w:r>
              <w:rPr>
                <w:rFonts w:hint="eastAsia" w:ascii="宋体" w:hAnsi="宋体" w:eastAsia="宋体" w:cs="宋体"/>
                <w:spacing w:val="2"/>
                <w:sz w:val="24"/>
                <w:szCs w:val="24"/>
                <w:highlight w:val="none"/>
              </w:rPr>
              <w:t>分00秒</w:t>
            </w:r>
            <w:r>
              <w:rPr>
                <w:rFonts w:hint="eastAsia" w:ascii="宋体" w:hAnsi="宋体" w:eastAsia="宋体" w:cs="宋体"/>
                <w:highlight w:val="none"/>
              </w:rPr>
              <w:t>（北京时间）</w:t>
            </w:r>
          </w:p>
          <w:p w14:paraId="72A147F3">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both"/>
              <w:rPr>
                <w:rFonts w:hint="eastAsia" w:ascii="宋体" w:hAnsi="宋体" w:eastAsia="宋体" w:cs="宋体"/>
              </w:rPr>
            </w:pPr>
            <w:r>
              <w:rPr>
                <w:rFonts w:hint="eastAsia" w:ascii="宋体" w:hAnsi="宋体" w:eastAsia="宋体" w:cs="宋体"/>
                <w:highlight w:val="none"/>
              </w:rPr>
              <w:t>磋商时间：</w:t>
            </w:r>
            <w:r>
              <w:rPr>
                <w:rFonts w:hint="eastAsia" w:ascii="宋体" w:hAnsi="宋体" w:eastAsia="宋体" w:cs="宋体"/>
                <w:spacing w:val="2"/>
                <w:sz w:val="24"/>
                <w:szCs w:val="24"/>
                <w:highlight w:val="none"/>
              </w:rPr>
              <w:t>2025年</w:t>
            </w:r>
            <w:r>
              <w:rPr>
                <w:rFonts w:hint="eastAsia" w:ascii="宋体" w:hAnsi="宋体" w:eastAsia="宋体" w:cs="宋体"/>
                <w:spacing w:val="2"/>
                <w:sz w:val="24"/>
                <w:szCs w:val="24"/>
                <w:highlight w:val="none"/>
                <w:lang w:val="en-US" w:eastAsia="zh-CN"/>
              </w:rPr>
              <w:t>10</w:t>
            </w:r>
            <w:r>
              <w:rPr>
                <w:rFonts w:hint="eastAsia" w:ascii="宋体" w:hAnsi="宋体" w:eastAsia="宋体" w:cs="宋体"/>
                <w:spacing w:val="2"/>
                <w:sz w:val="24"/>
                <w:szCs w:val="24"/>
                <w:highlight w:val="none"/>
              </w:rPr>
              <w:t>月</w:t>
            </w:r>
            <w:r>
              <w:rPr>
                <w:rFonts w:hint="eastAsia" w:ascii="宋体" w:hAnsi="宋体" w:eastAsia="宋体" w:cs="宋体"/>
                <w:spacing w:val="2"/>
                <w:sz w:val="24"/>
                <w:szCs w:val="24"/>
                <w:highlight w:val="none"/>
                <w:lang w:val="en-US" w:eastAsia="zh-CN"/>
              </w:rPr>
              <w:t>22</w:t>
            </w:r>
            <w:r>
              <w:rPr>
                <w:rFonts w:hint="eastAsia" w:ascii="宋体" w:hAnsi="宋体" w:eastAsia="宋体" w:cs="宋体"/>
                <w:spacing w:val="2"/>
                <w:sz w:val="24"/>
                <w:szCs w:val="24"/>
                <w:highlight w:val="none"/>
              </w:rPr>
              <w:t>日</w:t>
            </w:r>
            <w:r>
              <w:rPr>
                <w:rFonts w:hint="eastAsia" w:ascii="宋体" w:hAnsi="宋体" w:eastAsia="宋体" w:cs="宋体"/>
                <w:spacing w:val="2"/>
                <w:sz w:val="24"/>
                <w:szCs w:val="24"/>
                <w:highlight w:val="none"/>
                <w:lang w:val="en-US" w:eastAsia="zh-CN"/>
              </w:rPr>
              <w:t>13</w:t>
            </w:r>
            <w:r>
              <w:rPr>
                <w:rFonts w:hint="eastAsia" w:ascii="宋体" w:hAnsi="宋体" w:eastAsia="宋体" w:cs="宋体"/>
                <w:spacing w:val="2"/>
                <w:sz w:val="24"/>
                <w:szCs w:val="24"/>
                <w:highlight w:val="none"/>
              </w:rPr>
              <w:t>时</w:t>
            </w:r>
            <w:r>
              <w:rPr>
                <w:rFonts w:hint="eastAsia" w:ascii="宋体" w:hAnsi="宋体" w:eastAsia="宋体" w:cs="宋体"/>
                <w:spacing w:val="2"/>
                <w:sz w:val="24"/>
                <w:szCs w:val="24"/>
                <w:highlight w:val="none"/>
                <w:lang w:val="en-US" w:eastAsia="zh-CN"/>
              </w:rPr>
              <w:t>30</w:t>
            </w:r>
            <w:r>
              <w:rPr>
                <w:rFonts w:hint="eastAsia" w:ascii="宋体" w:hAnsi="宋体" w:eastAsia="宋体" w:cs="宋体"/>
                <w:spacing w:val="2"/>
                <w:sz w:val="24"/>
                <w:szCs w:val="24"/>
                <w:highlight w:val="none"/>
              </w:rPr>
              <w:t>分00秒</w:t>
            </w:r>
            <w:r>
              <w:rPr>
                <w:rFonts w:hint="eastAsia" w:ascii="宋体" w:hAnsi="宋体" w:eastAsia="宋体" w:cs="宋体"/>
                <w:highlight w:val="none"/>
              </w:rPr>
              <w:t>（北京时间</w:t>
            </w:r>
            <w:r>
              <w:rPr>
                <w:rFonts w:hint="eastAsia" w:ascii="宋体" w:hAnsi="宋体" w:eastAsia="宋体" w:cs="宋体"/>
              </w:rPr>
              <w:t>）</w:t>
            </w:r>
          </w:p>
          <w:p w14:paraId="2FE81FCC">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both"/>
              <w:rPr>
                <w:rFonts w:hint="eastAsia" w:ascii="宋体" w:hAnsi="宋体" w:eastAsia="宋体" w:cs="宋体"/>
                <w:szCs w:val="24"/>
              </w:rPr>
            </w:pPr>
            <w:r>
              <w:rPr>
                <w:rFonts w:hint="eastAsia" w:ascii="宋体" w:hAnsi="宋体" w:eastAsia="宋体" w:cs="宋体"/>
              </w:rPr>
              <w:t>磋商地点：陕西省公共资源交易平台（榆林市不见面开标系统）</w:t>
            </w:r>
          </w:p>
        </w:tc>
      </w:tr>
      <w:tr w14:paraId="7CC4C4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635" w:type="dxa"/>
            <w:vAlign w:val="center"/>
          </w:tcPr>
          <w:p w14:paraId="2048B71D">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center"/>
              <w:rPr>
                <w:rFonts w:hint="eastAsia" w:ascii="宋体" w:hAnsi="宋体" w:eastAsia="宋体" w:cs="宋体"/>
                <w:highlight w:val="none"/>
              </w:rPr>
            </w:pPr>
            <w:r>
              <w:rPr>
                <w:rFonts w:hint="eastAsia" w:ascii="宋体" w:hAnsi="宋体" w:eastAsia="宋体" w:cs="宋体"/>
                <w:highlight w:val="none"/>
              </w:rPr>
              <w:t>6</w:t>
            </w:r>
          </w:p>
        </w:tc>
        <w:tc>
          <w:tcPr>
            <w:tcW w:w="8719" w:type="dxa"/>
            <w:vAlign w:val="center"/>
          </w:tcPr>
          <w:p w14:paraId="6FDA7FFA">
            <w:pPr>
              <w:keepNext w:val="0"/>
              <w:keepLines w:val="0"/>
              <w:pageBreakBefore w:val="0"/>
              <w:widowControl/>
              <w:kinsoku w:val="0"/>
              <w:wordWrap/>
              <w:overflowPunct/>
              <w:topLinePunct w:val="0"/>
              <w:autoSpaceDE w:val="0"/>
              <w:autoSpaceDN w:val="0"/>
              <w:bidi w:val="0"/>
              <w:adjustRightInd w:val="0"/>
              <w:snapToGrid w:val="0"/>
              <w:spacing w:before="147" w:line="360" w:lineRule="auto"/>
              <w:ind w:left="12"/>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交付期</w:t>
            </w:r>
            <w:r>
              <w:rPr>
                <w:rFonts w:hint="eastAsia" w:ascii="宋体" w:hAnsi="宋体" w:eastAsia="宋体" w:cs="宋体"/>
                <w:sz w:val="24"/>
                <w:szCs w:val="24"/>
                <w:highlight w:val="none"/>
              </w:rPr>
              <w:t>：</w:t>
            </w:r>
            <w:r>
              <w:rPr>
                <w:rFonts w:hint="eastAsia" w:ascii="宋体" w:hAnsi="宋体" w:eastAsia="宋体" w:cs="宋体"/>
                <w:spacing w:val="0"/>
                <w:w w:val="100"/>
                <w:sz w:val="24"/>
                <w:szCs w:val="24"/>
                <w:highlight w:val="none"/>
                <w:lang w:eastAsia="zh-CN"/>
              </w:rPr>
              <w:t>合同签订后60天内提交成果</w:t>
            </w:r>
            <w:r>
              <w:rPr>
                <w:rFonts w:hint="eastAsia" w:ascii="宋体" w:hAnsi="宋体" w:eastAsia="宋体" w:cs="宋体"/>
                <w:sz w:val="24"/>
                <w:szCs w:val="24"/>
                <w:highlight w:val="none"/>
              </w:rPr>
              <w:t>。</w:t>
            </w:r>
          </w:p>
        </w:tc>
      </w:tr>
      <w:tr w14:paraId="2836D0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35" w:type="dxa"/>
            <w:vAlign w:val="center"/>
          </w:tcPr>
          <w:p w14:paraId="1EF5673A">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center"/>
              <w:rPr>
                <w:rFonts w:hint="eastAsia" w:ascii="宋体" w:hAnsi="宋体" w:eastAsia="宋体" w:cs="宋体"/>
              </w:rPr>
            </w:pPr>
            <w:r>
              <w:rPr>
                <w:rFonts w:hint="eastAsia" w:ascii="宋体" w:hAnsi="宋体" w:eastAsia="宋体" w:cs="宋体"/>
              </w:rPr>
              <w:t>7</w:t>
            </w:r>
          </w:p>
        </w:tc>
        <w:tc>
          <w:tcPr>
            <w:tcW w:w="8719" w:type="dxa"/>
            <w:vAlign w:val="center"/>
          </w:tcPr>
          <w:p w14:paraId="57AD69EE">
            <w:pPr>
              <w:keepNext w:val="0"/>
              <w:keepLines w:val="0"/>
              <w:pageBreakBefore w:val="0"/>
              <w:widowControl/>
              <w:kinsoku w:val="0"/>
              <w:wordWrap/>
              <w:overflowPunct/>
              <w:topLinePunct w:val="0"/>
              <w:autoSpaceDE w:val="0"/>
              <w:autoSpaceDN w:val="0"/>
              <w:bidi w:val="0"/>
              <w:adjustRightInd w:val="0"/>
              <w:snapToGrid w:val="0"/>
              <w:spacing w:before="149" w:line="360" w:lineRule="auto"/>
              <w:ind w:left="14"/>
              <w:jc w:val="both"/>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项目实施地点：采购人指定地点。</w:t>
            </w:r>
          </w:p>
        </w:tc>
      </w:tr>
      <w:tr w14:paraId="6C48F8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635" w:type="dxa"/>
            <w:vAlign w:val="center"/>
          </w:tcPr>
          <w:p w14:paraId="7D0D73FB">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center"/>
              <w:rPr>
                <w:rFonts w:hint="eastAsia" w:ascii="宋体" w:hAnsi="宋体" w:eastAsia="宋体" w:cs="宋体"/>
              </w:rPr>
            </w:pPr>
            <w:r>
              <w:rPr>
                <w:rFonts w:hint="eastAsia" w:ascii="宋体" w:hAnsi="宋体" w:eastAsia="宋体" w:cs="宋体"/>
              </w:rPr>
              <w:t>8</w:t>
            </w:r>
          </w:p>
        </w:tc>
        <w:tc>
          <w:tcPr>
            <w:tcW w:w="8719" w:type="dxa"/>
            <w:vAlign w:val="center"/>
          </w:tcPr>
          <w:p w14:paraId="0D137216">
            <w:pPr>
              <w:keepNext w:val="0"/>
              <w:keepLines w:val="0"/>
              <w:pageBreakBefore w:val="0"/>
              <w:widowControl/>
              <w:kinsoku w:val="0"/>
              <w:wordWrap/>
              <w:overflowPunct/>
              <w:topLinePunct w:val="0"/>
              <w:autoSpaceDE w:val="0"/>
              <w:autoSpaceDN w:val="0"/>
              <w:bidi w:val="0"/>
              <w:adjustRightInd w:val="0"/>
              <w:snapToGrid w:val="0"/>
              <w:spacing w:before="146" w:line="360" w:lineRule="auto"/>
              <w:ind w:left="18" w:right="3" w:hanging="5"/>
              <w:jc w:val="both"/>
              <w:rPr>
                <w:rFonts w:hint="eastAsia" w:ascii="宋体" w:hAnsi="宋体" w:eastAsia="宋体" w:cs="宋体"/>
                <w:snapToGrid w:val="0"/>
                <w:color w:val="000000"/>
                <w:kern w:val="0"/>
                <w:sz w:val="24"/>
                <w:szCs w:val="31"/>
                <w:highlight w:val="none"/>
                <w:lang w:val="en-US" w:eastAsia="zh-CN" w:bidi="ar-SA"/>
              </w:rPr>
            </w:pPr>
            <w:r>
              <w:rPr>
                <w:rFonts w:hint="eastAsia" w:ascii="宋体" w:hAnsi="宋体" w:eastAsia="宋体" w:cs="宋体"/>
                <w:snapToGrid w:val="0"/>
                <w:color w:val="000000"/>
                <w:kern w:val="0"/>
                <w:sz w:val="24"/>
                <w:szCs w:val="31"/>
                <w:highlight w:val="none"/>
                <w:lang w:val="en-US" w:eastAsia="zh-CN" w:bidi="ar-SA"/>
              </w:rPr>
              <w:t>付款方式：</w:t>
            </w:r>
          </w:p>
          <w:p w14:paraId="3CFF9E7C">
            <w:pPr>
              <w:keepNext w:val="0"/>
              <w:keepLines w:val="0"/>
              <w:pageBreakBefore w:val="0"/>
              <w:widowControl/>
              <w:kinsoku w:val="0"/>
              <w:wordWrap/>
              <w:overflowPunct/>
              <w:topLinePunct w:val="0"/>
              <w:autoSpaceDE w:val="0"/>
              <w:autoSpaceDN w:val="0"/>
              <w:bidi w:val="0"/>
              <w:adjustRightInd w:val="0"/>
              <w:snapToGrid w:val="0"/>
              <w:spacing w:before="146" w:line="360" w:lineRule="auto"/>
              <w:ind w:left="18" w:right="3" w:hanging="5"/>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服务费用根据验收进度支付，完成首轮验收后，甲方向乙方支付合同总金额的50%，完成整改复核，提交竣工验收报告并通过审核备案后，甲方向乙方支付合同剩余款项。</w:t>
            </w:r>
          </w:p>
        </w:tc>
      </w:tr>
      <w:tr w14:paraId="6D3D5C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35" w:type="dxa"/>
            <w:vAlign w:val="center"/>
          </w:tcPr>
          <w:p w14:paraId="349BF044">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center"/>
              <w:rPr>
                <w:rFonts w:hint="eastAsia" w:ascii="宋体" w:hAnsi="宋体" w:eastAsia="宋体" w:cs="宋体"/>
              </w:rPr>
            </w:pPr>
            <w:r>
              <w:rPr>
                <w:rFonts w:hint="eastAsia" w:ascii="宋体" w:hAnsi="宋体" w:eastAsia="宋体" w:cs="宋体"/>
              </w:rPr>
              <w:t>9</w:t>
            </w:r>
          </w:p>
        </w:tc>
        <w:tc>
          <w:tcPr>
            <w:tcW w:w="8719" w:type="dxa"/>
            <w:vAlign w:val="center"/>
          </w:tcPr>
          <w:p w14:paraId="5471AE2D">
            <w:pPr>
              <w:keepNext w:val="0"/>
              <w:keepLines w:val="0"/>
              <w:pageBreakBefore w:val="0"/>
              <w:widowControl/>
              <w:kinsoku w:val="0"/>
              <w:wordWrap/>
              <w:overflowPunct/>
              <w:topLinePunct w:val="0"/>
              <w:autoSpaceDE w:val="0"/>
              <w:autoSpaceDN w:val="0"/>
              <w:bidi w:val="0"/>
              <w:adjustRightInd w:val="0"/>
              <w:snapToGrid w:val="0"/>
              <w:spacing w:before="148" w:line="360" w:lineRule="auto"/>
              <w:ind w:left="12"/>
              <w:jc w:val="both"/>
              <w:rPr>
                <w:rFonts w:hint="eastAsia" w:ascii="宋体" w:hAnsi="宋体" w:eastAsia="宋体" w:cs="宋体"/>
                <w:sz w:val="24"/>
                <w:szCs w:val="24"/>
              </w:rPr>
            </w:pPr>
            <w:r>
              <w:rPr>
                <w:rFonts w:hint="eastAsia" w:ascii="宋体" w:hAnsi="宋体" w:eastAsia="宋体" w:cs="宋体"/>
                <w:spacing w:val="1"/>
                <w:sz w:val="24"/>
                <w:szCs w:val="24"/>
              </w:rPr>
              <w:t>磋商有效期：磋商响应文件从召开磋商会议之日起，磋商</w:t>
            </w:r>
            <w:r>
              <w:rPr>
                <w:rFonts w:hint="eastAsia" w:ascii="宋体" w:hAnsi="宋体" w:eastAsia="宋体" w:cs="宋体"/>
                <w:sz w:val="24"/>
                <w:szCs w:val="24"/>
              </w:rPr>
              <w:t>有效期为90日历天。</w:t>
            </w:r>
          </w:p>
        </w:tc>
      </w:tr>
      <w:tr w14:paraId="387B0C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35" w:type="dxa"/>
            <w:vAlign w:val="center"/>
          </w:tcPr>
          <w:p w14:paraId="3D2E0645">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center"/>
              <w:rPr>
                <w:rFonts w:hint="eastAsia" w:ascii="宋体" w:hAnsi="宋体" w:eastAsia="宋体" w:cs="宋体"/>
              </w:rPr>
            </w:pPr>
            <w:r>
              <w:rPr>
                <w:rFonts w:hint="eastAsia" w:ascii="宋体" w:hAnsi="宋体" w:eastAsia="宋体" w:cs="宋体"/>
              </w:rPr>
              <w:t>10</w:t>
            </w:r>
          </w:p>
        </w:tc>
        <w:tc>
          <w:tcPr>
            <w:tcW w:w="8719" w:type="dxa"/>
            <w:vAlign w:val="center"/>
          </w:tcPr>
          <w:p w14:paraId="3681033E">
            <w:pPr>
              <w:keepNext w:val="0"/>
              <w:keepLines w:val="0"/>
              <w:pageBreakBefore w:val="0"/>
              <w:widowControl/>
              <w:kinsoku w:val="0"/>
              <w:wordWrap/>
              <w:overflowPunct/>
              <w:topLinePunct w:val="0"/>
              <w:autoSpaceDE w:val="0"/>
              <w:autoSpaceDN w:val="0"/>
              <w:bidi w:val="0"/>
              <w:adjustRightInd w:val="0"/>
              <w:snapToGrid w:val="0"/>
              <w:spacing w:before="147" w:line="360" w:lineRule="auto"/>
              <w:ind w:left="26" w:right="313" w:hanging="12"/>
              <w:jc w:val="both"/>
              <w:rPr>
                <w:rFonts w:hint="eastAsia" w:ascii="宋体" w:hAnsi="宋体" w:eastAsia="宋体" w:cs="宋体"/>
                <w:sz w:val="24"/>
                <w:szCs w:val="24"/>
              </w:rPr>
            </w:pPr>
            <w:r>
              <w:rPr>
                <w:rFonts w:hint="eastAsia" w:ascii="宋体" w:hAnsi="宋体" w:eastAsia="宋体" w:cs="宋体"/>
                <w:spacing w:val="1"/>
                <w:sz w:val="24"/>
                <w:szCs w:val="24"/>
              </w:rPr>
              <w:t>踏勘现场：供应商可根据竞争性磋商文件的采购内容自行踏勘现场，由此引发</w:t>
            </w:r>
            <w:r>
              <w:rPr>
                <w:rFonts w:hint="eastAsia" w:ascii="宋体" w:hAnsi="宋体" w:eastAsia="宋体" w:cs="宋体"/>
                <w:spacing w:val="2"/>
                <w:sz w:val="24"/>
                <w:szCs w:val="24"/>
              </w:rPr>
              <w:t>的费用供应商自行承担，采购人不组织供应商踏勘现</w:t>
            </w:r>
            <w:r>
              <w:rPr>
                <w:rFonts w:hint="eastAsia" w:ascii="宋体" w:hAnsi="宋体" w:eastAsia="宋体" w:cs="宋体"/>
                <w:spacing w:val="1"/>
                <w:sz w:val="24"/>
                <w:szCs w:val="24"/>
              </w:rPr>
              <w:t>场。</w:t>
            </w:r>
          </w:p>
        </w:tc>
      </w:tr>
      <w:tr w14:paraId="4CFB8F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635" w:type="dxa"/>
            <w:vAlign w:val="center"/>
          </w:tcPr>
          <w:p w14:paraId="33EA0A5B">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center"/>
              <w:rPr>
                <w:rFonts w:hint="eastAsia" w:ascii="宋体" w:hAnsi="宋体" w:eastAsia="宋体" w:cs="宋体"/>
              </w:rPr>
            </w:pPr>
            <w:r>
              <w:rPr>
                <w:rFonts w:hint="eastAsia" w:ascii="宋体" w:hAnsi="宋体" w:eastAsia="宋体" w:cs="宋体"/>
              </w:rPr>
              <w:t>11</w:t>
            </w:r>
          </w:p>
        </w:tc>
        <w:tc>
          <w:tcPr>
            <w:tcW w:w="8719" w:type="dxa"/>
            <w:vAlign w:val="center"/>
          </w:tcPr>
          <w:p w14:paraId="42A97B26">
            <w:pPr>
              <w:keepNext w:val="0"/>
              <w:keepLines w:val="0"/>
              <w:pageBreakBefore w:val="0"/>
              <w:widowControl/>
              <w:kinsoku w:val="0"/>
              <w:wordWrap/>
              <w:overflowPunct/>
              <w:topLinePunct w:val="0"/>
              <w:autoSpaceDE w:val="0"/>
              <w:autoSpaceDN w:val="0"/>
              <w:bidi w:val="0"/>
              <w:adjustRightInd w:val="0"/>
              <w:snapToGrid w:val="0"/>
              <w:spacing w:before="148" w:line="360" w:lineRule="auto"/>
              <w:ind w:left="25"/>
              <w:jc w:val="left"/>
              <w:rPr>
                <w:rFonts w:hint="eastAsia" w:ascii="宋体" w:hAnsi="宋体" w:eastAsia="宋体" w:cs="宋体"/>
                <w:sz w:val="24"/>
                <w:szCs w:val="24"/>
              </w:rPr>
            </w:pPr>
            <w:r>
              <w:rPr>
                <w:rFonts w:hint="eastAsia" w:ascii="宋体" w:hAnsi="宋体" w:eastAsia="宋体" w:cs="宋体"/>
                <w:spacing w:val="-2"/>
                <w:sz w:val="24"/>
                <w:szCs w:val="24"/>
              </w:rPr>
              <w:t>资格证明文件：</w:t>
            </w:r>
          </w:p>
          <w:p w14:paraId="7FD7C54D">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left"/>
              <w:rPr>
                <w:rFonts w:hint="eastAsia" w:ascii="宋体" w:hAnsi="宋体" w:eastAsia="宋体" w:cs="宋体"/>
              </w:rPr>
            </w:pPr>
            <w:r>
              <w:rPr>
                <w:rFonts w:hint="eastAsia" w:ascii="宋体" w:hAnsi="宋体" w:eastAsia="宋体" w:cs="宋体"/>
              </w:rPr>
              <w:t>（一）基本资格条件：符合《中华人民共和国政府采购法》第二十二条的规定。</w:t>
            </w:r>
          </w:p>
          <w:p w14:paraId="73348545">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left"/>
              <w:rPr>
                <w:rFonts w:hint="eastAsia" w:ascii="宋体" w:hAnsi="宋体" w:eastAsia="宋体" w:cs="宋体"/>
                <w:highlight w:val="yellow"/>
              </w:rPr>
            </w:pPr>
            <w:r>
              <w:rPr>
                <w:rFonts w:hint="eastAsia" w:ascii="宋体" w:hAnsi="宋体" w:eastAsia="宋体" w:cs="宋体"/>
                <w:highlight w:val="none"/>
              </w:rPr>
              <w:t>（二）特定的资格条件：</w:t>
            </w:r>
          </w:p>
          <w:p w14:paraId="203C4EFC">
            <w:pPr>
              <w:pStyle w:val="3"/>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rPr>
            </w:pPr>
            <w:r>
              <w:rPr>
                <w:rFonts w:hint="eastAsia" w:ascii="宋体" w:hAnsi="宋体" w:eastAsia="宋体" w:cs="宋体"/>
              </w:rPr>
              <w:t>（1）具有独立承担民事责任能力的法人、其他组织或自然人，并出具合法有效的营业执照或事业单位法人证书等国家规定的相关证明，自然人参与的提供其身份证明；</w:t>
            </w:r>
          </w:p>
          <w:p w14:paraId="017F18B4">
            <w:pPr>
              <w:pStyle w:val="3"/>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rPr>
            </w:pPr>
            <w:r>
              <w:rPr>
                <w:rFonts w:hint="eastAsia" w:ascii="宋体" w:hAnsi="宋体" w:eastAsia="宋体" w:cs="宋体"/>
              </w:rPr>
              <w:t>（2）财务状况报告：须提供经</w:t>
            </w:r>
            <w:r>
              <w:rPr>
                <w:rFonts w:hint="eastAsia" w:ascii="宋体" w:hAnsi="宋体" w:eastAsia="宋体" w:cs="宋体"/>
                <w:lang w:eastAsia="zh-CN"/>
              </w:rPr>
              <w:t>会计师事务所</w:t>
            </w:r>
            <w:r>
              <w:rPr>
                <w:rFonts w:hint="eastAsia" w:ascii="宋体" w:hAnsi="宋体" w:eastAsia="宋体" w:cs="宋体"/>
              </w:rPr>
              <w:t>或审计机构出具的2024年度赋码财务审计报告；财务审计报告须有注册会计师签字盖章和公司盖章，并通过注册会计师行业统一监管平台（http://acc.mof.gov.cn）报备；成立时间至提交响应文件截止时间不足一年的可提供其磋商前六个月内银行出具的资信证明及基本存款账户开户许可证（基本存款账户信息），或政府采购信用担保机构认可的担保函。（以上形式的资料提供任何一种即可）；</w:t>
            </w:r>
          </w:p>
          <w:p w14:paraId="67ECFEDC">
            <w:pPr>
              <w:pStyle w:val="3"/>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rPr>
            </w:pPr>
            <w:r>
              <w:rPr>
                <w:rFonts w:hint="eastAsia" w:ascii="宋体" w:hAnsi="宋体" w:eastAsia="宋体" w:cs="宋体"/>
              </w:rPr>
              <w:t>（3）社会保障资金缴纳证明：提供202</w:t>
            </w:r>
            <w:r>
              <w:rPr>
                <w:rFonts w:hint="eastAsia" w:ascii="宋体" w:hAnsi="宋体" w:eastAsia="宋体" w:cs="宋体"/>
                <w:lang w:val="en-US" w:eastAsia="zh-CN"/>
              </w:rPr>
              <w:t>4</w:t>
            </w:r>
            <w:r>
              <w:rPr>
                <w:rFonts w:hint="eastAsia" w:ascii="宋体" w:hAnsi="宋体" w:eastAsia="宋体" w:cs="宋体"/>
              </w:rPr>
              <w:t>年</w:t>
            </w:r>
            <w:r>
              <w:rPr>
                <w:rFonts w:hint="eastAsia" w:ascii="宋体" w:hAnsi="宋体" w:eastAsia="宋体" w:cs="宋体"/>
                <w:lang w:val="en-US" w:eastAsia="zh-CN"/>
              </w:rPr>
              <w:t>9</w:t>
            </w:r>
            <w:r>
              <w:rPr>
                <w:rFonts w:hint="eastAsia" w:ascii="宋体" w:hAnsi="宋体" w:eastAsia="宋体" w:cs="宋体"/>
              </w:rPr>
              <w:t>月至今至少1个月已缴纳的社会保障资金缴存单据或社保机构开具的社会保险参保缴费情况证明，依法不需要缴纳社会保障资金的单位应提供相关证明材料；</w:t>
            </w:r>
          </w:p>
          <w:p w14:paraId="40BCF721">
            <w:pPr>
              <w:pStyle w:val="3"/>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rPr>
            </w:pPr>
            <w:r>
              <w:rPr>
                <w:rFonts w:hint="eastAsia" w:ascii="宋体" w:hAnsi="宋体" w:eastAsia="宋体" w:cs="宋体"/>
              </w:rPr>
              <w:t>（4）税收缴纳证明：提供202</w:t>
            </w:r>
            <w:r>
              <w:rPr>
                <w:rFonts w:hint="eastAsia" w:ascii="宋体" w:hAnsi="宋体" w:eastAsia="宋体" w:cs="宋体"/>
                <w:lang w:val="en-US" w:eastAsia="zh-CN"/>
              </w:rPr>
              <w:t>4</w:t>
            </w:r>
            <w:r>
              <w:rPr>
                <w:rFonts w:hint="eastAsia" w:ascii="宋体" w:hAnsi="宋体" w:eastAsia="宋体" w:cs="宋体"/>
              </w:rPr>
              <w:t>年</w:t>
            </w:r>
            <w:r>
              <w:rPr>
                <w:rFonts w:hint="eastAsia" w:ascii="宋体" w:hAnsi="宋体" w:eastAsia="宋体" w:cs="宋体"/>
                <w:lang w:val="en-US" w:eastAsia="zh-CN"/>
              </w:rPr>
              <w:t>9</w:t>
            </w:r>
            <w:r>
              <w:rPr>
                <w:rFonts w:hint="eastAsia" w:ascii="宋体" w:hAnsi="宋体" w:eastAsia="宋体" w:cs="宋体"/>
              </w:rPr>
              <w:t>月至今至少1个月已缴纳的纳税证明（银行缴费凭证）或完税证明，依法免税的单位应提供相关证明材料；</w:t>
            </w:r>
          </w:p>
          <w:p w14:paraId="727082C8">
            <w:pPr>
              <w:pStyle w:val="3"/>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rPr>
            </w:pPr>
            <w:r>
              <w:rPr>
                <w:rFonts w:hint="eastAsia" w:ascii="宋体" w:hAnsi="宋体" w:eastAsia="宋体" w:cs="宋体"/>
              </w:rPr>
              <w:t>（5）书面声明：参加本次政府采购活动前三年内在经营活动中没有重大违法记录声明函；</w:t>
            </w:r>
          </w:p>
          <w:p w14:paraId="11E4E38C">
            <w:pPr>
              <w:pStyle w:val="3"/>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rPr>
            </w:pPr>
            <w:r>
              <w:rPr>
                <w:rFonts w:hint="eastAsia" w:ascii="宋体" w:hAnsi="宋体" w:eastAsia="宋体" w:cs="宋体"/>
              </w:rPr>
              <w:t>（6）提供具有履行合同所必需的设备和专业技术能力的承诺函；</w:t>
            </w:r>
          </w:p>
          <w:p w14:paraId="49EEC355">
            <w:pPr>
              <w:pStyle w:val="3"/>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rPr>
            </w:pPr>
            <w:r>
              <w:rPr>
                <w:rFonts w:hint="eastAsia" w:ascii="宋体" w:hAnsi="宋体" w:eastAsia="宋体" w:cs="宋体"/>
              </w:rPr>
              <w:t>（7）法定代表人直接参加</w:t>
            </w:r>
            <w:r>
              <w:rPr>
                <w:rFonts w:hint="eastAsia" w:ascii="宋体" w:hAnsi="宋体" w:eastAsia="宋体" w:cs="宋体"/>
                <w:lang w:val="en-US" w:eastAsia="zh-CN"/>
              </w:rPr>
              <w:t>响应</w:t>
            </w:r>
            <w:r>
              <w:rPr>
                <w:rFonts w:hint="eastAsia" w:ascii="宋体" w:hAnsi="宋体" w:eastAsia="宋体" w:cs="宋体"/>
              </w:rPr>
              <w:t>，须出具法定代表人身份证明；法定代表人授权代表参加</w:t>
            </w:r>
            <w:r>
              <w:rPr>
                <w:rFonts w:hint="eastAsia" w:ascii="宋体" w:hAnsi="宋体" w:eastAsia="宋体" w:cs="宋体"/>
                <w:lang w:val="en-US" w:eastAsia="zh-CN"/>
              </w:rPr>
              <w:t>响应</w:t>
            </w:r>
            <w:r>
              <w:rPr>
                <w:rFonts w:hint="eastAsia" w:ascii="宋体" w:hAnsi="宋体" w:eastAsia="宋体" w:cs="宋体"/>
              </w:rPr>
              <w:t>，须出具法定代表人授权书；</w:t>
            </w:r>
          </w:p>
          <w:p w14:paraId="529E53D1">
            <w:pPr>
              <w:pStyle w:val="3"/>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highlight w:val="none"/>
              </w:rPr>
            </w:pPr>
            <w:r>
              <w:rPr>
                <w:rFonts w:hint="eastAsia" w:ascii="宋体" w:hAnsi="宋体" w:eastAsia="宋体" w:cs="宋体"/>
                <w:highlight w:val="none"/>
              </w:rPr>
              <w:t>（8）</w:t>
            </w:r>
            <w:r>
              <w:rPr>
                <w:rFonts w:hint="eastAsia" w:ascii="宋体" w:hAnsi="宋体" w:eastAsia="宋体" w:cs="宋体"/>
                <w:highlight w:val="none"/>
                <w:lang w:val="en-US" w:eastAsia="zh-CN"/>
              </w:rPr>
              <w:t>供应商</w:t>
            </w:r>
            <w:r>
              <w:rPr>
                <w:rFonts w:hint="eastAsia" w:ascii="宋体" w:hAnsi="宋体" w:eastAsia="宋体" w:cs="宋体"/>
                <w:highlight w:val="none"/>
              </w:rPr>
              <w:t>须具备有效的行业行政主管部门颁发的测绘乙级及以上资质</w:t>
            </w:r>
            <w:r>
              <w:rPr>
                <w:rFonts w:hint="eastAsia" w:ascii="宋体" w:hAnsi="宋体" w:eastAsia="宋体" w:cs="宋体"/>
                <w:highlight w:val="none"/>
                <w:lang w:eastAsia="zh-CN"/>
              </w:rPr>
              <w:t>；</w:t>
            </w:r>
          </w:p>
          <w:p w14:paraId="1D078712">
            <w:pPr>
              <w:pStyle w:val="3"/>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highlight w:val="yellow"/>
                <w:lang w:val="en-US" w:eastAsia="zh-CN"/>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9</w:t>
            </w:r>
            <w:r>
              <w:rPr>
                <w:rFonts w:hint="eastAsia" w:ascii="宋体" w:hAnsi="宋体" w:eastAsia="宋体" w:cs="宋体"/>
                <w:highlight w:val="none"/>
                <w:lang w:eastAsia="zh-CN"/>
              </w:rPr>
              <w:t>）</w:t>
            </w:r>
            <w:r>
              <w:rPr>
                <w:rFonts w:hint="eastAsia" w:ascii="宋体" w:hAnsi="宋体" w:eastAsia="宋体" w:cs="宋体"/>
                <w:highlight w:val="none"/>
                <w:lang w:val="en-US" w:eastAsia="zh-CN"/>
              </w:rPr>
              <w:t>本项目拟派项目负责人须具备相关专业中级及以上职称；</w:t>
            </w:r>
          </w:p>
          <w:p w14:paraId="0E8BAE74">
            <w:pPr>
              <w:pStyle w:val="3"/>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10</w:t>
            </w:r>
            <w:r>
              <w:rPr>
                <w:rFonts w:hint="eastAsia" w:ascii="宋体" w:hAnsi="宋体" w:eastAsia="宋体" w:cs="宋体"/>
                <w:lang w:eastAsia="zh-CN"/>
              </w:rPr>
              <w:t>）</w:t>
            </w:r>
            <w:r>
              <w:rPr>
                <w:rFonts w:hint="eastAsia" w:ascii="宋体" w:hAnsi="宋体" w:eastAsia="宋体" w:cs="宋体"/>
              </w:rPr>
              <w:t>自主上报信用承诺书：</w:t>
            </w:r>
            <w:r>
              <w:rPr>
                <w:rFonts w:hint="eastAsia" w:ascii="宋体" w:hAnsi="宋体" w:eastAsia="宋体" w:cs="宋体"/>
                <w:lang w:eastAsia="zh-CN"/>
              </w:rPr>
              <w:t>供应商</w:t>
            </w:r>
            <w:r>
              <w:rPr>
                <w:rFonts w:hint="eastAsia" w:ascii="宋体" w:hAnsi="宋体" w:eastAsia="宋体" w:cs="宋体"/>
              </w:rPr>
              <w:t>及</w:t>
            </w:r>
            <w:r>
              <w:rPr>
                <w:rFonts w:hint="eastAsia" w:ascii="宋体" w:hAnsi="宋体" w:eastAsia="宋体" w:cs="宋体"/>
                <w:highlight w:val="none"/>
              </w:rPr>
              <w:t>委托代理人</w:t>
            </w:r>
            <w:r>
              <w:rPr>
                <w:rFonts w:hint="eastAsia" w:ascii="宋体" w:hAnsi="宋体" w:eastAsia="宋体" w:cs="宋体"/>
                <w:highlight w:val="none"/>
                <w:lang w:val="en-US" w:eastAsia="zh-CN"/>
              </w:rPr>
              <w:t>员</w:t>
            </w:r>
            <w:r>
              <w:rPr>
                <w:rFonts w:hint="eastAsia" w:ascii="宋体" w:hAnsi="宋体" w:eastAsia="宋体" w:cs="宋体"/>
              </w:rPr>
              <w:t>应在“信用中国（陕西榆林）”网站(www.ylcredit.gov.cn)进行注册、登录、自主上报信用承诺书，包括：供应商信用承诺书</w:t>
            </w:r>
            <w:r>
              <w:rPr>
                <w:rFonts w:hint="eastAsia" w:ascii="宋体" w:hAnsi="宋体" w:eastAsia="宋体" w:cs="宋体"/>
                <w:lang w:eastAsia="zh-CN"/>
              </w:rPr>
              <w:t>、信用（保证金）承诺书、榆林市政府采购服务类项目供应商信用承诺书</w:t>
            </w:r>
            <w:r>
              <w:rPr>
                <w:rFonts w:hint="eastAsia" w:ascii="宋体" w:hAnsi="宋体" w:eastAsia="宋体" w:cs="宋体"/>
              </w:rPr>
              <w:t>、法定代表人或委托代理人员信用承诺书</w:t>
            </w:r>
            <w:r>
              <w:rPr>
                <w:rFonts w:hint="eastAsia" w:ascii="宋体" w:hAnsi="宋体" w:eastAsia="宋体" w:cs="宋体"/>
                <w:lang w:eastAsia="zh-CN"/>
              </w:rPr>
              <w:t>；</w:t>
            </w:r>
            <w:r>
              <w:rPr>
                <w:rFonts w:hint="eastAsia" w:ascii="宋体" w:hAnsi="宋体" w:eastAsia="宋体" w:cs="宋体"/>
              </w:rPr>
              <w:t>（具体操作格式及要求详见</w:t>
            </w:r>
            <w:r>
              <w:rPr>
                <w:rFonts w:hint="eastAsia" w:ascii="宋体" w:hAnsi="宋体" w:eastAsia="宋体" w:cs="宋体"/>
                <w:lang w:val="en-US" w:eastAsia="zh-CN"/>
              </w:rPr>
              <w:t>竞争性磋商</w:t>
            </w:r>
            <w:r>
              <w:rPr>
                <w:rFonts w:hint="eastAsia" w:ascii="宋体" w:hAnsi="宋体" w:eastAsia="宋体" w:cs="宋体"/>
              </w:rPr>
              <w:t>文件）</w:t>
            </w:r>
          </w:p>
          <w:p w14:paraId="5FE3142C">
            <w:pPr>
              <w:pStyle w:val="3"/>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11</w:t>
            </w:r>
            <w:r>
              <w:rPr>
                <w:rFonts w:hint="eastAsia" w:ascii="宋体" w:hAnsi="宋体" w:eastAsia="宋体" w:cs="宋体"/>
                <w:lang w:eastAsia="zh-CN"/>
              </w:rPr>
              <w:t>）供应商</w:t>
            </w:r>
            <w:r>
              <w:rPr>
                <w:rFonts w:hint="eastAsia" w:ascii="宋体" w:hAnsi="宋体" w:eastAsia="宋体" w:cs="宋体"/>
              </w:rPr>
              <w:t>不得被列入“中国执行信息公开网”（http://zxgk.court.gov.cn）失信被执行人，不得被列入“信用中国”网站（www.creditchina.gov.cn）重大税收违法失信主体，不得被列入“中国政府采购网”（www.ccgp.gov.cn）政府采购严重违法失信行为记录名单；（处罚期限届满的除外，如相关失信记录已失效，</w:t>
            </w:r>
            <w:r>
              <w:rPr>
                <w:rFonts w:hint="eastAsia" w:ascii="宋体" w:hAnsi="宋体" w:eastAsia="宋体" w:cs="宋体"/>
                <w:lang w:eastAsia="zh-CN"/>
              </w:rPr>
              <w:t>供应商</w:t>
            </w:r>
            <w:r>
              <w:rPr>
                <w:rFonts w:hint="eastAsia" w:ascii="宋体" w:hAnsi="宋体" w:eastAsia="宋体" w:cs="宋体"/>
              </w:rPr>
              <w:t>需提供相关证明资料），须提供中国执行信息公开网、信用中国及中国政府采购网相应查询结果的网站截图；</w:t>
            </w:r>
          </w:p>
          <w:p w14:paraId="271A939D">
            <w:pPr>
              <w:pStyle w:val="3"/>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12</w:t>
            </w:r>
            <w:r>
              <w:rPr>
                <w:rFonts w:hint="eastAsia" w:ascii="宋体" w:hAnsi="宋体" w:eastAsia="宋体" w:cs="宋体"/>
                <w:lang w:eastAsia="zh-CN"/>
              </w:rPr>
              <w:t>）</w:t>
            </w:r>
            <w:r>
              <w:rPr>
                <w:rFonts w:hint="eastAsia" w:ascii="宋体" w:hAnsi="宋体" w:eastAsia="宋体" w:cs="宋体"/>
                <w:lang w:val="en-US" w:eastAsia="zh-CN"/>
              </w:rPr>
              <w:t>本项目专门面向中小企业，供应商应填写中小企业（监狱企业）声明函并对其真实性负责；</w:t>
            </w:r>
          </w:p>
          <w:p w14:paraId="25311085">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left"/>
              <w:rPr>
                <w:rFonts w:hint="eastAsia" w:ascii="宋体" w:hAnsi="宋体" w:eastAsia="宋体" w:cs="宋体"/>
                <w:lang w:val="en-US" w:eastAsia="zh-CN"/>
              </w:rPr>
            </w:pPr>
            <w:r>
              <w:rPr>
                <w:rFonts w:hint="eastAsia" w:ascii="宋体" w:hAnsi="宋体" w:eastAsia="宋体" w:cs="宋体"/>
                <w:lang w:eastAsia="zh-CN"/>
              </w:rPr>
              <w:t>（</w:t>
            </w:r>
            <w:r>
              <w:rPr>
                <w:rFonts w:hint="eastAsia" w:ascii="宋体" w:hAnsi="宋体" w:eastAsia="宋体" w:cs="宋体"/>
                <w:lang w:val="en-US" w:eastAsia="zh-CN"/>
              </w:rPr>
              <w:t>13</w:t>
            </w:r>
            <w:r>
              <w:rPr>
                <w:rFonts w:hint="eastAsia" w:ascii="宋体" w:hAnsi="宋体" w:eastAsia="宋体" w:cs="宋体"/>
                <w:lang w:eastAsia="zh-CN"/>
              </w:rPr>
              <w:t>）本项目不接受联合体投标、不允许分包、转包，单位负责人为同一人或者存在直</w:t>
            </w:r>
            <w:r>
              <w:rPr>
                <w:rFonts w:hint="eastAsia" w:ascii="宋体" w:hAnsi="宋体" w:eastAsia="宋体" w:cs="宋体"/>
                <w:lang w:val="en-US" w:eastAsia="zh-CN"/>
              </w:rPr>
              <w:t>接控股、管理关系的不同供应商，不得参加同一合同项下的政府采购活动。</w:t>
            </w:r>
          </w:p>
          <w:p w14:paraId="734A0F45">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left"/>
              <w:rPr>
                <w:rFonts w:hint="eastAsia" w:ascii="宋体" w:hAnsi="宋体" w:eastAsia="宋体" w:cs="宋体"/>
              </w:rPr>
            </w:pPr>
            <w:r>
              <w:rPr>
                <w:rFonts w:hint="eastAsia" w:ascii="宋体" w:hAnsi="宋体" w:eastAsia="宋体" w:cs="宋体"/>
              </w:rPr>
              <w:t>磋商开始后，由磋商小组对供应商的资格证明文件进行审查。未通过资格审查的供应商其响应文件将被视为无效。</w:t>
            </w:r>
          </w:p>
          <w:p w14:paraId="58F61133">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left"/>
              <w:rPr>
                <w:rFonts w:hint="eastAsia" w:ascii="宋体" w:hAnsi="宋体" w:eastAsia="宋体" w:cs="宋体"/>
                <w:szCs w:val="24"/>
              </w:rPr>
            </w:pPr>
            <w:r>
              <w:rPr>
                <w:rFonts w:hint="eastAsia" w:ascii="宋体" w:hAnsi="宋体" w:eastAsia="宋体" w:cs="宋体"/>
              </w:rPr>
              <w:t>通过资格审查的供应商不足3家的，不得进行评审。</w:t>
            </w:r>
          </w:p>
        </w:tc>
      </w:tr>
      <w:tr w14:paraId="4F032E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59" w:hRule="atLeast"/>
        </w:trPr>
        <w:tc>
          <w:tcPr>
            <w:tcW w:w="635" w:type="dxa"/>
            <w:vAlign w:val="center"/>
          </w:tcPr>
          <w:p w14:paraId="6851BE7F">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center"/>
              <w:rPr>
                <w:rFonts w:hint="eastAsia" w:ascii="宋体" w:hAnsi="宋体" w:eastAsia="宋体" w:cs="宋体"/>
              </w:rPr>
            </w:pPr>
            <w:r>
              <w:rPr>
                <w:rFonts w:hint="eastAsia" w:ascii="宋体" w:hAnsi="宋体" w:eastAsia="宋体" w:cs="宋体"/>
              </w:rPr>
              <w:t>12</w:t>
            </w:r>
          </w:p>
        </w:tc>
        <w:tc>
          <w:tcPr>
            <w:tcW w:w="8719" w:type="dxa"/>
            <w:vAlign w:val="center"/>
          </w:tcPr>
          <w:p w14:paraId="45730403">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left"/>
              <w:rPr>
                <w:rFonts w:hint="eastAsia" w:ascii="宋体" w:hAnsi="宋体" w:eastAsia="宋体" w:cs="宋体"/>
                <w:lang w:eastAsia="zh-CN"/>
              </w:rPr>
            </w:pPr>
            <w:r>
              <w:rPr>
                <w:rFonts w:hint="eastAsia" w:ascii="宋体" w:hAnsi="宋体" w:eastAsia="宋体" w:cs="宋体"/>
              </w:rPr>
              <w:t>根据陕财办会函〔2022〕55号《陕西省财政厅关于启用会计师事务所审计报告“二维码”赋码查验功能的通知》2022 年10月1日起，会计师事务所应出具赋码审计报告，使用者应接受和使用赋码审计报告。赋码审计报告电子版、黑白打印纸质版、彩色打印纸质版具有同等效力</w:t>
            </w:r>
            <w:r>
              <w:rPr>
                <w:rFonts w:hint="eastAsia" w:ascii="宋体" w:hAnsi="宋体" w:eastAsia="宋体" w:cs="宋体"/>
                <w:lang w:eastAsia="zh-CN"/>
              </w:rPr>
              <w:t>；</w:t>
            </w:r>
          </w:p>
          <w:p w14:paraId="705D42D5">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left"/>
              <w:rPr>
                <w:rFonts w:hint="eastAsia" w:ascii="宋体" w:hAnsi="宋体" w:eastAsia="宋体" w:cs="宋体"/>
                <w:lang w:eastAsia="zh-CN"/>
              </w:rPr>
            </w:pPr>
            <w:r>
              <w:rPr>
                <w:rFonts w:hint="eastAsia" w:ascii="宋体" w:hAnsi="宋体" w:eastAsia="宋体" w:cs="宋体"/>
              </w:rPr>
              <w:t>财务审计报告须有注册会计师签字盖章和公司盖章，并附通过注册会计师行业统一监管平台（http://acc.mof.gov.cn）报备；</w:t>
            </w:r>
          </w:p>
        </w:tc>
      </w:tr>
      <w:tr w14:paraId="03890F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35" w:type="dxa"/>
            <w:vAlign w:val="center"/>
          </w:tcPr>
          <w:p w14:paraId="5A1EFF0C">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center"/>
              <w:rPr>
                <w:rFonts w:hint="eastAsia" w:ascii="宋体" w:hAnsi="宋体" w:eastAsia="宋体" w:cs="宋体"/>
              </w:rPr>
            </w:pPr>
            <w:r>
              <w:rPr>
                <w:rFonts w:hint="eastAsia" w:ascii="宋体" w:hAnsi="宋体" w:eastAsia="宋体" w:cs="宋体"/>
              </w:rPr>
              <w:t>13</w:t>
            </w:r>
          </w:p>
        </w:tc>
        <w:tc>
          <w:tcPr>
            <w:tcW w:w="8719" w:type="dxa"/>
            <w:vAlign w:val="center"/>
          </w:tcPr>
          <w:p w14:paraId="57BD6F65">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left"/>
              <w:rPr>
                <w:rFonts w:hint="eastAsia" w:ascii="宋体" w:hAnsi="宋体" w:eastAsia="宋体" w:cs="宋体"/>
              </w:rPr>
            </w:pPr>
            <w:r>
              <w:rPr>
                <w:rFonts w:hint="eastAsia" w:ascii="宋体" w:hAnsi="宋体" w:eastAsia="宋体" w:cs="宋体"/>
              </w:rPr>
              <w:t>合同签订：成交供应商和采购人签订合同。</w:t>
            </w:r>
          </w:p>
        </w:tc>
      </w:tr>
      <w:tr w14:paraId="355E4E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9" w:hRule="atLeast"/>
        </w:trPr>
        <w:tc>
          <w:tcPr>
            <w:tcW w:w="635" w:type="dxa"/>
            <w:vAlign w:val="center"/>
          </w:tcPr>
          <w:p w14:paraId="296B5C64">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center"/>
              <w:rPr>
                <w:rFonts w:hint="eastAsia" w:ascii="宋体" w:hAnsi="宋体" w:eastAsia="宋体" w:cs="宋体"/>
              </w:rPr>
            </w:pPr>
            <w:r>
              <w:rPr>
                <w:rFonts w:hint="eastAsia" w:ascii="宋体" w:hAnsi="宋体" w:eastAsia="宋体" w:cs="宋体"/>
              </w:rPr>
              <w:t>14</w:t>
            </w:r>
          </w:p>
        </w:tc>
        <w:tc>
          <w:tcPr>
            <w:tcW w:w="8719" w:type="dxa"/>
            <w:vAlign w:val="center"/>
          </w:tcPr>
          <w:p w14:paraId="21EC5F0C">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left"/>
              <w:rPr>
                <w:rFonts w:hint="eastAsia" w:ascii="宋体" w:hAnsi="宋体" w:eastAsia="宋体" w:cs="宋体"/>
              </w:rPr>
            </w:pPr>
            <w:r>
              <w:rPr>
                <w:rFonts w:hint="eastAsia" w:ascii="宋体" w:hAnsi="宋体" w:eastAsia="宋体" w:cs="宋体"/>
              </w:rPr>
              <w:t>其他：1、供应商对磋商文件有异议的，应当在响应截止时间前提出。</w:t>
            </w:r>
          </w:p>
          <w:p w14:paraId="5F9118C5">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left"/>
              <w:rPr>
                <w:rFonts w:hint="eastAsia" w:ascii="宋体" w:hAnsi="宋体" w:eastAsia="宋体" w:cs="宋体"/>
              </w:rPr>
            </w:pPr>
            <w:r>
              <w:rPr>
                <w:rFonts w:hint="eastAsia" w:ascii="宋体" w:hAnsi="宋体" w:eastAsia="宋体" w:cs="宋体"/>
              </w:rPr>
              <w:t>2、当响应供应商不足三家时，按相关文件执行。</w:t>
            </w:r>
          </w:p>
        </w:tc>
      </w:tr>
      <w:tr w14:paraId="5DCD19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35" w:type="dxa"/>
            <w:vAlign w:val="center"/>
          </w:tcPr>
          <w:p w14:paraId="223B8A1D">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center"/>
              <w:rPr>
                <w:rFonts w:hint="eastAsia" w:ascii="宋体" w:hAnsi="宋体" w:eastAsia="宋体" w:cs="宋体"/>
              </w:rPr>
            </w:pPr>
            <w:r>
              <w:rPr>
                <w:rFonts w:hint="eastAsia" w:ascii="宋体" w:hAnsi="宋体" w:eastAsia="宋体" w:cs="宋体"/>
              </w:rPr>
              <w:t>15</w:t>
            </w:r>
          </w:p>
        </w:tc>
        <w:tc>
          <w:tcPr>
            <w:tcW w:w="8719" w:type="dxa"/>
            <w:vAlign w:val="center"/>
          </w:tcPr>
          <w:p w14:paraId="18CC411F">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left"/>
              <w:rPr>
                <w:rFonts w:hint="eastAsia" w:ascii="宋体" w:hAnsi="宋体" w:eastAsia="宋体" w:cs="宋体"/>
              </w:rPr>
            </w:pPr>
            <w:r>
              <w:rPr>
                <w:rFonts w:hint="eastAsia" w:ascii="宋体" w:hAnsi="宋体" w:eastAsia="宋体" w:cs="宋体"/>
              </w:rPr>
              <w:t>是否电子标：是</w:t>
            </w:r>
          </w:p>
        </w:tc>
      </w:tr>
      <w:tr w14:paraId="1F7E96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35" w:type="dxa"/>
            <w:vAlign w:val="center"/>
          </w:tcPr>
          <w:p w14:paraId="421D5C5B">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center"/>
              <w:rPr>
                <w:rFonts w:hint="eastAsia" w:ascii="宋体" w:hAnsi="宋体" w:eastAsia="宋体" w:cs="宋体"/>
              </w:rPr>
            </w:pPr>
            <w:r>
              <w:rPr>
                <w:rFonts w:hint="eastAsia" w:ascii="宋体" w:hAnsi="宋体" w:eastAsia="宋体" w:cs="宋体"/>
              </w:rPr>
              <w:t>16</w:t>
            </w:r>
          </w:p>
        </w:tc>
        <w:tc>
          <w:tcPr>
            <w:tcW w:w="8719" w:type="dxa"/>
            <w:vAlign w:val="center"/>
          </w:tcPr>
          <w:p w14:paraId="2F05B314">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left"/>
              <w:rPr>
                <w:rFonts w:hint="eastAsia" w:ascii="宋体" w:hAnsi="宋体" w:eastAsia="宋体" w:cs="宋体"/>
              </w:rPr>
            </w:pPr>
            <w:r>
              <w:rPr>
                <w:rFonts w:hint="eastAsia" w:ascii="宋体" w:hAnsi="宋体" w:eastAsia="宋体" w:cs="宋体"/>
              </w:rPr>
              <w:t>本项目不接受联合体响应。</w:t>
            </w:r>
          </w:p>
        </w:tc>
      </w:tr>
      <w:tr w14:paraId="6AF8E1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35" w:type="dxa"/>
            <w:vAlign w:val="center"/>
          </w:tcPr>
          <w:p w14:paraId="194F688A">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center"/>
              <w:rPr>
                <w:rFonts w:hint="eastAsia" w:ascii="宋体" w:hAnsi="宋体" w:eastAsia="宋体" w:cs="宋体"/>
              </w:rPr>
            </w:pPr>
            <w:r>
              <w:rPr>
                <w:rFonts w:hint="eastAsia" w:ascii="宋体" w:hAnsi="宋体" w:eastAsia="宋体" w:cs="宋体"/>
              </w:rPr>
              <w:t>17</w:t>
            </w:r>
          </w:p>
        </w:tc>
        <w:tc>
          <w:tcPr>
            <w:tcW w:w="8719" w:type="dxa"/>
            <w:vAlign w:val="center"/>
          </w:tcPr>
          <w:p w14:paraId="7ED1B477">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left"/>
              <w:rPr>
                <w:rFonts w:hint="eastAsia" w:ascii="宋体" w:hAnsi="宋体" w:eastAsia="宋体" w:cs="宋体"/>
              </w:rPr>
            </w:pPr>
            <w:r>
              <w:rPr>
                <w:rFonts w:hint="eastAsia" w:ascii="宋体" w:hAnsi="宋体" w:eastAsia="宋体" w:cs="宋体"/>
              </w:rPr>
              <w:t>不允许提供备选方案。</w:t>
            </w:r>
          </w:p>
        </w:tc>
      </w:tr>
      <w:tr w14:paraId="510526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635" w:type="dxa"/>
            <w:vAlign w:val="center"/>
          </w:tcPr>
          <w:p w14:paraId="304F609A">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center"/>
              <w:rPr>
                <w:rFonts w:hint="eastAsia" w:ascii="宋体" w:hAnsi="宋体" w:eastAsia="宋体" w:cs="宋体"/>
              </w:rPr>
            </w:pPr>
            <w:r>
              <w:rPr>
                <w:rFonts w:hint="eastAsia" w:ascii="宋体" w:hAnsi="宋体" w:eastAsia="宋体" w:cs="宋体"/>
              </w:rPr>
              <w:t>18</w:t>
            </w:r>
          </w:p>
        </w:tc>
        <w:tc>
          <w:tcPr>
            <w:tcW w:w="8719" w:type="dxa"/>
            <w:vAlign w:val="center"/>
          </w:tcPr>
          <w:p w14:paraId="06A5C9D6">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left"/>
              <w:rPr>
                <w:rFonts w:hint="eastAsia" w:ascii="宋体" w:hAnsi="宋体" w:eastAsia="宋体" w:cs="宋体"/>
              </w:rPr>
            </w:pPr>
            <w:r>
              <w:rPr>
                <w:rFonts w:hint="eastAsia" w:ascii="宋体" w:hAnsi="宋体" w:eastAsia="宋体" w:cs="宋体"/>
              </w:rPr>
              <w:t>磋商报价轮次：多轮（响应文件中的报价为第一轮，召开不见面磋商会议现场为第二轮）</w:t>
            </w:r>
          </w:p>
          <w:p w14:paraId="2437FFA6">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left"/>
              <w:rPr>
                <w:rFonts w:hint="eastAsia" w:ascii="宋体" w:hAnsi="宋体" w:eastAsia="宋体" w:cs="宋体"/>
              </w:rPr>
            </w:pPr>
            <w:r>
              <w:rPr>
                <w:rFonts w:hint="eastAsia" w:ascii="宋体" w:hAnsi="宋体" w:eastAsia="宋体" w:cs="宋体"/>
              </w:rPr>
              <w:t>最后一轮报价时间：各供应商在CA锁上进行最后报价。</w:t>
            </w:r>
          </w:p>
        </w:tc>
      </w:tr>
      <w:tr w14:paraId="019CF6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635" w:type="dxa"/>
            <w:vAlign w:val="center"/>
          </w:tcPr>
          <w:p w14:paraId="3BD8DDFB">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center"/>
              <w:rPr>
                <w:rFonts w:hint="eastAsia" w:ascii="宋体" w:hAnsi="宋体" w:eastAsia="宋体" w:cs="宋体"/>
              </w:rPr>
            </w:pPr>
            <w:r>
              <w:rPr>
                <w:rFonts w:hint="eastAsia" w:ascii="宋体" w:hAnsi="宋体" w:eastAsia="宋体" w:cs="宋体"/>
              </w:rPr>
              <w:t>19</w:t>
            </w:r>
          </w:p>
        </w:tc>
        <w:tc>
          <w:tcPr>
            <w:tcW w:w="8719" w:type="dxa"/>
            <w:vAlign w:val="center"/>
          </w:tcPr>
          <w:p w14:paraId="1FBCBF17">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left"/>
              <w:rPr>
                <w:rFonts w:hint="eastAsia" w:ascii="宋体" w:hAnsi="宋体" w:eastAsia="宋体" w:cs="宋体"/>
              </w:rPr>
            </w:pPr>
            <w:r>
              <w:rPr>
                <w:rFonts w:hint="eastAsia" w:ascii="宋体" w:hAnsi="宋体" w:eastAsia="宋体" w:cs="宋体"/>
              </w:rPr>
              <w:t>为了进一步推动金融支持政策更好适应市场主体的需要，扎实落实国务院关于支持中小企业发展的政策措施，积极发挥政府采购政策功能，有效缓解中小企业融资难、融资贵问题，根据中办</w:t>
            </w:r>
            <w:r>
              <w:rPr>
                <w:rFonts w:hint="eastAsia" w:ascii="宋体" w:hAnsi="宋体" w:eastAsia="宋体" w:cs="宋体"/>
                <w:lang w:val="en-US" w:eastAsia="zh-CN"/>
              </w:rPr>
              <w:t xml:space="preserve"> </w:t>
            </w:r>
            <w:r>
              <w:rPr>
                <w:rFonts w:hint="eastAsia" w:ascii="宋体" w:hAnsi="宋体" w:eastAsia="宋体" w:cs="宋体"/>
              </w:rPr>
              <w:t>国办《关于促进中小企业健康发展的指导意见》、财政部</w:t>
            </w:r>
            <w:r>
              <w:rPr>
                <w:rFonts w:hint="eastAsia" w:ascii="宋体" w:hAnsi="宋体" w:eastAsia="宋体" w:cs="宋体"/>
                <w:lang w:val="en-US" w:eastAsia="zh-CN"/>
              </w:rPr>
              <w:t xml:space="preserve"> </w:t>
            </w:r>
            <w:r>
              <w:rPr>
                <w:rFonts w:hint="eastAsia" w:ascii="宋体" w:hAnsi="宋体" w:eastAsia="宋体" w:cs="宋体"/>
              </w:rPr>
              <w:t>工信部《政府采购促进中小企业发展</w:t>
            </w:r>
            <w:r>
              <w:rPr>
                <w:rFonts w:hint="eastAsia" w:ascii="宋体" w:hAnsi="宋体" w:eastAsia="宋体" w:cs="宋体"/>
                <w:lang w:val="en-US" w:eastAsia="zh-CN"/>
              </w:rPr>
              <w:t>管理</w:t>
            </w:r>
            <w:r>
              <w:rPr>
                <w:rFonts w:hint="eastAsia" w:ascii="宋体" w:hAnsi="宋体" w:eastAsia="宋体" w:cs="宋体"/>
              </w:rPr>
              <w:t>办法》（财库〔20</w:t>
            </w:r>
            <w:r>
              <w:rPr>
                <w:rFonts w:hint="eastAsia" w:ascii="宋体" w:hAnsi="宋体" w:eastAsia="宋体" w:cs="宋体"/>
                <w:lang w:val="en-US" w:eastAsia="zh-CN"/>
              </w:rPr>
              <w:t>20</w:t>
            </w:r>
            <w:r>
              <w:rPr>
                <w:rFonts w:hint="eastAsia" w:ascii="宋体" w:hAnsi="宋体" w:eastAsia="宋体" w:cs="宋体"/>
              </w:rPr>
              <w:t>〕</w:t>
            </w:r>
            <w:r>
              <w:rPr>
                <w:rFonts w:hint="eastAsia" w:ascii="宋体" w:hAnsi="宋体" w:eastAsia="宋体" w:cs="宋体"/>
                <w:lang w:val="en-US" w:eastAsia="zh-CN"/>
              </w:rPr>
              <w:t>46</w:t>
            </w:r>
            <w:r>
              <w:rPr>
                <w:rFonts w:hint="eastAsia" w:ascii="宋体" w:hAnsi="宋体" w:eastAsia="宋体" w:cs="宋体"/>
              </w:rPr>
              <w:t>号）、《陕西省中小企业政府采购信用融资办法》（陕财办采〔2018〕23号）、《陕西省财政厅关于加快推进我省中小企业政府采购信用融资工作的通知》（陕财办采〔2020〕15号）</w:t>
            </w:r>
            <w:r>
              <w:rPr>
                <w:rFonts w:hint="eastAsia" w:ascii="宋体" w:hAnsi="宋体" w:eastAsia="宋体" w:cs="宋体"/>
                <w:lang w:eastAsia="zh-CN"/>
              </w:rPr>
              <w:t>、</w:t>
            </w:r>
            <w:r>
              <w:rPr>
                <w:rFonts w:hint="eastAsia" w:ascii="宋体" w:hAnsi="宋体" w:eastAsia="宋体" w:cs="宋体"/>
                <w:lang w:val="en-US" w:eastAsia="zh-CN"/>
              </w:rPr>
              <w:t>《陕西省财政厅 中国人民银行西安分行关于深入推进政府采购信用融资业务的通知》</w:t>
            </w:r>
            <w:r>
              <w:rPr>
                <w:rFonts w:hint="eastAsia" w:ascii="宋体" w:hAnsi="宋体" w:eastAsia="宋体" w:cs="宋体"/>
              </w:rPr>
              <w:t>（陕财办采〔202</w:t>
            </w:r>
            <w:r>
              <w:rPr>
                <w:rFonts w:hint="eastAsia" w:ascii="宋体" w:hAnsi="宋体" w:eastAsia="宋体" w:cs="宋体"/>
                <w:lang w:val="en-US" w:eastAsia="zh-CN"/>
              </w:rPr>
              <w:t>3</w:t>
            </w:r>
            <w:r>
              <w:rPr>
                <w:rFonts w:hint="eastAsia" w:ascii="宋体" w:hAnsi="宋体" w:eastAsia="宋体" w:cs="宋体"/>
              </w:rPr>
              <w:t>〕5号）等有关规定，按照</w:t>
            </w:r>
            <w:r>
              <w:rPr>
                <w:rFonts w:hint="eastAsia" w:ascii="宋体" w:hAnsi="宋体" w:eastAsia="宋体" w:cs="宋体"/>
                <w:lang w:val="en-US" w:eastAsia="zh-CN"/>
              </w:rPr>
              <w:t>政府</w:t>
            </w:r>
            <w:r>
              <w:rPr>
                <w:rFonts w:hint="eastAsia" w:ascii="宋体" w:hAnsi="宋体" w:eastAsia="宋体" w:cs="宋体"/>
              </w:rPr>
              <w:t>引导、</w:t>
            </w:r>
            <w:r>
              <w:rPr>
                <w:rFonts w:hint="eastAsia" w:ascii="宋体" w:hAnsi="宋体" w:eastAsia="宋体" w:cs="宋体"/>
                <w:lang w:val="en-US" w:eastAsia="zh-CN"/>
              </w:rPr>
              <w:t>市场运作、银企</w:t>
            </w:r>
            <w:r>
              <w:rPr>
                <w:rFonts w:hint="eastAsia" w:ascii="宋体" w:hAnsi="宋体" w:eastAsia="宋体" w:cs="宋体"/>
              </w:rPr>
              <w:t>自愿、风险自担的原则，中标（成交）供应商可根据自身资金需求，登录陕西省政府采购信用融资平台（http://www.ccgp-shaanxi.gov.cn/zcdservice/zcd/shanxi/）</w:t>
            </w:r>
            <w:r>
              <w:rPr>
                <w:rFonts w:hint="eastAsia" w:ascii="宋体" w:hAnsi="宋体" w:eastAsia="宋体" w:cs="宋体"/>
                <w:lang w:val="en-US" w:eastAsia="zh-CN"/>
              </w:rPr>
              <w:t>或中征平台（https://www.crcrfsp.com）</w:t>
            </w:r>
            <w:r>
              <w:rPr>
                <w:rFonts w:hint="eastAsia" w:ascii="宋体" w:hAnsi="宋体" w:eastAsia="宋体" w:cs="宋体"/>
              </w:rPr>
              <w:t>在线申请，依法参加政府采购信用融资活动。</w:t>
            </w:r>
          </w:p>
          <w:tbl>
            <w:tblPr>
              <w:tblStyle w:val="9"/>
              <w:tblW w:w="912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7"/>
              <w:gridCol w:w="966"/>
              <w:gridCol w:w="1050"/>
              <w:gridCol w:w="1050"/>
              <w:gridCol w:w="1050"/>
              <w:gridCol w:w="1259"/>
              <w:gridCol w:w="1150"/>
              <w:gridCol w:w="1879"/>
            </w:tblGrid>
            <w:tr w14:paraId="77FCE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121" w:type="dxa"/>
                  <w:gridSpan w:val="8"/>
                  <w:tcBorders>
                    <w:top w:val="nil"/>
                    <w:left w:val="nil"/>
                    <w:bottom w:val="nil"/>
                    <w:right w:val="nil"/>
                  </w:tcBorders>
                  <w:noWrap/>
                  <w:vAlign w:val="center"/>
                </w:tcPr>
                <w:p w14:paraId="003BC066">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sz w:val="52"/>
                      <w:szCs w:val="52"/>
                      <w:u w:val="none"/>
                    </w:rPr>
                  </w:pPr>
                  <w:r>
                    <w:rPr>
                      <w:rFonts w:hint="eastAsia" w:ascii="宋体" w:hAnsi="宋体" w:eastAsia="宋体" w:cs="宋体"/>
                      <w:i w:val="0"/>
                      <w:iCs w:val="0"/>
                      <w:color w:val="000000"/>
                      <w:kern w:val="0"/>
                      <w:sz w:val="32"/>
                      <w:szCs w:val="32"/>
                      <w:u w:val="none"/>
                      <w:lang w:val="en-US" w:eastAsia="zh-CN" w:bidi="ar"/>
                    </w:rPr>
                    <w:t>榆林市“政采贷”业务办理银行联系表</w:t>
                  </w:r>
                </w:p>
              </w:tc>
            </w:tr>
            <w:tr w14:paraId="36D55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717" w:type="dxa"/>
                  <w:tcBorders>
                    <w:top w:val="single" w:color="000000" w:sz="4" w:space="0"/>
                    <w:left w:val="single" w:color="000000" w:sz="4" w:space="0"/>
                    <w:bottom w:val="single" w:color="000000" w:sz="4" w:space="0"/>
                    <w:right w:val="single" w:color="000000" w:sz="4" w:space="0"/>
                  </w:tcBorders>
                  <w:noWrap/>
                  <w:vAlign w:val="center"/>
                </w:tcPr>
                <w:p w14:paraId="408D8984">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序号</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7C13B336">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银行名称</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521355B4">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产品名称</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5F9CE422">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贷款额度</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15DDF626">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贷款期限</w:t>
                  </w:r>
                </w:p>
              </w:tc>
              <w:tc>
                <w:tcPr>
                  <w:tcW w:w="1259" w:type="dxa"/>
                  <w:tcBorders>
                    <w:top w:val="single" w:color="000000" w:sz="4" w:space="0"/>
                    <w:left w:val="single" w:color="000000" w:sz="4" w:space="0"/>
                    <w:bottom w:val="single" w:color="000000" w:sz="4" w:space="0"/>
                    <w:right w:val="single" w:color="000000" w:sz="4" w:space="0"/>
                  </w:tcBorders>
                  <w:noWrap/>
                  <w:vAlign w:val="center"/>
                </w:tcPr>
                <w:p w14:paraId="480239B2">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贷款利率</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2C826B32">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办理时效</w:t>
                  </w:r>
                </w:p>
              </w:tc>
              <w:tc>
                <w:tcPr>
                  <w:tcW w:w="1879" w:type="dxa"/>
                  <w:tcBorders>
                    <w:top w:val="single" w:color="000000" w:sz="4" w:space="0"/>
                    <w:left w:val="single" w:color="000000" w:sz="4" w:space="0"/>
                    <w:bottom w:val="single" w:color="000000" w:sz="4" w:space="0"/>
                    <w:right w:val="single" w:color="000000" w:sz="4" w:space="0"/>
                  </w:tcBorders>
                  <w:noWrap/>
                  <w:vAlign w:val="center"/>
                </w:tcPr>
                <w:p w14:paraId="6C9B2D7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联系人</w:t>
                  </w:r>
                </w:p>
              </w:tc>
            </w:tr>
            <w:tr w14:paraId="77CEA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717" w:type="dxa"/>
                  <w:tcBorders>
                    <w:top w:val="single" w:color="000000" w:sz="4" w:space="0"/>
                    <w:left w:val="single" w:color="000000" w:sz="4" w:space="0"/>
                    <w:bottom w:val="single" w:color="000000" w:sz="4" w:space="0"/>
                    <w:right w:val="single" w:color="000000" w:sz="4" w:space="0"/>
                  </w:tcBorders>
                  <w:noWrap/>
                  <w:vAlign w:val="center"/>
                </w:tcPr>
                <w:p w14:paraId="63EDB31D">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447F8C76">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长安银行</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09640F9D">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政采贷</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2C28380E">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1000万元</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72AB7811">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1-3年</w:t>
                  </w:r>
                </w:p>
              </w:tc>
              <w:tc>
                <w:tcPr>
                  <w:tcW w:w="1259" w:type="dxa"/>
                  <w:tcBorders>
                    <w:top w:val="single" w:color="000000" w:sz="4" w:space="0"/>
                    <w:left w:val="single" w:color="000000" w:sz="4" w:space="0"/>
                    <w:bottom w:val="single" w:color="000000" w:sz="4" w:space="0"/>
                    <w:right w:val="single" w:color="000000" w:sz="4" w:space="0"/>
                  </w:tcBorders>
                  <w:noWrap/>
                  <w:vAlign w:val="center"/>
                </w:tcPr>
                <w:p w14:paraId="2E7EC4EE">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3.45%</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12FD4EB2">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72小时</w:t>
                  </w:r>
                </w:p>
              </w:tc>
              <w:tc>
                <w:tcPr>
                  <w:tcW w:w="1879" w:type="dxa"/>
                  <w:tcBorders>
                    <w:top w:val="single" w:color="000000" w:sz="4" w:space="0"/>
                    <w:left w:val="single" w:color="000000" w:sz="4" w:space="0"/>
                    <w:bottom w:val="single" w:color="000000" w:sz="4" w:space="0"/>
                    <w:right w:val="single" w:color="000000" w:sz="4" w:space="0"/>
                  </w:tcBorders>
                  <w:noWrap w:val="0"/>
                  <w:vAlign w:val="center"/>
                </w:tcPr>
                <w:p w14:paraId="16C4246C">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魏  众15109123951</w:t>
                  </w:r>
                </w:p>
              </w:tc>
            </w:tr>
            <w:tr w14:paraId="3D7FF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717" w:type="dxa"/>
                  <w:tcBorders>
                    <w:top w:val="single" w:color="000000" w:sz="4" w:space="0"/>
                    <w:left w:val="single" w:color="000000" w:sz="4" w:space="0"/>
                    <w:bottom w:val="single" w:color="000000" w:sz="4" w:space="0"/>
                    <w:right w:val="single" w:color="000000" w:sz="4" w:space="0"/>
                  </w:tcBorders>
                  <w:noWrap/>
                  <w:vAlign w:val="center"/>
                </w:tcPr>
                <w:p w14:paraId="62442F9B">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041F9F7A">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中信银行</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40210F4C">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政采E贷</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07B62CB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1000万元</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2CB22976">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1-3年</w:t>
                  </w:r>
                </w:p>
              </w:tc>
              <w:tc>
                <w:tcPr>
                  <w:tcW w:w="1259" w:type="dxa"/>
                  <w:tcBorders>
                    <w:top w:val="single" w:color="000000" w:sz="4" w:space="0"/>
                    <w:left w:val="single" w:color="000000" w:sz="4" w:space="0"/>
                    <w:bottom w:val="single" w:color="000000" w:sz="4" w:space="0"/>
                    <w:right w:val="single" w:color="000000" w:sz="4" w:space="0"/>
                  </w:tcBorders>
                  <w:noWrap/>
                  <w:vAlign w:val="center"/>
                </w:tcPr>
                <w:p w14:paraId="54B68A8A">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3.45%起</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05D2172C">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24小时</w:t>
                  </w:r>
                </w:p>
              </w:tc>
              <w:tc>
                <w:tcPr>
                  <w:tcW w:w="1879" w:type="dxa"/>
                  <w:tcBorders>
                    <w:top w:val="single" w:color="000000" w:sz="4" w:space="0"/>
                    <w:left w:val="single" w:color="000000" w:sz="4" w:space="0"/>
                    <w:bottom w:val="single" w:color="000000" w:sz="4" w:space="0"/>
                    <w:right w:val="single" w:color="000000" w:sz="4" w:space="0"/>
                  </w:tcBorders>
                  <w:noWrap/>
                  <w:vAlign w:val="center"/>
                </w:tcPr>
                <w:p w14:paraId="36AF1D98">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  明18992218795</w:t>
                  </w:r>
                </w:p>
              </w:tc>
            </w:tr>
            <w:tr w14:paraId="1331D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717" w:type="dxa"/>
                  <w:tcBorders>
                    <w:top w:val="single" w:color="000000" w:sz="4" w:space="0"/>
                    <w:left w:val="single" w:color="000000" w:sz="4" w:space="0"/>
                    <w:bottom w:val="single" w:color="000000" w:sz="4" w:space="0"/>
                    <w:right w:val="single" w:color="000000" w:sz="4" w:space="0"/>
                  </w:tcBorders>
                  <w:noWrap/>
                  <w:vAlign w:val="center"/>
                </w:tcPr>
                <w:p w14:paraId="1D899D72">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0398F81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光大银行</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48323C9C">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政采贷</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157D2EEC">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1000万元</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70812E8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1-3年</w:t>
                  </w:r>
                </w:p>
              </w:tc>
              <w:tc>
                <w:tcPr>
                  <w:tcW w:w="1259" w:type="dxa"/>
                  <w:tcBorders>
                    <w:top w:val="single" w:color="000000" w:sz="4" w:space="0"/>
                    <w:left w:val="single" w:color="000000" w:sz="4" w:space="0"/>
                    <w:bottom w:val="single" w:color="000000" w:sz="4" w:space="0"/>
                    <w:right w:val="single" w:color="000000" w:sz="4" w:space="0"/>
                  </w:tcBorders>
                  <w:noWrap/>
                  <w:vAlign w:val="center"/>
                </w:tcPr>
                <w:p w14:paraId="64FAC756">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3.45%</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7F3E3AC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72小时</w:t>
                  </w:r>
                </w:p>
              </w:tc>
              <w:tc>
                <w:tcPr>
                  <w:tcW w:w="1879" w:type="dxa"/>
                  <w:tcBorders>
                    <w:top w:val="single" w:color="000000" w:sz="4" w:space="0"/>
                    <w:left w:val="single" w:color="000000" w:sz="4" w:space="0"/>
                    <w:bottom w:val="single" w:color="000000" w:sz="4" w:space="0"/>
                    <w:right w:val="single" w:color="000000" w:sz="4" w:space="0"/>
                  </w:tcBorders>
                  <w:noWrap/>
                  <w:vAlign w:val="center"/>
                </w:tcPr>
                <w:p w14:paraId="05D4B7B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艾思宇13509127997</w:t>
                  </w:r>
                </w:p>
              </w:tc>
            </w:tr>
            <w:tr w14:paraId="03F42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717" w:type="dxa"/>
                  <w:tcBorders>
                    <w:top w:val="single" w:color="000000" w:sz="4" w:space="0"/>
                    <w:left w:val="single" w:color="000000" w:sz="4" w:space="0"/>
                    <w:bottom w:val="single" w:color="000000" w:sz="4" w:space="0"/>
                    <w:right w:val="single" w:color="000000" w:sz="4" w:space="0"/>
                  </w:tcBorders>
                  <w:noWrap/>
                  <w:vAlign w:val="center"/>
                </w:tcPr>
                <w:p w14:paraId="525F22FF">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475A91CA">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交通银行</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284F2D9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秦政贷</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32025F3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1000万元</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5EB1ADF5">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1年</w:t>
                  </w:r>
                </w:p>
              </w:tc>
              <w:tc>
                <w:tcPr>
                  <w:tcW w:w="1259" w:type="dxa"/>
                  <w:tcBorders>
                    <w:top w:val="single" w:color="000000" w:sz="4" w:space="0"/>
                    <w:left w:val="single" w:color="000000" w:sz="4" w:space="0"/>
                    <w:bottom w:val="single" w:color="000000" w:sz="4" w:space="0"/>
                    <w:right w:val="single" w:color="000000" w:sz="4" w:space="0"/>
                  </w:tcBorders>
                  <w:noWrap/>
                  <w:vAlign w:val="center"/>
                </w:tcPr>
                <w:p w14:paraId="61DFFDAB">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3.45%</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155C905B">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24小时</w:t>
                  </w:r>
                </w:p>
              </w:tc>
              <w:tc>
                <w:tcPr>
                  <w:tcW w:w="1879" w:type="dxa"/>
                  <w:tcBorders>
                    <w:top w:val="single" w:color="000000" w:sz="4" w:space="0"/>
                    <w:left w:val="single" w:color="000000" w:sz="4" w:space="0"/>
                    <w:bottom w:val="single" w:color="000000" w:sz="4" w:space="0"/>
                    <w:right w:val="single" w:color="000000" w:sz="4" w:space="0"/>
                  </w:tcBorders>
                  <w:noWrap/>
                  <w:vAlign w:val="center"/>
                </w:tcPr>
                <w:p w14:paraId="37106188">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  飞15291296886</w:t>
                  </w:r>
                </w:p>
              </w:tc>
            </w:tr>
            <w:tr w14:paraId="7CD07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717" w:type="dxa"/>
                  <w:tcBorders>
                    <w:top w:val="single" w:color="000000" w:sz="4" w:space="0"/>
                    <w:left w:val="single" w:color="000000" w:sz="4" w:space="0"/>
                    <w:bottom w:val="single" w:color="000000" w:sz="4" w:space="0"/>
                    <w:right w:val="single" w:color="000000" w:sz="4" w:space="0"/>
                  </w:tcBorders>
                  <w:noWrap/>
                  <w:vAlign w:val="center"/>
                </w:tcPr>
                <w:p w14:paraId="37EECE0E">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5E87911E">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中国银行</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57351A46">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政采贷</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07A04C58">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1000万元</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58486DD0">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1-3年</w:t>
                  </w:r>
                </w:p>
              </w:tc>
              <w:tc>
                <w:tcPr>
                  <w:tcW w:w="1259" w:type="dxa"/>
                  <w:tcBorders>
                    <w:top w:val="single" w:color="000000" w:sz="4" w:space="0"/>
                    <w:left w:val="single" w:color="000000" w:sz="4" w:space="0"/>
                    <w:bottom w:val="single" w:color="000000" w:sz="4" w:space="0"/>
                    <w:right w:val="single" w:color="000000" w:sz="4" w:space="0"/>
                  </w:tcBorders>
                  <w:noWrap/>
                  <w:vAlign w:val="center"/>
                </w:tcPr>
                <w:p w14:paraId="7A0B5BA2">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3.45%</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0C4B9314">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72小时</w:t>
                  </w:r>
                </w:p>
              </w:tc>
              <w:tc>
                <w:tcPr>
                  <w:tcW w:w="1879" w:type="dxa"/>
                  <w:tcBorders>
                    <w:top w:val="single" w:color="000000" w:sz="4" w:space="0"/>
                    <w:left w:val="single" w:color="000000" w:sz="4" w:space="0"/>
                    <w:bottom w:val="single" w:color="000000" w:sz="4" w:space="0"/>
                    <w:right w:val="single" w:color="000000" w:sz="4" w:space="0"/>
                  </w:tcBorders>
                  <w:noWrap w:val="0"/>
                  <w:vAlign w:val="center"/>
                </w:tcPr>
                <w:p w14:paraId="7C59518B">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李  浩18691230007</w:t>
                  </w:r>
                </w:p>
              </w:tc>
            </w:tr>
            <w:tr w14:paraId="61FA4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17" w:type="dxa"/>
                  <w:tcBorders>
                    <w:top w:val="single" w:color="000000" w:sz="4" w:space="0"/>
                    <w:left w:val="single" w:color="000000" w:sz="4" w:space="0"/>
                    <w:bottom w:val="single" w:color="000000" w:sz="4" w:space="0"/>
                    <w:right w:val="single" w:color="000000" w:sz="4" w:space="0"/>
                  </w:tcBorders>
                  <w:noWrap/>
                  <w:vAlign w:val="center"/>
                </w:tcPr>
                <w:p w14:paraId="2F67C3C2">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066DAE52">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招商银行</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011F5A3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政采贷</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39910D50">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3000万元</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0319114C">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1-3年</w:t>
                  </w:r>
                </w:p>
              </w:tc>
              <w:tc>
                <w:tcPr>
                  <w:tcW w:w="1259" w:type="dxa"/>
                  <w:tcBorders>
                    <w:top w:val="single" w:color="000000" w:sz="4" w:space="0"/>
                    <w:left w:val="single" w:color="000000" w:sz="4" w:space="0"/>
                    <w:bottom w:val="single" w:color="000000" w:sz="4" w:space="0"/>
                    <w:right w:val="single" w:color="000000" w:sz="4" w:space="0"/>
                  </w:tcBorders>
                  <w:noWrap/>
                  <w:vAlign w:val="center"/>
                </w:tcPr>
                <w:p w14:paraId="7356900B">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3.45%起</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75B5E931">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24小时</w:t>
                  </w:r>
                </w:p>
              </w:tc>
              <w:tc>
                <w:tcPr>
                  <w:tcW w:w="1879" w:type="dxa"/>
                  <w:tcBorders>
                    <w:top w:val="single" w:color="000000" w:sz="4" w:space="0"/>
                    <w:left w:val="single" w:color="000000" w:sz="4" w:space="0"/>
                    <w:bottom w:val="single" w:color="000000" w:sz="4" w:space="0"/>
                    <w:right w:val="single" w:color="000000" w:sz="4" w:space="0"/>
                  </w:tcBorders>
                  <w:noWrap/>
                  <w:vAlign w:val="center"/>
                </w:tcPr>
                <w:p w14:paraId="48AAB48A">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马  烨15596100007</w:t>
                  </w:r>
                </w:p>
              </w:tc>
            </w:tr>
            <w:tr w14:paraId="0CD4F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717" w:type="dxa"/>
                  <w:tcBorders>
                    <w:top w:val="single" w:color="000000" w:sz="4" w:space="0"/>
                    <w:left w:val="single" w:color="000000" w:sz="4" w:space="0"/>
                    <w:bottom w:val="single" w:color="000000" w:sz="4" w:space="0"/>
                    <w:right w:val="single" w:color="000000" w:sz="4" w:space="0"/>
                  </w:tcBorders>
                  <w:noWrap/>
                  <w:vAlign w:val="center"/>
                </w:tcPr>
                <w:p w14:paraId="4B10570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0D9363F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浦发银行</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70D44C1D">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政采E贷</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4E27A30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1000万元</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2AC76D9F">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1年</w:t>
                  </w:r>
                </w:p>
              </w:tc>
              <w:tc>
                <w:tcPr>
                  <w:tcW w:w="1259" w:type="dxa"/>
                  <w:tcBorders>
                    <w:top w:val="single" w:color="000000" w:sz="4" w:space="0"/>
                    <w:left w:val="single" w:color="000000" w:sz="4" w:space="0"/>
                    <w:bottom w:val="single" w:color="000000" w:sz="4" w:space="0"/>
                    <w:right w:val="single" w:color="000000" w:sz="4" w:space="0"/>
                  </w:tcBorders>
                  <w:noWrap/>
                  <w:vAlign w:val="center"/>
                </w:tcPr>
                <w:p w14:paraId="59ADC111">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3.45%起</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7603C371">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72小时</w:t>
                  </w:r>
                </w:p>
              </w:tc>
              <w:tc>
                <w:tcPr>
                  <w:tcW w:w="1879" w:type="dxa"/>
                  <w:tcBorders>
                    <w:top w:val="single" w:color="000000" w:sz="4" w:space="0"/>
                    <w:left w:val="single" w:color="000000" w:sz="4" w:space="0"/>
                    <w:bottom w:val="single" w:color="000000" w:sz="4" w:space="0"/>
                    <w:right w:val="single" w:color="000000" w:sz="4" w:space="0"/>
                  </w:tcBorders>
                  <w:noWrap/>
                  <w:vAlign w:val="center"/>
                </w:tcPr>
                <w:p w14:paraId="4F71E5AF">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朱  君15629169158</w:t>
                  </w:r>
                </w:p>
              </w:tc>
            </w:tr>
            <w:tr w14:paraId="712A1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717" w:type="dxa"/>
                  <w:tcBorders>
                    <w:top w:val="single" w:color="000000" w:sz="4" w:space="0"/>
                    <w:left w:val="single" w:color="000000" w:sz="4" w:space="0"/>
                    <w:bottom w:val="single" w:color="000000" w:sz="4" w:space="0"/>
                    <w:right w:val="single" w:color="000000" w:sz="4" w:space="0"/>
                  </w:tcBorders>
                  <w:noWrap/>
                  <w:vAlign w:val="center"/>
                </w:tcPr>
                <w:p w14:paraId="54AD0544">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09D33DD5">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农商银行</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6A553F4A">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政采贷</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796F26B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1000万元</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0989C118">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1-2年</w:t>
                  </w:r>
                </w:p>
              </w:tc>
              <w:tc>
                <w:tcPr>
                  <w:tcW w:w="1259" w:type="dxa"/>
                  <w:tcBorders>
                    <w:top w:val="single" w:color="000000" w:sz="4" w:space="0"/>
                    <w:left w:val="single" w:color="000000" w:sz="4" w:space="0"/>
                    <w:bottom w:val="single" w:color="000000" w:sz="4" w:space="0"/>
                    <w:right w:val="single" w:color="000000" w:sz="4" w:space="0"/>
                  </w:tcBorders>
                  <w:noWrap/>
                  <w:vAlign w:val="center"/>
                </w:tcPr>
                <w:p w14:paraId="19DCF935">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3.45%-5.8%</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37BAFA5D">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24小时</w:t>
                  </w:r>
                </w:p>
              </w:tc>
              <w:tc>
                <w:tcPr>
                  <w:tcW w:w="1879" w:type="dxa"/>
                  <w:tcBorders>
                    <w:top w:val="single" w:color="000000" w:sz="4" w:space="0"/>
                    <w:left w:val="single" w:color="000000" w:sz="4" w:space="0"/>
                    <w:bottom w:val="single" w:color="000000" w:sz="4" w:space="0"/>
                    <w:right w:val="single" w:color="000000" w:sz="4" w:space="0"/>
                  </w:tcBorders>
                  <w:noWrap/>
                  <w:vAlign w:val="center"/>
                </w:tcPr>
                <w:p w14:paraId="4EC5EF81">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王  璐15529875056</w:t>
                  </w:r>
                </w:p>
              </w:tc>
            </w:tr>
            <w:tr w14:paraId="1C075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717" w:type="dxa"/>
                  <w:tcBorders>
                    <w:top w:val="single" w:color="000000" w:sz="4" w:space="0"/>
                    <w:left w:val="single" w:color="000000" w:sz="4" w:space="0"/>
                    <w:bottom w:val="single" w:color="000000" w:sz="4" w:space="0"/>
                    <w:right w:val="single" w:color="000000" w:sz="4" w:space="0"/>
                  </w:tcBorders>
                  <w:noWrap/>
                  <w:vAlign w:val="center"/>
                </w:tcPr>
                <w:p w14:paraId="4EB78FBC">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5D1E256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农业银行</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63774521">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政采贷</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43DB6015">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1000万元</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04647436">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1年</w:t>
                  </w:r>
                </w:p>
              </w:tc>
              <w:tc>
                <w:tcPr>
                  <w:tcW w:w="1259" w:type="dxa"/>
                  <w:tcBorders>
                    <w:top w:val="single" w:color="000000" w:sz="4" w:space="0"/>
                    <w:left w:val="single" w:color="000000" w:sz="4" w:space="0"/>
                    <w:bottom w:val="single" w:color="000000" w:sz="4" w:space="0"/>
                    <w:right w:val="single" w:color="000000" w:sz="4" w:space="0"/>
                  </w:tcBorders>
                  <w:noWrap/>
                  <w:vAlign w:val="center"/>
                </w:tcPr>
                <w:p w14:paraId="78388F21">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3.45%以上</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2127E586">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24小时</w:t>
                  </w:r>
                </w:p>
              </w:tc>
              <w:tc>
                <w:tcPr>
                  <w:tcW w:w="1879" w:type="dxa"/>
                  <w:tcBorders>
                    <w:top w:val="single" w:color="000000" w:sz="4" w:space="0"/>
                    <w:left w:val="single" w:color="000000" w:sz="4" w:space="0"/>
                    <w:bottom w:val="single" w:color="000000" w:sz="4" w:space="0"/>
                    <w:right w:val="single" w:color="000000" w:sz="4" w:space="0"/>
                  </w:tcBorders>
                  <w:noWrap/>
                  <w:vAlign w:val="center"/>
                </w:tcPr>
                <w:p w14:paraId="3401155B">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米璐洁18966997666</w:t>
                  </w:r>
                </w:p>
              </w:tc>
            </w:tr>
            <w:tr w14:paraId="75FE4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717" w:type="dxa"/>
                  <w:tcBorders>
                    <w:top w:val="single" w:color="000000" w:sz="4" w:space="0"/>
                    <w:left w:val="single" w:color="000000" w:sz="4" w:space="0"/>
                    <w:bottom w:val="single" w:color="000000" w:sz="4" w:space="0"/>
                    <w:right w:val="single" w:color="000000" w:sz="4" w:space="0"/>
                  </w:tcBorders>
                  <w:noWrap/>
                  <w:vAlign w:val="center"/>
                </w:tcPr>
                <w:p w14:paraId="0DC374AB">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352C729E">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民生银行</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7BADDB56">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政采E贷</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3D22A11D">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3000万元</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601FE64E">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1年</w:t>
                  </w:r>
                </w:p>
              </w:tc>
              <w:tc>
                <w:tcPr>
                  <w:tcW w:w="1259" w:type="dxa"/>
                  <w:tcBorders>
                    <w:top w:val="single" w:color="000000" w:sz="4" w:space="0"/>
                    <w:left w:val="single" w:color="000000" w:sz="4" w:space="0"/>
                    <w:bottom w:val="single" w:color="000000" w:sz="4" w:space="0"/>
                    <w:right w:val="single" w:color="000000" w:sz="4" w:space="0"/>
                  </w:tcBorders>
                  <w:noWrap/>
                  <w:vAlign w:val="center"/>
                </w:tcPr>
                <w:p w14:paraId="26B74804">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3.45%起</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2B375F76">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24小时</w:t>
                  </w:r>
                </w:p>
              </w:tc>
              <w:tc>
                <w:tcPr>
                  <w:tcW w:w="1879" w:type="dxa"/>
                  <w:tcBorders>
                    <w:top w:val="single" w:color="000000" w:sz="4" w:space="0"/>
                    <w:left w:val="single" w:color="000000" w:sz="4" w:space="0"/>
                    <w:bottom w:val="single" w:color="000000" w:sz="4" w:space="0"/>
                    <w:right w:val="single" w:color="000000" w:sz="4" w:space="0"/>
                  </w:tcBorders>
                  <w:noWrap/>
                  <w:vAlign w:val="center"/>
                </w:tcPr>
                <w:p w14:paraId="13FE08EF">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郝双双15991225850</w:t>
                  </w:r>
                </w:p>
              </w:tc>
            </w:tr>
            <w:tr w14:paraId="4DB4C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717" w:type="dxa"/>
                  <w:tcBorders>
                    <w:top w:val="single" w:color="000000" w:sz="4" w:space="0"/>
                    <w:left w:val="single" w:color="000000" w:sz="4" w:space="0"/>
                    <w:bottom w:val="single" w:color="000000" w:sz="4" w:space="0"/>
                    <w:right w:val="single" w:color="000000" w:sz="4" w:space="0"/>
                  </w:tcBorders>
                  <w:noWrap/>
                  <w:vAlign w:val="center"/>
                </w:tcPr>
                <w:p w14:paraId="3AA5306B">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095F6AAE">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兴业银行</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0EE322D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政采贷</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1F81E8DD">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1000万元</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63B8336A">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1年期</w:t>
                  </w:r>
                </w:p>
              </w:tc>
              <w:tc>
                <w:tcPr>
                  <w:tcW w:w="1259" w:type="dxa"/>
                  <w:tcBorders>
                    <w:top w:val="single" w:color="000000" w:sz="4" w:space="0"/>
                    <w:left w:val="single" w:color="000000" w:sz="4" w:space="0"/>
                    <w:bottom w:val="single" w:color="000000" w:sz="4" w:space="0"/>
                    <w:right w:val="single" w:color="000000" w:sz="4" w:space="0"/>
                  </w:tcBorders>
                  <w:noWrap/>
                  <w:vAlign w:val="center"/>
                </w:tcPr>
                <w:p w14:paraId="6CB3F75A">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209C4536">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72小时</w:t>
                  </w:r>
                </w:p>
              </w:tc>
              <w:tc>
                <w:tcPr>
                  <w:tcW w:w="1879" w:type="dxa"/>
                  <w:tcBorders>
                    <w:top w:val="single" w:color="000000" w:sz="4" w:space="0"/>
                    <w:left w:val="single" w:color="000000" w:sz="4" w:space="0"/>
                    <w:bottom w:val="single" w:color="000000" w:sz="4" w:space="0"/>
                    <w:right w:val="single" w:color="000000" w:sz="4" w:space="0"/>
                  </w:tcBorders>
                  <w:noWrap/>
                  <w:vAlign w:val="center"/>
                </w:tcPr>
                <w:p w14:paraId="6E074AD6">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薛万隆18709258523</w:t>
                  </w:r>
                </w:p>
              </w:tc>
            </w:tr>
            <w:tr w14:paraId="7CD08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717" w:type="dxa"/>
                  <w:tcBorders>
                    <w:top w:val="single" w:color="000000" w:sz="4" w:space="0"/>
                    <w:left w:val="single" w:color="000000" w:sz="4" w:space="0"/>
                    <w:bottom w:val="single" w:color="000000" w:sz="4" w:space="0"/>
                    <w:right w:val="single" w:color="000000" w:sz="4" w:space="0"/>
                  </w:tcBorders>
                  <w:noWrap/>
                  <w:vAlign w:val="center"/>
                </w:tcPr>
                <w:p w14:paraId="247FBCC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28797DCB">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广发银行</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4575C1CE">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政采通</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1429FA75">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1000万元</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1B58CA8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1年</w:t>
                  </w:r>
                </w:p>
              </w:tc>
              <w:tc>
                <w:tcPr>
                  <w:tcW w:w="1259" w:type="dxa"/>
                  <w:tcBorders>
                    <w:top w:val="single" w:color="000000" w:sz="4" w:space="0"/>
                    <w:left w:val="single" w:color="000000" w:sz="4" w:space="0"/>
                    <w:bottom w:val="single" w:color="000000" w:sz="4" w:space="0"/>
                    <w:right w:val="single" w:color="000000" w:sz="4" w:space="0"/>
                  </w:tcBorders>
                  <w:noWrap/>
                  <w:vAlign w:val="center"/>
                </w:tcPr>
                <w:p w14:paraId="4791456A">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3.45%起</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27BF215E">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24小时</w:t>
                  </w:r>
                </w:p>
              </w:tc>
              <w:tc>
                <w:tcPr>
                  <w:tcW w:w="1879" w:type="dxa"/>
                  <w:tcBorders>
                    <w:top w:val="single" w:color="000000" w:sz="4" w:space="0"/>
                    <w:left w:val="single" w:color="000000" w:sz="4" w:space="0"/>
                    <w:bottom w:val="single" w:color="000000" w:sz="4" w:space="0"/>
                    <w:right w:val="single" w:color="000000" w:sz="4" w:space="0"/>
                  </w:tcBorders>
                  <w:noWrap/>
                  <w:vAlign w:val="center"/>
                </w:tcPr>
                <w:p w14:paraId="2F6F9E5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李思嘉15191820101</w:t>
                  </w:r>
                </w:p>
              </w:tc>
            </w:tr>
            <w:tr w14:paraId="26FF9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717" w:type="dxa"/>
                  <w:tcBorders>
                    <w:top w:val="single" w:color="000000" w:sz="4" w:space="0"/>
                    <w:left w:val="single" w:color="000000" w:sz="4" w:space="0"/>
                    <w:bottom w:val="single" w:color="000000" w:sz="4" w:space="0"/>
                    <w:right w:val="single" w:color="000000" w:sz="4" w:space="0"/>
                  </w:tcBorders>
                  <w:noWrap/>
                  <w:vAlign w:val="center"/>
                </w:tcPr>
                <w:p w14:paraId="23FCEC24">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10E6E14B">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建设银行</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4486AA8B">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E政通</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1B0003D2">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1000万元</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34FCE90A">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1年</w:t>
                  </w:r>
                </w:p>
              </w:tc>
              <w:tc>
                <w:tcPr>
                  <w:tcW w:w="1259" w:type="dxa"/>
                  <w:tcBorders>
                    <w:top w:val="single" w:color="000000" w:sz="4" w:space="0"/>
                    <w:left w:val="single" w:color="000000" w:sz="4" w:space="0"/>
                    <w:bottom w:val="single" w:color="000000" w:sz="4" w:space="0"/>
                    <w:right w:val="single" w:color="000000" w:sz="4" w:space="0"/>
                  </w:tcBorders>
                  <w:noWrap/>
                  <w:vAlign w:val="center"/>
                </w:tcPr>
                <w:p w14:paraId="0617864D">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4440DF0D">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72小时</w:t>
                  </w:r>
                </w:p>
              </w:tc>
              <w:tc>
                <w:tcPr>
                  <w:tcW w:w="1879" w:type="dxa"/>
                  <w:tcBorders>
                    <w:top w:val="single" w:color="000000" w:sz="4" w:space="0"/>
                    <w:left w:val="single" w:color="000000" w:sz="4" w:space="0"/>
                    <w:bottom w:val="single" w:color="000000" w:sz="4" w:space="0"/>
                    <w:right w:val="single" w:color="000000" w:sz="4" w:space="0"/>
                  </w:tcBorders>
                  <w:noWrap/>
                  <w:vAlign w:val="center"/>
                </w:tcPr>
                <w:p w14:paraId="2F4FDA40">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张宇</w:t>
                  </w:r>
                </w:p>
                <w:p w14:paraId="6E06937B">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15929397838</w:t>
                  </w:r>
                </w:p>
              </w:tc>
            </w:tr>
          </w:tbl>
          <w:p w14:paraId="36730B82">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left"/>
              <w:rPr>
                <w:rFonts w:hint="eastAsia" w:ascii="宋体" w:hAnsi="宋体" w:eastAsia="宋体" w:cs="宋体"/>
                <w:szCs w:val="24"/>
              </w:rPr>
            </w:pPr>
            <w:r>
              <w:rPr>
                <w:rFonts w:hint="eastAsia" w:ascii="宋体" w:hAnsi="宋体" w:eastAsia="宋体" w:cs="宋体"/>
                <w:szCs w:val="24"/>
                <w:lang w:val="en-US" w:eastAsia="zh-CN"/>
              </w:rPr>
              <w:t>备注：银行排名不分先后。如产品额度、期限、利率等内容发生改变，以银行解释为准。</w:t>
            </w:r>
          </w:p>
        </w:tc>
      </w:tr>
      <w:tr w14:paraId="378B5B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0" w:hRule="atLeast"/>
        </w:trPr>
        <w:tc>
          <w:tcPr>
            <w:tcW w:w="635" w:type="dxa"/>
            <w:vAlign w:val="center"/>
          </w:tcPr>
          <w:p w14:paraId="18C9ACE7">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center"/>
              <w:rPr>
                <w:rFonts w:hint="eastAsia" w:ascii="宋体" w:hAnsi="宋体" w:eastAsia="宋体" w:cs="宋体"/>
              </w:rPr>
            </w:pPr>
            <w:r>
              <w:rPr>
                <w:rFonts w:hint="eastAsia" w:ascii="宋体" w:hAnsi="宋体" w:eastAsia="宋体" w:cs="宋体"/>
              </w:rPr>
              <w:t>20</w:t>
            </w:r>
          </w:p>
        </w:tc>
        <w:tc>
          <w:tcPr>
            <w:tcW w:w="8719" w:type="dxa"/>
            <w:vAlign w:val="center"/>
          </w:tcPr>
          <w:p w14:paraId="42AC3D34">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left"/>
              <w:rPr>
                <w:rFonts w:hint="eastAsia" w:ascii="宋体" w:hAnsi="宋体" w:eastAsia="宋体" w:cs="宋体"/>
              </w:rPr>
            </w:pPr>
            <w:r>
              <w:rPr>
                <w:rFonts w:hint="eastAsia" w:ascii="宋体" w:hAnsi="宋体" w:eastAsia="宋体" w:cs="宋体"/>
              </w:rPr>
              <w:t>信用承诺公示要求：</w:t>
            </w:r>
          </w:p>
          <w:p w14:paraId="1E5969A9">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left"/>
              <w:rPr>
                <w:rFonts w:hint="eastAsia" w:ascii="宋体" w:hAnsi="宋体" w:eastAsia="宋体" w:cs="宋体"/>
              </w:rPr>
            </w:pPr>
            <w:r>
              <w:rPr>
                <w:rFonts w:hint="eastAsia" w:ascii="宋体" w:hAnsi="宋体" w:eastAsia="宋体" w:cs="宋体"/>
              </w:rPr>
              <w:t>为深入贯彻信用体系建设的有关精神，根据市发改委《关于在工程招响应活 动中推行信用监管试点示范工作的通知》（榆政发改发〔2020〕329号）和榆林市财政局《关于在政府采购活动中使用信用记录和信用报告以及开展承诺工作的通知》（榆政财采函〔2020〕9号）在工程建设和政府采购领域全面推行信用公开承诺制，进入公共资源交易平台的各方交易主体（响应单位、授权代表），均应在“信用中国（陕西榆林）”网站进行注册、登陆，自主上报信用承诺书（网址：https://credit.yl.gov.cn/），各相关交易主体注册、登陆后根据承诺事项选择相应的模板填写《信用承诺书》，并载明承诺事由。</w:t>
            </w:r>
          </w:p>
          <w:p w14:paraId="519E5D29">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left"/>
              <w:rPr>
                <w:rFonts w:hint="eastAsia" w:ascii="宋体" w:hAnsi="宋体" w:eastAsia="宋体" w:cs="宋体"/>
              </w:rPr>
            </w:pPr>
            <w:r>
              <w:rPr>
                <w:rFonts w:hint="eastAsia" w:ascii="宋体" w:hAnsi="宋体" w:eastAsia="宋体" w:cs="宋体"/>
              </w:rPr>
              <w:t>信用承诺操作相关事宜如下：</w:t>
            </w:r>
          </w:p>
          <w:p w14:paraId="6E465C4D">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left"/>
              <w:rPr>
                <w:rFonts w:hint="eastAsia" w:ascii="宋体" w:hAnsi="宋体" w:eastAsia="宋体" w:cs="宋体"/>
              </w:rPr>
            </w:pPr>
            <w:r>
              <w:rPr>
                <w:rFonts w:hint="eastAsia" w:ascii="宋体" w:hAnsi="宋体" w:eastAsia="宋体" w:cs="宋体"/>
              </w:rPr>
              <w:t>（1）进入信用中国“陕西榆林”页面，点击信用承诺，右上角显示主动上报，在承诺事项选择相应的承诺事项，承诺事项的名称为原纸质版的标题名称。</w:t>
            </w:r>
          </w:p>
          <w:p w14:paraId="3A82A24F">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left"/>
              <w:rPr>
                <w:rFonts w:hint="eastAsia" w:ascii="宋体" w:hAnsi="宋体" w:eastAsia="宋体" w:cs="宋体"/>
                <w:lang w:eastAsia="zh-CN"/>
              </w:rPr>
            </w:pPr>
            <w:r>
              <w:rPr>
                <w:rFonts w:hint="eastAsia" w:ascii="宋体" w:hAnsi="宋体" w:eastAsia="宋体" w:cs="宋体"/>
              </w:rPr>
              <w:t>（2）承诺时间为供应商下载磋商文件后（含当日）至响应文件递交截止时间前（不含当日），承诺事由为“公共资源交易平台的所有活动、项目名称、项目编号”</w:t>
            </w:r>
            <w:r>
              <w:rPr>
                <w:rFonts w:hint="eastAsia" w:ascii="宋体" w:hAnsi="宋体" w:eastAsia="宋体" w:cs="宋体"/>
                <w:lang w:eastAsia="zh-CN"/>
              </w:rPr>
              <w:t>。</w:t>
            </w:r>
          </w:p>
          <w:p w14:paraId="210F0C8D">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left"/>
              <w:rPr>
                <w:rFonts w:hint="eastAsia" w:ascii="宋体" w:hAnsi="宋体" w:eastAsia="宋体" w:cs="宋体"/>
                <w:lang w:eastAsia="zh-CN"/>
              </w:rPr>
            </w:pPr>
            <w:r>
              <w:rPr>
                <w:rFonts w:hint="eastAsia" w:ascii="宋体" w:hAnsi="宋体" w:eastAsia="宋体" w:cs="宋体"/>
                <w:b/>
                <w:bCs/>
                <w:highlight w:val="none"/>
              </w:rPr>
              <w:t>（3）供应商需上传以下信用承诺：</w:t>
            </w:r>
            <w:r>
              <w:rPr>
                <w:rFonts w:hint="eastAsia" w:ascii="宋体" w:hAnsi="宋体" w:eastAsia="宋体" w:cs="宋体"/>
                <w:b/>
                <w:bCs/>
              </w:rPr>
              <w:t>供应商信用承诺书</w:t>
            </w:r>
            <w:r>
              <w:rPr>
                <w:rFonts w:hint="eastAsia" w:ascii="宋体" w:hAnsi="宋体" w:eastAsia="宋体" w:cs="宋体"/>
                <w:b/>
                <w:bCs/>
                <w:lang w:eastAsia="zh-CN"/>
              </w:rPr>
              <w:t>、信用（保证金）承诺书、榆林市政府采购服务类项目供应商信用承诺书</w:t>
            </w:r>
            <w:r>
              <w:rPr>
                <w:rFonts w:hint="eastAsia" w:ascii="宋体" w:hAnsi="宋体" w:eastAsia="宋体" w:cs="宋体"/>
                <w:b/>
                <w:bCs/>
              </w:rPr>
              <w:t>、法定代表人或委托代理人员信用承诺书</w:t>
            </w:r>
            <w:r>
              <w:rPr>
                <w:rFonts w:hint="eastAsia" w:ascii="宋体" w:hAnsi="宋体" w:eastAsia="宋体" w:cs="宋体"/>
                <w:b/>
                <w:bCs/>
                <w:lang w:eastAsia="zh-CN"/>
              </w:rPr>
              <w:t>；</w:t>
            </w:r>
            <w:r>
              <w:rPr>
                <w:rFonts w:hint="eastAsia" w:ascii="宋体" w:hAnsi="宋体" w:eastAsia="宋体" w:cs="宋体"/>
                <w:b/>
                <w:bCs/>
              </w:rPr>
              <w:t>（具体操作格式及要求详见</w:t>
            </w:r>
            <w:r>
              <w:rPr>
                <w:rFonts w:hint="eastAsia" w:ascii="宋体" w:hAnsi="宋体" w:eastAsia="宋体" w:cs="宋体"/>
                <w:b/>
                <w:bCs/>
                <w:lang w:val="en-US" w:eastAsia="zh-CN"/>
              </w:rPr>
              <w:t>竞争性磋商</w:t>
            </w:r>
            <w:r>
              <w:rPr>
                <w:rFonts w:hint="eastAsia" w:ascii="宋体" w:hAnsi="宋体" w:eastAsia="宋体" w:cs="宋体"/>
                <w:b/>
                <w:bCs/>
              </w:rPr>
              <w:t>文件）</w:t>
            </w:r>
            <w:r>
              <w:rPr>
                <w:rFonts w:hint="eastAsia" w:ascii="宋体" w:hAnsi="宋体" w:eastAsia="宋体" w:cs="宋体"/>
                <w:b/>
                <w:bCs/>
                <w:lang w:eastAsia="zh-CN"/>
              </w:rPr>
              <w:t>。</w:t>
            </w:r>
          </w:p>
          <w:p w14:paraId="34AFA916">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left"/>
              <w:rPr>
                <w:rFonts w:hint="eastAsia" w:ascii="宋体" w:hAnsi="宋体" w:eastAsia="宋体" w:cs="宋体"/>
              </w:rPr>
            </w:pPr>
            <w:r>
              <w:rPr>
                <w:rFonts w:hint="eastAsia" w:ascii="宋体" w:hAnsi="宋体" w:eastAsia="宋体" w:cs="宋体"/>
              </w:rPr>
              <w:t>（4）所有账号问题在政务网中咨询或拨打029</w:t>
            </w:r>
            <w:r>
              <w:rPr>
                <w:rFonts w:hint="eastAsia" w:ascii="宋体" w:hAnsi="宋体" w:eastAsia="宋体" w:cs="宋体"/>
                <w:lang w:val="en-US" w:eastAsia="zh-CN"/>
              </w:rPr>
              <w:t>-</w:t>
            </w:r>
            <w:r>
              <w:rPr>
                <w:rFonts w:hint="eastAsia" w:ascii="宋体" w:hAnsi="宋体" w:eastAsia="宋体" w:cs="宋体"/>
              </w:rPr>
              <w:t>87382893、029-87382894。</w:t>
            </w:r>
          </w:p>
          <w:p w14:paraId="7980D034">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left"/>
              <w:rPr>
                <w:rFonts w:hint="eastAsia" w:ascii="宋体" w:hAnsi="宋体" w:eastAsia="宋体" w:cs="宋体"/>
                <w:szCs w:val="24"/>
              </w:rPr>
            </w:pPr>
            <w:r>
              <w:rPr>
                <w:rFonts w:hint="eastAsia" w:ascii="宋体" w:hAnsi="宋体" w:eastAsia="宋体" w:cs="宋体"/>
              </w:rPr>
              <w:t>注：未按照上述要求办理，响应无效。</w:t>
            </w:r>
          </w:p>
        </w:tc>
      </w:tr>
      <w:tr w14:paraId="4B3A0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35" w:type="dxa"/>
            <w:vAlign w:val="center"/>
          </w:tcPr>
          <w:p w14:paraId="00D023EA">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21</w:t>
            </w:r>
          </w:p>
        </w:tc>
        <w:tc>
          <w:tcPr>
            <w:tcW w:w="8719" w:type="dxa"/>
            <w:vAlign w:val="center"/>
          </w:tcPr>
          <w:p w14:paraId="330A23EA">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left"/>
              <w:rPr>
                <w:rFonts w:hint="eastAsia" w:ascii="宋体" w:hAnsi="宋体" w:eastAsia="宋体" w:cs="宋体"/>
              </w:rPr>
            </w:pPr>
            <w:r>
              <w:rPr>
                <w:rFonts w:hint="eastAsia" w:ascii="宋体" w:hAnsi="宋体" w:eastAsia="宋体" w:cs="宋体"/>
              </w:rPr>
              <w:t>特别提醒：</w:t>
            </w:r>
          </w:p>
          <w:p w14:paraId="6329F844">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left"/>
              <w:rPr>
                <w:rFonts w:hint="eastAsia" w:ascii="宋体" w:hAnsi="宋体" w:eastAsia="宋体" w:cs="宋体"/>
              </w:rPr>
            </w:pPr>
            <w:r>
              <w:rPr>
                <w:rFonts w:hint="eastAsia" w:ascii="宋体" w:hAnsi="宋体" w:eastAsia="宋体" w:cs="宋体"/>
              </w:rPr>
              <w:t>1、供应商须使用数字认证证书对电子化磋商响应文件进行签章、加密、递交及召开磋商会议时解密等相关磋商事宜。</w:t>
            </w:r>
          </w:p>
          <w:p w14:paraId="64DA5AF6">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left"/>
              <w:rPr>
                <w:rFonts w:hint="eastAsia" w:ascii="宋体" w:hAnsi="宋体" w:eastAsia="宋体" w:cs="宋体"/>
              </w:rPr>
            </w:pPr>
            <w:r>
              <w:rPr>
                <w:rFonts w:hint="eastAsia" w:ascii="宋体" w:hAnsi="宋体" w:eastAsia="宋体" w:cs="宋体"/>
              </w:rPr>
              <w:t>2、制作电子响应文件。供应商须在“全国公共资源交易中心平台（陕西省）（http://www.sxggzyjy.cn/）”的“服务指南”栏目“下载专区”中，免费下载“陕西省公共资源交易平台政府采购电子标书制作工具”及“政府采购 响应单位操作手册”，并使用该客户端制作电子响应文件，制作扩展名为“.SXSTF”的电子响应文件。</w:t>
            </w:r>
          </w:p>
          <w:p w14:paraId="6BE0CD99">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left"/>
              <w:rPr>
                <w:rFonts w:hint="eastAsia" w:ascii="宋体" w:hAnsi="宋体" w:eastAsia="宋体" w:cs="宋体"/>
              </w:rPr>
            </w:pPr>
            <w:r>
              <w:rPr>
                <w:rFonts w:hint="eastAsia" w:ascii="宋体" w:hAnsi="宋体" w:eastAsia="宋体" w:cs="宋体"/>
              </w:rPr>
              <mc:AlternateContent>
                <mc:Choice Requires="wps">
                  <w:drawing>
                    <wp:anchor distT="0" distB="0" distL="114300" distR="114300" simplePos="0" relativeHeight="251663360" behindDoc="1" locked="0" layoutInCell="1" allowOverlap="1">
                      <wp:simplePos x="0" y="0"/>
                      <wp:positionH relativeFrom="column">
                        <wp:posOffset>5864225</wp:posOffset>
                      </wp:positionH>
                      <wp:positionV relativeFrom="paragraph">
                        <wp:posOffset>655320</wp:posOffset>
                      </wp:positionV>
                      <wp:extent cx="180340" cy="107315"/>
                      <wp:effectExtent l="0" t="0" r="0" b="0"/>
                      <wp:wrapNone/>
                      <wp:docPr id="2" name="文本框 9"/>
                      <wp:cNvGraphicFramePr/>
                      <a:graphic xmlns:a="http://schemas.openxmlformats.org/drawingml/2006/main">
                        <a:graphicData uri="http://schemas.microsoft.com/office/word/2010/wordprocessingShape">
                          <wps:wsp>
                            <wps:cNvSpPr txBox="1"/>
                            <wps:spPr>
                              <a:xfrm>
                                <a:off x="0" y="0"/>
                                <a:ext cx="180340" cy="107315"/>
                              </a:xfrm>
                              <a:prstGeom prst="rect">
                                <a:avLst/>
                              </a:prstGeom>
                              <a:noFill/>
                              <a:ln>
                                <a:noFill/>
                              </a:ln>
                            </wps:spPr>
                            <wps:txbx>
                              <w:txbxContent>
                                <w:p w14:paraId="6FF69307">
                                  <w:pPr>
                                    <w:pStyle w:val="3"/>
                                    <w:spacing w:before="20" w:line="128" w:lineRule="exact"/>
                                    <w:ind w:left="20"/>
                                    <w:rPr>
                                      <w:sz w:val="7"/>
                                      <w:szCs w:val="7"/>
                                    </w:rPr>
                                  </w:pPr>
                                  <w:r>
                                    <w:rPr>
                                      <w:spacing w:val="120"/>
                                      <w:w w:val="175"/>
                                      <w:sz w:val="7"/>
                                      <w:szCs w:val="7"/>
                                    </w:rPr>
                                    <w:t>”</w:t>
                                  </w:r>
                                </w:p>
                              </w:txbxContent>
                            </wps:txbx>
                            <wps:bodyPr lIns="0" tIns="0" rIns="0" bIns="0" upright="1"/>
                          </wps:wsp>
                        </a:graphicData>
                      </a:graphic>
                    </wp:anchor>
                  </w:drawing>
                </mc:Choice>
                <mc:Fallback>
                  <w:pict>
                    <v:shape id="文本框 9" o:spid="_x0000_s1026" o:spt="202" type="#_x0000_t202" style="position:absolute;left:0pt;margin-left:461.75pt;margin-top:51.6pt;height:8.45pt;width:14.2pt;z-index:-251653120;mso-width-relative:page;mso-height-relative:page;" filled="f" stroked="f" coordsize="21600,21600" o:gfxdata="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YU6mfZAAAACwEAAA8AAAAAAAAAAQAgAAAAIgAAAGRycy9kb3ducmV2LnhtbFBLAQIU&#10;ABQAAAAIAIdO4kDczteauQEAAHEDAAAOAAAAAAAAAAEAIAAAACgBAABkcnMvZTJvRG9jLnhtbFBL&#10;BQYAAAAABgAGAFkBAABTBQAAAAA=&#10;">
                      <v:fill on="f" focussize="0,0"/>
                      <v:stroke on="f"/>
                      <v:imagedata o:title=""/>
                      <o:lock v:ext="edit" aspectratio="f"/>
                      <v:textbox inset="0mm,0mm,0mm,0mm">
                        <w:txbxContent>
                          <w:p w14:paraId="6FF69307">
                            <w:pPr>
                              <w:pStyle w:val="3"/>
                              <w:spacing w:before="20" w:line="128" w:lineRule="exact"/>
                              <w:ind w:left="20"/>
                              <w:rPr>
                                <w:sz w:val="7"/>
                                <w:szCs w:val="7"/>
                              </w:rPr>
                            </w:pPr>
                            <w:r>
                              <w:rPr>
                                <w:spacing w:val="120"/>
                                <w:w w:val="175"/>
                                <w:sz w:val="7"/>
                                <w:szCs w:val="7"/>
                              </w:rPr>
                              <w:t>”</w:t>
                            </w:r>
                          </w:p>
                        </w:txbxContent>
                      </v:textbox>
                    </v:shape>
                  </w:pict>
                </mc:Fallback>
              </mc:AlternateContent>
            </w:r>
            <w:r>
              <w:rPr>
                <w:rFonts w:hint="eastAsia" w:ascii="宋体" w:hAnsi="宋体" w:eastAsia="宋体" w:cs="宋体"/>
              </w:rPr>
              <w:t>3、递交电子响应文件。登录陕西省公共资源交易中心平台（</w:t>
            </w:r>
            <w:r>
              <w:rPr>
                <w:rFonts w:hint="eastAsia" w:ascii="宋体" w:hAnsi="宋体" w:eastAsia="宋体" w:cs="宋体"/>
              </w:rPr>
              <w:fldChar w:fldCharType="begin"/>
            </w:r>
            <w:r>
              <w:rPr>
                <w:rFonts w:hint="eastAsia" w:ascii="宋体" w:hAnsi="宋体" w:eastAsia="宋体" w:cs="宋体"/>
              </w:rPr>
              <w:instrText xml:space="preserve"> HYPERLINK "http://xxxq.sxggzyjy.cn/" </w:instrText>
            </w:r>
            <w:r>
              <w:rPr>
                <w:rFonts w:hint="eastAsia" w:ascii="宋体" w:hAnsi="宋体" w:eastAsia="宋体" w:cs="宋体"/>
              </w:rPr>
              <w:fldChar w:fldCharType="separate"/>
            </w:r>
            <w:r>
              <w:rPr>
                <w:rFonts w:hint="eastAsia" w:ascii="宋体" w:hAnsi="宋体" w:eastAsia="宋体" w:cs="宋体"/>
              </w:rPr>
              <w:t>http://xxxq.sxggzyjy.cn/</w:t>
            </w:r>
            <w:r>
              <w:rPr>
                <w:rFonts w:hint="eastAsia" w:ascii="宋体" w:hAnsi="宋体" w:eastAsia="宋体" w:cs="宋体"/>
              </w:rPr>
              <w:fldChar w:fldCharType="end"/>
            </w:r>
            <w:r>
              <w:rPr>
                <w:rFonts w:hint="eastAsia" w:ascii="宋体" w:hAnsi="宋体" w:eastAsia="宋体" w:cs="宋体"/>
              </w:rPr>
              <w:t>），选择“电子交易平台-陕西政府采购交易系统 -陕西省公共资源交易平台-供应商”进行登录，登录后选择“交易乙方身份进入，选择“上传磋商响应文件”菜单页面，上传加密的电子化响应文件。上传成功后，电子化平台将予以记录。</w:t>
            </w:r>
          </w:p>
          <w:p w14:paraId="163F4F4C">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left"/>
              <w:rPr>
                <w:rFonts w:hint="eastAsia" w:ascii="宋体" w:hAnsi="宋体" w:eastAsia="宋体" w:cs="宋体"/>
              </w:rPr>
            </w:pPr>
            <w:r>
              <w:rPr>
                <w:rFonts w:hint="eastAsia" w:ascii="宋体" w:hAnsi="宋体" w:eastAsia="宋体" w:cs="宋体"/>
              </w:rPr>
              <w:t>4、响应文件中所有涉及签字、盖章的，各响应单位须将所有签字盖章完成后上传。不见面开标注意事项：该项目将采取“不见面”开标的形式，供应商无须到达磋商会议现场，即可在网上直接参与活动。相关注意事项如下：</w:t>
            </w:r>
          </w:p>
          <w:p w14:paraId="713DA72E">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left"/>
              <w:rPr>
                <w:rFonts w:hint="eastAsia" w:ascii="宋体" w:hAnsi="宋体" w:eastAsia="宋体" w:cs="宋体"/>
              </w:rPr>
            </w:pPr>
            <w:r>
              <w:rPr>
                <w:rFonts w:hint="eastAsia" w:ascii="宋体" w:hAnsi="宋体" w:eastAsia="宋体" w:cs="宋体"/>
              </w:rPr>
              <w:t>1）召开磋商会议当日，请各供应商在会议截止时间前至少提前半小时登录“不见面”开标系统登录方式有以下几种：IE浏览器输入网址：http://</w:t>
            </w:r>
            <w:r>
              <w:rPr>
                <w:rFonts w:hint="eastAsia" w:ascii="宋体" w:hAnsi="宋体" w:eastAsia="宋体" w:cs="宋体"/>
              </w:rPr>
              <w:fldChar w:fldCharType="begin"/>
            </w:r>
            <w:r>
              <w:rPr>
                <w:rFonts w:hint="eastAsia" w:ascii="宋体" w:hAnsi="宋体" w:eastAsia="宋体" w:cs="宋体"/>
              </w:rPr>
              <w:instrText xml:space="preserve"> HYPERLINK "111.20.184.126" </w:instrText>
            </w:r>
            <w:r>
              <w:rPr>
                <w:rFonts w:hint="eastAsia" w:ascii="宋体" w:hAnsi="宋体" w:eastAsia="宋体" w:cs="宋体"/>
              </w:rPr>
              <w:fldChar w:fldCharType="separate"/>
            </w:r>
            <w:r>
              <w:rPr>
                <w:rFonts w:hint="eastAsia" w:ascii="宋体" w:hAnsi="宋体" w:eastAsia="宋体" w:cs="宋体"/>
              </w:rPr>
              <w:t>111.20.184.126</w:t>
            </w:r>
            <w:r>
              <w:rPr>
                <w:rFonts w:hint="eastAsia" w:ascii="宋体" w:hAnsi="宋体" w:eastAsia="宋体" w:cs="宋体"/>
              </w:rPr>
              <w:fldChar w:fldCharType="end"/>
            </w:r>
            <w:r>
              <w:rPr>
                <w:rFonts w:hint="eastAsia" w:ascii="宋体" w:hAnsi="宋体" w:eastAsia="宋体" w:cs="宋体"/>
              </w:rPr>
              <w:t>:8084/BidOpeningHall/bidhall/dqxianyang/login；</w:t>
            </w:r>
          </w:p>
          <w:p w14:paraId="62850E6B">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left"/>
              <w:rPr>
                <w:rFonts w:hint="eastAsia" w:ascii="宋体" w:hAnsi="宋体" w:eastAsia="宋体" w:cs="宋体"/>
              </w:rPr>
            </w:pPr>
            <w:r>
              <w:rPr>
                <w:rFonts w:hint="eastAsia" w:ascii="宋体" w:hAnsi="宋体" w:eastAsia="宋体" w:cs="宋体"/>
              </w:rPr>
              <w:t>2）在【全国公共资源交易平台（陕西省·榆林市）】网站首页点击不见面开标模块进入；</w:t>
            </w:r>
          </w:p>
          <w:p w14:paraId="06AF1D55">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left"/>
              <w:rPr>
                <w:rFonts w:hint="eastAsia" w:ascii="宋体" w:hAnsi="宋体" w:eastAsia="宋体" w:cs="宋体"/>
              </w:rPr>
            </w:pPr>
            <w:r>
              <w:rPr>
                <w:rFonts w:hint="eastAsia" w:ascii="宋体" w:hAnsi="宋体" w:eastAsia="宋体" w:cs="宋体"/>
              </w:rPr>
              <w:t>3）在【全国公共资源交易平台（陕西省）】网站首页点击不见面开标模块选择榆林市进入。</w:t>
            </w:r>
          </w:p>
          <w:p w14:paraId="03282CAB">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left"/>
              <w:rPr>
                <w:rFonts w:hint="eastAsia" w:ascii="宋体" w:hAnsi="宋体" w:eastAsia="宋体" w:cs="宋体"/>
              </w:rPr>
            </w:pPr>
            <w:r>
              <w:rPr>
                <w:rFonts w:hint="eastAsia" w:ascii="宋体" w:hAnsi="宋体" w:eastAsia="宋体" w:cs="宋体"/>
              </w:rPr>
              <w:t>注：登录不见面开标系统请选择IE11浏览器</w:t>
            </w:r>
          </w:p>
          <w:p w14:paraId="051CFBEB">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left"/>
              <w:rPr>
                <w:rFonts w:hint="eastAsia" w:ascii="宋体" w:hAnsi="宋体" w:eastAsia="宋体" w:cs="宋体"/>
                <w:lang w:eastAsia="zh-CN"/>
              </w:rPr>
            </w:pPr>
            <w:r>
              <w:rPr>
                <w:rFonts w:hint="eastAsia" w:ascii="宋体" w:hAnsi="宋体" w:eastAsia="宋体" w:cs="宋体"/>
                <w:lang w:val="en-US" w:eastAsia="zh-CN"/>
              </w:rPr>
              <w:t>5</w:t>
            </w:r>
            <w:r>
              <w:rPr>
                <w:rFonts w:hint="eastAsia" w:ascii="宋体" w:hAnsi="宋体" w:eastAsia="宋体" w:cs="宋体"/>
              </w:rPr>
              <w:t>、供应商应按要求及时签到（签到时间为响应截止时间前1小时内，如果未签到将视为放弃响应资格），评审过程中，磋商小组成员可能会就某些问题要求供应商进行在线澄清，请供应商保持在线直到评审结束</w:t>
            </w:r>
            <w:r>
              <w:rPr>
                <w:rFonts w:hint="eastAsia" w:ascii="宋体" w:hAnsi="宋体" w:eastAsia="宋体" w:cs="宋体"/>
                <w:lang w:eastAsia="zh-CN"/>
              </w:rPr>
              <w:t>。</w:t>
            </w:r>
          </w:p>
          <w:p w14:paraId="37148077">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left"/>
              <w:rPr>
                <w:rFonts w:hint="eastAsia" w:ascii="宋体" w:hAnsi="宋体" w:eastAsia="宋体" w:cs="宋体"/>
              </w:rPr>
            </w:pPr>
            <w:r>
              <w:rPr>
                <w:rFonts w:hint="eastAsia" w:ascii="宋体" w:hAnsi="宋体" w:eastAsia="宋体" w:cs="宋体"/>
                <w:lang w:val="en-US" w:eastAsia="zh-CN"/>
              </w:rPr>
              <w:t>6</w:t>
            </w:r>
            <w:r>
              <w:rPr>
                <w:rFonts w:hint="eastAsia" w:ascii="宋体" w:hAnsi="宋体" w:eastAsia="宋体" w:cs="宋体"/>
              </w:rPr>
              <w:t>、磋商会议进行过程中，供应商在收到工作人员“开始解密”指令后，请及时使用CA对电子竞争性磋商响应文件进行解密。解密时所用CA应与加密竞争性磋商响应文件时所用CA相同；注：解密时间为30分钟，在解密时间内供应商全部解密完成后，可提前进入会议下一阶段。</w:t>
            </w:r>
          </w:p>
          <w:p w14:paraId="1FA48BB7">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left"/>
              <w:rPr>
                <w:rFonts w:hint="eastAsia" w:ascii="宋体" w:hAnsi="宋体" w:eastAsia="宋体" w:cs="宋体"/>
              </w:rPr>
            </w:pPr>
            <w:r>
              <w:rPr>
                <w:rFonts w:hint="eastAsia" w:ascii="宋体" w:hAnsi="宋体" w:eastAsia="宋体" w:cs="宋体"/>
                <w:lang w:val="en-US" w:eastAsia="zh-CN"/>
              </w:rPr>
              <w:t>7</w:t>
            </w:r>
            <w:r>
              <w:rPr>
                <w:rFonts w:hint="eastAsia" w:ascii="宋体" w:hAnsi="宋体" w:eastAsia="宋体" w:cs="宋体"/>
              </w:rPr>
              <w:t>、相关技术问题，请咨询软件开发商：</w:t>
            </w:r>
          </w:p>
          <w:p w14:paraId="12F6868C">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left"/>
              <w:rPr>
                <w:rFonts w:hint="eastAsia" w:ascii="宋体" w:hAnsi="宋体" w:eastAsia="宋体" w:cs="宋体"/>
              </w:rPr>
            </w:pPr>
            <w:r>
              <w:rPr>
                <w:rFonts w:hint="eastAsia" w:ascii="宋体" w:hAnsi="宋体" w:eastAsia="宋体" w:cs="宋体"/>
              </w:rPr>
              <w:t>（1）技术支持热线：400-998-0000/400-928-0095</w:t>
            </w:r>
          </w:p>
          <w:p w14:paraId="7BAECE84">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left"/>
              <w:rPr>
                <w:rFonts w:hint="eastAsia" w:ascii="宋体" w:hAnsi="宋体" w:eastAsia="宋体" w:cs="宋体"/>
                <w:spacing w:val="1"/>
                <w:szCs w:val="24"/>
              </w:rPr>
            </w:pPr>
            <w:r>
              <w:rPr>
                <w:rFonts w:hint="eastAsia" w:ascii="宋体" w:hAnsi="宋体" w:eastAsia="宋体" w:cs="宋体"/>
                <w:lang w:val="en-US" w:eastAsia="zh-CN"/>
              </w:rPr>
              <w:t>8</w:t>
            </w:r>
            <w:r>
              <w:rPr>
                <w:rFonts w:hint="eastAsia" w:ascii="宋体" w:hAnsi="宋体" w:eastAsia="宋体" w:cs="宋体"/>
              </w:rPr>
              <w:t>、榆林不见面开标系统操作手册下载方式：登录【全国公共资源交易平台（陕西省 ·榆林市）】网站首页选择【服务指南】-【下载专区】-点击【</w:t>
            </w:r>
            <w:r>
              <w:rPr>
                <w:rFonts w:hint="eastAsia" w:ascii="宋体" w:hAnsi="宋体" w:eastAsia="宋体" w:cs="宋体"/>
              </w:rPr>
              <w:fldChar w:fldCharType="begin"/>
            </w:r>
            <w:r>
              <w:rPr>
                <w:rFonts w:hint="eastAsia" w:ascii="宋体" w:hAnsi="宋体" w:eastAsia="宋体" w:cs="宋体"/>
              </w:rPr>
              <w:instrText xml:space="preserve"> HYPERLINK "http://yl.sxggzyjy.cn/BigFileUpLoadStorage/temp/2021-12-10/2583610f-1c5d-49b2-a314-0c1c4faeec6a/%E6%A6%86%E6%9E%97%E4%B8%8D%E8%A7%81%E9%9D%A2%E5%BC%80%E6%A0%87%E5%A4%A7%E5%8E%85%E6%93%8D%E4%BD%9C%E6%89%8B%E5%86%8C%EF%BC%88%E6%8A%95%E6%A0%87%E4%BA%BA%EF%BC%89.docx" </w:instrText>
            </w:r>
            <w:r>
              <w:rPr>
                <w:rFonts w:hint="eastAsia" w:ascii="宋体" w:hAnsi="宋体" w:eastAsia="宋体" w:cs="宋体"/>
              </w:rPr>
              <w:fldChar w:fldCharType="separate"/>
            </w:r>
            <w:r>
              <w:rPr>
                <w:rFonts w:hint="eastAsia" w:ascii="宋体" w:hAnsi="宋体" w:eastAsia="宋体" w:cs="宋体"/>
              </w:rPr>
              <w:t>榆林</w:t>
            </w:r>
            <w:r>
              <w:rPr>
                <w:rFonts w:hint="eastAsia" w:ascii="宋体" w:hAnsi="宋体" w:eastAsia="宋体" w:cs="宋体"/>
              </w:rPr>
              <w:fldChar w:fldCharType="end"/>
            </w:r>
            <w:r>
              <w:rPr>
                <w:rFonts w:hint="eastAsia" w:ascii="宋体" w:hAnsi="宋体" w:eastAsia="宋体" w:cs="宋体"/>
              </w:rPr>
              <w:t>不见面开标系统操作手册（响应人）】进行下载。</w:t>
            </w:r>
          </w:p>
        </w:tc>
      </w:tr>
      <w:tr w14:paraId="31D65A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35" w:type="dxa"/>
            <w:vAlign w:val="center"/>
          </w:tcPr>
          <w:p w14:paraId="49D4BCC3">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22</w:t>
            </w:r>
          </w:p>
        </w:tc>
        <w:tc>
          <w:tcPr>
            <w:tcW w:w="8719" w:type="dxa"/>
            <w:vAlign w:val="center"/>
          </w:tcPr>
          <w:p w14:paraId="7CF0EA43">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left"/>
              <w:rPr>
                <w:rFonts w:hint="eastAsia" w:ascii="宋体" w:hAnsi="宋体" w:eastAsia="宋体" w:cs="宋体"/>
                <w:b/>
                <w:bCs/>
                <w:lang w:val="en-US" w:eastAsia="zh-CN"/>
              </w:rPr>
            </w:pPr>
            <w:r>
              <w:rPr>
                <w:rFonts w:hint="eastAsia" w:ascii="宋体" w:hAnsi="宋体" w:eastAsia="宋体" w:cs="宋体"/>
                <w:b/>
                <w:bCs/>
                <w:lang w:val="en-US" w:eastAsia="zh-CN"/>
              </w:rPr>
              <w:t>废标条款：</w:t>
            </w:r>
          </w:p>
          <w:p w14:paraId="7FC376C6">
            <w:pPr>
              <w:pStyle w:val="3"/>
              <w:keepNext w:val="0"/>
              <w:keepLines w:val="0"/>
              <w:pageBreakBefore w:val="0"/>
              <w:widowControl/>
              <w:kinsoku w:val="0"/>
              <w:wordWrap/>
              <w:overflowPunct/>
              <w:topLinePunct w:val="0"/>
              <w:autoSpaceDE w:val="0"/>
              <w:autoSpaceDN w:val="0"/>
              <w:bidi w:val="0"/>
              <w:adjustRightInd w:val="0"/>
              <w:snapToGrid w:val="0"/>
              <w:spacing w:line="360" w:lineRule="auto"/>
              <w:jc w:val="left"/>
              <w:rPr>
                <w:rFonts w:hint="eastAsia" w:ascii="宋体" w:hAnsi="宋体" w:eastAsia="宋体" w:cs="宋体"/>
                <w:b/>
                <w:bCs/>
                <w:lang w:val="en-US" w:eastAsia="zh-CN"/>
              </w:rPr>
            </w:pPr>
            <w:r>
              <w:rPr>
                <w:rFonts w:hint="eastAsia" w:ascii="宋体" w:hAnsi="宋体" w:eastAsia="宋体" w:cs="宋体"/>
                <w:b/>
                <w:bCs/>
                <w:lang w:val="en-US" w:eastAsia="zh-CN"/>
              </w:rPr>
              <w:t>实质上没有响应竞争性磋商文件要求的，将按无效响应处理。供应商不得通过修正或撤销不合要求的偏离从而使其响应成为实质性响应。如发现下列情况之一的，其响应将构成非实质性响应，按无效响应处理：</w:t>
            </w:r>
          </w:p>
          <w:p w14:paraId="4FC29C7C">
            <w:pPr>
              <w:pStyle w:val="3"/>
              <w:keepNext w:val="0"/>
              <w:keepLines w:val="0"/>
              <w:pageBreakBefore w:val="0"/>
              <w:widowControl/>
              <w:kinsoku w:val="0"/>
              <w:wordWrap/>
              <w:overflowPunct/>
              <w:topLinePunct w:val="0"/>
              <w:autoSpaceDE w:val="0"/>
              <w:autoSpaceDN w:val="0"/>
              <w:bidi w:val="0"/>
              <w:adjustRightInd w:val="0"/>
              <w:snapToGrid w:val="0"/>
              <w:spacing w:line="360" w:lineRule="auto"/>
              <w:jc w:val="left"/>
              <w:rPr>
                <w:rFonts w:hint="eastAsia" w:ascii="宋体" w:hAnsi="宋体" w:eastAsia="宋体" w:cs="宋体"/>
                <w:b/>
                <w:bCs/>
                <w:lang w:val="en-US" w:eastAsia="zh-CN"/>
              </w:rPr>
            </w:pPr>
            <w:r>
              <w:rPr>
                <w:rFonts w:hint="eastAsia" w:ascii="宋体" w:hAnsi="宋体" w:eastAsia="宋体" w:cs="宋体"/>
                <w:b/>
                <w:bCs/>
                <w:lang w:val="en-US" w:eastAsia="zh-CN"/>
              </w:rPr>
              <w:t>1）供应商的响应报价超过采购预算或者最高限价的；</w:t>
            </w:r>
          </w:p>
          <w:p w14:paraId="40E9043F">
            <w:pPr>
              <w:pStyle w:val="3"/>
              <w:keepNext w:val="0"/>
              <w:keepLines w:val="0"/>
              <w:pageBreakBefore w:val="0"/>
              <w:widowControl/>
              <w:kinsoku w:val="0"/>
              <w:wordWrap/>
              <w:overflowPunct/>
              <w:topLinePunct w:val="0"/>
              <w:autoSpaceDE w:val="0"/>
              <w:autoSpaceDN w:val="0"/>
              <w:bidi w:val="0"/>
              <w:adjustRightInd w:val="0"/>
              <w:snapToGrid w:val="0"/>
              <w:spacing w:line="360" w:lineRule="auto"/>
              <w:jc w:val="left"/>
              <w:rPr>
                <w:rFonts w:hint="eastAsia" w:ascii="宋体" w:hAnsi="宋体" w:eastAsia="宋体" w:cs="宋体"/>
                <w:b/>
                <w:bCs/>
                <w:lang w:val="en-US" w:eastAsia="zh-CN"/>
              </w:rPr>
            </w:pPr>
            <w:r>
              <w:rPr>
                <w:rFonts w:hint="eastAsia" w:ascii="宋体" w:hAnsi="宋体" w:eastAsia="宋体" w:cs="宋体"/>
                <w:b/>
                <w:bCs/>
                <w:lang w:val="en-US" w:eastAsia="zh-CN"/>
              </w:rPr>
              <w:t>2）竞争性磋商响应文件未按竞争性磋商文件要求签署、盖章的；</w:t>
            </w:r>
          </w:p>
          <w:p w14:paraId="28F6A11C">
            <w:pPr>
              <w:pStyle w:val="3"/>
              <w:keepNext w:val="0"/>
              <w:keepLines w:val="0"/>
              <w:pageBreakBefore w:val="0"/>
              <w:widowControl/>
              <w:kinsoku w:val="0"/>
              <w:wordWrap/>
              <w:overflowPunct/>
              <w:topLinePunct w:val="0"/>
              <w:autoSpaceDE w:val="0"/>
              <w:autoSpaceDN w:val="0"/>
              <w:bidi w:val="0"/>
              <w:adjustRightInd w:val="0"/>
              <w:snapToGrid w:val="0"/>
              <w:spacing w:line="360" w:lineRule="auto"/>
              <w:jc w:val="left"/>
              <w:rPr>
                <w:rFonts w:hint="eastAsia" w:ascii="宋体" w:hAnsi="宋体" w:eastAsia="宋体" w:cs="宋体"/>
                <w:b/>
                <w:bCs/>
                <w:lang w:val="en-US" w:eastAsia="zh-CN"/>
              </w:rPr>
            </w:pPr>
            <w:r>
              <w:rPr>
                <w:rFonts w:hint="eastAsia" w:ascii="宋体" w:hAnsi="宋体" w:eastAsia="宋体" w:cs="宋体"/>
                <w:b/>
                <w:bCs/>
                <w:lang w:val="en-US" w:eastAsia="zh-CN"/>
              </w:rPr>
              <w:t>3）不具备竞争性磋商文件中规定的资格要求的，或不符合国家规定的；</w:t>
            </w:r>
          </w:p>
          <w:p w14:paraId="6DD09B19">
            <w:pPr>
              <w:pStyle w:val="3"/>
              <w:keepNext w:val="0"/>
              <w:keepLines w:val="0"/>
              <w:pageBreakBefore w:val="0"/>
              <w:widowControl/>
              <w:kinsoku w:val="0"/>
              <w:wordWrap/>
              <w:overflowPunct/>
              <w:topLinePunct w:val="0"/>
              <w:autoSpaceDE w:val="0"/>
              <w:autoSpaceDN w:val="0"/>
              <w:bidi w:val="0"/>
              <w:adjustRightInd w:val="0"/>
              <w:snapToGrid w:val="0"/>
              <w:spacing w:line="360" w:lineRule="auto"/>
              <w:jc w:val="left"/>
              <w:rPr>
                <w:rFonts w:hint="eastAsia" w:ascii="宋体" w:hAnsi="宋体" w:eastAsia="宋体" w:cs="宋体"/>
                <w:b/>
                <w:bCs/>
                <w:lang w:val="en-US" w:eastAsia="zh-CN"/>
              </w:rPr>
            </w:pPr>
            <w:r>
              <w:rPr>
                <w:rFonts w:hint="eastAsia" w:ascii="宋体" w:hAnsi="宋体" w:eastAsia="宋体" w:cs="宋体"/>
                <w:b/>
                <w:bCs/>
                <w:lang w:val="en-US" w:eastAsia="zh-CN"/>
              </w:rPr>
              <w:t>4）响应文件无供应商鲜章、无法定代表人或授权人签章或签章人无法定代表人/单位负责人有效委托书的；</w:t>
            </w:r>
          </w:p>
          <w:p w14:paraId="5BC7AE2C">
            <w:pPr>
              <w:pStyle w:val="3"/>
              <w:keepNext w:val="0"/>
              <w:keepLines w:val="0"/>
              <w:pageBreakBefore w:val="0"/>
              <w:widowControl/>
              <w:kinsoku w:val="0"/>
              <w:wordWrap/>
              <w:overflowPunct/>
              <w:topLinePunct w:val="0"/>
              <w:autoSpaceDE w:val="0"/>
              <w:autoSpaceDN w:val="0"/>
              <w:bidi w:val="0"/>
              <w:adjustRightInd w:val="0"/>
              <w:snapToGrid w:val="0"/>
              <w:spacing w:line="360" w:lineRule="auto"/>
              <w:jc w:val="left"/>
              <w:rPr>
                <w:rFonts w:hint="eastAsia" w:ascii="宋体" w:hAnsi="宋体" w:eastAsia="宋体" w:cs="宋体"/>
                <w:b/>
                <w:bCs/>
                <w:lang w:val="en-US" w:eastAsia="zh-CN"/>
              </w:rPr>
            </w:pPr>
            <w:r>
              <w:rPr>
                <w:rFonts w:hint="eastAsia" w:ascii="宋体" w:hAnsi="宋体" w:eastAsia="宋体" w:cs="宋体"/>
                <w:b/>
                <w:bCs/>
                <w:lang w:val="en-US" w:eastAsia="zh-CN"/>
              </w:rPr>
              <w:t>5）竞争性磋商响应文件未按竞争性磋商文件的要求编写；</w:t>
            </w:r>
          </w:p>
          <w:p w14:paraId="03387566">
            <w:pPr>
              <w:pStyle w:val="3"/>
              <w:keepNext w:val="0"/>
              <w:keepLines w:val="0"/>
              <w:pageBreakBefore w:val="0"/>
              <w:widowControl/>
              <w:kinsoku w:val="0"/>
              <w:wordWrap/>
              <w:overflowPunct/>
              <w:topLinePunct w:val="0"/>
              <w:autoSpaceDE w:val="0"/>
              <w:autoSpaceDN w:val="0"/>
              <w:bidi w:val="0"/>
              <w:adjustRightInd w:val="0"/>
              <w:snapToGrid w:val="0"/>
              <w:spacing w:line="360" w:lineRule="auto"/>
              <w:jc w:val="left"/>
              <w:rPr>
                <w:rFonts w:hint="eastAsia" w:ascii="宋体" w:hAnsi="宋体" w:eastAsia="宋体" w:cs="宋体"/>
                <w:b/>
                <w:bCs/>
                <w:lang w:val="en-US" w:eastAsia="zh-CN"/>
              </w:rPr>
            </w:pPr>
            <w:r>
              <w:rPr>
                <w:rFonts w:hint="eastAsia" w:ascii="宋体" w:hAnsi="宋体" w:eastAsia="宋体" w:cs="宋体"/>
                <w:b/>
                <w:bCs/>
                <w:lang w:val="en-US" w:eastAsia="zh-CN"/>
              </w:rPr>
              <w:t>6）无响应有效期或有效期达不到竞争性磋商文件要求的；</w:t>
            </w:r>
          </w:p>
          <w:p w14:paraId="31CD3E36">
            <w:pPr>
              <w:pStyle w:val="3"/>
              <w:keepNext w:val="0"/>
              <w:keepLines w:val="0"/>
              <w:pageBreakBefore w:val="0"/>
              <w:widowControl/>
              <w:kinsoku w:val="0"/>
              <w:wordWrap/>
              <w:overflowPunct/>
              <w:topLinePunct w:val="0"/>
              <w:autoSpaceDE w:val="0"/>
              <w:autoSpaceDN w:val="0"/>
              <w:bidi w:val="0"/>
              <w:adjustRightInd w:val="0"/>
              <w:snapToGrid w:val="0"/>
              <w:spacing w:line="360" w:lineRule="auto"/>
              <w:jc w:val="left"/>
              <w:rPr>
                <w:rFonts w:hint="eastAsia" w:ascii="宋体" w:hAnsi="宋体" w:eastAsia="宋体" w:cs="宋体"/>
                <w:b/>
                <w:bCs/>
                <w:lang w:val="en-US" w:eastAsia="zh-CN"/>
              </w:rPr>
            </w:pPr>
            <w:r>
              <w:rPr>
                <w:rFonts w:hint="eastAsia" w:ascii="宋体" w:hAnsi="宋体" w:eastAsia="宋体" w:cs="宋体"/>
                <w:b/>
                <w:bCs/>
                <w:lang w:val="en-US" w:eastAsia="zh-CN"/>
              </w:rPr>
              <w:t>7）供应商针对同一项目递交两份或多份内容不同的竞争性磋商响应文件，未书面声明哪一份是有效的或出现选择性报价的；</w:t>
            </w:r>
          </w:p>
          <w:p w14:paraId="21205723">
            <w:pPr>
              <w:pStyle w:val="3"/>
              <w:keepNext w:val="0"/>
              <w:keepLines w:val="0"/>
              <w:pageBreakBefore w:val="0"/>
              <w:widowControl/>
              <w:kinsoku w:val="0"/>
              <w:wordWrap/>
              <w:overflowPunct/>
              <w:topLinePunct w:val="0"/>
              <w:autoSpaceDE w:val="0"/>
              <w:autoSpaceDN w:val="0"/>
              <w:bidi w:val="0"/>
              <w:adjustRightInd w:val="0"/>
              <w:snapToGrid w:val="0"/>
              <w:spacing w:line="360" w:lineRule="auto"/>
              <w:jc w:val="left"/>
              <w:rPr>
                <w:rFonts w:hint="eastAsia" w:ascii="宋体" w:hAnsi="宋体" w:eastAsia="宋体" w:cs="宋体"/>
                <w:b/>
                <w:bCs/>
                <w:lang w:val="en-US" w:eastAsia="zh-CN"/>
              </w:rPr>
            </w:pPr>
            <w:r>
              <w:rPr>
                <w:rFonts w:hint="eastAsia" w:ascii="宋体" w:hAnsi="宋体" w:eastAsia="宋体" w:cs="宋体"/>
                <w:b/>
                <w:bCs/>
                <w:lang w:val="en-US" w:eastAsia="zh-CN"/>
              </w:rPr>
              <w:t>8）竞争性磋商响应文件存在有缺漏项；</w:t>
            </w:r>
          </w:p>
          <w:p w14:paraId="0E1F69F3">
            <w:pPr>
              <w:pStyle w:val="3"/>
              <w:keepNext w:val="0"/>
              <w:keepLines w:val="0"/>
              <w:pageBreakBefore w:val="0"/>
              <w:widowControl/>
              <w:kinsoku w:val="0"/>
              <w:wordWrap/>
              <w:overflowPunct/>
              <w:topLinePunct w:val="0"/>
              <w:autoSpaceDE w:val="0"/>
              <w:autoSpaceDN w:val="0"/>
              <w:bidi w:val="0"/>
              <w:adjustRightInd w:val="0"/>
              <w:snapToGrid w:val="0"/>
              <w:spacing w:line="360" w:lineRule="auto"/>
              <w:jc w:val="left"/>
              <w:rPr>
                <w:rFonts w:hint="eastAsia" w:ascii="宋体" w:hAnsi="宋体" w:eastAsia="宋体" w:cs="宋体"/>
                <w:b/>
                <w:bCs/>
                <w:lang w:val="en-US" w:eastAsia="zh-CN"/>
              </w:rPr>
            </w:pPr>
            <w:r>
              <w:rPr>
                <w:rFonts w:hint="eastAsia" w:ascii="宋体" w:hAnsi="宋体" w:eastAsia="宋体" w:cs="宋体"/>
                <w:b/>
                <w:bCs/>
                <w:lang w:val="en-US" w:eastAsia="zh-CN"/>
              </w:rPr>
              <w:t>9）供应商有串通投标、以他人名义投标、弄虚作假、行贿等违法行为的；</w:t>
            </w:r>
          </w:p>
          <w:p w14:paraId="55A19C88">
            <w:pPr>
              <w:pStyle w:val="3"/>
              <w:keepNext w:val="0"/>
              <w:keepLines w:val="0"/>
              <w:pageBreakBefore w:val="0"/>
              <w:widowControl/>
              <w:kinsoku w:val="0"/>
              <w:wordWrap/>
              <w:overflowPunct/>
              <w:topLinePunct w:val="0"/>
              <w:autoSpaceDE w:val="0"/>
              <w:autoSpaceDN w:val="0"/>
              <w:bidi w:val="0"/>
              <w:adjustRightInd w:val="0"/>
              <w:snapToGrid w:val="0"/>
              <w:spacing w:line="360" w:lineRule="auto"/>
              <w:jc w:val="left"/>
              <w:rPr>
                <w:rFonts w:hint="eastAsia" w:ascii="宋体" w:hAnsi="宋体" w:eastAsia="宋体" w:cs="宋体"/>
                <w:b/>
                <w:bCs/>
                <w:lang w:val="en-US" w:eastAsia="zh-CN"/>
              </w:rPr>
            </w:pPr>
            <w:r>
              <w:rPr>
                <w:rFonts w:hint="eastAsia" w:ascii="宋体" w:hAnsi="宋体" w:eastAsia="宋体" w:cs="宋体"/>
                <w:b/>
                <w:bCs/>
                <w:lang w:val="en-US" w:eastAsia="zh-CN"/>
              </w:rPr>
              <w:t>10）竞争性磋商响应文件实质性内容不满足或未响应的（包括但不限于：交货安装期、质保期、付款方式等）；</w:t>
            </w:r>
          </w:p>
          <w:p w14:paraId="296F53CC">
            <w:pPr>
              <w:pStyle w:val="3"/>
              <w:keepNext w:val="0"/>
              <w:keepLines w:val="0"/>
              <w:pageBreakBefore w:val="0"/>
              <w:widowControl/>
              <w:kinsoku w:val="0"/>
              <w:wordWrap/>
              <w:overflowPunct/>
              <w:topLinePunct w:val="0"/>
              <w:autoSpaceDE w:val="0"/>
              <w:autoSpaceDN w:val="0"/>
              <w:bidi w:val="0"/>
              <w:adjustRightInd w:val="0"/>
              <w:snapToGrid w:val="0"/>
              <w:spacing w:line="360" w:lineRule="auto"/>
              <w:jc w:val="left"/>
              <w:rPr>
                <w:rFonts w:hint="eastAsia" w:ascii="宋体" w:hAnsi="宋体" w:eastAsia="宋体" w:cs="宋体"/>
                <w:b/>
                <w:bCs/>
                <w:lang w:val="en-US" w:eastAsia="zh-CN"/>
              </w:rPr>
            </w:pPr>
            <w:r>
              <w:rPr>
                <w:rFonts w:hint="eastAsia" w:ascii="宋体" w:hAnsi="宋体" w:eastAsia="宋体" w:cs="宋体"/>
                <w:b/>
                <w:bCs/>
                <w:lang w:val="en-US" w:eastAsia="zh-CN"/>
              </w:rPr>
              <w:t>11）供应商未经过正常渠道获取竞争性磋商文件，或供应商名称与获取竞争性磋商文件时登记的供应商名称不符的；</w:t>
            </w:r>
          </w:p>
          <w:p w14:paraId="20EA6FB8">
            <w:pPr>
              <w:pStyle w:val="3"/>
              <w:keepNext w:val="0"/>
              <w:keepLines w:val="0"/>
              <w:pageBreakBefore w:val="0"/>
              <w:widowControl/>
              <w:kinsoku w:val="0"/>
              <w:wordWrap/>
              <w:overflowPunct/>
              <w:topLinePunct w:val="0"/>
              <w:autoSpaceDE w:val="0"/>
              <w:autoSpaceDN w:val="0"/>
              <w:bidi w:val="0"/>
              <w:adjustRightInd w:val="0"/>
              <w:snapToGrid w:val="0"/>
              <w:spacing w:line="360" w:lineRule="auto"/>
              <w:jc w:val="left"/>
              <w:rPr>
                <w:rFonts w:hint="eastAsia" w:ascii="宋体" w:hAnsi="宋体" w:eastAsia="宋体" w:cs="宋体"/>
                <w:b/>
                <w:bCs/>
                <w:lang w:val="en-US" w:eastAsia="zh-CN"/>
              </w:rPr>
            </w:pPr>
            <w:r>
              <w:rPr>
                <w:rFonts w:hint="eastAsia" w:ascii="宋体" w:hAnsi="宋体" w:eastAsia="宋体" w:cs="宋体"/>
                <w:b/>
                <w:bCs/>
                <w:lang w:val="en-US" w:eastAsia="zh-CN"/>
              </w:rPr>
              <w:t>12）存在单位负责人为同一人或者存在直接控股、管理关系的不同供应商，参加本项目政府采购活动；</w:t>
            </w:r>
          </w:p>
          <w:p w14:paraId="0E2AADB1">
            <w:pPr>
              <w:pStyle w:val="3"/>
              <w:keepNext w:val="0"/>
              <w:keepLines w:val="0"/>
              <w:pageBreakBefore w:val="0"/>
              <w:widowControl/>
              <w:kinsoku w:val="0"/>
              <w:wordWrap/>
              <w:overflowPunct/>
              <w:topLinePunct w:val="0"/>
              <w:autoSpaceDE w:val="0"/>
              <w:autoSpaceDN w:val="0"/>
              <w:bidi w:val="0"/>
              <w:adjustRightInd w:val="0"/>
              <w:snapToGrid w:val="0"/>
              <w:spacing w:line="360" w:lineRule="auto"/>
              <w:jc w:val="left"/>
              <w:rPr>
                <w:rFonts w:hint="eastAsia" w:ascii="宋体" w:hAnsi="宋体" w:eastAsia="宋体" w:cs="宋体"/>
                <w:b/>
                <w:bCs/>
                <w:lang w:val="en-US" w:eastAsia="zh-CN"/>
              </w:rPr>
            </w:pPr>
            <w:r>
              <w:rPr>
                <w:rFonts w:hint="eastAsia" w:ascii="宋体" w:hAnsi="宋体" w:eastAsia="宋体" w:cs="宋体"/>
                <w:b/>
                <w:bCs/>
                <w:lang w:val="en-US" w:eastAsia="zh-CN"/>
              </w:rPr>
              <w:t>13）竞争性磋商响应文件含有采购人不能接受的附加条件的；</w:t>
            </w:r>
          </w:p>
          <w:p w14:paraId="008D66D0">
            <w:pPr>
              <w:pStyle w:val="3"/>
              <w:keepNext w:val="0"/>
              <w:keepLines w:val="0"/>
              <w:pageBreakBefore w:val="0"/>
              <w:widowControl/>
              <w:kinsoku w:val="0"/>
              <w:wordWrap/>
              <w:overflowPunct/>
              <w:topLinePunct w:val="0"/>
              <w:autoSpaceDE w:val="0"/>
              <w:autoSpaceDN w:val="0"/>
              <w:bidi w:val="0"/>
              <w:adjustRightInd w:val="0"/>
              <w:snapToGrid w:val="0"/>
              <w:spacing w:line="360" w:lineRule="auto"/>
              <w:jc w:val="left"/>
              <w:rPr>
                <w:rFonts w:hint="eastAsia" w:ascii="宋体" w:hAnsi="宋体" w:eastAsia="宋体" w:cs="宋体"/>
                <w:b/>
                <w:bCs/>
                <w:lang w:val="en-US" w:eastAsia="zh-CN"/>
              </w:rPr>
            </w:pPr>
            <w:r>
              <w:rPr>
                <w:rFonts w:hint="eastAsia" w:ascii="宋体" w:hAnsi="宋体" w:eastAsia="宋体" w:cs="宋体"/>
                <w:b/>
                <w:bCs/>
                <w:lang w:val="en-US" w:eastAsia="zh-CN"/>
              </w:rPr>
              <w:t>14）逾期提交电子竞争性磋商响应文件；</w:t>
            </w:r>
          </w:p>
          <w:p w14:paraId="39C935D9">
            <w:pPr>
              <w:pStyle w:val="3"/>
              <w:keepNext w:val="0"/>
              <w:keepLines w:val="0"/>
              <w:pageBreakBefore w:val="0"/>
              <w:widowControl/>
              <w:kinsoku w:val="0"/>
              <w:wordWrap/>
              <w:overflowPunct/>
              <w:topLinePunct w:val="0"/>
              <w:autoSpaceDE w:val="0"/>
              <w:autoSpaceDN w:val="0"/>
              <w:bidi w:val="0"/>
              <w:adjustRightInd w:val="0"/>
              <w:snapToGrid w:val="0"/>
              <w:spacing w:line="360" w:lineRule="auto"/>
              <w:jc w:val="left"/>
              <w:rPr>
                <w:rFonts w:hint="eastAsia" w:ascii="宋体" w:hAnsi="宋体" w:eastAsia="宋体" w:cs="宋体"/>
                <w:b/>
                <w:bCs/>
                <w:lang w:val="en-US" w:eastAsia="zh-CN"/>
              </w:rPr>
            </w:pPr>
            <w:r>
              <w:rPr>
                <w:rFonts w:hint="eastAsia" w:ascii="宋体" w:hAnsi="宋体" w:eastAsia="宋体" w:cs="宋体"/>
                <w:b/>
                <w:bCs/>
                <w:lang w:val="en-US" w:eastAsia="zh-CN"/>
              </w:rPr>
              <w:t>15）供应商未在响应截止时间前进行签到；</w:t>
            </w:r>
          </w:p>
          <w:p w14:paraId="195AEFD9">
            <w:pPr>
              <w:pStyle w:val="3"/>
              <w:keepNext w:val="0"/>
              <w:keepLines w:val="0"/>
              <w:pageBreakBefore w:val="0"/>
              <w:widowControl/>
              <w:kinsoku w:val="0"/>
              <w:wordWrap/>
              <w:overflowPunct/>
              <w:topLinePunct w:val="0"/>
              <w:autoSpaceDE w:val="0"/>
              <w:autoSpaceDN w:val="0"/>
              <w:bidi w:val="0"/>
              <w:adjustRightInd w:val="0"/>
              <w:snapToGrid w:val="0"/>
              <w:spacing w:line="360" w:lineRule="auto"/>
              <w:jc w:val="left"/>
              <w:rPr>
                <w:rFonts w:hint="eastAsia" w:ascii="宋体" w:hAnsi="宋体" w:eastAsia="宋体" w:cs="宋体"/>
                <w:b/>
                <w:bCs/>
                <w:lang w:val="en-US" w:eastAsia="zh-CN"/>
              </w:rPr>
            </w:pPr>
            <w:r>
              <w:rPr>
                <w:rFonts w:hint="eastAsia" w:ascii="宋体" w:hAnsi="宋体" w:eastAsia="宋体" w:cs="宋体"/>
                <w:b/>
                <w:bCs/>
                <w:lang w:val="en-US" w:eastAsia="zh-CN"/>
              </w:rPr>
              <w:t>16）提交的竞争性磋商响应文件与本项目不相符；</w:t>
            </w:r>
          </w:p>
          <w:p w14:paraId="55E7549C">
            <w:pPr>
              <w:pStyle w:val="3"/>
              <w:keepNext w:val="0"/>
              <w:keepLines w:val="0"/>
              <w:pageBreakBefore w:val="0"/>
              <w:widowControl/>
              <w:kinsoku w:val="0"/>
              <w:wordWrap/>
              <w:overflowPunct/>
              <w:topLinePunct w:val="0"/>
              <w:autoSpaceDE w:val="0"/>
              <w:autoSpaceDN w:val="0"/>
              <w:bidi w:val="0"/>
              <w:adjustRightInd w:val="0"/>
              <w:snapToGrid w:val="0"/>
              <w:spacing w:line="360" w:lineRule="auto"/>
              <w:jc w:val="left"/>
              <w:rPr>
                <w:rFonts w:hint="eastAsia" w:ascii="宋体" w:hAnsi="宋体" w:eastAsia="宋体" w:cs="宋体"/>
                <w:b/>
                <w:bCs/>
                <w:lang w:val="en-US" w:eastAsia="zh-CN"/>
              </w:rPr>
            </w:pPr>
            <w:r>
              <w:rPr>
                <w:rFonts w:hint="eastAsia" w:ascii="宋体" w:hAnsi="宋体" w:eastAsia="宋体" w:cs="宋体"/>
                <w:b/>
                <w:bCs/>
                <w:lang w:val="en-US" w:eastAsia="zh-CN"/>
              </w:rPr>
              <w:t>17）供应商拒绝对电子竞争性磋商响应文件进行解密；</w:t>
            </w:r>
          </w:p>
          <w:p w14:paraId="7F8E83D0">
            <w:pPr>
              <w:pStyle w:val="3"/>
              <w:keepNext w:val="0"/>
              <w:keepLines w:val="0"/>
              <w:pageBreakBefore w:val="0"/>
              <w:widowControl/>
              <w:kinsoku w:val="0"/>
              <w:wordWrap/>
              <w:overflowPunct/>
              <w:topLinePunct w:val="0"/>
              <w:autoSpaceDE w:val="0"/>
              <w:autoSpaceDN w:val="0"/>
              <w:bidi w:val="0"/>
              <w:adjustRightInd w:val="0"/>
              <w:snapToGrid w:val="0"/>
              <w:spacing w:line="360" w:lineRule="auto"/>
              <w:jc w:val="left"/>
              <w:rPr>
                <w:rFonts w:hint="eastAsia" w:ascii="宋体" w:hAnsi="宋体" w:eastAsia="宋体" w:cs="宋体"/>
                <w:b/>
                <w:bCs/>
                <w:lang w:val="en-US" w:eastAsia="zh-CN"/>
              </w:rPr>
            </w:pPr>
            <w:r>
              <w:rPr>
                <w:rFonts w:hint="eastAsia" w:ascii="宋体" w:hAnsi="宋体" w:eastAsia="宋体" w:cs="宋体"/>
                <w:b/>
                <w:bCs/>
                <w:lang w:val="en-US" w:eastAsia="zh-CN"/>
              </w:rPr>
              <w:t>18）未在规定的时间内对电子竞争性磋商响应文件进行解密成功的；</w:t>
            </w:r>
          </w:p>
          <w:p w14:paraId="02C13B4E">
            <w:pPr>
              <w:pStyle w:val="3"/>
              <w:keepNext w:val="0"/>
              <w:keepLines w:val="0"/>
              <w:pageBreakBefore w:val="0"/>
              <w:widowControl/>
              <w:kinsoku w:val="0"/>
              <w:wordWrap/>
              <w:overflowPunct/>
              <w:topLinePunct w:val="0"/>
              <w:autoSpaceDE w:val="0"/>
              <w:autoSpaceDN w:val="0"/>
              <w:bidi w:val="0"/>
              <w:adjustRightInd w:val="0"/>
              <w:snapToGrid w:val="0"/>
              <w:spacing w:line="360" w:lineRule="auto"/>
              <w:jc w:val="left"/>
              <w:rPr>
                <w:rFonts w:hint="eastAsia" w:ascii="宋体" w:hAnsi="宋体" w:eastAsia="宋体" w:cs="宋体"/>
                <w:b/>
                <w:bCs/>
                <w:lang w:val="en-US" w:eastAsia="zh-CN"/>
              </w:rPr>
            </w:pPr>
            <w:r>
              <w:rPr>
                <w:rFonts w:hint="eastAsia" w:ascii="宋体" w:hAnsi="宋体" w:eastAsia="宋体" w:cs="宋体"/>
                <w:b/>
                <w:bCs/>
                <w:lang w:val="en-US" w:eastAsia="zh-CN"/>
              </w:rPr>
              <w:t>19）供应商因未带CA锁、或所带CA锁与制作电子竞争性磋商响应文件使用的CA锁不一致、或沿用旧版编制竞争性磋商响应文件等情形，导致在规定时间内无法解密竞争性磋商响应文件；</w:t>
            </w:r>
          </w:p>
          <w:p w14:paraId="24526DF8">
            <w:pPr>
              <w:pStyle w:val="3"/>
              <w:keepNext w:val="0"/>
              <w:keepLines w:val="0"/>
              <w:pageBreakBefore w:val="0"/>
              <w:widowControl/>
              <w:kinsoku w:val="0"/>
              <w:wordWrap/>
              <w:overflowPunct/>
              <w:topLinePunct w:val="0"/>
              <w:autoSpaceDE w:val="0"/>
              <w:autoSpaceDN w:val="0"/>
              <w:bidi w:val="0"/>
              <w:adjustRightInd w:val="0"/>
              <w:snapToGrid w:val="0"/>
              <w:spacing w:line="360" w:lineRule="auto"/>
              <w:jc w:val="left"/>
              <w:rPr>
                <w:rFonts w:hint="eastAsia" w:ascii="宋体" w:hAnsi="宋体" w:eastAsia="宋体" w:cs="宋体"/>
                <w:b/>
                <w:bCs/>
                <w:lang w:val="en-US" w:eastAsia="zh-CN"/>
              </w:rPr>
            </w:pPr>
            <w:r>
              <w:rPr>
                <w:rFonts w:hint="eastAsia" w:ascii="宋体" w:hAnsi="宋体" w:eastAsia="宋体" w:cs="宋体"/>
                <w:b/>
                <w:bCs/>
                <w:lang w:val="en-US" w:eastAsia="zh-CN"/>
              </w:rPr>
              <w:t>20）上传的电子竞争性磋商响应文件无法打开；</w:t>
            </w:r>
          </w:p>
          <w:p w14:paraId="7A3C454F">
            <w:pPr>
              <w:pStyle w:val="3"/>
              <w:keepNext w:val="0"/>
              <w:keepLines w:val="0"/>
              <w:pageBreakBefore w:val="0"/>
              <w:widowControl/>
              <w:kinsoku w:val="0"/>
              <w:wordWrap/>
              <w:overflowPunct/>
              <w:topLinePunct w:val="0"/>
              <w:autoSpaceDE w:val="0"/>
              <w:autoSpaceDN w:val="0"/>
              <w:bidi w:val="0"/>
              <w:adjustRightInd w:val="0"/>
              <w:snapToGrid w:val="0"/>
              <w:spacing w:line="360" w:lineRule="auto"/>
              <w:jc w:val="left"/>
              <w:rPr>
                <w:rFonts w:hint="eastAsia" w:ascii="宋体" w:hAnsi="宋体" w:eastAsia="宋体" w:cs="宋体"/>
                <w:b/>
                <w:bCs/>
                <w:lang w:val="en-US" w:eastAsia="zh-CN"/>
              </w:rPr>
            </w:pPr>
            <w:r>
              <w:rPr>
                <w:rFonts w:hint="eastAsia" w:ascii="宋体" w:hAnsi="宋体" w:eastAsia="宋体" w:cs="宋体"/>
                <w:b/>
                <w:bCs/>
                <w:lang w:val="en-US" w:eastAsia="zh-CN"/>
              </w:rPr>
              <w:t>21）法律、法规和竞争性磋商文件规定的其他情形；</w:t>
            </w:r>
          </w:p>
          <w:p w14:paraId="79BBA53A">
            <w:pPr>
              <w:pStyle w:val="3"/>
              <w:keepNext w:val="0"/>
              <w:keepLines w:val="0"/>
              <w:pageBreakBefore w:val="0"/>
              <w:widowControl/>
              <w:kinsoku w:val="0"/>
              <w:wordWrap/>
              <w:overflowPunct/>
              <w:topLinePunct w:val="0"/>
              <w:autoSpaceDE w:val="0"/>
              <w:autoSpaceDN w:val="0"/>
              <w:bidi w:val="0"/>
              <w:adjustRightInd w:val="0"/>
              <w:snapToGrid w:val="0"/>
              <w:spacing w:line="360" w:lineRule="auto"/>
              <w:jc w:val="left"/>
              <w:rPr>
                <w:rFonts w:hint="eastAsia" w:ascii="宋体" w:hAnsi="宋体" w:eastAsia="宋体" w:cs="宋体"/>
                <w:b/>
                <w:bCs/>
                <w:lang w:val="en-US" w:eastAsia="zh-CN"/>
              </w:rPr>
            </w:pPr>
            <w:r>
              <w:rPr>
                <w:rFonts w:hint="eastAsia" w:ascii="宋体" w:hAnsi="宋体" w:eastAsia="宋体" w:cs="宋体"/>
                <w:b/>
                <w:bCs/>
                <w:lang w:val="en-US" w:eastAsia="zh-CN"/>
              </w:rPr>
              <w:t>22）评标委员会认为供应商的报价明显低于其他通过符合性审查供应商的报价，或者其报价有可能影响产品质量或者不能诚信履约的，应当要求其在评标现场合理的时间内提供书面说明，必要时递交相关证明材料；供应商不能证明其报价合理性的，评标委员会应当将其作为无效响应处理。</w:t>
            </w:r>
          </w:p>
          <w:p w14:paraId="5272FB19">
            <w:pPr>
              <w:pStyle w:val="3"/>
              <w:keepNext w:val="0"/>
              <w:keepLines w:val="0"/>
              <w:pageBreakBefore w:val="0"/>
              <w:widowControl/>
              <w:kinsoku w:val="0"/>
              <w:wordWrap/>
              <w:overflowPunct/>
              <w:topLinePunct w:val="0"/>
              <w:autoSpaceDE w:val="0"/>
              <w:autoSpaceDN w:val="0"/>
              <w:bidi w:val="0"/>
              <w:adjustRightInd w:val="0"/>
              <w:snapToGrid w:val="0"/>
              <w:spacing w:line="360" w:lineRule="auto"/>
              <w:jc w:val="left"/>
              <w:rPr>
                <w:rFonts w:hint="eastAsia" w:ascii="宋体" w:hAnsi="宋体" w:eastAsia="宋体" w:cs="宋体"/>
                <w:b/>
                <w:bCs/>
                <w:lang w:val="en-US" w:eastAsia="zh-CN"/>
              </w:rPr>
            </w:pPr>
            <w:r>
              <w:rPr>
                <w:rFonts w:hint="eastAsia" w:ascii="宋体" w:hAnsi="宋体" w:eastAsia="宋体" w:cs="宋体"/>
                <w:b/>
                <w:bCs/>
                <w:lang w:val="en-US" w:eastAsia="zh-CN"/>
              </w:rPr>
              <w:t>有下列情形之一的，视为供应商串通投标，其响应无效：</w:t>
            </w:r>
          </w:p>
          <w:p w14:paraId="447AC65F">
            <w:pPr>
              <w:pStyle w:val="3"/>
              <w:keepNext w:val="0"/>
              <w:keepLines w:val="0"/>
              <w:pageBreakBefore w:val="0"/>
              <w:widowControl/>
              <w:kinsoku w:val="0"/>
              <w:wordWrap/>
              <w:overflowPunct/>
              <w:topLinePunct w:val="0"/>
              <w:autoSpaceDE w:val="0"/>
              <w:autoSpaceDN w:val="0"/>
              <w:bidi w:val="0"/>
              <w:adjustRightInd w:val="0"/>
              <w:snapToGrid w:val="0"/>
              <w:spacing w:line="360" w:lineRule="auto"/>
              <w:jc w:val="left"/>
              <w:rPr>
                <w:rFonts w:hint="eastAsia" w:ascii="宋体" w:hAnsi="宋体" w:eastAsia="宋体" w:cs="宋体"/>
                <w:b/>
                <w:bCs/>
                <w:lang w:val="en-US" w:eastAsia="zh-CN"/>
              </w:rPr>
            </w:pPr>
            <w:r>
              <w:rPr>
                <w:rFonts w:hint="eastAsia" w:ascii="宋体" w:hAnsi="宋体" w:eastAsia="宋体" w:cs="宋体"/>
                <w:b/>
                <w:bCs/>
                <w:lang w:val="en-US" w:eastAsia="zh-CN"/>
              </w:rPr>
              <w:t>1.不同供应商的竞争性磋商响应文件由同一单位或者个人编制；</w:t>
            </w:r>
          </w:p>
          <w:p w14:paraId="3475141E">
            <w:pPr>
              <w:pStyle w:val="3"/>
              <w:keepNext w:val="0"/>
              <w:keepLines w:val="0"/>
              <w:pageBreakBefore w:val="0"/>
              <w:widowControl/>
              <w:kinsoku w:val="0"/>
              <w:wordWrap/>
              <w:overflowPunct/>
              <w:topLinePunct w:val="0"/>
              <w:autoSpaceDE w:val="0"/>
              <w:autoSpaceDN w:val="0"/>
              <w:bidi w:val="0"/>
              <w:adjustRightInd w:val="0"/>
              <w:snapToGrid w:val="0"/>
              <w:spacing w:line="360" w:lineRule="auto"/>
              <w:jc w:val="left"/>
              <w:rPr>
                <w:rFonts w:hint="eastAsia" w:ascii="宋体" w:hAnsi="宋体" w:eastAsia="宋体" w:cs="宋体"/>
                <w:b/>
                <w:bCs/>
                <w:lang w:val="en-US" w:eastAsia="zh-CN"/>
              </w:rPr>
            </w:pPr>
            <w:r>
              <w:rPr>
                <w:rFonts w:hint="eastAsia" w:ascii="宋体" w:hAnsi="宋体" w:eastAsia="宋体" w:cs="宋体"/>
                <w:b/>
                <w:bCs/>
                <w:lang w:val="en-US" w:eastAsia="zh-CN"/>
              </w:rPr>
              <w:t>2.不同供应商委托同一单位或者个人办理投标事宜；</w:t>
            </w:r>
          </w:p>
          <w:p w14:paraId="442E15C9">
            <w:pPr>
              <w:pStyle w:val="3"/>
              <w:keepNext w:val="0"/>
              <w:keepLines w:val="0"/>
              <w:pageBreakBefore w:val="0"/>
              <w:widowControl/>
              <w:kinsoku w:val="0"/>
              <w:wordWrap/>
              <w:overflowPunct/>
              <w:topLinePunct w:val="0"/>
              <w:autoSpaceDE w:val="0"/>
              <w:autoSpaceDN w:val="0"/>
              <w:bidi w:val="0"/>
              <w:adjustRightInd w:val="0"/>
              <w:snapToGrid w:val="0"/>
              <w:spacing w:line="360" w:lineRule="auto"/>
              <w:jc w:val="left"/>
              <w:rPr>
                <w:rFonts w:hint="eastAsia" w:ascii="宋体" w:hAnsi="宋体" w:eastAsia="宋体" w:cs="宋体"/>
                <w:b/>
                <w:bCs/>
                <w:lang w:val="en-US" w:eastAsia="zh-CN"/>
              </w:rPr>
            </w:pPr>
            <w:r>
              <w:rPr>
                <w:rFonts w:hint="eastAsia" w:ascii="宋体" w:hAnsi="宋体" w:eastAsia="宋体" w:cs="宋体"/>
                <w:b/>
                <w:bCs/>
                <w:lang w:val="en-US" w:eastAsia="zh-CN"/>
              </w:rPr>
              <w:t>3.不同供应商的竞争性磋商响应文件载明的项目管理成员或者联系人员为同一人；</w:t>
            </w:r>
          </w:p>
          <w:p w14:paraId="6C700CCB">
            <w:pPr>
              <w:pStyle w:val="3"/>
              <w:keepNext w:val="0"/>
              <w:keepLines w:val="0"/>
              <w:pageBreakBefore w:val="0"/>
              <w:widowControl/>
              <w:kinsoku w:val="0"/>
              <w:wordWrap/>
              <w:overflowPunct/>
              <w:topLinePunct w:val="0"/>
              <w:autoSpaceDE w:val="0"/>
              <w:autoSpaceDN w:val="0"/>
              <w:bidi w:val="0"/>
              <w:adjustRightInd w:val="0"/>
              <w:snapToGrid w:val="0"/>
              <w:spacing w:line="360" w:lineRule="auto"/>
              <w:jc w:val="left"/>
              <w:rPr>
                <w:rFonts w:hint="eastAsia" w:ascii="宋体" w:hAnsi="宋体" w:eastAsia="宋体" w:cs="宋体"/>
                <w:b/>
                <w:bCs/>
                <w:lang w:val="en-US" w:eastAsia="zh-CN"/>
              </w:rPr>
            </w:pPr>
            <w:r>
              <w:rPr>
                <w:rFonts w:hint="eastAsia" w:ascii="宋体" w:hAnsi="宋体" w:eastAsia="宋体" w:cs="宋体"/>
                <w:b/>
                <w:bCs/>
                <w:lang w:val="en-US" w:eastAsia="zh-CN"/>
              </w:rPr>
              <w:t>4.不同供应商的竞争性磋商响应文件异常一致或者响应报价呈规律性差异；</w:t>
            </w:r>
          </w:p>
          <w:p w14:paraId="415F45AE">
            <w:pPr>
              <w:pStyle w:val="3"/>
              <w:keepNext w:val="0"/>
              <w:keepLines w:val="0"/>
              <w:pageBreakBefore w:val="0"/>
              <w:widowControl/>
              <w:kinsoku w:val="0"/>
              <w:wordWrap/>
              <w:overflowPunct/>
              <w:topLinePunct w:val="0"/>
              <w:autoSpaceDE w:val="0"/>
              <w:autoSpaceDN w:val="0"/>
              <w:bidi w:val="0"/>
              <w:adjustRightInd w:val="0"/>
              <w:snapToGrid w:val="0"/>
              <w:spacing w:line="360" w:lineRule="auto"/>
              <w:jc w:val="left"/>
              <w:rPr>
                <w:rFonts w:hint="eastAsia" w:ascii="宋体" w:hAnsi="宋体" w:eastAsia="宋体" w:cs="宋体"/>
                <w:b/>
                <w:bCs/>
                <w:lang w:val="en-US" w:eastAsia="zh-CN"/>
              </w:rPr>
            </w:pPr>
            <w:r>
              <w:rPr>
                <w:rFonts w:hint="eastAsia" w:ascii="宋体" w:hAnsi="宋体" w:eastAsia="宋体" w:cs="宋体"/>
                <w:b/>
                <w:bCs/>
                <w:lang w:val="en-US" w:eastAsia="zh-CN"/>
              </w:rPr>
              <w:t>5.不同供应商的竞争性磋商响应文件相互混装；</w:t>
            </w:r>
          </w:p>
          <w:p w14:paraId="4B953D59">
            <w:pPr>
              <w:pStyle w:val="3"/>
              <w:keepNext w:val="0"/>
              <w:keepLines w:val="0"/>
              <w:pageBreakBefore w:val="0"/>
              <w:widowControl/>
              <w:kinsoku w:val="0"/>
              <w:wordWrap/>
              <w:overflowPunct/>
              <w:topLinePunct w:val="0"/>
              <w:autoSpaceDE w:val="0"/>
              <w:autoSpaceDN w:val="0"/>
              <w:bidi w:val="0"/>
              <w:adjustRightInd w:val="0"/>
              <w:snapToGrid w:val="0"/>
              <w:spacing w:line="360" w:lineRule="auto"/>
              <w:jc w:val="left"/>
              <w:rPr>
                <w:rFonts w:hint="eastAsia" w:ascii="宋体" w:hAnsi="宋体" w:eastAsia="宋体" w:cs="宋体"/>
                <w:b/>
                <w:bCs/>
                <w:lang w:val="en-US" w:eastAsia="zh-CN"/>
              </w:rPr>
            </w:pPr>
            <w:r>
              <w:rPr>
                <w:rFonts w:hint="eastAsia" w:ascii="宋体" w:hAnsi="宋体" w:eastAsia="宋体" w:cs="宋体"/>
                <w:b/>
                <w:bCs/>
                <w:lang w:val="en-US" w:eastAsia="zh-CN"/>
              </w:rPr>
              <w:t>6.竞争性磋商响应文件的详细评审</w:t>
            </w:r>
          </w:p>
          <w:p w14:paraId="4A4533F0">
            <w:pPr>
              <w:pStyle w:val="3"/>
              <w:keepNext w:val="0"/>
              <w:keepLines w:val="0"/>
              <w:pageBreakBefore w:val="0"/>
              <w:widowControl/>
              <w:kinsoku w:val="0"/>
              <w:wordWrap/>
              <w:overflowPunct/>
              <w:topLinePunct w:val="0"/>
              <w:autoSpaceDE w:val="0"/>
              <w:autoSpaceDN w:val="0"/>
              <w:bidi w:val="0"/>
              <w:adjustRightInd w:val="0"/>
              <w:snapToGrid w:val="0"/>
              <w:spacing w:line="360" w:lineRule="auto"/>
              <w:jc w:val="left"/>
              <w:rPr>
                <w:rFonts w:hint="eastAsia" w:ascii="宋体" w:hAnsi="宋体" w:eastAsia="宋体" w:cs="宋体"/>
                <w:b/>
                <w:bCs/>
                <w:lang w:val="en-US" w:eastAsia="zh-CN"/>
              </w:rPr>
            </w:pPr>
            <w:r>
              <w:rPr>
                <w:rFonts w:hint="eastAsia" w:ascii="宋体" w:hAnsi="宋体" w:eastAsia="宋体" w:cs="宋体"/>
                <w:b/>
                <w:bCs/>
                <w:lang w:val="en-US" w:eastAsia="zh-CN"/>
              </w:rPr>
              <w:t>7.评标委员会将按照本须知规定，只对确定为实质性响应竞争性磋商文件要求的响应进行详细评审。</w:t>
            </w:r>
          </w:p>
          <w:p w14:paraId="6DDA3851">
            <w:pPr>
              <w:pStyle w:val="3"/>
              <w:keepNext w:val="0"/>
              <w:keepLines w:val="0"/>
              <w:pageBreakBefore w:val="0"/>
              <w:widowControl/>
              <w:kinsoku w:val="0"/>
              <w:wordWrap/>
              <w:overflowPunct/>
              <w:topLinePunct w:val="0"/>
              <w:autoSpaceDE w:val="0"/>
              <w:autoSpaceDN w:val="0"/>
              <w:bidi w:val="0"/>
              <w:adjustRightInd w:val="0"/>
              <w:snapToGrid w:val="0"/>
              <w:spacing w:line="360" w:lineRule="auto"/>
              <w:jc w:val="left"/>
              <w:rPr>
                <w:rFonts w:hint="eastAsia" w:ascii="宋体" w:hAnsi="宋体" w:eastAsia="宋体" w:cs="宋体"/>
                <w:b/>
                <w:bCs/>
                <w:lang w:val="en-US" w:eastAsia="zh-CN"/>
              </w:rPr>
            </w:pPr>
            <w:r>
              <w:rPr>
                <w:rFonts w:hint="eastAsia" w:ascii="宋体" w:hAnsi="宋体" w:eastAsia="宋体" w:cs="宋体"/>
                <w:b/>
                <w:bCs/>
                <w:lang w:val="en-US" w:eastAsia="zh-CN"/>
              </w:rPr>
              <w:t>8.详细评审按照第四章“评标方法”的评标方法进行。</w:t>
            </w:r>
          </w:p>
          <w:p w14:paraId="34610E75">
            <w:pPr>
              <w:pStyle w:val="3"/>
              <w:keepNext w:val="0"/>
              <w:keepLines w:val="0"/>
              <w:pageBreakBefore w:val="0"/>
              <w:widowControl/>
              <w:kinsoku w:val="0"/>
              <w:wordWrap/>
              <w:overflowPunct/>
              <w:topLinePunct w:val="0"/>
              <w:autoSpaceDE w:val="0"/>
              <w:autoSpaceDN w:val="0"/>
              <w:bidi w:val="0"/>
              <w:adjustRightInd w:val="0"/>
              <w:snapToGrid w:val="0"/>
              <w:spacing w:line="360" w:lineRule="auto"/>
              <w:jc w:val="left"/>
              <w:rPr>
                <w:rFonts w:hint="eastAsia" w:ascii="宋体" w:hAnsi="宋体" w:eastAsia="宋体" w:cs="宋体"/>
                <w:b/>
                <w:bCs/>
                <w:lang w:val="en-US" w:eastAsia="zh-CN"/>
              </w:rPr>
            </w:pPr>
            <w:r>
              <w:rPr>
                <w:rFonts w:hint="eastAsia" w:ascii="宋体" w:hAnsi="宋体" w:eastAsia="宋体" w:cs="宋体"/>
                <w:b/>
                <w:bCs/>
                <w:lang w:val="en-US" w:eastAsia="zh-CN"/>
              </w:rPr>
              <w:t>9.中标候选人的确定</w:t>
            </w:r>
          </w:p>
          <w:p w14:paraId="087462DD">
            <w:pPr>
              <w:pStyle w:val="3"/>
              <w:keepNext w:val="0"/>
              <w:keepLines w:val="0"/>
              <w:pageBreakBefore w:val="0"/>
              <w:widowControl/>
              <w:kinsoku w:val="0"/>
              <w:wordWrap/>
              <w:overflowPunct/>
              <w:topLinePunct w:val="0"/>
              <w:autoSpaceDE w:val="0"/>
              <w:autoSpaceDN w:val="0"/>
              <w:bidi w:val="0"/>
              <w:adjustRightInd w:val="0"/>
              <w:snapToGrid w:val="0"/>
              <w:spacing w:line="360" w:lineRule="auto"/>
              <w:jc w:val="left"/>
              <w:rPr>
                <w:rFonts w:hint="eastAsia" w:ascii="宋体" w:hAnsi="宋体" w:eastAsia="宋体" w:cs="宋体"/>
                <w:spacing w:val="5"/>
                <w:szCs w:val="24"/>
                <w:lang w:val="en-US" w:eastAsia="zh-CN"/>
              </w:rPr>
            </w:pPr>
            <w:r>
              <w:rPr>
                <w:rFonts w:hint="eastAsia" w:ascii="宋体" w:hAnsi="宋体" w:eastAsia="宋体" w:cs="宋体"/>
                <w:b/>
                <w:bCs/>
                <w:lang w:val="en-US" w:eastAsia="zh-CN"/>
              </w:rPr>
              <w:t>评标委员会完成评标后，向采购人提出书面评标报告，并推荐三名中标候选人，标明排列顺序。</w:t>
            </w:r>
          </w:p>
        </w:tc>
      </w:tr>
      <w:tr w14:paraId="3D37F1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7" w:hRule="atLeast"/>
        </w:trPr>
        <w:tc>
          <w:tcPr>
            <w:tcW w:w="635" w:type="dxa"/>
            <w:vAlign w:val="center"/>
          </w:tcPr>
          <w:p w14:paraId="3C047534">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center"/>
              <w:rPr>
                <w:rFonts w:hint="eastAsia" w:ascii="宋体" w:hAnsi="宋体" w:eastAsia="宋体" w:cs="宋体"/>
                <w:lang w:eastAsia="zh-CN"/>
              </w:rPr>
            </w:pPr>
            <w:r>
              <w:rPr>
                <w:rFonts w:hint="eastAsia" w:ascii="宋体" w:hAnsi="宋体" w:eastAsia="宋体" w:cs="宋体"/>
              </w:rPr>
              <w:t>2</w:t>
            </w:r>
            <w:r>
              <w:rPr>
                <w:rFonts w:hint="eastAsia" w:ascii="宋体" w:hAnsi="宋体" w:eastAsia="宋体" w:cs="宋体"/>
                <w:lang w:val="en-US" w:eastAsia="zh-CN"/>
              </w:rPr>
              <w:t>3</w:t>
            </w:r>
          </w:p>
        </w:tc>
        <w:tc>
          <w:tcPr>
            <w:tcW w:w="8719" w:type="dxa"/>
            <w:vAlign w:val="center"/>
          </w:tcPr>
          <w:p w14:paraId="4714CD26">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left"/>
              <w:rPr>
                <w:rFonts w:hint="eastAsia" w:ascii="宋体" w:hAnsi="宋体" w:eastAsia="宋体" w:cs="宋体"/>
              </w:rPr>
            </w:pPr>
            <w:r>
              <w:rPr>
                <w:rFonts w:hint="eastAsia" w:ascii="宋体" w:hAnsi="宋体" w:eastAsia="宋体" w:cs="宋体"/>
              </w:rPr>
              <w:t>支持中小企业:</w:t>
            </w:r>
          </w:p>
          <w:p w14:paraId="2F01307B">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left"/>
              <w:rPr>
                <w:rFonts w:hint="eastAsia" w:ascii="宋体" w:hAnsi="宋体" w:eastAsia="宋体" w:cs="宋体"/>
              </w:rPr>
            </w:pPr>
            <w:r>
              <w:rPr>
                <w:rFonts w:hint="eastAsia" w:ascii="宋体" w:hAnsi="宋体" w:eastAsia="宋体" w:cs="宋体"/>
              </w:rPr>
              <w:t>在政府采购活动中，供应商提供的货物、工程或者服务符合下列情形的，享受《办法》规定的中小企业扶持政策:</w:t>
            </w:r>
          </w:p>
          <w:p w14:paraId="051BCFC0">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left"/>
              <w:rPr>
                <w:rFonts w:hint="eastAsia" w:ascii="宋体" w:hAnsi="宋体" w:eastAsia="宋体" w:cs="宋体"/>
              </w:rPr>
            </w:pPr>
            <w:r>
              <w:rPr>
                <w:rFonts w:hint="eastAsia" w:ascii="宋体" w:hAnsi="宋体" w:eastAsia="宋体" w:cs="宋体"/>
              </w:rPr>
              <w:t>(一)在货物采购项目中，货物由中小企业制造，即货物由中小企业生产且使用该 中小企业商号或者注册商标；</w:t>
            </w:r>
          </w:p>
          <w:p w14:paraId="315D7A33">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left"/>
              <w:rPr>
                <w:rFonts w:hint="eastAsia" w:ascii="宋体" w:hAnsi="宋体" w:eastAsia="宋体" w:cs="宋体"/>
              </w:rPr>
            </w:pPr>
            <w:r>
              <w:rPr>
                <w:rFonts w:hint="eastAsia" w:ascii="宋体" w:hAnsi="宋体" w:eastAsia="宋体" w:cs="宋体"/>
              </w:rPr>
              <w:t>(二)在工程采购项目中，工程由中小企业承建，即工程施工单位为中小企业；</w:t>
            </w:r>
          </w:p>
          <w:p w14:paraId="3C45CE82">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left"/>
              <w:rPr>
                <w:rFonts w:hint="eastAsia" w:ascii="宋体" w:hAnsi="宋体" w:eastAsia="宋体" w:cs="宋体"/>
              </w:rPr>
            </w:pPr>
            <w:r>
              <w:rPr>
                <w:rFonts w:hint="eastAsia" w:ascii="宋体" w:hAnsi="宋体" w:eastAsia="宋体" w:cs="宋体"/>
              </w:rPr>
              <w:t>(三)在服务采购项目中，服务由中小企业承接，即提供服务的人员为中小企业依照《中华人民共和国民法典》订立劳动合同的从业人员。</w:t>
            </w:r>
          </w:p>
          <w:p w14:paraId="2DFEC55A">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left"/>
              <w:rPr>
                <w:rFonts w:hint="eastAsia" w:ascii="宋体" w:hAnsi="宋体" w:eastAsia="宋体" w:cs="宋体"/>
              </w:rPr>
            </w:pPr>
            <w:r>
              <w:rPr>
                <w:rFonts w:hint="eastAsia" w:ascii="宋体" w:hAnsi="宋体" w:eastAsia="宋体" w:cs="宋体"/>
              </w:rPr>
              <w:t>（1）本项目专门面向中小企业预留份额-采购项目整体预留；</w:t>
            </w:r>
          </w:p>
          <w:p w14:paraId="542875AE">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left"/>
              <w:rPr>
                <w:rFonts w:hint="eastAsia" w:ascii="宋体" w:hAnsi="宋体" w:eastAsia="宋体" w:cs="宋体"/>
              </w:rPr>
            </w:pPr>
            <w:r>
              <w:rPr>
                <w:rFonts w:hint="eastAsia" w:ascii="宋体" w:hAnsi="宋体" w:eastAsia="宋体" w:cs="宋体"/>
              </w:rPr>
              <w:t>（2）采购标的对应的中小企业划分标准所属行业：其他未列明行业。</w:t>
            </w:r>
          </w:p>
          <w:p w14:paraId="53AD8116">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left"/>
              <w:rPr>
                <w:rFonts w:hint="eastAsia" w:ascii="宋体" w:hAnsi="宋体" w:eastAsia="宋体" w:cs="宋体"/>
              </w:rPr>
            </w:pPr>
            <w:r>
              <w:rPr>
                <w:rFonts w:hint="eastAsia" w:ascii="宋体" w:hAnsi="宋体" w:eastAsia="宋体" w:cs="宋体"/>
              </w:rPr>
              <w:t>（3）本项目属性：服务类</w:t>
            </w:r>
          </w:p>
          <w:p w14:paraId="795527B6">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left"/>
              <w:rPr>
                <w:rFonts w:hint="eastAsia" w:ascii="宋体" w:hAnsi="宋体" w:eastAsia="宋体" w:cs="宋体"/>
                <w:szCs w:val="24"/>
              </w:rPr>
            </w:pPr>
            <w:r>
              <w:rPr>
                <w:rFonts w:hint="eastAsia" w:ascii="宋体" w:hAnsi="宋体" w:eastAsia="宋体" w:cs="宋体"/>
              </w:rPr>
              <w:t>（4）所属行业划型标准：从业人员300人以下的为中小微型企业。其中，从业人员100人及以上的为中型企业；从业人员10人及以上的为小型企业；从业人员10人以下的为微型企业。</w:t>
            </w:r>
          </w:p>
        </w:tc>
      </w:tr>
      <w:tr w14:paraId="53E2B5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0" w:hRule="atLeast"/>
        </w:trPr>
        <w:tc>
          <w:tcPr>
            <w:tcW w:w="635" w:type="dxa"/>
            <w:vAlign w:val="center"/>
          </w:tcPr>
          <w:p w14:paraId="66EF8859">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center"/>
              <w:rPr>
                <w:rFonts w:hint="eastAsia" w:ascii="宋体" w:hAnsi="宋体" w:eastAsia="宋体" w:cs="宋体"/>
                <w:lang w:eastAsia="zh-CN"/>
              </w:rPr>
            </w:pPr>
            <w:r>
              <w:rPr>
                <w:rFonts w:hint="eastAsia" w:ascii="宋体" w:hAnsi="宋体" w:eastAsia="宋体" w:cs="宋体"/>
              </w:rPr>
              <w:t>2</w:t>
            </w:r>
            <w:r>
              <w:rPr>
                <w:rFonts w:hint="eastAsia" w:ascii="宋体" w:hAnsi="宋体" w:eastAsia="宋体" w:cs="宋体"/>
                <w:lang w:val="en-US" w:eastAsia="zh-CN"/>
              </w:rPr>
              <w:t>4</w:t>
            </w:r>
          </w:p>
        </w:tc>
        <w:tc>
          <w:tcPr>
            <w:tcW w:w="8719" w:type="dxa"/>
            <w:vAlign w:val="center"/>
          </w:tcPr>
          <w:p w14:paraId="62AE2DE1">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both"/>
              <w:rPr>
                <w:rFonts w:hint="eastAsia" w:ascii="宋体" w:hAnsi="宋体" w:eastAsia="宋体" w:cs="宋体"/>
                <w:szCs w:val="24"/>
              </w:rPr>
            </w:pPr>
            <w:r>
              <w:rPr>
                <w:rFonts w:hint="eastAsia" w:ascii="宋体" w:hAnsi="宋体" w:eastAsia="宋体" w:cs="宋体"/>
              </w:rPr>
              <w:t>信用查询：根据《财政部关于在政府采购活动中查询及使用信用记录有关问题的通知》资格审查时对供应商信用记录进行查询。供应商存在不良行为记录的，拒绝其参加政府采购活动。</w:t>
            </w:r>
          </w:p>
        </w:tc>
      </w:tr>
    </w:tbl>
    <w:p w14:paraId="2941D7F8">
      <w:pPr>
        <w:rPr>
          <w:rFonts w:hint="eastAsia" w:ascii="宋体" w:hAnsi="宋体" w:eastAsia="宋体" w:cs="宋体"/>
          <w:sz w:val="21"/>
        </w:rPr>
      </w:pPr>
    </w:p>
    <w:p w14:paraId="31B32771">
      <w:pPr>
        <w:rPr>
          <w:rFonts w:hint="eastAsia" w:ascii="宋体" w:hAnsi="宋体" w:eastAsia="宋体" w:cs="宋体"/>
          <w:sz w:val="21"/>
          <w:szCs w:val="21"/>
        </w:rPr>
        <w:sectPr>
          <w:headerReference r:id="rId7" w:type="default"/>
          <w:footerReference r:id="rId8" w:type="default"/>
          <w:pgSz w:w="11906" w:h="16839"/>
          <w:pgMar w:top="1134" w:right="1137" w:bottom="969" w:left="1418" w:header="862" w:footer="754" w:gutter="0"/>
          <w:pgNumType w:fmt="decimal"/>
          <w:cols w:space="720" w:num="1"/>
        </w:sectPr>
      </w:pPr>
    </w:p>
    <w:p w14:paraId="5B0E0C76">
      <w:pPr>
        <w:pStyle w:val="3"/>
        <w:bidi w:val="0"/>
        <w:rPr>
          <w:rFonts w:hint="eastAsia" w:ascii="宋体" w:hAnsi="宋体" w:eastAsia="宋体" w:cs="宋体"/>
          <w:b/>
          <w:bCs/>
        </w:rPr>
      </w:pPr>
      <w:r>
        <w:rPr>
          <w:rFonts w:hint="eastAsia" w:ascii="宋体" w:hAnsi="宋体" w:eastAsia="宋体" w:cs="宋体"/>
          <w:b/>
          <w:bCs/>
        </w:rPr>
        <w:t>一、定义</w:t>
      </w:r>
    </w:p>
    <w:p w14:paraId="436B9255">
      <w:pPr>
        <w:pStyle w:val="3"/>
        <w:bidi w:val="0"/>
        <w:rPr>
          <w:rFonts w:hint="eastAsia" w:ascii="宋体" w:hAnsi="宋体" w:eastAsia="宋体" w:cs="宋体"/>
          <w:lang w:eastAsia="zh-CN"/>
        </w:rPr>
      </w:pPr>
      <w:r>
        <w:rPr>
          <w:rFonts w:hint="eastAsia" w:ascii="宋体" w:hAnsi="宋体" w:eastAsia="宋体" w:cs="宋体"/>
        </w:rPr>
        <w:t>（一）采购人：</w:t>
      </w:r>
      <w:r>
        <w:rPr>
          <w:rFonts w:hint="eastAsia" w:ascii="宋体" w:hAnsi="宋体" w:eastAsia="宋体" w:cs="宋体"/>
          <w:lang w:eastAsia="zh-CN"/>
        </w:rPr>
        <w:t>榆林市农业农村局</w:t>
      </w:r>
    </w:p>
    <w:p w14:paraId="7BE4B5F2">
      <w:pPr>
        <w:pStyle w:val="3"/>
        <w:bidi w:val="0"/>
        <w:rPr>
          <w:rFonts w:hint="eastAsia" w:ascii="宋体" w:hAnsi="宋体" w:eastAsia="宋体" w:cs="宋体"/>
        </w:rPr>
      </w:pPr>
      <w:r>
        <w:rPr>
          <w:rFonts w:hint="eastAsia" w:ascii="宋体" w:hAnsi="宋体" w:eastAsia="宋体" w:cs="宋体"/>
        </w:rPr>
        <w:t>（二）监管部门：</w:t>
      </w:r>
      <w:r>
        <w:rPr>
          <w:rFonts w:hint="eastAsia" w:ascii="宋体" w:hAnsi="宋体" w:eastAsia="宋体" w:cs="宋体"/>
          <w:lang w:val="en-US" w:eastAsia="zh-CN"/>
        </w:rPr>
        <w:t>榆林市</w:t>
      </w:r>
      <w:r>
        <w:rPr>
          <w:rFonts w:hint="eastAsia" w:ascii="宋体" w:hAnsi="宋体" w:eastAsia="宋体" w:cs="宋体"/>
        </w:rPr>
        <w:t>财政局</w:t>
      </w:r>
    </w:p>
    <w:p w14:paraId="06F86BC1">
      <w:pPr>
        <w:pStyle w:val="3"/>
        <w:bidi w:val="0"/>
        <w:rPr>
          <w:rFonts w:hint="eastAsia" w:ascii="宋体" w:hAnsi="宋体" w:eastAsia="宋体" w:cs="宋体"/>
        </w:rPr>
      </w:pPr>
      <w:r>
        <w:rPr>
          <w:rFonts w:hint="eastAsia" w:ascii="宋体" w:hAnsi="宋体" w:eastAsia="宋体" w:cs="宋体"/>
        </w:rPr>
        <w:t>（三）采购代理机构：</w:t>
      </w:r>
      <w:r>
        <w:rPr>
          <w:rFonts w:hint="eastAsia" w:ascii="宋体" w:hAnsi="宋体" w:eastAsia="宋体" w:cs="宋体"/>
          <w:lang w:eastAsia="zh-CN"/>
        </w:rPr>
        <w:t>万泰项目管理有限公司</w:t>
      </w:r>
      <w:r>
        <w:rPr>
          <w:rFonts w:hint="eastAsia" w:ascii="宋体" w:hAnsi="宋体" w:eastAsia="宋体" w:cs="宋体"/>
        </w:rPr>
        <w:t>（以下简称</w:t>
      </w:r>
      <w:r>
        <w:rPr>
          <w:rFonts w:hint="eastAsia" w:ascii="宋体" w:hAnsi="宋体" w:eastAsia="宋体" w:cs="宋体"/>
          <w:lang w:eastAsia="zh-CN"/>
        </w:rPr>
        <w:t>采购代理机构</w:t>
      </w:r>
      <w:r>
        <w:rPr>
          <w:rFonts w:hint="eastAsia" w:ascii="宋体" w:hAnsi="宋体" w:eastAsia="宋体" w:cs="宋体"/>
        </w:rPr>
        <w:t>）</w:t>
      </w:r>
    </w:p>
    <w:p w14:paraId="60C4F7C4">
      <w:pPr>
        <w:pStyle w:val="3"/>
        <w:bidi w:val="0"/>
        <w:rPr>
          <w:rFonts w:hint="eastAsia" w:ascii="宋体" w:hAnsi="宋体" w:eastAsia="宋体" w:cs="宋体"/>
        </w:rPr>
      </w:pPr>
      <w:r>
        <w:rPr>
          <w:rFonts w:hint="eastAsia" w:ascii="宋体" w:hAnsi="宋体" w:eastAsia="宋体" w:cs="宋体"/>
        </w:rPr>
        <w:t>（四）供应商：拟向采购人提供货物、工程或者服务的法人、其他组织或者自然人</w:t>
      </w:r>
    </w:p>
    <w:p w14:paraId="7049B17A">
      <w:pPr>
        <w:pStyle w:val="3"/>
        <w:bidi w:val="0"/>
        <w:rPr>
          <w:rFonts w:hint="eastAsia" w:ascii="宋体" w:hAnsi="宋体" w:eastAsia="宋体" w:cs="宋体"/>
          <w:b/>
          <w:bCs/>
        </w:rPr>
      </w:pPr>
      <w:r>
        <w:rPr>
          <w:rFonts w:hint="eastAsia" w:ascii="宋体" w:hAnsi="宋体" w:eastAsia="宋体" w:cs="宋体"/>
          <w:b/>
          <w:bCs/>
        </w:rPr>
        <w:t>二、磋商文件</w:t>
      </w:r>
    </w:p>
    <w:p w14:paraId="174BF0F4">
      <w:pPr>
        <w:pStyle w:val="3"/>
        <w:bidi w:val="0"/>
        <w:rPr>
          <w:rFonts w:hint="eastAsia" w:ascii="宋体" w:hAnsi="宋体" w:eastAsia="宋体" w:cs="宋体"/>
          <w:b/>
          <w:bCs/>
        </w:rPr>
      </w:pPr>
      <w:r>
        <w:rPr>
          <w:rFonts w:hint="eastAsia" w:ascii="宋体" w:hAnsi="宋体" w:eastAsia="宋体" w:cs="宋体"/>
          <w:b/>
          <w:bCs/>
        </w:rPr>
        <w:t>（一）磋商文件包括下列内容</w:t>
      </w:r>
    </w:p>
    <w:p w14:paraId="282131D1">
      <w:pPr>
        <w:pStyle w:val="3"/>
        <w:bidi w:val="0"/>
        <w:rPr>
          <w:rFonts w:hint="eastAsia" w:ascii="宋体" w:hAnsi="宋体" w:eastAsia="宋体" w:cs="宋体"/>
        </w:rPr>
      </w:pPr>
      <w:r>
        <w:rPr>
          <w:rFonts w:hint="eastAsia" w:ascii="宋体" w:hAnsi="宋体" w:eastAsia="宋体" w:cs="宋体"/>
        </w:rPr>
        <w:t>第一章 磋商公告</w:t>
      </w:r>
    </w:p>
    <w:p w14:paraId="5569641D">
      <w:pPr>
        <w:pStyle w:val="3"/>
        <w:bidi w:val="0"/>
        <w:rPr>
          <w:rFonts w:hint="eastAsia" w:ascii="宋体" w:hAnsi="宋体" w:eastAsia="宋体" w:cs="宋体"/>
        </w:rPr>
      </w:pPr>
      <w:r>
        <w:rPr>
          <w:rFonts w:hint="eastAsia" w:ascii="宋体" w:hAnsi="宋体" w:eastAsia="宋体" w:cs="宋体"/>
        </w:rPr>
        <w:t>第二章 供应商须知</w:t>
      </w:r>
    </w:p>
    <w:p w14:paraId="670622A0">
      <w:pPr>
        <w:pStyle w:val="3"/>
        <w:bidi w:val="0"/>
        <w:rPr>
          <w:rFonts w:hint="eastAsia" w:ascii="宋体" w:hAnsi="宋体" w:eastAsia="宋体" w:cs="宋体"/>
        </w:rPr>
      </w:pPr>
      <w:r>
        <w:rPr>
          <w:rFonts w:hint="eastAsia" w:ascii="宋体" w:hAnsi="宋体" w:eastAsia="宋体" w:cs="宋体"/>
        </w:rPr>
        <w:t>第三章 商务要求</w:t>
      </w:r>
    </w:p>
    <w:p w14:paraId="06CE41A2">
      <w:pPr>
        <w:pStyle w:val="3"/>
        <w:bidi w:val="0"/>
        <w:rPr>
          <w:rFonts w:hint="eastAsia" w:ascii="宋体" w:hAnsi="宋体" w:eastAsia="宋体" w:cs="宋体"/>
        </w:rPr>
      </w:pPr>
      <w:r>
        <w:rPr>
          <w:rFonts w:hint="eastAsia" w:ascii="宋体" w:hAnsi="宋体" w:eastAsia="宋体" w:cs="宋体"/>
        </w:rPr>
        <w:t>第四章 评审办法及标准</w:t>
      </w:r>
    </w:p>
    <w:p w14:paraId="7A9ED6FE">
      <w:pPr>
        <w:pStyle w:val="3"/>
        <w:bidi w:val="0"/>
        <w:rPr>
          <w:rFonts w:hint="eastAsia" w:ascii="宋体" w:hAnsi="宋体" w:eastAsia="宋体" w:cs="宋体"/>
          <w:lang w:eastAsia="zh-CN"/>
        </w:rPr>
      </w:pPr>
      <w:r>
        <w:rPr>
          <w:rFonts w:hint="eastAsia" w:ascii="宋体" w:hAnsi="宋体" w:eastAsia="宋体" w:cs="宋体"/>
        </w:rPr>
        <w:t>第五章 磋商内容及采购</w:t>
      </w:r>
      <w:r>
        <w:rPr>
          <w:rFonts w:hint="eastAsia" w:ascii="宋体" w:hAnsi="宋体" w:eastAsia="宋体" w:cs="宋体"/>
          <w:lang w:val="en-US" w:eastAsia="zh-CN"/>
        </w:rPr>
        <w:t>需求</w:t>
      </w:r>
    </w:p>
    <w:p w14:paraId="63C269E6">
      <w:pPr>
        <w:pStyle w:val="3"/>
        <w:bidi w:val="0"/>
        <w:rPr>
          <w:rFonts w:hint="eastAsia" w:ascii="宋体" w:hAnsi="宋体" w:eastAsia="宋体" w:cs="宋体"/>
        </w:rPr>
      </w:pPr>
      <w:r>
        <w:rPr>
          <w:rFonts w:hint="eastAsia" w:ascii="宋体" w:hAnsi="宋体" w:eastAsia="宋体" w:cs="宋体"/>
        </w:rPr>
        <w:t>第六章 合同基本条款</w:t>
      </w:r>
    </w:p>
    <w:p w14:paraId="54D2BB41">
      <w:pPr>
        <w:pStyle w:val="3"/>
        <w:bidi w:val="0"/>
        <w:rPr>
          <w:rFonts w:hint="eastAsia" w:ascii="宋体" w:hAnsi="宋体" w:eastAsia="宋体" w:cs="宋体"/>
        </w:rPr>
      </w:pPr>
      <w:r>
        <w:rPr>
          <w:rFonts w:hint="eastAsia" w:ascii="宋体" w:hAnsi="宋体" w:eastAsia="宋体" w:cs="宋体"/>
        </w:rPr>
        <w:t>第七章 响应文件构成及格式</w:t>
      </w:r>
    </w:p>
    <w:p w14:paraId="6AAE092B">
      <w:pPr>
        <w:pStyle w:val="3"/>
        <w:bidi w:val="0"/>
        <w:rPr>
          <w:rFonts w:hint="eastAsia" w:ascii="宋体" w:hAnsi="宋体" w:eastAsia="宋体" w:cs="宋体"/>
          <w:b/>
          <w:bCs/>
        </w:rPr>
      </w:pPr>
      <w:r>
        <w:rPr>
          <w:rFonts w:hint="eastAsia" w:ascii="宋体" w:hAnsi="宋体" w:eastAsia="宋体" w:cs="宋体"/>
          <w:b/>
          <w:bCs/>
        </w:rPr>
        <w:t>（二）磋商文件的检查及阅读</w:t>
      </w:r>
    </w:p>
    <w:p w14:paraId="5C58C644">
      <w:pPr>
        <w:pStyle w:val="3"/>
        <w:bidi w:val="0"/>
        <w:rPr>
          <w:rFonts w:hint="eastAsia" w:ascii="宋体" w:hAnsi="宋体" w:eastAsia="宋体" w:cs="宋体"/>
        </w:rPr>
      </w:pPr>
      <w:r>
        <w:rPr>
          <w:rFonts w:hint="eastAsia" w:ascii="宋体" w:hAnsi="宋体" w:eastAsia="宋体" w:cs="宋体"/>
        </w:rPr>
        <w:t>供应商下载磋商文件后应仔细阅读检查磋商文件中的所有内容，按照磋商文件中所列事项、条款、规范要求及格式，在响应文件中对磋商文件做出全面的响应，并按磋商文件的要求提交全部资料。</w:t>
      </w:r>
    </w:p>
    <w:p w14:paraId="25BA3A89">
      <w:pPr>
        <w:pStyle w:val="3"/>
        <w:bidi w:val="0"/>
        <w:rPr>
          <w:rFonts w:hint="eastAsia" w:ascii="宋体" w:hAnsi="宋体" w:eastAsia="宋体" w:cs="宋体"/>
        </w:rPr>
      </w:pPr>
      <w:r>
        <w:rPr>
          <w:rFonts w:hint="eastAsia" w:ascii="宋体" w:hAnsi="宋体" w:eastAsia="宋体" w:cs="宋体"/>
        </w:rPr>
        <w:t>如本项目废标后需重新组织采购的，采购代理机构将重新编制、发布新版磋商文件，供应商应按新版磋商文件重新编制响应文件。原磋商文件及响应文件失效。</w:t>
      </w:r>
    </w:p>
    <w:p w14:paraId="117699CB">
      <w:pPr>
        <w:pStyle w:val="3"/>
        <w:bidi w:val="0"/>
        <w:rPr>
          <w:rFonts w:hint="eastAsia" w:ascii="宋体" w:hAnsi="宋体" w:eastAsia="宋体" w:cs="宋体"/>
          <w:b/>
          <w:bCs/>
        </w:rPr>
      </w:pPr>
      <w:r>
        <w:rPr>
          <w:rFonts w:hint="eastAsia" w:ascii="宋体" w:hAnsi="宋体" w:eastAsia="宋体" w:cs="宋体"/>
          <w:b/>
          <w:bCs/>
        </w:rPr>
        <w:t>响应文件封面、响应函以及法定代表人授权委托书三处的项目名称、项目编号、标段（如有）应当与最新发布的磋商文件保持一致，否则将被视为无效响应文件。</w:t>
      </w:r>
    </w:p>
    <w:p w14:paraId="7C845CDC">
      <w:pPr>
        <w:pStyle w:val="3"/>
        <w:bidi w:val="0"/>
        <w:rPr>
          <w:rFonts w:hint="eastAsia" w:ascii="宋体" w:hAnsi="宋体" w:eastAsia="宋体" w:cs="宋体"/>
          <w:b/>
          <w:bCs/>
        </w:rPr>
      </w:pPr>
      <w:r>
        <w:rPr>
          <w:rFonts w:hint="eastAsia" w:ascii="宋体" w:hAnsi="宋体" w:eastAsia="宋体" w:cs="宋体"/>
          <w:b/>
          <w:bCs/>
        </w:rPr>
        <w:t>（三）磋商文件的修改、澄清</w:t>
      </w:r>
    </w:p>
    <w:p w14:paraId="77781DBE">
      <w:pPr>
        <w:pStyle w:val="3"/>
        <w:bidi w:val="0"/>
        <w:rPr>
          <w:rFonts w:hint="eastAsia" w:ascii="宋体" w:hAnsi="宋体" w:eastAsia="宋体" w:cs="宋体"/>
        </w:rPr>
      </w:pPr>
      <w:r>
        <w:rPr>
          <w:rFonts w:hint="eastAsia" w:ascii="宋体" w:hAnsi="宋体" w:eastAsia="宋体" w:cs="宋体"/>
        </w:rPr>
        <w:t>1、采购代理机构可以对已发出的磋商文件进行必要的澄清或者修改，</w:t>
      </w:r>
      <w:r>
        <w:rPr>
          <w:rFonts w:hint="eastAsia" w:ascii="宋体" w:hAnsi="宋体" w:eastAsia="宋体" w:cs="宋体"/>
          <w:b/>
          <w:bCs/>
        </w:rPr>
        <w:t>但不得改变采购标的和资格条件。</w:t>
      </w:r>
      <w:r>
        <w:rPr>
          <w:rFonts w:hint="eastAsia" w:ascii="宋体" w:hAnsi="宋体" w:eastAsia="宋体" w:cs="宋体"/>
        </w:rPr>
        <w:t>澄清或者修改应将在原公告发布媒体上发布澄清公告，其内容为磋商文件的组成部分。</w:t>
      </w:r>
    </w:p>
    <w:p w14:paraId="6D9B6AD5">
      <w:pPr>
        <w:pStyle w:val="3"/>
        <w:bidi w:val="0"/>
        <w:rPr>
          <w:rFonts w:hint="eastAsia" w:ascii="宋体" w:hAnsi="宋体" w:eastAsia="宋体" w:cs="宋体"/>
        </w:rPr>
      </w:pPr>
      <w:r>
        <w:rPr>
          <w:rFonts w:hint="eastAsia" w:ascii="宋体" w:hAnsi="宋体" w:eastAsia="宋体" w:cs="宋体"/>
        </w:rPr>
        <w:t>2、澄清或者修改的内容可能影响响应文件编制的，采购代理机构将在响应截止时间至少5日前，在原公告发布媒体上</w:t>
      </w:r>
      <w:r>
        <w:rPr>
          <w:rFonts w:hint="eastAsia" w:ascii="宋体" w:hAnsi="宋体" w:eastAsia="宋体" w:cs="宋体"/>
          <w:b/>
          <w:bCs/>
        </w:rPr>
        <w:t>发布更正公告</w:t>
      </w:r>
      <w:r>
        <w:rPr>
          <w:rFonts w:hint="eastAsia" w:ascii="宋体" w:hAnsi="宋体" w:eastAsia="宋体" w:cs="宋体"/>
        </w:rPr>
        <w:t>；不足5日，采购代理机构将顺延提交响应文件的截止时间。</w:t>
      </w:r>
    </w:p>
    <w:p w14:paraId="2F8B253A">
      <w:pPr>
        <w:pStyle w:val="3"/>
        <w:bidi w:val="0"/>
        <w:rPr>
          <w:rFonts w:hint="eastAsia" w:ascii="宋体" w:hAnsi="宋体" w:eastAsia="宋体" w:cs="宋体"/>
          <w:b/>
          <w:bCs/>
          <w:lang w:eastAsia="zh-CN"/>
        </w:rPr>
      </w:pPr>
      <w:r>
        <w:rPr>
          <w:rFonts w:hint="eastAsia" w:ascii="宋体" w:hAnsi="宋体" w:eastAsia="宋体" w:cs="宋体"/>
        </w:rPr>
        <w:t>3、各供应商在提交响应文件截止时间之前，应随时关注下列地址发布的变更公告，也可登录全国公共资源交易平台（陕西省）政府采购交易系统查看左上角的信息提醒，</w:t>
      </w:r>
      <w:r>
        <w:rPr>
          <w:rFonts w:hint="eastAsia" w:ascii="宋体" w:hAnsi="宋体" w:eastAsia="宋体" w:cs="宋体"/>
          <w:b/>
          <w:bCs/>
        </w:rPr>
        <w:t>采购代理机构不再单独通知，因供应商未及时关注所造成的一切后果由供应商自行承担</w:t>
      </w:r>
      <w:r>
        <w:rPr>
          <w:rFonts w:hint="eastAsia" w:ascii="宋体" w:hAnsi="宋体" w:eastAsia="宋体" w:cs="宋体"/>
          <w:b/>
          <w:bCs/>
          <w:lang w:eastAsia="zh-CN"/>
        </w:rPr>
        <w:t>。</w:t>
      </w:r>
    </w:p>
    <w:p w14:paraId="56963AFD">
      <w:pPr>
        <w:pStyle w:val="3"/>
        <w:bidi w:val="0"/>
        <w:rPr>
          <w:rFonts w:hint="eastAsia" w:ascii="宋体" w:hAnsi="宋体" w:eastAsia="宋体" w:cs="宋体"/>
        </w:rPr>
      </w:pPr>
      <w:r>
        <w:rPr>
          <w:rFonts w:hint="eastAsia" w:ascii="宋体" w:hAnsi="宋体" w:eastAsia="宋体" w:cs="宋体"/>
        </w:rPr>
        <w:t>（1）【</w:t>
      </w:r>
      <w:r>
        <w:rPr>
          <w:rFonts w:hint="eastAsia" w:ascii="宋体" w:hAnsi="宋体" w:eastAsia="宋体" w:cs="宋体"/>
        </w:rPr>
        <w:fldChar w:fldCharType="begin"/>
      </w:r>
      <w:r>
        <w:rPr>
          <w:rFonts w:hint="eastAsia" w:ascii="宋体" w:hAnsi="宋体" w:eastAsia="宋体" w:cs="宋体"/>
        </w:rPr>
        <w:instrText xml:space="preserve"> HYPERLINK "http://www.ccgp-shaanxi.gov.cn" </w:instrText>
      </w:r>
      <w:r>
        <w:rPr>
          <w:rFonts w:hint="eastAsia" w:ascii="宋体" w:hAnsi="宋体" w:eastAsia="宋体" w:cs="宋体"/>
        </w:rPr>
        <w:fldChar w:fldCharType="separate"/>
      </w:r>
      <w:r>
        <w:rPr>
          <w:rFonts w:hint="eastAsia" w:ascii="宋体" w:hAnsi="宋体" w:eastAsia="宋体" w:cs="宋体"/>
        </w:rPr>
        <w:t>陕西省政府采购网</w:t>
      </w:r>
      <w:r>
        <w:rPr>
          <w:rFonts w:hint="eastAsia" w:ascii="宋体" w:hAnsi="宋体" w:eastAsia="宋体" w:cs="宋体"/>
        </w:rPr>
        <w:fldChar w:fldCharType="end"/>
      </w:r>
      <w:r>
        <w:rPr>
          <w:rFonts w:hint="eastAsia" w:ascii="宋体" w:hAnsi="宋体" w:eastAsia="宋体" w:cs="宋体"/>
        </w:rPr>
        <w:t>（www.ccgp-shaanxi.gov.cn）】中的〖首页·〉市县公告·〉更正公告】；</w:t>
      </w:r>
    </w:p>
    <w:p w14:paraId="3BA80984">
      <w:pPr>
        <w:pStyle w:val="3"/>
        <w:bidi w:val="0"/>
        <w:rPr>
          <w:rFonts w:hint="eastAsia" w:ascii="宋体" w:hAnsi="宋体" w:eastAsia="宋体" w:cs="宋体"/>
        </w:rPr>
      </w:pPr>
      <w:r>
        <w:rPr>
          <w:rFonts w:hint="eastAsia" w:ascii="宋体" w:hAnsi="宋体" w:eastAsia="宋体" w:cs="宋体"/>
        </w:rPr>
        <w:t>（2）【全国公共资源交易平台（陕西省）（http://www.sxggzy jy.cn/）】中的〖首页·〉交易大厅·〉政府采购】。</w:t>
      </w:r>
    </w:p>
    <w:p w14:paraId="3E5D7734">
      <w:pPr>
        <w:pStyle w:val="3"/>
        <w:bidi w:val="0"/>
        <w:rPr>
          <w:rFonts w:hint="eastAsia" w:ascii="宋体" w:hAnsi="宋体" w:eastAsia="宋体" w:cs="宋体"/>
          <w:b/>
          <w:bCs/>
        </w:rPr>
      </w:pPr>
      <w:r>
        <w:rPr>
          <w:rFonts w:hint="eastAsia" w:ascii="宋体" w:hAnsi="宋体" w:eastAsia="宋体" w:cs="宋体"/>
          <w:b/>
          <w:bCs/>
        </w:rPr>
        <w:t>（四）磋商文件的解释权归采购人和采购代理机构。</w:t>
      </w:r>
    </w:p>
    <w:p w14:paraId="5B597503">
      <w:pPr>
        <w:pStyle w:val="3"/>
        <w:bidi w:val="0"/>
        <w:rPr>
          <w:rFonts w:hint="eastAsia" w:ascii="宋体" w:hAnsi="宋体" w:eastAsia="宋体" w:cs="宋体"/>
          <w:b/>
          <w:bCs/>
        </w:rPr>
      </w:pPr>
      <w:r>
        <w:rPr>
          <w:rFonts w:hint="eastAsia" w:ascii="宋体" w:hAnsi="宋体" w:eastAsia="宋体" w:cs="宋体"/>
          <w:b/>
          <w:bCs/>
        </w:rPr>
        <w:t>三、响应保证金</w:t>
      </w:r>
    </w:p>
    <w:p w14:paraId="6A3B0E66">
      <w:pPr>
        <w:pStyle w:val="3"/>
        <w:bidi w:val="0"/>
        <w:rPr>
          <w:rFonts w:hint="eastAsia" w:ascii="宋体" w:hAnsi="宋体" w:eastAsia="宋体" w:cs="宋体"/>
        </w:rPr>
      </w:pPr>
      <w:r>
        <w:rPr>
          <w:rFonts w:hint="eastAsia" w:ascii="宋体" w:hAnsi="宋体" w:eastAsia="宋体" w:cs="宋体"/>
        </w:rPr>
        <w:t>（一）本项目无需递交响应保证金</w:t>
      </w:r>
      <w:r>
        <w:rPr>
          <w:rFonts w:hint="eastAsia" w:ascii="宋体" w:hAnsi="宋体" w:eastAsia="宋体" w:cs="宋体"/>
          <w:lang w:eastAsia="zh-CN"/>
        </w:rPr>
        <w:t>，</w:t>
      </w:r>
      <w:r>
        <w:rPr>
          <w:rFonts w:hint="eastAsia" w:ascii="宋体" w:hAnsi="宋体" w:eastAsia="宋体" w:cs="宋体"/>
          <w:lang w:val="en-US" w:eastAsia="zh-CN"/>
        </w:rPr>
        <w:t>各供应商须提供</w:t>
      </w:r>
      <w:r>
        <w:rPr>
          <w:rFonts w:hint="eastAsia" w:ascii="宋体" w:hAnsi="宋体" w:eastAsia="宋体" w:cs="宋体"/>
        </w:rPr>
        <w:t>信用（保证金）承诺书。</w:t>
      </w:r>
    </w:p>
    <w:p w14:paraId="557F8BA5">
      <w:pPr>
        <w:pStyle w:val="3"/>
        <w:bidi w:val="0"/>
        <w:rPr>
          <w:rFonts w:hint="eastAsia" w:ascii="宋体" w:hAnsi="宋体" w:eastAsia="宋体" w:cs="宋体"/>
        </w:rPr>
      </w:pPr>
      <w:r>
        <w:rPr>
          <w:rFonts w:hint="eastAsia" w:ascii="宋体" w:hAnsi="宋体" w:eastAsia="宋体" w:cs="宋体"/>
        </w:rPr>
        <w:t>（二）供应商有下列情形之一的，信用将受到影响：</w:t>
      </w:r>
    </w:p>
    <w:p w14:paraId="03A9FDA7">
      <w:pPr>
        <w:pStyle w:val="3"/>
        <w:bidi w:val="0"/>
        <w:rPr>
          <w:rFonts w:hint="eastAsia" w:ascii="宋体" w:hAnsi="宋体" w:eastAsia="宋体" w:cs="宋体"/>
        </w:rPr>
      </w:pPr>
      <w:r>
        <w:rPr>
          <w:rFonts w:hint="eastAsia" w:ascii="宋体" w:hAnsi="宋体" w:eastAsia="宋体" w:cs="宋体"/>
        </w:rPr>
        <w:t>1、在响应文件中提供虚假资料的；</w:t>
      </w:r>
    </w:p>
    <w:p w14:paraId="3746B2CB">
      <w:pPr>
        <w:pStyle w:val="3"/>
        <w:bidi w:val="0"/>
        <w:rPr>
          <w:rFonts w:hint="eastAsia" w:ascii="宋体" w:hAnsi="宋体" w:eastAsia="宋体" w:cs="宋体"/>
        </w:rPr>
      </w:pPr>
      <w:r>
        <w:rPr>
          <w:rFonts w:hint="eastAsia" w:ascii="宋体" w:hAnsi="宋体" w:eastAsia="宋体" w:cs="宋体"/>
        </w:rPr>
        <w:t>2、与采购人、采购代理机构、其他供应商恶意串通的；</w:t>
      </w:r>
    </w:p>
    <w:p w14:paraId="2CB2E86E">
      <w:pPr>
        <w:pStyle w:val="3"/>
        <w:bidi w:val="0"/>
        <w:rPr>
          <w:rFonts w:hint="eastAsia" w:ascii="宋体" w:hAnsi="宋体" w:eastAsia="宋体" w:cs="宋体"/>
        </w:rPr>
      </w:pPr>
      <w:r>
        <w:rPr>
          <w:rFonts w:hint="eastAsia" w:ascii="宋体" w:hAnsi="宋体" w:eastAsia="宋体" w:cs="宋体"/>
        </w:rPr>
        <w:t>3、向采购人、采购代理机构行贿或者提供其他不正当利益的；</w:t>
      </w:r>
    </w:p>
    <w:p w14:paraId="2E609A69">
      <w:pPr>
        <w:pStyle w:val="3"/>
        <w:bidi w:val="0"/>
        <w:rPr>
          <w:rFonts w:hint="eastAsia" w:ascii="宋体" w:hAnsi="宋体" w:eastAsia="宋体" w:cs="宋体"/>
        </w:rPr>
      </w:pPr>
      <w:r>
        <w:rPr>
          <w:rFonts w:hint="eastAsia" w:ascii="宋体" w:hAnsi="宋体" w:eastAsia="宋体" w:cs="宋体"/>
        </w:rPr>
        <w:t>4、响应有效期内撤销响应文件的；</w:t>
      </w:r>
    </w:p>
    <w:p w14:paraId="61A683CA">
      <w:pPr>
        <w:pStyle w:val="3"/>
        <w:bidi w:val="0"/>
        <w:rPr>
          <w:rFonts w:hint="eastAsia" w:ascii="宋体" w:hAnsi="宋体" w:eastAsia="宋体" w:cs="宋体"/>
        </w:rPr>
      </w:pPr>
      <w:r>
        <w:rPr>
          <w:rFonts w:hint="eastAsia" w:ascii="宋体" w:hAnsi="宋体" w:eastAsia="宋体" w:cs="宋体"/>
        </w:rPr>
        <w:t>5、承诺后，无故不参加本项目采购活动的。</w:t>
      </w:r>
    </w:p>
    <w:p w14:paraId="4AFA81BC">
      <w:pPr>
        <w:pStyle w:val="3"/>
        <w:bidi w:val="0"/>
        <w:rPr>
          <w:rFonts w:hint="eastAsia" w:ascii="宋体" w:hAnsi="宋体" w:eastAsia="宋体" w:cs="宋体"/>
          <w:lang w:eastAsia="zh-CN"/>
        </w:rPr>
      </w:pPr>
      <w:r>
        <w:rPr>
          <w:rFonts w:hint="eastAsia" w:ascii="宋体" w:hAnsi="宋体" w:eastAsia="宋体" w:cs="宋体"/>
        </w:rPr>
        <w:t>6、除因不可抗力或磋商文件认可的情形以外，成交供应商不与采购人签订合同</w:t>
      </w:r>
      <w:r>
        <w:rPr>
          <w:rFonts w:hint="eastAsia" w:ascii="宋体" w:hAnsi="宋体" w:eastAsia="宋体" w:cs="宋体"/>
          <w:lang w:eastAsia="zh-CN"/>
        </w:rPr>
        <w:t>；</w:t>
      </w:r>
    </w:p>
    <w:p w14:paraId="2942100F">
      <w:pPr>
        <w:pStyle w:val="3"/>
        <w:bidi w:val="0"/>
        <w:rPr>
          <w:rFonts w:hint="eastAsia" w:ascii="宋体" w:hAnsi="宋体" w:eastAsia="宋体" w:cs="宋体"/>
          <w:sz w:val="24"/>
          <w:szCs w:val="24"/>
        </w:rPr>
      </w:pPr>
      <w:r>
        <w:rPr>
          <w:rFonts w:hint="eastAsia" w:ascii="宋体" w:hAnsi="宋体" w:eastAsia="宋体" w:cs="宋体"/>
          <w:b/>
          <w:bCs/>
          <w:spacing w:val="-7"/>
          <w:sz w:val="24"/>
          <w:szCs w:val="24"/>
        </w:rPr>
        <w:t>四、响应报价</w:t>
      </w:r>
    </w:p>
    <w:p w14:paraId="66876478">
      <w:pPr>
        <w:pStyle w:val="3"/>
        <w:bidi w:val="0"/>
        <w:rPr>
          <w:rFonts w:hint="eastAsia" w:ascii="宋体" w:hAnsi="宋体" w:eastAsia="宋体" w:cs="宋体"/>
        </w:rPr>
      </w:pPr>
      <w:r>
        <w:rPr>
          <w:rFonts w:hint="eastAsia" w:ascii="宋体" w:hAnsi="宋体" w:eastAsia="宋体" w:cs="宋体"/>
        </w:rPr>
        <w:t>响应报价是供应商响应采购项目要求的全部工作内容的价格体现，包括完成采购内容所需的直接费、间接费、利润、税金及其它相关的一切费用。供应商在报价时应充分考虑所有可能发生的费用，磋商文件未列明，而供应商认为应当计取的费用均应列入报价中。报价时不论是否计取，采购人均按已计取确认。</w:t>
      </w:r>
    </w:p>
    <w:p w14:paraId="5F872FBB">
      <w:pPr>
        <w:pStyle w:val="3"/>
        <w:bidi w:val="0"/>
        <w:rPr>
          <w:rFonts w:hint="eastAsia" w:ascii="宋体" w:hAnsi="宋体" w:eastAsia="宋体" w:cs="宋体"/>
        </w:rPr>
      </w:pPr>
      <w:r>
        <w:rPr>
          <w:rFonts w:hint="eastAsia" w:ascii="宋体" w:hAnsi="宋体" w:eastAsia="宋体" w:cs="宋体"/>
        </w:rPr>
        <w:t>（一）不得更改</w:t>
      </w:r>
      <w:r>
        <w:rPr>
          <w:rFonts w:hint="eastAsia" w:ascii="宋体" w:hAnsi="宋体" w:eastAsia="宋体" w:cs="宋体"/>
          <w:lang w:val="en-US" w:eastAsia="zh-CN"/>
        </w:rPr>
        <w:t>工程</w:t>
      </w:r>
      <w:r>
        <w:rPr>
          <w:rFonts w:hint="eastAsia" w:ascii="宋体" w:hAnsi="宋体" w:eastAsia="宋体" w:cs="宋体"/>
        </w:rPr>
        <w:t>量清单计价表中的序号、项目编码、项目名称、计量单位、数量，必须按</w:t>
      </w:r>
      <w:r>
        <w:rPr>
          <w:rFonts w:hint="eastAsia" w:ascii="宋体" w:hAnsi="宋体" w:eastAsia="宋体" w:cs="宋体"/>
          <w:lang w:val="en-US" w:eastAsia="zh-CN"/>
        </w:rPr>
        <w:t>工程</w:t>
      </w:r>
      <w:r>
        <w:rPr>
          <w:rFonts w:hint="eastAsia" w:ascii="宋体" w:hAnsi="宋体" w:eastAsia="宋体" w:cs="宋体"/>
        </w:rPr>
        <w:t>量清单中的相应内容填写，否则视为无效响应。</w:t>
      </w:r>
    </w:p>
    <w:p w14:paraId="749E33E2">
      <w:pPr>
        <w:pStyle w:val="3"/>
        <w:bidi w:val="0"/>
        <w:rPr>
          <w:rFonts w:hint="eastAsia" w:ascii="宋体" w:hAnsi="宋体" w:eastAsia="宋体" w:cs="宋体"/>
        </w:rPr>
      </w:pPr>
      <w:r>
        <w:rPr>
          <w:rFonts w:hint="eastAsia" w:ascii="宋体" w:hAnsi="宋体" w:eastAsia="宋体" w:cs="宋体"/>
        </w:rPr>
        <w:t>（三）响应报价货币：</w:t>
      </w:r>
      <w:r>
        <w:rPr>
          <w:rFonts w:hint="eastAsia" w:ascii="宋体" w:hAnsi="宋体" w:eastAsia="宋体" w:cs="宋体"/>
          <w:b/>
          <w:bCs/>
        </w:rPr>
        <w:t>人民币</w:t>
      </w:r>
      <w:r>
        <w:rPr>
          <w:rFonts w:hint="eastAsia" w:ascii="宋体" w:hAnsi="宋体" w:eastAsia="宋体" w:cs="宋体"/>
        </w:rPr>
        <w:t>；单位：</w:t>
      </w:r>
      <w:r>
        <w:rPr>
          <w:rFonts w:hint="eastAsia" w:ascii="宋体" w:hAnsi="宋体" w:eastAsia="宋体" w:cs="宋体"/>
          <w:b/>
          <w:bCs/>
        </w:rPr>
        <w:t>元</w:t>
      </w:r>
      <w:r>
        <w:rPr>
          <w:rFonts w:hint="eastAsia" w:ascii="宋体" w:hAnsi="宋体" w:eastAsia="宋体" w:cs="宋体"/>
        </w:rPr>
        <w:t>。</w:t>
      </w:r>
    </w:p>
    <w:p w14:paraId="5CB3B51E">
      <w:pPr>
        <w:pStyle w:val="3"/>
        <w:bidi w:val="0"/>
        <w:rPr>
          <w:rFonts w:hint="eastAsia" w:ascii="宋体" w:hAnsi="宋体" w:eastAsia="宋体" w:cs="宋体"/>
        </w:rPr>
      </w:pPr>
      <w:r>
        <w:rPr>
          <w:rFonts w:hint="eastAsia" w:ascii="宋体" w:hAnsi="宋体" w:eastAsia="宋体" w:cs="宋体"/>
        </w:rPr>
        <w:t>（四）响应报价只能提交唯一报价，并且在合同履行过程中是固定不变的，任何有选择的报价将不予接受，按无效响应处理。</w:t>
      </w:r>
    </w:p>
    <w:p w14:paraId="7F82B857">
      <w:pPr>
        <w:pStyle w:val="3"/>
        <w:bidi w:val="0"/>
        <w:rPr>
          <w:rFonts w:hint="eastAsia" w:ascii="宋体" w:hAnsi="宋体" w:eastAsia="宋体" w:cs="宋体"/>
        </w:rPr>
      </w:pPr>
      <w:r>
        <w:rPr>
          <w:rFonts w:hint="eastAsia" w:ascii="宋体" w:hAnsi="宋体" w:eastAsia="宋体" w:cs="宋体"/>
        </w:rPr>
        <w:t>（五）响应报价应遵守《中华人民共和国价格法》，供应商不得以低于成本的报价参与响应。</w:t>
      </w:r>
    </w:p>
    <w:p w14:paraId="1005E7CC">
      <w:pPr>
        <w:pStyle w:val="3"/>
        <w:bidi w:val="0"/>
        <w:rPr>
          <w:rFonts w:hint="eastAsia" w:ascii="宋体" w:hAnsi="宋体" w:eastAsia="宋体" w:cs="宋体"/>
        </w:rPr>
      </w:pPr>
      <w:r>
        <w:rPr>
          <w:rFonts w:hint="eastAsia" w:ascii="宋体" w:hAnsi="宋体" w:eastAsia="宋体" w:cs="宋体"/>
        </w:rPr>
        <w:t>（六）响应文件报价出现前后不一致的，除磋商文件另有规定外，按照下列规定修正：</w:t>
      </w:r>
    </w:p>
    <w:p w14:paraId="510308BC">
      <w:pPr>
        <w:pStyle w:val="3"/>
        <w:bidi w:val="0"/>
        <w:rPr>
          <w:rFonts w:hint="eastAsia" w:ascii="宋体" w:hAnsi="宋体" w:eastAsia="宋体" w:cs="宋体"/>
        </w:rPr>
      </w:pPr>
      <w:r>
        <w:rPr>
          <w:rFonts w:hint="eastAsia" w:ascii="宋体" w:hAnsi="宋体" w:eastAsia="宋体" w:cs="宋体"/>
        </w:rPr>
        <w:t>1、响应文件中开标一览表内容与响应文件中相应内容不一致的，以开标一览表为准；</w:t>
      </w:r>
    </w:p>
    <w:p w14:paraId="512D93CF">
      <w:pPr>
        <w:pStyle w:val="3"/>
        <w:bidi w:val="0"/>
        <w:rPr>
          <w:rFonts w:hint="eastAsia" w:ascii="宋体" w:hAnsi="宋体" w:eastAsia="宋体" w:cs="宋体"/>
        </w:rPr>
      </w:pPr>
      <w:r>
        <w:rPr>
          <w:rFonts w:hint="eastAsia" w:ascii="宋体" w:hAnsi="宋体" w:eastAsia="宋体" w:cs="宋体"/>
        </w:rPr>
        <w:t>2、大写金额和小写金额不一致的，以大写金额为准；</w:t>
      </w:r>
    </w:p>
    <w:p w14:paraId="70C96DAD">
      <w:pPr>
        <w:pStyle w:val="3"/>
        <w:bidi w:val="0"/>
        <w:rPr>
          <w:rFonts w:hint="eastAsia" w:ascii="宋体" w:hAnsi="宋体" w:eastAsia="宋体" w:cs="宋体"/>
        </w:rPr>
      </w:pPr>
      <w:r>
        <w:rPr>
          <w:rFonts w:hint="eastAsia" w:ascii="宋体" w:hAnsi="宋体" w:eastAsia="宋体" w:cs="宋体"/>
        </w:rPr>
        <w:t>3、单价金额小数点或者百分比有明显错位的，以开标一览表的总价为准，并修改单价；</w:t>
      </w:r>
    </w:p>
    <w:p w14:paraId="5416478E">
      <w:pPr>
        <w:pStyle w:val="3"/>
        <w:bidi w:val="0"/>
        <w:rPr>
          <w:rFonts w:hint="eastAsia" w:ascii="宋体" w:hAnsi="宋体" w:eastAsia="宋体" w:cs="宋体"/>
        </w:rPr>
      </w:pPr>
      <w:r>
        <w:rPr>
          <w:rFonts w:hint="eastAsia" w:ascii="宋体" w:hAnsi="宋体" w:eastAsia="宋体" w:cs="宋体"/>
        </w:rPr>
        <w:t>4、总价金额与按单价汇总金额不一致的，以单价金额计算结果为准；</w:t>
      </w:r>
    </w:p>
    <w:p w14:paraId="070DB014">
      <w:pPr>
        <w:pStyle w:val="3"/>
        <w:bidi w:val="0"/>
        <w:rPr>
          <w:rFonts w:hint="eastAsia" w:ascii="宋体" w:hAnsi="宋体" w:eastAsia="宋体" w:cs="宋体"/>
          <w:b/>
          <w:bCs/>
        </w:rPr>
      </w:pPr>
      <w:r>
        <w:rPr>
          <w:rFonts w:hint="eastAsia" w:ascii="宋体" w:hAnsi="宋体" w:eastAsia="宋体" w:cs="宋体"/>
        </w:rPr>
        <w:t>同时出现两种以上不一致的，按照前款规定的顺序修正。</w:t>
      </w:r>
      <w:r>
        <w:rPr>
          <w:rFonts w:hint="eastAsia" w:ascii="宋体" w:hAnsi="宋体" w:eastAsia="宋体" w:cs="宋体"/>
          <w:b/>
          <w:bCs/>
        </w:rPr>
        <w:t>修正后的报价经供应商确认后产生约束力，供应商不确认的，其响应无效。</w:t>
      </w:r>
    </w:p>
    <w:p w14:paraId="772F4680">
      <w:pPr>
        <w:pStyle w:val="3"/>
        <w:bidi w:val="0"/>
        <w:rPr>
          <w:rFonts w:hint="eastAsia" w:ascii="宋体" w:hAnsi="宋体" w:eastAsia="宋体" w:cs="宋体"/>
        </w:rPr>
      </w:pPr>
      <w:r>
        <w:rPr>
          <w:rFonts w:hint="eastAsia" w:ascii="宋体" w:hAnsi="宋体" w:eastAsia="宋体" w:cs="宋体"/>
        </w:rPr>
        <w:t>（七）因供应商对磋商文件理解不透、误解、疏漏或对市场行情了解不清造成的后果和风险，均由供应商自己负责。</w:t>
      </w:r>
    </w:p>
    <w:p w14:paraId="772D2109">
      <w:pPr>
        <w:pStyle w:val="3"/>
        <w:bidi w:val="0"/>
        <w:rPr>
          <w:rFonts w:hint="eastAsia" w:ascii="宋体" w:hAnsi="宋体" w:eastAsia="宋体" w:cs="宋体"/>
          <w:b/>
          <w:bCs/>
        </w:rPr>
      </w:pPr>
      <w:r>
        <w:rPr>
          <w:rFonts w:hint="eastAsia" w:ascii="宋体" w:hAnsi="宋体" w:eastAsia="宋体" w:cs="宋体"/>
          <w:b/>
          <w:bCs/>
        </w:rPr>
        <w:t>五、响应文件</w:t>
      </w:r>
    </w:p>
    <w:p w14:paraId="2F4D2F12">
      <w:pPr>
        <w:pStyle w:val="3"/>
        <w:bidi w:val="0"/>
        <w:rPr>
          <w:rFonts w:hint="eastAsia" w:ascii="宋体" w:hAnsi="宋体" w:eastAsia="宋体" w:cs="宋体"/>
          <w:b/>
          <w:bCs/>
        </w:rPr>
      </w:pPr>
      <w:r>
        <w:rPr>
          <w:rFonts w:hint="eastAsia" w:ascii="宋体" w:hAnsi="宋体" w:eastAsia="宋体" w:cs="宋体"/>
          <w:b/>
          <w:bCs/>
        </w:rPr>
        <w:t>（一）响应文件的式样</w:t>
      </w:r>
    </w:p>
    <w:p w14:paraId="44C1F094">
      <w:pPr>
        <w:pStyle w:val="3"/>
        <w:bidi w:val="0"/>
        <w:rPr>
          <w:rFonts w:hint="eastAsia" w:ascii="宋体" w:hAnsi="宋体" w:eastAsia="宋体" w:cs="宋体"/>
        </w:rPr>
      </w:pPr>
      <w:r>
        <w:rPr>
          <w:rFonts w:hint="eastAsia" w:ascii="宋体" w:hAnsi="宋体" w:eastAsia="宋体" w:cs="宋体"/>
        </w:rPr>
        <w:t>本项目采用电子响应文件的形式。</w:t>
      </w:r>
    </w:p>
    <w:p w14:paraId="3C25E743">
      <w:pPr>
        <w:pStyle w:val="3"/>
        <w:bidi w:val="0"/>
        <w:rPr>
          <w:rFonts w:hint="eastAsia" w:ascii="宋体" w:hAnsi="宋体" w:eastAsia="宋体" w:cs="宋体"/>
        </w:rPr>
      </w:pPr>
      <w:r>
        <w:rPr>
          <w:rFonts w:hint="eastAsia" w:ascii="宋体" w:hAnsi="宋体" w:eastAsia="宋体" w:cs="宋体"/>
        </w:rPr>
        <w:t>编制电子响应文件时，应使用最新发布的电子磋商文件及专用制作工具进行编制。并使用数字认证证书（CA 锁）对电子响应文件进行签章、加密、递交及磋商会议时解密等相关采购活动事宜。</w:t>
      </w:r>
    </w:p>
    <w:p w14:paraId="34BBCBC9">
      <w:pPr>
        <w:pStyle w:val="3"/>
        <w:bidi w:val="0"/>
        <w:rPr>
          <w:rFonts w:hint="eastAsia" w:ascii="宋体" w:hAnsi="宋体" w:eastAsia="宋体" w:cs="宋体"/>
        </w:rPr>
      </w:pPr>
      <w:r>
        <w:rPr>
          <w:rFonts w:hint="eastAsia" w:ascii="宋体" w:hAnsi="宋体" w:eastAsia="宋体" w:cs="宋体"/>
        </w:rPr>
        <w:t>1、电子磋商文件下载。供应商登录全国公共资源交易平台（陕西省）网站〖首页·〉电子交易平台·〉企业端〗后，在〖磋商公告/出让公告〗模块中选择项目点击“我要投标”，参与响应活动。然后即可在〖我的项目〗中点击“项目流程&gt;交易文件下载”下载电子磋商文件。</w:t>
      </w:r>
    </w:p>
    <w:p w14:paraId="6B3E332A">
      <w:pPr>
        <w:pStyle w:val="3"/>
        <w:bidi w:val="0"/>
        <w:rPr>
          <w:rFonts w:hint="eastAsia" w:ascii="宋体" w:hAnsi="宋体" w:eastAsia="宋体" w:cs="宋体"/>
        </w:rPr>
      </w:pPr>
      <w:r>
        <w:rPr>
          <w:rFonts w:hint="eastAsia" w:ascii="宋体" w:hAnsi="宋体" w:eastAsia="宋体" w:cs="宋体"/>
        </w:rPr>
        <w:t>2、电子磋商文件需要使用专用软件打开、浏览。供应商可在全国公共资源交易平台（陕西省）网站〖首页·〉服务指南·〉下载专区〗免费下载“陕西省公共资源交易平台政府采购电子标书制作工具(V</w:t>
      </w:r>
      <w:r>
        <w:rPr>
          <w:rFonts w:hint="eastAsia" w:ascii="宋体" w:hAnsi="宋体" w:eastAsia="宋体" w:cs="宋体"/>
        </w:rPr>
        <w:fldChar w:fldCharType="begin"/>
      </w:r>
      <w:r>
        <w:rPr>
          <w:rFonts w:hint="eastAsia" w:ascii="宋体" w:hAnsi="宋体" w:eastAsia="宋体" w:cs="宋体"/>
        </w:rPr>
        <w:instrText xml:space="preserve"> HYPERLINK "8.0.0.2" </w:instrText>
      </w:r>
      <w:r>
        <w:rPr>
          <w:rFonts w:hint="eastAsia" w:ascii="宋体" w:hAnsi="宋体" w:eastAsia="宋体" w:cs="宋体"/>
        </w:rPr>
        <w:fldChar w:fldCharType="separate"/>
      </w:r>
      <w:r>
        <w:rPr>
          <w:rFonts w:hint="eastAsia" w:ascii="宋体" w:hAnsi="宋体" w:eastAsia="宋体" w:cs="宋体"/>
        </w:rPr>
        <w:t>8.0.0.2</w:t>
      </w:r>
      <w:r>
        <w:rPr>
          <w:rFonts w:hint="eastAsia" w:ascii="宋体" w:hAnsi="宋体" w:eastAsia="宋体" w:cs="宋体"/>
        </w:rPr>
        <w:fldChar w:fldCharType="end"/>
      </w:r>
      <w:r>
        <w:rPr>
          <w:rFonts w:hint="eastAsia" w:ascii="宋体" w:hAnsi="宋体" w:eastAsia="宋体" w:cs="宋体"/>
        </w:rPr>
        <w:t>)”，并升级至最新版本，使用该客户端可以打开电子磋商文件。软件操作手册详见全国公共资源交易平台（陕西省）网站〖首页·〉服务指南·〉下载专区〗中的《陕西省公共资源交易（政府采购类）响应文件制作软件操作手册》。</w:t>
      </w:r>
    </w:p>
    <w:p w14:paraId="710F2B6D">
      <w:pPr>
        <w:pStyle w:val="3"/>
        <w:bidi w:val="0"/>
        <w:rPr>
          <w:rFonts w:hint="eastAsia" w:ascii="宋体" w:hAnsi="宋体" w:eastAsia="宋体" w:cs="宋体"/>
        </w:rPr>
      </w:pPr>
      <w:r>
        <w:rPr>
          <w:rFonts w:hint="eastAsia" w:ascii="宋体" w:hAnsi="宋体" w:eastAsia="宋体" w:cs="宋体"/>
        </w:rPr>
        <w:t>3、制作电子响应文件。在编制过程中，如有技术性问题，请先翻阅操作手册，或致电软件开发商。</w:t>
      </w:r>
    </w:p>
    <w:p w14:paraId="538C5117">
      <w:pPr>
        <w:pStyle w:val="3"/>
        <w:bidi w:val="0"/>
        <w:rPr>
          <w:rFonts w:hint="eastAsia" w:ascii="宋体" w:hAnsi="宋体" w:eastAsia="宋体" w:cs="宋体"/>
        </w:rPr>
      </w:pPr>
      <w:r>
        <w:rPr>
          <w:rFonts w:hint="eastAsia" w:ascii="宋体" w:hAnsi="宋体" w:eastAsia="宋体" w:cs="宋体"/>
        </w:rPr>
        <w:t>技术支持热线：4009280095、4009980000</w:t>
      </w:r>
    </w:p>
    <w:p w14:paraId="061FF08B">
      <w:pPr>
        <w:pStyle w:val="3"/>
        <w:bidi w:val="0"/>
        <w:rPr>
          <w:rFonts w:hint="eastAsia" w:ascii="宋体" w:hAnsi="宋体" w:eastAsia="宋体" w:cs="宋体"/>
          <w:lang w:eastAsia="zh-CN"/>
        </w:rPr>
      </w:pPr>
      <w:r>
        <w:rPr>
          <w:rFonts w:hint="eastAsia" w:ascii="宋体" w:hAnsi="宋体" w:eastAsia="宋体" w:cs="宋体"/>
        </w:rPr>
        <w:t>CA锁购买：榆林市市民大厦三楼窗口,电话：</w:t>
      </w:r>
      <w:r>
        <w:rPr>
          <w:rFonts w:hint="eastAsia" w:ascii="宋体" w:hAnsi="宋体" w:eastAsia="宋体" w:cs="宋体"/>
          <w:lang w:eastAsia="zh-CN"/>
        </w:rPr>
        <w:t>0912-3452148</w:t>
      </w:r>
    </w:p>
    <w:p w14:paraId="636A1B80">
      <w:pPr>
        <w:pStyle w:val="3"/>
        <w:bidi w:val="0"/>
        <w:rPr>
          <w:rFonts w:hint="eastAsia" w:ascii="宋体" w:hAnsi="宋体" w:eastAsia="宋体" w:cs="宋体"/>
          <w:b/>
          <w:bCs/>
        </w:rPr>
      </w:pPr>
      <w:r>
        <w:rPr>
          <w:rFonts w:hint="eastAsia" w:ascii="宋体" w:hAnsi="宋体" w:eastAsia="宋体" w:cs="宋体"/>
          <w:b/>
          <w:bCs/>
        </w:rPr>
        <w:t>（二）响应文件有效期</w:t>
      </w:r>
    </w:p>
    <w:p w14:paraId="522558EE">
      <w:pPr>
        <w:pStyle w:val="3"/>
        <w:bidi w:val="0"/>
        <w:rPr>
          <w:rFonts w:hint="eastAsia" w:ascii="宋体" w:hAnsi="宋体" w:eastAsia="宋体" w:cs="宋体"/>
        </w:rPr>
      </w:pPr>
      <w:r>
        <w:rPr>
          <w:rFonts w:hint="eastAsia" w:ascii="宋体" w:hAnsi="宋体" w:eastAsia="宋体" w:cs="宋体"/>
        </w:rPr>
        <w:t>响应文件有效期为</w:t>
      </w:r>
      <w:r>
        <w:rPr>
          <w:rFonts w:hint="eastAsia" w:ascii="宋体" w:hAnsi="宋体" w:eastAsia="宋体" w:cs="宋体"/>
          <w:b/>
          <w:bCs/>
        </w:rPr>
        <w:t>自召开磋商会议之日起90日历天</w:t>
      </w:r>
      <w:r>
        <w:rPr>
          <w:rFonts w:hint="eastAsia" w:ascii="宋体" w:hAnsi="宋体" w:eastAsia="宋体" w:cs="宋体"/>
        </w:rPr>
        <w:t>。如成交，延长至合同执行 完毕时止。</w:t>
      </w:r>
    </w:p>
    <w:p w14:paraId="7FDFCCAC">
      <w:pPr>
        <w:pStyle w:val="3"/>
        <w:bidi w:val="0"/>
        <w:rPr>
          <w:rFonts w:hint="eastAsia" w:ascii="宋体" w:hAnsi="宋体" w:eastAsia="宋体" w:cs="宋体"/>
          <w:b/>
          <w:bCs/>
        </w:rPr>
      </w:pPr>
      <w:r>
        <w:rPr>
          <w:rFonts w:hint="eastAsia" w:ascii="宋体" w:hAnsi="宋体" w:eastAsia="宋体" w:cs="宋体"/>
          <w:b/>
          <w:bCs/>
        </w:rPr>
        <w:t>（三）响应文件的签署</w:t>
      </w:r>
    </w:p>
    <w:p w14:paraId="72A18278">
      <w:pPr>
        <w:pStyle w:val="3"/>
        <w:bidi w:val="0"/>
        <w:rPr>
          <w:rFonts w:hint="eastAsia" w:ascii="宋体" w:hAnsi="宋体" w:eastAsia="宋体" w:cs="宋体"/>
        </w:rPr>
      </w:pPr>
      <w:r>
        <w:rPr>
          <w:rFonts w:hint="eastAsia" w:ascii="宋体" w:hAnsi="宋体" w:eastAsia="宋体" w:cs="宋体"/>
        </w:rPr>
        <w:t>1、响应文件加盖供应商公章，并有供应商的法定代表人或被授权人签字，不得由他人代签。</w:t>
      </w:r>
    </w:p>
    <w:p w14:paraId="32E444D2">
      <w:pPr>
        <w:pStyle w:val="3"/>
        <w:bidi w:val="0"/>
        <w:rPr>
          <w:rFonts w:hint="eastAsia" w:ascii="宋体" w:hAnsi="宋体" w:eastAsia="宋体" w:cs="宋体"/>
        </w:rPr>
      </w:pPr>
      <w:r>
        <w:rPr>
          <w:rFonts w:hint="eastAsia" w:ascii="宋体" w:hAnsi="宋体" w:eastAsia="宋体" w:cs="宋体"/>
        </w:rPr>
        <w:t>2、除供应商对错、漏处作必要修改外，响应文件不得行间插字、涂改和增删，如</w:t>
      </w:r>
    </w:p>
    <w:p w14:paraId="28A3B580">
      <w:pPr>
        <w:pStyle w:val="3"/>
        <w:bidi w:val="0"/>
        <w:rPr>
          <w:rFonts w:hint="eastAsia" w:ascii="宋体" w:hAnsi="宋体" w:eastAsia="宋体" w:cs="宋体"/>
        </w:rPr>
      </w:pPr>
      <w:r>
        <w:rPr>
          <w:rFonts w:hint="eastAsia" w:ascii="宋体" w:hAnsi="宋体" w:eastAsia="宋体" w:cs="宋体"/>
        </w:rPr>
        <w:t>有修改错、漏处，必须有供应商的法定代表人或被授权人签字。</w:t>
      </w:r>
    </w:p>
    <w:p w14:paraId="0678DE76">
      <w:pPr>
        <w:pStyle w:val="3"/>
        <w:bidi w:val="0"/>
        <w:rPr>
          <w:rFonts w:hint="eastAsia" w:ascii="宋体" w:hAnsi="宋体" w:eastAsia="宋体" w:cs="宋体"/>
        </w:rPr>
      </w:pPr>
      <w:r>
        <w:rPr>
          <w:rFonts w:hint="eastAsia" w:ascii="宋体" w:hAnsi="宋体" w:eastAsia="宋体" w:cs="宋体"/>
        </w:rPr>
        <w:t>3、响应函、法定代表人证明书、法定代表人授权委托书、供应商信用承诺书、信</w:t>
      </w:r>
    </w:p>
    <w:p w14:paraId="2DE9E984">
      <w:pPr>
        <w:pStyle w:val="3"/>
        <w:bidi w:val="0"/>
        <w:rPr>
          <w:rFonts w:hint="eastAsia" w:ascii="宋体" w:hAnsi="宋体" w:eastAsia="宋体" w:cs="宋体"/>
        </w:rPr>
      </w:pPr>
      <w:r>
        <w:rPr>
          <w:rFonts w:hint="eastAsia" w:ascii="宋体" w:hAnsi="宋体" w:eastAsia="宋体" w:cs="宋体"/>
        </w:rPr>
        <w:t>用（保证金）承诺书必须由法定代表人签字。未按上述要求签署，响应无效。</w:t>
      </w:r>
    </w:p>
    <w:p w14:paraId="08F9C5CE">
      <w:pPr>
        <w:pStyle w:val="3"/>
        <w:bidi w:val="0"/>
        <w:rPr>
          <w:rFonts w:hint="eastAsia" w:ascii="宋体" w:hAnsi="宋体" w:eastAsia="宋体" w:cs="宋体"/>
          <w:b/>
          <w:bCs/>
        </w:rPr>
      </w:pPr>
      <w:r>
        <w:rPr>
          <w:rFonts w:hint="eastAsia" w:ascii="宋体" w:hAnsi="宋体" w:eastAsia="宋体" w:cs="宋体"/>
          <w:b/>
          <w:bCs/>
        </w:rPr>
        <w:t>（四）响应文件的提交</w:t>
      </w:r>
    </w:p>
    <w:p w14:paraId="6FBFD3FE">
      <w:pPr>
        <w:pStyle w:val="3"/>
        <w:bidi w:val="0"/>
        <w:rPr>
          <w:rFonts w:hint="eastAsia" w:ascii="宋体" w:hAnsi="宋体" w:eastAsia="宋体" w:cs="宋体"/>
        </w:rPr>
      </w:pPr>
      <w:r>
        <w:rPr>
          <w:rFonts w:hint="eastAsia" w:ascii="宋体" w:hAnsi="宋体" w:eastAsia="宋体" w:cs="宋体"/>
        </w:rPr>
        <w:t>电子响应文件可于提交响应文件截止时间前时段登录全国公共资源交易平台（陕西省）网站“电子交易平台&gt;企业端”进行提交，逾期系统将拒绝接收。提交时，供应商应登录全国公共资源交易中心平台（陕西省），选择“首页&gt;电子交易平台&gt;企业端&gt;我的项目”，点击“项目流程”，在打开的“项目管理”对话框中选择“上传响应文件”，上传加密的电子响应文件。上传成功后，电子化平台将予以记录。</w:t>
      </w:r>
    </w:p>
    <w:p w14:paraId="72EB6EE1">
      <w:pPr>
        <w:pStyle w:val="3"/>
        <w:bidi w:val="0"/>
        <w:rPr>
          <w:rFonts w:hint="eastAsia" w:ascii="宋体" w:hAnsi="宋体" w:eastAsia="宋体" w:cs="宋体"/>
          <w:b/>
          <w:bCs/>
        </w:rPr>
      </w:pPr>
      <w:r>
        <w:rPr>
          <w:rFonts w:hint="eastAsia" w:ascii="宋体" w:hAnsi="宋体" w:eastAsia="宋体" w:cs="宋体"/>
          <w:b/>
          <w:bCs/>
        </w:rPr>
        <w:t>（五）响应文件的补充、修改和撤回</w:t>
      </w:r>
    </w:p>
    <w:p w14:paraId="324574CA">
      <w:pPr>
        <w:pStyle w:val="3"/>
        <w:bidi w:val="0"/>
        <w:rPr>
          <w:rFonts w:hint="eastAsia" w:ascii="宋体" w:hAnsi="宋体" w:eastAsia="宋体" w:cs="宋体"/>
        </w:rPr>
      </w:pPr>
      <w:r>
        <w:rPr>
          <w:rFonts w:hint="eastAsia" w:ascii="宋体" w:hAnsi="宋体" w:eastAsia="宋体" w:cs="宋体"/>
        </w:rPr>
        <w:t>1、供应商在递交响应文件后，且在提交响应文件截止时间前，可以对所提交的响应文件进行补充、修改或撤回。</w:t>
      </w:r>
    </w:p>
    <w:p w14:paraId="7FF07E05">
      <w:pPr>
        <w:pStyle w:val="3"/>
        <w:bidi w:val="0"/>
        <w:rPr>
          <w:rFonts w:hint="eastAsia" w:ascii="宋体" w:hAnsi="宋体" w:eastAsia="宋体" w:cs="宋体"/>
        </w:rPr>
      </w:pPr>
      <w:r>
        <w:rPr>
          <w:rFonts w:hint="eastAsia" w:ascii="宋体" w:hAnsi="宋体" w:eastAsia="宋体" w:cs="宋体"/>
        </w:rPr>
        <w:t>2、对电子响应文件进行补充、修改的，应先从电子交易平台上撤回旧版，再重新提交新版。</w:t>
      </w:r>
    </w:p>
    <w:p w14:paraId="035C2D5F">
      <w:pPr>
        <w:pStyle w:val="3"/>
        <w:bidi w:val="0"/>
        <w:rPr>
          <w:rFonts w:hint="eastAsia" w:ascii="宋体" w:hAnsi="宋体" w:eastAsia="宋体" w:cs="宋体"/>
        </w:rPr>
      </w:pPr>
      <w:r>
        <w:rPr>
          <w:rFonts w:hint="eastAsia" w:ascii="宋体" w:hAnsi="宋体" w:eastAsia="宋体" w:cs="宋体"/>
        </w:rPr>
        <w:t>3、响应文件提交截止时间后，供应商不得对其响应文件做任何修改。</w:t>
      </w:r>
    </w:p>
    <w:p w14:paraId="4EF27B79">
      <w:pPr>
        <w:pStyle w:val="3"/>
        <w:bidi w:val="0"/>
        <w:rPr>
          <w:rFonts w:hint="eastAsia" w:ascii="宋体" w:hAnsi="宋体" w:eastAsia="宋体" w:cs="宋体"/>
        </w:rPr>
      </w:pPr>
      <w:r>
        <w:rPr>
          <w:rFonts w:hint="eastAsia" w:ascii="宋体" w:hAnsi="宋体" w:eastAsia="宋体" w:cs="宋体"/>
        </w:rPr>
        <w:t>4、供应商在提交响应文件截止时间后撤回响应文件的，信用将受到影响。</w:t>
      </w:r>
    </w:p>
    <w:p w14:paraId="62B25980">
      <w:pPr>
        <w:pStyle w:val="3"/>
        <w:bidi w:val="0"/>
        <w:rPr>
          <w:rFonts w:hint="eastAsia" w:ascii="宋体" w:hAnsi="宋体" w:eastAsia="宋体" w:cs="宋体"/>
        </w:rPr>
      </w:pPr>
      <w:r>
        <w:rPr>
          <w:rFonts w:hint="eastAsia" w:ascii="宋体" w:hAnsi="宋体" w:eastAsia="宋体" w:cs="宋体"/>
          <w:b/>
          <w:bCs/>
        </w:rPr>
        <w:t>（六）供应商出现下列情况之一的，其响应文件视为无效文件：</w:t>
      </w:r>
    </w:p>
    <w:p w14:paraId="6E56CDE4">
      <w:pPr>
        <w:pStyle w:val="3"/>
        <w:bidi w:val="0"/>
        <w:rPr>
          <w:rFonts w:hint="eastAsia" w:ascii="宋体" w:hAnsi="宋体" w:eastAsia="宋体" w:cs="宋体"/>
        </w:rPr>
      </w:pPr>
      <w:r>
        <w:rPr>
          <w:rFonts w:hint="eastAsia" w:ascii="宋体" w:hAnsi="宋体" w:eastAsia="宋体" w:cs="宋体"/>
        </w:rPr>
        <w:t>1.逾期提交电子响应文件；</w:t>
      </w:r>
    </w:p>
    <w:p w14:paraId="4CF0A091">
      <w:pPr>
        <w:pStyle w:val="3"/>
        <w:bidi w:val="0"/>
        <w:rPr>
          <w:rFonts w:hint="eastAsia" w:ascii="宋体" w:hAnsi="宋体" w:eastAsia="宋体" w:cs="宋体"/>
        </w:rPr>
      </w:pPr>
      <w:r>
        <w:rPr>
          <w:rFonts w:hint="eastAsia" w:ascii="宋体" w:hAnsi="宋体" w:eastAsia="宋体" w:cs="宋体"/>
        </w:rPr>
        <w:t>2.提交的响应文件与本项目不相符；</w:t>
      </w:r>
    </w:p>
    <w:p w14:paraId="211565F7">
      <w:pPr>
        <w:pStyle w:val="3"/>
        <w:bidi w:val="0"/>
        <w:rPr>
          <w:rFonts w:hint="eastAsia" w:ascii="宋体" w:hAnsi="宋体" w:eastAsia="宋体" w:cs="宋体"/>
        </w:rPr>
      </w:pPr>
      <w:r>
        <w:rPr>
          <w:rFonts w:hint="eastAsia" w:ascii="宋体" w:hAnsi="宋体" w:eastAsia="宋体" w:cs="宋体"/>
        </w:rPr>
        <w:t>3.响应人拒绝对电子响应文件进行解密；</w:t>
      </w:r>
    </w:p>
    <w:p w14:paraId="27692184">
      <w:pPr>
        <w:pStyle w:val="3"/>
        <w:bidi w:val="0"/>
        <w:rPr>
          <w:rFonts w:hint="eastAsia" w:ascii="宋体" w:hAnsi="宋体" w:eastAsia="宋体" w:cs="宋体"/>
        </w:rPr>
      </w:pPr>
      <w:r>
        <w:rPr>
          <w:rFonts w:hint="eastAsia" w:ascii="宋体" w:hAnsi="宋体" w:eastAsia="宋体" w:cs="宋体"/>
        </w:rPr>
        <w:t>4.因供应商自身原因（如在榆林市不见面开标大厅响应截止时间前未签到、供应商网络设备故障或沿用旧版磋商文件编制响应文件等情形），导致在规定时间内无法解密响应文件；</w:t>
      </w:r>
    </w:p>
    <w:p w14:paraId="5D93B6AD">
      <w:pPr>
        <w:pStyle w:val="3"/>
        <w:bidi w:val="0"/>
        <w:rPr>
          <w:rFonts w:hint="eastAsia" w:ascii="宋体" w:hAnsi="宋体" w:eastAsia="宋体" w:cs="宋体"/>
        </w:rPr>
      </w:pPr>
      <w:r>
        <w:rPr>
          <w:rFonts w:hint="eastAsia" w:ascii="宋体" w:hAnsi="宋体" w:eastAsia="宋体" w:cs="宋体"/>
        </w:rPr>
        <w:t>5.上传的电子响应文件无法打开；</w:t>
      </w:r>
    </w:p>
    <w:p w14:paraId="67EBF5EE">
      <w:pPr>
        <w:pStyle w:val="3"/>
        <w:bidi w:val="0"/>
        <w:rPr>
          <w:rFonts w:hint="eastAsia" w:ascii="宋体" w:hAnsi="宋体" w:eastAsia="宋体" w:cs="宋体"/>
        </w:rPr>
      </w:pPr>
      <w:r>
        <w:rPr>
          <w:rFonts w:hint="eastAsia" w:ascii="宋体" w:hAnsi="宋体" w:eastAsia="宋体" w:cs="宋体"/>
        </w:rPr>
        <w:t>6.未按照磋商文件上传各种承诺的；</w:t>
      </w:r>
    </w:p>
    <w:p w14:paraId="64D3BE98">
      <w:pPr>
        <w:pStyle w:val="3"/>
        <w:bidi w:val="0"/>
        <w:rPr>
          <w:rFonts w:hint="eastAsia" w:ascii="宋体" w:hAnsi="宋体" w:eastAsia="宋体" w:cs="宋体"/>
        </w:rPr>
      </w:pPr>
      <w:r>
        <w:rPr>
          <w:rFonts w:hint="eastAsia" w:ascii="宋体" w:hAnsi="宋体" w:eastAsia="宋体" w:cs="宋体"/>
        </w:rPr>
        <w:t>7.未按照磋商文件要求签署的。</w:t>
      </w:r>
    </w:p>
    <w:p w14:paraId="6E05943A">
      <w:pPr>
        <w:pStyle w:val="3"/>
        <w:bidi w:val="0"/>
        <w:rPr>
          <w:rFonts w:hint="eastAsia" w:ascii="宋体" w:hAnsi="宋体" w:eastAsia="宋体" w:cs="宋体"/>
          <w:b/>
          <w:bCs/>
        </w:rPr>
      </w:pPr>
      <w:r>
        <w:rPr>
          <w:rFonts w:hint="eastAsia" w:ascii="宋体" w:hAnsi="宋体" w:eastAsia="宋体" w:cs="宋体"/>
          <w:b/>
          <w:bCs/>
        </w:rPr>
        <w:t>六、组织磋商会议</w:t>
      </w:r>
    </w:p>
    <w:p w14:paraId="2A428A7E">
      <w:pPr>
        <w:pStyle w:val="3"/>
        <w:bidi w:val="0"/>
        <w:rPr>
          <w:rFonts w:hint="eastAsia" w:ascii="宋体" w:hAnsi="宋体" w:eastAsia="宋体" w:cs="宋体"/>
        </w:rPr>
      </w:pPr>
      <w:r>
        <w:rPr>
          <w:rFonts w:hint="eastAsia" w:ascii="宋体" w:hAnsi="宋体" w:eastAsia="宋体" w:cs="宋体"/>
        </w:rPr>
        <w:t>（一）采购代理机构组织采购、召开磋商会议、评审工作，整个过程受政府采购监管机构的监督、管理。</w:t>
      </w:r>
    </w:p>
    <w:p w14:paraId="727817DE">
      <w:pPr>
        <w:pStyle w:val="3"/>
        <w:bidi w:val="0"/>
        <w:rPr>
          <w:rFonts w:hint="eastAsia" w:ascii="宋体" w:hAnsi="宋体" w:eastAsia="宋体" w:cs="宋体"/>
        </w:rPr>
      </w:pPr>
      <w:r>
        <w:rPr>
          <w:rFonts w:hint="eastAsia" w:ascii="宋体" w:hAnsi="宋体" w:eastAsia="宋体" w:cs="宋体"/>
        </w:rPr>
        <w:t>（二）</w:t>
      </w:r>
      <w:r>
        <w:rPr>
          <w:rFonts w:hint="eastAsia" w:ascii="宋体" w:hAnsi="宋体" w:eastAsia="宋体" w:cs="宋体"/>
          <w:lang w:eastAsia="zh-CN"/>
        </w:rPr>
        <w:t>采购代理机构</w:t>
      </w:r>
      <w:r>
        <w:rPr>
          <w:rFonts w:hint="eastAsia" w:ascii="宋体" w:hAnsi="宋体" w:eastAsia="宋体" w:cs="宋体"/>
        </w:rPr>
        <w:t>在磋商文件规定的时间和地点组织召开磋商会议，供应商必须在榆林市不见面开标大厅系统签名报到。</w:t>
      </w:r>
    </w:p>
    <w:p w14:paraId="5501F0D3">
      <w:pPr>
        <w:pStyle w:val="3"/>
        <w:bidi w:val="0"/>
        <w:rPr>
          <w:rFonts w:hint="eastAsia" w:ascii="宋体" w:hAnsi="宋体" w:eastAsia="宋体" w:cs="宋体"/>
          <w:b/>
          <w:bCs/>
        </w:rPr>
      </w:pPr>
      <w:r>
        <w:rPr>
          <w:rFonts w:hint="eastAsia" w:ascii="宋体" w:hAnsi="宋体" w:eastAsia="宋体" w:cs="宋体"/>
          <w:b/>
          <w:bCs/>
        </w:rPr>
        <w:t>供应商不足3家的，不得进行磋商会议。</w:t>
      </w:r>
    </w:p>
    <w:p w14:paraId="0E9D9BF1">
      <w:pPr>
        <w:pStyle w:val="3"/>
        <w:bidi w:val="0"/>
        <w:rPr>
          <w:rFonts w:hint="eastAsia" w:ascii="宋体" w:hAnsi="宋体" w:eastAsia="宋体" w:cs="宋体"/>
          <w:b/>
          <w:bCs/>
        </w:rPr>
      </w:pPr>
      <w:r>
        <w:rPr>
          <w:rFonts w:hint="eastAsia" w:ascii="宋体" w:hAnsi="宋体" w:eastAsia="宋体" w:cs="宋体"/>
          <w:b/>
          <w:bCs/>
        </w:rPr>
        <w:t>七、资格审查</w:t>
      </w:r>
    </w:p>
    <w:p w14:paraId="0A34BA63">
      <w:pPr>
        <w:pStyle w:val="3"/>
        <w:bidi w:val="0"/>
        <w:rPr>
          <w:rFonts w:hint="eastAsia" w:ascii="宋体" w:hAnsi="宋体" w:eastAsia="宋体" w:cs="宋体"/>
        </w:rPr>
      </w:pPr>
      <w:r>
        <w:rPr>
          <w:rFonts w:hint="eastAsia" w:ascii="宋体" w:hAnsi="宋体" w:eastAsia="宋体" w:cs="宋体"/>
        </w:rPr>
        <w:t>磋商开始后，由磋商小组对供应商的资格证明文件进行审查。未通过资格审查的供应商其响应文件将被视为无效。</w:t>
      </w:r>
    </w:p>
    <w:p w14:paraId="24118D88">
      <w:pPr>
        <w:pStyle w:val="3"/>
        <w:bidi w:val="0"/>
        <w:rPr>
          <w:rFonts w:hint="eastAsia" w:ascii="宋体" w:hAnsi="宋体" w:eastAsia="宋体" w:cs="宋体"/>
        </w:rPr>
      </w:pPr>
      <w:r>
        <w:rPr>
          <w:rFonts w:hint="eastAsia" w:ascii="宋体" w:hAnsi="宋体" w:eastAsia="宋体" w:cs="宋体"/>
        </w:rPr>
        <w:t>通过资格审查的供应商不足3家的，不得进行评审。</w:t>
      </w:r>
    </w:p>
    <w:p w14:paraId="08D6F8FF">
      <w:pPr>
        <w:pStyle w:val="3"/>
        <w:bidi w:val="0"/>
        <w:rPr>
          <w:rFonts w:hint="eastAsia" w:ascii="宋体" w:hAnsi="宋体" w:eastAsia="宋体" w:cs="宋体"/>
          <w:b/>
          <w:bCs/>
        </w:rPr>
      </w:pPr>
      <w:r>
        <w:rPr>
          <w:rFonts w:hint="eastAsia" w:ascii="宋体" w:hAnsi="宋体" w:eastAsia="宋体" w:cs="宋体"/>
          <w:b/>
          <w:bCs/>
        </w:rPr>
        <w:t>八、组织评审</w:t>
      </w:r>
    </w:p>
    <w:p w14:paraId="0F4DAFA4">
      <w:pPr>
        <w:pStyle w:val="3"/>
        <w:bidi w:val="0"/>
        <w:rPr>
          <w:rFonts w:hint="eastAsia" w:ascii="宋体" w:hAnsi="宋体" w:eastAsia="宋体" w:cs="宋体"/>
        </w:rPr>
      </w:pPr>
      <w:r>
        <w:rPr>
          <w:rFonts w:hint="eastAsia" w:ascii="宋体" w:hAnsi="宋体" w:eastAsia="宋体" w:cs="宋体"/>
          <w:b/>
          <w:bCs/>
        </w:rPr>
        <w:t>（一）采购代理机构负责组织评审工作，并履行下列职责：</w:t>
      </w:r>
    </w:p>
    <w:p w14:paraId="273ACBFF">
      <w:pPr>
        <w:pStyle w:val="3"/>
        <w:bidi w:val="0"/>
        <w:rPr>
          <w:rFonts w:hint="eastAsia" w:ascii="宋体" w:hAnsi="宋体" w:eastAsia="宋体" w:cs="宋体"/>
        </w:rPr>
      </w:pPr>
      <w:r>
        <w:rPr>
          <w:rFonts w:hint="eastAsia" w:ascii="宋体" w:hAnsi="宋体" w:eastAsia="宋体" w:cs="宋体"/>
        </w:rPr>
        <w:t>1、核对评审专家身份和采购人代表授权函，对评审专家在政府采购活动中的职责履行情况予以记录，并及时将有关违法违规行为向财政部门报告;</w:t>
      </w:r>
    </w:p>
    <w:p w14:paraId="62CD5EEC">
      <w:pPr>
        <w:pStyle w:val="3"/>
        <w:bidi w:val="0"/>
        <w:rPr>
          <w:rFonts w:hint="eastAsia" w:ascii="宋体" w:hAnsi="宋体" w:eastAsia="宋体" w:cs="宋体"/>
        </w:rPr>
      </w:pPr>
      <w:r>
        <w:rPr>
          <w:rFonts w:hint="eastAsia" w:ascii="宋体" w:hAnsi="宋体" w:eastAsia="宋体" w:cs="宋体"/>
        </w:rPr>
        <w:t>2、宣布评审纪律;</w:t>
      </w:r>
    </w:p>
    <w:p w14:paraId="0E2715A1">
      <w:pPr>
        <w:pStyle w:val="3"/>
        <w:bidi w:val="0"/>
        <w:rPr>
          <w:rFonts w:hint="eastAsia" w:ascii="宋体" w:hAnsi="宋体" w:eastAsia="宋体" w:cs="宋体"/>
        </w:rPr>
      </w:pPr>
      <w:r>
        <w:rPr>
          <w:rFonts w:hint="eastAsia" w:ascii="宋体" w:hAnsi="宋体" w:eastAsia="宋体" w:cs="宋体"/>
        </w:rPr>
        <w:t>3、公布供应商名单，告知评审专家应当回避的情形;</w:t>
      </w:r>
    </w:p>
    <w:p w14:paraId="6A30E38D">
      <w:pPr>
        <w:pStyle w:val="3"/>
        <w:bidi w:val="0"/>
        <w:rPr>
          <w:rFonts w:hint="eastAsia" w:ascii="宋体" w:hAnsi="宋体" w:eastAsia="宋体" w:cs="宋体"/>
        </w:rPr>
      </w:pPr>
      <w:r>
        <w:rPr>
          <w:rFonts w:hint="eastAsia" w:ascii="宋体" w:hAnsi="宋体" w:eastAsia="宋体" w:cs="宋体"/>
        </w:rPr>
        <w:t>4、组织磋商小组推选评审组长，采购人代表不得担任组长;</w:t>
      </w:r>
    </w:p>
    <w:p w14:paraId="40FC991B">
      <w:pPr>
        <w:pStyle w:val="3"/>
        <w:bidi w:val="0"/>
        <w:rPr>
          <w:rFonts w:hint="eastAsia" w:ascii="宋体" w:hAnsi="宋体" w:eastAsia="宋体" w:cs="宋体"/>
        </w:rPr>
      </w:pPr>
      <w:r>
        <w:rPr>
          <w:rFonts w:hint="eastAsia" w:ascii="宋体" w:hAnsi="宋体" w:eastAsia="宋体" w:cs="宋体"/>
        </w:rPr>
        <w:t>5、在评审期间采取必要的通讯管理措施，保证评审活动不受外界干扰;</w:t>
      </w:r>
    </w:p>
    <w:p w14:paraId="5FE933D4">
      <w:pPr>
        <w:pStyle w:val="3"/>
        <w:bidi w:val="0"/>
        <w:rPr>
          <w:rFonts w:hint="eastAsia" w:ascii="宋体" w:hAnsi="宋体" w:eastAsia="宋体" w:cs="宋体"/>
        </w:rPr>
      </w:pPr>
      <w:r>
        <w:rPr>
          <w:rFonts w:hint="eastAsia" w:ascii="宋体" w:hAnsi="宋体" w:eastAsia="宋体" w:cs="宋体"/>
        </w:rPr>
        <w:t>6、根据磋商小组的要求介绍政府采购相关政策法规、磋商文件;</w:t>
      </w:r>
    </w:p>
    <w:p w14:paraId="5D76564F">
      <w:pPr>
        <w:pStyle w:val="3"/>
        <w:bidi w:val="0"/>
        <w:rPr>
          <w:rFonts w:hint="eastAsia" w:ascii="宋体" w:hAnsi="宋体" w:eastAsia="宋体" w:cs="宋体"/>
        </w:rPr>
      </w:pPr>
      <w:r>
        <w:rPr>
          <w:rFonts w:hint="eastAsia" w:ascii="宋体" w:hAnsi="宋体" w:eastAsia="宋体" w:cs="宋体"/>
        </w:rPr>
        <w:t>7、维护评审秩序，监督磋商小组依照磋商文件规定的评审程序、方法和标准进行独立评审，及时制止和纠正采购人代表、评审专家的倾向性言论或者违法违规行为;</w:t>
      </w:r>
    </w:p>
    <w:p w14:paraId="26336E53">
      <w:pPr>
        <w:pStyle w:val="3"/>
        <w:bidi w:val="0"/>
        <w:rPr>
          <w:rFonts w:hint="eastAsia" w:ascii="宋体" w:hAnsi="宋体" w:eastAsia="宋体" w:cs="宋体"/>
        </w:rPr>
      </w:pPr>
      <w:r>
        <w:rPr>
          <w:rFonts w:hint="eastAsia" w:ascii="宋体" w:hAnsi="宋体" w:eastAsia="宋体" w:cs="宋体"/>
        </w:rPr>
        <w:t>8、核对评审结果；</w:t>
      </w:r>
    </w:p>
    <w:p w14:paraId="439E5985">
      <w:pPr>
        <w:pStyle w:val="3"/>
        <w:bidi w:val="0"/>
        <w:rPr>
          <w:rFonts w:hint="eastAsia" w:ascii="宋体" w:hAnsi="宋体" w:eastAsia="宋体" w:cs="宋体"/>
        </w:rPr>
      </w:pPr>
      <w:r>
        <w:rPr>
          <w:rFonts w:hint="eastAsia" w:ascii="宋体" w:hAnsi="宋体" w:eastAsia="宋体" w:cs="宋体"/>
        </w:rPr>
        <w:t>9、处理与评审有关的其他事项。</w:t>
      </w:r>
    </w:p>
    <w:p w14:paraId="546E7921">
      <w:pPr>
        <w:pStyle w:val="3"/>
        <w:bidi w:val="0"/>
        <w:rPr>
          <w:rFonts w:hint="eastAsia" w:ascii="宋体" w:hAnsi="宋体" w:eastAsia="宋体" w:cs="宋体"/>
          <w:b/>
          <w:bCs/>
        </w:rPr>
      </w:pPr>
      <w:r>
        <w:rPr>
          <w:rFonts w:hint="eastAsia" w:ascii="宋体" w:hAnsi="宋体" w:eastAsia="宋体" w:cs="宋体"/>
          <w:b/>
          <w:bCs/>
        </w:rPr>
        <w:t>（二）磋商小组负责具体评审事务，并独立履行下列职责：</w:t>
      </w:r>
    </w:p>
    <w:p w14:paraId="0EBDE4E6">
      <w:pPr>
        <w:pStyle w:val="3"/>
        <w:bidi w:val="0"/>
        <w:rPr>
          <w:rFonts w:hint="eastAsia" w:ascii="宋体" w:hAnsi="宋体" w:eastAsia="宋体" w:cs="宋体"/>
        </w:rPr>
      </w:pPr>
      <w:r>
        <w:rPr>
          <w:rFonts w:hint="eastAsia" w:ascii="宋体" w:hAnsi="宋体" w:eastAsia="宋体" w:cs="宋体"/>
        </w:rPr>
        <w:t>1、严格遵守评审工作纪律，按照客观、公正、审慎的原则，根据磋商文件规定的评审程序、评审方法和评审标准进行独立评审；</w:t>
      </w:r>
    </w:p>
    <w:p w14:paraId="1CBB2455">
      <w:pPr>
        <w:pStyle w:val="3"/>
        <w:bidi w:val="0"/>
        <w:rPr>
          <w:rFonts w:hint="eastAsia" w:ascii="宋体" w:hAnsi="宋体" w:eastAsia="宋体" w:cs="宋体"/>
        </w:rPr>
      </w:pPr>
      <w:r>
        <w:rPr>
          <w:rFonts w:hint="eastAsia" w:ascii="宋体" w:hAnsi="宋体" w:eastAsia="宋体" w:cs="宋体"/>
        </w:rPr>
        <w:t>2、发现磋商文件内容违反国家有关强制性规定或者磋商文件存在歧义、重大缺陷导致评审工作无法进行时，应当停止评审并向采购人或者采购代理机构书面说明情况；</w:t>
      </w:r>
    </w:p>
    <w:p w14:paraId="7C1D8FF0">
      <w:pPr>
        <w:pStyle w:val="3"/>
        <w:bidi w:val="0"/>
        <w:rPr>
          <w:rFonts w:hint="eastAsia" w:ascii="宋体" w:hAnsi="宋体" w:eastAsia="宋体" w:cs="宋体"/>
        </w:rPr>
      </w:pPr>
      <w:r>
        <w:rPr>
          <w:rFonts w:hint="eastAsia" w:ascii="宋体" w:hAnsi="宋体" w:eastAsia="宋体" w:cs="宋体"/>
        </w:rPr>
        <w:t>3、审查、评价响应文件是否符合磋商文件的商务、技术等实质性要求；</w:t>
      </w:r>
    </w:p>
    <w:p w14:paraId="07256B10">
      <w:pPr>
        <w:pStyle w:val="3"/>
        <w:bidi w:val="0"/>
        <w:rPr>
          <w:rFonts w:hint="eastAsia" w:ascii="宋体" w:hAnsi="宋体" w:eastAsia="宋体" w:cs="宋体"/>
        </w:rPr>
      </w:pPr>
      <w:r>
        <w:rPr>
          <w:rFonts w:hint="eastAsia" w:ascii="宋体" w:hAnsi="宋体" w:eastAsia="宋体" w:cs="宋体"/>
        </w:rPr>
        <w:t>4、要求供应商对响应文件有关事项做出澄清或者说明；</w:t>
      </w:r>
    </w:p>
    <w:p w14:paraId="56153735">
      <w:pPr>
        <w:pStyle w:val="3"/>
        <w:bidi w:val="0"/>
        <w:rPr>
          <w:rFonts w:hint="eastAsia" w:ascii="宋体" w:hAnsi="宋体" w:eastAsia="宋体" w:cs="宋体"/>
        </w:rPr>
      </w:pPr>
      <w:r>
        <w:rPr>
          <w:rFonts w:hint="eastAsia" w:ascii="宋体" w:hAnsi="宋体" w:eastAsia="宋体" w:cs="宋体"/>
        </w:rPr>
        <w:t>5、对响应文件进行比较和评价；</w:t>
      </w:r>
    </w:p>
    <w:p w14:paraId="37211B8D">
      <w:pPr>
        <w:pStyle w:val="3"/>
        <w:bidi w:val="0"/>
        <w:rPr>
          <w:rFonts w:hint="eastAsia" w:ascii="宋体" w:hAnsi="宋体" w:eastAsia="宋体" w:cs="宋体"/>
        </w:rPr>
      </w:pPr>
      <w:r>
        <w:rPr>
          <w:rFonts w:hint="eastAsia" w:ascii="宋体" w:hAnsi="宋体" w:eastAsia="宋体" w:cs="宋体"/>
        </w:rPr>
        <w:t>6、确定成交候选人名单；</w:t>
      </w:r>
    </w:p>
    <w:p w14:paraId="79DEF80D">
      <w:pPr>
        <w:pStyle w:val="3"/>
        <w:bidi w:val="0"/>
        <w:rPr>
          <w:rFonts w:hint="eastAsia" w:ascii="宋体" w:hAnsi="宋体" w:eastAsia="宋体" w:cs="宋体"/>
        </w:rPr>
      </w:pPr>
      <w:r>
        <w:rPr>
          <w:rFonts w:hint="eastAsia" w:ascii="宋体" w:hAnsi="宋体" w:eastAsia="宋体" w:cs="宋体"/>
        </w:rPr>
        <w:t>7、配合答复供应商的询问、质疑和投诉等事项,不得泄露评审文件、评审情况和在评审过程中获悉的商业秘密；</w:t>
      </w:r>
    </w:p>
    <w:p w14:paraId="16736BB9">
      <w:pPr>
        <w:pStyle w:val="3"/>
        <w:bidi w:val="0"/>
        <w:rPr>
          <w:rFonts w:hint="eastAsia" w:ascii="宋体" w:hAnsi="宋体" w:eastAsia="宋体" w:cs="宋体"/>
        </w:rPr>
      </w:pPr>
      <w:r>
        <w:rPr>
          <w:rFonts w:hint="eastAsia" w:ascii="宋体" w:hAnsi="宋体" w:eastAsia="宋体" w:cs="宋体"/>
        </w:rPr>
        <w:t>8、向采购人、采购代理机构或者有关部门报告评审中发现的违法行为。审查、评价响应文件是否符合磋商文件的商务、技术等实质性要求。</w:t>
      </w:r>
    </w:p>
    <w:p w14:paraId="3A47AC40">
      <w:pPr>
        <w:pStyle w:val="3"/>
        <w:bidi w:val="0"/>
        <w:rPr>
          <w:rFonts w:hint="eastAsia" w:ascii="宋体" w:hAnsi="宋体" w:eastAsia="宋体" w:cs="宋体"/>
        </w:rPr>
      </w:pPr>
      <w:r>
        <w:rPr>
          <w:rFonts w:hint="eastAsia" w:ascii="宋体" w:hAnsi="宋体" w:eastAsia="宋体" w:cs="宋体"/>
        </w:rPr>
        <w:t>9、编写评审报告。</w:t>
      </w:r>
    </w:p>
    <w:p w14:paraId="73D909EA">
      <w:pPr>
        <w:pStyle w:val="3"/>
        <w:bidi w:val="0"/>
        <w:rPr>
          <w:rFonts w:hint="eastAsia" w:ascii="宋体" w:hAnsi="宋体" w:eastAsia="宋体" w:cs="宋体"/>
          <w:b/>
          <w:bCs/>
        </w:rPr>
      </w:pPr>
      <w:r>
        <w:rPr>
          <w:rFonts w:hint="eastAsia" w:ascii="宋体" w:hAnsi="宋体" w:eastAsia="宋体" w:cs="宋体"/>
          <w:b/>
          <w:bCs/>
        </w:rPr>
        <w:t>（三）组建磋商小组</w:t>
      </w:r>
    </w:p>
    <w:p w14:paraId="1C97455C">
      <w:pPr>
        <w:pStyle w:val="3"/>
        <w:bidi w:val="0"/>
        <w:rPr>
          <w:rFonts w:hint="eastAsia" w:ascii="宋体" w:hAnsi="宋体" w:eastAsia="宋体" w:cs="宋体"/>
        </w:rPr>
      </w:pPr>
      <w:r>
        <w:rPr>
          <w:rFonts w:hint="eastAsia" w:ascii="宋体" w:hAnsi="宋体" w:eastAsia="宋体" w:cs="宋体"/>
        </w:rPr>
        <w:t>1、为了确保评审工作的公平、公正，依据政府采购法和政府采购相关法规、规章，成立磋商小组。</w:t>
      </w:r>
    </w:p>
    <w:p w14:paraId="2D777252">
      <w:pPr>
        <w:pStyle w:val="3"/>
        <w:bidi w:val="0"/>
        <w:rPr>
          <w:rFonts w:hint="eastAsia" w:ascii="宋体" w:hAnsi="宋体" w:eastAsia="宋体" w:cs="宋体"/>
        </w:rPr>
      </w:pPr>
      <w:r>
        <w:rPr>
          <w:rFonts w:hint="eastAsia" w:ascii="宋体" w:hAnsi="宋体" w:eastAsia="宋体" w:cs="宋体"/>
        </w:rPr>
        <w:t>评审专家对本单位的采购项目只能作为采购人代表参与评审。采购代理机构工作人员不得参加由本机构代理的政府采购项目的评审。</w:t>
      </w:r>
    </w:p>
    <w:p w14:paraId="3DA17A7E">
      <w:pPr>
        <w:pStyle w:val="3"/>
        <w:bidi w:val="0"/>
        <w:rPr>
          <w:rFonts w:hint="eastAsia" w:ascii="宋体" w:hAnsi="宋体" w:eastAsia="宋体" w:cs="宋体"/>
        </w:rPr>
      </w:pPr>
      <w:r>
        <w:rPr>
          <w:rFonts w:hint="eastAsia" w:ascii="宋体" w:hAnsi="宋体" w:eastAsia="宋体" w:cs="宋体"/>
        </w:rPr>
        <w:t>磋商小组成员名单在评审结果公告前应当保密。</w:t>
      </w:r>
    </w:p>
    <w:p w14:paraId="599A945F">
      <w:pPr>
        <w:pStyle w:val="3"/>
        <w:bidi w:val="0"/>
        <w:rPr>
          <w:rFonts w:hint="eastAsia" w:ascii="宋体" w:hAnsi="宋体" w:eastAsia="宋体" w:cs="宋体"/>
        </w:rPr>
      </w:pPr>
      <w:r>
        <w:rPr>
          <w:rFonts w:hint="eastAsia" w:ascii="宋体" w:hAnsi="宋体" w:eastAsia="宋体" w:cs="宋体"/>
        </w:rPr>
        <w:t>2、评审专家从政府采购评审专家库内相关专业的专家名单中随机抽取。对技术复杂、专业性强的采购项目，通过随机方式难以确定合适评审专家的，经主管预算单位同意，采购人可以自行选定相应专业领域的评审专家。自行选定评审专家的，应当优先选择本单位以外的评审专家。</w:t>
      </w:r>
    </w:p>
    <w:p w14:paraId="55F1EFFC">
      <w:pPr>
        <w:pStyle w:val="3"/>
        <w:bidi w:val="0"/>
        <w:rPr>
          <w:rFonts w:hint="eastAsia" w:ascii="宋体" w:hAnsi="宋体" w:eastAsia="宋体" w:cs="宋体"/>
        </w:rPr>
      </w:pPr>
      <w:r>
        <w:rPr>
          <w:rFonts w:hint="eastAsia" w:ascii="宋体" w:hAnsi="宋体" w:eastAsia="宋体" w:cs="宋体"/>
        </w:rPr>
        <w:t>3、评审中因磋商小组成员缺席、回避或者健康等特殊原因导致磋商小组组成不符合规定的，采购代理机构应当依法补足后继续评审。被更换的磋商小组成员所做出的评审意见无效。无法及时补足磋商小组成员的，</w:t>
      </w:r>
      <w:r>
        <w:rPr>
          <w:rFonts w:hint="eastAsia" w:ascii="宋体" w:hAnsi="宋体" w:eastAsia="宋体" w:cs="宋体"/>
          <w:lang w:eastAsia="zh-CN"/>
        </w:rPr>
        <w:t>采购代理机构</w:t>
      </w:r>
      <w:r>
        <w:rPr>
          <w:rFonts w:hint="eastAsia" w:ascii="宋体" w:hAnsi="宋体" w:eastAsia="宋体" w:cs="宋体"/>
        </w:rPr>
        <w:t>应当停止评审活动，封存所 有响应文件和开标、评审资料，依法重新组建磋商小组进行评审。原磋商小组所做出的评审意见无效。</w:t>
      </w:r>
    </w:p>
    <w:p w14:paraId="00C6B4A1">
      <w:pPr>
        <w:pStyle w:val="3"/>
        <w:bidi w:val="0"/>
        <w:rPr>
          <w:rFonts w:hint="eastAsia" w:ascii="宋体" w:hAnsi="宋体" w:eastAsia="宋体" w:cs="宋体"/>
          <w:b/>
          <w:bCs/>
        </w:rPr>
      </w:pPr>
      <w:r>
        <w:rPr>
          <w:rFonts w:hint="eastAsia" w:ascii="宋体" w:hAnsi="宋体" w:eastAsia="宋体" w:cs="宋体"/>
          <w:b/>
          <w:bCs/>
        </w:rPr>
        <w:t>（四）评审方法：本次评审采用综合评分法</w:t>
      </w:r>
    </w:p>
    <w:p w14:paraId="6DEB6133">
      <w:pPr>
        <w:pStyle w:val="3"/>
        <w:bidi w:val="0"/>
        <w:rPr>
          <w:rFonts w:hint="eastAsia" w:ascii="宋体" w:hAnsi="宋体" w:eastAsia="宋体" w:cs="宋体"/>
        </w:rPr>
      </w:pPr>
      <w:r>
        <w:rPr>
          <w:rFonts w:hint="eastAsia" w:ascii="宋体" w:hAnsi="宋体" w:eastAsia="宋体" w:cs="宋体"/>
        </w:rPr>
        <w:t>采用综合评分法，是指即响应文件满足磋商文件全部实质性要求，且按照评审因素的量化指标评审得分</w:t>
      </w:r>
      <w:r>
        <w:rPr>
          <w:rFonts w:hint="eastAsia" w:ascii="宋体" w:hAnsi="宋体" w:eastAsia="宋体" w:cs="宋体"/>
          <w:lang w:val="en-US" w:eastAsia="zh-CN"/>
        </w:rPr>
        <w:t>由高到低</w:t>
      </w:r>
      <w:r>
        <w:rPr>
          <w:rFonts w:hint="eastAsia" w:ascii="宋体" w:hAnsi="宋体" w:eastAsia="宋体" w:cs="宋体"/>
        </w:rPr>
        <w:t>的供应商为成交候选人的评审方法。</w:t>
      </w:r>
    </w:p>
    <w:p w14:paraId="41509D0C">
      <w:pPr>
        <w:pStyle w:val="3"/>
        <w:bidi w:val="0"/>
        <w:rPr>
          <w:rFonts w:hint="eastAsia" w:ascii="宋体" w:hAnsi="宋体" w:eastAsia="宋体" w:cs="宋体"/>
          <w:b/>
          <w:bCs/>
        </w:rPr>
      </w:pPr>
      <w:r>
        <w:rPr>
          <w:rFonts w:hint="eastAsia" w:ascii="宋体" w:hAnsi="宋体" w:eastAsia="宋体" w:cs="宋体"/>
          <w:b/>
          <w:bCs/>
        </w:rPr>
        <w:t>（五）磋商程序</w:t>
      </w:r>
    </w:p>
    <w:p w14:paraId="20B99BB8">
      <w:pPr>
        <w:pStyle w:val="3"/>
        <w:bidi w:val="0"/>
        <w:rPr>
          <w:rFonts w:hint="eastAsia" w:ascii="宋体" w:hAnsi="宋体" w:eastAsia="宋体" w:cs="宋体"/>
        </w:rPr>
      </w:pPr>
      <w:r>
        <w:rPr>
          <w:rFonts w:hint="eastAsia" w:ascii="宋体" w:hAnsi="宋体" w:eastAsia="宋体" w:cs="宋体"/>
        </w:rPr>
        <w:t>分步评审，每一步评审不符合磋商文件要求者，不得进入下一步评审，全部评审合格的供应商，进入最后的打分，按得分由高向低排序，最后推荐成交候选供应商。</w:t>
      </w:r>
    </w:p>
    <w:p w14:paraId="22FF5EC9">
      <w:pPr>
        <w:pStyle w:val="3"/>
        <w:bidi w:val="0"/>
        <w:rPr>
          <w:rFonts w:hint="eastAsia" w:ascii="宋体" w:hAnsi="宋体" w:eastAsia="宋体" w:cs="宋体"/>
          <w:b/>
          <w:bCs/>
        </w:rPr>
      </w:pPr>
      <w:r>
        <w:rPr>
          <w:rFonts w:hint="eastAsia" w:ascii="宋体" w:hAnsi="宋体" w:eastAsia="宋体" w:cs="宋体"/>
          <w:b/>
          <w:bCs/>
        </w:rPr>
        <w:t>1、第一次磋商报价，供应商在响应文件中进行报价。</w:t>
      </w:r>
    </w:p>
    <w:p w14:paraId="3913D2C4">
      <w:pPr>
        <w:pStyle w:val="3"/>
        <w:bidi w:val="0"/>
        <w:rPr>
          <w:rFonts w:hint="eastAsia" w:ascii="宋体" w:hAnsi="宋体" w:eastAsia="宋体" w:cs="宋体"/>
          <w:b/>
          <w:bCs/>
        </w:rPr>
      </w:pPr>
      <w:r>
        <w:rPr>
          <w:rFonts w:hint="eastAsia" w:ascii="宋体" w:hAnsi="宋体" w:eastAsia="宋体" w:cs="宋体"/>
          <w:b/>
          <w:bCs/>
        </w:rPr>
        <w:t>2、磋商响应文件的符合性审查</w:t>
      </w:r>
    </w:p>
    <w:p w14:paraId="36B7A6F9">
      <w:pPr>
        <w:pStyle w:val="3"/>
        <w:bidi w:val="0"/>
        <w:rPr>
          <w:rFonts w:hint="eastAsia" w:ascii="宋体" w:hAnsi="宋体" w:eastAsia="宋体" w:cs="宋体"/>
        </w:rPr>
      </w:pPr>
      <w:r>
        <w:rPr>
          <w:rFonts w:hint="eastAsia" w:ascii="宋体" w:hAnsi="宋体" w:eastAsia="宋体" w:cs="宋体"/>
        </w:rPr>
        <w:t>磋商小组依据磋商文件的规定，对磋商响应文件的有效性、完整性和对磋商文件的响应程度进行审查，以确定是否对磋商文件的全部实质性要求做出响应。</w:t>
      </w:r>
    </w:p>
    <w:p w14:paraId="4925E7A5">
      <w:pPr>
        <w:pStyle w:val="3"/>
        <w:bidi w:val="0"/>
        <w:rPr>
          <w:rFonts w:hint="eastAsia" w:ascii="宋体" w:hAnsi="宋体" w:eastAsia="宋体" w:cs="宋体"/>
        </w:rPr>
      </w:pPr>
      <w:r>
        <w:rPr>
          <w:rFonts w:hint="eastAsia" w:ascii="宋体" w:hAnsi="宋体" w:eastAsia="宋体" w:cs="宋体"/>
        </w:rPr>
        <w:t>磋商小组要审查每份磋商响应文件是否实质上响应了磋商文件的要求。实质上没有响应磋商文件要求的响应作无效响应处理。磋商小组应告知有关供应商未通过审查的原因，供应商不得通过修正或撤销不符之处而使其成为实质上响应。</w:t>
      </w:r>
    </w:p>
    <w:p w14:paraId="55D43373">
      <w:pPr>
        <w:pStyle w:val="3"/>
        <w:bidi w:val="0"/>
        <w:rPr>
          <w:rFonts w:hint="eastAsia" w:ascii="宋体" w:hAnsi="宋体" w:eastAsia="宋体" w:cs="宋体"/>
          <w:b/>
          <w:bCs/>
        </w:rPr>
      </w:pPr>
      <w:r>
        <w:rPr>
          <w:rFonts w:hint="eastAsia" w:ascii="宋体" w:hAnsi="宋体" w:eastAsia="宋体" w:cs="宋体"/>
          <w:b/>
          <w:bCs/>
        </w:rPr>
        <w:t>3、磋商响应文件的澄清</w:t>
      </w:r>
    </w:p>
    <w:p w14:paraId="04BB02EC">
      <w:pPr>
        <w:pStyle w:val="3"/>
        <w:bidi w:val="0"/>
        <w:rPr>
          <w:rFonts w:hint="eastAsia" w:ascii="宋体" w:hAnsi="宋体" w:eastAsia="宋体" w:cs="宋体"/>
        </w:rPr>
      </w:pPr>
      <w:r>
        <w:rPr>
          <w:rFonts w:hint="eastAsia" w:ascii="宋体" w:hAnsi="宋体" w:eastAsia="宋体" w:cs="宋体"/>
        </w:rPr>
        <w:t>（1）磋商小组在对磋商响应文件的有效性、完整性和响应程度进行审查时，可以要求供应商对磋商响应文件中含义不明确、同类问题表述不一致或者有明显文字和计算错误的内容等做出必要的澄清、说明或者补正。</w:t>
      </w:r>
    </w:p>
    <w:p w14:paraId="249294C2">
      <w:pPr>
        <w:pStyle w:val="3"/>
        <w:bidi w:val="0"/>
        <w:rPr>
          <w:rFonts w:hint="eastAsia" w:ascii="宋体" w:hAnsi="宋体" w:eastAsia="宋体" w:cs="宋体"/>
        </w:rPr>
      </w:pPr>
      <w:r>
        <w:rPr>
          <w:rFonts w:hint="eastAsia" w:ascii="宋体" w:hAnsi="宋体" w:eastAsia="宋体" w:cs="宋体"/>
        </w:rPr>
        <w:t>（2）依照民法中的过失责任原则，澄清、说明或补正前磋商小组将按最不利于响应供应商的原则对磋商响应文件做出评判。</w:t>
      </w:r>
    </w:p>
    <w:p w14:paraId="1EB4CBD0">
      <w:pPr>
        <w:pStyle w:val="3"/>
        <w:bidi w:val="0"/>
        <w:rPr>
          <w:rFonts w:hint="eastAsia" w:ascii="宋体" w:hAnsi="宋体" w:eastAsia="宋体" w:cs="宋体"/>
        </w:rPr>
      </w:pPr>
      <w:r>
        <w:rPr>
          <w:rFonts w:hint="eastAsia" w:ascii="宋体" w:hAnsi="宋体" w:eastAsia="宋体" w:cs="宋体"/>
        </w:rPr>
        <w:t>（3）磋商小组要求供应商澄清、说明或者补正磋商响应文件应通过书面形式做出。供应商应当在规定的澄清时限内按磋商小组要求的方式提交，供应商的澄清、说明或者补正应当由法定代表人或其授权代表签字或者加盖公章。</w:t>
      </w:r>
    </w:p>
    <w:p w14:paraId="0CEBE7D3">
      <w:pPr>
        <w:pStyle w:val="3"/>
        <w:bidi w:val="0"/>
        <w:rPr>
          <w:rFonts w:hint="eastAsia" w:ascii="宋体" w:hAnsi="宋体" w:eastAsia="宋体" w:cs="宋体"/>
        </w:rPr>
      </w:pPr>
      <w:r>
        <w:rPr>
          <w:rFonts w:hint="eastAsia" w:ascii="宋体" w:hAnsi="宋体" w:eastAsia="宋体" w:cs="宋体"/>
        </w:rPr>
        <w:t>（4）供应商的澄清、说明或者补正不得超出磋商响应文件的范围或者改变磋商响应文件的实质性内容。澄清、说明或者补正的内容将作为合同履行的重要依据。</w:t>
      </w:r>
    </w:p>
    <w:p w14:paraId="5BB77D88">
      <w:pPr>
        <w:pStyle w:val="3"/>
        <w:bidi w:val="0"/>
        <w:rPr>
          <w:rFonts w:hint="eastAsia" w:ascii="宋体" w:hAnsi="宋体" w:eastAsia="宋体" w:cs="宋体"/>
          <w:b/>
          <w:bCs/>
        </w:rPr>
      </w:pPr>
      <w:r>
        <w:rPr>
          <w:rFonts w:hint="eastAsia" w:ascii="宋体" w:hAnsi="宋体" w:eastAsia="宋体" w:cs="宋体"/>
          <w:b/>
          <w:bCs/>
        </w:rPr>
        <w:t>4、磋商过程</w:t>
      </w:r>
    </w:p>
    <w:p w14:paraId="0959902A">
      <w:pPr>
        <w:pStyle w:val="3"/>
        <w:bidi w:val="0"/>
        <w:rPr>
          <w:rFonts w:hint="eastAsia" w:ascii="宋体" w:hAnsi="宋体" w:eastAsia="宋体" w:cs="宋体"/>
        </w:rPr>
      </w:pPr>
      <w:r>
        <w:rPr>
          <w:rFonts w:hint="eastAsia" w:ascii="宋体" w:hAnsi="宋体" w:eastAsia="宋体" w:cs="宋体"/>
        </w:rPr>
        <w:t>磋商小组应在符合性评审的基础上对各供应商的响应文件认真阅读，磋商小组可根据评审需求对响应文件的采购内容等有关要求进行一对一磋商。</w:t>
      </w:r>
    </w:p>
    <w:p w14:paraId="1D6BE198">
      <w:pPr>
        <w:pStyle w:val="3"/>
        <w:bidi w:val="0"/>
        <w:rPr>
          <w:rFonts w:hint="eastAsia" w:ascii="宋体" w:hAnsi="宋体" w:eastAsia="宋体" w:cs="宋体"/>
          <w:b/>
          <w:bCs/>
          <w:highlight w:val="yellow"/>
        </w:rPr>
      </w:pPr>
      <w:r>
        <w:rPr>
          <w:rFonts w:hint="eastAsia" w:ascii="宋体" w:hAnsi="宋体" w:eastAsia="宋体" w:cs="宋体"/>
          <w:b/>
          <w:bCs/>
          <w:highlight w:val="none"/>
        </w:rPr>
        <w:t>请各供应商提前下载腾讯会议软件并调试正常，否则后果自负，磋商小组将在腾讯会议室与各供应商进行磋商等相关事宜，会议时间为2025年10月22日13时30分，会议号：894-339-933，会议密码：</w:t>
      </w:r>
      <w:r>
        <w:rPr>
          <w:rFonts w:hint="eastAsia" w:ascii="宋体" w:hAnsi="宋体" w:eastAsia="宋体" w:cs="宋体"/>
          <w:b/>
          <w:bCs/>
          <w:highlight w:val="none"/>
          <w:lang w:val="en-US" w:eastAsia="zh-CN"/>
        </w:rPr>
        <w:t>000000</w:t>
      </w:r>
      <w:r>
        <w:rPr>
          <w:rFonts w:hint="eastAsia" w:ascii="宋体" w:hAnsi="宋体" w:eastAsia="宋体" w:cs="宋体"/>
          <w:b/>
          <w:bCs/>
          <w:highlight w:val="none"/>
        </w:rPr>
        <w:t>（请提前下载）</w:t>
      </w:r>
    </w:p>
    <w:p w14:paraId="3D98447E">
      <w:pPr>
        <w:pStyle w:val="3"/>
        <w:bidi w:val="0"/>
        <w:rPr>
          <w:rFonts w:hint="eastAsia" w:ascii="宋体" w:hAnsi="宋体" w:eastAsia="宋体" w:cs="宋体"/>
          <w:b/>
          <w:bCs/>
        </w:rPr>
      </w:pPr>
      <w:r>
        <w:rPr>
          <w:rFonts w:hint="eastAsia" w:ascii="宋体" w:hAnsi="宋体" w:eastAsia="宋体" w:cs="宋体"/>
          <w:b/>
          <w:bCs/>
        </w:rPr>
        <w:t>5、最终报价</w:t>
      </w:r>
    </w:p>
    <w:p w14:paraId="268D271B">
      <w:pPr>
        <w:pStyle w:val="3"/>
        <w:bidi w:val="0"/>
        <w:rPr>
          <w:rFonts w:hint="eastAsia" w:ascii="宋体" w:hAnsi="宋体" w:eastAsia="宋体" w:cs="宋体"/>
        </w:rPr>
      </w:pPr>
      <w:r>
        <w:rPr>
          <w:rFonts w:hint="eastAsia" w:ascii="宋体" w:hAnsi="宋体" w:eastAsia="宋体" w:cs="宋体"/>
        </w:rPr>
        <w:t>资格性审查和符合性审查通过的供应商进入最终报价阶段。最终报价是供应商响应文件的有效组成部分。（最后报价相同时，可进行多次报价）</w:t>
      </w:r>
    </w:p>
    <w:p w14:paraId="4D218DB4">
      <w:pPr>
        <w:pStyle w:val="3"/>
        <w:bidi w:val="0"/>
        <w:rPr>
          <w:rFonts w:hint="eastAsia" w:ascii="宋体" w:hAnsi="宋体" w:eastAsia="宋体" w:cs="宋体"/>
        </w:rPr>
      </w:pPr>
      <w:r>
        <w:rPr>
          <w:rFonts w:hint="eastAsia" w:ascii="宋体" w:hAnsi="宋体" w:eastAsia="宋体" w:cs="宋体"/>
        </w:rPr>
        <w:t>供应商使用CA锁，在自带电脑上进行最终报价。对成交供应商的最终报价出现明显低于或高于同业同期市场平均价的情形时，磋商小组应当在评审意见中详细说明理由。</w:t>
      </w:r>
    </w:p>
    <w:p w14:paraId="6655E68F">
      <w:pPr>
        <w:pStyle w:val="3"/>
        <w:bidi w:val="0"/>
        <w:rPr>
          <w:rFonts w:hint="eastAsia" w:ascii="宋体" w:hAnsi="宋体" w:eastAsia="宋体" w:cs="宋体"/>
        </w:rPr>
      </w:pPr>
      <w:r>
        <w:rPr>
          <w:rFonts w:hint="eastAsia" w:ascii="宋体" w:hAnsi="宋体" w:eastAsia="宋体" w:cs="宋体"/>
        </w:rPr>
        <w:t>对小微企业（含小型、微型企业）、监狱企业、残疾人福利性单位提供的响应报价给予10%的价格扣除，用扣除后的价格参与评审排序</w:t>
      </w:r>
      <w:r>
        <w:rPr>
          <w:rFonts w:hint="eastAsia" w:ascii="宋体" w:hAnsi="宋体" w:eastAsia="宋体" w:cs="宋体"/>
          <w:lang w:eastAsia="zh-CN"/>
        </w:rPr>
        <w:t>（</w:t>
      </w:r>
      <w:r>
        <w:rPr>
          <w:rFonts w:hint="eastAsia" w:ascii="宋体" w:hAnsi="宋体" w:eastAsia="宋体" w:cs="宋体"/>
          <w:lang w:val="en-US" w:eastAsia="zh-CN"/>
        </w:rPr>
        <w:t>因本项目专门面向中小企业采购，故价格评审时不再参与价格扣除</w:t>
      </w:r>
      <w:r>
        <w:rPr>
          <w:rFonts w:hint="eastAsia" w:ascii="宋体" w:hAnsi="宋体" w:eastAsia="宋体" w:cs="宋体"/>
        </w:rPr>
        <w:t>。</w:t>
      </w:r>
      <w:r>
        <w:rPr>
          <w:rFonts w:hint="eastAsia" w:ascii="宋体" w:hAnsi="宋体" w:eastAsia="宋体" w:cs="宋体"/>
          <w:lang w:eastAsia="zh-CN"/>
        </w:rPr>
        <w:t>）</w:t>
      </w:r>
      <w:r>
        <w:rPr>
          <w:rFonts w:hint="eastAsia" w:ascii="宋体" w:hAnsi="宋体" w:eastAsia="宋体" w:cs="宋体"/>
        </w:rPr>
        <w:t>，除此之外的其他情形均不适用本款规定。</w:t>
      </w:r>
    </w:p>
    <w:p w14:paraId="6E8CF977">
      <w:pPr>
        <w:pStyle w:val="3"/>
        <w:bidi w:val="0"/>
        <w:rPr>
          <w:rFonts w:hint="eastAsia" w:ascii="宋体" w:hAnsi="宋体" w:eastAsia="宋体" w:cs="宋体"/>
        </w:rPr>
      </w:pPr>
      <w:r>
        <w:rPr>
          <w:rFonts w:hint="eastAsia" w:ascii="宋体" w:hAnsi="宋体" w:eastAsia="宋体" w:cs="宋体"/>
        </w:rPr>
        <w:t>磋商小组应审查供应商是否具备“落实政府采购政策”的资格，如不符合相关文件要求或供应商未提供相关声明或证明材料，供应商不可以享受价格折扣优惠政策。</w:t>
      </w:r>
    </w:p>
    <w:p w14:paraId="6C25C52B">
      <w:pPr>
        <w:pStyle w:val="3"/>
        <w:bidi w:val="0"/>
        <w:rPr>
          <w:rFonts w:hint="eastAsia" w:ascii="宋体" w:hAnsi="宋体" w:eastAsia="宋体" w:cs="宋体"/>
        </w:rPr>
      </w:pPr>
      <w:r>
        <w:rPr>
          <w:rFonts w:hint="eastAsia" w:ascii="宋体" w:hAnsi="宋体" w:eastAsia="宋体" w:cs="宋体"/>
        </w:rPr>
        <w:t>供应商按照《政府采购促进中小企业发展管理办法》规定提供声明函内容不实的，属于提供虚假材料谋取中标、成交，依照《中华人民共和国政府采购法》等国家有关规定追究相应责任。适用招标投标法的政府采购工程建设项目，响应供应商按照本办法规定提供声明函内容不实的，属于弄虚作假骗取成交，依照《中华人民共和国招标投标法》等国家有关规定追究相应责任。</w:t>
      </w:r>
    </w:p>
    <w:p w14:paraId="027058A9">
      <w:pPr>
        <w:pStyle w:val="3"/>
        <w:bidi w:val="0"/>
        <w:rPr>
          <w:rFonts w:hint="eastAsia" w:ascii="宋体" w:hAnsi="宋体" w:eastAsia="宋体" w:cs="宋体"/>
          <w:b/>
          <w:bCs/>
        </w:rPr>
      </w:pPr>
      <w:r>
        <w:rPr>
          <w:rFonts w:hint="eastAsia" w:ascii="宋体" w:hAnsi="宋体" w:eastAsia="宋体" w:cs="宋体"/>
          <w:b/>
          <w:bCs/>
        </w:rPr>
        <w:t>6、综合比较与评价</w:t>
      </w:r>
    </w:p>
    <w:p w14:paraId="64151EA1">
      <w:pPr>
        <w:pStyle w:val="3"/>
        <w:bidi w:val="0"/>
        <w:rPr>
          <w:rFonts w:hint="eastAsia" w:ascii="宋体" w:hAnsi="宋体" w:eastAsia="宋体" w:cs="宋体"/>
        </w:rPr>
      </w:pPr>
      <w:r>
        <w:rPr>
          <w:rFonts w:hint="eastAsia" w:ascii="宋体" w:hAnsi="宋体" w:eastAsia="宋体" w:cs="宋体"/>
        </w:rPr>
        <w:t>磋商小组应按“评审要素及分值一览表”中规定的评审标准，对通过符合性和响应性审查的响应文件进行商务和技术评估，综合比较与评价。</w:t>
      </w:r>
    </w:p>
    <w:p w14:paraId="58C7A31C">
      <w:pPr>
        <w:pStyle w:val="3"/>
        <w:bidi w:val="0"/>
        <w:rPr>
          <w:rFonts w:hint="eastAsia" w:ascii="宋体" w:hAnsi="宋体" w:eastAsia="宋体" w:cs="宋体"/>
          <w:b/>
          <w:bCs/>
        </w:rPr>
      </w:pPr>
      <w:r>
        <w:rPr>
          <w:rFonts w:hint="eastAsia" w:ascii="宋体" w:hAnsi="宋体" w:eastAsia="宋体" w:cs="宋体"/>
          <w:b/>
          <w:bCs/>
        </w:rPr>
        <w:t>7、推荐成交候选人</w:t>
      </w:r>
    </w:p>
    <w:p w14:paraId="6DFC0975">
      <w:pPr>
        <w:pStyle w:val="3"/>
        <w:bidi w:val="0"/>
        <w:rPr>
          <w:rFonts w:hint="eastAsia" w:ascii="宋体" w:hAnsi="宋体" w:eastAsia="宋体" w:cs="宋体"/>
        </w:rPr>
      </w:pPr>
      <w:r>
        <w:rPr>
          <w:rFonts w:hint="eastAsia" w:ascii="宋体" w:hAnsi="宋体" w:eastAsia="宋体" w:cs="宋体"/>
        </w:rPr>
        <w:t>评审结果按评审后得分由高到低顺序排列。得分相同的，按响应报价由低到高顺序排列。得分且响应报价相同的并列。响应文件满足磋商文件全部实质性要求，且按照评审因素的量化指标评审得分最高的供应商为排名第一的成交候选人。</w:t>
      </w:r>
    </w:p>
    <w:p w14:paraId="728E6659">
      <w:pPr>
        <w:pStyle w:val="3"/>
        <w:bidi w:val="0"/>
        <w:rPr>
          <w:rFonts w:hint="eastAsia" w:ascii="宋体" w:hAnsi="宋体" w:eastAsia="宋体" w:cs="宋体"/>
          <w:b/>
          <w:bCs/>
        </w:rPr>
      </w:pPr>
      <w:r>
        <w:rPr>
          <w:rFonts w:hint="eastAsia" w:ascii="宋体" w:hAnsi="宋体" w:eastAsia="宋体" w:cs="宋体"/>
          <w:b/>
          <w:bCs/>
        </w:rPr>
        <w:t>8、编写评审报告</w:t>
      </w:r>
    </w:p>
    <w:p w14:paraId="306B439E">
      <w:pPr>
        <w:pStyle w:val="3"/>
        <w:bidi w:val="0"/>
        <w:rPr>
          <w:rFonts w:hint="eastAsia" w:ascii="宋体" w:hAnsi="宋体" w:eastAsia="宋体" w:cs="宋体"/>
        </w:rPr>
      </w:pPr>
      <w:r>
        <w:rPr>
          <w:rFonts w:hint="eastAsia" w:ascii="宋体" w:hAnsi="宋体" w:eastAsia="宋体" w:cs="宋体"/>
        </w:rPr>
        <w:t>（1）磋商小组应根据全体评审成员签字的原始评审记录和评审结果编写评审报告。评审报告应包括：磋商公告刊登的媒体名称、磋商会议日期和地点;供应商名单和磋商小组成员名单;评审方法和标准;开标记录和评审情况及说明，包括无效供应商名单及原因;评审结果，确定的成交候选人名单或者经采购人委托直接确定的成交人;其他需要说明的情况，包括评审过程中供应商根据磋商小组要求进行的澄清、说明或者补正，磋商小组成员的更换等。</w:t>
      </w:r>
    </w:p>
    <w:p w14:paraId="77576C92">
      <w:pPr>
        <w:pStyle w:val="3"/>
        <w:bidi w:val="0"/>
        <w:rPr>
          <w:rFonts w:hint="eastAsia" w:ascii="宋体" w:hAnsi="宋体" w:eastAsia="宋体" w:cs="宋体"/>
        </w:rPr>
      </w:pPr>
      <w:r>
        <w:rPr>
          <w:rFonts w:hint="eastAsia" w:ascii="宋体" w:hAnsi="宋体" w:eastAsia="宋体" w:cs="宋体"/>
        </w:rPr>
        <w:t>（2）磋商小组成员对需要共同认定的事项存在争议的，应当按照少数服从多数的原则做出结论。持不同意见的磋商小组成员应当在评审报告上签署不同意见及理由，否则视为同意评审报告。对拒绝说明理由的，报采购监督机构处理，并将其评审情况如实计入考核表。</w:t>
      </w:r>
    </w:p>
    <w:p w14:paraId="17C9CFD8">
      <w:pPr>
        <w:pStyle w:val="3"/>
        <w:bidi w:val="0"/>
        <w:rPr>
          <w:rFonts w:hint="eastAsia" w:ascii="宋体" w:hAnsi="宋体" w:eastAsia="宋体" w:cs="宋体"/>
          <w:b/>
          <w:bCs/>
        </w:rPr>
      </w:pPr>
      <w:r>
        <w:rPr>
          <w:rFonts w:hint="eastAsia" w:ascii="宋体" w:hAnsi="宋体" w:eastAsia="宋体" w:cs="宋体"/>
          <w:b/>
          <w:bCs/>
        </w:rPr>
        <w:t>九、无效响应情形</w:t>
      </w:r>
    </w:p>
    <w:p w14:paraId="3883932D">
      <w:pPr>
        <w:pStyle w:val="3"/>
        <w:bidi w:val="0"/>
        <w:rPr>
          <w:rFonts w:hint="eastAsia" w:ascii="宋体" w:hAnsi="宋体" w:eastAsia="宋体" w:cs="宋体"/>
          <w:b/>
          <w:bCs/>
        </w:rPr>
      </w:pPr>
      <w:r>
        <w:rPr>
          <w:rFonts w:hint="eastAsia" w:ascii="宋体" w:hAnsi="宋体" w:eastAsia="宋体" w:cs="宋体"/>
          <w:b/>
          <w:bCs/>
        </w:rPr>
        <w:t>（一）供应商存在下列情况之一的，响应无效:</w:t>
      </w:r>
    </w:p>
    <w:p w14:paraId="078DCE75">
      <w:pPr>
        <w:pStyle w:val="3"/>
        <w:bidi w:val="0"/>
        <w:rPr>
          <w:rFonts w:hint="eastAsia" w:ascii="宋体" w:hAnsi="宋体" w:eastAsia="宋体" w:cs="宋体"/>
          <w:lang w:eastAsia="zh-CN"/>
        </w:rPr>
      </w:pPr>
      <w:r>
        <w:rPr>
          <w:rFonts w:hint="eastAsia" w:ascii="宋体" w:hAnsi="宋体" w:eastAsia="宋体" w:cs="宋体"/>
        </w:rPr>
        <w:t>1、未按照磋商文件的规定提交保证金承诺书</w:t>
      </w:r>
      <w:r>
        <w:rPr>
          <w:rFonts w:hint="eastAsia" w:ascii="宋体" w:hAnsi="宋体" w:eastAsia="宋体" w:cs="宋体"/>
          <w:lang w:eastAsia="zh-CN"/>
        </w:rPr>
        <w:t>；</w:t>
      </w:r>
    </w:p>
    <w:p w14:paraId="00256601">
      <w:pPr>
        <w:pStyle w:val="3"/>
        <w:bidi w:val="0"/>
        <w:rPr>
          <w:rFonts w:hint="eastAsia" w:ascii="宋体" w:hAnsi="宋体" w:eastAsia="宋体" w:cs="宋体"/>
          <w:lang w:eastAsia="zh-CN"/>
        </w:rPr>
      </w:pPr>
      <w:r>
        <w:rPr>
          <w:rFonts w:hint="eastAsia" w:ascii="宋体" w:hAnsi="宋体" w:eastAsia="宋体" w:cs="宋体"/>
        </w:rPr>
        <w:t>2、响应文件未按磋商文件要求签署、盖章</w:t>
      </w:r>
      <w:r>
        <w:rPr>
          <w:rFonts w:hint="eastAsia" w:ascii="宋体" w:hAnsi="宋体" w:eastAsia="宋体" w:cs="宋体"/>
          <w:lang w:eastAsia="zh-CN"/>
        </w:rPr>
        <w:t>；</w:t>
      </w:r>
    </w:p>
    <w:p w14:paraId="54A380A0">
      <w:pPr>
        <w:pStyle w:val="3"/>
        <w:bidi w:val="0"/>
        <w:rPr>
          <w:rFonts w:hint="eastAsia" w:ascii="宋体" w:hAnsi="宋体" w:eastAsia="宋体" w:cs="宋体"/>
          <w:lang w:eastAsia="zh-CN"/>
        </w:rPr>
      </w:pPr>
      <w:r>
        <w:rPr>
          <w:rFonts w:hint="eastAsia" w:ascii="宋体" w:hAnsi="宋体" w:eastAsia="宋体" w:cs="宋体"/>
        </w:rPr>
        <w:t>3、不具备磋商文件中规定的资格要求</w:t>
      </w:r>
      <w:r>
        <w:rPr>
          <w:rFonts w:hint="eastAsia" w:ascii="宋体" w:hAnsi="宋体" w:eastAsia="宋体" w:cs="宋体"/>
          <w:lang w:eastAsia="zh-CN"/>
        </w:rPr>
        <w:t>；</w:t>
      </w:r>
    </w:p>
    <w:p w14:paraId="180F3228">
      <w:pPr>
        <w:pStyle w:val="3"/>
        <w:bidi w:val="0"/>
        <w:rPr>
          <w:rFonts w:hint="eastAsia" w:ascii="宋体" w:hAnsi="宋体" w:eastAsia="宋体" w:cs="宋体"/>
          <w:lang w:eastAsia="zh-CN"/>
        </w:rPr>
      </w:pPr>
      <w:r>
        <w:rPr>
          <w:rFonts w:hint="eastAsia" w:ascii="宋体" w:hAnsi="宋体" w:eastAsia="宋体" w:cs="宋体"/>
        </w:rPr>
        <w:t>4、报价超过磋商文件中规定的预算金额或者最高限价</w:t>
      </w:r>
      <w:r>
        <w:rPr>
          <w:rFonts w:hint="eastAsia" w:ascii="宋体" w:hAnsi="宋体" w:eastAsia="宋体" w:cs="宋体"/>
          <w:lang w:eastAsia="zh-CN"/>
        </w:rPr>
        <w:t>；</w:t>
      </w:r>
    </w:p>
    <w:p w14:paraId="75EF42B2">
      <w:pPr>
        <w:pStyle w:val="3"/>
        <w:bidi w:val="0"/>
        <w:rPr>
          <w:rFonts w:hint="eastAsia" w:ascii="宋体" w:hAnsi="宋体" w:eastAsia="宋体" w:cs="宋体"/>
          <w:lang w:eastAsia="zh-CN"/>
        </w:rPr>
      </w:pPr>
      <w:r>
        <w:rPr>
          <w:rFonts w:hint="eastAsia" w:ascii="宋体" w:hAnsi="宋体" w:eastAsia="宋体" w:cs="宋体"/>
        </w:rPr>
        <w:t>5、响应文件含有采购人不能接受的附加条件</w:t>
      </w:r>
      <w:r>
        <w:rPr>
          <w:rFonts w:hint="eastAsia" w:ascii="宋体" w:hAnsi="宋体" w:eastAsia="宋体" w:cs="宋体"/>
          <w:lang w:eastAsia="zh-CN"/>
        </w:rPr>
        <w:t>；</w:t>
      </w:r>
    </w:p>
    <w:p w14:paraId="2BA3D619">
      <w:pPr>
        <w:pStyle w:val="3"/>
        <w:bidi w:val="0"/>
        <w:rPr>
          <w:rFonts w:hint="eastAsia" w:ascii="宋体" w:hAnsi="宋体" w:eastAsia="宋体" w:cs="宋体"/>
        </w:rPr>
      </w:pPr>
      <w:r>
        <w:rPr>
          <w:rFonts w:hint="eastAsia" w:ascii="宋体" w:hAnsi="宋体" w:eastAsia="宋体" w:cs="宋体"/>
        </w:rPr>
        <w:t>6、有选择的报价将不予接受，按无效响应处理；</w:t>
      </w:r>
    </w:p>
    <w:p w14:paraId="294B2126">
      <w:pPr>
        <w:pStyle w:val="3"/>
        <w:bidi w:val="0"/>
        <w:rPr>
          <w:rFonts w:hint="eastAsia" w:ascii="宋体" w:hAnsi="宋体" w:eastAsia="宋体" w:cs="宋体"/>
        </w:rPr>
      </w:pPr>
      <w:r>
        <w:rPr>
          <w:rFonts w:hint="eastAsia" w:ascii="宋体" w:hAnsi="宋体" w:eastAsia="宋体" w:cs="宋体"/>
        </w:rPr>
        <w:t>7、按《政府采购货物和服务招标投标管理办法》（财政部令第87号）修正后的报价经供应商确认后产生约束力，供应商不确认的，其响应无效。</w:t>
      </w:r>
    </w:p>
    <w:p w14:paraId="7FA61123">
      <w:pPr>
        <w:pStyle w:val="3"/>
        <w:bidi w:val="0"/>
        <w:rPr>
          <w:rFonts w:hint="eastAsia" w:ascii="宋体" w:hAnsi="宋体" w:eastAsia="宋体" w:cs="宋体"/>
          <w:b/>
          <w:bCs/>
        </w:rPr>
      </w:pPr>
      <w:r>
        <w:rPr>
          <w:rFonts w:hint="eastAsia" w:ascii="宋体" w:hAnsi="宋体" w:eastAsia="宋体" w:cs="宋体"/>
          <w:b/>
          <w:bCs/>
        </w:rPr>
        <w:t>（二）供应商存在下列情形之一的，视为串通响应，其响应无效：</w:t>
      </w:r>
    </w:p>
    <w:p w14:paraId="64BD8C27">
      <w:pPr>
        <w:pStyle w:val="3"/>
        <w:bidi w:val="0"/>
        <w:rPr>
          <w:rFonts w:hint="eastAsia" w:ascii="宋体" w:hAnsi="宋体" w:eastAsia="宋体" w:cs="宋体"/>
        </w:rPr>
      </w:pPr>
      <w:r>
        <w:rPr>
          <w:rFonts w:hint="eastAsia" w:ascii="宋体" w:hAnsi="宋体" w:eastAsia="宋体" w:cs="宋体"/>
        </w:rPr>
        <w:t>1、不同供应商的响应文件由同一单位或者个人编制；</w:t>
      </w:r>
    </w:p>
    <w:p w14:paraId="12A26A64">
      <w:pPr>
        <w:pStyle w:val="3"/>
        <w:bidi w:val="0"/>
        <w:rPr>
          <w:rFonts w:hint="eastAsia" w:ascii="宋体" w:hAnsi="宋体" w:eastAsia="宋体" w:cs="宋体"/>
        </w:rPr>
      </w:pPr>
      <w:r>
        <w:rPr>
          <w:rFonts w:hint="eastAsia" w:ascii="宋体" w:hAnsi="宋体" w:eastAsia="宋体" w:cs="宋体"/>
        </w:rPr>
        <w:t>2、不同供应商委托同一单位或者个人办理响应事宜；</w:t>
      </w:r>
    </w:p>
    <w:p w14:paraId="2B749531">
      <w:pPr>
        <w:pStyle w:val="3"/>
        <w:bidi w:val="0"/>
        <w:rPr>
          <w:rFonts w:hint="eastAsia" w:ascii="宋体" w:hAnsi="宋体" w:eastAsia="宋体" w:cs="宋体"/>
        </w:rPr>
      </w:pPr>
      <w:r>
        <w:rPr>
          <w:rFonts w:hint="eastAsia" w:ascii="宋体" w:hAnsi="宋体" w:eastAsia="宋体" w:cs="宋体"/>
        </w:rPr>
        <w:t>3、不同供应商的响应文件载明的项目管理成员或者联系人员为同一人；</w:t>
      </w:r>
    </w:p>
    <w:p w14:paraId="07470CA3">
      <w:pPr>
        <w:pStyle w:val="3"/>
        <w:bidi w:val="0"/>
        <w:rPr>
          <w:rFonts w:hint="eastAsia" w:ascii="宋体" w:hAnsi="宋体" w:eastAsia="宋体" w:cs="宋体"/>
        </w:rPr>
      </w:pPr>
      <w:r>
        <w:rPr>
          <w:rFonts w:hint="eastAsia" w:ascii="宋体" w:hAnsi="宋体" w:eastAsia="宋体" w:cs="宋体"/>
        </w:rPr>
        <w:t>4、不同供应商的响应文件异常一致或者响应报价呈规律性差异；</w:t>
      </w:r>
    </w:p>
    <w:p w14:paraId="1888F854">
      <w:pPr>
        <w:pStyle w:val="3"/>
        <w:bidi w:val="0"/>
        <w:rPr>
          <w:rFonts w:hint="eastAsia" w:ascii="宋体" w:hAnsi="宋体" w:eastAsia="宋体" w:cs="宋体"/>
        </w:rPr>
      </w:pPr>
      <w:r>
        <w:rPr>
          <w:rFonts w:hint="eastAsia" w:ascii="宋体" w:hAnsi="宋体" w:eastAsia="宋体" w:cs="宋体"/>
        </w:rPr>
        <w:t>5、不同供应商的响应文件相互上传；</w:t>
      </w:r>
    </w:p>
    <w:p w14:paraId="252E26CB">
      <w:pPr>
        <w:pStyle w:val="3"/>
        <w:bidi w:val="0"/>
        <w:rPr>
          <w:rFonts w:hint="eastAsia" w:ascii="宋体" w:hAnsi="宋体" w:eastAsia="宋体" w:cs="宋体"/>
        </w:rPr>
      </w:pPr>
      <w:r>
        <w:rPr>
          <w:rFonts w:hint="eastAsia" w:ascii="宋体" w:hAnsi="宋体" w:eastAsia="宋体" w:cs="宋体"/>
        </w:rPr>
        <w:t>6、不同供应商的响应保证金承诺由同一单位或者个人承诺。</w:t>
      </w:r>
    </w:p>
    <w:p w14:paraId="724C9641">
      <w:pPr>
        <w:pStyle w:val="3"/>
        <w:bidi w:val="0"/>
        <w:rPr>
          <w:rFonts w:hint="eastAsia" w:ascii="宋体" w:hAnsi="宋体" w:eastAsia="宋体" w:cs="宋体"/>
          <w:b/>
          <w:bCs/>
        </w:rPr>
      </w:pPr>
      <w:r>
        <w:rPr>
          <w:rFonts w:hint="eastAsia" w:ascii="宋体" w:hAnsi="宋体" w:eastAsia="宋体" w:cs="宋体"/>
          <w:b/>
          <w:bCs/>
        </w:rPr>
        <w:t>（三）供应商不得以低于成本的报价参加本次采购项目。</w:t>
      </w:r>
    </w:p>
    <w:p w14:paraId="169B5343">
      <w:pPr>
        <w:pStyle w:val="3"/>
        <w:bidi w:val="0"/>
        <w:rPr>
          <w:rFonts w:hint="eastAsia" w:ascii="宋体" w:hAnsi="宋体" w:eastAsia="宋体" w:cs="宋体"/>
        </w:rPr>
      </w:pPr>
      <w:r>
        <w:rPr>
          <w:rFonts w:hint="eastAsia" w:ascii="宋体" w:hAnsi="宋体" w:eastAsia="宋体" w:cs="宋体"/>
        </w:rPr>
        <w:t>磋商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磋商小组应当将其作为无效响应处理。</w:t>
      </w:r>
    </w:p>
    <w:p w14:paraId="41B7E618">
      <w:pPr>
        <w:pStyle w:val="3"/>
        <w:bidi w:val="0"/>
        <w:rPr>
          <w:rFonts w:hint="eastAsia" w:ascii="宋体" w:hAnsi="宋体" w:eastAsia="宋体" w:cs="宋体"/>
          <w:b/>
          <w:bCs/>
        </w:rPr>
      </w:pPr>
      <w:r>
        <w:rPr>
          <w:rFonts w:hint="eastAsia" w:ascii="宋体" w:hAnsi="宋体" w:eastAsia="宋体" w:cs="宋体"/>
          <w:b/>
          <w:bCs/>
        </w:rPr>
        <w:t>十、成交</w:t>
      </w:r>
    </w:p>
    <w:p w14:paraId="54E0B10B">
      <w:pPr>
        <w:pStyle w:val="3"/>
        <w:bidi w:val="0"/>
        <w:rPr>
          <w:rFonts w:hint="eastAsia" w:ascii="宋体" w:hAnsi="宋体" w:eastAsia="宋体" w:cs="宋体"/>
        </w:rPr>
      </w:pPr>
      <w:r>
        <w:rPr>
          <w:rFonts w:hint="eastAsia" w:ascii="宋体" w:hAnsi="宋体" w:eastAsia="宋体" w:cs="宋体"/>
        </w:rPr>
        <w:t>（一）</w:t>
      </w:r>
      <w:r>
        <w:rPr>
          <w:rFonts w:hint="eastAsia" w:ascii="宋体" w:hAnsi="宋体" w:eastAsia="宋体" w:cs="宋体"/>
          <w:lang w:eastAsia="zh-CN"/>
        </w:rPr>
        <w:t>采购代理机构</w:t>
      </w:r>
      <w:r>
        <w:rPr>
          <w:rFonts w:hint="eastAsia" w:ascii="宋体" w:hAnsi="宋体" w:eastAsia="宋体" w:cs="宋体"/>
        </w:rPr>
        <w:t>在评审工作结束后2个工作日内将评审报告送采购人。</w:t>
      </w:r>
    </w:p>
    <w:p w14:paraId="2228AA0D">
      <w:pPr>
        <w:pStyle w:val="3"/>
        <w:bidi w:val="0"/>
        <w:rPr>
          <w:rFonts w:hint="eastAsia" w:ascii="宋体" w:hAnsi="宋体" w:eastAsia="宋体" w:cs="宋体"/>
        </w:rPr>
      </w:pPr>
      <w:r>
        <w:rPr>
          <w:rFonts w:hint="eastAsia" w:ascii="宋体" w:hAnsi="宋体" w:eastAsia="宋体" w:cs="宋体"/>
        </w:rPr>
        <w:t>（二）采购人在收到评审报告之日起5个工作日内，在评审报告确定的成交候选人名单中按顺序确定成交供应商。</w:t>
      </w:r>
    </w:p>
    <w:p w14:paraId="0ED027E3">
      <w:pPr>
        <w:pStyle w:val="3"/>
        <w:bidi w:val="0"/>
        <w:rPr>
          <w:rFonts w:hint="eastAsia" w:ascii="宋体" w:hAnsi="宋体" w:eastAsia="宋体" w:cs="宋体"/>
        </w:rPr>
      </w:pPr>
      <w:r>
        <w:rPr>
          <w:rFonts w:hint="eastAsia" w:ascii="宋体" w:hAnsi="宋体" w:eastAsia="宋体" w:cs="宋体"/>
        </w:rPr>
        <w:t>采购人在收到评审报告5个工作日内未按评审报告推荐的成交候选人顺序确定成交供应商，又不能说明合法理由的，视同按评审报告推荐的顺序确定成交供应商，采购中心将发布成交公告。</w:t>
      </w:r>
    </w:p>
    <w:p w14:paraId="37D76DD6">
      <w:pPr>
        <w:pStyle w:val="3"/>
        <w:bidi w:val="0"/>
        <w:rPr>
          <w:rFonts w:hint="eastAsia" w:ascii="宋体" w:hAnsi="宋体" w:eastAsia="宋体" w:cs="宋体"/>
        </w:rPr>
      </w:pPr>
      <w:r>
        <w:rPr>
          <w:rFonts w:hint="eastAsia" w:ascii="宋体" w:hAnsi="宋体" w:eastAsia="宋体" w:cs="宋体"/>
        </w:rPr>
        <w:t>（三）</w:t>
      </w:r>
      <w:r>
        <w:rPr>
          <w:rFonts w:hint="eastAsia" w:ascii="宋体" w:hAnsi="宋体" w:eastAsia="宋体" w:cs="宋体"/>
          <w:lang w:eastAsia="zh-CN"/>
        </w:rPr>
        <w:t>采购代理机构</w:t>
      </w:r>
      <w:r>
        <w:rPr>
          <w:rFonts w:hint="eastAsia" w:ascii="宋体" w:hAnsi="宋体" w:eastAsia="宋体" w:cs="宋体"/>
        </w:rPr>
        <w:t>将在成交供应商确定之日起2个工作日内，发布媒体为【</w:t>
      </w:r>
      <w:r>
        <w:rPr>
          <w:rFonts w:hint="eastAsia" w:ascii="宋体" w:hAnsi="宋体" w:eastAsia="宋体" w:cs="宋体"/>
        </w:rPr>
        <w:fldChar w:fldCharType="begin"/>
      </w:r>
      <w:r>
        <w:rPr>
          <w:rFonts w:hint="eastAsia" w:ascii="宋体" w:hAnsi="宋体" w:eastAsia="宋体" w:cs="宋体"/>
        </w:rPr>
        <w:instrText xml:space="preserve"> HYPERLINK "http://www.ccgp-shaanxi.gov.cn" </w:instrText>
      </w:r>
      <w:r>
        <w:rPr>
          <w:rFonts w:hint="eastAsia" w:ascii="宋体" w:hAnsi="宋体" w:eastAsia="宋体" w:cs="宋体"/>
        </w:rPr>
        <w:fldChar w:fldCharType="separate"/>
      </w:r>
      <w:r>
        <w:rPr>
          <w:rFonts w:hint="eastAsia" w:ascii="宋体" w:hAnsi="宋体" w:eastAsia="宋体" w:cs="宋体"/>
        </w:rPr>
        <w:t>陕西省</w:t>
      </w:r>
      <w:r>
        <w:rPr>
          <w:rFonts w:hint="eastAsia" w:ascii="宋体" w:hAnsi="宋体" w:eastAsia="宋体" w:cs="宋体"/>
        </w:rPr>
        <w:fldChar w:fldCharType="end"/>
      </w:r>
      <w:r>
        <w:rPr>
          <w:rFonts w:hint="eastAsia" w:ascii="宋体" w:hAnsi="宋体" w:eastAsia="宋体" w:cs="宋体"/>
        </w:rPr>
        <w:fldChar w:fldCharType="begin"/>
      </w:r>
      <w:r>
        <w:rPr>
          <w:rFonts w:hint="eastAsia" w:ascii="宋体" w:hAnsi="宋体" w:eastAsia="宋体" w:cs="宋体"/>
        </w:rPr>
        <w:instrText xml:space="preserve"> HYPERLINK "http://www.ccgp-shaanxi.gov.cn" </w:instrText>
      </w:r>
      <w:r>
        <w:rPr>
          <w:rFonts w:hint="eastAsia" w:ascii="宋体" w:hAnsi="宋体" w:eastAsia="宋体" w:cs="宋体"/>
        </w:rPr>
        <w:fldChar w:fldCharType="separate"/>
      </w:r>
      <w:r>
        <w:rPr>
          <w:rFonts w:hint="eastAsia" w:ascii="宋体" w:hAnsi="宋体" w:eastAsia="宋体" w:cs="宋体"/>
        </w:rPr>
        <w:t>政府采购网</w:t>
      </w:r>
      <w:r>
        <w:rPr>
          <w:rFonts w:hint="eastAsia" w:ascii="宋体" w:hAnsi="宋体" w:eastAsia="宋体" w:cs="宋体"/>
        </w:rPr>
        <w:fldChar w:fldCharType="end"/>
      </w:r>
      <w:r>
        <w:rPr>
          <w:rFonts w:hint="eastAsia" w:ascii="宋体" w:hAnsi="宋体" w:eastAsia="宋体" w:cs="宋体"/>
        </w:rPr>
        <w:t>（www.ccgp-shaanxi.gov.cn）】、【全国公共资源交易平台（陕西省）（</w:t>
      </w:r>
      <w:r>
        <w:rPr>
          <w:rFonts w:hint="eastAsia" w:ascii="宋体" w:hAnsi="宋体" w:eastAsia="宋体" w:cs="宋体"/>
        </w:rPr>
        <w:fldChar w:fldCharType="begin"/>
      </w:r>
      <w:r>
        <w:rPr>
          <w:rFonts w:hint="eastAsia" w:ascii="宋体" w:hAnsi="宋体" w:eastAsia="宋体" w:cs="宋体"/>
        </w:rPr>
        <w:instrText xml:space="preserve"> HYPERLINK "http://www.sxggzyjy.cn/" </w:instrText>
      </w:r>
      <w:r>
        <w:rPr>
          <w:rFonts w:hint="eastAsia" w:ascii="宋体" w:hAnsi="宋体" w:eastAsia="宋体" w:cs="宋体"/>
        </w:rPr>
        <w:fldChar w:fldCharType="separate"/>
      </w:r>
      <w:r>
        <w:rPr>
          <w:rFonts w:hint="eastAsia" w:ascii="宋体" w:hAnsi="宋体" w:eastAsia="宋体" w:cs="宋体"/>
        </w:rPr>
        <w:t>http://www.sxggzyjy.cn/</w:t>
      </w:r>
      <w:r>
        <w:rPr>
          <w:rFonts w:hint="eastAsia" w:ascii="宋体" w:hAnsi="宋体" w:eastAsia="宋体" w:cs="宋体"/>
        </w:rPr>
        <w:fldChar w:fldCharType="end"/>
      </w:r>
      <w:r>
        <w:rPr>
          <w:rFonts w:hint="eastAsia" w:ascii="宋体" w:hAnsi="宋体" w:eastAsia="宋体" w:cs="宋体"/>
        </w:rPr>
        <w:t>）】上公告成交结果。</w:t>
      </w:r>
    </w:p>
    <w:p w14:paraId="345AFD3B">
      <w:pPr>
        <w:pStyle w:val="3"/>
        <w:bidi w:val="0"/>
        <w:rPr>
          <w:rFonts w:hint="eastAsia" w:ascii="宋体" w:hAnsi="宋体" w:eastAsia="宋体" w:cs="宋体"/>
        </w:rPr>
      </w:pPr>
      <w:r>
        <w:rPr>
          <w:rFonts w:hint="eastAsia" w:ascii="宋体" w:hAnsi="宋体" w:eastAsia="宋体" w:cs="宋体"/>
        </w:rPr>
        <w:t>成交公告期限为1个工作日。</w:t>
      </w:r>
    </w:p>
    <w:p w14:paraId="04EC4B78">
      <w:pPr>
        <w:pStyle w:val="3"/>
        <w:bidi w:val="0"/>
        <w:rPr>
          <w:rFonts w:hint="eastAsia" w:ascii="宋体" w:hAnsi="宋体" w:eastAsia="宋体" w:cs="宋体"/>
        </w:rPr>
      </w:pPr>
      <w:r>
        <w:rPr>
          <w:rFonts w:hint="eastAsia" w:ascii="宋体" w:hAnsi="宋体" w:eastAsia="宋体" w:cs="宋体"/>
        </w:rPr>
        <w:t>（四）在公告成交结果的同时，</w:t>
      </w:r>
      <w:r>
        <w:rPr>
          <w:rFonts w:hint="eastAsia" w:ascii="宋体" w:hAnsi="宋体" w:eastAsia="宋体" w:cs="宋体"/>
          <w:lang w:eastAsia="zh-CN"/>
        </w:rPr>
        <w:t>采购代理机构</w:t>
      </w:r>
      <w:r>
        <w:rPr>
          <w:rFonts w:hint="eastAsia" w:ascii="宋体" w:hAnsi="宋体" w:eastAsia="宋体" w:cs="宋体"/>
        </w:rPr>
        <w:t>向成交供应商发出成交通知书。</w:t>
      </w:r>
    </w:p>
    <w:p w14:paraId="4EA58304">
      <w:pPr>
        <w:pStyle w:val="3"/>
        <w:bidi w:val="0"/>
        <w:rPr>
          <w:rFonts w:hint="eastAsia" w:ascii="宋体" w:hAnsi="宋体" w:eastAsia="宋体" w:cs="宋体"/>
        </w:rPr>
      </w:pPr>
      <w:r>
        <w:rPr>
          <w:rFonts w:hint="eastAsia" w:ascii="宋体" w:hAnsi="宋体" w:eastAsia="宋体" w:cs="宋体"/>
        </w:rPr>
        <w:t>（五）成交通知书发出后，采购人不得违法改变成交结果，成交供应商无正当理由不得放弃成交。</w:t>
      </w:r>
    </w:p>
    <w:p w14:paraId="006ADA0F">
      <w:pPr>
        <w:pStyle w:val="3"/>
        <w:bidi w:val="0"/>
        <w:rPr>
          <w:rFonts w:hint="eastAsia" w:ascii="宋体" w:hAnsi="宋体" w:eastAsia="宋体" w:cs="宋体"/>
          <w:b/>
          <w:bCs/>
        </w:rPr>
      </w:pPr>
      <w:r>
        <w:rPr>
          <w:rFonts w:hint="eastAsia" w:ascii="宋体" w:hAnsi="宋体" w:eastAsia="宋体" w:cs="宋体"/>
          <w:b/>
          <w:bCs/>
        </w:rPr>
        <w:t>十一、签订政府采购合同</w:t>
      </w:r>
    </w:p>
    <w:p w14:paraId="3AD45858">
      <w:pPr>
        <w:pStyle w:val="3"/>
        <w:bidi w:val="0"/>
        <w:rPr>
          <w:rFonts w:hint="eastAsia" w:ascii="宋体" w:hAnsi="宋体" w:eastAsia="宋体" w:cs="宋体"/>
        </w:rPr>
      </w:pPr>
      <w:r>
        <w:rPr>
          <w:rFonts w:hint="eastAsia" w:ascii="宋体" w:hAnsi="宋体" w:eastAsia="宋体" w:cs="宋体"/>
        </w:rPr>
        <w:t>（一）自成交通知书发出之日起</w:t>
      </w:r>
      <w:r>
        <w:rPr>
          <w:rFonts w:hint="eastAsia" w:ascii="宋体" w:hAnsi="宋体" w:eastAsia="宋体" w:cs="宋体"/>
          <w:lang w:val="en-US" w:eastAsia="zh-CN"/>
        </w:rPr>
        <w:t>10</w:t>
      </w:r>
      <w:r>
        <w:rPr>
          <w:rFonts w:hint="eastAsia" w:ascii="宋体" w:hAnsi="宋体" w:eastAsia="宋体" w:cs="宋体"/>
        </w:rPr>
        <w:t>日内，采购人与成交供应商应按磋商文件和成交供应商响应文件的规定，签订书面合同。所签订的政府采购合同不得对磋商文件和成交供应商的响应文件内容作实质性修改。采购人不得向成交供应商提出任何不合理的要求作为签订合同的条件。</w:t>
      </w:r>
    </w:p>
    <w:p w14:paraId="30C244B1">
      <w:pPr>
        <w:pStyle w:val="3"/>
        <w:bidi w:val="0"/>
        <w:rPr>
          <w:rFonts w:hint="eastAsia" w:ascii="宋体" w:hAnsi="宋体" w:eastAsia="宋体" w:cs="宋体"/>
        </w:rPr>
      </w:pPr>
      <w:r>
        <w:rPr>
          <w:rFonts w:hint="eastAsia" w:ascii="宋体" w:hAnsi="宋体" w:eastAsia="宋体" w:cs="宋体"/>
        </w:rPr>
        <w:t>（二）成交供应商拒绝与采购人签订合同的，采购人可以按照评审报告推荐的成交候选人名单排序，确定下一候选人为成交供应商，也可以重新开展政府采购活动。</w:t>
      </w:r>
    </w:p>
    <w:p w14:paraId="1AD26525">
      <w:pPr>
        <w:pStyle w:val="3"/>
        <w:bidi w:val="0"/>
        <w:rPr>
          <w:rFonts w:hint="eastAsia" w:ascii="宋体" w:hAnsi="宋体" w:eastAsia="宋体" w:cs="宋体"/>
        </w:rPr>
      </w:pPr>
      <w:r>
        <w:rPr>
          <w:rFonts w:hint="eastAsia" w:ascii="宋体" w:hAnsi="宋体" w:eastAsia="宋体" w:cs="宋体"/>
        </w:rPr>
        <w:t>（三）磋商文件、成交供应商的响应文件、“成交通知书 ”及其澄清、说明文件、承诺等，均为签订采购合同的依据，作为采购合同的组成部分。</w:t>
      </w:r>
    </w:p>
    <w:p w14:paraId="202E86BD">
      <w:pPr>
        <w:pStyle w:val="3"/>
        <w:bidi w:val="0"/>
        <w:rPr>
          <w:rFonts w:hint="eastAsia" w:ascii="宋体" w:hAnsi="宋体" w:eastAsia="宋体" w:cs="宋体"/>
        </w:rPr>
      </w:pPr>
      <w:r>
        <w:rPr>
          <w:rFonts w:hint="eastAsia" w:ascii="宋体" w:hAnsi="宋体" w:eastAsia="宋体" w:cs="宋体"/>
        </w:rPr>
        <w:t>（四）政府采购合同应当包括采购人与成交供应商的名称和住所、标的、数量、质量、价款或者报酬、履行期限及地点和方式、验收要求、违约责任、解决争议的方法等内容。</w:t>
      </w:r>
    </w:p>
    <w:p w14:paraId="459160BE">
      <w:pPr>
        <w:pStyle w:val="3"/>
        <w:bidi w:val="0"/>
        <w:rPr>
          <w:rFonts w:hint="eastAsia" w:ascii="宋体" w:hAnsi="宋体" w:eastAsia="宋体" w:cs="宋体"/>
        </w:rPr>
      </w:pPr>
      <w:r>
        <w:rPr>
          <w:rFonts w:hint="eastAsia" w:ascii="宋体" w:hAnsi="宋体" w:eastAsia="宋体" w:cs="宋体"/>
        </w:rPr>
        <w:t>（五）采购人与成交供应商应当根据合同的约定依法履行合同义务。政府采购合同的履行、违约责任和解决争议的方法等适用《中华人民共和国民法典》。</w:t>
      </w:r>
    </w:p>
    <w:p w14:paraId="786021AB">
      <w:pPr>
        <w:pStyle w:val="3"/>
        <w:bidi w:val="0"/>
        <w:rPr>
          <w:rFonts w:hint="eastAsia" w:ascii="宋体" w:hAnsi="宋体" w:eastAsia="宋体" w:cs="宋体"/>
        </w:rPr>
      </w:pPr>
      <w:r>
        <w:rPr>
          <w:rFonts w:hint="eastAsia" w:ascii="宋体" w:hAnsi="宋体" w:eastAsia="宋体" w:cs="宋体"/>
        </w:rPr>
        <w:t>（六）采购人应及时对采购项目进行验收。采购人可以邀请参加本项目的其他响应供应商或者第三方机构参与验收。参与验收的响应供应商或者第三方机构的意见作为验收书的参考资料一并存档。</w:t>
      </w:r>
    </w:p>
    <w:p w14:paraId="3396B687">
      <w:pPr>
        <w:pStyle w:val="3"/>
        <w:bidi w:val="0"/>
        <w:rPr>
          <w:rFonts w:hint="eastAsia" w:ascii="宋体" w:hAnsi="宋体" w:eastAsia="宋体" w:cs="宋体"/>
        </w:rPr>
      </w:pPr>
      <w:r>
        <w:rPr>
          <w:rFonts w:hint="eastAsia" w:ascii="宋体" w:hAnsi="宋体" w:eastAsia="宋体" w:cs="宋体"/>
        </w:rPr>
        <w:t>（七）采购人应当加强对成交供应商的履约管理，并按照采购合同约定，及时向成交供应商支付采购资金。对于成交供应商违反采购合同约定的行为，采购人应当及时处理，依法追究其违约责任。</w:t>
      </w:r>
    </w:p>
    <w:p w14:paraId="57A52614">
      <w:pPr>
        <w:pStyle w:val="3"/>
        <w:bidi w:val="0"/>
        <w:rPr>
          <w:rFonts w:hint="eastAsia" w:ascii="宋体" w:hAnsi="宋体" w:eastAsia="宋体" w:cs="宋体"/>
          <w:b/>
          <w:bCs/>
        </w:rPr>
      </w:pPr>
      <w:r>
        <w:rPr>
          <w:rFonts w:hint="eastAsia" w:ascii="宋体" w:hAnsi="宋体" w:eastAsia="宋体" w:cs="宋体"/>
          <w:b/>
          <w:bCs/>
        </w:rPr>
        <w:t>十二、废标情形</w:t>
      </w:r>
    </w:p>
    <w:p w14:paraId="022366DE">
      <w:pPr>
        <w:pStyle w:val="3"/>
        <w:bidi w:val="0"/>
        <w:rPr>
          <w:rFonts w:hint="eastAsia" w:ascii="宋体" w:hAnsi="宋体" w:eastAsia="宋体" w:cs="宋体"/>
        </w:rPr>
      </w:pPr>
      <w:r>
        <w:rPr>
          <w:rFonts w:hint="eastAsia" w:ascii="宋体" w:hAnsi="宋体" w:eastAsia="宋体" w:cs="宋体"/>
        </w:rPr>
        <w:t>（一）磋商小组发现磋商文件存在歧义、重大缺陷导致评审工作无法进行，或者磋商文件内容违反国家有关强制性规定的，应当停止评审工作，与采购人或者采购中心沟通并作书面记录。采购人或者</w:t>
      </w:r>
      <w:r>
        <w:rPr>
          <w:rFonts w:hint="eastAsia" w:ascii="宋体" w:hAnsi="宋体" w:eastAsia="宋体" w:cs="宋体"/>
          <w:lang w:eastAsia="zh-CN"/>
        </w:rPr>
        <w:t>采购代理机构</w:t>
      </w:r>
      <w:r>
        <w:rPr>
          <w:rFonts w:hint="eastAsia" w:ascii="宋体" w:hAnsi="宋体" w:eastAsia="宋体" w:cs="宋体"/>
        </w:rPr>
        <w:t>确认后，应当修改磋商文件，重新组织采购活动。</w:t>
      </w:r>
    </w:p>
    <w:p w14:paraId="6296C209">
      <w:pPr>
        <w:pStyle w:val="3"/>
        <w:bidi w:val="0"/>
        <w:rPr>
          <w:rFonts w:hint="eastAsia" w:ascii="宋体" w:hAnsi="宋体" w:eastAsia="宋体" w:cs="宋体"/>
        </w:rPr>
      </w:pPr>
      <w:r>
        <w:rPr>
          <w:rFonts w:hint="eastAsia" w:ascii="宋体" w:hAnsi="宋体" w:eastAsia="宋体" w:cs="宋体"/>
        </w:rPr>
        <w:t>（二）根据《中华人民共和国政府采购法》第三十六条规定，在采购采购中，出现下列情形之一的，本项目按废标处理：</w:t>
      </w:r>
    </w:p>
    <w:p w14:paraId="46D8466E">
      <w:pPr>
        <w:pStyle w:val="3"/>
        <w:bidi w:val="0"/>
        <w:rPr>
          <w:rFonts w:hint="eastAsia" w:ascii="宋体" w:hAnsi="宋体" w:eastAsia="宋体" w:cs="宋体"/>
        </w:rPr>
      </w:pPr>
      <w:r>
        <w:rPr>
          <w:rFonts w:hint="eastAsia" w:ascii="宋体" w:hAnsi="宋体" w:eastAsia="宋体" w:cs="宋体"/>
        </w:rPr>
        <w:t>1、出现影响采购公正的违法、违规行为；</w:t>
      </w:r>
    </w:p>
    <w:p w14:paraId="639D3960">
      <w:pPr>
        <w:pStyle w:val="3"/>
        <w:bidi w:val="0"/>
        <w:rPr>
          <w:rFonts w:hint="eastAsia" w:ascii="宋体" w:hAnsi="宋体" w:eastAsia="宋体" w:cs="宋体"/>
        </w:rPr>
      </w:pPr>
      <w:r>
        <w:rPr>
          <w:rFonts w:hint="eastAsia" w:ascii="宋体" w:hAnsi="宋体" w:eastAsia="宋体" w:cs="宋体"/>
        </w:rPr>
        <w:t>2、供应商的报价均超过了采购预算，采购人不能支付；</w:t>
      </w:r>
    </w:p>
    <w:p w14:paraId="7C8D1776">
      <w:pPr>
        <w:pStyle w:val="3"/>
        <w:bidi w:val="0"/>
        <w:rPr>
          <w:rFonts w:hint="eastAsia" w:ascii="宋体" w:hAnsi="宋体" w:eastAsia="宋体" w:cs="宋体"/>
        </w:rPr>
      </w:pPr>
      <w:r>
        <w:rPr>
          <w:rFonts w:hint="eastAsia" w:ascii="宋体" w:hAnsi="宋体" w:eastAsia="宋体" w:cs="宋体"/>
        </w:rPr>
        <w:t>3、因重大变故，采购任务取消。废标后，由</w:t>
      </w:r>
      <w:r>
        <w:rPr>
          <w:rFonts w:hint="eastAsia" w:ascii="宋体" w:hAnsi="宋体" w:eastAsia="宋体" w:cs="宋体"/>
          <w:lang w:eastAsia="zh-CN"/>
        </w:rPr>
        <w:t>采购代理机构</w:t>
      </w:r>
      <w:r>
        <w:rPr>
          <w:rFonts w:hint="eastAsia" w:ascii="宋体" w:hAnsi="宋体" w:eastAsia="宋体" w:cs="宋体"/>
        </w:rPr>
        <w:t>发布废标公告。</w:t>
      </w:r>
    </w:p>
    <w:p w14:paraId="229B5375">
      <w:pPr>
        <w:pStyle w:val="3"/>
        <w:bidi w:val="0"/>
        <w:rPr>
          <w:rFonts w:hint="eastAsia" w:ascii="宋体" w:hAnsi="宋体" w:eastAsia="宋体" w:cs="宋体"/>
        </w:rPr>
      </w:pPr>
      <w:r>
        <w:rPr>
          <w:rFonts w:hint="eastAsia" w:ascii="宋体" w:hAnsi="宋体" w:eastAsia="宋体" w:cs="宋体"/>
        </w:rPr>
        <w:t>十三、供应商注意事项</w:t>
      </w:r>
    </w:p>
    <w:p w14:paraId="32BAD852">
      <w:pPr>
        <w:pStyle w:val="3"/>
        <w:bidi w:val="0"/>
        <w:rPr>
          <w:rFonts w:hint="eastAsia" w:ascii="宋体" w:hAnsi="宋体" w:eastAsia="宋体" w:cs="宋体"/>
          <w:b/>
          <w:bCs/>
        </w:rPr>
      </w:pPr>
      <w:r>
        <w:rPr>
          <w:rFonts w:hint="eastAsia" w:ascii="宋体" w:hAnsi="宋体" w:eastAsia="宋体" w:cs="宋体"/>
          <w:b/>
          <w:bCs/>
        </w:rPr>
        <w:t>（一）询问</w:t>
      </w:r>
    </w:p>
    <w:p w14:paraId="1F28C9B5">
      <w:pPr>
        <w:pStyle w:val="3"/>
        <w:bidi w:val="0"/>
        <w:rPr>
          <w:rFonts w:hint="eastAsia" w:ascii="宋体" w:hAnsi="宋体" w:eastAsia="宋体" w:cs="宋体"/>
        </w:rPr>
      </w:pPr>
      <w:r>
        <w:rPr>
          <w:rFonts w:hint="eastAsia" w:ascii="宋体" w:hAnsi="宋体" w:eastAsia="宋体" w:cs="宋体"/>
        </w:rPr>
        <w:t>供应商对政府采购活动事项有疑问的，可以向采购人提出询问，采购人应当及时作出答复，但答复的内容不得涉及商业秘密。</w:t>
      </w:r>
    </w:p>
    <w:p w14:paraId="0B24F40F">
      <w:pPr>
        <w:pStyle w:val="3"/>
        <w:bidi w:val="0"/>
        <w:rPr>
          <w:rFonts w:hint="eastAsia" w:ascii="宋体" w:hAnsi="宋体" w:eastAsia="宋体" w:cs="宋体"/>
          <w:b/>
          <w:bCs/>
        </w:rPr>
      </w:pPr>
      <w:r>
        <w:rPr>
          <w:rFonts w:hint="eastAsia" w:ascii="宋体" w:hAnsi="宋体" w:eastAsia="宋体" w:cs="宋体"/>
          <w:b/>
          <w:bCs/>
        </w:rPr>
        <w:t>（二）质疑和投诉</w:t>
      </w:r>
    </w:p>
    <w:p w14:paraId="2DFB8E89">
      <w:pPr>
        <w:pStyle w:val="3"/>
        <w:bidi w:val="0"/>
        <w:rPr>
          <w:rFonts w:hint="eastAsia" w:ascii="宋体" w:hAnsi="宋体" w:eastAsia="宋体" w:cs="宋体"/>
        </w:rPr>
      </w:pPr>
      <w:r>
        <w:rPr>
          <w:rFonts w:hint="eastAsia" w:ascii="宋体" w:hAnsi="宋体" w:eastAsia="宋体" w:cs="宋体"/>
        </w:rPr>
        <w:t>供应商如果认为磋商文件中涉及的采购需求（包括供应商资格条件、评审要素及分值设置、采购内容和要求、合同条款等）使自身的合法权益受到损害，应当在磋商文件公告期限届满之日起7个工作日内，以书面形式向采购人提出质疑；</w:t>
      </w:r>
    </w:p>
    <w:p w14:paraId="21B68AF5">
      <w:pPr>
        <w:pStyle w:val="3"/>
        <w:bidi w:val="0"/>
        <w:rPr>
          <w:rFonts w:hint="eastAsia" w:ascii="宋体" w:hAnsi="宋体" w:eastAsia="宋体" w:cs="宋体"/>
        </w:rPr>
      </w:pPr>
      <w:r>
        <w:rPr>
          <w:rFonts w:hint="eastAsia" w:ascii="宋体" w:hAnsi="宋体" w:eastAsia="宋体" w:cs="宋体"/>
        </w:rPr>
        <w:t>供应商如果认为采购程序、采购过程或者成交结果使自身的合法权益受到损害，可以在知道或应知其权益受到损害之日起7个工作日内，以书面形式向采购代理机构提出质疑。</w:t>
      </w:r>
    </w:p>
    <w:p w14:paraId="78412453">
      <w:pPr>
        <w:pStyle w:val="3"/>
        <w:bidi w:val="0"/>
        <w:rPr>
          <w:rFonts w:hint="eastAsia" w:ascii="宋体" w:hAnsi="宋体" w:eastAsia="宋体" w:cs="宋体"/>
        </w:rPr>
      </w:pPr>
      <w:r>
        <w:rPr>
          <w:rFonts w:hint="eastAsia" w:ascii="宋体" w:hAnsi="宋体" w:eastAsia="宋体" w:cs="宋体"/>
        </w:rPr>
        <w:t>采购人、采购代理机构在收到书面质疑后7个工作日内做出答复，并以书面形式通知质疑人和其他有关供应商。</w:t>
      </w:r>
    </w:p>
    <w:p w14:paraId="52CC0674">
      <w:pPr>
        <w:pStyle w:val="3"/>
        <w:bidi w:val="0"/>
        <w:rPr>
          <w:rFonts w:hint="eastAsia" w:ascii="宋体" w:hAnsi="宋体" w:eastAsia="宋体" w:cs="宋体"/>
        </w:rPr>
      </w:pPr>
      <w:r>
        <w:rPr>
          <w:rFonts w:hint="eastAsia" w:ascii="宋体" w:hAnsi="宋体" w:eastAsia="宋体" w:cs="宋体"/>
        </w:rPr>
        <w:t>1、供应商提出质疑应当提交质疑函和必要的证明材料，并按财政部《质疑函范本》给定的格式进行填写，范本下载详见【财政部国库司（gks.mof.gov.cn）】网站〖首页•〉政府采购管理〗栏目中的《政府采购供应商质疑函范本》。</w:t>
      </w:r>
    </w:p>
    <w:p w14:paraId="5AB3890A">
      <w:pPr>
        <w:pStyle w:val="3"/>
        <w:bidi w:val="0"/>
        <w:rPr>
          <w:rFonts w:hint="eastAsia" w:ascii="宋体" w:hAnsi="宋体" w:eastAsia="宋体" w:cs="宋体"/>
        </w:rPr>
      </w:pPr>
      <w:r>
        <w:rPr>
          <w:rFonts w:hint="eastAsia" w:ascii="宋体" w:hAnsi="宋体" w:eastAsia="宋体" w:cs="宋体"/>
        </w:rPr>
        <w:t>《政府采购供应商质疑函范本》链接地址：</w:t>
      </w:r>
    </w:p>
    <w:p w14:paraId="52F46653">
      <w:pPr>
        <w:pStyle w:val="3"/>
        <w:bidi w:val="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"http://gks.mof.gov.cn/ztztz/zhengfucaigouguanli/201802/t20180201_28045" </w:instrText>
      </w:r>
      <w:r>
        <w:rPr>
          <w:rFonts w:hint="eastAsia" w:ascii="宋体" w:hAnsi="宋体" w:eastAsia="宋体" w:cs="宋体"/>
        </w:rPr>
        <w:fldChar w:fldCharType="separate"/>
      </w:r>
      <w:r>
        <w:rPr>
          <w:rFonts w:hint="eastAsia" w:ascii="宋体" w:hAnsi="宋体" w:eastAsia="宋体" w:cs="宋体"/>
        </w:rPr>
        <w:t>http://gks.mof.gov.cn/ztztz/zhengfucaigouguanli/201802/t20180201_28045</w:t>
      </w:r>
      <w:r>
        <w:rPr>
          <w:rFonts w:hint="eastAsia" w:ascii="宋体" w:hAnsi="宋体" w:eastAsia="宋体" w:cs="宋体"/>
        </w:rPr>
        <w:fldChar w:fldCharType="end"/>
      </w:r>
      <w:r>
        <w:rPr>
          <w:rFonts w:hint="eastAsia" w:ascii="宋体" w:hAnsi="宋体" w:eastAsia="宋体" w:cs="宋体"/>
        </w:rPr>
        <w:t>89.htm</w:t>
      </w:r>
    </w:p>
    <w:p w14:paraId="16CCA493">
      <w:pPr>
        <w:pStyle w:val="3"/>
        <w:bidi w:val="0"/>
        <w:rPr>
          <w:rFonts w:hint="eastAsia" w:ascii="宋体" w:hAnsi="宋体" w:eastAsia="宋体" w:cs="宋体"/>
        </w:rPr>
      </w:pPr>
      <w:r>
        <w:rPr>
          <w:rFonts w:hint="eastAsia" w:ascii="宋体" w:hAnsi="宋体" w:eastAsia="宋体" w:cs="宋体"/>
        </w:rPr>
        <w:t>2、质疑人为自然人的，应当由本人在《质疑函》上签字；质疑人为法人或者其他组织的，应当由法定代表人、主要负责人，或者其授权代表在《质疑函》上签字或者盖章，并加盖公章。授权代表办理质疑事项时，除提交《质疑函》外，还应当提交《授权委托书》及授权代表的有效身份证明，《授权委托书》应当载明委托代理的具体权限和事项。</w:t>
      </w:r>
    </w:p>
    <w:p w14:paraId="364D8C9C">
      <w:pPr>
        <w:pStyle w:val="3"/>
        <w:bidi w:val="0"/>
        <w:rPr>
          <w:rFonts w:hint="eastAsia" w:ascii="宋体" w:hAnsi="宋体" w:eastAsia="宋体" w:cs="宋体"/>
          <w:lang w:eastAsia="zh-CN"/>
        </w:rPr>
      </w:pPr>
      <w:r>
        <w:rPr>
          <w:rFonts w:hint="eastAsia" w:ascii="宋体" w:hAnsi="宋体" w:eastAsia="宋体" w:cs="宋体"/>
        </w:rPr>
        <w:t>在法定质疑期内，针对同一采购程序环节的质疑应当一次性提出</w:t>
      </w:r>
      <w:r>
        <w:rPr>
          <w:rFonts w:hint="eastAsia" w:ascii="宋体" w:hAnsi="宋体" w:eastAsia="宋体" w:cs="宋体"/>
          <w:lang w:eastAsia="zh-CN"/>
        </w:rPr>
        <w:t>。</w:t>
      </w:r>
    </w:p>
    <w:p w14:paraId="736E9B62">
      <w:pPr>
        <w:pStyle w:val="3"/>
        <w:bidi w:val="0"/>
        <w:rPr>
          <w:rFonts w:hint="eastAsia" w:ascii="宋体" w:hAnsi="宋体" w:eastAsia="宋体" w:cs="宋体"/>
        </w:rPr>
      </w:pPr>
      <w:r>
        <w:rPr>
          <w:rFonts w:hint="eastAsia" w:ascii="宋体" w:hAnsi="宋体" w:eastAsia="宋体" w:cs="宋体"/>
        </w:rPr>
        <w:t>3、有下列情形之一的，属于无效质疑，采购人、采购代理机构不予受理：</w:t>
      </w:r>
    </w:p>
    <w:p w14:paraId="7D33B27D">
      <w:pPr>
        <w:pStyle w:val="3"/>
        <w:bidi w:val="0"/>
        <w:rPr>
          <w:rFonts w:hint="eastAsia" w:ascii="宋体" w:hAnsi="宋体" w:eastAsia="宋体" w:cs="宋体"/>
        </w:rPr>
      </w:pPr>
      <w:r>
        <w:rPr>
          <w:rFonts w:hint="eastAsia" w:ascii="宋体" w:hAnsi="宋体" w:eastAsia="宋体" w:cs="宋体"/>
        </w:rPr>
        <w:t>（1）质疑人不是参与本次采购项目的供应商或潜在供应商；</w:t>
      </w:r>
    </w:p>
    <w:p w14:paraId="12DA5099">
      <w:pPr>
        <w:pStyle w:val="3"/>
        <w:bidi w:val="0"/>
        <w:rPr>
          <w:rFonts w:hint="eastAsia" w:ascii="宋体" w:hAnsi="宋体" w:eastAsia="宋体" w:cs="宋体"/>
        </w:rPr>
      </w:pPr>
      <w:r>
        <w:rPr>
          <w:rFonts w:hint="eastAsia" w:ascii="宋体" w:hAnsi="宋体" w:eastAsia="宋体" w:cs="宋体"/>
        </w:rPr>
        <w:t>（2）质疑人与质疑事项不存在利害关系的；</w:t>
      </w:r>
    </w:p>
    <w:p w14:paraId="5BE8A494">
      <w:pPr>
        <w:pStyle w:val="3"/>
        <w:bidi w:val="0"/>
        <w:rPr>
          <w:rFonts w:hint="eastAsia" w:ascii="宋体" w:hAnsi="宋体" w:eastAsia="宋体" w:cs="宋体"/>
        </w:rPr>
      </w:pPr>
      <w:r>
        <w:rPr>
          <w:rFonts w:hint="eastAsia" w:ascii="宋体" w:hAnsi="宋体" w:eastAsia="宋体" w:cs="宋体"/>
        </w:rPr>
        <w:t>（3）未在法定期限内提出质疑的；</w:t>
      </w:r>
    </w:p>
    <w:p w14:paraId="7F395840">
      <w:pPr>
        <w:pStyle w:val="3"/>
        <w:bidi w:val="0"/>
        <w:rPr>
          <w:rFonts w:hint="eastAsia" w:ascii="宋体" w:hAnsi="宋体" w:eastAsia="宋体" w:cs="宋体"/>
        </w:rPr>
      </w:pPr>
      <w:r>
        <w:rPr>
          <w:rFonts w:hint="eastAsia" w:ascii="宋体" w:hAnsi="宋体" w:eastAsia="宋体" w:cs="宋体"/>
        </w:rPr>
        <w:t>（4）质疑未以书面形式提出，或《质疑函》主要内容构成不完整的，或缺乏必要的证明材料及证明材料不完整的；</w:t>
      </w:r>
    </w:p>
    <w:p w14:paraId="0506CDAB">
      <w:pPr>
        <w:pStyle w:val="3"/>
        <w:bidi w:val="0"/>
        <w:rPr>
          <w:rFonts w:hint="eastAsia" w:ascii="宋体" w:hAnsi="宋体" w:eastAsia="宋体" w:cs="宋体"/>
        </w:rPr>
      </w:pPr>
      <w:r>
        <w:rPr>
          <w:rFonts w:hint="eastAsia" w:ascii="宋体" w:hAnsi="宋体" w:eastAsia="宋体" w:cs="宋体"/>
        </w:rPr>
        <w:t>（5）《质疑函》没有合法有效的签字、盖章或授权的；</w:t>
      </w:r>
    </w:p>
    <w:p w14:paraId="09208A15">
      <w:pPr>
        <w:pStyle w:val="3"/>
        <w:bidi w:val="0"/>
        <w:rPr>
          <w:rFonts w:hint="eastAsia" w:ascii="宋体" w:hAnsi="宋体" w:eastAsia="宋体" w:cs="宋体"/>
        </w:rPr>
      </w:pPr>
      <w:r>
        <w:rPr>
          <w:rFonts w:hint="eastAsia" w:ascii="宋体" w:hAnsi="宋体" w:eastAsia="宋体" w:cs="宋体"/>
        </w:rPr>
        <w:t>（6）以非法手段取得证据、材料的；</w:t>
      </w:r>
    </w:p>
    <w:p w14:paraId="1638B74C">
      <w:pPr>
        <w:pStyle w:val="3"/>
        <w:bidi w:val="0"/>
        <w:rPr>
          <w:rFonts w:hint="eastAsia" w:ascii="宋体" w:hAnsi="宋体" w:eastAsia="宋体" w:cs="宋体"/>
        </w:rPr>
      </w:pPr>
      <w:r>
        <w:rPr>
          <w:rFonts w:hint="eastAsia" w:ascii="宋体" w:hAnsi="宋体" w:eastAsia="宋体" w:cs="宋体"/>
        </w:rPr>
        <w:t>（7）质疑答复后，同一质疑人就同一事项再次提出质疑的；</w:t>
      </w:r>
    </w:p>
    <w:p w14:paraId="247606ED">
      <w:pPr>
        <w:pStyle w:val="3"/>
        <w:bidi w:val="0"/>
        <w:rPr>
          <w:rFonts w:hint="eastAsia" w:ascii="宋体" w:hAnsi="宋体" w:eastAsia="宋体" w:cs="宋体"/>
        </w:rPr>
      </w:pPr>
      <w:r>
        <w:rPr>
          <w:rFonts w:hint="eastAsia" w:ascii="宋体" w:hAnsi="宋体" w:eastAsia="宋体" w:cs="宋体"/>
        </w:rPr>
        <w:t>4、质疑人对采购代理机构或采购人的答复不满意，以及采购人、采购代理机构未在规定时间内做出答复的，可以在答复期满后15个工作日内向靖边县财政局提出投诉。</w:t>
      </w:r>
    </w:p>
    <w:p w14:paraId="2EE05A31">
      <w:pPr>
        <w:pStyle w:val="3"/>
        <w:bidi w:val="0"/>
        <w:rPr>
          <w:rFonts w:hint="eastAsia" w:ascii="宋体" w:hAnsi="宋体" w:eastAsia="宋体" w:cs="宋体"/>
        </w:rPr>
      </w:pPr>
      <w:r>
        <w:rPr>
          <w:rFonts w:hint="eastAsia" w:ascii="宋体" w:hAnsi="宋体" w:eastAsia="宋体" w:cs="宋体"/>
        </w:rPr>
        <w:t>5、供应商投诉的事项不得超出已质疑事项的范围。</w:t>
      </w:r>
    </w:p>
    <w:p w14:paraId="62013130">
      <w:pPr>
        <w:pStyle w:val="3"/>
        <w:bidi w:val="0"/>
        <w:rPr>
          <w:rFonts w:hint="eastAsia" w:ascii="宋体" w:hAnsi="宋体" w:eastAsia="宋体" w:cs="宋体"/>
        </w:rPr>
      </w:pPr>
      <w:r>
        <w:rPr>
          <w:rFonts w:hint="eastAsia" w:ascii="宋体" w:hAnsi="宋体" w:eastAsia="宋体" w:cs="宋体"/>
        </w:rPr>
        <w:t>6、对捏造事实、提供虚假材料进行质疑、投诉的行为予以严肃处理。</w:t>
      </w:r>
    </w:p>
    <w:p w14:paraId="2D5688B3">
      <w:pPr>
        <w:pStyle w:val="3"/>
        <w:bidi w:val="0"/>
        <w:rPr>
          <w:rFonts w:hint="eastAsia" w:ascii="宋体" w:hAnsi="宋体" w:eastAsia="宋体" w:cs="宋体"/>
        </w:rPr>
      </w:pPr>
      <w:r>
        <w:rPr>
          <w:rFonts w:hint="eastAsia" w:ascii="宋体" w:hAnsi="宋体" w:eastAsia="宋体" w:cs="宋体"/>
        </w:rPr>
        <w:t>①《中华人民共和国政府采购法》《中华人民共和国政府采购法实施条例》《政府采购质疑和投诉办法》等法律法规的规定，供应商质疑、投诉应当有明确的请求和必要的证明材料。</w:t>
      </w:r>
    </w:p>
    <w:p w14:paraId="5595AC86">
      <w:pPr>
        <w:pStyle w:val="3"/>
        <w:bidi w:val="0"/>
        <w:rPr>
          <w:rFonts w:hint="eastAsia" w:ascii="宋体" w:hAnsi="宋体" w:eastAsia="宋体" w:cs="宋体"/>
        </w:rPr>
      </w:pPr>
      <w:r>
        <w:rPr>
          <w:rFonts w:hint="eastAsia" w:ascii="宋体" w:hAnsi="宋体" w:eastAsia="宋体" w:cs="宋体"/>
        </w:rPr>
        <w:t>②投诉人在全国范围内十二个月内三次以上投诉查无实据的，由财政部门列入不良行为记录名单。</w:t>
      </w:r>
    </w:p>
    <w:p w14:paraId="35AA643F">
      <w:pPr>
        <w:pStyle w:val="3"/>
        <w:bidi w:val="0"/>
        <w:rPr>
          <w:rFonts w:hint="eastAsia" w:ascii="宋体" w:hAnsi="宋体" w:eastAsia="宋体" w:cs="宋体"/>
        </w:rPr>
      </w:pPr>
      <w:r>
        <w:rPr>
          <w:rFonts w:hint="eastAsia" w:ascii="宋体" w:hAnsi="宋体" w:eastAsia="宋体" w:cs="宋体"/>
        </w:rPr>
        <w:t>③捏造事实、提供虚假材料或者以非法手段取得证明材料的投诉将被驳回，并将提出投诉的供应商列入不良行为记录名单，禁止其一至三年内参加政府采购活动。</w:t>
      </w:r>
    </w:p>
    <w:p w14:paraId="77C9C643">
      <w:pPr>
        <w:pStyle w:val="3"/>
        <w:bidi w:val="0"/>
        <w:rPr>
          <w:rFonts w:hint="eastAsia" w:ascii="宋体" w:hAnsi="宋体" w:eastAsia="宋体" w:cs="宋体"/>
        </w:rPr>
      </w:pPr>
      <w:r>
        <w:rPr>
          <w:rFonts w:hint="eastAsia" w:ascii="宋体" w:hAnsi="宋体" w:eastAsia="宋体" w:cs="宋体"/>
        </w:rPr>
        <w:t>7、依法严惩捏造事实诬告陷害、诽谤他人的行为。</w:t>
      </w:r>
    </w:p>
    <w:p w14:paraId="6D5A110D">
      <w:pPr>
        <w:pStyle w:val="3"/>
        <w:bidi w:val="0"/>
        <w:rPr>
          <w:rFonts w:hint="eastAsia" w:ascii="宋体" w:hAnsi="宋体" w:eastAsia="宋体" w:cs="宋体"/>
        </w:rPr>
      </w:pPr>
      <w:r>
        <w:rPr>
          <w:rFonts w:hint="eastAsia" w:ascii="宋体" w:hAnsi="宋体" w:eastAsia="宋体" w:cs="宋体"/>
        </w:rPr>
        <w:t>①《中华人民共和国刑法》第243条【诬告陷害罪】捏造事实诬告陷害他人，意图使他人受刑事追究，情节严重的，处三年以下有期徒刑、拘役或者管制；造成严重后果的，处三年以上十年以下有期徒刑。</w:t>
      </w:r>
    </w:p>
    <w:p w14:paraId="4EA2DBB1">
      <w:pPr>
        <w:pStyle w:val="3"/>
        <w:bidi w:val="0"/>
        <w:rPr>
          <w:rFonts w:hint="eastAsia" w:ascii="宋体" w:hAnsi="宋体" w:eastAsia="宋体" w:cs="宋体"/>
        </w:rPr>
      </w:pPr>
      <w:r>
        <w:rPr>
          <w:rFonts w:hint="eastAsia" w:ascii="宋体" w:hAnsi="宋体" w:eastAsia="宋体" w:cs="宋体"/>
        </w:rPr>
        <w:t>②《中华人民共和国刑法》第246条【侮辱罪、诽谤罪】以暴力或者其他方法公然侮辱他人或者捏造事实诽谤他人，情节严重的，处三年以下有期徒刑、拘役、管制或者剥夺政治权利。</w:t>
      </w:r>
    </w:p>
    <w:p w14:paraId="42350420">
      <w:pPr>
        <w:pStyle w:val="3"/>
        <w:bidi w:val="0"/>
        <w:rPr>
          <w:rFonts w:hint="eastAsia" w:ascii="宋体" w:hAnsi="宋体" w:eastAsia="宋体" w:cs="宋体"/>
        </w:rPr>
      </w:pPr>
      <w:r>
        <w:rPr>
          <w:rFonts w:hint="eastAsia" w:ascii="宋体" w:hAnsi="宋体" w:eastAsia="宋体" w:cs="宋体"/>
        </w:rPr>
        <w:t>8、质疑函递交地址：</w:t>
      </w:r>
    </w:p>
    <w:p w14:paraId="1D41052A">
      <w:pPr>
        <w:pStyle w:val="3"/>
        <w:bidi w:val="0"/>
        <w:rPr>
          <w:rFonts w:hint="eastAsia" w:ascii="宋体" w:hAnsi="宋体" w:eastAsia="宋体" w:cs="宋体"/>
          <w:lang w:eastAsia="zh-CN"/>
        </w:rPr>
      </w:pPr>
      <w:r>
        <w:rPr>
          <w:rFonts w:hint="eastAsia" w:ascii="宋体" w:hAnsi="宋体" w:eastAsia="宋体" w:cs="宋体"/>
        </w:rPr>
        <w:t>采购代理机构：</w:t>
      </w:r>
      <w:r>
        <w:rPr>
          <w:rFonts w:hint="eastAsia" w:ascii="宋体" w:hAnsi="宋体" w:eastAsia="宋体" w:cs="宋体"/>
          <w:lang w:eastAsia="zh-CN"/>
        </w:rPr>
        <w:t>万泰项目管理有限公司</w:t>
      </w:r>
    </w:p>
    <w:p w14:paraId="3D79A798">
      <w:pPr>
        <w:pStyle w:val="3"/>
        <w:bidi w:val="0"/>
        <w:rPr>
          <w:rFonts w:hint="eastAsia" w:ascii="宋体" w:hAnsi="宋体" w:eastAsia="宋体" w:cs="宋体"/>
        </w:rPr>
      </w:pPr>
      <w:r>
        <w:rPr>
          <w:rFonts w:hint="eastAsia" w:ascii="宋体" w:hAnsi="宋体" w:eastAsia="宋体" w:cs="宋体"/>
        </w:rPr>
        <w:t>联系电话：029-85328601</w:t>
      </w:r>
    </w:p>
    <w:p w14:paraId="06C4D24A">
      <w:pPr>
        <w:pStyle w:val="3"/>
        <w:bidi w:val="0"/>
        <w:rPr>
          <w:rFonts w:hint="eastAsia" w:ascii="宋体" w:hAnsi="宋体" w:eastAsia="宋体" w:cs="宋体"/>
          <w:b/>
          <w:bCs/>
        </w:rPr>
      </w:pPr>
      <w:r>
        <w:rPr>
          <w:rFonts w:hint="eastAsia" w:ascii="宋体" w:hAnsi="宋体" w:eastAsia="宋体" w:cs="宋体"/>
          <w:b/>
          <w:bCs/>
        </w:rPr>
        <w:t>（三）关于信用记录的查询和使用</w:t>
      </w:r>
    </w:p>
    <w:p w14:paraId="1AFC38CF">
      <w:pPr>
        <w:pStyle w:val="3"/>
        <w:bidi w:val="0"/>
        <w:rPr>
          <w:rFonts w:hint="eastAsia" w:ascii="宋体" w:hAnsi="宋体" w:eastAsia="宋体" w:cs="宋体"/>
        </w:rPr>
      </w:pPr>
      <w:r>
        <w:rPr>
          <w:rFonts w:hint="eastAsia" w:ascii="宋体" w:hAnsi="宋体" w:eastAsia="宋体" w:cs="宋体"/>
        </w:rPr>
        <w:t>1、在资格审查阶段通过【</w:t>
      </w:r>
      <w:r>
        <w:rPr>
          <w:rFonts w:hint="eastAsia" w:ascii="宋体" w:hAnsi="宋体" w:eastAsia="宋体" w:cs="宋体"/>
        </w:rPr>
        <w:fldChar w:fldCharType="begin"/>
      </w:r>
      <w:r>
        <w:rPr>
          <w:rFonts w:hint="eastAsia" w:ascii="宋体" w:hAnsi="宋体" w:eastAsia="宋体" w:cs="宋体"/>
        </w:rPr>
        <w:instrText xml:space="preserve"> HYPERLINK "http://www.creditchina.gov.cn" </w:instrText>
      </w:r>
      <w:r>
        <w:rPr>
          <w:rFonts w:hint="eastAsia" w:ascii="宋体" w:hAnsi="宋体" w:eastAsia="宋体" w:cs="宋体"/>
        </w:rPr>
        <w:fldChar w:fldCharType="separate"/>
      </w:r>
      <w:r>
        <w:rPr>
          <w:rFonts w:hint="eastAsia" w:ascii="宋体" w:hAnsi="宋体" w:eastAsia="宋体" w:cs="宋体"/>
        </w:rPr>
        <w:t>信用中国</w:t>
      </w:r>
      <w:r>
        <w:rPr>
          <w:rFonts w:hint="eastAsia" w:ascii="宋体" w:hAnsi="宋体" w:eastAsia="宋体" w:cs="宋体"/>
        </w:rPr>
        <w:fldChar w:fldCharType="end"/>
      </w:r>
      <w:r>
        <w:rPr>
          <w:rFonts w:hint="eastAsia" w:ascii="宋体" w:hAnsi="宋体" w:eastAsia="宋体" w:cs="宋体"/>
        </w:rPr>
        <w:t>（www.creditchina.gov.cn）】、【</w:t>
      </w:r>
      <w:r>
        <w:rPr>
          <w:rFonts w:hint="eastAsia" w:ascii="宋体" w:hAnsi="宋体" w:eastAsia="宋体" w:cs="宋体"/>
        </w:rPr>
        <w:fldChar w:fldCharType="begin"/>
      </w:r>
      <w:r>
        <w:rPr>
          <w:rFonts w:hint="eastAsia" w:ascii="宋体" w:hAnsi="宋体" w:eastAsia="宋体" w:cs="宋体"/>
        </w:rPr>
        <w:instrText xml:space="preserve"> HYPERLINK "http://www.ccgp.gov.cn/cr/list" </w:instrText>
      </w:r>
      <w:r>
        <w:rPr>
          <w:rFonts w:hint="eastAsia" w:ascii="宋体" w:hAnsi="宋体" w:eastAsia="宋体" w:cs="宋体"/>
        </w:rPr>
        <w:fldChar w:fldCharType="separate"/>
      </w:r>
      <w:r>
        <w:rPr>
          <w:rFonts w:hint="eastAsia" w:ascii="宋体" w:hAnsi="宋体" w:eastAsia="宋体" w:cs="宋体"/>
        </w:rPr>
        <w:t>中国政府</w:t>
      </w:r>
      <w:r>
        <w:rPr>
          <w:rFonts w:hint="eastAsia" w:ascii="宋体" w:hAnsi="宋体" w:eastAsia="宋体" w:cs="宋体"/>
        </w:rPr>
        <w:fldChar w:fldCharType="end"/>
      </w:r>
      <w:r>
        <w:rPr>
          <w:rFonts w:hint="eastAsia" w:ascii="宋体" w:hAnsi="宋体" w:eastAsia="宋体" w:cs="宋体"/>
        </w:rPr>
        <w:fldChar w:fldCharType="begin"/>
      </w:r>
      <w:r>
        <w:rPr>
          <w:rFonts w:hint="eastAsia" w:ascii="宋体" w:hAnsi="宋体" w:eastAsia="宋体" w:cs="宋体"/>
        </w:rPr>
        <w:instrText xml:space="preserve"> HYPERLINK "http://www.ccgp.gov.cn/cr/list" </w:instrText>
      </w:r>
      <w:r>
        <w:rPr>
          <w:rFonts w:hint="eastAsia" w:ascii="宋体" w:hAnsi="宋体" w:eastAsia="宋体" w:cs="宋体"/>
        </w:rPr>
        <w:fldChar w:fldCharType="separate"/>
      </w:r>
      <w:r>
        <w:rPr>
          <w:rFonts w:hint="eastAsia" w:ascii="宋体" w:hAnsi="宋体" w:eastAsia="宋体" w:cs="宋体"/>
        </w:rPr>
        <w:t>采购网</w:t>
      </w:r>
      <w:r>
        <w:rPr>
          <w:rFonts w:hint="eastAsia" w:ascii="宋体" w:hAnsi="宋体" w:eastAsia="宋体" w:cs="宋体"/>
        </w:rPr>
        <w:fldChar w:fldCharType="end"/>
      </w:r>
      <w:r>
        <w:rPr>
          <w:rFonts w:hint="eastAsia" w:ascii="宋体" w:hAnsi="宋体" w:eastAsia="宋体" w:cs="宋体"/>
        </w:rPr>
        <w:t>（www.ccgp.gov.cn）】网站对供应商的信用情况进行甄别。对列入失信被执行人、重大税收违法</w:t>
      </w:r>
      <w:r>
        <w:rPr>
          <w:rFonts w:hint="eastAsia" w:ascii="宋体" w:hAnsi="宋体" w:eastAsia="宋体" w:cs="宋体"/>
          <w:lang w:val="en-US" w:eastAsia="zh-CN"/>
        </w:rPr>
        <w:t>失信主体</w:t>
      </w:r>
      <w:r>
        <w:rPr>
          <w:rFonts w:hint="eastAsia" w:ascii="宋体" w:hAnsi="宋体" w:eastAsia="宋体" w:cs="宋体"/>
        </w:rPr>
        <w:t>、政府采购严重违法失信行为记录名单及其他不符合《中华人民共和国政府采购法》第二十二条规定条件的供应商，拒绝其参本次响应活动。</w:t>
      </w:r>
    </w:p>
    <w:p w14:paraId="1EC3DD30">
      <w:pPr>
        <w:pStyle w:val="3"/>
        <w:bidi w:val="0"/>
        <w:rPr>
          <w:rFonts w:hint="eastAsia" w:ascii="宋体" w:hAnsi="宋体" w:eastAsia="宋体" w:cs="宋体"/>
        </w:rPr>
      </w:pPr>
      <w:r>
        <w:rPr>
          <w:rFonts w:hint="eastAsia" w:ascii="宋体" w:hAnsi="宋体" w:eastAsia="宋体" w:cs="宋体"/>
        </w:rPr>
        <w:t>2、供应商在参加政府采购活动前3年内因违法经营被禁止在一定期限内参加政府采购活动，期限届满的，可以参加政府采购活动的，但供应商应提供相关证明材料。</w:t>
      </w:r>
    </w:p>
    <w:p w14:paraId="2DED147F">
      <w:pPr>
        <w:pStyle w:val="3"/>
        <w:bidi w:val="0"/>
        <w:rPr>
          <w:rFonts w:hint="eastAsia" w:ascii="宋体" w:hAnsi="宋体" w:eastAsia="宋体" w:cs="宋体"/>
        </w:rPr>
      </w:pPr>
      <w:r>
        <w:rPr>
          <w:rFonts w:hint="eastAsia" w:ascii="宋体" w:hAnsi="宋体" w:eastAsia="宋体" w:cs="宋体"/>
        </w:rPr>
        <w:t>3、供应商信用记录查询的时间段为“磋商公告发布之日（含当日）至提交响应文件截止之日（不含当日）”。供应商未如实填报“供应商书面声明函”的，视为“供应商提供虚假材料谋取中标、成交的”行为，拒绝其参本次响应活动。</w:t>
      </w:r>
    </w:p>
    <w:p w14:paraId="767B0309">
      <w:pPr>
        <w:pStyle w:val="3"/>
        <w:bidi w:val="0"/>
        <w:rPr>
          <w:rFonts w:hint="eastAsia" w:ascii="宋体" w:hAnsi="宋体" w:eastAsia="宋体" w:cs="宋体"/>
          <w:b/>
          <w:bCs/>
        </w:rPr>
      </w:pPr>
      <w:r>
        <w:rPr>
          <w:rFonts w:hint="eastAsia" w:ascii="宋体" w:hAnsi="宋体" w:eastAsia="宋体" w:cs="宋体"/>
          <w:b/>
          <w:bCs/>
        </w:rPr>
        <w:t>（四）执行优惠政策</w:t>
      </w:r>
    </w:p>
    <w:p w14:paraId="19B9A48A">
      <w:pPr>
        <w:pStyle w:val="3"/>
        <w:bidi w:val="0"/>
        <w:rPr>
          <w:rFonts w:hint="eastAsia" w:ascii="宋体" w:hAnsi="宋体" w:eastAsia="宋体" w:cs="宋体"/>
        </w:rPr>
      </w:pPr>
      <w:r>
        <w:rPr>
          <w:rFonts w:hint="eastAsia" w:ascii="宋体" w:hAnsi="宋体" w:eastAsia="宋体" w:cs="宋体"/>
        </w:rPr>
        <w:t>对于小微企业（含小型、微型企业）、监狱企业、残疾人福利性单位参与本次响应，以及节能产品、环保产品的采购，执行国务院办公厅以及国家部委有关文件。</w:t>
      </w:r>
    </w:p>
    <w:p w14:paraId="699C393E">
      <w:pPr>
        <w:pStyle w:val="3"/>
        <w:bidi w:val="0"/>
        <w:rPr>
          <w:rFonts w:hint="eastAsia" w:ascii="宋体" w:hAnsi="宋体" w:eastAsia="宋体" w:cs="宋体"/>
        </w:rPr>
      </w:pPr>
      <w:r>
        <w:rPr>
          <w:rFonts w:hint="eastAsia" w:ascii="宋体" w:hAnsi="宋体" w:eastAsia="宋体" w:cs="宋体"/>
        </w:rPr>
        <w:t>1、《政府采购促进中小企业发展管理办法》（财库〔2020〕46号）、《关于政府采购支持监狱企业发展有关问题的通知》（财库〔2014〕68号）以及《关于促进残疾人就业政府采购政策的通知》（财库〔2017〕141号）。</w:t>
      </w:r>
    </w:p>
    <w:p w14:paraId="761DE450">
      <w:pPr>
        <w:pStyle w:val="3"/>
        <w:bidi w:val="0"/>
        <w:rPr>
          <w:rFonts w:hint="eastAsia" w:ascii="宋体" w:hAnsi="宋体" w:eastAsia="宋体" w:cs="宋体"/>
          <w:szCs w:val="24"/>
        </w:rPr>
      </w:pPr>
      <w:r>
        <w:rPr>
          <w:rFonts w:hint="eastAsia" w:ascii="宋体" w:hAnsi="宋体" w:eastAsia="宋体" w:cs="宋体"/>
        </w:rPr>
        <w:t>2、国务院办公厅《关于建立政府强制采购节能产品制度的通知》（国办发〔2007〕51号）、财政部、国家发改委、生态环境部、市场监管总局联合印发《关于调整优化节能产品、环境标志产品政府采购执行机制的通知》（财库〔2019〕9号）。</w:t>
      </w:r>
    </w:p>
    <w:p w14:paraId="17526E83">
      <w:pPr>
        <w:pStyle w:val="3"/>
        <w:bidi w:val="0"/>
        <w:rPr>
          <w:rFonts w:hint="eastAsia" w:ascii="宋体" w:hAnsi="宋体" w:eastAsia="宋体" w:cs="宋体"/>
          <w:b/>
          <w:bCs/>
        </w:rPr>
      </w:pPr>
      <w:r>
        <w:rPr>
          <w:rFonts w:hint="eastAsia" w:ascii="宋体" w:hAnsi="宋体" w:eastAsia="宋体" w:cs="宋体"/>
          <w:b/>
          <w:bCs/>
        </w:rPr>
        <w:t>（五）关于知识产权与保密事项</w:t>
      </w:r>
    </w:p>
    <w:p w14:paraId="7362B6D9">
      <w:pPr>
        <w:pStyle w:val="3"/>
        <w:bidi w:val="0"/>
        <w:rPr>
          <w:rFonts w:hint="eastAsia" w:ascii="宋体" w:hAnsi="宋体" w:eastAsia="宋体" w:cs="宋体"/>
        </w:rPr>
      </w:pPr>
      <w:r>
        <w:rPr>
          <w:rFonts w:hint="eastAsia" w:ascii="宋体" w:hAnsi="宋体" w:eastAsia="宋体" w:cs="宋体"/>
        </w:rPr>
        <w:t>1、所有涉及知识产权的产品及设计，供应商必须确保采购人拥有其合法的、不受限制的无偿使用权，并免受任何侵权诉讼或索偿，否则，由此产生的一切经济损失和法律责任由供应商承担。</w:t>
      </w:r>
    </w:p>
    <w:p w14:paraId="5820C636">
      <w:pPr>
        <w:pStyle w:val="3"/>
        <w:bidi w:val="0"/>
        <w:rPr>
          <w:rFonts w:hint="eastAsia" w:ascii="宋体" w:hAnsi="宋体" w:eastAsia="宋体" w:cs="宋体"/>
        </w:rPr>
      </w:pPr>
      <w:r>
        <w:rPr>
          <w:rFonts w:hint="eastAsia" w:ascii="宋体" w:hAnsi="宋体" w:eastAsia="宋体" w:cs="宋体"/>
        </w:rPr>
        <w:t>2、由采购人向供应商提供的所有资料，供应商不得向第三方透露或将其用于本次响应以外的任何用途。磋商会议后，若采购人有要求，供应商须归还采购人认为需保密的文件和资料，并销毁所有相应的备份文件及资料。</w:t>
      </w:r>
    </w:p>
    <w:p w14:paraId="0A048F97">
      <w:pPr>
        <w:pStyle w:val="3"/>
        <w:bidi w:val="0"/>
        <w:rPr>
          <w:rFonts w:hint="eastAsia" w:ascii="宋体" w:hAnsi="宋体" w:eastAsia="宋体" w:cs="宋体"/>
          <w:b/>
          <w:bCs/>
        </w:rPr>
      </w:pPr>
      <w:r>
        <w:rPr>
          <w:rFonts w:hint="eastAsia" w:ascii="宋体" w:hAnsi="宋体" w:eastAsia="宋体" w:cs="宋体"/>
          <w:b/>
          <w:bCs/>
        </w:rPr>
        <w:t>（六）政采贷业务</w:t>
      </w:r>
    </w:p>
    <w:p w14:paraId="4F777B23">
      <w:pPr>
        <w:pStyle w:val="3"/>
        <w:bidi w:val="0"/>
        <w:rPr>
          <w:rFonts w:hint="eastAsia" w:ascii="宋体" w:hAnsi="宋体" w:eastAsia="宋体" w:cs="宋体"/>
          <w:szCs w:val="24"/>
        </w:rPr>
      </w:pPr>
      <w:r>
        <w:rPr>
          <w:rFonts w:hint="eastAsia" w:ascii="宋体" w:hAnsi="宋体" w:eastAsia="宋体" w:cs="宋体"/>
        </w:rPr>
        <w:t>为了进一步推动金融支持政策更好适应市场主体的需要，扎实落实国务院关于支持中小企业发展的政策措施，积极发挥政府采购政策功能，有效缓解中小企业融资难、融资贵问题，根据中办</w:t>
      </w:r>
      <w:r>
        <w:rPr>
          <w:rFonts w:hint="eastAsia" w:ascii="宋体" w:hAnsi="宋体" w:eastAsia="宋体" w:cs="宋体"/>
          <w:lang w:val="en-US" w:eastAsia="zh-CN"/>
        </w:rPr>
        <w:t xml:space="preserve"> </w:t>
      </w:r>
      <w:r>
        <w:rPr>
          <w:rFonts w:hint="eastAsia" w:ascii="宋体" w:hAnsi="宋体" w:eastAsia="宋体" w:cs="宋体"/>
        </w:rPr>
        <w:t>国办《关于促进中小企业健康发展的指导意见》、财政部工信部《政府采购促进中小企业发展</w:t>
      </w:r>
      <w:r>
        <w:rPr>
          <w:rFonts w:hint="eastAsia" w:ascii="宋体" w:hAnsi="宋体" w:eastAsia="宋体" w:cs="宋体"/>
          <w:lang w:val="en-US" w:eastAsia="zh-CN"/>
        </w:rPr>
        <w:t>管理</w:t>
      </w:r>
      <w:r>
        <w:rPr>
          <w:rFonts w:hint="eastAsia" w:ascii="宋体" w:hAnsi="宋体" w:eastAsia="宋体" w:cs="宋体"/>
        </w:rPr>
        <w:t>办法》（财库〔20</w:t>
      </w:r>
      <w:r>
        <w:rPr>
          <w:rFonts w:hint="eastAsia" w:ascii="宋体" w:hAnsi="宋体" w:eastAsia="宋体" w:cs="宋体"/>
          <w:lang w:val="en-US" w:eastAsia="zh-CN"/>
        </w:rPr>
        <w:t>20</w:t>
      </w:r>
      <w:r>
        <w:rPr>
          <w:rFonts w:hint="eastAsia" w:ascii="宋体" w:hAnsi="宋体" w:eastAsia="宋体" w:cs="宋体"/>
        </w:rPr>
        <w:t>〕</w:t>
      </w:r>
      <w:r>
        <w:rPr>
          <w:rFonts w:hint="eastAsia" w:ascii="宋体" w:hAnsi="宋体" w:eastAsia="宋体" w:cs="宋体"/>
          <w:lang w:val="en-US" w:eastAsia="zh-CN"/>
        </w:rPr>
        <w:t>46</w:t>
      </w:r>
      <w:r>
        <w:rPr>
          <w:rFonts w:hint="eastAsia" w:ascii="宋体" w:hAnsi="宋体" w:eastAsia="宋体" w:cs="宋体"/>
        </w:rPr>
        <w:t>号）、《陕西省中小企业政府采购信用融资办法》（陕财办采〔2018〕23号）、《陕西省财政厅关于加快推进我省中小企业政府采购信用融资工作的通知》（陕财办采〔2020〕15号）</w:t>
      </w:r>
      <w:r>
        <w:rPr>
          <w:rFonts w:hint="eastAsia" w:ascii="宋体" w:hAnsi="宋体" w:eastAsia="宋体" w:cs="宋体"/>
          <w:lang w:eastAsia="zh-CN"/>
        </w:rPr>
        <w:t>、</w:t>
      </w:r>
      <w:r>
        <w:rPr>
          <w:rFonts w:hint="eastAsia" w:ascii="宋体" w:hAnsi="宋体" w:eastAsia="宋体" w:cs="宋体"/>
          <w:lang w:val="en-US" w:eastAsia="zh-CN"/>
        </w:rPr>
        <w:t>《陕西省财政厅中国人民银行西安分行关于深入推进政府采购信用融资业务的通知》</w:t>
      </w:r>
      <w:r>
        <w:rPr>
          <w:rFonts w:hint="eastAsia" w:ascii="宋体" w:hAnsi="宋体" w:eastAsia="宋体" w:cs="宋体"/>
        </w:rPr>
        <w:t>（陕财办采〔202</w:t>
      </w:r>
      <w:r>
        <w:rPr>
          <w:rFonts w:hint="eastAsia" w:ascii="宋体" w:hAnsi="宋体" w:eastAsia="宋体" w:cs="宋体"/>
          <w:lang w:val="en-US" w:eastAsia="zh-CN"/>
        </w:rPr>
        <w:t>3</w:t>
      </w:r>
      <w:r>
        <w:rPr>
          <w:rFonts w:hint="eastAsia" w:ascii="宋体" w:hAnsi="宋体" w:eastAsia="宋体" w:cs="宋体"/>
        </w:rPr>
        <w:t>〕5号）等有关规定，按照</w:t>
      </w:r>
      <w:r>
        <w:rPr>
          <w:rFonts w:hint="eastAsia" w:ascii="宋体" w:hAnsi="宋体" w:eastAsia="宋体" w:cs="宋体"/>
          <w:lang w:val="en-US" w:eastAsia="zh-CN"/>
        </w:rPr>
        <w:t>政府</w:t>
      </w:r>
      <w:r>
        <w:rPr>
          <w:rFonts w:hint="eastAsia" w:ascii="宋体" w:hAnsi="宋体" w:eastAsia="宋体" w:cs="宋体"/>
        </w:rPr>
        <w:t>引导、</w:t>
      </w:r>
      <w:r>
        <w:rPr>
          <w:rFonts w:hint="eastAsia" w:ascii="宋体" w:hAnsi="宋体" w:eastAsia="宋体" w:cs="宋体"/>
          <w:lang w:val="en-US" w:eastAsia="zh-CN"/>
        </w:rPr>
        <w:t>市场运作、银企</w:t>
      </w:r>
      <w:r>
        <w:rPr>
          <w:rFonts w:hint="eastAsia" w:ascii="宋体" w:hAnsi="宋体" w:eastAsia="宋体" w:cs="宋体"/>
        </w:rPr>
        <w:t>自愿、风险自担的原则，中标（成交）供应商可根据自身资金需求，登录陕西省政府采购信用融资平台（http://www.ccgp-shaanxi.gov.cn/zcdservice/zcd/shanxi/）</w:t>
      </w:r>
      <w:r>
        <w:rPr>
          <w:rFonts w:hint="eastAsia" w:ascii="宋体" w:hAnsi="宋体" w:eastAsia="宋体" w:cs="宋体"/>
          <w:lang w:val="en-US" w:eastAsia="zh-CN"/>
        </w:rPr>
        <w:t>或中征平台（https://www.crcrfsp.com）</w:t>
      </w:r>
      <w:r>
        <w:rPr>
          <w:rFonts w:hint="eastAsia" w:ascii="宋体" w:hAnsi="宋体" w:eastAsia="宋体" w:cs="宋体"/>
        </w:rPr>
        <w:t>在线申请，依法参加政府采购信用融资活动。</w:t>
      </w:r>
    </w:p>
    <w:tbl>
      <w:tblPr>
        <w:tblStyle w:val="9"/>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36"/>
        <w:gridCol w:w="1056"/>
        <w:gridCol w:w="1056"/>
        <w:gridCol w:w="1056"/>
        <w:gridCol w:w="1056"/>
        <w:gridCol w:w="1266"/>
        <w:gridCol w:w="1181"/>
        <w:gridCol w:w="2001"/>
      </w:tblGrid>
      <w:tr w14:paraId="244DA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000" w:type="pct"/>
            <w:gridSpan w:val="8"/>
            <w:tcBorders>
              <w:top w:val="nil"/>
              <w:left w:val="nil"/>
              <w:bottom w:val="nil"/>
              <w:right w:val="nil"/>
            </w:tcBorders>
            <w:noWrap/>
            <w:vAlign w:val="center"/>
          </w:tcPr>
          <w:p w14:paraId="0A878A5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sz w:val="52"/>
                <w:szCs w:val="52"/>
                <w:u w:val="none"/>
              </w:rPr>
            </w:pPr>
            <w:r>
              <w:rPr>
                <w:rFonts w:hint="eastAsia" w:ascii="宋体" w:hAnsi="宋体" w:eastAsia="宋体" w:cs="宋体"/>
                <w:i w:val="0"/>
                <w:iCs w:val="0"/>
                <w:color w:val="000000"/>
                <w:kern w:val="0"/>
                <w:sz w:val="32"/>
                <w:szCs w:val="32"/>
                <w:u w:val="none"/>
                <w:lang w:val="en-US" w:eastAsia="zh-CN" w:bidi="ar"/>
              </w:rPr>
              <w:t>榆林市“政采贷”业务办理银行联系表</w:t>
            </w:r>
          </w:p>
        </w:tc>
      </w:tr>
      <w:tr w14:paraId="7C136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346" w:type="pct"/>
            <w:tcBorders>
              <w:top w:val="single" w:color="000000" w:sz="4" w:space="0"/>
              <w:left w:val="single" w:color="000000" w:sz="4" w:space="0"/>
              <w:bottom w:val="single" w:color="000000" w:sz="4" w:space="0"/>
              <w:right w:val="single" w:color="000000" w:sz="4" w:space="0"/>
            </w:tcBorders>
            <w:noWrap/>
            <w:vAlign w:val="center"/>
          </w:tcPr>
          <w:p w14:paraId="502A0DFF">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序号</w:t>
            </w:r>
          </w:p>
        </w:tc>
        <w:tc>
          <w:tcPr>
            <w:tcW w:w="575" w:type="pct"/>
            <w:tcBorders>
              <w:top w:val="single" w:color="000000" w:sz="4" w:space="0"/>
              <w:left w:val="single" w:color="000000" w:sz="4" w:space="0"/>
              <w:bottom w:val="single" w:color="000000" w:sz="4" w:space="0"/>
              <w:right w:val="single" w:color="000000" w:sz="4" w:space="0"/>
            </w:tcBorders>
            <w:noWrap/>
            <w:vAlign w:val="center"/>
          </w:tcPr>
          <w:p w14:paraId="4EE6A930">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银行名称</w:t>
            </w:r>
          </w:p>
        </w:tc>
        <w:tc>
          <w:tcPr>
            <w:tcW w:w="575" w:type="pct"/>
            <w:tcBorders>
              <w:top w:val="single" w:color="000000" w:sz="4" w:space="0"/>
              <w:left w:val="single" w:color="000000" w:sz="4" w:space="0"/>
              <w:bottom w:val="single" w:color="000000" w:sz="4" w:space="0"/>
              <w:right w:val="single" w:color="000000" w:sz="4" w:space="0"/>
            </w:tcBorders>
            <w:noWrap/>
            <w:vAlign w:val="center"/>
          </w:tcPr>
          <w:p w14:paraId="7DE2B334">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产品名称</w:t>
            </w:r>
          </w:p>
        </w:tc>
        <w:tc>
          <w:tcPr>
            <w:tcW w:w="575" w:type="pct"/>
            <w:tcBorders>
              <w:top w:val="single" w:color="000000" w:sz="4" w:space="0"/>
              <w:left w:val="single" w:color="000000" w:sz="4" w:space="0"/>
              <w:bottom w:val="single" w:color="000000" w:sz="4" w:space="0"/>
              <w:right w:val="single" w:color="000000" w:sz="4" w:space="0"/>
            </w:tcBorders>
            <w:noWrap/>
            <w:vAlign w:val="center"/>
          </w:tcPr>
          <w:p w14:paraId="2A6A5CA8">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贷款额度</w:t>
            </w:r>
          </w:p>
        </w:tc>
        <w:tc>
          <w:tcPr>
            <w:tcW w:w="575" w:type="pct"/>
            <w:tcBorders>
              <w:top w:val="single" w:color="000000" w:sz="4" w:space="0"/>
              <w:left w:val="single" w:color="000000" w:sz="4" w:space="0"/>
              <w:bottom w:val="single" w:color="000000" w:sz="4" w:space="0"/>
              <w:right w:val="single" w:color="000000" w:sz="4" w:space="0"/>
            </w:tcBorders>
            <w:noWrap/>
            <w:vAlign w:val="center"/>
          </w:tcPr>
          <w:p w14:paraId="3DB770A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贷款期限</w:t>
            </w:r>
          </w:p>
        </w:tc>
        <w:tc>
          <w:tcPr>
            <w:tcW w:w="689" w:type="pct"/>
            <w:tcBorders>
              <w:top w:val="single" w:color="000000" w:sz="4" w:space="0"/>
              <w:left w:val="single" w:color="000000" w:sz="4" w:space="0"/>
              <w:bottom w:val="single" w:color="000000" w:sz="4" w:space="0"/>
              <w:right w:val="single" w:color="000000" w:sz="4" w:space="0"/>
            </w:tcBorders>
            <w:noWrap/>
            <w:vAlign w:val="center"/>
          </w:tcPr>
          <w:p w14:paraId="5B7BF414">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贷款利率</w:t>
            </w:r>
          </w:p>
        </w:tc>
        <w:tc>
          <w:tcPr>
            <w:tcW w:w="648" w:type="pct"/>
            <w:tcBorders>
              <w:top w:val="single" w:color="000000" w:sz="4" w:space="0"/>
              <w:left w:val="single" w:color="000000" w:sz="4" w:space="0"/>
              <w:bottom w:val="single" w:color="000000" w:sz="4" w:space="0"/>
              <w:right w:val="single" w:color="000000" w:sz="4" w:space="0"/>
            </w:tcBorders>
            <w:noWrap/>
            <w:vAlign w:val="center"/>
          </w:tcPr>
          <w:p w14:paraId="217520F5">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办理时效</w:t>
            </w:r>
          </w:p>
        </w:tc>
        <w:tc>
          <w:tcPr>
            <w:tcW w:w="1013" w:type="pct"/>
            <w:tcBorders>
              <w:top w:val="single" w:color="000000" w:sz="4" w:space="0"/>
              <w:left w:val="single" w:color="000000" w:sz="4" w:space="0"/>
              <w:bottom w:val="single" w:color="000000" w:sz="4" w:space="0"/>
              <w:right w:val="single" w:color="000000" w:sz="4" w:space="0"/>
            </w:tcBorders>
            <w:noWrap/>
            <w:vAlign w:val="center"/>
          </w:tcPr>
          <w:p w14:paraId="44BCABA5">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联系人</w:t>
            </w:r>
          </w:p>
        </w:tc>
      </w:tr>
      <w:tr w14:paraId="62A74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346" w:type="pct"/>
            <w:tcBorders>
              <w:top w:val="single" w:color="000000" w:sz="4" w:space="0"/>
              <w:left w:val="single" w:color="000000" w:sz="4" w:space="0"/>
              <w:bottom w:val="single" w:color="000000" w:sz="4" w:space="0"/>
              <w:right w:val="single" w:color="000000" w:sz="4" w:space="0"/>
            </w:tcBorders>
            <w:noWrap/>
            <w:vAlign w:val="center"/>
          </w:tcPr>
          <w:p w14:paraId="162E4515">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575" w:type="pct"/>
            <w:tcBorders>
              <w:top w:val="single" w:color="000000" w:sz="4" w:space="0"/>
              <w:left w:val="single" w:color="000000" w:sz="4" w:space="0"/>
              <w:bottom w:val="single" w:color="000000" w:sz="4" w:space="0"/>
              <w:right w:val="single" w:color="000000" w:sz="4" w:space="0"/>
            </w:tcBorders>
            <w:noWrap/>
            <w:vAlign w:val="center"/>
          </w:tcPr>
          <w:p w14:paraId="65C81331">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长安银行</w:t>
            </w:r>
          </w:p>
        </w:tc>
        <w:tc>
          <w:tcPr>
            <w:tcW w:w="575" w:type="pct"/>
            <w:tcBorders>
              <w:top w:val="single" w:color="000000" w:sz="4" w:space="0"/>
              <w:left w:val="single" w:color="000000" w:sz="4" w:space="0"/>
              <w:bottom w:val="single" w:color="000000" w:sz="4" w:space="0"/>
              <w:right w:val="single" w:color="000000" w:sz="4" w:space="0"/>
            </w:tcBorders>
            <w:noWrap/>
            <w:vAlign w:val="center"/>
          </w:tcPr>
          <w:p w14:paraId="6CBCB11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政采贷</w:t>
            </w:r>
          </w:p>
        </w:tc>
        <w:tc>
          <w:tcPr>
            <w:tcW w:w="575" w:type="pct"/>
            <w:tcBorders>
              <w:top w:val="single" w:color="000000" w:sz="4" w:space="0"/>
              <w:left w:val="single" w:color="000000" w:sz="4" w:space="0"/>
              <w:bottom w:val="single" w:color="000000" w:sz="4" w:space="0"/>
              <w:right w:val="single" w:color="000000" w:sz="4" w:space="0"/>
            </w:tcBorders>
            <w:noWrap/>
            <w:vAlign w:val="center"/>
          </w:tcPr>
          <w:p w14:paraId="2873499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1000万元</w:t>
            </w:r>
          </w:p>
        </w:tc>
        <w:tc>
          <w:tcPr>
            <w:tcW w:w="575" w:type="pct"/>
            <w:tcBorders>
              <w:top w:val="single" w:color="000000" w:sz="4" w:space="0"/>
              <w:left w:val="single" w:color="000000" w:sz="4" w:space="0"/>
              <w:bottom w:val="single" w:color="000000" w:sz="4" w:space="0"/>
              <w:right w:val="single" w:color="000000" w:sz="4" w:space="0"/>
            </w:tcBorders>
            <w:noWrap/>
            <w:vAlign w:val="center"/>
          </w:tcPr>
          <w:p w14:paraId="73C53CD5">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1-3年</w:t>
            </w:r>
          </w:p>
        </w:tc>
        <w:tc>
          <w:tcPr>
            <w:tcW w:w="689" w:type="pct"/>
            <w:tcBorders>
              <w:top w:val="single" w:color="000000" w:sz="4" w:space="0"/>
              <w:left w:val="single" w:color="000000" w:sz="4" w:space="0"/>
              <w:bottom w:val="single" w:color="000000" w:sz="4" w:space="0"/>
              <w:right w:val="single" w:color="000000" w:sz="4" w:space="0"/>
            </w:tcBorders>
            <w:noWrap/>
            <w:vAlign w:val="center"/>
          </w:tcPr>
          <w:p w14:paraId="0F7125EA">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3.45%</w:t>
            </w:r>
          </w:p>
        </w:tc>
        <w:tc>
          <w:tcPr>
            <w:tcW w:w="648" w:type="pct"/>
            <w:tcBorders>
              <w:top w:val="single" w:color="000000" w:sz="4" w:space="0"/>
              <w:left w:val="single" w:color="000000" w:sz="4" w:space="0"/>
              <w:bottom w:val="single" w:color="000000" w:sz="4" w:space="0"/>
              <w:right w:val="single" w:color="000000" w:sz="4" w:space="0"/>
            </w:tcBorders>
            <w:noWrap/>
            <w:vAlign w:val="center"/>
          </w:tcPr>
          <w:p w14:paraId="68C7CC0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72小时</w:t>
            </w:r>
          </w:p>
        </w:tc>
        <w:tc>
          <w:tcPr>
            <w:tcW w:w="1013" w:type="pct"/>
            <w:tcBorders>
              <w:top w:val="single" w:color="000000" w:sz="4" w:space="0"/>
              <w:left w:val="single" w:color="000000" w:sz="4" w:space="0"/>
              <w:bottom w:val="single" w:color="000000" w:sz="4" w:space="0"/>
              <w:right w:val="single" w:color="000000" w:sz="4" w:space="0"/>
            </w:tcBorders>
            <w:noWrap w:val="0"/>
            <w:vAlign w:val="center"/>
          </w:tcPr>
          <w:p w14:paraId="519DE13D">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魏  众15109123951</w:t>
            </w:r>
          </w:p>
        </w:tc>
      </w:tr>
      <w:tr w14:paraId="39F73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346" w:type="pct"/>
            <w:tcBorders>
              <w:top w:val="single" w:color="000000" w:sz="4" w:space="0"/>
              <w:left w:val="single" w:color="000000" w:sz="4" w:space="0"/>
              <w:bottom w:val="single" w:color="000000" w:sz="4" w:space="0"/>
              <w:right w:val="single" w:color="000000" w:sz="4" w:space="0"/>
            </w:tcBorders>
            <w:noWrap/>
            <w:vAlign w:val="center"/>
          </w:tcPr>
          <w:p w14:paraId="5E7C768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575" w:type="pct"/>
            <w:tcBorders>
              <w:top w:val="single" w:color="000000" w:sz="4" w:space="0"/>
              <w:left w:val="single" w:color="000000" w:sz="4" w:space="0"/>
              <w:bottom w:val="single" w:color="000000" w:sz="4" w:space="0"/>
              <w:right w:val="single" w:color="000000" w:sz="4" w:space="0"/>
            </w:tcBorders>
            <w:noWrap/>
            <w:vAlign w:val="center"/>
          </w:tcPr>
          <w:p w14:paraId="4D9968B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中信银行</w:t>
            </w:r>
          </w:p>
        </w:tc>
        <w:tc>
          <w:tcPr>
            <w:tcW w:w="575" w:type="pct"/>
            <w:tcBorders>
              <w:top w:val="single" w:color="000000" w:sz="4" w:space="0"/>
              <w:left w:val="single" w:color="000000" w:sz="4" w:space="0"/>
              <w:bottom w:val="single" w:color="000000" w:sz="4" w:space="0"/>
              <w:right w:val="single" w:color="000000" w:sz="4" w:space="0"/>
            </w:tcBorders>
            <w:noWrap/>
            <w:vAlign w:val="center"/>
          </w:tcPr>
          <w:p w14:paraId="3AD0A9A4">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政采E贷</w:t>
            </w:r>
          </w:p>
        </w:tc>
        <w:tc>
          <w:tcPr>
            <w:tcW w:w="575" w:type="pct"/>
            <w:tcBorders>
              <w:top w:val="single" w:color="000000" w:sz="4" w:space="0"/>
              <w:left w:val="single" w:color="000000" w:sz="4" w:space="0"/>
              <w:bottom w:val="single" w:color="000000" w:sz="4" w:space="0"/>
              <w:right w:val="single" w:color="000000" w:sz="4" w:space="0"/>
            </w:tcBorders>
            <w:noWrap/>
            <w:vAlign w:val="center"/>
          </w:tcPr>
          <w:p w14:paraId="45A4CCD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1000万元</w:t>
            </w:r>
          </w:p>
        </w:tc>
        <w:tc>
          <w:tcPr>
            <w:tcW w:w="575" w:type="pct"/>
            <w:tcBorders>
              <w:top w:val="single" w:color="000000" w:sz="4" w:space="0"/>
              <w:left w:val="single" w:color="000000" w:sz="4" w:space="0"/>
              <w:bottom w:val="single" w:color="000000" w:sz="4" w:space="0"/>
              <w:right w:val="single" w:color="000000" w:sz="4" w:space="0"/>
            </w:tcBorders>
            <w:noWrap/>
            <w:vAlign w:val="center"/>
          </w:tcPr>
          <w:p w14:paraId="6E8069C6">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1-3年</w:t>
            </w:r>
          </w:p>
        </w:tc>
        <w:tc>
          <w:tcPr>
            <w:tcW w:w="689" w:type="pct"/>
            <w:tcBorders>
              <w:top w:val="single" w:color="000000" w:sz="4" w:space="0"/>
              <w:left w:val="single" w:color="000000" w:sz="4" w:space="0"/>
              <w:bottom w:val="single" w:color="000000" w:sz="4" w:space="0"/>
              <w:right w:val="single" w:color="000000" w:sz="4" w:space="0"/>
            </w:tcBorders>
            <w:noWrap/>
            <w:vAlign w:val="center"/>
          </w:tcPr>
          <w:p w14:paraId="5A7C553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3.45%起</w:t>
            </w:r>
          </w:p>
        </w:tc>
        <w:tc>
          <w:tcPr>
            <w:tcW w:w="648" w:type="pct"/>
            <w:tcBorders>
              <w:top w:val="single" w:color="000000" w:sz="4" w:space="0"/>
              <w:left w:val="single" w:color="000000" w:sz="4" w:space="0"/>
              <w:bottom w:val="single" w:color="000000" w:sz="4" w:space="0"/>
              <w:right w:val="single" w:color="000000" w:sz="4" w:space="0"/>
            </w:tcBorders>
            <w:noWrap/>
            <w:vAlign w:val="center"/>
          </w:tcPr>
          <w:p w14:paraId="5069CFCF">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24小时</w:t>
            </w:r>
          </w:p>
        </w:tc>
        <w:tc>
          <w:tcPr>
            <w:tcW w:w="1013" w:type="pct"/>
            <w:tcBorders>
              <w:top w:val="single" w:color="000000" w:sz="4" w:space="0"/>
              <w:left w:val="single" w:color="000000" w:sz="4" w:space="0"/>
              <w:bottom w:val="single" w:color="000000" w:sz="4" w:space="0"/>
              <w:right w:val="single" w:color="000000" w:sz="4" w:space="0"/>
            </w:tcBorders>
            <w:noWrap/>
            <w:vAlign w:val="center"/>
          </w:tcPr>
          <w:p w14:paraId="36D0A890">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  明18992218795</w:t>
            </w:r>
          </w:p>
        </w:tc>
      </w:tr>
      <w:tr w14:paraId="5AA8D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346" w:type="pct"/>
            <w:tcBorders>
              <w:top w:val="single" w:color="000000" w:sz="4" w:space="0"/>
              <w:left w:val="single" w:color="000000" w:sz="4" w:space="0"/>
              <w:bottom w:val="single" w:color="000000" w:sz="4" w:space="0"/>
              <w:right w:val="single" w:color="000000" w:sz="4" w:space="0"/>
            </w:tcBorders>
            <w:noWrap/>
            <w:vAlign w:val="center"/>
          </w:tcPr>
          <w:p w14:paraId="611549BF">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575" w:type="pct"/>
            <w:tcBorders>
              <w:top w:val="single" w:color="000000" w:sz="4" w:space="0"/>
              <w:left w:val="single" w:color="000000" w:sz="4" w:space="0"/>
              <w:bottom w:val="single" w:color="000000" w:sz="4" w:space="0"/>
              <w:right w:val="single" w:color="000000" w:sz="4" w:space="0"/>
            </w:tcBorders>
            <w:noWrap/>
            <w:vAlign w:val="center"/>
          </w:tcPr>
          <w:p w14:paraId="04492DAE">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光大银行</w:t>
            </w:r>
          </w:p>
        </w:tc>
        <w:tc>
          <w:tcPr>
            <w:tcW w:w="575" w:type="pct"/>
            <w:tcBorders>
              <w:top w:val="single" w:color="000000" w:sz="4" w:space="0"/>
              <w:left w:val="single" w:color="000000" w:sz="4" w:space="0"/>
              <w:bottom w:val="single" w:color="000000" w:sz="4" w:space="0"/>
              <w:right w:val="single" w:color="000000" w:sz="4" w:space="0"/>
            </w:tcBorders>
            <w:noWrap/>
            <w:vAlign w:val="center"/>
          </w:tcPr>
          <w:p w14:paraId="615C5A1A">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政采贷</w:t>
            </w:r>
          </w:p>
        </w:tc>
        <w:tc>
          <w:tcPr>
            <w:tcW w:w="575" w:type="pct"/>
            <w:tcBorders>
              <w:top w:val="single" w:color="000000" w:sz="4" w:space="0"/>
              <w:left w:val="single" w:color="000000" w:sz="4" w:space="0"/>
              <w:bottom w:val="single" w:color="000000" w:sz="4" w:space="0"/>
              <w:right w:val="single" w:color="000000" w:sz="4" w:space="0"/>
            </w:tcBorders>
            <w:noWrap/>
            <w:vAlign w:val="center"/>
          </w:tcPr>
          <w:p w14:paraId="16C6B12A">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1000万元</w:t>
            </w:r>
          </w:p>
        </w:tc>
        <w:tc>
          <w:tcPr>
            <w:tcW w:w="575" w:type="pct"/>
            <w:tcBorders>
              <w:top w:val="single" w:color="000000" w:sz="4" w:space="0"/>
              <w:left w:val="single" w:color="000000" w:sz="4" w:space="0"/>
              <w:bottom w:val="single" w:color="000000" w:sz="4" w:space="0"/>
              <w:right w:val="single" w:color="000000" w:sz="4" w:space="0"/>
            </w:tcBorders>
            <w:noWrap/>
            <w:vAlign w:val="center"/>
          </w:tcPr>
          <w:p w14:paraId="2EA17960">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1-3年</w:t>
            </w:r>
          </w:p>
        </w:tc>
        <w:tc>
          <w:tcPr>
            <w:tcW w:w="689" w:type="pct"/>
            <w:tcBorders>
              <w:top w:val="single" w:color="000000" w:sz="4" w:space="0"/>
              <w:left w:val="single" w:color="000000" w:sz="4" w:space="0"/>
              <w:bottom w:val="single" w:color="000000" w:sz="4" w:space="0"/>
              <w:right w:val="single" w:color="000000" w:sz="4" w:space="0"/>
            </w:tcBorders>
            <w:noWrap/>
            <w:vAlign w:val="center"/>
          </w:tcPr>
          <w:p w14:paraId="6B4B528D">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3.45%</w:t>
            </w:r>
          </w:p>
        </w:tc>
        <w:tc>
          <w:tcPr>
            <w:tcW w:w="648" w:type="pct"/>
            <w:tcBorders>
              <w:top w:val="single" w:color="000000" w:sz="4" w:space="0"/>
              <w:left w:val="single" w:color="000000" w:sz="4" w:space="0"/>
              <w:bottom w:val="single" w:color="000000" w:sz="4" w:space="0"/>
              <w:right w:val="single" w:color="000000" w:sz="4" w:space="0"/>
            </w:tcBorders>
            <w:noWrap/>
            <w:vAlign w:val="center"/>
          </w:tcPr>
          <w:p w14:paraId="76C5A1AD">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72小时</w:t>
            </w:r>
          </w:p>
        </w:tc>
        <w:tc>
          <w:tcPr>
            <w:tcW w:w="1013" w:type="pct"/>
            <w:tcBorders>
              <w:top w:val="single" w:color="000000" w:sz="4" w:space="0"/>
              <w:left w:val="single" w:color="000000" w:sz="4" w:space="0"/>
              <w:bottom w:val="single" w:color="000000" w:sz="4" w:space="0"/>
              <w:right w:val="single" w:color="000000" w:sz="4" w:space="0"/>
            </w:tcBorders>
            <w:noWrap/>
            <w:vAlign w:val="center"/>
          </w:tcPr>
          <w:p w14:paraId="32FF2EE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艾思宇13509127997</w:t>
            </w:r>
          </w:p>
        </w:tc>
      </w:tr>
      <w:tr w14:paraId="5C9AD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346" w:type="pct"/>
            <w:tcBorders>
              <w:top w:val="single" w:color="000000" w:sz="4" w:space="0"/>
              <w:left w:val="single" w:color="000000" w:sz="4" w:space="0"/>
              <w:bottom w:val="single" w:color="000000" w:sz="4" w:space="0"/>
              <w:right w:val="single" w:color="000000" w:sz="4" w:space="0"/>
            </w:tcBorders>
            <w:noWrap/>
            <w:vAlign w:val="center"/>
          </w:tcPr>
          <w:p w14:paraId="776D72F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575" w:type="pct"/>
            <w:tcBorders>
              <w:top w:val="single" w:color="000000" w:sz="4" w:space="0"/>
              <w:left w:val="single" w:color="000000" w:sz="4" w:space="0"/>
              <w:bottom w:val="single" w:color="000000" w:sz="4" w:space="0"/>
              <w:right w:val="single" w:color="000000" w:sz="4" w:space="0"/>
            </w:tcBorders>
            <w:noWrap/>
            <w:vAlign w:val="center"/>
          </w:tcPr>
          <w:p w14:paraId="545FC58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交通银行</w:t>
            </w:r>
          </w:p>
        </w:tc>
        <w:tc>
          <w:tcPr>
            <w:tcW w:w="575" w:type="pct"/>
            <w:tcBorders>
              <w:top w:val="single" w:color="000000" w:sz="4" w:space="0"/>
              <w:left w:val="single" w:color="000000" w:sz="4" w:space="0"/>
              <w:bottom w:val="single" w:color="000000" w:sz="4" w:space="0"/>
              <w:right w:val="single" w:color="000000" w:sz="4" w:space="0"/>
            </w:tcBorders>
            <w:noWrap/>
            <w:vAlign w:val="center"/>
          </w:tcPr>
          <w:p w14:paraId="3C791C95">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秦政贷</w:t>
            </w:r>
          </w:p>
        </w:tc>
        <w:tc>
          <w:tcPr>
            <w:tcW w:w="575" w:type="pct"/>
            <w:tcBorders>
              <w:top w:val="single" w:color="000000" w:sz="4" w:space="0"/>
              <w:left w:val="single" w:color="000000" w:sz="4" w:space="0"/>
              <w:bottom w:val="single" w:color="000000" w:sz="4" w:space="0"/>
              <w:right w:val="single" w:color="000000" w:sz="4" w:space="0"/>
            </w:tcBorders>
            <w:noWrap/>
            <w:vAlign w:val="center"/>
          </w:tcPr>
          <w:p w14:paraId="136DEC3F">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1000万元</w:t>
            </w:r>
          </w:p>
        </w:tc>
        <w:tc>
          <w:tcPr>
            <w:tcW w:w="575" w:type="pct"/>
            <w:tcBorders>
              <w:top w:val="single" w:color="000000" w:sz="4" w:space="0"/>
              <w:left w:val="single" w:color="000000" w:sz="4" w:space="0"/>
              <w:bottom w:val="single" w:color="000000" w:sz="4" w:space="0"/>
              <w:right w:val="single" w:color="000000" w:sz="4" w:space="0"/>
            </w:tcBorders>
            <w:noWrap/>
            <w:vAlign w:val="center"/>
          </w:tcPr>
          <w:p w14:paraId="4998EA80">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1年</w:t>
            </w:r>
          </w:p>
        </w:tc>
        <w:tc>
          <w:tcPr>
            <w:tcW w:w="689" w:type="pct"/>
            <w:tcBorders>
              <w:top w:val="single" w:color="000000" w:sz="4" w:space="0"/>
              <w:left w:val="single" w:color="000000" w:sz="4" w:space="0"/>
              <w:bottom w:val="single" w:color="000000" w:sz="4" w:space="0"/>
              <w:right w:val="single" w:color="000000" w:sz="4" w:space="0"/>
            </w:tcBorders>
            <w:noWrap/>
            <w:vAlign w:val="center"/>
          </w:tcPr>
          <w:p w14:paraId="4BBCDBA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3.45%</w:t>
            </w:r>
          </w:p>
        </w:tc>
        <w:tc>
          <w:tcPr>
            <w:tcW w:w="648" w:type="pct"/>
            <w:tcBorders>
              <w:top w:val="single" w:color="000000" w:sz="4" w:space="0"/>
              <w:left w:val="single" w:color="000000" w:sz="4" w:space="0"/>
              <w:bottom w:val="single" w:color="000000" w:sz="4" w:space="0"/>
              <w:right w:val="single" w:color="000000" w:sz="4" w:space="0"/>
            </w:tcBorders>
            <w:noWrap/>
            <w:vAlign w:val="center"/>
          </w:tcPr>
          <w:p w14:paraId="5F6CAA6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24小时</w:t>
            </w:r>
          </w:p>
        </w:tc>
        <w:tc>
          <w:tcPr>
            <w:tcW w:w="1013" w:type="pct"/>
            <w:tcBorders>
              <w:top w:val="single" w:color="000000" w:sz="4" w:space="0"/>
              <w:left w:val="single" w:color="000000" w:sz="4" w:space="0"/>
              <w:bottom w:val="single" w:color="000000" w:sz="4" w:space="0"/>
              <w:right w:val="single" w:color="000000" w:sz="4" w:space="0"/>
            </w:tcBorders>
            <w:noWrap/>
            <w:vAlign w:val="center"/>
          </w:tcPr>
          <w:p w14:paraId="4EBE30BE">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  飞15291296886</w:t>
            </w:r>
          </w:p>
        </w:tc>
      </w:tr>
      <w:tr w14:paraId="28871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346" w:type="pct"/>
            <w:tcBorders>
              <w:top w:val="single" w:color="000000" w:sz="4" w:space="0"/>
              <w:left w:val="single" w:color="000000" w:sz="4" w:space="0"/>
              <w:bottom w:val="single" w:color="000000" w:sz="4" w:space="0"/>
              <w:right w:val="single" w:color="000000" w:sz="4" w:space="0"/>
            </w:tcBorders>
            <w:noWrap/>
            <w:vAlign w:val="center"/>
          </w:tcPr>
          <w:p w14:paraId="569939B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575" w:type="pct"/>
            <w:tcBorders>
              <w:top w:val="single" w:color="000000" w:sz="4" w:space="0"/>
              <w:left w:val="single" w:color="000000" w:sz="4" w:space="0"/>
              <w:bottom w:val="single" w:color="000000" w:sz="4" w:space="0"/>
              <w:right w:val="single" w:color="000000" w:sz="4" w:space="0"/>
            </w:tcBorders>
            <w:noWrap/>
            <w:vAlign w:val="center"/>
          </w:tcPr>
          <w:p w14:paraId="7F9B4A86">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中国银行</w:t>
            </w:r>
          </w:p>
        </w:tc>
        <w:tc>
          <w:tcPr>
            <w:tcW w:w="575" w:type="pct"/>
            <w:tcBorders>
              <w:top w:val="single" w:color="000000" w:sz="4" w:space="0"/>
              <w:left w:val="single" w:color="000000" w:sz="4" w:space="0"/>
              <w:bottom w:val="single" w:color="000000" w:sz="4" w:space="0"/>
              <w:right w:val="single" w:color="000000" w:sz="4" w:space="0"/>
            </w:tcBorders>
            <w:noWrap/>
            <w:vAlign w:val="center"/>
          </w:tcPr>
          <w:p w14:paraId="5EEC805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政采贷</w:t>
            </w:r>
          </w:p>
        </w:tc>
        <w:tc>
          <w:tcPr>
            <w:tcW w:w="575" w:type="pct"/>
            <w:tcBorders>
              <w:top w:val="single" w:color="000000" w:sz="4" w:space="0"/>
              <w:left w:val="single" w:color="000000" w:sz="4" w:space="0"/>
              <w:bottom w:val="single" w:color="000000" w:sz="4" w:space="0"/>
              <w:right w:val="single" w:color="000000" w:sz="4" w:space="0"/>
            </w:tcBorders>
            <w:noWrap/>
            <w:vAlign w:val="center"/>
          </w:tcPr>
          <w:p w14:paraId="585C14B5">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1000万元</w:t>
            </w:r>
          </w:p>
        </w:tc>
        <w:tc>
          <w:tcPr>
            <w:tcW w:w="575" w:type="pct"/>
            <w:tcBorders>
              <w:top w:val="single" w:color="000000" w:sz="4" w:space="0"/>
              <w:left w:val="single" w:color="000000" w:sz="4" w:space="0"/>
              <w:bottom w:val="single" w:color="000000" w:sz="4" w:space="0"/>
              <w:right w:val="single" w:color="000000" w:sz="4" w:space="0"/>
            </w:tcBorders>
            <w:noWrap/>
            <w:vAlign w:val="center"/>
          </w:tcPr>
          <w:p w14:paraId="5D4DB7D4">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1-3年</w:t>
            </w:r>
          </w:p>
        </w:tc>
        <w:tc>
          <w:tcPr>
            <w:tcW w:w="689" w:type="pct"/>
            <w:tcBorders>
              <w:top w:val="single" w:color="000000" w:sz="4" w:space="0"/>
              <w:left w:val="single" w:color="000000" w:sz="4" w:space="0"/>
              <w:bottom w:val="single" w:color="000000" w:sz="4" w:space="0"/>
              <w:right w:val="single" w:color="000000" w:sz="4" w:space="0"/>
            </w:tcBorders>
            <w:noWrap/>
            <w:vAlign w:val="center"/>
          </w:tcPr>
          <w:p w14:paraId="6806662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3.45%</w:t>
            </w:r>
          </w:p>
        </w:tc>
        <w:tc>
          <w:tcPr>
            <w:tcW w:w="648" w:type="pct"/>
            <w:tcBorders>
              <w:top w:val="single" w:color="000000" w:sz="4" w:space="0"/>
              <w:left w:val="single" w:color="000000" w:sz="4" w:space="0"/>
              <w:bottom w:val="single" w:color="000000" w:sz="4" w:space="0"/>
              <w:right w:val="single" w:color="000000" w:sz="4" w:space="0"/>
            </w:tcBorders>
            <w:noWrap/>
            <w:vAlign w:val="center"/>
          </w:tcPr>
          <w:p w14:paraId="3C42A916">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72小时</w:t>
            </w:r>
          </w:p>
        </w:tc>
        <w:tc>
          <w:tcPr>
            <w:tcW w:w="1013" w:type="pct"/>
            <w:tcBorders>
              <w:top w:val="single" w:color="000000" w:sz="4" w:space="0"/>
              <w:left w:val="single" w:color="000000" w:sz="4" w:space="0"/>
              <w:bottom w:val="single" w:color="000000" w:sz="4" w:space="0"/>
              <w:right w:val="single" w:color="000000" w:sz="4" w:space="0"/>
            </w:tcBorders>
            <w:noWrap w:val="0"/>
            <w:vAlign w:val="center"/>
          </w:tcPr>
          <w:p w14:paraId="00DB83B5">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李  浩18691230007</w:t>
            </w:r>
          </w:p>
        </w:tc>
      </w:tr>
      <w:tr w14:paraId="0E10F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46" w:type="pct"/>
            <w:tcBorders>
              <w:top w:val="single" w:color="000000" w:sz="4" w:space="0"/>
              <w:left w:val="single" w:color="000000" w:sz="4" w:space="0"/>
              <w:bottom w:val="single" w:color="000000" w:sz="4" w:space="0"/>
              <w:right w:val="single" w:color="000000" w:sz="4" w:space="0"/>
            </w:tcBorders>
            <w:noWrap/>
            <w:vAlign w:val="center"/>
          </w:tcPr>
          <w:p w14:paraId="7C94E7F1">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575" w:type="pct"/>
            <w:tcBorders>
              <w:top w:val="single" w:color="000000" w:sz="4" w:space="0"/>
              <w:left w:val="single" w:color="000000" w:sz="4" w:space="0"/>
              <w:bottom w:val="single" w:color="000000" w:sz="4" w:space="0"/>
              <w:right w:val="single" w:color="000000" w:sz="4" w:space="0"/>
            </w:tcBorders>
            <w:noWrap/>
            <w:vAlign w:val="center"/>
          </w:tcPr>
          <w:p w14:paraId="7D4E1480">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招商银行</w:t>
            </w:r>
          </w:p>
        </w:tc>
        <w:tc>
          <w:tcPr>
            <w:tcW w:w="575" w:type="pct"/>
            <w:tcBorders>
              <w:top w:val="single" w:color="000000" w:sz="4" w:space="0"/>
              <w:left w:val="single" w:color="000000" w:sz="4" w:space="0"/>
              <w:bottom w:val="single" w:color="000000" w:sz="4" w:space="0"/>
              <w:right w:val="single" w:color="000000" w:sz="4" w:space="0"/>
            </w:tcBorders>
            <w:noWrap/>
            <w:vAlign w:val="center"/>
          </w:tcPr>
          <w:p w14:paraId="32AC276F">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政采贷</w:t>
            </w:r>
          </w:p>
        </w:tc>
        <w:tc>
          <w:tcPr>
            <w:tcW w:w="575" w:type="pct"/>
            <w:tcBorders>
              <w:top w:val="single" w:color="000000" w:sz="4" w:space="0"/>
              <w:left w:val="single" w:color="000000" w:sz="4" w:space="0"/>
              <w:bottom w:val="single" w:color="000000" w:sz="4" w:space="0"/>
              <w:right w:val="single" w:color="000000" w:sz="4" w:space="0"/>
            </w:tcBorders>
            <w:noWrap/>
            <w:vAlign w:val="center"/>
          </w:tcPr>
          <w:p w14:paraId="0062016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3000万元</w:t>
            </w:r>
          </w:p>
        </w:tc>
        <w:tc>
          <w:tcPr>
            <w:tcW w:w="575" w:type="pct"/>
            <w:tcBorders>
              <w:top w:val="single" w:color="000000" w:sz="4" w:space="0"/>
              <w:left w:val="single" w:color="000000" w:sz="4" w:space="0"/>
              <w:bottom w:val="single" w:color="000000" w:sz="4" w:space="0"/>
              <w:right w:val="single" w:color="000000" w:sz="4" w:space="0"/>
            </w:tcBorders>
            <w:noWrap/>
            <w:vAlign w:val="center"/>
          </w:tcPr>
          <w:p w14:paraId="7189DBED">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1-3年</w:t>
            </w:r>
          </w:p>
        </w:tc>
        <w:tc>
          <w:tcPr>
            <w:tcW w:w="689" w:type="pct"/>
            <w:tcBorders>
              <w:top w:val="single" w:color="000000" w:sz="4" w:space="0"/>
              <w:left w:val="single" w:color="000000" w:sz="4" w:space="0"/>
              <w:bottom w:val="single" w:color="000000" w:sz="4" w:space="0"/>
              <w:right w:val="single" w:color="000000" w:sz="4" w:space="0"/>
            </w:tcBorders>
            <w:noWrap/>
            <w:vAlign w:val="center"/>
          </w:tcPr>
          <w:p w14:paraId="60A31AAC">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3.45%起</w:t>
            </w:r>
          </w:p>
        </w:tc>
        <w:tc>
          <w:tcPr>
            <w:tcW w:w="648" w:type="pct"/>
            <w:tcBorders>
              <w:top w:val="single" w:color="000000" w:sz="4" w:space="0"/>
              <w:left w:val="single" w:color="000000" w:sz="4" w:space="0"/>
              <w:bottom w:val="single" w:color="000000" w:sz="4" w:space="0"/>
              <w:right w:val="single" w:color="000000" w:sz="4" w:space="0"/>
            </w:tcBorders>
            <w:noWrap/>
            <w:vAlign w:val="center"/>
          </w:tcPr>
          <w:p w14:paraId="238DA1CD">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24小时</w:t>
            </w:r>
          </w:p>
        </w:tc>
        <w:tc>
          <w:tcPr>
            <w:tcW w:w="1013" w:type="pct"/>
            <w:tcBorders>
              <w:top w:val="single" w:color="000000" w:sz="4" w:space="0"/>
              <w:left w:val="single" w:color="000000" w:sz="4" w:space="0"/>
              <w:bottom w:val="single" w:color="000000" w:sz="4" w:space="0"/>
              <w:right w:val="single" w:color="000000" w:sz="4" w:space="0"/>
            </w:tcBorders>
            <w:noWrap/>
            <w:vAlign w:val="center"/>
          </w:tcPr>
          <w:p w14:paraId="4ADEE402">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马  烨15596100007</w:t>
            </w:r>
          </w:p>
        </w:tc>
      </w:tr>
      <w:tr w14:paraId="23B90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346" w:type="pct"/>
            <w:tcBorders>
              <w:top w:val="single" w:color="000000" w:sz="4" w:space="0"/>
              <w:left w:val="single" w:color="000000" w:sz="4" w:space="0"/>
              <w:bottom w:val="single" w:color="000000" w:sz="4" w:space="0"/>
              <w:right w:val="single" w:color="000000" w:sz="4" w:space="0"/>
            </w:tcBorders>
            <w:noWrap/>
            <w:vAlign w:val="center"/>
          </w:tcPr>
          <w:p w14:paraId="51B1FD65">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575" w:type="pct"/>
            <w:tcBorders>
              <w:top w:val="single" w:color="000000" w:sz="4" w:space="0"/>
              <w:left w:val="single" w:color="000000" w:sz="4" w:space="0"/>
              <w:bottom w:val="single" w:color="000000" w:sz="4" w:space="0"/>
              <w:right w:val="single" w:color="000000" w:sz="4" w:space="0"/>
            </w:tcBorders>
            <w:noWrap/>
            <w:vAlign w:val="center"/>
          </w:tcPr>
          <w:p w14:paraId="6B7CACC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浦发银行</w:t>
            </w:r>
          </w:p>
        </w:tc>
        <w:tc>
          <w:tcPr>
            <w:tcW w:w="575" w:type="pct"/>
            <w:tcBorders>
              <w:top w:val="single" w:color="000000" w:sz="4" w:space="0"/>
              <w:left w:val="single" w:color="000000" w:sz="4" w:space="0"/>
              <w:bottom w:val="single" w:color="000000" w:sz="4" w:space="0"/>
              <w:right w:val="single" w:color="000000" w:sz="4" w:space="0"/>
            </w:tcBorders>
            <w:noWrap/>
            <w:vAlign w:val="center"/>
          </w:tcPr>
          <w:p w14:paraId="215C8246">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政采E贷</w:t>
            </w:r>
          </w:p>
        </w:tc>
        <w:tc>
          <w:tcPr>
            <w:tcW w:w="575" w:type="pct"/>
            <w:tcBorders>
              <w:top w:val="single" w:color="000000" w:sz="4" w:space="0"/>
              <w:left w:val="single" w:color="000000" w:sz="4" w:space="0"/>
              <w:bottom w:val="single" w:color="000000" w:sz="4" w:space="0"/>
              <w:right w:val="single" w:color="000000" w:sz="4" w:space="0"/>
            </w:tcBorders>
            <w:noWrap/>
            <w:vAlign w:val="center"/>
          </w:tcPr>
          <w:p w14:paraId="59B0AC56">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1000万元</w:t>
            </w:r>
          </w:p>
        </w:tc>
        <w:tc>
          <w:tcPr>
            <w:tcW w:w="575" w:type="pct"/>
            <w:tcBorders>
              <w:top w:val="single" w:color="000000" w:sz="4" w:space="0"/>
              <w:left w:val="single" w:color="000000" w:sz="4" w:space="0"/>
              <w:bottom w:val="single" w:color="000000" w:sz="4" w:space="0"/>
              <w:right w:val="single" w:color="000000" w:sz="4" w:space="0"/>
            </w:tcBorders>
            <w:noWrap/>
            <w:vAlign w:val="center"/>
          </w:tcPr>
          <w:p w14:paraId="2FC24115">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1年</w:t>
            </w:r>
          </w:p>
        </w:tc>
        <w:tc>
          <w:tcPr>
            <w:tcW w:w="689" w:type="pct"/>
            <w:tcBorders>
              <w:top w:val="single" w:color="000000" w:sz="4" w:space="0"/>
              <w:left w:val="single" w:color="000000" w:sz="4" w:space="0"/>
              <w:bottom w:val="single" w:color="000000" w:sz="4" w:space="0"/>
              <w:right w:val="single" w:color="000000" w:sz="4" w:space="0"/>
            </w:tcBorders>
            <w:noWrap/>
            <w:vAlign w:val="center"/>
          </w:tcPr>
          <w:p w14:paraId="7F780DC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3.45%起</w:t>
            </w:r>
          </w:p>
        </w:tc>
        <w:tc>
          <w:tcPr>
            <w:tcW w:w="648" w:type="pct"/>
            <w:tcBorders>
              <w:top w:val="single" w:color="000000" w:sz="4" w:space="0"/>
              <w:left w:val="single" w:color="000000" w:sz="4" w:space="0"/>
              <w:bottom w:val="single" w:color="000000" w:sz="4" w:space="0"/>
              <w:right w:val="single" w:color="000000" w:sz="4" w:space="0"/>
            </w:tcBorders>
            <w:noWrap/>
            <w:vAlign w:val="center"/>
          </w:tcPr>
          <w:p w14:paraId="36B61EC0">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72小时</w:t>
            </w:r>
          </w:p>
        </w:tc>
        <w:tc>
          <w:tcPr>
            <w:tcW w:w="1013" w:type="pct"/>
            <w:tcBorders>
              <w:top w:val="single" w:color="000000" w:sz="4" w:space="0"/>
              <w:left w:val="single" w:color="000000" w:sz="4" w:space="0"/>
              <w:bottom w:val="single" w:color="000000" w:sz="4" w:space="0"/>
              <w:right w:val="single" w:color="000000" w:sz="4" w:space="0"/>
            </w:tcBorders>
            <w:noWrap/>
            <w:vAlign w:val="center"/>
          </w:tcPr>
          <w:p w14:paraId="2815DE9F">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朱  君15629169158</w:t>
            </w:r>
          </w:p>
        </w:tc>
      </w:tr>
      <w:tr w14:paraId="081C7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346" w:type="pct"/>
            <w:tcBorders>
              <w:top w:val="single" w:color="000000" w:sz="4" w:space="0"/>
              <w:left w:val="single" w:color="000000" w:sz="4" w:space="0"/>
              <w:bottom w:val="single" w:color="000000" w:sz="4" w:space="0"/>
              <w:right w:val="single" w:color="000000" w:sz="4" w:space="0"/>
            </w:tcBorders>
            <w:noWrap/>
            <w:vAlign w:val="center"/>
          </w:tcPr>
          <w:p w14:paraId="4D3F1FF6">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575" w:type="pct"/>
            <w:tcBorders>
              <w:top w:val="single" w:color="000000" w:sz="4" w:space="0"/>
              <w:left w:val="single" w:color="000000" w:sz="4" w:space="0"/>
              <w:bottom w:val="single" w:color="000000" w:sz="4" w:space="0"/>
              <w:right w:val="single" w:color="000000" w:sz="4" w:space="0"/>
            </w:tcBorders>
            <w:noWrap/>
            <w:vAlign w:val="center"/>
          </w:tcPr>
          <w:p w14:paraId="555EB04F">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农商银行</w:t>
            </w:r>
          </w:p>
        </w:tc>
        <w:tc>
          <w:tcPr>
            <w:tcW w:w="575" w:type="pct"/>
            <w:tcBorders>
              <w:top w:val="single" w:color="000000" w:sz="4" w:space="0"/>
              <w:left w:val="single" w:color="000000" w:sz="4" w:space="0"/>
              <w:bottom w:val="single" w:color="000000" w:sz="4" w:space="0"/>
              <w:right w:val="single" w:color="000000" w:sz="4" w:space="0"/>
            </w:tcBorders>
            <w:noWrap/>
            <w:vAlign w:val="center"/>
          </w:tcPr>
          <w:p w14:paraId="3DD27E62">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政采贷</w:t>
            </w:r>
          </w:p>
        </w:tc>
        <w:tc>
          <w:tcPr>
            <w:tcW w:w="575" w:type="pct"/>
            <w:tcBorders>
              <w:top w:val="single" w:color="000000" w:sz="4" w:space="0"/>
              <w:left w:val="single" w:color="000000" w:sz="4" w:space="0"/>
              <w:bottom w:val="single" w:color="000000" w:sz="4" w:space="0"/>
              <w:right w:val="single" w:color="000000" w:sz="4" w:space="0"/>
            </w:tcBorders>
            <w:noWrap/>
            <w:vAlign w:val="center"/>
          </w:tcPr>
          <w:p w14:paraId="488CA47E">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1000万元</w:t>
            </w:r>
          </w:p>
        </w:tc>
        <w:tc>
          <w:tcPr>
            <w:tcW w:w="575" w:type="pct"/>
            <w:tcBorders>
              <w:top w:val="single" w:color="000000" w:sz="4" w:space="0"/>
              <w:left w:val="single" w:color="000000" w:sz="4" w:space="0"/>
              <w:bottom w:val="single" w:color="000000" w:sz="4" w:space="0"/>
              <w:right w:val="single" w:color="000000" w:sz="4" w:space="0"/>
            </w:tcBorders>
            <w:noWrap/>
            <w:vAlign w:val="center"/>
          </w:tcPr>
          <w:p w14:paraId="06D773FD">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1-2年</w:t>
            </w:r>
          </w:p>
        </w:tc>
        <w:tc>
          <w:tcPr>
            <w:tcW w:w="689" w:type="pct"/>
            <w:tcBorders>
              <w:top w:val="single" w:color="000000" w:sz="4" w:space="0"/>
              <w:left w:val="single" w:color="000000" w:sz="4" w:space="0"/>
              <w:bottom w:val="single" w:color="000000" w:sz="4" w:space="0"/>
              <w:right w:val="single" w:color="000000" w:sz="4" w:space="0"/>
            </w:tcBorders>
            <w:noWrap/>
            <w:vAlign w:val="center"/>
          </w:tcPr>
          <w:p w14:paraId="5A2E7892">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3.45%-5.8%</w:t>
            </w:r>
          </w:p>
        </w:tc>
        <w:tc>
          <w:tcPr>
            <w:tcW w:w="648" w:type="pct"/>
            <w:tcBorders>
              <w:top w:val="single" w:color="000000" w:sz="4" w:space="0"/>
              <w:left w:val="single" w:color="000000" w:sz="4" w:space="0"/>
              <w:bottom w:val="single" w:color="000000" w:sz="4" w:space="0"/>
              <w:right w:val="single" w:color="000000" w:sz="4" w:space="0"/>
            </w:tcBorders>
            <w:noWrap/>
            <w:vAlign w:val="center"/>
          </w:tcPr>
          <w:p w14:paraId="6A16130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24小时</w:t>
            </w:r>
          </w:p>
        </w:tc>
        <w:tc>
          <w:tcPr>
            <w:tcW w:w="1013" w:type="pct"/>
            <w:tcBorders>
              <w:top w:val="single" w:color="000000" w:sz="4" w:space="0"/>
              <w:left w:val="single" w:color="000000" w:sz="4" w:space="0"/>
              <w:bottom w:val="single" w:color="000000" w:sz="4" w:space="0"/>
              <w:right w:val="single" w:color="000000" w:sz="4" w:space="0"/>
            </w:tcBorders>
            <w:noWrap/>
            <w:vAlign w:val="center"/>
          </w:tcPr>
          <w:p w14:paraId="2A6E30B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王  璐15529875056</w:t>
            </w:r>
          </w:p>
        </w:tc>
      </w:tr>
      <w:tr w14:paraId="5A88E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346" w:type="pct"/>
            <w:tcBorders>
              <w:top w:val="single" w:color="000000" w:sz="4" w:space="0"/>
              <w:left w:val="single" w:color="000000" w:sz="4" w:space="0"/>
              <w:bottom w:val="single" w:color="000000" w:sz="4" w:space="0"/>
              <w:right w:val="single" w:color="000000" w:sz="4" w:space="0"/>
            </w:tcBorders>
            <w:noWrap/>
            <w:vAlign w:val="center"/>
          </w:tcPr>
          <w:p w14:paraId="04F3B2C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575" w:type="pct"/>
            <w:tcBorders>
              <w:top w:val="single" w:color="000000" w:sz="4" w:space="0"/>
              <w:left w:val="single" w:color="000000" w:sz="4" w:space="0"/>
              <w:bottom w:val="single" w:color="000000" w:sz="4" w:space="0"/>
              <w:right w:val="single" w:color="000000" w:sz="4" w:space="0"/>
            </w:tcBorders>
            <w:noWrap/>
            <w:vAlign w:val="center"/>
          </w:tcPr>
          <w:p w14:paraId="5F75E0CC">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农业银行</w:t>
            </w:r>
          </w:p>
        </w:tc>
        <w:tc>
          <w:tcPr>
            <w:tcW w:w="575" w:type="pct"/>
            <w:tcBorders>
              <w:top w:val="single" w:color="000000" w:sz="4" w:space="0"/>
              <w:left w:val="single" w:color="000000" w:sz="4" w:space="0"/>
              <w:bottom w:val="single" w:color="000000" w:sz="4" w:space="0"/>
              <w:right w:val="single" w:color="000000" w:sz="4" w:space="0"/>
            </w:tcBorders>
            <w:noWrap/>
            <w:vAlign w:val="center"/>
          </w:tcPr>
          <w:p w14:paraId="39584780">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政采贷</w:t>
            </w:r>
          </w:p>
        </w:tc>
        <w:tc>
          <w:tcPr>
            <w:tcW w:w="575" w:type="pct"/>
            <w:tcBorders>
              <w:top w:val="single" w:color="000000" w:sz="4" w:space="0"/>
              <w:left w:val="single" w:color="000000" w:sz="4" w:space="0"/>
              <w:bottom w:val="single" w:color="000000" w:sz="4" w:space="0"/>
              <w:right w:val="single" w:color="000000" w:sz="4" w:space="0"/>
            </w:tcBorders>
            <w:noWrap/>
            <w:vAlign w:val="center"/>
          </w:tcPr>
          <w:p w14:paraId="51DB83C2">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1000万元</w:t>
            </w:r>
          </w:p>
        </w:tc>
        <w:tc>
          <w:tcPr>
            <w:tcW w:w="575" w:type="pct"/>
            <w:tcBorders>
              <w:top w:val="single" w:color="000000" w:sz="4" w:space="0"/>
              <w:left w:val="single" w:color="000000" w:sz="4" w:space="0"/>
              <w:bottom w:val="single" w:color="000000" w:sz="4" w:space="0"/>
              <w:right w:val="single" w:color="000000" w:sz="4" w:space="0"/>
            </w:tcBorders>
            <w:noWrap/>
            <w:vAlign w:val="center"/>
          </w:tcPr>
          <w:p w14:paraId="590BBB5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1年</w:t>
            </w:r>
          </w:p>
        </w:tc>
        <w:tc>
          <w:tcPr>
            <w:tcW w:w="689" w:type="pct"/>
            <w:tcBorders>
              <w:top w:val="single" w:color="000000" w:sz="4" w:space="0"/>
              <w:left w:val="single" w:color="000000" w:sz="4" w:space="0"/>
              <w:bottom w:val="single" w:color="000000" w:sz="4" w:space="0"/>
              <w:right w:val="single" w:color="000000" w:sz="4" w:space="0"/>
            </w:tcBorders>
            <w:noWrap/>
            <w:vAlign w:val="center"/>
          </w:tcPr>
          <w:p w14:paraId="2D8970F0">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3.45%以上</w:t>
            </w:r>
          </w:p>
        </w:tc>
        <w:tc>
          <w:tcPr>
            <w:tcW w:w="648" w:type="pct"/>
            <w:tcBorders>
              <w:top w:val="single" w:color="000000" w:sz="4" w:space="0"/>
              <w:left w:val="single" w:color="000000" w:sz="4" w:space="0"/>
              <w:bottom w:val="single" w:color="000000" w:sz="4" w:space="0"/>
              <w:right w:val="single" w:color="000000" w:sz="4" w:space="0"/>
            </w:tcBorders>
            <w:noWrap/>
            <w:vAlign w:val="center"/>
          </w:tcPr>
          <w:p w14:paraId="4AA9BBF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24小时</w:t>
            </w:r>
          </w:p>
        </w:tc>
        <w:tc>
          <w:tcPr>
            <w:tcW w:w="1013" w:type="pct"/>
            <w:tcBorders>
              <w:top w:val="single" w:color="000000" w:sz="4" w:space="0"/>
              <w:left w:val="single" w:color="000000" w:sz="4" w:space="0"/>
              <w:bottom w:val="single" w:color="000000" w:sz="4" w:space="0"/>
              <w:right w:val="single" w:color="000000" w:sz="4" w:space="0"/>
            </w:tcBorders>
            <w:noWrap/>
            <w:vAlign w:val="center"/>
          </w:tcPr>
          <w:p w14:paraId="7FC7157D">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米璐洁18966997666</w:t>
            </w:r>
          </w:p>
        </w:tc>
      </w:tr>
      <w:tr w14:paraId="3C44F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346" w:type="pct"/>
            <w:tcBorders>
              <w:top w:val="single" w:color="000000" w:sz="4" w:space="0"/>
              <w:left w:val="single" w:color="000000" w:sz="4" w:space="0"/>
              <w:bottom w:val="single" w:color="000000" w:sz="4" w:space="0"/>
              <w:right w:val="single" w:color="000000" w:sz="4" w:space="0"/>
            </w:tcBorders>
            <w:noWrap/>
            <w:vAlign w:val="center"/>
          </w:tcPr>
          <w:p w14:paraId="299AD68B">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575" w:type="pct"/>
            <w:tcBorders>
              <w:top w:val="single" w:color="000000" w:sz="4" w:space="0"/>
              <w:left w:val="single" w:color="000000" w:sz="4" w:space="0"/>
              <w:bottom w:val="single" w:color="000000" w:sz="4" w:space="0"/>
              <w:right w:val="single" w:color="000000" w:sz="4" w:space="0"/>
            </w:tcBorders>
            <w:noWrap/>
            <w:vAlign w:val="center"/>
          </w:tcPr>
          <w:p w14:paraId="6A8967C5">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民生银行</w:t>
            </w:r>
          </w:p>
        </w:tc>
        <w:tc>
          <w:tcPr>
            <w:tcW w:w="575" w:type="pct"/>
            <w:tcBorders>
              <w:top w:val="single" w:color="000000" w:sz="4" w:space="0"/>
              <w:left w:val="single" w:color="000000" w:sz="4" w:space="0"/>
              <w:bottom w:val="single" w:color="000000" w:sz="4" w:space="0"/>
              <w:right w:val="single" w:color="000000" w:sz="4" w:space="0"/>
            </w:tcBorders>
            <w:noWrap/>
            <w:vAlign w:val="center"/>
          </w:tcPr>
          <w:p w14:paraId="06372AF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政采E贷</w:t>
            </w:r>
          </w:p>
        </w:tc>
        <w:tc>
          <w:tcPr>
            <w:tcW w:w="575" w:type="pct"/>
            <w:tcBorders>
              <w:top w:val="single" w:color="000000" w:sz="4" w:space="0"/>
              <w:left w:val="single" w:color="000000" w:sz="4" w:space="0"/>
              <w:bottom w:val="single" w:color="000000" w:sz="4" w:space="0"/>
              <w:right w:val="single" w:color="000000" w:sz="4" w:space="0"/>
            </w:tcBorders>
            <w:noWrap/>
            <w:vAlign w:val="center"/>
          </w:tcPr>
          <w:p w14:paraId="17718FA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3000万元</w:t>
            </w:r>
          </w:p>
        </w:tc>
        <w:tc>
          <w:tcPr>
            <w:tcW w:w="575" w:type="pct"/>
            <w:tcBorders>
              <w:top w:val="single" w:color="000000" w:sz="4" w:space="0"/>
              <w:left w:val="single" w:color="000000" w:sz="4" w:space="0"/>
              <w:bottom w:val="single" w:color="000000" w:sz="4" w:space="0"/>
              <w:right w:val="single" w:color="000000" w:sz="4" w:space="0"/>
            </w:tcBorders>
            <w:noWrap/>
            <w:vAlign w:val="center"/>
          </w:tcPr>
          <w:p w14:paraId="04FA8E9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1年</w:t>
            </w:r>
          </w:p>
        </w:tc>
        <w:tc>
          <w:tcPr>
            <w:tcW w:w="689" w:type="pct"/>
            <w:tcBorders>
              <w:top w:val="single" w:color="000000" w:sz="4" w:space="0"/>
              <w:left w:val="single" w:color="000000" w:sz="4" w:space="0"/>
              <w:bottom w:val="single" w:color="000000" w:sz="4" w:space="0"/>
              <w:right w:val="single" w:color="000000" w:sz="4" w:space="0"/>
            </w:tcBorders>
            <w:noWrap/>
            <w:vAlign w:val="center"/>
          </w:tcPr>
          <w:p w14:paraId="40B32D0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3.45%起</w:t>
            </w:r>
          </w:p>
        </w:tc>
        <w:tc>
          <w:tcPr>
            <w:tcW w:w="648" w:type="pct"/>
            <w:tcBorders>
              <w:top w:val="single" w:color="000000" w:sz="4" w:space="0"/>
              <w:left w:val="single" w:color="000000" w:sz="4" w:space="0"/>
              <w:bottom w:val="single" w:color="000000" w:sz="4" w:space="0"/>
              <w:right w:val="single" w:color="000000" w:sz="4" w:space="0"/>
            </w:tcBorders>
            <w:noWrap/>
            <w:vAlign w:val="center"/>
          </w:tcPr>
          <w:p w14:paraId="0D94F710">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24小时</w:t>
            </w:r>
          </w:p>
        </w:tc>
        <w:tc>
          <w:tcPr>
            <w:tcW w:w="1013" w:type="pct"/>
            <w:tcBorders>
              <w:top w:val="single" w:color="000000" w:sz="4" w:space="0"/>
              <w:left w:val="single" w:color="000000" w:sz="4" w:space="0"/>
              <w:bottom w:val="single" w:color="000000" w:sz="4" w:space="0"/>
              <w:right w:val="single" w:color="000000" w:sz="4" w:space="0"/>
            </w:tcBorders>
            <w:noWrap/>
            <w:vAlign w:val="center"/>
          </w:tcPr>
          <w:p w14:paraId="5BE0C10C">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郝双双15991225850</w:t>
            </w:r>
          </w:p>
        </w:tc>
      </w:tr>
      <w:tr w14:paraId="3F25E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346" w:type="pct"/>
            <w:tcBorders>
              <w:top w:val="single" w:color="000000" w:sz="4" w:space="0"/>
              <w:left w:val="single" w:color="000000" w:sz="4" w:space="0"/>
              <w:bottom w:val="single" w:color="000000" w:sz="4" w:space="0"/>
              <w:right w:val="single" w:color="000000" w:sz="4" w:space="0"/>
            </w:tcBorders>
            <w:noWrap/>
            <w:vAlign w:val="center"/>
          </w:tcPr>
          <w:p w14:paraId="2DB30E4A">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575" w:type="pct"/>
            <w:tcBorders>
              <w:top w:val="single" w:color="000000" w:sz="4" w:space="0"/>
              <w:left w:val="single" w:color="000000" w:sz="4" w:space="0"/>
              <w:bottom w:val="single" w:color="000000" w:sz="4" w:space="0"/>
              <w:right w:val="single" w:color="000000" w:sz="4" w:space="0"/>
            </w:tcBorders>
            <w:noWrap/>
            <w:vAlign w:val="center"/>
          </w:tcPr>
          <w:p w14:paraId="2C423815">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兴业银行</w:t>
            </w:r>
          </w:p>
        </w:tc>
        <w:tc>
          <w:tcPr>
            <w:tcW w:w="575" w:type="pct"/>
            <w:tcBorders>
              <w:top w:val="single" w:color="000000" w:sz="4" w:space="0"/>
              <w:left w:val="single" w:color="000000" w:sz="4" w:space="0"/>
              <w:bottom w:val="single" w:color="000000" w:sz="4" w:space="0"/>
              <w:right w:val="single" w:color="000000" w:sz="4" w:space="0"/>
            </w:tcBorders>
            <w:noWrap/>
            <w:vAlign w:val="center"/>
          </w:tcPr>
          <w:p w14:paraId="542A2DF0">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政采贷</w:t>
            </w:r>
          </w:p>
        </w:tc>
        <w:tc>
          <w:tcPr>
            <w:tcW w:w="575" w:type="pct"/>
            <w:tcBorders>
              <w:top w:val="single" w:color="000000" w:sz="4" w:space="0"/>
              <w:left w:val="single" w:color="000000" w:sz="4" w:space="0"/>
              <w:bottom w:val="single" w:color="000000" w:sz="4" w:space="0"/>
              <w:right w:val="single" w:color="000000" w:sz="4" w:space="0"/>
            </w:tcBorders>
            <w:noWrap/>
            <w:vAlign w:val="center"/>
          </w:tcPr>
          <w:p w14:paraId="078DB9E6">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1000万元</w:t>
            </w:r>
          </w:p>
        </w:tc>
        <w:tc>
          <w:tcPr>
            <w:tcW w:w="575" w:type="pct"/>
            <w:tcBorders>
              <w:top w:val="single" w:color="000000" w:sz="4" w:space="0"/>
              <w:left w:val="single" w:color="000000" w:sz="4" w:space="0"/>
              <w:bottom w:val="single" w:color="000000" w:sz="4" w:space="0"/>
              <w:right w:val="single" w:color="000000" w:sz="4" w:space="0"/>
            </w:tcBorders>
            <w:noWrap/>
            <w:vAlign w:val="center"/>
          </w:tcPr>
          <w:p w14:paraId="7C90946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1年期</w:t>
            </w:r>
          </w:p>
        </w:tc>
        <w:tc>
          <w:tcPr>
            <w:tcW w:w="689" w:type="pct"/>
            <w:tcBorders>
              <w:top w:val="single" w:color="000000" w:sz="4" w:space="0"/>
              <w:left w:val="single" w:color="000000" w:sz="4" w:space="0"/>
              <w:bottom w:val="single" w:color="000000" w:sz="4" w:space="0"/>
              <w:right w:val="single" w:color="000000" w:sz="4" w:space="0"/>
            </w:tcBorders>
            <w:noWrap/>
            <w:vAlign w:val="center"/>
          </w:tcPr>
          <w:p w14:paraId="7308C044">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w:t>
            </w:r>
          </w:p>
        </w:tc>
        <w:tc>
          <w:tcPr>
            <w:tcW w:w="648" w:type="pct"/>
            <w:tcBorders>
              <w:top w:val="single" w:color="000000" w:sz="4" w:space="0"/>
              <w:left w:val="single" w:color="000000" w:sz="4" w:space="0"/>
              <w:bottom w:val="single" w:color="000000" w:sz="4" w:space="0"/>
              <w:right w:val="single" w:color="000000" w:sz="4" w:space="0"/>
            </w:tcBorders>
            <w:noWrap/>
            <w:vAlign w:val="center"/>
          </w:tcPr>
          <w:p w14:paraId="7BFBC1A1">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72小时</w:t>
            </w:r>
          </w:p>
        </w:tc>
        <w:tc>
          <w:tcPr>
            <w:tcW w:w="1013" w:type="pct"/>
            <w:tcBorders>
              <w:top w:val="single" w:color="000000" w:sz="4" w:space="0"/>
              <w:left w:val="single" w:color="000000" w:sz="4" w:space="0"/>
              <w:bottom w:val="single" w:color="000000" w:sz="4" w:space="0"/>
              <w:right w:val="single" w:color="000000" w:sz="4" w:space="0"/>
            </w:tcBorders>
            <w:noWrap/>
            <w:vAlign w:val="center"/>
          </w:tcPr>
          <w:p w14:paraId="1BAC88B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薛万隆18709258523</w:t>
            </w:r>
          </w:p>
        </w:tc>
      </w:tr>
      <w:tr w14:paraId="343F8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346" w:type="pct"/>
            <w:tcBorders>
              <w:top w:val="single" w:color="000000" w:sz="4" w:space="0"/>
              <w:left w:val="single" w:color="000000" w:sz="4" w:space="0"/>
              <w:bottom w:val="single" w:color="000000" w:sz="4" w:space="0"/>
              <w:right w:val="single" w:color="000000" w:sz="4" w:space="0"/>
            </w:tcBorders>
            <w:noWrap/>
            <w:vAlign w:val="center"/>
          </w:tcPr>
          <w:p w14:paraId="15C29C5E">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575" w:type="pct"/>
            <w:tcBorders>
              <w:top w:val="single" w:color="000000" w:sz="4" w:space="0"/>
              <w:left w:val="single" w:color="000000" w:sz="4" w:space="0"/>
              <w:bottom w:val="single" w:color="000000" w:sz="4" w:space="0"/>
              <w:right w:val="single" w:color="000000" w:sz="4" w:space="0"/>
            </w:tcBorders>
            <w:noWrap/>
            <w:vAlign w:val="center"/>
          </w:tcPr>
          <w:p w14:paraId="51C7ABC1">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广发银行</w:t>
            </w:r>
          </w:p>
        </w:tc>
        <w:tc>
          <w:tcPr>
            <w:tcW w:w="575" w:type="pct"/>
            <w:tcBorders>
              <w:top w:val="single" w:color="000000" w:sz="4" w:space="0"/>
              <w:left w:val="single" w:color="000000" w:sz="4" w:space="0"/>
              <w:bottom w:val="single" w:color="000000" w:sz="4" w:space="0"/>
              <w:right w:val="single" w:color="000000" w:sz="4" w:space="0"/>
            </w:tcBorders>
            <w:noWrap/>
            <w:vAlign w:val="center"/>
          </w:tcPr>
          <w:p w14:paraId="2EA6E9AB">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政采通</w:t>
            </w:r>
          </w:p>
        </w:tc>
        <w:tc>
          <w:tcPr>
            <w:tcW w:w="575" w:type="pct"/>
            <w:tcBorders>
              <w:top w:val="single" w:color="000000" w:sz="4" w:space="0"/>
              <w:left w:val="single" w:color="000000" w:sz="4" w:space="0"/>
              <w:bottom w:val="single" w:color="000000" w:sz="4" w:space="0"/>
              <w:right w:val="single" w:color="000000" w:sz="4" w:space="0"/>
            </w:tcBorders>
            <w:noWrap/>
            <w:vAlign w:val="center"/>
          </w:tcPr>
          <w:p w14:paraId="5F508098">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1000万元</w:t>
            </w:r>
          </w:p>
        </w:tc>
        <w:tc>
          <w:tcPr>
            <w:tcW w:w="575" w:type="pct"/>
            <w:tcBorders>
              <w:top w:val="single" w:color="000000" w:sz="4" w:space="0"/>
              <w:left w:val="single" w:color="000000" w:sz="4" w:space="0"/>
              <w:bottom w:val="single" w:color="000000" w:sz="4" w:space="0"/>
              <w:right w:val="single" w:color="000000" w:sz="4" w:space="0"/>
            </w:tcBorders>
            <w:noWrap/>
            <w:vAlign w:val="center"/>
          </w:tcPr>
          <w:p w14:paraId="1642502B">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1年</w:t>
            </w:r>
          </w:p>
        </w:tc>
        <w:tc>
          <w:tcPr>
            <w:tcW w:w="689" w:type="pct"/>
            <w:tcBorders>
              <w:top w:val="single" w:color="000000" w:sz="4" w:space="0"/>
              <w:left w:val="single" w:color="000000" w:sz="4" w:space="0"/>
              <w:bottom w:val="single" w:color="000000" w:sz="4" w:space="0"/>
              <w:right w:val="single" w:color="000000" w:sz="4" w:space="0"/>
            </w:tcBorders>
            <w:noWrap/>
            <w:vAlign w:val="center"/>
          </w:tcPr>
          <w:p w14:paraId="25A3ED98">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3.45%起</w:t>
            </w:r>
          </w:p>
        </w:tc>
        <w:tc>
          <w:tcPr>
            <w:tcW w:w="648" w:type="pct"/>
            <w:tcBorders>
              <w:top w:val="single" w:color="000000" w:sz="4" w:space="0"/>
              <w:left w:val="single" w:color="000000" w:sz="4" w:space="0"/>
              <w:bottom w:val="single" w:color="000000" w:sz="4" w:space="0"/>
              <w:right w:val="single" w:color="000000" w:sz="4" w:space="0"/>
            </w:tcBorders>
            <w:noWrap/>
            <w:vAlign w:val="center"/>
          </w:tcPr>
          <w:p w14:paraId="2719D772">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24小时</w:t>
            </w:r>
          </w:p>
        </w:tc>
        <w:tc>
          <w:tcPr>
            <w:tcW w:w="1013" w:type="pct"/>
            <w:tcBorders>
              <w:top w:val="single" w:color="000000" w:sz="4" w:space="0"/>
              <w:left w:val="single" w:color="000000" w:sz="4" w:space="0"/>
              <w:bottom w:val="single" w:color="000000" w:sz="4" w:space="0"/>
              <w:right w:val="single" w:color="000000" w:sz="4" w:space="0"/>
            </w:tcBorders>
            <w:noWrap/>
            <w:vAlign w:val="center"/>
          </w:tcPr>
          <w:p w14:paraId="5A0CD2A2">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李思嘉15191820101</w:t>
            </w:r>
          </w:p>
        </w:tc>
      </w:tr>
      <w:tr w14:paraId="09F35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346" w:type="pct"/>
            <w:tcBorders>
              <w:top w:val="single" w:color="000000" w:sz="4" w:space="0"/>
              <w:left w:val="single" w:color="000000" w:sz="4" w:space="0"/>
              <w:bottom w:val="single" w:color="000000" w:sz="4" w:space="0"/>
              <w:right w:val="single" w:color="000000" w:sz="4" w:space="0"/>
            </w:tcBorders>
            <w:noWrap/>
            <w:vAlign w:val="center"/>
          </w:tcPr>
          <w:p w14:paraId="70B09801">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575" w:type="pct"/>
            <w:tcBorders>
              <w:top w:val="single" w:color="000000" w:sz="4" w:space="0"/>
              <w:left w:val="single" w:color="000000" w:sz="4" w:space="0"/>
              <w:bottom w:val="single" w:color="000000" w:sz="4" w:space="0"/>
              <w:right w:val="single" w:color="000000" w:sz="4" w:space="0"/>
            </w:tcBorders>
            <w:noWrap/>
            <w:vAlign w:val="center"/>
          </w:tcPr>
          <w:p w14:paraId="67F92DAD">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建设银行</w:t>
            </w:r>
          </w:p>
        </w:tc>
        <w:tc>
          <w:tcPr>
            <w:tcW w:w="575" w:type="pct"/>
            <w:tcBorders>
              <w:top w:val="single" w:color="000000" w:sz="4" w:space="0"/>
              <w:left w:val="single" w:color="000000" w:sz="4" w:space="0"/>
              <w:bottom w:val="single" w:color="000000" w:sz="4" w:space="0"/>
              <w:right w:val="single" w:color="000000" w:sz="4" w:space="0"/>
            </w:tcBorders>
            <w:noWrap/>
            <w:vAlign w:val="center"/>
          </w:tcPr>
          <w:p w14:paraId="7F630EE5">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E政通</w:t>
            </w:r>
          </w:p>
        </w:tc>
        <w:tc>
          <w:tcPr>
            <w:tcW w:w="575" w:type="pct"/>
            <w:tcBorders>
              <w:top w:val="single" w:color="000000" w:sz="4" w:space="0"/>
              <w:left w:val="single" w:color="000000" w:sz="4" w:space="0"/>
              <w:bottom w:val="single" w:color="000000" w:sz="4" w:space="0"/>
              <w:right w:val="single" w:color="000000" w:sz="4" w:space="0"/>
            </w:tcBorders>
            <w:noWrap/>
            <w:vAlign w:val="center"/>
          </w:tcPr>
          <w:p w14:paraId="3D10CCC0">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1000万元</w:t>
            </w:r>
          </w:p>
        </w:tc>
        <w:tc>
          <w:tcPr>
            <w:tcW w:w="575" w:type="pct"/>
            <w:tcBorders>
              <w:top w:val="single" w:color="000000" w:sz="4" w:space="0"/>
              <w:left w:val="single" w:color="000000" w:sz="4" w:space="0"/>
              <w:bottom w:val="single" w:color="000000" w:sz="4" w:space="0"/>
              <w:right w:val="single" w:color="000000" w:sz="4" w:space="0"/>
            </w:tcBorders>
            <w:noWrap/>
            <w:vAlign w:val="center"/>
          </w:tcPr>
          <w:p w14:paraId="20E73AAD">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1年</w:t>
            </w:r>
          </w:p>
        </w:tc>
        <w:tc>
          <w:tcPr>
            <w:tcW w:w="689" w:type="pct"/>
            <w:tcBorders>
              <w:top w:val="single" w:color="000000" w:sz="4" w:space="0"/>
              <w:left w:val="single" w:color="000000" w:sz="4" w:space="0"/>
              <w:bottom w:val="single" w:color="000000" w:sz="4" w:space="0"/>
              <w:right w:val="single" w:color="000000" w:sz="4" w:space="0"/>
            </w:tcBorders>
            <w:noWrap/>
            <w:vAlign w:val="center"/>
          </w:tcPr>
          <w:p w14:paraId="3298D72B">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w:t>
            </w:r>
          </w:p>
        </w:tc>
        <w:tc>
          <w:tcPr>
            <w:tcW w:w="648" w:type="pct"/>
            <w:tcBorders>
              <w:top w:val="single" w:color="000000" w:sz="4" w:space="0"/>
              <w:left w:val="single" w:color="000000" w:sz="4" w:space="0"/>
              <w:bottom w:val="single" w:color="000000" w:sz="4" w:space="0"/>
              <w:right w:val="single" w:color="000000" w:sz="4" w:space="0"/>
            </w:tcBorders>
            <w:noWrap/>
            <w:vAlign w:val="center"/>
          </w:tcPr>
          <w:p w14:paraId="376EA27D">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72小时</w:t>
            </w:r>
          </w:p>
        </w:tc>
        <w:tc>
          <w:tcPr>
            <w:tcW w:w="1013" w:type="pct"/>
            <w:tcBorders>
              <w:top w:val="single" w:color="000000" w:sz="4" w:space="0"/>
              <w:left w:val="single" w:color="000000" w:sz="4" w:space="0"/>
              <w:bottom w:val="single" w:color="000000" w:sz="4" w:space="0"/>
              <w:right w:val="single" w:color="000000" w:sz="4" w:space="0"/>
            </w:tcBorders>
            <w:noWrap/>
            <w:vAlign w:val="center"/>
          </w:tcPr>
          <w:p w14:paraId="49DF0526">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 宇 15929397838</w:t>
            </w:r>
          </w:p>
        </w:tc>
      </w:tr>
    </w:tbl>
    <w:p w14:paraId="7F20D1B1">
      <w:pPr>
        <w:pStyle w:val="3"/>
        <w:bidi w:val="0"/>
        <w:rPr>
          <w:rFonts w:hint="eastAsia" w:ascii="宋体" w:hAnsi="宋体" w:eastAsia="宋体" w:cs="宋体"/>
          <w:b/>
          <w:bCs/>
        </w:rPr>
      </w:pPr>
      <w:r>
        <w:rPr>
          <w:rFonts w:hint="eastAsia" w:ascii="宋体" w:hAnsi="宋体" w:eastAsia="宋体" w:cs="宋体"/>
          <w:b w:val="0"/>
          <w:bCs w:val="0"/>
          <w:lang w:val="en-US" w:eastAsia="zh-CN"/>
        </w:rPr>
        <w:t>备注：银行排名不分先后。如产品额度、期限、利率等内容发生改变，以银行解释为准。</w:t>
      </w:r>
    </w:p>
    <w:p w14:paraId="03A83E16">
      <w:pPr>
        <w:pStyle w:val="3"/>
        <w:bidi w:val="0"/>
        <w:rPr>
          <w:rFonts w:hint="eastAsia" w:ascii="宋体" w:hAnsi="宋体" w:eastAsia="宋体" w:cs="宋体"/>
          <w:szCs w:val="24"/>
        </w:rPr>
      </w:pPr>
      <w:r>
        <w:rPr>
          <w:rFonts w:hint="eastAsia" w:ascii="宋体" w:hAnsi="宋体" w:eastAsia="宋体" w:cs="宋体"/>
          <w:b/>
          <w:bCs/>
        </w:rPr>
        <w:t>（七）供应商的响应费用自理</w:t>
      </w:r>
    </w:p>
    <w:p w14:paraId="135BE5D6">
      <w:pPr>
        <w:rPr>
          <w:rFonts w:hint="eastAsia" w:ascii="宋体" w:hAnsi="宋体" w:eastAsia="宋体" w:cs="宋体"/>
          <w:b/>
          <w:bCs/>
        </w:rPr>
      </w:pPr>
      <w:r>
        <w:rPr>
          <w:rFonts w:hint="eastAsia" w:ascii="宋体" w:hAnsi="宋体" w:eastAsia="宋体" w:cs="宋体"/>
          <w:b/>
          <w:bCs/>
        </w:rPr>
        <w:br w:type="page"/>
      </w:r>
    </w:p>
    <w:p w14:paraId="6D1BC0BA">
      <w:pPr>
        <w:pStyle w:val="4"/>
        <w:bidi w:val="0"/>
        <w:rPr>
          <w:rFonts w:hint="eastAsia" w:ascii="宋体" w:hAnsi="宋体" w:eastAsia="宋体" w:cs="宋体"/>
        </w:rPr>
      </w:pPr>
      <w:r>
        <w:rPr>
          <w:rFonts w:hint="eastAsia" w:ascii="宋体" w:hAnsi="宋体" w:eastAsia="宋体" w:cs="宋体"/>
          <w:b/>
          <w:bCs/>
        </w:rPr>
        <w:t>第三章</w:t>
      </w:r>
      <w:r>
        <w:rPr>
          <w:rFonts w:hint="eastAsia" w:ascii="宋体" w:hAnsi="宋体" w:eastAsia="宋体" w:cs="宋体"/>
          <w:spacing w:val="25"/>
        </w:rPr>
        <w:t xml:space="preserve"> </w:t>
      </w:r>
      <w:r>
        <w:rPr>
          <w:rFonts w:hint="eastAsia" w:ascii="宋体" w:hAnsi="宋体" w:eastAsia="宋体" w:cs="宋体"/>
          <w:b/>
          <w:bCs/>
        </w:rPr>
        <w:t>商务要求</w:t>
      </w:r>
    </w:p>
    <w:tbl>
      <w:tblPr>
        <w:tblStyle w:val="12"/>
        <w:tblW w:w="9071"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5"/>
        <w:gridCol w:w="1"/>
        <w:gridCol w:w="8134"/>
        <w:gridCol w:w="1"/>
      </w:tblGrid>
      <w:tr w14:paraId="16AAB6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936" w:type="dxa"/>
            <w:gridSpan w:val="2"/>
            <w:tcBorders>
              <w:top w:val="single" w:color="000000" w:sz="8" w:space="0"/>
              <w:left w:val="single" w:color="000000" w:sz="8" w:space="0"/>
            </w:tcBorders>
            <w:vAlign w:val="top"/>
          </w:tcPr>
          <w:p w14:paraId="692334CC">
            <w:pPr>
              <w:pStyle w:val="3"/>
              <w:bidi w:val="0"/>
              <w:ind w:left="0" w:leftChars="0" w:firstLine="0" w:firstLineChars="0"/>
              <w:jc w:val="center"/>
              <w:rPr>
                <w:rFonts w:hint="eastAsia" w:ascii="宋体" w:hAnsi="宋体" w:eastAsia="宋体" w:cs="宋体"/>
              </w:rPr>
            </w:pPr>
            <w:r>
              <w:rPr>
                <w:rFonts w:hint="eastAsia" w:ascii="宋体" w:hAnsi="宋体" w:eastAsia="宋体" w:cs="宋体"/>
              </w:rPr>
              <w:t>条款号</w:t>
            </w:r>
          </w:p>
        </w:tc>
        <w:tc>
          <w:tcPr>
            <w:tcW w:w="8135" w:type="dxa"/>
            <w:gridSpan w:val="2"/>
            <w:tcBorders>
              <w:top w:val="single" w:color="000000" w:sz="8" w:space="0"/>
              <w:right w:val="single" w:color="000000" w:sz="8" w:space="0"/>
            </w:tcBorders>
            <w:vAlign w:val="top"/>
          </w:tcPr>
          <w:p w14:paraId="2D2DBE71">
            <w:pPr>
              <w:pStyle w:val="3"/>
              <w:bidi w:val="0"/>
              <w:ind w:left="0" w:leftChars="0" w:firstLine="0" w:firstLineChars="0"/>
              <w:jc w:val="center"/>
              <w:rPr>
                <w:rFonts w:hint="eastAsia" w:ascii="宋体" w:hAnsi="宋体" w:eastAsia="宋体" w:cs="宋体"/>
              </w:rPr>
            </w:pPr>
            <w:r>
              <w:rPr>
                <w:rFonts w:hint="eastAsia" w:ascii="宋体" w:hAnsi="宋体" w:eastAsia="宋体" w:cs="宋体"/>
              </w:rPr>
              <w:t>内容</w:t>
            </w:r>
          </w:p>
        </w:tc>
      </w:tr>
      <w:tr w14:paraId="3315D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4" w:hRule="atLeast"/>
        </w:trPr>
        <w:tc>
          <w:tcPr>
            <w:tcW w:w="936" w:type="dxa"/>
            <w:gridSpan w:val="2"/>
            <w:tcBorders>
              <w:left w:val="single" w:color="000000" w:sz="8" w:space="0"/>
            </w:tcBorders>
            <w:vAlign w:val="center"/>
          </w:tcPr>
          <w:p w14:paraId="36D3A163">
            <w:pPr>
              <w:pStyle w:val="3"/>
              <w:bidi w:val="0"/>
              <w:jc w:val="both"/>
              <w:rPr>
                <w:rFonts w:hint="eastAsia" w:ascii="宋体" w:hAnsi="宋体" w:eastAsia="宋体" w:cs="宋体"/>
              </w:rPr>
            </w:pPr>
            <w:r>
              <w:rPr>
                <w:rFonts w:hint="eastAsia" w:ascii="宋体" w:hAnsi="宋体" w:eastAsia="宋体" w:cs="宋体"/>
              </w:rPr>
              <w:t>1</w:t>
            </w:r>
          </w:p>
        </w:tc>
        <w:tc>
          <w:tcPr>
            <w:tcW w:w="8135" w:type="dxa"/>
            <w:gridSpan w:val="2"/>
            <w:tcBorders>
              <w:right w:val="single" w:color="000000" w:sz="8" w:space="0"/>
            </w:tcBorders>
            <w:vAlign w:val="center"/>
          </w:tcPr>
          <w:p w14:paraId="082E5CC6">
            <w:pPr>
              <w:pStyle w:val="3"/>
              <w:keepNext w:val="0"/>
              <w:keepLines w:val="0"/>
              <w:pageBreakBefore w:val="0"/>
              <w:widowControl/>
              <w:kinsoku w:val="0"/>
              <w:wordWrap/>
              <w:overflowPunct/>
              <w:topLinePunct w:val="0"/>
              <w:autoSpaceDE w:val="0"/>
              <w:autoSpaceDN w:val="0"/>
              <w:bidi w:val="0"/>
              <w:adjustRightInd w:val="0"/>
              <w:snapToGrid w:val="0"/>
              <w:ind w:left="0" w:leftChars="0" w:firstLine="480" w:firstLineChars="200"/>
              <w:jc w:val="left"/>
              <w:textAlignment w:val="baseline"/>
              <w:rPr>
                <w:rFonts w:hint="eastAsia" w:ascii="宋体" w:hAnsi="宋体" w:eastAsia="宋体" w:cs="宋体"/>
                <w:lang w:eastAsia="zh-CN"/>
              </w:rPr>
            </w:pPr>
            <w:r>
              <w:rPr>
                <w:rFonts w:hint="eastAsia" w:ascii="宋体" w:hAnsi="宋体" w:eastAsia="宋体" w:cs="宋体"/>
              </w:rPr>
              <w:t>采购人名称：</w:t>
            </w:r>
            <w:r>
              <w:rPr>
                <w:rFonts w:hint="eastAsia" w:ascii="宋体" w:hAnsi="宋体" w:eastAsia="宋体" w:cs="宋体"/>
                <w:lang w:eastAsia="zh-CN"/>
              </w:rPr>
              <w:t>榆林市农业农村局</w:t>
            </w:r>
          </w:p>
          <w:p w14:paraId="05157433">
            <w:pPr>
              <w:pStyle w:val="3"/>
              <w:keepNext w:val="0"/>
              <w:keepLines w:val="0"/>
              <w:pageBreakBefore w:val="0"/>
              <w:widowControl/>
              <w:kinsoku w:val="0"/>
              <w:wordWrap/>
              <w:overflowPunct/>
              <w:topLinePunct w:val="0"/>
              <w:autoSpaceDE w:val="0"/>
              <w:autoSpaceDN w:val="0"/>
              <w:bidi w:val="0"/>
              <w:adjustRightInd w:val="0"/>
              <w:snapToGrid w:val="0"/>
              <w:ind w:left="0" w:leftChars="0" w:firstLine="480" w:firstLineChars="200"/>
              <w:jc w:val="left"/>
              <w:textAlignment w:val="baseline"/>
              <w:rPr>
                <w:rFonts w:hint="eastAsia" w:ascii="宋体" w:hAnsi="宋体" w:eastAsia="宋体" w:cs="宋体"/>
              </w:rPr>
            </w:pPr>
            <w:r>
              <w:rPr>
                <w:rFonts w:hint="eastAsia" w:ascii="宋体" w:hAnsi="宋体" w:eastAsia="宋体" w:cs="宋体"/>
              </w:rPr>
              <w:t>地址：陕西省榆林市榆阳区榆林大道158号</w:t>
            </w:r>
          </w:p>
          <w:p w14:paraId="494E8BF1">
            <w:pPr>
              <w:pStyle w:val="3"/>
              <w:keepNext w:val="0"/>
              <w:keepLines w:val="0"/>
              <w:pageBreakBefore w:val="0"/>
              <w:widowControl/>
              <w:kinsoku w:val="0"/>
              <w:wordWrap/>
              <w:overflowPunct/>
              <w:topLinePunct w:val="0"/>
              <w:autoSpaceDE w:val="0"/>
              <w:autoSpaceDN w:val="0"/>
              <w:bidi w:val="0"/>
              <w:adjustRightInd w:val="0"/>
              <w:snapToGrid w:val="0"/>
              <w:ind w:left="0" w:leftChars="0" w:firstLine="480" w:firstLineChars="200"/>
              <w:jc w:val="left"/>
              <w:textAlignment w:val="baseline"/>
              <w:rPr>
                <w:rFonts w:hint="eastAsia" w:ascii="宋体" w:hAnsi="宋体" w:eastAsia="宋体" w:cs="宋体"/>
                <w:lang w:eastAsia="zh-CN"/>
              </w:rPr>
            </w:pPr>
            <w:r>
              <w:rPr>
                <w:rFonts w:hint="eastAsia" w:ascii="宋体" w:hAnsi="宋体" w:eastAsia="宋体" w:cs="宋体"/>
              </w:rPr>
              <w:t>项目名称：</w:t>
            </w:r>
            <w:r>
              <w:rPr>
                <w:rFonts w:hint="eastAsia" w:ascii="宋体" w:hAnsi="宋体" w:eastAsia="宋体" w:cs="宋体"/>
                <w:lang w:eastAsia="zh-CN"/>
              </w:rPr>
              <w:t>榆林市农业农村局采购2024年高效旱作节水农业项目市级验收服务项目</w:t>
            </w:r>
          </w:p>
        </w:tc>
      </w:tr>
      <w:tr w14:paraId="0BCE62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936" w:type="dxa"/>
            <w:gridSpan w:val="2"/>
            <w:tcBorders>
              <w:left w:val="single" w:color="000000" w:sz="8" w:space="0"/>
            </w:tcBorders>
            <w:vAlign w:val="center"/>
          </w:tcPr>
          <w:p w14:paraId="56216205">
            <w:pPr>
              <w:pStyle w:val="3"/>
              <w:bidi w:val="0"/>
              <w:jc w:val="both"/>
              <w:rPr>
                <w:rFonts w:hint="eastAsia" w:ascii="宋体" w:hAnsi="宋体" w:eastAsia="宋体" w:cs="宋体"/>
              </w:rPr>
            </w:pPr>
            <w:r>
              <w:rPr>
                <w:rFonts w:hint="eastAsia" w:ascii="宋体" w:hAnsi="宋体" w:eastAsia="宋体" w:cs="宋体"/>
              </w:rPr>
              <w:t>2</w:t>
            </w:r>
          </w:p>
        </w:tc>
        <w:tc>
          <w:tcPr>
            <w:tcW w:w="8135" w:type="dxa"/>
            <w:gridSpan w:val="2"/>
            <w:tcBorders>
              <w:right w:val="single" w:color="000000" w:sz="8" w:space="0"/>
            </w:tcBorders>
            <w:vAlign w:val="center"/>
          </w:tcPr>
          <w:p w14:paraId="74AABFDA">
            <w:pPr>
              <w:pStyle w:val="3"/>
              <w:keepNext w:val="0"/>
              <w:keepLines w:val="0"/>
              <w:pageBreakBefore w:val="0"/>
              <w:widowControl/>
              <w:kinsoku w:val="0"/>
              <w:wordWrap/>
              <w:overflowPunct/>
              <w:topLinePunct w:val="0"/>
              <w:autoSpaceDE w:val="0"/>
              <w:autoSpaceDN w:val="0"/>
              <w:bidi w:val="0"/>
              <w:adjustRightInd w:val="0"/>
              <w:snapToGrid w:val="0"/>
              <w:ind w:left="0" w:leftChars="0" w:firstLine="480" w:firstLineChars="200"/>
              <w:jc w:val="left"/>
              <w:textAlignment w:val="baseline"/>
              <w:rPr>
                <w:rFonts w:hint="eastAsia" w:ascii="宋体" w:hAnsi="宋体" w:eastAsia="宋体" w:cs="宋体"/>
                <w:highlight w:val="red"/>
              </w:rPr>
            </w:pPr>
            <w:r>
              <w:rPr>
                <w:rFonts w:hint="eastAsia" w:ascii="宋体" w:hAnsi="宋体" w:eastAsia="宋体" w:cs="宋体"/>
                <w:highlight w:val="none"/>
              </w:rPr>
              <w:t>服务地点：采购人指定地点。</w:t>
            </w:r>
          </w:p>
        </w:tc>
      </w:tr>
      <w:tr w14:paraId="4CCBB5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936" w:type="dxa"/>
            <w:gridSpan w:val="2"/>
            <w:tcBorders>
              <w:left w:val="single" w:color="000000" w:sz="8" w:space="0"/>
            </w:tcBorders>
            <w:vAlign w:val="center"/>
          </w:tcPr>
          <w:p w14:paraId="5C1DB3B9">
            <w:pPr>
              <w:pStyle w:val="3"/>
              <w:bidi w:val="0"/>
              <w:jc w:val="both"/>
              <w:rPr>
                <w:rFonts w:hint="eastAsia" w:ascii="宋体" w:hAnsi="宋体" w:eastAsia="宋体" w:cs="宋体"/>
                <w:highlight w:val="none"/>
              </w:rPr>
            </w:pPr>
            <w:r>
              <w:rPr>
                <w:rFonts w:hint="eastAsia" w:ascii="宋体" w:hAnsi="宋体" w:eastAsia="宋体" w:cs="宋体"/>
                <w:highlight w:val="none"/>
              </w:rPr>
              <w:t>3</w:t>
            </w:r>
          </w:p>
        </w:tc>
        <w:tc>
          <w:tcPr>
            <w:tcW w:w="8135" w:type="dxa"/>
            <w:gridSpan w:val="2"/>
            <w:tcBorders>
              <w:right w:val="single" w:color="000000" w:sz="8" w:space="0"/>
            </w:tcBorders>
            <w:vAlign w:val="center"/>
          </w:tcPr>
          <w:p w14:paraId="00C577AF">
            <w:pPr>
              <w:pStyle w:val="3"/>
              <w:keepNext w:val="0"/>
              <w:keepLines w:val="0"/>
              <w:pageBreakBefore w:val="0"/>
              <w:widowControl/>
              <w:kinsoku w:val="0"/>
              <w:wordWrap/>
              <w:overflowPunct/>
              <w:topLinePunct w:val="0"/>
              <w:autoSpaceDE w:val="0"/>
              <w:autoSpaceDN w:val="0"/>
              <w:bidi w:val="0"/>
              <w:adjustRightInd w:val="0"/>
              <w:snapToGrid w:val="0"/>
              <w:ind w:left="0" w:leftChars="0" w:firstLine="480" w:firstLineChars="200"/>
              <w:jc w:val="left"/>
              <w:textAlignment w:val="baseline"/>
              <w:rPr>
                <w:rFonts w:hint="eastAsia" w:ascii="宋体" w:hAnsi="宋体" w:eastAsia="宋体" w:cs="宋体"/>
                <w:highlight w:val="none"/>
              </w:rPr>
            </w:pPr>
            <w:r>
              <w:rPr>
                <w:rFonts w:hint="eastAsia" w:ascii="宋体" w:hAnsi="宋体" w:eastAsia="宋体" w:cs="宋体"/>
                <w:highlight w:val="none"/>
                <w:lang w:eastAsia="zh-CN"/>
              </w:rPr>
              <w:t>交付期：合同签订后60天内提交成果</w:t>
            </w:r>
            <w:r>
              <w:rPr>
                <w:rFonts w:hint="eastAsia" w:ascii="宋体" w:hAnsi="宋体" w:eastAsia="宋体" w:cs="宋体"/>
                <w:highlight w:val="none"/>
              </w:rPr>
              <w:t>。</w:t>
            </w:r>
          </w:p>
        </w:tc>
      </w:tr>
      <w:tr w14:paraId="2EA241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4" w:hRule="atLeast"/>
        </w:trPr>
        <w:tc>
          <w:tcPr>
            <w:tcW w:w="936" w:type="dxa"/>
            <w:gridSpan w:val="2"/>
            <w:tcBorders>
              <w:left w:val="single" w:color="000000" w:sz="8" w:space="0"/>
            </w:tcBorders>
            <w:vAlign w:val="center"/>
          </w:tcPr>
          <w:p w14:paraId="68FCA699">
            <w:pPr>
              <w:pStyle w:val="3"/>
              <w:bidi w:val="0"/>
              <w:jc w:val="both"/>
              <w:rPr>
                <w:rFonts w:hint="eastAsia" w:ascii="宋体" w:hAnsi="宋体" w:eastAsia="宋体" w:cs="宋体"/>
              </w:rPr>
            </w:pPr>
            <w:r>
              <w:rPr>
                <w:rFonts w:hint="eastAsia" w:ascii="宋体" w:hAnsi="宋体" w:eastAsia="宋体" w:cs="宋体"/>
              </w:rPr>
              <w:t>4</w:t>
            </w:r>
          </w:p>
        </w:tc>
        <w:tc>
          <w:tcPr>
            <w:tcW w:w="8135" w:type="dxa"/>
            <w:gridSpan w:val="2"/>
            <w:tcBorders>
              <w:right w:val="single" w:color="000000" w:sz="8" w:space="0"/>
            </w:tcBorders>
            <w:vAlign w:val="center"/>
          </w:tcPr>
          <w:p w14:paraId="28597924">
            <w:pPr>
              <w:pStyle w:val="3"/>
              <w:keepNext w:val="0"/>
              <w:keepLines w:val="0"/>
              <w:pageBreakBefore w:val="0"/>
              <w:widowControl/>
              <w:kinsoku w:val="0"/>
              <w:wordWrap/>
              <w:overflowPunct/>
              <w:topLinePunct w:val="0"/>
              <w:autoSpaceDE w:val="0"/>
              <w:autoSpaceDN w:val="0"/>
              <w:bidi w:val="0"/>
              <w:adjustRightInd w:val="0"/>
              <w:snapToGrid w:val="0"/>
              <w:ind w:left="0" w:leftChars="0" w:firstLine="480" w:firstLineChars="200"/>
              <w:jc w:val="left"/>
              <w:textAlignment w:val="baseline"/>
              <w:rPr>
                <w:rFonts w:hint="eastAsia" w:ascii="宋体" w:hAnsi="宋体" w:eastAsia="宋体" w:cs="宋体"/>
                <w:highlight w:val="none"/>
              </w:rPr>
            </w:pPr>
            <w:r>
              <w:rPr>
                <w:rFonts w:hint="eastAsia" w:ascii="宋体" w:hAnsi="宋体" w:eastAsia="宋体" w:cs="宋体"/>
                <w:highlight w:val="none"/>
              </w:rPr>
              <w:t>1.磋商报价</w:t>
            </w:r>
          </w:p>
          <w:p w14:paraId="4DE39511">
            <w:pPr>
              <w:pStyle w:val="3"/>
              <w:keepNext w:val="0"/>
              <w:keepLines w:val="0"/>
              <w:pageBreakBefore w:val="0"/>
              <w:widowControl/>
              <w:kinsoku w:val="0"/>
              <w:wordWrap/>
              <w:overflowPunct/>
              <w:topLinePunct w:val="0"/>
              <w:autoSpaceDE w:val="0"/>
              <w:autoSpaceDN w:val="0"/>
              <w:bidi w:val="0"/>
              <w:adjustRightInd w:val="0"/>
              <w:snapToGrid w:val="0"/>
              <w:ind w:left="0" w:leftChars="0" w:firstLine="480" w:firstLineChars="200"/>
              <w:jc w:val="left"/>
              <w:textAlignment w:val="baseline"/>
              <w:rPr>
                <w:rFonts w:hint="eastAsia" w:ascii="宋体" w:hAnsi="宋体" w:eastAsia="宋体" w:cs="宋体"/>
                <w:highlight w:val="none"/>
              </w:rPr>
            </w:pPr>
            <w:r>
              <w:rPr>
                <w:rFonts w:hint="eastAsia" w:ascii="宋体" w:hAnsi="宋体" w:eastAsia="宋体" w:cs="宋体"/>
                <w:highlight w:val="none"/>
              </w:rPr>
              <w:t>1.1 所有报价均以人民币报价。</w:t>
            </w:r>
          </w:p>
          <w:p w14:paraId="1716D406">
            <w:pPr>
              <w:pStyle w:val="3"/>
              <w:keepNext w:val="0"/>
              <w:keepLines w:val="0"/>
              <w:pageBreakBefore w:val="0"/>
              <w:widowControl/>
              <w:kinsoku w:val="0"/>
              <w:wordWrap/>
              <w:overflowPunct/>
              <w:topLinePunct w:val="0"/>
              <w:autoSpaceDE w:val="0"/>
              <w:autoSpaceDN w:val="0"/>
              <w:bidi w:val="0"/>
              <w:adjustRightInd w:val="0"/>
              <w:snapToGrid w:val="0"/>
              <w:ind w:left="0" w:leftChars="0" w:firstLine="480" w:firstLineChars="200"/>
              <w:jc w:val="left"/>
              <w:textAlignment w:val="baseline"/>
              <w:rPr>
                <w:rFonts w:hint="eastAsia" w:ascii="宋体" w:hAnsi="宋体" w:eastAsia="宋体" w:cs="宋体"/>
                <w:highlight w:val="none"/>
              </w:rPr>
            </w:pPr>
            <w:r>
              <w:rPr>
                <w:rFonts w:hint="eastAsia" w:ascii="宋体" w:hAnsi="宋体" w:eastAsia="宋体" w:cs="宋体"/>
                <w:highlight w:val="none"/>
              </w:rPr>
              <w:t>1.2磋商报价：磋商报价是供应商响应采购项目要求的全部工作内容的价格体 现，包括完成采购内容所需的直接费、间接费、利润、税金及其它相关的一 切费用。供应商在报价时应充分考虑所有可能发生的费用，磋商文件未列明，而供应商认为应当计取的费用均应列入报价中。报价时不论是否计取，采购人均按已计取对待。</w:t>
            </w:r>
          </w:p>
          <w:p w14:paraId="11C9239D">
            <w:pPr>
              <w:pStyle w:val="3"/>
              <w:keepNext w:val="0"/>
              <w:keepLines w:val="0"/>
              <w:pageBreakBefore w:val="0"/>
              <w:widowControl/>
              <w:kinsoku w:val="0"/>
              <w:wordWrap/>
              <w:overflowPunct/>
              <w:topLinePunct w:val="0"/>
              <w:autoSpaceDE w:val="0"/>
              <w:autoSpaceDN w:val="0"/>
              <w:bidi w:val="0"/>
              <w:adjustRightInd w:val="0"/>
              <w:snapToGrid w:val="0"/>
              <w:ind w:left="0" w:leftChars="0" w:firstLine="480" w:firstLineChars="200"/>
              <w:jc w:val="left"/>
              <w:textAlignment w:val="baseline"/>
              <w:rPr>
                <w:rFonts w:hint="eastAsia" w:ascii="宋体" w:hAnsi="宋体" w:eastAsia="宋体" w:cs="宋体"/>
                <w:highlight w:val="none"/>
                <w:lang w:eastAsia="zh-CN"/>
              </w:rPr>
            </w:pPr>
            <w:r>
              <w:rPr>
                <w:rFonts w:hint="eastAsia" w:ascii="宋体" w:hAnsi="宋体" w:eastAsia="宋体" w:cs="宋体"/>
                <w:highlight w:val="none"/>
                <w:lang w:eastAsia="zh-CN"/>
              </w:rPr>
              <w:t>服务费用根据验收进度支付，完成首轮验收后，甲方向乙方支付合同总金额的50%，完成整改复核，提交竣工验收报告并通过审核备案后，甲方向乙方支付合同剩余款项。</w:t>
            </w:r>
          </w:p>
        </w:tc>
      </w:tr>
      <w:tr w14:paraId="676DE5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5" w:hRule="atLeast"/>
        </w:trPr>
        <w:tc>
          <w:tcPr>
            <w:tcW w:w="936" w:type="dxa"/>
            <w:gridSpan w:val="2"/>
            <w:tcBorders>
              <w:left w:val="single" w:color="000000" w:sz="8" w:space="0"/>
            </w:tcBorders>
            <w:vAlign w:val="center"/>
          </w:tcPr>
          <w:p w14:paraId="2B024CFA">
            <w:pPr>
              <w:pStyle w:val="3"/>
              <w:bidi w:val="0"/>
              <w:jc w:val="both"/>
              <w:rPr>
                <w:rFonts w:hint="eastAsia" w:ascii="宋体" w:hAnsi="宋体" w:eastAsia="宋体" w:cs="宋体"/>
              </w:rPr>
            </w:pPr>
            <w:r>
              <w:rPr>
                <w:rFonts w:hint="eastAsia" w:ascii="宋体" w:hAnsi="宋体" w:eastAsia="宋体" w:cs="宋体"/>
              </w:rPr>
              <w:t>5</w:t>
            </w:r>
          </w:p>
        </w:tc>
        <w:tc>
          <w:tcPr>
            <w:tcW w:w="8135" w:type="dxa"/>
            <w:gridSpan w:val="2"/>
            <w:tcBorders>
              <w:right w:val="single" w:color="000000" w:sz="8" w:space="0"/>
            </w:tcBorders>
            <w:vAlign w:val="center"/>
          </w:tcPr>
          <w:p w14:paraId="47EDDF79">
            <w:pPr>
              <w:pStyle w:val="3"/>
              <w:keepNext w:val="0"/>
              <w:keepLines w:val="0"/>
              <w:pageBreakBefore w:val="0"/>
              <w:widowControl/>
              <w:kinsoku w:val="0"/>
              <w:wordWrap/>
              <w:overflowPunct/>
              <w:topLinePunct w:val="0"/>
              <w:autoSpaceDE w:val="0"/>
              <w:autoSpaceDN w:val="0"/>
              <w:bidi w:val="0"/>
              <w:adjustRightInd w:val="0"/>
              <w:snapToGrid w:val="0"/>
              <w:ind w:left="0" w:leftChars="0" w:firstLine="480" w:firstLineChars="200"/>
              <w:jc w:val="left"/>
              <w:textAlignment w:val="baseline"/>
              <w:rPr>
                <w:rFonts w:hint="eastAsia" w:ascii="宋体" w:hAnsi="宋体" w:eastAsia="宋体" w:cs="宋体"/>
                <w:highlight w:val="none"/>
              </w:rPr>
            </w:pPr>
            <w:r>
              <w:rPr>
                <w:rFonts w:hint="eastAsia" w:ascii="宋体" w:hAnsi="宋体" w:eastAsia="宋体" w:cs="宋体"/>
                <w:highlight w:val="none"/>
              </w:rPr>
              <w:t>质量</w:t>
            </w:r>
            <w:r>
              <w:rPr>
                <w:rFonts w:hint="eastAsia" w:ascii="宋体" w:hAnsi="宋体" w:eastAsia="宋体" w:cs="宋体"/>
                <w:highlight w:val="none"/>
                <w:lang w:val="en-US" w:eastAsia="zh-CN"/>
              </w:rPr>
              <w:t>标准</w:t>
            </w:r>
            <w:r>
              <w:rPr>
                <w:rFonts w:hint="eastAsia" w:ascii="宋体" w:hAnsi="宋体" w:eastAsia="宋体" w:cs="宋体"/>
                <w:highlight w:val="none"/>
              </w:rPr>
              <w:t>：</w:t>
            </w:r>
          </w:p>
          <w:p w14:paraId="3BE52C61">
            <w:pPr>
              <w:pStyle w:val="3"/>
              <w:keepNext w:val="0"/>
              <w:keepLines w:val="0"/>
              <w:pageBreakBefore w:val="0"/>
              <w:widowControl/>
              <w:kinsoku w:val="0"/>
              <w:wordWrap/>
              <w:overflowPunct/>
              <w:topLinePunct w:val="0"/>
              <w:autoSpaceDE w:val="0"/>
              <w:autoSpaceDN w:val="0"/>
              <w:bidi w:val="0"/>
              <w:adjustRightInd w:val="0"/>
              <w:snapToGrid w:val="0"/>
              <w:ind w:left="0" w:leftChars="0" w:firstLine="480" w:firstLineChars="200"/>
              <w:jc w:val="left"/>
              <w:textAlignment w:val="baseline"/>
              <w:rPr>
                <w:rFonts w:hint="eastAsia" w:ascii="宋体" w:hAnsi="宋体" w:eastAsia="宋体" w:cs="宋体"/>
                <w:lang w:eastAsia="zh-CN"/>
              </w:rPr>
            </w:pPr>
            <w:r>
              <w:rPr>
                <w:rFonts w:hint="eastAsia" w:ascii="宋体" w:hAnsi="宋体" w:eastAsia="宋体" w:cs="宋体"/>
                <w:highlight w:val="none"/>
                <w:lang w:eastAsia="zh-CN"/>
              </w:rPr>
              <w:t>按照采购人需求实施、达到国家规范的行业合格标准。</w:t>
            </w:r>
          </w:p>
        </w:tc>
      </w:tr>
      <w:tr w14:paraId="3D6DA4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67" w:hRule="atLeast"/>
        </w:trPr>
        <w:tc>
          <w:tcPr>
            <w:tcW w:w="936" w:type="dxa"/>
            <w:gridSpan w:val="2"/>
            <w:tcBorders>
              <w:left w:val="single" w:color="000000" w:sz="8" w:space="0"/>
            </w:tcBorders>
            <w:vAlign w:val="center"/>
          </w:tcPr>
          <w:p w14:paraId="595F5EC0">
            <w:pPr>
              <w:pStyle w:val="3"/>
              <w:bidi w:val="0"/>
              <w:jc w:val="both"/>
              <w:rPr>
                <w:rFonts w:hint="eastAsia" w:ascii="宋体" w:hAnsi="宋体" w:eastAsia="宋体" w:cs="宋体"/>
                <w:lang w:eastAsia="zh-CN"/>
              </w:rPr>
            </w:pPr>
            <w:r>
              <w:rPr>
                <w:rFonts w:hint="eastAsia" w:ascii="宋体" w:hAnsi="宋体" w:eastAsia="宋体" w:cs="宋体"/>
                <w:lang w:val="en-US" w:eastAsia="zh-CN"/>
              </w:rPr>
              <w:t>6</w:t>
            </w:r>
          </w:p>
        </w:tc>
        <w:tc>
          <w:tcPr>
            <w:tcW w:w="8135" w:type="dxa"/>
            <w:gridSpan w:val="2"/>
            <w:tcBorders>
              <w:right w:val="single" w:color="000000" w:sz="8" w:space="0"/>
            </w:tcBorders>
            <w:vAlign w:val="center"/>
          </w:tcPr>
          <w:p w14:paraId="4AD90C78">
            <w:pPr>
              <w:pStyle w:val="3"/>
              <w:keepNext w:val="0"/>
              <w:keepLines w:val="0"/>
              <w:pageBreakBefore w:val="0"/>
              <w:widowControl/>
              <w:kinsoku w:val="0"/>
              <w:wordWrap/>
              <w:overflowPunct/>
              <w:topLinePunct w:val="0"/>
              <w:autoSpaceDE w:val="0"/>
              <w:autoSpaceDN w:val="0"/>
              <w:bidi w:val="0"/>
              <w:adjustRightInd w:val="0"/>
              <w:snapToGrid w:val="0"/>
              <w:ind w:left="0" w:leftChars="0" w:firstLine="480" w:firstLineChars="200"/>
              <w:jc w:val="left"/>
              <w:textAlignment w:val="baseline"/>
              <w:rPr>
                <w:rFonts w:hint="eastAsia" w:ascii="宋体" w:hAnsi="宋体" w:eastAsia="宋体" w:cs="宋体"/>
              </w:rPr>
            </w:pPr>
            <w:r>
              <w:rPr>
                <w:rFonts w:hint="eastAsia" w:ascii="宋体" w:hAnsi="宋体" w:eastAsia="宋体" w:cs="宋体"/>
              </w:rPr>
              <w:t>验收：</w:t>
            </w:r>
          </w:p>
          <w:p w14:paraId="545A5FB0">
            <w:pPr>
              <w:pStyle w:val="3"/>
              <w:keepNext w:val="0"/>
              <w:keepLines w:val="0"/>
              <w:pageBreakBefore w:val="0"/>
              <w:widowControl/>
              <w:kinsoku w:val="0"/>
              <w:wordWrap/>
              <w:overflowPunct/>
              <w:topLinePunct w:val="0"/>
              <w:autoSpaceDE w:val="0"/>
              <w:autoSpaceDN w:val="0"/>
              <w:bidi w:val="0"/>
              <w:adjustRightInd w:val="0"/>
              <w:snapToGrid w:val="0"/>
              <w:ind w:left="0" w:leftChars="0" w:firstLine="480" w:firstLineChars="200"/>
              <w:jc w:val="left"/>
              <w:textAlignment w:val="baseline"/>
              <w:rPr>
                <w:rFonts w:hint="eastAsia" w:ascii="宋体" w:hAnsi="宋体" w:eastAsia="宋体" w:cs="宋体"/>
              </w:rPr>
            </w:pPr>
            <w:r>
              <w:rPr>
                <w:rFonts w:hint="eastAsia" w:ascii="宋体" w:hAnsi="宋体" w:eastAsia="宋体" w:cs="宋体"/>
              </w:rPr>
              <w:t>由采购人和</w:t>
            </w:r>
            <w:r>
              <w:rPr>
                <w:rFonts w:hint="eastAsia" w:ascii="宋体" w:hAnsi="宋体" w:eastAsia="宋体" w:cs="宋体"/>
                <w:lang w:eastAsia="zh-CN"/>
              </w:rPr>
              <w:t>供应商</w:t>
            </w:r>
            <w:r>
              <w:rPr>
                <w:rFonts w:hint="eastAsia" w:ascii="宋体" w:hAnsi="宋体" w:eastAsia="宋体" w:cs="宋体"/>
              </w:rPr>
              <w:t>共同对项目整体进行验收。其内容对其服务技术指标以及服务质量是否达到现行国家有关验收规范“合格”标准进行逐项检查。</w:t>
            </w:r>
          </w:p>
          <w:p w14:paraId="16F81997">
            <w:pPr>
              <w:pStyle w:val="3"/>
              <w:keepNext w:val="0"/>
              <w:keepLines w:val="0"/>
              <w:pageBreakBefore w:val="0"/>
              <w:widowControl/>
              <w:kinsoku w:val="0"/>
              <w:wordWrap/>
              <w:overflowPunct/>
              <w:topLinePunct w:val="0"/>
              <w:autoSpaceDE w:val="0"/>
              <w:autoSpaceDN w:val="0"/>
              <w:bidi w:val="0"/>
              <w:adjustRightInd w:val="0"/>
              <w:snapToGrid w:val="0"/>
              <w:ind w:left="0" w:leftChars="0" w:firstLine="480" w:firstLineChars="200"/>
              <w:jc w:val="left"/>
              <w:textAlignment w:val="baseline"/>
              <w:rPr>
                <w:rFonts w:hint="eastAsia" w:ascii="宋体" w:hAnsi="宋体" w:eastAsia="宋体" w:cs="宋体"/>
              </w:rPr>
            </w:pPr>
            <w:r>
              <w:rPr>
                <w:rFonts w:hint="eastAsia" w:ascii="宋体" w:hAnsi="宋体" w:eastAsia="宋体" w:cs="宋体"/>
                <w:lang w:val="zh-CN" w:eastAsia="zh-CN"/>
              </w:rPr>
              <w:t>1.</w:t>
            </w:r>
            <w:r>
              <w:rPr>
                <w:rFonts w:hint="eastAsia" w:ascii="宋体" w:hAnsi="宋体" w:eastAsia="宋体" w:cs="宋体"/>
              </w:rPr>
              <w:t>如验收过程中发现</w:t>
            </w:r>
            <w:r>
              <w:rPr>
                <w:rFonts w:hint="eastAsia" w:ascii="宋体" w:hAnsi="宋体" w:eastAsia="宋体" w:cs="宋体"/>
                <w:lang w:eastAsia="zh-CN"/>
              </w:rPr>
              <w:t>供应商</w:t>
            </w:r>
            <w:r>
              <w:rPr>
                <w:rFonts w:hint="eastAsia" w:ascii="宋体" w:hAnsi="宋体" w:eastAsia="宋体" w:cs="宋体"/>
              </w:rPr>
              <w:t>提供的服务与其</w:t>
            </w:r>
            <w:r>
              <w:rPr>
                <w:rFonts w:hint="eastAsia" w:ascii="宋体" w:hAnsi="宋体" w:eastAsia="宋体" w:cs="宋体"/>
                <w:lang w:val="en-US" w:eastAsia="zh-CN"/>
              </w:rPr>
              <w:t>响应</w:t>
            </w:r>
            <w:r>
              <w:rPr>
                <w:rFonts w:hint="eastAsia" w:ascii="宋体" w:hAnsi="宋体" w:eastAsia="宋体" w:cs="宋体"/>
              </w:rPr>
              <w:t>时提供的内容不一致的，招标人有权单方面取消合同，</w:t>
            </w:r>
            <w:r>
              <w:rPr>
                <w:rFonts w:hint="eastAsia" w:ascii="宋体" w:hAnsi="宋体" w:eastAsia="宋体" w:cs="宋体"/>
                <w:lang w:eastAsia="zh-CN"/>
              </w:rPr>
              <w:t>供应商</w:t>
            </w:r>
            <w:r>
              <w:rPr>
                <w:rFonts w:hint="eastAsia" w:ascii="宋体" w:hAnsi="宋体" w:eastAsia="宋体" w:cs="宋体"/>
              </w:rPr>
              <w:t>应承担一切违约责任并赔偿采购人相应的损失。</w:t>
            </w:r>
          </w:p>
          <w:p w14:paraId="7C98092B">
            <w:pPr>
              <w:pStyle w:val="3"/>
              <w:keepNext w:val="0"/>
              <w:keepLines w:val="0"/>
              <w:pageBreakBefore w:val="0"/>
              <w:widowControl/>
              <w:kinsoku w:val="0"/>
              <w:wordWrap/>
              <w:overflowPunct/>
              <w:topLinePunct w:val="0"/>
              <w:autoSpaceDE w:val="0"/>
              <w:autoSpaceDN w:val="0"/>
              <w:bidi w:val="0"/>
              <w:adjustRightInd w:val="0"/>
              <w:snapToGrid w:val="0"/>
              <w:ind w:left="0" w:leftChars="0" w:firstLine="480" w:firstLineChars="200"/>
              <w:jc w:val="left"/>
              <w:textAlignment w:val="baseline"/>
              <w:rPr>
                <w:rFonts w:hint="eastAsia" w:ascii="宋体" w:hAnsi="宋体" w:eastAsia="宋体" w:cs="宋体"/>
              </w:rPr>
            </w:pPr>
            <w:r>
              <w:rPr>
                <w:rFonts w:hint="eastAsia" w:ascii="宋体" w:hAnsi="宋体" w:eastAsia="宋体" w:cs="宋体"/>
                <w:lang w:val="zh-CN" w:eastAsia="zh-CN"/>
              </w:rPr>
              <w:t>2.</w:t>
            </w:r>
            <w:r>
              <w:rPr>
                <w:rFonts w:hint="eastAsia" w:ascii="宋体" w:hAnsi="宋体" w:eastAsia="宋体" w:cs="宋体"/>
              </w:rPr>
              <w:t>验收标准：按竞争性</w:t>
            </w:r>
            <w:r>
              <w:rPr>
                <w:rFonts w:hint="eastAsia" w:ascii="宋体" w:hAnsi="宋体" w:eastAsia="宋体" w:cs="宋体"/>
                <w:lang w:eastAsia="zh-CN"/>
              </w:rPr>
              <w:t>竞争性磋商文件</w:t>
            </w:r>
            <w:r>
              <w:rPr>
                <w:rFonts w:hint="eastAsia" w:ascii="宋体" w:hAnsi="宋体" w:eastAsia="宋体" w:cs="宋体"/>
              </w:rPr>
              <w:t>、</w:t>
            </w:r>
            <w:r>
              <w:rPr>
                <w:rFonts w:hint="eastAsia" w:ascii="宋体" w:hAnsi="宋体" w:eastAsia="宋体" w:cs="宋体"/>
                <w:lang w:eastAsia="zh-CN"/>
              </w:rPr>
              <w:t>磋商响应文件</w:t>
            </w:r>
            <w:r>
              <w:rPr>
                <w:rFonts w:hint="eastAsia" w:ascii="宋体" w:hAnsi="宋体" w:eastAsia="宋体" w:cs="宋体"/>
              </w:rPr>
              <w:t>及澄清函等技术指标进行验收各项指标均应符合验收标准及要求。</w:t>
            </w:r>
          </w:p>
          <w:p w14:paraId="390C6B91">
            <w:pPr>
              <w:pStyle w:val="3"/>
              <w:keepNext w:val="0"/>
              <w:keepLines w:val="0"/>
              <w:pageBreakBefore w:val="0"/>
              <w:widowControl/>
              <w:kinsoku w:val="0"/>
              <w:wordWrap/>
              <w:overflowPunct/>
              <w:topLinePunct w:val="0"/>
              <w:autoSpaceDE w:val="0"/>
              <w:autoSpaceDN w:val="0"/>
              <w:bidi w:val="0"/>
              <w:adjustRightInd w:val="0"/>
              <w:snapToGrid w:val="0"/>
              <w:ind w:left="0" w:leftChars="0" w:firstLine="480" w:firstLineChars="200"/>
              <w:jc w:val="left"/>
              <w:textAlignment w:val="baseline"/>
              <w:rPr>
                <w:rFonts w:hint="eastAsia" w:ascii="宋体" w:hAnsi="宋体" w:eastAsia="宋体" w:cs="宋体"/>
              </w:rPr>
            </w:pPr>
            <w:r>
              <w:rPr>
                <w:rFonts w:hint="eastAsia" w:ascii="宋体" w:hAnsi="宋体" w:eastAsia="宋体" w:cs="宋体"/>
                <w:lang w:val="zh-CN" w:eastAsia="zh-CN"/>
              </w:rPr>
              <w:t>3.</w:t>
            </w:r>
            <w:r>
              <w:rPr>
                <w:rFonts w:hint="eastAsia" w:ascii="宋体" w:hAnsi="宋体" w:eastAsia="宋体" w:cs="宋体"/>
              </w:rPr>
              <w:t>验收合格后，填写验收单，双方签字生效。</w:t>
            </w:r>
          </w:p>
          <w:p w14:paraId="29FCF5DA">
            <w:pPr>
              <w:pStyle w:val="3"/>
              <w:keepNext w:val="0"/>
              <w:keepLines w:val="0"/>
              <w:pageBreakBefore w:val="0"/>
              <w:widowControl/>
              <w:kinsoku w:val="0"/>
              <w:wordWrap/>
              <w:overflowPunct/>
              <w:topLinePunct w:val="0"/>
              <w:autoSpaceDE w:val="0"/>
              <w:autoSpaceDN w:val="0"/>
              <w:bidi w:val="0"/>
              <w:adjustRightInd w:val="0"/>
              <w:snapToGrid w:val="0"/>
              <w:ind w:left="0" w:leftChars="0" w:firstLine="480" w:firstLineChars="200"/>
              <w:jc w:val="left"/>
              <w:textAlignment w:val="baseline"/>
              <w:rPr>
                <w:rFonts w:hint="eastAsia" w:ascii="宋体" w:hAnsi="宋体" w:eastAsia="宋体" w:cs="宋体"/>
              </w:rPr>
            </w:pPr>
            <w:r>
              <w:rPr>
                <w:rFonts w:hint="eastAsia" w:ascii="宋体" w:hAnsi="宋体" w:eastAsia="宋体" w:cs="宋体"/>
                <w:lang w:val="zh-CN" w:eastAsia="zh-CN"/>
              </w:rPr>
              <w:t>4.</w:t>
            </w:r>
            <w:r>
              <w:rPr>
                <w:rFonts w:hint="eastAsia" w:ascii="宋体" w:hAnsi="宋体" w:eastAsia="宋体" w:cs="宋体"/>
                <w:lang w:val="en-US" w:eastAsia="zh-CN"/>
              </w:rPr>
              <w:t>验收依据：</w:t>
            </w:r>
          </w:p>
          <w:p w14:paraId="098C93D3">
            <w:pPr>
              <w:pStyle w:val="3"/>
              <w:keepNext w:val="0"/>
              <w:keepLines w:val="0"/>
              <w:pageBreakBefore w:val="0"/>
              <w:widowControl/>
              <w:kinsoku w:val="0"/>
              <w:wordWrap/>
              <w:overflowPunct/>
              <w:topLinePunct w:val="0"/>
              <w:autoSpaceDE w:val="0"/>
              <w:autoSpaceDN w:val="0"/>
              <w:bidi w:val="0"/>
              <w:adjustRightInd w:val="0"/>
              <w:snapToGrid w:val="0"/>
              <w:ind w:left="0" w:leftChars="0" w:firstLine="480" w:firstLineChars="200"/>
              <w:jc w:val="left"/>
              <w:textAlignment w:val="baseline"/>
              <w:rPr>
                <w:rFonts w:hint="eastAsia" w:ascii="宋体" w:hAnsi="宋体" w:eastAsia="宋体" w:cs="宋体"/>
              </w:rPr>
            </w:pPr>
            <w:r>
              <w:rPr>
                <w:rFonts w:hint="eastAsia" w:ascii="宋体" w:hAnsi="宋体" w:eastAsia="宋体" w:cs="宋体"/>
              </w:rPr>
              <w:t>合同文本；</w:t>
            </w:r>
          </w:p>
          <w:p w14:paraId="5A7D468F">
            <w:pPr>
              <w:pStyle w:val="3"/>
              <w:keepNext w:val="0"/>
              <w:keepLines w:val="0"/>
              <w:pageBreakBefore w:val="0"/>
              <w:widowControl/>
              <w:kinsoku w:val="0"/>
              <w:wordWrap/>
              <w:overflowPunct/>
              <w:topLinePunct w:val="0"/>
              <w:autoSpaceDE w:val="0"/>
              <w:autoSpaceDN w:val="0"/>
              <w:bidi w:val="0"/>
              <w:adjustRightInd w:val="0"/>
              <w:snapToGrid w:val="0"/>
              <w:ind w:left="0" w:leftChars="0" w:firstLine="480" w:firstLineChars="200"/>
              <w:jc w:val="left"/>
              <w:textAlignment w:val="baseline"/>
              <w:rPr>
                <w:rFonts w:hint="eastAsia" w:ascii="宋体" w:hAnsi="宋体" w:eastAsia="宋体" w:cs="宋体"/>
              </w:rPr>
            </w:pPr>
            <w:r>
              <w:rPr>
                <w:rFonts w:hint="eastAsia" w:ascii="宋体" w:hAnsi="宋体" w:eastAsia="宋体" w:cs="宋体"/>
                <w:lang w:eastAsia="zh-CN"/>
              </w:rPr>
              <w:t>磋商响应文件</w:t>
            </w:r>
            <w:r>
              <w:rPr>
                <w:rFonts w:hint="eastAsia" w:ascii="宋体" w:hAnsi="宋体" w:eastAsia="宋体" w:cs="宋体"/>
              </w:rPr>
              <w:t>及澄清函、竞争性</w:t>
            </w:r>
            <w:r>
              <w:rPr>
                <w:rFonts w:hint="eastAsia" w:ascii="宋体" w:hAnsi="宋体" w:eastAsia="宋体" w:cs="宋体"/>
                <w:lang w:eastAsia="zh-CN"/>
              </w:rPr>
              <w:t>竞争性磋商文件</w:t>
            </w:r>
            <w:r>
              <w:rPr>
                <w:rFonts w:hint="eastAsia" w:ascii="宋体" w:hAnsi="宋体" w:eastAsia="宋体" w:cs="宋体"/>
              </w:rPr>
              <w:t>；</w:t>
            </w:r>
          </w:p>
          <w:p w14:paraId="54500644">
            <w:pPr>
              <w:pStyle w:val="3"/>
              <w:keepNext w:val="0"/>
              <w:keepLines w:val="0"/>
              <w:pageBreakBefore w:val="0"/>
              <w:widowControl/>
              <w:kinsoku w:val="0"/>
              <w:wordWrap/>
              <w:overflowPunct/>
              <w:topLinePunct w:val="0"/>
              <w:autoSpaceDE w:val="0"/>
              <w:autoSpaceDN w:val="0"/>
              <w:bidi w:val="0"/>
              <w:adjustRightInd w:val="0"/>
              <w:snapToGrid w:val="0"/>
              <w:ind w:left="0" w:leftChars="0" w:firstLine="480" w:firstLineChars="200"/>
              <w:jc w:val="left"/>
              <w:textAlignment w:val="baseline"/>
              <w:rPr>
                <w:rFonts w:hint="eastAsia" w:ascii="宋体" w:hAnsi="宋体" w:eastAsia="宋体" w:cs="宋体"/>
              </w:rPr>
            </w:pPr>
            <w:r>
              <w:rPr>
                <w:rFonts w:hint="eastAsia" w:ascii="宋体" w:hAnsi="宋体" w:eastAsia="宋体" w:cs="宋体"/>
              </w:rPr>
              <w:t>国家和行业制定的相应的标准和规范。</w:t>
            </w:r>
          </w:p>
        </w:tc>
      </w:tr>
      <w:tr w14:paraId="38D3F8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dxa"/>
          <w:trHeight w:val="2764" w:hRule="atLeast"/>
        </w:trPr>
        <w:tc>
          <w:tcPr>
            <w:tcW w:w="935" w:type="dxa"/>
            <w:vAlign w:val="center"/>
          </w:tcPr>
          <w:p w14:paraId="242DF231">
            <w:pPr>
              <w:pStyle w:val="3"/>
              <w:bidi w:val="0"/>
              <w:jc w:val="both"/>
              <w:rPr>
                <w:rFonts w:hint="eastAsia" w:ascii="宋体" w:hAnsi="宋体" w:eastAsia="宋体" w:cs="宋体"/>
                <w:lang w:eastAsia="zh-CN"/>
              </w:rPr>
            </w:pPr>
            <w:r>
              <w:rPr>
                <w:rFonts w:hint="eastAsia" w:ascii="宋体" w:hAnsi="宋体" w:eastAsia="宋体" w:cs="宋体"/>
                <w:lang w:val="en-US" w:eastAsia="zh-CN"/>
              </w:rPr>
              <w:t>7</w:t>
            </w:r>
          </w:p>
        </w:tc>
        <w:tc>
          <w:tcPr>
            <w:tcW w:w="8135" w:type="dxa"/>
            <w:gridSpan w:val="2"/>
            <w:vAlign w:val="center"/>
          </w:tcPr>
          <w:p w14:paraId="1CC83214">
            <w:pPr>
              <w:pStyle w:val="3"/>
              <w:keepNext w:val="0"/>
              <w:keepLines w:val="0"/>
              <w:pageBreakBefore w:val="0"/>
              <w:widowControl/>
              <w:kinsoku w:val="0"/>
              <w:wordWrap/>
              <w:overflowPunct/>
              <w:topLinePunct w:val="0"/>
              <w:autoSpaceDE w:val="0"/>
              <w:autoSpaceDN w:val="0"/>
              <w:bidi w:val="0"/>
              <w:adjustRightInd w:val="0"/>
              <w:snapToGrid w:val="0"/>
              <w:ind w:left="0" w:leftChars="0" w:firstLine="480" w:firstLineChars="200"/>
              <w:jc w:val="left"/>
              <w:textAlignment w:val="baseline"/>
              <w:rPr>
                <w:rFonts w:hint="eastAsia" w:ascii="宋体" w:hAnsi="宋体" w:eastAsia="宋体" w:cs="宋体"/>
              </w:rPr>
            </w:pPr>
            <w:r>
              <w:rPr>
                <w:rFonts w:hint="eastAsia" w:ascii="宋体" w:hAnsi="宋体" w:eastAsia="宋体" w:cs="宋体"/>
              </w:rPr>
              <w:t>违约责任：</w:t>
            </w:r>
          </w:p>
          <w:p w14:paraId="2621989A">
            <w:pPr>
              <w:pStyle w:val="3"/>
              <w:keepNext w:val="0"/>
              <w:keepLines w:val="0"/>
              <w:pageBreakBefore w:val="0"/>
              <w:widowControl/>
              <w:kinsoku w:val="0"/>
              <w:wordWrap/>
              <w:overflowPunct/>
              <w:topLinePunct w:val="0"/>
              <w:autoSpaceDE w:val="0"/>
              <w:autoSpaceDN w:val="0"/>
              <w:bidi w:val="0"/>
              <w:adjustRightInd w:val="0"/>
              <w:snapToGrid w:val="0"/>
              <w:ind w:left="0" w:leftChars="0" w:firstLine="480" w:firstLineChars="200"/>
              <w:jc w:val="left"/>
              <w:textAlignment w:val="baseline"/>
              <w:rPr>
                <w:rFonts w:hint="eastAsia" w:ascii="宋体" w:hAnsi="宋体" w:eastAsia="宋体" w:cs="宋体"/>
              </w:rPr>
            </w:pPr>
            <w:r>
              <w:rPr>
                <w:rFonts w:hint="eastAsia" w:ascii="宋体" w:hAnsi="宋体" w:eastAsia="宋体" w:cs="宋体"/>
              </w:rPr>
              <w:t>1、按《中华人民共和国民法典》中的相关条款执行。</w:t>
            </w:r>
          </w:p>
          <w:p w14:paraId="47867841">
            <w:pPr>
              <w:pStyle w:val="3"/>
              <w:keepNext w:val="0"/>
              <w:keepLines w:val="0"/>
              <w:pageBreakBefore w:val="0"/>
              <w:widowControl/>
              <w:kinsoku w:val="0"/>
              <w:wordWrap/>
              <w:overflowPunct/>
              <w:topLinePunct w:val="0"/>
              <w:autoSpaceDE w:val="0"/>
              <w:autoSpaceDN w:val="0"/>
              <w:bidi w:val="0"/>
              <w:adjustRightInd w:val="0"/>
              <w:snapToGrid w:val="0"/>
              <w:ind w:left="0" w:leftChars="0" w:firstLine="480" w:firstLineChars="200"/>
              <w:jc w:val="left"/>
              <w:textAlignment w:val="baseline"/>
              <w:rPr>
                <w:rFonts w:hint="eastAsia" w:ascii="宋体" w:hAnsi="宋体" w:eastAsia="宋体" w:cs="宋体"/>
              </w:rPr>
            </w:pPr>
            <w:r>
              <w:rPr>
                <w:rFonts w:hint="eastAsia" w:ascii="宋体" w:hAnsi="宋体" w:eastAsia="宋体" w:cs="宋体"/>
              </w:rPr>
              <w:t>2、未按合同要求提供服务或服务质量不能满足技术要求，采购人有权终止合同，并对供方违约行为进行追究，同时按照《中华人民共和国政府采购法》的有关规定进行处罚。</w:t>
            </w:r>
          </w:p>
        </w:tc>
      </w:tr>
    </w:tbl>
    <w:p w14:paraId="33A42184">
      <w:pPr>
        <w:rPr>
          <w:rFonts w:hint="eastAsia" w:ascii="宋体" w:hAnsi="宋体" w:eastAsia="宋体" w:cs="宋体"/>
          <w:sz w:val="21"/>
        </w:rPr>
      </w:pPr>
    </w:p>
    <w:p w14:paraId="677EEDB4">
      <w:pPr>
        <w:rPr>
          <w:rFonts w:hint="eastAsia" w:ascii="宋体" w:hAnsi="宋体" w:eastAsia="宋体" w:cs="宋体"/>
          <w:sz w:val="21"/>
          <w:szCs w:val="21"/>
        </w:rPr>
        <w:sectPr>
          <w:headerReference r:id="rId9" w:type="default"/>
          <w:footerReference r:id="rId10" w:type="default"/>
          <w:pgSz w:w="11906" w:h="16839"/>
          <w:pgMar w:top="1134" w:right="1397" w:bottom="969" w:left="1418" w:header="862" w:footer="754" w:gutter="0"/>
          <w:pgNumType w:fmt="decimal"/>
          <w:cols w:space="720" w:num="1"/>
        </w:sectPr>
      </w:pPr>
    </w:p>
    <w:p w14:paraId="4A5F3508">
      <w:pPr>
        <w:pStyle w:val="4"/>
        <w:bidi w:val="0"/>
        <w:spacing w:line="240" w:lineRule="auto"/>
        <w:rPr>
          <w:rFonts w:hint="eastAsia" w:ascii="宋体" w:hAnsi="宋体" w:eastAsia="宋体" w:cs="宋体"/>
        </w:rPr>
      </w:pPr>
      <w:r>
        <w:rPr>
          <w:rFonts w:hint="eastAsia" w:ascii="宋体" w:hAnsi="宋体" w:eastAsia="宋体" w:cs="宋体"/>
          <w:b/>
          <w:bCs/>
          <w:spacing w:val="4"/>
        </w:rPr>
        <w:t>第四章</w:t>
      </w:r>
      <w:r>
        <w:rPr>
          <w:rFonts w:hint="eastAsia" w:ascii="宋体" w:hAnsi="宋体" w:eastAsia="宋体" w:cs="宋体"/>
          <w:spacing w:val="23"/>
        </w:rPr>
        <w:t xml:space="preserve"> </w:t>
      </w:r>
      <w:r>
        <w:rPr>
          <w:rFonts w:hint="eastAsia" w:ascii="宋体" w:hAnsi="宋体" w:eastAsia="宋体" w:cs="宋体"/>
          <w:b/>
          <w:bCs/>
          <w:spacing w:val="4"/>
        </w:rPr>
        <w:t>评审办法及标准</w:t>
      </w:r>
    </w:p>
    <w:p w14:paraId="68902ADE">
      <w:pPr>
        <w:pStyle w:val="3"/>
        <w:bidi w:val="0"/>
        <w:rPr>
          <w:rFonts w:hint="eastAsia" w:ascii="宋体" w:hAnsi="宋体" w:eastAsia="宋体" w:cs="宋体"/>
          <w:b/>
          <w:bCs/>
          <w:lang w:val="en-US" w:eastAsia="zh-CN"/>
        </w:rPr>
      </w:pPr>
      <w:r>
        <w:rPr>
          <w:rFonts w:hint="eastAsia" w:ascii="宋体" w:hAnsi="宋体" w:eastAsia="宋体" w:cs="宋体"/>
          <w:b/>
          <w:bCs/>
        </w:rPr>
        <w:t>一、</w:t>
      </w:r>
      <w:r>
        <w:rPr>
          <w:rFonts w:hint="eastAsia" w:ascii="宋体" w:hAnsi="宋体" w:eastAsia="宋体" w:cs="宋体"/>
          <w:b/>
          <w:bCs/>
          <w:lang w:val="en-US" w:eastAsia="zh-CN"/>
        </w:rPr>
        <w:t>资格性审查</w:t>
      </w:r>
    </w:p>
    <w:tbl>
      <w:tblPr>
        <w:tblStyle w:val="1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2592"/>
        <w:gridCol w:w="5845"/>
      </w:tblGrid>
      <w:tr w14:paraId="3DEAE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56" w:type="pct"/>
            <w:vAlign w:val="center"/>
          </w:tcPr>
          <w:p w14:paraId="0DF6068D">
            <w:pPr>
              <w:pStyle w:val="3"/>
              <w:widowControl w:val="0"/>
              <w:bidi w:val="0"/>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序号</w:t>
            </w:r>
          </w:p>
        </w:tc>
        <w:tc>
          <w:tcPr>
            <w:tcW w:w="1396" w:type="pct"/>
            <w:vAlign w:val="center"/>
          </w:tcPr>
          <w:p w14:paraId="3AC253B5">
            <w:pPr>
              <w:pStyle w:val="3"/>
              <w:widowControl w:val="0"/>
              <w:bidi w:val="0"/>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评审因素</w:t>
            </w:r>
          </w:p>
        </w:tc>
        <w:tc>
          <w:tcPr>
            <w:tcW w:w="3147" w:type="pct"/>
            <w:vAlign w:val="center"/>
          </w:tcPr>
          <w:p w14:paraId="4327A117">
            <w:pPr>
              <w:pStyle w:val="3"/>
              <w:widowControl w:val="0"/>
              <w:bidi w:val="0"/>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评审标准</w:t>
            </w:r>
          </w:p>
        </w:tc>
      </w:tr>
      <w:tr w14:paraId="45ED5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pct"/>
            <w:vAlign w:val="center"/>
          </w:tcPr>
          <w:p w14:paraId="58577F53">
            <w:pPr>
              <w:pStyle w:val="3"/>
              <w:widowControl w:val="0"/>
              <w:bidi w:val="0"/>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1396" w:type="pct"/>
            <w:vAlign w:val="center"/>
          </w:tcPr>
          <w:p w14:paraId="5F4180C9">
            <w:pPr>
              <w:pStyle w:val="3"/>
              <w:widowControl w:val="0"/>
              <w:bidi w:val="0"/>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有效的主体资格证明</w:t>
            </w:r>
          </w:p>
        </w:tc>
        <w:tc>
          <w:tcPr>
            <w:tcW w:w="3147" w:type="pct"/>
            <w:vAlign w:val="center"/>
          </w:tcPr>
          <w:p w14:paraId="1F28E619">
            <w:pPr>
              <w:pStyle w:val="3"/>
              <w:keepNext w:val="0"/>
              <w:keepLines w:val="0"/>
              <w:pageBreakBefore w:val="0"/>
              <w:widowControl w:val="0"/>
              <w:kinsoku w:val="0"/>
              <w:wordWrap/>
              <w:overflowPunct/>
              <w:topLinePunct w:val="0"/>
              <w:autoSpaceDE w:val="0"/>
              <w:autoSpaceDN w:val="0"/>
              <w:bidi w:val="0"/>
              <w:adjustRightInd w:val="0"/>
              <w:snapToGrid w:val="0"/>
              <w:ind w:left="0" w:leftChars="0" w:firstLine="480" w:firstLineChars="200"/>
              <w:textAlignment w:val="baseline"/>
              <w:rPr>
                <w:rFonts w:hint="eastAsia" w:ascii="宋体" w:hAnsi="宋体" w:eastAsia="宋体" w:cs="宋体"/>
                <w:lang w:val="en-US" w:eastAsia="zh-CN"/>
              </w:rPr>
            </w:pPr>
            <w:r>
              <w:rPr>
                <w:rFonts w:hint="eastAsia" w:ascii="宋体" w:hAnsi="宋体" w:eastAsia="宋体" w:cs="宋体"/>
                <w:lang w:val="en-US" w:eastAsia="zh-CN"/>
              </w:rPr>
              <w:t>具有独立承担民事责任能力的法人、其他组织或自然人，并出具合法有效的营业执照或事业单位法人证书等国家规定的相关证明，自然人参与的提供其身份证明；</w:t>
            </w:r>
          </w:p>
        </w:tc>
      </w:tr>
      <w:tr w14:paraId="2C07B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pct"/>
            <w:vAlign w:val="center"/>
          </w:tcPr>
          <w:p w14:paraId="36121531">
            <w:pPr>
              <w:pStyle w:val="3"/>
              <w:widowControl w:val="0"/>
              <w:bidi w:val="0"/>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2</w:t>
            </w:r>
          </w:p>
        </w:tc>
        <w:tc>
          <w:tcPr>
            <w:tcW w:w="1396" w:type="pct"/>
            <w:vAlign w:val="center"/>
          </w:tcPr>
          <w:p w14:paraId="6AC0A507">
            <w:pPr>
              <w:pStyle w:val="3"/>
              <w:widowControl w:val="0"/>
              <w:bidi w:val="0"/>
              <w:ind w:left="0" w:leftChars="0" w:firstLine="0" w:firstLine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财务状况报告</w:t>
            </w:r>
          </w:p>
        </w:tc>
        <w:tc>
          <w:tcPr>
            <w:tcW w:w="3147" w:type="pct"/>
            <w:vAlign w:val="center"/>
          </w:tcPr>
          <w:p w14:paraId="44DF11F9">
            <w:pPr>
              <w:pStyle w:val="3"/>
              <w:keepNext w:val="0"/>
              <w:keepLines w:val="0"/>
              <w:pageBreakBefore w:val="0"/>
              <w:widowControl w:val="0"/>
              <w:kinsoku w:val="0"/>
              <w:wordWrap/>
              <w:overflowPunct/>
              <w:topLinePunct w:val="0"/>
              <w:autoSpaceDE w:val="0"/>
              <w:autoSpaceDN w:val="0"/>
              <w:bidi w:val="0"/>
              <w:adjustRightInd w:val="0"/>
              <w:snapToGrid w:val="0"/>
              <w:ind w:left="0" w:leftChars="0" w:firstLine="480" w:firstLineChars="200"/>
              <w:textAlignment w:val="baseline"/>
              <w:rPr>
                <w:rFonts w:hint="eastAsia" w:ascii="宋体" w:hAnsi="宋体" w:eastAsia="宋体" w:cs="宋体"/>
                <w:lang w:val="en-US" w:eastAsia="zh-CN"/>
              </w:rPr>
            </w:pPr>
            <w:r>
              <w:rPr>
                <w:rFonts w:hint="eastAsia" w:ascii="宋体" w:hAnsi="宋体" w:eastAsia="宋体" w:cs="宋体"/>
              </w:rPr>
              <w:t>须提供经</w:t>
            </w:r>
            <w:r>
              <w:rPr>
                <w:rFonts w:hint="eastAsia" w:ascii="宋体" w:hAnsi="宋体" w:eastAsia="宋体" w:cs="宋体"/>
                <w:lang w:eastAsia="zh-CN"/>
              </w:rPr>
              <w:t>会计师事务所</w:t>
            </w:r>
            <w:r>
              <w:rPr>
                <w:rFonts w:hint="eastAsia" w:ascii="宋体" w:hAnsi="宋体" w:eastAsia="宋体" w:cs="宋体"/>
              </w:rPr>
              <w:t>或审计机构出具的2024年度赋码财务审计报告；财务审计报告须有注册会计师签字盖章和公司盖章，并通过注册会计师行业统一监管平台（http://acc.mof.gov.cn）报备；成立时间至提交响应文件截止时间不足一年的可提供其磋商前六个月内银行出具的资信证明及基本存款账户开户许可证（基本存款账户信息），或政府采购信用担保机构认可的担保函。（以上形式的资料提供任何一种即可）</w:t>
            </w:r>
          </w:p>
        </w:tc>
      </w:tr>
      <w:tr w14:paraId="4C7C1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pct"/>
            <w:vAlign w:val="center"/>
          </w:tcPr>
          <w:p w14:paraId="51BDA66F">
            <w:pPr>
              <w:pStyle w:val="3"/>
              <w:widowControl w:val="0"/>
              <w:bidi w:val="0"/>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3</w:t>
            </w:r>
          </w:p>
        </w:tc>
        <w:tc>
          <w:tcPr>
            <w:tcW w:w="1396" w:type="pct"/>
            <w:vAlign w:val="center"/>
          </w:tcPr>
          <w:p w14:paraId="61EE65AC">
            <w:pPr>
              <w:pStyle w:val="3"/>
              <w:widowControl w:val="0"/>
              <w:bidi w:val="0"/>
              <w:ind w:left="0" w:leftChars="0" w:firstLine="0" w:firstLine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社会保障资金缴纳证明</w:t>
            </w:r>
          </w:p>
        </w:tc>
        <w:tc>
          <w:tcPr>
            <w:tcW w:w="3147" w:type="pct"/>
            <w:vAlign w:val="center"/>
          </w:tcPr>
          <w:p w14:paraId="37624B04">
            <w:pPr>
              <w:pStyle w:val="3"/>
              <w:keepNext w:val="0"/>
              <w:keepLines w:val="0"/>
              <w:pageBreakBefore w:val="0"/>
              <w:widowControl w:val="0"/>
              <w:kinsoku w:val="0"/>
              <w:wordWrap/>
              <w:overflowPunct/>
              <w:topLinePunct w:val="0"/>
              <w:autoSpaceDE w:val="0"/>
              <w:autoSpaceDN w:val="0"/>
              <w:bidi w:val="0"/>
              <w:adjustRightInd w:val="0"/>
              <w:snapToGrid w:val="0"/>
              <w:ind w:left="0" w:leftChars="0" w:firstLine="480" w:firstLineChars="200"/>
              <w:textAlignment w:val="baseline"/>
              <w:rPr>
                <w:rFonts w:hint="eastAsia" w:ascii="宋体" w:hAnsi="宋体" w:eastAsia="宋体" w:cs="宋体"/>
                <w:lang w:val="en-US" w:eastAsia="zh-CN"/>
              </w:rPr>
            </w:pPr>
            <w:r>
              <w:rPr>
                <w:rFonts w:hint="eastAsia" w:ascii="宋体" w:hAnsi="宋体" w:eastAsia="宋体" w:cs="宋体"/>
                <w:lang w:val="en-US" w:eastAsia="zh-CN"/>
              </w:rPr>
              <w:t>提供2024年9月至今至少1个月已缴纳的社会保障资金缴存单据或社保机构开具的社会保险参保缴费情况证明，依法不需要缴纳社会保障资金的单位应提供相关证明材料；</w:t>
            </w:r>
          </w:p>
        </w:tc>
      </w:tr>
      <w:tr w14:paraId="4DDC4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pct"/>
            <w:vAlign w:val="center"/>
          </w:tcPr>
          <w:p w14:paraId="0E0176B1">
            <w:pPr>
              <w:pStyle w:val="3"/>
              <w:widowControl w:val="0"/>
              <w:bidi w:val="0"/>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4</w:t>
            </w:r>
          </w:p>
        </w:tc>
        <w:tc>
          <w:tcPr>
            <w:tcW w:w="1396" w:type="pct"/>
            <w:vAlign w:val="center"/>
          </w:tcPr>
          <w:p w14:paraId="32C8DB05">
            <w:pPr>
              <w:pStyle w:val="3"/>
              <w:widowControl w:val="0"/>
              <w:bidi w:val="0"/>
              <w:ind w:left="0" w:leftChars="0" w:firstLine="0" w:firstLine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税收缴纳证明</w:t>
            </w:r>
          </w:p>
        </w:tc>
        <w:tc>
          <w:tcPr>
            <w:tcW w:w="3147" w:type="pct"/>
            <w:vAlign w:val="center"/>
          </w:tcPr>
          <w:p w14:paraId="52680EEA">
            <w:pPr>
              <w:pStyle w:val="3"/>
              <w:keepNext w:val="0"/>
              <w:keepLines w:val="0"/>
              <w:pageBreakBefore w:val="0"/>
              <w:widowControl w:val="0"/>
              <w:kinsoku w:val="0"/>
              <w:wordWrap/>
              <w:overflowPunct/>
              <w:topLinePunct w:val="0"/>
              <w:autoSpaceDE w:val="0"/>
              <w:autoSpaceDN w:val="0"/>
              <w:bidi w:val="0"/>
              <w:adjustRightInd w:val="0"/>
              <w:snapToGrid w:val="0"/>
              <w:ind w:left="0" w:leftChars="0" w:firstLine="480" w:firstLineChars="200"/>
              <w:textAlignment w:val="baseline"/>
              <w:rPr>
                <w:rFonts w:hint="eastAsia" w:ascii="宋体" w:hAnsi="宋体" w:eastAsia="宋体" w:cs="宋体"/>
                <w:lang w:val="en-US" w:eastAsia="zh-CN"/>
              </w:rPr>
            </w:pPr>
            <w:r>
              <w:rPr>
                <w:rFonts w:hint="eastAsia" w:ascii="宋体" w:hAnsi="宋体" w:eastAsia="宋体" w:cs="宋体"/>
                <w:lang w:val="en-US" w:eastAsia="zh-CN"/>
              </w:rPr>
              <w:t>提供2024年9月至今至少1个月已缴纳的纳税证明（银行缴费凭证）或完税证明，依法免税的单位应提供相关证明材料；</w:t>
            </w:r>
          </w:p>
        </w:tc>
      </w:tr>
      <w:tr w14:paraId="24DA5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pct"/>
            <w:vAlign w:val="center"/>
          </w:tcPr>
          <w:p w14:paraId="5CC9C36D">
            <w:pPr>
              <w:pStyle w:val="3"/>
              <w:widowControl w:val="0"/>
              <w:bidi w:val="0"/>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5</w:t>
            </w:r>
          </w:p>
        </w:tc>
        <w:tc>
          <w:tcPr>
            <w:tcW w:w="1396" w:type="pct"/>
            <w:vAlign w:val="center"/>
          </w:tcPr>
          <w:p w14:paraId="0D29761D">
            <w:pPr>
              <w:pStyle w:val="3"/>
              <w:widowControl w:val="0"/>
              <w:bidi w:val="0"/>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书面声明</w:t>
            </w:r>
          </w:p>
        </w:tc>
        <w:tc>
          <w:tcPr>
            <w:tcW w:w="3147" w:type="pct"/>
            <w:vAlign w:val="center"/>
          </w:tcPr>
          <w:p w14:paraId="0B4129F9">
            <w:pPr>
              <w:pStyle w:val="3"/>
              <w:keepNext w:val="0"/>
              <w:keepLines w:val="0"/>
              <w:pageBreakBefore w:val="0"/>
              <w:widowControl w:val="0"/>
              <w:kinsoku w:val="0"/>
              <w:wordWrap/>
              <w:overflowPunct/>
              <w:topLinePunct w:val="0"/>
              <w:autoSpaceDE w:val="0"/>
              <w:autoSpaceDN w:val="0"/>
              <w:bidi w:val="0"/>
              <w:adjustRightInd w:val="0"/>
              <w:snapToGrid w:val="0"/>
              <w:ind w:left="0" w:leftChars="0" w:firstLine="480" w:firstLineChars="200"/>
              <w:textAlignment w:val="baseline"/>
              <w:rPr>
                <w:rFonts w:hint="eastAsia" w:ascii="宋体" w:hAnsi="宋体" w:eastAsia="宋体" w:cs="宋体"/>
                <w:lang w:val="en-US" w:eastAsia="zh-CN"/>
              </w:rPr>
            </w:pPr>
            <w:r>
              <w:rPr>
                <w:rFonts w:hint="eastAsia" w:ascii="宋体" w:hAnsi="宋体" w:eastAsia="宋体" w:cs="宋体"/>
                <w:lang w:val="en-US" w:eastAsia="zh-CN"/>
              </w:rPr>
              <w:t>参加本次政府采购活动前三年内在经营活动中没有重大违法记录声明函；</w:t>
            </w:r>
          </w:p>
        </w:tc>
      </w:tr>
      <w:tr w14:paraId="11138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pct"/>
            <w:vAlign w:val="center"/>
          </w:tcPr>
          <w:p w14:paraId="43D9D100">
            <w:pPr>
              <w:pStyle w:val="3"/>
              <w:widowControl w:val="0"/>
              <w:bidi w:val="0"/>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6</w:t>
            </w:r>
          </w:p>
        </w:tc>
        <w:tc>
          <w:tcPr>
            <w:tcW w:w="1396" w:type="pct"/>
            <w:vAlign w:val="center"/>
          </w:tcPr>
          <w:p w14:paraId="351392D2">
            <w:pPr>
              <w:pStyle w:val="3"/>
              <w:widowControl w:val="0"/>
              <w:bidi w:val="0"/>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提供具有履行合同所必需的设备和专业技术能力的承诺函</w:t>
            </w:r>
          </w:p>
        </w:tc>
        <w:tc>
          <w:tcPr>
            <w:tcW w:w="3147" w:type="pct"/>
            <w:vAlign w:val="center"/>
          </w:tcPr>
          <w:p w14:paraId="5FC8A854">
            <w:pPr>
              <w:pStyle w:val="3"/>
              <w:keepNext w:val="0"/>
              <w:keepLines w:val="0"/>
              <w:pageBreakBefore w:val="0"/>
              <w:widowControl w:val="0"/>
              <w:kinsoku w:val="0"/>
              <w:wordWrap/>
              <w:overflowPunct/>
              <w:topLinePunct w:val="0"/>
              <w:autoSpaceDE w:val="0"/>
              <w:autoSpaceDN w:val="0"/>
              <w:bidi w:val="0"/>
              <w:adjustRightInd w:val="0"/>
              <w:snapToGrid w:val="0"/>
              <w:ind w:left="0" w:leftChars="0" w:firstLine="480" w:firstLineChars="200"/>
              <w:textAlignment w:val="baseline"/>
              <w:rPr>
                <w:rFonts w:hint="eastAsia" w:ascii="宋体" w:hAnsi="宋体" w:eastAsia="宋体" w:cs="宋体"/>
                <w:lang w:val="en-US" w:eastAsia="zh-CN"/>
              </w:rPr>
            </w:pPr>
            <w:r>
              <w:rPr>
                <w:rFonts w:hint="eastAsia" w:ascii="宋体" w:hAnsi="宋体" w:eastAsia="宋体" w:cs="宋体"/>
                <w:lang w:val="en-US" w:eastAsia="zh-CN"/>
              </w:rPr>
              <w:t>提供具有履行合同所必需的设备和专业技术能力的承诺函；</w:t>
            </w:r>
          </w:p>
        </w:tc>
      </w:tr>
      <w:tr w14:paraId="69D09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pct"/>
            <w:vAlign w:val="center"/>
          </w:tcPr>
          <w:p w14:paraId="51378569">
            <w:pPr>
              <w:pStyle w:val="3"/>
              <w:widowControl w:val="0"/>
              <w:bidi w:val="0"/>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7</w:t>
            </w:r>
          </w:p>
        </w:tc>
        <w:tc>
          <w:tcPr>
            <w:tcW w:w="1396" w:type="pct"/>
            <w:shd w:val="clear" w:color="auto" w:fill="auto"/>
            <w:vAlign w:val="center"/>
          </w:tcPr>
          <w:p w14:paraId="550D4A95">
            <w:pPr>
              <w:pStyle w:val="3"/>
              <w:widowControl w:val="0"/>
              <w:bidi w:val="0"/>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法定代表人身份证明或法定代表人授权书</w:t>
            </w:r>
          </w:p>
        </w:tc>
        <w:tc>
          <w:tcPr>
            <w:tcW w:w="3147" w:type="pct"/>
            <w:shd w:val="clear" w:color="auto" w:fill="auto"/>
            <w:vAlign w:val="center"/>
          </w:tcPr>
          <w:p w14:paraId="146D26AA">
            <w:pPr>
              <w:pStyle w:val="3"/>
              <w:keepNext w:val="0"/>
              <w:keepLines w:val="0"/>
              <w:pageBreakBefore w:val="0"/>
              <w:widowControl w:val="0"/>
              <w:kinsoku w:val="0"/>
              <w:wordWrap/>
              <w:overflowPunct/>
              <w:topLinePunct w:val="0"/>
              <w:autoSpaceDE w:val="0"/>
              <w:autoSpaceDN w:val="0"/>
              <w:bidi w:val="0"/>
              <w:adjustRightInd w:val="0"/>
              <w:snapToGrid w:val="0"/>
              <w:ind w:left="0" w:leftChars="0" w:firstLine="480" w:firstLineChars="200"/>
              <w:textAlignment w:val="baseline"/>
              <w:rPr>
                <w:rFonts w:hint="eastAsia" w:ascii="宋体" w:hAnsi="宋体" w:eastAsia="宋体" w:cs="宋体"/>
                <w:lang w:val="en-US" w:eastAsia="zh-CN"/>
              </w:rPr>
            </w:pPr>
            <w:r>
              <w:rPr>
                <w:rFonts w:hint="eastAsia" w:ascii="宋体" w:hAnsi="宋体" w:eastAsia="宋体" w:cs="宋体"/>
                <w:lang w:val="en-US" w:eastAsia="zh-CN"/>
              </w:rPr>
              <w:t>法定代表人直接参加响应，须出具法定代表人身份证明；法定代表人授权代表参加响应，须出具法定代表人授权书；</w:t>
            </w:r>
          </w:p>
        </w:tc>
      </w:tr>
      <w:tr w14:paraId="2C1FE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pct"/>
            <w:vAlign w:val="center"/>
          </w:tcPr>
          <w:p w14:paraId="7CA2B35A">
            <w:pPr>
              <w:pStyle w:val="3"/>
              <w:widowControl w:val="0"/>
              <w:bidi w:val="0"/>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8</w:t>
            </w:r>
          </w:p>
        </w:tc>
        <w:tc>
          <w:tcPr>
            <w:tcW w:w="1396" w:type="pct"/>
            <w:vAlign w:val="center"/>
          </w:tcPr>
          <w:p w14:paraId="0D5D39EF">
            <w:pPr>
              <w:pStyle w:val="3"/>
              <w:widowControl w:val="0"/>
              <w:bidi w:val="0"/>
              <w:ind w:left="0" w:leftChars="0" w:firstLine="0" w:firstLine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企业资质</w:t>
            </w:r>
          </w:p>
        </w:tc>
        <w:tc>
          <w:tcPr>
            <w:tcW w:w="3147" w:type="pct"/>
            <w:vAlign w:val="center"/>
          </w:tcPr>
          <w:p w14:paraId="60EED3EC">
            <w:pPr>
              <w:pStyle w:val="3"/>
              <w:keepNext w:val="0"/>
              <w:keepLines w:val="0"/>
              <w:pageBreakBefore w:val="0"/>
              <w:widowControl w:val="0"/>
              <w:kinsoku w:val="0"/>
              <w:wordWrap/>
              <w:overflowPunct/>
              <w:topLinePunct w:val="0"/>
              <w:autoSpaceDE w:val="0"/>
              <w:autoSpaceDN w:val="0"/>
              <w:bidi w:val="0"/>
              <w:adjustRightInd w:val="0"/>
              <w:snapToGrid w:val="0"/>
              <w:ind w:left="0" w:leftChars="0" w:firstLine="480" w:firstLineChars="200"/>
              <w:textAlignment w:val="baseline"/>
              <w:rPr>
                <w:rFonts w:hint="eastAsia" w:ascii="宋体" w:hAnsi="宋体" w:eastAsia="宋体" w:cs="宋体"/>
                <w:highlight w:val="none"/>
                <w:lang w:val="en-US" w:eastAsia="zh-CN"/>
              </w:rPr>
            </w:pPr>
            <w:r>
              <w:rPr>
                <w:rFonts w:hint="eastAsia" w:ascii="宋体" w:hAnsi="宋体" w:eastAsia="宋体" w:cs="宋体"/>
                <w:highlight w:val="none"/>
                <w:lang w:val="en-US" w:eastAsia="zh-CN"/>
              </w:rPr>
              <w:t>供应商须具备有效的行业行政主管部门颁发的测绘乙级及以上资质；</w:t>
            </w:r>
          </w:p>
        </w:tc>
      </w:tr>
      <w:tr w14:paraId="676D5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pct"/>
            <w:vAlign w:val="center"/>
          </w:tcPr>
          <w:p w14:paraId="07085554">
            <w:pPr>
              <w:pStyle w:val="3"/>
              <w:widowControl w:val="0"/>
              <w:bidi w:val="0"/>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9</w:t>
            </w:r>
          </w:p>
        </w:tc>
        <w:tc>
          <w:tcPr>
            <w:tcW w:w="1396" w:type="pct"/>
            <w:vAlign w:val="center"/>
          </w:tcPr>
          <w:p w14:paraId="38B61F14">
            <w:pPr>
              <w:pStyle w:val="3"/>
              <w:widowControl w:val="0"/>
              <w:bidi w:val="0"/>
              <w:ind w:left="0" w:leftChars="0" w:firstLine="0" w:firstLine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项目负责人</w:t>
            </w:r>
          </w:p>
        </w:tc>
        <w:tc>
          <w:tcPr>
            <w:tcW w:w="3147" w:type="pct"/>
            <w:vAlign w:val="center"/>
          </w:tcPr>
          <w:p w14:paraId="08C4B391">
            <w:pPr>
              <w:pStyle w:val="3"/>
              <w:keepNext w:val="0"/>
              <w:keepLines w:val="0"/>
              <w:pageBreakBefore w:val="0"/>
              <w:widowControl w:val="0"/>
              <w:kinsoku w:val="0"/>
              <w:wordWrap/>
              <w:overflowPunct/>
              <w:topLinePunct w:val="0"/>
              <w:autoSpaceDE w:val="0"/>
              <w:autoSpaceDN w:val="0"/>
              <w:bidi w:val="0"/>
              <w:adjustRightInd w:val="0"/>
              <w:snapToGrid w:val="0"/>
              <w:ind w:left="0" w:leftChars="0" w:firstLine="480" w:firstLineChars="200"/>
              <w:textAlignment w:val="baseline"/>
              <w:rPr>
                <w:rFonts w:hint="eastAsia" w:ascii="宋体" w:hAnsi="宋体" w:eastAsia="宋体" w:cs="宋体"/>
                <w:highlight w:val="none"/>
                <w:lang w:val="en-US" w:eastAsia="zh-CN"/>
              </w:rPr>
            </w:pPr>
            <w:r>
              <w:rPr>
                <w:rFonts w:hint="eastAsia" w:ascii="宋体" w:hAnsi="宋体" w:eastAsia="宋体" w:cs="宋体"/>
                <w:highlight w:val="none"/>
                <w:lang w:val="en-US" w:eastAsia="zh-CN"/>
              </w:rPr>
              <w:t>本项目拟派项目负责人须具备相关专业中级及以上职称；</w:t>
            </w:r>
          </w:p>
        </w:tc>
      </w:tr>
      <w:tr w14:paraId="005B5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456" w:type="pct"/>
            <w:vAlign w:val="center"/>
          </w:tcPr>
          <w:p w14:paraId="24CC2A18">
            <w:pPr>
              <w:pStyle w:val="3"/>
              <w:widowControl w:val="0"/>
              <w:bidi w:val="0"/>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10</w:t>
            </w:r>
          </w:p>
        </w:tc>
        <w:tc>
          <w:tcPr>
            <w:tcW w:w="1396" w:type="pct"/>
            <w:vAlign w:val="center"/>
          </w:tcPr>
          <w:p w14:paraId="66DCE414">
            <w:pPr>
              <w:pStyle w:val="3"/>
              <w:widowControl w:val="0"/>
              <w:bidi w:val="0"/>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信用承诺</w:t>
            </w:r>
          </w:p>
        </w:tc>
        <w:tc>
          <w:tcPr>
            <w:tcW w:w="3147" w:type="pct"/>
            <w:vAlign w:val="center"/>
          </w:tcPr>
          <w:p w14:paraId="56468DBD">
            <w:pPr>
              <w:pStyle w:val="3"/>
              <w:keepNext w:val="0"/>
              <w:keepLines w:val="0"/>
              <w:pageBreakBefore w:val="0"/>
              <w:widowControl w:val="0"/>
              <w:kinsoku w:val="0"/>
              <w:wordWrap/>
              <w:overflowPunct/>
              <w:topLinePunct w:val="0"/>
              <w:autoSpaceDE w:val="0"/>
              <w:autoSpaceDN w:val="0"/>
              <w:bidi w:val="0"/>
              <w:adjustRightInd w:val="0"/>
              <w:snapToGrid w:val="0"/>
              <w:ind w:left="0" w:leftChars="0" w:firstLine="480" w:firstLineChars="200"/>
              <w:jc w:val="both"/>
              <w:textAlignment w:val="baseline"/>
              <w:rPr>
                <w:rFonts w:hint="eastAsia" w:ascii="宋体" w:hAnsi="宋体" w:eastAsia="宋体" w:cs="宋体"/>
                <w:lang w:val="en-US" w:eastAsia="zh-CN"/>
              </w:rPr>
            </w:pPr>
            <w:r>
              <w:rPr>
                <w:rFonts w:hint="eastAsia" w:ascii="宋体" w:hAnsi="宋体" w:eastAsia="宋体" w:cs="宋体"/>
                <w:lang w:val="en-US" w:eastAsia="zh-CN"/>
              </w:rPr>
              <w:t>自主上报信用承诺书：供应商及委托代理人员应在“信用中国（陕西榆林）”网站(www.ylcredit.gov.cn)进行注册、登录、自主上报信用承诺书，包括：供应商信用承诺书、信用（保证金）承诺书、榆林市政府采购服务类项目供应商信用承诺书、法定代表人或委托代理人员信用承诺书；（具体操作格式及要求详见竞争性磋商文件）</w:t>
            </w:r>
          </w:p>
        </w:tc>
      </w:tr>
      <w:tr w14:paraId="1DDE7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456" w:type="pct"/>
            <w:vAlign w:val="center"/>
          </w:tcPr>
          <w:p w14:paraId="185B8A9F">
            <w:pPr>
              <w:pStyle w:val="3"/>
              <w:widowControl w:val="0"/>
              <w:bidi w:val="0"/>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11</w:t>
            </w:r>
          </w:p>
        </w:tc>
        <w:tc>
          <w:tcPr>
            <w:tcW w:w="1396" w:type="pct"/>
            <w:vAlign w:val="center"/>
          </w:tcPr>
          <w:p w14:paraId="36BDA442">
            <w:pPr>
              <w:pStyle w:val="3"/>
              <w:widowControl w:val="0"/>
              <w:bidi w:val="0"/>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信用截图</w:t>
            </w:r>
          </w:p>
        </w:tc>
        <w:tc>
          <w:tcPr>
            <w:tcW w:w="3147" w:type="pct"/>
            <w:vAlign w:val="center"/>
          </w:tcPr>
          <w:p w14:paraId="6280341B">
            <w:pPr>
              <w:pStyle w:val="3"/>
              <w:keepNext w:val="0"/>
              <w:keepLines w:val="0"/>
              <w:pageBreakBefore w:val="0"/>
              <w:widowControl w:val="0"/>
              <w:kinsoku w:val="0"/>
              <w:wordWrap/>
              <w:overflowPunct/>
              <w:topLinePunct w:val="0"/>
              <w:autoSpaceDE w:val="0"/>
              <w:autoSpaceDN w:val="0"/>
              <w:bidi w:val="0"/>
              <w:adjustRightInd w:val="0"/>
              <w:snapToGrid w:val="0"/>
              <w:ind w:left="0" w:leftChars="0" w:firstLine="480" w:firstLineChars="200"/>
              <w:jc w:val="both"/>
              <w:textAlignment w:val="baseline"/>
              <w:rPr>
                <w:rFonts w:hint="eastAsia" w:ascii="宋体" w:hAnsi="宋体" w:eastAsia="宋体" w:cs="宋体"/>
                <w:lang w:val="en-US" w:eastAsia="zh-CN"/>
              </w:rPr>
            </w:pPr>
            <w:r>
              <w:rPr>
                <w:rFonts w:hint="eastAsia" w:ascii="宋体" w:hAnsi="宋体" w:eastAsia="宋体" w:cs="宋体"/>
                <w:lang w:val="en-US" w:eastAsia="zh-CN"/>
              </w:rPr>
              <w:t>供应商不得被列入“中国执行信息公开网”（http://zxgk.court.gov.cn）失信被执行人，不得被列入“信用中国”网站（www.creditchina.gov.cn）重大税收违法失信主体，不得被列入“中国政府采购网”（www.ccgp.gov.cn）政府采购严重违法失信行为记录名单；（处罚期限届满的除外，如相关失信记录已失效，供应商需提供相关证明资料），须提供中国执行信息公开网、信用中国及中国政府采购网相应查询结果的网站截图；</w:t>
            </w:r>
          </w:p>
        </w:tc>
      </w:tr>
      <w:tr w14:paraId="5804E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456" w:type="pct"/>
            <w:vAlign w:val="center"/>
          </w:tcPr>
          <w:p w14:paraId="7B98D640">
            <w:pPr>
              <w:pStyle w:val="3"/>
              <w:widowControl w:val="0"/>
              <w:bidi w:val="0"/>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12</w:t>
            </w:r>
          </w:p>
        </w:tc>
        <w:tc>
          <w:tcPr>
            <w:tcW w:w="1396" w:type="pct"/>
            <w:shd w:val="clear" w:color="auto" w:fill="auto"/>
            <w:vAlign w:val="center"/>
          </w:tcPr>
          <w:p w14:paraId="6C6BE021">
            <w:pPr>
              <w:pStyle w:val="3"/>
              <w:widowControl w:val="0"/>
              <w:bidi w:val="0"/>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中小企业声明函</w:t>
            </w:r>
          </w:p>
        </w:tc>
        <w:tc>
          <w:tcPr>
            <w:tcW w:w="3147" w:type="pct"/>
            <w:shd w:val="clear" w:color="auto" w:fill="auto"/>
            <w:vAlign w:val="center"/>
          </w:tcPr>
          <w:p w14:paraId="406DB6BB">
            <w:pPr>
              <w:pStyle w:val="3"/>
              <w:keepNext w:val="0"/>
              <w:keepLines w:val="0"/>
              <w:pageBreakBefore w:val="0"/>
              <w:widowControl w:val="0"/>
              <w:kinsoku w:val="0"/>
              <w:wordWrap/>
              <w:overflowPunct/>
              <w:topLinePunct w:val="0"/>
              <w:autoSpaceDE w:val="0"/>
              <w:autoSpaceDN w:val="0"/>
              <w:bidi w:val="0"/>
              <w:adjustRightInd w:val="0"/>
              <w:snapToGrid w:val="0"/>
              <w:ind w:left="0" w:leftChars="0" w:firstLine="480" w:firstLineChars="200"/>
              <w:jc w:val="both"/>
              <w:textAlignment w:val="baseline"/>
              <w:rPr>
                <w:rFonts w:hint="eastAsia" w:ascii="宋体" w:hAnsi="宋体" w:eastAsia="宋体" w:cs="宋体"/>
                <w:lang w:val="en-US" w:eastAsia="zh-CN"/>
              </w:rPr>
            </w:pPr>
            <w:r>
              <w:rPr>
                <w:rFonts w:hint="eastAsia" w:ascii="宋体" w:hAnsi="宋体" w:eastAsia="宋体" w:cs="宋体"/>
                <w:lang w:val="en-US" w:eastAsia="zh-CN"/>
              </w:rPr>
              <w:t>本项目专门面向中小企业，供应商应填写中小企业（监狱企业）声明函并对其真实性负责；</w:t>
            </w:r>
          </w:p>
        </w:tc>
      </w:tr>
      <w:tr w14:paraId="41126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456" w:type="pct"/>
            <w:vAlign w:val="center"/>
          </w:tcPr>
          <w:p w14:paraId="431AB638">
            <w:pPr>
              <w:pStyle w:val="3"/>
              <w:widowControl w:val="0"/>
              <w:bidi w:val="0"/>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13</w:t>
            </w:r>
          </w:p>
        </w:tc>
        <w:tc>
          <w:tcPr>
            <w:tcW w:w="1396" w:type="pct"/>
            <w:shd w:val="clear" w:color="auto" w:fill="auto"/>
            <w:vAlign w:val="center"/>
          </w:tcPr>
          <w:p w14:paraId="37C509A5">
            <w:pPr>
              <w:pStyle w:val="3"/>
              <w:widowControl w:val="0"/>
              <w:bidi w:val="0"/>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非联合体承诺</w:t>
            </w:r>
          </w:p>
        </w:tc>
        <w:tc>
          <w:tcPr>
            <w:tcW w:w="3147" w:type="pct"/>
            <w:shd w:val="clear" w:color="auto" w:fill="auto"/>
            <w:vAlign w:val="center"/>
          </w:tcPr>
          <w:p w14:paraId="5B1226C5">
            <w:pPr>
              <w:pStyle w:val="3"/>
              <w:keepNext w:val="0"/>
              <w:keepLines w:val="0"/>
              <w:pageBreakBefore w:val="0"/>
              <w:widowControl w:val="0"/>
              <w:kinsoku w:val="0"/>
              <w:wordWrap/>
              <w:overflowPunct/>
              <w:topLinePunct w:val="0"/>
              <w:autoSpaceDE w:val="0"/>
              <w:autoSpaceDN w:val="0"/>
              <w:bidi w:val="0"/>
              <w:adjustRightInd w:val="0"/>
              <w:snapToGrid w:val="0"/>
              <w:ind w:left="0" w:leftChars="0" w:firstLine="480" w:firstLineChars="200"/>
              <w:jc w:val="both"/>
              <w:textAlignment w:val="baseline"/>
              <w:rPr>
                <w:rFonts w:hint="eastAsia" w:ascii="宋体" w:hAnsi="宋体" w:eastAsia="宋体" w:cs="宋体"/>
                <w:lang w:val="en-US" w:eastAsia="zh-CN"/>
              </w:rPr>
            </w:pPr>
            <w:r>
              <w:rPr>
                <w:rFonts w:hint="eastAsia" w:ascii="宋体" w:hAnsi="宋体" w:eastAsia="宋体" w:cs="宋体"/>
                <w:lang w:val="en-US" w:eastAsia="zh-CN"/>
              </w:rPr>
              <w:t>本项目不接受联合体投标、不允许分包、转包，单位负责人为同一人或者存在直接控股、管理关系的不同供应商，不得参加同一合同项下的政府采购活动。</w:t>
            </w:r>
          </w:p>
        </w:tc>
      </w:tr>
      <w:tr w14:paraId="1851C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5000" w:type="pct"/>
            <w:gridSpan w:val="3"/>
            <w:vAlign w:val="center"/>
          </w:tcPr>
          <w:p w14:paraId="2852224E">
            <w:pPr>
              <w:pStyle w:val="3"/>
              <w:widowControl w:val="0"/>
              <w:bidi w:val="0"/>
              <w:rPr>
                <w:rFonts w:hint="eastAsia" w:ascii="宋体" w:hAnsi="宋体" w:eastAsia="宋体" w:cs="宋体"/>
                <w:lang w:val="en-US" w:eastAsia="zh-CN"/>
              </w:rPr>
            </w:pPr>
            <w:r>
              <w:rPr>
                <w:rFonts w:hint="eastAsia" w:ascii="宋体" w:hAnsi="宋体" w:eastAsia="宋体" w:cs="宋体"/>
                <w:lang w:val="en-US" w:eastAsia="zh-CN"/>
              </w:rPr>
              <w:t>注：以上资质均需提供复印件，如有资质证明文件提供电子证照的，电子资质证书应包含验证二维码、颁发机构电子签章，且必须为近期下载打印件，以上内容有一项不合格，则评审结果为不合格且不通过。</w:t>
            </w:r>
          </w:p>
        </w:tc>
      </w:tr>
    </w:tbl>
    <w:p w14:paraId="0ABE8641">
      <w:pPr>
        <w:rPr>
          <w:rFonts w:hint="eastAsia" w:ascii="宋体" w:hAnsi="宋体" w:eastAsia="宋体" w:cs="宋体"/>
          <w:b/>
          <w:bCs/>
          <w:spacing w:val="-3"/>
          <w:sz w:val="28"/>
          <w:szCs w:val="28"/>
          <w:lang w:val="en-US" w:eastAsia="zh-CN"/>
        </w:rPr>
      </w:pPr>
      <w:r>
        <w:rPr>
          <w:rFonts w:hint="eastAsia" w:ascii="宋体" w:hAnsi="宋体" w:eastAsia="宋体" w:cs="宋体"/>
          <w:b/>
          <w:bCs/>
          <w:spacing w:val="-3"/>
          <w:sz w:val="28"/>
          <w:szCs w:val="28"/>
          <w:lang w:val="en-US" w:eastAsia="zh-CN"/>
        </w:rPr>
        <w:br w:type="page"/>
      </w:r>
    </w:p>
    <w:p w14:paraId="4147E6E3">
      <w:pPr>
        <w:pStyle w:val="3"/>
        <w:bidi w:val="0"/>
        <w:ind w:firstLine="510"/>
        <w:rPr>
          <w:rFonts w:hint="eastAsia" w:ascii="宋体" w:hAnsi="宋体" w:eastAsia="宋体" w:cs="宋体"/>
          <w:b/>
          <w:bCs/>
          <w:lang w:val="en-US" w:eastAsia="zh-CN"/>
        </w:rPr>
      </w:pPr>
      <w:r>
        <w:rPr>
          <w:rFonts w:hint="eastAsia" w:ascii="宋体" w:hAnsi="宋体" w:eastAsia="宋体" w:cs="宋体"/>
          <w:b/>
          <w:bCs/>
          <w:lang w:val="en-US" w:eastAsia="zh-CN"/>
        </w:rPr>
        <w:t>二、符合性审查</w:t>
      </w:r>
    </w:p>
    <w:tbl>
      <w:tblPr>
        <w:tblStyle w:val="1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2"/>
        <w:gridCol w:w="2335"/>
        <w:gridCol w:w="6258"/>
      </w:tblGrid>
      <w:tr w14:paraId="1CE8E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373" w:type="pct"/>
            <w:vAlign w:val="center"/>
          </w:tcPr>
          <w:p w14:paraId="0309086C">
            <w:pPr>
              <w:pStyle w:val="3"/>
              <w:widowControl w:val="0"/>
              <w:bidi w:val="0"/>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序号</w:t>
            </w:r>
          </w:p>
        </w:tc>
        <w:tc>
          <w:tcPr>
            <w:tcW w:w="1257" w:type="pct"/>
            <w:vAlign w:val="center"/>
          </w:tcPr>
          <w:p w14:paraId="5C5BEA83">
            <w:pPr>
              <w:pStyle w:val="3"/>
              <w:widowControl w:val="0"/>
              <w:bidi w:val="0"/>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评审因素</w:t>
            </w:r>
          </w:p>
        </w:tc>
        <w:tc>
          <w:tcPr>
            <w:tcW w:w="3369" w:type="pct"/>
            <w:vAlign w:val="center"/>
          </w:tcPr>
          <w:p w14:paraId="6CE65589">
            <w:pPr>
              <w:pStyle w:val="3"/>
              <w:widowControl w:val="0"/>
              <w:bidi w:val="0"/>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评审标准</w:t>
            </w:r>
          </w:p>
        </w:tc>
      </w:tr>
      <w:tr w14:paraId="73380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373" w:type="pct"/>
            <w:vAlign w:val="center"/>
          </w:tcPr>
          <w:p w14:paraId="2BFEA0F7">
            <w:pPr>
              <w:pStyle w:val="3"/>
              <w:widowControl w:val="0"/>
              <w:bidi w:val="0"/>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1257" w:type="pct"/>
            <w:vAlign w:val="center"/>
          </w:tcPr>
          <w:p w14:paraId="552B0825">
            <w:pPr>
              <w:pStyle w:val="3"/>
              <w:widowControl w:val="0"/>
              <w:bidi w:val="0"/>
              <w:ind w:left="0" w:leftChars="0" w:firstLine="0" w:firstLineChars="0"/>
              <w:jc w:val="left"/>
              <w:rPr>
                <w:rFonts w:hint="eastAsia" w:ascii="宋体" w:hAnsi="宋体" w:eastAsia="宋体" w:cs="宋体"/>
                <w:lang w:val="en-US" w:eastAsia="zh-CN"/>
              </w:rPr>
            </w:pPr>
            <w:r>
              <w:rPr>
                <w:rFonts w:hint="eastAsia" w:ascii="宋体" w:hAnsi="宋体" w:eastAsia="宋体" w:cs="宋体"/>
                <w:lang w:val="en-US" w:eastAsia="zh-CN"/>
              </w:rPr>
              <w:t>供应商名称</w:t>
            </w:r>
          </w:p>
        </w:tc>
        <w:tc>
          <w:tcPr>
            <w:tcW w:w="3369" w:type="pct"/>
            <w:vAlign w:val="center"/>
          </w:tcPr>
          <w:p w14:paraId="71B76E96">
            <w:pPr>
              <w:pStyle w:val="3"/>
              <w:widowControl w:val="0"/>
              <w:bidi w:val="0"/>
              <w:ind w:left="0" w:leftChars="0" w:firstLine="0" w:firstLineChars="0"/>
              <w:jc w:val="left"/>
              <w:rPr>
                <w:rFonts w:hint="eastAsia" w:ascii="宋体" w:hAnsi="宋体" w:eastAsia="宋体" w:cs="宋体"/>
                <w:lang w:val="en-US" w:eastAsia="zh-CN"/>
              </w:rPr>
            </w:pPr>
            <w:r>
              <w:rPr>
                <w:rFonts w:hint="eastAsia" w:ascii="宋体" w:hAnsi="宋体" w:eastAsia="宋体" w:cs="宋体"/>
                <w:lang w:val="en-US" w:eastAsia="zh-CN"/>
              </w:rPr>
              <w:t>与营业执照等证明材料一致</w:t>
            </w:r>
          </w:p>
        </w:tc>
      </w:tr>
      <w:tr w14:paraId="0BCCB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7" w:hRule="atLeast"/>
        </w:trPr>
        <w:tc>
          <w:tcPr>
            <w:tcW w:w="373" w:type="pct"/>
            <w:vAlign w:val="center"/>
          </w:tcPr>
          <w:p w14:paraId="20C78EFA">
            <w:pPr>
              <w:pStyle w:val="3"/>
              <w:widowControl w:val="0"/>
              <w:bidi w:val="0"/>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2</w:t>
            </w:r>
          </w:p>
        </w:tc>
        <w:tc>
          <w:tcPr>
            <w:tcW w:w="1257" w:type="pct"/>
            <w:vAlign w:val="center"/>
          </w:tcPr>
          <w:p w14:paraId="77D967E3">
            <w:pPr>
              <w:pStyle w:val="3"/>
              <w:widowControl w:val="0"/>
              <w:bidi w:val="0"/>
              <w:ind w:left="0" w:leftChars="0" w:firstLine="0" w:firstLineChars="0"/>
              <w:jc w:val="left"/>
              <w:rPr>
                <w:rFonts w:hint="eastAsia" w:ascii="宋体" w:hAnsi="宋体" w:eastAsia="宋体" w:cs="宋体"/>
                <w:lang w:val="en-US" w:eastAsia="zh-CN"/>
              </w:rPr>
            </w:pPr>
            <w:r>
              <w:rPr>
                <w:rFonts w:hint="eastAsia" w:ascii="宋体" w:hAnsi="宋体" w:eastAsia="宋体" w:cs="宋体"/>
                <w:lang w:val="en-US" w:eastAsia="zh-CN"/>
              </w:rPr>
              <w:t>签字盖章</w:t>
            </w:r>
          </w:p>
        </w:tc>
        <w:tc>
          <w:tcPr>
            <w:tcW w:w="3369" w:type="pct"/>
            <w:vAlign w:val="center"/>
          </w:tcPr>
          <w:p w14:paraId="5DF9D171">
            <w:pPr>
              <w:pStyle w:val="3"/>
              <w:widowControl w:val="0"/>
              <w:bidi w:val="0"/>
              <w:ind w:left="0" w:leftChars="0" w:firstLine="0" w:firstLineChars="0"/>
              <w:jc w:val="left"/>
              <w:rPr>
                <w:rFonts w:hint="eastAsia" w:ascii="宋体" w:hAnsi="宋体" w:eastAsia="宋体" w:cs="宋体"/>
                <w:lang w:val="en-US" w:eastAsia="zh-CN"/>
              </w:rPr>
            </w:pPr>
            <w:r>
              <w:rPr>
                <w:rFonts w:hint="eastAsia" w:ascii="宋体" w:hAnsi="宋体" w:eastAsia="宋体" w:cs="宋体"/>
                <w:lang w:val="en-US" w:eastAsia="zh-CN"/>
              </w:rPr>
              <w:t>有法定代表人（单位负责人）或其委托代理人签字或盖章并加盖单位公章。由法定代表人（单位负责人）签字或盖章的，应附法定代表人（单位负责人）身份证明，由代理人签字或盖章的，应附授权委托书，身份证明或授权委托书应符合第七章“响应文件构成及格式 ”的规定</w:t>
            </w:r>
          </w:p>
        </w:tc>
      </w:tr>
      <w:tr w14:paraId="33EB1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373" w:type="pct"/>
            <w:vAlign w:val="center"/>
          </w:tcPr>
          <w:p w14:paraId="59757EAD">
            <w:pPr>
              <w:pStyle w:val="3"/>
              <w:widowControl w:val="0"/>
              <w:bidi w:val="0"/>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3</w:t>
            </w:r>
          </w:p>
        </w:tc>
        <w:tc>
          <w:tcPr>
            <w:tcW w:w="1257" w:type="pct"/>
            <w:vAlign w:val="center"/>
          </w:tcPr>
          <w:p w14:paraId="707520EC">
            <w:pPr>
              <w:pStyle w:val="3"/>
              <w:widowControl w:val="0"/>
              <w:bidi w:val="0"/>
              <w:ind w:left="0" w:leftChars="0" w:firstLine="0" w:firstLineChars="0"/>
              <w:jc w:val="left"/>
              <w:rPr>
                <w:rFonts w:hint="eastAsia" w:ascii="宋体" w:hAnsi="宋体" w:eastAsia="宋体" w:cs="宋体"/>
                <w:lang w:val="en-US" w:eastAsia="zh-CN"/>
              </w:rPr>
            </w:pPr>
            <w:r>
              <w:rPr>
                <w:rFonts w:hint="eastAsia" w:ascii="宋体" w:hAnsi="宋体" w:eastAsia="宋体" w:cs="宋体"/>
                <w:lang w:val="en-US" w:eastAsia="zh-CN"/>
              </w:rPr>
              <w:t>响应文件组成</w:t>
            </w:r>
          </w:p>
        </w:tc>
        <w:tc>
          <w:tcPr>
            <w:tcW w:w="3369" w:type="pct"/>
            <w:vAlign w:val="center"/>
          </w:tcPr>
          <w:p w14:paraId="6032CB64">
            <w:pPr>
              <w:pStyle w:val="3"/>
              <w:widowControl w:val="0"/>
              <w:bidi w:val="0"/>
              <w:ind w:left="0" w:leftChars="0" w:firstLine="0" w:firstLineChars="0"/>
              <w:jc w:val="left"/>
              <w:rPr>
                <w:rFonts w:hint="eastAsia" w:ascii="宋体" w:hAnsi="宋体" w:eastAsia="宋体" w:cs="宋体"/>
                <w:lang w:val="en-US" w:eastAsia="zh-CN"/>
              </w:rPr>
            </w:pPr>
            <w:r>
              <w:rPr>
                <w:rFonts w:hint="eastAsia" w:ascii="宋体" w:hAnsi="宋体" w:eastAsia="宋体" w:cs="宋体"/>
                <w:lang w:val="en-US" w:eastAsia="zh-CN"/>
              </w:rPr>
              <w:t>符合第七章“响应文件构成及格式”的要求</w:t>
            </w:r>
          </w:p>
        </w:tc>
      </w:tr>
      <w:tr w14:paraId="1C2B5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373" w:type="pct"/>
            <w:vAlign w:val="center"/>
          </w:tcPr>
          <w:p w14:paraId="76FD0EC0">
            <w:pPr>
              <w:pStyle w:val="3"/>
              <w:widowControl w:val="0"/>
              <w:bidi w:val="0"/>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4</w:t>
            </w:r>
          </w:p>
        </w:tc>
        <w:tc>
          <w:tcPr>
            <w:tcW w:w="1257" w:type="pct"/>
            <w:vAlign w:val="center"/>
          </w:tcPr>
          <w:p w14:paraId="517EDA9C">
            <w:pPr>
              <w:pStyle w:val="3"/>
              <w:widowControl w:val="0"/>
              <w:bidi w:val="0"/>
              <w:ind w:left="0" w:leftChars="0" w:firstLine="0" w:firstLineChars="0"/>
              <w:jc w:val="left"/>
              <w:rPr>
                <w:rFonts w:hint="eastAsia" w:ascii="宋体" w:hAnsi="宋体" w:eastAsia="宋体" w:cs="宋体"/>
                <w:lang w:val="en-US" w:eastAsia="zh-CN"/>
              </w:rPr>
            </w:pPr>
            <w:r>
              <w:rPr>
                <w:rFonts w:hint="eastAsia" w:ascii="宋体" w:hAnsi="宋体" w:eastAsia="宋体" w:cs="宋体"/>
                <w:lang w:val="en-US" w:eastAsia="zh-CN"/>
              </w:rPr>
              <w:t>磋商有效期</w:t>
            </w:r>
          </w:p>
        </w:tc>
        <w:tc>
          <w:tcPr>
            <w:tcW w:w="3369" w:type="pct"/>
            <w:vAlign w:val="center"/>
          </w:tcPr>
          <w:p w14:paraId="1AECEEF9">
            <w:pPr>
              <w:pStyle w:val="3"/>
              <w:widowControl w:val="0"/>
              <w:bidi w:val="0"/>
              <w:ind w:left="0" w:leftChars="0" w:firstLine="0" w:firstLineChars="0"/>
              <w:jc w:val="left"/>
              <w:rPr>
                <w:rFonts w:hint="eastAsia" w:ascii="宋体" w:hAnsi="宋体" w:eastAsia="宋体" w:cs="宋体"/>
                <w:lang w:val="en-US" w:eastAsia="zh-CN"/>
              </w:rPr>
            </w:pPr>
            <w:r>
              <w:rPr>
                <w:rFonts w:hint="eastAsia" w:ascii="宋体" w:hAnsi="宋体" w:eastAsia="宋体" w:cs="宋体"/>
                <w:lang w:val="en-US" w:eastAsia="zh-CN"/>
              </w:rPr>
              <w:t>符合竞争性磋商文件要求</w:t>
            </w:r>
          </w:p>
        </w:tc>
      </w:tr>
      <w:tr w14:paraId="71DA9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373" w:type="pct"/>
            <w:vAlign w:val="center"/>
          </w:tcPr>
          <w:p w14:paraId="73EB9806">
            <w:pPr>
              <w:pStyle w:val="3"/>
              <w:widowControl w:val="0"/>
              <w:bidi w:val="0"/>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5</w:t>
            </w:r>
          </w:p>
        </w:tc>
        <w:tc>
          <w:tcPr>
            <w:tcW w:w="1257" w:type="pct"/>
            <w:vAlign w:val="center"/>
          </w:tcPr>
          <w:p w14:paraId="786F5E26">
            <w:pPr>
              <w:pStyle w:val="3"/>
              <w:widowControl w:val="0"/>
              <w:bidi w:val="0"/>
              <w:ind w:left="0" w:leftChars="0" w:firstLine="0" w:firstLineChars="0"/>
              <w:jc w:val="left"/>
              <w:rPr>
                <w:rFonts w:hint="eastAsia" w:ascii="宋体" w:hAnsi="宋体" w:eastAsia="宋体" w:cs="宋体"/>
                <w:lang w:val="en-US" w:eastAsia="zh-CN"/>
              </w:rPr>
            </w:pPr>
            <w:r>
              <w:rPr>
                <w:rFonts w:hint="eastAsia" w:ascii="宋体" w:hAnsi="宋体" w:eastAsia="宋体" w:cs="宋体"/>
                <w:lang w:val="en-US" w:eastAsia="zh-CN"/>
              </w:rPr>
              <w:t>响应报价</w:t>
            </w:r>
          </w:p>
        </w:tc>
        <w:tc>
          <w:tcPr>
            <w:tcW w:w="3369" w:type="pct"/>
            <w:vAlign w:val="center"/>
          </w:tcPr>
          <w:p w14:paraId="2B3787A5">
            <w:pPr>
              <w:pStyle w:val="3"/>
              <w:widowControl w:val="0"/>
              <w:bidi w:val="0"/>
              <w:ind w:left="0" w:leftChars="0" w:firstLine="0" w:firstLineChars="0"/>
              <w:jc w:val="left"/>
              <w:rPr>
                <w:rFonts w:hint="eastAsia" w:ascii="宋体" w:hAnsi="宋体" w:eastAsia="宋体" w:cs="宋体"/>
                <w:lang w:val="en-US" w:eastAsia="zh-CN"/>
              </w:rPr>
            </w:pPr>
            <w:r>
              <w:rPr>
                <w:rFonts w:hint="eastAsia" w:ascii="宋体" w:hAnsi="宋体" w:eastAsia="宋体" w:cs="宋体"/>
                <w:lang w:val="en-US" w:eastAsia="zh-CN"/>
              </w:rPr>
              <w:t>符合竞争性磋商文件要求</w:t>
            </w:r>
          </w:p>
        </w:tc>
      </w:tr>
      <w:tr w14:paraId="277E5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373" w:type="pct"/>
            <w:vAlign w:val="center"/>
          </w:tcPr>
          <w:p w14:paraId="5E6DA32A">
            <w:pPr>
              <w:pStyle w:val="3"/>
              <w:widowControl w:val="0"/>
              <w:bidi w:val="0"/>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6</w:t>
            </w:r>
          </w:p>
        </w:tc>
        <w:tc>
          <w:tcPr>
            <w:tcW w:w="1257" w:type="pct"/>
            <w:vAlign w:val="center"/>
          </w:tcPr>
          <w:p w14:paraId="674C9DDF">
            <w:pPr>
              <w:pStyle w:val="3"/>
              <w:widowControl w:val="0"/>
              <w:bidi w:val="0"/>
              <w:ind w:left="0" w:leftChars="0" w:firstLine="0" w:firstLineChars="0"/>
              <w:jc w:val="left"/>
              <w:rPr>
                <w:rFonts w:hint="eastAsia" w:ascii="宋体" w:hAnsi="宋体" w:eastAsia="宋体" w:cs="宋体"/>
                <w:lang w:val="en-US" w:eastAsia="zh-CN"/>
              </w:rPr>
            </w:pPr>
            <w:r>
              <w:rPr>
                <w:rFonts w:hint="eastAsia" w:ascii="宋体" w:hAnsi="宋体" w:eastAsia="宋体" w:cs="宋体"/>
                <w:lang w:val="en-US" w:eastAsia="zh-CN"/>
              </w:rPr>
              <w:t>交付期限</w:t>
            </w:r>
          </w:p>
        </w:tc>
        <w:tc>
          <w:tcPr>
            <w:tcW w:w="3369" w:type="pct"/>
            <w:vAlign w:val="center"/>
          </w:tcPr>
          <w:p w14:paraId="7FAFE933">
            <w:pPr>
              <w:pStyle w:val="3"/>
              <w:widowControl w:val="0"/>
              <w:bidi w:val="0"/>
              <w:ind w:left="0" w:leftChars="0" w:firstLine="0" w:firstLineChars="0"/>
              <w:jc w:val="left"/>
              <w:rPr>
                <w:rFonts w:hint="eastAsia" w:ascii="宋体" w:hAnsi="宋体" w:eastAsia="宋体" w:cs="宋体"/>
                <w:lang w:val="en-US" w:eastAsia="zh-CN"/>
              </w:rPr>
            </w:pPr>
            <w:r>
              <w:rPr>
                <w:rFonts w:hint="eastAsia" w:ascii="宋体" w:hAnsi="宋体" w:eastAsia="宋体" w:cs="宋体"/>
                <w:highlight w:val="none"/>
                <w:lang w:val="en-US" w:eastAsia="zh-CN"/>
              </w:rPr>
              <w:t>符合竞争性磋商文件要求</w:t>
            </w:r>
          </w:p>
        </w:tc>
      </w:tr>
      <w:tr w14:paraId="7C4F1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373" w:type="pct"/>
            <w:vAlign w:val="center"/>
          </w:tcPr>
          <w:p w14:paraId="705A6F12">
            <w:pPr>
              <w:pStyle w:val="3"/>
              <w:widowControl w:val="0"/>
              <w:bidi w:val="0"/>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7</w:t>
            </w:r>
          </w:p>
        </w:tc>
        <w:tc>
          <w:tcPr>
            <w:tcW w:w="1257" w:type="pct"/>
            <w:vAlign w:val="center"/>
          </w:tcPr>
          <w:p w14:paraId="4C465FCC">
            <w:pPr>
              <w:pStyle w:val="3"/>
              <w:widowControl w:val="0"/>
              <w:bidi w:val="0"/>
              <w:ind w:left="0" w:leftChars="0" w:firstLine="0" w:firstLineChars="0"/>
              <w:jc w:val="left"/>
              <w:rPr>
                <w:rFonts w:hint="eastAsia" w:ascii="宋体" w:hAnsi="宋体" w:eastAsia="宋体" w:cs="宋体"/>
                <w:lang w:val="en-US" w:eastAsia="zh-CN"/>
              </w:rPr>
            </w:pPr>
            <w:r>
              <w:rPr>
                <w:rFonts w:hint="eastAsia" w:ascii="宋体" w:hAnsi="宋体" w:eastAsia="宋体" w:cs="宋体"/>
                <w:lang w:val="en-US" w:eastAsia="zh-CN"/>
              </w:rPr>
              <w:t>质量标准</w:t>
            </w:r>
          </w:p>
        </w:tc>
        <w:tc>
          <w:tcPr>
            <w:tcW w:w="3369" w:type="pct"/>
            <w:vAlign w:val="center"/>
          </w:tcPr>
          <w:p w14:paraId="24BE0C66">
            <w:pPr>
              <w:pStyle w:val="3"/>
              <w:widowControl w:val="0"/>
              <w:bidi w:val="0"/>
              <w:ind w:left="0" w:leftChars="0" w:firstLine="0" w:firstLineChars="0"/>
              <w:jc w:val="left"/>
              <w:rPr>
                <w:rFonts w:hint="eastAsia" w:ascii="宋体" w:hAnsi="宋体" w:eastAsia="宋体" w:cs="宋体"/>
                <w:lang w:val="en-US" w:eastAsia="zh-CN"/>
              </w:rPr>
            </w:pPr>
            <w:r>
              <w:rPr>
                <w:rFonts w:hint="eastAsia" w:ascii="宋体" w:hAnsi="宋体" w:eastAsia="宋体" w:cs="宋体"/>
                <w:lang w:val="en-US" w:eastAsia="zh-CN"/>
              </w:rPr>
              <w:t>按照采购人需求实施、达到国家规范的行业合格标准</w:t>
            </w:r>
          </w:p>
        </w:tc>
      </w:tr>
      <w:tr w14:paraId="24392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373" w:type="pct"/>
            <w:vAlign w:val="center"/>
          </w:tcPr>
          <w:p w14:paraId="7E02D29A">
            <w:pPr>
              <w:pStyle w:val="3"/>
              <w:widowControl w:val="0"/>
              <w:bidi w:val="0"/>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8</w:t>
            </w:r>
          </w:p>
        </w:tc>
        <w:tc>
          <w:tcPr>
            <w:tcW w:w="1257" w:type="pct"/>
            <w:vAlign w:val="center"/>
          </w:tcPr>
          <w:p w14:paraId="7A759302">
            <w:pPr>
              <w:pStyle w:val="3"/>
              <w:widowControl w:val="0"/>
              <w:bidi w:val="0"/>
              <w:ind w:left="0" w:leftChars="0" w:firstLine="0" w:firstLineChars="0"/>
              <w:jc w:val="left"/>
              <w:rPr>
                <w:rFonts w:hint="eastAsia" w:ascii="宋体" w:hAnsi="宋体" w:eastAsia="宋体" w:cs="宋体"/>
                <w:lang w:val="en-US" w:eastAsia="zh-CN"/>
              </w:rPr>
            </w:pPr>
            <w:r>
              <w:rPr>
                <w:rFonts w:hint="eastAsia" w:ascii="宋体" w:hAnsi="宋体" w:eastAsia="宋体" w:cs="宋体"/>
                <w:lang w:val="en-US" w:eastAsia="zh-CN"/>
              </w:rPr>
              <w:t>响应内容</w:t>
            </w:r>
          </w:p>
        </w:tc>
        <w:tc>
          <w:tcPr>
            <w:tcW w:w="3369" w:type="pct"/>
            <w:vAlign w:val="center"/>
          </w:tcPr>
          <w:p w14:paraId="6A072601">
            <w:pPr>
              <w:pStyle w:val="3"/>
              <w:widowControl w:val="0"/>
              <w:bidi w:val="0"/>
              <w:ind w:left="0" w:leftChars="0" w:firstLine="0" w:firstLineChars="0"/>
              <w:jc w:val="left"/>
              <w:rPr>
                <w:rFonts w:hint="eastAsia" w:ascii="宋体" w:hAnsi="宋体" w:eastAsia="宋体" w:cs="宋体"/>
                <w:lang w:val="en-US" w:eastAsia="zh-CN"/>
              </w:rPr>
            </w:pPr>
            <w:r>
              <w:rPr>
                <w:rFonts w:hint="eastAsia" w:ascii="宋体" w:hAnsi="宋体" w:eastAsia="宋体" w:cs="宋体"/>
                <w:lang w:val="en-US" w:eastAsia="zh-CN"/>
              </w:rPr>
              <w:t>符合竞争性磋商文件要求</w:t>
            </w:r>
          </w:p>
        </w:tc>
      </w:tr>
      <w:tr w14:paraId="6C87E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373" w:type="pct"/>
            <w:vAlign w:val="center"/>
          </w:tcPr>
          <w:p w14:paraId="4A28CB84">
            <w:pPr>
              <w:pStyle w:val="3"/>
              <w:widowControl w:val="0"/>
              <w:bidi w:val="0"/>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9</w:t>
            </w:r>
          </w:p>
        </w:tc>
        <w:tc>
          <w:tcPr>
            <w:tcW w:w="1257" w:type="pct"/>
            <w:vAlign w:val="center"/>
          </w:tcPr>
          <w:p w14:paraId="5878EB94">
            <w:pPr>
              <w:pStyle w:val="3"/>
              <w:widowControl w:val="0"/>
              <w:bidi w:val="0"/>
              <w:ind w:left="0" w:leftChars="0" w:firstLine="0" w:firstLineChars="0"/>
              <w:jc w:val="left"/>
              <w:rPr>
                <w:rFonts w:hint="eastAsia" w:ascii="宋体" w:hAnsi="宋体" w:eastAsia="宋体" w:cs="宋体"/>
                <w:lang w:val="en-US" w:eastAsia="zh-CN"/>
              </w:rPr>
            </w:pPr>
            <w:r>
              <w:rPr>
                <w:rFonts w:hint="eastAsia" w:ascii="宋体" w:hAnsi="宋体" w:eastAsia="宋体" w:cs="宋体"/>
                <w:lang w:val="en-US" w:eastAsia="zh-CN"/>
              </w:rPr>
              <w:t>其他</w:t>
            </w:r>
          </w:p>
        </w:tc>
        <w:tc>
          <w:tcPr>
            <w:tcW w:w="3369" w:type="pct"/>
            <w:vAlign w:val="center"/>
          </w:tcPr>
          <w:p w14:paraId="648B6C45">
            <w:pPr>
              <w:pStyle w:val="3"/>
              <w:widowControl w:val="0"/>
              <w:bidi w:val="0"/>
              <w:ind w:left="0" w:leftChars="0" w:firstLine="0" w:firstLineChars="0"/>
              <w:jc w:val="left"/>
              <w:rPr>
                <w:rFonts w:hint="eastAsia" w:ascii="宋体" w:hAnsi="宋体" w:eastAsia="宋体" w:cs="宋体"/>
                <w:lang w:val="en-US" w:eastAsia="zh-CN"/>
              </w:rPr>
            </w:pPr>
            <w:r>
              <w:rPr>
                <w:rFonts w:hint="eastAsia" w:ascii="宋体" w:hAnsi="宋体" w:eastAsia="宋体" w:cs="宋体"/>
                <w:lang w:val="en-US" w:eastAsia="zh-CN"/>
              </w:rPr>
              <w:t>符合竞争性磋商文件中的其他符合性要求</w:t>
            </w:r>
          </w:p>
        </w:tc>
      </w:tr>
    </w:tbl>
    <w:p w14:paraId="4979B214">
      <w:pPr>
        <w:pStyle w:val="3"/>
        <w:spacing w:before="284" w:line="222" w:lineRule="auto"/>
        <w:ind w:left="513"/>
        <w:rPr>
          <w:rFonts w:hint="eastAsia" w:ascii="宋体" w:hAnsi="宋体" w:eastAsia="宋体" w:cs="宋体"/>
          <w:sz w:val="24"/>
          <w:szCs w:val="24"/>
        </w:rPr>
      </w:pPr>
    </w:p>
    <w:p w14:paraId="2F20FC72">
      <w:pPr>
        <w:spacing w:line="222" w:lineRule="auto"/>
        <w:rPr>
          <w:rFonts w:hint="eastAsia" w:ascii="宋体" w:hAnsi="宋体" w:eastAsia="宋体" w:cs="宋体"/>
          <w:sz w:val="24"/>
          <w:szCs w:val="24"/>
        </w:rPr>
        <w:sectPr>
          <w:headerReference r:id="rId11" w:type="default"/>
          <w:footerReference r:id="rId12" w:type="default"/>
          <w:pgSz w:w="11906" w:h="16839"/>
          <w:pgMar w:top="1134" w:right="1417" w:bottom="969" w:left="1418" w:header="862" w:footer="754" w:gutter="0"/>
          <w:pgNumType w:fmt="decimal"/>
          <w:cols w:space="720" w:num="1"/>
        </w:sectPr>
      </w:pPr>
    </w:p>
    <w:p w14:paraId="49A57161">
      <w:pPr>
        <w:spacing w:line="242" w:lineRule="auto"/>
        <w:rPr>
          <w:rFonts w:hint="eastAsia" w:ascii="宋体" w:hAnsi="宋体" w:eastAsia="宋体" w:cs="宋体"/>
          <w:sz w:val="21"/>
        </w:rPr>
      </w:pPr>
    </w:p>
    <w:p w14:paraId="7BE12276">
      <w:pPr>
        <w:pStyle w:val="3"/>
        <w:bidi w:val="0"/>
        <w:rPr>
          <w:rFonts w:hint="eastAsia" w:ascii="宋体" w:hAnsi="宋体" w:eastAsia="宋体" w:cs="宋体"/>
          <w:b/>
          <w:bCs/>
        </w:rPr>
      </w:pPr>
      <w:r>
        <w:rPr>
          <w:rFonts w:hint="eastAsia" w:ascii="宋体" w:hAnsi="宋体" w:eastAsia="宋体" w:cs="宋体"/>
          <w:b/>
          <w:bCs/>
          <w:lang w:val="en-US" w:eastAsia="zh-CN"/>
        </w:rPr>
        <w:t>三</w:t>
      </w:r>
      <w:r>
        <w:rPr>
          <w:rFonts w:hint="eastAsia" w:ascii="宋体" w:hAnsi="宋体" w:eastAsia="宋体" w:cs="宋体"/>
          <w:b/>
          <w:bCs/>
        </w:rPr>
        <w:t>、综合比较与评价</w:t>
      </w:r>
    </w:p>
    <w:p w14:paraId="605366DD">
      <w:pPr>
        <w:pStyle w:val="3"/>
        <w:spacing w:before="63" w:line="222" w:lineRule="auto"/>
        <w:ind w:left="3329"/>
        <w:rPr>
          <w:rFonts w:hint="eastAsia" w:ascii="宋体" w:hAnsi="宋体" w:eastAsia="宋体" w:cs="宋体"/>
          <w:sz w:val="24"/>
          <w:szCs w:val="24"/>
        </w:rPr>
      </w:pPr>
      <w:r>
        <w:rPr>
          <w:rFonts w:hint="eastAsia" w:ascii="宋体" w:hAnsi="宋体" w:eastAsia="宋体" w:cs="宋体"/>
          <w:b/>
          <w:bCs/>
          <w:spacing w:val="-1"/>
          <w:sz w:val="24"/>
          <w:szCs w:val="24"/>
        </w:rPr>
        <w:t>评审要素及分值一览表</w:t>
      </w:r>
    </w:p>
    <w:p w14:paraId="51606F8A">
      <w:pPr>
        <w:spacing w:before="161"/>
        <w:rPr>
          <w:rFonts w:hint="eastAsia" w:ascii="宋体" w:hAnsi="宋体" w:eastAsia="宋体" w:cs="宋体"/>
        </w:rPr>
      </w:pPr>
    </w:p>
    <w:tbl>
      <w:tblPr>
        <w:tblStyle w:val="12"/>
        <w:tblW w:w="8867" w:type="dxa"/>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61"/>
        <w:gridCol w:w="1047"/>
        <w:gridCol w:w="5671"/>
        <w:gridCol w:w="1288"/>
      </w:tblGrid>
      <w:tr w14:paraId="6EF76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3" w:hRule="atLeast"/>
        </w:trPr>
        <w:tc>
          <w:tcPr>
            <w:tcW w:w="1908" w:type="dxa"/>
            <w:gridSpan w:val="2"/>
            <w:vAlign w:val="top"/>
          </w:tcPr>
          <w:p w14:paraId="3AE61AD3">
            <w:pPr>
              <w:keepNext w:val="0"/>
              <w:keepLines w:val="0"/>
              <w:pageBreakBefore w:val="0"/>
              <w:widowControl/>
              <w:kinsoku w:val="0"/>
              <w:wordWrap/>
              <w:overflowPunct/>
              <w:topLinePunct w:val="0"/>
              <w:autoSpaceDE w:val="0"/>
              <w:autoSpaceDN w:val="0"/>
              <w:bidi w:val="0"/>
              <w:adjustRightInd w:val="0"/>
              <w:snapToGrid w:val="0"/>
              <w:spacing w:before="143" w:line="312" w:lineRule="auto"/>
              <w:ind w:left="480"/>
              <w:textAlignment w:val="baseline"/>
              <w:rPr>
                <w:rFonts w:hint="eastAsia" w:ascii="宋体" w:hAnsi="宋体" w:eastAsia="宋体" w:cs="宋体"/>
                <w:sz w:val="24"/>
                <w:szCs w:val="24"/>
              </w:rPr>
            </w:pPr>
            <w:r>
              <w:rPr>
                <w:rFonts w:hint="eastAsia" w:ascii="宋体" w:hAnsi="宋体" w:eastAsia="宋体" w:cs="宋体"/>
                <w:spacing w:val="-2"/>
                <w:sz w:val="24"/>
                <w:szCs w:val="24"/>
              </w:rPr>
              <w:t>评审内容</w:t>
            </w:r>
          </w:p>
        </w:tc>
        <w:tc>
          <w:tcPr>
            <w:tcW w:w="5671" w:type="dxa"/>
            <w:vAlign w:val="top"/>
          </w:tcPr>
          <w:p w14:paraId="0CE3C72A">
            <w:pPr>
              <w:keepNext w:val="0"/>
              <w:keepLines w:val="0"/>
              <w:pageBreakBefore w:val="0"/>
              <w:widowControl/>
              <w:kinsoku w:val="0"/>
              <w:wordWrap/>
              <w:overflowPunct/>
              <w:topLinePunct w:val="0"/>
              <w:autoSpaceDE w:val="0"/>
              <w:autoSpaceDN w:val="0"/>
              <w:bidi w:val="0"/>
              <w:adjustRightInd w:val="0"/>
              <w:snapToGrid w:val="0"/>
              <w:spacing w:before="256" w:line="312" w:lineRule="auto"/>
              <w:ind w:left="1999"/>
              <w:textAlignment w:val="baseline"/>
              <w:rPr>
                <w:rFonts w:hint="eastAsia" w:ascii="宋体" w:hAnsi="宋体" w:eastAsia="宋体" w:cs="宋体"/>
                <w:sz w:val="24"/>
                <w:szCs w:val="24"/>
              </w:rPr>
            </w:pPr>
            <w:r>
              <w:rPr>
                <w:rFonts w:hint="eastAsia" w:ascii="宋体" w:hAnsi="宋体" w:eastAsia="宋体" w:cs="宋体"/>
                <w:sz w:val="24"/>
                <w:szCs w:val="24"/>
              </w:rPr>
              <w:t>评审原则与标准</w:t>
            </w:r>
          </w:p>
        </w:tc>
        <w:tc>
          <w:tcPr>
            <w:tcW w:w="1288" w:type="dxa"/>
            <w:vAlign w:val="top"/>
          </w:tcPr>
          <w:p w14:paraId="72853F8F">
            <w:pPr>
              <w:keepNext w:val="0"/>
              <w:keepLines w:val="0"/>
              <w:pageBreakBefore w:val="0"/>
              <w:widowControl/>
              <w:kinsoku w:val="0"/>
              <w:wordWrap/>
              <w:overflowPunct/>
              <w:topLinePunct w:val="0"/>
              <w:autoSpaceDE w:val="0"/>
              <w:autoSpaceDN w:val="0"/>
              <w:bidi w:val="0"/>
              <w:adjustRightInd w:val="0"/>
              <w:snapToGrid w:val="0"/>
              <w:spacing w:before="144" w:line="312" w:lineRule="auto"/>
              <w:ind w:left="414"/>
              <w:textAlignment w:val="baseline"/>
              <w:rPr>
                <w:rFonts w:hint="eastAsia" w:ascii="宋体" w:hAnsi="宋体" w:eastAsia="宋体" w:cs="宋体"/>
                <w:sz w:val="24"/>
                <w:szCs w:val="24"/>
              </w:rPr>
            </w:pPr>
            <w:r>
              <w:rPr>
                <w:rFonts w:hint="eastAsia" w:ascii="宋体" w:hAnsi="宋体" w:eastAsia="宋体" w:cs="宋体"/>
                <w:spacing w:val="-8"/>
                <w:sz w:val="24"/>
                <w:szCs w:val="24"/>
              </w:rPr>
              <w:t>备注</w:t>
            </w:r>
          </w:p>
        </w:tc>
      </w:tr>
      <w:tr w14:paraId="1DA42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2" w:hRule="atLeast"/>
        </w:trPr>
        <w:tc>
          <w:tcPr>
            <w:tcW w:w="861" w:type="dxa"/>
            <w:vAlign w:val="center"/>
          </w:tcPr>
          <w:p w14:paraId="745BED04">
            <w:pPr>
              <w:keepNext w:val="0"/>
              <w:keepLines w:val="0"/>
              <w:pageBreakBefore w:val="0"/>
              <w:widowControl/>
              <w:kinsoku w:val="0"/>
              <w:wordWrap/>
              <w:overflowPunct/>
              <w:topLinePunct w:val="0"/>
              <w:autoSpaceDE w:val="0"/>
              <w:autoSpaceDN w:val="0"/>
              <w:bidi w:val="0"/>
              <w:adjustRightInd w:val="0"/>
              <w:snapToGrid w:val="0"/>
              <w:spacing w:before="78" w:line="312" w:lineRule="auto"/>
              <w:ind w:left="129" w:right="109" w:hanging="6"/>
              <w:jc w:val="center"/>
              <w:textAlignment w:val="baseline"/>
              <w:rPr>
                <w:rFonts w:hint="eastAsia" w:ascii="宋体" w:hAnsi="宋体" w:eastAsia="宋体" w:cs="宋体"/>
                <w:spacing w:val="-19"/>
                <w:sz w:val="24"/>
                <w:szCs w:val="24"/>
              </w:rPr>
            </w:pPr>
            <w:r>
              <w:rPr>
                <w:rFonts w:hint="eastAsia" w:ascii="宋体" w:hAnsi="宋体" w:eastAsia="宋体" w:cs="宋体"/>
                <w:spacing w:val="-19"/>
                <w:sz w:val="24"/>
                <w:szCs w:val="24"/>
              </w:rPr>
              <w:t>响应</w:t>
            </w:r>
          </w:p>
          <w:p w14:paraId="3F57A389">
            <w:pPr>
              <w:keepNext w:val="0"/>
              <w:keepLines w:val="0"/>
              <w:pageBreakBefore w:val="0"/>
              <w:widowControl/>
              <w:kinsoku w:val="0"/>
              <w:wordWrap/>
              <w:overflowPunct/>
              <w:topLinePunct w:val="0"/>
              <w:autoSpaceDE w:val="0"/>
              <w:autoSpaceDN w:val="0"/>
              <w:bidi w:val="0"/>
              <w:adjustRightInd w:val="0"/>
              <w:snapToGrid w:val="0"/>
              <w:spacing w:before="78" w:line="312" w:lineRule="auto"/>
              <w:ind w:left="129" w:right="109" w:hanging="6"/>
              <w:jc w:val="center"/>
              <w:textAlignment w:val="baseline"/>
              <w:rPr>
                <w:rFonts w:hint="eastAsia" w:ascii="宋体" w:hAnsi="宋体" w:eastAsia="宋体" w:cs="宋体"/>
                <w:sz w:val="24"/>
                <w:szCs w:val="24"/>
              </w:rPr>
            </w:pPr>
            <w:r>
              <w:rPr>
                <w:rFonts w:hint="eastAsia" w:ascii="宋体" w:hAnsi="宋体" w:eastAsia="宋体" w:cs="宋体"/>
                <w:spacing w:val="-19"/>
                <w:sz w:val="24"/>
                <w:szCs w:val="24"/>
              </w:rPr>
              <w:t>报价</w:t>
            </w:r>
          </w:p>
        </w:tc>
        <w:tc>
          <w:tcPr>
            <w:tcW w:w="1047" w:type="dxa"/>
            <w:vAlign w:val="center"/>
          </w:tcPr>
          <w:p w14:paraId="692EDC49">
            <w:pPr>
              <w:keepNext w:val="0"/>
              <w:keepLines w:val="0"/>
              <w:pageBreakBefore w:val="0"/>
              <w:widowControl/>
              <w:kinsoku w:val="0"/>
              <w:wordWrap/>
              <w:overflowPunct/>
              <w:topLinePunct w:val="0"/>
              <w:autoSpaceDE w:val="0"/>
              <w:autoSpaceDN w:val="0"/>
              <w:bidi w:val="0"/>
              <w:adjustRightInd w:val="0"/>
              <w:snapToGrid w:val="0"/>
              <w:spacing w:before="78" w:line="312" w:lineRule="auto"/>
              <w:ind w:left="258"/>
              <w:jc w:val="center"/>
              <w:textAlignment w:val="baseline"/>
              <w:rPr>
                <w:rFonts w:hint="eastAsia" w:ascii="宋体" w:hAnsi="宋体" w:eastAsia="宋体" w:cs="宋体"/>
                <w:sz w:val="24"/>
                <w:szCs w:val="24"/>
              </w:rPr>
            </w:pPr>
            <w:r>
              <w:rPr>
                <w:rFonts w:hint="eastAsia" w:ascii="宋体" w:hAnsi="宋体" w:eastAsia="宋体" w:cs="宋体"/>
                <w:spacing w:val="-5"/>
                <w:sz w:val="24"/>
                <w:szCs w:val="24"/>
                <w:lang w:val="en-US" w:eastAsia="zh-CN"/>
              </w:rPr>
              <w:t>1</w:t>
            </w:r>
            <w:r>
              <w:rPr>
                <w:rFonts w:hint="eastAsia" w:ascii="宋体" w:hAnsi="宋体" w:eastAsia="宋体" w:cs="宋体"/>
                <w:spacing w:val="-5"/>
                <w:sz w:val="24"/>
                <w:szCs w:val="24"/>
              </w:rPr>
              <w:t>0分</w:t>
            </w:r>
          </w:p>
        </w:tc>
        <w:tc>
          <w:tcPr>
            <w:tcW w:w="5671" w:type="dxa"/>
            <w:vAlign w:val="top"/>
          </w:tcPr>
          <w:p w14:paraId="217DBC10">
            <w:pPr>
              <w:keepNext w:val="0"/>
              <w:keepLines w:val="0"/>
              <w:pageBreakBefore w:val="0"/>
              <w:widowControl/>
              <w:kinsoku w:val="0"/>
              <w:wordWrap/>
              <w:overflowPunct/>
              <w:topLinePunct w:val="0"/>
              <w:autoSpaceDE w:val="0"/>
              <w:autoSpaceDN w:val="0"/>
              <w:bidi w:val="0"/>
              <w:adjustRightInd w:val="0"/>
              <w:snapToGrid w:val="0"/>
              <w:spacing w:before="111" w:line="312" w:lineRule="auto"/>
              <w:ind w:left="120" w:right="107" w:firstLine="9"/>
              <w:jc w:val="both"/>
              <w:textAlignment w:val="baseline"/>
              <w:rPr>
                <w:rFonts w:hint="eastAsia" w:ascii="宋体" w:hAnsi="宋体" w:eastAsia="宋体" w:cs="宋体"/>
                <w:sz w:val="24"/>
                <w:szCs w:val="24"/>
              </w:rPr>
            </w:pPr>
            <w:r>
              <w:rPr>
                <w:rFonts w:hint="eastAsia" w:ascii="宋体" w:hAnsi="宋体" w:eastAsia="宋体" w:cs="宋体"/>
                <w:spacing w:val="1"/>
                <w:sz w:val="24"/>
                <w:szCs w:val="24"/>
              </w:rPr>
              <w:t>1、按照财政部《关于加强政府采购货物和服务项目</w:t>
            </w:r>
            <w:r>
              <w:rPr>
                <w:rFonts w:hint="eastAsia" w:ascii="宋体" w:hAnsi="宋体" w:eastAsia="宋体" w:cs="宋体"/>
                <w:spacing w:val="-2"/>
                <w:sz w:val="24"/>
                <w:szCs w:val="24"/>
              </w:rPr>
              <w:t>价格评审管理的通知》（财库[2007]2号）的有关规</w:t>
            </w:r>
            <w:r>
              <w:rPr>
                <w:rFonts w:hint="eastAsia" w:ascii="宋体" w:hAnsi="宋体" w:eastAsia="宋体" w:cs="宋体"/>
                <w:spacing w:val="2"/>
                <w:sz w:val="24"/>
                <w:szCs w:val="24"/>
              </w:rPr>
              <w:t>定：价格分采用低价优先法计算，即满足磋商文件要求且响应报价最低的报价为评标基准价，其价格分为满分。其他响应单位的价格分统一按照下列公</w:t>
            </w:r>
            <w:r>
              <w:rPr>
                <w:rFonts w:hint="eastAsia" w:ascii="宋体" w:hAnsi="宋体" w:eastAsia="宋体" w:cs="宋体"/>
                <w:spacing w:val="-3"/>
                <w:sz w:val="24"/>
                <w:szCs w:val="24"/>
              </w:rPr>
              <w:t>式计算：</w:t>
            </w:r>
          </w:p>
          <w:p w14:paraId="7CAAFB4F">
            <w:pPr>
              <w:keepNext w:val="0"/>
              <w:keepLines w:val="0"/>
              <w:pageBreakBefore w:val="0"/>
              <w:widowControl/>
              <w:kinsoku w:val="0"/>
              <w:wordWrap/>
              <w:overflowPunct/>
              <w:topLinePunct w:val="0"/>
              <w:autoSpaceDE w:val="0"/>
              <w:autoSpaceDN w:val="0"/>
              <w:bidi w:val="0"/>
              <w:adjustRightInd w:val="0"/>
              <w:snapToGrid w:val="0"/>
              <w:spacing w:before="39" w:line="312" w:lineRule="auto"/>
              <w:ind w:left="118" w:right="208" w:firstLine="8"/>
              <w:textAlignment w:val="baseline"/>
              <w:rPr>
                <w:rFonts w:hint="eastAsia" w:ascii="宋体" w:hAnsi="宋体" w:eastAsia="宋体" w:cs="宋体"/>
                <w:sz w:val="24"/>
                <w:szCs w:val="24"/>
              </w:rPr>
            </w:pPr>
            <w:r>
              <w:rPr>
                <w:rFonts w:hint="eastAsia" w:ascii="宋体" w:hAnsi="宋体" w:eastAsia="宋体" w:cs="宋体"/>
                <w:sz w:val="24"/>
                <w:szCs w:val="24"/>
              </w:rPr>
              <w:t>响应报价得分=（评审基准价/</w:t>
            </w:r>
            <w:r>
              <w:rPr>
                <w:rFonts w:hint="eastAsia" w:ascii="宋体" w:hAnsi="宋体" w:eastAsia="宋体" w:cs="宋体"/>
                <w:sz w:val="24"/>
                <w:szCs w:val="24"/>
                <w:lang w:val="en-US" w:eastAsia="zh-CN"/>
              </w:rPr>
              <w:t>最终</w:t>
            </w:r>
            <w:r>
              <w:rPr>
                <w:rFonts w:hint="eastAsia" w:ascii="宋体" w:hAnsi="宋体" w:eastAsia="宋体" w:cs="宋体"/>
                <w:sz w:val="24"/>
                <w:szCs w:val="24"/>
              </w:rPr>
              <w:t>响应报价）×</w:t>
            </w:r>
            <w:r>
              <w:rPr>
                <w:rFonts w:hint="eastAsia" w:ascii="宋体" w:hAnsi="宋体" w:eastAsia="宋体" w:cs="宋体"/>
                <w:spacing w:val="-1"/>
                <w:sz w:val="24"/>
                <w:szCs w:val="24"/>
              </w:rPr>
              <w:t>价格权</w:t>
            </w:r>
            <w:r>
              <w:rPr>
                <w:rFonts w:hint="eastAsia" w:ascii="宋体" w:hAnsi="宋体" w:eastAsia="宋体" w:cs="宋体"/>
                <w:spacing w:val="-8"/>
                <w:sz w:val="24"/>
                <w:szCs w:val="24"/>
              </w:rPr>
              <w:t>值（即</w:t>
            </w:r>
            <w:r>
              <w:rPr>
                <w:rFonts w:hint="eastAsia" w:ascii="宋体" w:hAnsi="宋体" w:eastAsia="宋体" w:cs="宋体"/>
                <w:spacing w:val="-8"/>
                <w:sz w:val="24"/>
                <w:szCs w:val="24"/>
                <w:lang w:val="en-US" w:eastAsia="zh-CN"/>
              </w:rPr>
              <w:t>1</w:t>
            </w:r>
            <w:r>
              <w:rPr>
                <w:rFonts w:hint="eastAsia" w:ascii="宋体" w:hAnsi="宋体" w:eastAsia="宋体" w:cs="宋体"/>
                <w:spacing w:val="-8"/>
                <w:sz w:val="24"/>
                <w:szCs w:val="24"/>
              </w:rPr>
              <w:t>0%）×</w:t>
            </w:r>
            <w:r>
              <w:rPr>
                <w:rFonts w:hint="eastAsia" w:ascii="宋体" w:hAnsi="宋体" w:eastAsia="宋体" w:cs="宋体"/>
                <w:spacing w:val="-89"/>
                <w:sz w:val="24"/>
                <w:szCs w:val="24"/>
              </w:rPr>
              <w:t xml:space="preserve"> </w:t>
            </w:r>
            <w:r>
              <w:rPr>
                <w:rFonts w:hint="eastAsia" w:ascii="宋体" w:hAnsi="宋体" w:eastAsia="宋体" w:cs="宋体"/>
                <w:spacing w:val="-8"/>
                <w:sz w:val="24"/>
                <w:szCs w:val="24"/>
              </w:rPr>
              <w:t>100</w:t>
            </w:r>
          </w:p>
          <w:p w14:paraId="4F3A442E">
            <w:pPr>
              <w:keepNext w:val="0"/>
              <w:keepLines w:val="0"/>
              <w:pageBreakBefore w:val="0"/>
              <w:widowControl/>
              <w:kinsoku w:val="0"/>
              <w:wordWrap/>
              <w:overflowPunct/>
              <w:topLinePunct w:val="0"/>
              <w:autoSpaceDE w:val="0"/>
              <w:autoSpaceDN w:val="0"/>
              <w:bidi w:val="0"/>
              <w:adjustRightInd w:val="0"/>
              <w:snapToGrid w:val="0"/>
              <w:spacing w:before="33" w:line="312" w:lineRule="auto"/>
              <w:ind w:left="125" w:right="39" w:hanging="11"/>
              <w:textAlignment w:val="baseline"/>
              <w:rPr>
                <w:rFonts w:hint="eastAsia" w:ascii="宋体" w:hAnsi="宋体" w:eastAsia="宋体" w:cs="宋体"/>
                <w:sz w:val="24"/>
                <w:szCs w:val="24"/>
              </w:rPr>
            </w:pPr>
            <w:r>
              <w:rPr>
                <w:rFonts w:hint="eastAsia" w:ascii="宋体" w:hAnsi="宋体" w:eastAsia="宋体" w:cs="宋体"/>
                <w:spacing w:val="2"/>
                <w:sz w:val="24"/>
                <w:szCs w:val="24"/>
              </w:rPr>
              <w:t>2、</w:t>
            </w:r>
            <w:r>
              <w:rPr>
                <w:rFonts w:hint="eastAsia" w:ascii="宋体" w:hAnsi="宋体" w:eastAsia="宋体" w:cs="宋体"/>
                <w:spacing w:val="2"/>
                <w:sz w:val="24"/>
                <w:szCs w:val="24"/>
                <w:lang w:val="en-US" w:eastAsia="zh-CN"/>
              </w:rPr>
              <w:t>因本项目专门面向中小企业采购，故价格评审时不再参与价格扣除</w:t>
            </w:r>
            <w:r>
              <w:rPr>
                <w:rFonts w:hint="eastAsia" w:ascii="宋体" w:hAnsi="宋体" w:eastAsia="宋体" w:cs="宋体"/>
                <w:spacing w:val="1"/>
                <w:sz w:val="24"/>
                <w:szCs w:val="24"/>
              </w:rPr>
              <w:t>。</w:t>
            </w:r>
          </w:p>
        </w:tc>
        <w:tc>
          <w:tcPr>
            <w:tcW w:w="1288" w:type="dxa"/>
            <w:vAlign w:val="center"/>
          </w:tcPr>
          <w:p w14:paraId="3279D937">
            <w:pPr>
              <w:keepNext w:val="0"/>
              <w:keepLines w:val="0"/>
              <w:pageBreakBefore w:val="0"/>
              <w:widowControl/>
              <w:kinsoku w:val="0"/>
              <w:wordWrap/>
              <w:overflowPunct/>
              <w:topLinePunct w:val="0"/>
              <w:autoSpaceDE w:val="0"/>
              <w:autoSpaceDN w:val="0"/>
              <w:bidi w:val="0"/>
              <w:adjustRightInd w:val="0"/>
              <w:snapToGrid w:val="0"/>
              <w:spacing w:before="78" w:line="312" w:lineRule="auto"/>
              <w:ind w:left="129"/>
              <w:jc w:val="center"/>
              <w:textAlignment w:val="baseline"/>
              <w:rPr>
                <w:rFonts w:hint="eastAsia" w:ascii="宋体" w:hAnsi="宋体" w:eastAsia="宋体" w:cs="宋体"/>
                <w:sz w:val="24"/>
                <w:szCs w:val="24"/>
              </w:rPr>
            </w:pPr>
            <w:r>
              <w:rPr>
                <w:rFonts w:hint="eastAsia" w:ascii="宋体" w:hAnsi="宋体" w:eastAsia="宋体" w:cs="宋体"/>
                <w:spacing w:val="-7"/>
                <w:sz w:val="24"/>
                <w:szCs w:val="24"/>
              </w:rPr>
              <w:t>（</w:t>
            </w:r>
            <w:r>
              <w:rPr>
                <w:rFonts w:hint="eastAsia" w:ascii="宋体" w:hAnsi="宋体" w:eastAsia="宋体" w:cs="宋体"/>
                <w:spacing w:val="-7"/>
                <w:sz w:val="24"/>
                <w:szCs w:val="24"/>
                <w:lang w:val="en-US" w:eastAsia="zh-CN"/>
              </w:rPr>
              <w:t>1</w:t>
            </w:r>
            <w:r>
              <w:rPr>
                <w:rFonts w:hint="eastAsia" w:ascii="宋体" w:hAnsi="宋体" w:eastAsia="宋体" w:cs="宋体"/>
                <w:spacing w:val="-7"/>
                <w:sz w:val="24"/>
                <w:szCs w:val="24"/>
              </w:rPr>
              <w:t>0分）</w:t>
            </w:r>
          </w:p>
        </w:tc>
      </w:tr>
      <w:tr w14:paraId="0B543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87" w:hRule="atLeast"/>
        </w:trPr>
        <w:tc>
          <w:tcPr>
            <w:tcW w:w="861" w:type="dxa"/>
            <w:vMerge w:val="restart"/>
            <w:vAlign w:val="center"/>
          </w:tcPr>
          <w:p w14:paraId="72F8D3E7">
            <w:pPr>
              <w:keepNext w:val="0"/>
              <w:keepLines w:val="0"/>
              <w:pageBreakBefore w:val="0"/>
              <w:widowControl/>
              <w:kinsoku w:val="0"/>
              <w:wordWrap/>
              <w:overflowPunct/>
              <w:topLinePunct w:val="0"/>
              <w:autoSpaceDE w:val="0"/>
              <w:autoSpaceDN w:val="0"/>
              <w:bidi w:val="0"/>
              <w:adjustRightInd w:val="0"/>
              <w:snapToGrid w:val="0"/>
              <w:spacing w:before="78" w:line="312" w:lineRule="auto"/>
              <w:ind w:left="129" w:right="109" w:hanging="6"/>
              <w:jc w:val="center"/>
              <w:textAlignment w:val="baseline"/>
              <w:rPr>
                <w:rFonts w:hint="eastAsia" w:ascii="宋体" w:hAnsi="宋体" w:eastAsia="宋体" w:cs="宋体"/>
                <w:sz w:val="24"/>
                <w:szCs w:val="24"/>
              </w:rPr>
            </w:pPr>
            <w:r>
              <w:rPr>
                <w:rFonts w:hint="eastAsia" w:ascii="宋体" w:hAnsi="宋体" w:eastAsia="宋体" w:cs="宋体"/>
                <w:spacing w:val="-19"/>
                <w:sz w:val="24"/>
                <w:szCs w:val="24"/>
              </w:rPr>
              <w:t>服务</w:t>
            </w:r>
            <w:r>
              <w:rPr>
                <w:rFonts w:hint="eastAsia" w:ascii="宋体" w:hAnsi="宋体" w:eastAsia="宋体" w:cs="宋体"/>
                <w:spacing w:val="-11"/>
                <w:sz w:val="24"/>
                <w:szCs w:val="24"/>
              </w:rPr>
              <w:t>方案</w:t>
            </w:r>
          </w:p>
        </w:tc>
        <w:tc>
          <w:tcPr>
            <w:tcW w:w="1047" w:type="dxa"/>
            <w:vMerge w:val="restart"/>
            <w:vAlign w:val="center"/>
          </w:tcPr>
          <w:p w14:paraId="142C1DB2">
            <w:pPr>
              <w:keepNext w:val="0"/>
              <w:keepLines w:val="0"/>
              <w:pageBreakBefore w:val="0"/>
              <w:widowControl/>
              <w:kinsoku w:val="0"/>
              <w:wordWrap/>
              <w:overflowPunct/>
              <w:topLinePunct w:val="0"/>
              <w:autoSpaceDE w:val="0"/>
              <w:autoSpaceDN w:val="0"/>
              <w:bidi w:val="0"/>
              <w:adjustRightInd w:val="0"/>
              <w:snapToGrid w:val="0"/>
              <w:spacing w:before="78" w:line="312" w:lineRule="auto"/>
              <w:ind w:left="258"/>
              <w:jc w:val="center"/>
              <w:textAlignment w:val="baseline"/>
              <w:rPr>
                <w:rFonts w:hint="eastAsia" w:ascii="宋体" w:hAnsi="宋体" w:eastAsia="宋体" w:cs="宋体"/>
                <w:sz w:val="24"/>
                <w:szCs w:val="24"/>
              </w:rPr>
            </w:pPr>
            <w:r>
              <w:rPr>
                <w:rFonts w:hint="eastAsia" w:ascii="宋体" w:hAnsi="宋体" w:eastAsia="宋体" w:cs="宋体"/>
                <w:spacing w:val="-5"/>
                <w:sz w:val="24"/>
                <w:szCs w:val="24"/>
                <w:lang w:val="en-US" w:eastAsia="zh-CN"/>
              </w:rPr>
              <w:t>60</w:t>
            </w:r>
            <w:r>
              <w:rPr>
                <w:rFonts w:hint="eastAsia" w:ascii="宋体" w:hAnsi="宋体" w:eastAsia="宋体" w:cs="宋体"/>
                <w:spacing w:val="-5"/>
                <w:sz w:val="24"/>
                <w:szCs w:val="24"/>
              </w:rPr>
              <w:t>分</w:t>
            </w:r>
          </w:p>
        </w:tc>
        <w:tc>
          <w:tcPr>
            <w:tcW w:w="5671" w:type="dxa"/>
            <w:vAlign w:val="top"/>
          </w:tcPr>
          <w:p w14:paraId="316F35E8">
            <w:pPr>
              <w:keepNext w:val="0"/>
              <w:keepLines w:val="0"/>
              <w:pageBreakBefore w:val="0"/>
              <w:widowControl/>
              <w:kinsoku w:val="0"/>
              <w:wordWrap/>
              <w:overflowPunct/>
              <w:topLinePunct w:val="0"/>
              <w:autoSpaceDE w:val="0"/>
              <w:autoSpaceDN w:val="0"/>
              <w:bidi w:val="0"/>
              <w:adjustRightInd w:val="0"/>
              <w:snapToGrid w:val="0"/>
              <w:spacing w:before="116" w:line="312" w:lineRule="auto"/>
              <w:ind w:left="117" w:right="107" w:firstLine="12"/>
              <w:jc w:val="both"/>
              <w:textAlignment w:val="baseline"/>
              <w:rPr>
                <w:rFonts w:hint="eastAsia" w:ascii="宋体" w:hAnsi="宋体" w:eastAsia="宋体" w:cs="宋体"/>
                <w:sz w:val="24"/>
                <w:szCs w:val="24"/>
              </w:rPr>
            </w:pPr>
            <w:r>
              <w:rPr>
                <w:rFonts w:hint="eastAsia" w:ascii="宋体" w:hAnsi="宋体" w:eastAsia="宋体" w:cs="宋体"/>
                <w:spacing w:val="-1"/>
                <w:sz w:val="24"/>
                <w:szCs w:val="24"/>
              </w:rPr>
              <w:t>1.</w:t>
            </w:r>
            <w:r>
              <w:rPr>
                <w:rFonts w:hint="eastAsia" w:ascii="宋体" w:hAnsi="宋体" w:eastAsia="宋体" w:cs="宋体"/>
                <w:spacing w:val="-1"/>
                <w:sz w:val="24"/>
                <w:szCs w:val="24"/>
                <w:lang w:val="en-US" w:eastAsia="zh-CN"/>
              </w:rPr>
              <w:t>项目分析。</w:t>
            </w:r>
            <w:r>
              <w:rPr>
                <w:rFonts w:hint="eastAsia" w:ascii="宋体" w:hAnsi="宋体" w:eastAsia="宋体" w:cs="宋体"/>
                <w:spacing w:val="-1"/>
                <w:sz w:val="24"/>
                <w:szCs w:val="24"/>
              </w:rPr>
              <w:t>供应商对本项目的实施背景、工作目的、目标及</w:t>
            </w:r>
            <w:r>
              <w:rPr>
                <w:rFonts w:hint="eastAsia" w:ascii="宋体" w:hAnsi="宋体" w:eastAsia="宋体" w:cs="宋体"/>
                <w:spacing w:val="2"/>
                <w:sz w:val="24"/>
                <w:szCs w:val="24"/>
              </w:rPr>
              <w:t>内容</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分析</w:t>
            </w:r>
            <w:r>
              <w:rPr>
                <w:rFonts w:hint="eastAsia" w:ascii="宋体" w:hAnsi="宋体" w:eastAsia="宋体" w:cs="宋体"/>
                <w:spacing w:val="2"/>
                <w:sz w:val="24"/>
                <w:szCs w:val="24"/>
              </w:rPr>
              <w:t>解读到位、理解全面、深入，得</w:t>
            </w:r>
            <w:r>
              <w:rPr>
                <w:rFonts w:hint="eastAsia" w:ascii="宋体" w:hAnsi="宋体" w:eastAsia="宋体" w:cs="宋体"/>
                <w:spacing w:val="-1"/>
                <w:sz w:val="24"/>
                <w:szCs w:val="24"/>
              </w:rPr>
              <w:t>1</w:t>
            </w:r>
            <w:r>
              <w:rPr>
                <w:rFonts w:hint="eastAsia" w:ascii="宋体" w:hAnsi="宋体" w:eastAsia="宋体" w:cs="宋体"/>
                <w:spacing w:val="-1"/>
                <w:sz w:val="24"/>
                <w:szCs w:val="24"/>
                <w:lang w:val="en-US" w:eastAsia="zh-CN"/>
              </w:rPr>
              <w:t>5</w:t>
            </w:r>
            <w:r>
              <w:rPr>
                <w:rFonts w:hint="eastAsia" w:ascii="宋体" w:hAnsi="宋体" w:eastAsia="宋体" w:cs="宋体"/>
                <w:spacing w:val="-1"/>
                <w:sz w:val="24"/>
                <w:szCs w:val="24"/>
              </w:rPr>
              <w:t>分；对本项目的实施背景、工作目的、目标及</w:t>
            </w:r>
            <w:r>
              <w:rPr>
                <w:rFonts w:hint="eastAsia" w:ascii="宋体" w:hAnsi="宋体" w:eastAsia="宋体" w:cs="宋体"/>
                <w:spacing w:val="1"/>
                <w:sz w:val="24"/>
                <w:szCs w:val="24"/>
              </w:rPr>
              <w:t>内容有一定的</w:t>
            </w:r>
            <w:r>
              <w:rPr>
                <w:rFonts w:hint="eastAsia" w:ascii="宋体" w:hAnsi="宋体" w:eastAsia="宋体" w:cs="宋体"/>
                <w:spacing w:val="1"/>
                <w:sz w:val="24"/>
                <w:szCs w:val="24"/>
                <w:lang w:val="en-US" w:eastAsia="zh-CN"/>
              </w:rPr>
              <w:t>分析</w:t>
            </w:r>
            <w:r>
              <w:rPr>
                <w:rFonts w:hint="eastAsia" w:ascii="宋体" w:hAnsi="宋体" w:eastAsia="宋体" w:cs="宋体"/>
                <w:spacing w:val="1"/>
                <w:sz w:val="24"/>
                <w:szCs w:val="24"/>
              </w:rPr>
              <w:t>理解，得</w:t>
            </w:r>
            <w:r>
              <w:rPr>
                <w:rFonts w:hint="eastAsia" w:ascii="宋体" w:hAnsi="宋体" w:eastAsia="宋体" w:cs="宋体"/>
                <w:spacing w:val="1"/>
                <w:sz w:val="24"/>
                <w:szCs w:val="24"/>
                <w:lang w:val="en-US" w:eastAsia="zh-CN"/>
              </w:rPr>
              <w:t>9</w:t>
            </w:r>
            <w:r>
              <w:rPr>
                <w:rFonts w:hint="eastAsia" w:ascii="宋体" w:hAnsi="宋体" w:eastAsia="宋体" w:cs="宋体"/>
                <w:spacing w:val="1"/>
                <w:sz w:val="24"/>
                <w:szCs w:val="24"/>
              </w:rPr>
              <w:t>分；对本</w:t>
            </w:r>
            <w:r>
              <w:rPr>
                <w:rFonts w:hint="eastAsia" w:ascii="宋体" w:hAnsi="宋体" w:eastAsia="宋体" w:cs="宋体"/>
                <w:spacing w:val="-1"/>
                <w:sz w:val="24"/>
                <w:szCs w:val="24"/>
              </w:rPr>
              <w:t>项目的实施背景、工作目的、目标及内容</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lang w:val="en-US" w:eastAsia="zh-CN"/>
              </w:rPr>
              <w:t>分析</w:t>
            </w:r>
            <w:r>
              <w:rPr>
                <w:rFonts w:hint="eastAsia" w:ascii="宋体" w:hAnsi="宋体" w:eastAsia="宋体" w:cs="宋体"/>
                <w:spacing w:val="-1"/>
                <w:sz w:val="24"/>
                <w:szCs w:val="24"/>
              </w:rPr>
              <w:t>理解不全</w:t>
            </w:r>
            <w:r>
              <w:rPr>
                <w:rFonts w:hint="eastAsia" w:ascii="宋体" w:hAnsi="宋体" w:eastAsia="宋体" w:cs="宋体"/>
                <w:spacing w:val="-6"/>
                <w:sz w:val="24"/>
                <w:szCs w:val="24"/>
              </w:rPr>
              <w:t>面</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得</w:t>
            </w:r>
            <w:r>
              <w:rPr>
                <w:rFonts w:hint="eastAsia" w:ascii="宋体" w:hAnsi="宋体" w:eastAsia="宋体" w:cs="宋体"/>
                <w:spacing w:val="-6"/>
                <w:sz w:val="24"/>
                <w:szCs w:val="24"/>
                <w:lang w:val="en-US" w:eastAsia="zh-CN"/>
              </w:rPr>
              <w:t>5</w:t>
            </w:r>
            <w:r>
              <w:rPr>
                <w:rFonts w:hint="eastAsia" w:ascii="宋体" w:hAnsi="宋体" w:eastAsia="宋体" w:cs="宋体"/>
                <w:spacing w:val="-6"/>
                <w:sz w:val="24"/>
                <w:szCs w:val="24"/>
              </w:rPr>
              <w:t>分</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lang w:val="en-US" w:eastAsia="zh-CN"/>
              </w:rPr>
              <w:t>无分析，得0分</w:t>
            </w:r>
            <w:r>
              <w:rPr>
                <w:rFonts w:hint="eastAsia" w:ascii="宋体" w:hAnsi="宋体" w:eastAsia="宋体" w:cs="宋体"/>
                <w:spacing w:val="-6"/>
                <w:sz w:val="24"/>
                <w:szCs w:val="24"/>
              </w:rPr>
              <w:t>。</w:t>
            </w:r>
          </w:p>
        </w:tc>
        <w:tc>
          <w:tcPr>
            <w:tcW w:w="1288" w:type="dxa"/>
            <w:vAlign w:val="center"/>
          </w:tcPr>
          <w:p w14:paraId="675600B8">
            <w:pPr>
              <w:keepNext w:val="0"/>
              <w:keepLines w:val="0"/>
              <w:pageBreakBefore w:val="0"/>
              <w:widowControl/>
              <w:kinsoku w:val="0"/>
              <w:wordWrap/>
              <w:overflowPunct/>
              <w:topLinePunct w:val="0"/>
              <w:autoSpaceDE w:val="0"/>
              <w:autoSpaceDN w:val="0"/>
              <w:bidi w:val="0"/>
              <w:adjustRightInd w:val="0"/>
              <w:snapToGrid w:val="0"/>
              <w:spacing w:before="78" w:line="312" w:lineRule="auto"/>
              <w:ind w:left="129"/>
              <w:jc w:val="center"/>
              <w:textAlignment w:val="baseline"/>
              <w:rPr>
                <w:rFonts w:hint="eastAsia" w:ascii="宋体" w:hAnsi="宋体" w:eastAsia="宋体" w:cs="宋体"/>
                <w:sz w:val="24"/>
                <w:szCs w:val="24"/>
              </w:rPr>
            </w:pPr>
            <w:r>
              <w:rPr>
                <w:rFonts w:hint="eastAsia" w:ascii="宋体" w:hAnsi="宋体" w:eastAsia="宋体" w:cs="宋体"/>
                <w:spacing w:val="-8"/>
                <w:sz w:val="24"/>
                <w:szCs w:val="24"/>
              </w:rPr>
              <w:t>（</w:t>
            </w:r>
            <w:r>
              <w:rPr>
                <w:rFonts w:hint="eastAsia" w:ascii="宋体" w:hAnsi="宋体" w:eastAsia="宋体" w:cs="宋体"/>
                <w:spacing w:val="-8"/>
                <w:sz w:val="24"/>
                <w:szCs w:val="24"/>
                <w:lang w:val="en-US" w:eastAsia="zh-CN"/>
              </w:rPr>
              <w:t>15</w:t>
            </w:r>
            <w:r>
              <w:rPr>
                <w:rFonts w:hint="eastAsia" w:ascii="宋体" w:hAnsi="宋体" w:eastAsia="宋体" w:cs="宋体"/>
                <w:spacing w:val="-8"/>
                <w:sz w:val="24"/>
                <w:szCs w:val="24"/>
              </w:rPr>
              <w:t>分）</w:t>
            </w:r>
          </w:p>
        </w:tc>
      </w:tr>
      <w:tr w14:paraId="4B199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4" w:hRule="atLeast"/>
        </w:trPr>
        <w:tc>
          <w:tcPr>
            <w:tcW w:w="861" w:type="dxa"/>
            <w:vMerge w:val="continue"/>
            <w:vAlign w:val="top"/>
          </w:tcPr>
          <w:p w14:paraId="05A045FF">
            <w:pPr>
              <w:pStyle w:val="13"/>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rPr>
            </w:pPr>
          </w:p>
        </w:tc>
        <w:tc>
          <w:tcPr>
            <w:tcW w:w="1047" w:type="dxa"/>
            <w:vMerge w:val="continue"/>
            <w:vAlign w:val="top"/>
          </w:tcPr>
          <w:p w14:paraId="38B1B2F9">
            <w:pPr>
              <w:pStyle w:val="13"/>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rPr>
            </w:pPr>
          </w:p>
        </w:tc>
        <w:tc>
          <w:tcPr>
            <w:tcW w:w="5671" w:type="dxa"/>
            <w:vAlign w:val="top"/>
          </w:tcPr>
          <w:p w14:paraId="7E094AB6">
            <w:pPr>
              <w:keepNext w:val="0"/>
              <w:keepLines w:val="0"/>
              <w:pageBreakBefore w:val="0"/>
              <w:widowControl/>
              <w:kinsoku w:val="0"/>
              <w:wordWrap/>
              <w:overflowPunct/>
              <w:topLinePunct w:val="0"/>
              <w:autoSpaceDE w:val="0"/>
              <w:autoSpaceDN w:val="0"/>
              <w:bidi w:val="0"/>
              <w:adjustRightInd w:val="0"/>
              <w:snapToGrid w:val="0"/>
              <w:spacing w:before="115" w:line="312" w:lineRule="auto"/>
              <w:ind w:left="117" w:right="42" w:hanging="3"/>
              <w:jc w:val="both"/>
              <w:textAlignment w:val="baseline"/>
              <w:rPr>
                <w:rFonts w:hint="eastAsia" w:ascii="宋体" w:hAnsi="宋体" w:eastAsia="宋体" w:cs="宋体"/>
                <w:sz w:val="24"/>
                <w:szCs w:val="24"/>
              </w:rPr>
            </w:pPr>
            <w:r>
              <w:rPr>
                <w:rFonts w:hint="eastAsia" w:ascii="宋体" w:hAnsi="宋体" w:eastAsia="宋体" w:cs="宋体"/>
                <w:spacing w:val="2"/>
                <w:sz w:val="24"/>
                <w:szCs w:val="24"/>
              </w:rPr>
              <w:t>2.针对本项目重点难点分析及解决方案。正确识别</w:t>
            </w:r>
            <w:r>
              <w:rPr>
                <w:rFonts w:hint="eastAsia" w:ascii="宋体" w:hAnsi="宋体" w:eastAsia="宋体" w:cs="宋体"/>
                <w:spacing w:val="7"/>
                <w:sz w:val="24"/>
                <w:szCs w:val="24"/>
              </w:rPr>
              <w:t xml:space="preserve">  </w:t>
            </w:r>
            <w:r>
              <w:rPr>
                <w:rFonts w:hint="eastAsia" w:ascii="宋体" w:hAnsi="宋体" w:eastAsia="宋体" w:cs="宋体"/>
                <w:spacing w:val="2"/>
                <w:sz w:val="24"/>
                <w:szCs w:val="24"/>
              </w:rPr>
              <w:t>本项目重点难点，分析全面具体透彻，解决对策针</w:t>
            </w:r>
            <w:r>
              <w:rPr>
                <w:rFonts w:hint="eastAsia" w:ascii="宋体" w:hAnsi="宋体" w:eastAsia="宋体" w:cs="宋体"/>
                <w:spacing w:val="5"/>
                <w:sz w:val="24"/>
                <w:szCs w:val="24"/>
              </w:rPr>
              <w:t xml:space="preserve">  </w:t>
            </w:r>
            <w:r>
              <w:rPr>
                <w:rFonts w:hint="eastAsia" w:ascii="宋体" w:hAnsi="宋体" w:eastAsia="宋体" w:cs="宋体"/>
                <w:sz w:val="24"/>
                <w:szCs w:val="24"/>
              </w:rPr>
              <w:t>对性强的</w:t>
            </w:r>
            <w:r>
              <w:rPr>
                <w:rFonts w:hint="eastAsia" w:ascii="宋体" w:hAnsi="宋体" w:eastAsia="宋体" w:cs="宋体"/>
                <w:sz w:val="24"/>
                <w:szCs w:val="24"/>
                <w:lang w:eastAsia="zh-CN"/>
              </w:rPr>
              <w:t>，</w:t>
            </w:r>
            <w:r>
              <w:rPr>
                <w:rFonts w:hint="eastAsia" w:ascii="宋体" w:hAnsi="宋体" w:eastAsia="宋体" w:cs="宋体"/>
                <w:sz w:val="24"/>
                <w:szCs w:val="24"/>
              </w:rPr>
              <w:t>得15分；重点难点分析较全面，</w:t>
            </w:r>
            <w:r>
              <w:rPr>
                <w:rFonts w:hint="eastAsia" w:ascii="宋体" w:hAnsi="宋体" w:eastAsia="宋体" w:cs="宋体"/>
                <w:sz w:val="24"/>
                <w:szCs w:val="24"/>
                <w:lang w:val="en-US" w:eastAsia="zh-CN"/>
              </w:rPr>
              <w:t>较</w:t>
            </w:r>
            <w:r>
              <w:rPr>
                <w:rFonts w:hint="eastAsia" w:ascii="宋体" w:hAnsi="宋体" w:eastAsia="宋体" w:cs="宋体"/>
                <w:spacing w:val="-1"/>
                <w:sz w:val="24"/>
                <w:szCs w:val="24"/>
              </w:rPr>
              <w:t>具体和透彻，解决对策较合理可行的</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rPr>
              <w:t>得1</w:t>
            </w:r>
            <w:r>
              <w:rPr>
                <w:rFonts w:hint="eastAsia" w:ascii="宋体" w:hAnsi="宋体" w:eastAsia="宋体" w:cs="宋体"/>
                <w:spacing w:val="-1"/>
                <w:sz w:val="24"/>
                <w:szCs w:val="24"/>
                <w:lang w:val="en-US" w:eastAsia="zh-CN"/>
              </w:rPr>
              <w:t>0</w:t>
            </w:r>
            <w:r>
              <w:rPr>
                <w:rFonts w:hint="eastAsia" w:ascii="宋体" w:hAnsi="宋体" w:eastAsia="宋体" w:cs="宋体"/>
                <w:spacing w:val="-1"/>
                <w:sz w:val="24"/>
                <w:szCs w:val="24"/>
              </w:rPr>
              <w:t>分；</w:t>
            </w:r>
            <w:r>
              <w:rPr>
                <w:rFonts w:hint="eastAsia" w:ascii="宋体" w:hAnsi="宋体" w:eastAsia="宋体" w:cs="宋体"/>
                <w:spacing w:val="2"/>
                <w:sz w:val="24"/>
                <w:szCs w:val="24"/>
              </w:rPr>
              <w:t>重点难点分析</w:t>
            </w:r>
            <w:r>
              <w:rPr>
                <w:rFonts w:hint="eastAsia" w:ascii="宋体" w:hAnsi="宋体" w:eastAsia="宋体" w:cs="宋体"/>
                <w:spacing w:val="2"/>
                <w:sz w:val="24"/>
                <w:szCs w:val="24"/>
                <w:lang w:val="en-US" w:eastAsia="zh-CN"/>
              </w:rPr>
              <w:t>基本</w:t>
            </w:r>
            <w:r>
              <w:rPr>
                <w:rFonts w:hint="eastAsia" w:ascii="宋体" w:hAnsi="宋体" w:eastAsia="宋体" w:cs="宋体"/>
                <w:spacing w:val="2"/>
                <w:sz w:val="24"/>
                <w:szCs w:val="24"/>
              </w:rPr>
              <w:t>全面，</w:t>
            </w:r>
            <w:r>
              <w:rPr>
                <w:rFonts w:hint="eastAsia" w:ascii="宋体" w:hAnsi="宋体" w:eastAsia="宋体" w:cs="宋体"/>
                <w:spacing w:val="2"/>
                <w:sz w:val="24"/>
                <w:szCs w:val="24"/>
                <w:lang w:val="en-US" w:eastAsia="zh-CN"/>
              </w:rPr>
              <w:t>基本</w:t>
            </w:r>
            <w:r>
              <w:rPr>
                <w:rFonts w:hint="eastAsia" w:ascii="宋体" w:hAnsi="宋体" w:eastAsia="宋体" w:cs="宋体"/>
                <w:spacing w:val="2"/>
                <w:sz w:val="24"/>
                <w:szCs w:val="24"/>
              </w:rPr>
              <w:t>具体和透彻，解决对策</w:t>
            </w:r>
            <w:r>
              <w:rPr>
                <w:rFonts w:hint="eastAsia" w:ascii="宋体" w:hAnsi="宋体" w:eastAsia="宋体" w:cs="宋体"/>
                <w:spacing w:val="2"/>
                <w:sz w:val="24"/>
                <w:szCs w:val="24"/>
                <w:lang w:val="en-US" w:eastAsia="zh-CN"/>
              </w:rPr>
              <w:t>基本</w:t>
            </w:r>
            <w:r>
              <w:rPr>
                <w:rFonts w:hint="eastAsia" w:ascii="宋体" w:hAnsi="宋体" w:eastAsia="宋体" w:cs="宋体"/>
                <w:spacing w:val="2"/>
                <w:sz w:val="24"/>
                <w:szCs w:val="24"/>
              </w:rPr>
              <w:t>合</w:t>
            </w:r>
            <w:r>
              <w:rPr>
                <w:rFonts w:hint="eastAsia" w:ascii="宋体" w:hAnsi="宋体" w:eastAsia="宋体" w:cs="宋体"/>
                <w:spacing w:val="1"/>
                <w:sz w:val="24"/>
                <w:szCs w:val="24"/>
              </w:rPr>
              <w:t>理</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rPr>
              <w:t>得</w:t>
            </w:r>
            <w:r>
              <w:rPr>
                <w:rFonts w:hint="eastAsia" w:ascii="宋体" w:hAnsi="宋体" w:eastAsia="宋体" w:cs="宋体"/>
                <w:spacing w:val="1"/>
                <w:sz w:val="24"/>
                <w:szCs w:val="24"/>
                <w:lang w:val="en-US" w:eastAsia="zh-CN"/>
              </w:rPr>
              <w:t>7</w:t>
            </w:r>
            <w:r>
              <w:rPr>
                <w:rFonts w:hint="eastAsia" w:ascii="宋体" w:hAnsi="宋体" w:eastAsia="宋体" w:cs="宋体"/>
                <w:spacing w:val="1"/>
                <w:sz w:val="24"/>
                <w:szCs w:val="24"/>
              </w:rPr>
              <w:t>分；重点难点分析不全面，不够具体和透彻，解决对策不合理</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rPr>
              <w:t>得4分；无重难点分</w:t>
            </w:r>
            <w:r>
              <w:rPr>
                <w:rFonts w:hint="eastAsia" w:ascii="宋体" w:hAnsi="宋体" w:eastAsia="宋体" w:cs="宋体"/>
                <w:spacing w:val="-1"/>
                <w:sz w:val="24"/>
                <w:szCs w:val="24"/>
              </w:rPr>
              <w:t>析及解决方案的</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rPr>
              <w:t>得0分。</w:t>
            </w:r>
          </w:p>
        </w:tc>
        <w:tc>
          <w:tcPr>
            <w:tcW w:w="1288" w:type="dxa"/>
            <w:vAlign w:val="center"/>
          </w:tcPr>
          <w:p w14:paraId="2D3E6C32">
            <w:pPr>
              <w:keepNext w:val="0"/>
              <w:keepLines w:val="0"/>
              <w:pageBreakBefore w:val="0"/>
              <w:widowControl/>
              <w:kinsoku w:val="0"/>
              <w:wordWrap/>
              <w:overflowPunct/>
              <w:topLinePunct w:val="0"/>
              <w:autoSpaceDE w:val="0"/>
              <w:autoSpaceDN w:val="0"/>
              <w:bidi w:val="0"/>
              <w:adjustRightInd w:val="0"/>
              <w:snapToGrid w:val="0"/>
              <w:spacing w:before="78" w:line="312" w:lineRule="auto"/>
              <w:ind w:left="129"/>
              <w:jc w:val="center"/>
              <w:textAlignment w:val="baseline"/>
              <w:rPr>
                <w:rFonts w:hint="eastAsia" w:ascii="宋体" w:hAnsi="宋体" w:eastAsia="宋体" w:cs="宋体"/>
                <w:sz w:val="24"/>
                <w:szCs w:val="24"/>
              </w:rPr>
            </w:pPr>
            <w:r>
              <w:rPr>
                <w:rFonts w:hint="eastAsia" w:ascii="宋体" w:hAnsi="宋体" w:eastAsia="宋体" w:cs="宋体"/>
                <w:spacing w:val="-8"/>
                <w:sz w:val="24"/>
                <w:szCs w:val="24"/>
              </w:rPr>
              <w:t>（15分）</w:t>
            </w:r>
          </w:p>
        </w:tc>
      </w:tr>
      <w:tr w14:paraId="2E0B6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trPr>
        <w:tc>
          <w:tcPr>
            <w:tcW w:w="861" w:type="dxa"/>
            <w:vMerge w:val="continue"/>
            <w:vAlign w:val="top"/>
          </w:tcPr>
          <w:p w14:paraId="1F4EE6C8">
            <w:pPr>
              <w:pStyle w:val="13"/>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rPr>
            </w:pPr>
          </w:p>
        </w:tc>
        <w:tc>
          <w:tcPr>
            <w:tcW w:w="1047" w:type="dxa"/>
            <w:vMerge w:val="continue"/>
            <w:vAlign w:val="top"/>
          </w:tcPr>
          <w:p w14:paraId="2E834C56">
            <w:pPr>
              <w:pStyle w:val="13"/>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rPr>
            </w:pPr>
          </w:p>
        </w:tc>
        <w:tc>
          <w:tcPr>
            <w:tcW w:w="5671" w:type="dxa"/>
            <w:vAlign w:val="top"/>
          </w:tcPr>
          <w:p w14:paraId="7FB79364">
            <w:pPr>
              <w:keepNext w:val="0"/>
              <w:keepLines w:val="0"/>
              <w:pageBreakBefore w:val="0"/>
              <w:widowControl/>
              <w:kinsoku w:val="0"/>
              <w:wordWrap/>
              <w:overflowPunct/>
              <w:topLinePunct w:val="0"/>
              <w:autoSpaceDE w:val="0"/>
              <w:autoSpaceDN w:val="0"/>
              <w:bidi w:val="0"/>
              <w:adjustRightInd w:val="0"/>
              <w:snapToGrid w:val="0"/>
              <w:spacing w:before="118" w:line="312" w:lineRule="auto"/>
              <w:ind w:left="116" w:right="39"/>
              <w:jc w:val="both"/>
              <w:textAlignment w:val="baseline"/>
              <w:rPr>
                <w:rFonts w:hint="eastAsia" w:ascii="宋体" w:hAnsi="宋体" w:eastAsia="宋体" w:cs="宋体"/>
                <w:sz w:val="24"/>
                <w:szCs w:val="24"/>
              </w:rPr>
            </w:pPr>
            <w:r>
              <w:rPr>
                <w:rFonts w:hint="eastAsia" w:ascii="宋体" w:hAnsi="宋体" w:eastAsia="宋体" w:cs="宋体"/>
                <w:spacing w:val="2"/>
                <w:sz w:val="24"/>
                <w:szCs w:val="24"/>
              </w:rPr>
              <w:t>3.</w:t>
            </w:r>
            <w:r>
              <w:rPr>
                <w:rFonts w:hint="eastAsia" w:ascii="宋体" w:hAnsi="宋体" w:eastAsia="宋体" w:cs="宋体"/>
                <w:spacing w:val="2"/>
                <w:sz w:val="24"/>
                <w:szCs w:val="24"/>
                <w:lang w:val="en-US" w:eastAsia="zh-CN"/>
              </w:rPr>
              <w:t>实施方案。</w:t>
            </w:r>
            <w:r>
              <w:rPr>
                <w:rFonts w:hint="eastAsia" w:ascii="宋体" w:hAnsi="宋体" w:eastAsia="宋体" w:cs="宋体"/>
                <w:spacing w:val="2"/>
                <w:sz w:val="24"/>
                <w:szCs w:val="24"/>
              </w:rPr>
              <w:t>针对采购人提出的各项服务内容提供具体详细可</w:t>
            </w:r>
            <w:r>
              <w:rPr>
                <w:rFonts w:hint="eastAsia" w:ascii="宋体" w:hAnsi="宋体" w:eastAsia="宋体" w:cs="宋体"/>
                <w:spacing w:val="-1"/>
                <w:sz w:val="24"/>
                <w:szCs w:val="24"/>
              </w:rPr>
              <w:t>行的实施方案，方案总体思路清晰，涵盖内容全面，</w:t>
            </w:r>
            <w:r>
              <w:rPr>
                <w:rFonts w:hint="eastAsia" w:ascii="宋体" w:hAnsi="宋体" w:eastAsia="宋体" w:cs="宋体"/>
                <w:spacing w:val="-1"/>
                <w:sz w:val="24"/>
                <w:szCs w:val="24"/>
                <w:lang w:val="en-US" w:eastAsia="zh-CN"/>
              </w:rPr>
              <w:t>符合</w:t>
            </w:r>
            <w:r>
              <w:rPr>
                <w:rFonts w:hint="eastAsia" w:ascii="宋体" w:hAnsi="宋体" w:eastAsia="宋体" w:cs="宋体"/>
                <w:spacing w:val="-1"/>
                <w:sz w:val="24"/>
                <w:szCs w:val="24"/>
              </w:rPr>
              <w:t>项目需求，对现状把握精准，开展项目的方法</w:t>
            </w:r>
            <w:r>
              <w:rPr>
                <w:rFonts w:hint="eastAsia" w:ascii="宋体" w:hAnsi="宋体" w:eastAsia="宋体" w:cs="宋体"/>
                <w:spacing w:val="-1"/>
                <w:sz w:val="24"/>
                <w:szCs w:val="24"/>
                <w:lang w:eastAsia="zh-CN"/>
              </w:rPr>
              <w:t>、</w:t>
            </w:r>
            <w:r>
              <w:rPr>
                <w:rFonts w:hint="eastAsia" w:ascii="宋体" w:hAnsi="宋体" w:eastAsia="宋体" w:cs="宋体"/>
                <w:sz w:val="24"/>
                <w:szCs w:val="24"/>
              </w:rPr>
              <w:t>流程思路可行、合理</w:t>
            </w:r>
            <w:r>
              <w:rPr>
                <w:rFonts w:hint="eastAsia" w:ascii="宋体" w:hAnsi="宋体" w:eastAsia="宋体" w:cs="宋体"/>
                <w:sz w:val="24"/>
                <w:szCs w:val="24"/>
                <w:lang w:eastAsia="zh-CN"/>
              </w:rPr>
              <w:t>，</w:t>
            </w:r>
            <w:r>
              <w:rPr>
                <w:rFonts w:hint="eastAsia" w:ascii="宋体" w:hAnsi="宋体" w:eastAsia="宋体" w:cs="宋体"/>
                <w:sz w:val="24"/>
                <w:szCs w:val="24"/>
              </w:rPr>
              <w:t>得15分；方案总体思</w:t>
            </w:r>
            <w:r>
              <w:rPr>
                <w:rFonts w:hint="eastAsia" w:ascii="宋体" w:hAnsi="宋体" w:eastAsia="宋体" w:cs="宋体"/>
                <w:spacing w:val="2"/>
                <w:sz w:val="24"/>
                <w:szCs w:val="24"/>
              </w:rPr>
              <w:t>路较清晰，涵盖内容较全面，</w:t>
            </w:r>
            <w:r>
              <w:rPr>
                <w:rFonts w:hint="eastAsia" w:ascii="宋体" w:hAnsi="宋体" w:eastAsia="宋体" w:cs="宋体"/>
                <w:spacing w:val="2"/>
                <w:sz w:val="24"/>
                <w:szCs w:val="24"/>
                <w:lang w:val="en-US" w:eastAsia="zh-CN"/>
              </w:rPr>
              <w:t>较</w:t>
            </w:r>
            <w:r>
              <w:rPr>
                <w:rFonts w:hint="eastAsia" w:ascii="宋体" w:hAnsi="宋体" w:eastAsia="宋体" w:cs="宋体"/>
                <w:spacing w:val="2"/>
                <w:sz w:val="24"/>
                <w:szCs w:val="24"/>
              </w:rPr>
              <w:t>符合项目需求的</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得1</w:t>
            </w:r>
            <w:r>
              <w:rPr>
                <w:rFonts w:hint="eastAsia" w:ascii="宋体" w:hAnsi="宋体" w:eastAsia="宋体" w:cs="宋体"/>
                <w:spacing w:val="2"/>
                <w:sz w:val="24"/>
                <w:szCs w:val="24"/>
                <w:lang w:val="en-US" w:eastAsia="zh-CN"/>
              </w:rPr>
              <w:t>0</w:t>
            </w:r>
            <w:r>
              <w:rPr>
                <w:rFonts w:hint="eastAsia" w:ascii="宋体" w:hAnsi="宋体" w:eastAsia="宋体" w:cs="宋体"/>
                <w:spacing w:val="2"/>
                <w:sz w:val="24"/>
                <w:szCs w:val="24"/>
              </w:rPr>
              <w:t>分；方案总体思路</w:t>
            </w:r>
            <w:r>
              <w:rPr>
                <w:rFonts w:hint="eastAsia" w:ascii="宋体" w:hAnsi="宋体" w:eastAsia="宋体" w:cs="宋体"/>
                <w:spacing w:val="2"/>
                <w:sz w:val="24"/>
                <w:szCs w:val="24"/>
                <w:lang w:val="en-US" w:eastAsia="zh-CN"/>
              </w:rPr>
              <w:t>基本</w:t>
            </w:r>
            <w:r>
              <w:rPr>
                <w:rFonts w:hint="eastAsia" w:ascii="宋体" w:hAnsi="宋体" w:eastAsia="宋体" w:cs="宋体"/>
                <w:spacing w:val="2"/>
                <w:sz w:val="24"/>
                <w:szCs w:val="24"/>
              </w:rPr>
              <w:t>清晰，涵盖内容</w:t>
            </w:r>
            <w:r>
              <w:rPr>
                <w:rFonts w:hint="eastAsia" w:ascii="宋体" w:hAnsi="宋体" w:eastAsia="宋体" w:cs="宋体"/>
                <w:spacing w:val="1"/>
                <w:sz w:val="24"/>
                <w:szCs w:val="24"/>
                <w:lang w:val="en-US" w:eastAsia="zh-CN"/>
              </w:rPr>
              <w:t>基本</w:t>
            </w:r>
            <w:r>
              <w:rPr>
                <w:rFonts w:hint="eastAsia" w:ascii="宋体" w:hAnsi="宋体" w:eastAsia="宋体" w:cs="宋体"/>
                <w:spacing w:val="1"/>
                <w:sz w:val="24"/>
                <w:szCs w:val="24"/>
              </w:rPr>
              <w:t>全面，</w:t>
            </w:r>
            <w:r>
              <w:rPr>
                <w:rFonts w:hint="eastAsia" w:ascii="宋体" w:hAnsi="宋体" w:eastAsia="宋体" w:cs="宋体"/>
                <w:spacing w:val="1"/>
                <w:sz w:val="24"/>
                <w:szCs w:val="24"/>
                <w:lang w:val="en-US" w:eastAsia="zh-CN"/>
              </w:rPr>
              <w:t>基本</w:t>
            </w:r>
            <w:r>
              <w:rPr>
                <w:rFonts w:hint="eastAsia" w:ascii="宋体" w:hAnsi="宋体" w:eastAsia="宋体" w:cs="宋体"/>
                <w:spacing w:val="1"/>
                <w:sz w:val="24"/>
                <w:szCs w:val="24"/>
              </w:rPr>
              <w:t>符合项目需求的</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rPr>
              <w:t>得</w:t>
            </w:r>
            <w:r>
              <w:rPr>
                <w:rFonts w:hint="eastAsia" w:ascii="宋体" w:hAnsi="宋体" w:eastAsia="宋体" w:cs="宋体"/>
                <w:spacing w:val="1"/>
                <w:sz w:val="24"/>
                <w:szCs w:val="24"/>
                <w:lang w:val="en-US" w:eastAsia="zh-CN"/>
              </w:rPr>
              <w:t>7</w:t>
            </w:r>
            <w:r>
              <w:rPr>
                <w:rFonts w:hint="eastAsia" w:ascii="宋体" w:hAnsi="宋体" w:eastAsia="宋体" w:cs="宋体"/>
                <w:spacing w:val="1"/>
                <w:sz w:val="24"/>
                <w:szCs w:val="24"/>
              </w:rPr>
              <w:t>分；方案总</w:t>
            </w:r>
            <w:r>
              <w:rPr>
                <w:rFonts w:hint="eastAsia" w:ascii="宋体" w:hAnsi="宋体" w:eastAsia="宋体" w:cs="宋体"/>
                <w:spacing w:val="2"/>
                <w:sz w:val="24"/>
                <w:szCs w:val="24"/>
              </w:rPr>
              <w:t>体思路不清晰，涵盖内容不全面，不符合项目需求</w:t>
            </w:r>
            <w:r>
              <w:rPr>
                <w:rFonts w:hint="eastAsia" w:ascii="宋体" w:hAnsi="宋体" w:eastAsia="宋体" w:cs="宋体"/>
                <w:spacing w:val="-3"/>
                <w:sz w:val="24"/>
                <w:szCs w:val="24"/>
              </w:rPr>
              <w:t>的</w:t>
            </w:r>
            <w:r>
              <w:rPr>
                <w:rFonts w:hint="eastAsia" w:ascii="宋体" w:hAnsi="宋体" w:eastAsia="宋体" w:cs="宋体"/>
                <w:spacing w:val="-3"/>
                <w:sz w:val="24"/>
                <w:szCs w:val="24"/>
                <w:lang w:eastAsia="zh-CN"/>
              </w:rPr>
              <w:t>，</w:t>
            </w:r>
            <w:r>
              <w:rPr>
                <w:rFonts w:hint="eastAsia" w:ascii="宋体" w:hAnsi="宋体" w:eastAsia="宋体" w:cs="宋体"/>
                <w:spacing w:val="-3"/>
                <w:sz w:val="24"/>
                <w:szCs w:val="24"/>
              </w:rPr>
              <w:t>得</w:t>
            </w:r>
            <w:r>
              <w:rPr>
                <w:rFonts w:hint="eastAsia" w:ascii="宋体" w:hAnsi="宋体" w:eastAsia="宋体" w:cs="宋体"/>
                <w:spacing w:val="-3"/>
                <w:sz w:val="24"/>
                <w:szCs w:val="24"/>
                <w:lang w:val="en-US" w:eastAsia="zh-CN"/>
              </w:rPr>
              <w:t>3</w:t>
            </w:r>
            <w:r>
              <w:rPr>
                <w:rFonts w:hint="eastAsia" w:ascii="宋体" w:hAnsi="宋体" w:eastAsia="宋体" w:cs="宋体"/>
                <w:spacing w:val="-3"/>
                <w:sz w:val="24"/>
                <w:szCs w:val="24"/>
              </w:rPr>
              <w:t>分；无方案</w:t>
            </w:r>
            <w:r>
              <w:rPr>
                <w:rFonts w:hint="eastAsia" w:ascii="宋体" w:hAnsi="宋体" w:eastAsia="宋体" w:cs="宋体"/>
                <w:spacing w:val="-3"/>
                <w:sz w:val="24"/>
                <w:szCs w:val="24"/>
                <w:lang w:eastAsia="zh-CN"/>
              </w:rPr>
              <w:t>，</w:t>
            </w:r>
            <w:r>
              <w:rPr>
                <w:rFonts w:hint="eastAsia" w:ascii="宋体" w:hAnsi="宋体" w:eastAsia="宋体" w:cs="宋体"/>
                <w:spacing w:val="-3"/>
                <w:sz w:val="24"/>
                <w:szCs w:val="24"/>
              </w:rPr>
              <w:t>得0分。</w:t>
            </w:r>
          </w:p>
        </w:tc>
        <w:tc>
          <w:tcPr>
            <w:tcW w:w="1288" w:type="dxa"/>
            <w:vAlign w:val="center"/>
          </w:tcPr>
          <w:p w14:paraId="3D905D33">
            <w:pPr>
              <w:keepNext w:val="0"/>
              <w:keepLines w:val="0"/>
              <w:pageBreakBefore w:val="0"/>
              <w:widowControl/>
              <w:kinsoku w:val="0"/>
              <w:wordWrap/>
              <w:overflowPunct/>
              <w:topLinePunct w:val="0"/>
              <w:autoSpaceDE w:val="0"/>
              <w:autoSpaceDN w:val="0"/>
              <w:bidi w:val="0"/>
              <w:adjustRightInd w:val="0"/>
              <w:snapToGrid w:val="0"/>
              <w:spacing w:before="78" w:line="312" w:lineRule="auto"/>
              <w:ind w:left="129"/>
              <w:jc w:val="center"/>
              <w:textAlignment w:val="baseline"/>
              <w:rPr>
                <w:rFonts w:hint="eastAsia" w:ascii="宋体" w:hAnsi="宋体" w:eastAsia="宋体" w:cs="宋体"/>
                <w:sz w:val="24"/>
                <w:szCs w:val="24"/>
              </w:rPr>
            </w:pPr>
            <w:r>
              <w:rPr>
                <w:rFonts w:hint="eastAsia" w:ascii="宋体" w:hAnsi="宋体" w:eastAsia="宋体" w:cs="宋体"/>
                <w:spacing w:val="-8"/>
                <w:sz w:val="24"/>
                <w:szCs w:val="24"/>
              </w:rPr>
              <w:t>（15分）</w:t>
            </w:r>
          </w:p>
        </w:tc>
      </w:tr>
      <w:tr w14:paraId="1A677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4" w:hRule="atLeast"/>
        </w:trPr>
        <w:tc>
          <w:tcPr>
            <w:tcW w:w="861" w:type="dxa"/>
            <w:vMerge w:val="continue"/>
            <w:vAlign w:val="top"/>
          </w:tcPr>
          <w:p w14:paraId="244E6F28">
            <w:pPr>
              <w:pStyle w:val="13"/>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rPr>
            </w:pPr>
          </w:p>
        </w:tc>
        <w:tc>
          <w:tcPr>
            <w:tcW w:w="1047" w:type="dxa"/>
            <w:vMerge w:val="continue"/>
            <w:vAlign w:val="top"/>
          </w:tcPr>
          <w:p w14:paraId="01F67BDE">
            <w:pPr>
              <w:pStyle w:val="13"/>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rPr>
            </w:pPr>
          </w:p>
        </w:tc>
        <w:tc>
          <w:tcPr>
            <w:tcW w:w="5671" w:type="dxa"/>
            <w:vAlign w:val="top"/>
          </w:tcPr>
          <w:p w14:paraId="7B972E56">
            <w:pPr>
              <w:keepNext w:val="0"/>
              <w:keepLines w:val="0"/>
              <w:pageBreakBefore w:val="0"/>
              <w:widowControl/>
              <w:kinsoku w:val="0"/>
              <w:wordWrap/>
              <w:overflowPunct/>
              <w:topLinePunct w:val="0"/>
              <w:autoSpaceDE w:val="0"/>
              <w:autoSpaceDN w:val="0"/>
              <w:bidi w:val="0"/>
              <w:adjustRightInd w:val="0"/>
              <w:snapToGrid w:val="0"/>
              <w:spacing w:before="116" w:line="312" w:lineRule="auto"/>
              <w:ind w:left="117" w:right="107" w:firstLine="12"/>
              <w:jc w:val="both"/>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项目实施进度计划控制措施</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rPr>
              <w:t>进度计划控制措施科学合理，能充分体现工作效率及工作效果，确保工作优质、高效、如期完成</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rPr>
              <w:t>得1</w:t>
            </w:r>
            <w:r>
              <w:rPr>
                <w:rFonts w:hint="eastAsia" w:ascii="宋体" w:hAnsi="宋体" w:eastAsia="宋体" w:cs="宋体"/>
                <w:spacing w:val="-1"/>
                <w:sz w:val="24"/>
                <w:szCs w:val="24"/>
                <w:lang w:val="en-US" w:eastAsia="zh-CN"/>
              </w:rPr>
              <w:t>5</w:t>
            </w:r>
            <w:r>
              <w:rPr>
                <w:rFonts w:hint="eastAsia" w:ascii="宋体" w:hAnsi="宋体" w:eastAsia="宋体" w:cs="宋体"/>
                <w:spacing w:val="-1"/>
                <w:sz w:val="24"/>
                <w:szCs w:val="24"/>
              </w:rPr>
              <w:t>分；项目实施进度计划控制措施较科学合理，较体现工作效率及工作效果</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rPr>
              <w:t>得</w:t>
            </w:r>
            <w:r>
              <w:rPr>
                <w:rFonts w:hint="eastAsia" w:ascii="宋体" w:hAnsi="宋体" w:eastAsia="宋体" w:cs="宋体"/>
                <w:spacing w:val="-1"/>
                <w:sz w:val="24"/>
                <w:szCs w:val="24"/>
                <w:lang w:val="en-US" w:eastAsia="zh-CN"/>
              </w:rPr>
              <w:t>10</w:t>
            </w:r>
            <w:r>
              <w:rPr>
                <w:rFonts w:hint="eastAsia" w:ascii="宋体" w:hAnsi="宋体" w:eastAsia="宋体" w:cs="宋体"/>
                <w:spacing w:val="-1"/>
                <w:sz w:val="24"/>
                <w:szCs w:val="24"/>
              </w:rPr>
              <w:t>分；项目实施进度计划控制措施</w:t>
            </w:r>
            <w:r>
              <w:rPr>
                <w:rFonts w:hint="eastAsia" w:ascii="宋体" w:hAnsi="宋体" w:eastAsia="宋体" w:cs="宋体"/>
                <w:spacing w:val="-1"/>
                <w:sz w:val="24"/>
                <w:szCs w:val="24"/>
                <w:lang w:val="en-US" w:eastAsia="zh-CN"/>
              </w:rPr>
              <w:t>基本</w:t>
            </w:r>
            <w:r>
              <w:rPr>
                <w:rFonts w:hint="eastAsia" w:ascii="宋体" w:hAnsi="宋体" w:eastAsia="宋体" w:cs="宋体"/>
                <w:spacing w:val="-1"/>
                <w:sz w:val="24"/>
                <w:szCs w:val="24"/>
              </w:rPr>
              <w:t>科学合理</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lang w:val="en-US" w:eastAsia="zh-CN"/>
              </w:rPr>
              <w:t>基本能</w:t>
            </w:r>
            <w:r>
              <w:rPr>
                <w:rFonts w:hint="eastAsia" w:ascii="宋体" w:hAnsi="宋体" w:eastAsia="宋体" w:cs="宋体"/>
                <w:spacing w:val="-1"/>
                <w:sz w:val="24"/>
                <w:szCs w:val="24"/>
              </w:rPr>
              <w:t>体现工作效率及工作效果</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lang w:val="en-US" w:eastAsia="zh-CN"/>
              </w:rPr>
              <w:t>得5分</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rPr>
              <w:t>无进度计划控制措施</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rPr>
              <w:t>得</w:t>
            </w:r>
            <w:r>
              <w:rPr>
                <w:rFonts w:hint="eastAsia" w:ascii="宋体" w:hAnsi="宋体" w:eastAsia="宋体" w:cs="宋体"/>
                <w:spacing w:val="-1"/>
                <w:sz w:val="24"/>
                <w:szCs w:val="24"/>
                <w:lang w:val="en-US" w:eastAsia="zh-CN"/>
              </w:rPr>
              <w:t>0</w:t>
            </w:r>
            <w:r>
              <w:rPr>
                <w:rFonts w:hint="eastAsia" w:ascii="宋体" w:hAnsi="宋体" w:eastAsia="宋体" w:cs="宋体"/>
                <w:spacing w:val="-1"/>
                <w:sz w:val="24"/>
                <w:szCs w:val="24"/>
              </w:rPr>
              <w:t>分；</w:t>
            </w:r>
          </w:p>
        </w:tc>
        <w:tc>
          <w:tcPr>
            <w:tcW w:w="1288" w:type="dxa"/>
            <w:vAlign w:val="center"/>
          </w:tcPr>
          <w:p w14:paraId="5C78D2C8">
            <w:pPr>
              <w:keepNext w:val="0"/>
              <w:keepLines w:val="0"/>
              <w:pageBreakBefore w:val="0"/>
              <w:widowControl/>
              <w:kinsoku w:val="0"/>
              <w:wordWrap/>
              <w:overflowPunct/>
              <w:topLinePunct w:val="0"/>
              <w:autoSpaceDE w:val="0"/>
              <w:autoSpaceDN w:val="0"/>
              <w:bidi w:val="0"/>
              <w:adjustRightInd w:val="0"/>
              <w:snapToGrid w:val="0"/>
              <w:spacing w:before="78" w:line="312" w:lineRule="auto"/>
              <w:ind w:left="129"/>
              <w:jc w:val="center"/>
              <w:textAlignment w:val="baseline"/>
              <w:rPr>
                <w:rFonts w:hint="eastAsia" w:ascii="宋体" w:hAnsi="宋体" w:eastAsia="宋体" w:cs="宋体"/>
                <w:sz w:val="24"/>
                <w:szCs w:val="24"/>
              </w:rPr>
            </w:pPr>
            <w:r>
              <w:rPr>
                <w:rFonts w:hint="eastAsia" w:ascii="宋体" w:hAnsi="宋体" w:eastAsia="宋体" w:cs="宋体"/>
                <w:spacing w:val="-8"/>
                <w:sz w:val="24"/>
                <w:szCs w:val="24"/>
              </w:rPr>
              <w:t>（1</w:t>
            </w:r>
            <w:r>
              <w:rPr>
                <w:rFonts w:hint="eastAsia" w:ascii="宋体" w:hAnsi="宋体" w:eastAsia="宋体" w:cs="宋体"/>
                <w:spacing w:val="-8"/>
                <w:sz w:val="24"/>
                <w:szCs w:val="24"/>
                <w:lang w:val="en-US" w:eastAsia="zh-CN"/>
              </w:rPr>
              <w:t>5</w:t>
            </w:r>
            <w:r>
              <w:rPr>
                <w:rFonts w:hint="eastAsia" w:ascii="宋体" w:hAnsi="宋体" w:eastAsia="宋体" w:cs="宋体"/>
                <w:spacing w:val="-8"/>
                <w:sz w:val="24"/>
                <w:szCs w:val="24"/>
              </w:rPr>
              <w:t>分）</w:t>
            </w:r>
          </w:p>
        </w:tc>
      </w:tr>
      <w:tr w14:paraId="07484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5" w:hRule="atLeast"/>
        </w:trPr>
        <w:tc>
          <w:tcPr>
            <w:tcW w:w="861" w:type="dxa"/>
            <w:vAlign w:val="center"/>
          </w:tcPr>
          <w:p w14:paraId="2501C05B">
            <w:pPr>
              <w:keepNext w:val="0"/>
              <w:keepLines w:val="0"/>
              <w:pageBreakBefore w:val="0"/>
              <w:widowControl/>
              <w:kinsoku w:val="0"/>
              <w:wordWrap/>
              <w:overflowPunct/>
              <w:topLinePunct w:val="0"/>
              <w:autoSpaceDE w:val="0"/>
              <w:autoSpaceDN w:val="0"/>
              <w:bidi w:val="0"/>
              <w:adjustRightInd w:val="0"/>
              <w:snapToGrid w:val="0"/>
              <w:spacing w:before="78" w:line="312" w:lineRule="auto"/>
              <w:ind w:left="129" w:right="109" w:hanging="6"/>
              <w:jc w:val="center"/>
              <w:textAlignment w:val="baseline"/>
              <w:rPr>
                <w:rFonts w:hint="eastAsia" w:ascii="宋体" w:hAnsi="宋体" w:eastAsia="宋体" w:cs="宋体"/>
                <w:sz w:val="24"/>
                <w:szCs w:val="24"/>
                <w:highlight w:val="yellow"/>
              </w:rPr>
            </w:pPr>
            <w:r>
              <w:rPr>
                <w:rFonts w:hint="eastAsia" w:ascii="宋体" w:hAnsi="宋体" w:eastAsia="宋体" w:cs="宋体"/>
                <w:spacing w:val="-19"/>
                <w:sz w:val="24"/>
                <w:szCs w:val="24"/>
                <w:highlight w:val="none"/>
              </w:rPr>
              <w:t>类似项目业绩</w:t>
            </w:r>
          </w:p>
        </w:tc>
        <w:tc>
          <w:tcPr>
            <w:tcW w:w="1047" w:type="dxa"/>
            <w:vAlign w:val="center"/>
          </w:tcPr>
          <w:p w14:paraId="60639721">
            <w:pPr>
              <w:keepNext w:val="0"/>
              <w:keepLines w:val="0"/>
              <w:pageBreakBefore w:val="0"/>
              <w:widowControl/>
              <w:kinsoku w:val="0"/>
              <w:wordWrap/>
              <w:overflowPunct/>
              <w:topLinePunct w:val="0"/>
              <w:autoSpaceDE w:val="0"/>
              <w:autoSpaceDN w:val="0"/>
              <w:bidi w:val="0"/>
              <w:adjustRightInd w:val="0"/>
              <w:snapToGrid w:val="0"/>
              <w:spacing w:before="78" w:line="312" w:lineRule="auto"/>
              <w:ind w:left="287"/>
              <w:jc w:val="center"/>
              <w:textAlignment w:val="baseline"/>
              <w:rPr>
                <w:rFonts w:hint="eastAsia" w:ascii="宋体" w:hAnsi="宋体" w:eastAsia="宋体" w:cs="宋体"/>
                <w:sz w:val="24"/>
                <w:szCs w:val="24"/>
                <w:highlight w:val="yellow"/>
              </w:rPr>
            </w:pPr>
            <w:r>
              <w:rPr>
                <w:rFonts w:hint="eastAsia" w:ascii="宋体" w:hAnsi="宋体" w:eastAsia="宋体" w:cs="宋体"/>
                <w:spacing w:val="-7"/>
                <w:sz w:val="24"/>
                <w:szCs w:val="24"/>
                <w:highlight w:val="none"/>
                <w:shd w:val="clear"/>
              </w:rPr>
              <w:t>5分</w:t>
            </w:r>
          </w:p>
        </w:tc>
        <w:tc>
          <w:tcPr>
            <w:tcW w:w="5671" w:type="dxa"/>
            <w:vAlign w:val="top"/>
          </w:tcPr>
          <w:p w14:paraId="7F63E637">
            <w:pPr>
              <w:keepNext w:val="0"/>
              <w:keepLines w:val="0"/>
              <w:pageBreakBefore w:val="0"/>
              <w:widowControl/>
              <w:kinsoku w:val="0"/>
              <w:wordWrap/>
              <w:overflowPunct/>
              <w:topLinePunct w:val="0"/>
              <w:autoSpaceDE w:val="0"/>
              <w:autoSpaceDN w:val="0"/>
              <w:bidi w:val="0"/>
              <w:adjustRightInd w:val="0"/>
              <w:snapToGrid w:val="0"/>
              <w:spacing w:before="116" w:line="312" w:lineRule="auto"/>
              <w:ind w:left="119" w:right="108" w:firstLine="11"/>
              <w:jc w:val="both"/>
              <w:textAlignment w:val="baseline"/>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提供</w:t>
            </w:r>
            <w:r>
              <w:rPr>
                <w:rFonts w:hint="eastAsia" w:ascii="宋体" w:hAnsi="宋体" w:eastAsia="宋体" w:cs="宋体"/>
                <w:spacing w:val="-1"/>
                <w:sz w:val="24"/>
                <w:szCs w:val="24"/>
              </w:rPr>
              <w:t>202</w:t>
            </w:r>
            <w:r>
              <w:rPr>
                <w:rFonts w:hint="eastAsia" w:ascii="宋体" w:hAnsi="宋体" w:eastAsia="宋体" w:cs="宋体"/>
                <w:spacing w:val="-1"/>
                <w:sz w:val="24"/>
                <w:szCs w:val="24"/>
                <w:lang w:val="en-US" w:eastAsia="zh-CN"/>
              </w:rPr>
              <w:t>2</w:t>
            </w:r>
            <w:r>
              <w:rPr>
                <w:rFonts w:hint="eastAsia" w:ascii="宋体" w:hAnsi="宋体" w:eastAsia="宋体" w:cs="宋体"/>
                <w:spacing w:val="-1"/>
                <w:sz w:val="24"/>
                <w:szCs w:val="24"/>
              </w:rPr>
              <w:t>年</w:t>
            </w:r>
            <w:r>
              <w:rPr>
                <w:rFonts w:hint="eastAsia" w:ascii="宋体" w:hAnsi="宋体" w:eastAsia="宋体" w:cs="宋体"/>
                <w:spacing w:val="-1"/>
                <w:sz w:val="24"/>
                <w:szCs w:val="24"/>
                <w:lang w:val="en-US" w:eastAsia="zh-CN"/>
              </w:rPr>
              <w:t>1</w:t>
            </w:r>
            <w:r>
              <w:rPr>
                <w:rFonts w:hint="eastAsia" w:ascii="宋体" w:hAnsi="宋体" w:eastAsia="宋体" w:cs="宋体"/>
                <w:spacing w:val="-1"/>
                <w:sz w:val="24"/>
                <w:szCs w:val="24"/>
              </w:rPr>
              <w:t>月1日至今完成的类似项目业绩：每有一个类似项目业绩得</w:t>
            </w:r>
            <w:r>
              <w:rPr>
                <w:rFonts w:hint="eastAsia" w:ascii="宋体" w:hAnsi="宋体" w:eastAsia="宋体" w:cs="宋体"/>
                <w:spacing w:val="-1"/>
                <w:sz w:val="24"/>
                <w:szCs w:val="24"/>
                <w:lang w:val="en-US" w:eastAsia="zh-CN"/>
              </w:rPr>
              <w:t>2.5</w:t>
            </w:r>
            <w:r>
              <w:rPr>
                <w:rFonts w:hint="eastAsia" w:ascii="宋体" w:hAnsi="宋体" w:eastAsia="宋体" w:cs="宋体"/>
                <w:spacing w:val="-1"/>
                <w:sz w:val="24"/>
                <w:szCs w:val="24"/>
              </w:rPr>
              <w:t>分,最高5分。</w:t>
            </w:r>
          </w:p>
          <w:p w14:paraId="3A84B0C5">
            <w:pPr>
              <w:keepNext w:val="0"/>
              <w:keepLines w:val="0"/>
              <w:pageBreakBefore w:val="0"/>
              <w:widowControl/>
              <w:kinsoku w:val="0"/>
              <w:wordWrap/>
              <w:overflowPunct/>
              <w:topLinePunct w:val="0"/>
              <w:autoSpaceDE w:val="0"/>
              <w:autoSpaceDN w:val="0"/>
              <w:bidi w:val="0"/>
              <w:adjustRightInd w:val="0"/>
              <w:snapToGrid w:val="0"/>
              <w:spacing w:before="116" w:line="312" w:lineRule="auto"/>
              <w:ind w:left="119" w:right="108" w:firstLine="11"/>
              <w:jc w:val="both"/>
              <w:textAlignment w:val="baseline"/>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rPr>
              <w:t>注：以成交通知书或</w:t>
            </w:r>
            <w:r>
              <w:rPr>
                <w:rFonts w:hint="eastAsia" w:ascii="宋体" w:hAnsi="宋体" w:eastAsia="宋体" w:cs="宋体"/>
                <w:spacing w:val="-1"/>
                <w:sz w:val="24"/>
                <w:szCs w:val="24"/>
                <w:lang w:val="en-US" w:eastAsia="zh-CN"/>
              </w:rPr>
              <w:t>完整版签字盖章</w:t>
            </w:r>
            <w:r>
              <w:rPr>
                <w:rFonts w:hint="eastAsia" w:ascii="宋体" w:hAnsi="宋体" w:eastAsia="宋体" w:cs="宋体"/>
                <w:spacing w:val="-1"/>
                <w:sz w:val="24"/>
                <w:szCs w:val="24"/>
              </w:rPr>
              <w:t>合同为准</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lang w:val="en-US" w:eastAsia="zh-CN"/>
              </w:rPr>
              <w:t>时间以合同签订时间为准</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rPr>
              <w:t>，响应文件中附成交通知书或合同复印件并加盖企业公章。</w:t>
            </w:r>
          </w:p>
        </w:tc>
        <w:tc>
          <w:tcPr>
            <w:tcW w:w="1288" w:type="dxa"/>
            <w:vAlign w:val="center"/>
          </w:tcPr>
          <w:p w14:paraId="5F9F9D20">
            <w:pPr>
              <w:keepNext w:val="0"/>
              <w:keepLines w:val="0"/>
              <w:pageBreakBefore w:val="0"/>
              <w:widowControl/>
              <w:kinsoku w:val="0"/>
              <w:wordWrap/>
              <w:overflowPunct/>
              <w:topLinePunct w:val="0"/>
              <w:autoSpaceDE w:val="0"/>
              <w:autoSpaceDN w:val="0"/>
              <w:bidi w:val="0"/>
              <w:adjustRightInd w:val="0"/>
              <w:snapToGrid w:val="0"/>
              <w:spacing w:before="78" w:line="312" w:lineRule="auto"/>
              <w:ind w:left="129"/>
              <w:jc w:val="center"/>
              <w:textAlignment w:val="baseline"/>
              <w:rPr>
                <w:rFonts w:hint="eastAsia" w:ascii="宋体" w:hAnsi="宋体" w:eastAsia="宋体" w:cs="宋体"/>
                <w:sz w:val="24"/>
                <w:szCs w:val="24"/>
              </w:rPr>
            </w:pPr>
            <w:r>
              <w:rPr>
                <w:rFonts w:hint="eastAsia" w:ascii="宋体" w:hAnsi="宋体" w:eastAsia="宋体" w:cs="宋体"/>
                <w:spacing w:val="-10"/>
                <w:sz w:val="24"/>
                <w:szCs w:val="24"/>
              </w:rPr>
              <w:t>（5分）</w:t>
            </w:r>
          </w:p>
        </w:tc>
      </w:tr>
      <w:tr w14:paraId="53900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2" w:hRule="atLeast"/>
        </w:trPr>
        <w:tc>
          <w:tcPr>
            <w:tcW w:w="861" w:type="dxa"/>
            <w:shd w:val="clear" w:color="auto" w:fill="auto"/>
            <w:vAlign w:val="center"/>
          </w:tcPr>
          <w:p w14:paraId="24AF405A">
            <w:pPr>
              <w:keepNext w:val="0"/>
              <w:keepLines w:val="0"/>
              <w:pageBreakBefore w:val="0"/>
              <w:widowControl/>
              <w:kinsoku w:val="0"/>
              <w:wordWrap/>
              <w:overflowPunct/>
              <w:topLinePunct w:val="0"/>
              <w:autoSpaceDE w:val="0"/>
              <w:autoSpaceDN w:val="0"/>
              <w:bidi w:val="0"/>
              <w:adjustRightInd w:val="0"/>
              <w:snapToGrid w:val="0"/>
              <w:spacing w:before="78" w:line="312" w:lineRule="auto"/>
              <w:ind w:left="122" w:right="107" w:hanging="8"/>
              <w:jc w:val="center"/>
              <w:textAlignment w:val="baseline"/>
              <w:rPr>
                <w:rFonts w:hint="eastAsia" w:ascii="宋体" w:hAnsi="宋体" w:eastAsia="宋体" w:cs="宋体"/>
                <w:spacing w:val="-4"/>
                <w:sz w:val="24"/>
                <w:szCs w:val="24"/>
                <w:highlight w:val="none"/>
                <w:lang w:val="en-US" w:eastAsia="zh-CN"/>
              </w:rPr>
            </w:pPr>
            <w:r>
              <w:rPr>
                <w:rFonts w:hint="eastAsia" w:ascii="宋体" w:hAnsi="宋体" w:eastAsia="宋体" w:cs="宋体"/>
                <w:spacing w:val="-4"/>
                <w:sz w:val="24"/>
                <w:szCs w:val="24"/>
                <w:highlight w:val="none"/>
                <w:lang w:val="en-US" w:eastAsia="zh-CN"/>
              </w:rPr>
              <w:t>项目团队人员配置</w:t>
            </w:r>
          </w:p>
        </w:tc>
        <w:tc>
          <w:tcPr>
            <w:tcW w:w="1047" w:type="dxa"/>
            <w:shd w:val="clear" w:color="auto" w:fill="auto"/>
            <w:vAlign w:val="center"/>
          </w:tcPr>
          <w:p w14:paraId="11A39AEE">
            <w:pPr>
              <w:keepNext w:val="0"/>
              <w:keepLines w:val="0"/>
              <w:pageBreakBefore w:val="0"/>
              <w:widowControl/>
              <w:kinsoku w:val="0"/>
              <w:wordWrap/>
              <w:overflowPunct/>
              <w:topLinePunct w:val="0"/>
              <w:autoSpaceDE w:val="0"/>
              <w:autoSpaceDN w:val="0"/>
              <w:bidi w:val="0"/>
              <w:adjustRightInd w:val="0"/>
              <w:snapToGrid w:val="0"/>
              <w:spacing w:before="78" w:line="312" w:lineRule="auto"/>
              <w:ind w:left="122" w:right="107" w:hanging="8"/>
              <w:jc w:val="center"/>
              <w:textAlignment w:val="baseline"/>
              <w:rPr>
                <w:rFonts w:hint="eastAsia" w:ascii="宋体" w:hAnsi="宋体" w:eastAsia="宋体" w:cs="宋体"/>
                <w:spacing w:val="-4"/>
                <w:sz w:val="24"/>
                <w:szCs w:val="24"/>
                <w:highlight w:val="none"/>
                <w:lang w:val="en-US" w:eastAsia="zh-CN"/>
              </w:rPr>
            </w:pPr>
            <w:r>
              <w:rPr>
                <w:rFonts w:hint="eastAsia" w:ascii="宋体" w:hAnsi="宋体" w:eastAsia="宋体" w:cs="宋体"/>
                <w:spacing w:val="-4"/>
                <w:sz w:val="24"/>
                <w:szCs w:val="24"/>
                <w:highlight w:val="none"/>
                <w:lang w:val="en-US" w:eastAsia="zh-CN"/>
              </w:rPr>
              <w:t>6分</w:t>
            </w:r>
          </w:p>
        </w:tc>
        <w:tc>
          <w:tcPr>
            <w:tcW w:w="5671" w:type="dxa"/>
            <w:shd w:val="clear" w:color="auto" w:fill="auto"/>
            <w:vAlign w:val="center"/>
          </w:tcPr>
          <w:p w14:paraId="102E40C3">
            <w:pPr>
              <w:keepNext w:val="0"/>
              <w:keepLines w:val="0"/>
              <w:pageBreakBefore w:val="0"/>
              <w:widowControl/>
              <w:kinsoku w:val="0"/>
              <w:wordWrap/>
              <w:overflowPunct/>
              <w:topLinePunct w:val="0"/>
              <w:autoSpaceDE w:val="0"/>
              <w:autoSpaceDN w:val="0"/>
              <w:bidi w:val="0"/>
              <w:adjustRightInd w:val="0"/>
              <w:snapToGrid w:val="0"/>
              <w:spacing w:before="78" w:line="312" w:lineRule="auto"/>
              <w:ind w:left="122" w:right="107" w:hanging="8"/>
              <w:jc w:val="both"/>
              <w:textAlignment w:val="baseline"/>
              <w:rPr>
                <w:rFonts w:hint="eastAsia" w:ascii="宋体" w:hAnsi="宋体" w:eastAsia="宋体" w:cs="宋体"/>
                <w:spacing w:val="-4"/>
                <w:sz w:val="24"/>
                <w:szCs w:val="24"/>
                <w:highlight w:val="none"/>
                <w:lang w:val="en-US" w:eastAsia="zh-CN"/>
              </w:rPr>
            </w:pPr>
            <w:r>
              <w:rPr>
                <w:rFonts w:hint="eastAsia" w:ascii="宋体" w:hAnsi="宋体" w:eastAsia="宋体" w:cs="宋体"/>
                <w:spacing w:val="-4"/>
                <w:sz w:val="24"/>
                <w:szCs w:val="24"/>
                <w:highlight w:val="none"/>
                <w:lang w:val="en-US" w:eastAsia="en-US"/>
              </w:rPr>
              <w:t>拟任本合同的项目组成人员编制人员数量满足工作需要，结构合理、专业工种配套齐全，提供职称证书。除项目负责人外，每提供1名相关专业高级职称人员得2分，每提供1名相关专业中级职称人员得1分，中级以下职称不得分，此项累计最多得</w:t>
            </w:r>
            <w:r>
              <w:rPr>
                <w:rFonts w:hint="eastAsia" w:ascii="宋体" w:hAnsi="宋体" w:eastAsia="宋体" w:cs="宋体"/>
                <w:spacing w:val="-4"/>
                <w:sz w:val="24"/>
                <w:szCs w:val="24"/>
                <w:highlight w:val="none"/>
                <w:lang w:val="en-US" w:eastAsia="zh-CN"/>
              </w:rPr>
              <w:t>6</w:t>
            </w:r>
            <w:r>
              <w:rPr>
                <w:rFonts w:hint="eastAsia" w:ascii="宋体" w:hAnsi="宋体" w:eastAsia="宋体" w:cs="宋体"/>
                <w:spacing w:val="-4"/>
                <w:sz w:val="24"/>
                <w:szCs w:val="24"/>
                <w:highlight w:val="none"/>
                <w:lang w:val="en-US" w:eastAsia="en-US"/>
              </w:rPr>
              <w:t>分</w:t>
            </w:r>
            <w:r>
              <w:rPr>
                <w:rFonts w:hint="eastAsia" w:ascii="宋体" w:hAnsi="宋体" w:eastAsia="宋体" w:cs="宋体"/>
                <w:spacing w:val="-4"/>
                <w:sz w:val="24"/>
                <w:szCs w:val="24"/>
                <w:highlight w:val="none"/>
                <w:lang w:val="en-US" w:eastAsia="zh-CN"/>
              </w:rPr>
              <w:t>。</w:t>
            </w:r>
          </w:p>
        </w:tc>
        <w:tc>
          <w:tcPr>
            <w:tcW w:w="1288" w:type="dxa"/>
            <w:vAlign w:val="center"/>
          </w:tcPr>
          <w:p w14:paraId="78C9D42B">
            <w:pPr>
              <w:keepNext w:val="0"/>
              <w:keepLines w:val="0"/>
              <w:pageBreakBefore w:val="0"/>
              <w:widowControl/>
              <w:kinsoku w:val="0"/>
              <w:wordWrap/>
              <w:overflowPunct/>
              <w:topLinePunct w:val="0"/>
              <w:autoSpaceDE w:val="0"/>
              <w:autoSpaceDN w:val="0"/>
              <w:bidi w:val="0"/>
              <w:adjustRightInd w:val="0"/>
              <w:snapToGrid w:val="0"/>
              <w:spacing w:before="78" w:line="312" w:lineRule="auto"/>
              <w:ind w:left="129"/>
              <w:jc w:val="center"/>
              <w:textAlignment w:val="baseline"/>
              <w:rPr>
                <w:rFonts w:hint="eastAsia" w:ascii="宋体" w:hAnsi="宋体" w:eastAsia="宋体" w:cs="宋体"/>
                <w:spacing w:val="-10"/>
                <w:sz w:val="24"/>
                <w:szCs w:val="24"/>
              </w:rPr>
            </w:pPr>
            <w:r>
              <w:rPr>
                <w:rFonts w:hint="eastAsia" w:ascii="宋体" w:hAnsi="宋体" w:eastAsia="宋体" w:cs="宋体"/>
                <w:spacing w:val="-10"/>
                <w:sz w:val="24"/>
                <w:szCs w:val="24"/>
              </w:rPr>
              <w:t>（</w:t>
            </w:r>
            <w:r>
              <w:rPr>
                <w:rFonts w:hint="eastAsia" w:ascii="宋体" w:hAnsi="宋体" w:eastAsia="宋体" w:cs="宋体"/>
                <w:spacing w:val="-10"/>
                <w:sz w:val="24"/>
                <w:szCs w:val="24"/>
                <w:lang w:val="en-US" w:eastAsia="zh-CN"/>
              </w:rPr>
              <w:t>6</w:t>
            </w:r>
            <w:r>
              <w:rPr>
                <w:rFonts w:hint="eastAsia" w:ascii="宋体" w:hAnsi="宋体" w:eastAsia="宋体" w:cs="宋体"/>
                <w:spacing w:val="-10"/>
                <w:sz w:val="24"/>
                <w:szCs w:val="24"/>
              </w:rPr>
              <w:t>分）</w:t>
            </w:r>
          </w:p>
        </w:tc>
      </w:tr>
      <w:tr w14:paraId="3BD1F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3" w:hRule="atLeast"/>
        </w:trPr>
        <w:tc>
          <w:tcPr>
            <w:tcW w:w="861" w:type="dxa"/>
            <w:vAlign w:val="center"/>
          </w:tcPr>
          <w:p w14:paraId="340F4B6B">
            <w:pPr>
              <w:keepNext w:val="0"/>
              <w:keepLines w:val="0"/>
              <w:pageBreakBefore w:val="0"/>
              <w:widowControl/>
              <w:kinsoku w:val="0"/>
              <w:wordWrap/>
              <w:overflowPunct/>
              <w:topLinePunct w:val="0"/>
              <w:autoSpaceDE w:val="0"/>
              <w:autoSpaceDN w:val="0"/>
              <w:bidi w:val="0"/>
              <w:adjustRightInd w:val="0"/>
              <w:snapToGrid w:val="0"/>
              <w:spacing w:before="78" w:line="312" w:lineRule="auto"/>
              <w:ind w:left="129" w:right="109" w:hanging="6"/>
              <w:jc w:val="center"/>
              <w:textAlignment w:val="baseline"/>
              <w:rPr>
                <w:rFonts w:hint="default" w:ascii="宋体" w:hAnsi="宋体" w:eastAsia="宋体" w:cs="宋体"/>
                <w:sz w:val="24"/>
                <w:szCs w:val="24"/>
                <w:lang w:val="en-US" w:eastAsia="zh-CN"/>
              </w:rPr>
            </w:pPr>
            <w:r>
              <w:rPr>
                <w:rFonts w:hint="eastAsia" w:ascii="宋体" w:hAnsi="宋体" w:eastAsia="宋体" w:cs="宋体"/>
                <w:spacing w:val="-19"/>
                <w:sz w:val="24"/>
                <w:szCs w:val="24"/>
              </w:rPr>
              <w:t>服务保证措施</w:t>
            </w:r>
          </w:p>
        </w:tc>
        <w:tc>
          <w:tcPr>
            <w:tcW w:w="1047" w:type="dxa"/>
            <w:vAlign w:val="center"/>
          </w:tcPr>
          <w:p w14:paraId="49FC8E19">
            <w:pPr>
              <w:keepNext w:val="0"/>
              <w:keepLines w:val="0"/>
              <w:pageBreakBefore w:val="0"/>
              <w:widowControl/>
              <w:kinsoku w:val="0"/>
              <w:wordWrap/>
              <w:overflowPunct/>
              <w:topLinePunct w:val="0"/>
              <w:autoSpaceDE w:val="0"/>
              <w:autoSpaceDN w:val="0"/>
              <w:bidi w:val="0"/>
              <w:adjustRightInd w:val="0"/>
              <w:snapToGrid w:val="0"/>
              <w:spacing w:before="78" w:line="312" w:lineRule="auto"/>
              <w:ind w:left="130"/>
              <w:jc w:val="center"/>
              <w:textAlignment w:val="baseline"/>
              <w:rPr>
                <w:rFonts w:hint="eastAsia" w:ascii="宋体" w:hAnsi="宋体" w:eastAsia="宋体" w:cs="宋体"/>
                <w:sz w:val="24"/>
                <w:szCs w:val="24"/>
              </w:rPr>
            </w:pPr>
            <w:r>
              <w:rPr>
                <w:rFonts w:hint="eastAsia" w:ascii="宋体" w:hAnsi="宋体" w:eastAsia="宋体" w:cs="宋体"/>
                <w:spacing w:val="-9"/>
                <w:sz w:val="24"/>
                <w:szCs w:val="24"/>
                <w:lang w:val="en-US" w:eastAsia="zh-CN"/>
              </w:rPr>
              <w:t>8</w:t>
            </w:r>
            <w:r>
              <w:rPr>
                <w:rFonts w:hint="eastAsia" w:ascii="宋体" w:hAnsi="宋体" w:eastAsia="宋体" w:cs="宋体"/>
                <w:spacing w:val="-9"/>
                <w:sz w:val="24"/>
                <w:szCs w:val="24"/>
              </w:rPr>
              <w:t>分</w:t>
            </w:r>
          </w:p>
        </w:tc>
        <w:tc>
          <w:tcPr>
            <w:tcW w:w="5671" w:type="dxa"/>
            <w:vAlign w:val="top"/>
          </w:tcPr>
          <w:p w14:paraId="7275DD68">
            <w:pPr>
              <w:keepNext w:val="0"/>
              <w:keepLines w:val="0"/>
              <w:pageBreakBefore w:val="0"/>
              <w:widowControl/>
              <w:kinsoku w:val="0"/>
              <w:wordWrap/>
              <w:overflowPunct/>
              <w:topLinePunct w:val="0"/>
              <w:autoSpaceDE w:val="0"/>
              <w:autoSpaceDN w:val="0"/>
              <w:bidi w:val="0"/>
              <w:adjustRightInd w:val="0"/>
              <w:snapToGrid w:val="0"/>
              <w:spacing w:before="115" w:line="312" w:lineRule="auto"/>
              <w:ind w:left="117" w:right="42" w:hanging="3"/>
              <w:jc w:val="both"/>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该项目供应商在合同履行过程中为采购人提供的各项服务</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从成果质量、服务、对后期的指导服务等方面</w:t>
            </w:r>
            <w:r>
              <w:rPr>
                <w:rFonts w:hint="eastAsia" w:ascii="宋体" w:hAnsi="宋体" w:eastAsia="宋体" w:cs="宋体"/>
                <w:spacing w:val="2"/>
                <w:sz w:val="24"/>
                <w:szCs w:val="24"/>
                <w:lang w:val="en-US" w:eastAsia="zh-CN"/>
              </w:rPr>
              <w:t>提供</w:t>
            </w:r>
            <w:r>
              <w:rPr>
                <w:rFonts w:hint="eastAsia" w:ascii="宋体" w:hAnsi="宋体" w:eastAsia="宋体" w:cs="宋体"/>
                <w:spacing w:val="2"/>
                <w:sz w:val="24"/>
                <w:szCs w:val="24"/>
              </w:rPr>
              <w:t>保证措施，依据服务承诺的可行性、合理性进行综合对比评分</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完全</w:t>
            </w:r>
            <w:r>
              <w:rPr>
                <w:rFonts w:hint="eastAsia" w:ascii="宋体" w:hAnsi="宋体" w:eastAsia="宋体" w:cs="宋体"/>
                <w:spacing w:val="2"/>
                <w:sz w:val="24"/>
                <w:szCs w:val="24"/>
                <w:lang w:val="en-US" w:eastAsia="zh-CN"/>
              </w:rPr>
              <w:t>合理</w:t>
            </w:r>
            <w:r>
              <w:rPr>
                <w:rFonts w:hint="eastAsia" w:ascii="宋体" w:hAnsi="宋体" w:eastAsia="宋体" w:cs="宋体"/>
                <w:spacing w:val="2"/>
                <w:sz w:val="24"/>
                <w:szCs w:val="24"/>
              </w:rPr>
              <w:t>且逐条详细说明的</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得</w:t>
            </w:r>
            <w:r>
              <w:rPr>
                <w:rFonts w:hint="eastAsia" w:ascii="宋体" w:hAnsi="宋体" w:eastAsia="宋体" w:cs="宋体"/>
                <w:spacing w:val="2"/>
                <w:sz w:val="24"/>
                <w:szCs w:val="24"/>
                <w:lang w:val="en-US" w:eastAsia="zh-CN"/>
              </w:rPr>
              <w:t>8</w:t>
            </w:r>
            <w:r>
              <w:rPr>
                <w:rFonts w:hint="eastAsia" w:ascii="宋体" w:hAnsi="宋体" w:eastAsia="宋体" w:cs="宋体"/>
                <w:spacing w:val="2"/>
                <w:sz w:val="24"/>
                <w:szCs w:val="24"/>
              </w:rPr>
              <w:t>分，基本</w:t>
            </w:r>
            <w:r>
              <w:rPr>
                <w:rFonts w:hint="eastAsia" w:ascii="宋体" w:hAnsi="宋体" w:eastAsia="宋体" w:cs="宋体"/>
                <w:spacing w:val="2"/>
                <w:sz w:val="24"/>
                <w:szCs w:val="24"/>
                <w:lang w:val="en-US" w:eastAsia="zh-CN"/>
              </w:rPr>
              <w:t>合理且</w:t>
            </w:r>
            <w:r>
              <w:rPr>
                <w:rFonts w:hint="eastAsia" w:ascii="宋体" w:hAnsi="宋体" w:eastAsia="宋体" w:cs="宋体"/>
                <w:spacing w:val="2"/>
                <w:sz w:val="24"/>
                <w:szCs w:val="24"/>
              </w:rPr>
              <w:t>逐条详细说明的</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得4分，</w:t>
            </w:r>
            <w:r>
              <w:rPr>
                <w:rFonts w:hint="eastAsia" w:ascii="宋体" w:hAnsi="宋体" w:eastAsia="宋体" w:cs="宋体"/>
                <w:spacing w:val="2"/>
                <w:sz w:val="24"/>
                <w:szCs w:val="24"/>
                <w:lang w:val="en-US" w:eastAsia="zh-CN"/>
              </w:rPr>
              <w:t>未提供</w:t>
            </w:r>
            <w:r>
              <w:rPr>
                <w:rFonts w:hint="eastAsia" w:ascii="宋体" w:hAnsi="宋体" w:eastAsia="宋体" w:cs="宋体"/>
                <w:spacing w:val="2"/>
                <w:sz w:val="24"/>
                <w:szCs w:val="24"/>
              </w:rPr>
              <w:t>的</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得</w:t>
            </w:r>
            <w:r>
              <w:rPr>
                <w:rFonts w:hint="eastAsia" w:ascii="宋体" w:hAnsi="宋体" w:eastAsia="宋体" w:cs="宋体"/>
                <w:spacing w:val="2"/>
                <w:sz w:val="24"/>
                <w:szCs w:val="24"/>
                <w:lang w:val="en-US" w:eastAsia="zh-CN"/>
              </w:rPr>
              <w:t>0</w:t>
            </w:r>
            <w:r>
              <w:rPr>
                <w:rFonts w:hint="eastAsia" w:ascii="宋体" w:hAnsi="宋体" w:eastAsia="宋体" w:cs="宋体"/>
                <w:spacing w:val="2"/>
                <w:sz w:val="24"/>
                <w:szCs w:val="24"/>
              </w:rPr>
              <w:t>分。</w:t>
            </w:r>
          </w:p>
        </w:tc>
        <w:tc>
          <w:tcPr>
            <w:tcW w:w="1288" w:type="dxa"/>
            <w:vAlign w:val="center"/>
          </w:tcPr>
          <w:p w14:paraId="627E2CC0">
            <w:pPr>
              <w:keepNext w:val="0"/>
              <w:keepLines w:val="0"/>
              <w:pageBreakBefore w:val="0"/>
              <w:widowControl/>
              <w:kinsoku w:val="0"/>
              <w:wordWrap/>
              <w:overflowPunct/>
              <w:topLinePunct w:val="0"/>
              <w:autoSpaceDE w:val="0"/>
              <w:autoSpaceDN w:val="0"/>
              <w:bidi w:val="0"/>
              <w:adjustRightInd w:val="0"/>
              <w:snapToGrid w:val="0"/>
              <w:spacing w:before="78" w:line="312" w:lineRule="auto"/>
              <w:ind w:left="159"/>
              <w:jc w:val="center"/>
              <w:textAlignment w:val="baseline"/>
              <w:rPr>
                <w:rFonts w:hint="eastAsia" w:ascii="宋体" w:hAnsi="宋体" w:eastAsia="宋体" w:cs="宋体"/>
                <w:sz w:val="24"/>
                <w:szCs w:val="24"/>
              </w:rPr>
            </w:pPr>
            <w:r>
              <w:rPr>
                <w:rFonts w:hint="eastAsia" w:ascii="宋体" w:hAnsi="宋体" w:eastAsia="宋体" w:cs="宋体"/>
                <w:spacing w:val="-13"/>
                <w:sz w:val="24"/>
                <w:szCs w:val="24"/>
              </w:rPr>
              <w:t>(</w:t>
            </w:r>
            <w:r>
              <w:rPr>
                <w:rFonts w:hint="eastAsia" w:ascii="宋体" w:hAnsi="宋体" w:eastAsia="宋体" w:cs="宋体"/>
                <w:spacing w:val="-13"/>
                <w:sz w:val="24"/>
                <w:szCs w:val="24"/>
                <w:lang w:val="en-US" w:eastAsia="zh-CN"/>
              </w:rPr>
              <w:t>8</w:t>
            </w:r>
            <w:r>
              <w:rPr>
                <w:rFonts w:hint="eastAsia" w:ascii="宋体" w:hAnsi="宋体" w:eastAsia="宋体" w:cs="宋体"/>
                <w:spacing w:val="-13"/>
                <w:sz w:val="24"/>
                <w:szCs w:val="24"/>
              </w:rPr>
              <w:t>分)</w:t>
            </w:r>
          </w:p>
        </w:tc>
      </w:tr>
      <w:tr w14:paraId="293EC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9" w:hRule="atLeast"/>
        </w:trPr>
        <w:tc>
          <w:tcPr>
            <w:tcW w:w="861" w:type="dxa"/>
            <w:vAlign w:val="center"/>
          </w:tcPr>
          <w:p w14:paraId="459FB8F0">
            <w:pPr>
              <w:keepNext w:val="0"/>
              <w:keepLines w:val="0"/>
              <w:pageBreakBefore w:val="0"/>
              <w:widowControl/>
              <w:kinsoku w:val="0"/>
              <w:wordWrap/>
              <w:overflowPunct/>
              <w:topLinePunct w:val="0"/>
              <w:autoSpaceDE w:val="0"/>
              <w:autoSpaceDN w:val="0"/>
              <w:bidi w:val="0"/>
              <w:adjustRightInd w:val="0"/>
              <w:snapToGrid w:val="0"/>
              <w:spacing w:before="78" w:line="312" w:lineRule="auto"/>
              <w:ind w:left="200" w:right="188"/>
              <w:jc w:val="center"/>
              <w:textAlignment w:val="baseline"/>
              <w:rPr>
                <w:rFonts w:hint="eastAsia" w:ascii="宋体" w:hAnsi="宋体" w:eastAsia="宋体" w:cs="宋体"/>
                <w:spacing w:val="-19"/>
                <w:sz w:val="24"/>
                <w:szCs w:val="24"/>
              </w:rPr>
            </w:pPr>
            <w:r>
              <w:rPr>
                <w:rFonts w:hint="eastAsia" w:ascii="宋体" w:hAnsi="宋体" w:eastAsia="宋体" w:cs="宋体"/>
                <w:spacing w:val="-19"/>
                <w:sz w:val="24"/>
                <w:szCs w:val="24"/>
                <w:lang w:val="en-US" w:eastAsia="zh-CN"/>
              </w:rPr>
              <w:t>应急预案</w:t>
            </w:r>
          </w:p>
        </w:tc>
        <w:tc>
          <w:tcPr>
            <w:tcW w:w="1047" w:type="dxa"/>
            <w:vAlign w:val="center"/>
          </w:tcPr>
          <w:p w14:paraId="6E1550F8">
            <w:pPr>
              <w:keepNext w:val="0"/>
              <w:keepLines w:val="0"/>
              <w:pageBreakBefore w:val="0"/>
              <w:widowControl/>
              <w:kinsoku w:val="0"/>
              <w:wordWrap/>
              <w:overflowPunct/>
              <w:topLinePunct w:val="0"/>
              <w:autoSpaceDE w:val="0"/>
              <w:autoSpaceDN w:val="0"/>
              <w:bidi w:val="0"/>
              <w:adjustRightInd w:val="0"/>
              <w:snapToGrid w:val="0"/>
              <w:spacing w:before="78" w:line="312" w:lineRule="auto"/>
              <w:ind w:left="117"/>
              <w:jc w:val="center"/>
              <w:textAlignment w:val="baseline"/>
              <w:rPr>
                <w:rFonts w:hint="default"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6分</w:t>
            </w:r>
          </w:p>
        </w:tc>
        <w:tc>
          <w:tcPr>
            <w:tcW w:w="5671" w:type="dxa"/>
            <w:vAlign w:val="top"/>
          </w:tcPr>
          <w:p w14:paraId="44FD4E63">
            <w:pPr>
              <w:keepNext w:val="0"/>
              <w:keepLines w:val="0"/>
              <w:pageBreakBefore w:val="0"/>
              <w:widowControl/>
              <w:kinsoku w:val="0"/>
              <w:wordWrap/>
              <w:overflowPunct/>
              <w:topLinePunct w:val="0"/>
              <w:autoSpaceDE w:val="0"/>
              <w:autoSpaceDN w:val="0"/>
              <w:bidi w:val="0"/>
              <w:adjustRightInd w:val="0"/>
              <w:snapToGrid w:val="0"/>
              <w:spacing w:before="115" w:line="312" w:lineRule="auto"/>
              <w:ind w:left="117" w:right="42" w:hanging="3"/>
              <w:jc w:val="both"/>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根据项目实施过程中可能出现的突发情况和风险，制定相应</w:t>
            </w:r>
            <w:r>
              <w:rPr>
                <w:rFonts w:hint="eastAsia" w:ascii="宋体" w:hAnsi="宋体" w:eastAsia="宋体" w:cs="宋体"/>
                <w:spacing w:val="2"/>
                <w:sz w:val="24"/>
                <w:szCs w:val="24"/>
                <w:lang w:val="en-US" w:eastAsia="zh-CN"/>
              </w:rPr>
              <w:t>的</w:t>
            </w:r>
            <w:r>
              <w:rPr>
                <w:rFonts w:hint="eastAsia" w:ascii="宋体" w:hAnsi="宋体" w:eastAsia="宋体" w:cs="宋体"/>
                <w:spacing w:val="2"/>
                <w:sz w:val="24"/>
                <w:szCs w:val="24"/>
              </w:rPr>
              <w:t>应急预案及处置措施。预案预想情况周全，防范措施得力，解决问题方案操作性强</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得</w:t>
            </w:r>
            <w:r>
              <w:rPr>
                <w:rFonts w:hint="eastAsia" w:ascii="宋体" w:hAnsi="宋体" w:eastAsia="宋体" w:cs="宋体"/>
                <w:spacing w:val="2"/>
                <w:sz w:val="24"/>
                <w:szCs w:val="24"/>
                <w:lang w:val="en-US" w:eastAsia="zh-CN"/>
              </w:rPr>
              <w:t>6分</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预案预想情况</w:t>
            </w:r>
            <w:r>
              <w:rPr>
                <w:rFonts w:hint="eastAsia" w:ascii="宋体" w:hAnsi="宋体" w:eastAsia="宋体" w:cs="宋体"/>
                <w:spacing w:val="2"/>
                <w:sz w:val="24"/>
                <w:szCs w:val="24"/>
                <w:lang w:val="en-US" w:eastAsia="zh-CN"/>
              </w:rPr>
              <w:t>基本</w:t>
            </w:r>
            <w:r>
              <w:rPr>
                <w:rFonts w:hint="eastAsia" w:ascii="宋体" w:hAnsi="宋体" w:eastAsia="宋体" w:cs="宋体"/>
                <w:spacing w:val="2"/>
                <w:sz w:val="24"/>
                <w:szCs w:val="24"/>
              </w:rPr>
              <w:t>周全，防范措施</w:t>
            </w:r>
            <w:r>
              <w:rPr>
                <w:rFonts w:hint="eastAsia" w:ascii="宋体" w:hAnsi="宋体" w:eastAsia="宋体" w:cs="宋体"/>
                <w:spacing w:val="2"/>
                <w:sz w:val="24"/>
                <w:szCs w:val="24"/>
                <w:lang w:val="en-US" w:eastAsia="zh-CN"/>
              </w:rPr>
              <w:t>基本</w:t>
            </w:r>
            <w:r>
              <w:rPr>
                <w:rFonts w:hint="eastAsia" w:ascii="宋体" w:hAnsi="宋体" w:eastAsia="宋体" w:cs="宋体"/>
                <w:spacing w:val="2"/>
                <w:sz w:val="24"/>
                <w:szCs w:val="24"/>
              </w:rPr>
              <w:t>得力，解决问题方案操作性</w:t>
            </w:r>
            <w:r>
              <w:rPr>
                <w:rFonts w:hint="eastAsia" w:ascii="宋体" w:hAnsi="宋体" w:eastAsia="宋体" w:cs="宋体"/>
                <w:spacing w:val="2"/>
                <w:sz w:val="24"/>
                <w:szCs w:val="24"/>
                <w:lang w:val="en-US" w:eastAsia="zh-CN"/>
              </w:rPr>
              <w:t>基本可行</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得</w:t>
            </w:r>
            <w:r>
              <w:rPr>
                <w:rFonts w:hint="eastAsia" w:ascii="宋体" w:hAnsi="宋体" w:eastAsia="宋体" w:cs="宋体"/>
                <w:spacing w:val="2"/>
                <w:sz w:val="24"/>
                <w:szCs w:val="24"/>
                <w:lang w:val="en-US" w:eastAsia="zh-CN"/>
              </w:rPr>
              <w:t>3</w:t>
            </w:r>
            <w:r>
              <w:rPr>
                <w:rFonts w:hint="eastAsia" w:ascii="宋体" w:hAnsi="宋体" w:eastAsia="宋体" w:cs="宋体"/>
                <w:spacing w:val="2"/>
                <w:sz w:val="24"/>
                <w:szCs w:val="24"/>
              </w:rPr>
              <w:t>分</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未提供的，得0分</w:t>
            </w:r>
            <w:r>
              <w:rPr>
                <w:rFonts w:hint="eastAsia" w:ascii="宋体" w:hAnsi="宋体" w:eastAsia="宋体" w:cs="宋体"/>
                <w:spacing w:val="2"/>
                <w:sz w:val="24"/>
                <w:szCs w:val="24"/>
              </w:rPr>
              <w:t>。</w:t>
            </w:r>
          </w:p>
        </w:tc>
        <w:tc>
          <w:tcPr>
            <w:tcW w:w="1288" w:type="dxa"/>
            <w:vAlign w:val="center"/>
          </w:tcPr>
          <w:p w14:paraId="0A2F242B">
            <w:pPr>
              <w:keepNext w:val="0"/>
              <w:keepLines w:val="0"/>
              <w:pageBreakBefore w:val="0"/>
              <w:widowControl/>
              <w:kinsoku w:val="0"/>
              <w:wordWrap/>
              <w:overflowPunct/>
              <w:topLinePunct w:val="0"/>
              <w:autoSpaceDE w:val="0"/>
              <w:autoSpaceDN w:val="0"/>
              <w:bidi w:val="0"/>
              <w:adjustRightInd w:val="0"/>
              <w:snapToGrid w:val="0"/>
              <w:spacing w:before="78" w:line="312" w:lineRule="auto"/>
              <w:ind w:left="129"/>
              <w:jc w:val="center"/>
              <w:textAlignment w:val="baseline"/>
              <w:rPr>
                <w:rFonts w:hint="eastAsia" w:ascii="宋体" w:hAnsi="宋体" w:eastAsia="宋体" w:cs="宋体"/>
                <w:spacing w:val="-10"/>
                <w:sz w:val="24"/>
                <w:szCs w:val="24"/>
              </w:rPr>
            </w:pPr>
            <w:r>
              <w:rPr>
                <w:rFonts w:hint="eastAsia" w:ascii="宋体" w:hAnsi="宋体" w:eastAsia="宋体" w:cs="宋体"/>
                <w:spacing w:val="-13"/>
                <w:sz w:val="24"/>
                <w:szCs w:val="24"/>
              </w:rPr>
              <w:t>(</w:t>
            </w:r>
            <w:r>
              <w:rPr>
                <w:rFonts w:hint="eastAsia" w:ascii="宋体" w:hAnsi="宋体" w:eastAsia="宋体" w:cs="宋体"/>
                <w:spacing w:val="-13"/>
                <w:sz w:val="24"/>
                <w:szCs w:val="24"/>
                <w:lang w:val="en-US" w:eastAsia="zh-CN"/>
              </w:rPr>
              <w:t>6</w:t>
            </w:r>
            <w:r>
              <w:rPr>
                <w:rFonts w:hint="eastAsia" w:ascii="宋体" w:hAnsi="宋体" w:eastAsia="宋体" w:cs="宋体"/>
                <w:spacing w:val="-13"/>
                <w:sz w:val="24"/>
                <w:szCs w:val="24"/>
              </w:rPr>
              <w:t>分)</w:t>
            </w:r>
          </w:p>
        </w:tc>
      </w:tr>
      <w:tr w14:paraId="65D63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9" w:hRule="atLeast"/>
        </w:trPr>
        <w:tc>
          <w:tcPr>
            <w:tcW w:w="861" w:type="dxa"/>
            <w:vAlign w:val="center"/>
          </w:tcPr>
          <w:p w14:paraId="0FF785A3">
            <w:pPr>
              <w:keepNext w:val="0"/>
              <w:keepLines w:val="0"/>
              <w:pageBreakBefore w:val="0"/>
              <w:widowControl/>
              <w:kinsoku w:val="0"/>
              <w:wordWrap/>
              <w:overflowPunct/>
              <w:topLinePunct w:val="0"/>
              <w:autoSpaceDE w:val="0"/>
              <w:autoSpaceDN w:val="0"/>
              <w:bidi w:val="0"/>
              <w:adjustRightInd w:val="0"/>
              <w:snapToGrid w:val="0"/>
              <w:spacing w:before="78" w:line="312" w:lineRule="auto"/>
              <w:ind w:left="200" w:right="188"/>
              <w:jc w:val="center"/>
              <w:textAlignment w:val="baseline"/>
              <w:rPr>
                <w:rFonts w:hint="eastAsia" w:ascii="宋体" w:hAnsi="宋体" w:eastAsia="宋体" w:cs="宋体"/>
                <w:sz w:val="24"/>
                <w:szCs w:val="24"/>
              </w:rPr>
            </w:pPr>
            <w:r>
              <w:rPr>
                <w:rFonts w:hint="eastAsia" w:ascii="宋体" w:hAnsi="宋体" w:eastAsia="宋体" w:cs="宋体"/>
                <w:spacing w:val="-19"/>
                <w:sz w:val="24"/>
                <w:szCs w:val="24"/>
              </w:rPr>
              <w:t>服务</w:t>
            </w:r>
            <w:r>
              <w:rPr>
                <w:rFonts w:hint="eastAsia" w:ascii="宋体" w:hAnsi="宋体" w:eastAsia="宋体" w:cs="宋体"/>
                <w:spacing w:val="-7"/>
                <w:sz w:val="24"/>
                <w:szCs w:val="24"/>
              </w:rPr>
              <w:t>承</w:t>
            </w:r>
            <w:r>
              <w:rPr>
                <w:rFonts w:hint="eastAsia" w:ascii="宋体" w:hAnsi="宋体" w:eastAsia="宋体" w:cs="宋体"/>
                <w:spacing w:val="-19"/>
                <w:sz w:val="24"/>
                <w:szCs w:val="24"/>
              </w:rPr>
              <w:t>诺</w:t>
            </w:r>
          </w:p>
        </w:tc>
        <w:tc>
          <w:tcPr>
            <w:tcW w:w="1047" w:type="dxa"/>
            <w:vAlign w:val="center"/>
          </w:tcPr>
          <w:p w14:paraId="3B5311EB">
            <w:pPr>
              <w:keepNext w:val="0"/>
              <w:keepLines w:val="0"/>
              <w:pageBreakBefore w:val="0"/>
              <w:widowControl/>
              <w:kinsoku w:val="0"/>
              <w:wordWrap/>
              <w:overflowPunct/>
              <w:topLinePunct w:val="0"/>
              <w:autoSpaceDE w:val="0"/>
              <w:autoSpaceDN w:val="0"/>
              <w:bidi w:val="0"/>
              <w:adjustRightInd w:val="0"/>
              <w:snapToGrid w:val="0"/>
              <w:spacing w:before="78" w:line="312" w:lineRule="auto"/>
              <w:ind w:left="117"/>
              <w:jc w:val="center"/>
              <w:textAlignment w:val="baseline"/>
              <w:rPr>
                <w:rFonts w:hint="eastAsia" w:ascii="宋体" w:hAnsi="宋体" w:eastAsia="宋体" w:cs="宋体"/>
                <w:sz w:val="24"/>
                <w:szCs w:val="24"/>
              </w:rPr>
            </w:pPr>
            <w:r>
              <w:rPr>
                <w:rFonts w:hint="eastAsia" w:ascii="宋体" w:hAnsi="宋体" w:eastAsia="宋体" w:cs="宋体"/>
                <w:spacing w:val="-7"/>
                <w:sz w:val="24"/>
                <w:szCs w:val="24"/>
              </w:rPr>
              <w:t>5分</w:t>
            </w:r>
          </w:p>
        </w:tc>
        <w:tc>
          <w:tcPr>
            <w:tcW w:w="5671" w:type="dxa"/>
            <w:vAlign w:val="top"/>
          </w:tcPr>
          <w:p w14:paraId="7003B1F2">
            <w:pPr>
              <w:keepNext w:val="0"/>
              <w:keepLines w:val="0"/>
              <w:pageBreakBefore w:val="0"/>
              <w:widowControl/>
              <w:kinsoku w:val="0"/>
              <w:wordWrap/>
              <w:overflowPunct/>
              <w:topLinePunct w:val="0"/>
              <w:autoSpaceDE w:val="0"/>
              <w:autoSpaceDN w:val="0"/>
              <w:bidi w:val="0"/>
              <w:adjustRightInd w:val="0"/>
              <w:snapToGrid w:val="0"/>
              <w:spacing w:before="115" w:line="312" w:lineRule="auto"/>
              <w:ind w:left="117" w:right="42" w:hanging="3"/>
              <w:jc w:val="both"/>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完全承诺磋商文件和合同条款的要求</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对交付时间内质量、人员到位情况、后期服务的响应时间及配合程度等做出实质性承诺，</w:t>
            </w:r>
            <w:r>
              <w:rPr>
                <w:rFonts w:hint="eastAsia" w:ascii="宋体" w:hAnsi="宋体" w:eastAsia="宋体" w:cs="宋体"/>
                <w:spacing w:val="2"/>
                <w:sz w:val="24"/>
                <w:szCs w:val="24"/>
                <w:lang w:val="en-US" w:eastAsia="zh-CN"/>
              </w:rPr>
              <w:t>得5分。对</w:t>
            </w:r>
            <w:r>
              <w:rPr>
                <w:rFonts w:hint="eastAsia" w:ascii="宋体" w:hAnsi="宋体" w:eastAsia="宋体" w:cs="宋体"/>
                <w:spacing w:val="2"/>
                <w:sz w:val="24"/>
                <w:szCs w:val="24"/>
              </w:rPr>
              <w:t>交付时间内质量、人员到位情况、后期服务的响应时间及配合程度等承诺</w:t>
            </w:r>
            <w:r>
              <w:rPr>
                <w:rFonts w:hint="eastAsia" w:ascii="宋体" w:hAnsi="宋体" w:eastAsia="宋体" w:cs="宋体"/>
                <w:spacing w:val="2"/>
                <w:sz w:val="24"/>
                <w:szCs w:val="24"/>
                <w:lang w:val="en-US" w:eastAsia="zh-CN"/>
              </w:rPr>
              <w:t>不到位，得3分，未承诺的得0分</w:t>
            </w:r>
            <w:r>
              <w:rPr>
                <w:rFonts w:hint="eastAsia" w:ascii="宋体" w:hAnsi="宋体" w:eastAsia="宋体" w:cs="宋体"/>
                <w:spacing w:val="2"/>
                <w:sz w:val="24"/>
                <w:szCs w:val="24"/>
              </w:rPr>
              <w:t>。</w:t>
            </w:r>
          </w:p>
        </w:tc>
        <w:tc>
          <w:tcPr>
            <w:tcW w:w="1288" w:type="dxa"/>
            <w:vAlign w:val="center"/>
          </w:tcPr>
          <w:p w14:paraId="1424E29B">
            <w:pPr>
              <w:keepNext w:val="0"/>
              <w:keepLines w:val="0"/>
              <w:pageBreakBefore w:val="0"/>
              <w:widowControl/>
              <w:kinsoku w:val="0"/>
              <w:wordWrap/>
              <w:overflowPunct/>
              <w:topLinePunct w:val="0"/>
              <w:autoSpaceDE w:val="0"/>
              <w:autoSpaceDN w:val="0"/>
              <w:bidi w:val="0"/>
              <w:adjustRightInd w:val="0"/>
              <w:snapToGrid w:val="0"/>
              <w:spacing w:before="78" w:line="312" w:lineRule="auto"/>
              <w:ind w:left="129"/>
              <w:jc w:val="center"/>
              <w:textAlignment w:val="baseline"/>
              <w:rPr>
                <w:rFonts w:hint="eastAsia" w:ascii="宋体" w:hAnsi="宋体" w:eastAsia="宋体" w:cs="宋体"/>
                <w:sz w:val="24"/>
                <w:szCs w:val="24"/>
              </w:rPr>
            </w:pPr>
            <w:r>
              <w:rPr>
                <w:rFonts w:hint="eastAsia" w:ascii="宋体" w:hAnsi="宋体" w:eastAsia="宋体" w:cs="宋体"/>
                <w:spacing w:val="-10"/>
                <w:sz w:val="24"/>
                <w:szCs w:val="24"/>
              </w:rPr>
              <w:t>（5分）</w:t>
            </w:r>
          </w:p>
        </w:tc>
      </w:tr>
    </w:tbl>
    <w:p w14:paraId="41AA3CE0">
      <w:pPr>
        <w:rPr>
          <w:rFonts w:hint="eastAsia" w:ascii="宋体" w:hAnsi="宋体" w:eastAsia="宋体" w:cs="宋体"/>
          <w:sz w:val="21"/>
        </w:rPr>
      </w:pPr>
    </w:p>
    <w:p w14:paraId="127317F3">
      <w:pPr>
        <w:rPr>
          <w:rFonts w:hint="eastAsia" w:ascii="宋体" w:hAnsi="宋体" w:eastAsia="宋体" w:cs="宋体"/>
          <w:sz w:val="21"/>
          <w:szCs w:val="21"/>
        </w:rPr>
        <w:sectPr>
          <w:footerReference r:id="rId13" w:type="default"/>
          <w:pgSz w:w="11906" w:h="16839"/>
          <w:pgMar w:top="1134" w:right="1417" w:bottom="969" w:left="1418" w:header="862" w:footer="754" w:gutter="0"/>
          <w:pgNumType w:fmt="decimal"/>
          <w:cols w:space="720" w:num="1"/>
        </w:sectPr>
      </w:pPr>
    </w:p>
    <w:p w14:paraId="10BED2F0">
      <w:pPr>
        <w:pStyle w:val="4"/>
        <w:bidi w:val="0"/>
        <w:rPr>
          <w:rFonts w:hint="eastAsia" w:ascii="宋体" w:hAnsi="宋体" w:eastAsia="宋体" w:cs="宋体"/>
          <w:highlight w:val="none"/>
        </w:rPr>
      </w:pPr>
      <w:r>
        <w:rPr>
          <w:rFonts w:hint="eastAsia" w:ascii="宋体" w:hAnsi="宋体" w:eastAsia="宋体" w:cs="宋体"/>
          <w:b/>
          <w:bCs/>
          <w:spacing w:val="8"/>
          <w:highlight w:val="none"/>
        </w:rPr>
        <w:t>第五章</w:t>
      </w:r>
      <w:r>
        <w:rPr>
          <w:rFonts w:hint="eastAsia" w:ascii="宋体" w:hAnsi="宋体" w:eastAsia="宋体" w:cs="宋体"/>
          <w:spacing w:val="8"/>
          <w:highlight w:val="none"/>
        </w:rPr>
        <w:t xml:space="preserve"> </w:t>
      </w:r>
      <w:r>
        <w:rPr>
          <w:rFonts w:hint="eastAsia" w:ascii="宋体" w:hAnsi="宋体" w:eastAsia="宋体" w:cs="宋体"/>
          <w:b/>
          <w:bCs/>
          <w:spacing w:val="8"/>
          <w:highlight w:val="none"/>
        </w:rPr>
        <w:t>磋商内容及采购需求</w:t>
      </w:r>
    </w:p>
    <w:p w14:paraId="2ADAF17A">
      <w:pPr>
        <w:pStyle w:val="3"/>
        <w:bidi w:val="0"/>
        <w:rPr>
          <w:rFonts w:hint="eastAsia" w:ascii="宋体" w:hAnsi="宋体" w:eastAsia="宋体" w:cs="宋体"/>
          <w:highlight w:val="none"/>
        </w:rPr>
      </w:pPr>
      <w:r>
        <w:rPr>
          <w:rFonts w:hint="eastAsia" w:ascii="宋体" w:hAnsi="宋体" w:eastAsia="宋体" w:cs="宋体"/>
          <w:highlight w:val="none"/>
        </w:rPr>
        <w:t>本次采购项目为</w:t>
      </w:r>
      <w:r>
        <w:rPr>
          <w:rFonts w:hint="eastAsia" w:ascii="宋体" w:hAnsi="宋体" w:eastAsia="宋体" w:cs="宋体"/>
          <w:highlight w:val="none"/>
          <w:lang w:eastAsia="zh-CN"/>
        </w:rPr>
        <w:t>榆林市农业农村局采购2024年高效旱作节水农业项目市级验收服务项目</w:t>
      </w:r>
      <w:r>
        <w:rPr>
          <w:rFonts w:hint="eastAsia" w:ascii="宋体" w:hAnsi="宋体" w:eastAsia="宋体" w:cs="宋体"/>
          <w:highlight w:val="none"/>
        </w:rPr>
        <w:t>，供应商必须对本项目进行整体响应，只对其中一部分内容进行的响应都被视为无效响应。响应报价应遵守《中华人民共和国价格法》，供应商不得以低于成本的报价参与响应。</w:t>
      </w:r>
    </w:p>
    <w:p w14:paraId="1BAB8F8F">
      <w:pPr>
        <w:pStyle w:val="3"/>
        <w:bidi w:val="0"/>
        <w:rPr>
          <w:rFonts w:hint="default" w:ascii="宋体" w:hAnsi="宋体" w:eastAsia="宋体" w:cs="宋体"/>
          <w:highlight w:val="none"/>
          <w:lang w:val="en-US" w:eastAsia="zh-CN"/>
        </w:rPr>
      </w:pPr>
      <w:r>
        <w:rPr>
          <w:rFonts w:hint="default" w:ascii="宋体" w:hAnsi="宋体" w:eastAsia="宋体" w:cs="宋体"/>
          <w:highlight w:val="none"/>
          <w:lang w:val="en-US" w:eastAsia="zh-CN"/>
        </w:rPr>
        <w:t>按照《榆林市发展高效旱作节水农业五年行动方案的通知》(榆字〔2022〕14号)、《榆林市高效旱作节水农业项目管理办法(试行)》等相关规定及要求，我局委托第三方机构开展2024年高效旱作节水农业项目市级验收。主要包括查验项目完成、工程质量、资金管理、档案资料、工程管护、项目效益等情况，具体包括以下内容:</w:t>
      </w:r>
    </w:p>
    <w:p w14:paraId="4F8BEE7A">
      <w:pPr>
        <w:pStyle w:val="3"/>
        <w:bidi w:val="0"/>
        <w:rPr>
          <w:rFonts w:hint="default" w:ascii="宋体" w:hAnsi="宋体" w:eastAsia="宋体" w:cs="宋体"/>
          <w:highlight w:val="none"/>
          <w:lang w:val="en-US" w:eastAsia="zh-CN"/>
        </w:rPr>
      </w:pPr>
      <w:r>
        <w:rPr>
          <w:rFonts w:hint="default" w:ascii="宋体" w:hAnsi="宋体" w:eastAsia="宋体" w:cs="宋体"/>
          <w:highlight w:val="none"/>
          <w:lang w:val="en-US" w:eastAsia="zh-CN"/>
        </w:rPr>
        <w:t>一、项目实施方案批复内容或项目调整变更批复内容的完成情况。</w:t>
      </w:r>
    </w:p>
    <w:p w14:paraId="1B2E33B0">
      <w:pPr>
        <w:pStyle w:val="3"/>
        <w:bidi w:val="0"/>
        <w:rPr>
          <w:rFonts w:hint="default" w:ascii="宋体" w:hAnsi="宋体" w:eastAsia="宋体" w:cs="宋体"/>
          <w:highlight w:val="none"/>
          <w:lang w:val="en-US" w:eastAsia="zh-CN"/>
        </w:rPr>
      </w:pPr>
      <w:r>
        <w:rPr>
          <w:rFonts w:hint="default" w:ascii="宋体" w:hAnsi="宋体" w:eastAsia="宋体" w:cs="宋体"/>
          <w:highlight w:val="none"/>
          <w:lang w:val="en-US" w:eastAsia="zh-CN"/>
        </w:rPr>
        <w:t>二、各级财政资金和自筹资金到位情况。</w:t>
      </w:r>
    </w:p>
    <w:p w14:paraId="760A1DA6">
      <w:pPr>
        <w:pStyle w:val="3"/>
        <w:bidi w:val="0"/>
        <w:rPr>
          <w:rFonts w:hint="default" w:ascii="宋体" w:hAnsi="宋体" w:eastAsia="宋体" w:cs="宋体"/>
          <w:highlight w:val="none"/>
          <w:lang w:val="en-US" w:eastAsia="zh-CN"/>
        </w:rPr>
      </w:pPr>
      <w:r>
        <w:rPr>
          <w:rFonts w:hint="default" w:ascii="宋体" w:hAnsi="宋体" w:eastAsia="宋体" w:cs="宋体"/>
          <w:highlight w:val="none"/>
          <w:lang w:val="en-US" w:eastAsia="zh-CN"/>
        </w:rPr>
        <w:t>三、资金使用规范情况:包括项目财务票据、专人管理、入账手续及支出凭证完整性等，</w:t>
      </w:r>
    </w:p>
    <w:p w14:paraId="3F5063E0">
      <w:pPr>
        <w:pStyle w:val="3"/>
        <w:bidi w:val="0"/>
        <w:rPr>
          <w:rFonts w:hint="default" w:ascii="宋体" w:hAnsi="宋体" w:eastAsia="宋体" w:cs="宋体"/>
          <w:highlight w:val="none"/>
          <w:lang w:val="en-US" w:eastAsia="zh-CN"/>
        </w:rPr>
      </w:pPr>
      <w:r>
        <w:rPr>
          <w:rFonts w:hint="default" w:ascii="宋体" w:hAnsi="宋体" w:eastAsia="宋体" w:cs="宋体"/>
          <w:highlight w:val="none"/>
          <w:lang w:val="en-US" w:eastAsia="zh-CN"/>
        </w:rPr>
        <w:t>四、项目管理情况:包括法人责任履行、招投标管理、合同管理、施工管理、监理工作和档案管理等。</w:t>
      </w:r>
    </w:p>
    <w:p w14:paraId="701806CF">
      <w:pPr>
        <w:pStyle w:val="3"/>
        <w:bidi w:val="0"/>
        <w:rPr>
          <w:rFonts w:hint="default" w:ascii="宋体" w:hAnsi="宋体" w:eastAsia="宋体" w:cs="宋体"/>
          <w:highlight w:val="none"/>
          <w:lang w:val="en-US" w:eastAsia="zh-CN"/>
        </w:rPr>
      </w:pPr>
      <w:r>
        <w:rPr>
          <w:rFonts w:hint="default" w:ascii="宋体" w:hAnsi="宋体" w:eastAsia="宋体" w:cs="宋体"/>
          <w:highlight w:val="none"/>
          <w:lang w:val="en-US" w:eastAsia="zh-CN"/>
        </w:rPr>
        <w:t>五、项目建设情况:包括现场查验工程设施的数量和质量、耕地质量、农机作业通行条件等，并对单项验收、初步验收等相关材料进行核查。</w:t>
      </w:r>
    </w:p>
    <w:p w14:paraId="7C5B47B7">
      <w:pPr>
        <w:pStyle w:val="3"/>
        <w:bidi w:val="0"/>
        <w:rPr>
          <w:rFonts w:hint="default" w:ascii="宋体" w:hAnsi="宋体" w:eastAsia="宋体" w:cs="宋体"/>
          <w:highlight w:val="none"/>
          <w:lang w:val="en-US" w:eastAsia="zh-CN"/>
        </w:rPr>
      </w:pPr>
      <w:r>
        <w:rPr>
          <w:rFonts w:hint="default" w:ascii="宋体" w:hAnsi="宋体" w:eastAsia="宋体" w:cs="宋体"/>
          <w:highlight w:val="none"/>
          <w:lang w:val="en-US" w:eastAsia="zh-CN"/>
        </w:rPr>
        <w:t>六、项目区群众对项目建设的满意程度。</w:t>
      </w:r>
    </w:p>
    <w:p w14:paraId="44F37479">
      <w:pPr>
        <w:pStyle w:val="3"/>
        <w:bidi w:val="0"/>
        <w:rPr>
          <w:rFonts w:hint="default" w:ascii="宋体" w:hAnsi="宋体" w:eastAsia="宋体" w:cs="宋体"/>
          <w:highlight w:val="none"/>
          <w:lang w:val="en-US" w:eastAsia="zh-CN"/>
        </w:rPr>
      </w:pPr>
      <w:r>
        <w:rPr>
          <w:rFonts w:hint="default" w:ascii="宋体" w:hAnsi="宋体" w:eastAsia="宋体" w:cs="宋体"/>
          <w:highlight w:val="none"/>
          <w:lang w:val="en-US" w:eastAsia="zh-CN"/>
        </w:rPr>
        <w:t>七、其他需要验收的内容。</w:t>
      </w:r>
    </w:p>
    <w:p w14:paraId="792BC23D">
      <w:pPr>
        <w:pStyle w:val="3"/>
        <w:bidi w:val="0"/>
        <w:rPr>
          <w:rFonts w:hint="default" w:ascii="宋体" w:hAnsi="宋体" w:eastAsia="宋体" w:cs="宋体"/>
          <w:highlight w:val="none"/>
          <w:lang w:val="en-US" w:eastAsia="zh-CN"/>
        </w:rPr>
      </w:pPr>
      <w:r>
        <w:rPr>
          <w:rFonts w:hint="default" w:ascii="宋体" w:hAnsi="宋体" w:eastAsia="宋体" w:cs="宋体"/>
          <w:highlight w:val="none"/>
          <w:lang w:val="en-US" w:eastAsia="zh-CN"/>
        </w:rPr>
        <w:t>以上内容总验收规模为71.93万亩，总验收费用为143.7万元，具体工程量清单见附件。</w:t>
      </w:r>
    </w:p>
    <w:p w14:paraId="55230862">
      <w:pPr>
        <w:pStyle w:val="3"/>
        <w:bidi w:val="0"/>
        <w:rPr>
          <w:rFonts w:hint="default" w:ascii="宋体" w:hAnsi="宋体" w:eastAsia="宋体" w:cs="宋体"/>
          <w:lang w:val="en-US" w:eastAsia="zh-CN"/>
        </w:rPr>
      </w:pPr>
      <w:r>
        <w:rPr>
          <w:rFonts w:hint="default" w:ascii="宋体" w:hAnsi="宋体" w:eastAsia="宋体" w:cs="宋体"/>
          <w:highlight w:val="none"/>
          <w:lang w:val="en-US" w:eastAsia="zh-CN"/>
        </w:rPr>
        <w:t>附件:2024年高效旱作节水农业项目市级验收工程量清</w:t>
      </w:r>
      <w:r>
        <w:rPr>
          <w:rFonts w:hint="default" w:ascii="宋体" w:hAnsi="宋体" w:eastAsia="宋体" w:cs="宋体"/>
          <w:lang w:val="en-US" w:eastAsia="zh-CN"/>
        </w:rPr>
        <w:t>单</w:t>
      </w:r>
    </w:p>
    <w:p w14:paraId="301F28D0">
      <w:pPr>
        <w:rPr>
          <w:rFonts w:hint="eastAsia" w:ascii="宋体" w:hAnsi="宋体" w:eastAsia="宋体" w:cs="宋体"/>
          <w:sz w:val="21"/>
        </w:rPr>
      </w:pPr>
      <w:r>
        <w:rPr>
          <w:rFonts w:hint="eastAsia" w:ascii="宋体" w:hAnsi="宋体" w:eastAsia="宋体" w:cs="宋体"/>
          <w:sz w:val="21"/>
        </w:rPr>
        <w:br w:type="page"/>
      </w:r>
    </w:p>
    <w:p w14:paraId="479656DB">
      <w:pPr>
        <w:spacing w:line="246" w:lineRule="auto"/>
        <w:rPr>
          <w:rFonts w:hint="eastAsia" w:ascii="宋体" w:hAnsi="宋体" w:eastAsia="宋体" w:cs="宋体"/>
          <w:sz w:val="21"/>
          <w:lang w:eastAsia="zh-CN"/>
        </w:rPr>
      </w:pPr>
      <w:r>
        <w:rPr>
          <w:rFonts w:hint="eastAsia" w:ascii="宋体" w:hAnsi="宋体" w:eastAsia="宋体" w:cs="宋体"/>
          <w:sz w:val="21"/>
          <w:lang w:eastAsia="zh-CN"/>
        </w:rPr>
        <w:drawing>
          <wp:inline distT="0" distB="0" distL="114300" distR="114300">
            <wp:extent cx="5758815" cy="8145780"/>
            <wp:effectExtent l="0" t="0" r="13335" b="7620"/>
            <wp:docPr id="37" name="图片 37" descr="2024年高效旱作节水农业项目市级验收采购需求(1)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2024年高效旱作节水农业项目市级验收采购需求(1)_01"/>
                    <pic:cNvPicPr>
                      <a:picLocks noChangeAspect="1"/>
                    </pic:cNvPicPr>
                  </pic:nvPicPr>
                  <pic:blipFill>
                    <a:blip r:embed="rId69"/>
                    <a:stretch>
                      <a:fillRect/>
                    </a:stretch>
                  </pic:blipFill>
                  <pic:spPr>
                    <a:xfrm>
                      <a:off x="0" y="0"/>
                      <a:ext cx="5758815" cy="8145780"/>
                    </a:xfrm>
                    <a:prstGeom prst="rect">
                      <a:avLst/>
                    </a:prstGeom>
                  </pic:spPr>
                </pic:pic>
              </a:graphicData>
            </a:graphic>
          </wp:inline>
        </w:drawing>
      </w:r>
    </w:p>
    <w:p w14:paraId="2805D3AE">
      <w:pPr>
        <w:rPr>
          <w:rFonts w:hint="eastAsia" w:ascii="宋体" w:hAnsi="宋体" w:eastAsia="宋体" w:cs="宋体"/>
          <w:b/>
          <w:bCs/>
          <w:spacing w:val="2"/>
        </w:rPr>
      </w:pPr>
      <w:r>
        <w:rPr>
          <w:rFonts w:hint="eastAsia" w:ascii="宋体" w:hAnsi="宋体" w:eastAsia="宋体" w:cs="宋体"/>
          <w:b/>
          <w:bCs/>
          <w:spacing w:val="2"/>
        </w:rPr>
        <w:br w:type="page"/>
      </w:r>
    </w:p>
    <w:p w14:paraId="072C1AA7">
      <w:pPr>
        <w:pStyle w:val="4"/>
        <w:bidi w:val="0"/>
        <w:rPr>
          <w:rFonts w:hint="eastAsia" w:ascii="宋体" w:hAnsi="宋体" w:eastAsia="宋体" w:cs="宋体"/>
        </w:rPr>
      </w:pPr>
      <w:r>
        <w:rPr>
          <w:rFonts w:hint="eastAsia" w:ascii="宋体" w:hAnsi="宋体" w:eastAsia="宋体" w:cs="宋体"/>
          <w:b/>
          <w:bCs/>
          <w:spacing w:val="2"/>
        </w:rPr>
        <w:t>第六章</w:t>
      </w:r>
      <w:r>
        <w:rPr>
          <w:rFonts w:hint="eastAsia" w:ascii="宋体" w:hAnsi="宋体" w:eastAsia="宋体" w:cs="宋体"/>
          <w:spacing w:val="28"/>
        </w:rPr>
        <w:t xml:space="preserve"> </w:t>
      </w:r>
      <w:r>
        <w:rPr>
          <w:rFonts w:hint="eastAsia" w:ascii="宋体" w:hAnsi="宋体" w:eastAsia="宋体" w:cs="宋体"/>
          <w:b/>
          <w:bCs/>
          <w:spacing w:val="2"/>
        </w:rPr>
        <w:t>合同基本条款</w:t>
      </w:r>
    </w:p>
    <w:p w14:paraId="4AED213D">
      <w:pPr>
        <w:keepNext w:val="0"/>
        <w:keepLines w:val="0"/>
        <w:pageBreakBefore w:val="0"/>
        <w:widowControl w:val="0"/>
        <w:tabs>
          <w:tab w:val="left" w:pos="1108"/>
        </w:tabs>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44"/>
          <w:szCs w:val="44"/>
          <w:lang w:val="en-US" w:eastAsia="zh-CN"/>
        </w:rPr>
      </w:pPr>
      <w:r>
        <w:rPr>
          <w:rFonts w:hint="eastAsia" w:ascii="宋体" w:hAnsi="宋体" w:eastAsia="宋体" w:cs="宋体"/>
          <w:spacing w:val="0"/>
          <w:w w:val="100"/>
          <w:sz w:val="44"/>
          <w:szCs w:val="44"/>
          <w:lang w:val="en-US" w:eastAsia="zh-CN"/>
        </w:rPr>
        <w:t>榆林市农业农村局采购</w:t>
      </w:r>
      <w:r>
        <w:rPr>
          <w:rFonts w:hint="eastAsia" w:ascii="宋体" w:hAnsi="宋体" w:eastAsia="宋体" w:cs="宋体"/>
          <w:sz w:val="44"/>
          <w:szCs w:val="44"/>
          <w:lang w:val="en-US" w:eastAsia="zh-CN"/>
        </w:rPr>
        <w:t>2024年高效旱作</w:t>
      </w:r>
    </w:p>
    <w:p w14:paraId="616E15D5">
      <w:pPr>
        <w:keepNext w:val="0"/>
        <w:keepLines w:val="0"/>
        <w:pageBreakBefore w:val="0"/>
        <w:widowControl w:val="0"/>
        <w:tabs>
          <w:tab w:val="left" w:pos="1108"/>
        </w:tabs>
        <w:kinsoku/>
        <w:wordWrap/>
        <w:overflowPunct/>
        <w:topLinePunct w:val="0"/>
        <w:autoSpaceDE/>
        <w:autoSpaceDN/>
        <w:bidi w:val="0"/>
        <w:adjustRightInd/>
        <w:snapToGrid/>
        <w:spacing w:line="600" w:lineRule="exact"/>
        <w:jc w:val="center"/>
        <w:textAlignment w:val="auto"/>
        <w:rPr>
          <w:rFonts w:hint="eastAsia" w:ascii="宋体" w:hAnsi="宋体" w:eastAsia="宋体" w:cs="宋体"/>
          <w:spacing w:val="0"/>
          <w:w w:val="100"/>
          <w:sz w:val="44"/>
          <w:szCs w:val="44"/>
        </w:rPr>
      </w:pPr>
      <w:r>
        <w:rPr>
          <w:rFonts w:hint="eastAsia" w:ascii="宋体" w:hAnsi="宋体" w:eastAsia="宋体" w:cs="宋体"/>
          <w:sz w:val="44"/>
          <w:szCs w:val="44"/>
          <w:lang w:val="en-US" w:eastAsia="zh-CN"/>
        </w:rPr>
        <w:t>节水农业</w:t>
      </w:r>
      <w:r>
        <w:rPr>
          <w:rFonts w:hint="eastAsia" w:ascii="宋体" w:hAnsi="宋体" w:eastAsia="宋体" w:cs="宋体"/>
          <w:sz w:val="44"/>
          <w:szCs w:val="44"/>
          <w:lang w:val="en" w:eastAsia="zh-CN"/>
        </w:rPr>
        <w:t>项目市级验收</w:t>
      </w:r>
    </w:p>
    <w:p w14:paraId="04A5319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0"/>
          <w:w w:val="100"/>
          <w:sz w:val="72"/>
          <w:szCs w:val="72"/>
        </w:rPr>
      </w:pPr>
      <w:r>
        <w:rPr>
          <w:rFonts w:hint="eastAsia" w:ascii="宋体" w:hAnsi="宋体" w:eastAsia="宋体" w:cs="宋体"/>
          <w:spacing w:val="0"/>
          <w:w w:val="100"/>
          <w:sz w:val="72"/>
          <w:szCs w:val="72"/>
        </w:rPr>
        <w:t>项</w:t>
      </w:r>
      <w:r>
        <w:rPr>
          <w:rFonts w:hint="eastAsia" w:ascii="宋体" w:hAnsi="宋体" w:eastAsia="宋体" w:cs="宋体"/>
          <w:spacing w:val="0"/>
          <w:w w:val="100"/>
          <w:sz w:val="72"/>
          <w:szCs w:val="72"/>
        </w:rPr>
        <w:tab/>
      </w:r>
      <w:r>
        <w:rPr>
          <w:rFonts w:hint="eastAsia" w:ascii="宋体" w:hAnsi="宋体" w:eastAsia="宋体" w:cs="宋体"/>
          <w:spacing w:val="0"/>
          <w:w w:val="100"/>
          <w:sz w:val="72"/>
          <w:szCs w:val="72"/>
        </w:rPr>
        <w:t>目</w:t>
      </w:r>
      <w:r>
        <w:rPr>
          <w:rFonts w:hint="eastAsia" w:ascii="宋体" w:hAnsi="宋体" w:eastAsia="宋体" w:cs="宋体"/>
          <w:spacing w:val="0"/>
          <w:w w:val="100"/>
          <w:sz w:val="72"/>
          <w:szCs w:val="72"/>
        </w:rPr>
        <w:tab/>
      </w:r>
      <w:r>
        <w:rPr>
          <w:rFonts w:hint="eastAsia" w:ascii="宋体" w:hAnsi="宋体" w:eastAsia="宋体" w:cs="宋体"/>
          <w:spacing w:val="0"/>
          <w:w w:val="100"/>
          <w:sz w:val="72"/>
          <w:szCs w:val="72"/>
        </w:rPr>
        <w:t>合</w:t>
      </w:r>
      <w:r>
        <w:rPr>
          <w:rFonts w:hint="eastAsia" w:ascii="宋体" w:hAnsi="宋体" w:eastAsia="宋体" w:cs="宋体"/>
          <w:spacing w:val="0"/>
          <w:w w:val="100"/>
          <w:sz w:val="72"/>
          <w:szCs w:val="72"/>
        </w:rPr>
        <w:tab/>
      </w:r>
      <w:r>
        <w:rPr>
          <w:rFonts w:hint="eastAsia" w:ascii="宋体" w:hAnsi="宋体" w:eastAsia="宋体" w:cs="宋体"/>
          <w:spacing w:val="0"/>
          <w:w w:val="100"/>
          <w:sz w:val="72"/>
          <w:szCs w:val="72"/>
        </w:rPr>
        <w:t>同</w:t>
      </w:r>
      <w:r>
        <w:rPr>
          <w:rFonts w:hint="eastAsia" w:ascii="宋体" w:hAnsi="宋体" w:eastAsia="宋体" w:cs="宋体"/>
          <w:spacing w:val="0"/>
          <w:w w:val="100"/>
          <w:sz w:val="72"/>
          <w:szCs w:val="72"/>
        </w:rPr>
        <w:tab/>
      </w:r>
      <w:r>
        <w:rPr>
          <w:rFonts w:hint="eastAsia" w:ascii="宋体" w:hAnsi="宋体" w:eastAsia="宋体" w:cs="宋体"/>
          <w:spacing w:val="0"/>
          <w:w w:val="100"/>
          <w:sz w:val="72"/>
          <w:szCs w:val="72"/>
        </w:rPr>
        <w:t>书</w:t>
      </w:r>
    </w:p>
    <w:p w14:paraId="5B9A71F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0"/>
          <w:w w:val="100"/>
          <w:sz w:val="32"/>
          <w:szCs w:val="32"/>
        </w:rPr>
      </w:pPr>
      <w:r>
        <w:rPr>
          <w:rFonts w:hint="eastAsia" w:ascii="宋体" w:hAnsi="宋体" w:eastAsia="宋体" w:cs="宋体"/>
          <w:spacing w:val="0"/>
          <w:w w:val="100"/>
          <w:sz w:val="32"/>
          <w:szCs w:val="32"/>
        </w:rPr>
        <w:t>（采购编号：             ）</w:t>
      </w:r>
    </w:p>
    <w:p w14:paraId="61BDD73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0"/>
          <w:w w:val="100"/>
          <w:sz w:val="28"/>
          <w:szCs w:val="28"/>
        </w:rPr>
      </w:pPr>
    </w:p>
    <w:p w14:paraId="7FF3798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0"/>
          <w:w w:val="100"/>
          <w:sz w:val="24"/>
          <w:szCs w:val="24"/>
        </w:rPr>
      </w:pPr>
    </w:p>
    <w:p w14:paraId="1054A11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0"/>
          <w:w w:val="100"/>
          <w:sz w:val="24"/>
          <w:szCs w:val="24"/>
        </w:rPr>
      </w:pPr>
    </w:p>
    <w:p w14:paraId="75C6CD2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0"/>
          <w:w w:val="100"/>
          <w:sz w:val="24"/>
          <w:szCs w:val="24"/>
        </w:rPr>
      </w:pPr>
    </w:p>
    <w:p w14:paraId="436C617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0"/>
          <w:w w:val="100"/>
          <w:sz w:val="24"/>
          <w:szCs w:val="24"/>
        </w:rPr>
      </w:pPr>
    </w:p>
    <w:p w14:paraId="68DBF22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0"/>
          <w:w w:val="100"/>
          <w:sz w:val="24"/>
          <w:szCs w:val="24"/>
        </w:rPr>
      </w:pPr>
    </w:p>
    <w:p w14:paraId="2E84209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0"/>
          <w:w w:val="100"/>
          <w:sz w:val="24"/>
          <w:szCs w:val="24"/>
        </w:rPr>
      </w:pPr>
    </w:p>
    <w:p w14:paraId="64BCAB7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0"/>
          <w:w w:val="100"/>
          <w:sz w:val="24"/>
          <w:szCs w:val="24"/>
        </w:rPr>
      </w:pPr>
    </w:p>
    <w:p w14:paraId="2B8EFE3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0"/>
          <w:w w:val="100"/>
          <w:sz w:val="24"/>
          <w:szCs w:val="24"/>
        </w:rPr>
      </w:pPr>
    </w:p>
    <w:p w14:paraId="78C4B3E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0"/>
          <w:w w:val="100"/>
          <w:sz w:val="24"/>
          <w:szCs w:val="24"/>
        </w:rPr>
      </w:pPr>
    </w:p>
    <w:p w14:paraId="717343E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0"/>
          <w:w w:val="100"/>
          <w:sz w:val="24"/>
          <w:szCs w:val="24"/>
        </w:rPr>
      </w:pPr>
    </w:p>
    <w:p w14:paraId="6AEB2B5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0"/>
          <w:w w:val="100"/>
          <w:sz w:val="24"/>
          <w:szCs w:val="24"/>
        </w:rPr>
      </w:pPr>
    </w:p>
    <w:p w14:paraId="3F194F4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0"/>
          <w:w w:val="100"/>
          <w:sz w:val="24"/>
          <w:szCs w:val="24"/>
        </w:rPr>
      </w:pPr>
    </w:p>
    <w:p w14:paraId="2EBABF3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0"/>
          <w:w w:val="100"/>
          <w:sz w:val="24"/>
          <w:szCs w:val="24"/>
        </w:rPr>
      </w:pPr>
    </w:p>
    <w:p w14:paraId="287ABFD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0"/>
          <w:w w:val="100"/>
          <w:sz w:val="36"/>
          <w:szCs w:val="36"/>
        </w:rPr>
      </w:pPr>
      <w:r>
        <w:rPr>
          <w:rFonts w:hint="eastAsia" w:ascii="宋体" w:hAnsi="宋体" w:eastAsia="宋体" w:cs="宋体"/>
          <w:spacing w:val="0"/>
          <w:w w:val="100"/>
          <w:sz w:val="36"/>
          <w:szCs w:val="36"/>
        </w:rPr>
        <w:t>甲方：</w:t>
      </w:r>
      <w:r>
        <w:rPr>
          <w:rFonts w:hint="eastAsia" w:ascii="宋体" w:hAnsi="宋体" w:eastAsia="宋体" w:cs="宋体"/>
          <w:spacing w:val="0"/>
          <w:w w:val="100"/>
          <w:sz w:val="36"/>
          <w:szCs w:val="36"/>
          <w:u w:val="single"/>
        </w:rPr>
        <w:t>榆林市农业农村局</w:t>
      </w:r>
    </w:p>
    <w:p w14:paraId="0857A006">
      <w:pPr>
        <w:keepNext w:val="0"/>
        <w:keepLines w:val="0"/>
        <w:pageBreakBefore w:val="0"/>
        <w:widowControl w:val="0"/>
        <w:kinsoku/>
        <w:wordWrap/>
        <w:overflowPunct/>
        <w:topLinePunct w:val="0"/>
        <w:autoSpaceDE/>
        <w:autoSpaceDN/>
        <w:bidi w:val="0"/>
        <w:adjustRightInd/>
        <w:snapToGrid/>
        <w:spacing w:line="360" w:lineRule="auto"/>
        <w:ind w:firstLine="2520" w:firstLineChars="700"/>
        <w:jc w:val="both"/>
        <w:textAlignment w:val="auto"/>
        <w:rPr>
          <w:rFonts w:hint="eastAsia" w:ascii="宋体" w:hAnsi="宋体" w:eastAsia="宋体" w:cs="宋体"/>
          <w:spacing w:val="0"/>
          <w:w w:val="100"/>
          <w:sz w:val="36"/>
          <w:szCs w:val="36"/>
          <w:lang w:val="en-US" w:eastAsia="zh-CN"/>
        </w:rPr>
      </w:pPr>
      <w:r>
        <w:rPr>
          <w:rFonts w:hint="eastAsia" w:ascii="宋体" w:hAnsi="宋体" w:eastAsia="宋体" w:cs="宋体"/>
          <w:spacing w:val="0"/>
          <w:w w:val="100"/>
          <w:sz w:val="36"/>
          <w:szCs w:val="36"/>
        </w:rPr>
        <w:t>乙方：</w:t>
      </w:r>
      <w:r>
        <w:rPr>
          <w:rFonts w:hint="eastAsia" w:ascii="宋体" w:hAnsi="宋体" w:eastAsia="宋体" w:cs="宋体"/>
          <w:spacing w:val="0"/>
          <w:w w:val="100"/>
          <w:sz w:val="36"/>
          <w:szCs w:val="36"/>
          <w:u w:val="single"/>
          <w:lang w:val="en-US" w:eastAsia="zh-CN"/>
        </w:rPr>
        <w:t xml:space="preserve">                </w:t>
      </w:r>
    </w:p>
    <w:p w14:paraId="26DE8205">
      <w:pPr>
        <w:keepNext w:val="0"/>
        <w:keepLines w:val="0"/>
        <w:pageBreakBefore w:val="0"/>
        <w:widowControl w:val="0"/>
        <w:kinsoku/>
        <w:wordWrap/>
        <w:overflowPunct/>
        <w:topLinePunct w:val="0"/>
        <w:autoSpaceDE/>
        <w:autoSpaceDN/>
        <w:bidi w:val="0"/>
        <w:adjustRightInd/>
        <w:snapToGrid/>
        <w:spacing w:line="360" w:lineRule="auto"/>
        <w:ind w:firstLine="2160" w:firstLineChars="600"/>
        <w:jc w:val="both"/>
        <w:textAlignment w:val="auto"/>
        <w:rPr>
          <w:rFonts w:hint="eastAsia" w:ascii="宋体" w:hAnsi="宋体" w:eastAsia="宋体" w:cs="宋体"/>
          <w:spacing w:val="0"/>
          <w:w w:val="100"/>
          <w:sz w:val="36"/>
          <w:szCs w:val="36"/>
          <w:lang w:val="en-US" w:eastAsia="zh-CN"/>
        </w:rPr>
      </w:pPr>
    </w:p>
    <w:p w14:paraId="06EC4CF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0"/>
          <w:w w:val="100"/>
          <w:sz w:val="24"/>
          <w:szCs w:val="24"/>
          <w:lang w:val="en-US" w:eastAsia="zh-CN"/>
        </w:rPr>
      </w:pPr>
      <w:r>
        <w:rPr>
          <w:rFonts w:hint="eastAsia" w:ascii="宋体" w:hAnsi="宋体" w:eastAsia="宋体" w:cs="宋体"/>
          <w:spacing w:val="0"/>
          <w:w w:val="100"/>
          <w:sz w:val="24"/>
          <w:szCs w:val="24"/>
          <w:lang w:val="en-US" w:eastAsia="zh-CN"/>
        </w:rPr>
        <w:t xml:space="preserve"> </w:t>
      </w:r>
    </w:p>
    <w:p w14:paraId="2141F2E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pacing w:val="0"/>
          <w:w w:val="100"/>
          <w:sz w:val="36"/>
          <w:szCs w:val="36"/>
        </w:rPr>
      </w:pPr>
    </w:p>
    <w:p w14:paraId="39F1B12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pacing w:val="0"/>
          <w:w w:val="100"/>
          <w:sz w:val="36"/>
          <w:szCs w:val="36"/>
          <w:lang w:val="en-US" w:eastAsia="zh-CN"/>
        </w:rPr>
      </w:pPr>
      <w:r>
        <w:rPr>
          <w:rFonts w:hint="eastAsia" w:ascii="宋体" w:hAnsi="宋体" w:eastAsia="宋体" w:cs="宋体"/>
          <w:b/>
          <w:bCs/>
          <w:spacing w:val="0"/>
          <w:w w:val="100"/>
          <w:sz w:val="36"/>
          <w:szCs w:val="36"/>
        </w:rPr>
        <w:t>榆林市农业农村局</w:t>
      </w:r>
      <w:r>
        <w:rPr>
          <w:rFonts w:hint="eastAsia" w:ascii="宋体" w:hAnsi="宋体" w:eastAsia="宋体" w:cs="宋体"/>
          <w:b/>
          <w:bCs/>
          <w:spacing w:val="0"/>
          <w:w w:val="100"/>
          <w:sz w:val="36"/>
          <w:szCs w:val="36"/>
          <w:lang w:val="en-US" w:eastAsia="zh-CN"/>
        </w:rPr>
        <w:t>采购2024年高效旱作节水</w:t>
      </w:r>
    </w:p>
    <w:p w14:paraId="6500F57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pacing w:val="0"/>
          <w:w w:val="100"/>
          <w:sz w:val="36"/>
          <w:szCs w:val="36"/>
        </w:rPr>
      </w:pPr>
      <w:r>
        <w:rPr>
          <w:rFonts w:hint="eastAsia" w:ascii="宋体" w:hAnsi="宋体" w:eastAsia="宋体" w:cs="宋体"/>
          <w:b/>
          <w:bCs/>
          <w:spacing w:val="0"/>
          <w:w w:val="100"/>
          <w:sz w:val="36"/>
          <w:szCs w:val="36"/>
          <w:lang w:val="en-US" w:eastAsia="zh-CN"/>
        </w:rPr>
        <w:t>农业</w:t>
      </w:r>
      <w:r>
        <w:rPr>
          <w:rFonts w:hint="eastAsia" w:ascii="宋体" w:hAnsi="宋体" w:eastAsia="宋体" w:cs="宋体"/>
          <w:b/>
          <w:bCs/>
          <w:spacing w:val="0"/>
          <w:w w:val="100"/>
          <w:sz w:val="36"/>
          <w:szCs w:val="36"/>
          <w:lang w:val="en" w:eastAsia="zh-CN"/>
        </w:rPr>
        <w:t>项目市级验收</w:t>
      </w:r>
      <w:r>
        <w:rPr>
          <w:rFonts w:hint="eastAsia" w:ascii="宋体" w:hAnsi="宋体" w:eastAsia="宋体" w:cs="宋体"/>
          <w:b/>
          <w:bCs/>
          <w:spacing w:val="0"/>
          <w:w w:val="100"/>
          <w:sz w:val="36"/>
          <w:szCs w:val="36"/>
        </w:rPr>
        <w:t>合同</w:t>
      </w:r>
    </w:p>
    <w:p w14:paraId="752C7AA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0"/>
          <w:w w:val="100"/>
          <w:sz w:val="24"/>
          <w:szCs w:val="24"/>
        </w:rPr>
      </w:pPr>
    </w:p>
    <w:p w14:paraId="4D14B71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pacing w:val="0"/>
          <w:w w:val="100"/>
          <w:sz w:val="32"/>
          <w:szCs w:val="32"/>
          <w:u w:val="single"/>
          <w:lang w:val="en-US" w:eastAsia="zh-CN"/>
        </w:rPr>
      </w:pPr>
      <w:r>
        <w:rPr>
          <w:rFonts w:hint="eastAsia" w:ascii="宋体" w:hAnsi="宋体" w:eastAsia="宋体" w:cs="宋体"/>
          <w:b/>
          <w:bCs/>
          <w:spacing w:val="0"/>
          <w:w w:val="100"/>
          <w:sz w:val="32"/>
          <w:szCs w:val="32"/>
          <w:u w:val="none"/>
        </w:rPr>
        <w:t>甲方：</w:t>
      </w:r>
      <w:r>
        <w:rPr>
          <w:rFonts w:hint="eastAsia" w:ascii="宋体" w:hAnsi="宋体" w:eastAsia="宋体" w:cs="宋体"/>
          <w:b/>
          <w:bCs/>
          <w:spacing w:val="0"/>
          <w:w w:val="100"/>
          <w:sz w:val="32"/>
          <w:szCs w:val="32"/>
          <w:u w:val="single"/>
        </w:rPr>
        <w:t>榆林市农业农村局</w:t>
      </w:r>
    </w:p>
    <w:p w14:paraId="48D415A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pacing w:val="0"/>
          <w:w w:val="100"/>
          <w:sz w:val="24"/>
          <w:szCs w:val="24"/>
          <w:lang w:val="en-US" w:eastAsia="zh-CN"/>
        </w:rPr>
      </w:pPr>
      <w:r>
        <w:rPr>
          <w:rFonts w:hint="eastAsia" w:ascii="宋体" w:hAnsi="宋体" w:eastAsia="宋体" w:cs="宋体"/>
          <w:b/>
          <w:bCs/>
          <w:spacing w:val="0"/>
          <w:w w:val="100"/>
          <w:sz w:val="32"/>
          <w:szCs w:val="32"/>
          <w:u w:val="none"/>
        </w:rPr>
        <w:t>乙方：</w:t>
      </w:r>
      <w:r>
        <w:rPr>
          <w:rFonts w:hint="eastAsia" w:ascii="宋体" w:hAnsi="宋体" w:eastAsia="宋体" w:cs="宋体"/>
          <w:b/>
          <w:bCs/>
          <w:spacing w:val="0"/>
          <w:w w:val="100"/>
          <w:sz w:val="32"/>
          <w:szCs w:val="32"/>
          <w:u w:val="single"/>
          <w:lang w:val="en-US" w:eastAsia="zh-CN"/>
        </w:rPr>
        <w:t xml:space="preserve">                </w:t>
      </w:r>
    </w:p>
    <w:p w14:paraId="167475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0"/>
          <w:w w:val="100"/>
          <w:sz w:val="24"/>
          <w:szCs w:val="24"/>
        </w:rPr>
      </w:pPr>
      <w:r>
        <w:rPr>
          <w:rFonts w:hint="eastAsia" w:ascii="宋体" w:hAnsi="宋体" w:eastAsia="宋体" w:cs="宋体"/>
          <w:spacing w:val="0"/>
          <w:w w:val="100"/>
          <w:sz w:val="24"/>
          <w:szCs w:val="24"/>
        </w:rPr>
        <w:t>根据《榆林市发展高效旱作节水农业五年行动方案的通知》(榆字〔2022〕14号)、《榆林市高效旱作节水农业项目管理办法(试行)》等相关规定及要求，甲方委托于</w:t>
      </w:r>
      <w:r>
        <w:rPr>
          <w:rFonts w:hint="eastAsia" w:ascii="宋体" w:hAnsi="宋体" w:eastAsia="宋体" w:cs="宋体"/>
          <w:b/>
          <w:bCs/>
          <w:spacing w:val="0"/>
          <w:w w:val="100"/>
          <w:sz w:val="24"/>
          <w:szCs w:val="24"/>
          <w:u w:val="single"/>
          <w:lang w:val="en-US" w:eastAsia="zh-CN"/>
        </w:rPr>
        <w:t xml:space="preserve">    </w:t>
      </w:r>
      <w:r>
        <w:rPr>
          <w:rFonts w:hint="eastAsia" w:ascii="宋体" w:hAnsi="宋体" w:eastAsia="宋体" w:cs="宋体"/>
          <w:spacing w:val="0"/>
          <w:w w:val="100"/>
          <w:sz w:val="24"/>
          <w:szCs w:val="24"/>
        </w:rPr>
        <w:t>年</w:t>
      </w:r>
      <w:r>
        <w:rPr>
          <w:rFonts w:hint="eastAsia" w:ascii="宋体" w:hAnsi="宋体" w:eastAsia="宋体" w:cs="宋体"/>
          <w:spacing w:val="0"/>
          <w:w w:val="100"/>
          <w:sz w:val="24"/>
          <w:szCs w:val="24"/>
          <w:u w:val="single"/>
          <w:lang w:val="en-US" w:eastAsia="zh-CN"/>
        </w:rPr>
        <w:t xml:space="preserve">   </w:t>
      </w:r>
      <w:r>
        <w:rPr>
          <w:rFonts w:hint="eastAsia" w:ascii="宋体" w:hAnsi="宋体" w:eastAsia="宋体" w:cs="宋体"/>
          <w:spacing w:val="0"/>
          <w:w w:val="100"/>
          <w:sz w:val="24"/>
          <w:szCs w:val="24"/>
        </w:rPr>
        <w:t>月</w:t>
      </w:r>
      <w:r>
        <w:rPr>
          <w:rFonts w:hint="eastAsia" w:ascii="宋体" w:hAnsi="宋体" w:eastAsia="宋体" w:cs="宋体"/>
          <w:spacing w:val="0"/>
          <w:w w:val="100"/>
          <w:sz w:val="24"/>
          <w:szCs w:val="24"/>
          <w:u w:val="single"/>
          <w:lang w:val="en-US" w:eastAsia="zh-CN"/>
        </w:rPr>
        <w:t xml:space="preserve">   </w:t>
      </w:r>
      <w:r>
        <w:rPr>
          <w:rFonts w:hint="eastAsia" w:ascii="宋体" w:hAnsi="宋体" w:eastAsia="宋体" w:cs="宋体"/>
          <w:spacing w:val="0"/>
          <w:w w:val="100"/>
          <w:sz w:val="24"/>
          <w:szCs w:val="24"/>
        </w:rPr>
        <w:t>日在榆林市公共资源交易中心进行竞争性</w:t>
      </w:r>
      <w:r>
        <w:rPr>
          <w:rFonts w:hint="eastAsia" w:ascii="宋体" w:hAnsi="宋体" w:eastAsia="宋体" w:cs="宋体"/>
          <w:spacing w:val="0"/>
          <w:w w:val="100"/>
          <w:sz w:val="24"/>
          <w:szCs w:val="24"/>
          <w:lang w:eastAsia="zh-CN"/>
        </w:rPr>
        <w:t>磋商</w:t>
      </w:r>
      <w:r>
        <w:rPr>
          <w:rFonts w:hint="eastAsia" w:ascii="宋体" w:hAnsi="宋体" w:eastAsia="宋体" w:cs="宋体"/>
          <w:spacing w:val="0"/>
          <w:w w:val="100"/>
          <w:sz w:val="24"/>
          <w:szCs w:val="24"/>
        </w:rPr>
        <w:t>，确定乙方为该项目的中标人，依据《中华人民共和国民法典》甲、乙双方协商一致，签订本合同。</w:t>
      </w:r>
    </w:p>
    <w:p w14:paraId="1FC965B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bCs/>
          <w:spacing w:val="0"/>
          <w:w w:val="100"/>
          <w:sz w:val="24"/>
          <w:szCs w:val="24"/>
        </w:rPr>
      </w:pPr>
      <w:r>
        <w:rPr>
          <w:rFonts w:hint="eastAsia" w:ascii="宋体" w:hAnsi="宋体" w:eastAsia="宋体" w:cs="宋体"/>
          <w:b/>
          <w:bCs/>
          <w:spacing w:val="0"/>
          <w:w w:val="100"/>
          <w:sz w:val="24"/>
          <w:szCs w:val="24"/>
        </w:rPr>
        <w:t>第一条 项目概况</w:t>
      </w:r>
    </w:p>
    <w:p w14:paraId="0269CC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0"/>
          <w:w w:val="100"/>
          <w:sz w:val="24"/>
          <w:szCs w:val="24"/>
        </w:rPr>
      </w:pPr>
      <w:r>
        <w:rPr>
          <w:rFonts w:hint="eastAsia" w:ascii="宋体" w:hAnsi="宋体" w:eastAsia="宋体" w:cs="宋体"/>
          <w:spacing w:val="0"/>
          <w:w w:val="100"/>
          <w:sz w:val="24"/>
          <w:szCs w:val="24"/>
        </w:rPr>
        <w:t>1.1 项目名称：202</w:t>
      </w:r>
      <w:r>
        <w:rPr>
          <w:rFonts w:hint="eastAsia" w:ascii="宋体" w:hAnsi="宋体" w:eastAsia="宋体" w:cs="宋体"/>
          <w:spacing w:val="0"/>
          <w:w w:val="100"/>
          <w:sz w:val="24"/>
          <w:szCs w:val="24"/>
          <w:lang w:val="en-US" w:eastAsia="zh-CN"/>
        </w:rPr>
        <w:t>4</w:t>
      </w:r>
      <w:r>
        <w:rPr>
          <w:rFonts w:hint="eastAsia" w:ascii="宋体" w:hAnsi="宋体" w:eastAsia="宋体" w:cs="宋体"/>
          <w:spacing w:val="0"/>
          <w:w w:val="100"/>
          <w:sz w:val="24"/>
          <w:szCs w:val="24"/>
        </w:rPr>
        <w:t>年高效旱作节水农业项目市级验收。</w:t>
      </w:r>
    </w:p>
    <w:p w14:paraId="7CA70E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0"/>
          <w:w w:val="100"/>
          <w:sz w:val="24"/>
          <w:szCs w:val="24"/>
        </w:rPr>
      </w:pPr>
      <w:r>
        <w:rPr>
          <w:rFonts w:hint="eastAsia" w:ascii="宋体" w:hAnsi="宋体" w:eastAsia="宋体" w:cs="宋体"/>
          <w:spacing w:val="0"/>
          <w:w w:val="100"/>
          <w:sz w:val="24"/>
          <w:szCs w:val="24"/>
        </w:rPr>
        <w:t>1.2 项目地点：榆林市榆阳区、横山区、神木市、府谷县、靖边县、定边县、绥德县、米脂县、佳县、吴堡县、清涧县、子洲县共12个县(市、区)。</w:t>
      </w:r>
    </w:p>
    <w:p w14:paraId="34FB89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0"/>
          <w:w w:val="100"/>
          <w:sz w:val="24"/>
          <w:szCs w:val="24"/>
          <w:lang w:eastAsia="zh-CN"/>
        </w:rPr>
      </w:pPr>
      <w:r>
        <w:rPr>
          <w:rFonts w:hint="eastAsia" w:ascii="宋体" w:hAnsi="宋体" w:eastAsia="宋体" w:cs="宋体"/>
          <w:spacing w:val="0"/>
          <w:w w:val="100"/>
          <w:sz w:val="24"/>
          <w:szCs w:val="24"/>
        </w:rPr>
        <w:t>1.</w:t>
      </w:r>
      <w:r>
        <w:rPr>
          <w:rFonts w:hint="eastAsia" w:ascii="宋体" w:hAnsi="宋体" w:eastAsia="宋体" w:cs="宋体"/>
          <w:spacing w:val="0"/>
          <w:w w:val="100"/>
          <w:sz w:val="24"/>
          <w:szCs w:val="24"/>
          <w:lang w:val="en-US" w:eastAsia="zh-CN"/>
        </w:rPr>
        <w:t>3</w:t>
      </w:r>
      <w:r>
        <w:rPr>
          <w:rFonts w:hint="eastAsia" w:ascii="宋体" w:hAnsi="宋体" w:eastAsia="宋体" w:cs="宋体"/>
          <w:spacing w:val="0"/>
          <w:w w:val="100"/>
          <w:sz w:val="24"/>
          <w:szCs w:val="24"/>
        </w:rPr>
        <w:t xml:space="preserve"> 项目规模：高效旱作节水农业项目</w:t>
      </w:r>
      <w:r>
        <w:rPr>
          <w:rFonts w:hint="eastAsia" w:ascii="宋体" w:hAnsi="宋体" w:eastAsia="宋体" w:cs="宋体"/>
          <w:spacing w:val="0"/>
          <w:w w:val="100"/>
          <w:sz w:val="24"/>
          <w:szCs w:val="24"/>
          <w:lang w:val="en-US" w:eastAsia="zh-CN"/>
        </w:rPr>
        <w:t>71.93</w:t>
      </w:r>
      <w:r>
        <w:rPr>
          <w:rFonts w:hint="eastAsia" w:ascii="宋体" w:hAnsi="宋体" w:eastAsia="宋体" w:cs="宋体"/>
          <w:spacing w:val="0"/>
          <w:w w:val="100"/>
          <w:sz w:val="24"/>
          <w:szCs w:val="24"/>
        </w:rPr>
        <w:t>万亩</w:t>
      </w:r>
      <w:r>
        <w:rPr>
          <w:rFonts w:hint="eastAsia" w:ascii="宋体" w:hAnsi="宋体" w:eastAsia="宋体" w:cs="宋体"/>
          <w:spacing w:val="0"/>
          <w:w w:val="100"/>
          <w:sz w:val="24"/>
          <w:szCs w:val="24"/>
          <w:lang w:eastAsia="zh-CN"/>
        </w:rPr>
        <w:t>，具体包括漫灌改滴灌、喷灌改滴灌、智能水肥一体化、软体集雨窖、“四位一体”补灌、旱作集成技术等项目。</w:t>
      </w:r>
    </w:p>
    <w:p w14:paraId="586DB44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bCs/>
          <w:spacing w:val="0"/>
          <w:w w:val="100"/>
          <w:sz w:val="24"/>
          <w:szCs w:val="24"/>
        </w:rPr>
      </w:pPr>
      <w:r>
        <w:rPr>
          <w:rFonts w:hint="eastAsia" w:ascii="宋体" w:hAnsi="宋体" w:eastAsia="宋体" w:cs="宋体"/>
          <w:b/>
          <w:bCs/>
          <w:spacing w:val="0"/>
          <w:w w:val="100"/>
          <w:sz w:val="24"/>
          <w:szCs w:val="24"/>
        </w:rPr>
        <w:t>第二条  验收方式</w:t>
      </w:r>
    </w:p>
    <w:p w14:paraId="4113B3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0"/>
          <w:w w:val="100"/>
          <w:sz w:val="24"/>
          <w:szCs w:val="24"/>
        </w:rPr>
      </w:pPr>
      <w:r>
        <w:rPr>
          <w:rFonts w:hint="eastAsia" w:ascii="宋体" w:hAnsi="宋体" w:eastAsia="宋体" w:cs="宋体"/>
          <w:spacing w:val="0"/>
          <w:w w:val="100"/>
          <w:sz w:val="24"/>
          <w:szCs w:val="24"/>
        </w:rPr>
        <w:t>2.1 甲方委托乙方组织工程、技术、财务等领域的专家，组成验收组，开展市级验收工作。</w:t>
      </w:r>
    </w:p>
    <w:p w14:paraId="0240FD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0"/>
          <w:w w:val="100"/>
          <w:sz w:val="24"/>
          <w:szCs w:val="24"/>
        </w:rPr>
      </w:pPr>
      <w:r>
        <w:rPr>
          <w:rFonts w:hint="eastAsia" w:ascii="宋体" w:hAnsi="宋体" w:eastAsia="宋体" w:cs="宋体"/>
          <w:spacing w:val="0"/>
          <w:w w:val="100"/>
          <w:sz w:val="24"/>
          <w:szCs w:val="24"/>
        </w:rPr>
        <w:t>2.2 验收组通过听取汇报、查阅档案、核实现场、测试运行</w:t>
      </w:r>
      <w:r>
        <w:rPr>
          <w:rFonts w:hint="eastAsia" w:ascii="宋体" w:hAnsi="宋体" w:eastAsia="宋体" w:cs="宋体"/>
          <w:spacing w:val="0"/>
          <w:w w:val="100"/>
          <w:sz w:val="24"/>
          <w:szCs w:val="24"/>
          <w:lang w:eastAsia="zh-CN"/>
        </w:rPr>
        <w:t>、</w:t>
      </w:r>
      <w:r>
        <w:rPr>
          <w:rFonts w:hint="eastAsia" w:ascii="宋体" w:hAnsi="宋体" w:eastAsia="宋体" w:cs="宋体"/>
          <w:spacing w:val="0"/>
          <w:w w:val="100"/>
          <w:sz w:val="24"/>
          <w:szCs w:val="24"/>
        </w:rPr>
        <w:t>走访实地等多种方式，对项目实施情况开展全面验收，形成项目市级验收情况报告，包括验收工作组织开展情况、建设内容完成情况</w:t>
      </w:r>
      <w:r>
        <w:rPr>
          <w:rFonts w:hint="eastAsia" w:ascii="宋体" w:hAnsi="宋体" w:eastAsia="宋体" w:cs="宋体"/>
          <w:spacing w:val="0"/>
          <w:w w:val="100"/>
          <w:sz w:val="24"/>
          <w:szCs w:val="24"/>
          <w:lang w:eastAsia="zh-CN"/>
        </w:rPr>
        <w:t>、</w:t>
      </w:r>
      <w:r>
        <w:rPr>
          <w:rFonts w:hint="eastAsia" w:ascii="宋体" w:hAnsi="宋体" w:eastAsia="宋体" w:cs="宋体"/>
          <w:spacing w:val="0"/>
          <w:w w:val="100"/>
          <w:sz w:val="24"/>
          <w:szCs w:val="24"/>
        </w:rPr>
        <w:t>工程质量情况、资金到位和使用情况、管理制度执行情况、存在问题和建议等，并签字确认。</w:t>
      </w:r>
    </w:p>
    <w:p w14:paraId="1BF0751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0"/>
          <w:w w:val="100"/>
          <w:sz w:val="24"/>
          <w:szCs w:val="24"/>
        </w:rPr>
      </w:pPr>
      <w:r>
        <w:rPr>
          <w:rFonts w:hint="eastAsia" w:ascii="宋体" w:hAnsi="宋体" w:eastAsia="宋体" w:cs="宋体"/>
          <w:spacing w:val="0"/>
          <w:w w:val="100"/>
          <w:sz w:val="24"/>
          <w:szCs w:val="24"/>
        </w:rPr>
        <w:t>2.3 项目市级验收过程中乙方应充分应用现代信息技术，提高验收工作质量和效率。</w:t>
      </w:r>
    </w:p>
    <w:p w14:paraId="3D06F00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bCs/>
          <w:spacing w:val="0"/>
          <w:w w:val="100"/>
          <w:sz w:val="24"/>
          <w:szCs w:val="24"/>
        </w:rPr>
      </w:pPr>
      <w:r>
        <w:rPr>
          <w:rFonts w:hint="eastAsia" w:ascii="宋体" w:hAnsi="宋体" w:eastAsia="宋体" w:cs="宋体"/>
          <w:b/>
          <w:bCs/>
          <w:spacing w:val="0"/>
          <w:w w:val="100"/>
          <w:sz w:val="24"/>
          <w:szCs w:val="24"/>
        </w:rPr>
        <w:t>第三条 验收内容及依据</w:t>
      </w:r>
    </w:p>
    <w:p w14:paraId="655111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0"/>
          <w:w w:val="100"/>
          <w:sz w:val="24"/>
          <w:szCs w:val="24"/>
        </w:rPr>
      </w:pPr>
      <w:r>
        <w:rPr>
          <w:rFonts w:hint="eastAsia" w:ascii="宋体" w:hAnsi="宋体" w:eastAsia="宋体" w:cs="宋体"/>
          <w:spacing w:val="0"/>
          <w:w w:val="100"/>
          <w:sz w:val="24"/>
          <w:szCs w:val="24"/>
        </w:rPr>
        <w:t>项目完成、工程质量、资金管理、档案资料、工程管护、项目效益等情况，具体包括以下内容：</w:t>
      </w:r>
    </w:p>
    <w:p w14:paraId="722FE9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0"/>
          <w:w w:val="100"/>
          <w:sz w:val="24"/>
          <w:szCs w:val="24"/>
        </w:rPr>
      </w:pPr>
      <w:r>
        <w:rPr>
          <w:rFonts w:hint="eastAsia" w:ascii="宋体" w:hAnsi="宋体" w:eastAsia="宋体" w:cs="宋体"/>
          <w:spacing w:val="0"/>
          <w:w w:val="100"/>
          <w:sz w:val="24"/>
          <w:szCs w:val="24"/>
          <w:lang w:val="en-US" w:eastAsia="zh-CN"/>
        </w:rPr>
        <w:t>3.1</w:t>
      </w:r>
      <w:r>
        <w:rPr>
          <w:rFonts w:hint="eastAsia" w:ascii="宋体" w:hAnsi="宋体" w:eastAsia="宋体" w:cs="宋体"/>
          <w:spacing w:val="0"/>
          <w:w w:val="100"/>
          <w:sz w:val="24"/>
          <w:szCs w:val="24"/>
        </w:rPr>
        <w:t>项目</w:t>
      </w:r>
      <w:r>
        <w:rPr>
          <w:rFonts w:hint="eastAsia" w:ascii="宋体" w:hAnsi="宋体" w:eastAsia="宋体" w:cs="宋体"/>
          <w:spacing w:val="0"/>
          <w:w w:val="100"/>
          <w:sz w:val="24"/>
          <w:szCs w:val="24"/>
          <w:lang w:eastAsia="zh-CN"/>
        </w:rPr>
        <w:t>初步设计</w:t>
      </w:r>
      <w:r>
        <w:rPr>
          <w:rFonts w:hint="eastAsia" w:ascii="宋体" w:hAnsi="宋体" w:eastAsia="宋体" w:cs="宋体"/>
          <w:spacing w:val="0"/>
          <w:w w:val="100"/>
          <w:sz w:val="24"/>
          <w:szCs w:val="24"/>
        </w:rPr>
        <w:t>批复内容或项目调整变更批复内容的完成情况。</w:t>
      </w:r>
    </w:p>
    <w:p w14:paraId="1D6380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0"/>
          <w:w w:val="100"/>
          <w:sz w:val="24"/>
          <w:szCs w:val="24"/>
        </w:rPr>
      </w:pPr>
      <w:r>
        <w:rPr>
          <w:rFonts w:hint="eastAsia" w:ascii="宋体" w:hAnsi="宋体" w:eastAsia="宋体" w:cs="宋体"/>
          <w:spacing w:val="0"/>
          <w:w w:val="100"/>
          <w:sz w:val="24"/>
          <w:szCs w:val="24"/>
          <w:lang w:val="en-US" w:eastAsia="zh-CN"/>
        </w:rPr>
        <w:t>3.2</w:t>
      </w:r>
      <w:r>
        <w:rPr>
          <w:rFonts w:hint="eastAsia" w:ascii="宋体" w:hAnsi="宋体" w:eastAsia="宋体" w:cs="宋体"/>
          <w:spacing w:val="0"/>
          <w:w w:val="100"/>
          <w:sz w:val="24"/>
          <w:szCs w:val="24"/>
        </w:rPr>
        <w:t>各级财政资金和自筹资金到位情况。</w:t>
      </w:r>
    </w:p>
    <w:p w14:paraId="535D5F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0"/>
          <w:w w:val="100"/>
          <w:sz w:val="24"/>
          <w:szCs w:val="24"/>
        </w:rPr>
      </w:pPr>
      <w:r>
        <w:rPr>
          <w:rFonts w:hint="eastAsia" w:ascii="宋体" w:hAnsi="宋体" w:eastAsia="宋体" w:cs="宋体"/>
          <w:spacing w:val="0"/>
          <w:w w:val="100"/>
          <w:sz w:val="24"/>
          <w:szCs w:val="24"/>
          <w:lang w:val="en-US" w:eastAsia="zh-CN"/>
        </w:rPr>
        <w:t>3.3</w:t>
      </w:r>
      <w:r>
        <w:rPr>
          <w:rFonts w:hint="eastAsia" w:ascii="宋体" w:hAnsi="宋体" w:eastAsia="宋体" w:cs="宋体"/>
          <w:spacing w:val="0"/>
          <w:w w:val="100"/>
          <w:sz w:val="24"/>
          <w:szCs w:val="24"/>
        </w:rPr>
        <w:t>资金使用规范情况，包括项目财务票据、专人管理、入账手续及支出凭证完整性等。</w:t>
      </w:r>
    </w:p>
    <w:p w14:paraId="2D2DBF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0"/>
          <w:w w:val="100"/>
          <w:sz w:val="24"/>
          <w:szCs w:val="24"/>
        </w:rPr>
      </w:pPr>
      <w:r>
        <w:rPr>
          <w:rFonts w:hint="eastAsia" w:ascii="宋体" w:hAnsi="宋体" w:eastAsia="宋体" w:cs="宋体"/>
          <w:spacing w:val="0"/>
          <w:w w:val="100"/>
          <w:sz w:val="24"/>
          <w:szCs w:val="24"/>
          <w:lang w:val="en-US" w:eastAsia="zh-CN"/>
        </w:rPr>
        <w:t>3.4</w:t>
      </w:r>
      <w:r>
        <w:rPr>
          <w:rFonts w:hint="eastAsia" w:ascii="宋体" w:hAnsi="宋体" w:eastAsia="宋体" w:cs="宋体"/>
          <w:spacing w:val="0"/>
          <w:w w:val="100"/>
          <w:sz w:val="24"/>
          <w:szCs w:val="24"/>
        </w:rPr>
        <w:t>项目管理情况：包括法人责任履行、招投标管理、合同管理、施工管理、监理工作和档案管理等。</w:t>
      </w:r>
    </w:p>
    <w:p w14:paraId="4DEB47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0"/>
          <w:w w:val="100"/>
          <w:sz w:val="24"/>
          <w:szCs w:val="24"/>
        </w:rPr>
      </w:pPr>
      <w:r>
        <w:rPr>
          <w:rFonts w:hint="eastAsia" w:ascii="宋体" w:hAnsi="宋体" w:eastAsia="宋体" w:cs="宋体"/>
          <w:spacing w:val="0"/>
          <w:w w:val="100"/>
          <w:sz w:val="24"/>
          <w:szCs w:val="24"/>
          <w:lang w:val="en-US" w:eastAsia="zh-CN"/>
        </w:rPr>
        <w:t>3.5</w:t>
      </w:r>
      <w:r>
        <w:rPr>
          <w:rFonts w:hint="eastAsia" w:ascii="宋体" w:hAnsi="宋体" w:eastAsia="宋体" w:cs="宋体"/>
          <w:spacing w:val="0"/>
          <w:w w:val="100"/>
          <w:sz w:val="24"/>
          <w:szCs w:val="24"/>
        </w:rPr>
        <w:t>项目建设情况：包括现场查验工程设施的数量和质量等，并对</w:t>
      </w:r>
      <w:r>
        <w:rPr>
          <w:rFonts w:hint="eastAsia" w:ascii="宋体" w:hAnsi="宋体" w:eastAsia="宋体" w:cs="宋体"/>
          <w:spacing w:val="0"/>
          <w:w w:val="100"/>
          <w:sz w:val="24"/>
          <w:szCs w:val="24"/>
          <w:lang w:eastAsia="zh-CN"/>
        </w:rPr>
        <w:t>监理、四方</w:t>
      </w:r>
      <w:r>
        <w:rPr>
          <w:rFonts w:hint="eastAsia" w:ascii="宋体" w:hAnsi="宋体" w:eastAsia="宋体" w:cs="宋体"/>
          <w:spacing w:val="0"/>
          <w:w w:val="100"/>
          <w:sz w:val="24"/>
          <w:szCs w:val="24"/>
        </w:rPr>
        <w:t>验收、</w:t>
      </w:r>
      <w:r>
        <w:rPr>
          <w:rFonts w:hint="eastAsia" w:ascii="宋体" w:hAnsi="宋体" w:eastAsia="宋体" w:cs="宋体"/>
          <w:spacing w:val="0"/>
          <w:w w:val="100"/>
          <w:sz w:val="24"/>
          <w:szCs w:val="24"/>
          <w:lang w:eastAsia="zh-CN"/>
        </w:rPr>
        <w:t>县级</w:t>
      </w:r>
      <w:r>
        <w:rPr>
          <w:rFonts w:hint="eastAsia" w:ascii="宋体" w:hAnsi="宋体" w:eastAsia="宋体" w:cs="宋体"/>
          <w:spacing w:val="0"/>
          <w:w w:val="100"/>
          <w:sz w:val="24"/>
          <w:szCs w:val="24"/>
        </w:rPr>
        <w:t>验收等相关材料进行核查。</w:t>
      </w:r>
    </w:p>
    <w:p w14:paraId="55B1B5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0"/>
          <w:w w:val="100"/>
          <w:sz w:val="24"/>
          <w:szCs w:val="24"/>
        </w:rPr>
      </w:pPr>
      <w:r>
        <w:rPr>
          <w:rFonts w:hint="eastAsia" w:ascii="宋体" w:hAnsi="宋体" w:eastAsia="宋体" w:cs="宋体"/>
          <w:spacing w:val="0"/>
          <w:w w:val="100"/>
          <w:sz w:val="24"/>
          <w:szCs w:val="24"/>
          <w:lang w:val="en-US" w:eastAsia="zh-CN"/>
        </w:rPr>
        <w:t>3.6</w:t>
      </w:r>
      <w:r>
        <w:rPr>
          <w:rFonts w:hint="eastAsia" w:ascii="宋体" w:hAnsi="宋体" w:eastAsia="宋体" w:cs="宋体"/>
          <w:spacing w:val="0"/>
          <w:w w:val="100"/>
          <w:sz w:val="24"/>
          <w:szCs w:val="24"/>
        </w:rPr>
        <w:t>项目区群众对项目建设的满意程度。</w:t>
      </w:r>
    </w:p>
    <w:p w14:paraId="79F290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0"/>
          <w:w w:val="100"/>
          <w:sz w:val="24"/>
          <w:szCs w:val="24"/>
        </w:rPr>
      </w:pPr>
      <w:r>
        <w:rPr>
          <w:rFonts w:hint="eastAsia" w:ascii="宋体" w:hAnsi="宋体" w:eastAsia="宋体" w:cs="宋体"/>
          <w:spacing w:val="0"/>
          <w:w w:val="100"/>
          <w:sz w:val="24"/>
          <w:szCs w:val="24"/>
          <w:lang w:val="en-US" w:eastAsia="zh-CN"/>
        </w:rPr>
        <w:t>3.7</w:t>
      </w:r>
      <w:r>
        <w:rPr>
          <w:rFonts w:hint="eastAsia" w:ascii="宋体" w:hAnsi="宋体" w:eastAsia="宋体" w:cs="宋体"/>
          <w:spacing w:val="0"/>
          <w:w w:val="100"/>
          <w:sz w:val="24"/>
          <w:szCs w:val="24"/>
        </w:rPr>
        <w:t>其他需要验收的内容。</w:t>
      </w:r>
    </w:p>
    <w:p w14:paraId="4B19E01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bCs/>
          <w:spacing w:val="0"/>
          <w:w w:val="100"/>
          <w:sz w:val="24"/>
          <w:szCs w:val="24"/>
          <w:lang w:val="en-US" w:eastAsia="zh-CN"/>
        </w:rPr>
      </w:pPr>
      <w:r>
        <w:rPr>
          <w:rFonts w:hint="eastAsia" w:ascii="宋体" w:hAnsi="宋体" w:eastAsia="宋体" w:cs="宋体"/>
          <w:b/>
          <w:bCs/>
          <w:spacing w:val="0"/>
          <w:w w:val="100"/>
          <w:sz w:val="24"/>
          <w:szCs w:val="24"/>
        </w:rPr>
        <w:t xml:space="preserve">第四条 </w:t>
      </w:r>
      <w:r>
        <w:rPr>
          <w:rFonts w:hint="eastAsia" w:ascii="宋体" w:hAnsi="宋体" w:eastAsia="宋体" w:cs="宋体"/>
          <w:b/>
          <w:bCs/>
          <w:spacing w:val="0"/>
          <w:w w:val="100"/>
          <w:sz w:val="24"/>
          <w:szCs w:val="24"/>
          <w:lang w:val="en-US" w:eastAsia="zh-CN"/>
        </w:rPr>
        <w:t>成果的交付与验收</w:t>
      </w:r>
    </w:p>
    <w:p w14:paraId="3EAF4C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0"/>
          <w:w w:val="100"/>
          <w:sz w:val="24"/>
          <w:szCs w:val="24"/>
        </w:rPr>
      </w:pPr>
      <w:r>
        <w:rPr>
          <w:rFonts w:hint="eastAsia" w:ascii="宋体" w:hAnsi="宋体" w:eastAsia="宋体" w:cs="宋体"/>
          <w:spacing w:val="0"/>
          <w:w w:val="100"/>
          <w:sz w:val="24"/>
          <w:szCs w:val="24"/>
        </w:rPr>
        <w:t>双方确定，按以下标准和方式对</w:t>
      </w:r>
      <w:r>
        <w:rPr>
          <w:rFonts w:hint="eastAsia" w:ascii="宋体" w:hAnsi="宋体" w:eastAsia="宋体" w:cs="宋体"/>
          <w:spacing w:val="0"/>
          <w:w w:val="100"/>
          <w:sz w:val="24"/>
          <w:szCs w:val="24"/>
          <w:lang w:val="en-US" w:eastAsia="zh-CN"/>
        </w:rPr>
        <w:t>乙方</w:t>
      </w:r>
      <w:r>
        <w:rPr>
          <w:rFonts w:hint="eastAsia" w:ascii="宋体" w:hAnsi="宋体" w:eastAsia="宋体" w:cs="宋体"/>
          <w:spacing w:val="0"/>
          <w:w w:val="100"/>
          <w:sz w:val="24"/>
          <w:szCs w:val="24"/>
        </w:rPr>
        <w:t>提交的</w:t>
      </w:r>
      <w:r>
        <w:rPr>
          <w:rFonts w:hint="eastAsia" w:ascii="宋体" w:hAnsi="宋体" w:eastAsia="宋体" w:cs="宋体"/>
          <w:spacing w:val="0"/>
          <w:w w:val="100"/>
          <w:sz w:val="24"/>
          <w:szCs w:val="24"/>
          <w:lang w:eastAsia="zh-CN"/>
        </w:rPr>
        <w:t>验收</w:t>
      </w:r>
      <w:r>
        <w:rPr>
          <w:rFonts w:hint="eastAsia" w:ascii="宋体" w:hAnsi="宋体" w:eastAsia="宋体" w:cs="宋体"/>
          <w:spacing w:val="0"/>
          <w:w w:val="100"/>
          <w:sz w:val="24"/>
          <w:szCs w:val="24"/>
        </w:rPr>
        <w:t>成果进行验收:</w:t>
      </w:r>
    </w:p>
    <w:p w14:paraId="4A12BC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0"/>
          <w:w w:val="100"/>
          <w:sz w:val="24"/>
          <w:szCs w:val="24"/>
        </w:rPr>
      </w:pPr>
      <w:r>
        <w:rPr>
          <w:rFonts w:hint="eastAsia" w:ascii="宋体" w:hAnsi="宋体" w:eastAsia="宋体" w:cs="宋体"/>
          <w:spacing w:val="0"/>
          <w:w w:val="100"/>
          <w:sz w:val="24"/>
          <w:szCs w:val="24"/>
        </w:rPr>
        <w:t>（一）交付内容</w:t>
      </w:r>
    </w:p>
    <w:p w14:paraId="467761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0"/>
          <w:w w:val="100"/>
          <w:sz w:val="24"/>
          <w:szCs w:val="24"/>
        </w:rPr>
      </w:pPr>
      <w:r>
        <w:rPr>
          <w:rFonts w:hint="eastAsia" w:ascii="宋体" w:hAnsi="宋体" w:eastAsia="宋体" w:cs="宋体"/>
          <w:spacing w:val="0"/>
          <w:w w:val="100"/>
          <w:sz w:val="24"/>
          <w:szCs w:val="24"/>
          <w:lang w:val="en-US" w:eastAsia="zh-CN"/>
        </w:rPr>
        <w:t>乙方</w:t>
      </w:r>
      <w:r>
        <w:rPr>
          <w:rFonts w:hint="eastAsia" w:ascii="宋体" w:hAnsi="宋体" w:eastAsia="宋体" w:cs="宋体"/>
          <w:spacing w:val="0"/>
          <w:w w:val="100"/>
          <w:sz w:val="24"/>
          <w:szCs w:val="24"/>
        </w:rPr>
        <w:t>提交</w:t>
      </w:r>
      <w:r>
        <w:rPr>
          <w:rFonts w:hint="eastAsia" w:ascii="宋体" w:hAnsi="宋体" w:eastAsia="宋体" w:cs="宋体"/>
          <w:spacing w:val="0"/>
          <w:w w:val="100"/>
          <w:sz w:val="24"/>
          <w:szCs w:val="24"/>
          <w:lang w:val="en-US" w:eastAsia="zh-CN"/>
        </w:rPr>
        <w:t>验收</w:t>
      </w:r>
      <w:r>
        <w:rPr>
          <w:rFonts w:hint="eastAsia" w:ascii="宋体" w:hAnsi="宋体" w:eastAsia="宋体" w:cs="宋体"/>
          <w:spacing w:val="0"/>
          <w:w w:val="100"/>
          <w:sz w:val="24"/>
          <w:szCs w:val="24"/>
        </w:rPr>
        <w:t>成果的形式：在项目工程全面竣工验收的基础上编制工程验收报告、绘制工程验收图等市级验收意见资料。</w:t>
      </w:r>
    </w:p>
    <w:p w14:paraId="776B7C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0"/>
          <w:w w:val="100"/>
          <w:sz w:val="24"/>
          <w:szCs w:val="24"/>
        </w:rPr>
      </w:pPr>
      <w:r>
        <w:rPr>
          <w:rFonts w:hint="eastAsia" w:ascii="宋体" w:hAnsi="宋体" w:eastAsia="宋体" w:cs="宋体"/>
          <w:spacing w:val="0"/>
          <w:w w:val="100"/>
          <w:sz w:val="24"/>
          <w:szCs w:val="24"/>
        </w:rPr>
        <w:t>（二）交付的形式、时间及地点</w:t>
      </w:r>
    </w:p>
    <w:p w14:paraId="5CE337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0"/>
          <w:w w:val="100"/>
          <w:sz w:val="24"/>
          <w:szCs w:val="24"/>
        </w:rPr>
      </w:pPr>
      <w:r>
        <w:rPr>
          <w:rFonts w:hint="eastAsia" w:ascii="宋体" w:hAnsi="宋体" w:eastAsia="宋体" w:cs="宋体"/>
          <w:spacing w:val="0"/>
          <w:w w:val="100"/>
          <w:sz w:val="24"/>
          <w:szCs w:val="24"/>
        </w:rPr>
        <w:t>以</w:t>
      </w:r>
      <w:r>
        <w:rPr>
          <w:rFonts w:hint="eastAsia" w:ascii="宋体" w:hAnsi="宋体" w:eastAsia="宋体" w:cs="宋体"/>
          <w:spacing w:val="0"/>
          <w:w w:val="100"/>
          <w:sz w:val="24"/>
          <w:szCs w:val="24"/>
          <w:lang w:val="en-US" w:eastAsia="zh-CN"/>
        </w:rPr>
        <w:t>竣工验收</w:t>
      </w:r>
      <w:r>
        <w:rPr>
          <w:rFonts w:hint="eastAsia" w:ascii="宋体" w:hAnsi="宋体" w:eastAsia="宋体" w:cs="宋体"/>
          <w:spacing w:val="0"/>
          <w:w w:val="100"/>
          <w:sz w:val="24"/>
          <w:szCs w:val="24"/>
        </w:rPr>
        <w:t>报告作为</w:t>
      </w:r>
      <w:r>
        <w:rPr>
          <w:rFonts w:hint="eastAsia" w:ascii="宋体" w:hAnsi="宋体" w:eastAsia="宋体" w:cs="宋体"/>
          <w:spacing w:val="0"/>
          <w:w w:val="100"/>
          <w:sz w:val="24"/>
          <w:szCs w:val="24"/>
          <w:lang w:val="en-US" w:eastAsia="zh-CN"/>
        </w:rPr>
        <w:t>验收</w:t>
      </w:r>
      <w:r>
        <w:rPr>
          <w:rFonts w:hint="eastAsia" w:ascii="宋体" w:hAnsi="宋体" w:eastAsia="宋体" w:cs="宋体"/>
          <w:spacing w:val="0"/>
          <w:w w:val="100"/>
          <w:sz w:val="24"/>
          <w:szCs w:val="24"/>
        </w:rPr>
        <w:t>成果，时间及地点为:</w:t>
      </w:r>
    </w:p>
    <w:p w14:paraId="365F61ED">
      <w:pPr>
        <w:pStyle w:val="3"/>
        <w:keepNext w:val="0"/>
        <w:keepLines w:val="0"/>
        <w:pageBreakBefore w:val="0"/>
        <w:widowControl w:val="0"/>
        <w:kinsoku/>
        <w:wordWrap/>
        <w:overflowPunct/>
        <w:topLinePunct w:val="0"/>
        <w:autoSpaceDE/>
        <w:autoSpaceDN/>
        <w:bidi w:val="0"/>
        <w:adjustRightInd/>
        <w:snapToGrid/>
        <w:spacing w:line="360" w:lineRule="auto"/>
        <w:ind w:left="496" w:right="1060" w:firstLine="7"/>
        <w:textAlignment w:val="auto"/>
        <w:rPr>
          <w:rFonts w:hint="eastAsia" w:ascii="宋体" w:hAnsi="宋体" w:eastAsia="宋体" w:cs="宋体"/>
          <w:sz w:val="24"/>
          <w:szCs w:val="24"/>
        </w:rPr>
      </w:pPr>
      <w:r>
        <w:rPr>
          <w:rFonts w:hint="eastAsia" w:ascii="宋体" w:hAnsi="宋体" w:eastAsia="宋体" w:cs="宋体"/>
          <w:spacing w:val="-5"/>
          <w:sz w:val="24"/>
          <w:szCs w:val="24"/>
        </w:rPr>
        <w:t>时间:</w:t>
      </w:r>
      <w:r>
        <w:rPr>
          <w:rFonts w:hint="eastAsia" w:ascii="宋体" w:hAnsi="宋体" w:eastAsia="宋体" w:cs="宋体"/>
          <w:sz w:val="24"/>
          <w:szCs w:val="24"/>
          <w:u w:val="single" w:color="auto"/>
        </w:rPr>
        <w:t xml:space="preserve">                     </w:t>
      </w:r>
    </w:p>
    <w:p w14:paraId="4619F289">
      <w:pPr>
        <w:pStyle w:val="3"/>
        <w:keepNext w:val="0"/>
        <w:keepLines w:val="0"/>
        <w:pageBreakBefore w:val="0"/>
        <w:widowControl w:val="0"/>
        <w:kinsoku/>
        <w:wordWrap/>
        <w:overflowPunct/>
        <w:topLinePunct w:val="0"/>
        <w:autoSpaceDE/>
        <w:autoSpaceDN/>
        <w:bidi w:val="0"/>
        <w:adjustRightInd/>
        <w:snapToGrid/>
        <w:spacing w:line="360" w:lineRule="auto"/>
        <w:ind w:left="484"/>
        <w:textAlignment w:val="auto"/>
        <w:rPr>
          <w:rFonts w:hint="eastAsia" w:ascii="宋体" w:hAnsi="宋体" w:eastAsia="宋体" w:cs="宋体"/>
          <w:sz w:val="24"/>
          <w:szCs w:val="24"/>
        </w:rPr>
      </w:pPr>
      <w:r>
        <w:rPr>
          <w:rFonts w:hint="eastAsia" w:ascii="宋体" w:hAnsi="宋体" w:eastAsia="宋体" w:cs="宋体"/>
          <w:spacing w:val="-1"/>
          <w:sz w:val="24"/>
          <w:szCs w:val="24"/>
        </w:rPr>
        <w:t>地点:</w:t>
      </w:r>
      <w:r>
        <w:rPr>
          <w:rFonts w:hint="eastAsia" w:ascii="宋体" w:hAnsi="宋体" w:eastAsia="宋体" w:cs="宋体"/>
          <w:spacing w:val="-1"/>
          <w:sz w:val="24"/>
          <w:szCs w:val="24"/>
          <w:u w:val="single" w:color="auto"/>
        </w:rPr>
        <w:t>榆林市农业农村局</w:t>
      </w:r>
      <w:r>
        <w:rPr>
          <w:rFonts w:hint="eastAsia" w:ascii="宋体" w:hAnsi="宋体" w:eastAsia="宋体" w:cs="宋体"/>
          <w:sz w:val="24"/>
          <w:szCs w:val="24"/>
          <w:u w:val="single" w:color="auto"/>
        </w:rPr>
        <w:t xml:space="preserve">   </w:t>
      </w:r>
    </w:p>
    <w:p w14:paraId="428CBACE">
      <w:pPr>
        <w:pStyle w:val="3"/>
        <w:keepNext w:val="0"/>
        <w:keepLines w:val="0"/>
        <w:pageBreakBefore w:val="0"/>
        <w:widowControl w:val="0"/>
        <w:kinsoku/>
        <w:wordWrap/>
        <w:overflowPunct/>
        <w:topLinePunct w:val="0"/>
        <w:autoSpaceDE/>
        <w:autoSpaceDN/>
        <w:bidi w:val="0"/>
        <w:adjustRightInd/>
        <w:snapToGrid/>
        <w:spacing w:line="360" w:lineRule="auto"/>
        <w:ind w:left="353"/>
        <w:textAlignment w:val="auto"/>
        <w:rPr>
          <w:rFonts w:hint="eastAsia" w:ascii="宋体" w:hAnsi="宋体" w:eastAsia="宋体" w:cs="宋体"/>
          <w:sz w:val="24"/>
          <w:szCs w:val="24"/>
        </w:rPr>
      </w:pPr>
      <w:r>
        <w:rPr>
          <w:rFonts w:hint="eastAsia" w:ascii="宋体" w:hAnsi="宋体" w:eastAsia="宋体" w:cs="宋体"/>
          <w:spacing w:val="1"/>
          <w:sz w:val="24"/>
          <w:szCs w:val="24"/>
        </w:rPr>
        <w:t>（三）成果验收</w:t>
      </w:r>
    </w:p>
    <w:p w14:paraId="1DDCEB06">
      <w:pPr>
        <w:pStyle w:val="3"/>
        <w:keepNext w:val="0"/>
        <w:keepLines w:val="0"/>
        <w:pageBreakBefore w:val="0"/>
        <w:widowControl w:val="0"/>
        <w:kinsoku/>
        <w:wordWrap/>
        <w:overflowPunct/>
        <w:topLinePunct w:val="0"/>
        <w:autoSpaceDE/>
        <w:autoSpaceDN/>
        <w:bidi w:val="0"/>
        <w:adjustRightInd/>
        <w:snapToGrid/>
        <w:spacing w:line="360" w:lineRule="auto"/>
        <w:ind w:left="353"/>
        <w:textAlignment w:val="auto"/>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w:t>
      </w:r>
      <w:r>
        <w:rPr>
          <w:rFonts w:hint="eastAsia" w:ascii="宋体" w:hAnsi="宋体" w:eastAsia="宋体" w:cs="宋体"/>
          <w:spacing w:val="-6"/>
          <w:sz w:val="24"/>
          <w:szCs w:val="24"/>
          <w:lang w:val="en-US" w:eastAsia="zh-CN"/>
        </w:rPr>
        <w:t>1</w:t>
      </w:r>
      <w:r>
        <w:rPr>
          <w:rFonts w:hint="eastAsia" w:ascii="宋体" w:hAnsi="宋体" w:eastAsia="宋体" w:cs="宋体"/>
          <w:spacing w:val="-6"/>
          <w:sz w:val="24"/>
          <w:szCs w:val="24"/>
          <w:lang w:eastAsia="zh-CN"/>
        </w:rPr>
        <w:t>）验收</w:t>
      </w:r>
      <w:r>
        <w:rPr>
          <w:rFonts w:hint="eastAsia" w:ascii="宋体" w:hAnsi="宋体" w:eastAsia="宋体" w:cs="宋体"/>
          <w:spacing w:val="-6"/>
          <w:sz w:val="24"/>
          <w:szCs w:val="24"/>
        </w:rPr>
        <w:t>成果的验收标准：</w:t>
      </w:r>
      <w:r>
        <w:rPr>
          <w:rFonts w:hint="eastAsia" w:ascii="宋体" w:hAnsi="宋体" w:eastAsia="宋体" w:cs="宋体"/>
          <w:spacing w:val="-6"/>
          <w:sz w:val="24"/>
          <w:szCs w:val="24"/>
          <w:u w:val="single" w:color="auto"/>
        </w:rPr>
        <w:t>达到</w:t>
      </w:r>
      <w:r>
        <w:rPr>
          <w:rFonts w:hint="eastAsia" w:ascii="宋体" w:hAnsi="宋体" w:eastAsia="宋体" w:cs="宋体"/>
          <w:spacing w:val="-6"/>
          <w:sz w:val="24"/>
          <w:szCs w:val="24"/>
          <w:u w:val="single" w:color="auto"/>
          <w:lang w:val="en-US" w:eastAsia="zh-CN"/>
        </w:rPr>
        <w:t>甲方</w:t>
      </w:r>
      <w:r>
        <w:rPr>
          <w:rFonts w:hint="eastAsia" w:ascii="宋体" w:hAnsi="宋体" w:eastAsia="宋体" w:cs="宋体"/>
          <w:spacing w:val="-6"/>
          <w:sz w:val="24"/>
          <w:szCs w:val="24"/>
          <w:u w:val="single" w:color="auto"/>
        </w:rPr>
        <w:t>要求</w:t>
      </w:r>
      <w:r>
        <w:rPr>
          <w:rFonts w:hint="eastAsia" w:ascii="宋体" w:hAnsi="宋体" w:eastAsia="宋体" w:cs="宋体"/>
          <w:spacing w:val="-41"/>
          <w:sz w:val="24"/>
          <w:szCs w:val="24"/>
          <w:u w:val="single" w:color="auto"/>
          <w:lang w:eastAsia="zh-CN"/>
        </w:rPr>
        <w:t>。</w:t>
      </w:r>
    </w:p>
    <w:p w14:paraId="541F2B79">
      <w:pPr>
        <w:pStyle w:val="3"/>
        <w:keepNext w:val="0"/>
        <w:keepLines w:val="0"/>
        <w:pageBreakBefore w:val="0"/>
        <w:widowControl w:val="0"/>
        <w:kinsoku/>
        <w:wordWrap/>
        <w:overflowPunct/>
        <w:topLinePunct w:val="0"/>
        <w:autoSpaceDE/>
        <w:autoSpaceDN/>
        <w:bidi w:val="0"/>
        <w:adjustRightInd/>
        <w:snapToGrid/>
        <w:spacing w:line="360" w:lineRule="auto"/>
        <w:ind w:left="353"/>
        <w:textAlignment w:val="auto"/>
        <w:rPr>
          <w:rFonts w:hint="eastAsia" w:ascii="宋体" w:hAnsi="宋体" w:eastAsia="宋体" w:cs="宋体"/>
          <w:sz w:val="24"/>
          <w:szCs w:val="24"/>
        </w:rPr>
      </w:pPr>
      <w:r>
        <w:rPr>
          <w:rFonts w:hint="eastAsia" w:ascii="宋体" w:hAnsi="宋体" w:eastAsia="宋体" w:cs="宋体"/>
          <w:spacing w:val="-1"/>
          <w:sz w:val="24"/>
          <w:szCs w:val="24"/>
        </w:rPr>
        <w:t>（2）</w:t>
      </w:r>
      <w:r>
        <w:rPr>
          <w:rFonts w:hint="eastAsia" w:ascii="宋体" w:hAnsi="宋体" w:eastAsia="宋体" w:cs="宋体"/>
          <w:spacing w:val="-1"/>
          <w:sz w:val="24"/>
          <w:szCs w:val="24"/>
          <w:lang w:eastAsia="zh-CN"/>
        </w:rPr>
        <w:t>验收</w:t>
      </w:r>
      <w:r>
        <w:rPr>
          <w:rFonts w:hint="eastAsia" w:ascii="宋体" w:hAnsi="宋体" w:eastAsia="宋体" w:cs="宋体"/>
          <w:spacing w:val="-1"/>
          <w:sz w:val="24"/>
          <w:szCs w:val="24"/>
        </w:rPr>
        <w:t>成果的验收方法：</w:t>
      </w:r>
      <w:r>
        <w:rPr>
          <w:rFonts w:hint="eastAsia" w:ascii="宋体" w:hAnsi="宋体" w:eastAsia="宋体" w:cs="宋体"/>
          <w:spacing w:val="-1"/>
          <w:sz w:val="24"/>
          <w:szCs w:val="24"/>
          <w:u w:val="single" w:color="auto"/>
        </w:rPr>
        <w:t>由</w:t>
      </w:r>
      <w:r>
        <w:rPr>
          <w:rFonts w:hint="eastAsia" w:ascii="宋体" w:hAnsi="宋体" w:eastAsia="宋体" w:cs="宋体"/>
          <w:spacing w:val="-6"/>
          <w:sz w:val="24"/>
          <w:szCs w:val="24"/>
          <w:u w:val="single" w:color="auto"/>
          <w:lang w:val="en-US" w:eastAsia="zh-CN"/>
        </w:rPr>
        <w:t>甲方</w:t>
      </w:r>
      <w:r>
        <w:rPr>
          <w:rFonts w:hint="eastAsia" w:ascii="宋体" w:hAnsi="宋体" w:eastAsia="宋体" w:cs="宋体"/>
          <w:spacing w:val="-1"/>
          <w:sz w:val="24"/>
          <w:szCs w:val="24"/>
          <w:u w:val="single" w:color="auto"/>
        </w:rPr>
        <w:t>进行验收。</w:t>
      </w:r>
    </w:p>
    <w:p w14:paraId="12218935">
      <w:pPr>
        <w:pStyle w:val="3"/>
        <w:keepNext w:val="0"/>
        <w:keepLines w:val="0"/>
        <w:pageBreakBefore w:val="0"/>
        <w:widowControl w:val="0"/>
        <w:kinsoku/>
        <w:wordWrap/>
        <w:overflowPunct/>
        <w:topLinePunct w:val="0"/>
        <w:autoSpaceDE/>
        <w:autoSpaceDN/>
        <w:bidi w:val="0"/>
        <w:adjustRightInd/>
        <w:snapToGrid/>
        <w:spacing w:line="360" w:lineRule="auto"/>
        <w:ind w:left="353"/>
        <w:textAlignment w:val="auto"/>
        <w:rPr>
          <w:rFonts w:hint="eastAsia" w:ascii="宋体" w:hAnsi="宋体" w:eastAsia="宋体" w:cs="宋体"/>
          <w:sz w:val="24"/>
          <w:szCs w:val="24"/>
          <w:lang w:eastAsia="zh-CN"/>
        </w:rPr>
      </w:pPr>
      <w:r>
        <w:rPr>
          <w:rFonts w:hint="eastAsia" w:ascii="宋体" w:hAnsi="宋体" w:eastAsia="宋体" w:cs="宋体"/>
          <w:spacing w:val="-3"/>
          <w:sz w:val="24"/>
          <w:szCs w:val="24"/>
        </w:rPr>
        <w:t>（3）验收的时间和地点：</w:t>
      </w:r>
      <w:r>
        <w:rPr>
          <w:rFonts w:hint="eastAsia" w:ascii="宋体" w:hAnsi="宋体" w:eastAsia="宋体" w:cs="宋体"/>
          <w:spacing w:val="-3"/>
          <w:sz w:val="24"/>
          <w:szCs w:val="24"/>
          <w:u w:val="single" w:color="auto"/>
        </w:rPr>
        <w:t>双方协商</w:t>
      </w:r>
      <w:r>
        <w:rPr>
          <w:rFonts w:hint="eastAsia" w:ascii="宋体" w:hAnsi="宋体" w:eastAsia="宋体" w:cs="宋体"/>
          <w:spacing w:val="-3"/>
          <w:sz w:val="24"/>
          <w:szCs w:val="24"/>
          <w:u w:val="single" w:color="auto"/>
          <w:lang w:eastAsia="zh-CN"/>
        </w:rPr>
        <w:t>。</w:t>
      </w:r>
    </w:p>
    <w:p w14:paraId="25D50D7A">
      <w:pPr>
        <w:keepNext w:val="0"/>
        <w:keepLines w:val="0"/>
        <w:pageBreakBefore w:val="0"/>
        <w:widowControl w:val="0"/>
        <w:kinsoku/>
        <w:wordWrap/>
        <w:overflowPunct/>
        <w:topLinePunct w:val="0"/>
        <w:autoSpaceDE/>
        <w:autoSpaceDN/>
        <w:bidi w:val="0"/>
        <w:adjustRightInd/>
        <w:snapToGrid/>
        <w:spacing w:line="360" w:lineRule="auto"/>
        <w:ind w:firstLine="246" w:firstLineChars="100"/>
        <w:textAlignment w:val="auto"/>
        <w:outlineLvl w:val="1"/>
        <w:rPr>
          <w:rFonts w:hint="eastAsia" w:ascii="宋体" w:hAnsi="宋体" w:eastAsia="宋体" w:cs="宋体"/>
          <w:b/>
          <w:bCs/>
          <w:spacing w:val="0"/>
          <w:w w:val="100"/>
          <w:sz w:val="24"/>
          <w:szCs w:val="24"/>
        </w:rPr>
      </w:pPr>
      <w:r>
        <w:rPr>
          <w:rFonts w:hint="eastAsia" w:ascii="宋体" w:hAnsi="宋体" w:eastAsia="宋体" w:cs="宋体"/>
          <w:spacing w:val="3"/>
          <w:sz w:val="24"/>
          <w:szCs w:val="24"/>
          <w:lang w:eastAsia="zh-CN"/>
        </w:rPr>
        <w:t>（</w:t>
      </w:r>
      <w:r>
        <w:rPr>
          <w:rFonts w:hint="eastAsia" w:ascii="宋体" w:hAnsi="宋体" w:eastAsia="宋体" w:cs="宋体"/>
          <w:spacing w:val="3"/>
          <w:sz w:val="24"/>
          <w:szCs w:val="24"/>
          <w:lang w:val="en-US" w:eastAsia="zh-CN"/>
        </w:rPr>
        <w:t>4</w:t>
      </w:r>
      <w:r>
        <w:rPr>
          <w:rFonts w:hint="eastAsia" w:ascii="宋体" w:hAnsi="宋体" w:eastAsia="宋体" w:cs="宋体"/>
          <w:spacing w:val="3"/>
          <w:sz w:val="24"/>
          <w:szCs w:val="24"/>
          <w:lang w:eastAsia="zh-CN"/>
        </w:rPr>
        <w:t>）</w:t>
      </w:r>
      <w:r>
        <w:rPr>
          <w:rFonts w:hint="eastAsia" w:ascii="宋体" w:hAnsi="宋体" w:eastAsia="宋体" w:cs="宋体"/>
          <w:spacing w:val="3"/>
          <w:sz w:val="24"/>
          <w:szCs w:val="24"/>
        </w:rPr>
        <w:t>在合同约定的验收期内仍不具备验收条件的或验收不合格的，经</w:t>
      </w:r>
      <w:r>
        <w:rPr>
          <w:rFonts w:hint="eastAsia" w:ascii="宋体" w:hAnsi="宋体" w:eastAsia="宋体" w:cs="宋体"/>
          <w:spacing w:val="3"/>
          <w:sz w:val="24"/>
          <w:szCs w:val="24"/>
          <w:lang w:val="en-US" w:eastAsia="zh-CN"/>
        </w:rPr>
        <w:t>甲方</w:t>
      </w:r>
      <w:r>
        <w:rPr>
          <w:rFonts w:hint="eastAsia" w:ascii="宋体" w:hAnsi="宋体" w:eastAsia="宋体" w:cs="宋体"/>
          <w:spacing w:val="3"/>
          <w:sz w:val="24"/>
          <w:szCs w:val="24"/>
        </w:rPr>
        <w:t>同意</w:t>
      </w:r>
      <w:r>
        <w:rPr>
          <w:rFonts w:hint="eastAsia" w:ascii="宋体" w:hAnsi="宋体" w:eastAsia="宋体" w:cs="宋体"/>
          <w:spacing w:val="2"/>
          <w:sz w:val="24"/>
          <w:szCs w:val="24"/>
        </w:rPr>
        <w:t>可以给予</w:t>
      </w:r>
      <w:r>
        <w:rPr>
          <w:rFonts w:hint="eastAsia" w:ascii="宋体" w:hAnsi="宋体" w:eastAsia="宋体" w:cs="宋体"/>
          <w:spacing w:val="2"/>
          <w:sz w:val="24"/>
          <w:szCs w:val="24"/>
          <w:lang w:val="en-US" w:eastAsia="zh-CN"/>
        </w:rPr>
        <w:t>乙方</w:t>
      </w:r>
      <w:r>
        <w:rPr>
          <w:rFonts w:hint="eastAsia" w:ascii="宋体" w:hAnsi="宋体" w:eastAsia="宋体" w:cs="宋体"/>
          <w:spacing w:val="-64"/>
          <w:sz w:val="24"/>
          <w:szCs w:val="24"/>
        </w:rPr>
        <w:t xml:space="preserve"> </w:t>
      </w:r>
      <w:r>
        <w:rPr>
          <w:rFonts w:hint="eastAsia" w:ascii="宋体" w:hAnsi="宋体" w:eastAsia="宋体" w:cs="宋体"/>
          <w:spacing w:val="6"/>
          <w:sz w:val="24"/>
          <w:szCs w:val="24"/>
          <w:u w:val="single" w:color="auto"/>
        </w:rPr>
        <w:t xml:space="preserve">      </w:t>
      </w:r>
      <w:r>
        <w:rPr>
          <w:rFonts w:hint="eastAsia" w:ascii="宋体" w:hAnsi="宋体" w:eastAsia="宋体" w:cs="宋体"/>
          <w:spacing w:val="-13"/>
          <w:sz w:val="24"/>
          <w:szCs w:val="24"/>
        </w:rPr>
        <w:t xml:space="preserve"> </w:t>
      </w:r>
      <w:r>
        <w:rPr>
          <w:rFonts w:hint="eastAsia" w:ascii="宋体" w:hAnsi="宋体" w:eastAsia="宋体" w:cs="宋体"/>
          <w:spacing w:val="2"/>
          <w:sz w:val="24"/>
          <w:szCs w:val="24"/>
        </w:rPr>
        <w:t>日的宽限期进行完善和修正。</w:t>
      </w:r>
      <w:r>
        <w:rPr>
          <w:rFonts w:hint="eastAsia" w:ascii="宋体" w:hAnsi="宋体" w:eastAsia="宋体" w:cs="宋体"/>
          <w:spacing w:val="1"/>
          <w:sz w:val="24"/>
          <w:szCs w:val="24"/>
        </w:rPr>
        <w:t>在宽限期内验收合格的，不视为违</w:t>
      </w:r>
      <w:r>
        <w:rPr>
          <w:rFonts w:hint="eastAsia" w:ascii="宋体" w:hAnsi="宋体" w:eastAsia="宋体" w:cs="宋体"/>
          <w:spacing w:val="-1"/>
          <w:sz w:val="24"/>
          <w:szCs w:val="24"/>
        </w:rPr>
        <w:t>约；宽限期满仍不具备验收条件或验收不合格</w:t>
      </w:r>
      <w:r>
        <w:rPr>
          <w:rFonts w:hint="eastAsia" w:ascii="宋体" w:hAnsi="宋体" w:eastAsia="宋体" w:cs="宋体"/>
          <w:spacing w:val="-2"/>
          <w:sz w:val="24"/>
          <w:szCs w:val="24"/>
        </w:rPr>
        <w:t>的，按</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违约责任</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处理。</w:t>
      </w:r>
    </w:p>
    <w:p w14:paraId="6333790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bCs/>
          <w:spacing w:val="0"/>
          <w:w w:val="100"/>
          <w:sz w:val="24"/>
          <w:szCs w:val="24"/>
        </w:rPr>
      </w:pPr>
      <w:r>
        <w:rPr>
          <w:rFonts w:hint="eastAsia" w:ascii="宋体" w:hAnsi="宋体" w:eastAsia="宋体" w:cs="宋体"/>
          <w:b/>
          <w:bCs/>
          <w:spacing w:val="0"/>
          <w:w w:val="100"/>
          <w:sz w:val="24"/>
          <w:szCs w:val="24"/>
        </w:rPr>
        <w:t>第</w:t>
      </w:r>
      <w:r>
        <w:rPr>
          <w:rFonts w:hint="eastAsia" w:ascii="宋体" w:hAnsi="宋体" w:eastAsia="宋体" w:cs="宋体"/>
          <w:b/>
          <w:bCs/>
          <w:spacing w:val="0"/>
          <w:w w:val="100"/>
          <w:sz w:val="24"/>
          <w:szCs w:val="24"/>
          <w:lang w:val="en-US" w:eastAsia="zh-CN"/>
        </w:rPr>
        <w:t>五</w:t>
      </w:r>
      <w:r>
        <w:rPr>
          <w:rFonts w:hint="eastAsia" w:ascii="宋体" w:hAnsi="宋体" w:eastAsia="宋体" w:cs="宋体"/>
          <w:b/>
          <w:bCs/>
          <w:spacing w:val="0"/>
          <w:w w:val="100"/>
          <w:sz w:val="24"/>
          <w:szCs w:val="24"/>
        </w:rPr>
        <w:t>条 执行的技术标准</w:t>
      </w:r>
    </w:p>
    <w:p w14:paraId="7553F9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0"/>
          <w:w w:val="100"/>
          <w:sz w:val="24"/>
          <w:szCs w:val="24"/>
        </w:rPr>
      </w:pPr>
      <w:r>
        <w:rPr>
          <w:rFonts w:hint="eastAsia" w:ascii="宋体" w:hAnsi="宋体" w:eastAsia="宋体" w:cs="宋体"/>
          <w:spacing w:val="0"/>
          <w:w w:val="100"/>
          <w:sz w:val="24"/>
          <w:szCs w:val="24"/>
        </w:rPr>
        <w:t>4.1 《灌溉与排水工程设计标准》GB50288-2018</w:t>
      </w:r>
    </w:p>
    <w:p w14:paraId="1753C8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0"/>
          <w:w w:val="100"/>
          <w:sz w:val="24"/>
          <w:szCs w:val="24"/>
        </w:rPr>
      </w:pPr>
      <w:r>
        <w:rPr>
          <w:rFonts w:hint="eastAsia" w:ascii="宋体" w:hAnsi="宋体" w:eastAsia="宋体" w:cs="宋体"/>
          <w:spacing w:val="0"/>
          <w:w w:val="100"/>
          <w:sz w:val="24"/>
          <w:szCs w:val="24"/>
        </w:rPr>
        <w:t>4.2 《微灌工程技术规范》GB/T50485-2020</w:t>
      </w:r>
    </w:p>
    <w:p w14:paraId="0749D3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0"/>
          <w:w w:val="100"/>
          <w:sz w:val="24"/>
          <w:szCs w:val="24"/>
        </w:rPr>
      </w:pPr>
      <w:r>
        <w:rPr>
          <w:rFonts w:hint="eastAsia" w:ascii="宋体" w:hAnsi="宋体" w:eastAsia="宋体" w:cs="宋体"/>
          <w:spacing w:val="0"/>
          <w:w w:val="100"/>
          <w:sz w:val="24"/>
          <w:szCs w:val="24"/>
        </w:rPr>
        <w:t>4.3 《节水灌溉工程技术标准》GB/T50363-2006</w:t>
      </w:r>
    </w:p>
    <w:p w14:paraId="611F97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0"/>
          <w:w w:val="100"/>
          <w:sz w:val="24"/>
          <w:szCs w:val="24"/>
        </w:rPr>
      </w:pPr>
      <w:r>
        <w:rPr>
          <w:rFonts w:hint="eastAsia" w:ascii="宋体" w:hAnsi="宋体" w:eastAsia="宋体" w:cs="宋体"/>
          <w:spacing w:val="0"/>
          <w:w w:val="100"/>
          <w:sz w:val="24"/>
          <w:szCs w:val="24"/>
        </w:rPr>
        <w:t>4.4 《雨水集蓄工程技术标准》GB/T50596-2010</w:t>
      </w:r>
    </w:p>
    <w:p w14:paraId="733D5E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0"/>
          <w:w w:val="100"/>
          <w:sz w:val="24"/>
          <w:szCs w:val="24"/>
          <w:lang w:eastAsia="zh-CN"/>
        </w:rPr>
      </w:pPr>
      <w:r>
        <w:rPr>
          <w:rFonts w:hint="eastAsia" w:ascii="宋体" w:hAnsi="宋体" w:eastAsia="宋体" w:cs="宋体"/>
          <w:spacing w:val="0"/>
          <w:w w:val="100"/>
          <w:sz w:val="24"/>
          <w:szCs w:val="24"/>
        </w:rPr>
        <w:t xml:space="preserve">4.5 </w:t>
      </w:r>
      <w:r>
        <w:rPr>
          <w:rFonts w:hint="eastAsia" w:ascii="宋体" w:hAnsi="宋体" w:eastAsia="宋体" w:cs="宋体"/>
          <w:spacing w:val="0"/>
          <w:w w:val="100"/>
          <w:sz w:val="24"/>
          <w:szCs w:val="24"/>
          <w:lang w:eastAsia="zh-CN"/>
        </w:rPr>
        <w:t>《机井技术规范》GB/T50625-2010</w:t>
      </w:r>
    </w:p>
    <w:p w14:paraId="1C1111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0"/>
          <w:w w:val="100"/>
          <w:sz w:val="24"/>
          <w:szCs w:val="24"/>
          <w:lang w:eastAsia="zh-CN"/>
        </w:rPr>
      </w:pPr>
      <w:r>
        <w:rPr>
          <w:rFonts w:hint="eastAsia" w:ascii="宋体" w:hAnsi="宋体" w:eastAsia="宋体" w:cs="宋体"/>
          <w:spacing w:val="0"/>
          <w:w w:val="100"/>
          <w:sz w:val="24"/>
          <w:szCs w:val="24"/>
        </w:rPr>
        <w:t>4.6</w:t>
      </w:r>
      <w:r>
        <w:rPr>
          <w:rFonts w:hint="eastAsia" w:ascii="宋体" w:hAnsi="宋体" w:eastAsia="宋体" w:cs="宋体"/>
          <w:spacing w:val="0"/>
          <w:w w:val="100"/>
          <w:sz w:val="24"/>
          <w:szCs w:val="24"/>
          <w:lang w:val="en-US" w:eastAsia="zh-CN"/>
        </w:rPr>
        <w:t xml:space="preserve"> </w:t>
      </w:r>
      <w:r>
        <w:rPr>
          <w:rFonts w:hint="eastAsia" w:ascii="宋体" w:hAnsi="宋体" w:eastAsia="宋体" w:cs="宋体"/>
          <w:spacing w:val="0"/>
          <w:w w:val="100"/>
          <w:sz w:val="24"/>
          <w:szCs w:val="24"/>
        </w:rPr>
        <w:t>《泵站设计规范》</w:t>
      </w:r>
      <w:r>
        <w:rPr>
          <w:rFonts w:hint="eastAsia" w:ascii="宋体" w:hAnsi="宋体" w:eastAsia="宋体" w:cs="宋体"/>
          <w:spacing w:val="0"/>
          <w:w w:val="100"/>
          <w:sz w:val="24"/>
          <w:szCs w:val="24"/>
          <w:lang w:eastAsia="zh-CN"/>
        </w:rPr>
        <w:t>GB/T50265-2022</w:t>
      </w:r>
    </w:p>
    <w:p w14:paraId="5B0E66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0"/>
          <w:w w:val="100"/>
          <w:sz w:val="24"/>
          <w:szCs w:val="24"/>
          <w:lang w:eastAsia="zh-CN"/>
        </w:rPr>
      </w:pPr>
      <w:r>
        <w:rPr>
          <w:rFonts w:hint="eastAsia" w:ascii="宋体" w:hAnsi="宋体" w:eastAsia="宋体" w:cs="宋体"/>
          <w:spacing w:val="0"/>
          <w:w w:val="100"/>
          <w:sz w:val="24"/>
          <w:szCs w:val="24"/>
        </w:rPr>
        <w:t>4.7</w:t>
      </w:r>
      <w:r>
        <w:rPr>
          <w:rFonts w:hint="eastAsia" w:ascii="宋体" w:hAnsi="宋体" w:eastAsia="宋体" w:cs="宋体"/>
          <w:spacing w:val="0"/>
          <w:w w:val="100"/>
          <w:sz w:val="24"/>
          <w:szCs w:val="24"/>
          <w:lang w:val="en-US" w:eastAsia="zh-CN"/>
        </w:rPr>
        <w:t xml:space="preserve"> </w:t>
      </w:r>
      <w:r>
        <w:rPr>
          <w:rFonts w:hint="eastAsia" w:ascii="宋体" w:hAnsi="宋体" w:eastAsia="宋体" w:cs="宋体"/>
          <w:spacing w:val="0"/>
          <w:w w:val="100"/>
          <w:sz w:val="24"/>
          <w:szCs w:val="24"/>
        </w:rPr>
        <w:t>《管道输水灌溉工程技术规范》</w:t>
      </w:r>
      <w:r>
        <w:rPr>
          <w:rFonts w:hint="eastAsia" w:ascii="宋体" w:hAnsi="宋体" w:eastAsia="宋体" w:cs="宋体"/>
          <w:spacing w:val="0"/>
          <w:w w:val="100"/>
          <w:sz w:val="24"/>
          <w:szCs w:val="24"/>
          <w:lang w:eastAsia="zh-CN"/>
        </w:rPr>
        <w:t>B/T20203-2017</w:t>
      </w:r>
    </w:p>
    <w:p w14:paraId="6ADE27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0"/>
          <w:w w:val="100"/>
          <w:sz w:val="24"/>
          <w:szCs w:val="24"/>
          <w:lang w:eastAsia="zh-CN"/>
        </w:rPr>
      </w:pPr>
      <w:r>
        <w:rPr>
          <w:rFonts w:hint="eastAsia" w:ascii="宋体" w:hAnsi="宋体" w:eastAsia="宋体" w:cs="宋体"/>
          <w:spacing w:val="0"/>
          <w:w w:val="100"/>
          <w:sz w:val="24"/>
          <w:szCs w:val="24"/>
        </w:rPr>
        <w:t>4.8</w:t>
      </w:r>
      <w:r>
        <w:rPr>
          <w:rFonts w:hint="eastAsia" w:ascii="宋体" w:hAnsi="宋体" w:eastAsia="宋体" w:cs="宋体"/>
          <w:spacing w:val="0"/>
          <w:w w:val="100"/>
          <w:sz w:val="24"/>
          <w:szCs w:val="24"/>
          <w:lang w:val="en-US" w:eastAsia="zh-CN"/>
        </w:rPr>
        <w:t xml:space="preserve"> </w:t>
      </w:r>
      <w:r>
        <w:rPr>
          <w:rFonts w:hint="eastAsia" w:ascii="宋体" w:hAnsi="宋体" w:eastAsia="宋体" w:cs="宋体"/>
          <w:spacing w:val="0"/>
          <w:w w:val="100"/>
          <w:sz w:val="24"/>
          <w:szCs w:val="24"/>
        </w:rPr>
        <w:t>《农田灌溉建设项目水资源论证导则》</w:t>
      </w:r>
      <w:r>
        <w:rPr>
          <w:rFonts w:hint="eastAsia" w:ascii="宋体" w:hAnsi="宋体" w:eastAsia="宋体" w:cs="宋体"/>
          <w:spacing w:val="0"/>
          <w:w w:val="100"/>
          <w:sz w:val="24"/>
          <w:szCs w:val="24"/>
          <w:lang w:eastAsia="zh-CN"/>
        </w:rPr>
        <w:t>SL/T769</w:t>
      </w:r>
    </w:p>
    <w:p w14:paraId="447859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0"/>
          <w:w w:val="100"/>
          <w:sz w:val="24"/>
          <w:szCs w:val="24"/>
        </w:rPr>
      </w:pPr>
      <w:r>
        <w:rPr>
          <w:rFonts w:hint="eastAsia" w:ascii="宋体" w:hAnsi="宋体" w:eastAsia="宋体" w:cs="宋体"/>
          <w:spacing w:val="0"/>
          <w:w w:val="100"/>
          <w:sz w:val="24"/>
          <w:szCs w:val="24"/>
        </w:rPr>
        <w:t>4.</w:t>
      </w:r>
      <w:r>
        <w:rPr>
          <w:rFonts w:hint="eastAsia" w:ascii="宋体" w:hAnsi="宋体" w:eastAsia="宋体" w:cs="宋体"/>
          <w:spacing w:val="0"/>
          <w:w w:val="100"/>
          <w:sz w:val="24"/>
          <w:szCs w:val="24"/>
          <w:lang w:val="en-US" w:eastAsia="zh-CN"/>
        </w:rPr>
        <w:t>9</w:t>
      </w:r>
      <w:r>
        <w:rPr>
          <w:rFonts w:hint="eastAsia" w:ascii="宋体" w:hAnsi="宋体" w:eastAsia="宋体" w:cs="宋体"/>
          <w:spacing w:val="0"/>
          <w:w w:val="100"/>
          <w:sz w:val="24"/>
          <w:szCs w:val="24"/>
        </w:rPr>
        <w:t xml:space="preserve"> 其他国家及有关部门颁布的相关法律、法规、规章、标准、规范等。</w:t>
      </w:r>
    </w:p>
    <w:p w14:paraId="0E41397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bCs/>
          <w:spacing w:val="0"/>
          <w:w w:val="100"/>
          <w:sz w:val="24"/>
          <w:szCs w:val="24"/>
        </w:rPr>
      </w:pPr>
      <w:r>
        <w:rPr>
          <w:rFonts w:hint="eastAsia" w:ascii="宋体" w:hAnsi="宋体" w:eastAsia="宋体" w:cs="宋体"/>
          <w:b/>
          <w:bCs/>
          <w:spacing w:val="0"/>
          <w:w w:val="100"/>
          <w:sz w:val="24"/>
          <w:szCs w:val="24"/>
        </w:rPr>
        <w:t>第</w:t>
      </w:r>
      <w:r>
        <w:rPr>
          <w:rFonts w:hint="eastAsia" w:ascii="宋体" w:hAnsi="宋体" w:eastAsia="宋体" w:cs="宋体"/>
          <w:b/>
          <w:bCs/>
          <w:spacing w:val="0"/>
          <w:w w:val="100"/>
          <w:sz w:val="24"/>
          <w:szCs w:val="24"/>
          <w:lang w:val="en-US" w:eastAsia="zh-CN"/>
        </w:rPr>
        <w:t>六</w:t>
      </w:r>
      <w:r>
        <w:rPr>
          <w:rFonts w:hint="eastAsia" w:ascii="宋体" w:hAnsi="宋体" w:eastAsia="宋体" w:cs="宋体"/>
          <w:b/>
          <w:bCs/>
          <w:spacing w:val="0"/>
          <w:w w:val="100"/>
          <w:sz w:val="24"/>
          <w:szCs w:val="24"/>
        </w:rPr>
        <w:t>条 提交成果及工期</w:t>
      </w:r>
    </w:p>
    <w:p w14:paraId="751D9C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0"/>
          <w:w w:val="100"/>
          <w:sz w:val="24"/>
          <w:szCs w:val="24"/>
          <w:highlight w:val="none"/>
        </w:rPr>
      </w:pPr>
      <w:r>
        <w:rPr>
          <w:rFonts w:hint="eastAsia" w:ascii="宋体" w:hAnsi="宋体" w:eastAsia="宋体" w:cs="宋体"/>
          <w:spacing w:val="0"/>
          <w:w w:val="100"/>
          <w:sz w:val="24"/>
          <w:szCs w:val="24"/>
        </w:rPr>
        <w:t xml:space="preserve">5.1 </w:t>
      </w:r>
      <w:r>
        <w:rPr>
          <w:rFonts w:hint="eastAsia" w:ascii="宋体" w:hAnsi="宋体" w:eastAsia="宋体" w:cs="宋体"/>
          <w:spacing w:val="0"/>
          <w:w w:val="100"/>
          <w:sz w:val="24"/>
          <w:szCs w:val="24"/>
          <w:highlight w:val="none"/>
          <w:lang w:eastAsia="zh-CN"/>
        </w:rPr>
        <w:t>合同签订后60天内提交成果</w:t>
      </w:r>
      <w:r>
        <w:rPr>
          <w:rFonts w:hint="eastAsia" w:ascii="宋体" w:hAnsi="宋体" w:eastAsia="宋体" w:cs="宋体"/>
          <w:spacing w:val="0"/>
          <w:w w:val="100"/>
          <w:sz w:val="24"/>
          <w:szCs w:val="24"/>
          <w:highlight w:val="none"/>
        </w:rPr>
        <w:t>。</w:t>
      </w:r>
    </w:p>
    <w:p w14:paraId="09D2EC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0"/>
          <w:w w:val="100"/>
          <w:sz w:val="24"/>
          <w:szCs w:val="24"/>
          <w:highlight w:val="none"/>
        </w:rPr>
      </w:pPr>
      <w:r>
        <w:rPr>
          <w:rFonts w:hint="eastAsia" w:ascii="宋体" w:hAnsi="宋体" w:eastAsia="宋体" w:cs="宋体"/>
          <w:spacing w:val="0"/>
          <w:w w:val="100"/>
          <w:sz w:val="24"/>
          <w:szCs w:val="24"/>
          <w:highlight w:val="none"/>
        </w:rPr>
        <w:t>5.2 在项目工程全面竣工验收的基础上编制工程验收报告、绘制工程验收图等市级验收意见资料。</w:t>
      </w:r>
    </w:p>
    <w:p w14:paraId="3FE335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0"/>
          <w:w w:val="100"/>
          <w:sz w:val="24"/>
          <w:szCs w:val="24"/>
          <w:highlight w:val="none"/>
        </w:rPr>
      </w:pPr>
      <w:r>
        <w:rPr>
          <w:rFonts w:hint="eastAsia" w:ascii="宋体" w:hAnsi="宋体" w:eastAsia="宋体" w:cs="宋体"/>
          <w:spacing w:val="0"/>
          <w:w w:val="100"/>
          <w:sz w:val="24"/>
          <w:szCs w:val="24"/>
          <w:highlight w:val="none"/>
        </w:rPr>
        <w:t>5.3 相关纸质成果要求一式三份，其中：甲方存档两份，乙方存档一份，电子文件甲方存档一份。</w:t>
      </w:r>
    </w:p>
    <w:p w14:paraId="1159D6D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bCs/>
          <w:spacing w:val="0"/>
          <w:w w:val="100"/>
          <w:sz w:val="24"/>
          <w:szCs w:val="24"/>
          <w:highlight w:val="none"/>
        </w:rPr>
      </w:pPr>
      <w:r>
        <w:rPr>
          <w:rFonts w:hint="eastAsia" w:ascii="宋体" w:hAnsi="宋体" w:eastAsia="宋体" w:cs="宋体"/>
          <w:b/>
          <w:bCs/>
          <w:spacing w:val="0"/>
          <w:w w:val="100"/>
          <w:sz w:val="24"/>
          <w:szCs w:val="24"/>
          <w:highlight w:val="none"/>
        </w:rPr>
        <w:t>第</w:t>
      </w:r>
      <w:r>
        <w:rPr>
          <w:rFonts w:hint="eastAsia" w:ascii="宋体" w:hAnsi="宋体" w:eastAsia="宋体" w:cs="宋体"/>
          <w:b/>
          <w:bCs/>
          <w:spacing w:val="0"/>
          <w:w w:val="100"/>
          <w:sz w:val="24"/>
          <w:szCs w:val="24"/>
          <w:highlight w:val="none"/>
          <w:lang w:val="en-US" w:eastAsia="zh-CN"/>
        </w:rPr>
        <w:t>七</w:t>
      </w:r>
      <w:r>
        <w:rPr>
          <w:rFonts w:hint="eastAsia" w:ascii="宋体" w:hAnsi="宋体" w:eastAsia="宋体" w:cs="宋体"/>
          <w:b/>
          <w:bCs/>
          <w:spacing w:val="0"/>
          <w:w w:val="100"/>
          <w:sz w:val="24"/>
          <w:szCs w:val="24"/>
          <w:highlight w:val="none"/>
        </w:rPr>
        <w:t>条 项目验收费及付款方式</w:t>
      </w:r>
    </w:p>
    <w:p w14:paraId="389FC6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0"/>
          <w:w w:val="100"/>
          <w:sz w:val="24"/>
          <w:szCs w:val="24"/>
          <w:highlight w:val="none"/>
        </w:rPr>
      </w:pPr>
      <w:r>
        <w:rPr>
          <w:rFonts w:hint="eastAsia" w:ascii="宋体" w:hAnsi="宋体" w:eastAsia="宋体" w:cs="宋体"/>
          <w:spacing w:val="0"/>
          <w:w w:val="100"/>
          <w:sz w:val="24"/>
          <w:szCs w:val="24"/>
          <w:highlight w:val="none"/>
        </w:rPr>
        <w:t>6.1 本合同工程市级验收费总价款：</w:t>
      </w:r>
      <w:r>
        <w:rPr>
          <w:rFonts w:hint="eastAsia" w:ascii="宋体" w:hAnsi="宋体" w:eastAsia="宋体" w:cs="宋体"/>
          <w:spacing w:val="0"/>
          <w:w w:val="100"/>
          <w:sz w:val="24"/>
          <w:szCs w:val="24"/>
          <w:highlight w:val="none"/>
          <w:u w:val="single"/>
          <w:lang w:val="en-US" w:eastAsia="zh-CN"/>
        </w:rPr>
        <w:t xml:space="preserve">        </w:t>
      </w:r>
      <w:r>
        <w:rPr>
          <w:rFonts w:hint="eastAsia" w:ascii="宋体" w:hAnsi="宋体" w:eastAsia="宋体" w:cs="宋体"/>
          <w:spacing w:val="0"/>
          <w:w w:val="100"/>
          <w:sz w:val="24"/>
          <w:szCs w:val="24"/>
          <w:highlight w:val="none"/>
        </w:rPr>
        <w:t>元（以采购中标价款为准）。包括乙方完成本项目所需要的一切费用（包括所有服务、技术表件、住宿、交通、打印、通讯等）和不可预见费用。</w:t>
      </w:r>
    </w:p>
    <w:p w14:paraId="365A6E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0"/>
          <w:w w:val="100"/>
          <w:sz w:val="24"/>
          <w:szCs w:val="24"/>
          <w:highlight w:val="none"/>
        </w:rPr>
      </w:pPr>
      <w:r>
        <w:rPr>
          <w:rFonts w:hint="eastAsia" w:ascii="宋体" w:hAnsi="宋体" w:eastAsia="宋体" w:cs="宋体"/>
          <w:spacing w:val="0"/>
          <w:w w:val="100"/>
          <w:sz w:val="24"/>
          <w:szCs w:val="24"/>
          <w:highlight w:val="none"/>
        </w:rPr>
        <w:t>6.2 付款方式：服务费用根据验收进度支付，完成首轮验收后，甲方向乙方支付合同总金额的50%，完成整改复核，提交竣工验收报告并通过审核备案后，甲方向乙方支付合同剩余款项。</w:t>
      </w:r>
    </w:p>
    <w:p w14:paraId="140394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0"/>
          <w:w w:val="100"/>
          <w:sz w:val="24"/>
          <w:szCs w:val="24"/>
        </w:rPr>
      </w:pPr>
      <w:r>
        <w:rPr>
          <w:rFonts w:hint="eastAsia" w:ascii="宋体" w:hAnsi="宋体" w:eastAsia="宋体" w:cs="宋体"/>
          <w:spacing w:val="0"/>
          <w:w w:val="100"/>
          <w:sz w:val="24"/>
          <w:szCs w:val="24"/>
          <w:highlight w:val="none"/>
        </w:rPr>
        <w:t>6.3 市级验收费支付方式：转账汇入乙</w:t>
      </w:r>
      <w:r>
        <w:rPr>
          <w:rFonts w:hint="eastAsia" w:ascii="宋体" w:hAnsi="宋体" w:eastAsia="宋体" w:cs="宋体"/>
          <w:spacing w:val="0"/>
          <w:w w:val="100"/>
          <w:sz w:val="24"/>
          <w:szCs w:val="24"/>
        </w:rPr>
        <w:t>方账户。</w:t>
      </w:r>
    </w:p>
    <w:p w14:paraId="4E91962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pacing w:val="0"/>
          <w:w w:val="100"/>
          <w:sz w:val="24"/>
          <w:szCs w:val="24"/>
        </w:rPr>
      </w:pPr>
      <w:r>
        <w:rPr>
          <w:rFonts w:hint="eastAsia" w:ascii="宋体" w:hAnsi="宋体" w:eastAsia="宋体" w:cs="宋体"/>
          <w:b/>
          <w:bCs/>
          <w:spacing w:val="0"/>
          <w:w w:val="100"/>
          <w:sz w:val="24"/>
          <w:szCs w:val="24"/>
        </w:rPr>
        <w:t>开户单位名称：</w:t>
      </w:r>
    </w:p>
    <w:p w14:paraId="4BE52BA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pacing w:val="0"/>
          <w:w w:val="100"/>
          <w:sz w:val="24"/>
          <w:szCs w:val="24"/>
        </w:rPr>
      </w:pPr>
      <w:r>
        <w:rPr>
          <w:rFonts w:hint="eastAsia" w:ascii="宋体" w:hAnsi="宋体" w:eastAsia="宋体" w:cs="宋体"/>
          <w:b/>
          <w:bCs/>
          <w:spacing w:val="0"/>
          <w:w w:val="100"/>
          <w:sz w:val="24"/>
          <w:szCs w:val="24"/>
        </w:rPr>
        <w:t>开户银行：</w:t>
      </w:r>
    </w:p>
    <w:p w14:paraId="431A8DA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pacing w:val="0"/>
          <w:w w:val="100"/>
          <w:sz w:val="24"/>
          <w:szCs w:val="24"/>
        </w:rPr>
      </w:pPr>
      <w:r>
        <w:rPr>
          <w:rFonts w:hint="eastAsia" w:ascii="宋体" w:hAnsi="宋体" w:eastAsia="宋体" w:cs="宋体"/>
          <w:b/>
          <w:bCs/>
          <w:spacing w:val="0"/>
          <w:w w:val="100"/>
          <w:sz w:val="24"/>
          <w:szCs w:val="24"/>
        </w:rPr>
        <w:t xml:space="preserve">银行账号： </w:t>
      </w:r>
    </w:p>
    <w:p w14:paraId="26B34AD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bCs/>
          <w:spacing w:val="0"/>
          <w:w w:val="100"/>
          <w:sz w:val="24"/>
          <w:szCs w:val="24"/>
        </w:rPr>
      </w:pPr>
      <w:r>
        <w:rPr>
          <w:rFonts w:hint="eastAsia" w:ascii="宋体" w:hAnsi="宋体" w:eastAsia="宋体" w:cs="宋体"/>
          <w:b/>
          <w:bCs/>
          <w:spacing w:val="0"/>
          <w:w w:val="100"/>
          <w:sz w:val="24"/>
          <w:szCs w:val="24"/>
        </w:rPr>
        <w:t>第</w:t>
      </w:r>
      <w:r>
        <w:rPr>
          <w:rFonts w:hint="eastAsia" w:ascii="宋体" w:hAnsi="宋体" w:eastAsia="宋体" w:cs="宋体"/>
          <w:b/>
          <w:bCs/>
          <w:spacing w:val="0"/>
          <w:w w:val="100"/>
          <w:sz w:val="24"/>
          <w:szCs w:val="24"/>
          <w:lang w:val="en-US" w:eastAsia="zh-CN"/>
        </w:rPr>
        <w:t>八</w:t>
      </w:r>
      <w:r>
        <w:rPr>
          <w:rFonts w:hint="eastAsia" w:ascii="宋体" w:hAnsi="宋体" w:eastAsia="宋体" w:cs="宋体"/>
          <w:b/>
          <w:bCs/>
          <w:spacing w:val="0"/>
          <w:w w:val="100"/>
          <w:sz w:val="24"/>
          <w:szCs w:val="24"/>
        </w:rPr>
        <w:t>条 甲方的义务</w:t>
      </w:r>
    </w:p>
    <w:p w14:paraId="4B0E8A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0"/>
          <w:w w:val="100"/>
          <w:sz w:val="24"/>
          <w:szCs w:val="24"/>
        </w:rPr>
      </w:pPr>
      <w:r>
        <w:rPr>
          <w:rFonts w:hint="eastAsia" w:ascii="宋体" w:hAnsi="宋体" w:eastAsia="宋体" w:cs="宋体"/>
          <w:spacing w:val="0"/>
          <w:w w:val="100"/>
          <w:sz w:val="24"/>
          <w:szCs w:val="24"/>
        </w:rPr>
        <w:t>7.1 甲方有权对合同规定范围内乙方的服务行为进行监督和检查，并拥有监管权，有权定期核对乙方提供服务所配置的人员数量。甲方认为不合理的部分有权下达整改通知书，并要求乙方限期整改。</w:t>
      </w:r>
    </w:p>
    <w:p w14:paraId="6919CB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0"/>
          <w:w w:val="100"/>
          <w:sz w:val="24"/>
          <w:szCs w:val="24"/>
        </w:rPr>
      </w:pPr>
      <w:r>
        <w:rPr>
          <w:rFonts w:hint="eastAsia" w:ascii="宋体" w:hAnsi="宋体" w:eastAsia="宋体" w:cs="宋体"/>
          <w:spacing w:val="0"/>
          <w:w w:val="100"/>
          <w:sz w:val="24"/>
          <w:szCs w:val="24"/>
        </w:rPr>
        <w:t>7.2 甲方有权依据本合同内容的要求对乙方提供的服务进行定期考评。当服务内容未达到标准时，甲方有权扣除部分费用。</w:t>
      </w:r>
    </w:p>
    <w:p w14:paraId="0218DA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0"/>
          <w:w w:val="100"/>
          <w:sz w:val="24"/>
          <w:szCs w:val="24"/>
        </w:rPr>
      </w:pPr>
      <w:r>
        <w:rPr>
          <w:rFonts w:hint="eastAsia" w:ascii="宋体" w:hAnsi="宋体" w:eastAsia="宋体" w:cs="宋体"/>
          <w:spacing w:val="0"/>
          <w:w w:val="100"/>
          <w:sz w:val="24"/>
          <w:szCs w:val="24"/>
        </w:rPr>
        <w:t>7.3 负责检查乙方管理工作的实施及合同制度的执行情况。</w:t>
      </w:r>
    </w:p>
    <w:p w14:paraId="535872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0"/>
          <w:w w:val="100"/>
          <w:sz w:val="24"/>
          <w:szCs w:val="24"/>
        </w:rPr>
      </w:pPr>
      <w:r>
        <w:rPr>
          <w:rFonts w:hint="eastAsia" w:ascii="宋体" w:hAnsi="宋体" w:eastAsia="宋体" w:cs="宋体"/>
          <w:spacing w:val="0"/>
          <w:w w:val="100"/>
          <w:sz w:val="24"/>
          <w:szCs w:val="24"/>
        </w:rPr>
        <w:t>7.4 向乙方现场工作人员提供工作方面的便利条件，并负责与建设相关单位（施工单位、设计和监理等单位）获取资料，配合乙方进行收集。</w:t>
      </w:r>
    </w:p>
    <w:p w14:paraId="143875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0"/>
          <w:w w:val="100"/>
          <w:sz w:val="24"/>
          <w:szCs w:val="24"/>
        </w:rPr>
      </w:pPr>
      <w:r>
        <w:rPr>
          <w:rFonts w:hint="eastAsia" w:ascii="宋体" w:hAnsi="宋体" w:eastAsia="宋体" w:cs="宋体"/>
          <w:spacing w:val="0"/>
          <w:w w:val="100"/>
          <w:sz w:val="24"/>
          <w:szCs w:val="24"/>
        </w:rPr>
        <w:t>7.5 国家法律、法规所规定的由甲方承担的责任。</w:t>
      </w:r>
    </w:p>
    <w:p w14:paraId="43279AA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bCs/>
          <w:spacing w:val="0"/>
          <w:w w:val="100"/>
          <w:sz w:val="24"/>
          <w:szCs w:val="24"/>
        </w:rPr>
      </w:pPr>
      <w:r>
        <w:rPr>
          <w:rFonts w:hint="eastAsia" w:ascii="宋体" w:hAnsi="宋体" w:eastAsia="宋体" w:cs="宋体"/>
          <w:b/>
          <w:bCs/>
          <w:spacing w:val="0"/>
          <w:w w:val="100"/>
          <w:sz w:val="24"/>
          <w:szCs w:val="24"/>
        </w:rPr>
        <w:t>第</w:t>
      </w:r>
      <w:r>
        <w:rPr>
          <w:rFonts w:hint="eastAsia" w:ascii="宋体" w:hAnsi="宋体" w:eastAsia="宋体" w:cs="宋体"/>
          <w:b/>
          <w:bCs/>
          <w:spacing w:val="0"/>
          <w:w w:val="100"/>
          <w:sz w:val="24"/>
          <w:szCs w:val="24"/>
          <w:lang w:val="en-US" w:eastAsia="zh-CN"/>
        </w:rPr>
        <w:t>九</w:t>
      </w:r>
      <w:r>
        <w:rPr>
          <w:rFonts w:hint="eastAsia" w:ascii="宋体" w:hAnsi="宋体" w:eastAsia="宋体" w:cs="宋体"/>
          <w:b/>
          <w:bCs/>
          <w:spacing w:val="0"/>
          <w:w w:val="100"/>
          <w:sz w:val="24"/>
          <w:szCs w:val="24"/>
        </w:rPr>
        <w:t>条 乙方的义务</w:t>
      </w:r>
    </w:p>
    <w:p w14:paraId="240803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0"/>
          <w:w w:val="100"/>
          <w:sz w:val="24"/>
          <w:szCs w:val="24"/>
        </w:rPr>
      </w:pPr>
      <w:r>
        <w:rPr>
          <w:rFonts w:hint="eastAsia" w:ascii="宋体" w:hAnsi="宋体" w:eastAsia="宋体" w:cs="宋体"/>
          <w:spacing w:val="0"/>
          <w:w w:val="100"/>
          <w:sz w:val="24"/>
          <w:szCs w:val="24"/>
        </w:rPr>
        <w:t>8.1 乙方按照合同及技术规范要求按时、保质、保量完成任务。</w:t>
      </w:r>
    </w:p>
    <w:p w14:paraId="54F919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0"/>
          <w:w w:val="100"/>
          <w:sz w:val="24"/>
          <w:szCs w:val="24"/>
        </w:rPr>
      </w:pPr>
      <w:r>
        <w:rPr>
          <w:rFonts w:hint="eastAsia" w:ascii="宋体" w:hAnsi="宋体" w:eastAsia="宋体" w:cs="宋体"/>
          <w:spacing w:val="0"/>
          <w:w w:val="100"/>
          <w:sz w:val="24"/>
          <w:szCs w:val="24"/>
        </w:rPr>
        <w:t>8.2 按照合同要求及工作进度，做好验收工作，针对工作成果进行解释说明，并对成果的真实性、准确性、完整性负责。</w:t>
      </w:r>
    </w:p>
    <w:p w14:paraId="2F2A64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0"/>
          <w:w w:val="100"/>
          <w:sz w:val="24"/>
          <w:szCs w:val="24"/>
        </w:rPr>
      </w:pPr>
      <w:r>
        <w:rPr>
          <w:rFonts w:hint="eastAsia" w:ascii="宋体" w:hAnsi="宋体" w:eastAsia="宋体" w:cs="宋体"/>
          <w:spacing w:val="0"/>
          <w:w w:val="100"/>
          <w:sz w:val="24"/>
          <w:szCs w:val="24"/>
        </w:rPr>
        <w:t>8.3 工程验收工作所需的人员、设备及全部支出由乙方自行承担， 工作过程中乙方及其工作人员给其他方或自身造成财产损失或人身伤害，由乙方自行承担责任。</w:t>
      </w:r>
    </w:p>
    <w:p w14:paraId="6397E5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0"/>
          <w:w w:val="100"/>
          <w:sz w:val="24"/>
          <w:szCs w:val="24"/>
        </w:rPr>
      </w:pPr>
      <w:r>
        <w:rPr>
          <w:rFonts w:hint="eastAsia" w:ascii="宋体" w:hAnsi="宋体" w:eastAsia="宋体" w:cs="宋体"/>
          <w:spacing w:val="0"/>
          <w:w w:val="100"/>
          <w:sz w:val="24"/>
          <w:szCs w:val="24"/>
        </w:rPr>
        <w:t>8.4 接受项目行业管理部门及政府有关部门的指导，接受甲方的监督和调度。</w:t>
      </w:r>
    </w:p>
    <w:p w14:paraId="2E18D6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0"/>
          <w:w w:val="100"/>
          <w:sz w:val="24"/>
          <w:szCs w:val="24"/>
        </w:rPr>
      </w:pPr>
      <w:r>
        <w:rPr>
          <w:rFonts w:hint="eastAsia" w:ascii="宋体" w:hAnsi="宋体" w:eastAsia="宋体" w:cs="宋体"/>
          <w:spacing w:val="0"/>
          <w:w w:val="100"/>
          <w:sz w:val="24"/>
          <w:szCs w:val="24"/>
        </w:rPr>
        <w:t>8.5 按照农业建设项目档案管理的有关规定妥善保管项目档案，确保相关资料的真实性、完整性和连续性，并按要求向甲方进行移交。</w:t>
      </w:r>
    </w:p>
    <w:p w14:paraId="5A0943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0"/>
          <w:w w:val="100"/>
          <w:sz w:val="24"/>
          <w:szCs w:val="24"/>
        </w:rPr>
      </w:pPr>
      <w:r>
        <w:rPr>
          <w:rFonts w:hint="eastAsia" w:ascii="宋体" w:hAnsi="宋体" w:eastAsia="宋体" w:cs="宋体"/>
          <w:spacing w:val="0"/>
          <w:w w:val="100"/>
          <w:sz w:val="24"/>
          <w:szCs w:val="24"/>
        </w:rPr>
        <w:t>8.6 国家法律、法规所规定的由乙方承担的责任。</w:t>
      </w:r>
    </w:p>
    <w:p w14:paraId="101FB0C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bCs/>
          <w:spacing w:val="0"/>
          <w:w w:val="100"/>
          <w:sz w:val="24"/>
          <w:szCs w:val="24"/>
          <w:lang w:val="en-US" w:eastAsia="zh-CN"/>
        </w:rPr>
      </w:pPr>
      <w:r>
        <w:rPr>
          <w:rFonts w:hint="eastAsia" w:ascii="宋体" w:hAnsi="宋体" w:eastAsia="宋体" w:cs="宋体"/>
          <w:b/>
          <w:bCs/>
          <w:spacing w:val="0"/>
          <w:w w:val="100"/>
          <w:sz w:val="24"/>
          <w:szCs w:val="24"/>
        </w:rPr>
        <w:t>第</w:t>
      </w:r>
      <w:r>
        <w:rPr>
          <w:rFonts w:hint="eastAsia" w:ascii="宋体" w:hAnsi="宋体" w:eastAsia="宋体" w:cs="宋体"/>
          <w:b/>
          <w:bCs/>
          <w:spacing w:val="0"/>
          <w:w w:val="100"/>
          <w:sz w:val="24"/>
          <w:szCs w:val="24"/>
          <w:lang w:val="en-US" w:eastAsia="zh-CN"/>
        </w:rPr>
        <w:t>十</w:t>
      </w:r>
      <w:r>
        <w:rPr>
          <w:rFonts w:hint="eastAsia" w:ascii="宋体" w:hAnsi="宋体" w:eastAsia="宋体" w:cs="宋体"/>
          <w:b/>
          <w:bCs/>
          <w:spacing w:val="0"/>
          <w:w w:val="100"/>
          <w:sz w:val="24"/>
          <w:szCs w:val="24"/>
        </w:rPr>
        <w:t>条 委托成果的所有权、使用权和著作权归属及保密</w:t>
      </w:r>
    </w:p>
    <w:p w14:paraId="5688A6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0"/>
          <w:w w:val="100"/>
          <w:sz w:val="24"/>
          <w:szCs w:val="24"/>
        </w:rPr>
      </w:pPr>
      <w:r>
        <w:rPr>
          <w:rFonts w:hint="eastAsia" w:ascii="宋体" w:hAnsi="宋体" w:eastAsia="宋体" w:cs="宋体"/>
          <w:spacing w:val="0"/>
          <w:w w:val="100"/>
          <w:sz w:val="24"/>
          <w:szCs w:val="24"/>
        </w:rPr>
        <w:t>9.1 本委托服务成果归甲方所有。乙方应保护甲方的知识产权，未经甲方同意，不得擅自对本项目有关的资料、文件进行复制或向其他方转让、出借，不得投稿、发表或以任何方式为其他方所知悉，如发生以上情况，乙方承担由此引起的一切后果并承担赔偿责任。</w:t>
      </w:r>
    </w:p>
    <w:p w14:paraId="02F54C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0"/>
          <w:w w:val="100"/>
          <w:sz w:val="24"/>
          <w:szCs w:val="24"/>
        </w:rPr>
      </w:pPr>
      <w:r>
        <w:rPr>
          <w:rFonts w:hint="eastAsia" w:ascii="宋体" w:hAnsi="宋体" w:eastAsia="宋体" w:cs="宋体"/>
          <w:spacing w:val="0"/>
          <w:w w:val="100"/>
          <w:sz w:val="24"/>
          <w:szCs w:val="24"/>
        </w:rPr>
        <w:t>9.2 双方均应保护工作过程中知悉的对方的技术信息、资料及其他商业秘密，未经对方同意不得向其他方泄露或用于本合同以外的项目。如发生以上情况，泄密方承担一切法律后果并承担赔偿责任。</w:t>
      </w:r>
    </w:p>
    <w:p w14:paraId="4DFB31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0"/>
          <w:w w:val="100"/>
          <w:sz w:val="24"/>
          <w:szCs w:val="24"/>
        </w:rPr>
      </w:pPr>
      <w:r>
        <w:rPr>
          <w:rFonts w:hint="eastAsia" w:ascii="宋体" w:hAnsi="宋体" w:eastAsia="宋体" w:cs="宋体"/>
          <w:spacing w:val="0"/>
          <w:w w:val="100"/>
          <w:sz w:val="24"/>
          <w:szCs w:val="24"/>
        </w:rPr>
        <w:t>9.3 成果属于国家秘密的，适用国家保密法律、行政法规的规定。</w:t>
      </w:r>
    </w:p>
    <w:p w14:paraId="0212600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bCs/>
          <w:spacing w:val="0"/>
          <w:w w:val="100"/>
          <w:sz w:val="24"/>
          <w:szCs w:val="24"/>
        </w:rPr>
      </w:pPr>
      <w:r>
        <w:rPr>
          <w:rFonts w:hint="eastAsia" w:ascii="宋体" w:hAnsi="宋体" w:eastAsia="宋体" w:cs="宋体"/>
          <w:b/>
          <w:bCs/>
          <w:spacing w:val="0"/>
          <w:w w:val="100"/>
          <w:sz w:val="24"/>
          <w:szCs w:val="24"/>
        </w:rPr>
        <w:t>第十</w:t>
      </w:r>
      <w:r>
        <w:rPr>
          <w:rFonts w:hint="eastAsia" w:ascii="宋体" w:hAnsi="宋体" w:eastAsia="宋体" w:cs="宋体"/>
          <w:b/>
          <w:bCs/>
          <w:spacing w:val="0"/>
          <w:w w:val="100"/>
          <w:sz w:val="24"/>
          <w:szCs w:val="24"/>
          <w:lang w:val="en-US" w:eastAsia="zh-CN"/>
        </w:rPr>
        <w:t>一</w:t>
      </w:r>
      <w:r>
        <w:rPr>
          <w:rFonts w:hint="eastAsia" w:ascii="宋体" w:hAnsi="宋体" w:eastAsia="宋体" w:cs="宋体"/>
          <w:b/>
          <w:bCs/>
          <w:spacing w:val="0"/>
          <w:w w:val="100"/>
          <w:sz w:val="24"/>
          <w:szCs w:val="24"/>
        </w:rPr>
        <w:t>条 违约责任</w:t>
      </w:r>
    </w:p>
    <w:p w14:paraId="761546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0"/>
          <w:w w:val="100"/>
          <w:sz w:val="24"/>
          <w:szCs w:val="24"/>
        </w:rPr>
      </w:pPr>
      <w:r>
        <w:rPr>
          <w:rFonts w:hint="eastAsia" w:ascii="宋体" w:hAnsi="宋体" w:eastAsia="宋体" w:cs="宋体"/>
          <w:spacing w:val="0"/>
          <w:w w:val="100"/>
          <w:sz w:val="24"/>
          <w:szCs w:val="24"/>
        </w:rPr>
        <w:t>10.1 合同成立后，甲乙双方必须遵守本合同，并执行合同中的各项规定，保证本合同的正常履行。</w:t>
      </w:r>
    </w:p>
    <w:p w14:paraId="304342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0"/>
          <w:w w:val="100"/>
          <w:sz w:val="24"/>
          <w:szCs w:val="24"/>
        </w:rPr>
      </w:pPr>
      <w:r>
        <w:rPr>
          <w:rFonts w:hint="eastAsia" w:ascii="宋体" w:hAnsi="宋体" w:eastAsia="宋体" w:cs="宋体"/>
          <w:spacing w:val="0"/>
          <w:w w:val="100"/>
          <w:sz w:val="24"/>
          <w:szCs w:val="24"/>
        </w:rPr>
        <w:t>10.2 如果乙方工作人员在履行职责过程中的疏忽、失职、过错等故意或者过失原因给甲方造成损失，乙方应对甲方承担全部法律责任。</w:t>
      </w:r>
    </w:p>
    <w:p w14:paraId="240590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0"/>
          <w:w w:val="100"/>
          <w:sz w:val="24"/>
          <w:szCs w:val="24"/>
        </w:rPr>
      </w:pPr>
      <w:r>
        <w:rPr>
          <w:rFonts w:hint="eastAsia" w:ascii="宋体" w:hAnsi="宋体" w:eastAsia="宋体" w:cs="宋体"/>
          <w:spacing w:val="0"/>
          <w:w w:val="100"/>
          <w:sz w:val="24"/>
          <w:szCs w:val="24"/>
        </w:rPr>
        <w:t>10.3 合同签订后乙方无实质性工作进展，经甲方催告无效即视为违约，甲方有权终止合同，重新选择项目单位。</w:t>
      </w:r>
    </w:p>
    <w:p w14:paraId="6CF3D8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0"/>
          <w:w w:val="100"/>
          <w:sz w:val="24"/>
          <w:szCs w:val="24"/>
        </w:rPr>
      </w:pPr>
      <w:r>
        <w:rPr>
          <w:rFonts w:hint="eastAsia" w:ascii="宋体" w:hAnsi="宋体" w:eastAsia="宋体" w:cs="宋体"/>
          <w:spacing w:val="0"/>
          <w:w w:val="100"/>
          <w:sz w:val="24"/>
          <w:szCs w:val="24"/>
        </w:rPr>
        <w:t>10.4 乙方在工程验收工作过程中，与施工单位串通瞒报、虚报工程数量和质量的，将严格按照瞒报、虚报比例扣减质量保证金。</w:t>
      </w:r>
    </w:p>
    <w:p w14:paraId="4B815A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0"/>
          <w:w w:val="100"/>
          <w:sz w:val="24"/>
          <w:szCs w:val="24"/>
        </w:rPr>
      </w:pPr>
      <w:r>
        <w:rPr>
          <w:rFonts w:hint="eastAsia" w:ascii="宋体" w:hAnsi="宋体" w:eastAsia="宋体" w:cs="宋体"/>
          <w:spacing w:val="0"/>
          <w:w w:val="100"/>
          <w:sz w:val="24"/>
          <w:szCs w:val="24"/>
        </w:rPr>
        <w:t>10.5 乙方如履行本合同逾期，乙方因特殊情况需要将合同延长时，需经甲方书面同意。</w:t>
      </w:r>
    </w:p>
    <w:p w14:paraId="77D2E3C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bCs/>
          <w:spacing w:val="0"/>
          <w:w w:val="100"/>
          <w:sz w:val="24"/>
          <w:szCs w:val="24"/>
        </w:rPr>
      </w:pPr>
      <w:r>
        <w:rPr>
          <w:rFonts w:hint="eastAsia" w:ascii="宋体" w:hAnsi="宋体" w:eastAsia="宋体" w:cs="宋体"/>
          <w:b/>
          <w:bCs/>
          <w:spacing w:val="0"/>
          <w:w w:val="100"/>
          <w:sz w:val="24"/>
          <w:szCs w:val="24"/>
        </w:rPr>
        <w:t>第十</w:t>
      </w:r>
      <w:r>
        <w:rPr>
          <w:rFonts w:hint="eastAsia" w:ascii="宋体" w:hAnsi="宋体" w:eastAsia="宋体" w:cs="宋体"/>
          <w:b/>
          <w:bCs/>
          <w:spacing w:val="0"/>
          <w:w w:val="100"/>
          <w:sz w:val="24"/>
          <w:szCs w:val="24"/>
          <w:lang w:val="en-US" w:eastAsia="zh-CN"/>
        </w:rPr>
        <w:t>二</w:t>
      </w:r>
      <w:r>
        <w:rPr>
          <w:rFonts w:hint="eastAsia" w:ascii="宋体" w:hAnsi="宋体" w:eastAsia="宋体" w:cs="宋体"/>
          <w:b/>
          <w:bCs/>
          <w:spacing w:val="0"/>
          <w:w w:val="100"/>
          <w:sz w:val="24"/>
          <w:szCs w:val="24"/>
        </w:rPr>
        <w:t>条 其他约定</w:t>
      </w:r>
    </w:p>
    <w:p w14:paraId="284C49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0"/>
          <w:w w:val="100"/>
          <w:sz w:val="24"/>
          <w:szCs w:val="24"/>
        </w:rPr>
      </w:pPr>
      <w:r>
        <w:rPr>
          <w:rFonts w:hint="eastAsia" w:ascii="宋体" w:hAnsi="宋体" w:eastAsia="宋体" w:cs="宋体"/>
          <w:spacing w:val="0"/>
          <w:w w:val="100"/>
          <w:sz w:val="24"/>
          <w:szCs w:val="24"/>
        </w:rPr>
        <w:t>11.1 对项目分部工程的部分单元工程进行质量验收，需具有相应资质的其他方出具质量检验评定报告的，由甲方自行委托其他方开展质量检验评定，因此发生的相关费用由甲方承担。</w:t>
      </w:r>
    </w:p>
    <w:p w14:paraId="1933D2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0"/>
          <w:w w:val="100"/>
          <w:sz w:val="24"/>
          <w:szCs w:val="24"/>
        </w:rPr>
      </w:pPr>
      <w:r>
        <w:rPr>
          <w:rFonts w:hint="eastAsia" w:ascii="宋体" w:hAnsi="宋体" w:eastAsia="宋体" w:cs="宋体"/>
          <w:spacing w:val="0"/>
          <w:w w:val="100"/>
          <w:sz w:val="24"/>
          <w:szCs w:val="24"/>
        </w:rPr>
        <w:t>11.2 乙方按规定完成的市级验收成果是省农业农村厅抽验的重要组成部分，乙方对其工作内容及提交成果负责。乙方应按有关规定要求其工作人员严格自律，做到客观、公正地开展工程验收工作。工程验收报告成果实行“谁签字，谁负责”，对在工程验收工作中弄虚作假、徇私舞弊的，上报备案单位。构成犯罪的，依法追究单位及相关人员的刑事责任。</w:t>
      </w:r>
    </w:p>
    <w:p w14:paraId="4A780A2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bCs/>
          <w:spacing w:val="0"/>
          <w:w w:val="100"/>
          <w:sz w:val="24"/>
          <w:szCs w:val="24"/>
        </w:rPr>
      </w:pPr>
      <w:r>
        <w:rPr>
          <w:rFonts w:hint="eastAsia" w:ascii="宋体" w:hAnsi="宋体" w:eastAsia="宋体" w:cs="宋体"/>
          <w:b/>
          <w:bCs/>
          <w:spacing w:val="0"/>
          <w:w w:val="100"/>
          <w:sz w:val="24"/>
          <w:szCs w:val="24"/>
        </w:rPr>
        <w:t>第十</w:t>
      </w:r>
      <w:r>
        <w:rPr>
          <w:rFonts w:hint="eastAsia" w:ascii="宋体" w:hAnsi="宋体" w:eastAsia="宋体" w:cs="宋体"/>
          <w:b/>
          <w:bCs/>
          <w:spacing w:val="0"/>
          <w:w w:val="100"/>
          <w:sz w:val="24"/>
          <w:szCs w:val="24"/>
          <w:lang w:val="en-US" w:eastAsia="zh-CN"/>
        </w:rPr>
        <w:t>三</w:t>
      </w:r>
      <w:r>
        <w:rPr>
          <w:rFonts w:hint="eastAsia" w:ascii="宋体" w:hAnsi="宋体" w:eastAsia="宋体" w:cs="宋体"/>
          <w:b/>
          <w:bCs/>
          <w:spacing w:val="0"/>
          <w:w w:val="100"/>
          <w:sz w:val="24"/>
          <w:szCs w:val="24"/>
        </w:rPr>
        <w:t>条 争议解决</w:t>
      </w:r>
    </w:p>
    <w:p w14:paraId="21ACB8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0"/>
          <w:w w:val="100"/>
          <w:sz w:val="24"/>
          <w:szCs w:val="24"/>
        </w:rPr>
      </w:pPr>
      <w:r>
        <w:rPr>
          <w:rFonts w:hint="eastAsia" w:ascii="宋体" w:hAnsi="宋体" w:eastAsia="宋体" w:cs="宋体"/>
          <w:spacing w:val="0"/>
          <w:w w:val="100"/>
          <w:sz w:val="24"/>
          <w:szCs w:val="24"/>
        </w:rPr>
        <w:t>合同履行过程中发生争议，应及时协商解决，协商不成的，按下列两种方式解决：</w:t>
      </w:r>
    </w:p>
    <w:p w14:paraId="09AEB3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0"/>
          <w:w w:val="100"/>
          <w:sz w:val="24"/>
          <w:szCs w:val="24"/>
        </w:rPr>
      </w:pPr>
      <w:r>
        <w:rPr>
          <w:rFonts w:hint="eastAsia" w:ascii="宋体" w:hAnsi="宋体" w:eastAsia="宋体" w:cs="宋体"/>
          <w:spacing w:val="0"/>
          <w:w w:val="100"/>
          <w:sz w:val="24"/>
          <w:szCs w:val="24"/>
        </w:rPr>
        <w:t>12.1 提交当地仲裁委员会仲裁；</w:t>
      </w:r>
    </w:p>
    <w:p w14:paraId="274D8D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0"/>
          <w:w w:val="100"/>
          <w:sz w:val="24"/>
          <w:szCs w:val="24"/>
        </w:rPr>
      </w:pPr>
      <w:r>
        <w:rPr>
          <w:rFonts w:hint="eastAsia" w:ascii="宋体" w:hAnsi="宋体" w:eastAsia="宋体" w:cs="宋体"/>
          <w:spacing w:val="0"/>
          <w:w w:val="100"/>
          <w:sz w:val="24"/>
          <w:szCs w:val="24"/>
        </w:rPr>
        <w:t>12.2 依法向所在地的人民法院起诉。</w:t>
      </w:r>
    </w:p>
    <w:p w14:paraId="059615E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bCs/>
          <w:spacing w:val="0"/>
          <w:w w:val="100"/>
          <w:sz w:val="24"/>
          <w:szCs w:val="24"/>
        </w:rPr>
      </w:pPr>
      <w:r>
        <w:rPr>
          <w:rFonts w:hint="eastAsia" w:ascii="宋体" w:hAnsi="宋体" w:eastAsia="宋体" w:cs="宋体"/>
          <w:b/>
          <w:bCs/>
          <w:spacing w:val="0"/>
          <w:w w:val="100"/>
          <w:sz w:val="24"/>
          <w:szCs w:val="24"/>
        </w:rPr>
        <w:t>第十</w:t>
      </w:r>
      <w:r>
        <w:rPr>
          <w:rFonts w:hint="eastAsia" w:ascii="宋体" w:hAnsi="宋体" w:eastAsia="宋体" w:cs="宋体"/>
          <w:b/>
          <w:bCs/>
          <w:spacing w:val="0"/>
          <w:w w:val="100"/>
          <w:sz w:val="24"/>
          <w:szCs w:val="24"/>
          <w:lang w:val="en-US" w:eastAsia="zh-CN"/>
        </w:rPr>
        <w:t>四</w:t>
      </w:r>
      <w:r>
        <w:rPr>
          <w:rFonts w:hint="eastAsia" w:ascii="宋体" w:hAnsi="宋体" w:eastAsia="宋体" w:cs="宋体"/>
          <w:b/>
          <w:bCs/>
          <w:spacing w:val="0"/>
          <w:w w:val="100"/>
          <w:sz w:val="24"/>
          <w:szCs w:val="24"/>
        </w:rPr>
        <w:t>条 合同生效及其他</w:t>
      </w:r>
    </w:p>
    <w:p w14:paraId="5FC718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0"/>
          <w:w w:val="100"/>
          <w:sz w:val="24"/>
          <w:szCs w:val="24"/>
        </w:rPr>
      </w:pPr>
      <w:r>
        <w:rPr>
          <w:rFonts w:hint="eastAsia" w:ascii="宋体" w:hAnsi="宋体" w:eastAsia="宋体" w:cs="宋体"/>
          <w:spacing w:val="0"/>
          <w:w w:val="100"/>
          <w:sz w:val="24"/>
          <w:szCs w:val="24"/>
        </w:rPr>
        <w:t>13.1 本合同双方签字盖章后生效，壹式伍份，甲方叁份，乙方贰份。</w:t>
      </w:r>
    </w:p>
    <w:p w14:paraId="2D4F27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0"/>
          <w:w w:val="100"/>
          <w:sz w:val="24"/>
          <w:szCs w:val="24"/>
        </w:rPr>
      </w:pPr>
      <w:r>
        <w:rPr>
          <w:rFonts w:hint="eastAsia" w:ascii="宋体" w:hAnsi="宋体" w:eastAsia="宋体" w:cs="宋体"/>
          <w:spacing w:val="0"/>
          <w:w w:val="100"/>
          <w:sz w:val="24"/>
          <w:szCs w:val="24"/>
        </w:rPr>
        <w:t>13.2 不可抗力，是指合同成立以后发生的，非因一方故意或过失造成的，对其发生及造成的后果双方无法预见、无法控制、无法避免且无法克服的事件和因素，包括但不限于洪水、火灾、地震及其他自然灾害，战争、重大疫情、社会骚乱、群体性事件，政府征收征用、没收、法律变化或其他突发事件。由于不可抗力导致合同无法履行时，双方互不承担违约责任，按有关法律规定及时协商处理。</w:t>
      </w:r>
    </w:p>
    <w:p w14:paraId="5705350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0"/>
          <w:w w:val="100"/>
          <w:sz w:val="24"/>
          <w:szCs w:val="24"/>
        </w:rPr>
      </w:pPr>
      <w:r>
        <w:rPr>
          <w:rFonts w:hint="eastAsia" w:ascii="宋体" w:hAnsi="宋体" w:eastAsia="宋体" w:cs="宋体"/>
          <w:spacing w:val="0"/>
          <w:w w:val="100"/>
          <w:sz w:val="24"/>
          <w:szCs w:val="24"/>
        </w:rPr>
        <w:t>13.3 甲、乙双方认可并签署的来往传真、函件、会议纪要等，均为合同的组成部分，与本合同效力相同。</w:t>
      </w:r>
    </w:p>
    <w:p w14:paraId="52E063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0"/>
          <w:w w:val="100"/>
          <w:sz w:val="24"/>
          <w:szCs w:val="24"/>
        </w:rPr>
      </w:pPr>
      <w:r>
        <w:rPr>
          <w:rFonts w:hint="eastAsia" w:ascii="宋体" w:hAnsi="宋体" w:eastAsia="宋体" w:cs="宋体"/>
          <w:spacing w:val="0"/>
          <w:w w:val="100"/>
          <w:sz w:val="24"/>
          <w:szCs w:val="24"/>
        </w:rPr>
        <w:t>13.4 未尽事宜，经甲、乙双方协商一致，签订补充协议，补充协议及附件与本合同效力相同。</w:t>
      </w:r>
    </w:p>
    <w:p w14:paraId="3B4B0F4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pacing w:val="0"/>
          <w:w w:val="100"/>
          <w:sz w:val="24"/>
          <w:szCs w:val="24"/>
        </w:rPr>
      </w:pPr>
      <w:r>
        <w:rPr>
          <w:rFonts w:hint="eastAsia" w:ascii="宋体" w:hAnsi="宋体" w:eastAsia="宋体" w:cs="宋体"/>
          <w:b/>
          <w:bCs/>
          <w:spacing w:val="0"/>
          <w:w w:val="100"/>
          <w:sz w:val="24"/>
          <w:szCs w:val="24"/>
        </w:rPr>
        <w:t>以下无正文。</w:t>
      </w:r>
    </w:p>
    <w:p w14:paraId="2B8072E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pacing w:val="0"/>
          <w:w w:val="100"/>
          <w:sz w:val="24"/>
          <w:szCs w:val="24"/>
        </w:rPr>
      </w:pPr>
      <w:r>
        <w:rPr>
          <w:rFonts w:hint="eastAsia" w:ascii="宋体" w:hAnsi="宋体" w:eastAsia="宋体" w:cs="宋体"/>
          <w:b w:val="0"/>
          <w:bCs w:val="0"/>
          <w:spacing w:val="0"/>
          <w:w w:val="100"/>
          <w:sz w:val="24"/>
          <w:szCs w:val="24"/>
        </w:rPr>
        <w:t>甲</w:t>
      </w:r>
      <w:r>
        <w:rPr>
          <w:rFonts w:hint="eastAsia" w:ascii="宋体" w:hAnsi="宋体" w:eastAsia="宋体" w:cs="宋体"/>
          <w:b w:val="0"/>
          <w:bCs w:val="0"/>
          <w:spacing w:val="0"/>
          <w:w w:val="100"/>
          <w:sz w:val="24"/>
          <w:szCs w:val="24"/>
        </w:rPr>
        <w:tab/>
      </w:r>
      <w:r>
        <w:rPr>
          <w:rFonts w:hint="eastAsia" w:ascii="宋体" w:hAnsi="宋体" w:eastAsia="宋体" w:cs="宋体"/>
          <w:b w:val="0"/>
          <w:bCs w:val="0"/>
          <w:spacing w:val="0"/>
          <w:w w:val="100"/>
          <w:sz w:val="24"/>
          <w:szCs w:val="24"/>
        </w:rPr>
        <w:t>方</w:t>
      </w:r>
      <w:r>
        <w:rPr>
          <w:rFonts w:hint="eastAsia" w:ascii="宋体" w:hAnsi="宋体" w:eastAsia="宋体" w:cs="宋体"/>
          <w:b w:val="0"/>
          <w:bCs w:val="0"/>
          <w:spacing w:val="0"/>
          <w:w w:val="100"/>
          <w:sz w:val="24"/>
          <w:szCs w:val="24"/>
        </w:rPr>
        <w:tab/>
      </w:r>
      <w:r>
        <w:rPr>
          <w:rFonts w:hint="eastAsia" w:ascii="宋体" w:hAnsi="宋体" w:eastAsia="宋体" w:cs="宋体"/>
          <w:b w:val="0"/>
          <w:bCs w:val="0"/>
          <w:spacing w:val="0"/>
          <w:w w:val="100"/>
          <w:sz w:val="24"/>
          <w:szCs w:val="24"/>
        </w:rPr>
        <w:t>(盖章)：             乙</w:t>
      </w:r>
      <w:r>
        <w:rPr>
          <w:rFonts w:hint="eastAsia" w:ascii="宋体" w:hAnsi="宋体" w:eastAsia="宋体" w:cs="宋体"/>
          <w:b w:val="0"/>
          <w:bCs w:val="0"/>
          <w:spacing w:val="0"/>
          <w:w w:val="100"/>
          <w:sz w:val="24"/>
          <w:szCs w:val="24"/>
        </w:rPr>
        <w:tab/>
      </w:r>
      <w:r>
        <w:rPr>
          <w:rFonts w:hint="eastAsia" w:ascii="宋体" w:hAnsi="宋体" w:eastAsia="宋体" w:cs="宋体"/>
          <w:b w:val="0"/>
          <w:bCs w:val="0"/>
          <w:spacing w:val="0"/>
          <w:w w:val="100"/>
          <w:sz w:val="24"/>
          <w:szCs w:val="24"/>
        </w:rPr>
        <w:t>方</w:t>
      </w:r>
      <w:r>
        <w:rPr>
          <w:rFonts w:hint="eastAsia" w:ascii="宋体" w:hAnsi="宋体" w:eastAsia="宋体" w:cs="宋体"/>
          <w:b w:val="0"/>
          <w:bCs w:val="0"/>
          <w:spacing w:val="0"/>
          <w:w w:val="100"/>
          <w:sz w:val="24"/>
          <w:szCs w:val="24"/>
        </w:rPr>
        <w:tab/>
      </w:r>
      <w:r>
        <w:rPr>
          <w:rFonts w:hint="eastAsia" w:ascii="宋体" w:hAnsi="宋体" w:eastAsia="宋体" w:cs="宋体"/>
          <w:b w:val="0"/>
          <w:bCs w:val="0"/>
          <w:spacing w:val="0"/>
          <w:w w:val="100"/>
          <w:sz w:val="24"/>
          <w:szCs w:val="24"/>
        </w:rPr>
        <w:t>(盖章)：</w:t>
      </w:r>
    </w:p>
    <w:p w14:paraId="7B900BA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pacing w:val="0"/>
          <w:w w:val="100"/>
          <w:sz w:val="24"/>
          <w:szCs w:val="24"/>
        </w:rPr>
      </w:pPr>
      <w:r>
        <w:rPr>
          <w:rFonts w:hint="eastAsia" w:ascii="宋体" w:hAnsi="宋体" w:eastAsia="宋体" w:cs="宋体"/>
          <w:b w:val="0"/>
          <w:bCs w:val="0"/>
          <w:spacing w:val="0"/>
          <w:w w:val="100"/>
          <w:sz w:val="24"/>
          <w:szCs w:val="24"/>
        </w:rPr>
        <w:t>法定代表人：（或授权代表）</w:t>
      </w:r>
      <w:r>
        <w:rPr>
          <w:rFonts w:hint="eastAsia" w:ascii="宋体" w:hAnsi="宋体" w:eastAsia="宋体" w:cs="宋体"/>
          <w:b w:val="0"/>
          <w:bCs w:val="0"/>
          <w:spacing w:val="0"/>
          <w:w w:val="100"/>
          <w:sz w:val="24"/>
          <w:szCs w:val="24"/>
        </w:rPr>
        <w:tab/>
      </w:r>
      <w:r>
        <w:rPr>
          <w:rFonts w:hint="eastAsia" w:ascii="宋体" w:hAnsi="宋体" w:eastAsia="宋体" w:cs="宋体"/>
          <w:b w:val="0"/>
          <w:bCs w:val="0"/>
          <w:spacing w:val="0"/>
          <w:w w:val="100"/>
          <w:sz w:val="24"/>
          <w:szCs w:val="24"/>
        </w:rPr>
        <w:t>法定代表人：（或授权代表）</w:t>
      </w:r>
    </w:p>
    <w:p w14:paraId="61EB6EBB">
      <w:pPr>
        <w:keepNext w:val="0"/>
        <w:keepLines w:val="0"/>
        <w:pageBreakBefore w:val="0"/>
        <w:widowControl w:val="0"/>
        <w:tabs>
          <w:tab w:val="left" w:pos="1108"/>
        </w:tabs>
        <w:kinsoku/>
        <w:wordWrap/>
        <w:overflowPunct/>
        <w:topLinePunct w:val="0"/>
        <w:autoSpaceDE/>
        <w:autoSpaceDN/>
        <w:bidi w:val="0"/>
        <w:adjustRightInd/>
        <w:snapToGrid/>
        <w:spacing w:line="600" w:lineRule="exact"/>
        <w:jc w:val="both"/>
        <w:textAlignment w:val="auto"/>
        <w:rPr>
          <w:rFonts w:hint="eastAsia" w:ascii="宋体" w:hAnsi="宋体" w:eastAsia="宋体" w:cs="宋体"/>
          <w:spacing w:val="0"/>
          <w:w w:val="100"/>
          <w:sz w:val="24"/>
          <w:szCs w:val="24"/>
          <w:lang w:val="en-US" w:eastAsia="zh-CN"/>
        </w:rPr>
      </w:pPr>
      <w:r>
        <w:rPr>
          <w:rFonts w:hint="eastAsia" w:ascii="宋体" w:hAnsi="宋体" w:eastAsia="宋体" w:cs="宋体"/>
          <w:b w:val="0"/>
          <w:bCs w:val="0"/>
          <w:spacing w:val="0"/>
          <w:w w:val="100"/>
          <w:sz w:val="24"/>
          <w:szCs w:val="24"/>
        </w:rPr>
        <w:t>签订时间：                      签订时间：</w:t>
      </w:r>
    </w:p>
    <w:p w14:paraId="60E9E59D">
      <w:pPr>
        <w:pStyle w:val="4"/>
        <w:bidi w:val="0"/>
        <w:rPr>
          <w:rFonts w:hint="eastAsia" w:ascii="宋体" w:hAnsi="宋体" w:eastAsia="宋体" w:cs="宋体"/>
        </w:rPr>
      </w:pPr>
      <w:r>
        <w:rPr>
          <w:rFonts w:hint="eastAsia" w:ascii="宋体" w:hAnsi="宋体" w:eastAsia="宋体" w:cs="宋体"/>
          <w:b/>
          <w:bCs/>
          <w:spacing w:val="5"/>
        </w:rPr>
        <w:t>第七章</w:t>
      </w:r>
      <w:r>
        <w:rPr>
          <w:rFonts w:hint="eastAsia" w:ascii="宋体" w:hAnsi="宋体" w:eastAsia="宋体" w:cs="宋体"/>
          <w:spacing w:val="25"/>
        </w:rPr>
        <w:t xml:space="preserve"> </w:t>
      </w:r>
      <w:r>
        <w:rPr>
          <w:rFonts w:hint="eastAsia" w:ascii="宋体" w:hAnsi="宋体" w:eastAsia="宋体" w:cs="宋体"/>
          <w:b/>
          <w:bCs/>
          <w:spacing w:val="5"/>
        </w:rPr>
        <w:t>响应文件构成及格式</w:t>
      </w:r>
    </w:p>
    <w:tbl>
      <w:tblPr>
        <w:tblStyle w:val="12"/>
        <w:tblW w:w="5000" w:type="pct"/>
        <w:tblInd w:w="0"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autofit"/>
        <w:tblCellMar>
          <w:top w:w="0" w:type="dxa"/>
          <w:left w:w="0" w:type="dxa"/>
          <w:bottom w:w="0" w:type="dxa"/>
          <w:right w:w="0" w:type="dxa"/>
        </w:tblCellMar>
      </w:tblPr>
      <w:tblGrid>
        <w:gridCol w:w="9077"/>
      </w:tblGrid>
      <w:tr w14:paraId="1B02B503">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149" w:hRule="atLeast"/>
        </w:trPr>
        <w:tc>
          <w:tcPr>
            <w:tcW w:w="5000" w:type="pct"/>
            <w:vAlign w:val="top"/>
          </w:tcPr>
          <w:p w14:paraId="75B17B69">
            <w:pPr>
              <w:pStyle w:val="3"/>
              <w:bidi w:val="0"/>
              <w:rPr>
                <w:rFonts w:hint="eastAsia" w:ascii="宋体" w:hAnsi="宋体" w:eastAsia="宋体" w:cs="宋体"/>
              </w:rPr>
            </w:pPr>
            <w:r>
              <w:rPr>
                <w:rFonts w:hint="eastAsia" w:ascii="宋体" w:hAnsi="宋体" w:eastAsia="宋体" w:cs="宋体"/>
              </w:rPr>
              <w:t>注释：</w:t>
            </w:r>
          </w:p>
          <w:p w14:paraId="6954A7D2">
            <w:pPr>
              <w:pStyle w:val="3"/>
              <w:bidi w:val="0"/>
              <w:rPr>
                <w:rFonts w:hint="eastAsia" w:ascii="宋体" w:hAnsi="宋体" w:eastAsia="宋体" w:cs="宋体"/>
              </w:rPr>
            </w:pPr>
            <w:r>
              <w:rPr>
                <w:rFonts w:hint="eastAsia" w:ascii="宋体" w:hAnsi="宋体" w:eastAsia="宋体" w:cs="宋体"/>
              </w:rPr>
              <w:t>1、本章分为三部分，是为方便供应商制作响应文件设计。第一、二部分应按要求或给定格式填报。</w:t>
            </w:r>
          </w:p>
          <w:p w14:paraId="182107CD">
            <w:pPr>
              <w:pStyle w:val="3"/>
              <w:bidi w:val="0"/>
              <w:rPr>
                <w:rFonts w:hint="eastAsia" w:ascii="宋体" w:hAnsi="宋体" w:eastAsia="宋体" w:cs="宋体"/>
                <w:szCs w:val="24"/>
              </w:rPr>
            </w:pPr>
            <w:r>
              <w:rPr>
                <w:rFonts w:hint="eastAsia" w:ascii="宋体" w:hAnsi="宋体" w:eastAsia="宋体" w:cs="宋体"/>
              </w:rPr>
              <w:t>2、第三部分</w:t>
            </w:r>
            <w:r>
              <w:rPr>
                <w:rFonts w:hint="eastAsia" w:ascii="宋体" w:hAnsi="宋体" w:eastAsia="宋体" w:cs="宋体"/>
                <w:lang w:val="en-US" w:eastAsia="zh-CN"/>
              </w:rPr>
              <w:t>服务</w:t>
            </w:r>
            <w:r>
              <w:rPr>
                <w:rFonts w:hint="eastAsia" w:ascii="宋体" w:hAnsi="宋体" w:eastAsia="宋体" w:cs="宋体"/>
              </w:rPr>
              <w:t>方案格式仅供参考，供应商应根据项目特点，结合本次采购要求，对有关表格进行补充或修改，但不得对实质性文件的相关条款做出变动。</w:t>
            </w:r>
          </w:p>
        </w:tc>
      </w:tr>
    </w:tbl>
    <w:p w14:paraId="1A0D908D">
      <w:pPr>
        <w:rPr>
          <w:rFonts w:hint="eastAsia" w:ascii="宋体" w:hAnsi="宋体" w:eastAsia="宋体" w:cs="宋体"/>
          <w:sz w:val="21"/>
        </w:rPr>
      </w:pPr>
    </w:p>
    <w:p w14:paraId="2CC2CA28">
      <w:pPr>
        <w:rPr>
          <w:rFonts w:hint="eastAsia" w:ascii="宋体" w:hAnsi="宋体" w:eastAsia="宋体" w:cs="宋体"/>
          <w:sz w:val="21"/>
          <w:szCs w:val="21"/>
        </w:rPr>
        <w:sectPr>
          <w:headerReference r:id="rId14" w:type="default"/>
          <w:footerReference r:id="rId15" w:type="default"/>
          <w:pgSz w:w="11906" w:h="16839"/>
          <w:pgMar w:top="1134" w:right="1417" w:bottom="969" w:left="1418" w:header="862" w:footer="754" w:gutter="0"/>
          <w:pgNumType w:fmt="decimal"/>
          <w:cols w:space="720" w:num="1"/>
        </w:sectPr>
      </w:pPr>
    </w:p>
    <w:p w14:paraId="2BA37E3D">
      <w:pPr>
        <w:pStyle w:val="3"/>
        <w:spacing w:before="101" w:line="229" w:lineRule="auto"/>
        <w:ind w:left="0" w:leftChars="0" w:firstLine="0" w:firstLineChars="0"/>
        <w:rPr>
          <w:rFonts w:hint="eastAsia" w:ascii="宋体" w:hAnsi="宋体" w:eastAsia="宋体" w:cs="宋体"/>
        </w:rPr>
      </w:pPr>
      <w:r>
        <w:rPr>
          <w:rFonts w:hint="eastAsia" w:ascii="宋体" w:hAnsi="宋体" w:eastAsia="宋体" w:cs="宋体"/>
          <w:b/>
          <w:bCs/>
          <w:spacing w:val="6"/>
        </w:rPr>
        <w:t>项目编号：</w:t>
      </w:r>
    </w:p>
    <w:p w14:paraId="7CED746C">
      <w:pPr>
        <w:pStyle w:val="3"/>
        <w:bidi w:val="0"/>
        <w:rPr>
          <w:rFonts w:hint="eastAsia" w:ascii="宋体" w:hAnsi="宋体" w:eastAsia="宋体" w:cs="宋体"/>
        </w:rPr>
      </w:pPr>
    </w:p>
    <w:p w14:paraId="159EA483">
      <w:pPr>
        <w:pStyle w:val="3"/>
        <w:bidi w:val="0"/>
        <w:rPr>
          <w:rFonts w:hint="eastAsia" w:ascii="宋体" w:hAnsi="宋体" w:eastAsia="宋体" w:cs="宋体"/>
        </w:rPr>
      </w:pPr>
    </w:p>
    <w:p w14:paraId="78D41148">
      <w:pPr>
        <w:pStyle w:val="3"/>
        <w:bidi w:val="0"/>
        <w:rPr>
          <w:rFonts w:hint="eastAsia" w:ascii="宋体" w:hAnsi="宋体" w:eastAsia="宋体" w:cs="宋体"/>
        </w:rPr>
      </w:pPr>
    </w:p>
    <w:p w14:paraId="170176F1">
      <w:pPr>
        <w:pStyle w:val="3"/>
        <w:bidi w:val="0"/>
        <w:rPr>
          <w:rFonts w:hint="eastAsia" w:ascii="宋体" w:hAnsi="宋体" w:eastAsia="宋体" w:cs="宋体"/>
        </w:rPr>
      </w:pPr>
    </w:p>
    <w:p w14:paraId="606444F9">
      <w:pPr>
        <w:pStyle w:val="3"/>
        <w:bidi w:val="0"/>
        <w:rPr>
          <w:rFonts w:hint="eastAsia" w:ascii="宋体" w:hAnsi="宋体" w:eastAsia="宋体" w:cs="宋体"/>
        </w:rPr>
      </w:pPr>
    </w:p>
    <w:p w14:paraId="2D3453F2">
      <w:pPr>
        <w:pStyle w:val="3"/>
        <w:bidi w:val="0"/>
        <w:rPr>
          <w:rFonts w:hint="eastAsia" w:ascii="宋体" w:hAnsi="宋体" w:eastAsia="宋体" w:cs="宋体"/>
        </w:rPr>
      </w:pPr>
    </w:p>
    <w:p w14:paraId="1707DBAA">
      <w:pPr>
        <w:pStyle w:val="3"/>
        <w:bidi w:val="0"/>
        <w:rPr>
          <w:rFonts w:hint="eastAsia" w:ascii="宋体" w:hAnsi="宋体" w:eastAsia="宋体" w:cs="宋体"/>
        </w:rPr>
      </w:pPr>
    </w:p>
    <w:p w14:paraId="46FF8AC9">
      <w:pPr>
        <w:pStyle w:val="3"/>
        <w:tabs>
          <w:tab w:val="left" w:pos="6090"/>
        </w:tabs>
        <w:spacing w:before="140" w:line="226" w:lineRule="auto"/>
        <w:ind w:left="1195"/>
        <w:rPr>
          <w:rFonts w:hint="eastAsia" w:ascii="宋体" w:hAnsi="宋体" w:eastAsia="宋体" w:cs="宋体"/>
          <w:sz w:val="43"/>
          <w:szCs w:val="43"/>
        </w:rPr>
      </w:pPr>
      <w:r>
        <w:rPr>
          <w:rFonts w:hint="eastAsia" w:ascii="宋体" w:hAnsi="宋体" w:eastAsia="宋体" w:cs="宋体"/>
          <w:sz w:val="43"/>
          <w:szCs w:val="43"/>
          <w:u w:val="single" w:color="auto"/>
        </w:rPr>
        <w:tab/>
      </w:r>
      <w:r>
        <w:rPr>
          <w:rFonts w:hint="eastAsia" w:ascii="宋体" w:hAnsi="宋体" w:eastAsia="宋体" w:cs="宋体"/>
          <w:spacing w:val="-180"/>
          <w:sz w:val="43"/>
          <w:szCs w:val="43"/>
        </w:rPr>
        <w:t xml:space="preserve"> </w:t>
      </w:r>
      <w:r>
        <w:rPr>
          <w:rFonts w:hint="eastAsia" w:ascii="宋体" w:hAnsi="宋体" w:eastAsia="宋体" w:cs="宋体"/>
          <w:b/>
          <w:bCs/>
          <w:sz w:val="43"/>
          <w:szCs w:val="43"/>
        </w:rPr>
        <w:t>项目</w:t>
      </w:r>
    </w:p>
    <w:p w14:paraId="081AD31B">
      <w:pPr>
        <w:pStyle w:val="3"/>
        <w:bidi w:val="0"/>
        <w:rPr>
          <w:rFonts w:hint="eastAsia" w:ascii="宋体" w:hAnsi="宋体" w:eastAsia="宋体" w:cs="宋体"/>
        </w:rPr>
      </w:pPr>
    </w:p>
    <w:p w14:paraId="6555C773">
      <w:pPr>
        <w:pStyle w:val="3"/>
        <w:bidi w:val="0"/>
        <w:rPr>
          <w:rFonts w:hint="eastAsia" w:ascii="宋体" w:hAnsi="宋体" w:eastAsia="宋体" w:cs="宋体"/>
        </w:rPr>
      </w:pPr>
    </w:p>
    <w:p w14:paraId="5214B40D">
      <w:pPr>
        <w:pStyle w:val="3"/>
        <w:bidi w:val="0"/>
        <w:rPr>
          <w:rFonts w:hint="eastAsia" w:ascii="宋体" w:hAnsi="宋体" w:eastAsia="宋体" w:cs="宋体"/>
        </w:rPr>
      </w:pPr>
    </w:p>
    <w:p w14:paraId="23E75C2F">
      <w:pPr>
        <w:pStyle w:val="3"/>
        <w:spacing w:before="169" w:line="223" w:lineRule="auto"/>
        <w:ind w:left="0" w:leftChars="0" w:firstLine="0" w:firstLineChars="0"/>
        <w:jc w:val="center"/>
        <w:rPr>
          <w:rFonts w:hint="eastAsia" w:ascii="宋体" w:hAnsi="宋体" w:eastAsia="宋体" w:cs="宋体"/>
          <w:sz w:val="52"/>
          <w:szCs w:val="52"/>
        </w:rPr>
      </w:pPr>
      <w:r>
        <w:rPr>
          <w:rFonts w:hint="eastAsia" w:ascii="宋体" w:hAnsi="宋体" w:eastAsia="宋体" w:cs="宋体"/>
          <w:b/>
          <w:bCs/>
          <w:spacing w:val="-35"/>
          <w:sz w:val="52"/>
          <w:szCs w:val="52"/>
        </w:rPr>
        <w:t>响</w:t>
      </w:r>
      <w:r>
        <w:rPr>
          <w:rFonts w:hint="eastAsia" w:ascii="宋体" w:hAnsi="宋体" w:eastAsia="宋体" w:cs="宋体"/>
          <w:spacing w:val="82"/>
          <w:sz w:val="52"/>
          <w:szCs w:val="52"/>
        </w:rPr>
        <w:t xml:space="preserve">  </w:t>
      </w:r>
      <w:r>
        <w:rPr>
          <w:rFonts w:hint="eastAsia" w:ascii="宋体" w:hAnsi="宋体" w:eastAsia="宋体" w:cs="宋体"/>
          <w:b/>
          <w:bCs/>
          <w:spacing w:val="-35"/>
          <w:sz w:val="52"/>
          <w:szCs w:val="52"/>
        </w:rPr>
        <w:t>应</w:t>
      </w:r>
      <w:r>
        <w:rPr>
          <w:rFonts w:hint="eastAsia" w:ascii="宋体" w:hAnsi="宋体" w:eastAsia="宋体" w:cs="宋体"/>
          <w:spacing w:val="82"/>
          <w:sz w:val="52"/>
          <w:szCs w:val="52"/>
        </w:rPr>
        <w:t xml:space="preserve">  </w:t>
      </w:r>
      <w:r>
        <w:rPr>
          <w:rFonts w:hint="eastAsia" w:ascii="宋体" w:hAnsi="宋体" w:eastAsia="宋体" w:cs="宋体"/>
          <w:b/>
          <w:bCs/>
          <w:spacing w:val="-35"/>
          <w:sz w:val="52"/>
          <w:szCs w:val="52"/>
        </w:rPr>
        <w:t>文</w:t>
      </w:r>
      <w:r>
        <w:rPr>
          <w:rFonts w:hint="eastAsia" w:ascii="宋体" w:hAnsi="宋体" w:eastAsia="宋体" w:cs="宋体"/>
          <w:spacing w:val="83"/>
          <w:sz w:val="52"/>
          <w:szCs w:val="52"/>
        </w:rPr>
        <w:t xml:space="preserve">  </w:t>
      </w:r>
      <w:r>
        <w:rPr>
          <w:rFonts w:hint="eastAsia" w:ascii="宋体" w:hAnsi="宋体" w:eastAsia="宋体" w:cs="宋体"/>
          <w:b/>
          <w:bCs/>
          <w:spacing w:val="-35"/>
          <w:sz w:val="52"/>
          <w:szCs w:val="52"/>
        </w:rPr>
        <w:t>件</w:t>
      </w:r>
    </w:p>
    <w:p w14:paraId="3CB1CA14">
      <w:pPr>
        <w:pStyle w:val="3"/>
        <w:bidi w:val="0"/>
        <w:rPr>
          <w:rFonts w:hint="eastAsia" w:ascii="宋体" w:hAnsi="宋体" w:eastAsia="宋体" w:cs="宋体"/>
        </w:rPr>
      </w:pPr>
    </w:p>
    <w:p w14:paraId="619A8B52">
      <w:pPr>
        <w:pStyle w:val="3"/>
        <w:bidi w:val="0"/>
        <w:rPr>
          <w:rFonts w:hint="eastAsia" w:ascii="宋体" w:hAnsi="宋体" w:eastAsia="宋体" w:cs="宋体"/>
        </w:rPr>
      </w:pPr>
    </w:p>
    <w:p w14:paraId="171D2AF5">
      <w:pPr>
        <w:pStyle w:val="3"/>
        <w:bidi w:val="0"/>
        <w:rPr>
          <w:rFonts w:hint="eastAsia" w:ascii="宋体" w:hAnsi="宋体" w:eastAsia="宋体" w:cs="宋体"/>
        </w:rPr>
      </w:pPr>
    </w:p>
    <w:p w14:paraId="0649CC4E">
      <w:pPr>
        <w:pStyle w:val="3"/>
        <w:bidi w:val="0"/>
        <w:rPr>
          <w:rFonts w:hint="eastAsia" w:ascii="宋体" w:hAnsi="宋体" w:eastAsia="宋体" w:cs="宋体"/>
        </w:rPr>
      </w:pPr>
    </w:p>
    <w:p w14:paraId="2701EC36">
      <w:pPr>
        <w:pStyle w:val="3"/>
        <w:bidi w:val="0"/>
        <w:rPr>
          <w:rFonts w:hint="eastAsia" w:ascii="宋体" w:hAnsi="宋体" w:eastAsia="宋体" w:cs="宋体"/>
        </w:rPr>
      </w:pPr>
    </w:p>
    <w:p w14:paraId="3313AA6B">
      <w:pPr>
        <w:pStyle w:val="3"/>
        <w:bidi w:val="0"/>
        <w:rPr>
          <w:rFonts w:hint="eastAsia" w:ascii="宋体" w:hAnsi="宋体" w:eastAsia="宋体" w:cs="宋体"/>
        </w:rPr>
      </w:pPr>
    </w:p>
    <w:p w14:paraId="24884990">
      <w:pPr>
        <w:pStyle w:val="3"/>
        <w:bidi w:val="0"/>
        <w:rPr>
          <w:rFonts w:hint="eastAsia" w:ascii="宋体" w:hAnsi="宋体" w:eastAsia="宋体" w:cs="宋体"/>
        </w:rPr>
      </w:pPr>
    </w:p>
    <w:p w14:paraId="543B73D4">
      <w:pPr>
        <w:pStyle w:val="3"/>
        <w:bidi w:val="0"/>
        <w:rPr>
          <w:rFonts w:hint="eastAsia" w:ascii="宋体" w:hAnsi="宋体" w:eastAsia="宋体" w:cs="宋体"/>
        </w:rPr>
      </w:pPr>
    </w:p>
    <w:p w14:paraId="13ADE611">
      <w:pPr>
        <w:pStyle w:val="3"/>
        <w:bidi w:val="0"/>
        <w:rPr>
          <w:rFonts w:hint="eastAsia" w:ascii="宋体" w:hAnsi="宋体" w:eastAsia="宋体" w:cs="宋体"/>
        </w:rPr>
      </w:pPr>
    </w:p>
    <w:p w14:paraId="3480ECA6">
      <w:pPr>
        <w:pStyle w:val="3"/>
        <w:bidi w:val="0"/>
        <w:rPr>
          <w:rFonts w:hint="eastAsia" w:ascii="宋体" w:hAnsi="宋体" w:eastAsia="宋体" w:cs="宋体"/>
        </w:rPr>
      </w:pPr>
    </w:p>
    <w:p w14:paraId="55403EB7">
      <w:pPr>
        <w:pStyle w:val="3"/>
        <w:bidi w:val="0"/>
        <w:rPr>
          <w:rFonts w:hint="eastAsia" w:ascii="宋体" w:hAnsi="宋体" w:eastAsia="宋体" w:cs="宋体"/>
        </w:rPr>
      </w:pPr>
    </w:p>
    <w:p w14:paraId="19BE6986">
      <w:pPr>
        <w:pStyle w:val="3"/>
        <w:bidi w:val="0"/>
        <w:ind w:left="0" w:leftChars="0" w:firstLine="1680" w:firstLineChars="700"/>
        <w:jc w:val="both"/>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 xml:space="preserve">                             </w:t>
      </w:r>
      <w:r>
        <w:rPr>
          <w:rFonts w:hint="eastAsia" w:ascii="宋体" w:hAnsi="宋体" w:eastAsia="宋体" w:cs="宋体"/>
        </w:rPr>
        <w:t>（盖章）</w:t>
      </w:r>
    </w:p>
    <w:p w14:paraId="29E3BB06">
      <w:pPr>
        <w:pStyle w:val="3"/>
        <w:bidi w:val="0"/>
        <w:rPr>
          <w:rFonts w:hint="eastAsia" w:ascii="宋体" w:hAnsi="宋体" w:eastAsia="宋体" w:cs="宋体"/>
        </w:rPr>
      </w:pPr>
    </w:p>
    <w:p w14:paraId="33E7A913">
      <w:pPr>
        <w:pStyle w:val="3"/>
        <w:bidi w:val="0"/>
        <w:ind w:left="0" w:leftChars="0" w:firstLine="1680" w:firstLineChars="700"/>
        <w:rPr>
          <w:rFonts w:hint="eastAsia" w:ascii="宋体" w:hAnsi="宋体" w:eastAsia="宋体" w:cs="宋体"/>
        </w:rPr>
      </w:pPr>
      <w:r>
        <w:rPr>
          <w:rFonts w:hint="eastAsia" w:ascii="宋体" w:hAnsi="宋体" w:eastAsia="宋体" w:cs="宋体"/>
        </w:rPr>
        <w:t>签       字：</w:t>
      </w:r>
      <w:r>
        <w:rPr>
          <w:rFonts w:hint="eastAsia" w:ascii="宋体" w:hAnsi="宋体" w:eastAsia="宋体" w:cs="宋体"/>
          <w:u w:val="single"/>
        </w:rPr>
        <w:t xml:space="preserve">                               </w:t>
      </w:r>
    </w:p>
    <w:p w14:paraId="2F973149">
      <w:pPr>
        <w:pStyle w:val="3"/>
        <w:bidi w:val="0"/>
        <w:rPr>
          <w:rFonts w:hint="eastAsia" w:ascii="宋体" w:hAnsi="宋体" w:eastAsia="宋体" w:cs="宋体"/>
        </w:rPr>
      </w:pPr>
    </w:p>
    <w:p w14:paraId="4A19CCE5">
      <w:pPr>
        <w:pStyle w:val="3"/>
        <w:bidi w:val="0"/>
        <w:ind w:left="0" w:leftChars="0" w:firstLine="1680" w:firstLineChars="700"/>
        <w:rPr>
          <w:rFonts w:hint="eastAsia" w:ascii="宋体" w:hAnsi="宋体" w:eastAsia="宋体" w:cs="宋体"/>
        </w:rPr>
      </w:pPr>
      <w:r>
        <w:rPr>
          <w:rFonts w:hint="eastAsia" w:ascii="宋体" w:hAnsi="宋体" w:eastAsia="宋体" w:cs="宋体"/>
        </w:rPr>
        <w:t>时      间：</w:t>
      </w:r>
      <w:r>
        <w:rPr>
          <w:rFonts w:hint="eastAsia" w:ascii="宋体" w:hAnsi="宋体" w:eastAsia="宋体" w:cs="宋体"/>
          <w:u w:val="single"/>
        </w:rPr>
        <w:t xml:space="preserve">                             </w:t>
      </w:r>
    </w:p>
    <w:p w14:paraId="3C786720">
      <w:pPr>
        <w:spacing w:line="229" w:lineRule="auto"/>
        <w:rPr>
          <w:rFonts w:hint="eastAsia" w:ascii="宋体" w:hAnsi="宋体" w:eastAsia="宋体" w:cs="宋体"/>
        </w:rPr>
      </w:pPr>
    </w:p>
    <w:p w14:paraId="526B0C0D">
      <w:pPr>
        <w:spacing w:line="229" w:lineRule="auto"/>
        <w:rPr>
          <w:rFonts w:hint="eastAsia" w:ascii="宋体" w:hAnsi="宋体" w:eastAsia="宋体" w:cs="宋体"/>
        </w:rPr>
        <w:sectPr>
          <w:footerReference r:id="rId16" w:type="default"/>
          <w:pgSz w:w="11906" w:h="16839"/>
          <w:pgMar w:top="1134" w:right="1417" w:bottom="969" w:left="1418" w:header="862" w:footer="754" w:gutter="0"/>
          <w:pgNumType w:fmt="decimal"/>
          <w:cols w:space="720" w:num="1"/>
        </w:sectPr>
      </w:pPr>
    </w:p>
    <w:p w14:paraId="346A99C3">
      <w:pPr>
        <w:spacing w:line="365" w:lineRule="auto"/>
        <w:rPr>
          <w:rFonts w:hint="eastAsia" w:ascii="宋体" w:hAnsi="宋体" w:eastAsia="宋体" w:cs="宋体"/>
          <w:sz w:val="21"/>
        </w:rPr>
      </w:pPr>
    </w:p>
    <w:p w14:paraId="33AE95F5">
      <w:pPr>
        <w:pStyle w:val="3"/>
        <w:bidi w:val="0"/>
        <w:jc w:val="center"/>
        <w:rPr>
          <w:rFonts w:hint="eastAsia" w:ascii="宋体" w:hAnsi="宋体" w:eastAsia="宋体" w:cs="宋体"/>
          <w:b/>
          <w:bCs/>
          <w:sz w:val="40"/>
          <w:szCs w:val="44"/>
        </w:rPr>
      </w:pPr>
      <w:r>
        <w:rPr>
          <w:rFonts w:hint="eastAsia" w:ascii="宋体" w:hAnsi="宋体" w:eastAsia="宋体" w:cs="宋体"/>
          <w:b/>
          <w:bCs/>
          <w:sz w:val="40"/>
          <w:szCs w:val="44"/>
        </w:rPr>
        <w:t>目     录</w:t>
      </w:r>
    </w:p>
    <w:p w14:paraId="05E2D237">
      <w:pPr>
        <w:pStyle w:val="3"/>
        <w:bidi w:val="0"/>
        <w:jc w:val="center"/>
        <w:rPr>
          <w:rFonts w:hint="eastAsia" w:ascii="宋体" w:hAnsi="宋体" w:eastAsia="宋体" w:cs="宋体"/>
        </w:rPr>
      </w:pPr>
      <w:r>
        <w:rPr>
          <w:rFonts w:hint="eastAsia" w:ascii="宋体" w:hAnsi="宋体" w:eastAsia="宋体" w:cs="宋体"/>
        </w:rPr>
        <w:t>（此页引用目录）</w:t>
      </w:r>
    </w:p>
    <w:p w14:paraId="1D64277B">
      <w:pPr>
        <w:rPr>
          <w:rFonts w:hint="eastAsia" w:ascii="宋体" w:hAnsi="宋体" w:eastAsia="宋体" w:cs="宋体"/>
        </w:rPr>
      </w:pPr>
    </w:p>
    <w:p w14:paraId="464D89A6">
      <w:pPr>
        <w:spacing w:line="222" w:lineRule="auto"/>
        <w:rPr>
          <w:rFonts w:hint="eastAsia" w:ascii="宋体" w:hAnsi="宋体" w:eastAsia="宋体" w:cs="宋体"/>
          <w:sz w:val="30"/>
          <w:szCs w:val="30"/>
        </w:rPr>
        <w:sectPr>
          <w:footerReference r:id="rId17" w:type="default"/>
          <w:pgSz w:w="11906" w:h="16839"/>
          <w:pgMar w:top="1134" w:right="1417" w:bottom="969" w:left="1418" w:header="862" w:footer="754" w:gutter="0"/>
          <w:pgNumType w:fmt="decimal"/>
          <w:cols w:space="720" w:num="1"/>
        </w:sectPr>
      </w:pPr>
    </w:p>
    <w:p w14:paraId="2252FF52">
      <w:pPr>
        <w:pStyle w:val="3"/>
        <w:spacing w:before="101" w:line="228" w:lineRule="auto"/>
        <w:ind w:left="0" w:leftChars="0" w:firstLine="0" w:firstLineChars="0"/>
        <w:jc w:val="center"/>
        <w:rPr>
          <w:rFonts w:hint="eastAsia" w:ascii="宋体" w:hAnsi="宋体" w:eastAsia="宋体" w:cs="宋体"/>
          <w:b/>
          <w:bCs/>
          <w:sz w:val="32"/>
          <w:szCs w:val="32"/>
          <w:highlight w:val="yellow"/>
        </w:rPr>
      </w:pPr>
      <w:r>
        <w:rPr>
          <w:rFonts w:hint="eastAsia" w:ascii="宋体" w:hAnsi="宋体" w:eastAsia="宋体" w:cs="宋体"/>
          <w:b/>
          <w:bCs/>
          <w:spacing w:val="5"/>
          <w:sz w:val="32"/>
          <w:szCs w:val="32"/>
          <w:highlight w:val="none"/>
        </w:rPr>
        <w:t>第一部分 资格证明文件</w:t>
      </w:r>
    </w:p>
    <w:p w14:paraId="27273FD8">
      <w:pPr>
        <w:spacing w:line="243" w:lineRule="auto"/>
        <w:rPr>
          <w:rFonts w:hint="eastAsia" w:ascii="宋体" w:hAnsi="宋体" w:eastAsia="宋体" w:cs="宋体"/>
          <w:sz w:val="21"/>
        </w:rPr>
      </w:pPr>
    </w:p>
    <w:p w14:paraId="4B75A554">
      <w:pPr>
        <w:pStyle w:val="3"/>
        <w:bidi w:val="0"/>
        <w:rPr>
          <w:rFonts w:hint="eastAsia" w:ascii="宋体" w:hAnsi="宋体" w:eastAsia="宋体" w:cs="宋体"/>
        </w:rPr>
      </w:pPr>
      <w:r>
        <w:rPr>
          <w:rFonts w:hint="eastAsia" w:ascii="宋体" w:hAnsi="宋体" w:eastAsia="宋体" w:cs="宋体"/>
        </w:rPr>
        <w:t>供应商按以下要求逐一提供全部资料，缺少其中任何一项，其响应文件将被视为无效文件。其中，法定代表人授权委托书、供应商信用承诺书应按下文给定格式填写，否则按无效处理。特别说明，法定代表人亲自参加响应的，可不提供法定代表人授权委托书，但须提供法定代表人证明书及其本人身份证（正反面）复印件。</w:t>
      </w:r>
    </w:p>
    <w:p w14:paraId="18091735">
      <w:pPr>
        <w:pStyle w:val="3"/>
        <w:bidi w:val="0"/>
        <w:rPr>
          <w:rFonts w:hint="eastAsia" w:ascii="宋体" w:hAnsi="宋体" w:eastAsia="宋体" w:cs="宋体"/>
          <w:lang w:val="en-US" w:eastAsia="zh-CN"/>
        </w:rPr>
      </w:pPr>
      <w:r>
        <w:rPr>
          <w:rFonts w:hint="eastAsia" w:ascii="宋体" w:hAnsi="宋体" w:eastAsia="宋体" w:cs="宋体"/>
          <w:lang w:val="en-US" w:eastAsia="zh-CN"/>
        </w:rPr>
        <w:t>（1）具有独立承担民事责任能力的法人、其他组织或自然人，并出具合法有效的营业执照或事业单位法人证书等国家规定的相关证明，自然人参与的提供其身份证明；</w:t>
      </w:r>
    </w:p>
    <w:p w14:paraId="094CF0D5">
      <w:pPr>
        <w:pStyle w:val="3"/>
        <w:bidi w:val="0"/>
        <w:rPr>
          <w:rFonts w:hint="eastAsia" w:ascii="宋体" w:hAnsi="宋体" w:eastAsia="宋体" w:cs="宋体"/>
          <w:lang w:val="en-US" w:eastAsia="zh-CN"/>
        </w:rPr>
      </w:pPr>
      <w:r>
        <w:rPr>
          <w:rFonts w:hint="eastAsia" w:ascii="宋体" w:hAnsi="宋体" w:eastAsia="宋体" w:cs="宋体"/>
          <w:lang w:val="en-US" w:eastAsia="zh-CN"/>
        </w:rPr>
        <w:t>（2）财务状况报告：</w:t>
      </w:r>
      <w:r>
        <w:rPr>
          <w:rFonts w:hint="eastAsia" w:ascii="宋体" w:hAnsi="宋体" w:eastAsia="宋体" w:cs="宋体"/>
        </w:rPr>
        <w:t>须提供经</w:t>
      </w:r>
      <w:r>
        <w:rPr>
          <w:rFonts w:hint="eastAsia" w:ascii="宋体" w:hAnsi="宋体" w:eastAsia="宋体" w:cs="宋体"/>
          <w:lang w:eastAsia="zh-CN"/>
        </w:rPr>
        <w:t>会计师事务所</w:t>
      </w:r>
      <w:r>
        <w:rPr>
          <w:rFonts w:hint="eastAsia" w:ascii="宋体" w:hAnsi="宋体" w:eastAsia="宋体" w:cs="宋体"/>
        </w:rPr>
        <w:t>或审计机构出具的2024年度赋码财务审计报告；财务审计报告须有注册会计师签字盖章和公司盖章，并通过注册会计师行业统一监管平台（http://acc.mof.gov.cn）报备；成立时间至提交响应文件截止时间不足一年的可提供其磋商前六个月内银行出具的资信证明及基本存款账户开户许可证（基本存款账户信息），或政府采购信用担保机构认可的担保函。（以上形式的资料提供任何一种即可）</w:t>
      </w:r>
      <w:r>
        <w:rPr>
          <w:rFonts w:hint="eastAsia" w:ascii="宋体" w:hAnsi="宋体" w:eastAsia="宋体" w:cs="宋体"/>
          <w:lang w:val="en-US" w:eastAsia="zh-CN"/>
        </w:rPr>
        <w:t>；</w:t>
      </w:r>
    </w:p>
    <w:p w14:paraId="3FB71C35">
      <w:pPr>
        <w:pStyle w:val="3"/>
        <w:bidi w:val="0"/>
        <w:rPr>
          <w:rFonts w:hint="eastAsia" w:ascii="宋体" w:hAnsi="宋体" w:eastAsia="宋体" w:cs="宋体"/>
          <w:lang w:val="en-US" w:eastAsia="zh-CN"/>
        </w:rPr>
      </w:pPr>
      <w:r>
        <w:rPr>
          <w:rFonts w:hint="eastAsia" w:ascii="宋体" w:hAnsi="宋体" w:eastAsia="宋体" w:cs="宋体"/>
          <w:lang w:val="en-US" w:eastAsia="zh-CN"/>
        </w:rPr>
        <w:t>（3）社会保障资金缴纳证明：提供2024年9月至今至少1个月已缴纳的社会保障资金缴存单据或社保机构开具的社会保险参保缴费情况证明，依法不需要缴纳社会保障资金的单位应提供相关证明材料；</w:t>
      </w:r>
    </w:p>
    <w:p w14:paraId="5D60BCBE">
      <w:pPr>
        <w:pStyle w:val="3"/>
        <w:bidi w:val="0"/>
        <w:rPr>
          <w:rFonts w:hint="eastAsia" w:ascii="宋体" w:hAnsi="宋体" w:eastAsia="宋体" w:cs="宋体"/>
          <w:lang w:val="en-US" w:eastAsia="zh-CN"/>
        </w:rPr>
      </w:pPr>
      <w:r>
        <w:rPr>
          <w:rFonts w:hint="eastAsia" w:ascii="宋体" w:hAnsi="宋体" w:eastAsia="宋体" w:cs="宋体"/>
          <w:lang w:val="en-US" w:eastAsia="zh-CN"/>
        </w:rPr>
        <w:t>（4）税收缴纳证明：提供2024年9月至今至少1个月已缴纳的纳税证明（银行缴费凭证）或完税证明，依法免税的单位应提供相关证明材料；</w:t>
      </w:r>
    </w:p>
    <w:p w14:paraId="1F698380">
      <w:pPr>
        <w:pStyle w:val="3"/>
        <w:bidi w:val="0"/>
        <w:rPr>
          <w:rFonts w:hint="eastAsia" w:ascii="宋体" w:hAnsi="宋体" w:eastAsia="宋体" w:cs="宋体"/>
          <w:lang w:val="en-US" w:eastAsia="zh-CN"/>
        </w:rPr>
      </w:pPr>
      <w:r>
        <w:rPr>
          <w:rFonts w:hint="eastAsia" w:ascii="宋体" w:hAnsi="宋体" w:eastAsia="宋体" w:cs="宋体"/>
          <w:lang w:val="en-US" w:eastAsia="zh-CN"/>
        </w:rPr>
        <w:t>（5）书面声明：参加本次政府采购活动前三年内在经营活动中没有重大违法记录声明函；</w:t>
      </w:r>
    </w:p>
    <w:p w14:paraId="25A00942">
      <w:pPr>
        <w:pStyle w:val="3"/>
        <w:bidi w:val="0"/>
        <w:rPr>
          <w:rFonts w:hint="eastAsia" w:ascii="宋体" w:hAnsi="宋体" w:eastAsia="宋体" w:cs="宋体"/>
          <w:lang w:val="en-US" w:eastAsia="zh-CN"/>
        </w:rPr>
      </w:pPr>
      <w:r>
        <w:rPr>
          <w:rFonts w:hint="eastAsia" w:ascii="宋体" w:hAnsi="宋体" w:eastAsia="宋体" w:cs="宋体"/>
          <w:lang w:val="en-US" w:eastAsia="zh-CN"/>
        </w:rPr>
        <w:t>（6）提供具有履行合同所必需的设备和专业技术能力的承诺函；</w:t>
      </w:r>
    </w:p>
    <w:p w14:paraId="4DBAA6C9">
      <w:pPr>
        <w:pStyle w:val="3"/>
        <w:bidi w:val="0"/>
        <w:rPr>
          <w:rFonts w:hint="eastAsia" w:ascii="宋体" w:hAnsi="宋体" w:eastAsia="宋体" w:cs="宋体"/>
          <w:lang w:val="en-US" w:eastAsia="zh-CN"/>
        </w:rPr>
      </w:pPr>
      <w:r>
        <w:rPr>
          <w:rFonts w:hint="eastAsia" w:ascii="宋体" w:hAnsi="宋体" w:eastAsia="宋体" w:cs="宋体"/>
          <w:lang w:val="en-US" w:eastAsia="zh-CN"/>
        </w:rPr>
        <w:t>（7）法定代表人直接参加响应，须出具法定代表人身份证明；法定代表人授权代表参加响应，须出具法定代表人授权书；</w:t>
      </w:r>
    </w:p>
    <w:p w14:paraId="1B301093">
      <w:pPr>
        <w:pStyle w:val="3"/>
        <w:bidi w:val="0"/>
        <w:rPr>
          <w:rFonts w:hint="eastAsia" w:ascii="宋体" w:hAnsi="宋体" w:eastAsia="宋体" w:cs="宋体"/>
          <w:lang w:val="en-US" w:eastAsia="zh-CN"/>
        </w:rPr>
      </w:pPr>
      <w:r>
        <w:rPr>
          <w:rFonts w:hint="eastAsia" w:ascii="宋体" w:hAnsi="宋体" w:eastAsia="宋体" w:cs="宋体"/>
          <w:lang w:val="en-US" w:eastAsia="zh-CN"/>
        </w:rPr>
        <w:t>（8）供应商须具备有效的行业行政主管部门颁发的测绘乙级及以上资质；</w:t>
      </w:r>
    </w:p>
    <w:p w14:paraId="147AC92E">
      <w:pPr>
        <w:pStyle w:val="3"/>
        <w:bidi w:val="0"/>
        <w:rPr>
          <w:rFonts w:hint="eastAsia" w:ascii="宋体" w:hAnsi="宋体" w:eastAsia="宋体" w:cs="宋体"/>
          <w:lang w:val="en-US" w:eastAsia="zh-CN"/>
        </w:rPr>
      </w:pPr>
      <w:r>
        <w:rPr>
          <w:rFonts w:hint="eastAsia" w:ascii="宋体" w:hAnsi="宋体" w:eastAsia="宋体" w:cs="宋体"/>
          <w:lang w:val="en-US" w:eastAsia="zh-CN"/>
        </w:rPr>
        <w:t>（9）本项目拟派项目负责人须具备相关专业中级及以上职称；</w:t>
      </w:r>
    </w:p>
    <w:p w14:paraId="20899A28">
      <w:pPr>
        <w:pStyle w:val="3"/>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10</w:t>
      </w:r>
      <w:r>
        <w:rPr>
          <w:rFonts w:hint="eastAsia" w:ascii="宋体" w:hAnsi="宋体" w:eastAsia="宋体" w:cs="宋体"/>
          <w:lang w:eastAsia="zh-CN"/>
        </w:rPr>
        <w:t>）</w:t>
      </w:r>
      <w:r>
        <w:rPr>
          <w:rFonts w:hint="eastAsia" w:ascii="宋体" w:hAnsi="宋体" w:eastAsia="宋体" w:cs="宋体"/>
        </w:rPr>
        <w:t>自主上报信用承诺书：</w:t>
      </w:r>
      <w:r>
        <w:rPr>
          <w:rFonts w:hint="eastAsia" w:ascii="宋体" w:hAnsi="宋体" w:eastAsia="宋体" w:cs="宋体"/>
          <w:lang w:eastAsia="zh-CN"/>
        </w:rPr>
        <w:t>供应商</w:t>
      </w:r>
      <w:r>
        <w:rPr>
          <w:rFonts w:hint="eastAsia" w:ascii="宋体" w:hAnsi="宋体" w:eastAsia="宋体" w:cs="宋体"/>
        </w:rPr>
        <w:t>及委托代理人</w:t>
      </w:r>
      <w:r>
        <w:rPr>
          <w:rFonts w:hint="eastAsia" w:ascii="宋体" w:hAnsi="宋体" w:eastAsia="宋体" w:cs="宋体"/>
          <w:highlight w:val="none"/>
          <w:lang w:val="en-US" w:eastAsia="zh-CN"/>
        </w:rPr>
        <w:t>员</w:t>
      </w:r>
      <w:r>
        <w:rPr>
          <w:rFonts w:hint="eastAsia" w:ascii="宋体" w:hAnsi="宋体" w:eastAsia="宋体" w:cs="宋体"/>
        </w:rPr>
        <w:t>应在“信用中国（陕西榆林）”网站(www.ylcredit.gov.cn)进行注册、登录、自主上报信用承诺书，包括：供应商信用承诺书</w:t>
      </w:r>
      <w:r>
        <w:rPr>
          <w:rFonts w:hint="eastAsia" w:ascii="宋体" w:hAnsi="宋体" w:eastAsia="宋体" w:cs="宋体"/>
          <w:lang w:eastAsia="zh-CN"/>
        </w:rPr>
        <w:t>、信用（保证金）承诺书、榆林市政府采购服务类项目供应商信用承诺书</w:t>
      </w:r>
      <w:r>
        <w:rPr>
          <w:rFonts w:hint="eastAsia" w:ascii="宋体" w:hAnsi="宋体" w:eastAsia="宋体" w:cs="宋体"/>
        </w:rPr>
        <w:t>、法定代表人或委托代理人员信用承诺书</w:t>
      </w:r>
      <w:r>
        <w:rPr>
          <w:rFonts w:hint="eastAsia" w:ascii="宋体" w:hAnsi="宋体" w:eastAsia="宋体" w:cs="宋体"/>
          <w:lang w:eastAsia="zh-CN"/>
        </w:rPr>
        <w:t>；</w:t>
      </w:r>
      <w:r>
        <w:rPr>
          <w:rFonts w:hint="eastAsia" w:ascii="宋体" w:hAnsi="宋体" w:eastAsia="宋体" w:cs="宋体"/>
        </w:rPr>
        <w:t>（具体操作格式及要求详见</w:t>
      </w:r>
      <w:r>
        <w:rPr>
          <w:rFonts w:hint="eastAsia" w:ascii="宋体" w:hAnsi="宋体" w:eastAsia="宋体" w:cs="宋体"/>
          <w:lang w:val="en-US" w:eastAsia="zh-CN"/>
        </w:rPr>
        <w:t>竞争性磋商</w:t>
      </w:r>
      <w:r>
        <w:rPr>
          <w:rFonts w:hint="eastAsia" w:ascii="宋体" w:hAnsi="宋体" w:eastAsia="宋体" w:cs="宋体"/>
        </w:rPr>
        <w:t>文件）</w:t>
      </w:r>
    </w:p>
    <w:p w14:paraId="1C0FA0C5">
      <w:pPr>
        <w:pStyle w:val="3"/>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11</w:t>
      </w:r>
      <w:r>
        <w:rPr>
          <w:rFonts w:hint="eastAsia" w:ascii="宋体" w:hAnsi="宋体" w:eastAsia="宋体" w:cs="宋体"/>
          <w:lang w:eastAsia="zh-CN"/>
        </w:rPr>
        <w:t>）供应商</w:t>
      </w:r>
      <w:r>
        <w:rPr>
          <w:rFonts w:hint="eastAsia" w:ascii="宋体" w:hAnsi="宋体" w:eastAsia="宋体" w:cs="宋体"/>
        </w:rPr>
        <w:t>不得被列入“中国执行信息公开网”（http://zxgk.court.gov.cn）失信被执行人，不得被列入“信用中国”网站（www.creditchina.gov.cn）重大税收违法失信主体，不得被列入“中国政府采购网”（www.ccgp.gov.cn）政府采购严重违法失信行为记录名单；（处罚期限届满的除外，如相关失信记录已失效，</w:t>
      </w:r>
      <w:r>
        <w:rPr>
          <w:rFonts w:hint="eastAsia" w:ascii="宋体" w:hAnsi="宋体" w:eastAsia="宋体" w:cs="宋体"/>
          <w:lang w:eastAsia="zh-CN"/>
        </w:rPr>
        <w:t>供应商</w:t>
      </w:r>
      <w:r>
        <w:rPr>
          <w:rFonts w:hint="eastAsia" w:ascii="宋体" w:hAnsi="宋体" w:eastAsia="宋体" w:cs="宋体"/>
        </w:rPr>
        <w:t>需提供相关证明资料），须提供中国执行信息公开网、信用中国及中国政府采购网相应查询结果的网站截图；</w:t>
      </w:r>
    </w:p>
    <w:p w14:paraId="6CD96073">
      <w:pPr>
        <w:pStyle w:val="3"/>
        <w:bidi w:val="0"/>
        <w:rPr>
          <w:rFonts w:hint="eastAsia" w:ascii="宋体" w:hAnsi="宋体" w:eastAsia="宋体" w:cs="宋体"/>
          <w:lang w:val="en-US" w:eastAsia="zh-CN"/>
        </w:rPr>
      </w:pPr>
      <w:r>
        <w:rPr>
          <w:rFonts w:hint="eastAsia" w:ascii="宋体" w:hAnsi="宋体" w:eastAsia="宋体" w:cs="宋体"/>
          <w:lang w:eastAsia="zh-CN"/>
        </w:rPr>
        <w:t>（</w:t>
      </w:r>
      <w:r>
        <w:rPr>
          <w:rFonts w:hint="eastAsia" w:ascii="宋体" w:hAnsi="宋体" w:eastAsia="宋体" w:cs="宋体"/>
          <w:lang w:val="en-US" w:eastAsia="zh-CN"/>
        </w:rPr>
        <w:t>12</w:t>
      </w:r>
      <w:r>
        <w:rPr>
          <w:rFonts w:hint="eastAsia" w:ascii="宋体" w:hAnsi="宋体" w:eastAsia="宋体" w:cs="宋体"/>
          <w:lang w:eastAsia="zh-CN"/>
        </w:rPr>
        <w:t>）</w:t>
      </w:r>
      <w:r>
        <w:rPr>
          <w:rFonts w:hint="eastAsia" w:ascii="宋体" w:hAnsi="宋体" w:eastAsia="宋体" w:cs="宋体"/>
          <w:lang w:val="en-US" w:eastAsia="zh-CN"/>
        </w:rPr>
        <w:t>本项目专门面向中小企业，供应商应填写中小企业（监狱企业）声明函并对其真实性负责；</w:t>
      </w:r>
    </w:p>
    <w:p w14:paraId="027F16F7">
      <w:pPr>
        <w:pStyle w:val="3"/>
        <w:bidi w:val="0"/>
        <w:rPr>
          <w:rFonts w:hint="eastAsia" w:ascii="宋体" w:hAnsi="宋体" w:eastAsia="宋体" w:cs="宋体"/>
          <w:lang w:val="en-US" w:eastAsia="zh-CN"/>
        </w:rPr>
      </w:pPr>
      <w:r>
        <w:rPr>
          <w:rFonts w:hint="eastAsia" w:ascii="宋体" w:hAnsi="宋体" w:eastAsia="宋体" w:cs="宋体"/>
          <w:lang w:val="en-US" w:eastAsia="zh-CN"/>
        </w:rPr>
        <w:t>（13）本项目不接受联合体投标、不允许分包、转包，单位负责人为同一人或者存在直接控股、管理关系的不同供应商，不得参加同一合同项下的政府采购活动（提供承诺书）。</w:t>
      </w:r>
    </w:p>
    <w:p w14:paraId="3C1C6621">
      <w:pPr>
        <w:rPr>
          <w:rFonts w:hint="eastAsia" w:ascii="宋体" w:hAnsi="宋体" w:eastAsia="宋体" w:cs="宋体"/>
          <w:lang w:val="en-US" w:eastAsia="zh-CN"/>
        </w:rPr>
      </w:pPr>
    </w:p>
    <w:p w14:paraId="6660C698">
      <w:pPr>
        <w:rPr>
          <w:rFonts w:hint="eastAsia" w:ascii="宋体" w:hAnsi="宋体" w:eastAsia="宋体" w:cs="宋体"/>
          <w:lang w:val="en-US" w:eastAsia="zh-CN"/>
        </w:rPr>
        <w:sectPr>
          <w:headerReference r:id="rId18" w:type="default"/>
          <w:footerReference r:id="rId19" w:type="default"/>
          <w:pgSz w:w="11906" w:h="16839"/>
          <w:pgMar w:top="1134" w:right="1359" w:bottom="969" w:left="1418" w:header="862" w:footer="754" w:gutter="0"/>
          <w:pgNumType w:fmt="decimal"/>
          <w:cols w:space="720" w:num="1"/>
        </w:sectPr>
      </w:pPr>
    </w:p>
    <w:p w14:paraId="25648CDF">
      <w:pPr>
        <w:spacing w:line="325" w:lineRule="auto"/>
        <w:rPr>
          <w:rFonts w:hint="eastAsia" w:ascii="宋体" w:hAnsi="宋体" w:eastAsia="宋体" w:cs="宋体"/>
          <w:sz w:val="21"/>
        </w:rPr>
      </w:pPr>
    </w:p>
    <w:p w14:paraId="3CB01495">
      <w:pPr>
        <w:pStyle w:val="3"/>
        <w:bidi w:val="0"/>
        <w:ind w:left="0" w:leftChars="0" w:firstLine="0" w:firstLineChars="0"/>
        <w:jc w:val="center"/>
        <w:rPr>
          <w:rFonts w:hint="eastAsia" w:ascii="宋体" w:hAnsi="宋体" w:eastAsia="宋体" w:cs="宋体"/>
          <w:szCs w:val="30"/>
        </w:rPr>
      </w:pPr>
      <w:r>
        <w:rPr>
          <w:rFonts w:hint="eastAsia" w:ascii="宋体" w:hAnsi="宋体" w:eastAsia="宋体" w:cs="宋体"/>
          <w:b/>
          <w:bCs/>
          <w:sz w:val="28"/>
          <w:szCs w:val="32"/>
        </w:rPr>
        <w:t>参加本次政府采购活动前三年内在经营活动中没有重大违法记录声明函</w:t>
      </w:r>
    </w:p>
    <w:p w14:paraId="6C256D56">
      <w:pPr>
        <w:pStyle w:val="3"/>
        <w:keepNext w:val="0"/>
        <w:keepLines w:val="0"/>
        <w:pageBreakBefore w:val="0"/>
        <w:widowControl/>
        <w:kinsoku w:val="0"/>
        <w:wordWrap/>
        <w:overflowPunct/>
        <w:topLinePunct w:val="0"/>
        <w:autoSpaceDE w:val="0"/>
        <w:autoSpaceDN w:val="0"/>
        <w:bidi w:val="0"/>
        <w:adjustRightInd w:val="0"/>
        <w:snapToGrid w:val="0"/>
        <w:spacing w:before="100" w:line="360" w:lineRule="auto"/>
        <w:ind w:left="0" w:leftChars="0" w:firstLine="0" w:firstLineChars="0"/>
        <w:textAlignment w:val="baseline"/>
        <w:rPr>
          <w:rFonts w:hint="eastAsia" w:ascii="宋体" w:hAnsi="宋体" w:eastAsia="宋体" w:cs="宋体"/>
          <w:sz w:val="24"/>
          <w:szCs w:val="24"/>
        </w:rPr>
      </w:pPr>
      <w:r>
        <w:rPr>
          <w:rFonts w:hint="eastAsia" w:ascii="宋体" w:hAnsi="宋体" w:eastAsia="宋体" w:cs="宋体"/>
          <w:spacing w:val="-1"/>
          <w:sz w:val="24"/>
          <w:szCs w:val="24"/>
        </w:rPr>
        <w:t>采购人名称：</w:t>
      </w:r>
    </w:p>
    <w:p w14:paraId="1FEA8CE7">
      <w:pPr>
        <w:pStyle w:val="3"/>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rPr>
      </w:pPr>
      <w:r>
        <w:rPr>
          <w:rFonts w:hint="eastAsia" w:ascii="宋体" w:hAnsi="宋体" w:eastAsia="宋体" w:cs="宋体"/>
        </w:rPr>
        <w:t>我方作为项目名称</w:t>
      </w:r>
      <w:r>
        <w:rPr>
          <w:rFonts w:hint="eastAsia" w:ascii="宋体" w:hAnsi="宋体" w:eastAsia="宋体" w:cs="宋体"/>
          <w:u w:val="single"/>
        </w:rPr>
        <w:t xml:space="preserve">       </w:t>
      </w:r>
      <w:r>
        <w:rPr>
          <w:rFonts w:hint="eastAsia" w:ascii="宋体" w:hAnsi="宋体" w:eastAsia="宋体" w:cs="宋体"/>
        </w:rPr>
        <w:t>（项目编号：</w:t>
      </w:r>
      <w:r>
        <w:rPr>
          <w:rFonts w:hint="eastAsia" w:ascii="宋体" w:hAnsi="宋体" w:eastAsia="宋体" w:cs="宋体"/>
          <w:u w:val="single"/>
        </w:rPr>
        <w:t xml:space="preserve">     </w:t>
      </w:r>
      <w:r>
        <w:rPr>
          <w:rFonts w:hint="eastAsia" w:ascii="宋体" w:hAnsi="宋体" w:eastAsia="宋体" w:cs="宋体"/>
        </w:rPr>
        <w:t>）的响应供应商，在此郑重声明：</w:t>
      </w:r>
    </w:p>
    <w:p w14:paraId="10100A07">
      <w:pPr>
        <w:pStyle w:val="3"/>
        <w:bidi w:val="0"/>
        <w:rPr>
          <w:rFonts w:hint="eastAsia" w:ascii="宋体" w:hAnsi="宋体" w:eastAsia="宋体" w:cs="宋体"/>
        </w:rPr>
      </w:pPr>
      <w:r>
        <w:rPr>
          <w:rFonts w:hint="eastAsia" w:ascii="宋体" w:hAnsi="宋体" w:eastAsia="宋体" w:cs="宋体"/>
        </w:rPr>
        <w:t>1、在参加本次政府采购活动前 3 年内的经营活动中</w:t>
      </w:r>
      <w:r>
        <w:rPr>
          <w:rFonts w:hint="eastAsia" w:ascii="宋体" w:hAnsi="宋体" w:eastAsia="宋体" w:cs="宋体"/>
          <w:u w:val="single"/>
          <w:lang w:val="en-US" w:eastAsia="zh-CN"/>
        </w:rPr>
        <w:t xml:space="preserve">     </w:t>
      </w:r>
      <w:r>
        <w:rPr>
          <w:rFonts w:hint="eastAsia" w:ascii="宋体" w:hAnsi="宋体" w:eastAsia="宋体" w:cs="宋体"/>
        </w:rPr>
        <w:t>（填“没有”或“有”）重大违法记录。响应供应商在参加政府采购活动前3年内因违法经营被禁止在一定期限内参加政府采购活动，期限届满的，可以参加政府采购活动，但应提供期限届满的证明材料。</w:t>
      </w:r>
    </w:p>
    <w:p w14:paraId="0F6A272A">
      <w:pPr>
        <w:pStyle w:val="3"/>
        <w:bidi w:val="0"/>
        <w:rPr>
          <w:rFonts w:hint="eastAsia" w:ascii="宋体" w:hAnsi="宋体" w:eastAsia="宋体" w:cs="宋体"/>
        </w:rPr>
      </w:pPr>
      <w:r>
        <w:rPr>
          <w:rFonts w:hint="eastAsia" w:ascii="宋体" w:hAnsi="宋体" w:eastAsia="宋体" w:cs="宋体"/>
        </w:rPr>
        <w:t>2、我方</w:t>
      </w:r>
      <w:r>
        <w:rPr>
          <w:rFonts w:hint="eastAsia" w:ascii="宋体" w:hAnsi="宋体" w:eastAsia="宋体" w:cs="宋体"/>
          <w:u w:val="single"/>
          <w:lang w:val="en-US" w:eastAsia="zh-CN"/>
        </w:rPr>
        <w:t xml:space="preserve">      </w:t>
      </w:r>
      <w:r>
        <w:rPr>
          <w:rFonts w:hint="eastAsia" w:ascii="宋体" w:hAnsi="宋体" w:eastAsia="宋体" w:cs="宋体"/>
        </w:rPr>
        <w:t>填“未被列入”或“被列入”）失信被执行人名单。</w:t>
      </w:r>
    </w:p>
    <w:p w14:paraId="21AF4B9D">
      <w:pPr>
        <w:pStyle w:val="3"/>
        <w:bidi w:val="0"/>
        <w:rPr>
          <w:rFonts w:hint="eastAsia" w:ascii="宋体" w:hAnsi="宋体" w:eastAsia="宋体" w:cs="宋体"/>
        </w:rPr>
      </w:pPr>
      <w:r>
        <w:rPr>
          <w:rFonts w:hint="eastAsia" w:ascii="宋体" w:hAnsi="宋体" w:eastAsia="宋体" w:cs="宋体"/>
        </w:rPr>
        <w:t>3、我方</w:t>
      </w:r>
      <w:r>
        <w:rPr>
          <w:rFonts w:hint="eastAsia" w:ascii="宋体" w:hAnsi="宋体" w:eastAsia="宋体" w:cs="宋体"/>
          <w:u w:val="single"/>
          <w:lang w:val="en-US" w:eastAsia="zh-CN"/>
        </w:rPr>
        <w:t xml:space="preserve">      </w:t>
      </w:r>
      <w:r>
        <w:rPr>
          <w:rFonts w:hint="eastAsia" w:ascii="宋体" w:hAnsi="宋体" w:eastAsia="宋体" w:cs="宋体"/>
        </w:rPr>
        <w:t>（填“未被列入”或“被列入”）重大税收违法案件当事人名单。</w:t>
      </w:r>
    </w:p>
    <w:p w14:paraId="3A523E97">
      <w:pPr>
        <w:pStyle w:val="3"/>
        <w:bidi w:val="0"/>
        <w:rPr>
          <w:rFonts w:hint="eastAsia" w:ascii="宋体" w:hAnsi="宋体" w:eastAsia="宋体" w:cs="宋体"/>
        </w:rPr>
      </w:pPr>
      <w:r>
        <w:rPr>
          <w:rFonts w:hint="eastAsia" w:ascii="宋体" w:hAnsi="宋体" w:eastAsia="宋体" w:cs="宋体"/>
        </w:rPr>
        <w:t>4、我方</w:t>
      </w:r>
      <w:r>
        <w:rPr>
          <w:rFonts w:hint="eastAsia" w:ascii="宋体" w:hAnsi="宋体" w:eastAsia="宋体" w:cs="宋体"/>
          <w:u w:val="single"/>
          <w:lang w:val="en-US" w:eastAsia="zh-CN"/>
        </w:rPr>
        <w:t xml:space="preserve">      </w:t>
      </w:r>
      <w:r>
        <w:rPr>
          <w:rFonts w:hint="eastAsia" w:ascii="宋体" w:hAnsi="宋体" w:eastAsia="宋体" w:cs="宋体"/>
        </w:rPr>
        <w:t>（填“未被列入”或“被列入”）政府采购严重违法失信行为记录名单。</w:t>
      </w:r>
    </w:p>
    <w:p w14:paraId="066EA4DA">
      <w:pPr>
        <w:pStyle w:val="3"/>
        <w:bidi w:val="0"/>
        <w:rPr>
          <w:rFonts w:hint="eastAsia" w:ascii="宋体" w:hAnsi="宋体" w:eastAsia="宋体" w:cs="宋体"/>
        </w:rPr>
      </w:pPr>
      <w:r>
        <w:rPr>
          <w:rFonts w:hint="eastAsia" w:ascii="宋体" w:hAnsi="宋体" w:eastAsia="宋体" w:cs="宋体"/>
        </w:rPr>
        <w:t>如有不实，我方将无条件地退出本项目的采购活动，并遵照《中华人民共和国政府采购法》有关“提供虚假材料的规定”接受处罚。</w:t>
      </w:r>
    </w:p>
    <w:p w14:paraId="5C8C5905">
      <w:pPr>
        <w:pStyle w:val="3"/>
        <w:bidi w:val="0"/>
        <w:rPr>
          <w:rFonts w:hint="eastAsia" w:ascii="宋体" w:hAnsi="宋体" w:eastAsia="宋体" w:cs="宋体"/>
        </w:rPr>
      </w:pPr>
      <w:r>
        <w:rPr>
          <w:rFonts w:hint="eastAsia" w:ascii="宋体" w:hAnsi="宋体" w:eastAsia="宋体" w:cs="宋体"/>
        </w:rPr>
        <w:t>特此声明。</w:t>
      </w:r>
    </w:p>
    <w:p w14:paraId="6A8D1473">
      <w:pPr>
        <w:pStyle w:val="3"/>
        <w:bidi w:val="0"/>
        <w:rPr>
          <w:rFonts w:hint="eastAsia" w:ascii="宋体" w:hAnsi="宋体" w:eastAsia="宋体" w:cs="宋体"/>
        </w:rPr>
      </w:pPr>
      <w:r>
        <w:rPr>
          <w:rFonts w:hint="eastAsia" w:ascii="宋体" w:hAnsi="宋体" w:eastAsia="宋体" w:cs="宋体"/>
        </w:rPr>
        <w:t>供应商：</w:t>
      </w:r>
      <w:r>
        <w:rPr>
          <w:rFonts w:hint="eastAsia" w:ascii="宋体" w:hAnsi="宋体" w:eastAsia="宋体" w:cs="宋体"/>
          <w:lang w:val="en-US" w:eastAsia="zh-CN"/>
        </w:rPr>
        <w:t xml:space="preserve">           </w:t>
      </w:r>
      <w:r>
        <w:rPr>
          <w:rFonts w:hint="eastAsia" w:ascii="宋体" w:hAnsi="宋体" w:eastAsia="宋体" w:cs="宋体"/>
        </w:rPr>
        <w:t>名称（盖章）</w:t>
      </w:r>
    </w:p>
    <w:p w14:paraId="416E6F1B">
      <w:pPr>
        <w:pStyle w:val="3"/>
        <w:bidi w:val="0"/>
        <w:rPr>
          <w:rFonts w:hint="eastAsia" w:ascii="宋体" w:hAnsi="宋体" w:eastAsia="宋体" w:cs="宋体"/>
          <w:lang w:val="en-US" w:eastAsia="zh-CN"/>
        </w:rPr>
      </w:pPr>
      <w:r>
        <w:rPr>
          <w:rFonts w:hint="eastAsia" w:ascii="宋体" w:hAnsi="宋体" w:eastAsia="宋体" w:cs="宋体"/>
        </w:rPr>
        <w:t>法定代表人或授权代表（签字）：</w:t>
      </w:r>
    </w:p>
    <w:p w14:paraId="32B17009">
      <w:pPr>
        <w:pStyle w:val="3"/>
        <w:bidi w:val="0"/>
        <w:rPr>
          <w:rFonts w:hint="eastAsia" w:ascii="宋体" w:hAnsi="宋体" w:eastAsia="宋体" w:cs="宋体"/>
        </w:rPr>
      </w:pPr>
      <w:r>
        <w:rPr>
          <w:rFonts w:hint="eastAsia" w:ascii="宋体" w:hAnsi="宋体" w:eastAsia="宋体" w:cs="宋体"/>
        </w:rPr>
        <w:t xml:space="preserve">日期：    年  </w:t>
      </w:r>
      <w:r>
        <w:rPr>
          <w:rFonts w:hint="eastAsia" w:ascii="宋体" w:hAnsi="宋体" w:eastAsia="宋体" w:cs="宋体"/>
          <w:lang w:val="en-US" w:eastAsia="zh-CN"/>
        </w:rPr>
        <w:t xml:space="preserve">   </w:t>
      </w:r>
      <w:r>
        <w:rPr>
          <w:rFonts w:hint="eastAsia" w:ascii="宋体" w:hAnsi="宋体" w:eastAsia="宋体" w:cs="宋体"/>
        </w:rPr>
        <w:t xml:space="preserve">月 </w:t>
      </w:r>
      <w:r>
        <w:rPr>
          <w:rFonts w:hint="eastAsia" w:ascii="宋体" w:hAnsi="宋体" w:eastAsia="宋体" w:cs="宋体"/>
          <w:lang w:val="en-US" w:eastAsia="zh-CN"/>
        </w:rPr>
        <w:t xml:space="preserve">   </w:t>
      </w:r>
      <w:r>
        <w:rPr>
          <w:rFonts w:hint="eastAsia" w:ascii="宋体" w:hAnsi="宋体" w:eastAsia="宋体" w:cs="宋体"/>
        </w:rPr>
        <w:t xml:space="preserve"> 日</w:t>
      </w:r>
    </w:p>
    <w:p w14:paraId="146C93D1">
      <w:pPr>
        <w:spacing w:line="472" w:lineRule="auto"/>
        <w:rPr>
          <w:rFonts w:hint="eastAsia" w:ascii="宋体" w:hAnsi="宋体" w:eastAsia="宋体" w:cs="宋体"/>
          <w:sz w:val="21"/>
        </w:rPr>
      </w:pPr>
    </w:p>
    <w:p w14:paraId="4F7EDA52">
      <w:pPr>
        <w:rPr>
          <w:rFonts w:hint="eastAsia" w:ascii="宋体" w:hAnsi="宋体" w:eastAsia="宋体" w:cs="宋体"/>
        </w:rPr>
      </w:pPr>
    </w:p>
    <w:p w14:paraId="51B1282E">
      <w:pPr>
        <w:spacing w:line="223" w:lineRule="auto"/>
        <w:rPr>
          <w:rFonts w:hint="eastAsia" w:ascii="宋体" w:hAnsi="宋体" w:eastAsia="宋体" w:cs="宋体"/>
          <w:sz w:val="28"/>
          <w:szCs w:val="28"/>
        </w:rPr>
        <w:sectPr>
          <w:headerReference r:id="rId20" w:type="default"/>
          <w:footerReference r:id="rId21" w:type="default"/>
          <w:pgSz w:w="11906" w:h="16839"/>
          <w:pgMar w:top="1134" w:right="1383" w:bottom="969" w:left="1418" w:header="862" w:footer="754" w:gutter="0"/>
          <w:pgNumType w:fmt="decimal"/>
          <w:cols w:space="720" w:num="1"/>
        </w:sectPr>
      </w:pPr>
    </w:p>
    <w:p w14:paraId="380A8DE6">
      <w:pPr>
        <w:pStyle w:val="3"/>
        <w:bidi w:val="0"/>
        <w:ind w:left="0" w:leftChars="0" w:firstLine="0" w:firstLineChars="0"/>
        <w:jc w:val="center"/>
        <w:rPr>
          <w:rFonts w:hint="eastAsia" w:ascii="宋体" w:hAnsi="宋体" w:eastAsia="宋体" w:cs="宋体"/>
          <w:b/>
          <w:bCs/>
          <w:sz w:val="32"/>
          <w:szCs w:val="36"/>
        </w:rPr>
      </w:pPr>
      <w:r>
        <w:rPr>
          <w:rFonts w:hint="eastAsia" w:ascii="宋体" w:hAnsi="宋体" w:eastAsia="宋体" w:cs="宋体"/>
          <w:b/>
          <w:bCs/>
          <w:sz w:val="32"/>
          <w:szCs w:val="36"/>
        </w:rPr>
        <w:t>供应商信用承诺书</w:t>
      </w:r>
    </w:p>
    <w:p w14:paraId="626339C2">
      <w:pPr>
        <w:spacing w:line="256" w:lineRule="auto"/>
        <w:rPr>
          <w:rFonts w:hint="eastAsia" w:ascii="宋体" w:hAnsi="宋体" w:eastAsia="宋体" w:cs="宋体"/>
          <w:sz w:val="21"/>
        </w:rPr>
      </w:pPr>
    </w:p>
    <w:p w14:paraId="25284825">
      <w:pPr>
        <w:spacing w:line="256" w:lineRule="auto"/>
        <w:rPr>
          <w:rFonts w:hint="eastAsia" w:ascii="宋体" w:hAnsi="宋体" w:eastAsia="宋体" w:cs="宋体"/>
          <w:sz w:val="21"/>
        </w:rPr>
      </w:pPr>
    </w:p>
    <w:p w14:paraId="6F50CC50">
      <w:pPr>
        <w:pStyle w:val="3"/>
        <w:bidi w:val="0"/>
        <w:rPr>
          <w:rFonts w:hint="eastAsia" w:ascii="宋体" w:hAnsi="宋体" w:eastAsia="宋体" w:cs="宋体"/>
        </w:rPr>
      </w:pPr>
      <w:r>
        <w:rPr>
          <w:rFonts w:hint="eastAsia" w:ascii="宋体" w:hAnsi="宋体" w:eastAsia="宋体" w:cs="宋体"/>
        </w:rPr>
        <w:t>供应商：</w:t>
      </w:r>
    </w:p>
    <w:p w14:paraId="0739FB54">
      <w:pPr>
        <w:pStyle w:val="3"/>
        <w:bidi w:val="0"/>
        <w:rPr>
          <w:rFonts w:hint="eastAsia" w:ascii="宋体" w:hAnsi="宋体" w:eastAsia="宋体" w:cs="宋体"/>
        </w:rPr>
      </w:pPr>
      <w:r>
        <w:rPr>
          <w:rFonts w:hint="eastAsia" w:ascii="宋体" w:hAnsi="宋体" w:eastAsia="宋体" w:cs="宋体"/>
        </w:rPr>
        <w:t>统一社会信用代码：</w:t>
      </w:r>
    </w:p>
    <w:p w14:paraId="76748547">
      <w:pPr>
        <w:pStyle w:val="3"/>
        <w:bidi w:val="0"/>
        <w:rPr>
          <w:rFonts w:hint="eastAsia" w:ascii="宋体" w:hAnsi="宋体" w:eastAsia="宋体" w:cs="宋体"/>
        </w:rPr>
      </w:pPr>
      <w:r>
        <w:rPr>
          <w:rFonts w:hint="eastAsia" w:ascii="宋体" w:hAnsi="宋体" w:eastAsia="宋体" w:cs="宋体"/>
        </w:rPr>
        <w:t>法人代表：</w:t>
      </w:r>
    </w:p>
    <w:p w14:paraId="57BA0F1B">
      <w:pPr>
        <w:pStyle w:val="3"/>
        <w:bidi w:val="0"/>
        <w:rPr>
          <w:rFonts w:hint="eastAsia" w:ascii="宋体" w:hAnsi="宋体" w:eastAsia="宋体" w:cs="宋体"/>
        </w:rPr>
      </w:pPr>
      <w:r>
        <w:rPr>
          <w:rFonts w:hint="eastAsia" w:ascii="宋体" w:hAnsi="宋体" w:eastAsia="宋体" w:cs="宋体"/>
        </w:rPr>
        <w:t>承诺有效期限：   年   月   日 至   年   月   日</w:t>
      </w:r>
    </w:p>
    <w:p w14:paraId="24C81667">
      <w:pPr>
        <w:pStyle w:val="3"/>
        <w:bidi w:val="0"/>
        <w:rPr>
          <w:rFonts w:hint="eastAsia" w:ascii="宋体" w:hAnsi="宋体" w:eastAsia="宋体" w:cs="宋体"/>
        </w:rPr>
      </w:pPr>
      <w:r>
        <w:rPr>
          <w:rFonts w:hint="eastAsia" w:ascii="宋体" w:hAnsi="宋体" w:eastAsia="宋体" w:cs="宋体"/>
        </w:rPr>
        <w:t>在                            项目政府采购活动中，我公司（单位）郑重作</w:t>
      </w:r>
    </w:p>
    <w:p w14:paraId="2D8218A1">
      <w:pPr>
        <w:pStyle w:val="3"/>
        <w:bidi w:val="0"/>
        <w:rPr>
          <w:rFonts w:hint="eastAsia" w:ascii="宋体" w:hAnsi="宋体" w:eastAsia="宋体" w:cs="宋体"/>
        </w:rPr>
      </w:pPr>
      <w:r>
        <w:rPr>
          <w:rFonts w:hint="eastAsia" w:ascii="宋体" w:hAnsi="宋体" w:eastAsia="宋体" w:cs="宋体"/>
        </w:rPr>
        <w:t>出以下信用承诺：</w:t>
      </w:r>
    </w:p>
    <w:p w14:paraId="7F9D70F4">
      <w:pPr>
        <w:pStyle w:val="3"/>
        <w:bidi w:val="0"/>
        <w:rPr>
          <w:rFonts w:hint="eastAsia" w:ascii="宋体" w:hAnsi="宋体" w:eastAsia="宋体" w:cs="宋体"/>
        </w:rPr>
      </w:pPr>
      <w:r>
        <w:rPr>
          <w:rFonts w:hint="eastAsia" w:ascii="宋体" w:hAnsi="宋体" w:eastAsia="宋体" w:cs="宋体"/>
        </w:rPr>
        <w:t>（一）能严格遵守法律法规、职业道德和行业规范，具有独立承担民事责任的能力；符合依法依规应当具备的相关资质（资格）条件；具有独立承担成交项目的履约能力；具有良好的商业信誉和健全的财务会计制度；有依法缴纳税收和社会保障资金的良好记录；无法律法规规定禁止开展从业活动情形。所递交文件资料合法、真实、准确、完整、有效。</w:t>
      </w:r>
    </w:p>
    <w:p w14:paraId="56C1E6AB">
      <w:pPr>
        <w:pStyle w:val="3"/>
        <w:bidi w:val="0"/>
        <w:rPr>
          <w:rFonts w:hint="eastAsia" w:ascii="宋体" w:hAnsi="宋体" w:eastAsia="宋体" w:cs="宋体"/>
        </w:rPr>
      </w:pPr>
      <w:r>
        <w:rPr>
          <w:rFonts w:hint="eastAsia" w:ascii="宋体" w:hAnsi="宋体" w:eastAsia="宋体" w:cs="宋体"/>
        </w:rPr>
        <w:t>（二）不得有以下违法违规行为：1.围标串标；以他人名义或者其他方式弄虚作假响应；出让出租资格、资质证书供他人响应；恶意竞标、强揽工程；以暴力、威胁、利诱等手段阻止或者控制其他潜在供应商参与采购活动。2.向采购监督部门、交易中心、采购人采购代理机构、磋商小组及其成员等当事主体赠送财物。3.响应截止后至成交人确定前，修改或者撤销响应文件。4.在被确定为成交人后无正当理由：不按照磋商文件和响应文件与采购人签订合同；在签订合同时向采购人提出附加条件、或者改变响应文件的实质性内容；放弃成交。5.政府采购法律规定的其它违法违规行为。</w:t>
      </w:r>
    </w:p>
    <w:p w14:paraId="78DFD063">
      <w:pPr>
        <w:pStyle w:val="3"/>
        <w:bidi w:val="0"/>
        <w:rPr>
          <w:rFonts w:hint="eastAsia" w:ascii="宋体" w:hAnsi="宋体" w:eastAsia="宋体" w:cs="宋体"/>
        </w:rPr>
      </w:pPr>
      <w:r>
        <w:rPr>
          <w:rFonts w:hint="eastAsia" w:ascii="宋体" w:hAnsi="宋体" w:eastAsia="宋体" w:cs="宋体"/>
        </w:rPr>
        <w:t>（三）自愿接受采购监督部门和有关行政监督部门的依法检查。</w:t>
      </w:r>
    </w:p>
    <w:p w14:paraId="11495D89">
      <w:pPr>
        <w:pStyle w:val="3"/>
        <w:bidi w:val="0"/>
        <w:rPr>
          <w:rFonts w:hint="eastAsia" w:ascii="宋体" w:hAnsi="宋体" w:eastAsia="宋体" w:cs="宋体"/>
        </w:rPr>
      </w:pPr>
      <w:r>
        <w:rPr>
          <w:rFonts w:hint="eastAsia" w:ascii="宋体" w:hAnsi="宋体" w:eastAsia="宋体" w:cs="宋体"/>
        </w:rPr>
        <w:t>（四）同意将此信用承诺纳入陕西省公共信用信息平台和榆林市公共信用信息共平台，并上网公示，接受社会监督。</w:t>
      </w:r>
    </w:p>
    <w:p w14:paraId="6ED206EA">
      <w:pPr>
        <w:pStyle w:val="3"/>
        <w:bidi w:val="0"/>
        <w:rPr>
          <w:rFonts w:hint="eastAsia" w:ascii="宋体" w:hAnsi="宋体" w:eastAsia="宋体" w:cs="宋体"/>
        </w:rPr>
      </w:pPr>
      <w:r>
        <w:rPr>
          <w:rFonts w:hint="eastAsia" w:ascii="宋体" w:hAnsi="宋体" w:eastAsia="宋体" w:cs="宋体"/>
        </w:rPr>
        <w:t>（五）若我公司（单位）及相关参与人员违背以上承诺事项，即被视为失信企（法人），依据《关于对公共资源交易领域严重失信主体开展联合惩戒的备忘录》(发改法规［2018]457号），自愿接受失信联合惩戒和依法给予的行政处罚（处理），并依法承担赔偿责任和刑事责任。</w:t>
      </w:r>
    </w:p>
    <w:p w14:paraId="3D7AB7A9">
      <w:pPr>
        <w:spacing w:line="404" w:lineRule="auto"/>
        <w:rPr>
          <w:rFonts w:hint="eastAsia" w:ascii="宋体" w:hAnsi="宋体" w:eastAsia="宋体" w:cs="宋体"/>
          <w:sz w:val="21"/>
        </w:rPr>
      </w:pPr>
    </w:p>
    <w:p w14:paraId="2E31AD61">
      <w:pPr>
        <w:spacing w:line="404" w:lineRule="auto"/>
        <w:rPr>
          <w:rFonts w:hint="eastAsia" w:ascii="宋体" w:hAnsi="宋体" w:eastAsia="宋体" w:cs="宋体"/>
          <w:sz w:val="21"/>
        </w:rPr>
      </w:pPr>
    </w:p>
    <w:p w14:paraId="67398B79">
      <w:pPr>
        <w:spacing w:line="404" w:lineRule="auto"/>
        <w:rPr>
          <w:rFonts w:hint="eastAsia" w:ascii="宋体" w:hAnsi="宋体" w:eastAsia="宋体" w:cs="宋体"/>
          <w:sz w:val="21"/>
        </w:rPr>
      </w:pPr>
    </w:p>
    <w:p w14:paraId="3E5EBB20">
      <w:pPr>
        <w:pStyle w:val="3"/>
        <w:bidi w:val="0"/>
        <w:rPr>
          <w:rFonts w:hint="eastAsia" w:ascii="宋体" w:hAnsi="宋体" w:eastAsia="宋体" w:cs="宋体"/>
        </w:rPr>
      </w:pPr>
      <w:r>
        <w:rPr>
          <w:rFonts w:hint="eastAsia" w:ascii="宋体" w:hAnsi="宋体" w:eastAsia="宋体" w:cs="宋体"/>
          <w:szCs w:val="24"/>
        </w:rPr>
        <w:t>法</w:t>
      </w:r>
      <w:r>
        <w:rPr>
          <w:rFonts w:hint="eastAsia" w:ascii="宋体" w:hAnsi="宋体" w:eastAsia="宋体" w:cs="宋体"/>
        </w:rPr>
        <w:t>定代表人（签字）：</w:t>
      </w:r>
    </w:p>
    <w:p w14:paraId="6EDA9B08">
      <w:pPr>
        <w:pStyle w:val="3"/>
        <w:bidi w:val="0"/>
        <w:rPr>
          <w:rFonts w:hint="eastAsia" w:ascii="宋体" w:hAnsi="宋体" w:eastAsia="宋体" w:cs="宋体"/>
        </w:rPr>
      </w:pPr>
      <w:r>
        <w:rPr>
          <w:rFonts w:hint="eastAsia" w:ascii="宋体" w:hAnsi="宋体" w:eastAsia="宋体" w:cs="宋体"/>
        </w:rPr>
        <w:t>供应商（盖章）：</w:t>
      </w:r>
    </w:p>
    <w:p w14:paraId="13321EB6">
      <w:pPr>
        <w:pStyle w:val="3"/>
        <w:bidi w:val="0"/>
        <w:rPr>
          <w:rFonts w:hint="eastAsia" w:ascii="宋体" w:hAnsi="宋体" w:eastAsia="宋体" w:cs="宋体"/>
        </w:rPr>
      </w:pPr>
      <w:r>
        <w:rPr>
          <w:rFonts w:hint="eastAsia" w:ascii="宋体" w:hAnsi="宋体" w:eastAsia="宋体" w:cs="宋体"/>
        </w:rPr>
        <w:t>承诺时间：      年    月     日</w:t>
      </w:r>
    </w:p>
    <w:p w14:paraId="23617C4F">
      <w:pPr>
        <w:pStyle w:val="3"/>
        <w:bidi w:val="0"/>
        <w:rPr>
          <w:rFonts w:hint="eastAsia" w:ascii="宋体" w:hAnsi="宋体" w:eastAsia="宋体" w:cs="宋体"/>
        </w:rPr>
      </w:pPr>
      <w:r>
        <w:rPr>
          <w:rFonts w:hint="eastAsia" w:ascii="宋体" w:hAnsi="宋体" w:eastAsia="宋体" w:cs="宋体"/>
        </w:rPr>
        <w:t>注：本承诺自递交磋商响应文件截止之日起1年。</w:t>
      </w:r>
    </w:p>
    <w:p w14:paraId="0E22E606">
      <w:pPr>
        <w:spacing w:line="222" w:lineRule="auto"/>
        <w:rPr>
          <w:rFonts w:hint="eastAsia" w:ascii="宋体" w:hAnsi="宋体" w:eastAsia="宋体" w:cs="宋体"/>
          <w:sz w:val="24"/>
          <w:szCs w:val="24"/>
        </w:rPr>
        <w:sectPr>
          <w:headerReference r:id="rId22" w:type="default"/>
          <w:footerReference r:id="rId23" w:type="default"/>
          <w:pgSz w:w="11906" w:h="16839"/>
          <w:pgMar w:top="1134" w:right="1417" w:bottom="969" w:left="1418" w:header="862" w:footer="754" w:gutter="0"/>
          <w:pgNumType w:fmt="decimal"/>
          <w:cols w:space="720" w:num="1"/>
        </w:sectPr>
      </w:pPr>
    </w:p>
    <w:p w14:paraId="5FE432EF">
      <w:pPr>
        <w:pStyle w:val="3"/>
        <w:bidi w:val="0"/>
        <w:ind w:left="0" w:leftChars="0" w:firstLine="0" w:firstLineChars="0"/>
        <w:jc w:val="center"/>
        <w:rPr>
          <w:rFonts w:hint="eastAsia" w:ascii="宋体" w:hAnsi="宋体" w:eastAsia="宋体" w:cs="宋体"/>
          <w:b/>
          <w:bCs/>
          <w:sz w:val="32"/>
          <w:szCs w:val="36"/>
        </w:rPr>
      </w:pPr>
      <w:r>
        <w:rPr>
          <w:rFonts w:hint="eastAsia" w:ascii="宋体" w:hAnsi="宋体" w:eastAsia="宋体" w:cs="宋体"/>
          <w:b/>
          <w:bCs/>
          <w:sz w:val="32"/>
          <w:szCs w:val="36"/>
        </w:rPr>
        <w:t>信用（保证金）承诺书</w:t>
      </w:r>
    </w:p>
    <w:p w14:paraId="40D4402E">
      <w:pPr>
        <w:pStyle w:val="3"/>
        <w:tabs>
          <w:tab w:val="left" w:pos="158"/>
        </w:tabs>
        <w:spacing w:before="316" w:line="225" w:lineRule="auto"/>
        <w:ind w:left="0" w:leftChars="0" w:firstLine="0" w:firstLineChars="0"/>
        <w:rPr>
          <w:rFonts w:hint="eastAsia" w:ascii="宋体" w:hAnsi="宋体" w:eastAsia="宋体" w:cs="宋体"/>
          <w:sz w:val="24"/>
          <w:szCs w:val="24"/>
        </w:rPr>
      </w:pPr>
      <w:r>
        <w:rPr>
          <w:rFonts w:hint="eastAsia" w:ascii="宋体" w:hAnsi="宋体" w:eastAsia="宋体" w:cs="宋体"/>
          <w:sz w:val="28"/>
          <w:szCs w:val="28"/>
          <w:u w:val="single" w:color="auto"/>
          <w:lang w:val="en-US" w:eastAsia="zh-CN"/>
        </w:rPr>
        <w:t xml:space="preserve">          </w:t>
      </w:r>
      <w:r>
        <w:rPr>
          <w:rFonts w:hint="eastAsia" w:ascii="宋体" w:hAnsi="宋体" w:eastAsia="宋体" w:cs="宋体"/>
          <w:b/>
          <w:bCs/>
          <w:spacing w:val="-22"/>
          <w:sz w:val="28"/>
          <w:szCs w:val="28"/>
          <w:u w:val="single" w:color="auto"/>
        </w:rPr>
        <w:t>（</w:t>
      </w:r>
      <w:r>
        <w:rPr>
          <w:rFonts w:hint="eastAsia" w:ascii="宋体" w:hAnsi="宋体" w:eastAsia="宋体" w:cs="宋体"/>
          <w:b/>
          <w:bCs/>
          <w:spacing w:val="-22"/>
          <w:sz w:val="24"/>
          <w:szCs w:val="24"/>
          <w:u w:val="single" w:color="auto"/>
        </w:rPr>
        <w:t>代理机构名称</w:t>
      </w:r>
      <w:r>
        <w:rPr>
          <w:rFonts w:hint="eastAsia" w:ascii="宋体" w:hAnsi="宋体" w:eastAsia="宋体" w:cs="宋体"/>
          <w:b/>
          <w:bCs/>
          <w:spacing w:val="-2"/>
          <w:sz w:val="24"/>
          <w:szCs w:val="24"/>
          <w:u w:val="single" w:color="auto"/>
        </w:rPr>
        <w:t>）</w:t>
      </w:r>
      <w:r>
        <w:rPr>
          <w:rFonts w:hint="eastAsia" w:ascii="宋体" w:hAnsi="宋体" w:eastAsia="宋体" w:cs="宋体"/>
          <w:b/>
          <w:bCs/>
          <w:spacing w:val="-2"/>
          <w:sz w:val="24"/>
          <w:szCs w:val="24"/>
        </w:rPr>
        <w:t>：</w:t>
      </w:r>
    </w:p>
    <w:p w14:paraId="10584E0F">
      <w:pPr>
        <w:pStyle w:val="3"/>
        <w:bidi w:val="0"/>
        <w:rPr>
          <w:rFonts w:hint="eastAsia" w:ascii="宋体" w:hAnsi="宋体" w:eastAsia="宋体" w:cs="宋体"/>
        </w:rPr>
      </w:pPr>
      <w:r>
        <w:rPr>
          <w:rFonts w:hint="eastAsia" w:ascii="宋体" w:hAnsi="宋体" w:eastAsia="宋体" w:cs="宋体"/>
        </w:rPr>
        <w:t>项目名称：</w:t>
      </w:r>
    </w:p>
    <w:p w14:paraId="0D5B1B41">
      <w:pPr>
        <w:pStyle w:val="3"/>
        <w:bidi w:val="0"/>
        <w:rPr>
          <w:rFonts w:hint="eastAsia" w:ascii="宋体" w:hAnsi="宋体" w:eastAsia="宋体" w:cs="宋体"/>
        </w:rPr>
      </w:pPr>
      <w:r>
        <w:rPr>
          <w:rFonts w:hint="eastAsia" w:ascii="宋体" w:hAnsi="宋体" w:eastAsia="宋体" w:cs="宋体"/>
        </w:rPr>
        <w:t>统一社会信用代码：</w:t>
      </w:r>
    </w:p>
    <w:p w14:paraId="42DB5D5B">
      <w:pPr>
        <w:pStyle w:val="3"/>
        <w:bidi w:val="0"/>
        <w:rPr>
          <w:rFonts w:hint="eastAsia" w:ascii="宋体" w:hAnsi="宋体" w:eastAsia="宋体" w:cs="宋体"/>
          <w:szCs w:val="24"/>
        </w:rPr>
      </w:pPr>
      <w:r>
        <w:rPr>
          <w:rFonts w:hint="eastAsia" w:ascii="宋体" w:hAnsi="宋体" w:eastAsia="宋体" w:cs="宋体"/>
        </w:rPr>
        <w:t>法定代表人：</w:t>
      </w:r>
    </w:p>
    <w:p w14:paraId="19DF58CD">
      <w:pPr>
        <w:pStyle w:val="3"/>
        <w:bidi w:val="0"/>
        <w:rPr>
          <w:rFonts w:hint="eastAsia" w:ascii="宋体" w:hAnsi="宋体" w:eastAsia="宋体" w:cs="宋体"/>
          <w:szCs w:val="24"/>
        </w:rPr>
      </w:pPr>
      <w:r>
        <w:rPr>
          <w:rFonts w:hint="eastAsia" w:ascii="宋体" w:hAnsi="宋体" w:eastAsia="宋体" w:cs="宋体"/>
        </w:rPr>
        <w:t xml:space="preserve">承诺有效期限：  </w:t>
      </w:r>
      <w:r>
        <w:rPr>
          <w:rFonts w:hint="eastAsia" w:ascii="宋体" w:hAnsi="宋体" w:eastAsia="宋体" w:cs="宋体"/>
          <w:lang w:val="en-US" w:eastAsia="zh-CN"/>
        </w:rPr>
        <w:t xml:space="preserve"> </w:t>
      </w:r>
      <w:r>
        <w:rPr>
          <w:rFonts w:hint="eastAsia" w:ascii="宋体" w:hAnsi="宋体" w:eastAsia="宋体" w:cs="宋体"/>
        </w:rPr>
        <w:t xml:space="preserve">年 </w:t>
      </w:r>
      <w:r>
        <w:rPr>
          <w:rFonts w:hint="eastAsia" w:ascii="宋体" w:hAnsi="宋体" w:eastAsia="宋体" w:cs="宋体"/>
          <w:lang w:val="en-US" w:eastAsia="zh-CN"/>
        </w:rPr>
        <w:t xml:space="preserve">  </w:t>
      </w:r>
      <w:r>
        <w:rPr>
          <w:rFonts w:hint="eastAsia" w:ascii="宋体" w:hAnsi="宋体" w:eastAsia="宋体" w:cs="宋体"/>
        </w:rPr>
        <w:t xml:space="preserve">月  </w:t>
      </w:r>
      <w:r>
        <w:rPr>
          <w:rFonts w:hint="eastAsia" w:ascii="宋体" w:hAnsi="宋体" w:eastAsia="宋体" w:cs="宋体"/>
          <w:lang w:val="en-US" w:eastAsia="zh-CN"/>
        </w:rPr>
        <w:t xml:space="preserve"> </w:t>
      </w:r>
      <w:r>
        <w:rPr>
          <w:rFonts w:hint="eastAsia" w:ascii="宋体" w:hAnsi="宋体" w:eastAsia="宋体" w:cs="宋体"/>
        </w:rPr>
        <w:t>日至   年   月   日</w:t>
      </w:r>
    </w:p>
    <w:p w14:paraId="04AED4FD">
      <w:pPr>
        <w:pStyle w:val="3"/>
        <w:bidi w:val="0"/>
        <w:rPr>
          <w:rFonts w:hint="eastAsia" w:ascii="宋体" w:hAnsi="宋体" w:eastAsia="宋体" w:cs="宋体"/>
        </w:rPr>
      </w:pPr>
      <w:r>
        <w:rPr>
          <w:rFonts w:hint="eastAsia" w:ascii="宋体" w:hAnsi="宋体" w:eastAsia="宋体" w:cs="宋体"/>
        </w:rPr>
        <w:t>在本</w:t>
      </w:r>
      <w:r>
        <w:rPr>
          <w:rFonts w:hint="eastAsia" w:ascii="宋体" w:hAnsi="宋体" w:eastAsia="宋体" w:cs="宋体"/>
          <w:u w:val="single"/>
        </w:rPr>
        <w:t xml:space="preserve">                                    </w:t>
      </w:r>
      <w:r>
        <w:rPr>
          <w:rFonts w:hint="eastAsia" w:ascii="宋体" w:hAnsi="宋体" w:eastAsia="宋体" w:cs="宋体"/>
        </w:rPr>
        <w:t>采购活动中，我公司（单位） 自愿作出以下响应承诺：</w:t>
      </w:r>
    </w:p>
    <w:p w14:paraId="5AD3CA1D">
      <w:pPr>
        <w:pStyle w:val="3"/>
        <w:bidi w:val="0"/>
        <w:rPr>
          <w:rFonts w:hint="eastAsia" w:ascii="宋体" w:hAnsi="宋体" w:eastAsia="宋体" w:cs="宋体"/>
        </w:rPr>
      </w:pPr>
      <w:r>
        <w:rPr>
          <w:rFonts w:hint="eastAsia" w:ascii="宋体" w:hAnsi="宋体" w:eastAsia="宋体" w:cs="宋体"/>
        </w:rPr>
        <w:t>（一）能严格遵守法律法规、职业道德和行业规范。</w:t>
      </w:r>
    </w:p>
    <w:p w14:paraId="61763ED2">
      <w:pPr>
        <w:pStyle w:val="3"/>
        <w:bidi w:val="0"/>
        <w:rPr>
          <w:rFonts w:hint="eastAsia" w:ascii="宋体" w:hAnsi="宋体" w:eastAsia="宋体" w:cs="宋体"/>
        </w:rPr>
      </w:pPr>
      <w:r>
        <w:rPr>
          <w:rFonts w:hint="eastAsia" w:ascii="宋体" w:hAnsi="宋体" w:eastAsia="宋体" w:cs="宋体"/>
        </w:rPr>
        <w:t>（二）不得有以下违法违规行为：1.围标串标；以他人名义或者其他方式弄虚作假磋商；出让出租资格、资质证书供他人磋商；恶意竞标；以暴力、威胁、利诱等手段阻止或者控制其他潜在参与采购活动。2.向监督部门、交易中心、采购人、采购代理机构、评审委员会及其成员等当事主体赠送财物。3.磋商会议截止后至成交人确定前，修改或者撤销响应文件。4.在被确定为成交人后无正当理由：不按照磋商文件和响应 文件与采购人签订合同；在签订合同时向采购人提出附加条件、或者改变响应文件的 实质性内容；放弃成交；5.采购法规定的其它违法违规行为。</w:t>
      </w:r>
    </w:p>
    <w:p w14:paraId="16648A26">
      <w:pPr>
        <w:pStyle w:val="3"/>
        <w:bidi w:val="0"/>
        <w:rPr>
          <w:rFonts w:hint="eastAsia" w:ascii="宋体" w:hAnsi="宋体" w:eastAsia="宋体" w:cs="宋体"/>
        </w:rPr>
      </w:pPr>
      <w:r>
        <w:rPr>
          <w:rFonts w:hint="eastAsia" w:ascii="宋体" w:hAnsi="宋体" w:eastAsia="宋体" w:cs="宋体"/>
        </w:rPr>
        <w:t>（三）若我公司（单位）及相关参与人员违背以上承诺事项，即被视为失信企业（法人），依据《关于对公共资源交易领域严重失信主体开展联合惩戒的备忘录》（发改法规〔2018〕457号），自愿接受1至3年内限制参与公共资源交易活动。</w:t>
      </w:r>
    </w:p>
    <w:p w14:paraId="4AA7E0E9">
      <w:pPr>
        <w:spacing w:line="242" w:lineRule="auto"/>
        <w:rPr>
          <w:rFonts w:hint="eastAsia" w:ascii="宋体" w:hAnsi="宋体" w:eastAsia="宋体" w:cs="宋体"/>
          <w:sz w:val="21"/>
        </w:rPr>
      </w:pPr>
    </w:p>
    <w:p w14:paraId="42583269">
      <w:pPr>
        <w:pStyle w:val="3"/>
        <w:bidi w:val="0"/>
        <w:rPr>
          <w:rFonts w:hint="eastAsia" w:ascii="宋体" w:hAnsi="宋体" w:eastAsia="宋体" w:cs="宋体"/>
        </w:rPr>
      </w:pPr>
      <w:r>
        <w:rPr>
          <w:rFonts w:hint="eastAsia" w:ascii="宋体" w:hAnsi="宋体" w:eastAsia="宋体" w:cs="宋体"/>
        </w:rPr>
        <w:t>法定代表人（签字）：</w:t>
      </w:r>
    </w:p>
    <w:p w14:paraId="5B00E116">
      <w:pPr>
        <w:pStyle w:val="3"/>
        <w:bidi w:val="0"/>
        <w:rPr>
          <w:rFonts w:hint="eastAsia" w:ascii="宋体" w:hAnsi="宋体" w:eastAsia="宋体" w:cs="宋体"/>
        </w:rPr>
      </w:pPr>
    </w:p>
    <w:p w14:paraId="65DC689A">
      <w:pPr>
        <w:pStyle w:val="3"/>
        <w:bidi w:val="0"/>
        <w:rPr>
          <w:rFonts w:hint="eastAsia" w:ascii="宋体" w:hAnsi="宋体" w:eastAsia="宋体" w:cs="宋体"/>
        </w:rPr>
      </w:pPr>
      <w:r>
        <w:rPr>
          <w:rFonts w:hint="eastAsia" w:ascii="宋体" w:hAnsi="宋体" w:eastAsia="宋体" w:cs="宋体"/>
        </w:rPr>
        <w:t>供应商（盖章）：</w:t>
      </w:r>
    </w:p>
    <w:p w14:paraId="02B9A991">
      <w:pPr>
        <w:pStyle w:val="3"/>
        <w:bidi w:val="0"/>
        <w:rPr>
          <w:rFonts w:hint="eastAsia" w:ascii="宋体" w:hAnsi="宋体" w:eastAsia="宋体" w:cs="宋体"/>
        </w:rPr>
      </w:pPr>
    </w:p>
    <w:p w14:paraId="49C27653">
      <w:pPr>
        <w:pStyle w:val="3"/>
        <w:bidi w:val="0"/>
        <w:rPr>
          <w:rFonts w:hint="eastAsia" w:ascii="宋体" w:hAnsi="宋体" w:eastAsia="宋体" w:cs="宋体"/>
        </w:rPr>
      </w:pPr>
      <w:r>
        <w:rPr>
          <w:rFonts w:hint="eastAsia" w:ascii="宋体" w:hAnsi="宋体" w:eastAsia="宋体" w:cs="宋体"/>
        </w:rPr>
        <w:t>承诺时间：      年     月     日</w:t>
      </w:r>
    </w:p>
    <w:p w14:paraId="717E49F2">
      <w:pPr>
        <w:spacing w:line="257" w:lineRule="auto"/>
        <w:rPr>
          <w:rFonts w:hint="eastAsia" w:ascii="宋体" w:hAnsi="宋体" w:eastAsia="宋体" w:cs="宋体"/>
          <w:sz w:val="21"/>
        </w:rPr>
      </w:pPr>
    </w:p>
    <w:p w14:paraId="3506318E">
      <w:pPr>
        <w:spacing w:line="258" w:lineRule="auto"/>
        <w:rPr>
          <w:rFonts w:hint="eastAsia" w:ascii="宋体" w:hAnsi="宋体" w:eastAsia="宋体" w:cs="宋体"/>
          <w:sz w:val="21"/>
        </w:rPr>
      </w:pPr>
    </w:p>
    <w:p w14:paraId="3049758F">
      <w:pPr>
        <w:pStyle w:val="3"/>
        <w:bidi w:val="0"/>
        <w:rPr>
          <w:rFonts w:hint="eastAsia" w:ascii="宋体" w:hAnsi="宋体" w:eastAsia="宋体" w:cs="宋体"/>
          <w:spacing w:val="2"/>
          <w:sz w:val="24"/>
          <w:szCs w:val="24"/>
        </w:rPr>
      </w:pPr>
      <w:r>
        <w:rPr>
          <w:rFonts w:hint="eastAsia" w:ascii="宋体" w:hAnsi="宋体" w:eastAsia="宋体" w:cs="宋体"/>
          <w:spacing w:val="3"/>
          <w:sz w:val="24"/>
          <w:szCs w:val="24"/>
        </w:rPr>
        <w:t>说明：本承诺书效力和作用等同响应保证金，其有效期与磋商</w:t>
      </w:r>
      <w:r>
        <w:rPr>
          <w:rFonts w:hint="eastAsia" w:ascii="宋体" w:hAnsi="宋体" w:eastAsia="宋体" w:cs="宋体"/>
          <w:spacing w:val="2"/>
          <w:sz w:val="24"/>
          <w:szCs w:val="24"/>
        </w:rPr>
        <w:t>响应有效期一致。</w:t>
      </w:r>
    </w:p>
    <w:p w14:paraId="6C1AA937">
      <w:pPr>
        <w:rPr>
          <w:rFonts w:hint="eastAsia" w:ascii="宋体" w:hAnsi="宋体" w:eastAsia="宋体" w:cs="宋体"/>
        </w:rPr>
      </w:pPr>
    </w:p>
    <w:p w14:paraId="562D3067">
      <w:pPr>
        <w:spacing w:line="220" w:lineRule="auto"/>
        <w:rPr>
          <w:rFonts w:hint="eastAsia" w:ascii="宋体" w:hAnsi="宋体" w:eastAsia="宋体" w:cs="宋体"/>
          <w:sz w:val="24"/>
          <w:szCs w:val="24"/>
        </w:rPr>
        <w:sectPr>
          <w:headerReference r:id="rId24" w:type="default"/>
          <w:footerReference r:id="rId25" w:type="default"/>
          <w:pgSz w:w="11906" w:h="16839"/>
          <w:pgMar w:top="1134" w:right="1352" w:bottom="969" w:left="1418" w:header="862" w:footer="754" w:gutter="0"/>
          <w:pgNumType w:fmt="decimal"/>
          <w:cols w:space="720" w:num="1"/>
        </w:sectPr>
      </w:pPr>
    </w:p>
    <w:p w14:paraId="6DE9E1FC">
      <w:pPr>
        <w:spacing w:line="413" w:lineRule="auto"/>
        <w:rPr>
          <w:rFonts w:hint="eastAsia" w:ascii="宋体" w:hAnsi="宋体" w:eastAsia="宋体" w:cs="宋体"/>
          <w:sz w:val="21"/>
        </w:rPr>
      </w:pPr>
    </w:p>
    <w:p w14:paraId="16C0ED05">
      <w:pPr>
        <w:pStyle w:val="3"/>
        <w:bidi w:val="0"/>
        <w:ind w:left="0" w:leftChars="0" w:firstLine="0" w:firstLineChars="0"/>
        <w:jc w:val="center"/>
        <w:rPr>
          <w:rFonts w:hint="eastAsia" w:ascii="宋体" w:hAnsi="宋体" w:eastAsia="宋体" w:cs="宋体"/>
          <w:b/>
          <w:bCs/>
          <w:sz w:val="32"/>
          <w:szCs w:val="36"/>
        </w:rPr>
      </w:pPr>
      <w:r>
        <w:rPr>
          <w:rFonts w:hint="eastAsia" w:ascii="宋体" w:hAnsi="宋体" w:eastAsia="宋体" w:cs="宋体"/>
          <w:b/>
          <w:bCs/>
          <w:sz w:val="32"/>
          <w:szCs w:val="36"/>
        </w:rPr>
        <w:t>榆林市政府采购服务类项目供应商信用承诺书</w:t>
      </w:r>
    </w:p>
    <w:p w14:paraId="149F9870">
      <w:pPr>
        <w:spacing w:line="285" w:lineRule="auto"/>
        <w:rPr>
          <w:rFonts w:hint="eastAsia" w:ascii="宋体" w:hAnsi="宋体" w:eastAsia="宋体" w:cs="宋体"/>
          <w:sz w:val="21"/>
        </w:rPr>
      </w:pPr>
    </w:p>
    <w:p w14:paraId="0B592621">
      <w:pPr>
        <w:pStyle w:val="3"/>
        <w:bidi w:val="0"/>
        <w:rPr>
          <w:rFonts w:hint="eastAsia" w:ascii="宋体" w:hAnsi="宋体" w:eastAsia="宋体" w:cs="宋体"/>
        </w:rPr>
      </w:pPr>
      <w:r>
        <w:rPr>
          <w:rFonts w:hint="eastAsia" w:ascii="宋体" w:hAnsi="宋体" w:eastAsia="宋体" w:cs="宋体"/>
        </w:rPr>
        <w:t>市场主体名称：</w:t>
      </w:r>
      <w:r>
        <w:rPr>
          <w:rFonts w:hint="eastAsia" w:ascii="宋体" w:hAnsi="宋体" w:eastAsia="宋体" w:cs="宋体"/>
          <w:u w:val="single"/>
        </w:rPr>
        <w:t xml:space="preserve">                          </w:t>
      </w:r>
    </w:p>
    <w:p w14:paraId="340A51B3">
      <w:pPr>
        <w:pStyle w:val="3"/>
        <w:bidi w:val="0"/>
        <w:rPr>
          <w:rFonts w:hint="eastAsia" w:ascii="宋体" w:hAnsi="宋体" w:eastAsia="宋体" w:cs="宋体"/>
        </w:rPr>
      </w:pPr>
      <w:r>
        <w:rPr>
          <w:rFonts w:hint="eastAsia" w:ascii="宋体" w:hAnsi="宋体" w:eastAsia="宋体" w:cs="宋体"/>
        </w:rPr>
        <w:t>证件类型：统一社会信用代码</w:t>
      </w:r>
    </w:p>
    <w:p w14:paraId="0D5DEB45">
      <w:pPr>
        <w:pStyle w:val="3"/>
        <w:bidi w:val="0"/>
        <w:rPr>
          <w:rFonts w:hint="eastAsia" w:ascii="宋体" w:hAnsi="宋体" w:eastAsia="宋体" w:cs="宋体"/>
        </w:rPr>
      </w:pPr>
      <w:r>
        <w:rPr>
          <w:rFonts w:hint="eastAsia" w:ascii="宋体" w:hAnsi="宋体" w:eastAsia="宋体" w:cs="宋体"/>
        </w:rPr>
        <w:t>证件号码：</w:t>
      </w:r>
      <w:r>
        <w:rPr>
          <w:rFonts w:hint="eastAsia" w:ascii="宋体" w:hAnsi="宋体" w:eastAsia="宋体" w:cs="宋体"/>
          <w:u w:val="single"/>
        </w:rPr>
        <w:t xml:space="preserve">                              </w:t>
      </w:r>
    </w:p>
    <w:p w14:paraId="04898AB4">
      <w:pPr>
        <w:pStyle w:val="3"/>
        <w:bidi w:val="0"/>
        <w:rPr>
          <w:rFonts w:hint="eastAsia" w:ascii="宋体" w:hAnsi="宋体" w:eastAsia="宋体" w:cs="宋体"/>
        </w:rPr>
      </w:pPr>
      <w:r>
        <w:rPr>
          <w:rFonts w:hint="eastAsia" w:ascii="宋体" w:hAnsi="宋体" w:eastAsia="宋体" w:cs="宋体"/>
        </w:rPr>
        <w:t>法人代表：</w:t>
      </w:r>
      <w:r>
        <w:rPr>
          <w:rFonts w:hint="eastAsia" w:ascii="宋体" w:hAnsi="宋体" w:eastAsia="宋体" w:cs="宋体"/>
          <w:u w:val="single"/>
        </w:rPr>
        <w:t xml:space="preserve">                              </w:t>
      </w:r>
    </w:p>
    <w:p w14:paraId="574245A2">
      <w:pPr>
        <w:pStyle w:val="3"/>
        <w:bidi w:val="0"/>
        <w:rPr>
          <w:rFonts w:hint="eastAsia" w:ascii="宋体" w:hAnsi="宋体" w:eastAsia="宋体" w:cs="宋体"/>
        </w:rPr>
      </w:pPr>
      <w:r>
        <w:rPr>
          <w:rFonts w:hint="eastAsia" w:ascii="宋体" w:hAnsi="宋体" w:eastAsia="宋体" w:cs="宋体"/>
        </w:rPr>
        <w:t>承诺有效期限：    年    月    日—      年     月    日</w:t>
      </w:r>
    </w:p>
    <w:p w14:paraId="406C443A">
      <w:pPr>
        <w:pStyle w:val="3"/>
        <w:bidi w:val="0"/>
        <w:rPr>
          <w:rFonts w:hint="eastAsia" w:ascii="宋体" w:hAnsi="宋体" w:eastAsia="宋体" w:cs="宋体"/>
        </w:rPr>
      </w:pPr>
      <w:r>
        <w:rPr>
          <w:rFonts w:hint="eastAsia" w:ascii="宋体" w:hAnsi="宋体" w:eastAsia="宋体" w:cs="宋体"/>
        </w:rPr>
        <w:t>承诺内容：</w:t>
      </w:r>
    </w:p>
    <w:p w14:paraId="4A67976A">
      <w:pPr>
        <w:pStyle w:val="3"/>
        <w:bidi w:val="0"/>
        <w:rPr>
          <w:rFonts w:hint="eastAsia" w:ascii="宋体" w:hAnsi="宋体" w:eastAsia="宋体" w:cs="宋体"/>
        </w:rPr>
      </w:pPr>
      <w:r>
        <w:rPr>
          <w:rFonts w:hint="eastAsia" w:ascii="宋体" w:hAnsi="宋体" w:eastAsia="宋体" w:cs="宋体"/>
        </w:rPr>
        <w:t>为维护公开、公平、公正的政府采购市场秩序，树立诚实守信的政府采购供应商 形象，本单位自愿做出以下承诺：</w:t>
      </w:r>
    </w:p>
    <w:p w14:paraId="501877DB">
      <w:pPr>
        <w:pStyle w:val="3"/>
        <w:bidi w:val="0"/>
        <w:rPr>
          <w:rFonts w:hint="eastAsia" w:ascii="宋体" w:hAnsi="宋体" w:eastAsia="宋体" w:cs="宋体"/>
        </w:rPr>
      </w:pPr>
      <w:r>
        <w:rPr>
          <w:rFonts w:hint="eastAsia" w:ascii="宋体" w:hAnsi="宋体" w:eastAsia="宋体" w:cs="宋体"/>
        </w:rPr>
        <w:t>一、承诺本单位严格遵守国家法律、法规和规章，全面履行应尽的责任和义务，全面做到履约守信，具备《中华人民共和国政府采购法》第二十二条第一款规定的条件;</w:t>
      </w:r>
    </w:p>
    <w:p w14:paraId="1084C237">
      <w:pPr>
        <w:pStyle w:val="3"/>
        <w:bidi w:val="0"/>
        <w:rPr>
          <w:rFonts w:hint="eastAsia" w:ascii="宋体" w:hAnsi="宋体" w:eastAsia="宋体" w:cs="宋体"/>
        </w:rPr>
      </w:pPr>
      <w:r>
        <w:rPr>
          <w:rFonts w:hint="eastAsia" w:ascii="宋体" w:hAnsi="宋体" w:eastAsia="宋体" w:cs="宋体"/>
        </w:rPr>
        <w:t>二、承诺本单位提供给注册登记部门、行业管理部门、司法部门、行业组织以及在政府采购活动中提交的所有资料均合法、真实、有效，无任何伪造、修改、虚假成份，并对所提供资料的真实性负责；</w:t>
      </w:r>
    </w:p>
    <w:p w14:paraId="08EF786A">
      <w:pPr>
        <w:pStyle w:val="3"/>
        <w:bidi w:val="0"/>
        <w:rPr>
          <w:rFonts w:hint="eastAsia" w:ascii="宋体" w:hAnsi="宋体" w:eastAsia="宋体" w:cs="宋体"/>
        </w:rPr>
      </w:pPr>
      <w:r>
        <w:rPr>
          <w:rFonts w:hint="eastAsia" w:ascii="宋体" w:hAnsi="宋体" w:eastAsia="宋体" w:cs="宋体"/>
        </w:rPr>
        <w:t>三、承诺本单位严格依法开展生产经营活动，主动接受行业监管，自愿接受依法开展的日常检查；违法失信经营后将自愿接受约束和惩戒，并依法承担相应责任；</w:t>
      </w:r>
    </w:p>
    <w:p w14:paraId="599D4962">
      <w:pPr>
        <w:pStyle w:val="3"/>
        <w:bidi w:val="0"/>
        <w:rPr>
          <w:rFonts w:hint="eastAsia" w:ascii="宋体" w:hAnsi="宋体" w:eastAsia="宋体" w:cs="宋体"/>
        </w:rPr>
      </w:pPr>
      <w:r>
        <w:rPr>
          <w:rFonts w:hint="eastAsia" w:ascii="宋体" w:hAnsi="宋体" w:eastAsia="宋体" w:cs="宋体"/>
        </w:rPr>
        <w:t>四、承诺本单位自觉接受行政管理部门、行业组织、社会公众、新闻舆论的监督；</w:t>
      </w:r>
    </w:p>
    <w:p w14:paraId="63DDC40D">
      <w:pPr>
        <w:pStyle w:val="3"/>
        <w:bidi w:val="0"/>
        <w:rPr>
          <w:rFonts w:hint="eastAsia" w:ascii="宋体" w:hAnsi="宋体" w:eastAsia="宋体" w:cs="宋体"/>
        </w:rPr>
      </w:pPr>
      <w:r>
        <w:rPr>
          <w:rFonts w:hint="eastAsia" w:ascii="宋体" w:hAnsi="宋体" w:eastAsia="宋体" w:cs="宋体"/>
        </w:rPr>
        <w:t>五、承诺本单位自我约束、自我管理，重合同、守信用，不制假售假、商标侵权、虚假宣传、违约毁约、恶意逃债、偷税漏税、价格欺诈、垄断和不正当竞争，维护经营者、消费者的合法权益；</w:t>
      </w:r>
    </w:p>
    <w:p w14:paraId="4CF6DD4B">
      <w:pPr>
        <w:pStyle w:val="3"/>
        <w:bidi w:val="0"/>
        <w:rPr>
          <w:rFonts w:hint="eastAsia" w:ascii="宋体" w:hAnsi="宋体" w:eastAsia="宋体" w:cs="宋体"/>
        </w:rPr>
      </w:pPr>
      <w:r>
        <w:rPr>
          <w:rFonts w:hint="eastAsia" w:ascii="宋体" w:hAnsi="宋体" w:eastAsia="宋体" w:cs="宋体"/>
        </w:rPr>
        <w:t>六、承诺本单位提出政府采购质疑和投诉坚持依法依规、诚实信用原则，在全国范围12个月内没有三次以上查无实据的政府采购投诉；</w:t>
      </w:r>
    </w:p>
    <w:p w14:paraId="2D4F87A1">
      <w:pPr>
        <w:pStyle w:val="3"/>
        <w:bidi w:val="0"/>
        <w:rPr>
          <w:rFonts w:hint="eastAsia" w:ascii="宋体" w:hAnsi="宋体" w:eastAsia="宋体" w:cs="宋体"/>
        </w:rPr>
      </w:pPr>
      <w:r>
        <w:rPr>
          <w:rFonts w:hint="eastAsia" w:ascii="宋体" w:hAnsi="宋体" w:eastAsia="宋体" w:cs="宋体"/>
        </w:rPr>
        <w:t>七、根据政府采购相关法律法规的规定需要作出的其他承诺：</w:t>
      </w:r>
      <w:r>
        <w:rPr>
          <w:rFonts w:hint="eastAsia" w:ascii="宋体" w:hAnsi="宋体" w:eastAsia="宋体" w:cs="宋体"/>
          <w:u w:val="single"/>
        </w:rPr>
        <w:t xml:space="preserve">             </w:t>
      </w:r>
    </w:p>
    <w:p w14:paraId="361A2B82">
      <w:pPr>
        <w:pStyle w:val="3"/>
        <w:bidi w:val="0"/>
        <w:rPr>
          <w:rFonts w:hint="eastAsia" w:ascii="宋体" w:hAnsi="宋体" w:eastAsia="宋体" w:cs="宋体"/>
        </w:rPr>
      </w:pPr>
      <w:r>
        <w:rPr>
          <w:rFonts w:hint="eastAsia" w:ascii="宋体" w:hAnsi="宋体" w:eastAsia="宋体" w:cs="宋体"/>
        </w:rPr>
        <w:t>八、按照信用信息管理有关要求，本单位同意将以上承诺在各级信用信息共享平台公示，接受社会监督。若违背以上承诺，同意依据相关规定记入企业信用档案和在各级信用信息共享平台公示；性质严重的，同意承担相应法律后果和责任，并依法依规列入严重失信名单。</w:t>
      </w:r>
    </w:p>
    <w:p w14:paraId="4494B8D2">
      <w:pPr>
        <w:pStyle w:val="3"/>
        <w:bidi w:val="0"/>
        <w:rPr>
          <w:rFonts w:hint="eastAsia" w:ascii="宋体" w:hAnsi="宋体" w:eastAsia="宋体" w:cs="宋体"/>
        </w:rPr>
      </w:pPr>
    </w:p>
    <w:p w14:paraId="79FE9810">
      <w:pPr>
        <w:pStyle w:val="3"/>
        <w:bidi w:val="0"/>
        <w:rPr>
          <w:rFonts w:hint="eastAsia" w:ascii="宋体" w:hAnsi="宋体" w:eastAsia="宋体" w:cs="宋体"/>
        </w:rPr>
      </w:pPr>
      <w:r>
        <w:rPr>
          <w:rFonts w:hint="eastAsia" w:ascii="宋体" w:hAnsi="宋体" w:eastAsia="宋体" w:cs="宋体"/>
        </w:rPr>
        <w:t>承诺单位（盖章）：</w:t>
      </w:r>
    </w:p>
    <w:p w14:paraId="702768D0">
      <w:pPr>
        <w:pStyle w:val="3"/>
        <w:bidi w:val="0"/>
        <w:rPr>
          <w:rFonts w:hint="eastAsia" w:ascii="宋体" w:hAnsi="宋体" w:eastAsia="宋体" w:cs="宋体"/>
        </w:rPr>
      </w:pPr>
      <w:r>
        <w:rPr>
          <w:rFonts w:hint="eastAsia" w:ascii="宋体" w:hAnsi="宋体" w:eastAsia="宋体" w:cs="宋体"/>
        </w:rPr>
        <w:t>承诺人（签字）：</w:t>
      </w:r>
    </w:p>
    <w:p w14:paraId="2D7E6ED2">
      <w:pPr>
        <w:pStyle w:val="3"/>
        <w:bidi w:val="0"/>
        <w:rPr>
          <w:rFonts w:hint="eastAsia" w:ascii="宋体" w:hAnsi="宋体" w:eastAsia="宋体" w:cs="宋体"/>
        </w:rPr>
      </w:pPr>
      <w:r>
        <w:rPr>
          <w:rFonts w:hint="eastAsia" w:ascii="宋体" w:hAnsi="宋体" w:eastAsia="宋体" w:cs="宋体"/>
        </w:rPr>
        <w:t>法定代表人（负责人）身份证号：</w:t>
      </w:r>
    </w:p>
    <w:p w14:paraId="0EF0D9E0">
      <w:pPr>
        <w:pStyle w:val="3"/>
        <w:bidi w:val="0"/>
        <w:rPr>
          <w:rFonts w:hint="eastAsia" w:ascii="宋体" w:hAnsi="宋体" w:eastAsia="宋体" w:cs="宋体"/>
        </w:rPr>
      </w:pPr>
      <w:r>
        <w:rPr>
          <w:rFonts w:hint="eastAsia" w:ascii="宋体" w:hAnsi="宋体" w:eastAsia="宋体" w:cs="宋体"/>
        </w:rPr>
        <w:t>承诺日期：</w:t>
      </w:r>
    </w:p>
    <w:p w14:paraId="09DC8A26">
      <w:pPr>
        <w:pStyle w:val="3"/>
        <w:bidi w:val="0"/>
        <w:rPr>
          <w:rFonts w:hint="eastAsia" w:ascii="宋体" w:hAnsi="宋体" w:eastAsia="宋体" w:cs="宋体"/>
          <w:szCs w:val="24"/>
        </w:rPr>
      </w:pPr>
      <w:r>
        <w:rPr>
          <w:rFonts w:hint="eastAsia" w:ascii="宋体" w:hAnsi="宋体" w:eastAsia="宋体" w:cs="宋体"/>
        </w:rPr>
        <w:t>备注：法定代表人或负责人、主体名称发生变更的应当重新做出承诺；</w:t>
      </w:r>
    </w:p>
    <w:p w14:paraId="7E9CA5D0">
      <w:pPr>
        <w:spacing w:line="220" w:lineRule="auto"/>
        <w:rPr>
          <w:rFonts w:hint="eastAsia" w:ascii="宋体" w:hAnsi="宋体" w:eastAsia="宋体" w:cs="宋体"/>
          <w:sz w:val="24"/>
          <w:szCs w:val="24"/>
        </w:rPr>
      </w:pPr>
    </w:p>
    <w:p w14:paraId="35DEA53A">
      <w:pPr>
        <w:spacing w:line="220" w:lineRule="auto"/>
        <w:rPr>
          <w:rFonts w:hint="eastAsia" w:ascii="宋体" w:hAnsi="宋体" w:eastAsia="宋体" w:cs="宋体"/>
          <w:sz w:val="24"/>
          <w:szCs w:val="24"/>
        </w:rPr>
        <w:sectPr>
          <w:headerReference r:id="rId26" w:type="default"/>
          <w:footerReference r:id="rId27" w:type="default"/>
          <w:pgSz w:w="11906" w:h="16839"/>
          <w:pgMar w:top="1134" w:right="1417" w:bottom="969" w:left="1418" w:header="862" w:footer="754" w:gutter="0"/>
          <w:pgNumType w:fmt="decimal"/>
          <w:cols w:space="720" w:num="1"/>
        </w:sectPr>
      </w:pPr>
    </w:p>
    <w:p w14:paraId="55BBF23C">
      <w:pPr>
        <w:pStyle w:val="3"/>
        <w:bidi w:val="0"/>
        <w:ind w:left="0" w:leftChars="0" w:firstLine="0" w:firstLineChars="0"/>
        <w:jc w:val="center"/>
        <w:rPr>
          <w:rFonts w:hint="eastAsia" w:ascii="宋体" w:hAnsi="宋体" w:eastAsia="宋体" w:cs="宋体"/>
          <w:b/>
          <w:bCs/>
          <w:sz w:val="32"/>
          <w:szCs w:val="36"/>
        </w:rPr>
      </w:pPr>
      <w:r>
        <w:rPr>
          <w:rFonts w:hint="eastAsia" w:ascii="宋体" w:hAnsi="宋体" w:eastAsia="宋体" w:cs="宋体"/>
          <w:b/>
          <w:bCs/>
          <w:sz w:val="32"/>
          <w:szCs w:val="36"/>
        </w:rPr>
        <w:t>法定代表人或委托代理人员信用承诺书</w:t>
      </w:r>
    </w:p>
    <w:p w14:paraId="409EC052">
      <w:pPr>
        <w:pStyle w:val="3"/>
        <w:bidi w:val="0"/>
        <w:rPr>
          <w:rFonts w:hint="eastAsia" w:ascii="宋体" w:hAnsi="宋体" w:eastAsia="宋体" w:cs="宋体"/>
        </w:rPr>
      </w:pPr>
      <w:r>
        <w:rPr>
          <w:rFonts w:hint="eastAsia" w:ascii="宋体" w:hAnsi="宋体" w:eastAsia="宋体" w:cs="宋体"/>
        </w:rPr>
        <w:t>在</w:t>
      </w:r>
      <w:r>
        <w:rPr>
          <w:rFonts w:hint="eastAsia" w:ascii="宋体" w:hAnsi="宋体" w:eastAsia="宋体" w:cs="宋体"/>
          <w:u w:val="single"/>
        </w:rPr>
        <w:t xml:space="preserve">                                         </w:t>
      </w:r>
      <w:r>
        <w:rPr>
          <w:rFonts w:hint="eastAsia" w:ascii="宋体" w:hAnsi="宋体" w:eastAsia="宋体" w:cs="宋体"/>
        </w:rPr>
        <w:t>项目采购活动中，我个人郑重作 出以下信用承诺：</w:t>
      </w:r>
    </w:p>
    <w:p w14:paraId="0328D65F">
      <w:pPr>
        <w:pStyle w:val="3"/>
        <w:bidi w:val="0"/>
        <w:rPr>
          <w:rFonts w:hint="eastAsia" w:ascii="宋体" w:hAnsi="宋体" w:eastAsia="宋体" w:cs="宋体"/>
        </w:rPr>
      </w:pPr>
      <w:r>
        <w:rPr>
          <w:rFonts w:hint="eastAsia" w:ascii="宋体" w:hAnsi="宋体" w:eastAsia="宋体" w:cs="宋体"/>
        </w:rPr>
        <w:t>(一)能严格遵守法律法规、职业道德和行业规范，具有独立承担民事责任的能力；无法律法规规定禁止开展从业活动情形。我所递交的文件资料合法、真实、准确、完整、有效，无弄虚作假等情形。</w:t>
      </w:r>
    </w:p>
    <w:p w14:paraId="55255B9B">
      <w:pPr>
        <w:pStyle w:val="3"/>
        <w:bidi w:val="0"/>
        <w:rPr>
          <w:rFonts w:hint="eastAsia" w:ascii="宋体" w:hAnsi="宋体" w:eastAsia="宋体" w:cs="宋体"/>
        </w:rPr>
      </w:pPr>
      <w:r>
        <w:rPr>
          <w:rFonts w:hint="eastAsia" w:ascii="宋体" w:hAnsi="宋体" w:eastAsia="宋体" w:cs="宋体"/>
        </w:rPr>
        <w:t>(二)不得有以下违法违规行为：1.围标串标；以他人名义或者其他方式弄虚作假响应；出让出租资格、资质证书供他人响应；恶意竞标、强揽工程；以暴力、威胁、利诱等手段阻止或者控制其他潜在供应商参与采购活动。2.向采购监督部门、采购人、采购代理机构、评审委员会及其成员等当事主体赠送财物。3.响应截止后至成交人确定前，修改或者撤销响应文件。4.在被确定为成交供应商后无正当理由：不按照磋商文件和响应文件与采购人签订合同；在签订合同时向采购人提出附加条件、或者改变响应文件的实质性内容；放弃成交；不按照磋商文件的规定提交履约保证金承诺。5.政府采购法规定的其它违法违规行为。</w:t>
      </w:r>
    </w:p>
    <w:p w14:paraId="5C224FF7">
      <w:pPr>
        <w:pStyle w:val="3"/>
        <w:bidi w:val="0"/>
        <w:rPr>
          <w:rFonts w:hint="eastAsia" w:ascii="宋体" w:hAnsi="宋体" w:eastAsia="宋体" w:cs="宋体"/>
        </w:rPr>
      </w:pPr>
      <w:r>
        <w:rPr>
          <w:rFonts w:hint="eastAsia" w:ascii="宋体" w:hAnsi="宋体" w:eastAsia="宋体" w:cs="宋体"/>
        </w:rPr>
        <w:t>(三)自愿接受采购监督部门和有关行政监督部门的依法检查。</w:t>
      </w:r>
    </w:p>
    <w:p w14:paraId="345C07C6">
      <w:pPr>
        <w:pStyle w:val="3"/>
        <w:bidi w:val="0"/>
        <w:rPr>
          <w:rFonts w:hint="eastAsia" w:ascii="宋体" w:hAnsi="宋体" w:eastAsia="宋体" w:cs="宋体"/>
        </w:rPr>
      </w:pPr>
      <w:r>
        <w:rPr>
          <w:rFonts w:hint="eastAsia" w:ascii="宋体" w:hAnsi="宋体" w:eastAsia="宋体" w:cs="宋体"/>
        </w:rPr>
        <w:t>(四)同意将此信用承诺纳入陕西省公共信用信息平台和榆林市公共信用信息共享平台，并接受社会监督。</w:t>
      </w:r>
    </w:p>
    <w:p w14:paraId="33BA4D54">
      <w:pPr>
        <w:pStyle w:val="3"/>
        <w:bidi w:val="0"/>
        <w:rPr>
          <w:rFonts w:hint="eastAsia" w:ascii="宋体" w:hAnsi="宋体" w:eastAsia="宋体" w:cs="宋体"/>
          <w:sz w:val="24"/>
          <w:szCs w:val="24"/>
        </w:rPr>
      </w:pPr>
      <w:r>
        <w:rPr>
          <w:rFonts w:hint="eastAsia" w:ascii="宋体" w:hAnsi="宋体" w:eastAsia="宋体" w:cs="宋体"/>
        </w:rPr>
        <w:t>(五)若我违背以上承诺事项，即被视为失信人，依据《关于对公共资源交易领域严重失信主体开展联合惩戒的备忘录》(发改法规［2018]457号），自愿</w:t>
      </w:r>
      <w:r>
        <w:rPr>
          <w:rFonts w:hint="eastAsia" w:ascii="宋体" w:hAnsi="宋体" w:eastAsia="宋体" w:cs="宋体"/>
          <w:spacing w:val="-1"/>
          <w:sz w:val="24"/>
          <w:szCs w:val="24"/>
        </w:rPr>
        <w:t>接受失信联合惩戒和依法给予的行政处罚（处理</w:t>
      </w:r>
      <w:r>
        <w:rPr>
          <w:rFonts w:hint="eastAsia" w:ascii="宋体" w:hAnsi="宋体" w:eastAsia="宋体" w:cs="宋体"/>
          <w:spacing w:val="-20"/>
          <w:sz w:val="24"/>
          <w:szCs w:val="24"/>
        </w:rPr>
        <w:t>），</w:t>
      </w:r>
      <w:r>
        <w:rPr>
          <w:rFonts w:hint="eastAsia" w:ascii="宋体" w:hAnsi="宋体" w:eastAsia="宋体" w:cs="宋体"/>
          <w:spacing w:val="-37"/>
          <w:sz w:val="24"/>
          <w:szCs w:val="24"/>
        </w:rPr>
        <w:t xml:space="preserve"> </w:t>
      </w:r>
      <w:r>
        <w:rPr>
          <w:rFonts w:hint="eastAsia" w:ascii="宋体" w:hAnsi="宋体" w:eastAsia="宋体" w:cs="宋体"/>
          <w:spacing w:val="-1"/>
          <w:sz w:val="24"/>
          <w:szCs w:val="24"/>
        </w:rPr>
        <w:t>并依法承担赔偿责任和刑事责任。</w:t>
      </w:r>
    </w:p>
    <w:p w14:paraId="5431B6DA">
      <w:pPr>
        <w:spacing w:line="389" w:lineRule="auto"/>
        <w:rPr>
          <w:rFonts w:hint="eastAsia" w:ascii="宋体" w:hAnsi="宋体" w:eastAsia="宋体" w:cs="宋体"/>
          <w:sz w:val="21"/>
        </w:rPr>
      </w:pPr>
    </w:p>
    <w:p w14:paraId="2D069863">
      <w:pPr>
        <w:pStyle w:val="3"/>
        <w:bidi w:val="0"/>
        <w:rPr>
          <w:rFonts w:hint="eastAsia" w:ascii="宋体" w:hAnsi="宋体" w:eastAsia="宋体" w:cs="宋体"/>
        </w:rPr>
      </w:pPr>
      <w:r>
        <w:rPr>
          <w:rFonts w:hint="eastAsia" w:ascii="宋体" w:hAnsi="宋体" w:eastAsia="宋体" w:cs="宋体"/>
        </w:rPr>
        <w:t>承诺有效期限：</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r>
        <w:rPr>
          <w:rFonts w:hint="eastAsia" w:ascii="宋体" w:hAnsi="宋体" w:eastAsia="宋体" w:cs="宋体"/>
          <w:u w:val="single"/>
        </w:rPr>
        <w:t xml:space="preserve"> </w:t>
      </w:r>
      <w:r>
        <w:rPr>
          <w:rFonts w:hint="eastAsia" w:ascii="宋体" w:hAnsi="宋体" w:eastAsia="宋体" w:cs="宋体"/>
        </w:rPr>
        <w:t>日至</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p>
    <w:p w14:paraId="533665AF">
      <w:pPr>
        <w:pStyle w:val="3"/>
        <w:bidi w:val="0"/>
        <w:rPr>
          <w:rFonts w:hint="eastAsia" w:ascii="宋体" w:hAnsi="宋体" w:eastAsia="宋体" w:cs="宋体"/>
        </w:rPr>
      </w:pPr>
    </w:p>
    <w:p w14:paraId="2C4044B1">
      <w:pPr>
        <w:pStyle w:val="3"/>
        <w:bidi w:val="0"/>
        <w:rPr>
          <w:rFonts w:hint="eastAsia" w:ascii="宋体" w:hAnsi="宋体" w:eastAsia="宋体" w:cs="宋体"/>
        </w:rPr>
      </w:pPr>
      <w:r>
        <w:rPr>
          <w:rFonts w:hint="eastAsia" w:ascii="宋体" w:hAnsi="宋体" w:eastAsia="宋体" w:cs="宋体"/>
        </w:rPr>
        <w:t>委托代理人员（签字）：</w:t>
      </w:r>
    </w:p>
    <w:p w14:paraId="4AC228D5">
      <w:pPr>
        <w:pStyle w:val="3"/>
        <w:bidi w:val="0"/>
        <w:rPr>
          <w:rFonts w:hint="eastAsia" w:ascii="宋体" w:hAnsi="宋体" w:eastAsia="宋体" w:cs="宋体"/>
        </w:rPr>
      </w:pPr>
    </w:p>
    <w:p w14:paraId="4879C1E5">
      <w:pPr>
        <w:pStyle w:val="3"/>
        <w:bidi w:val="0"/>
        <w:rPr>
          <w:rFonts w:hint="eastAsia" w:ascii="宋体" w:hAnsi="宋体" w:eastAsia="宋体" w:cs="宋体"/>
        </w:rPr>
      </w:pPr>
      <w:r>
        <w:rPr>
          <w:rFonts w:hint="eastAsia" w:ascii="宋体" w:hAnsi="宋体" w:eastAsia="宋体" w:cs="宋体"/>
        </w:rPr>
        <w:t>供应商（盖章）：</w:t>
      </w:r>
    </w:p>
    <w:p w14:paraId="7F8145C3">
      <w:pPr>
        <w:pStyle w:val="3"/>
        <w:bidi w:val="0"/>
        <w:rPr>
          <w:rFonts w:hint="eastAsia" w:ascii="宋体" w:hAnsi="宋体" w:eastAsia="宋体" w:cs="宋体"/>
        </w:rPr>
      </w:pPr>
    </w:p>
    <w:p w14:paraId="20B50E8A">
      <w:pPr>
        <w:pStyle w:val="3"/>
        <w:bidi w:val="0"/>
        <w:rPr>
          <w:rFonts w:hint="eastAsia" w:ascii="宋体" w:hAnsi="宋体" w:eastAsia="宋体" w:cs="宋体"/>
        </w:rPr>
      </w:pPr>
      <w:r>
        <w:rPr>
          <w:rFonts w:hint="eastAsia" w:ascii="宋体" w:hAnsi="宋体" w:eastAsia="宋体" w:cs="宋体"/>
        </w:rPr>
        <w:t>承诺时间：     年    月    日</w:t>
      </w:r>
    </w:p>
    <w:p w14:paraId="6463B71A">
      <w:pPr>
        <w:pStyle w:val="3"/>
        <w:bidi w:val="0"/>
        <w:rPr>
          <w:rFonts w:hint="eastAsia" w:ascii="宋体" w:hAnsi="宋体" w:eastAsia="宋体" w:cs="宋体"/>
        </w:rPr>
      </w:pPr>
    </w:p>
    <w:p w14:paraId="1F39FE1A">
      <w:pPr>
        <w:pStyle w:val="3"/>
        <w:bidi w:val="0"/>
        <w:rPr>
          <w:rFonts w:hint="eastAsia" w:ascii="宋体" w:hAnsi="宋体" w:eastAsia="宋体" w:cs="宋体"/>
          <w:szCs w:val="24"/>
        </w:rPr>
      </w:pPr>
      <w:r>
        <w:rPr>
          <w:rFonts w:hint="eastAsia" w:ascii="宋体" w:hAnsi="宋体" w:eastAsia="宋体" w:cs="宋体"/>
        </w:rPr>
        <w:t>注：本承诺自递交磋商响应文件截止之日起1年。</w:t>
      </w:r>
    </w:p>
    <w:p w14:paraId="38F02232">
      <w:pPr>
        <w:spacing w:line="421" w:lineRule="auto"/>
        <w:rPr>
          <w:rFonts w:hint="eastAsia" w:ascii="宋体" w:hAnsi="宋体" w:eastAsia="宋体" w:cs="宋体"/>
          <w:sz w:val="24"/>
          <w:szCs w:val="24"/>
        </w:rPr>
        <w:sectPr>
          <w:headerReference r:id="rId28" w:type="default"/>
          <w:footerReference r:id="rId29" w:type="default"/>
          <w:pgSz w:w="11906" w:h="16839"/>
          <w:pgMar w:top="1134" w:right="1342" w:bottom="969" w:left="1418" w:header="862" w:footer="754" w:gutter="0"/>
          <w:pgNumType w:fmt="decimal"/>
          <w:cols w:space="720" w:num="1"/>
        </w:sectPr>
      </w:pPr>
    </w:p>
    <w:p w14:paraId="1B60402B">
      <w:pPr>
        <w:pStyle w:val="3"/>
        <w:bidi w:val="0"/>
        <w:ind w:left="0" w:leftChars="0" w:firstLine="0" w:firstLineChars="0"/>
        <w:jc w:val="center"/>
        <w:rPr>
          <w:rFonts w:hint="eastAsia" w:ascii="宋体" w:hAnsi="宋体" w:eastAsia="宋体" w:cs="宋体"/>
          <w:b/>
          <w:bCs/>
          <w:sz w:val="32"/>
          <w:szCs w:val="36"/>
        </w:rPr>
      </w:pPr>
      <w:r>
        <w:rPr>
          <w:rFonts w:hint="eastAsia" w:ascii="宋体" w:hAnsi="宋体" w:eastAsia="宋体" w:cs="宋体"/>
          <w:b/>
          <w:bCs/>
          <w:sz w:val="32"/>
          <w:szCs w:val="36"/>
        </w:rPr>
        <w:t>供应商参加政府采购活动承诺书</w:t>
      </w:r>
    </w:p>
    <w:p w14:paraId="339B8B3C">
      <w:pPr>
        <w:pStyle w:val="3"/>
        <w:bidi w:val="0"/>
        <w:rPr>
          <w:rFonts w:hint="eastAsia" w:ascii="宋体" w:hAnsi="宋体" w:eastAsia="宋体" w:cs="宋体"/>
          <w:sz w:val="21"/>
        </w:rPr>
      </w:pPr>
      <w:r>
        <w:rPr>
          <w:rFonts w:hint="eastAsia" w:ascii="宋体" w:hAnsi="宋体" w:eastAsia="宋体" w:cs="宋体"/>
        </w:rPr>
        <w:t>未签署下列承诺书的，其责任由供应商自行承担。</w:t>
      </w:r>
    </w:p>
    <w:p w14:paraId="41629C52">
      <w:pPr>
        <w:pStyle w:val="3"/>
        <w:bidi w:val="0"/>
        <w:rPr>
          <w:rFonts w:hint="eastAsia" w:ascii="宋体" w:hAnsi="宋体" w:eastAsia="宋体" w:cs="宋体"/>
          <w:b/>
          <w:bCs/>
        </w:rPr>
      </w:pPr>
      <w:r>
        <w:rPr>
          <w:rFonts w:hint="eastAsia" w:ascii="宋体" w:hAnsi="宋体" w:eastAsia="宋体" w:cs="宋体"/>
          <w:b/>
          <w:bCs/>
        </w:rPr>
        <w:t>（一）质量安全责任承诺书</w:t>
      </w:r>
    </w:p>
    <w:p w14:paraId="5356754F">
      <w:pPr>
        <w:pStyle w:val="3"/>
        <w:bidi w:val="0"/>
        <w:rPr>
          <w:rFonts w:hint="eastAsia" w:ascii="宋体" w:hAnsi="宋体" w:eastAsia="宋体" w:cs="宋体"/>
        </w:rPr>
      </w:pPr>
      <w:r>
        <w:rPr>
          <w:rFonts w:hint="eastAsia" w:ascii="宋体" w:hAnsi="宋体" w:eastAsia="宋体" w:cs="宋体"/>
        </w:rPr>
        <w:t>为保证本采购项目顺利进行，作为供应商，现郑重承诺：</w:t>
      </w:r>
    </w:p>
    <w:p w14:paraId="5F401A3D">
      <w:pPr>
        <w:pStyle w:val="3"/>
        <w:bidi w:val="0"/>
        <w:rPr>
          <w:rFonts w:hint="eastAsia" w:ascii="宋体" w:hAnsi="宋体" w:eastAsia="宋体" w:cs="宋体"/>
        </w:rPr>
      </w:pPr>
      <w:r>
        <w:rPr>
          <w:rFonts w:hint="eastAsia" w:ascii="宋体" w:hAnsi="宋体" w:eastAsia="宋体" w:cs="宋体"/>
        </w:rPr>
        <w:t>1、我方响应服务均完全符合国家现行标准和要求。</w:t>
      </w:r>
    </w:p>
    <w:p w14:paraId="1E641CF9">
      <w:pPr>
        <w:pStyle w:val="3"/>
        <w:bidi w:val="0"/>
        <w:rPr>
          <w:rFonts w:hint="eastAsia" w:ascii="宋体" w:hAnsi="宋体" w:eastAsia="宋体" w:cs="宋体"/>
        </w:rPr>
      </w:pPr>
      <w:r>
        <w:rPr>
          <w:rFonts w:hint="eastAsia" w:ascii="宋体" w:hAnsi="宋体" w:eastAsia="宋体" w:cs="宋体"/>
        </w:rPr>
        <w:t>2、我方将严格按照国家现行相关服务标准及规范，在规定的时限内，保质、保量完成项目全部内容，并向采购人合格交付。</w:t>
      </w:r>
    </w:p>
    <w:p w14:paraId="6950417A">
      <w:pPr>
        <w:pStyle w:val="3"/>
        <w:bidi w:val="0"/>
        <w:rPr>
          <w:rFonts w:hint="eastAsia" w:ascii="宋体" w:hAnsi="宋体" w:eastAsia="宋体" w:cs="宋体"/>
        </w:rPr>
      </w:pPr>
      <w:r>
        <w:rPr>
          <w:rFonts w:hint="eastAsia" w:ascii="宋体" w:hAnsi="宋体" w:eastAsia="宋体" w:cs="宋体"/>
        </w:rPr>
        <w:t>3、对于承接该项目过程中产生的任何安全事故，我方承担全部责任。</w:t>
      </w:r>
    </w:p>
    <w:p w14:paraId="6FBA61AC">
      <w:pPr>
        <w:pStyle w:val="3"/>
        <w:bidi w:val="0"/>
        <w:rPr>
          <w:rFonts w:hint="eastAsia" w:ascii="宋体" w:hAnsi="宋体" w:eastAsia="宋体" w:cs="宋体"/>
          <w:szCs w:val="24"/>
        </w:rPr>
      </w:pPr>
      <w:r>
        <w:rPr>
          <w:rFonts w:hint="eastAsia" w:ascii="宋体" w:hAnsi="宋体" w:eastAsia="宋体" w:cs="宋体"/>
        </w:rPr>
        <w:t>4、我方提供的服务符合现行的国家、行业、地区、企业标准及要求，标准不一致 的，以更为严格的为准，我方对提供的服务的质量、安全、环保等承担全部责任</w:t>
      </w:r>
      <w:r>
        <w:rPr>
          <w:rFonts w:hint="eastAsia" w:ascii="宋体" w:hAnsi="宋体" w:eastAsia="宋体" w:cs="宋体"/>
          <w:spacing w:val="2"/>
          <w:szCs w:val="24"/>
        </w:rPr>
        <w:t>。</w:t>
      </w:r>
    </w:p>
    <w:p w14:paraId="10BC0B39">
      <w:pPr>
        <w:spacing w:line="292" w:lineRule="auto"/>
        <w:rPr>
          <w:rFonts w:hint="eastAsia" w:ascii="宋体" w:hAnsi="宋体" w:eastAsia="宋体" w:cs="宋体"/>
          <w:sz w:val="21"/>
        </w:rPr>
      </w:pPr>
    </w:p>
    <w:p w14:paraId="6F5F24DD">
      <w:pPr>
        <w:spacing w:line="293" w:lineRule="auto"/>
        <w:rPr>
          <w:rFonts w:hint="eastAsia" w:ascii="宋体" w:hAnsi="宋体" w:eastAsia="宋体" w:cs="宋体"/>
          <w:sz w:val="21"/>
        </w:rPr>
      </w:pPr>
    </w:p>
    <w:p w14:paraId="646B466B">
      <w:pPr>
        <w:pStyle w:val="3"/>
        <w:bidi w:val="0"/>
        <w:rPr>
          <w:rFonts w:hint="eastAsia" w:ascii="宋体" w:hAnsi="宋体" w:eastAsia="宋体" w:cs="宋体"/>
        </w:rPr>
      </w:pPr>
      <w:r>
        <w:rPr>
          <w:rFonts w:hint="eastAsia" w:ascii="宋体" w:hAnsi="宋体" w:eastAsia="宋体" w:cs="宋体"/>
        </w:rPr>
        <w:t>供应商公章：</w:t>
      </w:r>
      <w:r>
        <w:rPr>
          <w:rFonts w:hint="eastAsia" w:ascii="宋体" w:hAnsi="宋体" w:eastAsia="宋体" w:cs="宋体"/>
          <w:u w:val="single"/>
        </w:rPr>
        <w:t xml:space="preserve">                                     </w:t>
      </w:r>
    </w:p>
    <w:p w14:paraId="5DFCC09D">
      <w:pPr>
        <w:pStyle w:val="3"/>
        <w:bidi w:val="0"/>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xml:space="preserve">                                            </w:t>
      </w:r>
    </w:p>
    <w:p w14:paraId="08C0CD31">
      <w:pPr>
        <w:spacing w:line="419" w:lineRule="auto"/>
        <w:rPr>
          <w:rFonts w:hint="eastAsia" w:ascii="宋体" w:hAnsi="宋体" w:eastAsia="宋体" w:cs="宋体"/>
          <w:sz w:val="24"/>
          <w:szCs w:val="24"/>
        </w:rPr>
      </w:pPr>
    </w:p>
    <w:p w14:paraId="3F2C7727">
      <w:pPr>
        <w:spacing w:line="419" w:lineRule="auto"/>
        <w:rPr>
          <w:rFonts w:hint="eastAsia" w:ascii="宋体" w:hAnsi="宋体" w:eastAsia="宋体" w:cs="宋体"/>
          <w:sz w:val="24"/>
          <w:szCs w:val="24"/>
        </w:rPr>
        <w:sectPr>
          <w:headerReference r:id="rId30" w:type="default"/>
          <w:footerReference r:id="rId31" w:type="default"/>
          <w:pgSz w:w="11906" w:h="16839"/>
          <w:pgMar w:top="1134" w:right="1417" w:bottom="969" w:left="1418" w:header="862" w:footer="754" w:gutter="0"/>
          <w:pgNumType w:fmt="decimal"/>
          <w:cols w:space="720" w:num="1"/>
        </w:sectPr>
      </w:pPr>
    </w:p>
    <w:p w14:paraId="2FB4C9F8">
      <w:pPr>
        <w:pStyle w:val="3"/>
        <w:bidi w:val="0"/>
        <w:ind w:firstLine="510"/>
        <w:rPr>
          <w:rFonts w:hint="eastAsia" w:ascii="宋体" w:hAnsi="宋体" w:eastAsia="宋体" w:cs="宋体"/>
          <w:b/>
          <w:bCs/>
        </w:rPr>
      </w:pPr>
      <w:r>
        <w:rPr>
          <w:rFonts w:hint="eastAsia" w:ascii="宋体" w:hAnsi="宋体" w:eastAsia="宋体" w:cs="宋体"/>
          <w:b/>
          <w:bCs/>
        </w:rPr>
        <w:t>（二）拒绝政府采购领域商业贿赂承诺书</w:t>
      </w:r>
    </w:p>
    <w:p w14:paraId="05B591BD">
      <w:pPr>
        <w:pStyle w:val="3"/>
        <w:bidi w:val="0"/>
        <w:rPr>
          <w:rFonts w:hint="eastAsia" w:ascii="宋体" w:hAnsi="宋体" w:eastAsia="宋体" w:cs="宋体"/>
        </w:rPr>
      </w:pPr>
      <w:r>
        <w:rPr>
          <w:rFonts w:hint="eastAsia" w:ascii="宋体" w:hAnsi="宋体" w:eastAsia="宋体" w:cs="宋体"/>
        </w:rPr>
        <w:t>（执行陕财办采管[2006]21 号文件）</w:t>
      </w:r>
    </w:p>
    <w:p w14:paraId="715BCB9E">
      <w:pPr>
        <w:pStyle w:val="3"/>
        <w:bidi w:val="0"/>
        <w:rPr>
          <w:rFonts w:hint="eastAsia" w:ascii="宋体" w:hAnsi="宋体" w:eastAsia="宋体" w:cs="宋体"/>
        </w:rPr>
      </w:pPr>
      <w:r>
        <w:rPr>
          <w:rFonts w:hint="eastAsia" w:ascii="宋体" w:hAnsi="宋体" w:eastAsia="宋体" w:cs="宋体"/>
        </w:rPr>
        <w:t>为响应党中央、国务院关于治理政府采购领域商业贿赂行为的号召，我公司在此庄严承诺：</w:t>
      </w:r>
    </w:p>
    <w:p w14:paraId="62C8A3A1">
      <w:pPr>
        <w:pStyle w:val="3"/>
        <w:bidi w:val="0"/>
        <w:rPr>
          <w:rFonts w:hint="eastAsia" w:ascii="宋体" w:hAnsi="宋体" w:eastAsia="宋体" w:cs="宋体"/>
        </w:rPr>
      </w:pPr>
      <w:r>
        <w:rPr>
          <w:rFonts w:hint="eastAsia" w:ascii="宋体" w:hAnsi="宋体" w:eastAsia="宋体" w:cs="宋体"/>
        </w:rPr>
        <w:t>1、在参与政府采购活动中遵纪守法、诚信经营、公平竞标。</w:t>
      </w:r>
    </w:p>
    <w:p w14:paraId="7B90F1F9">
      <w:pPr>
        <w:pStyle w:val="3"/>
        <w:bidi w:val="0"/>
        <w:rPr>
          <w:rFonts w:hint="eastAsia" w:ascii="宋体" w:hAnsi="宋体" w:eastAsia="宋体" w:cs="宋体"/>
        </w:rPr>
      </w:pPr>
      <w:r>
        <w:rPr>
          <w:rFonts w:hint="eastAsia" w:ascii="宋体" w:hAnsi="宋体" w:eastAsia="宋体" w:cs="宋体"/>
        </w:rPr>
        <w:t>2、不向政府采购人、采购代理机构和政府采购评审专家进行任何形式的商业贿赂 以谋取交易机会。</w:t>
      </w:r>
    </w:p>
    <w:p w14:paraId="0A696D7D">
      <w:pPr>
        <w:pStyle w:val="3"/>
        <w:bidi w:val="0"/>
        <w:rPr>
          <w:rFonts w:hint="eastAsia" w:ascii="宋体" w:hAnsi="宋体" w:eastAsia="宋体" w:cs="宋体"/>
        </w:rPr>
      </w:pPr>
      <w:r>
        <w:rPr>
          <w:rFonts w:hint="eastAsia" w:ascii="宋体" w:hAnsi="宋体" w:eastAsia="宋体" w:cs="宋体"/>
        </w:rPr>
        <w:t>3、不向政府采购代理机构和采购人提供虚假资质文件或采用虚假应标方式参与政 府采购市场竞争并谋取中标、成交。</w:t>
      </w:r>
    </w:p>
    <w:p w14:paraId="7B87180A">
      <w:pPr>
        <w:pStyle w:val="3"/>
        <w:bidi w:val="0"/>
        <w:rPr>
          <w:rFonts w:hint="eastAsia" w:ascii="宋体" w:hAnsi="宋体" w:eastAsia="宋体" w:cs="宋体"/>
        </w:rPr>
      </w:pPr>
      <w:r>
        <w:rPr>
          <w:rFonts w:hint="eastAsia" w:ascii="宋体" w:hAnsi="宋体" w:eastAsia="宋体" w:cs="宋体"/>
        </w:rPr>
        <w:t>4、不采取“围标、陪标”等商业欺诈手段获得政府采购定单。</w:t>
      </w:r>
    </w:p>
    <w:p w14:paraId="1F01A2FD">
      <w:pPr>
        <w:pStyle w:val="3"/>
        <w:bidi w:val="0"/>
        <w:rPr>
          <w:rFonts w:hint="eastAsia" w:ascii="宋体" w:hAnsi="宋体" w:eastAsia="宋体" w:cs="宋体"/>
        </w:rPr>
      </w:pPr>
      <w:r>
        <w:rPr>
          <w:rFonts w:hint="eastAsia" w:ascii="宋体" w:hAnsi="宋体" w:eastAsia="宋体" w:cs="宋体"/>
        </w:rPr>
        <w:t>5、不采取不正当手段诋毁、排挤其他供应商。</w:t>
      </w:r>
    </w:p>
    <w:p w14:paraId="36E318EE">
      <w:pPr>
        <w:pStyle w:val="3"/>
        <w:bidi w:val="0"/>
        <w:rPr>
          <w:rFonts w:hint="eastAsia" w:ascii="宋体" w:hAnsi="宋体" w:eastAsia="宋体" w:cs="宋体"/>
        </w:rPr>
      </w:pPr>
      <w:r>
        <w:rPr>
          <w:rFonts w:hint="eastAsia" w:ascii="宋体" w:hAnsi="宋体" w:eastAsia="宋体" w:cs="宋体"/>
        </w:rPr>
        <w:t>6、不在提供商品和服务时“偷梁换柱、以次充好”损害采购人的合法权益。</w:t>
      </w:r>
    </w:p>
    <w:p w14:paraId="0E99AA09">
      <w:pPr>
        <w:pStyle w:val="3"/>
        <w:bidi w:val="0"/>
        <w:rPr>
          <w:rFonts w:hint="eastAsia" w:ascii="宋体" w:hAnsi="宋体" w:eastAsia="宋体" w:cs="宋体"/>
        </w:rPr>
      </w:pPr>
      <w:r>
        <w:rPr>
          <w:rFonts w:hint="eastAsia" w:ascii="宋体" w:hAnsi="宋体" w:eastAsia="宋体" w:cs="宋体"/>
        </w:rPr>
        <w:t>7、不与采购人、采购代理机构政府采购评审专家或其它供应商恶意串通，进行质疑和投诉，维护政府采购市场秩序。</w:t>
      </w:r>
    </w:p>
    <w:p w14:paraId="1AAAB63B">
      <w:pPr>
        <w:pStyle w:val="3"/>
        <w:bidi w:val="0"/>
        <w:rPr>
          <w:rFonts w:hint="eastAsia" w:ascii="宋体" w:hAnsi="宋体" w:eastAsia="宋体" w:cs="宋体"/>
        </w:rPr>
      </w:pPr>
      <w:r>
        <w:rPr>
          <w:rFonts w:hint="eastAsia" w:ascii="宋体" w:hAnsi="宋体" w:eastAsia="宋体" w:cs="宋体"/>
        </w:rPr>
        <w:t>8、尊重和接受政府采购监督管理部门的监督和政府采购代理机构采购采购要求，承担因违约行为给采购人造成的损失。</w:t>
      </w:r>
    </w:p>
    <w:p w14:paraId="08BBFA2D">
      <w:pPr>
        <w:pStyle w:val="3"/>
        <w:bidi w:val="0"/>
        <w:rPr>
          <w:rFonts w:hint="eastAsia" w:ascii="宋体" w:hAnsi="宋体" w:eastAsia="宋体" w:cs="宋体"/>
        </w:rPr>
      </w:pPr>
      <w:r>
        <w:rPr>
          <w:rFonts w:hint="eastAsia" w:ascii="宋体" w:hAnsi="宋体" w:eastAsia="宋体" w:cs="宋体"/>
        </w:rPr>
        <w:t>9、不发生其他有悖于政府采购公开、公平、公正和诚信原则的行为。</w:t>
      </w:r>
    </w:p>
    <w:p w14:paraId="33F59952">
      <w:pPr>
        <w:spacing w:line="270" w:lineRule="auto"/>
        <w:rPr>
          <w:rFonts w:hint="eastAsia" w:ascii="宋体" w:hAnsi="宋体" w:eastAsia="宋体" w:cs="宋体"/>
          <w:sz w:val="21"/>
        </w:rPr>
      </w:pPr>
    </w:p>
    <w:p w14:paraId="3EFF5362">
      <w:pPr>
        <w:spacing w:line="270" w:lineRule="auto"/>
        <w:rPr>
          <w:rFonts w:hint="eastAsia" w:ascii="宋体" w:hAnsi="宋体" w:eastAsia="宋体" w:cs="宋体"/>
          <w:sz w:val="21"/>
        </w:rPr>
      </w:pPr>
    </w:p>
    <w:p w14:paraId="02826411">
      <w:pPr>
        <w:spacing w:line="271" w:lineRule="auto"/>
        <w:rPr>
          <w:rFonts w:hint="eastAsia" w:ascii="宋体" w:hAnsi="宋体" w:eastAsia="宋体" w:cs="宋体"/>
          <w:sz w:val="21"/>
        </w:rPr>
      </w:pPr>
    </w:p>
    <w:p w14:paraId="64256736">
      <w:pPr>
        <w:spacing w:line="271" w:lineRule="auto"/>
        <w:rPr>
          <w:rFonts w:hint="eastAsia" w:ascii="宋体" w:hAnsi="宋体" w:eastAsia="宋体" w:cs="宋体"/>
          <w:sz w:val="21"/>
        </w:rPr>
      </w:pPr>
    </w:p>
    <w:p w14:paraId="3CCC2B7E">
      <w:pPr>
        <w:pStyle w:val="3"/>
        <w:bidi w:val="0"/>
        <w:ind w:firstLine="3120" w:firstLineChars="1300"/>
        <w:rPr>
          <w:rFonts w:hint="eastAsia" w:ascii="宋体" w:hAnsi="宋体" w:eastAsia="宋体" w:cs="宋体"/>
        </w:rPr>
      </w:pPr>
      <w:r>
        <w:rPr>
          <w:rFonts w:hint="eastAsia" w:ascii="宋体" w:hAnsi="宋体" w:eastAsia="宋体" w:cs="宋体"/>
        </w:rPr>
        <w:t>供应商公章：</w:t>
      </w:r>
      <w:r>
        <w:rPr>
          <w:rFonts w:hint="eastAsia" w:ascii="宋体" w:hAnsi="宋体" w:eastAsia="宋体" w:cs="宋体"/>
          <w:u w:val="single"/>
        </w:rPr>
        <w:t xml:space="preserve">                                     </w:t>
      </w:r>
    </w:p>
    <w:p w14:paraId="30C3C062">
      <w:pPr>
        <w:pStyle w:val="3"/>
        <w:bidi w:val="0"/>
        <w:ind w:firstLine="3120" w:firstLineChars="1300"/>
        <w:rPr>
          <w:rFonts w:hint="eastAsia" w:ascii="宋体" w:hAnsi="宋体" w:eastAsia="宋体" w:cs="宋体"/>
        </w:rPr>
      </w:pPr>
      <w:r>
        <w:rPr>
          <w:rFonts w:hint="eastAsia" w:ascii="宋体" w:hAnsi="宋体" w:eastAsia="宋体" w:cs="宋体"/>
        </w:rPr>
        <w:t>日期</w:t>
      </w:r>
      <w:r>
        <w:rPr>
          <w:rFonts w:hint="eastAsia" w:ascii="宋体" w:hAnsi="宋体" w:eastAsia="宋体" w:cs="宋体"/>
          <w:lang w:eastAsia="zh-CN"/>
        </w:rPr>
        <w:t>：</w:t>
      </w:r>
      <w:r>
        <w:rPr>
          <w:rFonts w:hint="eastAsia" w:ascii="宋体" w:hAnsi="宋体" w:eastAsia="宋体" w:cs="宋体"/>
          <w:u w:val="single"/>
        </w:rPr>
        <w:t xml:space="preserve">                              </w:t>
      </w:r>
    </w:p>
    <w:p w14:paraId="4FF513E9">
      <w:pPr>
        <w:spacing w:line="223" w:lineRule="auto"/>
        <w:rPr>
          <w:rFonts w:hint="eastAsia" w:ascii="宋体" w:hAnsi="宋体" w:eastAsia="宋体" w:cs="宋体"/>
          <w:sz w:val="24"/>
          <w:szCs w:val="24"/>
        </w:rPr>
      </w:pPr>
    </w:p>
    <w:p w14:paraId="206D35AF">
      <w:pPr>
        <w:spacing w:line="223" w:lineRule="auto"/>
        <w:rPr>
          <w:rFonts w:hint="eastAsia" w:ascii="宋体" w:hAnsi="宋体" w:eastAsia="宋体" w:cs="宋体"/>
          <w:sz w:val="24"/>
          <w:szCs w:val="24"/>
        </w:rPr>
        <w:sectPr>
          <w:headerReference r:id="rId32" w:type="default"/>
          <w:footerReference r:id="rId33" w:type="default"/>
          <w:pgSz w:w="11906" w:h="16839"/>
          <w:pgMar w:top="1134" w:right="1417" w:bottom="969" w:left="1418" w:header="862" w:footer="754" w:gutter="0"/>
          <w:pgNumType w:fmt="decimal"/>
          <w:cols w:space="720" w:num="1"/>
        </w:sectPr>
      </w:pPr>
    </w:p>
    <w:p w14:paraId="401EF834">
      <w:pPr>
        <w:pStyle w:val="3"/>
        <w:spacing w:before="97" w:line="222" w:lineRule="auto"/>
        <w:ind w:left="0" w:leftChars="0" w:firstLine="0" w:firstLineChars="0"/>
        <w:jc w:val="center"/>
        <w:rPr>
          <w:rFonts w:hint="eastAsia" w:ascii="宋体" w:hAnsi="宋体" w:eastAsia="宋体" w:cs="宋体"/>
          <w:sz w:val="30"/>
          <w:szCs w:val="30"/>
        </w:rPr>
      </w:pPr>
      <w:r>
        <w:rPr>
          <w:rFonts w:hint="eastAsia" w:ascii="宋体" w:hAnsi="宋体" w:eastAsia="宋体" w:cs="宋体"/>
          <w:b/>
          <w:bCs/>
          <w:spacing w:val="-3"/>
          <w:sz w:val="30"/>
          <w:szCs w:val="30"/>
        </w:rPr>
        <w:t>法定代表人身份证明书</w:t>
      </w:r>
    </w:p>
    <w:p w14:paraId="71836D39">
      <w:pPr>
        <w:spacing w:line="168" w:lineRule="exact"/>
        <w:rPr>
          <w:rFonts w:hint="eastAsia" w:ascii="宋体" w:hAnsi="宋体" w:eastAsia="宋体" w:cs="宋体"/>
        </w:rPr>
      </w:pPr>
    </w:p>
    <w:tbl>
      <w:tblPr>
        <w:tblStyle w:val="12"/>
        <w:tblW w:w="92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5"/>
        <w:gridCol w:w="2341"/>
        <w:gridCol w:w="1782"/>
        <w:gridCol w:w="176"/>
        <w:gridCol w:w="2060"/>
        <w:gridCol w:w="2066"/>
      </w:tblGrid>
      <w:tr w14:paraId="07845A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9290" w:type="dxa"/>
            <w:gridSpan w:val="6"/>
            <w:vAlign w:val="top"/>
          </w:tcPr>
          <w:p w14:paraId="1110D50A">
            <w:pPr>
              <w:spacing w:before="188" w:line="221" w:lineRule="auto"/>
              <w:ind w:left="126"/>
              <w:rPr>
                <w:rFonts w:hint="eastAsia" w:ascii="宋体" w:hAnsi="宋体" w:eastAsia="宋体" w:cs="宋体"/>
                <w:sz w:val="24"/>
                <w:szCs w:val="24"/>
              </w:rPr>
            </w:pPr>
            <w:r>
              <w:rPr>
                <w:rFonts w:hint="eastAsia" w:ascii="宋体" w:hAnsi="宋体" w:eastAsia="宋体" w:cs="宋体"/>
                <w:spacing w:val="-1"/>
                <w:sz w:val="24"/>
                <w:szCs w:val="24"/>
              </w:rPr>
              <w:t>致</w:t>
            </w:r>
            <w:r>
              <w:rPr>
                <w:rFonts w:hint="eastAsia" w:ascii="宋体" w:hAnsi="宋体" w:eastAsia="宋体" w:cs="宋体"/>
                <w:spacing w:val="-1"/>
                <w:sz w:val="24"/>
                <w:szCs w:val="24"/>
                <w:u w:val="single" w:color="auto"/>
              </w:rPr>
              <w:t>采购人名称</w:t>
            </w:r>
            <w:r>
              <w:rPr>
                <w:rFonts w:hint="eastAsia" w:ascii="宋体" w:hAnsi="宋体" w:eastAsia="宋体" w:cs="宋体"/>
                <w:spacing w:val="-1"/>
                <w:sz w:val="24"/>
                <w:szCs w:val="24"/>
              </w:rPr>
              <w:t>：</w:t>
            </w:r>
          </w:p>
        </w:tc>
      </w:tr>
      <w:tr w14:paraId="38EDD6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865" w:type="dxa"/>
            <w:vMerge w:val="restart"/>
            <w:tcBorders>
              <w:bottom w:val="nil"/>
            </w:tcBorders>
            <w:textDirection w:val="tbRlV"/>
            <w:vAlign w:val="top"/>
          </w:tcPr>
          <w:p w14:paraId="12E56792">
            <w:pPr>
              <w:spacing w:before="310" w:line="201" w:lineRule="auto"/>
              <w:ind w:left="375"/>
              <w:rPr>
                <w:rFonts w:hint="eastAsia" w:ascii="宋体" w:hAnsi="宋体" w:eastAsia="宋体" w:cs="宋体"/>
                <w:sz w:val="24"/>
                <w:szCs w:val="24"/>
              </w:rPr>
            </w:pPr>
            <w:r>
              <w:rPr>
                <w:rFonts w:hint="eastAsia" w:ascii="宋体" w:hAnsi="宋体" w:eastAsia="宋体" w:cs="宋体"/>
                <w:spacing w:val="5"/>
                <w:sz w:val="24"/>
                <w:szCs w:val="24"/>
              </w:rPr>
              <w:t>企</w:t>
            </w:r>
            <w:r>
              <w:rPr>
                <w:rFonts w:hint="eastAsia" w:ascii="宋体" w:hAnsi="宋体" w:eastAsia="宋体" w:cs="宋体"/>
                <w:spacing w:val="11"/>
                <w:sz w:val="24"/>
                <w:szCs w:val="24"/>
              </w:rPr>
              <w:t xml:space="preserve">   </w:t>
            </w:r>
            <w:r>
              <w:rPr>
                <w:rFonts w:hint="eastAsia" w:ascii="宋体" w:hAnsi="宋体" w:eastAsia="宋体" w:cs="宋体"/>
                <w:spacing w:val="5"/>
                <w:sz w:val="24"/>
                <w:szCs w:val="24"/>
              </w:rPr>
              <w:t>业</w:t>
            </w:r>
            <w:r>
              <w:rPr>
                <w:rFonts w:hint="eastAsia" w:ascii="宋体" w:hAnsi="宋体" w:eastAsia="宋体" w:cs="宋体"/>
                <w:spacing w:val="12"/>
                <w:sz w:val="24"/>
                <w:szCs w:val="24"/>
              </w:rPr>
              <w:t xml:space="preserve">   </w:t>
            </w:r>
            <w:r>
              <w:rPr>
                <w:rFonts w:hint="eastAsia" w:ascii="宋体" w:hAnsi="宋体" w:eastAsia="宋体" w:cs="宋体"/>
                <w:spacing w:val="5"/>
                <w:sz w:val="24"/>
                <w:szCs w:val="24"/>
              </w:rPr>
              <w:t>信</w:t>
            </w:r>
            <w:r>
              <w:rPr>
                <w:rFonts w:hint="eastAsia" w:ascii="宋体" w:hAnsi="宋体" w:eastAsia="宋体" w:cs="宋体"/>
                <w:spacing w:val="11"/>
                <w:sz w:val="24"/>
                <w:szCs w:val="24"/>
              </w:rPr>
              <w:t xml:space="preserve">   </w:t>
            </w:r>
            <w:r>
              <w:rPr>
                <w:rFonts w:hint="eastAsia" w:ascii="宋体" w:hAnsi="宋体" w:eastAsia="宋体" w:cs="宋体"/>
                <w:spacing w:val="5"/>
                <w:sz w:val="24"/>
                <w:szCs w:val="24"/>
              </w:rPr>
              <w:t>息</w:t>
            </w:r>
          </w:p>
        </w:tc>
        <w:tc>
          <w:tcPr>
            <w:tcW w:w="2341" w:type="dxa"/>
            <w:vAlign w:val="top"/>
          </w:tcPr>
          <w:p w14:paraId="1A8140BC">
            <w:pPr>
              <w:spacing w:before="176" w:line="221" w:lineRule="auto"/>
              <w:ind w:left="697"/>
              <w:rPr>
                <w:rFonts w:hint="eastAsia" w:ascii="宋体" w:hAnsi="宋体" w:eastAsia="宋体" w:cs="宋体"/>
                <w:sz w:val="24"/>
                <w:szCs w:val="24"/>
              </w:rPr>
            </w:pPr>
            <w:r>
              <w:rPr>
                <w:rFonts w:hint="eastAsia" w:ascii="宋体" w:hAnsi="宋体" w:eastAsia="宋体" w:cs="宋体"/>
                <w:spacing w:val="-2"/>
                <w:sz w:val="24"/>
                <w:szCs w:val="24"/>
              </w:rPr>
              <w:t>企业名称</w:t>
            </w:r>
          </w:p>
        </w:tc>
        <w:tc>
          <w:tcPr>
            <w:tcW w:w="6084" w:type="dxa"/>
            <w:gridSpan w:val="4"/>
            <w:vAlign w:val="top"/>
          </w:tcPr>
          <w:p w14:paraId="430A764A">
            <w:pPr>
              <w:pStyle w:val="13"/>
              <w:rPr>
                <w:rFonts w:hint="eastAsia" w:ascii="宋体" w:hAnsi="宋体" w:eastAsia="宋体" w:cs="宋体"/>
              </w:rPr>
            </w:pPr>
          </w:p>
        </w:tc>
      </w:tr>
      <w:tr w14:paraId="641DD7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865" w:type="dxa"/>
            <w:vMerge w:val="continue"/>
            <w:tcBorders>
              <w:top w:val="nil"/>
              <w:bottom w:val="nil"/>
            </w:tcBorders>
            <w:textDirection w:val="tbRlV"/>
            <w:vAlign w:val="top"/>
          </w:tcPr>
          <w:p w14:paraId="597538BF">
            <w:pPr>
              <w:pStyle w:val="13"/>
              <w:rPr>
                <w:rFonts w:hint="eastAsia" w:ascii="宋体" w:hAnsi="宋体" w:eastAsia="宋体" w:cs="宋体"/>
              </w:rPr>
            </w:pPr>
          </w:p>
        </w:tc>
        <w:tc>
          <w:tcPr>
            <w:tcW w:w="2341" w:type="dxa"/>
            <w:vAlign w:val="top"/>
          </w:tcPr>
          <w:p w14:paraId="6403F09B">
            <w:pPr>
              <w:spacing w:before="176" w:line="227" w:lineRule="auto"/>
              <w:ind w:left="704"/>
              <w:rPr>
                <w:rFonts w:hint="eastAsia" w:ascii="宋体" w:hAnsi="宋体" w:eastAsia="宋体" w:cs="宋体"/>
                <w:sz w:val="24"/>
                <w:szCs w:val="24"/>
              </w:rPr>
            </w:pPr>
            <w:r>
              <w:rPr>
                <w:rFonts w:hint="eastAsia" w:ascii="宋体" w:hAnsi="宋体" w:eastAsia="宋体" w:cs="宋体"/>
                <w:spacing w:val="-4"/>
                <w:sz w:val="24"/>
                <w:szCs w:val="24"/>
              </w:rPr>
              <w:t>法定地址</w:t>
            </w:r>
          </w:p>
        </w:tc>
        <w:tc>
          <w:tcPr>
            <w:tcW w:w="6084" w:type="dxa"/>
            <w:gridSpan w:val="4"/>
            <w:vAlign w:val="top"/>
          </w:tcPr>
          <w:p w14:paraId="5C69CF65">
            <w:pPr>
              <w:pStyle w:val="13"/>
              <w:rPr>
                <w:rFonts w:hint="eastAsia" w:ascii="宋体" w:hAnsi="宋体" w:eastAsia="宋体" w:cs="宋体"/>
              </w:rPr>
            </w:pPr>
          </w:p>
        </w:tc>
      </w:tr>
      <w:tr w14:paraId="6D341F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865" w:type="dxa"/>
            <w:vMerge w:val="continue"/>
            <w:tcBorders>
              <w:top w:val="nil"/>
              <w:bottom w:val="nil"/>
            </w:tcBorders>
            <w:textDirection w:val="tbRlV"/>
            <w:vAlign w:val="top"/>
          </w:tcPr>
          <w:p w14:paraId="589A7F4D">
            <w:pPr>
              <w:pStyle w:val="13"/>
              <w:rPr>
                <w:rFonts w:hint="eastAsia" w:ascii="宋体" w:hAnsi="宋体" w:eastAsia="宋体" w:cs="宋体"/>
              </w:rPr>
            </w:pPr>
          </w:p>
        </w:tc>
        <w:tc>
          <w:tcPr>
            <w:tcW w:w="2341" w:type="dxa"/>
            <w:vAlign w:val="top"/>
          </w:tcPr>
          <w:p w14:paraId="3D8311F1">
            <w:pPr>
              <w:spacing w:before="175" w:line="222" w:lineRule="auto"/>
              <w:ind w:left="714"/>
              <w:rPr>
                <w:rFonts w:hint="eastAsia" w:ascii="宋体" w:hAnsi="宋体" w:eastAsia="宋体" w:cs="宋体"/>
                <w:sz w:val="24"/>
                <w:szCs w:val="24"/>
              </w:rPr>
            </w:pPr>
            <w:r>
              <w:rPr>
                <w:rFonts w:hint="eastAsia" w:ascii="宋体" w:hAnsi="宋体" w:eastAsia="宋体" w:cs="宋体"/>
                <w:spacing w:val="-7"/>
                <w:sz w:val="24"/>
                <w:szCs w:val="24"/>
              </w:rPr>
              <w:t>邮政编码</w:t>
            </w:r>
          </w:p>
        </w:tc>
        <w:tc>
          <w:tcPr>
            <w:tcW w:w="6084" w:type="dxa"/>
            <w:gridSpan w:val="4"/>
            <w:vAlign w:val="top"/>
          </w:tcPr>
          <w:p w14:paraId="114FF2AC">
            <w:pPr>
              <w:pStyle w:val="13"/>
              <w:rPr>
                <w:rFonts w:hint="eastAsia" w:ascii="宋体" w:hAnsi="宋体" w:eastAsia="宋体" w:cs="宋体"/>
              </w:rPr>
            </w:pPr>
          </w:p>
        </w:tc>
      </w:tr>
      <w:tr w14:paraId="5C1D70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865" w:type="dxa"/>
            <w:vMerge w:val="continue"/>
            <w:tcBorders>
              <w:top w:val="nil"/>
              <w:bottom w:val="nil"/>
            </w:tcBorders>
            <w:textDirection w:val="tbRlV"/>
            <w:vAlign w:val="top"/>
          </w:tcPr>
          <w:p w14:paraId="763C891A">
            <w:pPr>
              <w:pStyle w:val="13"/>
              <w:rPr>
                <w:rFonts w:hint="eastAsia" w:ascii="宋体" w:hAnsi="宋体" w:eastAsia="宋体" w:cs="宋体"/>
              </w:rPr>
            </w:pPr>
          </w:p>
        </w:tc>
        <w:tc>
          <w:tcPr>
            <w:tcW w:w="2341" w:type="dxa"/>
            <w:vAlign w:val="top"/>
          </w:tcPr>
          <w:p w14:paraId="63B24311">
            <w:pPr>
              <w:spacing w:before="179" w:line="222" w:lineRule="auto"/>
              <w:ind w:left="701"/>
              <w:rPr>
                <w:rFonts w:hint="eastAsia" w:ascii="宋体" w:hAnsi="宋体" w:eastAsia="宋体" w:cs="宋体"/>
                <w:sz w:val="24"/>
                <w:szCs w:val="24"/>
              </w:rPr>
            </w:pPr>
            <w:r>
              <w:rPr>
                <w:rFonts w:hint="eastAsia" w:ascii="宋体" w:hAnsi="宋体" w:eastAsia="宋体" w:cs="宋体"/>
                <w:spacing w:val="-3"/>
                <w:sz w:val="24"/>
                <w:szCs w:val="24"/>
              </w:rPr>
              <w:t>登记机关</w:t>
            </w:r>
          </w:p>
        </w:tc>
        <w:tc>
          <w:tcPr>
            <w:tcW w:w="6084" w:type="dxa"/>
            <w:gridSpan w:val="4"/>
            <w:vAlign w:val="top"/>
          </w:tcPr>
          <w:p w14:paraId="774AC15F">
            <w:pPr>
              <w:pStyle w:val="13"/>
              <w:rPr>
                <w:rFonts w:hint="eastAsia" w:ascii="宋体" w:hAnsi="宋体" w:eastAsia="宋体" w:cs="宋体"/>
              </w:rPr>
            </w:pPr>
          </w:p>
        </w:tc>
      </w:tr>
      <w:tr w14:paraId="5017F6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865" w:type="dxa"/>
            <w:vMerge w:val="continue"/>
            <w:tcBorders>
              <w:top w:val="nil"/>
            </w:tcBorders>
            <w:textDirection w:val="tbRlV"/>
            <w:vAlign w:val="top"/>
          </w:tcPr>
          <w:p w14:paraId="25E85603">
            <w:pPr>
              <w:pStyle w:val="13"/>
              <w:rPr>
                <w:rFonts w:hint="eastAsia" w:ascii="宋体" w:hAnsi="宋体" w:eastAsia="宋体" w:cs="宋体"/>
              </w:rPr>
            </w:pPr>
          </w:p>
        </w:tc>
        <w:tc>
          <w:tcPr>
            <w:tcW w:w="2341" w:type="dxa"/>
            <w:vAlign w:val="top"/>
          </w:tcPr>
          <w:p w14:paraId="203800B2">
            <w:pPr>
              <w:spacing w:before="179" w:line="222" w:lineRule="auto"/>
              <w:ind w:left="214"/>
              <w:rPr>
                <w:rFonts w:hint="eastAsia" w:ascii="宋体" w:hAnsi="宋体" w:eastAsia="宋体" w:cs="宋体"/>
                <w:sz w:val="24"/>
                <w:szCs w:val="24"/>
              </w:rPr>
            </w:pPr>
            <w:r>
              <w:rPr>
                <w:rFonts w:hint="eastAsia" w:ascii="宋体" w:hAnsi="宋体" w:eastAsia="宋体" w:cs="宋体"/>
                <w:sz w:val="24"/>
                <w:szCs w:val="24"/>
              </w:rPr>
              <w:t>统一社会信用代码</w:t>
            </w:r>
          </w:p>
        </w:tc>
        <w:tc>
          <w:tcPr>
            <w:tcW w:w="6084" w:type="dxa"/>
            <w:gridSpan w:val="4"/>
            <w:vAlign w:val="top"/>
          </w:tcPr>
          <w:p w14:paraId="47A8DA25">
            <w:pPr>
              <w:pStyle w:val="13"/>
              <w:rPr>
                <w:rFonts w:hint="eastAsia" w:ascii="宋体" w:hAnsi="宋体" w:eastAsia="宋体" w:cs="宋体"/>
              </w:rPr>
            </w:pPr>
          </w:p>
        </w:tc>
      </w:tr>
      <w:tr w14:paraId="69CEE9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865" w:type="dxa"/>
            <w:vMerge w:val="restart"/>
            <w:tcBorders>
              <w:bottom w:val="nil"/>
            </w:tcBorders>
            <w:vAlign w:val="top"/>
          </w:tcPr>
          <w:p w14:paraId="5BB292E5">
            <w:pPr>
              <w:pStyle w:val="13"/>
              <w:spacing w:line="356" w:lineRule="auto"/>
              <w:rPr>
                <w:rFonts w:hint="eastAsia" w:ascii="宋体" w:hAnsi="宋体" w:eastAsia="宋体" w:cs="宋体"/>
              </w:rPr>
            </w:pPr>
          </w:p>
          <w:p w14:paraId="64ECBCB2">
            <w:pPr>
              <w:spacing w:before="78"/>
              <w:ind w:left="208" w:right="190" w:firstLine="2"/>
              <w:jc w:val="both"/>
              <w:rPr>
                <w:rFonts w:hint="eastAsia" w:ascii="宋体" w:hAnsi="宋体" w:eastAsia="宋体" w:cs="宋体"/>
                <w:sz w:val="24"/>
                <w:szCs w:val="24"/>
              </w:rPr>
            </w:pPr>
            <w:r>
              <w:rPr>
                <w:rFonts w:hint="eastAsia" w:ascii="宋体" w:hAnsi="宋体" w:eastAsia="宋体" w:cs="宋体"/>
                <w:spacing w:val="-11"/>
                <w:sz w:val="24"/>
                <w:szCs w:val="24"/>
              </w:rPr>
              <w:t>法定</w:t>
            </w:r>
            <w:r>
              <w:rPr>
                <w:rFonts w:hint="eastAsia" w:ascii="宋体" w:hAnsi="宋体" w:eastAsia="宋体" w:cs="宋体"/>
                <w:spacing w:val="-10"/>
                <w:sz w:val="24"/>
                <w:szCs w:val="24"/>
              </w:rPr>
              <w:t>代表</w:t>
            </w:r>
            <w:r>
              <w:rPr>
                <w:rFonts w:hint="eastAsia" w:ascii="宋体" w:hAnsi="宋体" w:eastAsia="宋体" w:cs="宋体"/>
                <w:spacing w:val="41"/>
                <w:w w:val="125"/>
                <w:sz w:val="24"/>
                <w:szCs w:val="24"/>
              </w:rPr>
              <w:t>人</w:t>
            </w:r>
          </w:p>
        </w:tc>
        <w:tc>
          <w:tcPr>
            <w:tcW w:w="2341" w:type="dxa"/>
            <w:vAlign w:val="top"/>
          </w:tcPr>
          <w:p w14:paraId="12FF14C0">
            <w:pPr>
              <w:spacing w:before="178" w:line="224" w:lineRule="auto"/>
              <w:ind w:left="939"/>
              <w:rPr>
                <w:rFonts w:hint="eastAsia" w:ascii="宋体" w:hAnsi="宋体" w:eastAsia="宋体" w:cs="宋体"/>
                <w:sz w:val="24"/>
                <w:szCs w:val="24"/>
              </w:rPr>
            </w:pPr>
            <w:r>
              <w:rPr>
                <w:rFonts w:hint="eastAsia" w:ascii="宋体" w:hAnsi="宋体" w:eastAsia="宋体" w:cs="宋体"/>
                <w:spacing w:val="-7"/>
                <w:sz w:val="24"/>
                <w:szCs w:val="24"/>
              </w:rPr>
              <w:t>姓名</w:t>
            </w:r>
          </w:p>
        </w:tc>
        <w:tc>
          <w:tcPr>
            <w:tcW w:w="1958" w:type="dxa"/>
            <w:gridSpan w:val="2"/>
            <w:vAlign w:val="top"/>
          </w:tcPr>
          <w:p w14:paraId="54174F28">
            <w:pPr>
              <w:pStyle w:val="13"/>
              <w:rPr>
                <w:rFonts w:hint="eastAsia" w:ascii="宋体" w:hAnsi="宋体" w:eastAsia="宋体" w:cs="宋体"/>
              </w:rPr>
            </w:pPr>
          </w:p>
        </w:tc>
        <w:tc>
          <w:tcPr>
            <w:tcW w:w="2060" w:type="dxa"/>
            <w:vAlign w:val="top"/>
          </w:tcPr>
          <w:p w14:paraId="09C49C8F">
            <w:pPr>
              <w:spacing w:before="178" w:line="220" w:lineRule="auto"/>
              <w:ind w:left="805"/>
              <w:rPr>
                <w:rFonts w:hint="eastAsia" w:ascii="宋体" w:hAnsi="宋体" w:eastAsia="宋体" w:cs="宋体"/>
                <w:sz w:val="24"/>
                <w:szCs w:val="24"/>
              </w:rPr>
            </w:pPr>
            <w:r>
              <w:rPr>
                <w:rFonts w:hint="eastAsia" w:ascii="宋体" w:hAnsi="宋体" w:eastAsia="宋体" w:cs="宋体"/>
                <w:spacing w:val="-9"/>
                <w:sz w:val="24"/>
                <w:szCs w:val="24"/>
              </w:rPr>
              <w:t>性别</w:t>
            </w:r>
          </w:p>
        </w:tc>
        <w:tc>
          <w:tcPr>
            <w:tcW w:w="2066" w:type="dxa"/>
            <w:vAlign w:val="top"/>
          </w:tcPr>
          <w:p w14:paraId="14D2ACDB">
            <w:pPr>
              <w:pStyle w:val="13"/>
              <w:rPr>
                <w:rFonts w:hint="eastAsia" w:ascii="宋体" w:hAnsi="宋体" w:eastAsia="宋体" w:cs="宋体"/>
              </w:rPr>
            </w:pPr>
          </w:p>
        </w:tc>
      </w:tr>
      <w:tr w14:paraId="577CEC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865" w:type="dxa"/>
            <w:vMerge w:val="continue"/>
            <w:tcBorders>
              <w:top w:val="nil"/>
              <w:bottom w:val="nil"/>
            </w:tcBorders>
            <w:vAlign w:val="top"/>
          </w:tcPr>
          <w:p w14:paraId="26B9BA3D">
            <w:pPr>
              <w:pStyle w:val="13"/>
              <w:rPr>
                <w:rFonts w:hint="eastAsia" w:ascii="宋体" w:hAnsi="宋体" w:eastAsia="宋体" w:cs="宋体"/>
              </w:rPr>
            </w:pPr>
          </w:p>
        </w:tc>
        <w:tc>
          <w:tcPr>
            <w:tcW w:w="2341" w:type="dxa"/>
            <w:vAlign w:val="top"/>
          </w:tcPr>
          <w:p w14:paraId="5EC83A93">
            <w:pPr>
              <w:spacing w:before="177" w:line="223" w:lineRule="auto"/>
              <w:ind w:left="938"/>
              <w:rPr>
                <w:rFonts w:hint="eastAsia" w:ascii="宋体" w:hAnsi="宋体" w:eastAsia="宋体" w:cs="宋体"/>
                <w:sz w:val="24"/>
                <w:szCs w:val="24"/>
              </w:rPr>
            </w:pPr>
            <w:r>
              <w:rPr>
                <w:rFonts w:hint="eastAsia" w:ascii="宋体" w:hAnsi="宋体" w:eastAsia="宋体" w:cs="宋体"/>
                <w:spacing w:val="-7"/>
                <w:sz w:val="24"/>
                <w:szCs w:val="24"/>
              </w:rPr>
              <w:t>职务</w:t>
            </w:r>
          </w:p>
        </w:tc>
        <w:tc>
          <w:tcPr>
            <w:tcW w:w="1958" w:type="dxa"/>
            <w:gridSpan w:val="2"/>
            <w:vAlign w:val="top"/>
          </w:tcPr>
          <w:p w14:paraId="3624A198">
            <w:pPr>
              <w:pStyle w:val="13"/>
              <w:rPr>
                <w:rFonts w:hint="eastAsia" w:ascii="宋体" w:hAnsi="宋体" w:eastAsia="宋体" w:cs="宋体"/>
              </w:rPr>
            </w:pPr>
          </w:p>
        </w:tc>
        <w:tc>
          <w:tcPr>
            <w:tcW w:w="2060" w:type="dxa"/>
            <w:vAlign w:val="top"/>
          </w:tcPr>
          <w:p w14:paraId="3D7DF9A4">
            <w:pPr>
              <w:spacing w:before="177" w:line="223" w:lineRule="auto"/>
              <w:ind w:left="554"/>
              <w:rPr>
                <w:rFonts w:hint="eastAsia" w:ascii="宋体" w:hAnsi="宋体" w:eastAsia="宋体" w:cs="宋体"/>
                <w:sz w:val="24"/>
                <w:szCs w:val="24"/>
              </w:rPr>
            </w:pPr>
            <w:r>
              <w:rPr>
                <w:rFonts w:hint="eastAsia" w:ascii="宋体" w:hAnsi="宋体" w:eastAsia="宋体" w:cs="宋体"/>
                <w:spacing w:val="-1"/>
                <w:sz w:val="24"/>
                <w:szCs w:val="24"/>
              </w:rPr>
              <w:t>联系电话</w:t>
            </w:r>
          </w:p>
        </w:tc>
        <w:tc>
          <w:tcPr>
            <w:tcW w:w="2066" w:type="dxa"/>
            <w:vAlign w:val="top"/>
          </w:tcPr>
          <w:p w14:paraId="15B4717B">
            <w:pPr>
              <w:pStyle w:val="13"/>
              <w:rPr>
                <w:rFonts w:hint="eastAsia" w:ascii="宋体" w:hAnsi="宋体" w:eastAsia="宋体" w:cs="宋体"/>
              </w:rPr>
            </w:pPr>
          </w:p>
        </w:tc>
      </w:tr>
      <w:tr w14:paraId="277B8B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865" w:type="dxa"/>
            <w:vMerge w:val="continue"/>
            <w:tcBorders>
              <w:top w:val="nil"/>
            </w:tcBorders>
            <w:vAlign w:val="top"/>
          </w:tcPr>
          <w:p w14:paraId="5FBBFE24">
            <w:pPr>
              <w:pStyle w:val="13"/>
              <w:rPr>
                <w:rFonts w:hint="eastAsia" w:ascii="宋体" w:hAnsi="宋体" w:eastAsia="宋体" w:cs="宋体"/>
              </w:rPr>
            </w:pPr>
          </w:p>
        </w:tc>
        <w:tc>
          <w:tcPr>
            <w:tcW w:w="2341" w:type="dxa"/>
            <w:vAlign w:val="top"/>
          </w:tcPr>
          <w:p w14:paraId="4121BCB9">
            <w:pPr>
              <w:spacing w:before="179" w:line="223" w:lineRule="auto"/>
              <w:ind w:left="941"/>
              <w:rPr>
                <w:rFonts w:hint="eastAsia" w:ascii="宋体" w:hAnsi="宋体" w:eastAsia="宋体" w:cs="宋体"/>
                <w:sz w:val="24"/>
                <w:szCs w:val="24"/>
              </w:rPr>
            </w:pPr>
            <w:r>
              <w:rPr>
                <w:rFonts w:hint="eastAsia" w:ascii="宋体" w:hAnsi="宋体" w:eastAsia="宋体" w:cs="宋体"/>
                <w:spacing w:val="-9"/>
                <w:sz w:val="24"/>
                <w:szCs w:val="24"/>
              </w:rPr>
              <w:t>传真</w:t>
            </w:r>
          </w:p>
        </w:tc>
        <w:tc>
          <w:tcPr>
            <w:tcW w:w="6084" w:type="dxa"/>
            <w:gridSpan w:val="4"/>
            <w:vAlign w:val="top"/>
          </w:tcPr>
          <w:p w14:paraId="24D5EC69">
            <w:pPr>
              <w:pStyle w:val="13"/>
              <w:rPr>
                <w:rFonts w:hint="eastAsia" w:ascii="宋体" w:hAnsi="宋体" w:eastAsia="宋体" w:cs="宋体"/>
              </w:rPr>
            </w:pPr>
          </w:p>
        </w:tc>
      </w:tr>
      <w:tr w14:paraId="0C3A38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9" w:hRule="atLeast"/>
        </w:trPr>
        <w:tc>
          <w:tcPr>
            <w:tcW w:w="865" w:type="dxa"/>
            <w:vMerge w:val="restart"/>
            <w:tcBorders>
              <w:bottom w:val="nil"/>
            </w:tcBorders>
            <w:vAlign w:val="top"/>
          </w:tcPr>
          <w:p w14:paraId="69560E3C">
            <w:pPr>
              <w:pStyle w:val="13"/>
              <w:spacing w:line="242" w:lineRule="auto"/>
              <w:rPr>
                <w:rFonts w:hint="eastAsia" w:ascii="宋体" w:hAnsi="宋体" w:eastAsia="宋体" w:cs="宋体"/>
              </w:rPr>
            </w:pPr>
          </w:p>
          <w:p w14:paraId="43968393">
            <w:pPr>
              <w:pStyle w:val="13"/>
              <w:spacing w:line="242" w:lineRule="auto"/>
              <w:rPr>
                <w:rFonts w:hint="eastAsia" w:ascii="宋体" w:hAnsi="宋体" w:eastAsia="宋体" w:cs="宋体"/>
              </w:rPr>
            </w:pPr>
          </w:p>
          <w:p w14:paraId="0B3A6123">
            <w:pPr>
              <w:pStyle w:val="13"/>
              <w:spacing w:line="243" w:lineRule="auto"/>
              <w:rPr>
                <w:rFonts w:hint="eastAsia" w:ascii="宋体" w:hAnsi="宋体" w:eastAsia="宋体" w:cs="宋体"/>
              </w:rPr>
            </w:pPr>
          </w:p>
          <w:p w14:paraId="3BD5ABC4">
            <w:pPr>
              <w:pStyle w:val="13"/>
              <w:spacing w:line="243" w:lineRule="auto"/>
              <w:rPr>
                <w:rFonts w:hint="eastAsia" w:ascii="宋体" w:hAnsi="宋体" w:eastAsia="宋体" w:cs="宋体"/>
              </w:rPr>
            </w:pPr>
          </w:p>
          <w:p w14:paraId="451DCC76">
            <w:pPr>
              <w:pStyle w:val="13"/>
              <w:spacing w:line="243" w:lineRule="auto"/>
              <w:rPr>
                <w:rFonts w:hint="eastAsia" w:ascii="宋体" w:hAnsi="宋体" w:eastAsia="宋体" w:cs="宋体"/>
              </w:rPr>
            </w:pPr>
          </w:p>
          <w:p w14:paraId="1A6DAEEF">
            <w:pPr>
              <w:pStyle w:val="13"/>
              <w:spacing w:line="243" w:lineRule="auto"/>
              <w:rPr>
                <w:rFonts w:hint="eastAsia" w:ascii="宋体" w:hAnsi="宋体" w:eastAsia="宋体" w:cs="宋体"/>
              </w:rPr>
            </w:pPr>
          </w:p>
          <w:p w14:paraId="78B3BD36">
            <w:pPr>
              <w:spacing w:before="78" w:line="242" w:lineRule="auto"/>
              <w:ind w:left="203" w:right="190" w:firstLine="7"/>
              <w:jc w:val="both"/>
              <w:rPr>
                <w:rFonts w:hint="eastAsia" w:ascii="宋体" w:hAnsi="宋体" w:eastAsia="宋体" w:cs="宋体"/>
                <w:sz w:val="24"/>
                <w:szCs w:val="24"/>
              </w:rPr>
            </w:pPr>
            <w:r>
              <w:rPr>
                <w:rFonts w:hint="eastAsia" w:ascii="宋体" w:hAnsi="宋体" w:eastAsia="宋体" w:cs="宋体"/>
                <w:spacing w:val="-11"/>
                <w:sz w:val="24"/>
                <w:szCs w:val="24"/>
              </w:rPr>
              <w:t>法定</w:t>
            </w:r>
            <w:r>
              <w:rPr>
                <w:rFonts w:hint="eastAsia" w:ascii="宋体" w:hAnsi="宋体" w:eastAsia="宋体" w:cs="宋体"/>
                <w:spacing w:val="-7"/>
                <w:sz w:val="24"/>
                <w:szCs w:val="24"/>
              </w:rPr>
              <w:t>代表人身份证复印</w:t>
            </w:r>
            <w:r>
              <w:rPr>
                <w:rFonts w:hint="eastAsia" w:ascii="宋体" w:hAnsi="宋体" w:eastAsia="宋体" w:cs="宋体"/>
                <w:spacing w:val="46"/>
                <w:w w:val="125"/>
                <w:sz w:val="24"/>
                <w:szCs w:val="24"/>
              </w:rPr>
              <w:t>件</w:t>
            </w:r>
          </w:p>
        </w:tc>
        <w:tc>
          <w:tcPr>
            <w:tcW w:w="4123" w:type="dxa"/>
            <w:gridSpan w:val="2"/>
            <w:vMerge w:val="restart"/>
            <w:tcBorders>
              <w:bottom w:val="nil"/>
            </w:tcBorders>
            <w:vAlign w:val="top"/>
          </w:tcPr>
          <w:p w14:paraId="15B0226E">
            <w:pPr>
              <w:pStyle w:val="13"/>
              <w:spacing w:line="250" w:lineRule="auto"/>
              <w:rPr>
                <w:rFonts w:hint="eastAsia" w:ascii="宋体" w:hAnsi="宋体" w:eastAsia="宋体" w:cs="宋体"/>
              </w:rPr>
            </w:pPr>
          </w:p>
          <w:p w14:paraId="096110C8">
            <w:pPr>
              <w:pStyle w:val="13"/>
              <w:spacing w:line="250" w:lineRule="auto"/>
              <w:rPr>
                <w:rFonts w:hint="eastAsia" w:ascii="宋体" w:hAnsi="宋体" w:eastAsia="宋体" w:cs="宋体"/>
              </w:rPr>
            </w:pPr>
          </w:p>
          <w:p w14:paraId="618C1CE7">
            <w:pPr>
              <w:pStyle w:val="13"/>
              <w:spacing w:line="250" w:lineRule="auto"/>
              <w:rPr>
                <w:rFonts w:hint="eastAsia" w:ascii="宋体" w:hAnsi="宋体" w:eastAsia="宋体" w:cs="宋体"/>
              </w:rPr>
            </w:pPr>
          </w:p>
          <w:p w14:paraId="0C1CD64F">
            <w:pPr>
              <w:pStyle w:val="13"/>
              <w:spacing w:line="250" w:lineRule="auto"/>
              <w:rPr>
                <w:rFonts w:hint="eastAsia" w:ascii="宋体" w:hAnsi="宋体" w:eastAsia="宋体" w:cs="宋体"/>
              </w:rPr>
            </w:pPr>
          </w:p>
          <w:p w14:paraId="27704D1F">
            <w:pPr>
              <w:pStyle w:val="13"/>
              <w:spacing w:line="250" w:lineRule="auto"/>
              <w:rPr>
                <w:rFonts w:hint="eastAsia" w:ascii="宋体" w:hAnsi="宋体" w:eastAsia="宋体" w:cs="宋体"/>
              </w:rPr>
            </w:pPr>
          </w:p>
          <w:p w14:paraId="3A404F17">
            <w:pPr>
              <w:pStyle w:val="13"/>
              <w:spacing w:line="250" w:lineRule="auto"/>
              <w:rPr>
                <w:rFonts w:hint="eastAsia" w:ascii="宋体" w:hAnsi="宋体" w:eastAsia="宋体" w:cs="宋体"/>
              </w:rPr>
            </w:pPr>
          </w:p>
          <w:p w14:paraId="281E30FF">
            <w:pPr>
              <w:pStyle w:val="13"/>
              <w:spacing w:line="250" w:lineRule="auto"/>
              <w:rPr>
                <w:rFonts w:hint="eastAsia" w:ascii="宋体" w:hAnsi="宋体" w:eastAsia="宋体" w:cs="宋体"/>
              </w:rPr>
            </w:pPr>
          </w:p>
          <w:p w14:paraId="7DE5AD27">
            <w:pPr>
              <w:pStyle w:val="13"/>
              <w:spacing w:line="250" w:lineRule="auto"/>
              <w:rPr>
                <w:rFonts w:hint="eastAsia" w:ascii="宋体" w:hAnsi="宋体" w:eastAsia="宋体" w:cs="宋体"/>
              </w:rPr>
            </w:pPr>
          </w:p>
          <w:p w14:paraId="21C2B364">
            <w:pPr>
              <w:pStyle w:val="13"/>
              <w:spacing w:line="250" w:lineRule="auto"/>
              <w:rPr>
                <w:rFonts w:hint="eastAsia" w:ascii="宋体" w:hAnsi="宋体" w:eastAsia="宋体" w:cs="宋体"/>
              </w:rPr>
            </w:pPr>
          </w:p>
          <w:p w14:paraId="4E005940">
            <w:pPr>
              <w:spacing w:before="78" w:line="222" w:lineRule="auto"/>
              <w:ind w:left="1104"/>
              <w:rPr>
                <w:rFonts w:hint="eastAsia" w:ascii="宋体" w:hAnsi="宋体" w:eastAsia="宋体" w:cs="宋体"/>
                <w:sz w:val="24"/>
                <w:szCs w:val="24"/>
              </w:rPr>
            </w:pPr>
            <w:r>
              <w:rPr>
                <w:rFonts w:hint="eastAsia" w:ascii="宋体" w:hAnsi="宋体" w:eastAsia="宋体" w:cs="宋体"/>
                <w:sz w:val="24"/>
                <w:szCs w:val="24"/>
              </w:rPr>
              <w:t>（正反面粘贴处）</w:t>
            </w:r>
          </w:p>
        </w:tc>
        <w:tc>
          <w:tcPr>
            <w:tcW w:w="4302" w:type="dxa"/>
            <w:gridSpan w:val="3"/>
            <w:vAlign w:val="top"/>
          </w:tcPr>
          <w:p w14:paraId="2CB189ED">
            <w:pPr>
              <w:pStyle w:val="13"/>
              <w:spacing w:line="245" w:lineRule="auto"/>
              <w:rPr>
                <w:rFonts w:hint="eastAsia" w:ascii="宋体" w:hAnsi="宋体" w:eastAsia="宋体" w:cs="宋体"/>
              </w:rPr>
            </w:pPr>
          </w:p>
          <w:p w14:paraId="4F0E1146">
            <w:pPr>
              <w:pStyle w:val="13"/>
              <w:spacing w:line="245" w:lineRule="auto"/>
              <w:rPr>
                <w:rFonts w:hint="eastAsia" w:ascii="宋体" w:hAnsi="宋体" w:eastAsia="宋体" w:cs="宋体"/>
              </w:rPr>
            </w:pPr>
          </w:p>
          <w:p w14:paraId="7D61982C">
            <w:pPr>
              <w:pStyle w:val="13"/>
              <w:spacing w:line="245" w:lineRule="auto"/>
              <w:rPr>
                <w:rFonts w:hint="eastAsia" w:ascii="宋体" w:hAnsi="宋体" w:eastAsia="宋体" w:cs="宋体"/>
              </w:rPr>
            </w:pPr>
          </w:p>
          <w:p w14:paraId="00DC5C89">
            <w:pPr>
              <w:pStyle w:val="13"/>
              <w:spacing w:line="246" w:lineRule="auto"/>
              <w:rPr>
                <w:rFonts w:hint="eastAsia" w:ascii="宋体" w:hAnsi="宋体" w:eastAsia="宋体" w:cs="宋体"/>
              </w:rPr>
            </w:pPr>
          </w:p>
          <w:p w14:paraId="2F1E0EE3">
            <w:pPr>
              <w:spacing w:before="78" w:line="223" w:lineRule="auto"/>
              <w:rPr>
                <w:rFonts w:hint="eastAsia" w:ascii="宋体" w:hAnsi="宋体" w:eastAsia="宋体" w:cs="宋体"/>
                <w:sz w:val="24"/>
                <w:szCs w:val="24"/>
              </w:rPr>
            </w:pPr>
            <w:r>
              <w:rPr>
                <w:rFonts w:hint="eastAsia" w:ascii="宋体" w:hAnsi="宋体" w:eastAsia="宋体" w:cs="宋体"/>
                <w:sz w:val="24"/>
                <w:szCs w:val="24"/>
              </w:rPr>
              <w:t>法定代表人（签字）</w:t>
            </w:r>
          </w:p>
        </w:tc>
      </w:tr>
      <w:tr w14:paraId="4BB7BF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1" w:hRule="atLeast"/>
        </w:trPr>
        <w:tc>
          <w:tcPr>
            <w:tcW w:w="865" w:type="dxa"/>
            <w:vMerge w:val="continue"/>
            <w:tcBorders>
              <w:top w:val="nil"/>
            </w:tcBorders>
            <w:vAlign w:val="top"/>
          </w:tcPr>
          <w:p w14:paraId="5D70716B">
            <w:pPr>
              <w:pStyle w:val="13"/>
              <w:rPr>
                <w:rFonts w:hint="eastAsia" w:ascii="宋体" w:hAnsi="宋体" w:eastAsia="宋体" w:cs="宋体"/>
              </w:rPr>
            </w:pPr>
          </w:p>
        </w:tc>
        <w:tc>
          <w:tcPr>
            <w:tcW w:w="4123" w:type="dxa"/>
            <w:gridSpan w:val="2"/>
            <w:vMerge w:val="continue"/>
            <w:tcBorders>
              <w:top w:val="nil"/>
            </w:tcBorders>
            <w:vAlign w:val="top"/>
          </w:tcPr>
          <w:p w14:paraId="718EBD1B">
            <w:pPr>
              <w:pStyle w:val="13"/>
              <w:rPr>
                <w:rFonts w:hint="eastAsia" w:ascii="宋体" w:hAnsi="宋体" w:eastAsia="宋体" w:cs="宋体"/>
              </w:rPr>
            </w:pPr>
          </w:p>
        </w:tc>
        <w:tc>
          <w:tcPr>
            <w:tcW w:w="4302" w:type="dxa"/>
            <w:gridSpan w:val="3"/>
            <w:vAlign w:val="top"/>
          </w:tcPr>
          <w:p w14:paraId="3FF7335A">
            <w:pPr>
              <w:pStyle w:val="13"/>
              <w:spacing w:line="304" w:lineRule="auto"/>
              <w:rPr>
                <w:rFonts w:hint="eastAsia" w:ascii="宋体" w:hAnsi="宋体" w:eastAsia="宋体" w:cs="宋体"/>
              </w:rPr>
            </w:pPr>
          </w:p>
          <w:p w14:paraId="11597AE7">
            <w:pPr>
              <w:pStyle w:val="13"/>
              <w:spacing w:line="305" w:lineRule="auto"/>
              <w:rPr>
                <w:rFonts w:hint="eastAsia" w:ascii="宋体" w:hAnsi="宋体" w:eastAsia="宋体" w:cs="宋体"/>
              </w:rPr>
            </w:pPr>
          </w:p>
          <w:p w14:paraId="163F7570">
            <w:pPr>
              <w:spacing w:before="78" w:line="222" w:lineRule="auto"/>
              <w:rPr>
                <w:rFonts w:hint="eastAsia" w:ascii="宋体" w:hAnsi="宋体" w:eastAsia="宋体" w:cs="宋体"/>
                <w:sz w:val="24"/>
                <w:szCs w:val="24"/>
              </w:rPr>
            </w:pPr>
            <w:r>
              <w:rPr>
                <w:rFonts w:hint="eastAsia" w:ascii="宋体" w:hAnsi="宋体" w:eastAsia="宋体" w:cs="宋体"/>
                <w:spacing w:val="-4"/>
                <w:sz w:val="24"/>
                <w:szCs w:val="24"/>
              </w:rPr>
              <w:t>（公章）</w:t>
            </w:r>
          </w:p>
          <w:p w14:paraId="113D5358">
            <w:pPr>
              <w:pStyle w:val="13"/>
              <w:spacing w:line="303" w:lineRule="auto"/>
              <w:rPr>
                <w:rFonts w:hint="eastAsia" w:ascii="宋体" w:hAnsi="宋体" w:eastAsia="宋体" w:cs="宋体"/>
              </w:rPr>
            </w:pPr>
          </w:p>
          <w:p w14:paraId="1246105F">
            <w:pPr>
              <w:pStyle w:val="13"/>
              <w:spacing w:line="303" w:lineRule="auto"/>
              <w:rPr>
                <w:rFonts w:hint="eastAsia" w:ascii="宋体" w:hAnsi="宋体" w:eastAsia="宋体" w:cs="宋体"/>
              </w:rPr>
            </w:pPr>
          </w:p>
          <w:p w14:paraId="018F111E">
            <w:pPr>
              <w:pStyle w:val="13"/>
              <w:spacing w:line="303" w:lineRule="auto"/>
              <w:rPr>
                <w:rFonts w:hint="eastAsia" w:ascii="宋体" w:hAnsi="宋体" w:eastAsia="宋体" w:cs="宋体"/>
              </w:rPr>
            </w:pPr>
          </w:p>
          <w:p w14:paraId="24A5E86A">
            <w:pPr>
              <w:spacing w:before="78" w:line="202" w:lineRule="auto"/>
              <w:ind w:left="2993"/>
              <w:rPr>
                <w:rFonts w:hint="eastAsia" w:ascii="宋体" w:hAnsi="宋体" w:eastAsia="宋体" w:cs="宋体"/>
                <w:sz w:val="24"/>
                <w:szCs w:val="24"/>
              </w:rPr>
            </w:pPr>
            <w:r>
              <w:rPr>
                <w:rFonts w:hint="eastAsia" w:ascii="宋体" w:hAnsi="宋体" w:eastAsia="宋体" w:cs="宋体"/>
                <w:spacing w:val="-16"/>
                <w:sz w:val="24"/>
                <w:szCs w:val="24"/>
              </w:rPr>
              <w:t>年</w:t>
            </w:r>
            <w:r>
              <w:rPr>
                <w:rFonts w:hint="eastAsia" w:ascii="宋体" w:hAnsi="宋体" w:eastAsia="宋体" w:cs="宋体"/>
                <w:spacing w:val="15"/>
                <w:sz w:val="24"/>
                <w:szCs w:val="24"/>
              </w:rPr>
              <w:t xml:space="preserve">  </w:t>
            </w:r>
            <w:r>
              <w:rPr>
                <w:rFonts w:hint="eastAsia" w:ascii="宋体" w:hAnsi="宋体" w:eastAsia="宋体" w:cs="宋体"/>
                <w:spacing w:val="-16"/>
                <w:sz w:val="24"/>
                <w:szCs w:val="24"/>
              </w:rPr>
              <w:t>月</w:t>
            </w:r>
            <w:r>
              <w:rPr>
                <w:rFonts w:hint="eastAsia" w:ascii="宋体" w:hAnsi="宋体" w:eastAsia="宋体" w:cs="宋体"/>
                <w:spacing w:val="37"/>
                <w:sz w:val="24"/>
                <w:szCs w:val="24"/>
              </w:rPr>
              <w:t xml:space="preserve">  </w:t>
            </w:r>
            <w:r>
              <w:rPr>
                <w:rFonts w:hint="eastAsia" w:ascii="宋体" w:hAnsi="宋体" w:eastAsia="宋体" w:cs="宋体"/>
                <w:spacing w:val="-16"/>
                <w:sz w:val="24"/>
                <w:szCs w:val="24"/>
              </w:rPr>
              <w:t>日</w:t>
            </w:r>
          </w:p>
        </w:tc>
      </w:tr>
    </w:tbl>
    <w:p w14:paraId="67BE72D8">
      <w:pPr>
        <w:pStyle w:val="3"/>
        <w:bidi w:val="0"/>
        <w:rPr>
          <w:rFonts w:hint="eastAsia" w:ascii="宋体" w:hAnsi="宋体" w:eastAsia="宋体" w:cs="宋体"/>
          <w:szCs w:val="20"/>
        </w:rPr>
      </w:pPr>
    </w:p>
    <w:p w14:paraId="055FE0FA">
      <w:pPr>
        <w:spacing w:line="230" w:lineRule="auto"/>
        <w:rPr>
          <w:rFonts w:hint="eastAsia" w:ascii="宋体" w:hAnsi="宋体" w:eastAsia="宋体" w:cs="宋体"/>
          <w:sz w:val="20"/>
          <w:szCs w:val="20"/>
        </w:rPr>
        <w:sectPr>
          <w:headerReference r:id="rId34" w:type="default"/>
          <w:footerReference r:id="rId35" w:type="default"/>
          <w:pgSz w:w="11906" w:h="16839"/>
          <w:pgMar w:top="1134" w:right="1305" w:bottom="969" w:left="1305" w:header="862" w:footer="754" w:gutter="0"/>
          <w:pgNumType w:fmt="decimal"/>
          <w:cols w:space="720" w:num="1"/>
        </w:sectPr>
      </w:pPr>
    </w:p>
    <w:p w14:paraId="6B6FA4F0">
      <w:pPr>
        <w:pStyle w:val="3"/>
        <w:spacing w:before="97" w:line="222" w:lineRule="auto"/>
        <w:ind w:left="0" w:leftChars="0" w:firstLine="0" w:firstLineChars="0"/>
        <w:jc w:val="center"/>
        <w:rPr>
          <w:rFonts w:hint="eastAsia" w:ascii="宋体" w:hAnsi="宋体" w:eastAsia="宋体" w:cs="宋体"/>
          <w:b/>
          <w:bCs/>
          <w:spacing w:val="-3"/>
          <w:sz w:val="30"/>
          <w:szCs w:val="30"/>
        </w:rPr>
      </w:pPr>
      <w:r>
        <w:rPr>
          <w:rFonts w:hint="eastAsia" w:ascii="宋体" w:hAnsi="宋体" w:eastAsia="宋体" w:cs="宋体"/>
          <w:b/>
          <w:bCs/>
          <w:spacing w:val="-3"/>
          <w:sz w:val="30"/>
          <w:szCs w:val="30"/>
        </w:rPr>
        <w:t>法定代表人授权书</w:t>
      </w:r>
    </w:p>
    <w:p w14:paraId="50E8A65A">
      <w:pPr>
        <w:pStyle w:val="3"/>
        <w:keepNext w:val="0"/>
        <w:keepLines w:val="0"/>
        <w:pageBreakBefore w:val="0"/>
        <w:widowControl/>
        <w:kinsoku w:val="0"/>
        <w:wordWrap/>
        <w:overflowPunct/>
        <w:topLinePunct w:val="0"/>
        <w:autoSpaceDE w:val="0"/>
        <w:autoSpaceDN w:val="0"/>
        <w:bidi w:val="0"/>
        <w:adjustRightInd w:val="0"/>
        <w:snapToGrid w:val="0"/>
        <w:spacing w:before="160" w:line="360" w:lineRule="auto"/>
        <w:ind w:left="0" w:leftChars="0" w:firstLine="0" w:firstLineChars="0"/>
        <w:textAlignment w:val="baseline"/>
        <w:rPr>
          <w:rFonts w:hint="eastAsia" w:ascii="宋体" w:hAnsi="宋体" w:eastAsia="宋体" w:cs="宋体"/>
          <w:sz w:val="24"/>
          <w:szCs w:val="24"/>
        </w:rPr>
      </w:pPr>
      <w:r>
        <w:rPr>
          <w:rFonts w:hint="eastAsia" w:ascii="宋体" w:hAnsi="宋体" w:eastAsia="宋体" w:cs="宋体"/>
          <w:spacing w:val="-1"/>
          <w:sz w:val="24"/>
          <w:szCs w:val="24"/>
        </w:rPr>
        <w:t>采购人名称：</w:t>
      </w:r>
    </w:p>
    <w:p w14:paraId="131F6526">
      <w:pPr>
        <w:pStyle w:val="3"/>
        <w:keepNext w:val="0"/>
        <w:keepLines w:val="0"/>
        <w:pageBreakBefore w:val="0"/>
        <w:widowControl/>
        <w:kinsoku w:val="0"/>
        <w:wordWrap/>
        <w:overflowPunct/>
        <w:topLinePunct w:val="0"/>
        <w:autoSpaceDE w:val="0"/>
        <w:autoSpaceDN w:val="0"/>
        <w:bidi w:val="0"/>
        <w:adjustRightInd w:val="0"/>
        <w:snapToGrid w:val="0"/>
        <w:spacing w:before="211" w:line="360" w:lineRule="auto"/>
        <w:ind w:left="18" w:right="2" w:firstLine="486"/>
        <w:jc w:val="both"/>
        <w:textAlignment w:val="baseline"/>
        <w:rPr>
          <w:rFonts w:hint="eastAsia" w:ascii="宋体" w:hAnsi="宋体" w:eastAsia="宋体" w:cs="宋体"/>
          <w:sz w:val="24"/>
          <w:szCs w:val="24"/>
        </w:rPr>
      </w:pPr>
      <w:r>
        <w:rPr>
          <w:rFonts w:hint="eastAsia" w:ascii="宋体" w:hAnsi="宋体" w:eastAsia="宋体" w:cs="宋体"/>
          <w:spacing w:val="2"/>
          <w:sz w:val="24"/>
          <w:szCs w:val="24"/>
        </w:rPr>
        <w:t>本授权书声明：注册于（</w:t>
      </w:r>
      <w:r>
        <w:rPr>
          <w:rFonts w:hint="eastAsia" w:ascii="宋体" w:hAnsi="宋体" w:eastAsia="宋体" w:cs="宋体"/>
          <w:spacing w:val="2"/>
          <w:sz w:val="24"/>
          <w:szCs w:val="24"/>
          <w:u w:val="single" w:color="auto"/>
        </w:rPr>
        <w:t>发证机关名称名称）之（委托单位全称）</w:t>
      </w:r>
      <w:r>
        <w:rPr>
          <w:rFonts w:hint="eastAsia" w:ascii="宋体" w:hAnsi="宋体" w:eastAsia="宋体" w:cs="宋体"/>
          <w:spacing w:val="1"/>
          <w:sz w:val="24"/>
          <w:szCs w:val="24"/>
        </w:rPr>
        <w:t>的法定代表</w:t>
      </w:r>
      <w:r>
        <w:rPr>
          <w:rFonts w:hint="eastAsia" w:ascii="宋体" w:hAnsi="宋体" w:eastAsia="宋体" w:cs="宋体"/>
          <w:spacing w:val="5"/>
          <w:sz w:val="24"/>
          <w:szCs w:val="24"/>
        </w:rPr>
        <w:t>人</w:t>
      </w:r>
      <w:r>
        <w:rPr>
          <w:rFonts w:hint="eastAsia" w:ascii="宋体" w:hAnsi="宋体" w:eastAsia="宋体" w:cs="宋体"/>
          <w:spacing w:val="5"/>
          <w:sz w:val="24"/>
          <w:szCs w:val="24"/>
          <w:u w:val="single" w:color="auto"/>
        </w:rPr>
        <w:t>（姓名、性别）</w:t>
      </w:r>
      <w:r>
        <w:rPr>
          <w:rFonts w:hint="eastAsia" w:ascii="宋体" w:hAnsi="宋体" w:eastAsia="宋体" w:cs="宋体"/>
          <w:spacing w:val="5"/>
          <w:sz w:val="24"/>
          <w:szCs w:val="24"/>
        </w:rPr>
        <w:t>授权本公司的</w:t>
      </w:r>
      <w:r>
        <w:rPr>
          <w:rFonts w:hint="eastAsia" w:ascii="宋体" w:hAnsi="宋体" w:eastAsia="宋体" w:cs="宋体"/>
          <w:spacing w:val="5"/>
          <w:sz w:val="24"/>
          <w:szCs w:val="24"/>
          <w:u w:val="single" w:color="auto"/>
        </w:rPr>
        <w:t>（被授权人姓</w:t>
      </w:r>
      <w:r>
        <w:rPr>
          <w:rFonts w:hint="eastAsia" w:ascii="宋体" w:hAnsi="宋体" w:eastAsia="宋体" w:cs="宋体"/>
          <w:spacing w:val="4"/>
          <w:sz w:val="24"/>
          <w:szCs w:val="24"/>
          <w:u w:val="single" w:color="auto"/>
        </w:rPr>
        <w:t>名、性别、职务）</w:t>
      </w:r>
      <w:r>
        <w:rPr>
          <w:rFonts w:hint="eastAsia" w:ascii="宋体" w:hAnsi="宋体" w:eastAsia="宋体" w:cs="宋体"/>
          <w:spacing w:val="4"/>
          <w:sz w:val="24"/>
          <w:szCs w:val="24"/>
        </w:rPr>
        <w:t>为合法代理人，就贵</w:t>
      </w:r>
      <w:r>
        <w:rPr>
          <w:rFonts w:hint="eastAsia" w:ascii="宋体" w:hAnsi="宋体" w:eastAsia="宋体" w:cs="宋体"/>
          <w:spacing w:val="1"/>
          <w:sz w:val="24"/>
          <w:szCs w:val="24"/>
        </w:rPr>
        <w:t>方组织的有关</w:t>
      </w:r>
      <w:r>
        <w:rPr>
          <w:rFonts w:hint="eastAsia" w:ascii="宋体" w:hAnsi="宋体" w:eastAsia="宋体" w:cs="宋体"/>
          <w:spacing w:val="1"/>
          <w:sz w:val="24"/>
          <w:szCs w:val="24"/>
          <w:u w:val="single" w:color="auto"/>
        </w:rPr>
        <w:t>（采购项目名称</w:t>
      </w:r>
      <w:r>
        <w:rPr>
          <w:rFonts w:hint="eastAsia" w:ascii="宋体" w:hAnsi="宋体" w:eastAsia="宋体" w:cs="宋体"/>
          <w:spacing w:val="-11"/>
          <w:sz w:val="24"/>
          <w:szCs w:val="24"/>
          <w:u w:val="single" w:color="auto"/>
        </w:rPr>
        <w:t>）</w:t>
      </w:r>
      <w:r>
        <w:rPr>
          <w:rFonts w:hint="eastAsia" w:ascii="宋体" w:hAnsi="宋体" w:eastAsia="宋体" w:cs="宋体"/>
          <w:spacing w:val="-11"/>
          <w:sz w:val="24"/>
          <w:szCs w:val="24"/>
        </w:rPr>
        <w:t>（</w:t>
      </w:r>
      <w:r>
        <w:rPr>
          <w:rFonts w:hint="eastAsia" w:ascii="宋体" w:hAnsi="宋体" w:eastAsia="宋体" w:cs="宋体"/>
          <w:spacing w:val="1"/>
          <w:sz w:val="24"/>
          <w:szCs w:val="24"/>
        </w:rPr>
        <w:t>项目编号</w:t>
      </w:r>
      <w:r>
        <w:rPr>
          <w:rFonts w:hint="eastAsia" w:ascii="宋体" w:hAnsi="宋体" w:eastAsia="宋体" w:cs="宋体"/>
          <w:spacing w:val="-11"/>
          <w:sz w:val="24"/>
          <w:szCs w:val="24"/>
        </w:rPr>
        <w:t>：</w:t>
      </w:r>
      <w:r>
        <w:rPr>
          <w:rFonts w:hint="eastAsia" w:ascii="宋体" w:hAnsi="宋体" w:eastAsia="宋体" w:cs="宋体"/>
          <w:spacing w:val="1"/>
          <w:sz w:val="24"/>
          <w:szCs w:val="24"/>
          <w:u w:val="single" w:color="auto"/>
        </w:rPr>
        <w:t xml:space="preserve">                 </w:t>
      </w:r>
      <w:r>
        <w:rPr>
          <w:rFonts w:hint="eastAsia" w:ascii="宋体" w:hAnsi="宋体" w:eastAsia="宋体" w:cs="宋体"/>
          <w:spacing w:val="-70"/>
          <w:sz w:val="24"/>
          <w:szCs w:val="24"/>
        </w:rPr>
        <w:t xml:space="preserve"> </w:t>
      </w:r>
      <w:r>
        <w:rPr>
          <w:rFonts w:hint="eastAsia" w:ascii="宋体" w:hAnsi="宋体" w:eastAsia="宋体" w:cs="宋体"/>
          <w:spacing w:val="-11"/>
          <w:sz w:val="24"/>
          <w:szCs w:val="24"/>
        </w:rPr>
        <w:t>）</w:t>
      </w:r>
      <w:r>
        <w:rPr>
          <w:rFonts w:hint="eastAsia" w:ascii="宋体" w:hAnsi="宋体" w:eastAsia="宋体" w:cs="宋体"/>
          <w:spacing w:val="1"/>
          <w:sz w:val="24"/>
          <w:szCs w:val="24"/>
        </w:rPr>
        <w:t>的响应、洽谈、执</w:t>
      </w:r>
      <w:r>
        <w:rPr>
          <w:rFonts w:hint="eastAsia" w:ascii="宋体" w:hAnsi="宋体" w:eastAsia="宋体" w:cs="宋体"/>
          <w:spacing w:val="5"/>
          <w:sz w:val="24"/>
          <w:szCs w:val="24"/>
        </w:rPr>
        <w:t>行等具体事务，签署全部有关文件、文书、协</w:t>
      </w:r>
      <w:r>
        <w:rPr>
          <w:rFonts w:hint="eastAsia" w:ascii="宋体" w:hAnsi="宋体" w:eastAsia="宋体" w:cs="宋体"/>
          <w:spacing w:val="4"/>
          <w:sz w:val="24"/>
          <w:szCs w:val="24"/>
        </w:rPr>
        <w:t>议、合同，本公司对被授权人在本项目</w:t>
      </w:r>
      <w:r>
        <w:rPr>
          <w:rFonts w:hint="eastAsia" w:ascii="宋体" w:hAnsi="宋体" w:eastAsia="宋体" w:cs="宋体"/>
          <w:spacing w:val="2"/>
          <w:sz w:val="24"/>
          <w:szCs w:val="24"/>
        </w:rPr>
        <w:t>中的签名承担全部法律责任。本授权书自磋商会议之日起计算有效期为</w:t>
      </w:r>
      <w:r>
        <w:rPr>
          <w:rFonts w:hint="eastAsia" w:ascii="宋体" w:hAnsi="宋体" w:eastAsia="宋体" w:cs="宋体"/>
          <w:spacing w:val="-116"/>
          <w:sz w:val="24"/>
          <w:szCs w:val="24"/>
        </w:rPr>
        <w:t xml:space="preserve"> </w:t>
      </w:r>
      <w:r>
        <w:rPr>
          <w:rFonts w:hint="eastAsia" w:ascii="宋体" w:hAnsi="宋体" w:eastAsia="宋体" w:cs="宋体"/>
          <w:spacing w:val="1"/>
          <w:sz w:val="24"/>
          <w:szCs w:val="24"/>
          <w:u w:val="single" w:color="auto"/>
        </w:rPr>
        <w:t xml:space="preserve">    </w:t>
      </w:r>
      <w:r>
        <w:rPr>
          <w:rFonts w:hint="eastAsia" w:ascii="宋体" w:hAnsi="宋体" w:eastAsia="宋体" w:cs="宋体"/>
          <w:spacing w:val="-100"/>
          <w:sz w:val="24"/>
          <w:szCs w:val="24"/>
        </w:rPr>
        <w:t xml:space="preserve"> </w:t>
      </w:r>
      <w:r>
        <w:rPr>
          <w:rFonts w:hint="eastAsia" w:ascii="宋体" w:hAnsi="宋体" w:eastAsia="宋体" w:cs="宋体"/>
          <w:spacing w:val="2"/>
          <w:sz w:val="24"/>
          <w:szCs w:val="24"/>
        </w:rPr>
        <w:t>天。</w:t>
      </w:r>
    </w:p>
    <w:p w14:paraId="4E2E4265">
      <w:pPr>
        <w:pStyle w:val="3"/>
        <w:keepNext w:val="0"/>
        <w:keepLines w:val="0"/>
        <w:pageBreakBefore w:val="0"/>
        <w:widowControl/>
        <w:kinsoku w:val="0"/>
        <w:wordWrap/>
        <w:overflowPunct/>
        <w:topLinePunct w:val="0"/>
        <w:autoSpaceDE w:val="0"/>
        <w:autoSpaceDN w:val="0"/>
        <w:bidi w:val="0"/>
        <w:adjustRightInd w:val="0"/>
        <w:snapToGrid w:val="0"/>
        <w:spacing w:before="37" w:line="360" w:lineRule="auto"/>
        <w:ind w:left="25"/>
        <w:textAlignment w:val="baseline"/>
        <w:rPr>
          <w:rFonts w:hint="eastAsia" w:ascii="宋体" w:hAnsi="宋体" w:eastAsia="宋体" w:cs="宋体"/>
          <w:sz w:val="24"/>
          <w:szCs w:val="24"/>
        </w:rPr>
      </w:pPr>
      <w:r>
        <w:rPr>
          <w:rFonts w:hint="eastAsia" w:ascii="宋体" w:hAnsi="宋体" w:eastAsia="宋体" w:cs="宋体"/>
          <w:spacing w:val="2"/>
          <w:sz w:val="24"/>
          <w:szCs w:val="24"/>
        </w:rPr>
        <w:t>委托单位</w:t>
      </w:r>
      <w:r>
        <w:rPr>
          <w:rFonts w:hint="eastAsia" w:ascii="宋体" w:hAnsi="宋体" w:eastAsia="宋体" w:cs="宋体"/>
          <w:spacing w:val="-5"/>
          <w:sz w:val="24"/>
          <w:szCs w:val="24"/>
        </w:rPr>
        <w:t>：</w:t>
      </w:r>
      <w:r>
        <w:rPr>
          <w:rFonts w:hint="eastAsia" w:ascii="宋体" w:hAnsi="宋体" w:eastAsia="宋体" w:cs="宋体"/>
          <w:spacing w:val="4"/>
          <w:sz w:val="24"/>
          <w:szCs w:val="24"/>
        </w:rPr>
        <w:t xml:space="preserve">    </w:t>
      </w:r>
      <w:r>
        <w:rPr>
          <w:rFonts w:hint="eastAsia" w:ascii="宋体" w:hAnsi="宋体" w:eastAsia="宋体" w:cs="宋体"/>
          <w:spacing w:val="-5"/>
          <w:sz w:val="24"/>
          <w:szCs w:val="24"/>
        </w:rPr>
        <w:t>（</w:t>
      </w:r>
      <w:r>
        <w:rPr>
          <w:rFonts w:hint="eastAsia" w:ascii="宋体" w:hAnsi="宋体" w:eastAsia="宋体" w:cs="宋体"/>
          <w:spacing w:val="2"/>
          <w:sz w:val="24"/>
          <w:szCs w:val="24"/>
        </w:rPr>
        <w:t>公章）                      法定代表人（签字</w:t>
      </w:r>
      <w:r>
        <w:rPr>
          <w:rFonts w:hint="eastAsia" w:ascii="宋体" w:hAnsi="宋体" w:eastAsia="宋体" w:cs="宋体"/>
          <w:spacing w:val="-5"/>
          <w:sz w:val="24"/>
          <w:szCs w:val="24"/>
        </w:rPr>
        <w:t>）：</w:t>
      </w:r>
    </w:p>
    <w:p w14:paraId="6DF99D12">
      <w:pPr>
        <w:pStyle w:val="3"/>
        <w:keepNext w:val="0"/>
        <w:keepLines w:val="0"/>
        <w:pageBreakBefore w:val="0"/>
        <w:widowControl/>
        <w:kinsoku w:val="0"/>
        <w:wordWrap/>
        <w:overflowPunct/>
        <w:topLinePunct w:val="0"/>
        <w:autoSpaceDE w:val="0"/>
        <w:autoSpaceDN w:val="0"/>
        <w:bidi w:val="0"/>
        <w:adjustRightInd w:val="0"/>
        <w:snapToGrid w:val="0"/>
        <w:spacing w:before="212" w:line="360" w:lineRule="auto"/>
        <w:textAlignment w:val="baseline"/>
        <w:rPr>
          <w:rFonts w:hint="eastAsia" w:ascii="宋体" w:hAnsi="宋体" w:eastAsia="宋体" w:cs="宋体"/>
          <w:sz w:val="24"/>
          <w:szCs w:val="24"/>
        </w:rPr>
      </w:pPr>
      <w:r>
        <w:rPr>
          <w:rFonts w:hint="eastAsia" w:ascii="宋体" w:hAnsi="宋体" w:eastAsia="宋体" w:cs="宋体"/>
          <w:spacing w:val="-7"/>
          <w:sz w:val="24"/>
          <w:szCs w:val="24"/>
        </w:rPr>
        <w:t>签发日期：</w:t>
      </w:r>
      <w:r>
        <w:rPr>
          <w:rFonts w:hint="eastAsia" w:ascii="宋体" w:hAnsi="宋体" w:eastAsia="宋体" w:cs="宋体"/>
          <w:spacing w:val="2"/>
          <w:sz w:val="24"/>
          <w:szCs w:val="24"/>
          <w:u w:val="single" w:color="auto"/>
        </w:rPr>
        <w:t xml:space="preserve">     </w:t>
      </w:r>
      <w:r>
        <w:rPr>
          <w:rFonts w:hint="eastAsia" w:ascii="宋体" w:hAnsi="宋体" w:eastAsia="宋体" w:cs="宋体"/>
          <w:spacing w:val="-98"/>
          <w:sz w:val="24"/>
          <w:szCs w:val="24"/>
        </w:rPr>
        <w:t xml:space="preserve"> </w:t>
      </w:r>
      <w:r>
        <w:rPr>
          <w:rFonts w:hint="eastAsia" w:ascii="宋体" w:hAnsi="宋体" w:eastAsia="宋体" w:cs="宋体"/>
          <w:spacing w:val="-7"/>
          <w:sz w:val="24"/>
          <w:szCs w:val="24"/>
        </w:rPr>
        <w:t>年</w:t>
      </w:r>
      <w:r>
        <w:rPr>
          <w:rFonts w:hint="eastAsia" w:ascii="宋体" w:hAnsi="宋体" w:eastAsia="宋体" w:cs="宋体"/>
          <w:spacing w:val="-118"/>
          <w:sz w:val="24"/>
          <w:szCs w:val="24"/>
        </w:rPr>
        <w:t xml:space="preserve"> </w:t>
      </w:r>
      <w:r>
        <w:rPr>
          <w:rFonts w:hint="eastAsia" w:ascii="宋体" w:hAnsi="宋体" w:eastAsia="宋体" w:cs="宋体"/>
          <w:spacing w:val="1"/>
          <w:sz w:val="24"/>
          <w:szCs w:val="24"/>
          <w:u w:val="single" w:color="auto"/>
        </w:rPr>
        <w:t xml:space="preserve">    </w:t>
      </w:r>
      <w:r>
        <w:rPr>
          <w:rFonts w:hint="eastAsia" w:ascii="宋体" w:hAnsi="宋体" w:eastAsia="宋体" w:cs="宋体"/>
          <w:spacing w:val="-89"/>
          <w:sz w:val="24"/>
          <w:szCs w:val="24"/>
        </w:rPr>
        <w:t xml:space="preserve"> </w:t>
      </w:r>
      <w:r>
        <w:rPr>
          <w:rFonts w:hint="eastAsia" w:ascii="宋体" w:hAnsi="宋体" w:eastAsia="宋体" w:cs="宋体"/>
          <w:spacing w:val="-7"/>
          <w:sz w:val="24"/>
          <w:szCs w:val="24"/>
        </w:rPr>
        <w:t>月</w:t>
      </w:r>
      <w:r>
        <w:rPr>
          <w:rFonts w:hint="eastAsia" w:ascii="宋体" w:hAnsi="宋体" w:eastAsia="宋体" w:cs="宋体"/>
          <w:spacing w:val="-118"/>
          <w:sz w:val="24"/>
          <w:szCs w:val="24"/>
        </w:rPr>
        <w:t xml:space="preserve"> </w:t>
      </w:r>
      <w:r>
        <w:rPr>
          <w:rFonts w:hint="eastAsia" w:ascii="宋体" w:hAnsi="宋体" w:eastAsia="宋体" w:cs="宋体"/>
          <w:spacing w:val="1"/>
          <w:sz w:val="24"/>
          <w:szCs w:val="24"/>
          <w:u w:val="single" w:color="auto"/>
        </w:rPr>
        <w:t xml:space="preserve">    </w:t>
      </w:r>
      <w:r>
        <w:rPr>
          <w:rFonts w:hint="eastAsia" w:ascii="宋体" w:hAnsi="宋体" w:eastAsia="宋体" w:cs="宋体"/>
          <w:spacing w:val="-50"/>
          <w:sz w:val="24"/>
          <w:szCs w:val="24"/>
        </w:rPr>
        <w:t xml:space="preserve"> </w:t>
      </w:r>
      <w:r>
        <w:rPr>
          <w:rFonts w:hint="eastAsia" w:ascii="宋体" w:hAnsi="宋体" w:eastAsia="宋体" w:cs="宋体"/>
          <w:spacing w:val="-7"/>
          <w:sz w:val="24"/>
          <w:szCs w:val="24"/>
        </w:rPr>
        <w:t>日</w:t>
      </w:r>
    </w:p>
    <w:p w14:paraId="7FEF08B1">
      <w:pPr>
        <w:pStyle w:val="3"/>
        <w:keepNext w:val="0"/>
        <w:keepLines w:val="0"/>
        <w:pageBreakBefore w:val="0"/>
        <w:widowControl/>
        <w:kinsoku w:val="0"/>
        <w:wordWrap/>
        <w:overflowPunct/>
        <w:topLinePunct w:val="0"/>
        <w:autoSpaceDE w:val="0"/>
        <w:autoSpaceDN w:val="0"/>
        <w:bidi w:val="0"/>
        <w:adjustRightInd w:val="0"/>
        <w:snapToGrid w:val="0"/>
        <w:spacing w:before="212" w:line="360" w:lineRule="auto"/>
        <w:textAlignment w:val="baseline"/>
        <w:rPr>
          <w:rFonts w:hint="eastAsia" w:ascii="宋体" w:hAnsi="宋体" w:eastAsia="宋体" w:cs="宋体"/>
          <w:sz w:val="24"/>
          <w:szCs w:val="24"/>
        </w:rPr>
      </w:pPr>
      <w:r>
        <w:rPr>
          <w:rFonts w:hint="eastAsia" w:ascii="宋体" w:hAnsi="宋体" w:eastAsia="宋体" w:cs="宋体"/>
          <w:sz w:val="24"/>
          <w:szCs w:val="24"/>
        </w:rPr>
        <w:t>附：被授权人（签字</w:t>
      </w:r>
      <w:r>
        <w:rPr>
          <w:rFonts w:hint="eastAsia" w:ascii="宋体" w:hAnsi="宋体" w:eastAsia="宋体" w:cs="宋体"/>
          <w:spacing w:val="6"/>
          <w:sz w:val="24"/>
          <w:szCs w:val="24"/>
        </w:rPr>
        <w:t>）：</w:t>
      </w:r>
      <w:r>
        <w:rPr>
          <w:rFonts w:hint="eastAsia" w:ascii="宋体" w:hAnsi="宋体" w:eastAsia="宋体" w:cs="宋体"/>
          <w:spacing w:val="1"/>
          <w:sz w:val="24"/>
          <w:szCs w:val="24"/>
          <w:u w:val="single" w:color="auto"/>
        </w:rPr>
        <w:t xml:space="preserve">          </w:t>
      </w:r>
      <w:r>
        <w:rPr>
          <w:rFonts w:hint="eastAsia" w:ascii="宋体" w:hAnsi="宋体" w:eastAsia="宋体" w:cs="宋体"/>
          <w:spacing w:val="-93"/>
          <w:sz w:val="24"/>
          <w:szCs w:val="24"/>
        </w:rPr>
        <w:t xml:space="preserve"> </w:t>
      </w:r>
      <w:r>
        <w:rPr>
          <w:rFonts w:hint="eastAsia" w:ascii="宋体" w:hAnsi="宋体" w:eastAsia="宋体" w:cs="宋体"/>
          <w:sz w:val="24"/>
          <w:szCs w:val="24"/>
        </w:rPr>
        <w:t>性别：</w:t>
      </w:r>
      <w:r>
        <w:rPr>
          <w:rFonts w:hint="eastAsia" w:ascii="宋体" w:hAnsi="宋体" w:eastAsia="宋体" w:cs="宋体"/>
          <w:sz w:val="24"/>
          <w:szCs w:val="24"/>
          <w:u w:val="single" w:color="auto"/>
        </w:rPr>
        <w:t xml:space="preserve">         </w:t>
      </w:r>
      <w:r>
        <w:rPr>
          <w:rFonts w:hint="eastAsia" w:ascii="宋体" w:hAnsi="宋体" w:eastAsia="宋体" w:cs="宋体"/>
          <w:spacing w:val="-104"/>
          <w:sz w:val="24"/>
          <w:szCs w:val="24"/>
        </w:rPr>
        <w:t xml:space="preserve"> </w:t>
      </w:r>
      <w:r>
        <w:rPr>
          <w:rFonts w:hint="eastAsia" w:ascii="宋体" w:hAnsi="宋体" w:eastAsia="宋体" w:cs="宋体"/>
          <w:sz w:val="24"/>
          <w:szCs w:val="24"/>
        </w:rPr>
        <w:t>职</w:t>
      </w:r>
      <w:r>
        <w:rPr>
          <w:rFonts w:hint="eastAsia" w:ascii="宋体" w:hAnsi="宋体" w:eastAsia="宋体" w:cs="宋体"/>
          <w:spacing w:val="-1"/>
          <w:sz w:val="24"/>
          <w:szCs w:val="24"/>
        </w:rPr>
        <w:t>务：</w:t>
      </w:r>
      <w:r>
        <w:rPr>
          <w:rFonts w:hint="eastAsia" w:ascii="宋体" w:hAnsi="宋体" w:eastAsia="宋体" w:cs="宋体"/>
          <w:sz w:val="24"/>
          <w:szCs w:val="24"/>
          <w:u w:val="single" w:color="auto"/>
        </w:rPr>
        <w:t xml:space="preserve">           </w:t>
      </w:r>
    </w:p>
    <w:p w14:paraId="4DF72FE1">
      <w:pPr>
        <w:pStyle w:val="3"/>
        <w:keepNext w:val="0"/>
        <w:keepLines w:val="0"/>
        <w:pageBreakBefore w:val="0"/>
        <w:widowControl/>
        <w:kinsoku w:val="0"/>
        <w:wordWrap/>
        <w:overflowPunct/>
        <w:topLinePunct w:val="0"/>
        <w:autoSpaceDE w:val="0"/>
        <w:autoSpaceDN w:val="0"/>
        <w:bidi w:val="0"/>
        <w:adjustRightInd w:val="0"/>
        <w:snapToGrid w:val="0"/>
        <w:spacing w:before="212" w:line="360" w:lineRule="auto"/>
        <w:ind w:right="305"/>
        <w:textAlignment w:val="baseline"/>
        <w:rPr>
          <w:rFonts w:hint="eastAsia" w:ascii="宋体" w:hAnsi="宋体" w:eastAsia="宋体" w:cs="宋体"/>
          <w:sz w:val="24"/>
          <w:szCs w:val="24"/>
        </w:rPr>
      </w:pPr>
      <w:r>
        <w:rPr>
          <w:rFonts w:hint="eastAsia" w:ascii="宋体" w:hAnsi="宋体" w:eastAsia="宋体" w:cs="宋体"/>
          <w:spacing w:val="2"/>
          <w:sz w:val="24"/>
          <w:szCs w:val="24"/>
        </w:rPr>
        <w:t>联系地址：</w:t>
      </w:r>
      <w:r>
        <w:rPr>
          <w:rFonts w:hint="eastAsia" w:ascii="宋体" w:hAnsi="宋体" w:eastAsia="宋体" w:cs="宋体"/>
          <w:spacing w:val="2"/>
          <w:sz w:val="24"/>
          <w:szCs w:val="24"/>
          <w:u w:val="single" w:color="auto"/>
        </w:rPr>
        <w:t xml:space="preserve">                               </w:t>
      </w:r>
      <w:r>
        <w:rPr>
          <w:rFonts w:hint="eastAsia" w:ascii="宋体" w:hAnsi="宋体" w:eastAsia="宋体" w:cs="宋体"/>
          <w:spacing w:val="1"/>
          <w:sz w:val="24"/>
          <w:szCs w:val="24"/>
          <w:u w:val="single" w:color="auto"/>
        </w:rPr>
        <w:t xml:space="preserve">                       </w:t>
      </w:r>
      <w:r>
        <w:rPr>
          <w:rFonts w:hint="eastAsia" w:ascii="宋体" w:hAnsi="宋体" w:eastAsia="宋体" w:cs="宋体"/>
          <w:sz w:val="24"/>
          <w:szCs w:val="24"/>
        </w:rPr>
        <w:t xml:space="preserve"> </w:t>
      </w:r>
    </w:p>
    <w:p w14:paraId="35E21C8F">
      <w:pPr>
        <w:pStyle w:val="3"/>
        <w:keepNext w:val="0"/>
        <w:keepLines w:val="0"/>
        <w:pageBreakBefore w:val="0"/>
        <w:widowControl/>
        <w:kinsoku w:val="0"/>
        <w:wordWrap/>
        <w:overflowPunct/>
        <w:topLinePunct w:val="0"/>
        <w:autoSpaceDE w:val="0"/>
        <w:autoSpaceDN w:val="0"/>
        <w:bidi w:val="0"/>
        <w:adjustRightInd w:val="0"/>
        <w:snapToGrid w:val="0"/>
        <w:spacing w:before="212" w:line="360" w:lineRule="auto"/>
        <w:ind w:right="305"/>
        <w:textAlignment w:val="baseline"/>
        <w:rPr>
          <w:rFonts w:hint="eastAsia" w:ascii="宋体" w:hAnsi="宋体" w:eastAsia="宋体" w:cs="宋体"/>
          <w:sz w:val="24"/>
          <w:szCs w:val="24"/>
        </w:rPr>
      </w:pPr>
      <w:r>
        <w:rPr>
          <w:rFonts w:hint="eastAsia" w:ascii="宋体" w:hAnsi="宋体" w:eastAsia="宋体" w:cs="宋体"/>
          <w:spacing w:val="-1"/>
          <w:sz w:val="24"/>
          <w:szCs w:val="24"/>
        </w:rPr>
        <w:t>联系电话：</w:t>
      </w:r>
      <w:r>
        <w:rPr>
          <w:rFonts w:hint="eastAsia" w:ascii="宋体" w:hAnsi="宋体" w:eastAsia="宋体" w:cs="宋体"/>
          <w:spacing w:val="-1"/>
          <w:sz w:val="24"/>
          <w:szCs w:val="24"/>
          <w:u w:val="single" w:color="auto"/>
        </w:rPr>
        <w:t xml:space="preserve">                  </w:t>
      </w:r>
      <w:r>
        <w:rPr>
          <w:rFonts w:hint="eastAsia" w:ascii="宋体" w:hAnsi="宋体" w:eastAsia="宋体" w:cs="宋体"/>
          <w:spacing w:val="-88"/>
          <w:sz w:val="24"/>
          <w:szCs w:val="24"/>
        </w:rPr>
        <w:t xml:space="preserve"> </w:t>
      </w:r>
      <w:r>
        <w:rPr>
          <w:rFonts w:hint="eastAsia" w:ascii="宋体" w:hAnsi="宋体" w:eastAsia="宋体" w:cs="宋体"/>
          <w:spacing w:val="-1"/>
          <w:sz w:val="24"/>
          <w:szCs w:val="24"/>
        </w:rPr>
        <w:t>传真：</w:t>
      </w:r>
      <w:r>
        <w:rPr>
          <w:rFonts w:hint="eastAsia" w:ascii="宋体" w:hAnsi="宋体" w:eastAsia="宋体" w:cs="宋体"/>
          <w:spacing w:val="-1"/>
          <w:sz w:val="24"/>
          <w:szCs w:val="24"/>
          <w:u w:val="single" w:color="auto"/>
        </w:rPr>
        <w:t xml:space="preserve">                               </w:t>
      </w:r>
    </w:p>
    <w:p w14:paraId="335350A2">
      <w:pPr>
        <w:pStyle w:val="3"/>
        <w:keepNext w:val="0"/>
        <w:keepLines w:val="0"/>
        <w:pageBreakBefore w:val="0"/>
        <w:widowControl/>
        <w:kinsoku w:val="0"/>
        <w:wordWrap/>
        <w:overflowPunct/>
        <w:topLinePunct w:val="0"/>
        <w:autoSpaceDE w:val="0"/>
        <w:autoSpaceDN w:val="0"/>
        <w:bidi w:val="0"/>
        <w:adjustRightInd w:val="0"/>
        <w:snapToGrid w:val="0"/>
        <w:spacing w:before="40" w:line="360" w:lineRule="auto"/>
        <w:ind w:left="2829"/>
        <w:textAlignment w:val="baseline"/>
        <w:rPr>
          <w:rFonts w:hint="eastAsia" w:ascii="宋体" w:hAnsi="宋体" w:eastAsia="宋体" w:cs="宋体"/>
          <w:sz w:val="24"/>
          <w:szCs w:val="24"/>
        </w:rPr>
      </w:pPr>
      <w:r>
        <w:rPr>
          <w:rFonts w:hint="eastAsia" w:ascii="宋体" w:hAnsi="宋体" w:eastAsia="宋体" w:cs="宋体"/>
          <w:spacing w:val="1"/>
          <w:sz w:val="24"/>
          <w:szCs w:val="24"/>
        </w:rPr>
        <w:t>法定代表人/被授权人身份证复印件</w:t>
      </w:r>
    </w:p>
    <w:p w14:paraId="6D730BA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rPr>
      </w:pPr>
    </w:p>
    <w:tbl>
      <w:tblPr>
        <w:tblStyle w:val="12"/>
        <w:tblW w:w="8813" w:type="dxa"/>
        <w:tblInd w:w="3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15"/>
        <w:gridCol w:w="4598"/>
      </w:tblGrid>
      <w:tr w14:paraId="041BCB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5" w:hRule="atLeast"/>
        </w:trPr>
        <w:tc>
          <w:tcPr>
            <w:tcW w:w="4215" w:type="dxa"/>
            <w:shd w:val="clear" w:color="auto" w:fill="E0E0E0"/>
            <w:vAlign w:val="top"/>
          </w:tcPr>
          <w:p w14:paraId="660D861B">
            <w:pPr>
              <w:pStyle w:val="13"/>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rPr>
            </w:pPr>
          </w:p>
          <w:p w14:paraId="0E60CD9F">
            <w:pPr>
              <w:keepNext w:val="0"/>
              <w:keepLines w:val="0"/>
              <w:pageBreakBefore w:val="0"/>
              <w:widowControl/>
              <w:kinsoku w:val="0"/>
              <w:wordWrap/>
              <w:overflowPunct/>
              <w:topLinePunct w:val="0"/>
              <w:autoSpaceDE w:val="0"/>
              <w:autoSpaceDN w:val="0"/>
              <w:bidi w:val="0"/>
              <w:adjustRightInd w:val="0"/>
              <w:snapToGrid w:val="0"/>
              <w:spacing w:before="78" w:line="360" w:lineRule="auto"/>
              <w:ind w:left="1878" w:right="161" w:hanging="1697"/>
              <w:textAlignment w:val="baseline"/>
              <w:rPr>
                <w:rFonts w:hint="eastAsia" w:ascii="宋体" w:hAnsi="宋体" w:eastAsia="宋体" w:cs="宋体"/>
                <w:sz w:val="24"/>
                <w:szCs w:val="24"/>
              </w:rPr>
            </w:pPr>
            <w:r>
              <w:rPr>
                <w:rFonts w:hint="eastAsia" w:ascii="宋体" w:hAnsi="宋体" w:eastAsia="宋体" w:cs="宋体"/>
                <w:spacing w:val="1"/>
                <w:sz w:val="24"/>
                <w:szCs w:val="24"/>
              </w:rPr>
              <w:t>法定代表人身份证复印件</w:t>
            </w:r>
            <w:r>
              <w:rPr>
                <w:rFonts w:hint="eastAsia" w:ascii="宋体" w:hAnsi="宋体" w:eastAsia="宋体" w:cs="宋体"/>
                <w:spacing w:val="1"/>
                <w:sz w:val="24"/>
                <w:szCs w:val="24"/>
                <w:lang w:val="en-US" w:eastAsia="zh-CN"/>
              </w:rPr>
              <w:t>国徽</w:t>
            </w:r>
            <w:r>
              <w:rPr>
                <w:rFonts w:hint="eastAsia" w:ascii="宋体" w:hAnsi="宋体" w:eastAsia="宋体" w:cs="宋体"/>
                <w:spacing w:val="1"/>
                <w:sz w:val="24"/>
                <w:szCs w:val="24"/>
              </w:rPr>
              <w:t>面（粘贴</w:t>
            </w:r>
            <w:r>
              <w:rPr>
                <w:rFonts w:hint="eastAsia" w:ascii="宋体" w:hAnsi="宋体" w:eastAsia="宋体" w:cs="宋体"/>
                <w:spacing w:val="-9"/>
                <w:sz w:val="24"/>
                <w:szCs w:val="24"/>
              </w:rPr>
              <w:t>处）</w:t>
            </w:r>
          </w:p>
        </w:tc>
        <w:tc>
          <w:tcPr>
            <w:tcW w:w="4598" w:type="dxa"/>
            <w:shd w:val="clear" w:color="auto" w:fill="E0E0E0"/>
            <w:vAlign w:val="top"/>
          </w:tcPr>
          <w:p w14:paraId="73E29982">
            <w:pPr>
              <w:pStyle w:val="13"/>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rPr>
            </w:pPr>
          </w:p>
          <w:p w14:paraId="7E63C2B7">
            <w:pPr>
              <w:pStyle w:val="13"/>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rPr>
            </w:pPr>
          </w:p>
          <w:p w14:paraId="53D2946F">
            <w:pPr>
              <w:keepNext w:val="0"/>
              <w:keepLines w:val="0"/>
              <w:pageBreakBefore w:val="0"/>
              <w:widowControl/>
              <w:kinsoku w:val="0"/>
              <w:wordWrap/>
              <w:overflowPunct/>
              <w:topLinePunct w:val="0"/>
              <w:autoSpaceDE w:val="0"/>
              <w:autoSpaceDN w:val="0"/>
              <w:bidi w:val="0"/>
              <w:adjustRightInd w:val="0"/>
              <w:snapToGrid w:val="0"/>
              <w:spacing w:before="78" w:line="360" w:lineRule="auto"/>
              <w:jc w:val="center"/>
              <w:textAlignment w:val="baseline"/>
              <w:rPr>
                <w:rFonts w:hint="eastAsia" w:ascii="宋体" w:hAnsi="宋体" w:eastAsia="宋体" w:cs="宋体"/>
                <w:sz w:val="24"/>
                <w:szCs w:val="24"/>
              </w:rPr>
            </w:pPr>
            <w:r>
              <w:rPr>
                <w:rFonts w:hint="eastAsia" w:ascii="宋体" w:hAnsi="宋体" w:eastAsia="宋体" w:cs="宋体"/>
                <w:spacing w:val="-1"/>
                <w:sz w:val="24"/>
                <w:szCs w:val="24"/>
              </w:rPr>
              <w:t>被授权人身份证复印件</w:t>
            </w:r>
            <w:r>
              <w:rPr>
                <w:rFonts w:hint="eastAsia" w:ascii="宋体" w:hAnsi="宋体" w:eastAsia="宋体" w:cs="宋体"/>
                <w:spacing w:val="1"/>
                <w:sz w:val="24"/>
                <w:szCs w:val="24"/>
                <w:lang w:val="en-US" w:eastAsia="zh-CN"/>
              </w:rPr>
              <w:t>国徽</w:t>
            </w:r>
            <w:r>
              <w:rPr>
                <w:rFonts w:hint="eastAsia" w:ascii="宋体" w:hAnsi="宋体" w:eastAsia="宋体" w:cs="宋体"/>
                <w:spacing w:val="-1"/>
                <w:sz w:val="24"/>
                <w:szCs w:val="24"/>
              </w:rPr>
              <w:t>面（粘贴处）</w:t>
            </w:r>
          </w:p>
        </w:tc>
      </w:tr>
      <w:tr w14:paraId="239434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69" w:hRule="atLeast"/>
        </w:trPr>
        <w:tc>
          <w:tcPr>
            <w:tcW w:w="4215" w:type="dxa"/>
            <w:shd w:val="clear" w:color="auto" w:fill="E0E0E0"/>
            <w:vAlign w:val="top"/>
          </w:tcPr>
          <w:p w14:paraId="4D19283F">
            <w:pPr>
              <w:pStyle w:val="13"/>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rPr>
            </w:pPr>
          </w:p>
          <w:p w14:paraId="3B884D6E">
            <w:pPr>
              <w:pStyle w:val="13"/>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rPr>
            </w:pPr>
          </w:p>
          <w:p w14:paraId="6287B0DB">
            <w:pPr>
              <w:keepNext w:val="0"/>
              <w:keepLines w:val="0"/>
              <w:pageBreakBefore w:val="0"/>
              <w:widowControl/>
              <w:kinsoku w:val="0"/>
              <w:wordWrap/>
              <w:overflowPunct/>
              <w:topLinePunct w:val="0"/>
              <w:autoSpaceDE w:val="0"/>
              <w:autoSpaceDN w:val="0"/>
              <w:bidi w:val="0"/>
              <w:adjustRightInd w:val="0"/>
              <w:snapToGrid w:val="0"/>
              <w:spacing w:before="78" w:line="360" w:lineRule="auto"/>
              <w:ind w:left="1758" w:right="161" w:hanging="1577"/>
              <w:textAlignment w:val="baseline"/>
              <w:rPr>
                <w:rFonts w:hint="eastAsia" w:ascii="宋体" w:hAnsi="宋体" w:eastAsia="宋体" w:cs="宋体"/>
                <w:sz w:val="24"/>
                <w:szCs w:val="24"/>
              </w:rPr>
            </w:pPr>
            <w:r>
              <w:rPr>
                <w:rFonts w:hint="eastAsia" w:ascii="宋体" w:hAnsi="宋体" w:eastAsia="宋体" w:cs="宋体"/>
                <w:spacing w:val="1"/>
                <w:sz w:val="24"/>
                <w:szCs w:val="24"/>
              </w:rPr>
              <w:t>法定代表人身份证复印件</w:t>
            </w:r>
            <w:r>
              <w:rPr>
                <w:rFonts w:hint="eastAsia" w:ascii="宋体" w:hAnsi="宋体" w:eastAsia="宋体" w:cs="宋体"/>
                <w:spacing w:val="1"/>
                <w:sz w:val="24"/>
                <w:szCs w:val="24"/>
                <w:lang w:val="en-US" w:eastAsia="zh-CN"/>
              </w:rPr>
              <w:t>人像</w:t>
            </w:r>
            <w:r>
              <w:rPr>
                <w:rFonts w:hint="eastAsia" w:ascii="宋体" w:hAnsi="宋体" w:eastAsia="宋体" w:cs="宋体"/>
                <w:spacing w:val="1"/>
                <w:sz w:val="24"/>
                <w:szCs w:val="24"/>
              </w:rPr>
              <w:t>面（粘</w:t>
            </w:r>
            <w:r>
              <w:rPr>
                <w:rFonts w:hint="eastAsia" w:ascii="宋体" w:hAnsi="宋体" w:eastAsia="宋体" w:cs="宋体"/>
                <w:spacing w:val="-6"/>
                <w:sz w:val="24"/>
                <w:szCs w:val="24"/>
              </w:rPr>
              <w:t>贴处）</w:t>
            </w:r>
          </w:p>
        </w:tc>
        <w:tc>
          <w:tcPr>
            <w:tcW w:w="4598" w:type="dxa"/>
            <w:shd w:val="clear" w:color="auto" w:fill="E0E0E0"/>
            <w:vAlign w:val="top"/>
          </w:tcPr>
          <w:p w14:paraId="47E45455">
            <w:pPr>
              <w:pStyle w:val="13"/>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rPr>
            </w:pPr>
          </w:p>
          <w:p w14:paraId="54DDD8FF">
            <w:pPr>
              <w:pStyle w:val="13"/>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rPr>
            </w:pPr>
          </w:p>
          <w:p w14:paraId="1D5373F5">
            <w:pPr>
              <w:keepNext w:val="0"/>
              <w:keepLines w:val="0"/>
              <w:pageBreakBefore w:val="0"/>
              <w:widowControl/>
              <w:kinsoku w:val="0"/>
              <w:wordWrap/>
              <w:overflowPunct/>
              <w:topLinePunct w:val="0"/>
              <w:autoSpaceDE w:val="0"/>
              <w:autoSpaceDN w:val="0"/>
              <w:bidi w:val="0"/>
              <w:adjustRightInd w:val="0"/>
              <w:snapToGrid w:val="0"/>
              <w:spacing w:before="78" w:line="360" w:lineRule="auto"/>
              <w:ind w:right="111"/>
              <w:jc w:val="center"/>
              <w:textAlignment w:val="baseline"/>
              <w:rPr>
                <w:rFonts w:hint="eastAsia" w:ascii="宋体" w:hAnsi="宋体" w:eastAsia="宋体" w:cs="宋体"/>
                <w:sz w:val="24"/>
                <w:szCs w:val="24"/>
              </w:rPr>
            </w:pPr>
            <w:r>
              <w:rPr>
                <w:rFonts w:hint="eastAsia" w:ascii="宋体" w:hAnsi="宋体" w:eastAsia="宋体" w:cs="宋体"/>
                <w:spacing w:val="8"/>
                <w:sz w:val="24"/>
                <w:szCs w:val="24"/>
              </w:rPr>
              <w:t>被授权人身份证复印件</w:t>
            </w:r>
            <w:r>
              <w:rPr>
                <w:rFonts w:hint="eastAsia" w:ascii="宋体" w:hAnsi="宋体" w:eastAsia="宋体" w:cs="宋体"/>
                <w:spacing w:val="8"/>
                <w:sz w:val="24"/>
                <w:szCs w:val="24"/>
                <w:lang w:val="en-US" w:eastAsia="zh-CN"/>
              </w:rPr>
              <w:t>人像</w:t>
            </w:r>
            <w:r>
              <w:rPr>
                <w:rFonts w:hint="eastAsia" w:ascii="宋体" w:hAnsi="宋体" w:eastAsia="宋体" w:cs="宋体"/>
                <w:spacing w:val="8"/>
                <w:sz w:val="24"/>
                <w:szCs w:val="24"/>
              </w:rPr>
              <w:t>面（粘贴</w:t>
            </w:r>
            <w:r>
              <w:rPr>
                <w:rFonts w:hint="eastAsia" w:ascii="宋体" w:hAnsi="宋体" w:eastAsia="宋体" w:cs="宋体"/>
                <w:spacing w:val="-9"/>
                <w:sz w:val="24"/>
                <w:szCs w:val="24"/>
              </w:rPr>
              <w:t>处）</w:t>
            </w:r>
          </w:p>
        </w:tc>
      </w:tr>
    </w:tbl>
    <w:p w14:paraId="5B8383DE">
      <w:pPr>
        <w:pStyle w:val="3"/>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rPr>
      </w:pPr>
      <w:r>
        <w:rPr>
          <w:rFonts w:hint="eastAsia" w:ascii="宋体" w:hAnsi="宋体" w:eastAsia="宋体" w:cs="宋体"/>
        </w:rPr>
        <w:t>说明：</w:t>
      </w:r>
    </w:p>
    <w:p w14:paraId="78E7B968">
      <w:pPr>
        <w:pStyle w:val="3"/>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rPr>
      </w:pPr>
      <w:r>
        <w:rPr>
          <w:rFonts w:hint="eastAsia" w:ascii="宋体" w:hAnsi="宋体" w:eastAsia="宋体" w:cs="宋体"/>
        </w:rPr>
        <w:t>1.本授权书有效期自磋商会议召开之日计算不得少于90日历天。</w:t>
      </w:r>
    </w:p>
    <w:p w14:paraId="58D1593E">
      <w:pPr>
        <w:pStyle w:val="3"/>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rPr>
      </w:pPr>
      <w:r>
        <w:rPr>
          <w:rFonts w:hint="eastAsia" w:ascii="宋体" w:hAnsi="宋体" w:eastAsia="宋体" w:cs="宋体"/>
        </w:rPr>
        <w:t>2</w:t>
      </w:r>
      <w:r>
        <w:rPr>
          <w:rFonts w:hint="eastAsia" w:ascii="宋体" w:hAnsi="宋体" w:eastAsia="宋体" w:cs="宋体"/>
          <w:lang w:val="en-US" w:eastAsia="zh-CN"/>
        </w:rPr>
        <w:t>.</w:t>
      </w:r>
      <w:r>
        <w:rPr>
          <w:rFonts w:hint="eastAsia" w:ascii="宋体" w:hAnsi="宋体" w:eastAsia="宋体" w:cs="宋体"/>
        </w:rPr>
        <w:t>授权书内容填写要明确，文字要工整清楚，涂改无效。</w:t>
      </w:r>
    </w:p>
    <w:p w14:paraId="7DBF81FE">
      <w:pPr>
        <w:pStyle w:val="3"/>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rPr>
      </w:pPr>
      <w:r>
        <w:rPr>
          <w:rFonts w:hint="eastAsia" w:ascii="宋体" w:hAnsi="宋体" w:eastAsia="宋体" w:cs="宋体"/>
          <w:lang w:val="en-US" w:eastAsia="zh-CN"/>
        </w:rPr>
        <w:t>3、</w:t>
      </w:r>
      <w:r>
        <w:rPr>
          <w:rFonts w:hint="eastAsia" w:ascii="宋体" w:hAnsi="宋体" w:eastAsia="宋体" w:cs="宋体"/>
        </w:rPr>
        <w:t>法定代表人亲自参加响应的，无需提供该委托授权书，但须提供法定代表人本人身份证（正反面）复印件。</w:t>
      </w:r>
    </w:p>
    <w:p w14:paraId="394C6ECC">
      <w:pPr>
        <w:rPr>
          <w:rFonts w:hint="eastAsia" w:ascii="宋体" w:hAnsi="宋体" w:eastAsia="宋体" w:cs="宋体"/>
        </w:rPr>
      </w:pPr>
    </w:p>
    <w:p w14:paraId="76C407E8">
      <w:pPr>
        <w:spacing w:line="222" w:lineRule="auto"/>
        <w:rPr>
          <w:rFonts w:hint="eastAsia" w:ascii="宋体" w:hAnsi="宋体" w:eastAsia="宋体" w:cs="宋体"/>
          <w:sz w:val="24"/>
          <w:szCs w:val="24"/>
        </w:rPr>
        <w:sectPr>
          <w:headerReference r:id="rId36" w:type="default"/>
          <w:footerReference r:id="rId37" w:type="default"/>
          <w:pgSz w:w="11906" w:h="16839"/>
          <w:pgMar w:top="1134" w:right="1417" w:bottom="969" w:left="1418" w:header="862" w:footer="754" w:gutter="0"/>
          <w:pgNumType w:fmt="decimal"/>
          <w:cols w:space="720" w:num="1"/>
        </w:sectPr>
      </w:pPr>
    </w:p>
    <w:p w14:paraId="37063128">
      <w:pPr>
        <w:pStyle w:val="3"/>
        <w:spacing w:before="101" w:line="226" w:lineRule="auto"/>
        <w:ind w:left="0" w:leftChars="0" w:firstLine="0" w:firstLineChars="0"/>
        <w:jc w:val="center"/>
        <w:rPr>
          <w:rFonts w:hint="eastAsia" w:ascii="宋体" w:hAnsi="宋体" w:eastAsia="宋体" w:cs="宋体"/>
          <w:sz w:val="32"/>
          <w:szCs w:val="32"/>
        </w:rPr>
      </w:pPr>
      <w:r>
        <w:rPr>
          <w:rFonts w:hint="eastAsia" w:ascii="宋体" w:hAnsi="宋体" w:eastAsia="宋体" w:cs="宋体"/>
          <w:b/>
          <w:bCs/>
          <w:spacing w:val="4"/>
          <w:sz w:val="32"/>
          <w:szCs w:val="32"/>
        </w:rPr>
        <w:t>第二部分</w:t>
      </w:r>
      <w:r>
        <w:rPr>
          <w:rFonts w:hint="eastAsia" w:ascii="宋体" w:hAnsi="宋体" w:eastAsia="宋体" w:cs="宋体"/>
          <w:spacing w:val="46"/>
          <w:sz w:val="32"/>
          <w:szCs w:val="32"/>
        </w:rPr>
        <w:t xml:space="preserve"> </w:t>
      </w:r>
      <w:r>
        <w:rPr>
          <w:rFonts w:hint="eastAsia" w:ascii="宋体" w:hAnsi="宋体" w:eastAsia="宋体" w:cs="宋体"/>
          <w:b/>
          <w:bCs/>
          <w:spacing w:val="4"/>
          <w:sz w:val="32"/>
          <w:szCs w:val="32"/>
        </w:rPr>
        <w:t>符合性证明文件</w:t>
      </w:r>
    </w:p>
    <w:p w14:paraId="45282102">
      <w:pPr>
        <w:spacing w:line="456" w:lineRule="auto"/>
        <w:rPr>
          <w:rFonts w:hint="eastAsia" w:ascii="宋体" w:hAnsi="宋体" w:eastAsia="宋体" w:cs="宋体"/>
          <w:sz w:val="21"/>
        </w:rPr>
      </w:pPr>
    </w:p>
    <w:p w14:paraId="5CFACF54">
      <w:pPr>
        <w:pStyle w:val="3"/>
        <w:spacing w:before="97" w:line="222" w:lineRule="auto"/>
        <w:ind w:left="2931"/>
        <w:rPr>
          <w:rFonts w:hint="eastAsia" w:ascii="宋体" w:hAnsi="宋体" w:eastAsia="宋体" w:cs="宋体"/>
          <w:b/>
          <w:bCs/>
          <w:spacing w:val="-4"/>
          <w:sz w:val="30"/>
          <w:szCs w:val="30"/>
          <w:lang w:val="en-US" w:eastAsia="zh-CN"/>
        </w:rPr>
      </w:pPr>
      <w:r>
        <w:rPr>
          <w:rFonts w:hint="eastAsia" w:ascii="宋体" w:hAnsi="宋体" w:eastAsia="宋体" w:cs="宋体"/>
          <w:b/>
          <w:bCs/>
          <w:spacing w:val="-4"/>
          <w:sz w:val="30"/>
          <w:szCs w:val="30"/>
          <w:lang w:val="en-US" w:eastAsia="zh-CN"/>
        </w:rPr>
        <w:t>一、响应函</w:t>
      </w:r>
    </w:p>
    <w:p w14:paraId="15F6F2FC">
      <w:pPr>
        <w:spacing w:line="377" w:lineRule="auto"/>
        <w:rPr>
          <w:rFonts w:hint="eastAsia" w:ascii="宋体" w:hAnsi="宋体" w:eastAsia="宋体" w:cs="宋体"/>
          <w:sz w:val="21"/>
        </w:rPr>
      </w:pPr>
    </w:p>
    <w:p w14:paraId="1DBA1100">
      <w:pPr>
        <w:pStyle w:val="3"/>
        <w:bidi w:val="0"/>
        <w:ind w:left="0" w:leftChars="0" w:firstLine="0" w:firstLineChars="0"/>
        <w:rPr>
          <w:rFonts w:hint="eastAsia" w:ascii="宋体" w:hAnsi="宋体" w:eastAsia="宋体" w:cs="宋体"/>
          <w:sz w:val="24"/>
          <w:szCs w:val="24"/>
        </w:rPr>
      </w:pPr>
      <w:r>
        <w:rPr>
          <w:rFonts w:hint="eastAsia" w:ascii="宋体" w:hAnsi="宋体" w:eastAsia="宋体" w:cs="宋体"/>
          <w:spacing w:val="2"/>
          <w:sz w:val="24"/>
          <w:szCs w:val="24"/>
        </w:rPr>
        <w:t>致</w:t>
      </w:r>
      <w:r>
        <w:rPr>
          <w:rFonts w:hint="eastAsia" w:ascii="宋体" w:hAnsi="宋体" w:eastAsia="宋体" w:cs="宋体"/>
          <w:spacing w:val="-29"/>
          <w:sz w:val="24"/>
          <w:szCs w:val="24"/>
        </w:rPr>
        <w:t>：</w:t>
      </w:r>
      <w:r>
        <w:rPr>
          <w:rFonts w:hint="eastAsia" w:ascii="宋体" w:hAnsi="宋体" w:eastAsia="宋体" w:cs="宋体"/>
          <w:spacing w:val="-29"/>
          <w:sz w:val="24"/>
          <w:szCs w:val="24"/>
          <w:u w:val="single" w:color="auto"/>
        </w:rPr>
        <w:t>（</w:t>
      </w:r>
      <w:r>
        <w:rPr>
          <w:rFonts w:hint="eastAsia" w:ascii="宋体" w:hAnsi="宋体" w:eastAsia="宋体" w:cs="宋体"/>
          <w:spacing w:val="2"/>
          <w:sz w:val="24"/>
          <w:szCs w:val="24"/>
          <w:u w:val="single" w:color="auto"/>
        </w:rPr>
        <w:t>采购人）</w:t>
      </w:r>
      <w:r>
        <w:rPr>
          <w:rFonts w:hint="eastAsia" w:ascii="宋体" w:hAnsi="宋体" w:eastAsia="宋体" w:cs="宋体"/>
          <w:sz w:val="24"/>
          <w:szCs w:val="24"/>
          <w:u w:val="single" w:color="auto"/>
        </w:rPr>
        <w:t xml:space="preserve">               </w:t>
      </w:r>
    </w:p>
    <w:p w14:paraId="1F82D771">
      <w:pPr>
        <w:pStyle w:val="3"/>
        <w:bidi w:val="0"/>
        <w:rPr>
          <w:rFonts w:hint="eastAsia" w:ascii="宋体" w:hAnsi="宋体" w:eastAsia="宋体" w:cs="宋体"/>
          <w:sz w:val="24"/>
          <w:szCs w:val="24"/>
        </w:rPr>
      </w:pPr>
      <w:r>
        <w:rPr>
          <w:rFonts w:hint="eastAsia" w:ascii="宋体" w:hAnsi="宋体" w:eastAsia="宋体" w:cs="宋体"/>
          <w:spacing w:val="5"/>
          <w:sz w:val="24"/>
          <w:szCs w:val="24"/>
        </w:rPr>
        <w:t>1、根据你方发布的</w:t>
      </w:r>
      <w:r>
        <w:rPr>
          <w:rFonts w:hint="eastAsia" w:ascii="宋体" w:hAnsi="宋体" w:eastAsia="宋体" w:cs="宋体"/>
          <w:spacing w:val="-112"/>
          <w:sz w:val="24"/>
          <w:szCs w:val="24"/>
        </w:rPr>
        <w:t xml:space="preserve"> </w:t>
      </w:r>
      <w:r>
        <w:rPr>
          <w:rFonts w:hint="eastAsia" w:ascii="宋体" w:hAnsi="宋体" w:eastAsia="宋体" w:cs="宋体"/>
          <w:spacing w:val="5"/>
          <w:sz w:val="24"/>
          <w:szCs w:val="24"/>
          <w:u w:val="single" w:color="auto"/>
        </w:rPr>
        <w:t xml:space="preserve"> </w:t>
      </w:r>
      <w:r>
        <w:rPr>
          <w:rFonts w:hint="eastAsia" w:ascii="宋体" w:hAnsi="宋体" w:eastAsia="宋体" w:cs="宋体"/>
          <w:spacing w:val="5"/>
          <w:sz w:val="24"/>
          <w:szCs w:val="24"/>
          <w:u w:val="single" w:color="auto"/>
          <w:lang w:val="en-US" w:eastAsia="zh-CN"/>
        </w:rPr>
        <w:t xml:space="preserve">    </w:t>
      </w:r>
      <w:r>
        <w:rPr>
          <w:rFonts w:hint="eastAsia" w:ascii="宋体" w:hAnsi="宋体" w:eastAsia="宋体" w:cs="宋体"/>
          <w:spacing w:val="5"/>
          <w:sz w:val="24"/>
          <w:szCs w:val="24"/>
          <w:u w:val="single" w:color="auto"/>
        </w:rPr>
        <w:t>（项目名称</w:t>
      </w:r>
      <w:r>
        <w:rPr>
          <w:rFonts w:hint="eastAsia" w:ascii="宋体" w:hAnsi="宋体" w:eastAsia="宋体" w:cs="宋体"/>
          <w:spacing w:val="-13"/>
          <w:sz w:val="24"/>
          <w:szCs w:val="24"/>
          <w:u w:val="single" w:color="auto"/>
        </w:rPr>
        <w:t>）（</w:t>
      </w:r>
      <w:r>
        <w:rPr>
          <w:rFonts w:hint="eastAsia" w:ascii="宋体" w:hAnsi="宋体" w:eastAsia="宋体" w:cs="宋体"/>
          <w:spacing w:val="5"/>
          <w:sz w:val="24"/>
          <w:szCs w:val="24"/>
          <w:u w:val="single" w:color="auto"/>
        </w:rPr>
        <w:t>项目编号）</w:t>
      </w:r>
      <w:r>
        <w:rPr>
          <w:rFonts w:hint="eastAsia" w:ascii="宋体" w:hAnsi="宋体" w:eastAsia="宋体" w:cs="宋体"/>
          <w:spacing w:val="5"/>
          <w:sz w:val="24"/>
          <w:szCs w:val="24"/>
        </w:rPr>
        <w:t>竞争性磋商文件，经踏研究上述竞争性磋商文件的响应须知、合同条款、服</w:t>
      </w:r>
      <w:r>
        <w:rPr>
          <w:rFonts w:hint="eastAsia" w:ascii="宋体" w:hAnsi="宋体" w:eastAsia="宋体" w:cs="宋体"/>
          <w:spacing w:val="4"/>
          <w:sz w:val="24"/>
          <w:szCs w:val="24"/>
        </w:rPr>
        <w:t>务量清单及其他有关文件后，我方愿以磋</w:t>
      </w:r>
      <w:r>
        <w:rPr>
          <w:rFonts w:hint="eastAsia" w:ascii="宋体" w:hAnsi="宋体" w:eastAsia="宋体" w:cs="宋体"/>
          <w:spacing w:val="3"/>
          <w:sz w:val="24"/>
          <w:szCs w:val="24"/>
        </w:rPr>
        <w:t>商报价为：人民币大写：</w:t>
      </w:r>
      <w:r>
        <w:rPr>
          <w:rFonts w:hint="eastAsia" w:ascii="宋体" w:hAnsi="宋体" w:eastAsia="宋体" w:cs="宋体"/>
          <w:spacing w:val="3"/>
          <w:sz w:val="24"/>
          <w:szCs w:val="24"/>
          <w:u w:val="single" w:color="auto"/>
        </w:rPr>
        <w:t xml:space="preserve">       </w:t>
      </w:r>
      <w:r>
        <w:rPr>
          <w:rFonts w:hint="eastAsia" w:ascii="宋体" w:hAnsi="宋体" w:eastAsia="宋体" w:cs="宋体"/>
          <w:spacing w:val="3"/>
          <w:sz w:val="24"/>
          <w:szCs w:val="24"/>
        </w:rPr>
        <w:t>元</w:t>
      </w:r>
      <w:r>
        <w:rPr>
          <w:rFonts w:hint="eastAsia" w:ascii="宋体" w:hAnsi="宋体" w:eastAsia="宋体" w:cs="宋体"/>
          <w:spacing w:val="3"/>
          <w:sz w:val="24"/>
          <w:szCs w:val="24"/>
          <w:lang w:eastAsia="zh-CN"/>
        </w:rPr>
        <w:t>，</w:t>
      </w:r>
      <w:r>
        <w:rPr>
          <w:rFonts w:hint="eastAsia" w:ascii="宋体" w:hAnsi="宋体" w:eastAsia="宋体" w:cs="宋体"/>
          <w:spacing w:val="3"/>
          <w:sz w:val="24"/>
          <w:szCs w:val="24"/>
        </w:rPr>
        <w:t>小写：</w:t>
      </w:r>
      <w:r>
        <w:rPr>
          <w:rFonts w:hint="eastAsia" w:ascii="宋体" w:hAnsi="宋体" w:eastAsia="宋体" w:cs="宋体"/>
          <w:spacing w:val="3"/>
          <w:sz w:val="24"/>
          <w:szCs w:val="24"/>
          <w:u w:val="single" w:color="auto"/>
        </w:rPr>
        <w:t xml:space="preserve">      </w:t>
      </w:r>
      <w:r>
        <w:rPr>
          <w:rFonts w:hint="eastAsia" w:ascii="宋体" w:hAnsi="宋体" w:eastAsia="宋体" w:cs="宋体"/>
          <w:spacing w:val="3"/>
          <w:sz w:val="24"/>
          <w:szCs w:val="24"/>
        </w:rPr>
        <w:t>元的磋商报价承接上述</w:t>
      </w:r>
      <w:r>
        <w:rPr>
          <w:rFonts w:hint="eastAsia" w:ascii="宋体" w:hAnsi="宋体" w:eastAsia="宋体" w:cs="宋体"/>
          <w:spacing w:val="2"/>
          <w:sz w:val="24"/>
          <w:szCs w:val="24"/>
        </w:rPr>
        <w:t>服务项目，</w:t>
      </w:r>
      <w:r>
        <w:rPr>
          <w:rFonts w:hint="eastAsia" w:ascii="宋体" w:hAnsi="宋体" w:eastAsia="宋体" w:cs="宋体"/>
          <w:sz w:val="24"/>
          <w:szCs w:val="24"/>
        </w:rPr>
        <w:t>并承担相应责任。</w:t>
      </w:r>
    </w:p>
    <w:p w14:paraId="795916D5">
      <w:pPr>
        <w:pStyle w:val="3"/>
        <w:bidi w:val="0"/>
        <w:rPr>
          <w:rFonts w:hint="eastAsia" w:ascii="宋体" w:hAnsi="宋体" w:eastAsia="宋体" w:cs="宋体"/>
        </w:rPr>
      </w:pPr>
      <w:r>
        <w:rPr>
          <w:rFonts w:hint="eastAsia" w:ascii="宋体" w:hAnsi="宋体" w:eastAsia="宋体" w:cs="宋体"/>
        </w:rPr>
        <w:t>2、我方一旦成交，保证达到竞争性磋商文件规定的验收合格标准。</w:t>
      </w:r>
    </w:p>
    <w:p w14:paraId="1C184332">
      <w:pPr>
        <w:pStyle w:val="3"/>
        <w:bidi w:val="0"/>
        <w:rPr>
          <w:rFonts w:hint="eastAsia" w:ascii="宋体" w:hAnsi="宋体" w:eastAsia="宋体" w:cs="宋体"/>
        </w:rPr>
      </w:pPr>
      <w:r>
        <w:rPr>
          <w:rFonts w:hint="eastAsia" w:ascii="宋体" w:hAnsi="宋体" w:eastAsia="宋体" w:cs="宋体"/>
        </w:rPr>
        <w:t>3、我方已详细审核全部竞争性磋商文件，包括有关附件。</w:t>
      </w:r>
    </w:p>
    <w:p w14:paraId="74F583BF">
      <w:pPr>
        <w:pStyle w:val="3"/>
        <w:bidi w:val="0"/>
        <w:rPr>
          <w:rFonts w:hint="eastAsia" w:ascii="宋体" w:hAnsi="宋体" w:eastAsia="宋体" w:cs="宋体"/>
          <w:szCs w:val="24"/>
        </w:rPr>
      </w:pPr>
      <w:r>
        <w:rPr>
          <w:rFonts w:hint="eastAsia" w:ascii="宋体" w:hAnsi="宋体" w:eastAsia="宋体" w:cs="宋体"/>
        </w:rPr>
        <w:t>4、我方保证上述磋商报价不低于我单位服务的成本价。</w:t>
      </w:r>
    </w:p>
    <w:p w14:paraId="19BA27F6">
      <w:pPr>
        <w:pStyle w:val="3"/>
        <w:bidi w:val="0"/>
        <w:rPr>
          <w:rFonts w:hint="eastAsia" w:ascii="宋体" w:hAnsi="宋体" w:eastAsia="宋体" w:cs="宋体"/>
          <w:sz w:val="24"/>
          <w:szCs w:val="24"/>
        </w:rPr>
      </w:pPr>
      <w:r>
        <w:rPr>
          <w:rFonts w:hint="eastAsia" w:ascii="宋体" w:hAnsi="宋体" w:eastAsia="宋体" w:cs="宋体"/>
          <w:spacing w:val="4"/>
          <w:sz w:val="24"/>
          <w:szCs w:val="24"/>
        </w:rPr>
        <w:t>5、若我方成交，我方保证按合同协议中规定的</w:t>
      </w:r>
      <w:r>
        <w:rPr>
          <w:rFonts w:hint="eastAsia" w:ascii="宋体" w:hAnsi="宋体" w:eastAsia="宋体" w:cs="宋体"/>
          <w:spacing w:val="4"/>
          <w:sz w:val="24"/>
          <w:szCs w:val="24"/>
          <w:highlight w:val="none"/>
          <w:lang w:eastAsia="zh-CN"/>
        </w:rPr>
        <w:t>交付期</w:t>
      </w:r>
      <w:r>
        <w:rPr>
          <w:rFonts w:hint="eastAsia" w:ascii="宋体" w:hAnsi="宋体" w:eastAsia="宋体" w:cs="宋体"/>
          <w:spacing w:val="-113"/>
          <w:sz w:val="24"/>
          <w:szCs w:val="24"/>
          <w:highlight w:val="none"/>
        </w:rPr>
        <w:t xml:space="preserve"> </w:t>
      </w:r>
      <w:r>
        <w:rPr>
          <w:rFonts w:hint="eastAsia" w:ascii="宋体" w:hAnsi="宋体" w:eastAsia="宋体" w:cs="宋体"/>
          <w:spacing w:val="-113"/>
          <w:sz w:val="24"/>
          <w:szCs w:val="24"/>
          <w:highlight w:val="none"/>
          <w:lang w:eastAsia="zh-CN"/>
        </w:rPr>
        <w:t>：</w:t>
      </w:r>
      <w:r>
        <w:rPr>
          <w:rFonts w:hint="eastAsia" w:ascii="宋体" w:hAnsi="宋体" w:eastAsia="宋体" w:cs="宋体"/>
          <w:spacing w:val="3"/>
          <w:sz w:val="24"/>
          <w:szCs w:val="24"/>
          <w:highlight w:val="none"/>
          <w:u w:val="single" w:color="auto"/>
        </w:rPr>
        <w:t xml:space="preserve">  </w:t>
      </w:r>
      <w:r>
        <w:rPr>
          <w:rFonts w:hint="eastAsia" w:ascii="宋体" w:hAnsi="宋体" w:eastAsia="宋体" w:cs="宋体"/>
          <w:spacing w:val="3"/>
          <w:sz w:val="24"/>
          <w:szCs w:val="24"/>
          <w:highlight w:val="none"/>
          <w:u w:val="single" w:color="auto"/>
          <w:lang w:val="en-US" w:eastAsia="zh-CN"/>
        </w:rPr>
        <w:t xml:space="preserve">  </w:t>
      </w:r>
      <w:r>
        <w:rPr>
          <w:rFonts w:hint="eastAsia" w:ascii="宋体" w:hAnsi="宋体" w:eastAsia="宋体" w:cs="宋体"/>
          <w:spacing w:val="3"/>
          <w:sz w:val="24"/>
          <w:szCs w:val="24"/>
          <w:highlight w:val="none"/>
          <w:u w:val="single" w:color="auto"/>
        </w:rPr>
        <w:t xml:space="preserve">  </w:t>
      </w:r>
      <w:r>
        <w:rPr>
          <w:rFonts w:hint="eastAsia" w:ascii="宋体" w:hAnsi="宋体" w:eastAsia="宋体" w:cs="宋体"/>
          <w:spacing w:val="-1"/>
          <w:sz w:val="24"/>
          <w:szCs w:val="24"/>
        </w:rPr>
        <w:t>，质量</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u w:val="single"/>
          <w:lang w:val="en-US" w:eastAsia="zh-CN"/>
        </w:rPr>
        <w:t xml:space="preserve">      </w:t>
      </w:r>
      <w:r>
        <w:rPr>
          <w:rFonts w:hint="eastAsia" w:ascii="宋体" w:hAnsi="宋体" w:eastAsia="宋体" w:cs="宋体"/>
          <w:spacing w:val="-1"/>
          <w:sz w:val="24"/>
          <w:szCs w:val="24"/>
        </w:rPr>
        <w:t>。</w:t>
      </w:r>
    </w:p>
    <w:p w14:paraId="5D05111F">
      <w:pPr>
        <w:pStyle w:val="3"/>
        <w:bidi w:val="0"/>
        <w:rPr>
          <w:rFonts w:hint="eastAsia" w:ascii="宋体" w:hAnsi="宋体" w:eastAsia="宋体" w:cs="宋体"/>
          <w:sz w:val="24"/>
          <w:szCs w:val="24"/>
        </w:rPr>
      </w:pPr>
      <w:r>
        <w:rPr>
          <w:rFonts w:hint="eastAsia" w:ascii="宋体" w:hAnsi="宋体" w:eastAsia="宋体" w:cs="宋体"/>
          <w:spacing w:val="1"/>
          <w:sz w:val="24"/>
          <w:szCs w:val="24"/>
        </w:rPr>
        <w:t>6、在合同协议书正式签署生效之前，你方的成交通知书和本磋商响应文件将构成</w:t>
      </w:r>
      <w:r>
        <w:rPr>
          <w:rFonts w:hint="eastAsia" w:ascii="宋体" w:hAnsi="宋体" w:eastAsia="宋体" w:cs="宋体"/>
          <w:spacing w:val="2"/>
          <w:sz w:val="24"/>
          <w:szCs w:val="24"/>
        </w:rPr>
        <w:t>我们约束双方之间共同遵守的文件，对双方具有约束力。</w:t>
      </w:r>
    </w:p>
    <w:p w14:paraId="39BAEBDF">
      <w:pPr>
        <w:pStyle w:val="3"/>
        <w:bidi w:val="0"/>
        <w:rPr>
          <w:rFonts w:hint="eastAsia" w:ascii="宋体" w:hAnsi="宋体" w:eastAsia="宋体" w:cs="宋体"/>
          <w:sz w:val="24"/>
          <w:szCs w:val="24"/>
        </w:rPr>
      </w:pPr>
      <w:r>
        <w:rPr>
          <w:rFonts w:hint="eastAsia" w:ascii="宋体" w:hAnsi="宋体" w:eastAsia="宋体" w:cs="宋体"/>
          <w:spacing w:val="1"/>
          <w:sz w:val="24"/>
          <w:szCs w:val="24"/>
        </w:rPr>
        <w:t>7、我方已在信用中国（陕西榆林）网站中作出了保证</w:t>
      </w:r>
      <w:r>
        <w:rPr>
          <w:rFonts w:hint="eastAsia" w:ascii="宋体" w:hAnsi="宋体" w:eastAsia="宋体" w:cs="宋体"/>
          <w:sz w:val="24"/>
          <w:szCs w:val="24"/>
        </w:rPr>
        <w:t>金承诺。</w:t>
      </w:r>
    </w:p>
    <w:p w14:paraId="749B3F05">
      <w:pPr>
        <w:pStyle w:val="3"/>
        <w:bidi w:val="0"/>
        <w:rPr>
          <w:rFonts w:hint="eastAsia" w:ascii="宋体" w:hAnsi="宋体" w:eastAsia="宋体" w:cs="宋体"/>
          <w:sz w:val="24"/>
          <w:szCs w:val="24"/>
        </w:rPr>
      </w:pPr>
      <w:r>
        <w:rPr>
          <w:rFonts w:hint="eastAsia" w:ascii="宋体" w:hAnsi="宋体" w:eastAsia="宋体" w:cs="宋体"/>
          <w:spacing w:val="1"/>
          <w:sz w:val="24"/>
          <w:szCs w:val="24"/>
        </w:rPr>
        <w:t>8、其他：</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w:t>
      </w:r>
    </w:p>
    <w:p w14:paraId="1FBBC7C8">
      <w:pPr>
        <w:pStyle w:val="3"/>
        <w:bidi w:val="0"/>
        <w:rPr>
          <w:rFonts w:hint="eastAsia" w:ascii="宋体" w:hAnsi="宋体" w:eastAsia="宋体" w:cs="宋体"/>
          <w:sz w:val="24"/>
          <w:szCs w:val="24"/>
        </w:rPr>
      </w:pPr>
      <w:r>
        <w:rPr>
          <w:rFonts w:hint="eastAsia" w:ascii="宋体" w:hAnsi="宋体" w:eastAsia="宋体" w:cs="宋体"/>
        </w:rPr>
        <w:t>9、我方理解你方不负担我们的任何响应费用，我方不要求你方对未成交原因作出</w:t>
      </w:r>
      <w:r>
        <w:rPr>
          <w:rFonts w:hint="eastAsia" w:ascii="宋体" w:hAnsi="宋体" w:eastAsia="宋体" w:cs="宋体"/>
          <w:spacing w:val="2"/>
          <w:sz w:val="24"/>
          <w:szCs w:val="24"/>
        </w:rPr>
        <w:t>任何解释，也不退回磋商响应文件。</w:t>
      </w:r>
    </w:p>
    <w:p w14:paraId="4E3215BC">
      <w:pPr>
        <w:pStyle w:val="3"/>
        <w:bidi w:val="0"/>
        <w:rPr>
          <w:rFonts w:hint="eastAsia" w:ascii="宋体" w:hAnsi="宋体" w:eastAsia="宋体" w:cs="宋体"/>
          <w:sz w:val="24"/>
          <w:szCs w:val="24"/>
        </w:rPr>
      </w:pPr>
      <w:r>
        <w:rPr>
          <w:rFonts w:hint="eastAsia" w:ascii="宋体" w:hAnsi="宋体" w:eastAsia="宋体" w:cs="宋体"/>
          <w:spacing w:val="-3"/>
          <w:sz w:val="24"/>
          <w:szCs w:val="24"/>
        </w:rPr>
        <w:t>10、我方的响应文件在召开磋商会议之日起</w:t>
      </w:r>
      <w:r>
        <w:rPr>
          <w:rFonts w:hint="eastAsia" w:ascii="宋体" w:hAnsi="宋体" w:eastAsia="宋体" w:cs="宋体"/>
          <w:spacing w:val="-103"/>
          <w:sz w:val="24"/>
          <w:szCs w:val="24"/>
        </w:rPr>
        <w:t xml:space="preserve"> </w:t>
      </w:r>
      <w:r>
        <w:rPr>
          <w:rFonts w:hint="eastAsia" w:ascii="宋体" w:hAnsi="宋体" w:eastAsia="宋体" w:cs="宋体"/>
          <w:spacing w:val="3"/>
          <w:sz w:val="24"/>
          <w:szCs w:val="24"/>
          <w:u w:val="single" w:color="auto"/>
        </w:rPr>
        <w:t xml:space="preserve">      </w:t>
      </w:r>
      <w:r>
        <w:rPr>
          <w:rFonts w:hint="eastAsia" w:ascii="宋体" w:hAnsi="宋体" w:eastAsia="宋体" w:cs="宋体"/>
          <w:sz w:val="24"/>
          <w:szCs w:val="24"/>
        </w:rPr>
        <w:t>日历天</w:t>
      </w:r>
      <w:r>
        <w:rPr>
          <w:rFonts w:hint="eastAsia" w:ascii="宋体" w:hAnsi="宋体" w:eastAsia="宋体" w:cs="宋体"/>
          <w:spacing w:val="-3"/>
          <w:sz w:val="24"/>
          <w:szCs w:val="24"/>
        </w:rPr>
        <w:t>内有效，如成交，延</w:t>
      </w:r>
      <w:r>
        <w:rPr>
          <w:rFonts w:hint="eastAsia" w:ascii="宋体" w:hAnsi="宋体" w:eastAsia="宋体" w:cs="宋体"/>
          <w:spacing w:val="1"/>
          <w:sz w:val="24"/>
          <w:szCs w:val="24"/>
        </w:rPr>
        <w:t>长至合同执行完毕时止。</w:t>
      </w:r>
    </w:p>
    <w:p w14:paraId="02CAEFBF">
      <w:pPr>
        <w:pStyle w:val="3"/>
        <w:bidi w:val="0"/>
        <w:rPr>
          <w:rFonts w:hint="eastAsia" w:ascii="宋体" w:hAnsi="宋体" w:eastAsia="宋体" w:cs="宋体"/>
        </w:rPr>
      </w:pPr>
      <w:r>
        <w:rPr>
          <w:rFonts w:hint="eastAsia" w:ascii="宋体" w:hAnsi="宋体" w:eastAsia="宋体" w:cs="宋体"/>
        </w:rPr>
        <w:t>11、所有关于此次采购活动的函电，请按下列地址联系：</w:t>
      </w:r>
    </w:p>
    <w:p w14:paraId="63253F7C">
      <w:pPr>
        <w:pStyle w:val="3"/>
        <w:bidi w:val="0"/>
        <w:rPr>
          <w:rFonts w:hint="eastAsia" w:ascii="宋体" w:hAnsi="宋体" w:eastAsia="宋体" w:cs="宋体"/>
        </w:rPr>
      </w:pPr>
    </w:p>
    <w:p w14:paraId="026FD168">
      <w:pPr>
        <w:pStyle w:val="3"/>
        <w:bidi w:val="0"/>
        <w:rPr>
          <w:rFonts w:hint="eastAsia" w:ascii="宋体" w:hAnsi="宋体" w:eastAsia="宋体" w:cs="宋体"/>
        </w:rPr>
      </w:pPr>
    </w:p>
    <w:p w14:paraId="6B8146D8">
      <w:pPr>
        <w:rPr>
          <w:rFonts w:hint="eastAsia" w:ascii="宋体" w:hAnsi="宋体" w:eastAsia="宋体" w:cs="宋体"/>
        </w:rPr>
      </w:pPr>
    </w:p>
    <w:p w14:paraId="6F2EF53D">
      <w:pPr>
        <w:rPr>
          <w:rFonts w:hint="eastAsia" w:ascii="宋体" w:hAnsi="宋体" w:eastAsia="宋体" w:cs="宋体"/>
        </w:rPr>
      </w:pPr>
    </w:p>
    <w:p w14:paraId="1F2CC590">
      <w:pPr>
        <w:rPr>
          <w:rFonts w:hint="eastAsia" w:ascii="宋体" w:hAnsi="宋体" w:eastAsia="宋体" w:cs="宋体"/>
        </w:rPr>
      </w:pPr>
    </w:p>
    <w:p w14:paraId="05B72E60">
      <w:pPr>
        <w:rPr>
          <w:rFonts w:hint="eastAsia" w:ascii="宋体" w:hAnsi="宋体" w:eastAsia="宋体" w:cs="宋体"/>
        </w:rPr>
      </w:pPr>
    </w:p>
    <w:p w14:paraId="7EBE1022">
      <w:pPr>
        <w:pStyle w:val="3"/>
        <w:bidi w:val="0"/>
        <w:rPr>
          <w:rFonts w:hint="eastAsia" w:ascii="宋体" w:hAnsi="宋体" w:eastAsia="宋体" w:cs="宋体"/>
        </w:rPr>
      </w:pPr>
      <w:r>
        <w:rPr>
          <w:rFonts w:hint="eastAsia" w:ascii="宋体" w:hAnsi="宋体" w:eastAsia="宋体" w:cs="宋体"/>
        </w:rPr>
        <w:t>供 应 商：</w:t>
      </w:r>
      <w:r>
        <w:rPr>
          <w:rFonts w:hint="eastAsia" w:ascii="宋体" w:hAnsi="宋体" w:eastAsia="宋体" w:cs="宋体"/>
          <w:u w:val="single"/>
        </w:rPr>
        <w:t xml:space="preserve">                                   </w:t>
      </w:r>
      <w:r>
        <w:rPr>
          <w:rFonts w:hint="eastAsia" w:ascii="宋体" w:hAnsi="宋体" w:eastAsia="宋体" w:cs="宋体"/>
        </w:rPr>
        <w:t>（盖章）</w:t>
      </w:r>
    </w:p>
    <w:p w14:paraId="75CD84A1">
      <w:pPr>
        <w:pStyle w:val="3"/>
        <w:bidi w:val="0"/>
        <w:rPr>
          <w:rFonts w:hint="eastAsia" w:ascii="宋体" w:hAnsi="宋体" w:eastAsia="宋体" w:cs="宋体"/>
        </w:rPr>
      </w:pPr>
      <w:r>
        <w:rPr>
          <w:rFonts w:hint="eastAsia" w:ascii="宋体" w:hAnsi="宋体" w:eastAsia="宋体" w:cs="宋体"/>
        </w:rPr>
        <w:t>单位地址：</w:t>
      </w:r>
      <w:r>
        <w:rPr>
          <w:rFonts w:hint="eastAsia" w:ascii="宋体" w:hAnsi="宋体" w:eastAsia="宋体" w:cs="宋体"/>
          <w:u w:val="single"/>
        </w:rPr>
        <w:t xml:space="preserve">                                   </w:t>
      </w:r>
      <w:r>
        <w:rPr>
          <w:rFonts w:hint="eastAsia" w:ascii="宋体" w:hAnsi="宋体" w:eastAsia="宋体" w:cs="宋体"/>
        </w:rPr>
        <w:t>（盖章）</w:t>
      </w:r>
    </w:p>
    <w:p w14:paraId="50D3156A">
      <w:pPr>
        <w:pStyle w:val="3"/>
        <w:bidi w:val="0"/>
        <w:rPr>
          <w:rFonts w:hint="eastAsia" w:ascii="宋体" w:hAnsi="宋体" w:eastAsia="宋体" w:cs="宋体"/>
        </w:rPr>
      </w:pPr>
      <w:r>
        <w:rPr>
          <w:rFonts w:hint="eastAsia" w:ascii="宋体" w:hAnsi="宋体" w:eastAsia="宋体" w:cs="宋体"/>
        </w:rPr>
        <w:t>法定代表人：</w:t>
      </w:r>
      <w:r>
        <w:rPr>
          <w:rFonts w:hint="eastAsia" w:ascii="宋体" w:hAnsi="宋体" w:eastAsia="宋体" w:cs="宋体"/>
          <w:u w:val="single"/>
        </w:rPr>
        <w:t xml:space="preserve">             </w:t>
      </w:r>
      <w:r>
        <w:rPr>
          <w:rFonts w:hint="eastAsia" w:ascii="宋体" w:hAnsi="宋体" w:eastAsia="宋体" w:cs="宋体"/>
        </w:rPr>
        <w:t>（签字）</w:t>
      </w:r>
    </w:p>
    <w:p w14:paraId="2D380E7C">
      <w:pPr>
        <w:pStyle w:val="3"/>
        <w:bidi w:val="0"/>
        <w:rPr>
          <w:rFonts w:hint="eastAsia" w:ascii="宋体" w:hAnsi="宋体" w:eastAsia="宋体" w:cs="宋体"/>
        </w:rPr>
      </w:pPr>
      <w:r>
        <w:rPr>
          <w:rFonts w:hint="eastAsia" w:ascii="宋体" w:hAnsi="宋体" w:eastAsia="宋体" w:cs="宋体"/>
        </w:rPr>
        <w:t>邮政编码：</w:t>
      </w:r>
      <w:r>
        <w:rPr>
          <w:rFonts w:hint="eastAsia" w:ascii="宋体" w:hAnsi="宋体" w:eastAsia="宋体" w:cs="宋体"/>
          <w:u w:val="single"/>
        </w:rPr>
        <w:t xml:space="preserve">             </w:t>
      </w:r>
    </w:p>
    <w:p w14:paraId="0BB2D2D9">
      <w:pPr>
        <w:pStyle w:val="3"/>
        <w:bidi w:val="0"/>
        <w:rPr>
          <w:rFonts w:hint="eastAsia" w:ascii="宋体" w:hAnsi="宋体" w:eastAsia="宋体" w:cs="宋体"/>
        </w:rPr>
      </w:pPr>
      <w:r>
        <w:rPr>
          <w:rFonts w:hint="eastAsia" w:ascii="宋体" w:hAnsi="宋体" w:eastAsia="宋体" w:cs="宋体"/>
        </w:rPr>
        <w:t>电话：</w:t>
      </w:r>
      <w:r>
        <w:rPr>
          <w:rFonts w:hint="eastAsia" w:ascii="宋体" w:hAnsi="宋体" w:eastAsia="宋体" w:cs="宋体"/>
          <w:u w:val="single"/>
        </w:rPr>
        <w:t xml:space="preserve">            </w:t>
      </w:r>
    </w:p>
    <w:p w14:paraId="2687C1E8">
      <w:pPr>
        <w:pStyle w:val="3"/>
        <w:bidi w:val="0"/>
        <w:rPr>
          <w:rFonts w:hint="eastAsia" w:ascii="宋体" w:hAnsi="宋体" w:eastAsia="宋体" w:cs="宋体"/>
        </w:rPr>
      </w:pPr>
      <w:r>
        <w:rPr>
          <w:rFonts w:hint="eastAsia" w:ascii="宋体" w:hAnsi="宋体" w:eastAsia="宋体" w:cs="宋体"/>
        </w:rPr>
        <w:t>传真：</w:t>
      </w:r>
      <w:r>
        <w:rPr>
          <w:rFonts w:hint="eastAsia" w:ascii="宋体" w:hAnsi="宋体" w:eastAsia="宋体" w:cs="宋体"/>
          <w:u w:val="single"/>
        </w:rPr>
        <w:t xml:space="preserve">          </w:t>
      </w:r>
    </w:p>
    <w:p w14:paraId="4DBE8325">
      <w:pPr>
        <w:pStyle w:val="3"/>
        <w:bidi w:val="0"/>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p>
    <w:p w14:paraId="67E6187B">
      <w:pPr>
        <w:spacing w:line="290" w:lineRule="auto"/>
        <w:rPr>
          <w:rFonts w:hint="eastAsia" w:ascii="宋体" w:hAnsi="宋体" w:eastAsia="宋体" w:cs="宋体"/>
          <w:sz w:val="21"/>
        </w:rPr>
      </w:pPr>
    </w:p>
    <w:p w14:paraId="44AC2E20">
      <w:pPr>
        <w:spacing w:line="290" w:lineRule="auto"/>
        <w:rPr>
          <w:rFonts w:hint="eastAsia" w:ascii="宋体" w:hAnsi="宋体" w:eastAsia="宋体" w:cs="宋体"/>
          <w:sz w:val="21"/>
        </w:rPr>
      </w:pPr>
    </w:p>
    <w:p w14:paraId="65CB9471">
      <w:pPr>
        <w:spacing w:line="291" w:lineRule="auto"/>
        <w:rPr>
          <w:rFonts w:hint="eastAsia" w:ascii="宋体" w:hAnsi="宋体" w:eastAsia="宋体" w:cs="宋体"/>
          <w:sz w:val="21"/>
        </w:rPr>
      </w:pPr>
    </w:p>
    <w:p w14:paraId="451EBEC0">
      <w:pPr>
        <w:spacing w:line="291" w:lineRule="auto"/>
        <w:rPr>
          <w:rFonts w:hint="eastAsia" w:ascii="宋体" w:hAnsi="宋体" w:eastAsia="宋体" w:cs="宋体"/>
          <w:sz w:val="21"/>
        </w:rPr>
      </w:pPr>
    </w:p>
    <w:p w14:paraId="261248E2">
      <w:pPr>
        <w:pStyle w:val="3"/>
        <w:bidi w:val="0"/>
        <w:rPr>
          <w:rFonts w:hint="eastAsia" w:ascii="宋体" w:hAnsi="宋体" w:eastAsia="宋体" w:cs="宋体"/>
          <w:sz w:val="24"/>
          <w:szCs w:val="24"/>
        </w:rPr>
      </w:pPr>
      <w:r>
        <w:rPr>
          <w:rFonts w:hint="eastAsia" w:ascii="宋体" w:hAnsi="宋体" w:eastAsia="宋体" w:cs="宋体"/>
          <w:spacing w:val="5"/>
          <w:sz w:val="24"/>
          <w:szCs w:val="24"/>
        </w:rPr>
        <w:t>备注：除可填报项目外，对本响应函的任何实</w:t>
      </w:r>
      <w:r>
        <w:rPr>
          <w:rFonts w:hint="eastAsia" w:ascii="宋体" w:hAnsi="宋体" w:eastAsia="宋体" w:cs="宋体"/>
          <w:spacing w:val="4"/>
          <w:sz w:val="24"/>
          <w:szCs w:val="24"/>
        </w:rPr>
        <w:t>质性内容修改将被视为非实质性</w:t>
      </w:r>
      <w:r>
        <w:rPr>
          <w:rFonts w:hint="eastAsia" w:ascii="宋体" w:hAnsi="宋体" w:eastAsia="宋体" w:cs="宋体"/>
          <w:spacing w:val="3"/>
          <w:sz w:val="24"/>
          <w:szCs w:val="24"/>
        </w:rPr>
        <w:t>响应，在评审时将其视为无效响应。</w:t>
      </w:r>
    </w:p>
    <w:p w14:paraId="5FFDF796">
      <w:pPr>
        <w:spacing w:line="219" w:lineRule="auto"/>
        <w:rPr>
          <w:rFonts w:hint="eastAsia" w:ascii="宋体" w:hAnsi="宋体" w:eastAsia="宋体" w:cs="宋体"/>
          <w:sz w:val="24"/>
          <w:szCs w:val="24"/>
        </w:rPr>
        <w:sectPr>
          <w:footerReference r:id="rId38" w:type="default"/>
          <w:pgSz w:w="11906" w:h="16839"/>
          <w:pgMar w:top="1134" w:right="1417" w:bottom="969" w:left="1418" w:header="862" w:footer="754" w:gutter="0"/>
          <w:pgNumType w:fmt="decimal"/>
          <w:cols w:space="720" w:num="1"/>
        </w:sectPr>
      </w:pPr>
    </w:p>
    <w:p w14:paraId="6CEDB0DA">
      <w:pPr>
        <w:spacing w:line="288" w:lineRule="auto"/>
        <w:rPr>
          <w:rFonts w:hint="eastAsia" w:ascii="宋体" w:hAnsi="宋体" w:eastAsia="宋体" w:cs="宋体"/>
          <w:sz w:val="21"/>
        </w:rPr>
      </w:pPr>
    </w:p>
    <w:p w14:paraId="021A70B7">
      <w:pPr>
        <w:spacing w:line="289" w:lineRule="auto"/>
        <w:rPr>
          <w:rFonts w:hint="eastAsia" w:ascii="宋体" w:hAnsi="宋体" w:eastAsia="宋体" w:cs="宋体"/>
          <w:sz w:val="21"/>
        </w:rPr>
      </w:pPr>
    </w:p>
    <w:p w14:paraId="1DB32E39">
      <w:pPr>
        <w:pStyle w:val="3"/>
        <w:spacing w:before="97" w:line="222" w:lineRule="auto"/>
        <w:ind w:left="2931"/>
        <w:rPr>
          <w:rFonts w:hint="eastAsia" w:ascii="宋体" w:hAnsi="宋体" w:eastAsia="宋体" w:cs="宋体"/>
          <w:sz w:val="30"/>
          <w:szCs w:val="30"/>
        </w:rPr>
      </w:pPr>
      <w:r>
        <w:rPr>
          <w:rFonts w:hint="eastAsia" w:ascii="宋体" w:hAnsi="宋体" w:eastAsia="宋体" w:cs="宋体"/>
          <w:b/>
          <w:bCs/>
          <w:spacing w:val="-4"/>
          <w:sz w:val="30"/>
          <w:szCs w:val="30"/>
        </w:rPr>
        <w:t>二、一次报价表</w:t>
      </w:r>
    </w:p>
    <w:p w14:paraId="7C81C886">
      <w:pPr>
        <w:spacing w:before="30"/>
        <w:rPr>
          <w:rFonts w:hint="eastAsia" w:ascii="宋体" w:hAnsi="宋体" w:eastAsia="宋体" w:cs="宋体"/>
        </w:rPr>
      </w:pPr>
    </w:p>
    <w:p w14:paraId="2CDF02B5">
      <w:pPr>
        <w:spacing w:before="30"/>
        <w:rPr>
          <w:rFonts w:hint="eastAsia" w:ascii="宋体" w:hAnsi="宋体" w:eastAsia="宋体" w:cs="宋体"/>
        </w:rPr>
      </w:pPr>
    </w:p>
    <w:p w14:paraId="24528E20">
      <w:pPr>
        <w:spacing w:before="29"/>
        <w:rPr>
          <w:rFonts w:hint="eastAsia" w:ascii="宋体" w:hAnsi="宋体" w:eastAsia="宋体" w:cs="宋体"/>
        </w:rPr>
      </w:pPr>
    </w:p>
    <w:tbl>
      <w:tblPr>
        <w:tblStyle w:val="12"/>
        <w:tblW w:w="9016" w:type="dxa"/>
        <w:tblInd w:w="2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70"/>
        <w:gridCol w:w="6405"/>
        <w:gridCol w:w="41"/>
      </w:tblGrid>
      <w:tr w14:paraId="0BAC00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2570" w:type="dxa"/>
            <w:vAlign w:val="top"/>
          </w:tcPr>
          <w:p w14:paraId="4E2F5951">
            <w:pPr>
              <w:spacing w:before="301" w:line="221" w:lineRule="auto"/>
              <w:ind w:left="596"/>
              <w:rPr>
                <w:rFonts w:hint="eastAsia" w:ascii="宋体" w:hAnsi="宋体" w:eastAsia="宋体" w:cs="宋体"/>
                <w:sz w:val="24"/>
                <w:szCs w:val="24"/>
              </w:rPr>
            </w:pPr>
            <w:r>
              <w:rPr>
                <w:rFonts w:hint="eastAsia" w:ascii="宋体" w:hAnsi="宋体" w:eastAsia="宋体" w:cs="宋体"/>
                <w:b/>
                <w:bCs/>
                <w:spacing w:val="-2"/>
                <w:sz w:val="24"/>
                <w:szCs w:val="24"/>
              </w:rPr>
              <w:t>采购项目名称</w:t>
            </w:r>
          </w:p>
        </w:tc>
        <w:tc>
          <w:tcPr>
            <w:tcW w:w="6446" w:type="dxa"/>
            <w:gridSpan w:val="2"/>
            <w:vAlign w:val="top"/>
          </w:tcPr>
          <w:p w14:paraId="1B63906F">
            <w:pPr>
              <w:pStyle w:val="13"/>
              <w:rPr>
                <w:rFonts w:hint="eastAsia" w:ascii="宋体" w:hAnsi="宋体" w:eastAsia="宋体" w:cs="宋体"/>
              </w:rPr>
            </w:pPr>
          </w:p>
        </w:tc>
      </w:tr>
      <w:tr w14:paraId="7201C5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2570" w:type="dxa"/>
            <w:vAlign w:val="top"/>
          </w:tcPr>
          <w:p w14:paraId="5EBC8112">
            <w:pPr>
              <w:spacing w:before="264" w:line="222" w:lineRule="auto"/>
              <w:ind w:left="596"/>
              <w:rPr>
                <w:rFonts w:hint="eastAsia" w:ascii="宋体" w:hAnsi="宋体" w:eastAsia="宋体" w:cs="宋体"/>
                <w:sz w:val="24"/>
                <w:szCs w:val="24"/>
              </w:rPr>
            </w:pPr>
            <w:r>
              <w:rPr>
                <w:rFonts w:hint="eastAsia" w:ascii="宋体" w:hAnsi="宋体" w:eastAsia="宋体" w:cs="宋体"/>
                <w:b/>
                <w:bCs/>
                <w:spacing w:val="-2"/>
                <w:sz w:val="24"/>
                <w:szCs w:val="24"/>
              </w:rPr>
              <w:t>采购项目编号</w:t>
            </w:r>
          </w:p>
        </w:tc>
        <w:tc>
          <w:tcPr>
            <w:tcW w:w="6446" w:type="dxa"/>
            <w:gridSpan w:val="2"/>
            <w:vAlign w:val="top"/>
          </w:tcPr>
          <w:p w14:paraId="2DA4AADB">
            <w:pPr>
              <w:pStyle w:val="13"/>
              <w:rPr>
                <w:rFonts w:hint="eastAsia" w:ascii="宋体" w:hAnsi="宋体" w:eastAsia="宋体" w:cs="宋体"/>
              </w:rPr>
            </w:pPr>
          </w:p>
        </w:tc>
      </w:tr>
      <w:tr w14:paraId="5E5AEB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6" w:hRule="atLeast"/>
        </w:trPr>
        <w:tc>
          <w:tcPr>
            <w:tcW w:w="2570" w:type="dxa"/>
            <w:vAlign w:val="top"/>
          </w:tcPr>
          <w:p w14:paraId="107745F6">
            <w:pPr>
              <w:spacing w:before="265" w:line="377" w:lineRule="auto"/>
              <w:ind w:left="628" w:right="767" w:hanging="33"/>
              <w:rPr>
                <w:rFonts w:hint="eastAsia" w:ascii="宋体" w:hAnsi="宋体" w:eastAsia="宋体" w:cs="宋体"/>
                <w:sz w:val="24"/>
                <w:szCs w:val="24"/>
              </w:rPr>
            </w:pPr>
            <w:r>
              <w:rPr>
                <w:rFonts w:hint="eastAsia" w:ascii="宋体" w:hAnsi="宋体" w:eastAsia="宋体" w:cs="宋体"/>
                <w:b/>
                <w:bCs/>
                <w:spacing w:val="-3"/>
                <w:sz w:val="24"/>
                <w:szCs w:val="24"/>
              </w:rPr>
              <w:t>供应商名称</w:t>
            </w:r>
            <w:r>
              <w:rPr>
                <w:rFonts w:hint="eastAsia" w:ascii="宋体" w:hAnsi="宋体" w:eastAsia="宋体" w:cs="宋体"/>
                <w:b/>
                <w:bCs/>
                <w:spacing w:val="-8"/>
                <w:sz w:val="24"/>
                <w:szCs w:val="24"/>
              </w:rPr>
              <w:t>(单位名称)</w:t>
            </w:r>
          </w:p>
        </w:tc>
        <w:tc>
          <w:tcPr>
            <w:tcW w:w="6446" w:type="dxa"/>
            <w:gridSpan w:val="2"/>
            <w:vAlign w:val="top"/>
          </w:tcPr>
          <w:p w14:paraId="3A19730B">
            <w:pPr>
              <w:pStyle w:val="13"/>
              <w:rPr>
                <w:rFonts w:hint="eastAsia" w:ascii="宋体" w:hAnsi="宋体" w:eastAsia="宋体" w:cs="宋体"/>
              </w:rPr>
            </w:pPr>
          </w:p>
        </w:tc>
      </w:tr>
      <w:tr w14:paraId="7A67D2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5" w:hRule="atLeast"/>
        </w:trPr>
        <w:tc>
          <w:tcPr>
            <w:tcW w:w="2570" w:type="dxa"/>
            <w:vAlign w:val="top"/>
          </w:tcPr>
          <w:p w14:paraId="4BDD1428">
            <w:pPr>
              <w:pStyle w:val="13"/>
              <w:spacing w:line="251" w:lineRule="auto"/>
              <w:rPr>
                <w:rFonts w:hint="eastAsia" w:ascii="宋体" w:hAnsi="宋体" w:eastAsia="宋体" w:cs="宋体"/>
              </w:rPr>
            </w:pPr>
          </w:p>
          <w:p w14:paraId="0C7C42A4">
            <w:pPr>
              <w:pStyle w:val="13"/>
              <w:spacing w:line="252" w:lineRule="auto"/>
              <w:rPr>
                <w:rFonts w:hint="eastAsia" w:ascii="宋体" w:hAnsi="宋体" w:eastAsia="宋体" w:cs="宋体"/>
              </w:rPr>
            </w:pPr>
          </w:p>
          <w:p w14:paraId="3C116CF4">
            <w:pPr>
              <w:pStyle w:val="13"/>
              <w:spacing w:line="252" w:lineRule="auto"/>
              <w:rPr>
                <w:rFonts w:hint="eastAsia" w:ascii="宋体" w:hAnsi="宋体" w:eastAsia="宋体" w:cs="宋体"/>
              </w:rPr>
            </w:pPr>
          </w:p>
          <w:p w14:paraId="6A3BF93F">
            <w:pPr>
              <w:spacing w:before="78" w:line="222" w:lineRule="auto"/>
              <w:ind w:left="840"/>
              <w:rPr>
                <w:rFonts w:hint="eastAsia" w:ascii="宋体" w:hAnsi="宋体" w:eastAsia="宋体" w:cs="宋体"/>
                <w:sz w:val="24"/>
                <w:szCs w:val="24"/>
              </w:rPr>
            </w:pPr>
            <w:r>
              <w:rPr>
                <w:rFonts w:hint="eastAsia" w:ascii="宋体" w:hAnsi="宋体" w:eastAsia="宋体" w:cs="宋体"/>
                <w:b/>
                <w:bCs/>
                <w:spacing w:val="-5"/>
                <w:sz w:val="24"/>
                <w:szCs w:val="24"/>
              </w:rPr>
              <w:t>一次报价</w:t>
            </w:r>
          </w:p>
        </w:tc>
        <w:tc>
          <w:tcPr>
            <w:tcW w:w="6405" w:type="dxa"/>
            <w:vAlign w:val="top"/>
          </w:tcPr>
          <w:p w14:paraId="028D6523">
            <w:pPr>
              <w:spacing w:before="265" w:line="426" w:lineRule="auto"/>
              <w:ind w:left="585" w:right="1087"/>
              <w:jc w:val="right"/>
              <w:rPr>
                <w:rFonts w:hint="eastAsia" w:ascii="宋体" w:hAnsi="宋体" w:eastAsia="宋体" w:cs="宋体"/>
                <w:sz w:val="24"/>
                <w:szCs w:val="24"/>
              </w:rPr>
            </w:pPr>
            <w:r>
              <w:rPr>
                <w:rStyle w:val="15"/>
                <w:rFonts w:hint="eastAsia" w:ascii="宋体" w:hAnsi="宋体" w:eastAsia="宋体" w:cs="宋体"/>
                <w:b/>
                <w:bCs/>
              </w:rPr>
              <w:t>人</w:t>
            </w:r>
            <w:r>
              <w:rPr>
                <w:rFonts w:hint="eastAsia" w:ascii="宋体" w:hAnsi="宋体" w:eastAsia="宋体" w:cs="宋体"/>
                <w:b/>
                <w:bCs/>
                <w:spacing w:val="-4"/>
                <w:sz w:val="24"/>
                <w:szCs w:val="24"/>
              </w:rPr>
              <w:t>民币（大写</w:t>
            </w:r>
            <w:r>
              <w:rPr>
                <w:rFonts w:hint="eastAsia" w:ascii="宋体" w:hAnsi="宋体" w:eastAsia="宋体" w:cs="宋体"/>
                <w:b/>
                <w:bCs/>
                <w:spacing w:val="3"/>
                <w:sz w:val="24"/>
                <w:szCs w:val="24"/>
              </w:rPr>
              <w:t>）：</w:t>
            </w:r>
            <w:r>
              <w:rPr>
                <w:rFonts w:hint="eastAsia" w:ascii="宋体" w:hAnsi="宋体" w:eastAsia="宋体" w:cs="宋体"/>
                <w:spacing w:val="2"/>
                <w:sz w:val="24"/>
                <w:szCs w:val="24"/>
                <w:u w:val="single" w:color="auto"/>
              </w:rPr>
              <w:t xml:space="preserve">                   </w:t>
            </w:r>
            <w:r>
              <w:rPr>
                <w:rFonts w:hint="eastAsia" w:ascii="宋体" w:hAnsi="宋体" w:eastAsia="宋体" w:cs="宋体"/>
                <w:spacing w:val="-95"/>
                <w:sz w:val="24"/>
                <w:szCs w:val="24"/>
              </w:rPr>
              <w:t xml:space="preserve"> </w:t>
            </w:r>
            <w:r>
              <w:rPr>
                <w:rFonts w:hint="eastAsia" w:ascii="宋体" w:hAnsi="宋体" w:eastAsia="宋体" w:cs="宋体"/>
                <w:b/>
                <w:bCs/>
                <w:spacing w:val="-4"/>
                <w:sz w:val="24"/>
                <w:szCs w:val="24"/>
              </w:rPr>
              <w:t>元</w:t>
            </w:r>
            <w:r>
              <w:rPr>
                <w:rFonts w:hint="eastAsia" w:ascii="宋体" w:hAnsi="宋体" w:eastAsia="宋体" w:cs="宋体"/>
                <w:sz w:val="24"/>
                <w:szCs w:val="24"/>
              </w:rPr>
              <w:t xml:space="preserve">   </w:t>
            </w:r>
            <w:r>
              <w:rPr>
                <w:rFonts w:hint="eastAsia" w:ascii="宋体" w:hAnsi="宋体" w:eastAsia="宋体" w:cs="宋体"/>
                <w:b/>
                <w:bCs/>
                <w:spacing w:val="-16"/>
                <w:sz w:val="24"/>
                <w:szCs w:val="24"/>
              </w:rPr>
              <w:t>（小写￥：</w:t>
            </w:r>
            <w:r>
              <w:rPr>
                <w:rFonts w:hint="eastAsia" w:ascii="宋体" w:hAnsi="宋体" w:eastAsia="宋体" w:cs="宋体"/>
                <w:spacing w:val="2"/>
                <w:sz w:val="24"/>
                <w:szCs w:val="24"/>
                <w:u w:val="single" w:color="auto"/>
              </w:rPr>
              <w:t xml:space="preserve">                   </w:t>
            </w:r>
            <w:r>
              <w:rPr>
                <w:rFonts w:hint="eastAsia" w:ascii="宋体" w:hAnsi="宋体" w:eastAsia="宋体" w:cs="宋体"/>
                <w:spacing w:val="-98"/>
                <w:sz w:val="24"/>
                <w:szCs w:val="24"/>
              </w:rPr>
              <w:t xml:space="preserve"> </w:t>
            </w:r>
            <w:r>
              <w:rPr>
                <w:rFonts w:hint="eastAsia" w:ascii="宋体" w:hAnsi="宋体" w:eastAsia="宋体" w:cs="宋体"/>
                <w:b/>
                <w:bCs/>
                <w:spacing w:val="-16"/>
                <w:sz w:val="24"/>
                <w:szCs w:val="24"/>
              </w:rPr>
              <w:t>元）</w:t>
            </w:r>
          </w:p>
        </w:tc>
        <w:tc>
          <w:tcPr>
            <w:tcW w:w="41" w:type="dxa"/>
            <w:vAlign w:val="top"/>
          </w:tcPr>
          <w:p w14:paraId="6DB989C0">
            <w:pPr>
              <w:pStyle w:val="13"/>
              <w:rPr>
                <w:rFonts w:hint="eastAsia" w:ascii="宋体" w:hAnsi="宋体" w:eastAsia="宋体" w:cs="宋体"/>
              </w:rPr>
            </w:pPr>
          </w:p>
        </w:tc>
      </w:tr>
      <w:tr w14:paraId="6B978E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570" w:type="dxa"/>
            <w:vAlign w:val="top"/>
          </w:tcPr>
          <w:p w14:paraId="3DDC43D7">
            <w:pPr>
              <w:spacing w:before="270" w:line="222" w:lineRule="auto"/>
              <w:ind w:left="752"/>
              <w:rPr>
                <w:rFonts w:hint="eastAsia" w:ascii="宋体" w:hAnsi="宋体" w:eastAsia="宋体" w:cs="宋体"/>
                <w:sz w:val="24"/>
                <w:szCs w:val="24"/>
                <w:lang w:eastAsia="zh-CN"/>
              </w:rPr>
            </w:pPr>
            <w:r>
              <w:rPr>
                <w:rFonts w:hint="eastAsia" w:ascii="宋体" w:hAnsi="宋体" w:eastAsia="宋体" w:cs="宋体"/>
                <w:b/>
                <w:bCs/>
                <w:spacing w:val="-16"/>
                <w:sz w:val="24"/>
                <w:szCs w:val="24"/>
                <w:lang w:eastAsia="zh-CN"/>
              </w:rPr>
              <w:t>交付期</w:t>
            </w:r>
          </w:p>
        </w:tc>
        <w:tc>
          <w:tcPr>
            <w:tcW w:w="6446" w:type="dxa"/>
            <w:gridSpan w:val="2"/>
            <w:vAlign w:val="top"/>
          </w:tcPr>
          <w:p w14:paraId="7D290B90">
            <w:pPr>
              <w:pStyle w:val="13"/>
              <w:rPr>
                <w:rFonts w:hint="eastAsia" w:ascii="宋体" w:hAnsi="宋体" w:eastAsia="宋体" w:cs="宋体"/>
              </w:rPr>
            </w:pPr>
          </w:p>
        </w:tc>
      </w:tr>
      <w:tr w14:paraId="1FB23C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2570" w:type="dxa"/>
            <w:vAlign w:val="top"/>
          </w:tcPr>
          <w:p w14:paraId="16EDFEC0">
            <w:pPr>
              <w:spacing w:before="270" w:line="222" w:lineRule="auto"/>
              <w:ind w:left="758"/>
              <w:rPr>
                <w:rFonts w:hint="eastAsia" w:ascii="宋体" w:hAnsi="宋体" w:eastAsia="宋体" w:cs="宋体"/>
                <w:sz w:val="24"/>
                <w:szCs w:val="24"/>
              </w:rPr>
            </w:pPr>
            <w:r>
              <w:rPr>
                <w:rFonts w:hint="eastAsia" w:ascii="宋体" w:hAnsi="宋体" w:eastAsia="宋体" w:cs="宋体"/>
                <w:b/>
                <w:bCs/>
                <w:spacing w:val="-5"/>
                <w:sz w:val="24"/>
                <w:szCs w:val="24"/>
              </w:rPr>
              <w:t>质量标准</w:t>
            </w:r>
          </w:p>
        </w:tc>
        <w:tc>
          <w:tcPr>
            <w:tcW w:w="6446" w:type="dxa"/>
            <w:gridSpan w:val="2"/>
            <w:vAlign w:val="top"/>
          </w:tcPr>
          <w:p w14:paraId="5CAE4E47">
            <w:pPr>
              <w:pStyle w:val="13"/>
              <w:rPr>
                <w:rFonts w:hint="eastAsia" w:ascii="宋体" w:hAnsi="宋体" w:eastAsia="宋体" w:cs="宋体"/>
              </w:rPr>
            </w:pPr>
          </w:p>
        </w:tc>
      </w:tr>
      <w:tr w14:paraId="266AFB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2570" w:type="dxa"/>
            <w:vAlign w:val="top"/>
          </w:tcPr>
          <w:p w14:paraId="14E83151">
            <w:pPr>
              <w:spacing w:before="287" w:line="222" w:lineRule="auto"/>
              <w:ind w:left="754"/>
              <w:rPr>
                <w:rFonts w:hint="eastAsia" w:ascii="宋体" w:hAnsi="宋体" w:eastAsia="宋体" w:cs="宋体"/>
                <w:sz w:val="24"/>
                <w:szCs w:val="24"/>
              </w:rPr>
            </w:pPr>
            <w:r>
              <w:rPr>
                <w:rFonts w:hint="eastAsia" w:ascii="宋体" w:hAnsi="宋体" w:eastAsia="宋体" w:cs="宋体"/>
                <w:b/>
                <w:bCs/>
                <w:spacing w:val="-4"/>
                <w:sz w:val="24"/>
                <w:szCs w:val="24"/>
              </w:rPr>
              <w:t>其他声明</w:t>
            </w:r>
          </w:p>
        </w:tc>
        <w:tc>
          <w:tcPr>
            <w:tcW w:w="6446" w:type="dxa"/>
            <w:gridSpan w:val="2"/>
            <w:vAlign w:val="top"/>
          </w:tcPr>
          <w:p w14:paraId="725B10A9">
            <w:pPr>
              <w:pStyle w:val="13"/>
              <w:rPr>
                <w:rFonts w:hint="eastAsia" w:ascii="宋体" w:hAnsi="宋体" w:eastAsia="宋体" w:cs="宋体"/>
              </w:rPr>
            </w:pPr>
          </w:p>
        </w:tc>
      </w:tr>
    </w:tbl>
    <w:p w14:paraId="76B283B4">
      <w:pPr>
        <w:spacing w:line="264" w:lineRule="auto"/>
        <w:rPr>
          <w:rFonts w:hint="eastAsia" w:ascii="宋体" w:hAnsi="宋体" w:eastAsia="宋体" w:cs="宋体"/>
          <w:sz w:val="21"/>
        </w:rPr>
      </w:pPr>
    </w:p>
    <w:p w14:paraId="40FED7DC">
      <w:pPr>
        <w:spacing w:line="264" w:lineRule="auto"/>
        <w:rPr>
          <w:rFonts w:hint="eastAsia" w:ascii="宋体" w:hAnsi="宋体" w:eastAsia="宋体" w:cs="宋体"/>
          <w:sz w:val="21"/>
        </w:rPr>
      </w:pPr>
    </w:p>
    <w:p w14:paraId="064591DB">
      <w:pPr>
        <w:pStyle w:val="3"/>
        <w:bidi w:val="0"/>
        <w:rPr>
          <w:rFonts w:hint="eastAsia" w:ascii="宋体" w:hAnsi="宋体" w:eastAsia="宋体" w:cs="宋体"/>
          <w:sz w:val="24"/>
          <w:szCs w:val="24"/>
          <w:u w:val="single" w:color="auto"/>
        </w:rPr>
      </w:pPr>
      <w:r>
        <w:rPr>
          <w:rFonts w:hint="eastAsia" w:ascii="宋体" w:hAnsi="宋体" w:eastAsia="宋体" w:cs="宋体"/>
          <w:spacing w:val="-4"/>
          <w:sz w:val="24"/>
          <w:szCs w:val="24"/>
        </w:rPr>
        <w:t>供应商公章：</w:t>
      </w:r>
      <w:r>
        <w:rPr>
          <w:rFonts w:hint="eastAsia" w:ascii="宋体" w:hAnsi="宋体" w:eastAsia="宋体" w:cs="宋体"/>
          <w:sz w:val="24"/>
          <w:szCs w:val="24"/>
          <w:u w:val="single" w:color="auto"/>
        </w:rPr>
        <w:t xml:space="preserve">                                     </w:t>
      </w:r>
    </w:p>
    <w:p w14:paraId="4977EA5A">
      <w:pPr>
        <w:pStyle w:val="3"/>
        <w:bidi w:val="0"/>
        <w:rPr>
          <w:rFonts w:hint="eastAsia" w:ascii="宋体" w:hAnsi="宋体" w:eastAsia="宋体" w:cs="宋体"/>
          <w:spacing w:val="13"/>
          <w:sz w:val="24"/>
          <w:szCs w:val="24"/>
        </w:rPr>
      </w:pPr>
      <w:r>
        <w:rPr>
          <w:rFonts w:hint="eastAsia" w:ascii="宋体" w:hAnsi="宋体" w:eastAsia="宋体" w:cs="宋体"/>
          <w:spacing w:val="1"/>
          <w:sz w:val="24"/>
          <w:szCs w:val="24"/>
        </w:rPr>
        <w:t>法定代表人或被授权人（签字</w:t>
      </w:r>
      <w:r>
        <w:rPr>
          <w:rFonts w:hint="eastAsia" w:ascii="宋体" w:hAnsi="宋体" w:eastAsia="宋体" w:cs="宋体"/>
          <w:spacing w:val="6"/>
          <w:sz w:val="24"/>
          <w:szCs w:val="24"/>
        </w:rPr>
        <w:t>）：</w:t>
      </w:r>
      <w:r>
        <w:rPr>
          <w:rFonts w:hint="eastAsia" w:ascii="宋体" w:hAnsi="宋体" w:eastAsia="宋体" w:cs="宋体"/>
          <w:spacing w:val="1"/>
          <w:sz w:val="24"/>
          <w:szCs w:val="24"/>
          <w:u w:val="single" w:color="auto"/>
        </w:rPr>
        <w:t xml:space="preserve">                    </w:t>
      </w:r>
      <w:r>
        <w:rPr>
          <w:rFonts w:hint="eastAsia" w:ascii="宋体" w:hAnsi="宋体" w:eastAsia="宋体" w:cs="宋体"/>
          <w:spacing w:val="13"/>
          <w:sz w:val="24"/>
          <w:szCs w:val="24"/>
        </w:rPr>
        <w:t xml:space="preserve"> </w:t>
      </w:r>
    </w:p>
    <w:p w14:paraId="0B543E4A">
      <w:pPr>
        <w:pStyle w:val="3"/>
        <w:bidi w:val="0"/>
        <w:ind w:firstLine="390" w:firstLineChars="300"/>
        <w:rPr>
          <w:rFonts w:hint="eastAsia" w:ascii="宋体" w:hAnsi="宋体" w:eastAsia="宋体" w:cs="宋体"/>
          <w:sz w:val="24"/>
          <w:szCs w:val="24"/>
        </w:rPr>
      </w:pPr>
      <w:r>
        <w:rPr>
          <w:rFonts w:hint="eastAsia" w:ascii="宋体" w:hAnsi="宋体" w:eastAsia="宋体" w:cs="宋体"/>
          <w:spacing w:val="-55"/>
          <w:sz w:val="24"/>
          <w:szCs w:val="24"/>
        </w:rPr>
        <w:t>日期：</w:t>
      </w:r>
      <w:r>
        <w:rPr>
          <w:rFonts w:hint="eastAsia" w:ascii="宋体" w:hAnsi="宋体" w:eastAsia="宋体" w:cs="宋体"/>
          <w:spacing w:val="2"/>
          <w:sz w:val="24"/>
          <w:szCs w:val="24"/>
          <w:u w:val="single" w:color="auto"/>
        </w:rPr>
        <w:t xml:space="preserve">                              </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 xml:space="preserve"> </w:t>
      </w:r>
    </w:p>
    <w:p w14:paraId="464E4081">
      <w:pPr>
        <w:spacing w:line="419" w:lineRule="auto"/>
        <w:rPr>
          <w:rFonts w:hint="eastAsia" w:ascii="宋体" w:hAnsi="宋体" w:eastAsia="宋体" w:cs="宋体"/>
          <w:sz w:val="24"/>
          <w:szCs w:val="24"/>
        </w:rPr>
        <w:sectPr>
          <w:footerReference r:id="rId39" w:type="default"/>
          <w:pgSz w:w="11906" w:h="16839"/>
          <w:pgMar w:top="1134" w:right="1417" w:bottom="969" w:left="1418" w:header="862" w:footer="754" w:gutter="0"/>
          <w:pgNumType w:fmt="decimal"/>
          <w:cols w:space="720" w:num="1"/>
        </w:sectPr>
      </w:pPr>
    </w:p>
    <w:p w14:paraId="67B31B30">
      <w:pPr>
        <w:spacing w:line="306" w:lineRule="auto"/>
        <w:rPr>
          <w:rFonts w:hint="eastAsia" w:ascii="宋体" w:hAnsi="宋体" w:eastAsia="宋体" w:cs="宋体"/>
          <w:sz w:val="21"/>
        </w:rPr>
      </w:pPr>
    </w:p>
    <w:p w14:paraId="160A2738">
      <w:pPr>
        <w:pStyle w:val="3"/>
        <w:spacing w:before="97" w:line="222" w:lineRule="auto"/>
        <w:ind w:left="2931"/>
        <w:rPr>
          <w:rFonts w:hint="eastAsia" w:ascii="宋体" w:hAnsi="宋体" w:eastAsia="宋体" w:cs="宋体"/>
          <w:b/>
          <w:bCs/>
          <w:spacing w:val="-4"/>
          <w:sz w:val="30"/>
          <w:szCs w:val="30"/>
        </w:rPr>
      </w:pPr>
      <w:r>
        <w:rPr>
          <w:rFonts w:hint="eastAsia" w:ascii="宋体" w:hAnsi="宋体" w:eastAsia="宋体" w:cs="宋体"/>
          <w:b/>
          <w:bCs/>
          <w:spacing w:val="-4"/>
          <w:sz w:val="30"/>
          <w:szCs w:val="30"/>
          <w:lang w:val="en-US" w:eastAsia="zh-CN"/>
        </w:rPr>
        <w:t>三</w:t>
      </w:r>
      <w:r>
        <w:rPr>
          <w:rFonts w:hint="eastAsia" w:ascii="宋体" w:hAnsi="宋体" w:eastAsia="宋体" w:cs="宋体"/>
          <w:b/>
          <w:bCs/>
          <w:spacing w:val="-4"/>
          <w:sz w:val="30"/>
          <w:szCs w:val="30"/>
        </w:rPr>
        <w:t>、技术服务偏差表</w:t>
      </w:r>
    </w:p>
    <w:p w14:paraId="7453F0F5">
      <w:pPr>
        <w:pStyle w:val="3"/>
        <w:spacing w:before="140" w:line="336" w:lineRule="auto"/>
        <w:ind w:left="0" w:leftChars="0" w:right="4739" w:firstLine="0" w:firstLineChars="0"/>
        <w:rPr>
          <w:rFonts w:hint="eastAsia" w:ascii="宋体" w:hAnsi="宋体" w:eastAsia="宋体" w:cs="宋体"/>
          <w:sz w:val="24"/>
          <w:szCs w:val="24"/>
        </w:rPr>
      </w:pPr>
      <w:r>
        <w:rPr>
          <w:rFonts w:hint="eastAsia" w:ascii="宋体" w:hAnsi="宋体" w:eastAsia="宋体" w:cs="宋体"/>
          <w:spacing w:val="-1"/>
          <w:sz w:val="24"/>
          <w:szCs w:val="24"/>
        </w:rPr>
        <w:t>采购项目名称：</w:t>
      </w:r>
      <w:r>
        <w:rPr>
          <w:rFonts w:hint="eastAsia" w:ascii="宋体" w:hAnsi="宋体" w:eastAsia="宋体" w:cs="宋体"/>
          <w:spacing w:val="1"/>
          <w:sz w:val="24"/>
          <w:szCs w:val="24"/>
          <w:u w:val="single" w:color="auto"/>
        </w:rPr>
        <w:t xml:space="preserve">                      </w:t>
      </w:r>
      <w:r>
        <w:rPr>
          <w:rFonts w:hint="eastAsia" w:ascii="宋体" w:hAnsi="宋体" w:eastAsia="宋体" w:cs="宋体"/>
          <w:spacing w:val="14"/>
          <w:sz w:val="24"/>
          <w:szCs w:val="24"/>
        </w:rPr>
        <w:t xml:space="preserve"> </w:t>
      </w:r>
      <w:r>
        <w:rPr>
          <w:rFonts w:hint="eastAsia" w:ascii="宋体" w:hAnsi="宋体" w:eastAsia="宋体" w:cs="宋体"/>
          <w:spacing w:val="-1"/>
          <w:sz w:val="24"/>
          <w:szCs w:val="24"/>
        </w:rPr>
        <w:t>采购项目编号：</w:t>
      </w:r>
      <w:r>
        <w:rPr>
          <w:rFonts w:hint="eastAsia" w:ascii="宋体" w:hAnsi="宋体" w:eastAsia="宋体" w:cs="宋体"/>
          <w:sz w:val="24"/>
          <w:szCs w:val="24"/>
          <w:u w:val="single" w:color="auto"/>
        </w:rPr>
        <w:t xml:space="preserve">                       </w:t>
      </w:r>
    </w:p>
    <w:tbl>
      <w:tblPr>
        <w:tblStyle w:val="12"/>
        <w:tblW w:w="91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8"/>
        <w:gridCol w:w="2914"/>
        <w:gridCol w:w="3377"/>
        <w:gridCol w:w="1089"/>
        <w:gridCol w:w="958"/>
      </w:tblGrid>
      <w:tr w14:paraId="02363F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808" w:type="dxa"/>
            <w:vAlign w:val="center"/>
          </w:tcPr>
          <w:p w14:paraId="21DC0493">
            <w:pPr>
              <w:spacing w:before="78" w:line="222" w:lineRule="auto"/>
              <w:ind w:left="183"/>
              <w:jc w:val="left"/>
              <w:rPr>
                <w:rFonts w:hint="eastAsia" w:ascii="宋体" w:hAnsi="宋体" w:eastAsia="宋体" w:cs="宋体"/>
                <w:sz w:val="24"/>
                <w:szCs w:val="24"/>
              </w:rPr>
            </w:pPr>
            <w:r>
              <w:rPr>
                <w:rFonts w:hint="eastAsia" w:ascii="宋体" w:hAnsi="宋体" w:eastAsia="宋体" w:cs="宋体"/>
                <w:spacing w:val="-8"/>
                <w:sz w:val="24"/>
                <w:szCs w:val="24"/>
              </w:rPr>
              <w:t>序号</w:t>
            </w:r>
          </w:p>
        </w:tc>
        <w:tc>
          <w:tcPr>
            <w:tcW w:w="2914" w:type="dxa"/>
            <w:vAlign w:val="center"/>
          </w:tcPr>
          <w:p w14:paraId="40F70E00">
            <w:pPr>
              <w:spacing w:before="78" w:line="222" w:lineRule="auto"/>
              <w:ind w:left="815"/>
              <w:jc w:val="left"/>
              <w:rPr>
                <w:rFonts w:hint="eastAsia" w:ascii="宋体" w:hAnsi="宋体" w:eastAsia="宋体" w:cs="宋体"/>
                <w:sz w:val="24"/>
                <w:szCs w:val="24"/>
              </w:rPr>
            </w:pPr>
            <w:r>
              <w:rPr>
                <w:rFonts w:hint="eastAsia" w:ascii="宋体" w:hAnsi="宋体" w:eastAsia="宋体" w:cs="宋体"/>
                <w:spacing w:val="-2"/>
                <w:sz w:val="24"/>
                <w:szCs w:val="24"/>
              </w:rPr>
              <w:t>磋商文件要求</w:t>
            </w:r>
          </w:p>
        </w:tc>
        <w:tc>
          <w:tcPr>
            <w:tcW w:w="3377" w:type="dxa"/>
            <w:vAlign w:val="center"/>
          </w:tcPr>
          <w:p w14:paraId="7BF5D196">
            <w:pPr>
              <w:spacing w:before="78" w:line="222" w:lineRule="auto"/>
              <w:ind w:left="1053"/>
              <w:jc w:val="left"/>
              <w:rPr>
                <w:rFonts w:hint="eastAsia" w:ascii="宋体" w:hAnsi="宋体" w:eastAsia="宋体" w:cs="宋体"/>
                <w:sz w:val="24"/>
                <w:szCs w:val="24"/>
              </w:rPr>
            </w:pPr>
            <w:r>
              <w:rPr>
                <w:rFonts w:hint="eastAsia" w:ascii="宋体" w:hAnsi="宋体" w:eastAsia="宋体" w:cs="宋体"/>
                <w:spacing w:val="-3"/>
                <w:sz w:val="24"/>
                <w:szCs w:val="24"/>
              </w:rPr>
              <w:t>响应文件响应</w:t>
            </w:r>
          </w:p>
        </w:tc>
        <w:tc>
          <w:tcPr>
            <w:tcW w:w="1089" w:type="dxa"/>
            <w:vAlign w:val="center"/>
          </w:tcPr>
          <w:p w14:paraId="736FE0B7">
            <w:pPr>
              <w:spacing w:before="78" w:line="222" w:lineRule="auto"/>
              <w:ind w:left="19"/>
              <w:jc w:val="left"/>
              <w:rPr>
                <w:rFonts w:hint="eastAsia" w:ascii="宋体" w:hAnsi="宋体" w:eastAsia="宋体" w:cs="宋体"/>
                <w:sz w:val="24"/>
                <w:szCs w:val="24"/>
              </w:rPr>
            </w:pPr>
            <w:r>
              <w:rPr>
                <w:rFonts w:hint="eastAsia" w:ascii="宋体" w:hAnsi="宋体" w:eastAsia="宋体" w:cs="宋体"/>
                <w:spacing w:val="-8"/>
                <w:sz w:val="24"/>
                <w:szCs w:val="24"/>
              </w:rPr>
              <w:t>偏离程度</w:t>
            </w:r>
          </w:p>
        </w:tc>
        <w:tc>
          <w:tcPr>
            <w:tcW w:w="958" w:type="dxa"/>
            <w:vAlign w:val="center"/>
          </w:tcPr>
          <w:p w14:paraId="5E5CB26B">
            <w:pPr>
              <w:spacing w:before="78" w:line="224" w:lineRule="auto"/>
              <w:ind w:left="267"/>
              <w:jc w:val="left"/>
              <w:rPr>
                <w:rFonts w:hint="eastAsia" w:ascii="宋体" w:hAnsi="宋体" w:eastAsia="宋体" w:cs="宋体"/>
                <w:sz w:val="24"/>
                <w:szCs w:val="24"/>
              </w:rPr>
            </w:pPr>
            <w:r>
              <w:rPr>
                <w:rFonts w:hint="eastAsia" w:ascii="宋体" w:hAnsi="宋体" w:eastAsia="宋体" w:cs="宋体"/>
                <w:spacing w:val="-9"/>
                <w:sz w:val="24"/>
                <w:szCs w:val="24"/>
              </w:rPr>
              <w:t>说明</w:t>
            </w:r>
          </w:p>
        </w:tc>
      </w:tr>
      <w:tr w14:paraId="058BB0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808" w:type="dxa"/>
            <w:vAlign w:val="top"/>
          </w:tcPr>
          <w:p w14:paraId="04D02C30">
            <w:pPr>
              <w:pStyle w:val="13"/>
              <w:jc w:val="center"/>
              <w:rPr>
                <w:rFonts w:hint="eastAsia" w:ascii="宋体" w:hAnsi="宋体" w:eastAsia="宋体" w:cs="宋体"/>
              </w:rPr>
            </w:pPr>
          </w:p>
        </w:tc>
        <w:tc>
          <w:tcPr>
            <w:tcW w:w="2914" w:type="dxa"/>
            <w:vAlign w:val="top"/>
          </w:tcPr>
          <w:p w14:paraId="1DF4D696">
            <w:pPr>
              <w:pStyle w:val="13"/>
              <w:jc w:val="center"/>
              <w:rPr>
                <w:rFonts w:hint="eastAsia" w:ascii="宋体" w:hAnsi="宋体" w:eastAsia="宋体" w:cs="宋体"/>
              </w:rPr>
            </w:pPr>
          </w:p>
        </w:tc>
        <w:tc>
          <w:tcPr>
            <w:tcW w:w="3377" w:type="dxa"/>
            <w:vAlign w:val="top"/>
          </w:tcPr>
          <w:p w14:paraId="28EA25A1">
            <w:pPr>
              <w:pStyle w:val="13"/>
              <w:jc w:val="center"/>
              <w:rPr>
                <w:rFonts w:hint="eastAsia" w:ascii="宋体" w:hAnsi="宋体" w:eastAsia="宋体" w:cs="宋体"/>
              </w:rPr>
            </w:pPr>
          </w:p>
        </w:tc>
        <w:tc>
          <w:tcPr>
            <w:tcW w:w="1089" w:type="dxa"/>
            <w:vAlign w:val="top"/>
          </w:tcPr>
          <w:p w14:paraId="4480E734">
            <w:pPr>
              <w:pStyle w:val="13"/>
              <w:jc w:val="center"/>
              <w:rPr>
                <w:rFonts w:hint="eastAsia" w:ascii="宋体" w:hAnsi="宋体" w:eastAsia="宋体" w:cs="宋体"/>
              </w:rPr>
            </w:pPr>
          </w:p>
        </w:tc>
        <w:tc>
          <w:tcPr>
            <w:tcW w:w="958" w:type="dxa"/>
            <w:vAlign w:val="top"/>
          </w:tcPr>
          <w:p w14:paraId="609EA711">
            <w:pPr>
              <w:pStyle w:val="13"/>
              <w:jc w:val="center"/>
              <w:rPr>
                <w:rFonts w:hint="eastAsia" w:ascii="宋体" w:hAnsi="宋体" w:eastAsia="宋体" w:cs="宋体"/>
              </w:rPr>
            </w:pPr>
          </w:p>
        </w:tc>
      </w:tr>
      <w:tr w14:paraId="55DBAF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808" w:type="dxa"/>
            <w:vAlign w:val="top"/>
          </w:tcPr>
          <w:p w14:paraId="09579A82">
            <w:pPr>
              <w:pStyle w:val="13"/>
              <w:jc w:val="center"/>
              <w:rPr>
                <w:rFonts w:hint="eastAsia" w:ascii="宋体" w:hAnsi="宋体" w:eastAsia="宋体" w:cs="宋体"/>
              </w:rPr>
            </w:pPr>
          </w:p>
        </w:tc>
        <w:tc>
          <w:tcPr>
            <w:tcW w:w="2914" w:type="dxa"/>
            <w:vAlign w:val="top"/>
          </w:tcPr>
          <w:p w14:paraId="497687AF">
            <w:pPr>
              <w:pStyle w:val="13"/>
              <w:jc w:val="center"/>
              <w:rPr>
                <w:rFonts w:hint="eastAsia" w:ascii="宋体" w:hAnsi="宋体" w:eastAsia="宋体" w:cs="宋体"/>
              </w:rPr>
            </w:pPr>
          </w:p>
        </w:tc>
        <w:tc>
          <w:tcPr>
            <w:tcW w:w="3377" w:type="dxa"/>
            <w:vAlign w:val="top"/>
          </w:tcPr>
          <w:p w14:paraId="56EB9FBD">
            <w:pPr>
              <w:pStyle w:val="13"/>
              <w:jc w:val="center"/>
              <w:rPr>
                <w:rFonts w:hint="eastAsia" w:ascii="宋体" w:hAnsi="宋体" w:eastAsia="宋体" w:cs="宋体"/>
              </w:rPr>
            </w:pPr>
          </w:p>
        </w:tc>
        <w:tc>
          <w:tcPr>
            <w:tcW w:w="1089" w:type="dxa"/>
            <w:vAlign w:val="top"/>
          </w:tcPr>
          <w:p w14:paraId="23EB199B">
            <w:pPr>
              <w:pStyle w:val="13"/>
              <w:jc w:val="center"/>
              <w:rPr>
                <w:rFonts w:hint="eastAsia" w:ascii="宋体" w:hAnsi="宋体" w:eastAsia="宋体" w:cs="宋体"/>
              </w:rPr>
            </w:pPr>
          </w:p>
        </w:tc>
        <w:tc>
          <w:tcPr>
            <w:tcW w:w="958" w:type="dxa"/>
            <w:vAlign w:val="top"/>
          </w:tcPr>
          <w:p w14:paraId="37F7D176">
            <w:pPr>
              <w:pStyle w:val="13"/>
              <w:jc w:val="center"/>
              <w:rPr>
                <w:rFonts w:hint="eastAsia" w:ascii="宋体" w:hAnsi="宋体" w:eastAsia="宋体" w:cs="宋体"/>
              </w:rPr>
            </w:pPr>
          </w:p>
        </w:tc>
      </w:tr>
      <w:tr w14:paraId="2574D3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808" w:type="dxa"/>
            <w:vAlign w:val="top"/>
          </w:tcPr>
          <w:p w14:paraId="060212F9">
            <w:pPr>
              <w:pStyle w:val="13"/>
              <w:jc w:val="center"/>
              <w:rPr>
                <w:rFonts w:hint="eastAsia" w:ascii="宋体" w:hAnsi="宋体" w:eastAsia="宋体" w:cs="宋体"/>
              </w:rPr>
            </w:pPr>
          </w:p>
        </w:tc>
        <w:tc>
          <w:tcPr>
            <w:tcW w:w="2914" w:type="dxa"/>
            <w:vAlign w:val="top"/>
          </w:tcPr>
          <w:p w14:paraId="5E73B62A">
            <w:pPr>
              <w:pStyle w:val="13"/>
              <w:jc w:val="center"/>
              <w:rPr>
                <w:rFonts w:hint="eastAsia" w:ascii="宋体" w:hAnsi="宋体" w:eastAsia="宋体" w:cs="宋体"/>
              </w:rPr>
            </w:pPr>
          </w:p>
        </w:tc>
        <w:tc>
          <w:tcPr>
            <w:tcW w:w="3377" w:type="dxa"/>
            <w:vAlign w:val="top"/>
          </w:tcPr>
          <w:p w14:paraId="6F1F0756">
            <w:pPr>
              <w:pStyle w:val="13"/>
              <w:jc w:val="center"/>
              <w:rPr>
                <w:rFonts w:hint="eastAsia" w:ascii="宋体" w:hAnsi="宋体" w:eastAsia="宋体" w:cs="宋体"/>
              </w:rPr>
            </w:pPr>
          </w:p>
        </w:tc>
        <w:tc>
          <w:tcPr>
            <w:tcW w:w="1089" w:type="dxa"/>
            <w:vAlign w:val="top"/>
          </w:tcPr>
          <w:p w14:paraId="7F615CAB">
            <w:pPr>
              <w:pStyle w:val="13"/>
              <w:jc w:val="center"/>
              <w:rPr>
                <w:rFonts w:hint="eastAsia" w:ascii="宋体" w:hAnsi="宋体" w:eastAsia="宋体" w:cs="宋体"/>
              </w:rPr>
            </w:pPr>
          </w:p>
        </w:tc>
        <w:tc>
          <w:tcPr>
            <w:tcW w:w="958" w:type="dxa"/>
            <w:vAlign w:val="top"/>
          </w:tcPr>
          <w:p w14:paraId="16C046AB">
            <w:pPr>
              <w:pStyle w:val="13"/>
              <w:jc w:val="center"/>
              <w:rPr>
                <w:rFonts w:hint="eastAsia" w:ascii="宋体" w:hAnsi="宋体" w:eastAsia="宋体" w:cs="宋体"/>
              </w:rPr>
            </w:pPr>
          </w:p>
        </w:tc>
      </w:tr>
      <w:tr w14:paraId="1EA8A4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808" w:type="dxa"/>
            <w:vAlign w:val="top"/>
          </w:tcPr>
          <w:p w14:paraId="1991B031">
            <w:pPr>
              <w:pStyle w:val="13"/>
              <w:jc w:val="center"/>
              <w:rPr>
                <w:rFonts w:hint="eastAsia" w:ascii="宋体" w:hAnsi="宋体" w:eastAsia="宋体" w:cs="宋体"/>
              </w:rPr>
            </w:pPr>
          </w:p>
        </w:tc>
        <w:tc>
          <w:tcPr>
            <w:tcW w:w="2914" w:type="dxa"/>
            <w:vAlign w:val="top"/>
          </w:tcPr>
          <w:p w14:paraId="3A267E36">
            <w:pPr>
              <w:pStyle w:val="13"/>
              <w:jc w:val="center"/>
              <w:rPr>
                <w:rFonts w:hint="eastAsia" w:ascii="宋体" w:hAnsi="宋体" w:eastAsia="宋体" w:cs="宋体"/>
              </w:rPr>
            </w:pPr>
          </w:p>
        </w:tc>
        <w:tc>
          <w:tcPr>
            <w:tcW w:w="3377" w:type="dxa"/>
            <w:vAlign w:val="top"/>
          </w:tcPr>
          <w:p w14:paraId="4F2F5A32">
            <w:pPr>
              <w:pStyle w:val="13"/>
              <w:jc w:val="center"/>
              <w:rPr>
                <w:rFonts w:hint="eastAsia" w:ascii="宋体" w:hAnsi="宋体" w:eastAsia="宋体" w:cs="宋体"/>
              </w:rPr>
            </w:pPr>
          </w:p>
        </w:tc>
        <w:tc>
          <w:tcPr>
            <w:tcW w:w="1089" w:type="dxa"/>
            <w:vAlign w:val="top"/>
          </w:tcPr>
          <w:p w14:paraId="5F1F07F9">
            <w:pPr>
              <w:pStyle w:val="13"/>
              <w:jc w:val="center"/>
              <w:rPr>
                <w:rFonts w:hint="eastAsia" w:ascii="宋体" w:hAnsi="宋体" w:eastAsia="宋体" w:cs="宋体"/>
              </w:rPr>
            </w:pPr>
          </w:p>
        </w:tc>
        <w:tc>
          <w:tcPr>
            <w:tcW w:w="958" w:type="dxa"/>
            <w:vAlign w:val="top"/>
          </w:tcPr>
          <w:p w14:paraId="3ECC751D">
            <w:pPr>
              <w:pStyle w:val="13"/>
              <w:jc w:val="center"/>
              <w:rPr>
                <w:rFonts w:hint="eastAsia" w:ascii="宋体" w:hAnsi="宋体" w:eastAsia="宋体" w:cs="宋体"/>
              </w:rPr>
            </w:pPr>
          </w:p>
        </w:tc>
      </w:tr>
      <w:tr w14:paraId="08D58C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808" w:type="dxa"/>
            <w:vAlign w:val="top"/>
          </w:tcPr>
          <w:p w14:paraId="2A6F0B2F">
            <w:pPr>
              <w:pStyle w:val="13"/>
              <w:jc w:val="center"/>
              <w:rPr>
                <w:rFonts w:hint="eastAsia" w:ascii="宋体" w:hAnsi="宋体" w:eastAsia="宋体" w:cs="宋体"/>
              </w:rPr>
            </w:pPr>
          </w:p>
        </w:tc>
        <w:tc>
          <w:tcPr>
            <w:tcW w:w="2914" w:type="dxa"/>
            <w:vAlign w:val="top"/>
          </w:tcPr>
          <w:p w14:paraId="53520E2D">
            <w:pPr>
              <w:pStyle w:val="13"/>
              <w:jc w:val="center"/>
              <w:rPr>
                <w:rFonts w:hint="eastAsia" w:ascii="宋体" w:hAnsi="宋体" w:eastAsia="宋体" w:cs="宋体"/>
              </w:rPr>
            </w:pPr>
          </w:p>
        </w:tc>
        <w:tc>
          <w:tcPr>
            <w:tcW w:w="3377" w:type="dxa"/>
            <w:vAlign w:val="top"/>
          </w:tcPr>
          <w:p w14:paraId="5209876B">
            <w:pPr>
              <w:pStyle w:val="13"/>
              <w:jc w:val="center"/>
              <w:rPr>
                <w:rFonts w:hint="eastAsia" w:ascii="宋体" w:hAnsi="宋体" w:eastAsia="宋体" w:cs="宋体"/>
              </w:rPr>
            </w:pPr>
          </w:p>
        </w:tc>
        <w:tc>
          <w:tcPr>
            <w:tcW w:w="1089" w:type="dxa"/>
            <w:vAlign w:val="top"/>
          </w:tcPr>
          <w:p w14:paraId="5D2D34E9">
            <w:pPr>
              <w:pStyle w:val="13"/>
              <w:jc w:val="center"/>
              <w:rPr>
                <w:rFonts w:hint="eastAsia" w:ascii="宋体" w:hAnsi="宋体" w:eastAsia="宋体" w:cs="宋体"/>
              </w:rPr>
            </w:pPr>
          </w:p>
        </w:tc>
        <w:tc>
          <w:tcPr>
            <w:tcW w:w="958" w:type="dxa"/>
            <w:vAlign w:val="top"/>
          </w:tcPr>
          <w:p w14:paraId="3055B339">
            <w:pPr>
              <w:pStyle w:val="13"/>
              <w:jc w:val="center"/>
              <w:rPr>
                <w:rFonts w:hint="eastAsia" w:ascii="宋体" w:hAnsi="宋体" w:eastAsia="宋体" w:cs="宋体"/>
              </w:rPr>
            </w:pPr>
          </w:p>
        </w:tc>
      </w:tr>
      <w:tr w14:paraId="2D048A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808" w:type="dxa"/>
            <w:vAlign w:val="top"/>
          </w:tcPr>
          <w:p w14:paraId="240F86AD">
            <w:pPr>
              <w:pStyle w:val="13"/>
              <w:jc w:val="center"/>
              <w:rPr>
                <w:rFonts w:hint="eastAsia" w:ascii="宋体" w:hAnsi="宋体" w:eastAsia="宋体" w:cs="宋体"/>
              </w:rPr>
            </w:pPr>
          </w:p>
        </w:tc>
        <w:tc>
          <w:tcPr>
            <w:tcW w:w="2914" w:type="dxa"/>
            <w:vAlign w:val="top"/>
          </w:tcPr>
          <w:p w14:paraId="7BD81D3F">
            <w:pPr>
              <w:pStyle w:val="13"/>
              <w:jc w:val="center"/>
              <w:rPr>
                <w:rFonts w:hint="eastAsia" w:ascii="宋体" w:hAnsi="宋体" w:eastAsia="宋体" w:cs="宋体"/>
              </w:rPr>
            </w:pPr>
          </w:p>
        </w:tc>
        <w:tc>
          <w:tcPr>
            <w:tcW w:w="3377" w:type="dxa"/>
            <w:vAlign w:val="top"/>
          </w:tcPr>
          <w:p w14:paraId="12E27B72">
            <w:pPr>
              <w:pStyle w:val="13"/>
              <w:jc w:val="center"/>
              <w:rPr>
                <w:rFonts w:hint="eastAsia" w:ascii="宋体" w:hAnsi="宋体" w:eastAsia="宋体" w:cs="宋体"/>
              </w:rPr>
            </w:pPr>
          </w:p>
        </w:tc>
        <w:tc>
          <w:tcPr>
            <w:tcW w:w="1089" w:type="dxa"/>
            <w:vAlign w:val="top"/>
          </w:tcPr>
          <w:p w14:paraId="7DA8F0F9">
            <w:pPr>
              <w:pStyle w:val="13"/>
              <w:jc w:val="center"/>
              <w:rPr>
                <w:rFonts w:hint="eastAsia" w:ascii="宋体" w:hAnsi="宋体" w:eastAsia="宋体" w:cs="宋体"/>
              </w:rPr>
            </w:pPr>
          </w:p>
        </w:tc>
        <w:tc>
          <w:tcPr>
            <w:tcW w:w="958" w:type="dxa"/>
            <w:vAlign w:val="top"/>
          </w:tcPr>
          <w:p w14:paraId="33A6D037">
            <w:pPr>
              <w:pStyle w:val="13"/>
              <w:jc w:val="center"/>
              <w:rPr>
                <w:rFonts w:hint="eastAsia" w:ascii="宋体" w:hAnsi="宋体" w:eastAsia="宋体" w:cs="宋体"/>
              </w:rPr>
            </w:pPr>
          </w:p>
        </w:tc>
      </w:tr>
      <w:tr w14:paraId="61B58A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808" w:type="dxa"/>
            <w:vAlign w:val="top"/>
          </w:tcPr>
          <w:p w14:paraId="2569DC8B">
            <w:pPr>
              <w:pStyle w:val="13"/>
              <w:jc w:val="center"/>
              <w:rPr>
                <w:rFonts w:hint="eastAsia" w:ascii="宋体" w:hAnsi="宋体" w:eastAsia="宋体" w:cs="宋体"/>
              </w:rPr>
            </w:pPr>
          </w:p>
        </w:tc>
        <w:tc>
          <w:tcPr>
            <w:tcW w:w="2914" w:type="dxa"/>
            <w:vAlign w:val="top"/>
          </w:tcPr>
          <w:p w14:paraId="0E1C0364">
            <w:pPr>
              <w:pStyle w:val="13"/>
              <w:jc w:val="center"/>
              <w:rPr>
                <w:rFonts w:hint="eastAsia" w:ascii="宋体" w:hAnsi="宋体" w:eastAsia="宋体" w:cs="宋体"/>
              </w:rPr>
            </w:pPr>
          </w:p>
        </w:tc>
        <w:tc>
          <w:tcPr>
            <w:tcW w:w="3377" w:type="dxa"/>
            <w:vAlign w:val="top"/>
          </w:tcPr>
          <w:p w14:paraId="64F74944">
            <w:pPr>
              <w:pStyle w:val="13"/>
              <w:jc w:val="center"/>
              <w:rPr>
                <w:rFonts w:hint="eastAsia" w:ascii="宋体" w:hAnsi="宋体" w:eastAsia="宋体" w:cs="宋体"/>
              </w:rPr>
            </w:pPr>
          </w:p>
        </w:tc>
        <w:tc>
          <w:tcPr>
            <w:tcW w:w="1089" w:type="dxa"/>
            <w:vAlign w:val="top"/>
          </w:tcPr>
          <w:p w14:paraId="3561E3B9">
            <w:pPr>
              <w:pStyle w:val="13"/>
              <w:jc w:val="center"/>
              <w:rPr>
                <w:rFonts w:hint="eastAsia" w:ascii="宋体" w:hAnsi="宋体" w:eastAsia="宋体" w:cs="宋体"/>
              </w:rPr>
            </w:pPr>
          </w:p>
        </w:tc>
        <w:tc>
          <w:tcPr>
            <w:tcW w:w="958" w:type="dxa"/>
            <w:vAlign w:val="top"/>
          </w:tcPr>
          <w:p w14:paraId="237FE2D7">
            <w:pPr>
              <w:pStyle w:val="13"/>
              <w:jc w:val="center"/>
              <w:rPr>
                <w:rFonts w:hint="eastAsia" w:ascii="宋体" w:hAnsi="宋体" w:eastAsia="宋体" w:cs="宋体"/>
              </w:rPr>
            </w:pPr>
          </w:p>
        </w:tc>
      </w:tr>
      <w:tr w14:paraId="12ED86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808" w:type="dxa"/>
            <w:vAlign w:val="top"/>
          </w:tcPr>
          <w:p w14:paraId="48E12F4E">
            <w:pPr>
              <w:pStyle w:val="13"/>
              <w:jc w:val="center"/>
              <w:rPr>
                <w:rFonts w:hint="eastAsia" w:ascii="宋体" w:hAnsi="宋体" w:eastAsia="宋体" w:cs="宋体"/>
              </w:rPr>
            </w:pPr>
          </w:p>
        </w:tc>
        <w:tc>
          <w:tcPr>
            <w:tcW w:w="2914" w:type="dxa"/>
            <w:vAlign w:val="top"/>
          </w:tcPr>
          <w:p w14:paraId="1AC37CAD">
            <w:pPr>
              <w:pStyle w:val="13"/>
              <w:jc w:val="center"/>
              <w:rPr>
                <w:rFonts w:hint="eastAsia" w:ascii="宋体" w:hAnsi="宋体" w:eastAsia="宋体" w:cs="宋体"/>
              </w:rPr>
            </w:pPr>
          </w:p>
        </w:tc>
        <w:tc>
          <w:tcPr>
            <w:tcW w:w="3377" w:type="dxa"/>
            <w:vAlign w:val="top"/>
          </w:tcPr>
          <w:p w14:paraId="536A8AD2">
            <w:pPr>
              <w:pStyle w:val="13"/>
              <w:jc w:val="center"/>
              <w:rPr>
                <w:rFonts w:hint="eastAsia" w:ascii="宋体" w:hAnsi="宋体" w:eastAsia="宋体" w:cs="宋体"/>
              </w:rPr>
            </w:pPr>
          </w:p>
        </w:tc>
        <w:tc>
          <w:tcPr>
            <w:tcW w:w="1089" w:type="dxa"/>
            <w:vAlign w:val="top"/>
          </w:tcPr>
          <w:p w14:paraId="68876A85">
            <w:pPr>
              <w:pStyle w:val="13"/>
              <w:jc w:val="center"/>
              <w:rPr>
                <w:rFonts w:hint="eastAsia" w:ascii="宋体" w:hAnsi="宋体" w:eastAsia="宋体" w:cs="宋体"/>
              </w:rPr>
            </w:pPr>
          </w:p>
        </w:tc>
        <w:tc>
          <w:tcPr>
            <w:tcW w:w="958" w:type="dxa"/>
            <w:vAlign w:val="top"/>
          </w:tcPr>
          <w:p w14:paraId="2DE010A8">
            <w:pPr>
              <w:pStyle w:val="13"/>
              <w:jc w:val="center"/>
              <w:rPr>
                <w:rFonts w:hint="eastAsia" w:ascii="宋体" w:hAnsi="宋体" w:eastAsia="宋体" w:cs="宋体"/>
              </w:rPr>
            </w:pPr>
          </w:p>
        </w:tc>
      </w:tr>
      <w:tr w14:paraId="61684D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808" w:type="dxa"/>
            <w:vAlign w:val="top"/>
          </w:tcPr>
          <w:p w14:paraId="5C91374A">
            <w:pPr>
              <w:pStyle w:val="13"/>
              <w:jc w:val="center"/>
              <w:rPr>
                <w:rFonts w:hint="eastAsia" w:ascii="宋体" w:hAnsi="宋体" w:eastAsia="宋体" w:cs="宋体"/>
              </w:rPr>
            </w:pPr>
          </w:p>
        </w:tc>
        <w:tc>
          <w:tcPr>
            <w:tcW w:w="2914" w:type="dxa"/>
            <w:vAlign w:val="top"/>
          </w:tcPr>
          <w:p w14:paraId="1532D600">
            <w:pPr>
              <w:pStyle w:val="13"/>
              <w:jc w:val="center"/>
              <w:rPr>
                <w:rFonts w:hint="eastAsia" w:ascii="宋体" w:hAnsi="宋体" w:eastAsia="宋体" w:cs="宋体"/>
              </w:rPr>
            </w:pPr>
          </w:p>
        </w:tc>
        <w:tc>
          <w:tcPr>
            <w:tcW w:w="3377" w:type="dxa"/>
            <w:vAlign w:val="top"/>
          </w:tcPr>
          <w:p w14:paraId="174EAC4F">
            <w:pPr>
              <w:pStyle w:val="13"/>
              <w:jc w:val="center"/>
              <w:rPr>
                <w:rFonts w:hint="eastAsia" w:ascii="宋体" w:hAnsi="宋体" w:eastAsia="宋体" w:cs="宋体"/>
              </w:rPr>
            </w:pPr>
          </w:p>
        </w:tc>
        <w:tc>
          <w:tcPr>
            <w:tcW w:w="1089" w:type="dxa"/>
            <w:vAlign w:val="top"/>
          </w:tcPr>
          <w:p w14:paraId="35FDEEEB">
            <w:pPr>
              <w:pStyle w:val="13"/>
              <w:jc w:val="center"/>
              <w:rPr>
                <w:rFonts w:hint="eastAsia" w:ascii="宋体" w:hAnsi="宋体" w:eastAsia="宋体" w:cs="宋体"/>
              </w:rPr>
            </w:pPr>
          </w:p>
        </w:tc>
        <w:tc>
          <w:tcPr>
            <w:tcW w:w="958" w:type="dxa"/>
            <w:vAlign w:val="top"/>
          </w:tcPr>
          <w:p w14:paraId="4FF9F51C">
            <w:pPr>
              <w:pStyle w:val="13"/>
              <w:jc w:val="center"/>
              <w:rPr>
                <w:rFonts w:hint="eastAsia" w:ascii="宋体" w:hAnsi="宋体" w:eastAsia="宋体" w:cs="宋体"/>
              </w:rPr>
            </w:pPr>
          </w:p>
        </w:tc>
      </w:tr>
      <w:tr w14:paraId="5E81D6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808" w:type="dxa"/>
            <w:vAlign w:val="top"/>
          </w:tcPr>
          <w:p w14:paraId="147A0524">
            <w:pPr>
              <w:pStyle w:val="13"/>
              <w:jc w:val="center"/>
              <w:rPr>
                <w:rFonts w:hint="eastAsia" w:ascii="宋体" w:hAnsi="宋体" w:eastAsia="宋体" w:cs="宋体"/>
              </w:rPr>
            </w:pPr>
          </w:p>
        </w:tc>
        <w:tc>
          <w:tcPr>
            <w:tcW w:w="2914" w:type="dxa"/>
            <w:vAlign w:val="top"/>
          </w:tcPr>
          <w:p w14:paraId="03CB4BE1">
            <w:pPr>
              <w:pStyle w:val="13"/>
              <w:jc w:val="center"/>
              <w:rPr>
                <w:rFonts w:hint="eastAsia" w:ascii="宋体" w:hAnsi="宋体" w:eastAsia="宋体" w:cs="宋体"/>
              </w:rPr>
            </w:pPr>
          </w:p>
        </w:tc>
        <w:tc>
          <w:tcPr>
            <w:tcW w:w="3377" w:type="dxa"/>
            <w:vAlign w:val="top"/>
          </w:tcPr>
          <w:p w14:paraId="5831F669">
            <w:pPr>
              <w:pStyle w:val="13"/>
              <w:jc w:val="center"/>
              <w:rPr>
                <w:rFonts w:hint="eastAsia" w:ascii="宋体" w:hAnsi="宋体" w:eastAsia="宋体" w:cs="宋体"/>
              </w:rPr>
            </w:pPr>
          </w:p>
        </w:tc>
        <w:tc>
          <w:tcPr>
            <w:tcW w:w="1089" w:type="dxa"/>
            <w:vAlign w:val="top"/>
          </w:tcPr>
          <w:p w14:paraId="645C4498">
            <w:pPr>
              <w:pStyle w:val="13"/>
              <w:jc w:val="center"/>
              <w:rPr>
                <w:rFonts w:hint="eastAsia" w:ascii="宋体" w:hAnsi="宋体" w:eastAsia="宋体" w:cs="宋体"/>
              </w:rPr>
            </w:pPr>
          </w:p>
        </w:tc>
        <w:tc>
          <w:tcPr>
            <w:tcW w:w="958" w:type="dxa"/>
            <w:vAlign w:val="top"/>
          </w:tcPr>
          <w:p w14:paraId="7D19E68C">
            <w:pPr>
              <w:pStyle w:val="13"/>
              <w:jc w:val="center"/>
              <w:rPr>
                <w:rFonts w:hint="eastAsia" w:ascii="宋体" w:hAnsi="宋体" w:eastAsia="宋体" w:cs="宋体"/>
              </w:rPr>
            </w:pPr>
          </w:p>
        </w:tc>
      </w:tr>
      <w:tr w14:paraId="466986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808" w:type="dxa"/>
            <w:vAlign w:val="top"/>
          </w:tcPr>
          <w:p w14:paraId="42840A7F">
            <w:pPr>
              <w:pStyle w:val="13"/>
              <w:jc w:val="center"/>
              <w:rPr>
                <w:rFonts w:hint="eastAsia" w:ascii="宋体" w:hAnsi="宋体" w:eastAsia="宋体" w:cs="宋体"/>
              </w:rPr>
            </w:pPr>
          </w:p>
        </w:tc>
        <w:tc>
          <w:tcPr>
            <w:tcW w:w="2914" w:type="dxa"/>
            <w:vAlign w:val="top"/>
          </w:tcPr>
          <w:p w14:paraId="60738080">
            <w:pPr>
              <w:pStyle w:val="13"/>
              <w:jc w:val="center"/>
              <w:rPr>
                <w:rFonts w:hint="eastAsia" w:ascii="宋体" w:hAnsi="宋体" w:eastAsia="宋体" w:cs="宋体"/>
              </w:rPr>
            </w:pPr>
          </w:p>
        </w:tc>
        <w:tc>
          <w:tcPr>
            <w:tcW w:w="3377" w:type="dxa"/>
            <w:vAlign w:val="top"/>
          </w:tcPr>
          <w:p w14:paraId="550B297D">
            <w:pPr>
              <w:pStyle w:val="13"/>
              <w:jc w:val="center"/>
              <w:rPr>
                <w:rFonts w:hint="eastAsia" w:ascii="宋体" w:hAnsi="宋体" w:eastAsia="宋体" w:cs="宋体"/>
              </w:rPr>
            </w:pPr>
          </w:p>
        </w:tc>
        <w:tc>
          <w:tcPr>
            <w:tcW w:w="1089" w:type="dxa"/>
            <w:vAlign w:val="top"/>
          </w:tcPr>
          <w:p w14:paraId="6EB033A8">
            <w:pPr>
              <w:pStyle w:val="13"/>
              <w:jc w:val="center"/>
              <w:rPr>
                <w:rFonts w:hint="eastAsia" w:ascii="宋体" w:hAnsi="宋体" w:eastAsia="宋体" w:cs="宋体"/>
              </w:rPr>
            </w:pPr>
          </w:p>
        </w:tc>
        <w:tc>
          <w:tcPr>
            <w:tcW w:w="958" w:type="dxa"/>
            <w:vAlign w:val="top"/>
          </w:tcPr>
          <w:p w14:paraId="7D342CB3">
            <w:pPr>
              <w:pStyle w:val="13"/>
              <w:jc w:val="center"/>
              <w:rPr>
                <w:rFonts w:hint="eastAsia" w:ascii="宋体" w:hAnsi="宋体" w:eastAsia="宋体" w:cs="宋体"/>
              </w:rPr>
            </w:pPr>
          </w:p>
        </w:tc>
      </w:tr>
      <w:tr w14:paraId="434A93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808" w:type="dxa"/>
            <w:vAlign w:val="top"/>
          </w:tcPr>
          <w:p w14:paraId="0A59C41D">
            <w:pPr>
              <w:pStyle w:val="13"/>
              <w:jc w:val="center"/>
              <w:rPr>
                <w:rFonts w:hint="eastAsia" w:ascii="宋体" w:hAnsi="宋体" w:eastAsia="宋体" w:cs="宋体"/>
              </w:rPr>
            </w:pPr>
          </w:p>
        </w:tc>
        <w:tc>
          <w:tcPr>
            <w:tcW w:w="2914" w:type="dxa"/>
            <w:vAlign w:val="top"/>
          </w:tcPr>
          <w:p w14:paraId="35214F26">
            <w:pPr>
              <w:pStyle w:val="13"/>
              <w:jc w:val="center"/>
              <w:rPr>
                <w:rFonts w:hint="eastAsia" w:ascii="宋体" w:hAnsi="宋体" w:eastAsia="宋体" w:cs="宋体"/>
              </w:rPr>
            </w:pPr>
          </w:p>
        </w:tc>
        <w:tc>
          <w:tcPr>
            <w:tcW w:w="3377" w:type="dxa"/>
            <w:vAlign w:val="top"/>
          </w:tcPr>
          <w:p w14:paraId="094D6EB6">
            <w:pPr>
              <w:pStyle w:val="13"/>
              <w:jc w:val="center"/>
              <w:rPr>
                <w:rFonts w:hint="eastAsia" w:ascii="宋体" w:hAnsi="宋体" w:eastAsia="宋体" w:cs="宋体"/>
              </w:rPr>
            </w:pPr>
          </w:p>
        </w:tc>
        <w:tc>
          <w:tcPr>
            <w:tcW w:w="1089" w:type="dxa"/>
            <w:vAlign w:val="top"/>
          </w:tcPr>
          <w:p w14:paraId="35AE23FE">
            <w:pPr>
              <w:pStyle w:val="13"/>
              <w:jc w:val="center"/>
              <w:rPr>
                <w:rFonts w:hint="eastAsia" w:ascii="宋体" w:hAnsi="宋体" w:eastAsia="宋体" w:cs="宋体"/>
              </w:rPr>
            </w:pPr>
          </w:p>
        </w:tc>
        <w:tc>
          <w:tcPr>
            <w:tcW w:w="958" w:type="dxa"/>
            <w:vAlign w:val="top"/>
          </w:tcPr>
          <w:p w14:paraId="71DE7AE2">
            <w:pPr>
              <w:pStyle w:val="13"/>
              <w:jc w:val="center"/>
              <w:rPr>
                <w:rFonts w:hint="eastAsia" w:ascii="宋体" w:hAnsi="宋体" w:eastAsia="宋体" w:cs="宋体"/>
              </w:rPr>
            </w:pPr>
          </w:p>
        </w:tc>
      </w:tr>
    </w:tbl>
    <w:p w14:paraId="74152832">
      <w:pPr>
        <w:pStyle w:val="3"/>
        <w:spacing w:before="37" w:line="276" w:lineRule="auto"/>
        <w:ind w:left="18" w:firstLine="480"/>
        <w:rPr>
          <w:rFonts w:hint="eastAsia" w:ascii="宋体" w:hAnsi="宋体" w:eastAsia="宋体" w:cs="宋体"/>
          <w:sz w:val="24"/>
          <w:szCs w:val="24"/>
        </w:rPr>
      </w:pPr>
      <w:r>
        <w:rPr>
          <w:rFonts w:hint="eastAsia" w:ascii="宋体" w:hAnsi="宋体" w:eastAsia="宋体" w:cs="宋体"/>
          <w:sz w:val="24"/>
          <w:szCs w:val="24"/>
        </w:rPr>
        <w:t>注：1、</w:t>
      </w:r>
      <w:r>
        <w:rPr>
          <w:rFonts w:hint="eastAsia" w:ascii="宋体" w:hAnsi="宋体" w:eastAsia="宋体" w:cs="宋体"/>
          <w:sz w:val="24"/>
          <w:szCs w:val="24"/>
          <w:lang w:eastAsia="zh-CN"/>
        </w:rPr>
        <w:t>供应商</w:t>
      </w:r>
      <w:r>
        <w:rPr>
          <w:rFonts w:hint="eastAsia" w:ascii="宋体" w:hAnsi="宋体" w:eastAsia="宋体" w:cs="宋体"/>
          <w:sz w:val="24"/>
          <w:szCs w:val="24"/>
        </w:rPr>
        <w:t>须将招标项目要求全部列入此表。</w:t>
      </w:r>
    </w:p>
    <w:p w14:paraId="1FE83A66">
      <w:pPr>
        <w:pStyle w:val="3"/>
        <w:spacing w:before="37" w:line="276" w:lineRule="auto"/>
        <w:ind w:left="18" w:firstLine="480"/>
        <w:rPr>
          <w:rFonts w:hint="eastAsia" w:ascii="宋体" w:hAnsi="宋体" w:eastAsia="宋体" w:cs="宋体"/>
          <w:sz w:val="24"/>
          <w:szCs w:val="24"/>
        </w:rPr>
      </w:pPr>
      <w:r>
        <w:rPr>
          <w:rFonts w:hint="eastAsia" w:ascii="宋体" w:hAnsi="宋体" w:eastAsia="宋体" w:cs="宋体"/>
          <w:sz w:val="24"/>
          <w:szCs w:val="24"/>
        </w:rPr>
        <w:t>2、按照招标项目要求的顺序对应填写。</w:t>
      </w:r>
    </w:p>
    <w:p w14:paraId="33FF2ED7">
      <w:pPr>
        <w:pStyle w:val="3"/>
        <w:spacing w:before="37" w:line="276" w:lineRule="auto"/>
        <w:ind w:left="18" w:firstLine="480"/>
        <w:rPr>
          <w:rFonts w:hint="eastAsia" w:ascii="宋体" w:hAnsi="宋体" w:eastAsia="宋体" w:cs="宋体"/>
          <w:sz w:val="24"/>
          <w:szCs w:val="24"/>
        </w:rPr>
      </w:pPr>
      <w:r>
        <w:rPr>
          <w:rFonts w:hint="eastAsia" w:ascii="宋体" w:hAnsi="宋体" w:eastAsia="宋体" w:cs="宋体"/>
          <w:sz w:val="24"/>
          <w:szCs w:val="24"/>
        </w:rPr>
        <w:t>3、按照响应的服务要求尽可能的提供证明材料复印件予以佐证。</w:t>
      </w:r>
    </w:p>
    <w:p w14:paraId="0E430315">
      <w:pPr>
        <w:pStyle w:val="3"/>
        <w:spacing w:before="37" w:line="276" w:lineRule="auto"/>
        <w:ind w:left="18" w:firstLine="480"/>
        <w:rPr>
          <w:rFonts w:hint="eastAsia" w:ascii="宋体" w:hAnsi="宋体" w:eastAsia="宋体" w:cs="宋体"/>
          <w:sz w:val="24"/>
          <w:szCs w:val="24"/>
        </w:rPr>
      </w:pPr>
      <w:r>
        <w:rPr>
          <w:rFonts w:hint="eastAsia" w:ascii="宋体" w:hAnsi="宋体" w:eastAsia="宋体" w:cs="宋体"/>
          <w:sz w:val="24"/>
          <w:szCs w:val="24"/>
        </w:rPr>
        <w:t>4、供应商未按要求响应的，漏项的，自行承担被视为无效</w:t>
      </w:r>
      <w:r>
        <w:rPr>
          <w:rFonts w:hint="eastAsia" w:ascii="宋体" w:hAnsi="宋体" w:eastAsia="宋体" w:cs="宋体"/>
          <w:sz w:val="24"/>
          <w:szCs w:val="24"/>
          <w:lang w:eastAsia="zh-CN"/>
        </w:rPr>
        <w:t>竞争性磋商响应文件</w:t>
      </w:r>
      <w:r>
        <w:rPr>
          <w:rFonts w:hint="eastAsia" w:ascii="宋体" w:hAnsi="宋体" w:eastAsia="宋体" w:cs="宋体"/>
          <w:sz w:val="24"/>
          <w:szCs w:val="24"/>
        </w:rPr>
        <w:t>的风险。</w:t>
      </w:r>
    </w:p>
    <w:p w14:paraId="00ECA507">
      <w:pPr>
        <w:pStyle w:val="3"/>
        <w:spacing w:before="37" w:line="276" w:lineRule="auto"/>
        <w:ind w:left="18" w:firstLine="480"/>
        <w:rPr>
          <w:rFonts w:hint="eastAsia" w:ascii="宋体" w:hAnsi="宋体" w:eastAsia="宋体" w:cs="宋体"/>
          <w:sz w:val="24"/>
          <w:szCs w:val="24"/>
        </w:rPr>
      </w:pPr>
      <w:r>
        <w:rPr>
          <w:rFonts w:hint="eastAsia" w:ascii="宋体" w:hAnsi="宋体" w:eastAsia="宋体" w:cs="宋体"/>
          <w:sz w:val="24"/>
          <w:szCs w:val="24"/>
        </w:rPr>
        <w:t>5、若无偏离，不用在此表中列出，但必须提交空白表。</w:t>
      </w:r>
    </w:p>
    <w:p w14:paraId="132A8EEF">
      <w:pPr>
        <w:spacing w:line="271" w:lineRule="auto"/>
        <w:rPr>
          <w:rFonts w:hint="eastAsia" w:ascii="宋体" w:hAnsi="宋体" w:eastAsia="宋体" w:cs="宋体"/>
          <w:sz w:val="21"/>
        </w:rPr>
      </w:pPr>
    </w:p>
    <w:p w14:paraId="2C37B1DD">
      <w:pPr>
        <w:spacing w:line="271" w:lineRule="auto"/>
        <w:rPr>
          <w:rFonts w:hint="eastAsia" w:ascii="宋体" w:hAnsi="宋体" w:eastAsia="宋体" w:cs="宋体"/>
          <w:sz w:val="21"/>
        </w:rPr>
      </w:pPr>
    </w:p>
    <w:p w14:paraId="23D4AF0C">
      <w:pPr>
        <w:pStyle w:val="3"/>
        <w:tabs>
          <w:tab w:val="left" w:pos="8585"/>
          <w:tab w:val="left" w:pos="8697"/>
        </w:tabs>
        <w:spacing w:before="78" w:line="424" w:lineRule="auto"/>
        <w:ind w:left="2803" w:right="455" w:firstLine="91"/>
        <w:jc w:val="both"/>
        <w:rPr>
          <w:rFonts w:hint="eastAsia" w:ascii="宋体" w:hAnsi="宋体" w:eastAsia="宋体" w:cs="宋体"/>
          <w:sz w:val="24"/>
          <w:szCs w:val="24"/>
        </w:rPr>
      </w:pPr>
      <w:r>
        <w:rPr>
          <w:rFonts w:hint="eastAsia" w:ascii="宋体" w:hAnsi="宋体" w:eastAsia="宋体" w:cs="宋体"/>
          <w:spacing w:val="-4"/>
          <w:sz w:val="24"/>
          <w:szCs w:val="24"/>
        </w:rPr>
        <w:t>供应商公章：</w:t>
      </w:r>
      <w:r>
        <w:rPr>
          <w:rFonts w:hint="eastAsia" w:ascii="宋体" w:hAnsi="宋体" w:eastAsia="宋体" w:cs="宋体"/>
          <w:sz w:val="24"/>
          <w:szCs w:val="24"/>
          <w:u w:val="single" w:color="auto"/>
          <w:lang w:val="en-US" w:eastAsia="zh-CN"/>
        </w:rPr>
        <w:t xml:space="preserve">                       </w:t>
      </w:r>
      <w:r>
        <w:rPr>
          <w:rFonts w:hint="eastAsia" w:ascii="宋体" w:hAnsi="宋体" w:eastAsia="宋体" w:cs="宋体"/>
          <w:sz w:val="24"/>
          <w:szCs w:val="24"/>
        </w:rPr>
        <w:t xml:space="preserve"> </w:t>
      </w:r>
    </w:p>
    <w:p w14:paraId="63AEBCBF">
      <w:pPr>
        <w:pStyle w:val="3"/>
        <w:tabs>
          <w:tab w:val="left" w:pos="8585"/>
          <w:tab w:val="left" w:pos="8697"/>
        </w:tabs>
        <w:spacing w:before="78" w:line="424" w:lineRule="auto"/>
        <w:ind w:left="2803" w:right="455" w:firstLine="91"/>
        <w:jc w:val="both"/>
        <w:rPr>
          <w:rFonts w:hint="eastAsia" w:ascii="宋体" w:hAnsi="宋体" w:eastAsia="宋体" w:cs="宋体"/>
          <w:sz w:val="24"/>
          <w:szCs w:val="24"/>
        </w:rPr>
      </w:pPr>
      <w:r>
        <w:rPr>
          <w:rFonts w:hint="eastAsia" w:ascii="宋体" w:hAnsi="宋体" w:eastAsia="宋体" w:cs="宋体"/>
          <w:spacing w:val="-1"/>
          <w:sz w:val="24"/>
          <w:szCs w:val="24"/>
        </w:rPr>
        <w:t>法定代表人或被授权代表（签字</w:t>
      </w:r>
      <w:r>
        <w:rPr>
          <w:rFonts w:hint="eastAsia" w:ascii="宋体" w:hAnsi="宋体" w:eastAsia="宋体" w:cs="宋体"/>
          <w:spacing w:val="3"/>
          <w:sz w:val="24"/>
          <w:szCs w:val="24"/>
        </w:rPr>
        <w:t>）：</w:t>
      </w:r>
      <w:r>
        <w:rPr>
          <w:rFonts w:hint="eastAsia" w:ascii="宋体" w:hAnsi="宋体" w:eastAsia="宋体" w:cs="宋体"/>
          <w:sz w:val="24"/>
          <w:szCs w:val="24"/>
          <w:u w:val="single" w:color="auto"/>
          <w:lang w:val="en-US" w:eastAsia="zh-CN"/>
        </w:rPr>
        <w:t xml:space="preserve"> </w:t>
      </w:r>
      <w:r>
        <w:rPr>
          <w:rFonts w:hint="eastAsia" w:ascii="宋体" w:hAnsi="宋体" w:eastAsia="宋体" w:cs="宋体"/>
          <w:sz w:val="24"/>
          <w:szCs w:val="24"/>
          <w:u w:val="single" w:color="auto"/>
        </w:rPr>
        <w:t xml:space="preserve"> </w:t>
      </w:r>
      <w:r>
        <w:rPr>
          <w:rFonts w:hint="eastAsia" w:ascii="宋体" w:hAnsi="宋体" w:eastAsia="宋体" w:cs="宋体"/>
          <w:sz w:val="24"/>
          <w:szCs w:val="24"/>
          <w:u w:val="single" w:color="auto"/>
          <w:lang w:val="en-US" w:eastAsia="zh-CN"/>
        </w:rPr>
        <w:t xml:space="preserve">           </w:t>
      </w:r>
    </w:p>
    <w:p w14:paraId="03858A66">
      <w:pPr>
        <w:pStyle w:val="3"/>
        <w:tabs>
          <w:tab w:val="left" w:pos="8585"/>
          <w:tab w:val="left" w:pos="8697"/>
        </w:tabs>
        <w:spacing w:before="78" w:line="424" w:lineRule="auto"/>
        <w:ind w:left="2803" w:right="455" w:firstLine="91"/>
        <w:jc w:val="both"/>
        <w:rPr>
          <w:rFonts w:hint="eastAsia" w:ascii="宋体" w:hAnsi="宋体" w:eastAsia="宋体" w:cs="宋体"/>
          <w:sz w:val="24"/>
          <w:szCs w:val="24"/>
        </w:rPr>
      </w:pPr>
      <w:r>
        <w:rPr>
          <w:rFonts w:hint="eastAsia" w:ascii="宋体" w:hAnsi="宋体" w:eastAsia="宋体" w:cs="宋体"/>
          <w:spacing w:val="-28"/>
          <w:sz w:val="24"/>
          <w:szCs w:val="24"/>
        </w:rPr>
        <w:t>日期：</w:t>
      </w:r>
      <w:r>
        <w:rPr>
          <w:rFonts w:hint="eastAsia" w:ascii="宋体" w:hAnsi="宋体" w:eastAsia="宋体" w:cs="宋体"/>
          <w:spacing w:val="2"/>
          <w:sz w:val="24"/>
          <w:szCs w:val="24"/>
          <w:u w:val="single" w:color="auto"/>
        </w:rPr>
        <w:t xml:space="preserve">                              </w:t>
      </w:r>
      <w:r>
        <w:rPr>
          <w:rFonts w:hint="eastAsia" w:ascii="宋体" w:hAnsi="宋体" w:eastAsia="宋体" w:cs="宋体"/>
          <w:spacing w:val="1"/>
          <w:sz w:val="24"/>
          <w:szCs w:val="24"/>
          <w:u w:val="single" w:color="auto"/>
        </w:rPr>
        <w:t xml:space="preserve">          </w:t>
      </w:r>
    </w:p>
    <w:p w14:paraId="797BD497">
      <w:pPr>
        <w:spacing w:line="424" w:lineRule="auto"/>
        <w:rPr>
          <w:rFonts w:hint="eastAsia" w:ascii="宋体" w:hAnsi="宋体" w:eastAsia="宋体" w:cs="宋体"/>
          <w:sz w:val="24"/>
          <w:szCs w:val="24"/>
        </w:rPr>
        <w:sectPr>
          <w:headerReference r:id="rId40" w:type="default"/>
          <w:footerReference r:id="rId41" w:type="default"/>
          <w:pgSz w:w="11906" w:h="16839"/>
          <w:pgMar w:top="1134" w:right="1334" w:bottom="969" w:left="1418" w:header="862" w:footer="754" w:gutter="0"/>
          <w:pgNumType w:fmt="decimal"/>
          <w:cols w:space="720" w:num="1"/>
        </w:sectPr>
      </w:pPr>
    </w:p>
    <w:p w14:paraId="2262C2C8">
      <w:pPr>
        <w:pStyle w:val="3"/>
        <w:spacing w:before="97" w:line="222" w:lineRule="auto"/>
        <w:ind w:left="2931"/>
        <w:rPr>
          <w:rFonts w:hint="eastAsia" w:ascii="宋体" w:hAnsi="宋体" w:eastAsia="宋体" w:cs="宋体"/>
          <w:b/>
          <w:bCs/>
          <w:spacing w:val="-4"/>
          <w:sz w:val="30"/>
          <w:szCs w:val="30"/>
          <w:lang w:val="en-US" w:eastAsia="zh-CN"/>
        </w:rPr>
      </w:pPr>
      <w:r>
        <w:rPr>
          <w:rFonts w:hint="eastAsia" w:ascii="宋体" w:hAnsi="宋体" w:eastAsia="宋体" w:cs="宋体"/>
          <w:b/>
          <w:bCs/>
          <w:spacing w:val="-4"/>
          <w:sz w:val="30"/>
          <w:szCs w:val="30"/>
          <w:lang w:val="en-US" w:eastAsia="zh-CN"/>
        </w:rPr>
        <w:t>四、商务偏差表</w:t>
      </w:r>
    </w:p>
    <w:tbl>
      <w:tblPr>
        <w:tblStyle w:val="12"/>
        <w:tblW w:w="92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1"/>
        <w:gridCol w:w="1697"/>
        <w:gridCol w:w="3130"/>
        <w:gridCol w:w="1529"/>
        <w:gridCol w:w="2070"/>
      </w:tblGrid>
      <w:tr w14:paraId="44DCFC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4" w:hRule="atLeast"/>
        </w:trPr>
        <w:tc>
          <w:tcPr>
            <w:tcW w:w="871" w:type="dxa"/>
            <w:shd w:val="clear" w:color="auto" w:fill="auto"/>
            <w:vAlign w:val="center"/>
          </w:tcPr>
          <w:p w14:paraId="471569C1">
            <w:pPr>
              <w:spacing w:before="78" w:line="222" w:lineRule="auto"/>
              <w:ind w:left="183"/>
              <w:jc w:val="center"/>
              <w:rPr>
                <w:rFonts w:hint="eastAsia" w:ascii="宋体" w:hAnsi="宋体" w:eastAsia="宋体" w:cs="宋体"/>
                <w:spacing w:val="-8"/>
                <w:sz w:val="24"/>
                <w:szCs w:val="24"/>
              </w:rPr>
            </w:pPr>
            <w:r>
              <w:rPr>
                <w:rFonts w:hint="eastAsia" w:ascii="宋体" w:hAnsi="宋体" w:eastAsia="宋体" w:cs="宋体"/>
                <w:spacing w:val="-8"/>
                <w:sz w:val="24"/>
                <w:szCs w:val="24"/>
              </w:rPr>
              <w:t>序号</w:t>
            </w:r>
          </w:p>
        </w:tc>
        <w:tc>
          <w:tcPr>
            <w:tcW w:w="1697" w:type="dxa"/>
            <w:shd w:val="clear" w:color="auto" w:fill="auto"/>
            <w:vAlign w:val="center"/>
          </w:tcPr>
          <w:p w14:paraId="21824F2A">
            <w:pPr>
              <w:spacing w:before="78" w:line="222" w:lineRule="auto"/>
              <w:ind w:left="183"/>
              <w:jc w:val="center"/>
              <w:rPr>
                <w:rFonts w:hint="eastAsia" w:ascii="宋体" w:hAnsi="宋体" w:eastAsia="宋体" w:cs="宋体"/>
                <w:spacing w:val="-8"/>
                <w:sz w:val="24"/>
                <w:szCs w:val="24"/>
              </w:rPr>
            </w:pPr>
            <w:r>
              <w:rPr>
                <w:rFonts w:hint="eastAsia" w:ascii="宋体" w:hAnsi="宋体" w:eastAsia="宋体" w:cs="宋体"/>
                <w:spacing w:val="-8"/>
                <w:sz w:val="24"/>
                <w:szCs w:val="24"/>
              </w:rPr>
              <w:t>磋商文件要求</w:t>
            </w:r>
          </w:p>
        </w:tc>
        <w:tc>
          <w:tcPr>
            <w:tcW w:w="3130" w:type="dxa"/>
            <w:shd w:val="clear" w:color="auto" w:fill="auto"/>
            <w:vAlign w:val="center"/>
          </w:tcPr>
          <w:p w14:paraId="14FC9FDF">
            <w:pPr>
              <w:spacing w:before="78" w:line="222" w:lineRule="auto"/>
              <w:ind w:left="183"/>
              <w:jc w:val="center"/>
              <w:rPr>
                <w:rFonts w:hint="eastAsia" w:ascii="宋体" w:hAnsi="宋体" w:eastAsia="宋体" w:cs="宋体"/>
                <w:spacing w:val="-8"/>
                <w:sz w:val="24"/>
                <w:szCs w:val="24"/>
              </w:rPr>
            </w:pPr>
            <w:r>
              <w:rPr>
                <w:rFonts w:hint="eastAsia" w:ascii="宋体" w:hAnsi="宋体" w:eastAsia="宋体" w:cs="宋体"/>
                <w:spacing w:val="-8"/>
                <w:sz w:val="24"/>
                <w:szCs w:val="24"/>
              </w:rPr>
              <w:t>响应文件响应条款</w:t>
            </w:r>
          </w:p>
        </w:tc>
        <w:tc>
          <w:tcPr>
            <w:tcW w:w="1529" w:type="dxa"/>
            <w:shd w:val="clear" w:color="auto" w:fill="auto"/>
            <w:vAlign w:val="center"/>
          </w:tcPr>
          <w:p w14:paraId="7C980665">
            <w:pPr>
              <w:spacing w:before="78" w:line="222" w:lineRule="auto"/>
              <w:ind w:left="183"/>
              <w:jc w:val="center"/>
              <w:rPr>
                <w:rFonts w:hint="eastAsia" w:ascii="宋体" w:hAnsi="宋体" w:eastAsia="宋体" w:cs="宋体"/>
                <w:spacing w:val="-8"/>
                <w:sz w:val="24"/>
                <w:szCs w:val="24"/>
              </w:rPr>
            </w:pPr>
            <w:r>
              <w:rPr>
                <w:rFonts w:hint="eastAsia" w:ascii="宋体" w:hAnsi="宋体" w:eastAsia="宋体" w:cs="宋体"/>
                <w:spacing w:val="-8"/>
                <w:sz w:val="24"/>
                <w:szCs w:val="24"/>
              </w:rPr>
              <w:t>偏离程度</w:t>
            </w:r>
          </w:p>
        </w:tc>
        <w:tc>
          <w:tcPr>
            <w:tcW w:w="2070" w:type="dxa"/>
            <w:shd w:val="clear" w:color="auto" w:fill="auto"/>
            <w:vAlign w:val="center"/>
          </w:tcPr>
          <w:p w14:paraId="56D4BCA0">
            <w:pPr>
              <w:spacing w:before="78" w:line="222" w:lineRule="auto"/>
              <w:ind w:left="183"/>
              <w:jc w:val="center"/>
              <w:rPr>
                <w:rFonts w:hint="eastAsia" w:ascii="宋体" w:hAnsi="宋体" w:eastAsia="宋体" w:cs="宋体"/>
                <w:spacing w:val="-8"/>
                <w:sz w:val="24"/>
                <w:szCs w:val="24"/>
              </w:rPr>
            </w:pPr>
            <w:r>
              <w:rPr>
                <w:rFonts w:hint="eastAsia" w:ascii="宋体" w:hAnsi="宋体" w:eastAsia="宋体" w:cs="宋体"/>
                <w:spacing w:val="-8"/>
                <w:sz w:val="24"/>
                <w:szCs w:val="24"/>
              </w:rPr>
              <w:t>偏离简述</w:t>
            </w:r>
          </w:p>
          <w:p w14:paraId="64BD4BEB">
            <w:pPr>
              <w:spacing w:before="78" w:line="222" w:lineRule="auto"/>
              <w:ind w:left="183"/>
              <w:jc w:val="center"/>
              <w:rPr>
                <w:rFonts w:hint="eastAsia" w:ascii="宋体" w:hAnsi="宋体" w:eastAsia="宋体" w:cs="宋体"/>
                <w:spacing w:val="-8"/>
                <w:sz w:val="24"/>
                <w:szCs w:val="24"/>
              </w:rPr>
            </w:pPr>
            <w:r>
              <w:rPr>
                <w:rFonts w:hint="eastAsia" w:ascii="宋体" w:hAnsi="宋体" w:eastAsia="宋体" w:cs="宋体"/>
                <w:spacing w:val="-8"/>
                <w:sz w:val="24"/>
                <w:szCs w:val="24"/>
              </w:rPr>
              <w:t>或相关证明材料</w:t>
            </w:r>
          </w:p>
        </w:tc>
      </w:tr>
      <w:tr w14:paraId="35C958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71" w:type="dxa"/>
            <w:vAlign w:val="top"/>
          </w:tcPr>
          <w:p w14:paraId="24E44CF1">
            <w:pPr>
              <w:spacing w:before="78" w:line="222" w:lineRule="auto"/>
              <w:ind w:left="183"/>
              <w:jc w:val="center"/>
              <w:rPr>
                <w:rFonts w:hint="eastAsia" w:ascii="宋体" w:hAnsi="宋体" w:eastAsia="宋体" w:cs="宋体"/>
                <w:spacing w:val="-8"/>
                <w:sz w:val="24"/>
                <w:szCs w:val="24"/>
              </w:rPr>
            </w:pPr>
            <w:r>
              <w:rPr>
                <w:rFonts w:hint="eastAsia" w:ascii="宋体" w:hAnsi="宋体" w:eastAsia="宋体" w:cs="宋体"/>
                <w:spacing w:val="-8"/>
                <w:sz w:val="24"/>
                <w:szCs w:val="24"/>
              </w:rPr>
              <w:t>1</w:t>
            </w:r>
          </w:p>
        </w:tc>
        <w:tc>
          <w:tcPr>
            <w:tcW w:w="1697" w:type="dxa"/>
            <w:vAlign w:val="top"/>
          </w:tcPr>
          <w:p w14:paraId="40486C20">
            <w:pPr>
              <w:spacing w:before="78" w:line="222" w:lineRule="auto"/>
              <w:ind w:left="183"/>
              <w:jc w:val="center"/>
              <w:rPr>
                <w:rFonts w:hint="eastAsia" w:ascii="宋体" w:hAnsi="宋体" w:eastAsia="宋体" w:cs="宋体"/>
                <w:spacing w:val="-8"/>
                <w:sz w:val="24"/>
                <w:szCs w:val="24"/>
              </w:rPr>
            </w:pPr>
          </w:p>
        </w:tc>
        <w:tc>
          <w:tcPr>
            <w:tcW w:w="3130" w:type="dxa"/>
            <w:vAlign w:val="top"/>
          </w:tcPr>
          <w:p w14:paraId="0810E41D">
            <w:pPr>
              <w:spacing w:before="78" w:line="222" w:lineRule="auto"/>
              <w:ind w:left="183"/>
              <w:jc w:val="center"/>
              <w:rPr>
                <w:rFonts w:hint="eastAsia" w:ascii="宋体" w:hAnsi="宋体" w:eastAsia="宋体" w:cs="宋体"/>
                <w:spacing w:val="-8"/>
                <w:sz w:val="24"/>
                <w:szCs w:val="24"/>
              </w:rPr>
            </w:pPr>
          </w:p>
        </w:tc>
        <w:tc>
          <w:tcPr>
            <w:tcW w:w="1529" w:type="dxa"/>
            <w:vAlign w:val="top"/>
          </w:tcPr>
          <w:p w14:paraId="3D7CE328">
            <w:pPr>
              <w:spacing w:before="78" w:line="222" w:lineRule="auto"/>
              <w:ind w:left="183"/>
              <w:jc w:val="center"/>
              <w:rPr>
                <w:rFonts w:hint="eastAsia" w:ascii="宋体" w:hAnsi="宋体" w:eastAsia="宋体" w:cs="宋体"/>
                <w:spacing w:val="-8"/>
                <w:sz w:val="24"/>
                <w:szCs w:val="24"/>
              </w:rPr>
            </w:pPr>
          </w:p>
        </w:tc>
        <w:tc>
          <w:tcPr>
            <w:tcW w:w="2070" w:type="dxa"/>
            <w:vAlign w:val="top"/>
          </w:tcPr>
          <w:p w14:paraId="76817A3C">
            <w:pPr>
              <w:spacing w:before="78" w:line="222" w:lineRule="auto"/>
              <w:ind w:left="183"/>
              <w:jc w:val="center"/>
              <w:rPr>
                <w:rFonts w:hint="eastAsia" w:ascii="宋体" w:hAnsi="宋体" w:eastAsia="宋体" w:cs="宋体"/>
                <w:spacing w:val="-8"/>
                <w:sz w:val="24"/>
                <w:szCs w:val="24"/>
              </w:rPr>
            </w:pPr>
          </w:p>
        </w:tc>
      </w:tr>
      <w:tr w14:paraId="6B207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71" w:type="dxa"/>
            <w:vAlign w:val="top"/>
          </w:tcPr>
          <w:p w14:paraId="10DC20BD">
            <w:pPr>
              <w:spacing w:before="78" w:line="222" w:lineRule="auto"/>
              <w:ind w:left="183"/>
              <w:jc w:val="center"/>
              <w:rPr>
                <w:rFonts w:hint="eastAsia" w:ascii="宋体" w:hAnsi="宋体" w:eastAsia="宋体" w:cs="宋体"/>
                <w:spacing w:val="-8"/>
                <w:sz w:val="24"/>
                <w:szCs w:val="24"/>
              </w:rPr>
            </w:pPr>
            <w:r>
              <w:rPr>
                <w:rFonts w:hint="eastAsia" w:ascii="宋体" w:hAnsi="宋体" w:eastAsia="宋体" w:cs="宋体"/>
                <w:spacing w:val="-8"/>
                <w:sz w:val="24"/>
                <w:szCs w:val="24"/>
              </w:rPr>
              <w:t>2</w:t>
            </w:r>
          </w:p>
        </w:tc>
        <w:tc>
          <w:tcPr>
            <w:tcW w:w="1697" w:type="dxa"/>
            <w:vAlign w:val="top"/>
          </w:tcPr>
          <w:p w14:paraId="11654602">
            <w:pPr>
              <w:spacing w:before="78" w:line="222" w:lineRule="auto"/>
              <w:ind w:left="183"/>
              <w:jc w:val="center"/>
              <w:rPr>
                <w:rFonts w:hint="eastAsia" w:ascii="宋体" w:hAnsi="宋体" w:eastAsia="宋体" w:cs="宋体"/>
                <w:spacing w:val="-8"/>
                <w:sz w:val="24"/>
                <w:szCs w:val="24"/>
              </w:rPr>
            </w:pPr>
          </w:p>
        </w:tc>
        <w:tc>
          <w:tcPr>
            <w:tcW w:w="3130" w:type="dxa"/>
            <w:vAlign w:val="top"/>
          </w:tcPr>
          <w:p w14:paraId="5DB3B709">
            <w:pPr>
              <w:spacing w:before="78" w:line="222" w:lineRule="auto"/>
              <w:ind w:left="183"/>
              <w:jc w:val="center"/>
              <w:rPr>
                <w:rFonts w:hint="eastAsia" w:ascii="宋体" w:hAnsi="宋体" w:eastAsia="宋体" w:cs="宋体"/>
                <w:spacing w:val="-8"/>
                <w:sz w:val="24"/>
                <w:szCs w:val="24"/>
              </w:rPr>
            </w:pPr>
          </w:p>
        </w:tc>
        <w:tc>
          <w:tcPr>
            <w:tcW w:w="1529" w:type="dxa"/>
            <w:vAlign w:val="top"/>
          </w:tcPr>
          <w:p w14:paraId="3A4D16A6">
            <w:pPr>
              <w:spacing w:before="78" w:line="222" w:lineRule="auto"/>
              <w:ind w:left="183"/>
              <w:jc w:val="center"/>
              <w:rPr>
                <w:rFonts w:hint="eastAsia" w:ascii="宋体" w:hAnsi="宋体" w:eastAsia="宋体" w:cs="宋体"/>
                <w:spacing w:val="-8"/>
                <w:sz w:val="24"/>
                <w:szCs w:val="24"/>
              </w:rPr>
            </w:pPr>
          </w:p>
        </w:tc>
        <w:tc>
          <w:tcPr>
            <w:tcW w:w="2070" w:type="dxa"/>
            <w:vAlign w:val="top"/>
          </w:tcPr>
          <w:p w14:paraId="2C90DED4">
            <w:pPr>
              <w:spacing w:before="78" w:line="222" w:lineRule="auto"/>
              <w:ind w:left="183"/>
              <w:jc w:val="center"/>
              <w:rPr>
                <w:rFonts w:hint="eastAsia" w:ascii="宋体" w:hAnsi="宋体" w:eastAsia="宋体" w:cs="宋体"/>
                <w:spacing w:val="-8"/>
                <w:sz w:val="24"/>
                <w:szCs w:val="24"/>
              </w:rPr>
            </w:pPr>
          </w:p>
        </w:tc>
      </w:tr>
      <w:tr w14:paraId="498F21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71" w:type="dxa"/>
            <w:vAlign w:val="top"/>
          </w:tcPr>
          <w:p w14:paraId="0E46799E">
            <w:pPr>
              <w:spacing w:before="78" w:line="222" w:lineRule="auto"/>
              <w:ind w:left="183"/>
              <w:jc w:val="center"/>
              <w:rPr>
                <w:rFonts w:hint="eastAsia" w:ascii="宋体" w:hAnsi="宋体" w:eastAsia="宋体" w:cs="宋体"/>
                <w:spacing w:val="-8"/>
                <w:sz w:val="24"/>
                <w:szCs w:val="24"/>
              </w:rPr>
            </w:pPr>
            <w:r>
              <w:rPr>
                <w:rFonts w:hint="eastAsia" w:ascii="宋体" w:hAnsi="宋体" w:eastAsia="宋体" w:cs="宋体"/>
                <w:spacing w:val="-8"/>
                <w:sz w:val="24"/>
                <w:szCs w:val="24"/>
              </w:rPr>
              <w:t>3</w:t>
            </w:r>
          </w:p>
        </w:tc>
        <w:tc>
          <w:tcPr>
            <w:tcW w:w="1697" w:type="dxa"/>
            <w:vAlign w:val="top"/>
          </w:tcPr>
          <w:p w14:paraId="22D9F60A">
            <w:pPr>
              <w:spacing w:before="78" w:line="222" w:lineRule="auto"/>
              <w:ind w:left="183"/>
              <w:jc w:val="center"/>
              <w:rPr>
                <w:rFonts w:hint="eastAsia" w:ascii="宋体" w:hAnsi="宋体" w:eastAsia="宋体" w:cs="宋体"/>
                <w:spacing w:val="-8"/>
                <w:sz w:val="24"/>
                <w:szCs w:val="24"/>
              </w:rPr>
            </w:pPr>
          </w:p>
        </w:tc>
        <w:tc>
          <w:tcPr>
            <w:tcW w:w="3130" w:type="dxa"/>
            <w:vAlign w:val="top"/>
          </w:tcPr>
          <w:p w14:paraId="22E5FAFA">
            <w:pPr>
              <w:spacing w:before="78" w:line="222" w:lineRule="auto"/>
              <w:ind w:left="183"/>
              <w:jc w:val="center"/>
              <w:rPr>
                <w:rFonts w:hint="eastAsia" w:ascii="宋体" w:hAnsi="宋体" w:eastAsia="宋体" w:cs="宋体"/>
                <w:spacing w:val="-8"/>
                <w:sz w:val="24"/>
                <w:szCs w:val="24"/>
              </w:rPr>
            </w:pPr>
          </w:p>
        </w:tc>
        <w:tc>
          <w:tcPr>
            <w:tcW w:w="1529" w:type="dxa"/>
            <w:vAlign w:val="top"/>
          </w:tcPr>
          <w:p w14:paraId="41E988DB">
            <w:pPr>
              <w:spacing w:before="78" w:line="222" w:lineRule="auto"/>
              <w:ind w:left="183"/>
              <w:jc w:val="center"/>
              <w:rPr>
                <w:rFonts w:hint="eastAsia" w:ascii="宋体" w:hAnsi="宋体" w:eastAsia="宋体" w:cs="宋体"/>
                <w:spacing w:val="-8"/>
                <w:sz w:val="24"/>
                <w:szCs w:val="24"/>
              </w:rPr>
            </w:pPr>
          </w:p>
        </w:tc>
        <w:tc>
          <w:tcPr>
            <w:tcW w:w="2070" w:type="dxa"/>
            <w:vAlign w:val="top"/>
          </w:tcPr>
          <w:p w14:paraId="7448DE42">
            <w:pPr>
              <w:spacing w:before="78" w:line="222" w:lineRule="auto"/>
              <w:ind w:left="183"/>
              <w:jc w:val="center"/>
              <w:rPr>
                <w:rFonts w:hint="eastAsia" w:ascii="宋体" w:hAnsi="宋体" w:eastAsia="宋体" w:cs="宋体"/>
                <w:spacing w:val="-8"/>
                <w:sz w:val="24"/>
                <w:szCs w:val="24"/>
              </w:rPr>
            </w:pPr>
          </w:p>
        </w:tc>
      </w:tr>
      <w:tr w14:paraId="53B40D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71" w:type="dxa"/>
            <w:vAlign w:val="top"/>
          </w:tcPr>
          <w:p w14:paraId="162367AF">
            <w:pPr>
              <w:spacing w:before="78" w:line="222" w:lineRule="auto"/>
              <w:ind w:left="183"/>
              <w:jc w:val="center"/>
              <w:rPr>
                <w:rFonts w:hint="eastAsia" w:ascii="宋体" w:hAnsi="宋体" w:eastAsia="宋体" w:cs="宋体"/>
                <w:spacing w:val="-8"/>
                <w:sz w:val="24"/>
                <w:szCs w:val="24"/>
              </w:rPr>
            </w:pPr>
            <w:r>
              <w:rPr>
                <w:rFonts w:hint="eastAsia" w:ascii="宋体" w:hAnsi="宋体" w:eastAsia="宋体" w:cs="宋体"/>
                <w:spacing w:val="-8"/>
                <w:sz w:val="24"/>
                <w:szCs w:val="24"/>
              </w:rPr>
              <w:t>4</w:t>
            </w:r>
          </w:p>
        </w:tc>
        <w:tc>
          <w:tcPr>
            <w:tcW w:w="1697" w:type="dxa"/>
            <w:vAlign w:val="top"/>
          </w:tcPr>
          <w:p w14:paraId="031FD83A">
            <w:pPr>
              <w:spacing w:before="78" w:line="222" w:lineRule="auto"/>
              <w:ind w:left="183"/>
              <w:jc w:val="center"/>
              <w:rPr>
                <w:rFonts w:hint="eastAsia" w:ascii="宋体" w:hAnsi="宋体" w:eastAsia="宋体" w:cs="宋体"/>
                <w:spacing w:val="-8"/>
                <w:sz w:val="24"/>
                <w:szCs w:val="24"/>
              </w:rPr>
            </w:pPr>
          </w:p>
        </w:tc>
        <w:tc>
          <w:tcPr>
            <w:tcW w:w="3130" w:type="dxa"/>
            <w:vAlign w:val="top"/>
          </w:tcPr>
          <w:p w14:paraId="1B74FC7D">
            <w:pPr>
              <w:spacing w:before="78" w:line="222" w:lineRule="auto"/>
              <w:ind w:left="183"/>
              <w:jc w:val="center"/>
              <w:rPr>
                <w:rFonts w:hint="eastAsia" w:ascii="宋体" w:hAnsi="宋体" w:eastAsia="宋体" w:cs="宋体"/>
                <w:spacing w:val="-8"/>
                <w:sz w:val="24"/>
                <w:szCs w:val="24"/>
              </w:rPr>
            </w:pPr>
          </w:p>
        </w:tc>
        <w:tc>
          <w:tcPr>
            <w:tcW w:w="1529" w:type="dxa"/>
            <w:vAlign w:val="top"/>
          </w:tcPr>
          <w:p w14:paraId="7739900D">
            <w:pPr>
              <w:spacing w:before="78" w:line="222" w:lineRule="auto"/>
              <w:ind w:left="183"/>
              <w:jc w:val="center"/>
              <w:rPr>
                <w:rFonts w:hint="eastAsia" w:ascii="宋体" w:hAnsi="宋体" w:eastAsia="宋体" w:cs="宋体"/>
                <w:spacing w:val="-8"/>
                <w:sz w:val="24"/>
                <w:szCs w:val="24"/>
              </w:rPr>
            </w:pPr>
          </w:p>
        </w:tc>
        <w:tc>
          <w:tcPr>
            <w:tcW w:w="2070" w:type="dxa"/>
            <w:vAlign w:val="top"/>
          </w:tcPr>
          <w:p w14:paraId="6A8CA931">
            <w:pPr>
              <w:spacing w:before="78" w:line="222" w:lineRule="auto"/>
              <w:ind w:left="183"/>
              <w:jc w:val="center"/>
              <w:rPr>
                <w:rFonts w:hint="eastAsia" w:ascii="宋体" w:hAnsi="宋体" w:eastAsia="宋体" w:cs="宋体"/>
                <w:spacing w:val="-8"/>
                <w:sz w:val="24"/>
                <w:szCs w:val="24"/>
              </w:rPr>
            </w:pPr>
          </w:p>
        </w:tc>
      </w:tr>
      <w:tr w14:paraId="380C8A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71" w:type="dxa"/>
            <w:vAlign w:val="top"/>
          </w:tcPr>
          <w:p w14:paraId="2E19B7EC">
            <w:pPr>
              <w:spacing w:before="78" w:line="222" w:lineRule="auto"/>
              <w:ind w:left="183"/>
              <w:jc w:val="center"/>
              <w:rPr>
                <w:rFonts w:hint="eastAsia" w:ascii="宋体" w:hAnsi="宋体" w:eastAsia="宋体" w:cs="宋体"/>
                <w:spacing w:val="-8"/>
                <w:sz w:val="24"/>
                <w:szCs w:val="24"/>
              </w:rPr>
            </w:pPr>
            <w:r>
              <w:rPr>
                <w:rFonts w:hint="eastAsia" w:ascii="宋体" w:hAnsi="宋体" w:eastAsia="宋体" w:cs="宋体"/>
                <w:spacing w:val="-8"/>
                <w:sz w:val="24"/>
                <w:szCs w:val="24"/>
              </w:rPr>
              <w:t>5</w:t>
            </w:r>
          </w:p>
        </w:tc>
        <w:tc>
          <w:tcPr>
            <w:tcW w:w="1697" w:type="dxa"/>
            <w:vAlign w:val="top"/>
          </w:tcPr>
          <w:p w14:paraId="05C4CE9C">
            <w:pPr>
              <w:spacing w:before="78" w:line="222" w:lineRule="auto"/>
              <w:ind w:left="183"/>
              <w:jc w:val="center"/>
              <w:rPr>
                <w:rFonts w:hint="eastAsia" w:ascii="宋体" w:hAnsi="宋体" w:eastAsia="宋体" w:cs="宋体"/>
                <w:spacing w:val="-8"/>
                <w:sz w:val="24"/>
                <w:szCs w:val="24"/>
              </w:rPr>
            </w:pPr>
          </w:p>
        </w:tc>
        <w:tc>
          <w:tcPr>
            <w:tcW w:w="3130" w:type="dxa"/>
            <w:vAlign w:val="top"/>
          </w:tcPr>
          <w:p w14:paraId="784158CF">
            <w:pPr>
              <w:spacing w:before="78" w:line="222" w:lineRule="auto"/>
              <w:ind w:left="183"/>
              <w:jc w:val="center"/>
              <w:rPr>
                <w:rFonts w:hint="eastAsia" w:ascii="宋体" w:hAnsi="宋体" w:eastAsia="宋体" w:cs="宋体"/>
                <w:spacing w:val="-8"/>
                <w:sz w:val="24"/>
                <w:szCs w:val="24"/>
              </w:rPr>
            </w:pPr>
          </w:p>
        </w:tc>
        <w:tc>
          <w:tcPr>
            <w:tcW w:w="1529" w:type="dxa"/>
            <w:vAlign w:val="top"/>
          </w:tcPr>
          <w:p w14:paraId="32190313">
            <w:pPr>
              <w:spacing w:before="78" w:line="222" w:lineRule="auto"/>
              <w:ind w:left="183"/>
              <w:jc w:val="center"/>
              <w:rPr>
                <w:rFonts w:hint="eastAsia" w:ascii="宋体" w:hAnsi="宋体" w:eastAsia="宋体" w:cs="宋体"/>
                <w:spacing w:val="-8"/>
                <w:sz w:val="24"/>
                <w:szCs w:val="24"/>
              </w:rPr>
            </w:pPr>
          </w:p>
        </w:tc>
        <w:tc>
          <w:tcPr>
            <w:tcW w:w="2070" w:type="dxa"/>
            <w:vAlign w:val="top"/>
          </w:tcPr>
          <w:p w14:paraId="7B5A982D">
            <w:pPr>
              <w:spacing w:before="78" w:line="222" w:lineRule="auto"/>
              <w:ind w:left="183"/>
              <w:jc w:val="center"/>
              <w:rPr>
                <w:rFonts w:hint="eastAsia" w:ascii="宋体" w:hAnsi="宋体" w:eastAsia="宋体" w:cs="宋体"/>
                <w:spacing w:val="-8"/>
                <w:sz w:val="24"/>
                <w:szCs w:val="24"/>
              </w:rPr>
            </w:pPr>
          </w:p>
        </w:tc>
      </w:tr>
      <w:tr w14:paraId="7DAD7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71" w:type="dxa"/>
            <w:vAlign w:val="top"/>
          </w:tcPr>
          <w:p w14:paraId="6B861C48">
            <w:pPr>
              <w:spacing w:before="78" w:line="222" w:lineRule="auto"/>
              <w:ind w:left="183"/>
              <w:jc w:val="center"/>
              <w:rPr>
                <w:rFonts w:hint="eastAsia" w:ascii="宋体" w:hAnsi="宋体" w:eastAsia="宋体" w:cs="宋体"/>
                <w:spacing w:val="-8"/>
                <w:sz w:val="24"/>
                <w:szCs w:val="24"/>
              </w:rPr>
            </w:pPr>
            <w:r>
              <w:rPr>
                <w:rFonts w:hint="eastAsia" w:ascii="宋体" w:hAnsi="宋体" w:eastAsia="宋体" w:cs="宋体"/>
                <w:spacing w:val="-8"/>
                <w:sz w:val="24"/>
                <w:szCs w:val="24"/>
              </w:rPr>
              <w:t>6</w:t>
            </w:r>
          </w:p>
        </w:tc>
        <w:tc>
          <w:tcPr>
            <w:tcW w:w="1697" w:type="dxa"/>
            <w:vAlign w:val="top"/>
          </w:tcPr>
          <w:p w14:paraId="0D39A7EC">
            <w:pPr>
              <w:spacing w:before="78" w:line="222" w:lineRule="auto"/>
              <w:ind w:left="183"/>
              <w:jc w:val="center"/>
              <w:rPr>
                <w:rFonts w:hint="eastAsia" w:ascii="宋体" w:hAnsi="宋体" w:eastAsia="宋体" w:cs="宋体"/>
                <w:spacing w:val="-8"/>
                <w:sz w:val="24"/>
                <w:szCs w:val="24"/>
              </w:rPr>
            </w:pPr>
          </w:p>
        </w:tc>
        <w:tc>
          <w:tcPr>
            <w:tcW w:w="3130" w:type="dxa"/>
            <w:vAlign w:val="top"/>
          </w:tcPr>
          <w:p w14:paraId="43C7219A">
            <w:pPr>
              <w:spacing w:before="78" w:line="222" w:lineRule="auto"/>
              <w:ind w:left="183"/>
              <w:jc w:val="center"/>
              <w:rPr>
                <w:rFonts w:hint="eastAsia" w:ascii="宋体" w:hAnsi="宋体" w:eastAsia="宋体" w:cs="宋体"/>
                <w:spacing w:val="-8"/>
                <w:sz w:val="24"/>
                <w:szCs w:val="24"/>
              </w:rPr>
            </w:pPr>
          </w:p>
        </w:tc>
        <w:tc>
          <w:tcPr>
            <w:tcW w:w="1529" w:type="dxa"/>
            <w:vAlign w:val="top"/>
          </w:tcPr>
          <w:p w14:paraId="04440B56">
            <w:pPr>
              <w:spacing w:before="78" w:line="222" w:lineRule="auto"/>
              <w:ind w:left="183"/>
              <w:jc w:val="center"/>
              <w:rPr>
                <w:rFonts w:hint="eastAsia" w:ascii="宋体" w:hAnsi="宋体" w:eastAsia="宋体" w:cs="宋体"/>
                <w:spacing w:val="-8"/>
                <w:sz w:val="24"/>
                <w:szCs w:val="24"/>
              </w:rPr>
            </w:pPr>
          </w:p>
        </w:tc>
        <w:tc>
          <w:tcPr>
            <w:tcW w:w="2070" w:type="dxa"/>
            <w:vAlign w:val="top"/>
          </w:tcPr>
          <w:p w14:paraId="681374C5">
            <w:pPr>
              <w:spacing w:before="78" w:line="222" w:lineRule="auto"/>
              <w:ind w:left="183"/>
              <w:jc w:val="center"/>
              <w:rPr>
                <w:rFonts w:hint="eastAsia" w:ascii="宋体" w:hAnsi="宋体" w:eastAsia="宋体" w:cs="宋体"/>
                <w:spacing w:val="-8"/>
                <w:sz w:val="24"/>
                <w:szCs w:val="24"/>
              </w:rPr>
            </w:pPr>
          </w:p>
        </w:tc>
      </w:tr>
      <w:tr w14:paraId="1285D3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871" w:type="dxa"/>
            <w:vAlign w:val="top"/>
          </w:tcPr>
          <w:p w14:paraId="37B7512F">
            <w:pPr>
              <w:spacing w:before="78" w:line="222" w:lineRule="auto"/>
              <w:ind w:left="183"/>
              <w:jc w:val="center"/>
              <w:rPr>
                <w:rFonts w:hint="eastAsia" w:ascii="宋体" w:hAnsi="宋体" w:eastAsia="宋体" w:cs="宋体"/>
                <w:spacing w:val="-8"/>
                <w:sz w:val="24"/>
                <w:szCs w:val="24"/>
              </w:rPr>
            </w:pPr>
            <w:r>
              <w:rPr>
                <w:rFonts w:hint="eastAsia" w:ascii="宋体" w:hAnsi="宋体" w:eastAsia="宋体" w:cs="宋体"/>
                <w:spacing w:val="-8"/>
                <w:sz w:val="24"/>
                <w:szCs w:val="24"/>
              </w:rPr>
              <w:t>……</w:t>
            </w:r>
          </w:p>
        </w:tc>
        <w:tc>
          <w:tcPr>
            <w:tcW w:w="1697" w:type="dxa"/>
            <w:vAlign w:val="top"/>
          </w:tcPr>
          <w:p w14:paraId="70976244">
            <w:pPr>
              <w:spacing w:before="78" w:line="222" w:lineRule="auto"/>
              <w:ind w:left="183"/>
              <w:jc w:val="center"/>
              <w:rPr>
                <w:rFonts w:hint="eastAsia" w:ascii="宋体" w:hAnsi="宋体" w:eastAsia="宋体" w:cs="宋体"/>
                <w:spacing w:val="-8"/>
                <w:sz w:val="24"/>
                <w:szCs w:val="24"/>
              </w:rPr>
            </w:pPr>
          </w:p>
        </w:tc>
        <w:tc>
          <w:tcPr>
            <w:tcW w:w="3130" w:type="dxa"/>
            <w:vAlign w:val="top"/>
          </w:tcPr>
          <w:p w14:paraId="5B94F50E">
            <w:pPr>
              <w:spacing w:before="78" w:line="222" w:lineRule="auto"/>
              <w:ind w:left="183"/>
              <w:jc w:val="center"/>
              <w:rPr>
                <w:rFonts w:hint="eastAsia" w:ascii="宋体" w:hAnsi="宋体" w:eastAsia="宋体" w:cs="宋体"/>
                <w:spacing w:val="-8"/>
                <w:sz w:val="24"/>
                <w:szCs w:val="24"/>
              </w:rPr>
            </w:pPr>
          </w:p>
        </w:tc>
        <w:tc>
          <w:tcPr>
            <w:tcW w:w="1529" w:type="dxa"/>
            <w:vAlign w:val="top"/>
          </w:tcPr>
          <w:p w14:paraId="35AEA3D7">
            <w:pPr>
              <w:spacing w:before="78" w:line="222" w:lineRule="auto"/>
              <w:ind w:left="183"/>
              <w:jc w:val="center"/>
              <w:rPr>
                <w:rFonts w:hint="eastAsia" w:ascii="宋体" w:hAnsi="宋体" w:eastAsia="宋体" w:cs="宋体"/>
                <w:spacing w:val="-8"/>
                <w:sz w:val="24"/>
                <w:szCs w:val="24"/>
              </w:rPr>
            </w:pPr>
          </w:p>
        </w:tc>
        <w:tc>
          <w:tcPr>
            <w:tcW w:w="2070" w:type="dxa"/>
            <w:vAlign w:val="top"/>
          </w:tcPr>
          <w:p w14:paraId="7415355D">
            <w:pPr>
              <w:spacing w:before="78" w:line="222" w:lineRule="auto"/>
              <w:ind w:left="183"/>
              <w:jc w:val="center"/>
              <w:rPr>
                <w:rFonts w:hint="eastAsia" w:ascii="宋体" w:hAnsi="宋体" w:eastAsia="宋体" w:cs="宋体"/>
                <w:spacing w:val="-8"/>
                <w:sz w:val="24"/>
                <w:szCs w:val="24"/>
              </w:rPr>
            </w:pPr>
          </w:p>
        </w:tc>
      </w:tr>
    </w:tbl>
    <w:p w14:paraId="7AA130A9">
      <w:pPr>
        <w:pStyle w:val="3"/>
        <w:bidi w:val="0"/>
        <w:rPr>
          <w:rFonts w:hint="eastAsia" w:ascii="宋体" w:hAnsi="宋体" w:eastAsia="宋体" w:cs="宋体"/>
        </w:rPr>
      </w:pPr>
      <w:r>
        <w:rPr>
          <w:rFonts w:hint="eastAsia" w:ascii="宋体" w:hAnsi="宋体" w:eastAsia="宋体" w:cs="宋体"/>
        </w:rPr>
        <w:t>注：1、供应商须对商务条款逐条响应，并保证响应的真实性。</w:t>
      </w:r>
    </w:p>
    <w:p w14:paraId="532250F8">
      <w:pPr>
        <w:pStyle w:val="3"/>
        <w:bidi w:val="0"/>
        <w:rPr>
          <w:rFonts w:hint="eastAsia" w:ascii="宋体" w:hAnsi="宋体" w:eastAsia="宋体" w:cs="宋体"/>
        </w:rPr>
      </w:pPr>
      <w:r>
        <w:rPr>
          <w:rFonts w:hint="eastAsia" w:ascii="宋体" w:hAnsi="宋体" w:eastAsia="宋体" w:cs="宋体"/>
        </w:rPr>
        <w:t>2、供应商未按要求响应的，漏项的，自行承担被视为无效</w:t>
      </w:r>
      <w:r>
        <w:rPr>
          <w:rFonts w:hint="eastAsia" w:ascii="宋体" w:hAnsi="宋体" w:eastAsia="宋体" w:cs="宋体"/>
          <w:lang w:eastAsia="zh-CN"/>
        </w:rPr>
        <w:t>竞争性磋商响应文件</w:t>
      </w:r>
      <w:r>
        <w:rPr>
          <w:rFonts w:hint="eastAsia" w:ascii="宋体" w:hAnsi="宋体" w:eastAsia="宋体" w:cs="宋体"/>
        </w:rPr>
        <w:t>的风险。</w:t>
      </w:r>
    </w:p>
    <w:p w14:paraId="352532FE">
      <w:pPr>
        <w:pStyle w:val="3"/>
        <w:bidi w:val="0"/>
        <w:rPr>
          <w:rFonts w:hint="eastAsia" w:ascii="宋体" w:hAnsi="宋体" w:eastAsia="宋体" w:cs="宋体"/>
        </w:rPr>
      </w:pPr>
      <w:r>
        <w:rPr>
          <w:rFonts w:hint="eastAsia" w:ascii="宋体" w:hAnsi="宋体" w:eastAsia="宋体" w:cs="宋体"/>
        </w:rPr>
        <w:t>3、商务条款不允许负偏离。</w:t>
      </w:r>
    </w:p>
    <w:p w14:paraId="717C42B7">
      <w:pPr>
        <w:pStyle w:val="3"/>
        <w:bidi w:val="0"/>
        <w:rPr>
          <w:rFonts w:hint="eastAsia" w:ascii="宋体" w:hAnsi="宋体" w:eastAsia="宋体" w:cs="宋体"/>
        </w:rPr>
      </w:pPr>
      <w:r>
        <w:rPr>
          <w:rFonts w:hint="eastAsia" w:ascii="宋体" w:hAnsi="宋体" w:eastAsia="宋体" w:cs="宋体"/>
        </w:rPr>
        <w:t>4、若无偏离，不用在此表中列出，但必须提交空白表。</w:t>
      </w:r>
    </w:p>
    <w:p w14:paraId="79CC63B1">
      <w:pPr>
        <w:pStyle w:val="3"/>
        <w:bidi w:val="0"/>
        <w:rPr>
          <w:rFonts w:hint="eastAsia" w:ascii="宋体" w:hAnsi="宋体" w:eastAsia="宋体" w:cs="宋体"/>
        </w:rPr>
      </w:pPr>
    </w:p>
    <w:p w14:paraId="64597EF0">
      <w:pPr>
        <w:spacing w:line="303" w:lineRule="auto"/>
        <w:rPr>
          <w:rFonts w:hint="eastAsia" w:ascii="宋体" w:hAnsi="宋体" w:eastAsia="宋体" w:cs="宋体"/>
          <w:sz w:val="21"/>
        </w:rPr>
      </w:pPr>
    </w:p>
    <w:p w14:paraId="2DD586FE">
      <w:pPr>
        <w:spacing w:line="303" w:lineRule="auto"/>
        <w:rPr>
          <w:rFonts w:hint="eastAsia" w:ascii="宋体" w:hAnsi="宋体" w:eastAsia="宋体" w:cs="宋体"/>
          <w:sz w:val="21"/>
        </w:rPr>
      </w:pPr>
    </w:p>
    <w:p w14:paraId="60D7C440">
      <w:pPr>
        <w:pStyle w:val="3"/>
        <w:bidi w:val="0"/>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lang w:eastAsia="zh-CN"/>
        </w:rPr>
        <w:t>：</w:t>
      </w:r>
      <w:r>
        <w:rPr>
          <w:rFonts w:hint="eastAsia" w:ascii="宋体" w:hAnsi="宋体" w:eastAsia="宋体" w:cs="宋体"/>
          <w:u w:val="single"/>
          <w:lang w:val="en-US" w:eastAsia="zh-CN"/>
        </w:rPr>
        <w:t xml:space="preserve">                          </w:t>
      </w:r>
      <w:r>
        <w:rPr>
          <w:rFonts w:hint="eastAsia" w:ascii="宋体" w:hAnsi="宋体" w:eastAsia="宋体" w:cs="宋体"/>
        </w:rPr>
        <w:t>（加盖公章）</w:t>
      </w:r>
    </w:p>
    <w:p w14:paraId="481AADA4">
      <w:pPr>
        <w:pStyle w:val="3"/>
        <w:bidi w:val="0"/>
        <w:rPr>
          <w:rFonts w:hint="eastAsia" w:ascii="宋体" w:hAnsi="宋体" w:eastAsia="宋体" w:cs="宋体"/>
        </w:rPr>
      </w:pP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r>
        <w:rPr>
          <w:rFonts w:hint="eastAsia" w:ascii="宋体" w:hAnsi="宋体" w:eastAsia="宋体" w:cs="宋体"/>
        </w:rPr>
        <w:t>日</w:t>
      </w:r>
    </w:p>
    <w:p w14:paraId="74931123">
      <w:pPr>
        <w:spacing w:line="243" w:lineRule="auto"/>
        <w:rPr>
          <w:rFonts w:hint="eastAsia" w:ascii="宋体" w:hAnsi="宋体" w:eastAsia="宋体" w:cs="宋体"/>
          <w:sz w:val="28"/>
          <w:szCs w:val="28"/>
        </w:rPr>
        <w:sectPr>
          <w:headerReference r:id="rId42" w:type="default"/>
          <w:footerReference r:id="rId43" w:type="default"/>
          <w:pgSz w:w="11906" w:h="16839"/>
          <w:pgMar w:top="1134" w:right="1302" w:bottom="969" w:left="1301" w:header="862" w:footer="754" w:gutter="0"/>
          <w:pgNumType w:fmt="decimal"/>
          <w:cols w:space="720" w:num="1"/>
        </w:sectPr>
      </w:pPr>
    </w:p>
    <w:p w14:paraId="469F5BB2">
      <w:pPr>
        <w:pStyle w:val="3"/>
        <w:spacing w:before="100" w:line="228" w:lineRule="auto"/>
        <w:ind w:left="0" w:leftChars="0" w:firstLine="0" w:firstLineChars="0"/>
        <w:jc w:val="center"/>
        <w:rPr>
          <w:rFonts w:hint="eastAsia" w:ascii="宋体" w:hAnsi="宋体" w:eastAsia="宋体" w:cs="宋体"/>
          <w:sz w:val="32"/>
          <w:szCs w:val="32"/>
        </w:rPr>
      </w:pPr>
      <w:r>
        <w:rPr>
          <w:rFonts w:hint="eastAsia" w:ascii="宋体" w:hAnsi="宋体" w:eastAsia="宋体" w:cs="宋体"/>
          <w:b/>
          <w:bCs/>
          <w:spacing w:val="1"/>
          <w:sz w:val="32"/>
          <w:szCs w:val="32"/>
        </w:rPr>
        <w:t>第三部分</w:t>
      </w:r>
      <w:r>
        <w:rPr>
          <w:rFonts w:hint="eastAsia" w:ascii="宋体" w:hAnsi="宋体" w:eastAsia="宋体" w:cs="宋体"/>
          <w:spacing w:val="29"/>
          <w:sz w:val="32"/>
          <w:szCs w:val="32"/>
        </w:rPr>
        <w:t xml:space="preserve"> </w:t>
      </w:r>
      <w:r>
        <w:rPr>
          <w:rFonts w:hint="eastAsia" w:ascii="宋体" w:hAnsi="宋体" w:eastAsia="宋体" w:cs="宋体"/>
          <w:b/>
          <w:bCs/>
          <w:spacing w:val="1"/>
          <w:sz w:val="32"/>
          <w:szCs w:val="32"/>
          <w:lang w:val="en-US" w:eastAsia="zh-CN"/>
        </w:rPr>
        <w:t>服务</w:t>
      </w:r>
      <w:r>
        <w:rPr>
          <w:rFonts w:hint="eastAsia" w:ascii="宋体" w:hAnsi="宋体" w:eastAsia="宋体" w:cs="宋体"/>
          <w:b/>
          <w:bCs/>
          <w:spacing w:val="1"/>
          <w:sz w:val="32"/>
          <w:szCs w:val="32"/>
        </w:rPr>
        <w:t>方案</w:t>
      </w:r>
    </w:p>
    <w:p w14:paraId="6B8A52EA">
      <w:pPr>
        <w:spacing w:line="390" w:lineRule="auto"/>
        <w:rPr>
          <w:rFonts w:hint="eastAsia" w:ascii="宋体" w:hAnsi="宋体" w:eastAsia="宋体" w:cs="宋体"/>
          <w:sz w:val="21"/>
        </w:rPr>
      </w:pPr>
    </w:p>
    <w:p w14:paraId="247087EF">
      <w:pPr>
        <w:pStyle w:val="3"/>
        <w:keepNext w:val="0"/>
        <w:keepLines w:val="0"/>
        <w:pageBreakBefore w:val="0"/>
        <w:widowControl/>
        <w:kinsoku w:val="0"/>
        <w:wordWrap/>
        <w:overflowPunct/>
        <w:topLinePunct w:val="0"/>
        <w:autoSpaceDE w:val="0"/>
        <w:autoSpaceDN w:val="0"/>
        <w:bidi w:val="0"/>
        <w:adjustRightInd w:val="0"/>
        <w:snapToGrid w:val="0"/>
        <w:spacing w:before="97" w:line="360" w:lineRule="auto"/>
        <w:ind w:left="0" w:leftChars="0" w:firstLine="0" w:firstLineChars="0"/>
        <w:jc w:val="center"/>
        <w:textAlignment w:val="baseline"/>
        <w:rPr>
          <w:rFonts w:hint="eastAsia" w:ascii="宋体" w:hAnsi="宋体" w:eastAsia="宋体" w:cs="宋体"/>
          <w:b/>
          <w:bCs/>
          <w:spacing w:val="-4"/>
          <w:sz w:val="30"/>
          <w:szCs w:val="30"/>
          <w:lang w:val="en-US" w:eastAsia="zh-CN"/>
        </w:rPr>
      </w:pPr>
      <w:r>
        <w:rPr>
          <w:rFonts w:hint="eastAsia" w:ascii="宋体" w:hAnsi="宋体" w:eastAsia="宋体" w:cs="宋体"/>
          <w:b/>
          <w:bCs/>
          <w:spacing w:val="-4"/>
          <w:sz w:val="30"/>
          <w:szCs w:val="30"/>
          <w:lang w:val="en-US" w:eastAsia="zh-CN"/>
        </w:rPr>
        <w:t>一、供应商性质及其概况</w:t>
      </w:r>
    </w:p>
    <w:p w14:paraId="739503C1">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center"/>
        <w:textAlignment w:val="baseline"/>
        <w:rPr>
          <w:rFonts w:hint="eastAsia" w:ascii="宋体" w:hAnsi="宋体" w:eastAsia="宋体" w:cs="宋体"/>
          <w:b/>
          <w:bCs/>
        </w:rPr>
      </w:pPr>
      <w:r>
        <w:rPr>
          <w:rFonts w:hint="eastAsia" w:ascii="宋体" w:hAnsi="宋体" w:eastAsia="宋体" w:cs="宋体"/>
          <w:b/>
          <w:bCs/>
        </w:rPr>
        <w:t>（一）供应商基本信息</w:t>
      </w:r>
    </w:p>
    <w:p w14:paraId="3E9A02A3">
      <w:pPr>
        <w:spacing w:line="29" w:lineRule="auto"/>
        <w:rPr>
          <w:rFonts w:hint="eastAsia" w:ascii="宋体" w:hAnsi="宋体" w:eastAsia="宋体" w:cs="宋体"/>
          <w:sz w:val="2"/>
        </w:rPr>
      </w:pPr>
    </w:p>
    <w:tbl>
      <w:tblPr>
        <w:tblStyle w:val="12"/>
        <w:tblW w:w="9183"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1696"/>
        <w:gridCol w:w="1581"/>
        <w:gridCol w:w="1529"/>
        <w:gridCol w:w="1413"/>
        <w:gridCol w:w="1556"/>
        <w:gridCol w:w="1408"/>
      </w:tblGrid>
      <w:tr w14:paraId="278B6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65" w:hRule="atLeast"/>
        </w:trPr>
        <w:tc>
          <w:tcPr>
            <w:tcW w:w="9183" w:type="dxa"/>
            <w:gridSpan w:val="6"/>
            <w:tcBorders>
              <w:top w:val="single" w:color="000000" w:sz="10" w:space="0"/>
              <w:left w:val="single" w:color="000000" w:sz="10" w:space="0"/>
              <w:right w:val="single" w:color="000000" w:sz="10" w:space="0"/>
            </w:tcBorders>
            <w:shd w:val="clear" w:color="auto" w:fill="auto"/>
            <w:vAlign w:val="top"/>
          </w:tcPr>
          <w:p w14:paraId="60E04596">
            <w:pPr>
              <w:spacing w:before="78" w:line="222" w:lineRule="auto"/>
              <w:ind w:left="183"/>
              <w:jc w:val="center"/>
              <w:rPr>
                <w:rFonts w:hint="eastAsia" w:ascii="宋体" w:hAnsi="宋体" w:eastAsia="宋体" w:cs="宋体"/>
                <w:spacing w:val="-8"/>
                <w:sz w:val="24"/>
                <w:szCs w:val="24"/>
              </w:rPr>
            </w:pPr>
            <w:r>
              <w:rPr>
                <w:rFonts w:hint="eastAsia" w:ascii="宋体" w:hAnsi="宋体" w:eastAsia="宋体" w:cs="宋体"/>
                <w:spacing w:val="-8"/>
                <w:sz w:val="24"/>
                <w:szCs w:val="24"/>
              </w:rPr>
              <w:t>单位基本情况</w:t>
            </w:r>
          </w:p>
        </w:tc>
      </w:tr>
      <w:tr w14:paraId="655D35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1" w:hRule="atLeast"/>
        </w:trPr>
        <w:tc>
          <w:tcPr>
            <w:tcW w:w="1696" w:type="dxa"/>
            <w:tcBorders>
              <w:left w:val="single" w:color="000000" w:sz="10" w:space="0"/>
            </w:tcBorders>
            <w:shd w:val="clear" w:color="auto" w:fill="auto"/>
            <w:vAlign w:val="top"/>
          </w:tcPr>
          <w:p w14:paraId="2D654C91">
            <w:pPr>
              <w:spacing w:before="78" w:line="222" w:lineRule="auto"/>
              <w:ind w:left="183"/>
              <w:jc w:val="center"/>
              <w:rPr>
                <w:rFonts w:hint="eastAsia" w:ascii="宋体" w:hAnsi="宋体" w:eastAsia="宋体" w:cs="宋体"/>
                <w:spacing w:val="-8"/>
                <w:sz w:val="24"/>
                <w:szCs w:val="24"/>
              </w:rPr>
            </w:pPr>
            <w:r>
              <w:rPr>
                <w:rFonts w:hint="eastAsia" w:ascii="宋体" w:hAnsi="宋体" w:eastAsia="宋体" w:cs="宋体"/>
                <w:spacing w:val="-8"/>
                <w:sz w:val="24"/>
                <w:szCs w:val="24"/>
              </w:rPr>
              <w:t>供应商全称</w:t>
            </w:r>
          </w:p>
        </w:tc>
        <w:tc>
          <w:tcPr>
            <w:tcW w:w="7487" w:type="dxa"/>
            <w:gridSpan w:val="5"/>
            <w:tcBorders>
              <w:right w:val="single" w:color="000000" w:sz="10" w:space="0"/>
            </w:tcBorders>
            <w:shd w:val="clear" w:color="auto" w:fill="auto"/>
            <w:vAlign w:val="top"/>
          </w:tcPr>
          <w:p w14:paraId="3891EE49">
            <w:pPr>
              <w:spacing w:before="78" w:line="222" w:lineRule="auto"/>
              <w:ind w:left="183"/>
              <w:jc w:val="center"/>
              <w:rPr>
                <w:rFonts w:hint="eastAsia" w:ascii="宋体" w:hAnsi="宋体" w:eastAsia="宋体" w:cs="宋体"/>
                <w:spacing w:val="-8"/>
                <w:sz w:val="24"/>
                <w:szCs w:val="24"/>
              </w:rPr>
            </w:pPr>
          </w:p>
        </w:tc>
      </w:tr>
      <w:tr w14:paraId="443BD0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1" w:hRule="atLeast"/>
        </w:trPr>
        <w:tc>
          <w:tcPr>
            <w:tcW w:w="1696" w:type="dxa"/>
            <w:tcBorders>
              <w:left w:val="single" w:color="000000" w:sz="10" w:space="0"/>
            </w:tcBorders>
            <w:shd w:val="clear" w:color="auto" w:fill="auto"/>
            <w:vAlign w:val="top"/>
          </w:tcPr>
          <w:p w14:paraId="3086DDAD">
            <w:pPr>
              <w:spacing w:before="78" w:line="222" w:lineRule="auto"/>
              <w:ind w:left="183"/>
              <w:jc w:val="center"/>
              <w:rPr>
                <w:rFonts w:hint="eastAsia" w:ascii="宋体" w:hAnsi="宋体" w:eastAsia="宋体" w:cs="宋体"/>
                <w:spacing w:val="-8"/>
                <w:sz w:val="24"/>
                <w:szCs w:val="24"/>
              </w:rPr>
            </w:pPr>
            <w:r>
              <w:rPr>
                <w:rFonts w:hint="eastAsia" w:ascii="宋体" w:hAnsi="宋体" w:eastAsia="宋体" w:cs="宋体"/>
                <w:spacing w:val="-8"/>
                <w:sz w:val="24"/>
                <w:szCs w:val="24"/>
              </w:rPr>
              <w:t>注册地址</w:t>
            </w:r>
          </w:p>
        </w:tc>
        <w:tc>
          <w:tcPr>
            <w:tcW w:w="3110" w:type="dxa"/>
            <w:gridSpan w:val="2"/>
            <w:shd w:val="clear" w:color="auto" w:fill="auto"/>
            <w:vAlign w:val="top"/>
          </w:tcPr>
          <w:p w14:paraId="0BBF3940">
            <w:pPr>
              <w:spacing w:before="78" w:line="222" w:lineRule="auto"/>
              <w:ind w:left="183"/>
              <w:jc w:val="center"/>
              <w:rPr>
                <w:rFonts w:hint="eastAsia" w:ascii="宋体" w:hAnsi="宋体" w:eastAsia="宋体" w:cs="宋体"/>
                <w:spacing w:val="-8"/>
                <w:sz w:val="24"/>
                <w:szCs w:val="24"/>
              </w:rPr>
            </w:pPr>
          </w:p>
        </w:tc>
        <w:tc>
          <w:tcPr>
            <w:tcW w:w="1413" w:type="dxa"/>
            <w:shd w:val="clear" w:color="auto" w:fill="auto"/>
            <w:vAlign w:val="top"/>
          </w:tcPr>
          <w:p w14:paraId="387410E5">
            <w:pPr>
              <w:spacing w:before="78" w:line="222" w:lineRule="auto"/>
              <w:ind w:left="183"/>
              <w:jc w:val="center"/>
              <w:rPr>
                <w:rFonts w:hint="eastAsia" w:ascii="宋体" w:hAnsi="宋体" w:eastAsia="宋体" w:cs="宋体"/>
                <w:spacing w:val="-8"/>
                <w:sz w:val="24"/>
                <w:szCs w:val="24"/>
              </w:rPr>
            </w:pPr>
            <w:r>
              <w:rPr>
                <w:rFonts w:hint="eastAsia" w:ascii="宋体" w:hAnsi="宋体" w:eastAsia="宋体" w:cs="宋体"/>
                <w:spacing w:val="-8"/>
                <w:sz w:val="24"/>
                <w:szCs w:val="24"/>
              </w:rPr>
              <w:t>成立时间</w:t>
            </w:r>
          </w:p>
        </w:tc>
        <w:tc>
          <w:tcPr>
            <w:tcW w:w="2964" w:type="dxa"/>
            <w:gridSpan w:val="2"/>
            <w:tcBorders>
              <w:right w:val="single" w:color="000000" w:sz="10" w:space="0"/>
            </w:tcBorders>
            <w:shd w:val="clear" w:color="auto" w:fill="auto"/>
            <w:vAlign w:val="top"/>
          </w:tcPr>
          <w:p w14:paraId="683D9ABF">
            <w:pPr>
              <w:spacing w:before="78" w:line="222" w:lineRule="auto"/>
              <w:ind w:left="183"/>
              <w:jc w:val="center"/>
              <w:rPr>
                <w:rFonts w:hint="eastAsia" w:ascii="宋体" w:hAnsi="宋体" w:eastAsia="宋体" w:cs="宋体"/>
                <w:spacing w:val="-8"/>
                <w:sz w:val="24"/>
                <w:szCs w:val="24"/>
              </w:rPr>
            </w:pPr>
          </w:p>
        </w:tc>
      </w:tr>
      <w:tr w14:paraId="06D17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1" w:hRule="atLeast"/>
        </w:trPr>
        <w:tc>
          <w:tcPr>
            <w:tcW w:w="1696" w:type="dxa"/>
            <w:tcBorders>
              <w:left w:val="single" w:color="000000" w:sz="10" w:space="0"/>
            </w:tcBorders>
            <w:shd w:val="clear" w:color="auto" w:fill="auto"/>
            <w:vAlign w:val="top"/>
          </w:tcPr>
          <w:p w14:paraId="51B58F32">
            <w:pPr>
              <w:spacing w:before="78" w:line="222" w:lineRule="auto"/>
              <w:ind w:left="183"/>
              <w:jc w:val="center"/>
              <w:rPr>
                <w:rFonts w:hint="eastAsia" w:ascii="宋体" w:hAnsi="宋体" w:eastAsia="宋体" w:cs="宋体"/>
                <w:spacing w:val="-8"/>
                <w:sz w:val="24"/>
                <w:szCs w:val="24"/>
              </w:rPr>
            </w:pPr>
            <w:r>
              <w:rPr>
                <w:rFonts w:hint="eastAsia" w:ascii="宋体" w:hAnsi="宋体" w:eastAsia="宋体" w:cs="宋体"/>
                <w:spacing w:val="-8"/>
                <w:sz w:val="24"/>
                <w:szCs w:val="24"/>
              </w:rPr>
              <w:t>登记证号</w:t>
            </w:r>
          </w:p>
        </w:tc>
        <w:tc>
          <w:tcPr>
            <w:tcW w:w="3110" w:type="dxa"/>
            <w:gridSpan w:val="2"/>
            <w:shd w:val="clear" w:color="auto" w:fill="auto"/>
            <w:vAlign w:val="top"/>
          </w:tcPr>
          <w:p w14:paraId="1EB97CFB">
            <w:pPr>
              <w:spacing w:before="78" w:line="222" w:lineRule="auto"/>
              <w:ind w:left="183"/>
              <w:jc w:val="center"/>
              <w:rPr>
                <w:rFonts w:hint="eastAsia" w:ascii="宋体" w:hAnsi="宋体" w:eastAsia="宋体" w:cs="宋体"/>
                <w:spacing w:val="-8"/>
                <w:sz w:val="24"/>
                <w:szCs w:val="24"/>
              </w:rPr>
            </w:pPr>
          </w:p>
        </w:tc>
        <w:tc>
          <w:tcPr>
            <w:tcW w:w="1413" w:type="dxa"/>
            <w:shd w:val="clear" w:color="auto" w:fill="auto"/>
            <w:vAlign w:val="top"/>
          </w:tcPr>
          <w:p w14:paraId="29BE90DC">
            <w:pPr>
              <w:spacing w:before="78" w:line="222" w:lineRule="auto"/>
              <w:ind w:left="183"/>
              <w:jc w:val="center"/>
              <w:rPr>
                <w:rFonts w:hint="eastAsia" w:ascii="宋体" w:hAnsi="宋体" w:eastAsia="宋体" w:cs="宋体"/>
                <w:spacing w:val="-8"/>
                <w:sz w:val="24"/>
                <w:szCs w:val="24"/>
              </w:rPr>
            </w:pPr>
            <w:r>
              <w:rPr>
                <w:rFonts w:hint="eastAsia" w:ascii="宋体" w:hAnsi="宋体" w:eastAsia="宋体" w:cs="宋体"/>
                <w:spacing w:val="-8"/>
                <w:sz w:val="24"/>
                <w:szCs w:val="24"/>
              </w:rPr>
              <w:t>单位性质</w:t>
            </w:r>
          </w:p>
        </w:tc>
        <w:tc>
          <w:tcPr>
            <w:tcW w:w="2964" w:type="dxa"/>
            <w:gridSpan w:val="2"/>
            <w:tcBorders>
              <w:right w:val="single" w:color="000000" w:sz="10" w:space="0"/>
            </w:tcBorders>
            <w:shd w:val="clear" w:color="auto" w:fill="auto"/>
            <w:vAlign w:val="top"/>
          </w:tcPr>
          <w:p w14:paraId="52C7F442">
            <w:pPr>
              <w:spacing w:before="78" w:line="222" w:lineRule="auto"/>
              <w:ind w:left="183"/>
              <w:jc w:val="center"/>
              <w:rPr>
                <w:rFonts w:hint="eastAsia" w:ascii="宋体" w:hAnsi="宋体" w:eastAsia="宋体" w:cs="宋体"/>
                <w:spacing w:val="-8"/>
                <w:sz w:val="24"/>
                <w:szCs w:val="24"/>
              </w:rPr>
            </w:pPr>
          </w:p>
        </w:tc>
      </w:tr>
      <w:tr w14:paraId="01040B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43" w:hRule="atLeast"/>
        </w:trPr>
        <w:tc>
          <w:tcPr>
            <w:tcW w:w="1696" w:type="dxa"/>
            <w:tcBorders>
              <w:left w:val="single" w:color="000000" w:sz="10" w:space="0"/>
            </w:tcBorders>
            <w:shd w:val="clear" w:color="auto" w:fill="auto"/>
            <w:vAlign w:val="top"/>
          </w:tcPr>
          <w:p w14:paraId="74A5FCD6">
            <w:pPr>
              <w:spacing w:before="78" w:line="222" w:lineRule="auto"/>
              <w:ind w:left="183"/>
              <w:jc w:val="center"/>
              <w:rPr>
                <w:rFonts w:hint="eastAsia" w:ascii="宋体" w:hAnsi="宋体" w:eastAsia="宋体" w:cs="宋体"/>
                <w:spacing w:val="-8"/>
                <w:sz w:val="24"/>
                <w:szCs w:val="24"/>
              </w:rPr>
            </w:pPr>
            <w:r>
              <w:rPr>
                <w:rFonts w:hint="eastAsia" w:ascii="宋体" w:hAnsi="宋体" w:eastAsia="宋体" w:cs="宋体"/>
                <w:spacing w:val="-8"/>
                <w:sz w:val="24"/>
                <w:szCs w:val="24"/>
              </w:rPr>
              <w:t>法定代表人</w:t>
            </w:r>
          </w:p>
          <w:p w14:paraId="42F4ACE2">
            <w:pPr>
              <w:spacing w:before="78" w:line="222" w:lineRule="auto"/>
              <w:ind w:left="183"/>
              <w:jc w:val="center"/>
              <w:rPr>
                <w:rFonts w:hint="eastAsia" w:ascii="宋体" w:hAnsi="宋体" w:eastAsia="宋体" w:cs="宋体"/>
                <w:spacing w:val="-8"/>
                <w:sz w:val="24"/>
                <w:szCs w:val="24"/>
              </w:rPr>
            </w:pPr>
            <w:r>
              <w:rPr>
                <w:rFonts w:hint="eastAsia" w:ascii="宋体" w:hAnsi="宋体" w:eastAsia="宋体" w:cs="宋体"/>
                <w:spacing w:val="-8"/>
                <w:sz w:val="24"/>
                <w:szCs w:val="24"/>
              </w:rPr>
              <w:t>(主要负责人)</w:t>
            </w:r>
          </w:p>
        </w:tc>
        <w:tc>
          <w:tcPr>
            <w:tcW w:w="3110" w:type="dxa"/>
            <w:gridSpan w:val="2"/>
            <w:shd w:val="clear" w:color="auto" w:fill="auto"/>
            <w:vAlign w:val="top"/>
          </w:tcPr>
          <w:p w14:paraId="4ED81E61">
            <w:pPr>
              <w:spacing w:before="78" w:line="222" w:lineRule="auto"/>
              <w:ind w:left="183"/>
              <w:jc w:val="center"/>
              <w:rPr>
                <w:rFonts w:hint="eastAsia" w:ascii="宋体" w:hAnsi="宋体" w:eastAsia="宋体" w:cs="宋体"/>
                <w:spacing w:val="-8"/>
                <w:sz w:val="24"/>
                <w:szCs w:val="24"/>
              </w:rPr>
            </w:pPr>
          </w:p>
        </w:tc>
        <w:tc>
          <w:tcPr>
            <w:tcW w:w="1413" w:type="dxa"/>
            <w:shd w:val="clear" w:color="auto" w:fill="auto"/>
            <w:vAlign w:val="top"/>
          </w:tcPr>
          <w:p w14:paraId="711FF116">
            <w:pPr>
              <w:spacing w:before="78" w:line="222" w:lineRule="auto"/>
              <w:ind w:left="183"/>
              <w:jc w:val="center"/>
              <w:rPr>
                <w:rFonts w:hint="eastAsia" w:ascii="宋体" w:hAnsi="宋体" w:eastAsia="宋体" w:cs="宋体"/>
                <w:spacing w:val="-8"/>
                <w:sz w:val="24"/>
                <w:szCs w:val="24"/>
              </w:rPr>
            </w:pPr>
          </w:p>
          <w:p w14:paraId="4BC2D7F8">
            <w:pPr>
              <w:spacing w:before="78" w:line="222" w:lineRule="auto"/>
              <w:ind w:left="183"/>
              <w:jc w:val="center"/>
              <w:rPr>
                <w:rFonts w:hint="eastAsia" w:ascii="宋体" w:hAnsi="宋体" w:eastAsia="宋体" w:cs="宋体"/>
                <w:spacing w:val="-8"/>
                <w:sz w:val="24"/>
                <w:szCs w:val="24"/>
              </w:rPr>
            </w:pPr>
            <w:r>
              <w:rPr>
                <w:rFonts w:hint="eastAsia" w:ascii="宋体" w:hAnsi="宋体" w:eastAsia="宋体" w:cs="宋体"/>
                <w:spacing w:val="-8"/>
                <w:sz w:val="24"/>
                <w:szCs w:val="24"/>
              </w:rPr>
              <w:t>所属行业</w:t>
            </w:r>
          </w:p>
        </w:tc>
        <w:tc>
          <w:tcPr>
            <w:tcW w:w="2964" w:type="dxa"/>
            <w:gridSpan w:val="2"/>
            <w:tcBorders>
              <w:right w:val="single" w:color="000000" w:sz="10" w:space="0"/>
            </w:tcBorders>
            <w:shd w:val="clear" w:color="auto" w:fill="auto"/>
            <w:vAlign w:val="top"/>
          </w:tcPr>
          <w:p w14:paraId="68789F39">
            <w:pPr>
              <w:spacing w:before="78" w:line="222" w:lineRule="auto"/>
              <w:ind w:left="183"/>
              <w:jc w:val="center"/>
              <w:rPr>
                <w:rFonts w:hint="eastAsia" w:ascii="宋体" w:hAnsi="宋体" w:eastAsia="宋体" w:cs="宋体"/>
                <w:spacing w:val="-8"/>
                <w:sz w:val="24"/>
                <w:szCs w:val="24"/>
              </w:rPr>
            </w:pPr>
          </w:p>
        </w:tc>
      </w:tr>
      <w:tr w14:paraId="3A7E08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43" w:hRule="atLeast"/>
        </w:trPr>
        <w:tc>
          <w:tcPr>
            <w:tcW w:w="1696" w:type="dxa"/>
            <w:tcBorders>
              <w:left w:val="single" w:color="000000" w:sz="10" w:space="0"/>
            </w:tcBorders>
            <w:shd w:val="clear" w:color="auto" w:fill="auto"/>
            <w:vAlign w:val="top"/>
          </w:tcPr>
          <w:p w14:paraId="2B47AF10">
            <w:pPr>
              <w:spacing w:before="78" w:line="222" w:lineRule="auto"/>
              <w:ind w:left="183"/>
              <w:jc w:val="center"/>
              <w:rPr>
                <w:rFonts w:hint="eastAsia" w:ascii="宋体" w:hAnsi="宋体" w:eastAsia="宋体" w:cs="宋体"/>
                <w:spacing w:val="-8"/>
                <w:sz w:val="24"/>
                <w:szCs w:val="24"/>
              </w:rPr>
            </w:pPr>
            <w:r>
              <w:rPr>
                <w:rFonts w:hint="eastAsia" w:ascii="宋体" w:hAnsi="宋体" w:eastAsia="宋体" w:cs="宋体"/>
                <w:spacing w:val="-8"/>
                <w:sz w:val="24"/>
                <w:szCs w:val="24"/>
              </w:rPr>
              <w:t>上年度</w:t>
            </w:r>
          </w:p>
          <w:p w14:paraId="7F54AB2F">
            <w:pPr>
              <w:spacing w:before="78" w:line="222" w:lineRule="auto"/>
              <w:ind w:left="183"/>
              <w:jc w:val="center"/>
              <w:rPr>
                <w:rFonts w:hint="eastAsia" w:ascii="宋体" w:hAnsi="宋体" w:eastAsia="宋体" w:cs="宋体"/>
                <w:spacing w:val="-8"/>
                <w:sz w:val="24"/>
                <w:szCs w:val="24"/>
              </w:rPr>
            </w:pPr>
            <w:r>
              <w:rPr>
                <w:rFonts w:hint="eastAsia" w:ascii="宋体" w:hAnsi="宋体" w:eastAsia="宋体" w:cs="宋体"/>
                <w:spacing w:val="-8"/>
                <w:sz w:val="24"/>
                <w:szCs w:val="24"/>
              </w:rPr>
              <w:t>营业收入</w:t>
            </w:r>
          </w:p>
        </w:tc>
        <w:tc>
          <w:tcPr>
            <w:tcW w:w="3110" w:type="dxa"/>
            <w:gridSpan w:val="2"/>
            <w:shd w:val="clear" w:color="auto" w:fill="auto"/>
            <w:vAlign w:val="top"/>
          </w:tcPr>
          <w:p w14:paraId="606D6A31">
            <w:pPr>
              <w:spacing w:before="78" w:line="222" w:lineRule="auto"/>
              <w:ind w:left="183"/>
              <w:jc w:val="center"/>
              <w:rPr>
                <w:rFonts w:hint="eastAsia" w:ascii="宋体" w:hAnsi="宋体" w:eastAsia="宋体" w:cs="宋体"/>
                <w:spacing w:val="-8"/>
                <w:sz w:val="24"/>
                <w:szCs w:val="24"/>
              </w:rPr>
            </w:pPr>
          </w:p>
        </w:tc>
        <w:tc>
          <w:tcPr>
            <w:tcW w:w="1413" w:type="dxa"/>
            <w:shd w:val="clear" w:color="auto" w:fill="auto"/>
            <w:vAlign w:val="top"/>
          </w:tcPr>
          <w:p w14:paraId="10E0C991">
            <w:pPr>
              <w:spacing w:before="78" w:line="222" w:lineRule="auto"/>
              <w:ind w:left="183"/>
              <w:jc w:val="center"/>
              <w:rPr>
                <w:rFonts w:hint="eastAsia" w:ascii="宋体" w:hAnsi="宋体" w:eastAsia="宋体" w:cs="宋体"/>
                <w:spacing w:val="-8"/>
                <w:sz w:val="24"/>
                <w:szCs w:val="24"/>
              </w:rPr>
            </w:pPr>
            <w:r>
              <w:rPr>
                <w:rFonts w:hint="eastAsia" w:ascii="宋体" w:hAnsi="宋体" w:eastAsia="宋体" w:cs="宋体"/>
                <w:spacing w:val="-8"/>
                <w:sz w:val="24"/>
                <w:szCs w:val="24"/>
              </w:rPr>
              <w:t>资产总额</w:t>
            </w:r>
          </w:p>
        </w:tc>
        <w:tc>
          <w:tcPr>
            <w:tcW w:w="2964" w:type="dxa"/>
            <w:gridSpan w:val="2"/>
            <w:tcBorders>
              <w:right w:val="single" w:color="000000" w:sz="10" w:space="0"/>
            </w:tcBorders>
            <w:shd w:val="clear" w:color="auto" w:fill="auto"/>
            <w:vAlign w:val="top"/>
          </w:tcPr>
          <w:p w14:paraId="7556B912">
            <w:pPr>
              <w:spacing w:before="78" w:line="222" w:lineRule="auto"/>
              <w:ind w:left="183"/>
              <w:jc w:val="center"/>
              <w:rPr>
                <w:rFonts w:hint="eastAsia" w:ascii="宋体" w:hAnsi="宋体" w:eastAsia="宋体" w:cs="宋体"/>
                <w:spacing w:val="-8"/>
                <w:sz w:val="24"/>
                <w:szCs w:val="24"/>
              </w:rPr>
            </w:pPr>
          </w:p>
        </w:tc>
      </w:tr>
      <w:tr w14:paraId="0F6BEE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63" w:hRule="atLeast"/>
        </w:trPr>
        <w:tc>
          <w:tcPr>
            <w:tcW w:w="1696" w:type="dxa"/>
            <w:tcBorders>
              <w:left w:val="single" w:color="000000" w:sz="10" w:space="0"/>
            </w:tcBorders>
            <w:shd w:val="clear" w:color="auto" w:fill="auto"/>
            <w:vAlign w:val="top"/>
          </w:tcPr>
          <w:p w14:paraId="2FF0CE6D">
            <w:pPr>
              <w:spacing w:before="78" w:line="222" w:lineRule="auto"/>
              <w:ind w:left="183"/>
              <w:jc w:val="center"/>
              <w:rPr>
                <w:rFonts w:hint="eastAsia" w:ascii="宋体" w:hAnsi="宋体" w:eastAsia="宋体" w:cs="宋体"/>
                <w:spacing w:val="-8"/>
                <w:sz w:val="24"/>
                <w:szCs w:val="24"/>
              </w:rPr>
            </w:pPr>
            <w:r>
              <w:rPr>
                <w:rFonts w:hint="eastAsia" w:ascii="宋体" w:hAnsi="宋体" w:eastAsia="宋体" w:cs="宋体"/>
                <w:spacing w:val="-8"/>
                <w:sz w:val="24"/>
                <w:szCs w:val="24"/>
              </w:rPr>
              <w:t>所获得资质及等级(国家行政部门颁发)</w:t>
            </w:r>
          </w:p>
        </w:tc>
        <w:tc>
          <w:tcPr>
            <w:tcW w:w="7487" w:type="dxa"/>
            <w:gridSpan w:val="5"/>
            <w:tcBorders>
              <w:right w:val="single" w:color="000000" w:sz="10" w:space="0"/>
            </w:tcBorders>
            <w:shd w:val="clear" w:color="auto" w:fill="auto"/>
            <w:vAlign w:val="top"/>
          </w:tcPr>
          <w:p w14:paraId="6A23894E">
            <w:pPr>
              <w:spacing w:before="78" w:line="222" w:lineRule="auto"/>
              <w:ind w:left="183"/>
              <w:jc w:val="center"/>
              <w:rPr>
                <w:rFonts w:hint="eastAsia" w:ascii="宋体" w:hAnsi="宋体" w:eastAsia="宋体" w:cs="宋体"/>
                <w:spacing w:val="-8"/>
                <w:sz w:val="24"/>
                <w:szCs w:val="24"/>
              </w:rPr>
            </w:pPr>
          </w:p>
        </w:tc>
      </w:tr>
      <w:tr w14:paraId="4AFBDC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28" w:hRule="atLeast"/>
        </w:trPr>
        <w:tc>
          <w:tcPr>
            <w:tcW w:w="1696" w:type="dxa"/>
            <w:tcBorders>
              <w:left w:val="single" w:color="000000" w:sz="10" w:space="0"/>
            </w:tcBorders>
            <w:shd w:val="clear" w:color="auto" w:fill="auto"/>
            <w:vAlign w:val="top"/>
          </w:tcPr>
          <w:p w14:paraId="0BCAE9C9">
            <w:pPr>
              <w:spacing w:before="78" w:line="222" w:lineRule="auto"/>
              <w:ind w:left="183"/>
              <w:jc w:val="center"/>
              <w:rPr>
                <w:rFonts w:hint="eastAsia" w:ascii="宋体" w:hAnsi="宋体" w:eastAsia="宋体" w:cs="宋体"/>
                <w:spacing w:val="-8"/>
                <w:sz w:val="24"/>
                <w:szCs w:val="24"/>
              </w:rPr>
            </w:pPr>
            <w:r>
              <w:rPr>
                <w:rFonts w:hint="eastAsia" w:ascii="宋体" w:hAnsi="宋体" w:eastAsia="宋体" w:cs="宋体"/>
                <w:spacing w:val="-8"/>
                <w:sz w:val="24"/>
                <w:szCs w:val="24"/>
              </w:rPr>
              <w:t>经营范围</w:t>
            </w:r>
          </w:p>
        </w:tc>
        <w:tc>
          <w:tcPr>
            <w:tcW w:w="7487" w:type="dxa"/>
            <w:gridSpan w:val="5"/>
            <w:tcBorders>
              <w:right w:val="single" w:color="000000" w:sz="10" w:space="0"/>
            </w:tcBorders>
            <w:shd w:val="clear" w:color="auto" w:fill="auto"/>
            <w:vAlign w:val="top"/>
          </w:tcPr>
          <w:p w14:paraId="2FB26687">
            <w:pPr>
              <w:spacing w:before="78" w:line="222" w:lineRule="auto"/>
              <w:ind w:left="183"/>
              <w:jc w:val="center"/>
              <w:rPr>
                <w:rFonts w:hint="eastAsia" w:ascii="宋体" w:hAnsi="宋体" w:eastAsia="宋体" w:cs="宋体"/>
                <w:spacing w:val="-8"/>
                <w:sz w:val="24"/>
                <w:szCs w:val="24"/>
              </w:rPr>
            </w:pPr>
          </w:p>
        </w:tc>
      </w:tr>
      <w:tr w14:paraId="2C60B8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58" w:hRule="atLeast"/>
        </w:trPr>
        <w:tc>
          <w:tcPr>
            <w:tcW w:w="9183" w:type="dxa"/>
            <w:gridSpan w:val="6"/>
            <w:tcBorders>
              <w:left w:val="single" w:color="000000" w:sz="10" w:space="0"/>
              <w:right w:val="single" w:color="000000" w:sz="10" w:space="0"/>
            </w:tcBorders>
            <w:shd w:val="clear" w:color="auto" w:fill="auto"/>
            <w:vAlign w:val="top"/>
          </w:tcPr>
          <w:p w14:paraId="4E25ABFA">
            <w:pPr>
              <w:spacing w:before="78" w:line="222" w:lineRule="auto"/>
              <w:ind w:left="183"/>
              <w:jc w:val="center"/>
              <w:rPr>
                <w:rFonts w:hint="eastAsia" w:ascii="宋体" w:hAnsi="宋体" w:eastAsia="宋体" w:cs="宋体"/>
                <w:spacing w:val="-8"/>
                <w:sz w:val="24"/>
                <w:szCs w:val="24"/>
              </w:rPr>
            </w:pPr>
            <w:r>
              <w:rPr>
                <w:rFonts w:hint="eastAsia" w:ascii="宋体" w:hAnsi="宋体" w:eastAsia="宋体" w:cs="宋体"/>
                <w:spacing w:val="-8"/>
                <w:sz w:val="24"/>
                <w:szCs w:val="24"/>
              </w:rPr>
              <w:t>人员情况</w:t>
            </w:r>
          </w:p>
        </w:tc>
      </w:tr>
      <w:tr w14:paraId="611370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43" w:hRule="atLeast"/>
        </w:trPr>
        <w:tc>
          <w:tcPr>
            <w:tcW w:w="1696" w:type="dxa"/>
            <w:vMerge w:val="restart"/>
            <w:tcBorders>
              <w:left w:val="single" w:color="000000" w:sz="10" w:space="0"/>
              <w:bottom w:val="nil"/>
            </w:tcBorders>
            <w:shd w:val="clear" w:color="auto" w:fill="auto"/>
            <w:vAlign w:val="top"/>
          </w:tcPr>
          <w:p w14:paraId="59E63064">
            <w:pPr>
              <w:spacing w:before="78" w:line="222" w:lineRule="auto"/>
              <w:ind w:left="183"/>
              <w:jc w:val="center"/>
              <w:rPr>
                <w:rFonts w:hint="eastAsia" w:ascii="宋体" w:hAnsi="宋体" w:eastAsia="宋体" w:cs="宋体"/>
                <w:spacing w:val="-8"/>
                <w:sz w:val="24"/>
                <w:szCs w:val="24"/>
              </w:rPr>
            </w:pPr>
          </w:p>
          <w:p w14:paraId="7BE5815B">
            <w:pPr>
              <w:spacing w:before="78" w:line="222" w:lineRule="auto"/>
              <w:ind w:left="183"/>
              <w:jc w:val="center"/>
              <w:rPr>
                <w:rFonts w:hint="eastAsia" w:ascii="宋体" w:hAnsi="宋体" w:eastAsia="宋体" w:cs="宋体"/>
                <w:spacing w:val="-8"/>
                <w:sz w:val="24"/>
                <w:szCs w:val="24"/>
              </w:rPr>
            </w:pPr>
            <w:r>
              <w:rPr>
                <w:rFonts w:hint="eastAsia" w:ascii="宋体" w:hAnsi="宋体" w:eastAsia="宋体" w:cs="宋体"/>
                <w:spacing w:val="-8"/>
                <w:sz w:val="24"/>
                <w:szCs w:val="24"/>
              </w:rPr>
              <w:t>从业人员总数</w:t>
            </w:r>
          </w:p>
        </w:tc>
        <w:tc>
          <w:tcPr>
            <w:tcW w:w="1581" w:type="dxa"/>
            <w:vMerge w:val="restart"/>
            <w:tcBorders>
              <w:bottom w:val="nil"/>
            </w:tcBorders>
            <w:shd w:val="clear" w:color="auto" w:fill="auto"/>
            <w:vAlign w:val="top"/>
          </w:tcPr>
          <w:p w14:paraId="27265D76">
            <w:pPr>
              <w:spacing w:before="78" w:line="222" w:lineRule="auto"/>
              <w:ind w:left="183"/>
              <w:jc w:val="center"/>
              <w:rPr>
                <w:rFonts w:hint="eastAsia" w:ascii="宋体" w:hAnsi="宋体" w:eastAsia="宋体" w:cs="宋体"/>
                <w:spacing w:val="-8"/>
                <w:sz w:val="24"/>
                <w:szCs w:val="24"/>
              </w:rPr>
            </w:pPr>
          </w:p>
        </w:tc>
        <w:tc>
          <w:tcPr>
            <w:tcW w:w="1529" w:type="dxa"/>
            <w:shd w:val="clear" w:color="auto" w:fill="auto"/>
            <w:vAlign w:val="top"/>
          </w:tcPr>
          <w:p w14:paraId="3B1094EC">
            <w:pPr>
              <w:spacing w:before="78" w:line="222" w:lineRule="auto"/>
              <w:ind w:left="183"/>
              <w:jc w:val="center"/>
              <w:rPr>
                <w:rFonts w:hint="eastAsia" w:ascii="宋体" w:hAnsi="宋体" w:eastAsia="宋体" w:cs="宋体"/>
                <w:spacing w:val="-8"/>
                <w:sz w:val="24"/>
                <w:szCs w:val="24"/>
              </w:rPr>
            </w:pPr>
            <w:r>
              <w:rPr>
                <w:rFonts w:hint="eastAsia" w:ascii="宋体" w:hAnsi="宋体" w:eastAsia="宋体" w:cs="宋体"/>
                <w:spacing w:val="-8"/>
                <w:sz w:val="24"/>
                <w:szCs w:val="24"/>
              </w:rPr>
              <w:t>管理人员数量</w:t>
            </w:r>
          </w:p>
        </w:tc>
        <w:tc>
          <w:tcPr>
            <w:tcW w:w="1413" w:type="dxa"/>
            <w:shd w:val="clear" w:color="auto" w:fill="auto"/>
            <w:vAlign w:val="top"/>
          </w:tcPr>
          <w:p w14:paraId="24AA9845">
            <w:pPr>
              <w:spacing w:before="78" w:line="222" w:lineRule="auto"/>
              <w:ind w:left="183"/>
              <w:jc w:val="center"/>
              <w:rPr>
                <w:rFonts w:hint="eastAsia" w:ascii="宋体" w:hAnsi="宋体" w:eastAsia="宋体" w:cs="宋体"/>
                <w:spacing w:val="-8"/>
                <w:sz w:val="24"/>
                <w:szCs w:val="24"/>
              </w:rPr>
            </w:pPr>
          </w:p>
        </w:tc>
        <w:tc>
          <w:tcPr>
            <w:tcW w:w="1556" w:type="dxa"/>
            <w:shd w:val="clear" w:color="auto" w:fill="auto"/>
            <w:vAlign w:val="top"/>
          </w:tcPr>
          <w:p w14:paraId="7E5CBE90">
            <w:pPr>
              <w:spacing w:before="78" w:line="222" w:lineRule="auto"/>
              <w:ind w:left="183"/>
              <w:jc w:val="center"/>
              <w:rPr>
                <w:rFonts w:hint="eastAsia" w:ascii="宋体" w:hAnsi="宋体" w:eastAsia="宋体" w:cs="宋体"/>
                <w:spacing w:val="-8"/>
                <w:sz w:val="24"/>
                <w:szCs w:val="24"/>
              </w:rPr>
            </w:pPr>
            <w:r>
              <w:rPr>
                <w:rFonts w:hint="eastAsia" w:ascii="宋体" w:hAnsi="宋体" w:eastAsia="宋体" w:cs="宋体"/>
                <w:spacing w:val="-8"/>
                <w:sz w:val="24"/>
                <w:szCs w:val="24"/>
              </w:rPr>
              <w:t>专业技术人员数量</w:t>
            </w:r>
          </w:p>
        </w:tc>
        <w:tc>
          <w:tcPr>
            <w:tcW w:w="1408" w:type="dxa"/>
            <w:tcBorders>
              <w:right w:val="single" w:color="000000" w:sz="10" w:space="0"/>
            </w:tcBorders>
            <w:shd w:val="clear" w:color="auto" w:fill="auto"/>
            <w:vAlign w:val="top"/>
          </w:tcPr>
          <w:p w14:paraId="7B9FA656">
            <w:pPr>
              <w:spacing w:before="78" w:line="222" w:lineRule="auto"/>
              <w:ind w:left="183"/>
              <w:jc w:val="center"/>
              <w:rPr>
                <w:rFonts w:hint="eastAsia" w:ascii="宋体" w:hAnsi="宋体" w:eastAsia="宋体" w:cs="宋体"/>
                <w:spacing w:val="-8"/>
                <w:sz w:val="24"/>
                <w:szCs w:val="24"/>
              </w:rPr>
            </w:pPr>
          </w:p>
        </w:tc>
      </w:tr>
      <w:tr w14:paraId="7C000C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43" w:hRule="atLeast"/>
        </w:trPr>
        <w:tc>
          <w:tcPr>
            <w:tcW w:w="1696" w:type="dxa"/>
            <w:vMerge w:val="continue"/>
            <w:tcBorders>
              <w:top w:val="nil"/>
              <w:left w:val="single" w:color="000000" w:sz="10" w:space="0"/>
            </w:tcBorders>
            <w:shd w:val="clear" w:color="auto" w:fill="auto"/>
            <w:vAlign w:val="top"/>
          </w:tcPr>
          <w:p w14:paraId="368A0EAD">
            <w:pPr>
              <w:spacing w:before="78" w:line="222" w:lineRule="auto"/>
              <w:ind w:left="183"/>
              <w:jc w:val="center"/>
              <w:rPr>
                <w:rFonts w:hint="eastAsia" w:ascii="宋体" w:hAnsi="宋体" w:eastAsia="宋体" w:cs="宋体"/>
                <w:spacing w:val="-8"/>
                <w:sz w:val="24"/>
                <w:szCs w:val="24"/>
              </w:rPr>
            </w:pPr>
          </w:p>
        </w:tc>
        <w:tc>
          <w:tcPr>
            <w:tcW w:w="1581" w:type="dxa"/>
            <w:vMerge w:val="continue"/>
            <w:tcBorders>
              <w:top w:val="nil"/>
            </w:tcBorders>
            <w:shd w:val="clear" w:color="auto" w:fill="auto"/>
            <w:vAlign w:val="top"/>
          </w:tcPr>
          <w:p w14:paraId="07FAABC8">
            <w:pPr>
              <w:spacing w:before="78" w:line="222" w:lineRule="auto"/>
              <w:ind w:left="183"/>
              <w:jc w:val="center"/>
              <w:rPr>
                <w:rFonts w:hint="eastAsia" w:ascii="宋体" w:hAnsi="宋体" w:eastAsia="宋体" w:cs="宋体"/>
                <w:spacing w:val="-8"/>
                <w:sz w:val="24"/>
                <w:szCs w:val="24"/>
              </w:rPr>
            </w:pPr>
          </w:p>
        </w:tc>
        <w:tc>
          <w:tcPr>
            <w:tcW w:w="1529" w:type="dxa"/>
            <w:shd w:val="clear" w:color="auto" w:fill="auto"/>
            <w:vAlign w:val="top"/>
          </w:tcPr>
          <w:p w14:paraId="6306AE57">
            <w:pPr>
              <w:spacing w:before="78" w:line="222" w:lineRule="auto"/>
              <w:ind w:left="183"/>
              <w:jc w:val="center"/>
              <w:rPr>
                <w:rFonts w:hint="eastAsia" w:ascii="宋体" w:hAnsi="宋体" w:eastAsia="宋体" w:cs="宋体"/>
                <w:spacing w:val="-8"/>
                <w:sz w:val="24"/>
                <w:szCs w:val="24"/>
              </w:rPr>
            </w:pPr>
            <w:r>
              <w:rPr>
                <w:rFonts w:hint="eastAsia" w:ascii="宋体" w:hAnsi="宋体" w:eastAsia="宋体" w:cs="宋体"/>
                <w:spacing w:val="-8"/>
                <w:sz w:val="24"/>
                <w:szCs w:val="24"/>
              </w:rPr>
              <w:t>残疾人人数</w:t>
            </w:r>
          </w:p>
        </w:tc>
        <w:tc>
          <w:tcPr>
            <w:tcW w:w="1413" w:type="dxa"/>
            <w:shd w:val="clear" w:color="auto" w:fill="auto"/>
            <w:vAlign w:val="top"/>
          </w:tcPr>
          <w:p w14:paraId="4C8EC6E4">
            <w:pPr>
              <w:spacing w:before="78" w:line="222" w:lineRule="auto"/>
              <w:ind w:left="183"/>
              <w:jc w:val="center"/>
              <w:rPr>
                <w:rFonts w:hint="eastAsia" w:ascii="宋体" w:hAnsi="宋体" w:eastAsia="宋体" w:cs="宋体"/>
                <w:spacing w:val="-8"/>
                <w:sz w:val="24"/>
                <w:szCs w:val="24"/>
              </w:rPr>
            </w:pPr>
          </w:p>
        </w:tc>
        <w:tc>
          <w:tcPr>
            <w:tcW w:w="1556" w:type="dxa"/>
            <w:shd w:val="clear" w:color="auto" w:fill="auto"/>
            <w:vAlign w:val="top"/>
          </w:tcPr>
          <w:p w14:paraId="01BC675D">
            <w:pPr>
              <w:spacing w:before="78" w:line="222" w:lineRule="auto"/>
              <w:ind w:left="183"/>
              <w:jc w:val="center"/>
              <w:rPr>
                <w:rFonts w:hint="eastAsia" w:ascii="宋体" w:hAnsi="宋体" w:eastAsia="宋体" w:cs="宋体"/>
                <w:spacing w:val="-8"/>
                <w:sz w:val="24"/>
                <w:szCs w:val="24"/>
              </w:rPr>
            </w:pPr>
            <w:r>
              <w:rPr>
                <w:rFonts w:hint="eastAsia" w:ascii="宋体" w:hAnsi="宋体" w:eastAsia="宋体" w:cs="宋体"/>
                <w:spacing w:val="-8"/>
                <w:sz w:val="24"/>
                <w:szCs w:val="24"/>
              </w:rPr>
              <w:t>少数民族人数</w:t>
            </w:r>
          </w:p>
        </w:tc>
        <w:tc>
          <w:tcPr>
            <w:tcW w:w="1408" w:type="dxa"/>
            <w:tcBorders>
              <w:right w:val="single" w:color="000000" w:sz="10" w:space="0"/>
            </w:tcBorders>
            <w:shd w:val="clear" w:color="auto" w:fill="auto"/>
            <w:vAlign w:val="top"/>
          </w:tcPr>
          <w:p w14:paraId="00689931">
            <w:pPr>
              <w:spacing w:before="78" w:line="222" w:lineRule="auto"/>
              <w:ind w:left="183"/>
              <w:jc w:val="center"/>
              <w:rPr>
                <w:rFonts w:hint="eastAsia" w:ascii="宋体" w:hAnsi="宋体" w:eastAsia="宋体" w:cs="宋体"/>
                <w:spacing w:val="-8"/>
                <w:sz w:val="24"/>
                <w:szCs w:val="24"/>
              </w:rPr>
            </w:pPr>
          </w:p>
        </w:tc>
      </w:tr>
      <w:tr w14:paraId="2B8C18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58" w:hRule="atLeast"/>
        </w:trPr>
        <w:tc>
          <w:tcPr>
            <w:tcW w:w="9183" w:type="dxa"/>
            <w:gridSpan w:val="6"/>
            <w:tcBorders>
              <w:left w:val="single" w:color="000000" w:sz="10" w:space="0"/>
              <w:right w:val="single" w:color="000000" w:sz="10" w:space="0"/>
            </w:tcBorders>
            <w:shd w:val="clear" w:color="auto" w:fill="auto"/>
            <w:vAlign w:val="center"/>
          </w:tcPr>
          <w:p w14:paraId="4E9F3949">
            <w:pPr>
              <w:spacing w:before="78" w:line="222" w:lineRule="auto"/>
              <w:ind w:left="183"/>
              <w:jc w:val="center"/>
              <w:rPr>
                <w:rFonts w:hint="eastAsia" w:ascii="宋体" w:hAnsi="宋体" w:eastAsia="宋体" w:cs="宋体"/>
                <w:spacing w:val="-8"/>
                <w:sz w:val="24"/>
                <w:szCs w:val="24"/>
              </w:rPr>
            </w:pPr>
            <w:r>
              <w:rPr>
                <w:rFonts w:hint="eastAsia" w:ascii="宋体" w:hAnsi="宋体" w:eastAsia="宋体" w:cs="宋体"/>
                <w:spacing w:val="-8"/>
                <w:sz w:val="24"/>
                <w:szCs w:val="24"/>
              </w:rPr>
              <w:t>存在直接控股、管理关系的相关供应商</w:t>
            </w:r>
          </w:p>
        </w:tc>
      </w:tr>
      <w:tr w14:paraId="339225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58" w:hRule="atLeast"/>
        </w:trPr>
        <w:tc>
          <w:tcPr>
            <w:tcW w:w="1696" w:type="dxa"/>
            <w:tcBorders>
              <w:left w:val="single" w:color="000000" w:sz="10" w:space="0"/>
            </w:tcBorders>
            <w:shd w:val="clear" w:color="auto" w:fill="auto"/>
            <w:vAlign w:val="center"/>
          </w:tcPr>
          <w:p w14:paraId="077EA754">
            <w:pPr>
              <w:spacing w:before="78" w:line="222" w:lineRule="auto"/>
              <w:ind w:left="183"/>
              <w:jc w:val="center"/>
              <w:rPr>
                <w:rFonts w:hint="eastAsia" w:ascii="宋体" w:hAnsi="宋体" w:eastAsia="宋体" w:cs="宋体"/>
                <w:spacing w:val="-8"/>
                <w:sz w:val="24"/>
                <w:szCs w:val="24"/>
              </w:rPr>
            </w:pPr>
            <w:r>
              <w:rPr>
                <w:rFonts w:hint="eastAsia" w:ascii="宋体" w:hAnsi="宋体" w:eastAsia="宋体" w:cs="宋体"/>
                <w:spacing w:val="-8"/>
                <w:sz w:val="24"/>
                <w:szCs w:val="24"/>
              </w:rPr>
              <w:t>关系</w:t>
            </w:r>
          </w:p>
        </w:tc>
        <w:tc>
          <w:tcPr>
            <w:tcW w:w="7487" w:type="dxa"/>
            <w:gridSpan w:val="5"/>
            <w:tcBorders>
              <w:right w:val="single" w:color="000000" w:sz="10" w:space="0"/>
            </w:tcBorders>
            <w:shd w:val="clear" w:color="auto" w:fill="auto"/>
            <w:vAlign w:val="center"/>
          </w:tcPr>
          <w:p w14:paraId="54F7F97B">
            <w:pPr>
              <w:spacing w:before="78" w:line="222" w:lineRule="auto"/>
              <w:ind w:left="183"/>
              <w:jc w:val="center"/>
              <w:rPr>
                <w:rFonts w:hint="eastAsia" w:ascii="宋体" w:hAnsi="宋体" w:eastAsia="宋体" w:cs="宋体"/>
                <w:spacing w:val="-8"/>
                <w:sz w:val="24"/>
                <w:szCs w:val="24"/>
              </w:rPr>
            </w:pPr>
            <w:r>
              <w:rPr>
                <w:rFonts w:hint="eastAsia" w:ascii="宋体" w:hAnsi="宋体" w:eastAsia="宋体" w:cs="宋体"/>
                <w:spacing w:val="-8"/>
                <w:sz w:val="24"/>
                <w:szCs w:val="24"/>
              </w:rPr>
              <w:t>供应商名称</w:t>
            </w:r>
          </w:p>
        </w:tc>
      </w:tr>
      <w:tr w14:paraId="1BA4F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58" w:hRule="atLeast"/>
        </w:trPr>
        <w:tc>
          <w:tcPr>
            <w:tcW w:w="1696" w:type="dxa"/>
            <w:tcBorders>
              <w:left w:val="single" w:color="000000" w:sz="10" w:space="0"/>
            </w:tcBorders>
            <w:shd w:val="clear" w:color="auto" w:fill="auto"/>
            <w:vAlign w:val="center"/>
          </w:tcPr>
          <w:p w14:paraId="0E835B1A">
            <w:pPr>
              <w:spacing w:before="78" w:line="222" w:lineRule="auto"/>
              <w:ind w:left="183"/>
              <w:jc w:val="center"/>
              <w:rPr>
                <w:rFonts w:hint="eastAsia" w:ascii="宋体" w:hAnsi="宋体" w:eastAsia="宋体" w:cs="宋体"/>
                <w:spacing w:val="-8"/>
                <w:sz w:val="24"/>
                <w:szCs w:val="24"/>
              </w:rPr>
            </w:pPr>
          </w:p>
        </w:tc>
        <w:tc>
          <w:tcPr>
            <w:tcW w:w="7487" w:type="dxa"/>
            <w:gridSpan w:val="5"/>
            <w:tcBorders>
              <w:right w:val="single" w:color="000000" w:sz="10" w:space="0"/>
            </w:tcBorders>
            <w:shd w:val="clear" w:color="auto" w:fill="auto"/>
            <w:vAlign w:val="center"/>
          </w:tcPr>
          <w:p w14:paraId="3A9AD265">
            <w:pPr>
              <w:spacing w:before="78" w:line="222" w:lineRule="auto"/>
              <w:ind w:left="183"/>
              <w:jc w:val="center"/>
              <w:rPr>
                <w:rFonts w:hint="eastAsia" w:ascii="宋体" w:hAnsi="宋体" w:eastAsia="宋体" w:cs="宋体"/>
                <w:spacing w:val="-8"/>
                <w:sz w:val="24"/>
                <w:szCs w:val="24"/>
              </w:rPr>
            </w:pPr>
          </w:p>
        </w:tc>
      </w:tr>
      <w:tr w14:paraId="3DC363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58" w:hRule="atLeast"/>
        </w:trPr>
        <w:tc>
          <w:tcPr>
            <w:tcW w:w="1696" w:type="dxa"/>
            <w:tcBorders>
              <w:left w:val="single" w:color="000000" w:sz="10" w:space="0"/>
            </w:tcBorders>
            <w:shd w:val="clear" w:color="auto" w:fill="auto"/>
            <w:vAlign w:val="center"/>
          </w:tcPr>
          <w:p w14:paraId="039A2018">
            <w:pPr>
              <w:spacing w:before="78" w:line="222" w:lineRule="auto"/>
              <w:ind w:left="183"/>
              <w:jc w:val="center"/>
              <w:rPr>
                <w:rFonts w:hint="eastAsia" w:ascii="宋体" w:hAnsi="宋体" w:eastAsia="宋体" w:cs="宋体"/>
                <w:spacing w:val="-8"/>
                <w:sz w:val="24"/>
                <w:szCs w:val="24"/>
              </w:rPr>
            </w:pPr>
          </w:p>
        </w:tc>
        <w:tc>
          <w:tcPr>
            <w:tcW w:w="7487" w:type="dxa"/>
            <w:gridSpan w:val="5"/>
            <w:tcBorders>
              <w:right w:val="single" w:color="000000" w:sz="10" w:space="0"/>
            </w:tcBorders>
            <w:shd w:val="clear" w:color="auto" w:fill="auto"/>
            <w:vAlign w:val="center"/>
          </w:tcPr>
          <w:p w14:paraId="7257B839">
            <w:pPr>
              <w:spacing w:before="78" w:line="222" w:lineRule="auto"/>
              <w:ind w:left="183"/>
              <w:jc w:val="center"/>
              <w:rPr>
                <w:rFonts w:hint="eastAsia" w:ascii="宋体" w:hAnsi="宋体" w:eastAsia="宋体" w:cs="宋体"/>
                <w:spacing w:val="-8"/>
                <w:sz w:val="24"/>
                <w:szCs w:val="24"/>
              </w:rPr>
            </w:pPr>
          </w:p>
        </w:tc>
      </w:tr>
      <w:tr w14:paraId="20D908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58" w:hRule="atLeast"/>
        </w:trPr>
        <w:tc>
          <w:tcPr>
            <w:tcW w:w="1696" w:type="dxa"/>
            <w:tcBorders>
              <w:left w:val="single" w:color="000000" w:sz="10" w:space="0"/>
            </w:tcBorders>
            <w:shd w:val="clear" w:color="auto" w:fill="auto"/>
            <w:vAlign w:val="center"/>
          </w:tcPr>
          <w:p w14:paraId="662F65D5">
            <w:pPr>
              <w:spacing w:before="78" w:line="222" w:lineRule="auto"/>
              <w:ind w:left="183"/>
              <w:jc w:val="center"/>
              <w:rPr>
                <w:rFonts w:hint="eastAsia" w:ascii="宋体" w:hAnsi="宋体" w:eastAsia="宋体" w:cs="宋体"/>
                <w:spacing w:val="-8"/>
                <w:sz w:val="24"/>
                <w:szCs w:val="24"/>
              </w:rPr>
            </w:pPr>
          </w:p>
        </w:tc>
        <w:tc>
          <w:tcPr>
            <w:tcW w:w="7487" w:type="dxa"/>
            <w:gridSpan w:val="5"/>
            <w:tcBorders>
              <w:right w:val="single" w:color="000000" w:sz="10" w:space="0"/>
            </w:tcBorders>
            <w:shd w:val="clear" w:color="auto" w:fill="auto"/>
            <w:vAlign w:val="center"/>
          </w:tcPr>
          <w:p w14:paraId="406D5806">
            <w:pPr>
              <w:spacing w:before="78" w:line="222" w:lineRule="auto"/>
              <w:ind w:left="183"/>
              <w:jc w:val="center"/>
              <w:rPr>
                <w:rFonts w:hint="eastAsia" w:ascii="宋体" w:hAnsi="宋体" w:eastAsia="宋体" w:cs="宋体"/>
                <w:spacing w:val="-8"/>
                <w:sz w:val="24"/>
                <w:szCs w:val="24"/>
              </w:rPr>
            </w:pPr>
          </w:p>
        </w:tc>
      </w:tr>
      <w:tr w14:paraId="0E5E5F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118" w:hRule="atLeast"/>
        </w:trPr>
        <w:tc>
          <w:tcPr>
            <w:tcW w:w="1696" w:type="dxa"/>
            <w:tcBorders>
              <w:left w:val="single" w:color="000000" w:sz="10" w:space="0"/>
              <w:bottom w:val="single" w:color="000000" w:sz="10" w:space="0"/>
            </w:tcBorders>
            <w:shd w:val="clear" w:color="auto" w:fill="auto"/>
            <w:vAlign w:val="center"/>
          </w:tcPr>
          <w:p w14:paraId="37D535D5">
            <w:pPr>
              <w:spacing w:before="78" w:line="222" w:lineRule="auto"/>
              <w:ind w:left="183"/>
              <w:jc w:val="center"/>
              <w:rPr>
                <w:rFonts w:hint="eastAsia" w:ascii="宋体" w:hAnsi="宋体" w:eastAsia="宋体" w:cs="宋体"/>
                <w:spacing w:val="-8"/>
                <w:sz w:val="24"/>
                <w:szCs w:val="24"/>
              </w:rPr>
            </w:pPr>
            <w:r>
              <w:rPr>
                <w:rFonts w:hint="eastAsia" w:ascii="宋体" w:hAnsi="宋体" w:eastAsia="宋体" w:cs="宋体"/>
                <w:spacing w:val="-8"/>
                <w:sz w:val="24"/>
                <w:szCs w:val="24"/>
              </w:rPr>
              <w:t>说明</w:t>
            </w:r>
          </w:p>
        </w:tc>
        <w:tc>
          <w:tcPr>
            <w:tcW w:w="7487" w:type="dxa"/>
            <w:gridSpan w:val="5"/>
            <w:tcBorders>
              <w:bottom w:val="single" w:color="000000" w:sz="10" w:space="0"/>
              <w:right w:val="single" w:color="000000" w:sz="10" w:space="0"/>
            </w:tcBorders>
            <w:shd w:val="clear" w:color="auto" w:fill="auto"/>
            <w:vAlign w:val="top"/>
          </w:tcPr>
          <w:p w14:paraId="781E7696">
            <w:pPr>
              <w:spacing w:before="78" w:line="222" w:lineRule="auto"/>
              <w:ind w:left="183"/>
              <w:jc w:val="left"/>
              <w:rPr>
                <w:rFonts w:hint="eastAsia" w:ascii="宋体" w:hAnsi="宋体" w:eastAsia="宋体" w:cs="宋体"/>
                <w:spacing w:val="-8"/>
                <w:sz w:val="24"/>
                <w:szCs w:val="24"/>
              </w:rPr>
            </w:pPr>
            <w:r>
              <w:rPr>
                <w:rFonts w:hint="eastAsia" w:ascii="宋体" w:hAnsi="宋体" w:eastAsia="宋体" w:cs="宋体"/>
                <w:spacing w:val="-8"/>
                <w:sz w:val="24"/>
                <w:szCs w:val="24"/>
              </w:rPr>
              <w:t>1、登记证号指营业执照/事业单位法人证书/专业服务机构执业许可证/民办非企业单位登记证书中的登记号。</w:t>
            </w:r>
          </w:p>
          <w:p w14:paraId="21D07852">
            <w:pPr>
              <w:spacing w:before="78" w:line="222" w:lineRule="auto"/>
              <w:ind w:left="183"/>
              <w:jc w:val="left"/>
              <w:rPr>
                <w:rFonts w:hint="eastAsia" w:ascii="宋体" w:hAnsi="宋体" w:eastAsia="宋体" w:cs="宋体"/>
                <w:spacing w:val="-8"/>
                <w:sz w:val="24"/>
                <w:szCs w:val="24"/>
              </w:rPr>
            </w:pPr>
            <w:r>
              <w:rPr>
                <w:rFonts w:hint="eastAsia" w:ascii="宋体" w:hAnsi="宋体" w:eastAsia="宋体" w:cs="宋体"/>
                <w:spacing w:val="-8"/>
                <w:sz w:val="24"/>
                <w:szCs w:val="24"/>
              </w:rPr>
              <w:t>2、成立时间至提交响应文件截止时间不足一年的可不提供“上年度营业收入”。</w:t>
            </w:r>
          </w:p>
          <w:p w14:paraId="6D3EE491">
            <w:pPr>
              <w:spacing w:before="78" w:line="222" w:lineRule="auto"/>
              <w:ind w:left="183"/>
              <w:jc w:val="left"/>
              <w:rPr>
                <w:rFonts w:hint="eastAsia" w:ascii="宋体" w:hAnsi="宋体" w:eastAsia="宋体" w:cs="宋体"/>
                <w:spacing w:val="-8"/>
                <w:sz w:val="24"/>
                <w:szCs w:val="24"/>
              </w:rPr>
            </w:pPr>
            <w:r>
              <w:rPr>
                <w:rFonts w:hint="eastAsia" w:ascii="宋体" w:hAnsi="宋体" w:eastAsia="宋体" w:cs="宋体"/>
                <w:spacing w:val="-8"/>
                <w:sz w:val="24"/>
                <w:szCs w:val="24"/>
              </w:rPr>
              <w:t>3、供应商应如实填写上述信息。磋商文件允许联合体响应的，联合体各方均应提供。</w:t>
            </w:r>
          </w:p>
        </w:tc>
      </w:tr>
    </w:tbl>
    <w:p w14:paraId="53C21955">
      <w:pPr>
        <w:rPr>
          <w:rFonts w:hint="eastAsia" w:ascii="宋体" w:hAnsi="宋体" w:eastAsia="宋体" w:cs="宋体"/>
          <w:sz w:val="21"/>
        </w:rPr>
      </w:pPr>
    </w:p>
    <w:p w14:paraId="2BB35209">
      <w:pPr>
        <w:rPr>
          <w:rFonts w:hint="eastAsia" w:ascii="宋体" w:hAnsi="宋体" w:eastAsia="宋体" w:cs="宋体"/>
          <w:sz w:val="21"/>
          <w:szCs w:val="21"/>
        </w:rPr>
        <w:sectPr>
          <w:headerReference r:id="rId44" w:type="default"/>
          <w:footerReference r:id="rId45" w:type="default"/>
          <w:pgSz w:w="11906" w:h="16839"/>
          <w:pgMar w:top="1134" w:right="1348" w:bottom="969" w:left="1348" w:header="862" w:footer="754" w:gutter="0"/>
          <w:pgNumType w:fmt="decimal"/>
          <w:cols w:space="720" w:num="1"/>
        </w:sectPr>
      </w:pPr>
    </w:p>
    <w:p w14:paraId="5D091F6A">
      <w:pPr>
        <w:spacing w:line="348" w:lineRule="auto"/>
        <w:rPr>
          <w:rFonts w:hint="eastAsia" w:ascii="宋体" w:hAnsi="宋体" w:eastAsia="宋体" w:cs="宋体"/>
          <w:sz w:val="21"/>
        </w:rPr>
      </w:pPr>
    </w:p>
    <w:p w14:paraId="008DD56F">
      <w:pPr>
        <w:pStyle w:val="3"/>
        <w:bidi w:val="0"/>
        <w:ind w:left="0" w:leftChars="0" w:firstLine="0" w:firstLineChars="0"/>
        <w:jc w:val="center"/>
        <w:rPr>
          <w:rFonts w:hint="eastAsia" w:ascii="宋体" w:hAnsi="宋体" w:eastAsia="宋体" w:cs="宋体"/>
          <w:b/>
          <w:bCs/>
        </w:rPr>
      </w:pPr>
      <w:r>
        <w:rPr>
          <w:rFonts w:hint="eastAsia" w:ascii="宋体" w:hAnsi="宋体" w:eastAsia="宋体" w:cs="宋体"/>
          <w:b/>
          <w:bCs/>
        </w:rPr>
        <w:t>（二）供应商性质</w:t>
      </w:r>
    </w:p>
    <w:p w14:paraId="6A957586">
      <w:pPr>
        <w:pStyle w:val="3"/>
        <w:bidi w:val="0"/>
        <w:rPr>
          <w:rFonts w:hint="eastAsia" w:ascii="宋体" w:hAnsi="宋体" w:eastAsia="宋体" w:cs="宋体"/>
        </w:rPr>
      </w:pPr>
      <w:r>
        <w:rPr>
          <w:rFonts w:hint="eastAsia" w:ascii="宋体" w:hAnsi="宋体" w:eastAsia="宋体" w:cs="宋体"/>
        </w:rPr>
        <w:t>中小微企业、残疾人福利性单位响应时，应提供声明函（按下文给定格式）。未提供或未按给定格式提供</w:t>
      </w:r>
      <w:r>
        <w:rPr>
          <w:rFonts w:hint="eastAsia" w:ascii="宋体" w:hAnsi="宋体" w:eastAsia="宋体" w:cs="宋体"/>
          <w:b/>
          <w:bCs/>
        </w:rPr>
        <w:t>声明函</w:t>
      </w:r>
      <w:r>
        <w:rPr>
          <w:rFonts w:hint="eastAsia" w:ascii="宋体" w:hAnsi="宋体" w:eastAsia="宋体" w:cs="宋体"/>
        </w:rPr>
        <w:t>的，其响应产品中的小型、微型企业产品、残疾人福利性单位生产的产品将不能享受磋商文件规定的价格扣除，但不影响响应文件的有效性。</w:t>
      </w:r>
    </w:p>
    <w:p w14:paraId="3046FC84">
      <w:pPr>
        <w:pStyle w:val="3"/>
        <w:bidi w:val="0"/>
        <w:rPr>
          <w:rFonts w:hint="eastAsia" w:ascii="宋体" w:hAnsi="宋体" w:eastAsia="宋体" w:cs="宋体"/>
        </w:rPr>
      </w:pPr>
      <w:r>
        <w:rPr>
          <w:rFonts w:hint="eastAsia" w:ascii="宋体" w:hAnsi="宋体" w:eastAsia="宋体" w:cs="宋体"/>
        </w:rPr>
        <w:t>监狱企业响应时，应当提供由省级以上监狱管理局、戒毒管理局（含新疆生产建设兵团）出具的属于监狱企业的</w:t>
      </w:r>
      <w:r>
        <w:rPr>
          <w:rFonts w:hint="eastAsia" w:ascii="宋体" w:hAnsi="宋体" w:eastAsia="宋体" w:cs="宋体"/>
          <w:b/>
          <w:bCs/>
        </w:rPr>
        <w:t>证明文件</w:t>
      </w:r>
      <w:r>
        <w:rPr>
          <w:rFonts w:hint="eastAsia" w:ascii="宋体" w:hAnsi="宋体" w:eastAsia="宋体" w:cs="宋体"/>
        </w:rPr>
        <w:t>（格式不做要求）。未提供证明文件的不能享受磋商文件规定的价格扣除，但不影响响应文件的有效性。</w:t>
      </w:r>
    </w:p>
    <w:p w14:paraId="0587A7B9">
      <w:pPr>
        <w:pStyle w:val="3"/>
        <w:bidi w:val="0"/>
        <w:rPr>
          <w:rFonts w:hint="eastAsia" w:ascii="宋体" w:hAnsi="宋体" w:eastAsia="宋体" w:cs="宋体"/>
        </w:rPr>
      </w:pPr>
      <w:r>
        <w:rPr>
          <w:rFonts w:hint="eastAsia" w:ascii="宋体" w:hAnsi="宋体" w:eastAsia="宋体" w:cs="宋体"/>
        </w:rPr>
        <w:t>磋商文件允许联合体响应的，联合体成员应分别提供上述声明函或证明文件，此外，</w:t>
      </w:r>
      <w:r>
        <w:rPr>
          <w:rFonts w:hint="eastAsia" w:ascii="宋体" w:hAnsi="宋体" w:eastAsia="宋体" w:cs="宋体"/>
          <w:lang w:val="en-US" w:eastAsia="zh-CN"/>
        </w:rPr>
        <w:t>还须</w:t>
      </w:r>
      <w:r>
        <w:rPr>
          <w:rFonts w:hint="eastAsia" w:ascii="宋体" w:hAnsi="宋体" w:eastAsia="宋体" w:cs="宋体"/>
        </w:rPr>
        <w:t>提供联合体协议书。响应联合体未提供联合体协议书的，其响应文件无效。</w:t>
      </w:r>
    </w:p>
    <w:p w14:paraId="5ABB82C1">
      <w:pPr>
        <w:pStyle w:val="3"/>
        <w:bidi w:val="0"/>
        <w:rPr>
          <w:rFonts w:hint="eastAsia" w:ascii="宋体" w:hAnsi="宋体" w:eastAsia="宋体" w:cs="宋体"/>
        </w:rPr>
      </w:pPr>
      <w:r>
        <w:rPr>
          <w:rFonts w:hint="eastAsia" w:ascii="宋体" w:hAnsi="宋体" w:eastAsia="宋体" w:cs="宋体"/>
        </w:rPr>
        <w:t>非小微企业、残疾人福利性单位、监狱企业，也无联合体情况的，可不提供此项内容。</w:t>
      </w:r>
    </w:p>
    <w:p w14:paraId="77283B11">
      <w:pPr>
        <w:pStyle w:val="3"/>
        <w:bidi w:val="0"/>
        <w:ind w:left="0" w:leftChars="0" w:firstLine="0" w:firstLineChars="0"/>
        <w:jc w:val="center"/>
        <w:rPr>
          <w:rFonts w:hint="eastAsia" w:ascii="宋体" w:hAnsi="宋体" w:eastAsia="宋体" w:cs="宋体"/>
          <w:b/>
          <w:bCs/>
        </w:rPr>
      </w:pPr>
      <w:r>
        <w:rPr>
          <w:rFonts w:hint="eastAsia" w:ascii="宋体" w:hAnsi="宋体" w:eastAsia="宋体" w:cs="宋体"/>
          <w:b/>
          <w:bCs/>
        </w:rPr>
        <w:t>（三）其他</w:t>
      </w:r>
    </w:p>
    <w:p w14:paraId="19969E36">
      <w:pPr>
        <w:pStyle w:val="3"/>
        <w:spacing w:before="171" w:line="222" w:lineRule="auto"/>
        <w:ind w:left="18"/>
        <w:rPr>
          <w:rFonts w:hint="eastAsia" w:ascii="宋体" w:hAnsi="宋体" w:eastAsia="宋体" w:cs="宋体"/>
          <w:sz w:val="24"/>
          <w:szCs w:val="24"/>
        </w:rPr>
      </w:pPr>
      <w:r>
        <w:rPr>
          <w:rFonts w:hint="eastAsia" w:ascii="宋体" w:hAnsi="宋体" w:eastAsia="宋体" w:cs="宋体"/>
          <w:spacing w:val="2"/>
          <w:sz w:val="24"/>
          <w:szCs w:val="24"/>
        </w:rPr>
        <w:t>如：经营状况、同类服务业绩、客户评价证明、获得奖励及证书等。</w:t>
      </w:r>
    </w:p>
    <w:p w14:paraId="476F7E45">
      <w:pPr>
        <w:spacing w:line="222" w:lineRule="auto"/>
        <w:rPr>
          <w:rFonts w:hint="eastAsia" w:ascii="宋体" w:hAnsi="宋体" w:eastAsia="宋体" w:cs="宋体"/>
          <w:sz w:val="24"/>
          <w:szCs w:val="24"/>
        </w:rPr>
      </w:pPr>
    </w:p>
    <w:p w14:paraId="4DA998C9">
      <w:pPr>
        <w:spacing w:line="222" w:lineRule="auto"/>
        <w:rPr>
          <w:rFonts w:hint="eastAsia" w:ascii="宋体" w:hAnsi="宋体" w:eastAsia="宋体" w:cs="宋体"/>
          <w:sz w:val="24"/>
          <w:szCs w:val="24"/>
        </w:rPr>
        <w:sectPr>
          <w:headerReference r:id="rId46" w:type="default"/>
          <w:footerReference r:id="rId47" w:type="default"/>
          <w:pgSz w:w="11906" w:h="16839"/>
          <w:pgMar w:top="1134" w:right="1417" w:bottom="969" w:left="1418" w:header="862" w:footer="754" w:gutter="0"/>
          <w:pgNumType w:fmt="decimal"/>
          <w:cols w:space="720" w:num="1"/>
        </w:sectPr>
      </w:pPr>
    </w:p>
    <w:p w14:paraId="36D58CC5">
      <w:pPr>
        <w:pStyle w:val="3"/>
        <w:bidi w:val="0"/>
        <w:ind w:left="0" w:leftChars="0" w:firstLine="0" w:firstLineChars="0"/>
        <w:jc w:val="center"/>
        <w:rPr>
          <w:rFonts w:hint="eastAsia" w:ascii="宋体" w:hAnsi="宋体" w:eastAsia="宋体" w:cs="宋体"/>
          <w:b/>
          <w:bCs/>
          <w:sz w:val="28"/>
          <w:szCs w:val="32"/>
        </w:rPr>
      </w:pPr>
      <w:r>
        <w:rPr>
          <w:rFonts w:hint="eastAsia" w:ascii="宋体" w:hAnsi="宋体" w:eastAsia="宋体" w:cs="宋体"/>
          <w:b/>
          <w:bCs/>
          <w:sz w:val="28"/>
          <w:szCs w:val="32"/>
        </w:rPr>
        <w:t>中小企业声明函（服务）</w:t>
      </w:r>
    </w:p>
    <w:p w14:paraId="69EB1512">
      <w:pPr>
        <w:pStyle w:val="3"/>
        <w:spacing w:before="245" w:line="285" w:lineRule="auto"/>
        <w:ind w:left="22" w:firstLine="481"/>
        <w:jc w:val="both"/>
        <w:rPr>
          <w:rFonts w:hint="eastAsia" w:ascii="宋体" w:hAnsi="宋体" w:eastAsia="宋体" w:cs="宋体"/>
          <w:sz w:val="24"/>
          <w:szCs w:val="24"/>
        </w:rPr>
      </w:pPr>
      <w:r>
        <w:rPr>
          <w:rFonts w:hint="eastAsia" w:ascii="宋体" w:hAnsi="宋体" w:eastAsia="宋体" w:cs="宋体"/>
          <w:spacing w:val="-2"/>
          <w:sz w:val="24"/>
          <w:szCs w:val="24"/>
        </w:rPr>
        <w:t>本公司（联合体）郑重声明，根据《政府采购促进中小企业发展管理办法》（</w:t>
      </w:r>
      <w:r>
        <w:rPr>
          <w:rFonts w:hint="eastAsia" w:ascii="宋体" w:hAnsi="宋体" w:eastAsia="宋体" w:cs="宋体"/>
          <w:spacing w:val="-3"/>
          <w:sz w:val="24"/>
          <w:szCs w:val="24"/>
        </w:rPr>
        <w:t>财库</w:t>
      </w:r>
      <w:r>
        <w:rPr>
          <w:rFonts w:hint="eastAsia" w:ascii="宋体" w:hAnsi="宋体" w:eastAsia="宋体" w:cs="宋体"/>
          <w:spacing w:val="-5"/>
          <w:sz w:val="24"/>
          <w:szCs w:val="24"/>
        </w:rPr>
        <w:t>﹝2020﹞46号）的规定，本公司（联合体）参加</w:t>
      </w:r>
      <w:r>
        <w:rPr>
          <w:rFonts w:hint="eastAsia" w:ascii="宋体" w:hAnsi="宋体" w:eastAsia="宋体" w:cs="宋体"/>
          <w:spacing w:val="-5"/>
          <w:sz w:val="24"/>
          <w:szCs w:val="24"/>
          <w:u w:val="single" w:color="auto"/>
        </w:rPr>
        <w:t>（采</w:t>
      </w:r>
      <w:r>
        <w:rPr>
          <w:rFonts w:hint="eastAsia" w:ascii="宋体" w:hAnsi="宋体" w:eastAsia="宋体" w:cs="宋体"/>
          <w:spacing w:val="-6"/>
          <w:sz w:val="24"/>
          <w:szCs w:val="24"/>
          <w:u w:val="single" w:color="auto"/>
        </w:rPr>
        <w:t>购人）</w:t>
      </w:r>
      <w:r>
        <w:rPr>
          <w:rFonts w:hint="eastAsia" w:ascii="宋体" w:hAnsi="宋体" w:eastAsia="宋体" w:cs="宋体"/>
          <w:spacing w:val="-6"/>
          <w:sz w:val="24"/>
          <w:szCs w:val="24"/>
        </w:rPr>
        <w:t>的</w:t>
      </w:r>
      <w:r>
        <w:rPr>
          <w:rFonts w:hint="eastAsia" w:ascii="宋体" w:hAnsi="宋体" w:eastAsia="宋体" w:cs="宋体"/>
          <w:spacing w:val="-6"/>
          <w:sz w:val="24"/>
          <w:szCs w:val="24"/>
          <w:u w:val="single" w:color="auto"/>
        </w:rPr>
        <w:t>（项目名称）</w:t>
      </w:r>
      <w:r>
        <w:rPr>
          <w:rFonts w:hint="eastAsia" w:ascii="宋体" w:hAnsi="宋体" w:eastAsia="宋体" w:cs="宋体"/>
          <w:spacing w:val="-6"/>
          <w:sz w:val="24"/>
          <w:szCs w:val="24"/>
        </w:rPr>
        <w:t>采购活动，</w:t>
      </w:r>
      <w:r>
        <w:rPr>
          <w:rFonts w:hint="eastAsia" w:ascii="宋体" w:hAnsi="宋体" w:eastAsia="宋体" w:cs="宋体"/>
          <w:spacing w:val="5"/>
          <w:sz w:val="24"/>
          <w:szCs w:val="24"/>
        </w:rPr>
        <w:t>服务单位全部为符合政策要求的中小企业（或</w:t>
      </w:r>
      <w:r>
        <w:rPr>
          <w:rFonts w:hint="eastAsia" w:ascii="宋体" w:hAnsi="宋体" w:eastAsia="宋体" w:cs="宋体"/>
          <w:spacing w:val="4"/>
          <w:sz w:val="24"/>
          <w:szCs w:val="24"/>
        </w:rPr>
        <w:t>者：服务全部由符合政策要求的中小企</w:t>
      </w:r>
      <w:r>
        <w:rPr>
          <w:rFonts w:hint="eastAsia" w:ascii="宋体" w:hAnsi="宋体" w:eastAsia="宋体" w:cs="宋体"/>
          <w:spacing w:val="-1"/>
          <w:sz w:val="24"/>
          <w:szCs w:val="24"/>
        </w:rPr>
        <w:t>业承接）。相关企业的具体情况如下：</w:t>
      </w:r>
    </w:p>
    <w:p w14:paraId="0B87E0C1">
      <w:pPr>
        <w:pStyle w:val="3"/>
        <w:spacing w:before="318" w:line="221" w:lineRule="auto"/>
        <w:ind w:left="239" w:leftChars="114" w:right="36" w:firstLine="234" w:firstLineChars="100"/>
        <w:jc w:val="both"/>
        <w:rPr>
          <w:rFonts w:hint="eastAsia" w:ascii="宋体" w:hAnsi="宋体" w:eastAsia="宋体" w:cs="宋体"/>
          <w:sz w:val="24"/>
          <w:szCs w:val="24"/>
        </w:rPr>
      </w:pPr>
      <w:r>
        <w:rPr>
          <w:rFonts w:hint="eastAsia" w:ascii="宋体" w:hAnsi="宋体" w:eastAsia="宋体" w:cs="宋体"/>
          <w:spacing w:val="-3"/>
          <w:sz w:val="24"/>
          <w:szCs w:val="24"/>
        </w:rPr>
        <w:t>1.</w:t>
      </w:r>
      <w:r>
        <w:rPr>
          <w:rFonts w:hint="eastAsia" w:ascii="宋体" w:hAnsi="宋体" w:eastAsia="宋体" w:cs="宋体"/>
          <w:spacing w:val="-3"/>
          <w:sz w:val="24"/>
          <w:szCs w:val="24"/>
          <w:u w:val="single" w:color="auto"/>
        </w:rPr>
        <w:t>（标的名称）</w:t>
      </w:r>
      <w:r>
        <w:rPr>
          <w:rFonts w:hint="eastAsia" w:ascii="宋体" w:hAnsi="宋体" w:eastAsia="宋体" w:cs="宋体"/>
          <w:spacing w:val="-3"/>
          <w:sz w:val="24"/>
          <w:szCs w:val="24"/>
        </w:rPr>
        <w:t>，属于</w:t>
      </w:r>
      <w:r>
        <w:rPr>
          <w:rFonts w:hint="eastAsia" w:ascii="宋体" w:hAnsi="宋体" w:eastAsia="宋体" w:cs="宋体"/>
          <w:spacing w:val="-3"/>
          <w:sz w:val="24"/>
          <w:szCs w:val="24"/>
          <w:u w:val="single" w:color="auto"/>
        </w:rPr>
        <w:t>其他未列明行业</w:t>
      </w:r>
      <w:r>
        <w:rPr>
          <w:rFonts w:hint="eastAsia" w:ascii="宋体" w:hAnsi="宋体" w:eastAsia="宋体" w:cs="宋体"/>
          <w:spacing w:val="-3"/>
          <w:sz w:val="24"/>
          <w:szCs w:val="24"/>
        </w:rPr>
        <w:t>；承接企业为</w:t>
      </w:r>
      <w:r>
        <w:rPr>
          <w:rFonts w:hint="eastAsia" w:ascii="宋体" w:hAnsi="宋体" w:eastAsia="宋体" w:cs="宋体"/>
          <w:spacing w:val="-3"/>
          <w:sz w:val="24"/>
          <w:szCs w:val="24"/>
          <w:u w:val="single" w:color="auto"/>
        </w:rPr>
        <w:t>（企</w:t>
      </w:r>
      <w:r>
        <w:rPr>
          <w:rFonts w:hint="eastAsia" w:ascii="宋体" w:hAnsi="宋体" w:eastAsia="宋体" w:cs="宋体"/>
          <w:spacing w:val="-13"/>
          <w:sz w:val="24"/>
          <w:szCs w:val="24"/>
          <w:u w:val="single" w:color="auto"/>
        </w:rPr>
        <w:t>业名称</w:t>
      </w:r>
      <w:r>
        <w:rPr>
          <w:rFonts w:hint="eastAsia" w:ascii="宋体" w:hAnsi="宋体" w:eastAsia="宋体" w:cs="宋体"/>
          <w:spacing w:val="-5"/>
          <w:sz w:val="24"/>
          <w:szCs w:val="24"/>
          <w:u w:val="single" w:color="auto"/>
        </w:rPr>
        <w:t>）</w:t>
      </w:r>
      <w:r>
        <w:rPr>
          <w:rFonts w:hint="eastAsia" w:ascii="宋体" w:hAnsi="宋体" w:eastAsia="宋体" w:cs="宋体"/>
          <w:spacing w:val="-5"/>
          <w:sz w:val="24"/>
          <w:szCs w:val="24"/>
        </w:rPr>
        <w:t>，</w:t>
      </w:r>
      <w:r>
        <w:rPr>
          <w:rFonts w:hint="eastAsia" w:ascii="宋体" w:hAnsi="宋体" w:eastAsia="宋体" w:cs="宋体"/>
          <w:spacing w:val="-13"/>
          <w:sz w:val="24"/>
          <w:szCs w:val="24"/>
        </w:rPr>
        <w:t>从业人员</w:t>
      </w:r>
      <w:r>
        <w:rPr>
          <w:rFonts w:hint="eastAsia" w:ascii="宋体" w:hAnsi="宋体" w:eastAsia="宋体" w:cs="宋体"/>
          <w:spacing w:val="-13"/>
          <w:sz w:val="24"/>
          <w:szCs w:val="24"/>
          <w:u w:val="single"/>
          <w:lang w:val="en-US" w:eastAsia="zh-CN"/>
        </w:rPr>
        <w:t xml:space="preserve">    </w:t>
      </w:r>
      <w:r>
        <w:rPr>
          <w:rFonts w:hint="eastAsia" w:ascii="宋体" w:hAnsi="宋体" w:eastAsia="宋体" w:cs="宋体"/>
          <w:spacing w:val="-13"/>
          <w:sz w:val="24"/>
          <w:szCs w:val="24"/>
        </w:rPr>
        <w:t>人，营业收入为</w:t>
      </w:r>
      <w:r>
        <w:rPr>
          <w:rFonts w:hint="eastAsia" w:ascii="宋体" w:hAnsi="宋体" w:eastAsia="宋体" w:cs="宋体"/>
          <w:spacing w:val="20"/>
          <w:sz w:val="24"/>
          <w:szCs w:val="24"/>
          <w:u w:val="single" w:color="auto"/>
        </w:rPr>
        <w:t xml:space="preserve">   </w:t>
      </w:r>
      <w:r>
        <w:rPr>
          <w:rFonts w:hint="eastAsia" w:ascii="宋体" w:hAnsi="宋体" w:eastAsia="宋体" w:cs="宋体"/>
          <w:spacing w:val="-102"/>
          <w:sz w:val="24"/>
          <w:szCs w:val="24"/>
        </w:rPr>
        <w:t xml:space="preserve"> </w:t>
      </w:r>
      <w:r>
        <w:rPr>
          <w:rFonts w:hint="eastAsia" w:ascii="宋体" w:hAnsi="宋体" w:eastAsia="宋体" w:cs="宋体"/>
          <w:spacing w:val="-13"/>
          <w:sz w:val="24"/>
          <w:szCs w:val="24"/>
        </w:rPr>
        <w:t>万元，资产总额为</w:t>
      </w:r>
      <w:r>
        <w:rPr>
          <w:rFonts w:hint="eastAsia" w:ascii="宋体" w:hAnsi="宋体" w:eastAsia="宋体" w:cs="宋体"/>
          <w:spacing w:val="20"/>
          <w:sz w:val="24"/>
          <w:szCs w:val="24"/>
          <w:u w:val="single" w:color="auto"/>
        </w:rPr>
        <w:t xml:space="preserve">   </w:t>
      </w:r>
      <w:r>
        <w:rPr>
          <w:rFonts w:hint="eastAsia" w:ascii="宋体" w:hAnsi="宋体" w:eastAsia="宋体" w:cs="宋体"/>
          <w:spacing w:val="-97"/>
          <w:sz w:val="24"/>
          <w:szCs w:val="24"/>
        </w:rPr>
        <w:t xml:space="preserve"> </w:t>
      </w:r>
      <w:r>
        <w:rPr>
          <w:rFonts w:hint="eastAsia" w:ascii="宋体" w:hAnsi="宋体" w:eastAsia="宋体" w:cs="宋体"/>
          <w:spacing w:val="-13"/>
          <w:sz w:val="24"/>
          <w:szCs w:val="24"/>
        </w:rPr>
        <w:t>万元，属于</w:t>
      </w:r>
      <w:r>
        <w:rPr>
          <w:rFonts w:hint="eastAsia" w:ascii="宋体" w:hAnsi="宋体" w:eastAsia="宋体" w:cs="宋体"/>
          <w:sz w:val="24"/>
          <w:szCs w:val="24"/>
          <w:u w:val="single" w:color="auto"/>
        </w:rPr>
        <w:tab/>
      </w:r>
      <w:r>
        <w:rPr>
          <w:rFonts w:hint="eastAsia" w:ascii="宋体" w:hAnsi="宋体" w:eastAsia="宋体" w:cs="宋体"/>
          <w:spacing w:val="-25"/>
          <w:sz w:val="24"/>
          <w:szCs w:val="24"/>
          <w:u w:val="single" w:color="auto"/>
        </w:rPr>
        <w:t>（中型企业、小型企业、微型企业</w:t>
      </w:r>
      <w:r>
        <w:rPr>
          <w:rFonts w:hint="eastAsia" w:ascii="宋体" w:hAnsi="宋体" w:eastAsia="宋体" w:cs="宋体"/>
          <w:spacing w:val="-6"/>
          <w:sz w:val="24"/>
          <w:szCs w:val="24"/>
          <w:u w:val="single" w:color="auto"/>
        </w:rPr>
        <w:t>）</w:t>
      </w:r>
      <w:r>
        <w:rPr>
          <w:rFonts w:hint="eastAsia" w:ascii="宋体" w:hAnsi="宋体" w:eastAsia="宋体" w:cs="宋体"/>
          <w:spacing w:val="-6"/>
          <w:sz w:val="24"/>
          <w:szCs w:val="24"/>
        </w:rPr>
        <w:t>；</w:t>
      </w:r>
    </w:p>
    <w:p w14:paraId="2C9CF8FD">
      <w:pPr>
        <w:pStyle w:val="3"/>
        <w:spacing w:before="222" w:line="402" w:lineRule="auto"/>
        <w:ind w:left="16" w:right="132" w:firstLine="487"/>
        <w:rPr>
          <w:rFonts w:hint="eastAsia" w:ascii="宋体" w:hAnsi="宋体" w:eastAsia="宋体" w:cs="宋体"/>
          <w:sz w:val="24"/>
          <w:szCs w:val="24"/>
        </w:rPr>
      </w:pPr>
      <w:r>
        <w:rPr>
          <w:rFonts w:hint="eastAsia" w:ascii="宋体" w:hAnsi="宋体" w:eastAsia="宋体" w:cs="宋体"/>
          <w:spacing w:val="-3"/>
          <w:sz w:val="24"/>
          <w:szCs w:val="24"/>
        </w:rPr>
        <w:t>2.</w:t>
      </w:r>
      <w:r>
        <w:rPr>
          <w:rFonts w:hint="eastAsia" w:ascii="宋体" w:hAnsi="宋体" w:eastAsia="宋体" w:cs="宋体"/>
          <w:spacing w:val="-3"/>
          <w:sz w:val="24"/>
          <w:szCs w:val="24"/>
          <w:u w:val="single" w:color="auto"/>
        </w:rPr>
        <w:t>（标的名称）</w:t>
      </w:r>
      <w:r>
        <w:rPr>
          <w:rFonts w:hint="eastAsia" w:ascii="宋体" w:hAnsi="宋体" w:eastAsia="宋体" w:cs="宋体"/>
          <w:spacing w:val="-3"/>
          <w:sz w:val="24"/>
          <w:szCs w:val="24"/>
        </w:rPr>
        <w:t>，属于</w:t>
      </w:r>
      <w:r>
        <w:rPr>
          <w:rFonts w:hint="eastAsia" w:ascii="宋体" w:hAnsi="宋体" w:eastAsia="宋体" w:cs="宋体"/>
          <w:spacing w:val="-3"/>
          <w:sz w:val="24"/>
          <w:szCs w:val="24"/>
          <w:u w:val="single" w:color="auto"/>
        </w:rPr>
        <w:t>其他未列明行业</w:t>
      </w:r>
      <w:r>
        <w:rPr>
          <w:rFonts w:hint="eastAsia" w:ascii="宋体" w:hAnsi="宋体" w:eastAsia="宋体" w:cs="宋体"/>
          <w:spacing w:val="-3"/>
          <w:sz w:val="24"/>
          <w:szCs w:val="24"/>
        </w:rPr>
        <w:t>；承接企业为</w:t>
      </w:r>
      <w:r>
        <w:rPr>
          <w:rFonts w:hint="eastAsia" w:ascii="宋体" w:hAnsi="宋体" w:eastAsia="宋体" w:cs="宋体"/>
          <w:spacing w:val="-3"/>
          <w:sz w:val="24"/>
          <w:szCs w:val="24"/>
          <w:u w:val="single" w:color="auto"/>
        </w:rPr>
        <w:t>（企</w:t>
      </w:r>
      <w:r>
        <w:rPr>
          <w:rFonts w:hint="eastAsia" w:ascii="宋体" w:hAnsi="宋体" w:eastAsia="宋体" w:cs="宋体"/>
          <w:spacing w:val="-8"/>
          <w:sz w:val="24"/>
          <w:szCs w:val="24"/>
          <w:u w:val="single" w:color="auto"/>
        </w:rPr>
        <w:t>业名称</w:t>
      </w:r>
      <w:r>
        <w:rPr>
          <w:rFonts w:hint="eastAsia" w:ascii="宋体" w:hAnsi="宋体" w:eastAsia="宋体" w:cs="宋体"/>
          <w:spacing w:val="27"/>
          <w:sz w:val="24"/>
          <w:szCs w:val="24"/>
          <w:u w:val="single" w:color="auto"/>
        </w:rPr>
        <w:t>）</w:t>
      </w:r>
      <w:r>
        <w:rPr>
          <w:rFonts w:hint="eastAsia" w:ascii="宋体" w:hAnsi="宋体" w:eastAsia="宋体" w:cs="宋体"/>
          <w:spacing w:val="27"/>
          <w:sz w:val="24"/>
          <w:szCs w:val="24"/>
        </w:rPr>
        <w:t>，</w:t>
      </w:r>
      <w:r>
        <w:rPr>
          <w:rFonts w:hint="eastAsia" w:ascii="宋体" w:hAnsi="宋体" w:eastAsia="宋体" w:cs="宋体"/>
          <w:spacing w:val="-8"/>
          <w:sz w:val="24"/>
          <w:szCs w:val="24"/>
        </w:rPr>
        <w:t>从业人员</w:t>
      </w:r>
      <w:r>
        <w:rPr>
          <w:rFonts w:hint="eastAsia" w:ascii="宋体" w:hAnsi="宋体" w:eastAsia="宋体" w:cs="宋体"/>
          <w:spacing w:val="30"/>
          <w:sz w:val="24"/>
          <w:szCs w:val="24"/>
          <w:u w:val="single" w:color="auto"/>
        </w:rPr>
        <w:t xml:space="preserve">   </w:t>
      </w:r>
      <w:r>
        <w:rPr>
          <w:rFonts w:hint="eastAsia" w:ascii="宋体" w:hAnsi="宋体" w:eastAsia="宋体" w:cs="宋体"/>
          <w:spacing w:val="-99"/>
          <w:sz w:val="24"/>
          <w:szCs w:val="24"/>
        </w:rPr>
        <w:t xml:space="preserve"> </w:t>
      </w:r>
      <w:r>
        <w:rPr>
          <w:rFonts w:hint="eastAsia" w:ascii="宋体" w:hAnsi="宋体" w:eastAsia="宋体" w:cs="宋体"/>
          <w:spacing w:val="-8"/>
          <w:sz w:val="24"/>
          <w:szCs w:val="24"/>
        </w:rPr>
        <w:t>人，营业收入为</w:t>
      </w:r>
      <w:r>
        <w:rPr>
          <w:rFonts w:hint="eastAsia" w:ascii="宋体" w:hAnsi="宋体" w:eastAsia="宋体" w:cs="宋体"/>
          <w:spacing w:val="27"/>
          <w:sz w:val="24"/>
          <w:szCs w:val="24"/>
          <w:u w:val="single" w:color="auto"/>
        </w:rPr>
        <w:t xml:space="preserve">   </w:t>
      </w:r>
      <w:r>
        <w:rPr>
          <w:rFonts w:hint="eastAsia" w:ascii="宋体" w:hAnsi="宋体" w:eastAsia="宋体" w:cs="宋体"/>
          <w:spacing w:val="-99"/>
          <w:sz w:val="24"/>
          <w:szCs w:val="24"/>
        </w:rPr>
        <w:t xml:space="preserve"> </w:t>
      </w:r>
      <w:r>
        <w:rPr>
          <w:rFonts w:hint="eastAsia" w:ascii="宋体" w:hAnsi="宋体" w:eastAsia="宋体" w:cs="宋体"/>
          <w:spacing w:val="-8"/>
          <w:sz w:val="24"/>
          <w:szCs w:val="24"/>
        </w:rPr>
        <w:t>万元，资产总额为</w:t>
      </w:r>
      <w:r>
        <w:rPr>
          <w:rFonts w:hint="eastAsia" w:ascii="宋体" w:hAnsi="宋体" w:eastAsia="宋体" w:cs="宋体"/>
          <w:spacing w:val="18"/>
          <w:sz w:val="24"/>
          <w:szCs w:val="24"/>
          <w:u w:val="single" w:color="auto"/>
        </w:rPr>
        <w:t xml:space="preserve">    </w:t>
      </w:r>
      <w:r>
        <w:rPr>
          <w:rFonts w:hint="eastAsia" w:ascii="宋体" w:hAnsi="宋体" w:eastAsia="宋体" w:cs="宋体"/>
          <w:spacing w:val="-100"/>
          <w:sz w:val="24"/>
          <w:szCs w:val="24"/>
        </w:rPr>
        <w:t xml:space="preserve"> </w:t>
      </w:r>
      <w:r>
        <w:rPr>
          <w:rFonts w:hint="eastAsia" w:ascii="宋体" w:hAnsi="宋体" w:eastAsia="宋体" w:cs="宋体"/>
          <w:spacing w:val="-8"/>
          <w:sz w:val="24"/>
          <w:szCs w:val="24"/>
        </w:rPr>
        <w:t>万元，属于</w:t>
      </w:r>
      <w:r>
        <w:rPr>
          <w:rFonts w:hint="eastAsia" w:ascii="宋体" w:hAnsi="宋体" w:eastAsia="宋体" w:cs="宋体"/>
          <w:spacing w:val="-25"/>
          <w:sz w:val="24"/>
          <w:szCs w:val="24"/>
          <w:u w:val="single" w:color="auto"/>
        </w:rPr>
        <w:t>（中型企业、小型企业、微型企业</w:t>
      </w:r>
      <w:r>
        <w:rPr>
          <w:rFonts w:hint="eastAsia" w:ascii="宋体" w:hAnsi="宋体" w:eastAsia="宋体" w:cs="宋体"/>
          <w:spacing w:val="-6"/>
          <w:sz w:val="24"/>
          <w:szCs w:val="24"/>
          <w:u w:val="single" w:color="auto"/>
        </w:rPr>
        <w:t>）</w:t>
      </w:r>
      <w:r>
        <w:rPr>
          <w:rFonts w:hint="eastAsia" w:ascii="宋体" w:hAnsi="宋体" w:eastAsia="宋体" w:cs="宋体"/>
          <w:spacing w:val="-6"/>
          <w:sz w:val="24"/>
          <w:szCs w:val="24"/>
        </w:rPr>
        <w:t>；</w:t>
      </w:r>
    </w:p>
    <w:p w14:paraId="7FCE38A9">
      <w:pPr>
        <w:pStyle w:val="3"/>
        <w:spacing w:before="273" w:line="382" w:lineRule="exact"/>
        <w:ind w:left="529"/>
        <w:rPr>
          <w:rFonts w:hint="eastAsia" w:ascii="宋体" w:hAnsi="宋体" w:eastAsia="宋体" w:cs="宋体"/>
          <w:sz w:val="24"/>
          <w:szCs w:val="24"/>
        </w:rPr>
      </w:pPr>
      <w:r>
        <w:rPr>
          <w:rFonts w:hint="eastAsia" w:ascii="宋体" w:hAnsi="宋体" w:eastAsia="宋体" w:cs="宋体"/>
          <w:spacing w:val="-13"/>
          <w:position w:val="3"/>
          <w:sz w:val="24"/>
          <w:szCs w:val="24"/>
        </w:rPr>
        <w:t>……</w:t>
      </w:r>
    </w:p>
    <w:p w14:paraId="26D9458A">
      <w:pPr>
        <w:pStyle w:val="3"/>
        <w:spacing w:before="15" w:line="401" w:lineRule="auto"/>
        <w:ind w:left="40" w:right="63" w:firstLine="478"/>
        <w:rPr>
          <w:rFonts w:hint="eastAsia" w:ascii="宋体" w:hAnsi="宋体" w:eastAsia="宋体" w:cs="宋体"/>
          <w:sz w:val="24"/>
          <w:szCs w:val="24"/>
        </w:rPr>
      </w:pPr>
      <w:r>
        <w:rPr>
          <w:rFonts w:hint="eastAsia" w:ascii="宋体" w:hAnsi="宋体" w:eastAsia="宋体" w:cs="宋体"/>
          <w:spacing w:val="-2"/>
          <w:sz w:val="24"/>
          <w:szCs w:val="24"/>
        </w:rPr>
        <w:t>以上企业，不属于大企业的分支机构，不存在</w:t>
      </w:r>
      <w:r>
        <w:rPr>
          <w:rFonts w:hint="eastAsia" w:ascii="宋体" w:hAnsi="宋体" w:eastAsia="宋体" w:cs="宋体"/>
          <w:spacing w:val="-3"/>
          <w:sz w:val="24"/>
          <w:szCs w:val="24"/>
        </w:rPr>
        <w:t>控股股东为大企业的情形，也不存在</w:t>
      </w:r>
      <w:r>
        <w:rPr>
          <w:rFonts w:hint="eastAsia" w:ascii="宋体" w:hAnsi="宋体" w:eastAsia="宋体" w:cs="宋体"/>
          <w:spacing w:val="-1"/>
          <w:sz w:val="24"/>
          <w:szCs w:val="24"/>
        </w:rPr>
        <w:t>与大企业的负责人为同一人的情形。</w:t>
      </w:r>
    </w:p>
    <w:p w14:paraId="5D3F4A6B">
      <w:pPr>
        <w:pStyle w:val="3"/>
        <w:spacing w:before="63" w:line="220" w:lineRule="auto"/>
        <w:rPr>
          <w:rFonts w:hint="eastAsia" w:ascii="宋体" w:hAnsi="宋体" w:eastAsia="宋体" w:cs="宋体"/>
          <w:sz w:val="24"/>
          <w:szCs w:val="24"/>
        </w:rPr>
      </w:pPr>
      <w:r>
        <w:rPr>
          <w:rFonts w:hint="eastAsia" w:ascii="宋体" w:hAnsi="宋体" w:eastAsia="宋体" w:cs="宋体"/>
          <w:spacing w:val="2"/>
          <w:sz w:val="24"/>
          <w:szCs w:val="24"/>
        </w:rPr>
        <w:t>本企业对上述声明内容的真实性负责。如有虚假，将依法承担相应责任。</w:t>
      </w:r>
    </w:p>
    <w:p w14:paraId="55123331">
      <w:pPr>
        <w:spacing w:line="244" w:lineRule="auto"/>
        <w:rPr>
          <w:rFonts w:hint="eastAsia" w:ascii="宋体" w:hAnsi="宋体" w:eastAsia="宋体" w:cs="宋体"/>
          <w:sz w:val="21"/>
        </w:rPr>
      </w:pPr>
    </w:p>
    <w:p w14:paraId="13919171">
      <w:pPr>
        <w:spacing w:line="245" w:lineRule="auto"/>
        <w:rPr>
          <w:rFonts w:hint="eastAsia" w:ascii="宋体" w:hAnsi="宋体" w:eastAsia="宋体" w:cs="宋体"/>
          <w:sz w:val="21"/>
        </w:rPr>
      </w:pPr>
    </w:p>
    <w:p w14:paraId="2118ED37">
      <w:pPr>
        <w:spacing w:line="245" w:lineRule="auto"/>
        <w:rPr>
          <w:rFonts w:hint="eastAsia" w:ascii="宋体" w:hAnsi="宋体" w:eastAsia="宋体" w:cs="宋体"/>
          <w:sz w:val="21"/>
        </w:rPr>
      </w:pPr>
    </w:p>
    <w:p w14:paraId="6FA3A44B">
      <w:pPr>
        <w:spacing w:line="245" w:lineRule="auto"/>
        <w:rPr>
          <w:rFonts w:hint="eastAsia" w:ascii="宋体" w:hAnsi="宋体" w:eastAsia="宋体" w:cs="宋体"/>
          <w:sz w:val="21"/>
        </w:rPr>
      </w:pPr>
    </w:p>
    <w:p w14:paraId="128430F4">
      <w:pPr>
        <w:spacing w:line="245" w:lineRule="auto"/>
        <w:rPr>
          <w:rFonts w:hint="eastAsia" w:ascii="宋体" w:hAnsi="宋体" w:eastAsia="宋体" w:cs="宋体"/>
          <w:sz w:val="21"/>
        </w:rPr>
      </w:pPr>
    </w:p>
    <w:p w14:paraId="51C371C9">
      <w:pPr>
        <w:pStyle w:val="3"/>
        <w:bidi w:val="0"/>
        <w:rPr>
          <w:rFonts w:hint="eastAsia" w:ascii="宋体" w:hAnsi="宋体" w:eastAsia="宋体" w:cs="宋体"/>
          <w:sz w:val="24"/>
          <w:szCs w:val="24"/>
        </w:rPr>
      </w:pPr>
      <w:r>
        <w:rPr>
          <w:rFonts w:hint="eastAsia" w:ascii="宋体" w:hAnsi="宋体" w:eastAsia="宋体" w:cs="宋体"/>
          <w:spacing w:val="-3"/>
          <w:sz w:val="24"/>
          <w:szCs w:val="24"/>
        </w:rPr>
        <w:t>企业名称（盖章</w:t>
      </w:r>
      <w:r>
        <w:rPr>
          <w:rFonts w:hint="eastAsia" w:ascii="宋体" w:hAnsi="宋体" w:eastAsia="宋体" w:cs="宋体"/>
          <w:spacing w:val="-28"/>
          <w:sz w:val="24"/>
          <w:szCs w:val="24"/>
        </w:rPr>
        <w:t>）：</w:t>
      </w:r>
    </w:p>
    <w:p w14:paraId="160EC142">
      <w:pPr>
        <w:pStyle w:val="3"/>
        <w:bidi w:val="0"/>
        <w:rPr>
          <w:rFonts w:hint="eastAsia" w:ascii="宋体" w:hAnsi="宋体" w:eastAsia="宋体" w:cs="宋体"/>
          <w:sz w:val="24"/>
          <w:szCs w:val="24"/>
        </w:rPr>
      </w:pPr>
      <w:r>
        <w:rPr>
          <w:rFonts w:hint="eastAsia" w:ascii="宋体" w:hAnsi="宋体" w:eastAsia="宋体" w:cs="宋体"/>
          <w:spacing w:val="13"/>
          <w:sz w:val="24"/>
          <w:szCs w:val="24"/>
        </w:rPr>
        <w:t>日期：</w:t>
      </w:r>
    </w:p>
    <w:p w14:paraId="5E24A397">
      <w:pPr>
        <w:spacing w:line="251" w:lineRule="auto"/>
        <w:rPr>
          <w:rFonts w:hint="eastAsia" w:ascii="宋体" w:hAnsi="宋体" w:eastAsia="宋体" w:cs="宋体"/>
          <w:sz w:val="21"/>
        </w:rPr>
      </w:pPr>
    </w:p>
    <w:p w14:paraId="6C4EC8A3">
      <w:pPr>
        <w:spacing w:line="251" w:lineRule="auto"/>
        <w:rPr>
          <w:rFonts w:hint="eastAsia" w:ascii="宋体" w:hAnsi="宋体" w:eastAsia="宋体" w:cs="宋体"/>
          <w:sz w:val="21"/>
        </w:rPr>
      </w:pPr>
    </w:p>
    <w:p w14:paraId="2C87B9DE">
      <w:pPr>
        <w:spacing w:line="251" w:lineRule="auto"/>
        <w:rPr>
          <w:rFonts w:hint="eastAsia" w:ascii="宋体" w:hAnsi="宋体" w:eastAsia="宋体" w:cs="宋体"/>
          <w:sz w:val="21"/>
        </w:rPr>
      </w:pPr>
    </w:p>
    <w:p w14:paraId="0DD7B093">
      <w:pPr>
        <w:spacing w:line="252" w:lineRule="auto"/>
        <w:rPr>
          <w:rFonts w:hint="eastAsia" w:ascii="宋体" w:hAnsi="宋体" w:eastAsia="宋体" w:cs="宋体"/>
          <w:sz w:val="21"/>
        </w:rPr>
      </w:pPr>
    </w:p>
    <w:p w14:paraId="63C70148">
      <w:pPr>
        <w:spacing w:line="252" w:lineRule="auto"/>
        <w:rPr>
          <w:rFonts w:hint="eastAsia" w:ascii="宋体" w:hAnsi="宋体" w:eastAsia="宋体" w:cs="宋体"/>
          <w:sz w:val="21"/>
        </w:rPr>
      </w:pPr>
    </w:p>
    <w:p w14:paraId="0DEDD374">
      <w:pPr>
        <w:spacing w:line="252" w:lineRule="auto"/>
        <w:rPr>
          <w:rFonts w:hint="eastAsia" w:ascii="宋体" w:hAnsi="宋体" w:eastAsia="宋体" w:cs="宋体"/>
          <w:sz w:val="21"/>
        </w:rPr>
      </w:pPr>
    </w:p>
    <w:p w14:paraId="0BAA7DDD">
      <w:pPr>
        <w:pStyle w:val="3"/>
        <w:spacing w:before="78" w:line="279" w:lineRule="auto"/>
        <w:ind w:left="149" w:right="65"/>
        <w:rPr>
          <w:rFonts w:hint="eastAsia" w:ascii="宋体" w:hAnsi="宋体" w:eastAsia="宋体" w:cs="宋体"/>
          <w:sz w:val="24"/>
          <w:szCs w:val="24"/>
        </w:rPr>
      </w:pPr>
      <w:r>
        <w:rPr>
          <w:rFonts w:hint="eastAsia" w:ascii="宋体" w:hAnsi="宋体" w:eastAsia="宋体" w:cs="宋体"/>
          <w:spacing w:val="1"/>
          <w:sz w:val="24"/>
          <w:szCs w:val="24"/>
        </w:rPr>
        <w:t>备注：从业人员、营业收入、资产总额填报上一年度数据，无上一年度数据的新成立</w:t>
      </w:r>
      <w:r>
        <w:rPr>
          <w:rFonts w:hint="eastAsia" w:ascii="宋体" w:hAnsi="宋体" w:eastAsia="宋体" w:cs="宋体"/>
          <w:spacing w:val="-4"/>
          <w:sz w:val="24"/>
          <w:szCs w:val="24"/>
        </w:rPr>
        <w:t>企业可不填报。</w:t>
      </w:r>
    </w:p>
    <w:p w14:paraId="0AA22C4D">
      <w:pPr>
        <w:spacing w:line="279" w:lineRule="auto"/>
        <w:rPr>
          <w:rFonts w:hint="eastAsia" w:ascii="宋体" w:hAnsi="宋体" w:eastAsia="宋体" w:cs="宋体"/>
          <w:sz w:val="24"/>
          <w:szCs w:val="24"/>
        </w:rPr>
        <w:sectPr>
          <w:headerReference r:id="rId48" w:type="default"/>
          <w:footerReference r:id="rId49" w:type="default"/>
          <w:pgSz w:w="11906" w:h="16839"/>
          <w:pgMar w:top="1134" w:right="1352" w:bottom="969" w:left="1418" w:header="862" w:footer="754" w:gutter="0"/>
          <w:pgNumType w:fmt="decimal"/>
          <w:cols w:space="720" w:num="1"/>
        </w:sectPr>
      </w:pPr>
    </w:p>
    <w:p w14:paraId="30CEDD34">
      <w:pPr>
        <w:pStyle w:val="3"/>
        <w:bidi w:val="0"/>
        <w:ind w:left="0" w:leftChars="0" w:firstLine="0" w:firstLineChars="0"/>
        <w:jc w:val="center"/>
        <w:rPr>
          <w:rFonts w:hint="eastAsia" w:ascii="宋体" w:hAnsi="宋体" w:eastAsia="宋体" w:cs="宋体"/>
          <w:b/>
          <w:bCs/>
          <w:sz w:val="28"/>
          <w:szCs w:val="32"/>
        </w:rPr>
      </w:pPr>
      <w:r>
        <w:rPr>
          <w:rFonts w:hint="eastAsia" w:ascii="宋体" w:hAnsi="宋体" w:eastAsia="宋体" w:cs="宋体"/>
          <w:b/>
          <w:bCs/>
          <w:sz w:val="28"/>
          <w:szCs w:val="32"/>
        </w:rPr>
        <w:t>残疾人福利性单位声明函</w:t>
      </w:r>
    </w:p>
    <w:p w14:paraId="7CD65300">
      <w:pPr>
        <w:pStyle w:val="3"/>
        <w:spacing w:before="169" w:line="431" w:lineRule="auto"/>
        <w:ind w:left="15" w:right="2" w:firstLine="488"/>
        <w:jc w:val="both"/>
        <w:rPr>
          <w:rFonts w:hint="eastAsia" w:ascii="宋体" w:hAnsi="宋体" w:eastAsia="宋体" w:cs="宋体"/>
          <w:sz w:val="24"/>
          <w:szCs w:val="24"/>
        </w:rPr>
      </w:pPr>
      <w:r>
        <w:rPr>
          <w:rFonts w:hint="eastAsia" w:ascii="宋体" w:hAnsi="宋体" w:eastAsia="宋体" w:cs="宋体"/>
          <w:spacing w:val="1"/>
          <w:sz w:val="24"/>
          <w:szCs w:val="24"/>
        </w:rPr>
        <w:t>本单位郑重声明，根据《财政部</w:t>
      </w:r>
      <w:r>
        <w:rPr>
          <w:rFonts w:hint="eastAsia" w:ascii="宋体" w:hAnsi="宋体" w:eastAsia="宋体" w:cs="宋体"/>
          <w:spacing w:val="71"/>
          <w:sz w:val="24"/>
          <w:szCs w:val="24"/>
        </w:rPr>
        <w:t xml:space="preserve"> </w:t>
      </w:r>
      <w:r>
        <w:rPr>
          <w:rFonts w:hint="eastAsia" w:ascii="宋体" w:hAnsi="宋体" w:eastAsia="宋体" w:cs="宋体"/>
          <w:spacing w:val="1"/>
          <w:sz w:val="24"/>
          <w:szCs w:val="24"/>
        </w:rPr>
        <w:t>民政部</w:t>
      </w:r>
      <w:r>
        <w:rPr>
          <w:rFonts w:hint="eastAsia" w:ascii="宋体" w:hAnsi="宋体" w:eastAsia="宋体" w:cs="宋体"/>
          <w:spacing w:val="57"/>
          <w:sz w:val="24"/>
          <w:szCs w:val="24"/>
        </w:rPr>
        <w:t xml:space="preserve"> </w:t>
      </w:r>
      <w:r>
        <w:rPr>
          <w:rFonts w:hint="eastAsia" w:ascii="宋体" w:hAnsi="宋体" w:eastAsia="宋体" w:cs="宋体"/>
          <w:spacing w:val="1"/>
          <w:sz w:val="24"/>
          <w:szCs w:val="24"/>
        </w:rPr>
        <w:t>中国残疾人联合会关于促进残疾人就业</w:t>
      </w:r>
      <w:r>
        <w:rPr>
          <w:rFonts w:hint="eastAsia" w:ascii="宋体" w:hAnsi="宋体" w:eastAsia="宋体" w:cs="宋体"/>
          <w:spacing w:val="-1"/>
          <w:sz w:val="24"/>
          <w:szCs w:val="24"/>
        </w:rPr>
        <w:t>政府采购政策的通知》（财库〔2017〕141</w:t>
      </w:r>
      <w:r>
        <w:rPr>
          <w:rFonts w:hint="eastAsia" w:ascii="宋体" w:hAnsi="宋体" w:eastAsia="宋体" w:cs="宋体"/>
          <w:spacing w:val="-28"/>
          <w:sz w:val="24"/>
          <w:szCs w:val="24"/>
        </w:rPr>
        <w:t xml:space="preserve"> </w:t>
      </w:r>
      <w:r>
        <w:rPr>
          <w:rFonts w:hint="eastAsia" w:ascii="宋体" w:hAnsi="宋体" w:eastAsia="宋体" w:cs="宋体"/>
          <w:spacing w:val="-1"/>
          <w:sz w:val="24"/>
          <w:szCs w:val="24"/>
        </w:rPr>
        <w:t>号）的规定，本单位为符合条件的残疾人福</w:t>
      </w:r>
      <w:r>
        <w:rPr>
          <w:rFonts w:hint="eastAsia" w:ascii="宋体" w:hAnsi="宋体" w:eastAsia="宋体" w:cs="宋体"/>
          <w:spacing w:val="3"/>
          <w:sz w:val="24"/>
          <w:szCs w:val="24"/>
        </w:rPr>
        <w:t>利性单位，且本单位参加</w:t>
      </w:r>
      <w:r>
        <w:rPr>
          <w:rFonts w:hint="eastAsia" w:ascii="宋体" w:hAnsi="宋体" w:eastAsia="宋体" w:cs="宋体"/>
          <w:spacing w:val="-116"/>
          <w:sz w:val="24"/>
          <w:szCs w:val="24"/>
        </w:rPr>
        <w:t xml:space="preserve"> </w:t>
      </w:r>
      <w:r>
        <w:rPr>
          <w:rFonts w:hint="eastAsia" w:ascii="宋体" w:hAnsi="宋体" w:eastAsia="宋体" w:cs="宋体"/>
          <w:spacing w:val="3"/>
          <w:sz w:val="24"/>
          <w:szCs w:val="24"/>
          <w:u w:val="single" w:color="auto"/>
        </w:rPr>
        <w:t xml:space="preserve">   项目名称</w:t>
      </w:r>
      <w:r>
        <w:rPr>
          <w:rFonts w:hint="eastAsia" w:ascii="宋体" w:hAnsi="宋体" w:eastAsia="宋体" w:cs="宋体"/>
          <w:spacing w:val="3"/>
          <w:sz w:val="24"/>
          <w:szCs w:val="24"/>
        </w:rPr>
        <w:t>（项目编号</w:t>
      </w:r>
      <w:r>
        <w:rPr>
          <w:rFonts w:hint="eastAsia" w:ascii="宋体" w:hAnsi="宋体" w:eastAsia="宋体" w:cs="宋体"/>
          <w:spacing w:val="20"/>
          <w:sz w:val="24"/>
          <w:szCs w:val="24"/>
        </w:rPr>
        <w:t>：）</w:t>
      </w:r>
      <w:r>
        <w:rPr>
          <w:rFonts w:hint="eastAsia" w:ascii="宋体" w:hAnsi="宋体" w:eastAsia="宋体" w:cs="宋体"/>
          <w:spacing w:val="3"/>
          <w:sz w:val="24"/>
          <w:szCs w:val="24"/>
        </w:rPr>
        <w:t>第</w:t>
      </w:r>
      <w:r>
        <w:rPr>
          <w:rFonts w:hint="eastAsia" w:ascii="宋体" w:hAnsi="宋体" w:eastAsia="宋体" w:cs="宋体"/>
          <w:spacing w:val="-115"/>
          <w:sz w:val="24"/>
          <w:szCs w:val="24"/>
        </w:rPr>
        <w:t xml:space="preserve"> </w:t>
      </w:r>
      <w:r>
        <w:rPr>
          <w:rFonts w:hint="eastAsia" w:ascii="宋体" w:hAnsi="宋体" w:eastAsia="宋体" w:cs="宋体"/>
          <w:spacing w:val="1"/>
          <w:sz w:val="24"/>
          <w:szCs w:val="24"/>
          <w:u w:val="single" w:color="auto"/>
        </w:rPr>
        <w:t xml:space="preserve">   </w:t>
      </w:r>
      <w:r>
        <w:rPr>
          <w:rFonts w:hint="eastAsia" w:ascii="宋体" w:hAnsi="宋体" w:eastAsia="宋体" w:cs="宋体"/>
          <w:spacing w:val="-100"/>
          <w:sz w:val="24"/>
          <w:szCs w:val="24"/>
        </w:rPr>
        <w:t xml:space="preserve"> </w:t>
      </w:r>
      <w:r>
        <w:rPr>
          <w:rFonts w:hint="eastAsia" w:ascii="宋体" w:hAnsi="宋体" w:eastAsia="宋体" w:cs="宋体"/>
          <w:spacing w:val="3"/>
          <w:sz w:val="24"/>
          <w:szCs w:val="24"/>
        </w:rPr>
        <w:t>标</w:t>
      </w:r>
      <w:r>
        <w:rPr>
          <w:rFonts w:hint="eastAsia" w:ascii="宋体" w:hAnsi="宋体" w:eastAsia="宋体" w:cs="宋体"/>
          <w:spacing w:val="2"/>
          <w:sz w:val="24"/>
          <w:szCs w:val="24"/>
        </w:rPr>
        <w:t>段采购活动由本单位提供服务，或者提供其他残疾人福利性单位提供的服务。</w:t>
      </w:r>
    </w:p>
    <w:p w14:paraId="005196D4">
      <w:pPr>
        <w:pStyle w:val="3"/>
        <w:bidi w:val="0"/>
        <w:rPr>
          <w:rFonts w:hint="eastAsia" w:ascii="宋体" w:hAnsi="宋体" w:eastAsia="宋体" w:cs="宋体"/>
          <w:spacing w:val="1"/>
          <w:sz w:val="24"/>
          <w:szCs w:val="24"/>
        </w:rPr>
      </w:pPr>
      <w:r>
        <w:rPr>
          <w:rFonts w:hint="eastAsia" w:ascii="宋体" w:hAnsi="宋体" w:eastAsia="宋体" w:cs="宋体"/>
          <w:spacing w:val="1"/>
          <w:sz w:val="24"/>
          <w:szCs w:val="24"/>
        </w:rPr>
        <w:t>本单位对上述声明的真实性负责。如有虚假，将依法承担相应责任。</w:t>
      </w:r>
    </w:p>
    <w:p w14:paraId="6A06AEC7">
      <w:pPr>
        <w:pStyle w:val="3"/>
        <w:bidi w:val="0"/>
        <w:jc w:val="right"/>
        <w:rPr>
          <w:rFonts w:hint="eastAsia" w:ascii="宋体" w:hAnsi="宋体" w:eastAsia="宋体" w:cs="宋体"/>
          <w:sz w:val="24"/>
          <w:szCs w:val="24"/>
        </w:rPr>
      </w:pPr>
      <w:r>
        <w:rPr>
          <w:rFonts w:hint="eastAsia" w:ascii="宋体" w:hAnsi="宋体" w:eastAsia="宋体" w:cs="宋体"/>
          <w:spacing w:val="1"/>
          <w:sz w:val="24"/>
          <w:szCs w:val="24"/>
          <w:u w:val="none" w:color="auto"/>
        </w:rPr>
        <w:t>供应商名称</w:t>
      </w:r>
      <w:r>
        <w:rPr>
          <w:rFonts w:hint="eastAsia" w:ascii="宋体" w:hAnsi="宋体" w:eastAsia="宋体" w:cs="宋体"/>
          <w:spacing w:val="1"/>
          <w:sz w:val="24"/>
          <w:szCs w:val="24"/>
          <w:u w:val="none" w:color="auto"/>
          <w:lang w:eastAsia="zh-CN"/>
        </w:rPr>
        <w:t>：</w:t>
      </w:r>
      <w:r>
        <w:rPr>
          <w:rFonts w:hint="eastAsia" w:ascii="宋体" w:hAnsi="宋体" w:eastAsia="宋体" w:cs="宋体"/>
          <w:spacing w:val="1"/>
          <w:sz w:val="24"/>
          <w:szCs w:val="24"/>
          <w:u w:val="single" w:color="auto"/>
          <w:lang w:val="en-US" w:eastAsia="zh-CN"/>
        </w:rPr>
        <w:t xml:space="preserve">           </w:t>
      </w:r>
      <w:r>
        <w:rPr>
          <w:rFonts w:hint="eastAsia" w:ascii="宋体" w:hAnsi="宋体" w:eastAsia="宋体" w:cs="宋体"/>
          <w:spacing w:val="1"/>
          <w:sz w:val="24"/>
          <w:szCs w:val="24"/>
        </w:rPr>
        <w:t>（加盖公章）</w:t>
      </w:r>
    </w:p>
    <w:p w14:paraId="522FE727">
      <w:pPr>
        <w:pStyle w:val="3"/>
        <w:spacing w:before="40" w:line="222" w:lineRule="auto"/>
        <w:ind w:left="4888" w:firstLine="624" w:firstLineChars="300"/>
        <w:rPr>
          <w:rFonts w:hint="eastAsia" w:ascii="宋体" w:hAnsi="宋体" w:eastAsia="宋体" w:cs="宋体"/>
          <w:sz w:val="24"/>
          <w:szCs w:val="24"/>
        </w:rPr>
      </w:pPr>
      <w:r>
        <w:rPr>
          <w:rFonts w:hint="eastAsia" w:ascii="宋体" w:hAnsi="宋体" w:eastAsia="宋体" w:cs="宋体"/>
          <w:spacing w:val="-16"/>
          <w:sz w:val="24"/>
          <w:szCs w:val="24"/>
        </w:rPr>
        <w:t>年</w:t>
      </w:r>
      <w:r>
        <w:rPr>
          <w:rFonts w:hint="eastAsia" w:ascii="宋体" w:hAnsi="宋体" w:eastAsia="宋体" w:cs="宋体"/>
          <w:spacing w:val="17"/>
          <w:sz w:val="24"/>
          <w:szCs w:val="24"/>
        </w:rPr>
        <w:t xml:space="preserve">  </w:t>
      </w:r>
      <w:r>
        <w:rPr>
          <w:rFonts w:hint="eastAsia" w:ascii="宋体" w:hAnsi="宋体" w:eastAsia="宋体" w:cs="宋体"/>
          <w:spacing w:val="-16"/>
          <w:sz w:val="24"/>
          <w:szCs w:val="24"/>
        </w:rPr>
        <w:t>月</w:t>
      </w:r>
      <w:r>
        <w:rPr>
          <w:rFonts w:hint="eastAsia" w:ascii="宋体" w:hAnsi="宋体" w:eastAsia="宋体" w:cs="宋体"/>
          <w:spacing w:val="36"/>
          <w:sz w:val="24"/>
          <w:szCs w:val="24"/>
        </w:rPr>
        <w:t xml:space="preserve">  </w:t>
      </w:r>
      <w:r>
        <w:rPr>
          <w:rFonts w:hint="eastAsia" w:ascii="宋体" w:hAnsi="宋体" w:eastAsia="宋体" w:cs="宋体"/>
          <w:spacing w:val="-16"/>
          <w:sz w:val="24"/>
          <w:szCs w:val="24"/>
        </w:rPr>
        <w:t>日</w:t>
      </w:r>
    </w:p>
    <w:p w14:paraId="5BF7FA52">
      <w:pPr>
        <w:rPr>
          <w:rFonts w:hint="eastAsia" w:ascii="宋体" w:hAnsi="宋体" w:eastAsia="宋体" w:cs="宋体"/>
          <w:b/>
          <w:bCs/>
          <w:spacing w:val="-4"/>
          <w:sz w:val="30"/>
          <w:szCs w:val="30"/>
        </w:rPr>
      </w:pPr>
      <w:r>
        <w:rPr>
          <w:rFonts w:hint="eastAsia" w:ascii="宋体" w:hAnsi="宋体" w:eastAsia="宋体" w:cs="宋体"/>
          <w:b/>
          <w:bCs/>
          <w:spacing w:val="-4"/>
          <w:sz w:val="30"/>
          <w:szCs w:val="30"/>
        </w:rPr>
        <w:br w:type="page"/>
      </w:r>
    </w:p>
    <w:p w14:paraId="705BB5CB">
      <w:pPr>
        <w:pStyle w:val="3"/>
        <w:bidi w:val="0"/>
        <w:ind w:left="0" w:leftChars="0" w:firstLine="0" w:firstLineChars="0"/>
        <w:jc w:val="center"/>
        <w:rPr>
          <w:rFonts w:hint="eastAsia" w:ascii="宋体" w:hAnsi="宋体" w:eastAsia="宋体" w:cs="宋体"/>
          <w:b/>
          <w:bCs/>
          <w:sz w:val="28"/>
          <w:szCs w:val="32"/>
        </w:rPr>
      </w:pPr>
      <w:r>
        <w:rPr>
          <w:rFonts w:hint="eastAsia" w:ascii="宋体" w:hAnsi="宋体" w:eastAsia="宋体" w:cs="宋体"/>
          <w:b/>
          <w:bCs/>
          <w:sz w:val="28"/>
          <w:szCs w:val="32"/>
        </w:rPr>
        <w:t>监狱企业证明函</w:t>
      </w:r>
    </w:p>
    <w:p w14:paraId="3E8F4398">
      <w:pPr>
        <w:spacing w:line="254" w:lineRule="auto"/>
        <w:rPr>
          <w:rFonts w:hint="eastAsia" w:ascii="宋体" w:hAnsi="宋体" w:eastAsia="宋体" w:cs="宋体"/>
          <w:sz w:val="21"/>
        </w:rPr>
      </w:pPr>
    </w:p>
    <w:p w14:paraId="5A91C452">
      <w:pPr>
        <w:pStyle w:val="3"/>
        <w:spacing w:before="78" w:line="425" w:lineRule="auto"/>
        <w:ind w:left="15" w:right="2" w:firstLine="494"/>
        <w:rPr>
          <w:rFonts w:hint="eastAsia" w:ascii="宋体" w:hAnsi="宋体" w:eastAsia="宋体" w:cs="宋体"/>
          <w:sz w:val="24"/>
          <w:szCs w:val="24"/>
        </w:rPr>
      </w:pPr>
      <w:r>
        <w:rPr>
          <w:rFonts w:hint="eastAsia" w:ascii="宋体" w:hAnsi="宋体" w:eastAsia="宋体" w:cs="宋体"/>
          <w:spacing w:val="4"/>
          <w:sz w:val="24"/>
          <w:szCs w:val="24"/>
        </w:rPr>
        <w:t>监狱企业参加政府采购活动，要求享受相关优惠政策的，应当提供由省级以上监</w:t>
      </w:r>
      <w:r>
        <w:rPr>
          <w:rFonts w:hint="eastAsia" w:ascii="宋体" w:hAnsi="宋体" w:eastAsia="宋体" w:cs="宋体"/>
          <w:spacing w:val="3"/>
          <w:sz w:val="24"/>
          <w:szCs w:val="24"/>
        </w:rPr>
        <w:t>狱管理局、戒毒管理局（含新疆生产建设兵团）出具的属于监狱企</w:t>
      </w:r>
      <w:r>
        <w:rPr>
          <w:rFonts w:hint="eastAsia" w:ascii="宋体" w:hAnsi="宋体" w:eastAsia="宋体" w:cs="宋体"/>
          <w:spacing w:val="2"/>
          <w:sz w:val="24"/>
          <w:szCs w:val="24"/>
        </w:rPr>
        <w:t>业的证明文件。</w:t>
      </w:r>
    </w:p>
    <w:p w14:paraId="25F620F7">
      <w:pPr>
        <w:pStyle w:val="3"/>
        <w:spacing w:before="38" w:line="434" w:lineRule="auto"/>
        <w:ind w:left="16" w:right="2" w:firstLine="489"/>
        <w:rPr>
          <w:rFonts w:hint="eastAsia" w:ascii="宋体" w:hAnsi="宋体" w:eastAsia="宋体" w:cs="宋体"/>
          <w:sz w:val="24"/>
          <w:szCs w:val="24"/>
        </w:rPr>
      </w:pPr>
      <w:r>
        <w:rPr>
          <w:rFonts w:hint="eastAsia" w:ascii="宋体" w:hAnsi="宋体" w:eastAsia="宋体" w:cs="宋体"/>
          <w:sz w:val="24"/>
          <w:szCs w:val="24"/>
        </w:rPr>
        <w:t xml:space="preserve">备注：财政部司法部《关于政府采购支持监狱企业发展有关问题的通知》（财库 </w:t>
      </w:r>
      <w:r>
        <w:rPr>
          <w:rFonts w:hint="eastAsia" w:ascii="宋体" w:hAnsi="宋体" w:eastAsia="宋体" w:cs="宋体"/>
          <w:spacing w:val="2"/>
          <w:sz w:val="24"/>
          <w:szCs w:val="24"/>
        </w:rPr>
        <w:t>〔2014〕68号）规定，监狱企业是指由司法部认定的为罪犯、戒毒人员提供生产项目</w:t>
      </w:r>
      <w:r>
        <w:rPr>
          <w:rFonts w:hint="eastAsia" w:ascii="宋体" w:hAnsi="宋体" w:eastAsia="宋体" w:cs="宋体"/>
          <w:spacing w:val="5"/>
          <w:sz w:val="24"/>
          <w:szCs w:val="24"/>
        </w:rPr>
        <w:t>和劳动对象，且全部产权属于司法部监狱管理局、</w:t>
      </w:r>
      <w:r>
        <w:rPr>
          <w:rFonts w:hint="eastAsia" w:ascii="宋体" w:hAnsi="宋体" w:eastAsia="宋体" w:cs="宋体"/>
          <w:spacing w:val="4"/>
          <w:sz w:val="24"/>
          <w:szCs w:val="24"/>
        </w:rPr>
        <w:t>戒毒管理局、直属煤矿管理局，各</w:t>
      </w:r>
      <w:r>
        <w:rPr>
          <w:rFonts w:hint="eastAsia" w:ascii="宋体" w:hAnsi="宋体" w:eastAsia="宋体" w:cs="宋体"/>
          <w:spacing w:val="3"/>
          <w:sz w:val="24"/>
          <w:szCs w:val="24"/>
        </w:rPr>
        <w:t>省、自治区、直辖市监狱管理局、戒毒管理局，各地（设区的市）监</w:t>
      </w:r>
      <w:r>
        <w:rPr>
          <w:rFonts w:hint="eastAsia" w:ascii="宋体" w:hAnsi="宋体" w:eastAsia="宋体" w:cs="宋体"/>
          <w:spacing w:val="2"/>
          <w:sz w:val="24"/>
          <w:szCs w:val="24"/>
        </w:rPr>
        <w:t>狱、强制隔离戒</w:t>
      </w:r>
      <w:r>
        <w:rPr>
          <w:rFonts w:hint="eastAsia" w:ascii="宋体" w:hAnsi="宋体" w:eastAsia="宋体" w:cs="宋体"/>
          <w:spacing w:val="3"/>
          <w:sz w:val="24"/>
          <w:szCs w:val="24"/>
        </w:rPr>
        <w:t>毒所、戒毒康复所，以及新疆生产建设兵团监狱管理局、</w:t>
      </w:r>
      <w:r>
        <w:rPr>
          <w:rFonts w:hint="eastAsia" w:ascii="宋体" w:hAnsi="宋体" w:eastAsia="宋体" w:cs="宋体"/>
          <w:spacing w:val="2"/>
          <w:sz w:val="24"/>
          <w:szCs w:val="24"/>
        </w:rPr>
        <w:t>戒毒管理局的企业。</w:t>
      </w:r>
    </w:p>
    <w:p w14:paraId="5BE443F3">
      <w:pPr>
        <w:spacing w:line="434" w:lineRule="auto"/>
        <w:rPr>
          <w:rFonts w:hint="eastAsia" w:ascii="宋体" w:hAnsi="宋体" w:eastAsia="宋体" w:cs="宋体"/>
          <w:sz w:val="24"/>
          <w:szCs w:val="24"/>
        </w:rPr>
        <w:sectPr>
          <w:headerReference r:id="rId50" w:type="default"/>
          <w:footerReference r:id="rId51" w:type="default"/>
          <w:pgSz w:w="11906" w:h="16839"/>
          <w:pgMar w:top="1134" w:right="1417" w:bottom="969" w:left="1418" w:header="862" w:footer="754" w:gutter="0"/>
          <w:pgNumType w:fmt="decimal"/>
          <w:cols w:space="720" w:num="1"/>
        </w:sectPr>
      </w:pPr>
    </w:p>
    <w:p w14:paraId="096C58E9">
      <w:pPr>
        <w:pStyle w:val="3"/>
        <w:bidi w:val="0"/>
        <w:ind w:left="0" w:leftChars="0" w:firstLine="0" w:firstLineChars="0"/>
        <w:jc w:val="center"/>
        <w:rPr>
          <w:rFonts w:hint="eastAsia" w:ascii="宋体" w:hAnsi="宋体" w:eastAsia="宋体" w:cs="宋体"/>
          <w:b/>
          <w:bCs/>
          <w:sz w:val="28"/>
          <w:szCs w:val="32"/>
        </w:rPr>
      </w:pPr>
      <w:r>
        <w:rPr>
          <w:rFonts w:hint="eastAsia" w:ascii="宋体" w:hAnsi="宋体" w:eastAsia="宋体" w:cs="宋体"/>
          <w:b/>
          <w:bCs/>
          <w:sz w:val="28"/>
          <w:szCs w:val="32"/>
        </w:rPr>
        <w:t>监狱企业、福利企业相关资格证明材料（如有）</w:t>
      </w:r>
    </w:p>
    <w:p w14:paraId="3D1759C2">
      <w:pPr>
        <w:spacing w:line="220" w:lineRule="auto"/>
        <w:rPr>
          <w:rFonts w:hint="eastAsia" w:ascii="宋体" w:hAnsi="宋体" w:eastAsia="宋体" w:cs="宋体"/>
          <w:sz w:val="30"/>
          <w:szCs w:val="30"/>
        </w:rPr>
        <w:sectPr>
          <w:footerReference r:id="rId52" w:type="default"/>
          <w:pgSz w:w="11906" w:h="16839"/>
          <w:pgMar w:top="1134" w:right="1417" w:bottom="969" w:left="1418" w:header="862" w:footer="754" w:gutter="0"/>
          <w:pgNumType w:fmt="decimal"/>
          <w:cols w:space="720" w:num="1"/>
        </w:sectPr>
      </w:pPr>
    </w:p>
    <w:p w14:paraId="3E3BC76D">
      <w:pPr>
        <w:pStyle w:val="3"/>
        <w:keepNext w:val="0"/>
        <w:keepLines w:val="0"/>
        <w:pageBreakBefore w:val="0"/>
        <w:widowControl/>
        <w:kinsoku w:val="0"/>
        <w:wordWrap/>
        <w:overflowPunct/>
        <w:topLinePunct w:val="0"/>
        <w:autoSpaceDE w:val="0"/>
        <w:autoSpaceDN w:val="0"/>
        <w:bidi w:val="0"/>
        <w:adjustRightInd w:val="0"/>
        <w:snapToGrid w:val="0"/>
        <w:spacing w:before="97" w:line="360" w:lineRule="auto"/>
        <w:ind w:left="0" w:leftChars="0" w:firstLine="0" w:firstLineChars="0"/>
        <w:jc w:val="center"/>
        <w:textAlignment w:val="baseline"/>
        <w:rPr>
          <w:rFonts w:hint="eastAsia" w:ascii="宋体" w:hAnsi="宋体" w:eastAsia="宋体" w:cs="宋体"/>
          <w:b/>
          <w:bCs/>
          <w:spacing w:val="-4"/>
          <w:sz w:val="30"/>
          <w:szCs w:val="30"/>
          <w:lang w:val="en-US" w:eastAsia="zh-CN"/>
        </w:rPr>
      </w:pPr>
      <w:r>
        <w:rPr>
          <w:rFonts w:hint="eastAsia" w:ascii="宋体" w:hAnsi="宋体" w:eastAsia="宋体" w:cs="宋体"/>
          <w:b/>
          <w:bCs/>
          <w:spacing w:val="-4"/>
          <w:sz w:val="30"/>
          <w:szCs w:val="30"/>
          <w:lang w:val="en-US" w:eastAsia="zh-CN"/>
        </w:rPr>
        <w:t>二、技术文件及服务方案</w:t>
      </w:r>
    </w:p>
    <w:p w14:paraId="1F0E6A3A">
      <w:pPr>
        <w:pStyle w:val="3"/>
        <w:bidi w:val="0"/>
        <w:rPr>
          <w:rFonts w:hint="eastAsia" w:ascii="宋体" w:hAnsi="宋体" w:eastAsia="宋体" w:cs="宋体"/>
        </w:rPr>
      </w:pPr>
      <w:r>
        <w:rPr>
          <w:rFonts w:hint="eastAsia" w:ascii="宋体" w:hAnsi="宋体" w:eastAsia="宋体" w:cs="宋体"/>
        </w:rPr>
        <w:t>按照磋商文件的要求编制。</w:t>
      </w:r>
    </w:p>
    <w:p w14:paraId="1DEB4E83">
      <w:pPr>
        <w:pStyle w:val="3"/>
        <w:bidi w:val="0"/>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服务方案</w:t>
      </w:r>
    </w:p>
    <w:p w14:paraId="76234E93">
      <w:pPr>
        <w:pStyle w:val="3"/>
        <w:bidi w:val="0"/>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类似项目业绩</w:t>
      </w:r>
    </w:p>
    <w:p w14:paraId="619EAC8F">
      <w:pPr>
        <w:pStyle w:val="3"/>
        <w:bidi w:val="0"/>
        <w:rPr>
          <w:rFonts w:hint="eastAsia" w:ascii="宋体" w:hAnsi="宋体" w:eastAsia="宋体" w:cs="宋体"/>
        </w:rPr>
      </w:pPr>
      <w:r>
        <w:rPr>
          <w:rFonts w:hint="eastAsia" w:ascii="宋体" w:hAnsi="宋体" w:eastAsia="宋体" w:cs="宋体"/>
          <w:lang w:val="en-US" w:eastAsia="zh-CN"/>
        </w:rPr>
        <w:t>3.</w:t>
      </w:r>
      <w:r>
        <w:rPr>
          <w:rFonts w:hint="eastAsia" w:ascii="宋体" w:hAnsi="宋体" w:eastAsia="宋体" w:cs="宋体"/>
        </w:rPr>
        <w:t>项目团队人员配置</w:t>
      </w:r>
    </w:p>
    <w:p w14:paraId="0F00DBB5">
      <w:pPr>
        <w:pStyle w:val="3"/>
        <w:bidi w:val="0"/>
        <w:rPr>
          <w:rFonts w:hint="eastAsia" w:ascii="宋体" w:hAnsi="宋体" w:eastAsia="宋体" w:cs="宋体"/>
        </w:rPr>
      </w:pPr>
      <w:r>
        <w:rPr>
          <w:rFonts w:hint="eastAsia" w:ascii="宋体" w:hAnsi="宋体" w:eastAsia="宋体" w:cs="宋体"/>
          <w:lang w:val="en-US" w:eastAsia="zh-CN"/>
        </w:rPr>
        <w:t>4.</w:t>
      </w:r>
      <w:r>
        <w:rPr>
          <w:rFonts w:hint="eastAsia" w:ascii="宋体" w:hAnsi="宋体" w:eastAsia="宋体" w:cs="宋体"/>
        </w:rPr>
        <w:t>服务保证措施</w:t>
      </w:r>
    </w:p>
    <w:p w14:paraId="479AB9E3">
      <w:pPr>
        <w:pStyle w:val="3"/>
        <w:bidi w:val="0"/>
        <w:rPr>
          <w:rFonts w:hint="eastAsia" w:ascii="宋体" w:hAnsi="宋体" w:eastAsia="宋体" w:cs="宋体"/>
        </w:rPr>
      </w:pPr>
      <w:r>
        <w:rPr>
          <w:rFonts w:hint="eastAsia" w:ascii="宋体" w:hAnsi="宋体" w:eastAsia="宋体" w:cs="宋体"/>
          <w:lang w:val="en-US" w:eastAsia="zh-CN"/>
        </w:rPr>
        <w:t>5.</w:t>
      </w:r>
      <w:r>
        <w:rPr>
          <w:rFonts w:hint="eastAsia" w:ascii="宋体" w:hAnsi="宋体" w:eastAsia="宋体" w:cs="宋体"/>
        </w:rPr>
        <w:t>应急预案</w:t>
      </w:r>
    </w:p>
    <w:p w14:paraId="5AD75DD4">
      <w:pPr>
        <w:pStyle w:val="3"/>
        <w:bidi w:val="0"/>
        <w:rPr>
          <w:rFonts w:hint="eastAsia" w:ascii="宋体" w:hAnsi="宋体" w:eastAsia="宋体" w:cs="宋体"/>
        </w:rPr>
      </w:pPr>
      <w:r>
        <w:rPr>
          <w:rFonts w:hint="eastAsia" w:ascii="宋体" w:hAnsi="宋体" w:eastAsia="宋体" w:cs="宋体"/>
          <w:lang w:val="en-US" w:eastAsia="zh-CN"/>
        </w:rPr>
        <w:t>6.</w:t>
      </w:r>
      <w:r>
        <w:rPr>
          <w:rFonts w:hint="eastAsia" w:ascii="宋体" w:hAnsi="宋体" w:eastAsia="宋体" w:cs="宋体"/>
        </w:rPr>
        <w:t>服务承诺</w:t>
      </w:r>
    </w:p>
    <w:p w14:paraId="77CDE1BA">
      <w:pPr>
        <w:pStyle w:val="3"/>
        <w:bidi w:val="0"/>
        <w:rPr>
          <w:rFonts w:hint="eastAsia" w:ascii="宋体" w:hAnsi="宋体" w:eastAsia="宋体" w:cs="宋体"/>
          <w:b/>
          <w:bCs/>
          <w:szCs w:val="24"/>
        </w:rPr>
      </w:pPr>
      <w:r>
        <w:rPr>
          <w:rFonts w:hint="eastAsia" w:ascii="宋体" w:hAnsi="宋体" w:eastAsia="宋体" w:cs="宋体"/>
          <w:lang w:val="en-US" w:eastAsia="zh-CN"/>
        </w:rPr>
        <w:t>7.</w:t>
      </w:r>
      <w:r>
        <w:rPr>
          <w:rFonts w:hint="eastAsia" w:ascii="宋体" w:hAnsi="宋体" w:eastAsia="宋体" w:cs="宋体"/>
        </w:rPr>
        <w:t>供应商认为有利于本次磋商的其他情况说明。</w:t>
      </w:r>
    </w:p>
    <w:p w14:paraId="5F0484A8">
      <w:pPr>
        <w:rPr>
          <w:rFonts w:hint="eastAsia" w:ascii="宋体" w:hAnsi="宋体" w:eastAsia="宋体" w:cs="宋体"/>
          <w:b/>
          <w:bCs/>
        </w:rPr>
      </w:pPr>
      <w:r>
        <w:rPr>
          <w:rFonts w:hint="eastAsia" w:ascii="宋体" w:hAnsi="宋体" w:eastAsia="宋体" w:cs="宋体"/>
          <w:b/>
          <w:bCs/>
        </w:rPr>
        <w:br w:type="page"/>
      </w:r>
    </w:p>
    <w:p w14:paraId="1FB71B30">
      <w:pPr>
        <w:bidi w:val="0"/>
        <w:rPr>
          <w:rFonts w:hint="eastAsia" w:ascii="宋体" w:hAnsi="宋体" w:eastAsia="宋体" w:cs="宋体"/>
          <w:b/>
          <w:bCs/>
          <w:sz w:val="24"/>
          <w:szCs w:val="24"/>
        </w:rPr>
      </w:pPr>
      <w:r>
        <w:rPr>
          <w:rFonts w:hint="eastAsia" w:ascii="宋体" w:hAnsi="宋体" w:eastAsia="宋体" w:cs="宋体"/>
          <w:b/>
          <w:bCs/>
          <w:sz w:val="24"/>
          <w:szCs w:val="24"/>
        </w:rPr>
        <w:t>附件一：信用承诺上报操作指南</w:t>
      </w:r>
    </w:p>
    <w:p w14:paraId="3E5A0796">
      <w:pPr>
        <w:pStyle w:val="3"/>
        <w:spacing w:line="263" w:lineRule="auto"/>
        <w:rPr>
          <w:rFonts w:hint="eastAsia" w:ascii="宋体" w:hAnsi="宋体" w:eastAsia="宋体" w:cs="宋体"/>
          <w:b w:val="0"/>
          <w:bCs w:val="0"/>
        </w:rPr>
      </w:pPr>
    </w:p>
    <w:p w14:paraId="442D33D1">
      <w:pPr>
        <w:spacing w:line="4985" w:lineRule="exact"/>
        <w:ind w:firstLine="14"/>
        <w:rPr>
          <w:rFonts w:hint="eastAsia" w:ascii="宋体" w:hAnsi="宋体" w:eastAsia="宋体" w:cs="宋体"/>
          <w:b w:val="0"/>
          <w:bCs w:val="0"/>
        </w:rPr>
      </w:pPr>
      <w:r>
        <w:rPr>
          <w:rFonts w:hint="eastAsia" w:ascii="宋体" w:hAnsi="宋体" w:eastAsia="宋体" w:cs="宋体"/>
          <w:b w:val="0"/>
          <w:bCs w:val="0"/>
          <w:position w:val="-99"/>
        </w:rPr>
        <w:drawing>
          <wp:inline distT="0" distB="0" distL="0" distR="0">
            <wp:extent cx="5554980" cy="3164840"/>
            <wp:effectExtent l="0" t="0" r="7620" b="16510"/>
            <wp:docPr id="5" name="IM 12"/>
            <wp:cNvGraphicFramePr/>
            <a:graphic xmlns:a="http://schemas.openxmlformats.org/drawingml/2006/main">
              <a:graphicData uri="http://schemas.openxmlformats.org/drawingml/2006/picture">
                <pic:pic xmlns:pic="http://schemas.openxmlformats.org/drawingml/2006/picture">
                  <pic:nvPicPr>
                    <pic:cNvPr id="5" name="IM 12"/>
                    <pic:cNvPicPr/>
                  </pic:nvPicPr>
                  <pic:blipFill>
                    <a:blip r:embed="rId70"/>
                    <a:stretch>
                      <a:fillRect/>
                    </a:stretch>
                  </pic:blipFill>
                  <pic:spPr>
                    <a:xfrm>
                      <a:off x="0" y="0"/>
                      <a:ext cx="5554980" cy="3165347"/>
                    </a:xfrm>
                    <a:prstGeom prst="rect">
                      <a:avLst/>
                    </a:prstGeom>
                  </pic:spPr>
                </pic:pic>
              </a:graphicData>
            </a:graphic>
          </wp:inline>
        </w:drawing>
      </w:r>
    </w:p>
    <w:p w14:paraId="3CC39081">
      <w:pPr>
        <w:pStyle w:val="3"/>
        <w:spacing w:line="251" w:lineRule="auto"/>
        <w:rPr>
          <w:rFonts w:hint="eastAsia" w:ascii="宋体" w:hAnsi="宋体" w:eastAsia="宋体" w:cs="宋体"/>
          <w:b w:val="0"/>
          <w:bCs w:val="0"/>
        </w:rPr>
      </w:pPr>
    </w:p>
    <w:p w14:paraId="052875D8">
      <w:pPr>
        <w:pStyle w:val="3"/>
        <w:spacing w:line="252" w:lineRule="auto"/>
        <w:rPr>
          <w:rFonts w:hint="eastAsia" w:ascii="宋体" w:hAnsi="宋体" w:eastAsia="宋体" w:cs="宋体"/>
          <w:b w:val="0"/>
          <w:bCs w:val="0"/>
        </w:rPr>
      </w:pPr>
    </w:p>
    <w:p w14:paraId="59843AA9">
      <w:pPr>
        <w:spacing w:line="4949" w:lineRule="exact"/>
        <w:ind w:firstLine="14"/>
        <w:rPr>
          <w:rFonts w:hint="eastAsia" w:ascii="宋体" w:hAnsi="宋体" w:eastAsia="宋体" w:cs="宋体"/>
          <w:b w:val="0"/>
          <w:bCs w:val="0"/>
        </w:rPr>
      </w:pPr>
      <w:r>
        <w:rPr>
          <w:rFonts w:hint="eastAsia" w:ascii="宋体" w:hAnsi="宋体" w:eastAsia="宋体" w:cs="宋体"/>
          <w:b w:val="0"/>
          <w:bCs w:val="0"/>
          <w:position w:val="-98"/>
        </w:rPr>
        <w:drawing>
          <wp:inline distT="0" distB="0" distL="0" distR="0">
            <wp:extent cx="5624830" cy="3141980"/>
            <wp:effectExtent l="0" t="0" r="13970" b="1270"/>
            <wp:docPr id="51" name="IM 14"/>
            <wp:cNvGraphicFramePr/>
            <a:graphic xmlns:a="http://schemas.openxmlformats.org/drawingml/2006/main">
              <a:graphicData uri="http://schemas.openxmlformats.org/drawingml/2006/picture">
                <pic:pic xmlns:pic="http://schemas.openxmlformats.org/drawingml/2006/picture">
                  <pic:nvPicPr>
                    <pic:cNvPr id="51" name="IM 14"/>
                    <pic:cNvPicPr/>
                  </pic:nvPicPr>
                  <pic:blipFill>
                    <a:blip r:embed="rId71"/>
                    <a:stretch>
                      <a:fillRect/>
                    </a:stretch>
                  </pic:blipFill>
                  <pic:spPr>
                    <a:xfrm>
                      <a:off x="0" y="0"/>
                      <a:ext cx="5625083" cy="3142488"/>
                    </a:xfrm>
                    <a:prstGeom prst="rect">
                      <a:avLst/>
                    </a:prstGeom>
                  </pic:spPr>
                </pic:pic>
              </a:graphicData>
            </a:graphic>
          </wp:inline>
        </w:drawing>
      </w:r>
    </w:p>
    <w:p w14:paraId="5F6E7999">
      <w:pPr>
        <w:spacing w:line="4949" w:lineRule="exact"/>
        <w:rPr>
          <w:rFonts w:hint="eastAsia" w:ascii="宋体" w:hAnsi="宋体" w:eastAsia="宋体" w:cs="宋体"/>
          <w:b w:val="0"/>
          <w:bCs w:val="0"/>
        </w:rPr>
        <w:sectPr>
          <w:headerReference r:id="rId53" w:type="default"/>
          <w:footerReference r:id="rId54" w:type="default"/>
          <w:pgSz w:w="11906" w:h="16839"/>
          <w:pgMar w:top="1440" w:right="1417" w:bottom="1440" w:left="1417" w:header="1196" w:footer="1094" w:gutter="0"/>
          <w:pgBorders>
            <w:top w:val="none" w:sz="0" w:space="0"/>
            <w:left w:val="none" w:sz="0" w:space="0"/>
            <w:bottom w:val="none" w:sz="0" w:space="0"/>
            <w:right w:val="none" w:sz="0" w:space="0"/>
          </w:pgBorders>
          <w:pgNumType w:fmt="decimal"/>
          <w:cols w:space="0" w:num="1"/>
          <w:rtlGutter w:val="0"/>
          <w:docGrid w:linePitch="0" w:charSpace="0"/>
        </w:sectPr>
      </w:pPr>
    </w:p>
    <w:p w14:paraId="7AE239A3">
      <w:pPr>
        <w:spacing w:before="114" w:line="4778" w:lineRule="exact"/>
        <w:ind w:firstLine="14"/>
        <w:rPr>
          <w:rFonts w:hint="eastAsia" w:ascii="宋体" w:hAnsi="宋体" w:eastAsia="宋体" w:cs="宋体"/>
          <w:b w:val="0"/>
          <w:bCs w:val="0"/>
        </w:rPr>
      </w:pPr>
      <w:r>
        <w:rPr>
          <w:rFonts w:hint="eastAsia" w:ascii="宋体" w:hAnsi="宋体" w:eastAsia="宋体" w:cs="宋体"/>
          <w:b w:val="0"/>
          <w:bCs w:val="0"/>
          <w:position w:val="-95"/>
        </w:rPr>
        <w:drawing>
          <wp:inline distT="0" distB="0" distL="0" distR="0">
            <wp:extent cx="5380990" cy="3034030"/>
            <wp:effectExtent l="0" t="0" r="10160" b="13970"/>
            <wp:docPr id="54" name="IM 16"/>
            <wp:cNvGraphicFramePr/>
            <a:graphic xmlns:a="http://schemas.openxmlformats.org/drawingml/2006/main">
              <a:graphicData uri="http://schemas.openxmlformats.org/drawingml/2006/picture">
                <pic:pic xmlns:pic="http://schemas.openxmlformats.org/drawingml/2006/picture">
                  <pic:nvPicPr>
                    <pic:cNvPr id="54" name="IM 16"/>
                    <pic:cNvPicPr/>
                  </pic:nvPicPr>
                  <pic:blipFill>
                    <a:blip r:embed="rId72"/>
                    <a:stretch>
                      <a:fillRect/>
                    </a:stretch>
                  </pic:blipFill>
                  <pic:spPr>
                    <a:xfrm>
                      <a:off x="0" y="0"/>
                      <a:ext cx="5381243" cy="3034283"/>
                    </a:xfrm>
                    <a:prstGeom prst="rect">
                      <a:avLst/>
                    </a:prstGeom>
                  </pic:spPr>
                </pic:pic>
              </a:graphicData>
            </a:graphic>
          </wp:inline>
        </w:drawing>
      </w:r>
    </w:p>
    <w:p w14:paraId="6F9C5916">
      <w:pPr>
        <w:pStyle w:val="3"/>
        <w:spacing w:line="246" w:lineRule="auto"/>
        <w:rPr>
          <w:rFonts w:hint="eastAsia" w:ascii="宋体" w:hAnsi="宋体" w:eastAsia="宋体" w:cs="宋体"/>
          <w:b w:val="0"/>
          <w:bCs w:val="0"/>
        </w:rPr>
      </w:pPr>
    </w:p>
    <w:p w14:paraId="2FABC546">
      <w:pPr>
        <w:pStyle w:val="3"/>
        <w:spacing w:line="247" w:lineRule="auto"/>
        <w:rPr>
          <w:rFonts w:hint="eastAsia" w:ascii="宋体" w:hAnsi="宋体" w:eastAsia="宋体" w:cs="宋体"/>
          <w:b w:val="0"/>
          <w:bCs w:val="0"/>
        </w:rPr>
      </w:pPr>
    </w:p>
    <w:p w14:paraId="1336ECBC">
      <w:pPr>
        <w:spacing w:line="4855" w:lineRule="exact"/>
        <w:ind w:firstLine="14"/>
        <w:rPr>
          <w:rFonts w:hint="eastAsia" w:ascii="宋体" w:hAnsi="宋体" w:eastAsia="宋体" w:cs="宋体"/>
          <w:b w:val="0"/>
          <w:bCs w:val="0"/>
        </w:rPr>
      </w:pPr>
      <w:r>
        <w:rPr>
          <w:rFonts w:hint="eastAsia" w:ascii="宋体" w:hAnsi="宋体" w:eastAsia="宋体" w:cs="宋体"/>
          <w:b w:val="0"/>
          <w:bCs w:val="0"/>
          <w:position w:val="-97"/>
        </w:rPr>
        <w:drawing>
          <wp:inline distT="0" distB="0" distL="0" distR="0">
            <wp:extent cx="5437505" cy="3082925"/>
            <wp:effectExtent l="0" t="0" r="10795" b="3175"/>
            <wp:docPr id="55" name="IM 18"/>
            <wp:cNvGraphicFramePr/>
            <a:graphic xmlns:a="http://schemas.openxmlformats.org/drawingml/2006/main">
              <a:graphicData uri="http://schemas.openxmlformats.org/drawingml/2006/picture">
                <pic:pic xmlns:pic="http://schemas.openxmlformats.org/drawingml/2006/picture">
                  <pic:nvPicPr>
                    <pic:cNvPr id="55" name="IM 18"/>
                    <pic:cNvPicPr/>
                  </pic:nvPicPr>
                  <pic:blipFill>
                    <a:blip r:embed="rId73"/>
                    <a:stretch>
                      <a:fillRect/>
                    </a:stretch>
                  </pic:blipFill>
                  <pic:spPr>
                    <a:xfrm>
                      <a:off x="0" y="0"/>
                      <a:ext cx="5437632" cy="3083052"/>
                    </a:xfrm>
                    <a:prstGeom prst="rect">
                      <a:avLst/>
                    </a:prstGeom>
                  </pic:spPr>
                </pic:pic>
              </a:graphicData>
            </a:graphic>
          </wp:inline>
        </w:drawing>
      </w:r>
    </w:p>
    <w:p w14:paraId="57B83CCD">
      <w:pPr>
        <w:spacing w:line="4855" w:lineRule="exact"/>
        <w:rPr>
          <w:rFonts w:hint="eastAsia" w:ascii="宋体" w:hAnsi="宋体" w:eastAsia="宋体" w:cs="宋体"/>
          <w:b w:val="0"/>
          <w:bCs w:val="0"/>
        </w:rPr>
        <w:sectPr>
          <w:headerReference r:id="rId55" w:type="default"/>
          <w:footerReference r:id="rId56" w:type="default"/>
          <w:pgSz w:w="11906" w:h="16839"/>
          <w:pgMar w:top="1440" w:right="1417" w:bottom="1440" w:left="1417" w:header="1196" w:footer="1094" w:gutter="0"/>
          <w:pgBorders>
            <w:top w:val="none" w:sz="0" w:space="0"/>
            <w:left w:val="none" w:sz="0" w:space="0"/>
            <w:bottom w:val="none" w:sz="0" w:space="0"/>
            <w:right w:val="none" w:sz="0" w:space="0"/>
          </w:pgBorders>
          <w:pgNumType w:fmt="decimal"/>
          <w:cols w:space="0" w:num="1"/>
          <w:rtlGutter w:val="0"/>
          <w:docGrid w:linePitch="0" w:charSpace="0"/>
        </w:sectPr>
      </w:pPr>
    </w:p>
    <w:p w14:paraId="63333136">
      <w:pPr>
        <w:spacing w:before="114" w:line="4788" w:lineRule="exact"/>
        <w:ind w:firstLine="14"/>
        <w:rPr>
          <w:rFonts w:hint="eastAsia" w:ascii="宋体" w:hAnsi="宋体" w:eastAsia="宋体" w:cs="宋体"/>
          <w:b w:val="0"/>
          <w:bCs w:val="0"/>
        </w:rPr>
      </w:pPr>
      <w:r>
        <w:rPr>
          <w:rFonts w:hint="eastAsia" w:ascii="宋体" w:hAnsi="宋体" w:eastAsia="宋体" w:cs="宋体"/>
          <w:b w:val="0"/>
          <w:bCs w:val="0"/>
          <w:position w:val="-95"/>
        </w:rPr>
        <w:drawing>
          <wp:inline distT="0" distB="0" distL="0" distR="0">
            <wp:extent cx="5376545" cy="3039745"/>
            <wp:effectExtent l="0" t="0" r="14605" b="8255"/>
            <wp:docPr id="56" name="IM 20"/>
            <wp:cNvGraphicFramePr/>
            <a:graphic xmlns:a="http://schemas.openxmlformats.org/drawingml/2006/main">
              <a:graphicData uri="http://schemas.openxmlformats.org/drawingml/2006/picture">
                <pic:pic xmlns:pic="http://schemas.openxmlformats.org/drawingml/2006/picture">
                  <pic:nvPicPr>
                    <pic:cNvPr id="56" name="IM 20"/>
                    <pic:cNvPicPr/>
                  </pic:nvPicPr>
                  <pic:blipFill>
                    <a:blip r:embed="rId74"/>
                    <a:stretch>
                      <a:fillRect/>
                    </a:stretch>
                  </pic:blipFill>
                  <pic:spPr>
                    <a:xfrm>
                      <a:off x="0" y="0"/>
                      <a:ext cx="5376671" cy="3040379"/>
                    </a:xfrm>
                    <a:prstGeom prst="rect">
                      <a:avLst/>
                    </a:prstGeom>
                  </pic:spPr>
                </pic:pic>
              </a:graphicData>
            </a:graphic>
          </wp:inline>
        </w:drawing>
      </w:r>
    </w:p>
    <w:p w14:paraId="6E6199E2">
      <w:pPr>
        <w:pStyle w:val="3"/>
        <w:spacing w:line="271" w:lineRule="auto"/>
        <w:rPr>
          <w:rFonts w:hint="eastAsia" w:ascii="宋体" w:hAnsi="宋体" w:eastAsia="宋体" w:cs="宋体"/>
          <w:b w:val="0"/>
          <w:bCs w:val="0"/>
        </w:rPr>
      </w:pPr>
    </w:p>
    <w:p w14:paraId="251DF382">
      <w:pPr>
        <w:pStyle w:val="3"/>
        <w:spacing w:line="272" w:lineRule="auto"/>
        <w:rPr>
          <w:rFonts w:hint="eastAsia" w:ascii="宋体" w:hAnsi="宋体" w:eastAsia="宋体" w:cs="宋体"/>
          <w:b w:val="0"/>
          <w:bCs w:val="0"/>
        </w:rPr>
      </w:pPr>
    </w:p>
    <w:p w14:paraId="71F308AA">
      <w:pPr>
        <w:spacing w:line="4731" w:lineRule="exact"/>
        <w:ind w:firstLine="14"/>
        <w:rPr>
          <w:rFonts w:hint="eastAsia" w:ascii="宋体" w:hAnsi="宋体" w:eastAsia="宋体" w:cs="宋体"/>
          <w:b w:val="0"/>
          <w:bCs w:val="0"/>
        </w:rPr>
      </w:pPr>
      <w:r>
        <w:rPr>
          <w:rFonts w:hint="eastAsia" w:ascii="宋体" w:hAnsi="宋体" w:eastAsia="宋体" w:cs="宋体"/>
          <w:b w:val="0"/>
          <w:bCs w:val="0"/>
          <w:position w:val="-94"/>
        </w:rPr>
        <w:drawing>
          <wp:inline distT="0" distB="0" distL="0" distR="0">
            <wp:extent cx="5325745" cy="3003550"/>
            <wp:effectExtent l="0" t="0" r="8255" b="6350"/>
            <wp:docPr id="57" name="IM 22"/>
            <wp:cNvGraphicFramePr/>
            <a:graphic xmlns:a="http://schemas.openxmlformats.org/drawingml/2006/main">
              <a:graphicData uri="http://schemas.openxmlformats.org/drawingml/2006/picture">
                <pic:pic xmlns:pic="http://schemas.openxmlformats.org/drawingml/2006/picture">
                  <pic:nvPicPr>
                    <pic:cNvPr id="57" name="IM 22"/>
                    <pic:cNvPicPr/>
                  </pic:nvPicPr>
                  <pic:blipFill>
                    <a:blip r:embed="rId75"/>
                    <a:stretch>
                      <a:fillRect/>
                    </a:stretch>
                  </pic:blipFill>
                  <pic:spPr>
                    <a:xfrm>
                      <a:off x="0" y="0"/>
                      <a:ext cx="5326379" cy="3003804"/>
                    </a:xfrm>
                    <a:prstGeom prst="rect">
                      <a:avLst/>
                    </a:prstGeom>
                  </pic:spPr>
                </pic:pic>
              </a:graphicData>
            </a:graphic>
          </wp:inline>
        </w:drawing>
      </w:r>
    </w:p>
    <w:p w14:paraId="2CA7807D">
      <w:pPr>
        <w:spacing w:line="4731" w:lineRule="exact"/>
        <w:rPr>
          <w:rFonts w:hint="eastAsia" w:ascii="宋体" w:hAnsi="宋体" w:eastAsia="宋体" w:cs="宋体"/>
          <w:b w:val="0"/>
          <w:bCs w:val="0"/>
        </w:rPr>
        <w:sectPr>
          <w:headerReference r:id="rId57" w:type="default"/>
          <w:footerReference r:id="rId58" w:type="default"/>
          <w:pgSz w:w="11906" w:h="16839"/>
          <w:pgMar w:top="1440" w:right="1417" w:bottom="1440" w:left="1417" w:header="1196" w:footer="1094" w:gutter="0"/>
          <w:pgBorders>
            <w:top w:val="none" w:sz="0" w:space="0"/>
            <w:left w:val="none" w:sz="0" w:space="0"/>
            <w:bottom w:val="none" w:sz="0" w:space="0"/>
            <w:right w:val="none" w:sz="0" w:space="0"/>
          </w:pgBorders>
          <w:pgNumType w:fmt="decimal"/>
          <w:cols w:space="0" w:num="1"/>
          <w:rtlGutter w:val="0"/>
          <w:docGrid w:linePitch="0" w:charSpace="0"/>
        </w:sectPr>
      </w:pPr>
    </w:p>
    <w:p w14:paraId="003639A4">
      <w:pPr>
        <w:spacing w:before="145" w:line="4728" w:lineRule="exact"/>
        <w:ind w:firstLine="14"/>
        <w:rPr>
          <w:rFonts w:hint="eastAsia" w:ascii="宋体" w:hAnsi="宋体" w:eastAsia="宋体" w:cs="宋体"/>
          <w:b w:val="0"/>
          <w:bCs w:val="0"/>
        </w:rPr>
      </w:pPr>
      <w:r>
        <w:rPr>
          <w:rFonts w:hint="eastAsia" w:ascii="宋体" w:hAnsi="宋体" w:eastAsia="宋体" w:cs="宋体"/>
          <w:b w:val="0"/>
          <w:bCs w:val="0"/>
          <w:position w:val="-94"/>
        </w:rPr>
        <w:drawing>
          <wp:inline distT="0" distB="0" distL="0" distR="0">
            <wp:extent cx="5290820" cy="3002280"/>
            <wp:effectExtent l="0" t="0" r="5080" b="7620"/>
            <wp:docPr id="58" name="IM 24"/>
            <wp:cNvGraphicFramePr/>
            <a:graphic xmlns:a="http://schemas.openxmlformats.org/drawingml/2006/main">
              <a:graphicData uri="http://schemas.openxmlformats.org/drawingml/2006/picture">
                <pic:pic xmlns:pic="http://schemas.openxmlformats.org/drawingml/2006/picture">
                  <pic:nvPicPr>
                    <pic:cNvPr id="58" name="IM 24"/>
                    <pic:cNvPicPr/>
                  </pic:nvPicPr>
                  <pic:blipFill>
                    <a:blip r:embed="rId76"/>
                    <a:stretch>
                      <a:fillRect/>
                    </a:stretch>
                  </pic:blipFill>
                  <pic:spPr>
                    <a:xfrm>
                      <a:off x="0" y="0"/>
                      <a:ext cx="5291328" cy="3002280"/>
                    </a:xfrm>
                    <a:prstGeom prst="rect">
                      <a:avLst/>
                    </a:prstGeom>
                  </pic:spPr>
                </pic:pic>
              </a:graphicData>
            </a:graphic>
          </wp:inline>
        </w:drawing>
      </w:r>
    </w:p>
    <w:p w14:paraId="42006072">
      <w:pPr>
        <w:pStyle w:val="3"/>
        <w:spacing w:line="256" w:lineRule="auto"/>
        <w:rPr>
          <w:rFonts w:hint="eastAsia" w:ascii="宋体" w:hAnsi="宋体" w:eastAsia="宋体" w:cs="宋体"/>
          <w:b w:val="0"/>
          <w:bCs w:val="0"/>
        </w:rPr>
      </w:pPr>
    </w:p>
    <w:p w14:paraId="7837BFC3">
      <w:pPr>
        <w:pStyle w:val="3"/>
        <w:spacing w:line="256" w:lineRule="auto"/>
        <w:rPr>
          <w:rFonts w:hint="eastAsia" w:ascii="宋体" w:hAnsi="宋体" w:eastAsia="宋体" w:cs="宋体"/>
          <w:b w:val="0"/>
          <w:bCs w:val="0"/>
        </w:rPr>
      </w:pPr>
    </w:p>
    <w:p w14:paraId="41656452">
      <w:pPr>
        <w:spacing w:line="4834" w:lineRule="exact"/>
        <w:ind w:firstLine="14"/>
        <w:rPr>
          <w:rFonts w:hint="eastAsia" w:ascii="宋体" w:hAnsi="宋体" w:eastAsia="宋体" w:cs="宋体"/>
          <w:b w:val="0"/>
          <w:bCs w:val="0"/>
        </w:rPr>
      </w:pPr>
      <w:r>
        <w:rPr>
          <w:rFonts w:hint="eastAsia" w:ascii="宋体" w:hAnsi="宋体" w:eastAsia="宋体" w:cs="宋体"/>
          <w:b w:val="0"/>
          <w:bCs w:val="0"/>
          <w:position w:val="-96"/>
        </w:rPr>
        <w:drawing>
          <wp:inline distT="0" distB="0" distL="0" distR="0">
            <wp:extent cx="5407025" cy="3068955"/>
            <wp:effectExtent l="0" t="0" r="3175" b="17145"/>
            <wp:docPr id="59" name="IM 26"/>
            <wp:cNvGraphicFramePr/>
            <a:graphic xmlns:a="http://schemas.openxmlformats.org/drawingml/2006/main">
              <a:graphicData uri="http://schemas.openxmlformats.org/drawingml/2006/picture">
                <pic:pic xmlns:pic="http://schemas.openxmlformats.org/drawingml/2006/picture">
                  <pic:nvPicPr>
                    <pic:cNvPr id="59" name="IM 26"/>
                    <pic:cNvPicPr/>
                  </pic:nvPicPr>
                  <pic:blipFill>
                    <a:blip r:embed="rId77"/>
                    <a:stretch>
                      <a:fillRect/>
                    </a:stretch>
                  </pic:blipFill>
                  <pic:spPr>
                    <a:xfrm>
                      <a:off x="0" y="0"/>
                      <a:ext cx="5407152" cy="3069335"/>
                    </a:xfrm>
                    <a:prstGeom prst="rect">
                      <a:avLst/>
                    </a:prstGeom>
                  </pic:spPr>
                </pic:pic>
              </a:graphicData>
            </a:graphic>
          </wp:inline>
        </w:drawing>
      </w:r>
    </w:p>
    <w:p w14:paraId="4DAB1344">
      <w:pPr>
        <w:spacing w:line="4834" w:lineRule="exact"/>
        <w:rPr>
          <w:rFonts w:hint="eastAsia" w:ascii="宋体" w:hAnsi="宋体" w:eastAsia="宋体" w:cs="宋体"/>
          <w:b w:val="0"/>
          <w:bCs w:val="0"/>
        </w:rPr>
        <w:sectPr>
          <w:headerReference r:id="rId59" w:type="default"/>
          <w:footerReference r:id="rId60" w:type="default"/>
          <w:pgSz w:w="11906" w:h="16839"/>
          <w:pgMar w:top="1440" w:right="1417" w:bottom="1440" w:left="1417" w:header="1196" w:footer="1094" w:gutter="0"/>
          <w:pgBorders>
            <w:top w:val="none" w:sz="0" w:space="0"/>
            <w:left w:val="none" w:sz="0" w:space="0"/>
            <w:bottom w:val="none" w:sz="0" w:space="0"/>
            <w:right w:val="none" w:sz="0" w:space="0"/>
          </w:pgBorders>
          <w:pgNumType w:fmt="decimal"/>
          <w:cols w:space="0" w:num="1"/>
          <w:rtlGutter w:val="0"/>
          <w:docGrid w:linePitch="0" w:charSpace="0"/>
        </w:sectPr>
      </w:pPr>
    </w:p>
    <w:p w14:paraId="1A4D76BA">
      <w:pPr>
        <w:spacing w:before="54" w:line="4908" w:lineRule="exact"/>
        <w:ind w:firstLine="14"/>
        <w:rPr>
          <w:rFonts w:hint="eastAsia" w:ascii="宋体" w:hAnsi="宋体" w:eastAsia="宋体" w:cs="宋体"/>
          <w:b w:val="0"/>
          <w:bCs w:val="0"/>
        </w:rPr>
      </w:pPr>
      <w:r>
        <w:rPr>
          <w:rFonts w:hint="eastAsia" w:ascii="宋体" w:hAnsi="宋体" w:eastAsia="宋体" w:cs="宋体"/>
          <w:b w:val="0"/>
          <w:bCs w:val="0"/>
          <w:position w:val="-98"/>
        </w:rPr>
        <w:drawing>
          <wp:inline distT="0" distB="0" distL="0" distR="0">
            <wp:extent cx="5537835" cy="3115945"/>
            <wp:effectExtent l="0" t="0" r="5715" b="8255"/>
            <wp:docPr id="60" name="IM 28"/>
            <wp:cNvGraphicFramePr/>
            <a:graphic xmlns:a="http://schemas.openxmlformats.org/drawingml/2006/main">
              <a:graphicData uri="http://schemas.openxmlformats.org/drawingml/2006/picture">
                <pic:pic xmlns:pic="http://schemas.openxmlformats.org/drawingml/2006/picture">
                  <pic:nvPicPr>
                    <pic:cNvPr id="60" name="IM 28"/>
                    <pic:cNvPicPr/>
                  </pic:nvPicPr>
                  <pic:blipFill>
                    <a:blip r:embed="rId78"/>
                    <a:stretch>
                      <a:fillRect/>
                    </a:stretch>
                  </pic:blipFill>
                  <pic:spPr>
                    <a:xfrm>
                      <a:off x="0" y="0"/>
                      <a:ext cx="5538215" cy="3116579"/>
                    </a:xfrm>
                    <a:prstGeom prst="rect">
                      <a:avLst/>
                    </a:prstGeom>
                  </pic:spPr>
                </pic:pic>
              </a:graphicData>
            </a:graphic>
          </wp:inline>
        </w:drawing>
      </w:r>
    </w:p>
    <w:p w14:paraId="6AF7232E">
      <w:pPr>
        <w:pStyle w:val="3"/>
        <w:spacing w:line="393" w:lineRule="auto"/>
        <w:rPr>
          <w:rFonts w:hint="eastAsia" w:ascii="宋体" w:hAnsi="宋体" w:eastAsia="宋体" w:cs="宋体"/>
          <w:b w:val="0"/>
          <w:bCs w:val="0"/>
        </w:rPr>
      </w:pPr>
    </w:p>
    <w:p w14:paraId="13EDD7C2">
      <w:pPr>
        <w:spacing w:line="4908" w:lineRule="exact"/>
        <w:ind w:firstLine="14"/>
        <w:rPr>
          <w:rFonts w:hint="eastAsia" w:ascii="宋体" w:hAnsi="宋体" w:eastAsia="宋体" w:cs="宋体"/>
          <w:b w:val="0"/>
          <w:bCs w:val="0"/>
        </w:rPr>
      </w:pPr>
      <w:r>
        <w:rPr>
          <w:rFonts w:hint="eastAsia" w:ascii="宋体" w:hAnsi="宋体" w:eastAsia="宋体" w:cs="宋体"/>
          <w:b w:val="0"/>
          <w:bCs w:val="0"/>
          <w:position w:val="-98"/>
        </w:rPr>
        <w:drawing>
          <wp:inline distT="0" distB="0" distL="0" distR="0">
            <wp:extent cx="5568315" cy="3115945"/>
            <wp:effectExtent l="0" t="0" r="13335" b="8255"/>
            <wp:docPr id="61" name="IM 30"/>
            <wp:cNvGraphicFramePr/>
            <a:graphic xmlns:a="http://schemas.openxmlformats.org/drawingml/2006/main">
              <a:graphicData uri="http://schemas.openxmlformats.org/drawingml/2006/picture">
                <pic:pic xmlns:pic="http://schemas.openxmlformats.org/drawingml/2006/picture">
                  <pic:nvPicPr>
                    <pic:cNvPr id="61" name="IM 30"/>
                    <pic:cNvPicPr/>
                  </pic:nvPicPr>
                  <pic:blipFill>
                    <a:blip r:embed="rId79"/>
                    <a:stretch>
                      <a:fillRect/>
                    </a:stretch>
                  </pic:blipFill>
                  <pic:spPr>
                    <a:xfrm>
                      <a:off x="0" y="0"/>
                      <a:ext cx="5568695" cy="3116579"/>
                    </a:xfrm>
                    <a:prstGeom prst="rect">
                      <a:avLst/>
                    </a:prstGeom>
                  </pic:spPr>
                </pic:pic>
              </a:graphicData>
            </a:graphic>
          </wp:inline>
        </w:drawing>
      </w:r>
    </w:p>
    <w:p w14:paraId="399BF533">
      <w:pPr>
        <w:spacing w:line="4908" w:lineRule="exact"/>
        <w:rPr>
          <w:rFonts w:hint="eastAsia" w:ascii="宋体" w:hAnsi="宋体" w:eastAsia="宋体" w:cs="宋体"/>
          <w:b w:val="0"/>
          <w:bCs w:val="0"/>
        </w:rPr>
        <w:sectPr>
          <w:headerReference r:id="rId61" w:type="default"/>
          <w:footerReference r:id="rId62" w:type="default"/>
          <w:pgSz w:w="11906" w:h="16839"/>
          <w:pgMar w:top="1440" w:right="1417" w:bottom="1440" w:left="1417" w:header="1196" w:footer="1094" w:gutter="0"/>
          <w:pgBorders>
            <w:top w:val="none" w:sz="0" w:space="0"/>
            <w:left w:val="none" w:sz="0" w:space="0"/>
            <w:bottom w:val="none" w:sz="0" w:space="0"/>
            <w:right w:val="none" w:sz="0" w:space="0"/>
          </w:pgBorders>
          <w:pgNumType w:fmt="decimal"/>
          <w:cols w:space="0" w:num="1"/>
          <w:rtlGutter w:val="0"/>
          <w:docGrid w:linePitch="0" w:charSpace="0"/>
        </w:sectPr>
      </w:pPr>
    </w:p>
    <w:p w14:paraId="3CA1B73E">
      <w:pPr>
        <w:pStyle w:val="3"/>
        <w:spacing w:line="243" w:lineRule="auto"/>
        <w:rPr>
          <w:rFonts w:hint="eastAsia" w:ascii="宋体" w:hAnsi="宋体" w:eastAsia="宋体" w:cs="宋体"/>
          <w:b w:val="0"/>
          <w:bCs w:val="0"/>
        </w:rPr>
      </w:pPr>
    </w:p>
    <w:p w14:paraId="0DA01C03">
      <w:pPr>
        <w:spacing w:before="58" w:line="4961" w:lineRule="exact"/>
        <w:rPr>
          <w:rFonts w:hint="eastAsia" w:ascii="宋体" w:hAnsi="宋体" w:eastAsia="宋体" w:cs="宋体"/>
          <w:b w:val="0"/>
          <w:bCs w:val="0"/>
        </w:rPr>
      </w:pPr>
      <w:r>
        <w:rPr>
          <w:rFonts w:hint="eastAsia" w:ascii="宋体" w:hAnsi="宋体" w:eastAsia="宋体" w:cs="宋体"/>
          <w:b w:val="0"/>
          <w:bCs w:val="0"/>
          <w:position w:val="-99"/>
        </w:rPr>
        <w:drawing>
          <wp:inline distT="0" distB="0" distL="0" distR="0">
            <wp:extent cx="5584825" cy="3149600"/>
            <wp:effectExtent l="0" t="0" r="15875" b="12700"/>
            <wp:docPr id="62" name="IM 32"/>
            <wp:cNvGraphicFramePr/>
            <a:graphic xmlns:a="http://schemas.openxmlformats.org/drawingml/2006/main">
              <a:graphicData uri="http://schemas.openxmlformats.org/drawingml/2006/picture">
                <pic:pic xmlns:pic="http://schemas.openxmlformats.org/drawingml/2006/picture">
                  <pic:nvPicPr>
                    <pic:cNvPr id="62" name="IM 32"/>
                    <pic:cNvPicPr/>
                  </pic:nvPicPr>
                  <pic:blipFill>
                    <a:blip r:embed="rId80"/>
                    <a:stretch>
                      <a:fillRect/>
                    </a:stretch>
                  </pic:blipFill>
                  <pic:spPr>
                    <a:xfrm>
                      <a:off x="0" y="0"/>
                      <a:ext cx="5585459" cy="3150107"/>
                    </a:xfrm>
                    <a:prstGeom prst="rect">
                      <a:avLst/>
                    </a:prstGeom>
                  </pic:spPr>
                </pic:pic>
              </a:graphicData>
            </a:graphic>
          </wp:inline>
        </w:drawing>
      </w:r>
    </w:p>
    <w:p w14:paraId="32A816FF">
      <w:pPr>
        <w:spacing w:line="4961" w:lineRule="exact"/>
        <w:rPr>
          <w:rFonts w:hint="eastAsia" w:ascii="宋体" w:hAnsi="宋体" w:eastAsia="宋体" w:cs="宋体"/>
          <w:b w:val="0"/>
          <w:bCs w:val="0"/>
        </w:rPr>
        <w:sectPr>
          <w:headerReference r:id="rId63" w:type="default"/>
          <w:footerReference r:id="rId64" w:type="default"/>
          <w:pgSz w:w="11906" w:h="16839"/>
          <w:pgMar w:top="1440" w:right="1417" w:bottom="1440" w:left="1417" w:header="1196" w:footer="1094" w:gutter="0"/>
          <w:pgBorders>
            <w:top w:val="none" w:sz="0" w:space="0"/>
            <w:left w:val="none" w:sz="0" w:space="0"/>
            <w:bottom w:val="none" w:sz="0" w:space="0"/>
            <w:right w:val="none" w:sz="0" w:space="0"/>
          </w:pgBorders>
          <w:pgNumType w:fmt="decimal"/>
          <w:cols w:space="0" w:num="1"/>
          <w:rtlGutter w:val="0"/>
          <w:docGrid w:linePitch="0" w:charSpace="0"/>
        </w:sectPr>
      </w:pPr>
      <w:r>
        <w:rPr>
          <w:rFonts w:hint="eastAsia" w:ascii="宋体" w:hAnsi="宋体" w:eastAsia="宋体" w:cs="宋体"/>
          <w:color w:val="auto"/>
        </w:rPr>
        <w:drawing>
          <wp:inline distT="0" distB="0" distL="114300" distR="114300">
            <wp:extent cx="6181090" cy="3072130"/>
            <wp:effectExtent l="0" t="0" r="10160" b="13970"/>
            <wp:docPr id="6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1"/>
                    <pic:cNvPicPr>
                      <a:picLocks noChangeAspect="1"/>
                    </pic:cNvPicPr>
                  </pic:nvPicPr>
                  <pic:blipFill>
                    <a:blip r:embed="rId81"/>
                    <a:stretch>
                      <a:fillRect/>
                    </a:stretch>
                  </pic:blipFill>
                  <pic:spPr>
                    <a:xfrm>
                      <a:off x="0" y="0"/>
                      <a:ext cx="6181090" cy="3072130"/>
                    </a:xfrm>
                    <a:prstGeom prst="rect">
                      <a:avLst/>
                    </a:prstGeom>
                    <a:noFill/>
                    <a:ln>
                      <a:noFill/>
                    </a:ln>
                  </pic:spPr>
                </pic:pic>
              </a:graphicData>
            </a:graphic>
          </wp:inline>
        </w:drawing>
      </w:r>
    </w:p>
    <w:p w14:paraId="32AD21B7">
      <w:pPr>
        <w:bidi w:val="0"/>
        <w:rPr>
          <w:rFonts w:hint="eastAsia" w:ascii="宋体" w:hAnsi="宋体" w:eastAsia="宋体" w:cs="宋体"/>
          <w:b/>
          <w:bCs/>
          <w:sz w:val="24"/>
          <w:szCs w:val="24"/>
        </w:rPr>
      </w:pPr>
      <w:r>
        <w:rPr>
          <w:rFonts w:hint="eastAsia" w:ascii="宋体" w:hAnsi="宋体" w:eastAsia="宋体" w:cs="宋体"/>
          <w:b/>
          <w:bCs/>
          <w:sz w:val="24"/>
          <w:szCs w:val="24"/>
        </w:rPr>
        <w:t>附件二：中小微企业划型标准</w:t>
      </w:r>
    </w:p>
    <w:p w14:paraId="75A57A4B">
      <w:pPr>
        <w:spacing w:line="119" w:lineRule="exact"/>
        <w:rPr>
          <w:rFonts w:hint="eastAsia" w:ascii="宋体" w:hAnsi="宋体" w:eastAsia="宋体" w:cs="宋体"/>
          <w:b w:val="0"/>
          <w:bCs w:val="0"/>
        </w:rPr>
      </w:pPr>
    </w:p>
    <w:tbl>
      <w:tblPr>
        <w:tblStyle w:val="12"/>
        <w:tblW w:w="9560" w:type="dxa"/>
        <w:tblInd w:w="-338" w:type="dxa"/>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Layout w:type="fixed"/>
        <w:tblCellMar>
          <w:top w:w="0" w:type="dxa"/>
          <w:left w:w="0" w:type="dxa"/>
          <w:bottom w:w="0" w:type="dxa"/>
          <w:right w:w="0" w:type="dxa"/>
        </w:tblCellMar>
      </w:tblPr>
      <w:tblGrid>
        <w:gridCol w:w="1860"/>
        <w:gridCol w:w="2374"/>
        <w:gridCol w:w="834"/>
        <w:gridCol w:w="21"/>
        <w:gridCol w:w="1882"/>
        <w:gridCol w:w="21"/>
        <w:gridCol w:w="1582"/>
        <w:gridCol w:w="962"/>
        <w:gridCol w:w="24"/>
      </w:tblGrid>
      <w:tr w14:paraId="57EC49C9">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753" w:hRule="atLeast"/>
        </w:trPr>
        <w:tc>
          <w:tcPr>
            <w:tcW w:w="9560" w:type="dxa"/>
            <w:gridSpan w:val="9"/>
            <w:vAlign w:val="center"/>
          </w:tcPr>
          <w:p w14:paraId="23649870">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both"/>
              <w:textAlignment w:val="baseline"/>
              <w:rPr>
                <w:rFonts w:hint="eastAsia" w:ascii="宋体" w:hAnsi="宋体" w:eastAsia="宋体" w:cs="宋体"/>
                <w:sz w:val="24"/>
                <w:szCs w:val="24"/>
              </w:rPr>
            </w:pPr>
            <w:r>
              <w:rPr>
                <w:rFonts w:hint="eastAsia" w:ascii="宋体" w:hAnsi="宋体" w:eastAsia="宋体" w:cs="宋体"/>
                <w:sz w:val="24"/>
                <w:szCs w:val="24"/>
              </w:rPr>
              <w:t>中小微企业划型标准如下：</w:t>
            </w:r>
          </w:p>
        </w:tc>
      </w:tr>
      <w:tr w14:paraId="26715B21">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859" w:hRule="atLeast"/>
        </w:trPr>
        <w:tc>
          <w:tcPr>
            <w:tcW w:w="1860" w:type="dxa"/>
            <w:vAlign w:val="center"/>
          </w:tcPr>
          <w:p w14:paraId="01D3904E">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b/>
                <w:bCs/>
                <w:sz w:val="24"/>
                <w:szCs w:val="24"/>
              </w:rPr>
            </w:pPr>
            <w:r>
              <w:rPr>
                <w:rFonts w:hint="eastAsia" w:ascii="宋体" w:hAnsi="宋体" w:eastAsia="宋体" w:cs="宋体"/>
                <w:b/>
                <w:bCs/>
                <w:sz w:val="24"/>
                <w:szCs w:val="24"/>
              </w:rPr>
              <w:t>行业名称</w:t>
            </w:r>
          </w:p>
        </w:tc>
        <w:tc>
          <w:tcPr>
            <w:tcW w:w="2374" w:type="dxa"/>
            <w:vAlign w:val="center"/>
          </w:tcPr>
          <w:p w14:paraId="55B239D4">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b/>
                <w:bCs/>
                <w:sz w:val="24"/>
                <w:szCs w:val="24"/>
              </w:rPr>
            </w:pPr>
            <w:r>
              <w:rPr>
                <w:rFonts w:hint="eastAsia" w:ascii="宋体" w:hAnsi="宋体" w:eastAsia="宋体" w:cs="宋体"/>
                <w:b/>
                <w:bCs/>
                <w:sz w:val="24"/>
                <w:szCs w:val="24"/>
              </w:rPr>
              <w:t>指标名称</w:t>
            </w:r>
          </w:p>
        </w:tc>
        <w:tc>
          <w:tcPr>
            <w:tcW w:w="855" w:type="dxa"/>
            <w:gridSpan w:val="2"/>
            <w:vAlign w:val="center"/>
          </w:tcPr>
          <w:p w14:paraId="322A8664">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b/>
                <w:bCs/>
                <w:sz w:val="24"/>
                <w:szCs w:val="24"/>
              </w:rPr>
            </w:pPr>
            <w:r>
              <w:rPr>
                <w:rFonts w:hint="eastAsia" w:ascii="宋体" w:hAnsi="宋体" w:eastAsia="宋体" w:cs="宋体"/>
                <w:b/>
                <w:bCs/>
                <w:sz w:val="24"/>
                <w:szCs w:val="24"/>
              </w:rPr>
              <w:t>计量</w:t>
            </w:r>
          </w:p>
          <w:p w14:paraId="7BEFF72E">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b/>
                <w:bCs/>
                <w:sz w:val="24"/>
                <w:szCs w:val="24"/>
              </w:rPr>
            </w:pPr>
            <w:r>
              <w:rPr>
                <w:rFonts w:hint="eastAsia" w:ascii="宋体" w:hAnsi="宋体" w:eastAsia="宋体" w:cs="宋体"/>
                <w:b/>
                <w:bCs/>
                <w:sz w:val="24"/>
                <w:szCs w:val="24"/>
              </w:rPr>
              <w:t>单位</w:t>
            </w:r>
          </w:p>
        </w:tc>
        <w:tc>
          <w:tcPr>
            <w:tcW w:w="1882" w:type="dxa"/>
            <w:vAlign w:val="center"/>
          </w:tcPr>
          <w:p w14:paraId="57C674AC">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b/>
                <w:bCs/>
                <w:sz w:val="24"/>
                <w:szCs w:val="24"/>
              </w:rPr>
            </w:pPr>
            <w:r>
              <w:rPr>
                <w:rFonts w:hint="eastAsia" w:ascii="宋体" w:hAnsi="宋体" w:eastAsia="宋体" w:cs="宋体"/>
                <w:b/>
                <w:bCs/>
                <w:sz w:val="24"/>
                <w:szCs w:val="24"/>
              </w:rPr>
              <w:t>中型</w:t>
            </w:r>
          </w:p>
        </w:tc>
        <w:tc>
          <w:tcPr>
            <w:tcW w:w="1603" w:type="dxa"/>
            <w:gridSpan w:val="2"/>
            <w:vAlign w:val="center"/>
          </w:tcPr>
          <w:p w14:paraId="3FD3E862">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b/>
                <w:bCs/>
                <w:sz w:val="24"/>
                <w:szCs w:val="24"/>
              </w:rPr>
            </w:pPr>
            <w:r>
              <w:rPr>
                <w:rFonts w:hint="eastAsia" w:ascii="宋体" w:hAnsi="宋体" w:eastAsia="宋体" w:cs="宋体"/>
                <w:b/>
                <w:bCs/>
                <w:sz w:val="24"/>
                <w:szCs w:val="24"/>
              </w:rPr>
              <w:t>小型</w:t>
            </w:r>
          </w:p>
        </w:tc>
        <w:tc>
          <w:tcPr>
            <w:tcW w:w="986" w:type="dxa"/>
            <w:gridSpan w:val="2"/>
            <w:vAlign w:val="center"/>
          </w:tcPr>
          <w:p w14:paraId="132C69B0">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b/>
                <w:bCs/>
                <w:sz w:val="24"/>
                <w:szCs w:val="24"/>
              </w:rPr>
            </w:pPr>
            <w:r>
              <w:rPr>
                <w:rFonts w:hint="eastAsia" w:ascii="宋体" w:hAnsi="宋体" w:eastAsia="宋体" w:cs="宋体"/>
                <w:b/>
                <w:bCs/>
                <w:sz w:val="24"/>
                <w:szCs w:val="24"/>
              </w:rPr>
              <w:t>微型</w:t>
            </w:r>
          </w:p>
        </w:tc>
      </w:tr>
      <w:tr w14:paraId="03B508FB">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627" w:hRule="atLeast"/>
        </w:trPr>
        <w:tc>
          <w:tcPr>
            <w:tcW w:w="1860" w:type="dxa"/>
            <w:vAlign w:val="center"/>
          </w:tcPr>
          <w:p w14:paraId="445D6358">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农、林、牧、渔</w:t>
            </w:r>
          </w:p>
        </w:tc>
        <w:tc>
          <w:tcPr>
            <w:tcW w:w="2374" w:type="dxa"/>
            <w:vAlign w:val="center"/>
          </w:tcPr>
          <w:p w14:paraId="396030B2">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营业收入（Y）</w:t>
            </w:r>
          </w:p>
        </w:tc>
        <w:tc>
          <w:tcPr>
            <w:tcW w:w="855" w:type="dxa"/>
            <w:gridSpan w:val="2"/>
            <w:vAlign w:val="center"/>
          </w:tcPr>
          <w:p w14:paraId="00D54C42">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万元</w:t>
            </w:r>
          </w:p>
        </w:tc>
        <w:tc>
          <w:tcPr>
            <w:tcW w:w="1882" w:type="dxa"/>
            <w:vAlign w:val="center"/>
          </w:tcPr>
          <w:p w14:paraId="0918BFB0">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500≤Y＜20000</w:t>
            </w:r>
          </w:p>
        </w:tc>
        <w:tc>
          <w:tcPr>
            <w:tcW w:w="1603" w:type="dxa"/>
            <w:gridSpan w:val="2"/>
            <w:vAlign w:val="center"/>
          </w:tcPr>
          <w:p w14:paraId="1B3D14DC">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50≤Y＜500</w:t>
            </w:r>
          </w:p>
        </w:tc>
        <w:tc>
          <w:tcPr>
            <w:tcW w:w="986" w:type="dxa"/>
            <w:gridSpan w:val="2"/>
            <w:vAlign w:val="center"/>
          </w:tcPr>
          <w:p w14:paraId="38AFAF32">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Y＜50</w:t>
            </w:r>
          </w:p>
        </w:tc>
      </w:tr>
      <w:tr w14:paraId="6366A11D">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511" w:hRule="atLeast"/>
        </w:trPr>
        <w:tc>
          <w:tcPr>
            <w:tcW w:w="1860" w:type="dxa"/>
            <w:vMerge w:val="restart"/>
            <w:tcBorders>
              <w:bottom w:val="nil"/>
            </w:tcBorders>
            <w:vAlign w:val="center"/>
          </w:tcPr>
          <w:p w14:paraId="433E3C04">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工业</w:t>
            </w:r>
          </w:p>
        </w:tc>
        <w:tc>
          <w:tcPr>
            <w:tcW w:w="2374" w:type="dxa"/>
            <w:vAlign w:val="top"/>
          </w:tcPr>
          <w:p w14:paraId="1F9F723D">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从业人员（X）</w:t>
            </w:r>
          </w:p>
        </w:tc>
        <w:tc>
          <w:tcPr>
            <w:tcW w:w="855" w:type="dxa"/>
            <w:gridSpan w:val="2"/>
            <w:vAlign w:val="top"/>
          </w:tcPr>
          <w:p w14:paraId="7E05CA5E">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人</w:t>
            </w:r>
          </w:p>
        </w:tc>
        <w:tc>
          <w:tcPr>
            <w:tcW w:w="1882" w:type="dxa"/>
            <w:vAlign w:val="top"/>
          </w:tcPr>
          <w:p w14:paraId="3BE9A275">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300≤X＜1000</w:t>
            </w:r>
          </w:p>
        </w:tc>
        <w:tc>
          <w:tcPr>
            <w:tcW w:w="1603" w:type="dxa"/>
            <w:gridSpan w:val="2"/>
            <w:vAlign w:val="top"/>
          </w:tcPr>
          <w:p w14:paraId="39283A2F">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20≤X＜300</w:t>
            </w:r>
          </w:p>
        </w:tc>
        <w:tc>
          <w:tcPr>
            <w:tcW w:w="986" w:type="dxa"/>
            <w:gridSpan w:val="2"/>
            <w:vAlign w:val="top"/>
          </w:tcPr>
          <w:p w14:paraId="7A3DF8E4">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X＜20</w:t>
            </w:r>
          </w:p>
        </w:tc>
      </w:tr>
      <w:tr w14:paraId="0310CDF5">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563" w:hRule="atLeast"/>
        </w:trPr>
        <w:tc>
          <w:tcPr>
            <w:tcW w:w="1860" w:type="dxa"/>
            <w:vMerge w:val="continue"/>
            <w:tcBorders>
              <w:top w:val="nil"/>
            </w:tcBorders>
            <w:vAlign w:val="center"/>
          </w:tcPr>
          <w:p w14:paraId="365A5AD2">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p>
        </w:tc>
        <w:tc>
          <w:tcPr>
            <w:tcW w:w="2374" w:type="dxa"/>
            <w:vAlign w:val="top"/>
          </w:tcPr>
          <w:p w14:paraId="2F90FC9E">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营业收入（Y）</w:t>
            </w:r>
          </w:p>
        </w:tc>
        <w:tc>
          <w:tcPr>
            <w:tcW w:w="855" w:type="dxa"/>
            <w:gridSpan w:val="2"/>
            <w:vAlign w:val="top"/>
          </w:tcPr>
          <w:p w14:paraId="03559491">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万元</w:t>
            </w:r>
          </w:p>
        </w:tc>
        <w:tc>
          <w:tcPr>
            <w:tcW w:w="1882" w:type="dxa"/>
            <w:vAlign w:val="top"/>
          </w:tcPr>
          <w:p w14:paraId="60B9FBCD">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2000≤Y＜40000</w:t>
            </w:r>
          </w:p>
        </w:tc>
        <w:tc>
          <w:tcPr>
            <w:tcW w:w="1603" w:type="dxa"/>
            <w:gridSpan w:val="2"/>
            <w:vAlign w:val="top"/>
          </w:tcPr>
          <w:p w14:paraId="6B557CEB">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300≤Y＜2000</w:t>
            </w:r>
          </w:p>
        </w:tc>
        <w:tc>
          <w:tcPr>
            <w:tcW w:w="986" w:type="dxa"/>
            <w:gridSpan w:val="2"/>
            <w:vAlign w:val="top"/>
          </w:tcPr>
          <w:p w14:paraId="35D36C12">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Y＜300</w:t>
            </w:r>
          </w:p>
        </w:tc>
      </w:tr>
      <w:tr w14:paraId="0B74C523">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61" w:hRule="atLeast"/>
        </w:trPr>
        <w:tc>
          <w:tcPr>
            <w:tcW w:w="1860" w:type="dxa"/>
            <w:vMerge w:val="restart"/>
            <w:tcBorders>
              <w:bottom w:val="nil"/>
            </w:tcBorders>
            <w:vAlign w:val="center"/>
          </w:tcPr>
          <w:p w14:paraId="6491EAA4">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建筑业</w:t>
            </w:r>
          </w:p>
        </w:tc>
        <w:tc>
          <w:tcPr>
            <w:tcW w:w="2374" w:type="dxa"/>
            <w:vAlign w:val="top"/>
          </w:tcPr>
          <w:p w14:paraId="0578D4B6">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营业收入（Y）</w:t>
            </w:r>
          </w:p>
        </w:tc>
        <w:tc>
          <w:tcPr>
            <w:tcW w:w="855" w:type="dxa"/>
            <w:gridSpan w:val="2"/>
            <w:vAlign w:val="top"/>
          </w:tcPr>
          <w:p w14:paraId="51434020">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万元</w:t>
            </w:r>
          </w:p>
        </w:tc>
        <w:tc>
          <w:tcPr>
            <w:tcW w:w="1882" w:type="dxa"/>
            <w:vAlign w:val="top"/>
          </w:tcPr>
          <w:p w14:paraId="590258C2">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6000≤Y＜80000</w:t>
            </w:r>
          </w:p>
        </w:tc>
        <w:tc>
          <w:tcPr>
            <w:tcW w:w="1603" w:type="dxa"/>
            <w:gridSpan w:val="2"/>
            <w:vAlign w:val="top"/>
          </w:tcPr>
          <w:p w14:paraId="04F0AEC3">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300≤Y＜6000</w:t>
            </w:r>
          </w:p>
        </w:tc>
        <w:tc>
          <w:tcPr>
            <w:tcW w:w="986" w:type="dxa"/>
            <w:gridSpan w:val="2"/>
            <w:vAlign w:val="top"/>
          </w:tcPr>
          <w:p w14:paraId="40CBCB89">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Y＜300</w:t>
            </w:r>
          </w:p>
        </w:tc>
      </w:tr>
      <w:tr w14:paraId="57A44214">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62" w:hRule="atLeast"/>
        </w:trPr>
        <w:tc>
          <w:tcPr>
            <w:tcW w:w="1860" w:type="dxa"/>
            <w:vMerge w:val="continue"/>
            <w:tcBorders>
              <w:top w:val="nil"/>
            </w:tcBorders>
            <w:vAlign w:val="center"/>
          </w:tcPr>
          <w:p w14:paraId="1077A7CF">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p>
        </w:tc>
        <w:tc>
          <w:tcPr>
            <w:tcW w:w="2374" w:type="dxa"/>
            <w:vAlign w:val="top"/>
          </w:tcPr>
          <w:p w14:paraId="22665461">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资产总额（Z）</w:t>
            </w:r>
          </w:p>
        </w:tc>
        <w:tc>
          <w:tcPr>
            <w:tcW w:w="855" w:type="dxa"/>
            <w:gridSpan w:val="2"/>
            <w:vAlign w:val="top"/>
          </w:tcPr>
          <w:p w14:paraId="4FB48225">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万元</w:t>
            </w:r>
          </w:p>
        </w:tc>
        <w:tc>
          <w:tcPr>
            <w:tcW w:w="1882" w:type="dxa"/>
            <w:vAlign w:val="top"/>
          </w:tcPr>
          <w:p w14:paraId="3FA9CC54">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5000≤Z＜80000</w:t>
            </w:r>
          </w:p>
        </w:tc>
        <w:tc>
          <w:tcPr>
            <w:tcW w:w="1603" w:type="dxa"/>
            <w:gridSpan w:val="2"/>
            <w:vAlign w:val="top"/>
          </w:tcPr>
          <w:p w14:paraId="5148C355">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300≤Z＜5000</w:t>
            </w:r>
          </w:p>
        </w:tc>
        <w:tc>
          <w:tcPr>
            <w:tcW w:w="986" w:type="dxa"/>
            <w:gridSpan w:val="2"/>
            <w:vAlign w:val="top"/>
          </w:tcPr>
          <w:p w14:paraId="5B1AF6F7">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Z＜300</w:t>
            </w:r>
          </w:p>
        </w:tc>
      </w:tr>
      <w:tr w14:paraId="372DBB63">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537" w:hRule="atLeast"/>
        </w:trPr>
        <w:tc>
          <w:tcPr>
            <w:tcW w:w="1860" w:type="dxa"/>
            <w:vMerge w:val="restart"/>
            <w:tcBorders>
              <w:bottom w:val="nil"/>
            </w:tcBorders>
            <w:vAlign w:val="center"/>
          </w:tcPr>
          <w:p w14:paraId="2958A214">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批发业</w:t>
            </w:r>
          </w:p>
        </w:tc>
        <w:tc>
          <w:tcPr>
            <w:tcW w:w="2374" w:type="dxa"/>
            <w:vAlign w:val="top"/>
          </w:tcPr>
          <w:p w14:paraId="3C6B4789">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从业人员（X）</w:t>
            </w:r>
          </w:p>
        </w:tc>
        <w:tc>
          <w:tcPr>
            <w:tcW w:w="855" w:type="dxa"/>
            <w:gridSpan w:val="2"/>
            <w:vAlign w:val="top"/>
          </w:tcPr>
          <w:p w14:paraId="2E50CAE9">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人</w:t>
            </w:r>
          </w:p>
        </w:tc>
        <w:tc>
          <w:tcPr>
            <w:tcW w:w="1882" w:type="dxa"/>
            <w:vAlign w:val="top"/>
          </w:tcPr>
          <w:p w14:paraId="40E296F5">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20≤X＜200</w:t>
            </w:r>
          </w:p>
        </w:tc>
        <w:tc>
          <w:tcPr>
            <w:tcW w:w="1603" w:type="dxa"/>
            <w:gridSpan w:val="2"/>
            <w:vAlign w:val="top"/>
          </w:tcPr>
          <w:p w14:paraId="309F92AF">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5≤X＜20</w:t>
            </w:r>
          </w:p>
        </w:tc>
        <w:tc>
          <w:tcPr>
            <w:tcW w:w="986" w:type="dxa"/>
            <w:gridSpan w:val="2"/>
            <w:vAlign w:val="top"/>
          </w:tcPr>
          <w:p w14:paraId="3DD7D3A1">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X＜5</w:t>
            </w:r>
          </w:p>
        </w:tc>
      </w:tr>
      <w:tr w14:paraId="30829B03">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613" w:hRule="atLeast"/>
        </w:trPr>
        <w:tc>
          <w:tcPr>
            <w:tcW w:w="1860" w:type="dxa"/>
            <w:vMerge w:val="continue"/>
            <w:tcBorders>
              <w:top w:val="nil"/>
            </w:tcBorders>
            <w:vAlign w:val="center"/>
          </w:tcPr>
          <w:p w14:paraId="7786A167">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p>
        </w:tc>
        <w:tc>
          <w:tcPr>
            <w:tcW w:w="2374" w:type="dxa"/>
            <w:vAlign w:val="top"/>
          </w:tcPr>
          <w:p w14:paraId="2B2F379B">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营业收入（Y）</w:t>
            </w:r>
          </w:p>
        </w:tc>
        <w:tc>
          <w:tcPr>
            <w:tcW w:w="855" w:type="dxa"/>
            <w:gridSpan w:val="2"/>
            <w:vAlign w:val="top"/>
          </w:tcPr>
          <w:p w14:paraId="2C17D0DA">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万元</w:t>
            </w:r>
          </w:p>
        </w:tc>
        <w:tc>
          <w:tcPr>
            <w:tcW w:w="1882" w:type="dxa"/>
            <w:vAlign w:val="top"/>
          </w:tcPr>
          <w:p w14:paraId="0B6B4886">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5000≤Y＜40000</w:t>
            </w:r>
          </w:p>
        </w:tc>
        <w:tc>
          <w:tcPr>
            <w:tcW w:w="1603" w:type="dxa"/>
            <w:gridSpan w:val="2"/>
            <w:vAlign w:val="top"/>
          </w:tcPr>
          <w:p w14:paraId="2415FFA8">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1000≤Y＜5000</w:t>
            </w:r>
          </w:p>
        </w:tc>
        <w:tc>
          <w:tcPr>
            <w:tcW w:w="986" w:type="dxa"/>
            <w:gridSpan w:val="2"/>
            <w:vAlign w:val="top"/>
          </w:tcPr>
          <w:p w14:paraId="76D82E73">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Y＜1000</w:t>
            </w:r>
          </w:p>
        </w:tc>
      </w:tr>
      <w:tr w14:paraId="13FC22EE">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537" w:hRule="atLeast"/>
        </w:trPr>
        <w:tc>
          <w:tcPr>
            <w:tcW w:w="1860" w:type="dxa"/>
            <w:vMerge w:val="restart"/>
            <w:tcBorders>
              <w:bottom w:val="nil"/>
            </w:tcBorders>
            <w:vAlign w:val="center"/>
          </w:tcPr>
          <w:p w14:paraId="44A8F343">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零售业</w:t>
            </w:r>
          </w:p>
        </w:tc>
        <w:tc>
          <w:tcPr>
            <w:tcW w:w="2374" w:type="dxa"/>
            <w:vAlign w:val="top"/>
          </w:tcPr>
          <w:p w14:paraId="5CB9302C">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从业人员（X）</w:t>
            </w:r>
          </w:p>
        </w:tc>
        <w:tc>
          <w:tcPr>
            <w:tcW w:w="855" w:type="dxa"/>
            <w:gridSpan w:val="2"/>
            <w:vAlign w:val="top"/>
          </w:tcPr>
          <w:p w14:paraId="4325DB93">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人</w:t>
            </w:r>
          </w:p>
        </w:tc>
        <w:tc>
          <w:tcPr>
            <w:tcW w:w="1882" w:type="dxa"/>
            <w:vAlign w:val="top"/>
          </w:tcPr>
          <w:p w14:paraId="4ECCF3E1">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50≤X＜300</w:t>
            </w:r>
          </w:p>
        </w:tc>
        <w:tc>
          <w:tcPr>
            <w:tcW w:w="1603" w:type="dxa"/>
            <w:gridSpan w:val="2"/>
            <w:vAlign w:val="top"/>
          </w:tcPr>
          <w:p w14:paraId="573B71B9">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10≤X＜50</w:t>
            </w:r>
          </w:p>
        </w:tc>
        <w:tc>
          <w:tcPr>
            <w:tcW w:w="986" w:type="dxa"/>
            <w:gridSpan w:val="2"/>
            <w:vAlign w:val="top"/>
          </w:tcPr>
          <w:p w14:paraId="02802FC6">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X＜10</w:t>
            </w:r>
          </w:p>
        </w:tc>
      </w:tr>
      <w:tr w14:paraId="222E69EC">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563" w:hRule="atLeast"/>
        </w:trPr>
        <w:tc>
          <w:tcPr>
            <w:tcW w:w="1860" w:type="dxa"/>
            <w:vMerge w:val="continue"/>
            <w:tcBorders>
              <w:top w:val="nil"/>
            </w:tcBorders>
            <w:vAlign w:val="center"/>
          </w:tcPr>
          <w:p w14:paraId="4677984B">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p>
        </w:tc>
        <w:tc>
          <w:tcPr>
            <w:tcW w:w="2374" w:type="dxa"/>
            <w:vAlign w:val="top"/>
          </w:tcPr>
          <w:p w14:paraId="72964289">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营业收入（Y）</w:t>
            </w:r>
          </w:p>
        </w:tc>
        <w:tc>
          <w:tcPr>
            <w:tcW w:w="855" w:type="dxa"/>
            <w:gridSpan w:val="2"/>
            <w:vAlign w:val="top"/>
          </w:tcPr>
          <w:p w14:paraId="603EEF26">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万元</w:t>
            </w:r>
          </w:p>
        </w:tc>
        <w:tc>
          <w:tcPr>
            <w:tcW w:w="1882" w:type="dxa"/>
            <w:vAlign w:val="top"/>
          </w:tcPr>
          <w:p w14:paraId="253A62F1">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500≤Y＜20000</w:t>
            </w:r>
          </w:p>
        </w:tc>
        <w:tc>
          <w:tcPr>
            <w:tcW w:w="1603" w:type="dxa"/>
            <w:gridSpan w:val="2"/>
            <w:vAlign w:val="top"/>
          </w:tcPr>
          <w:p w14:paraId="2B7A090F">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100≤Y＜500</w:t>
            </w:r>
          </w:p>
        </w:tc>
        <w:tc>
          <w:tcPr>
            <w:tcW w:w="986" w:type="dxa"/>
            <w:gridSpan w:val="2"/>
            <w:vAlign w:val="top"/>
          </w:tcPr>
          <w:p w14:paraId="4C580F29">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Y＜100</w:t>
            </w:r>
          </w:p>
        </w:tc>
      </w:tr>
      <w:tr w14:paraId="392C48B6">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519" w:hRule="atLeast"/>
        </w:trPr>
        <w:tc>
          <w:tcPr>
            <w:tcW w:w="1860" w:type="dxa"/>
            <w:vMerge w:val="restart"/>
            <w:vAlign w:val="center"/>
          </w:tcPr>
          <w:p w14:paraId="170C81C0">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交通运输业</w:t>
            </w:r>
          </w:p>
        </w:tc>
        <w:tc>
          <w:tcPr>
            <w:tcW w:w="2374" w:type="dxa"/>
            <w:vAlign w:val="top"/>
          </w:tcPr>
          <w:p w14:paraId="7BA19AB0">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从业人员（X）</w:t>
            </w:r>
          </w:p>
        </w:tc>
        <w:tc>
          <w:tcPr>
            <w:tcW w:w="855" w:type="dxa"/>
            <w:gridSpan w:val="2"/>
            <w:vAlign w:val="top"/>
          </w:tcPr>
          <w:p w14:paraId="65161645">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人</w:t>
            </w:r>
          </w:p>
        </w:tc>
        <w:tc>
          <w:tcPr>
            <w:tcW w:w="1882" w:type="dxa"/>
            <w:vAlign w:val="top"/>
          </w:tcPr>
          <w:p w14:paraId="45FCAA01">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300≤X＜1000</w:t>
            </w:r>
          </w:p>
        </w:tc>
        <w:tc>
          <w:tcPr>
            <w:tcW w:w="1603" w:type="dxa"/>
            <w:gridSpan w:val="2"/>
            <w:vAlign w:val="top"/>
          </w:tcPr>
          <w:p w14:paraId="40991D5E">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20≤X＜300</w:t>
            </w:r>
          </w:p>
        </w:tc>
        <w:tc>
          <w:tcPr>
            <w:tcW w:w="986" w:type="dxa"/>
            <w:gridSpan w:val="2"/>
            <w:vAlign w:val="top"/>
          </w:tcPr>
          <w:p w14:paraId="435A555E">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X＜20</w:t>
            </w:r>
          </w:p>
        </w:tc>
      </w:tr>
      <w:tr w14:paraId="70881A19">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gridAfter w:val="1"/>
          <w:wAfter w:w="24" w:type="dxa"/>
          <w:trHeight w:val="435" w:hRule="atLeast"/>
        </w:trPr>
        <w:tc>
          <w:tcPr>
            <w:tcW w:w="1860" w:type="dxa"/>
            <w:vMerge w:val="continue"/>
            <w:vAlign w:val="center"/>
          </w:tcPr>
          <w:p w14:paraId="617D3F71">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p>
        </w:tc>
        <w:tc>
          <w:tcPr>
            <w:tcW w:w="2374" w:type="dxa"/>
            <w:vAlign w:val="top"/>
          </w:tcPr>
          <w:p w14:paraId="1F5D5E37">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营业收入（Y）</w:t>
            </w:r>
          </w:p>
        </w:tc>
        <w:tc>
          <w:tcPr>
            <w:tcW w:w="834" w:type="dxa"/>
            <w:vAlign w:val="top"/>
          </w:tcPr>
          <w:p w14:paraId="2680F946">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万元</w:t>
            </w:r>
          </w:p>
        </w:tc>
        <w:tc>
          <w:tcPr>
            <w:tcW w:w="1924" w:type="dxa"/>
            <w:gridSpan w:val="3"/>
            <w:vAlign w:val="top"/>
          </w:tcPr>
          <w:p w14:paraId="60CD2275">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3000≤Y＜30000</w:t>
            </w:r>
          </w:p>
        </w:tc>
        <w:tc>
          <w:tcPr>
            <w:tcW w:w="1582" w:type="dxa"/>
            <w:vAlign w:val="top"/>
          </w:tcPr>
          <w:p w14:paraId="63E77F53">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200≤Y＜3000</w:t>
            </w:r>
          </w:p>
        </w:tc>
        <w:tc>
          <w:tcPr>
            <w:tcW w:w="962" w:type="dxa"/>
            <w:vAlign w:val="top"/>
          </w:tcPr>
          <w:p w14:paraId="291E9BD2">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Y＜200</w:t>
            </w:r>
          </w:p>
        </w:tc>
      </w:tr>
      <w:tr w14:paraId="7CA3B928">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gridAfter w:val="1"/>
          <w:wAfter w:w="24" w:type="dxa"/>
          <w:trHeight w:val="435" w:hRule="atLeast"/>
        </w:trPr>
        <w:tc>
          <w:tcPr>
            <w:tcW w:w="1860" w:type="dxa"/>
            <w:vMerge w:val="restart"/>
            <w:tcBorders>
              <w:bottom w:val="nil"/>
            </w:tcBorders>
            <w:vAlign w:val="center"/>
          </w:tcPr>
          <w:p w14:paraId="13BFC480">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仓储业</w:t>
            </w:r>
          </w:p>
        </w:tc>
        <w:tc>
          <w:tcPr>
            <w:tcW w:w="2374" w:type="dxa"/>
            <w:vAlign w:val="top"/>
          </w:tcPr>
          <w:p w14:paraId="3153A361">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从业人员（X）</w:t>
            </w:r>
          </w:p>
        </w:tc>
        <w:tc>
          <w:tcPr>
            <w:tcW w:w="834" w:type="dxa"/>
            <w:vAlign w:val="top"/>
          </w:tcPr>
          <w:p w14:paraId="703FB44A">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人</w:t>
            </w:r>
          </w:p>
        </w:tc>
        <w:tc>
          <w:tcPr>
            <w:tcW w:w="1924" w:type="dxa"/>
            <w:gridSpan w:val="3"/>
            <w:vAlign w:val="top"/>
          </w:tcPr>
          <w:p w14:paraId="3BA2A3A9">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100≤X＜200</w:t>
            </w:r>
          </w:p>
        </w:tc>
        <w:tc>
          <w:tcPr>
            <w:tcW w:w="1582" w:type="dxa"/>
            <w:vAlign w:val="top"/>
          </w:tcPr>
          <w:p w14:paraId="6DDCA589">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20≤X＜100</w:t>
            </w:r>
          </w:p>
        </w:tc>
        <w:tc>
          <w:tcPr>
            <w:tcW w:w="962" w:type="dxa"/>
            <w:vAlign w:val="top"/>
          </w:tcPr>
          <w:p w14:paraId="0420020B">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X＜20</w:t>
            </w:r>
          </w:p>
        </w:tc>
      </w:tr>
      <w:tr w14:paraId="5649E72B">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gridAfter w:val="1"/>
          <w:wAfter w:w="24" w:type="dxa"/>
          <w:trHeight w:val="435" w:hRule="atLeast"/>
        </w:trPr>
        <w:tc>
          <w:tcPr>
            <w:tcW w:w="1860" w:type="dxa"/>
            <w:vMerge w:val="continue"/>
            <w:tcBorders>
              <w:top w:val="nil"/>
            </w:tcBorders>
            <w:vAlign w:val="center"/>
          </w:tcPr>
          <w:p w14:paraId="149830FA">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p>
        </w:tc>
        <w:tc>
          <w:tcPr>
            <w:tcW w:w="2374" w:type="dxa"/>
            <w:vAlign w:val="top"/>
          </w:tcPr>
          <w:p w14:paraId="4278D6AA">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营业收入（Y）</w:t>
            </w:r>
          </w:p>
        </w:tc>
        <w:tc>
          <w:tcPr>
            <w:tcW w:w="834" w:type="dxa"/>
            <w:vAlign w:val="top"/>
          </w:tcPr>
          <w:p w14:paraId="4177F40C">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万元</w:t>
            </w:r>
          </w:p>
        </w:tc>
        <w:tc>
          <w:tcPr>
            <w:tcW w:w="1924" w:type="dxa"/>
            <w:gridSpan w:val="3"/>
            <w:vAlign w:val="top"/>
          </w:tcPr>
          <w:p w14:paraId="3E0156F2">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1000≤Y＜30000</w:t>
            </w:r>
          </w:p>
        </w:tc>
        <w:tc>
          <w:tcPr>
            <w:tcW w:w="1582" w:type="dxa"/>
            <w:vAlign w:val="top"/>
          </w:tcPr>
          <w:p w14:paraId="083EF220">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100≤Y＜1000</w:t>
            </w:r>
          </w:p>
        </w:tc>
        <w:tc>
          <w:tcPr>
            <w:tcW w:w="962" w:type="dxa"/>
            <w:vAlign w:val="top"/>
          </w:tcPr>
          <w:p w14:paraId="144859B4">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Y＜100</w:t>
            </w:r>
          </w:p>
        </w:tc>
      </w:tr>
      <w:tr w14:paraId="642C1C6E">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gridAfter w:val="1"/>
          <w:wAfter w:w="24" w:type="dxa"/>
          <w:trHeight w:val="435" w:hRule="atLeast"/>
        </w:trPr>
        <w:tc>
          <w:tcPr>
            <w:tcW w:w="1860" w:type="dxa"/>
            <w:vMerge w:val="restart"/>
            <w:tcBorders>
              <w:bottom w:val="nil"/>
            </w:tcBorders>
            <w:vAlign w:val="center"/>
          </w:tcPr>
          <w:p w14:paraId="23017AC6">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邮政业</w:t>
            </w:r>
          </w:p>
        </w:tc>
        <w:tc>
          <w:tcPr>
            <w:tcW w:w="2374" w:type="dxa"/>
            <w:vAlign w:val="top"/>
          </w:tcPr>
          <w:p w14:paraId="7387C0AF">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从业人员（X）</w:t>
            </w:r>
          </w:p>
        </w:tc>
        <w:tc>
          <w:tcPr>
            <w:tcW w:w="834" w:type="dxa"/>
            <w:vAlign w:val="top"/>
          </w:tcPr>
          <w:p w14:paraId="6DDADCF9">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人</w:t>
            </w:r>
          </w:p>
        </w:tc>
        <w:tc>
          <w:tcPr>
            <w:tcW w:w="1924" w:type="dxa"/>
            <w:gridSpan w:val="3"/>
            <w:vAlign w:val="top"/>
          </w:tcPr>
          <w:p w14:paraId="5119558A">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300≤X＜1000</w:t>
            </w:r>
          </w:p>
        </w:tc>
        <w:tc>
          <w:tcPr>
            <w:tcW w:w="1582" w:type="dxa"/>
            <w:vAlign w:val="top"/>
          </w:tcPr>
          <w:p w14:paraId="1FCDFE4B">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20≤X＜300</w:t>
            </w:r>
          </w:p>
        </w:tc>
        <w:tc>
          <w:tcPr>
            <w:tcW w:w="962" w:type="dxa"/>
            <w:vAlign w:val="top"/>
          </w:tcPr>
          <w:p w14:paraId="2025235B">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X＜20</w:t>
            </w:r>
          </w:p>
        </w:tc>
      </w:tr>
      <w:tr w14:paraId="202CC5F7">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gridAfter w:val="1"/>
          <w:wAfter w:w="24" w:type="dxa"/>
          <w:trHeight w:val="435" w:hRule="atLeast"/>
        </w:trPr>
        <w:tc>
          <w:tcPr>
            <w:tcW w:w="1860" w:type="dxa"/>
            <w:vMerge w:val="continue"/>
            <w:tcBorders>
              <w:top w:val="nil"/>
            </w:tcBorders>
            <w:vAlign w:val="center"/>
          </w:tcPr>
          <w:p w14:paraId="7BF09C53">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p>
        </w:tc>
        <w:tc>
          <w:tcPr>
            <w:tcW w:w="2374" w:type="dxa"/>
            <w:vAlign w:val="top"/>
          </w:tcPr>
          <w:p w14:paraId="2DDBE86E">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营业收入（Y）</w:t>
            </w:r>
          </w:p>
        </w:tc>
        <w:tc>
          <w:tcPr>
            <w:tcW w:w="834" w:type="dxa"/>
            <w:vAlign w:val="top"/>
          </w:tcPr>
          <w:p w14:paraId="396E6966">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万元</w:t>
            </w:r>
          </w:p>
        </w:tc>
        <w:tc>
          <w:tcPr>
            <w:tcW w:w="1924" w:type="dxa"/>
            <w:gridSpan w:val="3"/>
            <w:vAlign w:val="top"/>
          </w:tcPr>
          <w:p w14:paraId="3F52D83D">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2000≤Y＜30000</w:t>
            </w:r>
          </w:p>
        </w:tc>
        <w:tc>
          <w:tcPr>
            <w:tcW w:w="1582" w:type="dxa"/>
            <w:vAlign w:val="top"/>
          </w:tcPr>
          <w:p w14:paraId="7B2FC72B">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100≤Y＜2000</w:t>
            </w:r>
          </w:p>
        </w:tc>
        <w:tc>
          <w:tcPr>
            <w:tcW w:w="962" w:type="dxa"/>
            <w:vAlign w:val="top"/>
          </w:tcPr>
          <w:p w14:paraId="40AE43EE">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Y＜100</w:t>
            </w:r>
          </w:p>
        </w:tc>
      </w:tr>
      <w:tr w14:paraId="0C18E810">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gridAfter w:val="1"/>
          <w:wAfter w:w="24" w:type="dxa"/>
          <w:trHeight w:val="435" w:hRule="atLeast"/>
        </w:trPr>
        <w:tc>
          <w:tcPr>
            <w:tcW w:w="1860" w:type="dxa"/>
            <w:vMerge w:val="restart"/>
            <w:tcBorders>
              <w:bottom w:val="nil"/>
            </w:tcBorders>
            <w:vAlign w:val="center"/>
          </w:tcPr>
          <w:p w14:paraId="4C057A71">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住宿业</w:t>
            </w:r>
          </w:p>
        </w:tc>
        <w:tc>
          <w:tcPr>
            <w:tcW w:w="2374" w:type="dxa"/>
            <w:vAlign w:val="top"/>
          </w:tcPr>
          <w:p w14:paraId="6941F120">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从业人员（X）</w:t>
            </w:r>
          </w:p>
        </w:tc>
        <w:tc>
          <w:tcPr>
            <w:tcW w:w="834" w:type="dxa"/>
            <w:vAlign w:val="top"/>
          </w:tcPr>
          <w:p w14:paraId="01FC63C0">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人</w:t>
            </w:r>
          </w:p>
        </w:tc>
        <w:tc>
          <w:tcPr>
            <w:tcW w:w="1924" w:type="dxa"/>
            <w:gridSpan w:val="3"/>
            <w:vAlign w:val="top"/>
          </w:tcPr>
          <w:p w14:paraId="76CD05A5">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100≤X＜300</w:t>
            </w:r>
          </w:p>
        </w:tc>
        <w:tc>
          <w:tcPr>
            <w:tcW w:w="1582" w:type="dxa"/>
            <w:vAlign w:val="top"/>
          </w:tcPr>
          <w:p w14:paraId="3D1EA122">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10≤X＜100</w:t>
            </w:r>
          </w:p>
        </w:tc>
        <w:tc>
          <w:tcPr>
            <w:tcW w:w="962" w:type="dxa"/>
            <w:vAlign w:val="top"/>
          </w:tcPr>
          <w:p w14:paraId="3E79254F">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X＜10</w:t>
            </w:r>
          </w:p>
        </w:tc>
      </w:tr>
      <w:tr w14:paraId="7E29179A">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gridAfter w:val="1"/>
          <w:wAfter w:w="24" w:type="dxa"/>
          <w:trHeight w:val="435" w:hRule="atLeast"/>
        </w:trPr>
        <w:tc>
          <w:tcPr>
            <w:tcW w:w="1860" w:type="dxa"/>
            <w:vMerge w:val="continue"/>
            <w:tcBorders>
              <w:top w:val="nil"/>
            </w:tcBorders>
            <w:vAlign w:val="center"/>
          </w:tcPr>
          <w:p w14:paraId="043F4AEF">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p>
        </w:tc>
        <w:tc>
          <w:tcPr>
            <w:tcW w:w="2374" w:type="dxa"/>
            <w:vAlign w:val="top"/>
          </w:tcPr>
          <w:p w14:paraId="42CB1AD3">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营业收入（Y）</w:t>
            </w:r>
          </w:p>
        </w:tc>
        <w:tc>
          <w:tcPr>
            <w:tcW w:w="834" w:type="dxa"/>
            <w:vAlign w:val="top"/>
          </w:tcPr>
          <w:p w14:paraId="4D0F0DC1">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万元</w:t>
            </w:r>
          </w:p>
        </w:tc>
        <w:tc>
          <w:tcPr>
            <w:tcW w:w="1924" w:type="dxa"/>
            <w:gridSpan w:val="3"/>
            <w:vAlign w:val="top"/>
          </w:tcPr>
          <w:p w14:paraId="45D2320D">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2000≤Y＜10000</w:t>
            </w:r>
          </w:p>
        </w:tc>
        <w:tc>
          <w:tcPr>
            <w:tcW w:w="1582" w:type="dxa"/>
            <w:vAlign w:val="top"/>
          </w:tcPr>
          <w:p w14:paraId="0C9BC26A">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100≤Y＜2000</w:t>
            </w:r>
          </w:p>
        </w:tc>
        <w:tc>
          <w:tcPr>
            <w:tcW w:w="962" w:type="dxa"/>
            <w:vAlign w:val="top"/>
          </w:tcPr>
          <w:p w14:paraId="0C01050C">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Y＜100</w:t>
            </w:r>
          </w:p>
        </w:tc>
      </w:tr>
      <w:tr w14:paraId="1A1179BC">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gridAfter w:val="1"/>
          <w:wAfter w:w="24" w:type="dxa"/>
          <w:trHeight w:val="435" w:hRule="atLeast"/>
        </w:trPr>
        <w:tc>
          <w:tcPr>
            <w:tcW w:w="1860" w:type="dxa"/>
            <w:vMerge w:val="restart"/>
            <w:tcBorders>
              <w:bottom w:val="nil"/>
            </w:tcBorders>
            <w:vAlign w:val="center"/>
          </w:tcPr>
          <w:p w14:paraId="01E9E111">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餐饮业</w:t>
            </w:r>
          </w:p>
        </w:tc>
        <w:tc>
          <w:tcPr>
            <w:tcW w:w="2374" w:type="dxa"/>
            <w:vAlign w:val="top"/>
          </w:tcPr>
          <w:p w14:paraId="540CD705">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从业人员（X）</w:t>
            </w:r>
          </w:p>
        </w:tc>
        <w:tc>
          <w:tcPr>
            <w:tcW w:w="834" w:type="dxa"/>
            <w:vAlign w:val="top"/>
          </w:tcPr>
          <w:p w14:paraId="265EA759">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人</w:t>
            </w:r>
          </w:p>
        </w:tc>
        <w:tc>
          <w:tcPr>
            <w:tcW w:w="1924" w:type="dxa"/>
            <w:gridSpan w:val="3"/>
            <w:vAlign w:val="top"/>
          </w:tcPr>
          <w:p w14:paraId="088E9078">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100≤X＜300</w:t>
            </w:r>
          </w:p>
        </w:tc>
        <w:tc>
          <w:tcPr>
            <w:tcW w:w="1582" w:type="dxa"/>
            <w:vAlign w:val="top"/>
          </w:tcPr>
          <w:p w14:paraId="7DEDCC57">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10≤X＜100</w:t>
            </w:r>
          </w:p>
        </w:tc>
        <w:tc>
          <w:tcPr>
            <w:tcW w:w="962" w:type="dxa"/>
            <w:vAlign w:val="top"/>
          </w:tcPr>
          <w:p w14:paraId="01B07333">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X＜10</w:t>
            </w:r>
          </w:p>
        </w:tc>
      </w:tr>
      <w:tr w14:paraId="245C2FD2">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gridAfter w:val="1"/>
          <w:wAfter w:w="24" w:type="dxa"/>
          <w:trHeight w:val="435" w:hRule="atLeast"/>
        </w:trPr>
        <w:tc>
          <w:tcPr>
            <w:tcW w:w="1860" w:type="dxa"/>
            <w:vMerge w:val="continue"/>
            <w:tcBorders>
              <w:top w:val="nil"/>
            </w:tcBorders>
            <w:vAlign w:val="center"/>
          </w:tcPr>
          <w:p w14:paraId="3F540FE1">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p>
        </w:tc>
        <w:tc>
          <w:tcPr>
            <w:tcW w:w="2374" w:type="dxa"/>
            <w:vAlign w:val="top"/>
          </w:tcPr>
          <w:p w14:paraId="607E97CC">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营业收入（Y）</w:t>
            </w:r>
          </w:p>
        </w:tc>
        <w:tc>
          <w:tcPr>
            <w:tcW w:w="834" w:type="dxa"/>
            <w:vAlign w:val="top"/>
          </w:tcPr>
          <w:p w14:paraId="6B4495A6">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万元</w:t>
            </w:r>
          </w:p>
        </w:tc>
        <w:tc>
          <w:tcPr>
            <w:tcW w:w="1924" w:type="dxa"/>
            <w:gridSpan w:val="3"/>
            <w:vAlign w:val="top"/>
          </w:tcPr>
          <w:p w14:paraId="5B2A9A08">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2000≤Y＜10000</w:t>
            </w:r>
          </w:p>
        </w:tc>
        <w:tc>
          <w:tcPr>
            <w:tcW w:w="1582" w:type="dxa"/>
            <w:vAlign w:val="top"/>
          </w:tcPr>
          <w:p w14:paraId="17E087A8">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100≤Y＜2000</w:t>
            </w:r>
          </w:p>
        </w:tc>
        <w:tc>
          <w:tcPr>
            <w:tcW w:w="962" w:type="dxa"/>
            <w:vAlign w:val="top"/>
          </w:tcPr>
          <w:p w14:paraId="2A4924B4">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Y＜100</w:t>
            </w:r>
          </w:p>
        </w:tc>
      </w:tr>
      <w:tr w14:paraId="1DF88F94">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gridAfter w:val="1"/>
          <w:wAfter w:w="24" w:type="dxa"/>
          <w:trHeight w:val="435" w:hRule="atLeast"/>
        </w:trPr>
        <w:tc>
          <w:tcPr>
            <w:tcW w:w="1860" w:type="dxa"/>
            <w:vMerge w:val="restart"/>
            <w:tcBorders>
              <w:bottom w:val="nil"/>
            </w:tcBorders>
            <w:vAlign w:val="center"/>
          </w:tcPr>
          <w:p w14:paraId="16973330">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信息传输</w:t>
            </w:r>
          </w:p>
          <w:p w14:paraId="40C99E6F">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业</w:t>
            </w:r>
          </w:p>
        </w:tc>
        <w:tc>
          <w:tcPr>
            <w:tcW w:w="2374" w:type="dxa"/>
            <w:vAlign w:val="top"/>
          </w:tcPr>
          <w:p w14:paraId="3DC59B4F">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从业人员（X）</w:t>
            </w:r>
          </w:p>
        </w:tc>
        <w:tc>
          <w:tcPr>
            <w:tcW w:w="834" w:type="dxa"/>
            <w:vAlign w:val="top"/>
          </w:tcPr>
          <w:p w14:paraId="780BA356">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人</w:t>
            </w:r>
          </w:p>
        </w:tc>
        <w:tc>
          <w:tcPr>
            <w:tcW w:w="1924" w:type="dxa"/>
            <w:gridSpan w:val="3"/>
            <w:vAlign w:val="top"/>
          </w:tcPr>
          <w:p w14:paraId="6285496E">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100≤X＜2000</w:t>
            </w:r>
          </w:p>
        </w:tc>
        <w:tc>
          <w:tcPr>
            <w:tcW w:w="1582" w:type="dxa"/>
            <w:vAlign w:val="top"/>
          </w:tcPr>
          <w:p w14:paraId="11AB9B92">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10≤X＜100</w:t>
            </w:r>
          </w:p>
        </w:tc>
        <w:tc>
          <w:tcPr>
            <w:tcW w:w="962" w:type="dxa"/>
            <w:vAlign w:val="top"/>
          </w:tcPr>
          <w:p w14:paraId="505E303F">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X＜10</w:t>
            </w:r>
          </w:p>
        </w:tc>
      </w:tr>
      <w:tr w14:paraId="405527B2">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gridAfter w:val="1"/>
          <w:wAfter w:w="24" w:type="dxa"/>
          <w:trHeight w:val="435" w:hRule="atLeast"/>
        </w:trPr>
        <w:tc>
          <w:tcPr>
            <w:tcW w:w="1860" w:type="dxa"/>
            <w:vMerge w:val="continue"/>
            <w:tcBorders>
              <w:top w:val="nil"/>
            </w:tcBorders>
            <w:vAlign w:val="center"/>
          </w:tcPr>
          <w:p w14:paraId="504668D0">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p>
        </w:tc>
        <w:tc>
          <w:tcPr>
            <w:tcW w:w="2374" w:type="dxa"/>
            <w:vAlign w:val="top"/>
          </w:tcPr>
          <w:p w14:paraId="5D05AF07">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营业收入（Y）</w:t>
            </w:r>
          </w:p>
        </w:tc>
        <w:tc>
          <w:tcPr>
            <w:tcW w:w="834" w:type="dxa"/>
            <w:vAlign w:val="top"/>
          </w:tcPr>
          <w:p w14:paraId="1EC90B98">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万元</w:t>
            </w:r>
          </w:p>
        </w:tc>
        <w:tc>
          <w:tcPr>
            <w:tcW w:w="1924" w:type="dxa"/>
            <w:gridSpan w:val="3"/>
            <w:vAlign w:val="top"/>
          </w:tcPr>
          <w:p w14:paraId="68A6A5B9">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1000≤Y＜100000</w:t>
            </w:r>
          </w:p>
        </w:tc>
        <w:tc>
          <w:tcPr>
            <w:tcW w:w="1582" w:type="dxa"/>
            <w:vAlign w:val="top"/>
          </w:tcPr>
          <w:p w14:paraId="425D6EAB">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100≤Y＜1000</w:t>
            </w:r>
          </w:p>
        </w:tc>
        <w:tc>
          <w:tcPr>
            <w:tcW w:w="962" w:type="dxa"/>
            <w:vAlign w:val="top"/>
          </w:tcPr>
          <w:p w14:paraId="0027C109">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Y＜100</w:t>
            </w:r>
          </w:p>
        </w:tc>
      </w:tr>
      <w:tr w14:paraId="45DA48E5">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gridAfter w:val="1"/>
          <w:wAfter w:w="24" w:type="dxa"/>
          <w:trHeight w:val="435" w:hRule="atLeast"/>
        </w:trPr>
        <w:tc>
          <w:tcPr>
            <w:tcW w:w="1860" w:type="dxa"/>
            <w:vMerge w:val="restart"/>
            <w:tcBorders>
              <w:bottom w:val="nil"/>
            </w:tcBorders>
            <w:vAlign w:val="center"/>
          </w:tcPr>
          <w:p w14:paraId="5C58EFDD">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软件和信息技术服务业</w:t>
            </w:r>
          </w:p>
        </w:tc>
        <w:tc>
          <w:tcPr>
            <w:tcW w:w="2374" w:type="dxa"/>
            <w:vAlign w:val="top"/>
          </w:tcPr>
          <w:p w14:paraId="48181854">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从业人员（X）</w:t>
            </w:r>
          </w:p>
        </w:tc>
        <w:tc>
          <w:tcPr>
            <w:tcW w:w="834" w:type="dxa"/>
            <w:vAlign w:val="top"/>
          </w:tcPr>
          <w:p w14:paraId="5D39F94F">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人</w:t>
            </w:r>
          </w:p>
        </w:tc>
        <w:tc>
          <w:tcPr>
            <w:tcW w:w="1924" w:type="dxa"/>
            <w:gridSpan w:val="3"/>
            <w:vAlign w:val="top"/>
          </w:tcPr>
          <w:p w14:paraId="2E0E24AA">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100≤X＜300</w:t>
            </w:r>
          </w:p>
        </w:tc>
        <w:tc>
          <w:tcPr>
            <w:tcW w:w="1582" w:type="dxa"/>
            <w:vAlign w:val="top"/>
          </w:tcPr>
          <w:p w14:paraId="1975A574">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10≤X＜100</w:t>
            </w:r>
          </w:p>
        </w:tc>
        <w:tc>
          <w:tcPr>
            <w:tcW w:w="962" w:type="dxa"/>
            <w:vAlign w:val="top"/>
          </w:tcPr>
          <w:p w14:paraId="14FEB29E">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X＜10</w:t>
            </w:r>
          </w:p>
        </w:tc>
      </w:tr>
      <w:tr w14:paraId="7ED4EEB3">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gridAfter w:val="1"/>
          <w:wAfter w:w="24" w:type="dxa"/>
          <w:trHeight w:val="447" w:hRule="atLeast"/>
        </w:trPr>
        <w:tc>
          <w:tcPr>
            <w:tcW w:w="1860" w:type="dxa"/>
            <w:vMerge w:val="continue"/>
            <w:tcBorders>
              <w:top w:val="nil"/>
            </w:tcBorders>
            <w:vAlign w:val="top"/>
          </w:tcPr>
          <w:p w14:paraId="165D9E8C">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p>
        </w:tc>
        <w:tc>
          <w:tcPr>
            <w:tcW w:w="2374" w:type="dxa"/>
            <w:vAlign w:val="top"/>
          </w:tcPr>
          <w:p w14:paraId="631146AF">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营业收入（Y）</w:t>
            </w:r>
          </w:p>
        </w:tc>
        <w:tc>
          <w:tcPr>
            <w:tcW w:w="834" w:type="dxa"/>
            <w:vAlign w:val="top"/>
          </w:tcPr>
          <w:p w14:paraId="1A6D3210">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万元</w:t>
            </w:r>
          </w:p>
        </w:tc>
        <w:tc>
          <w:tcPr>
            <w:tcW w:w="1924" w:type="dxa"/>
            <w:gridSpan w:val="3"/>
            <w:vAlign w:val="top"/>
          </w:tcPr>
          <w:p w14:paraId="7ED770E1">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1000≤Y＜10000</w:t>
            </w:r>
          </w:p>
        </w:tc>
        <w:tc>
          <w:tcPr>
            <w:tcW w:w="1582" w:type="dxa"/>
            <w:vAlign w:val="top"/>
          </w:tcPr>
          <w:p w14:paraId="218D1DF3">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50≤Y＜1000</w:t>
            </w:r>
          </w:p>
        </w:tc>
        <w:tc>
          <w:tcPr>
            <w:tcW w:w="962" w:type="dxa"/>
            <w:vAlign w:val="top"/>
          </w:tcPr>
          <w:p w14:paraId="16A18FBE">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Y＜50</w:t>
            </w:r>
          </w:p>
        </w:tc>
      </w:tr>
    </w:tbl>
    <w:p w14:paraId="03A2F8DF">
      <w:pPr>
        <w:spacing w:line="51" w:lineRule="exact"/>
        <w:rPr>
          <w:rFonts w:hint="eastAsia" w:ascii="宋体" w:hAnsi="宋体" w:eastAsia="宋体" w:cs="宋体"/>
          <w:b w:val="0"/>
          <w:bCs w:val="0"/>
        </w:rPr>
      </w:pPr>
    </w:p>
    <w:tbl>
      <w:tblPr>
        <w:tblStyle w:val="12"/>
        <w:tblW w:w="9535" w:type="dxa"/>
        <w:tblInd w:w="-359" w:type="dxa"/>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Layout w:type="fixed"/>
        <w:tblCellMar>
          <w:top w:w="0" w:type="dxa"/>
          <w:left w:w="0" w:type="dxa"/>
          <w:bottom w:w="0" w:type="dxa"/>
          <w:right w:w="0" w:type="dxa"/>
        </w:tblCellMar>
      </w:tblPr>
      <w:tblGrid>
        <w:gridCol w:w="1864"/>
        <w:gridCol w:w="2378"/>
        <w:gridCol w:w="815"/>
        <w:gridCol w:w="1950"/>
        <w:gridCol w:w="1585"/>
        <w:gridCol w:w="943"/>
      </w:tblGrid>
      <w:tr w14:paraId="031A10BD">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621" w:hRule="atLeast"/>
        </w:trPr>
        <w:tc>
          <w:tcPr>
            <w:tcW w:w="1864" w:type="dxa"/>
            <w:vMerge w:val="restart"/>
            <w:tcBorders>
              <w:bottom w:val="nil"/>
            </w:tcBorders>
            <w:vAlign w:val="center"/>
          </w:tcPr>
          <w:p w14:paraId="3329FCE7">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房地产开发经营</w:t>
            </w:r>
          </w:p>
        </w:tc>
        <w:tc>
          <w:tcPr>
            <w:tcW w:w="2378" w:type="dxa"/>
            <w:vAlign w:val="top"/>
          </w:tcPr>
          <w:p w14:paraId="3F38367A">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营业收入（Y）</w:t>
            </w:r>
          </w:p>
        </w:tc>
        <w:tc>
          <w:tcPr>
            <w:tcW w:w="815" w:type="dxa"/>
            <w:vAlign w:val="top"/>
          </w:tcPr>
          <w:p w14:paraId="531F19C7">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万元</w:t>
            </w:r>
          </w:p>
        </w:tc>
        <w:tc>
          <w:tcPr>
            <w:tcW w:w="1950" w:type="dxa"/>
            <w:vAlign w:val="top"/>
          </w:tcPr>
          <w:p w14:paraId="231DEE56">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1000≤Y＜200000</w:t>
            </w:r>
          </w:p>
        </w:tc>
        <w:tc>
          <w:tcPr>
            <w:tcW w:w="1585" w:type="dxa"/>
            <w:vAlign w:val="top"/>
          </w:tcPr>
          <w:p w14:paraId="74B25758">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100≤X＜1000</w:t>
            </w:r>
          </w:p>
        </w:tc>
        <w:tc>
          <w:tcPr>
            <w:tcW w:w="943" w:type="dxa"/>
            <w:vAlign w:val="top"/>
          </w:tcPr>
          <w:p w14:paraId="535A82B5">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X＜100</w:t>
            </w:r>
          </w:p>
        </w:tc>
      </w:tr>
      <w:tr w14:paraId="7203A200">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621" w:hRule="atLeast"/>
        </w:trPr>
        <w:tc>
          <w:tcPr>
            <w:tcW w:w="1864" w:type="dxa"/>
            <w:vMerge w:val="continue"/>
            <w:tcBorders>
              <w:top w:val="nil"/>
            </w:tcBorders>
            <w:vAlign w:val="center"/>
          </w:tcPr>
          <w:p w14:paraId="3464CBB9">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p>
        </w:tc>
        <w:tc>
          <w:tcPr>
            <w:tcW w:w="2378" w:type="dxa"/>
            <w:vAlign w:val="top"/>
          </w:tcPr>
          <w:p w14:paraId="499D9876">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资产总额（Z）</w:t>
            </w:r>
          </w:p>
        </w:tc>
        <w:tc>
          <w:tcPr>
            <w:tcW w:w="815" w:type="dxa"/>
            <w:vAlign w:val="top"/>
          </w:tcPr>
          <w:p w14:paraId="589A544B">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万元</w:t>
            </w:r>
          </w:p>
        </w:tc>
        <w:tc>
          <w:tcPr>
            <w:tcW w:w="1950" w:type="dxa"/>
            <w:vAlign w:val="top"/>
          </w:tcPr>
          <w:p w14:paraId="32D9838F">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5000≤Z＜10000</w:t>
            </w:r>
          </w:p>
        </w:tc>
        <w:tc>
          <w:tcPr>
            <w:tcW w:w="1585" w:type="dxa"/>
            <w:vAlign w:val="top"/>
          </w:tcPr>
          <w:p w14:paraId="26013066">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2000≤Y＜5000</w:t>
            </w:r>
          </w:p>
        </w:tc>
        <w:tc>
          <w:tcPr>
            <w:tcW w:w="943" w:type="dxa"/>
            <w:vAlign w:val="top"/>
          </w:tcPr>
          <w:p w14:paraId="1B260B07">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Y＜2000</w:t>
            </w:r>
          </w:p>
        </w:tc>
      </w:tr>
      <w:tr w14:paraId="171FB0B0">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621" w:hRule="atLeast"/>
        </w:trPr>
        <w:tc>
          <w:tcPr>
            <w:tcW w:w="1864" w:type="dxa"/>
            <w:vMerge w:val="restart"/>
            <w:tcBorders>
              <w:bottom w:val="nil"/>
            </w:tcBorders>
            <w:vAlign w:val="center"/>
          </w:tcPr>
          <w:p w14:paraId="78DEE27F">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物业管理</w:t>
            </w:r>
          </w:p>
        </w:tc>
        <w:tc>
          <w:tcPr>
            <w:tcW w:w="2378" w:type="dxa"/>
            <w:vAlign w:val="top"/>
          </w:tcPr>
          <w:p w14:paraId="713AE192">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从业人员（X）</w:t>
            </w:r>
          </w:p>
        </w:tc>
        <w:tc>
          <w:tcPr>
            <w:tcW w:w="815" w:type="dxa"/>
            <w:vAlign w:val="top"/>
          </w:tcPr>
          <w:p w14:paraId="3653A10C">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人</w:t>
            </w:r>
          </w:p>
        </w:tc>
        <w:tc>
          <w:tcPr>
            <w:tcW w:w="1950" w:type="dxa"/>
            <w:vAlign w:val="top"/>
          </w:tcPr>
          <w:p w14:paraId="7633720F">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300≤X＜1000</w:t>
            </w:r>
          </w:p>
        </w:tc>
        <w:tc>
          <w:tcPr>
            <w:tcW w:w="1585" w:type="dxa"/>
            <w:vAlign w:val="top"/>
          </w:tcPr>
          <w:p w14:paraId="33C5819C">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100≤X＜300</w:t>
            </w:r>
          </w:p>
        </w:tc>
        <w:tc>
          <w:tcPr>
            <w:tcW w:w="943" w:type="dxa"/>
            <w:vAlign w:val="top"/>
          </w:tcPr>
          <w:p w14:paraId="56CD624D">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X＜100</w:t>
            </w:r>
          </w:p>
        </w:tc>
      </w:tr>
      <w:tr w14:paraId="20DF95C2">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621" w:hRule="atLeast"/>
        </w:trPr>
        <w:tc>
          <w:tcPr>
            <w:tcW w:w="1864" w:type="dxa"/>
            <w:vMerge w:val="continue"/>
            <w:tcBorders>
              <w:top w:val="nil"/>
            </w:tcBorders>
            <w:vAlign w:val="center"/>
          </w:tcPr>
          <w:p w14:paraId="6FEBDC32">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p>
        </w:tc>
        <w:tc>
          <w:tcPr>
            <w:tcW w:w="2378" w:type="dxa"/>
            <w:vAlign w:val="top"/>
          </w:tcPr>
          <w:p w14:paraId="1D363F56">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营业收入（Y）</w:t>
            </w:r>
          </w:p>
        </w:tc>
        <w:tc>
          <w:tcPr>
            <w:tcW w:w="815" w:type="dxa"/>
            <w:vAlign w:val="top"/>
          </w:tcPr>
          <w:p w14:paraId="23A18CB1">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万元</w:t>
            </w:r>
          </w:p>
        </w:tc>
        <w:tc>
          <w:tcPr>
            <w:tcW w:w="1950" w:type="dxa"/>
            <w:vAlign w:val="top"/>
          </w:tcPr>
          <w:p w14:paraId="35B92FD1">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1000≤Y＜5000</w:t>
            </w:r>
          </w:p>
        </w:tc>
        <w:tc>
          <w:tcPr>
            <w:tcW w:w="1585" w:type="dxa"/>
            <w:vAlign w:val="top"/>
          </w:tcPr>
          <w:p w14:paraId="2C1FCFD6">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500≤Y＜1000</w:t>
            </w:r>
          </w:p>
        </w:tc>
        <w:tc>
          <w:tcPr>
            <w:tcW w:w="943" w:type="dxa"/>
            <w:vAlign w:val="top"/>
          </w:tcPr>
          <w:p w14:paraId="0A62AAA4">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Y＜500</w:t>
            </w:r>
          </w:p>
        </w:tc>
      </w:tr>
      <w:tr w14:paraId="6C0435F5">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621" w:hRule="atLeast"/>
        </w:trPr>
        <w:tc>
          <w:tcPr>
            <w:tcW w:w="1864" w:type="dxa"/>
            <w:vMerge w:val="restart"/>
            <w:tcBorders>
              <w:bottom w:val="nil"/>
            </w:tcBorders>
            <w:vAlign w:val="center"/>
          </w:tcPr>
          <w:p w14:paraId="60F4B6DA">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租赁和商务服务业</w:t>
            </w:r>
          </w:p>
        </w:tc>
        <w:tc>
          <w:tcPr>
            <w:tcW w:w="2378" w:type="dxa"/>
            <w:vAlign w:val="top"/>
          </w:tcPr>
          <w:p w14:paraId="066BB0D7">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从业人员（X）</w:t>
            </w:r>
          </w:p>
        </w:tc>
        <w:tc>
          <w:tcPr>
            <w:tcW w:w="815" w:type="dxa"/>
            <w:vAlign w:val="top"/>
          </w:tcPr>
          <w:p w14:paraId="0563A00C">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人</w:t>
            </w:r>
          </w:p>
        </w:tc>
        <w:tc>
          <w:tcPr>
            <w:tcW w:w="1950" w:type="dxa"/>
            <w:vAlign w:val="top"/>
          </w:tcPr>
          <w:p w14:paraId="39207F68">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100≤X＜300</w:t>
            </w:r>
          </w:p>
        </w:tc>
        <w:tc>
          <w:tcPr>
            <w:tcW w:w="1585" w:type="dxa"/>
            <w:vAlign w:val="top"/>
          </w:tcPr>
          <w:p w14:paraId="493C1C33">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10≤X＜100</w:t>
            </w:r>
          </w:p>
        </w:tc>
        <w:tc>
          <w:tcPr>
            <w:tcW w:w="943" w:type="dxa"/>
            <w:vAlign w:val="top"/>
          </w:tcPr>
          <w:p w14:paraId="28EDDA1C">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X＜10</w:t>
            </w:r>
          </w:p>
        </w:tc>
      </w:tr>
      <w:tr w14:paraId="3A6EDD35">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621" w:hRule="atLeast"/>
        </w:trPr>
        <w:tc>
          <w:tcPr>
            <w:tcW w:w="1864" w:type="dxa"/>
            <w:vMerge w:val="continue"/>
            <w:tcBorders>
              <w:top w:val="nil"/>
            </w:tcBorders>
            <w:vAlign w:val="center"/>
          </w:tcPr>
          <w:p w14:paraId="5045CB3B">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p>
        </w:tc>
        <w:tc>
          <w:tcPr>
            <w:tcW w:w="2378" w:type="dxa"/>
            <w:vAlign w:val="top"/>
          </w:tcPr>
          <w:p w14:paraId="0A603432">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资产总额（Z）</w:t>
            </w:r>
          </w:p>
        </w:tc>
        <w:tc>
          <w:tcPr>
            <w:tcW w:w="815" w:type="dxa"/>
            <w:vAlign w:val="top"/>
          </w:tcPr>
          <w:p w14:paraId="455DBB20">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万元</w:t>
            </w:r>
          </w:p>
        </w:tc>
        <w:tc>
          <w:tcPr>
            <w:tcW w:w="1950" w:type="dxa"/>
            <w:vAlign w:val="top"/>
          </w:tcPr>
          <w:p w14:paraId="4023B2EF">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8000≤Z＜120000</w:t>
            </w:r>
          </w:p>
        </w:tc>
        <w:tc>
          <w:tcPr>
            <w:tcW w:w="1585" w:type="dxa"/>
            <w:vAlign w:val="top"/>
          </w:tcPr>
          <w:p w14:paraId="78D5A5F4">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100≤Z＜8000</w:t>
            </w:r>
          </w:p>
        </w:tc>
        <w:tc>
          <w:tcPr>
            <w:tcW w:w="943" w:type="dxa"/>
            <w:vAlign w:val="top"/>
          </w:tcPr>
          <w:p w14:paraId="707ECE9B">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Y＜100</w:t>
            </w:r>
          </w:p>
        </w:tc>
      </w:tr>
      <w:tr w14:paraId="3B05039F">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621" w:hRule="atLeast"/>
        </w:trPr>
        <w:tc>
          <w:tcPr>
            <w:tcW w:w="1864" w:type="dxa"/>
            <w:vAlign w:val="center"/>
          </w:tcPr>
          <w:p w14:paraId="185AB7AD">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其他未列明行业</w:t>
            </w:r>
          </w:p>
        </w:tc>
        <w:tc>
          <w:tcPr>
            <w:tcW w:w="2378" w:type="dxa"/>
            <w:vAlign w:val="top"/>
          </w:tcPr>
          <w:p w14:paraId="79E9CFFD">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从业人员（X）</w:t>
            </w:r>
          </w:p>
        </w:tc>
        <w:tc>
          <w:tcPr>
            <w:tcW w:w="815" w:type="dxa"/>
            <w:vAlign w:val="top"/>
          </w:tcPr>
          <w:p w14:paraId="0AA4B988">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人</w:t>
            </w:r>
          </w:p>
        </w:tc>
        <w:tc>
          <w:tcPr>
            <w:tcW w:w="1950" w:type="dxa"/>
            <w:vAlign w:val="top"/>
          </w:tcPr>
          <w:p w14:paraId="21A7D794">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100≤X＜300</w:t>
            </w:r>
          </w:p>
        </w:tc>
        <w:tc>
          <w:tcPr>
            <w:tcW w:w="1585" w:type="dxa"/>
            <w:vAlign w:val="top"/>
          </w:tcPr>
          <w:p w14:paraId="25087E30">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10≤X＜100</w:t>
            </w:r>
          </w:p>
        </w:tc>
        <w:tc>
          <w:tcPr>
            <w:tcW w:w="943" w:type="dxa"/>
            <w:vAlign w:val="top"/>
          </w:tcPr>
          <w:p w14:paraId="21E3ECA2">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X＜10</w:t>
            </w:r>
          </w:p>
        </w:tc>
      </w:tr>
      <w:tr w14:paraId="513996DA">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737" w:hRule="atLeast"/>
        </w:trPr>
        <w:tc>
          <w:tcPr>
            <w:tcW w:w="9535" w:type="dxa"/>
            <w:gridSpan w:val="6"/>
            <w:vAlign w:val="top"/>
          </w:tcPr>
          <w:p w14:paraId="1DF27239">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left"/>
              <w:textAlignment w:val="baseline"/>
              <w:rPr>
                <w:rFonts w:hint="eastAsia" w:ascii="宋体" w:hAnsi="宋体" w:eastAsia="宋体" w:cs="宋体"/>
                <w:sz w:val="24"/>
                <w:szCs w:val="24"/>
              </w:rPr>
            </w:pPr>
            <w:r>
              <w:rPr>
                <w:rFonts w:hint="eastAsia" w:ascii="宋体" w:hAnsi="宋体" w:eastAsia="宋体" w:cs="宋体"/>
                <w:sz w:val="24"/>
                <w:szCs w:val="24"/>
              </w:rPr>
              <w:t>说明：上述标准参照《关于印发中小企业划型标准规定的通知》（工信部联企业〔2011〕300号），大型、中型和小型企业须同时满足所列指标的下限，否则下划一档；微型企业只须满足所列指标中的一项即可。</w:t>
            </w:r>
          </w:p>
        </w:tc>
      </w:tr>
    </w:tbl>
    <w:p w14:paraId="53C5291D">
      <w:pPr>
        <w:pStyle w:val="3"/>
        <w:spacing w:before="184" w:line="222" w:lineRule="auto"/>
        <w:ind w:left="21"/>
        <w:rPr>
          <w:rFonts w:hint="eastAsia" w:ascii="宋体" w:hAnsi="宋体" w:eastAsia="宋体" w:cs="宋体"/>
          <w:b/>
          <w:bCs/>
          <w:sz w:val="24"/>
          <w:szCs w:val="24"/>
        </w:rPr>
      </w:pPr>
    </w:p>
    <w:sectPr>
      <w:headerReference r:id="rId65" w:type="default"/>
      <w:footerReference r:id="rId66" w:type="default"/>
      <w:pgSz w:w="11906" w:h="16839"/>
      <w:pgMar w:top="1134" w:right="1416" w:bottom="969" w:left="1418" w:header="862" w:footer="75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85DA3">
    <w:pPr>
      <w:spacing w:line="209" w:lineRule="auto"/>
      <w:ind w:left="4226"/>
      <w:rPr>
        <w:rFonts w:ascii="宋体" w:hAnsi="宋体" w:eastAsia="宋体" w:cs="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73266B">
                          <w:pPr>
                            <w:pStyle w:val="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C73266B">
                    <w:pPr>
                      <w:pStyle w:val="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E5CCF">
    <w:pPr>
      <w:spacing w:line="209" w:lineRule="auto"/>
      <w:ind w:left="4181"/>
      <w:rPr>
        <w:rFonts w:ascii="宋体" w:hAnsi="宋体" w:eastAsia="宋体" w:cs="宋体"/>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31FCAF">
                          <w:pPr>
                            <w:pStyle w:val="2"/>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231FCAF">
                    <w:pPr>
                      <w:pStyle w:val="2"/>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23C01">
    <w:pPr>
      <w:spacing w:line="209" w:lineRule="auto"/>
      <w:ind w:left="4181"/>
      <w:rPr>
        <w:rFonts w:ascii="宋体" w:hAnsi="宋体" w:eastAsia="宋体" w:cs="宋体"/>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66CCEE">
                          <w:pPr>
                            <w:pStyle w:val="2"/>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F66CCEE">
                    <w:pPr>
                      <w:pStyle w:val="2"/>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BF287">
    <w:pPr>
      <w:spacing w:line="209" w:lineRule="auto"/>
      <w:ind w:left="4181"/>
      <w:rPr>
        <w:rFonts w:ascii="宋体" w:hAnsi="宋体" w:eastAsia="宋体" w:cs="宋体"/>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346D0C">
                          <w:pPr>
                            <w:pStyle w:val="2"/>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9346D0C">
                    <w:pPr>
                      <w:pStyle w:val="2"/>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7E12D">
    <w:pPr>
      <w:spacing w:line="209" w:lineRule="auto"/>
      <w:ind w:left="4181"/>
      <w:rPr>
        <w:rFonts w:ascii="宋体" w:hAnsi="宋体" w:eastAsia="宋体" w:cs="宋体"/>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3EBF48">
                          <w:pPr>
                            <w:pStyle w:val="2"/>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73EBF48">
                    <w:pPr>
                      <w:pStyle w:val="2"/>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D91B4">
    <w:pPr>
      <w:spacing w:line="209" w:lineRule="auto"/>
      <w:ind w:left="4181"/>
      <w:rPr>
        <w:rFonts w:ascii="宋体" w:hAnsi="宋体" w:eastAsia="宋体" w:cs="宋体"/>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5FFC2C">
                          <w:pPr>
                            <w:pStyle w:val="2"/>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55FFC2C">
                    <w:pPr>
                      <w:pStyle w:val="2"/>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54392">
    <w:pPr>
      <w:spacing w:line="209" w:lineRule="auto"/>
      <w:ind w:left="4181"/>
      <w:rPr>
        <w:rFonts w:ascii="宋体" w:hAnsi="宋体" w:eastAsia="宋体" w:cs="宋体"/>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935B46">
                          <w:pPr>
                            <w:pStyle w:val="2"/>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F935B46">
                    <w:pPr>
                      <w:pStyle w:val="2"/>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BA4C7">
    <w:pPr>
      <w:spacing w:line="209" w:lineRule="auto"/>
      <w:ind w:left="4181"/>
      <w:rPr>
        <w:rFonts w:ascii="宋体" w:hAnsi="宋体" w:eastAsia="宋体" w:cs="宋体"/>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B16149">
                          <w:pPr>
                            <w:pStyle w:val="2"/>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7AB16149">
                    <w:pPr>
                      <w:pStyle w:val="2"/>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83C3E">
    <w:pPr>
      <w:spacing w:line="209" w:lineRule="auto"/>
      <w:ind w:left="4293"/>
      <w:rPr>
        <w:rFonts w:ascii="宋体" w:hAnsi="宋体" w:eastAsia="宋体" w:cs="宋体"/>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C28736">
                          <w:pPr>
                            <w:pStyle w:val="2"/>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46C28736">
                    <w:pPr>
                      <w:pStyle w:val="2"/>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17FDD">
    <w:pPr>
      <w:spacing w:line="209" w:lineRule="auto"/>
      <w:ind w:left="4181"/>
      <w:rPr>
        <w:rFonts w:ascii="宋体" w:hAnsi="宋体" w:eastAsia="宋体" w:cs="宋体"/>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82B4B4">
                          <w:pPr>
                            <w:pStyle w:val="2"/>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0D82B4B4">
                    <w:pPr>
                      <w:pStyle w:val="2"/>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BE278">
    <w:pPr>
      <w:spacing w:line="209" w:lineRule="auto"/>
      <w:ind w:left="4181"/>
      <w:rPr>
        <w:rFonts w:ascii="宋体" w:hAnsi="宋体" w:eastAsia="宋体" w:cs="宋体"/>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C65A11">
                          <w:pPr>
                            <w:pStyle w:val="2"/>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23C65A11">
                    <w:pPr>
                      <w:pStyle w:val="2"/>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1CE7C">
    <w:pPr>
      <w:spacing w:line="209" w:lineRule="auto"/>
      <w:ind w:left="4181"/>
      <w:rPr>
        <w:rFonts w:ascii="宋体" w:hAnsi="宋体" w:eastAsia="宋体" w:cs="宋体"/>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9C8CBD">
                          <w:pPr>
                            <w:pStyle w:val="2"/>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09C8CBD">
                    <w:pPr>
                      <w:pStyle w:val="2"/>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3078B">
    <w:pPr>
      <w:spacing w:line="209" w:lineRule="auto"/>
      <w:ind w:left="4181"/>
      <w:rPr>
        <w:rFonts w:ascii="宋体" w:hAnsi="宋体" w:eastAsia="宋体" w:cs="宋体"/>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3EBA63">
                          <w:pPr>
                            <w:pStyle w:val="2"/>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7C3EBA63">
                    <w:pPr>
                      <w:pStyle w:val="2"/>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AC7D5">
    <w:pPr>
      <w:spacing w:line="209" w:lineRule="auto"/>
      <w:ind w:left="4181"/>
      <w:rPr>
        <w:rFonts w:ascii="宋体" w:hAnsi="宋体" w:eastAsia="宋体" w:cs="宋体"/>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B8FC74">
                          <w:pPr>
                            <w:pStyle w:val="2"/>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65B8FC74">
                    <w:pPr>
                      <w:pStyle w:val="2"/>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92E70">
    <w:pPr>
      <w:spacing w:line="209" w:lineRule="auto"/>
      <w:ind w:left="4297"/>
      <w:rPr>
        <w:rFonts w:ascii="宋体" w:hAnsi="宋体" w:eastAsia="宋体" w:cs="宋体"/>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D44DF2">
                          <w:pPr>
                            <w:pStyle w:val="2"/>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11D44DF2">
                    <w:pPr>
                      <w:pStyle w:val="2"/>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41B1D">
    <w:pPr>
      <w:spacing w:line="209" w:lineRule="auto"/>
      <w:ind w:left="4250"/>
      <w:rPr>
        <w:rFonts w:ascii="宋体" w:hAnsi="宋体" w:eastAsia="宋体" w:cs="宋体"/>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F6AB2F">
                          <w:pPr>
                            <w:pStyle w:val="2"/>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3CF6AB2F">
                    <w:pPr>
                      <w:pStyle w:val="2"/>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9F9B5">
    <w:pPr>
      <w:spacing w:line="209" w:lineRule="auto"/>
      <w:ind w:left="4181"/>
      <w:rPr>
        <w:rFonts w:ascii="宋体" w:hAnsi="宋体" w:eastAsia="宋体" w:cs="宋体"/>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614356">
                          <w:pPr>
                            <w:pStyle w:val="2"/>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7A614356">
                    <w:pPr>
                      <w:pStyle w:val="2"/>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D521D">
    <w:pPr>
      <w:spacing w:line="209" w:lineRule="auto"/>
      <w:ind w:left="4181"/>
      <w:rPr>
        <w:rFonts w:ascii="宋体" w:hAnsi="宋体" w:eastAsia="宋体" w:cs="宋体"/>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3F159F">
                          <w:pPr>
                            <w:pStyle w:val="2"/>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643F159F">
                    <w:pPr>
                      <w:pStyle w:val="2"/>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9001D">
    <w:pPr>
      <w:spacing w:line="209" w:lineRule="auto"/>
      <w:ind w:left="4181"/>
      <w:rPr>
        <w:rFonts w:ascii="宋体" w:hAnsi="宋体" w:eastAsia="宋体" w:cs="宋体"/>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ABDE60">
                          <w:pPr>
                            <w:pStyle w:val="2"/>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02ABDE60">
                    <w:pPr>
                      <w:pStyle w:val="2"/>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B1A0D">
    <w:pPr>
      <w:spacing w:line="209" w:lineRule="auto"/>
      <w:ind w:left="4181"/>
      <w:rPr>
        <w:rFonts w:ascii="宋体" w:hAnsi="宋体" w:eastAsia="宋体" w:cs="宋体"/>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47802F">
                          <w:pPr>
                            <w:pStyle w:val="2"/>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5D47802F">
                    <w:pPr>
                      <w:pStyle w:val="2"/>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2BDC0">
    <w:pPr>
      <w:pStyle w:val="2"/>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360CD6">
                          <w:pPr>
                            <w:pStyle w:val="2"/>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30360CD6">
                    <w:pPr>
                      <w:pStyle w:val="2"/>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D2751">
    <w:pPr>
      <w:pStyle w:val="2"/>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83FB50">
                          <w:pPr>
                            <w:pStyle w:val="2"/>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3F83FB50">
                    <w:pPr>
                      <w:pStyle w:val="2"/>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269AC">
    <w:pPr>
      <w:spacing w:line="209" w:lineRule="auto"/>
      <w:ind w:left="4181"/>
      <w:rPr>
        <w:rFonts w:ascii="宋体" w:hAnsi="宋体" w:eastAsia="宋体" w:cs="宋体"/>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CA91DD">
                          <w:pPr>
                            <w:pStyle w:val="2"/>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8CA91DD">
                    <w:pPr>
                      <w:pStyle w:val="2"/>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A2711">
    <w:pPr>
      <w:pStyle w:val="2"/>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3023AA">
                          <w:pPr>
                            <w:pStyle w:val="2"/>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653023AA">
                    <w:pPr>
                      <w:pStyle w:val="2"/>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6443C">
    <w:pPr>
      <w:pStyle w:val="2"/>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ABE9BF">
                          <w:pPr>
                            <w:pStyle w:val="2"/>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3BABE9BF">
                    <w:pPr>
                      <w:pStyle w:val="2"/>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60BAC">
    <w:pPr>
      <w:pStyle w:val="2"/>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845417">
                          <w:pPr>
                            <w:pStyle w:val="2"/>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29845417">
                    <w:pPr>
                      <w:pStyle w:val="2"/>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40CDB">
    <w:pPr>
      <w:pStyle w:val="2"/>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12059B">
                          <w:pPr>
                            <w:pStyle w:val="2"/>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4312059B">
                    <w:pPr>
                      <w:pStyle w:val="2"/>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4E7C8">
    <w:pPr>
      <w:spacing w:line="209" w:lineRule="auto"/>
      <w:ind w:left="4181"/>
      <w:rPr>
        <w:rFonts w:ascii="宋体" w:hAnsi="宋体" w:eastAsia="宋体" w:cs="宋体"/>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687900">
                          <w:pPr>
                            <w:pStyle w:val="2"/>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4A687900">
                    <w:pPr>
                      <w:pStyle w:val="2"/>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F89E9">
    <w:pPr>
      <w:spacing w:line="209" w:lineRule="auto"/>
      <w:ind w:left="4181"/>
      <w:rPr>
        <w:rFonts w:ascii="宋体" w:hAnsi="宋体" w:eastAsia="宋体" w:cs="宋体"/>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60AE32">
                          <w:pPr>
                            <w:pStyle w:val="2"/>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460AE32">
                    <w:pPr>
                      <w:pStyle w:val="2"/>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5DC2F">
    <w:pPr>
      <w:spacing w:line="209" w:lineRule="auto"/>
      <w:ind w:left="4181"/>
      <w:rPr>
        <w:rFonts w:ascii="宋体" w:hAnsi="宋体" w:eastAsia="宋体" w:cs="宋体"/>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599280">
                          <w:pPr>
                            <w:pStyle w:val="2"/>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3599280">
                    <w:pPr>
                      <w:pStyle w:val="2"/>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DD8BE">
    <w:pPr>
      <w:spacing w:line="209" w:lineRule="auto"/>
      <w:ind w:left="4181"/>
      <w:rPr>
        <w:rFonts w:ascii="宋体" w:hAnsi="宋体" w:eastAsia="宋体" w:cs="宋体"/>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4F4713">
                          <w:pPr>
                            <w:pStyle w:val="2"/>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54F4713">
                    <w:pPr>
                      <w:pStyle w:val="2"/>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F082E">
    <w:pPr>
      <w:spacing w:line="209" w:lineRule="auto"/>
      <w:ind w:left="4181"/>
      <w:rPr>
        <w:rFonts w:ascii="宋体" w:hAnsi="宋体" w:eastAsia="宋体" w:cs="宋体"/>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7418EB">
                          <w:pPr>
                            <w:pStyle w:val="2"/>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87418EB">
                    <w:pPr>
                      <w:pStyle w:val="2"/>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042BE">
    <w:pPr>
      <w:spacing w:line="209" w:lineRule="auto"/>
      <w:ind w:left="4181"/>
      <w:rPr>
        <w:rFonts w:ascii="宋体" w:hAnsi="宋体" w:eastAsia="宋体" w:cs="宋体"/>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314BF5">
                          <w:pPr>
                            <w:pStyle w:val="2"/>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7C314BF5">
                    <w:pPr>
                      <w:pStyle w:val="2"/>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6C42B">
    <w:pPr>
      <w:spacing w:line="209" w:lineRule="auto"/>
      <w:ind w:left="4181"/>
      <w:rPr>
        <w:rFonts w:ascii="宋体" w:hAnsi="宋体" w:eastAsia="宋体" w:cs="宋体"/>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F31FB1">
                          <w:pPr>
                            <w:pStyle w:val="2"/>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7F31FB1">
                    <w:pPr>
                      <w:pStyle w:val="2"/>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438AB">
    <w:pPr>
      <w:spacing w:before="16" w:line="219" w:lineRule="auto"/>
      <w:ind w:left="2526"/>
      <w:rPr>
        <w:rFonts w:hint="eastAsia" w:ascii="宋体" w:hAnsi="宋体" w:eastAsia="宋体" w:cs="宋体"/>
        <w:sz w:val="18"/>
        <w:szCs w:val="18"/>
        <w:lang w:eastAsia="zh-CN"/>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C5B01">
    <w:pPr>
      <w:pStyle w:val="7"/>
      <w:rPr>
        <w:rFonts w:hint="eastAsia"/>
        <w:lang w:eastAsia="zh-CN"/>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E83E4">
    <w:pPr>
      <w:pStyle w:val="7"/>
      <w:rPr>
        <w:rFonts w:hint="eastAsia"/>
        <w:lang w:eastAsia="zh-CN"/>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0105B">
    <w:pPr>
      <w:pStyle w:val="7"/>
      <w:rPr>
        <w:rFonts w:hint="eastAsia"/>
        <w:lang w:eastAsia="zh-CN"/>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3787F">
    <w:pPr>
      <w:pStyle w:val="7"/>
      <w:rPr>
        <w:rFonts w:hint="eastAsia"/>
        <w:lang w:eastAsia="zh-CN"/>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088AC">
    <w:pPr>
      <w:pStyle w:val="7"/>
      <w:rPr>
        <w:rFonts w:hint="eastAsia"/>
        <w:lang w:eastAsia="zh-CN"/>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BE355">
    <w:pPr>
      <w:pStyle w:val="7"/>
      <w:rPr>
        <w:rFonts w:hint="eastAsia"/>
        <w:lang w:eastAsia="zh-CN"/>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9B1DD">
    <w:pPr>
      <w:pStyle w:val="7"/>
      <w:rPr>
        <w:rFonts w:hint="eastAsia"/>
        <w:lang w:eastAsia="zh-CN"/>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A90CC">
    <w:pPr>
      <w:pStyle w:val="7"/>
      <w:rPr>
        <w:rFonts w:hint="eastAsia"/>
        <w:lang w:eastAsia="zh-CN"/>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7CDAE">
    <w:pPr>
      <w:pStyle w:val="7"/>
      <w:rPr>
        <w:rFonts w:hint="eastAsia"/>
        <w:lang w:eastAsia="zh-CN"/>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B4BC3">
    <w:pPr>
      <w:pStyle w:val="7"/>
      <w:rPr>
        <w:rFonts w:hint="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BF60B">
    <w:pPr>
      <w:pStyle w:val="7"/>
      <w:rPr>
        <w:rFonts w:hint="eastAsia"/>
        <w:lang w:eastAsia="zh-CN"/>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400D0">
    <w:pPr>
      <w:pStyle w:val="7"/>
      <w:rPr>
        <w:rFonts w:hint="eastAsia"/>
        <w:lang w:eastAsia="zh-CN"/>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48193">
    <w:pPr>
      <w:pStyle w:val="7"/>
      <w:rPr>
        <w:rFonts w:hint="eastAsia"/>
        <w:lang w:eastAsia="zh-CN"/>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EDF07">
    <w:pPr>
      <w:pStyle w:val="7"/>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EA014">
    <w:pPr>
      <w:pStyle w:val="7"/>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E4532">
    <w:pPr>
      <w:pStyle w:val="7"/>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0545E">
    <w:pPr>
      <w:pStyle w:val="7"/>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C7718">
    <w:pPr>
      <w:pStyle w:val="7"/>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555B6">
    <w:pPr>
      <w:pStyle w:val="7"/>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61341">
    <w:pPr>
      <w:pStyle w:val="7"/>
      <w:rPr>
        <w:rFonts w:hint="eastAsia"/>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D1FFB">
    <w:pPr>
      <w:pStyle w:val="7"/>
      <w:rPr>
        <w:rFonts w:hint="eastAsia"/>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765E7">
    <w:pPr>
      <w:pStyle w:val="7"/>
      <w:rPr>
        <w:rFonts w:hint="eastAsia"/>
        <w:lang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FDC67">
    <w:pPr>
      <w:pStyle w:val="7"/>
      <w:rPr>
        <w:rFonts w:hint="eastAsia"/>
        <w:lang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F1C66">
    <w:pPr>
      <w:pStyle w:val="7"/>
      <w:rPr>
        <w:rFonts w:hint="eastAsia"/>
        <w:lang w:eastAsia="zh-C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1FA8C">
    <w:pPr>
      <w:pStyle w:val="7"/>
      <w:rPr>
        <w:rFonts w:hint="eastAsia"/>
        <w:lang w:eastAsia="zh-CN"/>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82E6D">
    <w:pPr>
      <w:pStyle w:val="7"/>
      <w:rPr>
        <w:rFonts w:hint="eastAsia"/>
        <w:lang w:eastAsia="zh-CN"/>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9D765">
    <w:pPr>
      <w:pStyle w:val="7"/>
      <w:rPr>
        <w:rFonts w:hint="eastAsia"/>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09F4C1B"/>
    <w:rsid w:val="0140513C"/>
    <w:rsid w:val="02121515"/>
    <w:rsid w:val="028E5D58"/>
    <w:rsid w:val="02DF50F4"/>
    <w:rsid w:val="03321D76"/>
    <w:rsid w:val="03CF5817"/>
    <w:rsid w:val="0462668B"/>
    <w:rsid w:val="04BD6725"/>
    <w:rsid w:val="052F679D"/>
    <w:rsid w:val="06ED4932"/>
    <w:rsid w:val="0845254C"/>
    <w:rsid w:val="0975003E"/>
    <w:rsid w:val="098B0432"/>
    <w:rsid w:val="09F47030"/>
    <w:rsid w:val="0AD100C7"/>
    <w:rsid w:val="0B3D750A"/>
    <w:rsid w:val="0B654D14"/>
    <w:rsid w:val="0BC11EE9"/>
    <w:rsid w:val="0CA55746"/>
    <w:rsid w:val="0DF06AB6"/>
    <w:rsid w:val="0E2A1FC8"/>
    <w:rsid w:val="0FF3288D"/>
    <w:rsid w:val="0FFF1232"/>
    <w:rsid w:val="103A04BC"/>
    <w:rsid w:val="11172365"/>
    <w:rsid w:val="12F72695"/>
    <w:rsid w:val="134D5358"/>
    <w:rsid w:val="139B7D30"/>
    <w:rsid w:val="13CE7899"/>
    <w:rsid w:val="13F15336"/>
    <w:rsid w:val="15923AAA"/>
    <w:rsid w:val="15AC59B8"/>
    <w:rsid w:val="15C35376"/>
    <w:rsid w:val="168004AF"/>
    <w:rsid w:val="186C7681"/>
    <w:rsid w:val="189E0581"/>
    <w:rsid w:val="199D3F96"/>
    <w:rsid w:val="19AF5A77"/>
    <w:rsid w:val="19EF056A"/>
    <w:rsid w:val="1A197394"/>
    <w:rsid w:val="1C4F3541"/>
    <w:rsid w:val="1D305723"/>
    <w:rsid w:val="1D3A1AFC"/>
    <w:rsid w:val="1DA84CB7"/>
    <w:rsid w:val="1E76774D"/>
    <w:rsid w:val="1F212F73"/>
    <w:rsid w:val="1F8E1B27"/>
    <w:rsid w:val="208A4B48"/>
    <w:rsid w:val="21B256CE"/>
    <w:rsid w:val="21C11E54"/>
    <w:rsid w:val="22205764"/>
    <w:rsid w:val="226B2757"/>
    <w:rsid w:val="23A3664D"/>
    <w:rsid w:val="24466FD8"/>
    <w:rsid w:val="24A0493A"/>
    <w:rsid w:val="253F0A19"/>
    <w:rsid w:val="25494FD2"/>
    <w:rsid w:val="25A77F4A"/>
    <w:rsid w:val="26425681"/>
    <w:rsid w:val="2647050F"/>
    <w:rsid w:val="267C3185"/>
    <w:rsid w:val="26C50688"/>
    <w:rsid w:val="26FB64F6"/>
    <w:rsid w:val="27CA55C7"/>
    <w:rsid w:val="27EF7B95"/>
    <w:rsid w:val="29054B47"/>
    <w:rsid w:val="29656B78"/>
    <w:rsid w:val="298A3E0B"/>
    <w:rsid w:val="29D532D8"/>
    <w:rsid w:val="2A094A63"/>
    <w:rsid w:val="2A4E6BE6"/>
    <w:rsid w:val="2AFC2AE6"/>
    <w:rsid w:val="2B3C2EE3"/>
    <w:rsid w:val="2BB331A5"/>
    <w:rsid w:val="2C6A74DB"/>
    <w:rsid w:val="2CBA0563"/>
    <w:rsid w:val="2CFC0B7C"/>
    <w:rsid w:val="2D031F0A"/>
    <w:rsid w:val="2F8D7364"/>
    <w:rsid w:val="31CC3B67"/>
    <w:rsid w:val="322F72FD"/>
    <w:rsid w:val="32726120"/>
    <w:rsid w:val="32F12805"/>
    <w:rsid w:val="337F6063"/>
    <w:rsid w:val="345D45F6"/>
    <w:rsid w:val="35563115"/>
    <w:rsid w:val="35973B37"/>
    <w:rsid w:val="35B20F4C"/>
    <w:rsid w:val="363A0D4A"/>
    <w:rsid w:val="363B2715"/>
    <w:rsid w:val="36CE5337"/>
    <w:rsid w:val="36D1554B"/>
    <w:rsid w:val="36DA1F2E"/>
    <w:rsid w:val="371B42F4"/>
    <w:rsid w:val="37E62C93"/>
    <w:rsid w:val="38B51A50"/>
    <w:rsid w:val="38FA78E0"/>
    <w:rsid w:val="39363667"/>
    <w:rsid w:val="3A3605F5"/>
    <w:rsid w:val="3A9C1355"/>
    <w:rsid w:val="3BCA1EE5"/>
    <w:rsid w:val="3C913337"/>
    <w:rsid w:val="3D127F47"/>
    <w:rsid w:val="3D377278"/>
    <w:rsid w:val="3D644FD1"/>
    <w:rsid w:val="3F9410E8"/>
    <w:rsid w:val="3FD17C46"/>
    <w:rsid w:val="40B3559D"/>
    <w:rsid w:val="411D5AEA"/>
    <w:rsid w:val="41295B9F"/>
    <w:rsid w:val="413C5593"/>
    <w:rsid w:val="42132798"/>
    <w:rsid w:val="426C1EA8"/>
    <w:rsid w:val="42BC16FE"/>
    <w:rsid w:val="42C66428"/>
    <w:rsid w:val="42E44134"/>
    <w:rsid w:val="43282273"/>
    <w:rsid w:val="433C187A"/>
    <w:rsid w:val="449E14D4"/>
    <w:rsid w:val="456C6D44"/>
    <w:rsid w:val="45F60406"/>
    <w:rsid w:val="4634715D"/>
    <w:rsid w:val="464F7B16"/>
    <w:rsid w:val="46647605"/>
    <w:rsid w:val="46F60E99"/>
    <w:rsid w:val="47122898"/>
    <w:rsid w:val="475F022D"/>
    <w:rsid w:val="47674CF3"/>
    <w:rsid w:val="47D463C4"/>
    <w:rsid w:val="47FE4882"/>
    <w:rsid w:val="48354082"/>
    <w:rsid w:val="494B2817"/>
    <w:rsid w:val="49E476D8"/>
    <w:rsid w:val="4A2A0CF0"/>
    <w:rsid w:val="4D275349"/>
    <w:rsid w:val="4E0060E4"/>
    <w:rsid w:val="4E2F2707"/>
    <w:rsid w:val="4E604FB7"/>
    <w:rsid w:val="4EE72FE2"/>
    <w:rsid w:val="4EEC684A"/>
    <w:rsid w:val="4F313CA3"/>
    <w:rsid w:val="4F5B577E"/>
    <w:rsid w:val="50A53042"/>
    <w:rsid w:val="50F851B5"/>
    <w:rsid w:val="51A52095"/>
    <w:rsid w:val="52757CAC"/>
    <w:rsid w:val="52EC3C6E"/>
    <w:rsid w:val="5338205E"/>
    <w:rsid w:val="53E04BF9"/>
    <w:rsid w:val="54770964"/>
    <w:rsid w:val="54D51413"/>
    <w:rsid w:val="55322ADD"/>
    <w:rsid w:val="555829B5"/>
    <w:rsid w:val="55D122F6"/>
    <w:rsid w:val="57803325"/>
    <w:rsid w:val="582F1556"/>
    <w:rsid w:val="58AF6128"/>
    <w:rsid w:val="59A24811"/>
    <w:rsid w:val="5A252281"/>
    <w:rsid w:val="5A5C36E0"/>
    <w:rsid w:val="5AA75993"/>
    <w:rsid w:val="5B633C5F"/>
    <w:rsid w:val="5B9A5675"/>
    <w:rsid w:val="5BF925A6"/>
    <w:rsid w:val="5BFB742E"/>
    <w:rsid w:val="5C335AB8"/>
    <w:rsid w:val="5C645C72"/>
    <w:rsid w:val="5C70230F"/>
    <w:rsid w:val="5C7B2FBB"/>
    <w:rsid w:val="5E446D4A"/>
    <w:rsid w:val="5EDF7832"/>
    <w:rsid w:val="5F3E05CD"/>
    <w:rsid w:val="5F702B80"/>
    <w:rsid w:val="606335B4"/>
    <w:rsid w:val="60940AF0"/>
    <w:rsid w:val="60966616"/>
    <w:rsid w:val="609B3C2C"/>
    <w:rsid w:val="60CF1B28"/>
    <w:rsid w:val="60E41E24"/>
    <w:rsid w:val="615F4C11"/>
    <w:rsid w:val="61946FF9"/>
    <w:rsid w:val="620A153B"/>
    <w:rsid w:val="621A5025"/>
    <w:rsid w:val="626950D2"/>
    <w:rsid w:val="629A488B"/>
    <w:rsid w:val="629E7A04"/>
    <w:rsid w:val="63005DC2"/>
    <w:rsid w:val="63AF1CA3"/>
    <w:rsid w:val="63BF40D6"/>
    <w:rsid w:val="642F4DB7"/>
    <w:rsid w:val="64590DC4"/>
    <w:rsid w:val="64D045E1"/>
    <w:rsid w:val="64F16511"/>
    <w:rsid w:val="653308D7"/>
    <w:rsid w:val="65B32646"/>
    <w:rsid w:val="65FC542A"/>
    <w:rsid w:val="664663E8"/>
    <w:rsid w:val="67D90947"/>
    <w:rsid w:val="681D5B0C"/>
    <w:rsid w:val="69724AA5"/>
    <w:rsid w:val="69B1626F"/>
    <w:rsid w:val="6A0C577D"/>
    <w:rsid w:val="6A5608BC"/>
    <w:rsid w:val="6A5652B2"/>
    <w:rsid w:val="6BD6020E"/>
    <w:rsid w:val="6CA81BAB"/>
    <w:rsid w:val="6CF754D3"/>
    <w:rsid w:val="6D0F2F35"/>
    <w:rsid w:val="6D7D0CC3"/>
    <w:rsid w:val="6E6423F0"/>
    <w:rsid w:val="6EE44D4A"/>
    <w:rsid w:val="6F1E22C2"/>
    <w:rsid w:val="6F712728"/>
    <w:rsid w:val="70B30B1E"/>
    <w:rsid w:val="70E20BB5"/>
    <w:rsid w:val="718877A1"/>
    <w:rsid w:val="71D15700"/>
    <w:rsid w:val="72156D80"/>
    <w:rsid w:val="72A1591E"/>
    <w:rsid w:val="72CA214F"/>
    <w:rsid w:val="737C169B"/>
    <w:rsid w:val="74547FFC"/>
    <w:rsid w:val="749110F8"/>
    <w:rsid w:val="768C7E47"/>
    <w:rsid w:val="776654DB"/>
    <w:rsid w:val="778542CB"/>
    <w:rsid w:val="78F87A16"/>
    <w:rsid w:val="795B7FA5"/>
    <w:rsid w:val="79944174"/>
    <w:rsid w:val="7ACB1B00"/>
    <w:rsid w:val="7AF16E13"/>
    <w:rsid w:val="7B867E13"/>
    <w:rsid w:val="7BD55DED"/>
    <w:rsid w:val="7BF6275E"/>
    <w:rsid w:val="7C155B0E"/>
    <w:rsid w:val="7C294D26"/>
    <w:rsid w:val="7C3F770A"/>
    <w:rsid w:val="7C603DE3"/>
    <w:rsid w:val="7CBC0D5A"/>
    <w:rsid w:val="7D831878"/>
    <w:rsid w:val="7DE524A6"/>
    <w:rsid w:val="7E682F48"/>
    <w:rsid w:val="7EA1645A"/>
    <w:rsid w:val="7EAD3051"/>
    <w:rsid w:val="7F6A2CF0"/>
    <w:rsid w:val="7FA05C2D"/>
    <w:rsid w:val="7FB4040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4">
    <w:name w:val="heading 1"/>
    <w:basedOn w:val="1"/>
    <w:next w:val="1"/>
    <w:qFormat/>
    <w:uiPriority w:val="0"/>
    <w:pPr>
      <w:keepNext/>
      <w:keepLines/>
      <w:spacing w:before="340" w:beforeLines="0" w:beforeAutospacing="0" w:after="330" w:afterLines="0" w:afterAutospacing="0" w:line="360" w:lineRule="auto"/>
      <w:jc w:val="center"/>
      <w:outlineLvl w:val="0"/>
    </w:pPr>
    <w:rPr>
      <w:rFonts w:ascii="Arial" w:hAnsi="Arial" w:eastAsia="仿宋"/>
      <w:b/>
      <w:kern w:val="44"/>
      <w:sz w:val="44"/>
    </w:rPr>
  </w:style>
  <w:style w:type="character" w:default="1" w:styleId="11">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rPr>
  </w:style>
  <w:style w:type="paragraph" w:styleId="3">
    <w:name w:val="Body Text"/>
    <w:basedOn w:val="1"/>
    <w:next w:val="1"/>
    <w:link w:val="15"/>
    <w:qFormat/>
    <w:uiPriority w:val="0"/>
    <w:pPr>
      <w:spacing w:line="360" w:lineRule="auto"/>
      <w:ind w:firstLine="510" w:firstLineChars="200"/>
    </w:pPr>
    <w:rPr>
      <w:rFonts w:ascii="仿宋" w:hAnsi="仿宋" w:eastAsia="仿宋" w:cs="仿宋"/>
      <w:sz w:val="24"/>
      <w:szCs w:val="31"/>
    </w:rPr>
  </w:style>
  <w:style w:type="paragraph" w:styleId="5">
    <w:name w:val="Normal Indent"/>
    <w:basedOn w:val="1"/>
    <w:next w:val="6"/>
    <w:qFormat/>
    <w:uiPriority w:val="0"/>
    <w:pPr>
      <w:spacing w:line="300" w:lineRule="auto"/>
      <w:ind w:firstLine="420" w:firstLineChars="200"/>
    </w:pPr>
    <w:rPr>
      <w:rFonts w:ascii="Calibri" w:hAnsi="Calibri" w:eastAsia="宋体" w:cs="Times New Roman"/>
      <w:szCs w:val="24"/>
    </w:rPr>
  </w:style>
  <w:style w:type="paragraph" w:styleId="6">
    <w:name w:val="toc 4"/>
    <w:basedOn w:val="1"/>
    <w:next w:val="1"/>
    <w:qFormat/>
    <w:uiPriority w:val="0"/>
    <w:pPr>
      <w:ind w:left="630"/>
      <w:jc w:val="left"/>
    </w:pPr>
    <w:rPr>
      <w:rFonts w:ascii="Calibri" w:hAnsi="Calibri"/>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Arial" w:hAnsi="Arial" w:eastAsia="Arial" w:cs="Arial"/>
      <w:sz w:val="21"/>
      <w:szCs w:val="21"/>
      <w:lang w:val="en-US" w:eastAsia="en-US" w:bidi="ar-SA"/>
    </w:rPr>
  </w:style>
  <w:style w:type="paragraph" w:customStyle="1" w:styleId="14">
    <w:name w:val="Table Paragraph"/>
    <w:basedOn w:val="1"/>
    <w:qFormat/>
    <w:uiPriority w:val="1"/>
    <w:rPr>
      <w:rFonts w:ascii="宋体" w:hAnsi="宋体" w:eastAsia="宋体" w:cs="宋体"/>
      <w:lang w:val="zh-CN" w:eastAsia="zh-CN" w:bidi="zh-CN"/>
    </w:rPr>
  </w:style>
  <w:style w:type="character" w:customStyle="1" w:styleId="15">
    <w:name w:val="正文文本 Char"/>
    <w:link w:val="3"/>
    <w:qFormat/>
    <w:uiPriority w:val="0"/>
    <w:rPr>
      <w:rFonts w:ascii="仿宋" w:hAnsi="仿宋" w:eastAsia="仿宋" w:cs="仿宋"/>
      <w:sz w:val="24"/>
      <w:szCs w:val="31"/>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3" Type="http://schemas.openxmlformats.org/officeDocument/2006/relationships/fontTable" Target="fontTable.xml"/><Relationship Id="rId82" Type="http://schemas.openxmlformats.org/officeDocument/2006/relationships/customXml" Target="../customXml/item1.xml"/><Relationship Id="rId81" Type="http://schemas.openxmlformats.org/officeDocument/2006/relationships/image" Target="media/image14.jpeg"/><Relationship Id="rId80" Type="http://schemas.openxmlformats.org/officeDocument/2006/relationships/image" Target="media/image13.jpeg"/><Relationship Id="rId8" Type="http://schemas.openxmlformats.org/officeDocument/2006/relationships/footer" Target="footer2.xml"/><Relationship Id="rId79" Type="http://schemas.openxmlformats.org/officeDocument/2006/relationships/image" Target="media/image12.jpeg"/><Relationship Id="rId78" Type="http://schemas.openxmlformats.org/officeDocument/2006/relationships/image" Target="media/image11.jpeg"/><Relationship Id="rId77" Type="http://schemas.openxmlformats.org/officeDocument/2006/relationships/image" Target="media/image10.jpeg"/><Relationship Id="rId76" Type="http://schemas.openxmlformats.org/officeDocument/2006/relationships/image" Target="media/image9.jpeg"/><Relationship Id="rId75" Type="http://schemas.openxmlformats.org/officeDocument/2006/relationships/image" Target="media/image8.jpeg"/><Relationship Id="rId74" Type="http://schemas.openxmlformats.org/officeDocument/2006/relationships/image" Target="media/image7.jpeg"/><Relationship Id="rId73" Type="http://schemas.openxmlformats.org/officeDocument/2006/relationships/image" Target="media/image6.jpeg"/><Relationship Id="rId72" Type="http://schemas.openxmlformats.org/officeDocument/2006/relationships/image" Target="media/image5.jpeg"/><Relationship Id="rId71" Type="http://schemas.openxmlformats.org/officeDocument/2006/relationships/image" Target="media/image4.jpeg"/><Relationship Id="rId70" Type="http://schemas.openxmlformats.org/officeDocument/2006/relationships/image" Target="media/image3.jpeg"/><Relationship Id="rId7" Type="http://schemas.openxmlformats.org/officeDocument/2006/relationships/header" Target="header2.xml"/><Relationship Id="rId69" Type="http://schemas.openxmlformats.org/officeDocument/2006/relationships/image" Target="media/image2.jpeg"/><Relationship Id="rId68" Type="http://schemas.openxmlformats.org/officeDocument/2006/relationships/image" Target="media/image1.jpeg"/><Relationship Id="rId67" Type="http://schemas.openxmlformats.org/officeDocument/2006/relationships/theme" Target="theme/theme1.xml"/><Relationship Id="rId66" Type="http://schemas.openxmlformats.org/officeDocument/2006/relationships/footer" Target="footer34.xml"/><Relationship Id="rId65" Type="http://schemas.openxmlformats.org/officeDocument/2006/relationships/header" Target="header28.xml"/><Relationship Id="rId64" Type="http://schemas.openxmlformats.org/officeDocument/2006/relationships/footer" Target="footer33.xml"/><Relationship Id="rId63" Type="http://schemas.openxmlformats.org/officeDocument/2006/relationships/header" Target="header27.xml"/><Relationship Id="rId62" Type="http://schemas.openxmlformats.org/officeDocument/2006/relationships/footer" Target="footer32.xml"/><Relationship Id="rId61" Type="http://schemas.openxmlformats.org/officeDocument/2006/relationships/header" Target="header26.xml"/><Relationship Id="rId60" Type="http://schemas.openxmlformats.org/officeDocument/2006/relationships/footer" Target="footer31.xml"/><Relationship Id="rId6" Type="http://schemas.openxmlformats.org/officeDocument/2006/relationships/footer" Target="footer1.xml"/><Relationship Id="rId59" Type="http://schemas.openxmlformats.org/officeDocument/2006/relationships/header" Target="header25.xml"/><Relationship Id="rId58" Type="http://schemas.openxmlformats.org/officeDocument/2006/relationships/footer" Target="footer30.xml"/><Relationship Id="rId57" Type="http://schemas.openxmlformats.org/officeDocument/2006/relationships/header" Target="header24.xml"/><Relationship Id="rId56" Type="http://schemas.openxmlformats.org/officeDocument/2006/relationships/footer" Target="footer29.xml"/><Relationship Id="rId55" Type="http://schemas.openxmlformats.org/officeDocument/2006/relationships/header" Target="header23.xml"/><Relationship Id="rId54" Type="http://schemas.openxmlformats.org/officeDocument/2006/relationships/footer" Target="footer28.xml"/><Relationship Id="rId53" Type="http://schemas.openxmlformats.org/officeDocument/2006/relationships/header" Target="header22.xml"/><Relationship Id="rId52" Type="http://schemas.openxmlformats.org/officeDocument/2006/relationships/footer" Target="footer27.xml"/><Relationship Id="rId51" Type="http://schemas.openxmlformats.org/officeDocument/2006/relationships/footer" Target="footer26.xml"/><Relationship Id="rId50" Type="http://schemas.openxmlformats.org/officeDocument/2006/relationships/header" Target="header21.xml"/><Relationship Id="rId5" Type="http://schemas.openxmlformats.org/officeDocument/2006/relationships/header" Target="header1.xml"/><Relationship Id="rId49" Type="http://schemas.openxmlformats.org/officeDocument/2006/relationships/footer" Target="footer25.xml"/><Relationship Id="rId48" Type="http://schemas.openxmlformats.org/officeDocument/2006/relationships/header" Target="header20.xml"/><Relationship Id="rId47" Type="http://schemas.openxmlformats.org/officeDocument/2006/relationships/footer" Target="footer24.xml"/><Relationship Id="rId46" Type="http://schemas.openxmlformats.org/officeDocument/2006/relationships/header" Target="header19.xml"/><Relationship Id="rId45" Type="http://schemas.openxmlformats.org/officeDocument/2006/relationships/footer" Target="footer23.xml"/><Relationship Id="rId44" Type="http://schemas.openxmlformats.org/officeDocument/2006/relationships/header" Target="header18.xml"/><Relationship Id="rId43" Type="http://schemas.openxmlformats.org/officeDocument/2006/relationships/footer" Target="footer22.xml"/><Relationship Id="rId42" Type="http://schemas.openxmlformats.org/officeDocument/2006/relationships/header" Target="header17.xml"/><Relationship Id="rId41" Type="http://schemas.openxmlformats.org/officeDocument/2006/relationships/footer" Target="footer21.xml"/><Relationship Id="rId40" Type="http://schemas.openxmlformats.org/officeDocument/2006/relationships/header" Target="header16.xml"/><Relationship Id="rId4" Type="http://schemas.openxmlformats.org/officeDocument/2006/relationships/endnotes" Target="endnotes.xml"/><Relationship Id="rId39" Type="http://schemas.openxmlformats.org/officeDocument/2006/relationships/footer" Target="footer20.xml"/><Relationship Id="rId38" Type="http://schemas.openxmlformats.org/officeDocument/2006/relationships/footer" Target="footer19.xml"/><Relationship Id="rId37" Type="http://schemas.openxmlformats.org/officeDocument/2006/relationships/footer" Target="footer18.xml"/><Relationship Id="rId36" Type="http://schemas.openxmlformats.org/officeDocument/2006/relationships/header" Target="header15.xml"/><Relationship Id="rId35" Type="http://schemas.openxmlformats.org/officeDocument/2006/relationships/footer" Target="footer17.xml"/><Relationship Id="rId34" Type="http://schemas.openxmlformats.org/officeDocument/2006/relationships/header" Target="header14.xml"/><Relationship Id="rId33" Type="http://schemas.openxmlformats.org/officeDocument/2006/relationships/footer" Target="footer16.xml"/><Relationship Id="rId32" Type="http://schemas.openxmlformats.org/officeDocument/2006/relationships/header" Target="header13.xml"/><Relationship Id="rId31" Type="http://schemas.openxmlformats.org/officeDocument/2006/relationships/footer" Target="footer15.xml"/><Relationship Id="rId30" Type="http://schemas.openxmlformats.org/officeDocument/2006/relationships/header" Target="header12.xml"/><Relationship Id="rId3" Type="http://schemas.openxmlformats.org/officeDocument/2006/relationships/footnotes" Target="footnotes.xml"/><Relationship Id="rId29" Type="http://schemas.openxmlformats.org/officeDocument/2006/relationships/footer" Target="footer14.xml"/><Relationship Id="rId28" Type="http://schemas.openxmlformats.org/officeDocument/2006/relationships/header" Target="header11.xml"/><Relationship Id="rId27" Type="http://schemas.openxmlformats.org/officeDocument/2006/relationships/footer" Target="footer13.xml"/><Relationship Id="rId26" Type="http://schemas.openxmlformats.org/officeDocument/2006/relationships/header" Target="header10.xml"/><Relationship Id="rId25" Type="http://schemas.openxmlformats.org/officeDocument/2006/relationships/footer" Target="footer12.xml"/><Relationship Id="rId24" Type="http://schemas.openxmlformats.org/officeDocument/2006/relationships/header" Target="header9.xml"/><Relationship Id="rId23" Type="http://schemas.openxmlformats.org/officeDocument/2006/relationships/footer" Target="footer11.xml"/><Relationship Id="rId22" Type="http://schemas.openxmlformats.org/officeDocument/2006/relationships/header" Target="header8.xml"/><Relationship Id="rId21" Type="http://schemas.openxmlformats.org/officeDocument/2006/relationships/footer" Target="footer10.xml"/><Relationship Id="rId20" Type="http://schemas.openxmlformats.org/officeDocument/2006/relationships/header" Target="header7.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6.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82</Pages>
  <Words>19333</Words>
  <Characters>20969</Characters>
  <TotalTime>91</TotalTime>
  <ScaleCrop>false</ScaleCrop>
  <LinksUpToDate>false</LinksUpToDate>
  <CharactersWithSpaces>21015</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2024-12-20T16:57:00Z</dcterms:created>
  <dc:creator>Administrator</dc:creator>
  <cp:lastModifiedBy>WPS_1547728771</cp:lastModifiedBy>
  <cp:lastPrinted>2025-04-07T08:19:00Z</cp:lastPrinted>
  <dcterms:modified xsi:type="dcterms:W3CDTF">2025-10-09T07:44:13Z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2024-12-23T11:09:49Z</vt:filetime>
  </property>
  <property fmtid="{D5CDD505-2E9C-101B-9397-08002B2CF9AE}" pid="4" name="KSOProductBuildVer">
    <vt:lpwstr>2052-12.1.0.22529</vt:lpwstr>
  </property>
  <property fmtid="{D5CDD505-2E9C-101B-9397-08002B2CF9AE}" pid="5" name="ICV">
    <vt:lpwstr>942C71D1ACD14824B23C8BEB98EF4F3C_13</vt:lpwstr>
  </property>
  <property fmtid="{D5CDD505-2E9C-101B-9397-08002B2CF9AE}" pid="6" name="KSOTemplateDocerSaveRecord">
    <vt:lpwstr>eyJoZGlkIjoiNjU0OGJiY2JjNTVmMjc5MTYyYzFjMTE3NjI2NjhjOGYiLCJ1c2VySWQiOiI0NjAyMjg0NjMifQ==</vt:lpwstr>
  </property>
</Properties>
</file>