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84DEA">
      <w:pPr>
        <w:pStyle w:val="4"/>
        <w:outlineLvl w:val="0"/>
      </w:pPr>
      <w:r>
        <w:rPr>
          <w:rFonts w:ascii="仿宋_GB2312" w:hAnsi="仿宋_GB2312" w:eastAsia="仿宋_GB2312" w:cs="仿宋_GB2312"/>
          <w:b/>
          <w:sz w:val="48"/>
        </w:rPr>
        <w:t>政府采购项目采购需求</w:t>
      </w:r>
    </w:p>
    <w:p w14:paraId="3753B132">
      <w:pPr>
        <w:pStyle w:val="4"/>
        <w:spacing w:before="3000"/>
        <w:outlineLvl w:val="2"/>
      </w:pPr>
      <w:r>
        <w:rPr>
          <w:rFonts w:ascii="仿宋_GB2312" w:hAnsi="仿宋_GB2312" w:eastAsia="仿宋_GB2312" w:cs="仿宋_GB2312"/>
          <w:b/>
          <w:sz w:val="28"/>
        </w:rPr>
        <w:t>采购单位：</w:t>
      </w:r>
    </w:p>
    <w:p w14:paraId="354112F8">
      <w:pPr>
        <w:pStyle w:val="4"/>
        <w:outlineLvl w:val="2"/>
      </w:pPr>
      <w:r>
        <w:rPr>
          <w:rFonts w:ascii="仿宋_GB2312" w:hAnsi="仿宋_GB2312" w:eastAsia="仿宋_GB2312" w:cs="仿宋_GB2312"/>
          <w:b/>
          <w:sz w:val="28"/>
        </w:rPr>
        <w:t>西安市殡仪馆</w:t>
      </w:r>
    </w:p>
    <w:p w14:paraId="042158C0">
      <w:pPr>
        <w:pStyle w:val="4"/>
        <w:jc w:val="right"/>
        <w:outlineLvl w:val="2"/>
      </w:pPr>
      <w:r>
        <w:rPr>
          <w:rFonts w:ascii="仿宋_GB2312" w:hAnsi="仿宋_GB2312" w:eastAsia="仿宋_GB2312" w:cs="仿宋_GB2312"/>
          <w:b/>
          <w:sz w:val="28"/>
        </w:rPr>
        <w:t>所属年度：</w:t>
      </w:r>
    </w:p>
    <w:p w14:paraId="28BE5C7A">
      <w:pPr>
        <w:pStyle w:val="4"/>
        <w:outlineLvl w:val="2"/>
      </w:pPr>
      <w:r>
        <w:rPr>
          <w:rFonts w:ascii="仿宋_GB2312" w:hAnsi="仿宋_GB2312" w:eastAsia="仿宋_GB2312" w:cs="仿宋_GB2312"/>
          <w:b/>
          <w:sz w:val="28"/>
        </w:rPr>
        <w:t>2025年</w:t>
      </w:r>
    </w:p>
    <w:p w14:paraId="75A943F8">
      <w:pPr>
        <w:pStyle w:val="4"/>
        <w:jc w:val="right"/>
        <w:outlineLvl w:val="2"/>
      </w:pPr>
      <w:r>
        <w:rPr>
          <w:rFonts w:ascii="仿宋_GB2312" w:hAnsi="仿宋_GB2312" w:eastAsia="仿宋_GB2312" w:cs="仿宋_GB2312"/>
          <w:b/>
          <w:sz w:val="28"/>
        </w:rPr>
        <w:t>编制单位：</w:t>
      </w:r>
    </w:p>
    <w:p w14:paraId="16581482">
      <w:pPr>
        <w:pStyle w:val="4"/>
        <w:outlineLvl w:val="2"/>
      </w:pPr>
      <w:r>
        <w:rPr>
          <w:rFonts w:ascii="仿宋_GB2312" w:hAnsi="仿宋_GB2312" w:eastAsia="仿宋_GB2312" w:cs="仿宋_GB2312"/>
          <w:b/>
          <w:sz w:val="28"/>
        </w:rPr>
        <w:t>西安市殡仪馆</w:t>
      </w:r>
    </w:p>
    <w:p w14:paraId="0AB5940B">
      <w:pPr>
        <w:pStyle w:val="4"/>
        <w:jc w:val="right"/>
        <w:outlineLvl w:val="2"/>
      </w:pPr>
      <w:r>
        <w:rPr>
          <w:rFonts w:ascii="仿宋_GB2312" w:hAnsi="仿宋_GB2312" w:eastAsia="仿宋_GB2312" w:cs="仿宋_GB2312"/>
          <w:b/>
          <w:sz w:val="28"/>
        </w:rPr>
        <w:t>编制时间：</w:t>
      </w:r>
    </w:p>
    <w:p w14:paraId="41C59ABF">
      <w:pPr>
        <w:pStyle w:val="4"/>
        <w:outlineLvl w:val="2"/>
      </w:pPr>
      <w:r>
        <w:rPr>
          <w:rFonts w:ascii="仿宋_GB2312" w:hAnsi="仿宋_GB2312" w:eastAsia="仿宋_GB2312" w:cs="仿宋_GB2312"/>
          <w:b/>
          <w:sz w:val="28"/>
        </w:rPr>
        <w:t>2025年10月21日</w:t>
      </w:r>
    </w:p>
    <w:p w14:paraId="3455B2F6">
      <w:pPr>
        <w:pStyle w:val="4"/>
        <w:outlineLvl w:val="2"/>
      </w:pPr>
      <w:r>
        <w:rPr>
          <w:rFonts w:ascii="仿宋_GB2312" w:hAnsi="仿宋_GB2312" w:eastAsia="仿宋_GB2312" w:cs="仿宋_GB2312"/>
          <w:b/>
          <w:sz w:val="28"/>
        </w:rPr>
        <w:t>一、项目总体情况</w:t>
      </w:r>
    </w:p>
    <w:p w14:paraId="75F6141B">
      <w:pPr>
        <w:pStyle w:val="4"/>
      </w:pPr>
      <w:r>
        <w:rPr>
          <w:rFonts w:ascii="仿宋_GB2312" w:hAnsi="仿宋_GB2312" w:eastAsia="仿宋_GB2312" w:cs="仿宋_GB2312"/>
        </w:rPr>
        <w:t xml:space="preserve"> （一）项目名称： 殡仪馆职工食堂餐饮服务</w:t>
      </w:r>
    </w:p>
    <w:p w14:paraId="3E4B6BE2">
      <w:pPr>
        <w:pStyle w:val="4"/>
      </w:pPr>
      <w:r>
        <w:rPr>
          <w:rFonts w:ascii="仿宋_GB2312" w:hAnsi="仿宋_GB2312" w:eastAsia="仿宋_GB2312" w:cs="仿宋_GB2312"/>
        </w:rPr>
        <w:t xml:space="preserve"> （二）项目所属年度： 2025年</w:t>
      </w:r>
    </w:p>
    <w:p w14:paraId="08F9E585">
      <w:pPr>
        <w:pStyle w:val="4"/>
      </w:pPr>
      <w:r>
        <w:rPr>
          <w:rFonts w:ascii="仿宋_GB2312" w:hAnsi="仿宋_GB2312" w:eastAsia="仿宋_GB2312" w:cs="仿宋_GB2312"/>
        </w:rPr>
        <w:t xml:space="preserve"> （三）项目所属分类： 服务</w:t>
      </w:r>
    </w:p>
    <w:p w14:paraId="6982C83E">
      <w:pPr>
        <w:pStyle w:val="4"/>
      </w:pPr>
      <w:r>
        <w:rPr>
          <w:rFonts w:ascii="仿宋_GB2312" w:hAnsi="仿宋_GB2312" w:eastAsia="仿宋_GB2312" w:cs="仿宋_GB2312"/>
        </w:rPr>
        <w:t xml:space="preserve"> （四）预算金额（元）：1,200,000.00元 ，大写（人民币）：壹佰贰拾万元整</w:t>
      </w:r>
    </w:p>
    <w:p w14:paraId="4623599D">
      <w:pPr>
        <w:pStyle w:val="4"/>
        <w:ind w:firstLine="1200"/>
      </w:pPr>
      <w:r>
        <w:rPr>
          <w:rFonts w:ascii="仿宋_GB2312" w:hAnsi="仿宋_GB2312" w:eastAsia="仿宋_GB2312" w:cs="仿宋_GB2312"/>
        </w:rPr>
        <w:t xml:space="preserve"> （五）项目概况：</w:t>
      </w:r>
    </w:p>
    <w:p w14:paraId="5C99D053">
      <w:pPr>
        <w:pStyle w:val="4"/>
        <w:ind w:left="480"/>
      </w:pPr>
      <w:r>
        <w:rPr>
          <w:rFonts w:ascii="仿宋_GB2312" w:hAnsi="仿宋_GB2312" w:eastAsia="仿宋_GB2312" w:cs="仿宋_GB2312"/>
        </w:rPr>
        <w:t>职工食堂位于馆区综合楼内，主要为单位全部职工约330人每日提供早、中、晚三餐就餐服务。</w:t>
      </w:r>
    </w:p>
    <w:p w14:paraId="25828BA6">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06B2BA71">
      <w:pPr>
        <w:pStyle w:val="4"/>
        <w:outlineLvl w:val="2"/>
      </w:pPr>
      <w:r>
        <w:rPr>
          <w:rFonts w:ascii="仿宋_GB2312" w:hAnsi="仿宋_GB2312" w:eastAsia="仿宋_GB2312" w:cs="仿宋_GB2312"/>
          <w:b/>
          <w:sz w:val="28"/>
        </w:rPr>
        <w:t>二、项目需求调查情况</w:t>
      </w:r>
    </w:p>
    <w:p w14:paraId="0B233C1D">
      <w:pPr>
        <w:pStyle w:val="4"/>
      </w:pPr>
      <w:r>
        <w:rPr>
          <w:rFonts w:ascii="仿宋_GB2312" w:hAnsi="仿宋_GB2312" w:eastAsia="仿宋_GB2312" w:cs="仿宋_GB2312"/>
        </w:rPr>
        <w:t>依据《政府采购需求管理办法》的规定，本项目不需要需求调查，具体情况如下：</w:t>
      </w:r>
    </w:p>
    <w:p w14:paraId="3326AE03">
      <w:pPr>
        <w:pStyle w:val="4"/>
      </w:pPr>
      <w:r>
        <w:rPr>
          <w:rFonts w:ascii="仿宋_GB2312" w:hAnsi="仿宋_GB2312" w:eastAsia="仿宋_GB2312" w:cs="仿宋_GB2312"/>
        </w:rPr>
        <w:t>（一）需求调查方式</w:t>
      </w:r>
    </w:p>
    <w:p w14:paraId="63BB398A">
      <w:pPr>
        <w:pStyle w:val="4"/>
        <w:ind w:firstLine="840"/>
      </w:pPr>
      <w:r>
        <w:rPr>
          <w:rFonts w:ascii="仿宋_GB2312" w:hAnsi="仿宋_GB2312" w:eastAsia="仿宋_GB2312" w:cs="仿宋_GB2312"/>
        </w:rPr>
        <w:t>（二）需求调查对象</w:t>
      </w:r>
    </w:p>
    <w:p w14:paraId="48F628A2">
      <w:pPr>
        <w:pStyle w:val="4"/>
        <w:ind w:firstLine="840"/>
      </w:pPr>
      <w:r>
        <w:rPr>
          <w:rFonts w:ascii="仿宋_GB2312" w:hAnsi="仿宋_GB2312" w:eastAsia="仿宋_GB2312" w:cs="仿宋_GB2312"/>
        </w:rPr>
        <w:t>（三）需求调查结果</w:t>
      </w:r>
    </w:p>
    <w:p w14:paraId="6EC1DE69">
      <w:pPr>
        <w:pStyle w:val="4"/>
        <w:ind w:firstLine="840"/>
      </w:pPr>
      <w:r>
        <w:rPr>
          <w:rFonts w:ascii="仿宋_GB2312" w:hAnsi="仿宋_GB2312" w:eastAsia="仿宋_GB2312" w:cs="仿宋_GB2312"/>
        </w:rPr>
        <w:t>1.相关产业发展情况</w:t>
      </w:r>
    </w:p>
    <w:p w14:paraId="4E8024B1">
      <w:pPr>
        <w:pStyle w:val="4"/>
        <w:ind w:firstLine="840"/>
      </w:pPr>
      <w:r>
        <w:rPr>
          <w:rFonts w:ascii="仿宋_GB2312" w:hAnsi="仿宋_GB2312" w:eastAsia="仿宋_GB2312" w:cs="仿宋_GB2312"/>
        </w:rPr>
        <w:t>2.市场供给情况</w:t>
      </w:r>
    </w:p>
    <w:p w14:paraId="358C3359">
      <w:pPr>
        <w:pStyle w:val="4"/>
        <w:ind w:firstLine="840"/>
      </w:pPr>
      <w:r>
        <w:rPr>
          <w:rFonts w:ascii="仿宋_GB2312" w:hAnsi="仿宋_GB2312" w:eastAsia="仿宋_GB2312" w:cs="仿宋_GB2312"/>
        </w:rPr>
        <w:t>3.同类采购项目历史成交信息情况</w:t>
      </w:r>
    </w:p>
    <w:p w14:paraId="30AD932A">
      <w:pPr>
        <w:pStyle w:val="4"/>
        <w:ind w:firstLine="840"/>
      </w:pPr>
      <w:r>
        <w:rPr>
          <w:rFonts w:ascii="仿宋_GB2312" w:hAnsi="仿宋_GB2312" w:eastAsia="仿宋_GB2312" w:cs="仿宋_GB2312"/>
        </w:rPr>
        <w:t>4.可能涉及的运行维护、升级更新、备品备件、耗材等后续采购情况</w:t>
      </w:r>
    </w:p>
    <w:p w14:paraId="44B6A8BD">
      <w:pPr>
        <w:pStyle w:val="4"/>
        <w:ind w:firstLine="840"/>
      </w:pPr>
      <w:r>
        <w:rPr>
          <w:rFonts w:ascii="仿宋_GB2312" w:hAnsi="仿宋_GB2312" w:eastAsia="仿宋_GB2312" w:cs="仿宋_GB2312"/>
        </w:rPr>
        <w:t>5.其他相关情况</w:t>
      </w:r>
    </w:p>
    <w:p w14:paraId="277F1C63">
      <w:pPr>
        <w:pStyle w:val="4"/>
        <w:ind w:firstLine="840"/>
        <w:outlineLvl w:val="2"/>
      </w:pPr>
      <w:r>
        <w:rPr>
          <w:rFonts w:ascii="仿宋_GB2312" w:hAnsi="仿宋_GB2312" w:eastAsia="仿宋_GB2312" w:cs="仿宋_GB2312"/>
          <w:b/>
          <w:sz w:val="28"/>
        </w:rPr>
        <w:t>三、项目采购实施计划</w:t>
      </w:r>
    </w:p>
    <w:p w14:paraId="14801027">
      <w:pPr>
        <w:pStyle w:val="4"/>
      </w:pPr>
      <w:r>
        <w:rPr>
          <w:rFonts w:ascii="仿宋_GB2312" w:hAnsi="仿宋_GB2312" w:eastAsia="仿宋_GB2312" w:cs="仿宋_GB2312"/>
        </w:rPr>
        <w:t>（一）采购组织形式：部门集中采购</w:t>
      </w:r>
    </w:p>
    <w:p w14:paraId="50367C78">
      <w:pPr>
        <w:pStyle w:val="4"/>
      </w:pPr>
      <w:r>
        <w:rPr>
          <w:rFonts w:ascii="仿宋_GB2312" w:hAnsi="仿宋_GB2312" w:eastAsia="仿宋_GB2312" w:cs="仿宋_GB2312"/>
        </w:rPr>
        <w:t>（二）采购方式：竞争性磋商</w:t>
      </w:r>
    </w:p>
    <w:p w14:paraId="53A4CA6E">
      <w:pPr>
        <w:pStyle w:val="4"/>
      </w:pPr>
      <w:r>
        <w:rPr>
          <w:rFonts w:ascii="仿宋_GB2312" w:hAnsi="仿宋_GB2312" w:eastAsia="仿宋_GB2312" w:cs="仿宋_GB2312"/>
        </w:rPr>
        <w:t>（三）本项目是否单位自行组织采购：否</w:t>
      </w:r>
    </w:p>
    <w:p w14:paraId="5482202E">
      <w:pPr>
        <w:pStyle w:val="4"/>
      </w:pPr>
      <w:r>
        <w:rPr>
          <w:rFonts w:ascii="仿宋_GB2312" w:hAnsi="仿宋_GB2312" w:eastAsia="仿宋_GB2312" w:cs="仿宋_GB2312"/>
        </w:rPr>
        <w:t>（四）采购包划分：不分包采购</w:t>
      </w:r>
    </w:p>
    <w:p w14:paraId="6B294AA2">
      <w:pPr>
        <w:pStyle w:val="4"/>
      </w:pPr>
      <w:r>
        <w:rPr>
          <w:rFonts w:ascii="仿宋_GB2312" w:hAnsi="仿宋_GB2312" w:eastAsia="仿宋_GB2312" w:cs="仿宋_GB2312"/>
        </w:rPr>
        <w:t>（五）执行政府采购促进中小企业发展的相关政策</w:t>
      </w:r>
    </w:p>
    <w:p w14:paraId="1E7B96A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CB06DE8">
      <w:pPr>
        <w:pStyle w:val="4"/>
        <w:ind w:firstLine="840"/>
      </w:pPr>
      <w:r>
        <w:rPr>
          <w:rFonts w:ascii="仿宋_GB2312" w:hAnsi="仿宋_GB2312" w:eastAsia="仿宋_GB2312" w:cs="仿宋_GB2312"/>
          <w:i/>
        </w:rPr>
        <w:t>注：监狱企业和残疾人福利单位视同小微企业。</w:t>
      </w:r>
    </w:p>
    <w:p w14:paraId="5F137EC7">
      <w:pPr>
        <w:pStyle w:val="4"/>
      </w:pPr>
      <w:r>
        <w:rPr>
          <w:rFonts w:ascii="仿宋_GB2312" w:hAnsi="仿宋_GB2312" w:eastAsia="仿宋_GB2312" w:cs="仿宋_GB2312"/>
        </w:rPr>
        <w:t>（六）是否采购环境标识产品：否</w:t>
      </w:r>
    </w:p>
    <w:p w14:paraId="710CAE8B">
      <w:pPr>
        <w:pStyle w:val="4"/>
      </w:pPr>
      <w:r>
        <w:rPr>
          <w:rFonts w:ascii="仿宋_GB2312" w:hAnsi="仿宋_GB2312" w:eastAsia="仿宋_GB2312" w:cs="仿宋_GB2312"/>
        </w:rPr>
        <w:t>（七）是否采购节能产品：否</w:t>
      </w:r>
    </w:p>
    <w:p w14:paraId="50D848AB">
      <w:pPr>
        <w:pStyle w:val="4"/>
      </w:pPr>
      <w:r>
        <w:rPr>
          <w:rFonts w:ascii="仿宋_GB2312" w:hAnsi="仿宋_GB2312" w:eastAsia="仿宋_GB2312" w:cs="仿宋_GB2312"/>
        </w:rPr>
        <w:t>（八）项目的采购标的是否包含进口产品：否</w:t>
      </w:r>
    </w:p>
    <w:p w14:paraId="20613192">
      <w:pPr>
        <w:pStyle w:val="4"/>
      </w:pPr>
      <w:r>
        <w:rPr>
          <w:rFonts w:ascii="仿宋_GB2312" w:hAnsi="仿宋_GB2312" w:eastAsia="仿宋_GB2312" w:cs="仿宋_GB2312"/>
        </w:rPr>
        <w:t>（九）采购标的是否属于政府购买服务：否</w:t>
      </w:r>
    </w:p>
    <w:p w14:paraId="3E2459EC">
      <w:pPr>
        <w:pStyle w:val="4"/>
      </w:pPr>
      <w:r>
        <w:rPr>
          <w:rFonts w:ascii="仿宋_GB2312" w:hAnsi="仿宋_GB2312" w:eastAsia="仿宋_GB2312" w:cs="仿宋_GB2312"/>
        </w:rPr>
        <w:t>（十）是否属于政务信息系统项目：否</w:t>
      </w:r>
    </w:p>
    <w:p w14:paraId="12FFF9D7">
      <w:pPr>
        <w:pStyle w:val="4"/>
      </w:pPr>
      <w:r>
        <w:rPr>
          <w:rFonts w:ascii="仿宋_GB2312" w:hAnsi="仿宋_GB2312" w:eastAsia="仿宋_GB2312" w:cs="仿宋_GB2312"/>
        </w:rPr>
        <w:t>（十一）是否属于高校、科研院所的科研仪器设备采购：否</w:t>
      </w:r>
    </w:p>
    <w:p w14:paraId="7BE85D31">
      <w:pPr>
        <w:pStyle w:val="4"/>
      </w:pPr>
      <w:r>
        <w:rPr>
          <w:rFonts w:ascii="仿宋_GB2312" w:hAnsi="仿宋_GB2312" w:eastAsia="仿宋_GB2312" w:cs="仿宋_GB2312"/>
        </w:rPr>
        <w:t>（十二）是否属于一签多年项目：否</w:t>
      </w:r>
    </w:p>
    <w:p w14:paraId="46DEF1D3">
      <w:pPr>
        <w:pStyle w:val="4"/>
        <w:ind w:firstLine="1275"/>
        <w:outlineLvl w:val="2"/>
      </w:pPr>
      <w:r>
        <w:rPr>
          <w:rFonts w:ascii="仿宋_GB2312" w:hAnsi="仿宋_GB2312" w:eastAsia="仿宋_GB2312" w:cs="仿宋_GB2312"/>
          <w:b/>
          <w:sz w:val="28"/>
        </w:rPr>
        <w:t>四、项目需求及分包情况、采购标的</w:t>
      </w:r>
    </w:p>
    <w:p w14:paraId="2FA5AB4B">
      <w:pPr>
        <w:pStyle w:val="4"/>
        <w:outlineLvl w:val="4"/>
      </w:pPr>
      <w:r>
        <w:rPr>
          <w:rFonts w:ascii="仿宋_GB2312" w:hAnsi="仿宋_GB2312" w:eastAsia="仿宋_GB2312" w:cs="仿宋_GB2312"/>
          <w:b/>
          <w:sz w:val="20"/>
        </w:rPr>
        <w:t>（一）分包名称：职工食堂餐饮服务</w:t>
      </w:r>
    </w:p>
    <w:p w14:paraId="67F731EF">
      <w:pPr>
        <w:pStyle w:val="4"/>
      </w:pPr>
      <w:r>
        <w:rPr>
          <w:rFonts w:ascii="仿宋_GB2312" w:hAnsi="仿宋_GB2312" w:eastAsia="仿宋_GB2312" w:cs="仿宋_GB2312"/>
        </w:rPr>
        <w:t>1、执行政府采购促进中小企业发展的相关政策</w:t>
      </w:r>
    </w:p>
    <w:p w14:paraId="5C4EC376">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B74C279">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0FCD9D13">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1717B5C">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387E2357">
      <w:pPr>
        <w:pStyle w:val="4"/>
      </w:pPr>
      <w:r>
        <w:rPr>
          <w:rFonts w:ascii="仿宋_GB2312" w:hAnsi="仿宋_GB2312" w:eastAsia="仿宋_GB2312" w:cs="仿宋_GB2312"/>
        </w:rPr>
        <w:t>2、预算金额（元）：1,200,000.00 ，大写（人民币）： 壹佰贰拾万元整</w:t>
      </w:r>
    </w:p>
    <w:p w14:paraId="0B6CF647">
      <w:pPr>
        <w:pStyle w:val="4"/>
        <w:ind w:firstLine="780"/>
      </w:pPr>
      <w:r>
        <w:rPr>
          <w:rFonts w:ascii="仿宋_GB2312" w:hAnsi="仿宋_GB2312" w:eastAsia="仿宋_GB2312" w:cs="仿宋_GB2312"/>
        </w:rPr>
        <w:t xml:space="preserve"> 最高限价（元）： 120,000.00 ，大写（人民币）： 壹拾贰万元整</w:t>
      </w:r>
    </w:p>
    <w:p w14:paraId="30471109">
      <w:pPr>
        <w:pStyle w:val="4"/>
      </w:pPr>
      <w:r>
        <w:rPr>
          <w:rFonts w:ascii="仿宋_GB2312" w:hAnsi="仿宋_GB2312" w:eastAsia="仿宋_GB2312" w:cs="仿宋_GB2312"/>
        </w:rPr>
        <w:t>3、评审方法：综合评分法</w:t>
      </w:r>
    </w:p>
    <w:p w14:paraId="4A2FC8E1">
      <w:pPr>
        <w:pStyle w:val="4"/>
      </w:pPr>
      <w:r>
        <w:rPr>
          <w:rFonts w:ascii="仿宋_GB2312" w:hAnsi="仿宋_GB2312" w:eastAsia="仿宋_GB2312" w:cs="仿宋_GB2312"/>
        </w:rPr>
        <w:t>4、是否支持联合体投标：否</w:t>
      </w:r>
    </w:p>
    <w:p w14:paraId="5B3FBD3D">
      <w:pPr>
        <w:pStyle w:val="4"/>
      </w:pPr>
      <w:r>
        <w:rPr>
          <w:rFonts w:ascii="仿宋_GB2312" w:hAnsi="仿宋_GB2312" w:eastAsia="仿宋_GB2312" w:cs="仿宋_GB2312"/>
        </w:rPr>
        <w:t>5、是否允许合同分包选项：否</w:t>
      </w:r>
    </w:p>
    <w:p w14:paraId="0078164B">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1E39F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4E44F2D">
            <w:pPr>
              <w:pStyle w:val="4"/>
            </w:pPr>
            <w:r>
              <w:rPr>
                <w:rFonts w:ascii="仿宋_GB2312" w:hAnsi="仿宋_GB2312" w:eastAsia="仿宋_GB2312" w:cs="仿宋_GB2312"/>
              </w:rPr>
              <w:t>1</w:t>
            </w:r>
          </w:p>
        </w:tc>
        <w:tc>
          <w:tcPr>
            <w:tcW w:w="1993" w:type="dxa"/>
          </w:tcPr>
          <w:p w14:paraId="6311EE68">
            <w:pPr>
              <w:pStyle w:val="4"/>
              <w:jc w:val="center"/>
            </w:pPr>
            <w:r>
              <w:rPr>
                <w:rFonts w:ascii="仿宋_GB2312" w:hAnsi="仿宋_GB2312" w:eastAsia="仿宋_GB2312" w:cs="仿宋_GB2312"/>
                <w:b/>
                <w:color w:val="000000"/>
              </w:rPr>
              <w:t>采购品目</w:t>
            </w:r>
          </w:p>
        </w:tc>
        <w:tc>
          <w:tcPr>
            <w:tcW w:w="1661" w:type="dxa"/>
          </w:tcPr>
          <w:p w14:paraId="1BA8BC8C">
            <w:pPr>
              <w:pStyle w:val="4"/>
            </w:pPr>
            <w:r>
              <w:rPr>
                <w:rFonts w:ascii="仿宋_GB2312" w:hAnsi="仿宋_GB2312" w:eastAsia="仿宋_GB2312" w:cs="仿宋_GB2312"/>
              </w:rPr>
              <w:t>餐饮服务</w:t>
            </w:r>
          </w:p>
        </w:tc>
        <w:tc>
          <w:tcPr>
            <w:tcW w:w="1993" w:type="dxa"/>
          </w:tcPr>
          <w:p w14:paraId="313AFDF6">
            <w:pPr>
              <w:pStyle w:val="4"/>
              <w:jc w:val="center"/>
            </w:pPr>
            <w:r>
              <w:rPr>
                <w:rFonts w:ascii="仿宋_GB2312" w:hAnsi="仿宋_GB2312" w:eastAsia="仿宋_GB2312" w:cs="仿宋_GB2312"/>
                <w:b/>
                <w:color w:val="000000"/>
              </w:rPr>
              <w:t>标的名称</w:t>
            </w:r>
          </w:p>
        </w:tc>
        <w:tc>
          <w:tcPr>
            <w:tcW w:w="1661" w:type="dxa"/>
          </w:tcPr>
          <w:p w14:paraId="512CE9CE">
            <w:pPr>
              <w:pStyle w:val="4"/>
            </w:pPr>
            <w:r>
              <w:rPr>
                <w:rFonts w:ascii="仿宋_GB2312" w:hAnsi="仿宋_GB2312" w:eastAsia="仿宋_GB2312" w:cs="仿宋_GB2312"/>
              </w:rPr>
              <w:t>西安市殡仪馆职工食堂餐饮服务</w:t>
            </w:r>
          </w:p>
        </w:tc>
      </w:tr>
      <w:tr w14:paraId="130C7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E6942CC"/>
        </w:tc>
        <w:tc>
          <w:tcPr>
            <w:tcW w:w="1993" w:type="dxa"/>
          </w:tcPr>
          <w:p w14:paraId="43F7932B">
            <w:pPr>
              <w:pStyle w:val="4"/>
              <w:jc w:val="center"/>
            </w:pPr>
            <w:r>
              <w:rPr>
                <w:rFonts w:ascii="仿宋_GB2312" w:hAnsi="仿宋_GB2312" w:eastAsia="仿宋_GB2312" w:cs="仿宋_GB2312"/>
                <w:b/>
                <w:color w:val="000000"/>
              </w:rPr>
              <w:t>数量</w:t>
            </w:r>
          </w:p>
        </w:tc>
        <w:tc>
          <w:tcPr>
            <w:tcW w:w="1661" w:type="dxa"/>
          </w:tcPr>
          <w:p w14:paraId="3B27BEAC">
            <w:pPr>
              <w:pStyle w:val="4"/>
              <w:jc w:val="right"/>
            </w:pPr>
            <w:r>
              <w:rPr>
                <w:rFonts w:ascii="仿宋_GB2312" w:hAnsi="仿宋_GB2312" w:eastAsia="仿宋_GB2312" w:cs="仿宋_GB2312"/>
              </w:rPr>
              <w:t>1.00</w:t>
            </w:r>
          </w:p>
        </w:tc>
        <w:tc>
          <w:tcPr>
            <w:tcW w:w="1993" w:type="dxa"/>
          </w:tcPr>
          <w:p w14:paraId="5E3F994D">
            <w:pPr>
              <w:pStyle w:val="4"/>
              <w:jc w:val="center"/>
            </w:pPr>
            <w:r>
              <w:rPr>
                <w:rFonts w:ascii="仿宋_GB2312" w:hAnsi="仿宋_GB2312" w:eastAsia="仿宋_GB2312" w:cs="仿宋_GB2312"/>
                <w:b/>
                <w:color w:val="000000"/>
              </w:rPr>
              <w:t>单位</w:t>
            </w:r>
          </w:p>
        </w:tc>
        <w:tc>
          <w:tcPr>
            <w:tcW w:w="1661" w:type="dxa"/>
          </w:tcPr>
          <w:p w14:paraId="44773783">
            <w:pPr>
              <w:pStyle w:val="4"/>
            </w:pPr>
            <w:r>
              <w:rPr>
                <w:rFonts w:ascii="仿宋_GB2312" w:hAnsi="仿宋_GB2312" w:eastAsia="仿宋_GB2312" w:cs="仿宋_GB2312"/>
              </w:rPr>
              <w:t>项</w:t>
            </w:r>
          </w:p>
        </w:tc>
      </w:tr>
      <w:tr w14:paraId="55DED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C08B139"/>
        </w:tc>
        <w:tc>
          <w:tcPr>
            <w:tcW w:w="1993" w:type="dxa"/>
          </w:tcPr>
          <w:p w14:paraId="34B6BB4B">
            <w:pPr>
              <w:pStyle w:val="4"/>
              <w:jc w:val="center"/>
            </w:pPr>
            <w:r>
              <w:rPr>
                <w:rFonts w:ascii="仿宋_GB2312" w:hAnsi="仿宋_GB2312" w:eastAsia="仿宋_GB2312" w:cs="仿宋_GB2312"/>
                <w:b/>
                <w:color w:val="000000"/>
              </w:rPr>
              <w:t>合计金额（元）</w:t>
            </w:r>
          </w:p>
        </w:tc>
        <w:tc>
          <w:tcPr>
            <w:tcW w:w="1661" w:type="dxa"/>
          </w:tcPr>
          <w:p w14:paraId="32254970">
            <w:pPr>
              <w:pStyle w:val="4"/>
              <w:jc w:val="right"/>
            </w:pPr>
            <w:r>
              <w:rPr>
                <w:rFonts w:ascii="仿宋_GB2312" w:hAnsi="仿宋_GB2312" w:eastAsia="仿宋_GB2312" w:cs="仿宋_GB2312"/>
              </w:rPr>
              <w:t>1,200,000.00</w:t>
            </w:r>
          </w:p>
        </w:tc>
        <w:tc>
          <w:tcPr>
            <w:tcW w:w="1993" w:type="dxa"/>
          </w:tcPr>
          <w:p w14:paraId="0A12964C">
            <w:pPr>
              <w:pStyle w:val="4"/>
              <w:jc w:val="center"/>
            </w:pPr>
            <w:r>
              <w:rPr>
                <w:rFonts w:ascii="仿宋_GB2312" w:hAnsi="仿宋_GB2312" w:eastAsia="仿宋_GB2312" w:cs="仿宋_GB2312"/>
                <w:b/>
                <w:color w:val="000000"/>
              </w:rPr>
              <w:t>单价（元）</w:t>
            </w:r>
          </w:p>
        </w:tc>
        <w:tc>
          <w:tcPr>
            <w:tcW w:w="1661" w:type="dxa"/>
          </w:tcPr>
          <w:p w14:paraId="117F329A">
            <w:pPr>
              <w:pStyle w:val="4"/>
              <w:jc w:val="right"/>
            </w:pPr>
            <w:r>
              <w:rPr>
                <w:rFonts w:ascii="仿宋_GB2312" w:hAnsi="仿宋_GB2312" w:eastAsia="仿宋_GB2312" w:cs="仿宋_GB2312"/>
              </w:rPr>
              <w:t>1,200,000.00</w:t>
            </w:r>
          </w:p>
        </w:tc>
      </w:tr>
      <w:tr w14:paraId="58DF2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267EC3C"/>
        </w:tc>
        <w:tc>
          <w:tcPr>
            <w:tcW w:w="1993" w:type="dxa"/>
          </w:tcPr>
          <w:p w14:paraId="0CAA9394">
            <w:pPr>
              <w:pStyle w:val="4"/>
              <w:jc w:val="center"/>
            </w:pPr>
            <w:r>
              <w:rPr>
                <w:rFonts w:ascii="仿宋_GB2312" w:hAnsi="仿宋_GB2312" w:eastAsia="仿宋_GB2312" w:cs="仿宋_GB2312"/>
                <w:b/>
                <w:color w:val="000000"/>
              </w:rPr>
              <w:t>是否采购节能产品</w:t>
            </w:r>
          </w:p>
        </w:tc>
        <w:tc>
          <w:tcPr>
            <w:tcW w:w="1661" w:type="dxa"/>
          </w:tcPr>
          <w:p w14:paraId="2507D6A2">
            <w:pPr>
              <w:pStyle w:val="4"/>
            </w:pPr>
            <w:r>
              <w:rPr>
                <w:rFonts w:ascii="仿宋_GB2312" w:hAnsi="仿宋_GB2312" w:eastAsia="仿宋_GB2312" w:cs="仿宋_GB2312"/>
              </w:rPr>
              <w:t>否</w:t>
            </w:r>
          </w:p>
        </w:tc>
        <w:tc>
          <w:tcPr>
            <w:tcW w:w="1993" w:type="dxa"/>
          </w:tcPr>
          <w:p w14:paraId="36D6B49E">
            <w:pPr>
              <w:pStyle w:val="4"/>
              <w:jc w:val="center"/>
            </w:pPr>
            <w:r>
              <w:rPr>
                <w:rFonts w:ascii="仿宋_GB2312" w:hAnsi="仿宋_GB2312" w:eastAsia="仿宋_GB2312" w:cs="仿宋_GB2312"/>
                <w:b/>
                <w:color w:val="000000"/>
              </w:rPr>
              <w:t>未采购节能产品原因</w:t>
            </w:r>
          </w:p>
        </w:tc>
        <w:tc>
          <w:tcPr>
            <w:tcW w:w="1661" w:type="dxa"/>
          </w:tcPr>
          <w:p w14:paraId="07D4E530">
            <w:pPr>
              <w:pStyle w:val="4"/>
            </w:pPr>
            <w:r>
              <w:rPr>
                <w:rFonts w:ascii="仿宋_GB2312" w:hAnsi="仿宋_GB2312" w:eastAsia="仿宋_GB2312" w:cs="仿宋_GB2312"/>
              </w:rPr>
              <w:t>无</w:t>
            </w:r>
          </w:p>
        </w:tc>
      </w:tr>
      <w:tr w14:paraId="626E4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FFF56CD"/>
        </w:tc>
        <w:tc>
          <w:tcPr>
            <w:tcW w:w="1993" w:type="dxa"/>
          </w:tcPr>
          <w:p w14:paraId="5EF44FD9">
            <w:pPr>
              <w:pStyle w:val="4"/>
              <w:jc w:val="center"/>
            </w:pPr>
            <w:r>
              <w:rPr>
                <w:rFonts w:ascii="仿宋_GB2312" w:hAnsi="仿宋_GB2312" w:eastAsia="仿宋_GB2312" w:cs="仿宋_GB2312"/>
                <w:b/>
                <w:color w:val="000000"/>
              </w:rPr>
              <w:t>是否采购环保产品</w:t>
            </w:r>
          </w:p>
        </w:tc>
        <w:tc>
          <w:tcPr>
            <w:tcW w:w="1661" w:type="dxa"/>
          </w:tcPr>
          <w:p w14:paraId="1F6CC54F">
            <w:pPr>
              <w:pStyle w:val="4"/>
            </w:pPr>
            <w:r>
              <w:rPr>
                <w:rFonts w:ascii="仿宋_GB2312" w:hAnsi="仿宋_GB2312" w:eastAsia="仿宋_GB2312" w:cs="仿宋_GB2312"/>
              </w:rPr>
              <w:t>否</w:t>
            </w:r>
          </w:p>
        </w:tc>
        <w:tc>
          <w:tcPr>
            <w:tcW w:w="1993" w:type="dxa"/>
          </w:tcPr>
          <w:p w14:paraId="3B3B7C31">
            <w:pPr>
              <w:pStyle w:val="4"/>
              <w:jc w:val="center"/>
            </w:pPr>
            <w:r>
              <w:rPr>
                <w:rFonts w:ascii="仿宋_GB2312" w:hAnsi="仿宋_GB2312" w:eastAsia="仿宋_GB2312" w:cs="仿宋_GB2312"/>
                <w:b/>
                <w:color w:val="000000"/>
              </w:rPr>
              <w:t>未采购环保产品原因</w:t>
            </w:r>
          </w:p>
        </w:tc>
        <w:tc>
          <w:tcPr>
            <w:tcW w:w="1661" w:type="dxa"/>
          </w:tcPr>
          <w:p w14:paraId="0A58B98A">
            <w:pPr>
              <w:pStyle w:val="4"/>
            </w:pPr>
            <w:r>
              <w:rPr>
                <w:rFonts w:ascii="仿宋_GB2312" w:hAnsi="仿宋_GB2312" w:eastAsia="仿宋_GB2312" w:cs="仿宋_GB2312"/>
              </w:rPr>
              <w:t>无</w:t>
            </w:r>
          </w:p>
        </w:tc>
      </w:tr>
      <w:tr w14:paraId="5CD45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3C49910"/>
        </w:tc>
        <w:tc>
          <w:tcPr>
            <w:tcW w:w="1993" w:type="dxa"/>
          </w:tcPr>
          <w:p w14:paraId="6576313D">
            <w:pPr>
              <w:pStyle w:val="4"/>
              <w:jc w:val="center"/>
            </w:pPr>
            <w:r>
              <w:rPr>
                <w:rFonts w:ascii="仿宋_GB2312" w:hAnsi="仿宋_GB2312" w:eastAsia="仿宋_GB2312" w:cs="仿宋_GB2312"/>
                <w:b/>
                <w:color w:val="000000"/>
              </w:rPr>
              <w:t>是否采购进口产品</w:t>
            </w:r>
          </w:p>
        </w:tc>
        <w:tc>
          <w:tcPr>
            <w:tcW w:w="1661" w:type="dxa"/>
          </w:tcPr>
          <w:p w14:paraId="09062086">
            <w:pPr>
              <w:pStyle w:val="4"/>
            </w:pPr>
            <w:r>
              <w:rPr>
                <w:rFonts w:ascii="仿宋_GB2312" w:hAnsi="仿宋_GB2312" w:eastAsia="仿宋_GB2312" w:cs="仿宋_GB2312"/>
              </w:rPr>
              <w:t>否</w:t>
            </w:r>
          </w:p>
        </w:tc>
        <w:tc>
          <w:tcPr>
            <w:tcW w:w="1993" w:type="dxa"/>
          </w:tcPr>
          <w:p w14:paraId="702A7315">
            <w:pPr>
              <w:pStyle w:val="4"/>
              <w:jc w:val="center"/>
            </w:pPr>
            <w:r>
              <w:rPr>
                <w:rFonts w:ascii="仿宋_GB2312" w:hAnsi="仿宋_GB2312" w:eastAsia="仿宋_GB2312" w:cs="仿宋_GB2312"/>
                <w:b/>
                <w:color w:val="000000"/>
              </w:rPr>
              <w:t>标的物所属行业</w:t>
            </w:r>
          </w:p>
        </w:tc>
        <w:tc>
          <w:tcPr>
            <w:tcW w:w="1661" w:type="dxa"/>
          </w:tcPr>
          <w:p w14:paraId="0AF27022">
            <w:pPr>
              <w:pStyle w:val="4"/>
            </w:pPr>
            <w:r>
              <w:rPr>
                <w:rFonts w:ascii="仿宋_GB2312" w:hAnsi="仿宋_GB2312" w:eastAsia="仿宋_GB2312" w:cs="仿宋_GB2312"/>
              </w:rPr>
              <w:t>餐饮业</w:t>
            </w:r>
          </w:p>
        </w:tc>
      </w:tr>
    </w:tbl>
    <w:p w14:paraId="1D9B3E1C">
      <w:pPr>
        <w:pStyle w:val="4"/>
      </w:pPr>
      <w:r>
        <w:rPr>
          <w:rFonts w:ascii="仿宋_GB2312" w:hAnsi="仿宋_GB2312" w:eastAsia="仿宋_GB2312" w:cs="仿宋_GB2312"/>
        </w:rPr>
        <w:t>标的名称：西安市殡仪馆职工食堂餐饮服务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CD97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7A5083">
            <w:pPr>
              <w:pStyle w:val="4"/>
            </w:pPr>
            <w:r>
              <w:rPr>
                <w:rFonts w:ascii="仿宋_GB2312" w:hAnsi="仿宋_GB2312" w:eastAsia="仿宋_GB2312" w:cs="仿宋_GB2312"/>
              </w:rPr>
              <w:t xml:space="preserve"> 参数性质</w:t>
            </w:r>
          </w:p>
        </w:tc>
        <w:tc>
          <w:tcPr>
            <w:tcW w:w="2769" w:type="dxa"/>
          </w:tcPr>
          <w:p w14:paraId="67F61449">
            <w:pPr>
              <w:pStyle w:val="4"/>
            </w:pPr>
            <w:r>
              <w:rPr>
                <w:rFonts w:ascii="仿宋_GB2312" w:hAnsi="仿宋_GB2312" w:eastAsia="仿宋_GB2312" w:cs="仿宋_GB2312"/>
              </w:rPr>
              <w:t xml:space="preserve"> 序号</w:t>
            </w:r>
          </w:p>
        </w:tc>
        <w:tc>
          <w:tcPr>
            <w:tcW w:w="2769" w:type="dxa"/>
          </w:tcPr>
          <w:p w14:paraId="61C1388F">
            <w:pPr>
              <w:pStyle w:val="4"/>
            </w:pPr>
            <w:r>
              <w:rPr>
                <w:rFonts w:ascii="仿宋_GB2312" w:hAnsi="仿宋_GB2312" w:eastAsia="仿宋_GB2312" w:cs="仿宋_GB2312"/>
              </w:rPr>
              <w:t xml:space="preserve"> 技术参数与性能指标</w:t>
            </w:r>
          </w:p>
        </w:tc>
      </w:tr>
      <w:tr w14:paraId="0A52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3E0206">
            <w:pPr>
              <w:pStyle w:val="4"/>
            </w:pPr>
            <w:r>
              <w:rPr>
                <w:rFonts w:ascii="仿宋_GB2312" w:hAnsi="仿宋_GB2312" w:eastAsia="仿宋_GB2312" w:cs="仿宋_GB2312"/>
              </w:rPr>
              <w:t>★</w:t>
            </w:r>
          </w:p>
        </w:tc>
        <w:tc>
          <w:tcPr>
            <w:tcW w:w="2769" w:type="dxa"/>
          </w:tcPr>
          <w:p w14:paraId="71D265CA">
            <w:pPr>
              <w:pStyle w:val="4"/>
            </w:pPr>
            <w:r>
              <w:rPr>
                <w:rFonts w:ascii="仿宋_GB2312" w:hAnsi="仿宋_GB2312" w:eastAsia="仿宋_GB2312" w:cs="仿宋_GB2312"/>
              </w:rPr>
              <w:t>1</w:t>
            </w:r>
          </w:p>
        </w:tc>
        <w:tc>
          <w:tcPr>
            <w:tcW w:w="2769" w:type="dxa"/>
          </w:tcPr>
          <w:p w14:paraId="62FA9595">
            <w:pPr>
              <w:pStyle w:val="4"/>
              <w:jc w:val="both"/>
            </w:pPr>
            <w:r>
              <w:rPr>
                <w:rFonts w:ascii="仿宋_GB2312" w:hAnsi="仿宋_GB2312" w:eastAsia="仿宋_GB2312" w:cs="仿宋_GB2312"/>
                <w:b/>
                <w:sz w:val="24"/>
              </w:rPr>
              <w:t>项目概况：</w:t>
            </w:r>
          </w:p>
          <w:p w14:paraId="75F3CD5A">
            <w:pPr>
              <w:pStyle w:val="4"/>
              <w:jc w:val="both"/>
            </w:pPr>
            <w:r>
              <w:rPr>
                <w:rFonts w:ascii="仿宋_GB2312" w:hAnsi="仿宋_GB2312" w:eastAsia="仿宋_GB2312" w:cs="仿宋_GB2312"/>
                <w:sz w:val="24"/>
              </w:rPr>
              <w:t>（一）、职工食堂位于馆区综合楼内，主要为单位全部职工约330人每日提供早、中、晚三餐就餐服务。</w:t>
            </w:r>
          </w:p>
          <w:p w14:paraId="44102151">
            <w:pPr>
              <w:pStyle w:val="4"/>
              <w:jc w:val="both"/>
            </w:pPr>
            <w:r>
              <w:rPr>
                <w:rFonts w:ascii="仿宋_GB2312" w:hAnsi="仿宋_GB2312" w:eastAsia="仿宋_GB2312" w:cs="仿宋_GB2312"/>
                <w:sz w:val="24"/>
              </w:rPr>
              <w:t>1、早餐就餐人数约100-120人；</w:t>
            </w:r>
          </w:p>
          <w:p w14:paraId="73F3A915">
            <w:pPr>
              <w:pStyle w:val="4"/>
              <w:jc w:val="both"/>
            </w:pPr>
            <w:r>
              <w:rPr>
                <w:rFonts w:ascii="仿宋_GB2312" w:hAnsi="仿宋_GB2312" w:eastAsia="仿宋_GB2312" w:cs="仿宋_GB2312"/>
                <w:sz w:val="24"/>
              </w:rPr>
              <w:t>2、午餐就餐人数约150-200人；</w:t>
            </w:r>
          </w:p>
          <w:p w14:paraId="420B09FD">
            <w:pPr>
              <w:pStyle w:val="4"/>
              <w:jc w:val="both"/>
            </w:pPr>
            <w:r>
              <w:rPr>
                <w:rFonts w:ascii="仿宋_GB2312" w:hAnsi="仿宋_GB2312" w:eastAsia="仿宋_GB2312" w:cs="仿宋_GB2312"/>
                <w:sz w:val="24"/>
              </w:rPr>
              <w:t>3、晚餐就餐人数约20-30人；</w:t>
            </w:r>
          </w:p>
          <w:p w14:paraId="179851AC">
            <w:pPr>
              <w:pStyle w:val="4"/>
              <w:jc w:val="both"/>
            </w:pPr>
            <w:r>
              <w:rPr>
                <w:rFonts w:ascii="仿宋_GB2312" w:hAnsi="仿宋_GB2312" w:eastAsia="仿宋_GB2312" w:cs="仿宋_GB2312"/>
                <w:sz w:val="24"/>
              </w:rPr>
              <w:t>其中，三兆公墓每日仅提供早、中餐，就餐人数约15-20人。</w:t>
            </w:r>
          </w:p>
          <w:p w14:paraId="13504CDB">
            <w:pPr>
              <w:pStyle w:val="4"/>
              <w:jc w:val="both"/>
            </w:pPr>
            <w:r>
              <w:rPr>
                <w:rFonts w:ascii="仿宋_GB2312" w:hAnsi="仿宋_GB2312" w:eastAsia="仿宋_GB2312" w:cs="仿宋_GB2312"/>
                <w:sz w:val="24"/>
              </w:rPr>
              <w:t>（二）、甲方提供场地、设备，承担承包期间所有水、电、气费用。</w:t>
            </w:r>
          </w:p>
        </w:tc>
      </w:tr>
      <w:tr w14:paraId="6727D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C52137">
            <w:pPr>
              <w:pStyle w:val="4"/>
            </w:pPr>
            <w:r>
              <w:rPr>
                <w:rFonts w:ascii="仿宋_GB2312" w:hAnsi="仿宋_GB2312" w:eastAsia="仿宋_GB2312" w:cs="仿宋_GB2312"/>
              </w:rPr>
              <w:t>★</w:t>
            </w:r>
          </w:p>
        </w:tc>
        <w:tc>
          <w:tcPr>
            <w:tcW w:w="2769" w:type="dxa"/>
          </w:tcPr>
          <w:p w14:paraId="2B8FB46B">
            <w:pPr>
              <w:pStyle w:val="4"/>
            </w:pPr>
            <w:r>
              <w:rPr>
                <w:rFonts w:ascii="仿宋_GB2312" w:hAnsi="仿宋_GB2312" w:eastAsia="仿宋_GB2312" w:cs="仿宋_GB2312"/>
              </w:rPr>
              <w:t>2</w:t>
            </w:r>
          </w:p>
        </w:tc>
        <w:tc>
          <w:tcPr>
            <w:tcW w:w="2769" w:type="dxa"/>
          </w:tcPr>
          <w:p w14:paraId="2E2B820B">
            <w:pPr>
              <w:pStyle w:val="4"/>
              <w:spacing w:before="315"/>
              <w:ind w:left="420"/>
              <w:jc w:val="both"/>
            </w:pPr>
            <w:r>
              <w:rPr>
                <w:rFonts w:ascii="仿宋_GB2312" w:hAnsi="仿宋_GB2312" w:eastAsia="仿宋_GB2312" w:cs="仿宋_GB2312"/>
                <w:sz w:val="24"/>
              </w:rPr>
              <w:t>服务内容：</w:t>
            </w:r>
          </w:p>
          <w:p w14:paraId="772A2BF2">
            <w:pPr>
              <w:pStyle w:val="4"/>
            </w:pPr>
            <w:r>
              <w:rPr>
                <w:rFonts w:ascii="仿宋_GB2312" w:hAnsi="仿宋_GB2312" w:eastAsia="仿宋_GB2312" w:cs="仿宋_GB2312"/>
                <w:sz w:val="24"/>
              </w:rPr>
              <w:t>1、就餐时间:早餐:6:40-7:50 午餐11:30-12:30 晚餐:17:30-18:30。</w:t>
            </w:r>
          </w:p>
          <w:p w14:paraId="0FF794F6">
            <w:pPr>
              <w:pStyle w:val="4"/>
              <w:jc w:val="both"/>
            </w:pPr>
            <w:r>
              <w:rPr>
                <w:rFonts w:ascii="仿宋_GB2312" w:hAnsi="仿宋_GB2312" w:eastAsia="仿宋_GB2312" w:cs="仿宋_GB2312"/>
                <w:sz w:val="24"/>
              </w:rPr>
              <w:t>2、饭菜标准:每日按时供应3餐。</w:t>
            </w:r>
          </w:p>
          <w:p w14:paraId="3676AC6E">
            <w:pPr>
              <w:pStyle w:val="4"/>
              <w:ind w:firstLine="560"/>
              <w:jc w:val="both"/>
            </w:pPr>
            <w:r>
              <w:rPr>
                <w:rFonts w:ascii="仿宋_GB2312" w:hAnsi="仿宋_GB2312" w:eastAsia="仿宋_GB2312" w:cs="仿宋_GB2312"/>
                <w:sz w:val="24"/>
              </w:rPr>
              <w:t>早餐:鸡蛋（每人每天1个，包括水煮蛋及煎鸡蛋）、牛奶（每人每天1盒，包括牛奶及酸奶，品牌包括但不限于蒙牛、伊利、银桥等）、粥（包括但不限于八宝粥、小米粥、黑米粥等）、小菜（包括但不限于凉拌黄瓜、炝莲菜、辣子肉沫、清炒土豆丝等）5种，主食（包括但不限于馒头、包子、油条、肉饼及红薯、玉米杂粮等）5种。</w:t>
            </w:r>
          </w:p>
          <w:p w14:paraId="5B6C9E99">
            <w:pPr>
              <w:pStyle w:val="4"/>
              <w:ind w:firstLine="560"/>
              <w:jc w:val="both"/>
            </w:pPr>
            <w:r>
              <w:rPr>
                <w:rFonts w:ascii="仿宋_GB2312" w:hAnsi="仿宋_GB2312" w:eastAsia="仿宋_GB2312" w:cs="仿宋_GB2312"/>
                <w:sz w:val="24"/>
              </w:rPr>
              <w:t>午餐:热菜5个（包括但不限于鱼虾类、牛羊肉类、时蔬类、猪肉类等），主食4个（包括但不限于米饭、面食类、小吃类等），汤（包括但不限于牛肉羹、紫菜蛋花汤等）1个，水果1种（根据季节提供）。</w:t>
            </w:r>
          </w:p>
          <w:p w14:paraId="4B683328">
            <w:pPr>
              <w:pStyle w:val="4"/>
              <w:ind w:firstLine="560"/>
              <w:jc w:val="both"/>
            </w:pPr>
            <w:r>
              <w:rPr>
                <w:rFonts w:ascii="仿宋_GB2312" w:hAnsi="仿宋_GB2312" w:eastAsia="仿宋_GB2312" w:cs="仿宋_GB2312"/>
                <w:sz w:val="24"/>
              </w:rPr>
              <w:t>晚餐:提供可口的主食（包括但不限于米饭、面食类、小吃类等）、热菜2个（包括但不限于鱼虾类、牛羊肉类、时蔬类、猪肉类等）及小菜（包括但不限于凉拌黄瓜、炝莲菜、辣子肉沫、清炒土豆丝等）2种。</w:t>
            </w:r>
          </w:p>
          <w:p w14:paraId="64618C7F">
            <w:pPr>
              <w:pStyle w:val="4"/>
              <w:ind w:firstLine="560"/>
              <w:jc w:val="both"/>
            </w:pPr>
            <w:r>
              <w:rPr>
                <w:rFonts w:ascii="仿宋_GB2312" w:hAnsi="仿宋_GB2312" w:eastAsia="仿宋_GB2312" w:cs="仿宋_GB2312"/>
                <w:sz w:val="24"/>
              </w:rPr>
              <w:t>正常情况下职工按点就餐，根据各岗位工作的特殊性，如遇特殊情况，要保证职工在加班之余能够吃到热饭热菜。职工购买食堂食品按成本结算。职工食堂不对外营业，和采购方有合作关系外来人员、前来调研、交流、学习的同行等在职工食堂就餐按照成本价收取。</w:t>
            </w:r>
          </w:p>
          <w:p w14:paraId="39AAC703">
            <w:pPr>
              <w:pStyle w:val="4"/>
              <w:ind w:firstLine="560"/>
              <w:jc w:val="both"/>
            </w:pPr>
            <w:r>
              <w:rPr>
                <w:rFonts w:ascii="仿宋_GB2312" w:hAnsi="仿宋_GB2312" w:eastAsia="仿宋_GB2312" w:cs="仿宋_GB2312"/>
                <w:sz w:val="24"/>
              </w:rPr>
              <w:t>供应方要保障并配合“清明节”、“寒衣节”两大节日祭奠活动供水及职工就餐。</w:t>
            </w:r>
          </w:p>
        </w:tc>
      </w:tr>
      <w:tr w14:paraId="47EF1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81478C">
            <w:pPr>
              <w:pStyle w:val="4"/>
            </w:pPr>
            <w:r>
              <w:rPr>
                <w:rFonts w:ascii="仿宋_GB2312" w:hAnsi="仿宋_GB2312" w:eastAsia="仿宋_GB2312" w:cs="仿宋_GB2312"/>
              </w:rPr>
              <w:t>★</w:t>
            </w:r>
          </w:p>
        </w:tc>
        <w:tc>
          <w:tcPr>
            <w:tcW w:w="2769" w:type="dxa"/>
          </w:tcPr>
          <w:p w14:paraId="1D9DB87E">
            <w:pPr>
              <w:pStyle w:val="4"/>
            </w:pPr>
            <w:r>
              <w:rPr>
                <w:rFonts w:ascii="仿宋_GB2312" w:hAnsi="仿宋_GB2312" w:eastAsia="仿宋_GB2312" w:cs="仿宋_GB2312"/>
              </w:rPr>
              <w:t>3</w:t>
            </w:r>
          </w:p>
        </w:tc>
        <w:tc>
          <w:tcPr>
            <w:tcW w:w="2769" w:type="dxa"/>
          </w:tcPr>
          <w:p w14:paraId="4033431A">
            <w:pPr>
              <w:pStyle w:val="4"/>
              <w:spacing w:before="315"/>
              <w:ind w:left="420"/>
              <w:jc w:val="both"/>
            </w:pPr>
            <w:r>
              <w:rPr>
                <w:rFonts w:ascii="仿宋_GB2312" w:hAnsi="仿宋_GB2312" w:eastAsia="仿宋_GB2312" w:cs="仿宋_GB2312"/>
                <w:b/>
                <w:sz w:val="24"/>
              </w:rPr>
              <w:t>人员配置及要求：</w:t>
            </w:r>
          </w:p>
          <w:p w14:paraId="7EBB2B16">
            <w:pPr>
              <w:pStyle w:val="4"/>
            </w:pPr>
            <w:r>
              <w:rPr>
                <w:rFonts w:ascii="仿宋_GB2312" w:hAnsi="仿宋_GB2312" w:eastAsia="仿宋_GB2312" w:cs="仿宋_GB2312"/>
                <w:sz w:val="24"/>
              </w:rPr>
              <w:t xml:space="preserve">   1、食堂员工数量、专业技术要求：</w:t>
            </w:r>
          </w:p>
          <w:p w14:paraId="7E5FCFAD">
            <w:pPr>
              <w:pStyle w:val="4"/>
              <w:ind w:firstLine="560"/>
              <w:jc w:val="both"/>
            </w:pPr>
            <w:r>
              <w:rPr>
                <w:rFonts w:ascii="仿宋_GB2312" w:hAnsi="仿宋_GB2312" w:eastAsia="仿宋_GB2312" w:cs="仿宋_GB2312"/>
                <w:sz w:val="24"/>
              </w:rPr>
              <w:t>食堂总编制：食堂总编制：≥10人（含乙方管理人员）。拟派厨师≥6名（含厨师长2人）具有相关资格证书，员工在岗率不能低于95%/日，人员流动率不能超过15%/年。坚决不允许借用他人资质或证书，一旦确认中标，组建运行团队必须保持稳定、持续在岗工作。</w:t>
            </w:r>
          </w:p>
          <w:p w14:paraId="2E9D4335">
            <w:pPr>
              <w:pStyle w:val="4"/>
              <w:ind w:firstLine="562"/>
              <w:jc w:val="both"/>
            </w:pPr>
            <w:r>
              <w:rPr>
                <w:rFonts w:ascii="仿宋_GB2312" w:hAnsi="仿宋_GB2312" w:eastAsia="仿宋_GB2312" w:cs="仿宋_GB2312"/>
                <w:b/>
                <w:sz w:val="24"/>
              </w:rPr>
              <w:t>2、员工身体健康要求。</w:t>
            </w:r>
            <w:r>
              <w:rPr>
                <w:rFonts w:ascii="仿宋_GB2312" w:hAnsi="仿宋_GB2312" w:eastAsia="仿宋_GB2312" w:cs="仿宋_GB2312"/>
                <w:sz w:val="24"/>
              </w:rPr>
              <w:t>食堂所有员工上岗前必须通过当地卫生部门指定医院或防疫站的体检，领取饮食行业健康证。人员身体健康，无各种遗传性疾病及精神病等不能控制自己行为能力的疾病病史，且无犯罪记录，符合食品卫生工作人员标准服务期间，所有员工须定期体检，费用由供应商承担。</w:t>
            </w:r>
          </w:p>
          <w:p w14:paraId="41C9828C">
            <w:pPr>
              <w:pStyle w:val="4"/>
              <w:ind w:firstLine="562"/>
              <w:jc w:val="both"/>
            </w:pPr>
            <w:r>
              <w:rPr>
                <w:rFonts w:ascii="仿宋_GB2312" w:hAnsi="仿宋_GB2312" w:eastAsia="仿宋_GB2312" w:cs="仿宋_GB2312"/>
                <w:b/>
                <w:sz w:val="24"/>
              </w:rPr>
              <w:t>3、员工品德要求。</w:t>
            </w:r>
            <w:r>
              <w:rPr>
                <w:rFonts w:ascii="仿宋_GB2312" w:hAnsi="仿宋_GB2312" w:eastAsia="仿宋_GB2312" w:cs="仿宋_GB2312"/>
                <w:sz w:val="24"/>
              </w:rPr>
              <w:t>要有敬业精神；要有良好的职业道德，诚实；讲信用，相貌端正，身体健康，无伤残或重大疾病，有健康的身体条件。</w:t>
            </w:r>
          </w:p>
          <w:p w14:paraId="5501CA14">
            <w:pPr>
              <w:pStyle w:val="4"/>
              <w:ind w:firstLine="562"/>
              <w:jc w:val="both"/>
            </w:pPr>
            <w:r>
              <w:rPr>
                <w:rFonts w:ascii="仿宋_GB2312" w:hAnsi="仿宋_GB2312" w:eastAsia="仿宋_GB2312" w:cs="仿宋_GB2312"/>
                <w:b/>
                <w:sz w:val="24"/>
              </w:rPr>
              <w:t>4、服务商所配备员工年龄必须遵守国家劳动法规定的年龄要求。</w:t>
            </w:r>
            <w:r>
              <w:rPr>
                <w:rFonts w:ascii="仿宋_GB2312" w:hAnsi="仿宋_GB2312" w:eastAsia="仿宋_GB2312" w:cs="仿宋_GB2312"/>
                <w:sz w:val="24"/>
              </w:rPr>
              <w:t>不得配备超龄或不足年龄的员工。</w:t>
            </w:r>
          </w:p>
          <w:p w14:paraId="681FD151">
            <w:pPr>
              <w:pStyle w:val="4"/>
              <w:ind w:firstLine="562"/>
              <w:jc w:val="both"/>
            </w:pPr>
            <w:r>
              <w:rPr>
                <w:rFonts w:ascii="仿宋_GB2312" w:hAnsi="仿宋_GB2312" w:eastAsia="仿宋_GB2312" w:cs="仿宋_GB2312"/>
                <w:b/>
                <w:sz w:val="24"/>
              </w:rPr>
              <w:t>5、供应商所有员工由供应商自行招聘、使用和管理，与采购人没有劳动、劳务关系。</w:t>
            </w:r>
            <w:r>
              <w:rPr>
                <w:rFonts w:ascii="仿宋_GB2312" w:hAnsi="仿宋_GB2312" w:eastAsia="仿宋_GB2312" w:cs="仿宋_GB2312"/>
                <w:sz w:val="24"/>
              </w:rPr>
              <w:t>供应商应招聘具有较高政治素质和烹饪技术的员工。合同期间，供应商及其工作人员一切安全责任及损失由供应商自行负责，采购人概不承担。</w:t>
            </w:r>
          </w:p>
        </w:tc>
      </w:tr>
      <w:tr w14:paraId="00DB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636BC0">
            <w:pPr>
              <w:pStyle w:val="4"/>
            </w:pPr>
            <w:r>
              <w:rPr>
                <w:rFonts w:ascii="仿宋_GB2312" w:hAnsi="仿宋_GB2312" w:eastAsia="仿宋_GB2312" w:cs="仿宋_GB2312"/>
              </w:rPr>
              <w:t>★</w:t>
            </w:r>
          </w:p>
        </w:tc>
        <w:tc>
          <w:tcPr>
            <w:tcW w:w="2769" w:type="dxa"/>
          </w:tcPr>
          <w:p w14:paraId="0CA7D326">
            <w:pPr>
              <w:pStyle w:val="4"/>
            </w:pPr>
            <w:r>
              <w:rPr>
                <w:rFonts w:ascii="仿宋_GB2312" w:hAnsi="仿宋_GB2312" w:eastAsia="仿宋_GB2312" w:cs="仿宋_GB2312"/>
              </w:rPr>
              <w:t>4</w:t>
            </w:r>
          </w:p>
        </w:tc>
        <w:tc>
          <w:tcPr>
            <w:tcW w:w="2769" w:type="dxa"/>
          </w:tcPr>
          <w:p w14:paraId="31E29F97">
            <w:pPr>
              <w:pStyle w:val="4"/>
              <w:jc w:val="both"/>
            </w:pPr>
            <w:r>
              <w:rPr>
                <w:rFonts w:ascii="仿宋_GB2312" w:hAnsi="仿宋_GB2312" w:eastAsia="仿宋_GB2312" w:cs="仿宋_GB2312"/>
                <w:b/>
                <w:sz w:val="24"/>
              </w:rPr>
              <w:t>服务要求：</w:t>
            </w:r>
          </w:p>
          <w:p w14:paraId="62B76719">
            <w:pPr>
              <w:pStyle w:val="4"/>
              <w:jc w:val="both"/>
            </w:pP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1</w:t>
            </w:r>
            <w:r>
              <w:rPr>
                <w:rFonts w:ascii="仿宋_GB2312" w:hAnsi="仿宋_GB2312" w:eastAsia="仿宋_GB2312" w:cs="仿宋_GB2312"/>
                <w:sz w:val="24"/>
              </w:rPr>
              <w:t>、有饮食行业二年以上的经营管理经验；投标人具有良好的社会信誉，在以往餐饮经营中无任何食品卫生、消防安全、劳务纠纷等方面的不良记录。</w:t>
            </w:r>
          </w:p>
          <w:p w14:paraId="3C99EA4C">
            <w:pPr>
              <w:pStyle w:val="4"/>
              <w:jc w:val="left"/>
            </w:pP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、质量要求：</w:t>
            </w:r>
          </w:p>
          <w:p w14:paraId="07317DB9">
            <w:pPr>
              <w:pStyle w:val="4"/>
              <w:jc w:val="left"/>
            </w:pPr>
            <w:r>
              <w:rPr>
                <w:rFonts w:ascii="仿宋_GB2312" w:hAnsi="仿宋_GB2312" w:eastAsia="仿宋_GB2312" w:cs="仿宋_GB2312"/>
                <w:sz w:val="24"/>
              </w:rPr>
              <w:t>（1）操作环境要求：干净、干燥、无污染、无杂物、无残渣、无异味、无油垢、无蝇虫、无老鼠。厨房垃圾要做到日产日清，垃圾桶加盖、内外袋无外溢。</w:t>
            </w:r>
          </w:p>
          <w:p w14:paraId="63CF8454">
            <w:pPr>
              <w:pStyle w:val="4"/>
              <w:jc w:val="left"/>
            </w:pPr>
            <w:r>
              <w:rPr>
                <w:rFonts w:ascii="仿宋_GB2312" w:hAnsi="仿宋_GB2312" w:eastAsia="仿宋_GB2312" w:cs="仿宋_GB2312"/>
                <w:sz w:val="24"/>
              </w:rPr>
              <w:t>（2）食品加工制作过程干净卫生，加工食材清洗彻底，加工时生熟分案。</w:t>
            </w:r>
          </w:p>
          <w:p w14:paraId="04127D30">
            <w:pPr>
              <w:pStyle w:val="4"/>
              <w:jc w:val="left"/>
            </w:pPr>
            <w:r>
              <w:rPr>
                <w:rFonts w:ascii="仿宋_GB2312" w:hAnsi="仿宋_GB2312" w:eastAsia="仿宋_GB2312" w:cs="仿宋_GB2312"/>
                <w:sz w:val="24"/>
              </w:rPr>
              <w:t>（3）供应商必须严格按照《食品卫生法》和《安全生产法》开展餐饮服务工作，严格按照省市餐饮行业相关的标准要求执行。</w:t>
            </w:r>
          </w:p>
          <w:p w14:paraId="56DC9D2C">
            <w:pPr>
              <w:pStyle w:val="4"/>
              <w:jc w:val="left"/>
            </w:pPr>
            <w:r>
              <w:rPr>
                <w:rFonts w:ascii="仿宋_GB2312" w:hAnsi="仿宋_GB2312" w:eastAsia="仿宋_GB2312" w:cs="仿宋_GB2312"/>
                <w:sz w:val="24"/>
              </w:rPr>
              <w:t>（4）供应商必须接受采购人对环境与食品安全的监督检查，严格遵守和执行采购人制定的各项规章制度，做好食堂的饮食卫生和环境卫生，由于供应商原因所造成误餐、断供、食品安全（食物不洁或霉变引发的细菌性食物中毒和食源性疾病等所发生的治疗费用）等问题，由供应商承担全部责任和经济赔偿，并进行相应处罚。</w:t>
            </w:r>
          </w:p>
          <w:p w14:paraId="55EA1637">
            <w:pPr>
              <w:pStyle w:val="4"/>
              <w:jc w:val="left"/>
            </w:pPr>
            <w:r>
              <w:rPr>
                <w:rFonts w:ascii="仿宋_GB2312" w:hAnsi="仿宋_GB2312" w:eastAsia="仿宋_GB2312" w:cs="仿宋_GB2312"/>
                <w:sz w:val="24"/>
              </w:rPr>
              <w:t>（5）供应商所制作的全部餐品，必须提供48小时留样备查，并认真填写食品留样登记表。</w:t>
            </w:r>
          </w:p>
        </w:tc>
      </w:tr>
      <w:tr w14:paraId="54A71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9A3985">
            <w:pPr>
              <w:pStyle w:val="4"/>
            </w:pPr>
            <w:r>
              <w:rPr>
                <w:rFonts w:ascii="仿宋_GB2312" w:hAnsi="仿宋_GB2312" w:eastAsia="仿宋_GB2312" w:cs="仿宋_GB2312"/>
              </w:rPr>
              <w:t>★</w:t>
            </w:r>
          </w:p>
        </w:tc>
        <w:tc>
          <w:tcPr>
            <w:tcW w:w="2769" w:type="dxa"/>
          </w:tcPr>
          <w:p w14:paraId="071EBC41">
            <w:pPr>
              <w:pStyle w:val="4"/>
            </w:pPr>
            <w:r>
              <w:rPr>
                <w:rFonts w:ascii="仿宋_GB2312" w:hAnsi="仿宋_GB2312" w:eastAsia="仿宋_GB2312" w:cs="仿宋_GB2312"/>
              </w:rPr>
              <w:t>5</w:t>
            </w:r>
          </w:p>
        </w:tc>
        <w:tc>
          <w:tcPr>
            <w:tcW w:w="2769" w:type="dxa"/>
          </w:tcPr>
          <w:p w14:paraId="625784ED">
            <w:pPr>
              <w:pStyle w:val="4"/>
              <w:jc w:val="both"/>
            </w:pPr>
            <w:r>
              <w:rPr>
                <w:rFonts w:ascii="仿宋_GB2312" w:hAnsi="仿宋_GB2312" w:eastAsia="仿宋_GB2312" w:cs="仿宋_GB2312"/>
                <w:b/>
                <w:sz w:val="24"/>
              </w:rPr>
              <w:t>设备设施要求</w:t>
            </w:r>
          </w:p>
          <w:p w14:paraId="45688837">
            <w:pPr>
              <w:pStyle w:val="4"/>
              <w:jc w:val="both"/>
            </w:pPr>
            <w:r>
              <w:rPr>
                <w:rFonts w:ascii="仿宋_GB2312" w:hAnsi="仿宋_GB2312" w:eastAsia="仿宋_GB2312" w:cs="仿宋_GB2312"/>
                <w:sz w:val="24"/>
              </w:rPr>
              <w:t>1、采购人提供现有厨房、餐厅、全套厨房设备。合同签订后，供应商进场前，双方对食堂所有物品进行清点登记造册，在交接清单上确认签字后移交成交供应商使用。合同终止，供应商应按交接清单上核定的物品返还采购人（自然损耗除外）。</w:t>
            </w:r>
          </w:p>
          <w:p w14:paraId="00D7FD94">
            <w:pPr>
              <w:pStyle w:val="4"/>
              <w:jc w:val="left"/>
            </w:pPr>
            <w:r>
              <w:rPr>
                <w:rFonts w:ascii="仿宋_GB2312" w:hAnsi="仿宋_GB2312" w:eastAsia="仿宋_GB2312" w:cs="仿宋_GB2312"/>
                <w:sz w:val="24"/>
              </w:rPr>
              <w:t>2、供应商对单位食堂现有的设备设施、炊事工具等应合理使用、妥善保管，服务期满后如数交回，若损坏或者丢失按价赔偿。</w:t>
            </w:r>
          </w:p>
          <w:p w14:paraId="0FA176B9">
            <w:pPr>
              <w:pStyle w:val="4"/>
              <w:jc w:val="left"/>
            </w:pPr>
            <w:r>
              <w:rPr>
                <w:rFonts w:ascii="仿宋_GB2312" w:hAnsi="仿宋_GB2312" w:eastAsia="仿宋_GB2312" w:cs="仿宋_GB2312"/>
                <w:sz w:val="24"/>
              </w:rPr>
              <w:t>3、供应商要节约水、电、天然气的使用，杜绝长明灯、长流水现象。要做好防火、防盗、消防和安全用电、用气等工作，确保职工就餐和自身的安全。</w:t>
            </w:r>
          </w:p>
        </w:tc>
      </w:tr>
      <w:tr w14:paraId="2874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DC8F3D">
            <w:pPr>
              <w:pStyle w:val="4"/>
            </w:pPr>
            <w:r>
              <w:rPr>
                <w:rFonts w:ascii="仿宋_GB2312" w:hAnsi="仿宋_GB2312" w:eastAsia="仿宋_GB2312" w:cs="仿宋_GB2312"/>
              </w:rPr>
              <w:t>★</w:t>
            </w:r>
          </w:p>
        </w:tc>
        <w:tc>
          <w:tcPr>
            <w:tcW w:w="2769" w:type="dxa"/>
          </w:tcPr>
          <w:p w14:paraId="31891B17">
            <w:pPr>
              <w:pStyle w:val="4"/>
            </w:pPr>
            <w:r>
              <w:rPr>
                <w:rFonts w:ascii="仿宋_GB2312" w:hAnsi="仿宋_GB2312" w:eastAsia="仿宋_GB2312" w:cs="仿宋_GB2312"/>
              </w:rPr>
              <w:t>6</w:t>
            </w:r>
          </w:p>
        </w:tc>
        <w:tc>
          <w:tcPr>
            <w:tcW w:w="2769" w:type="dxa"/>
          </w:tcPr>
          <w:p w14:paraId="3BAE0477">
            <w:pPr>
              <w:pStyle w:val="4"/>
              <w:jc w:val="both"/>
            </w:pPr>
            <w:r>
              <w:rPr>
                <w:rFonts w:ascii="仿宋_GB2312" w:hAnsi="仿宋_GB2312" w:eastAsia="仿宋_GB2312" w:cs="仿宋_GB2312"/>
                <w:b/>
                <w:sz w:val="24"/>
              </w:rPr>
              <w:t>相关人员待遇</w:t>
            </w:r>
          </w:p>
          <w:p w14:paraId="3BCFAEEB">
            <w:pPr>
              <w:pStyle w:val="4"/>
              <w:jc w:val="both"/>
            </w:pPr>
            <w:r>
              <w:rPr>
                <w:rFonts w:ascii="仿宋_GB2312" w:hAnsi="仿宋_GB2312" w:eastAsia="仿宋_GB2312" w:cs="仿宋_GB2312"/>
                <w:sz w:val="24"/>
              </w:rPr>
              <w:t>1、成交单位按《劳动法》和《劳动合同法》的规定，负责其从业人员的薪资（服务人员工资不得低于西安市企业职工最低工资标准)、保险、劳保用品及其他福利待遇的办理和发放，若因此引起的一切纠纷与采购人无关。</w:t>
            </w:r>
          </w:p>
          <w:p w14:paraId="3E81CC3C">
            <w:pPr>
              <w:pStyle w:val="4"/>
              <w:jc w:val="left"/>
            </w:pPr>
            <w:r>
              <w:rPr>
                <w:rFonts w:ascii="仿宋_GB2312" w:hAnsi="仿宋_GB2312" w:eastAsia="仿宋_GB2312" w:cs="仿宋_GB2312"/>
                <w:sz w:val="24"/>
              </w:rPr>
              <w:t xml:space="preserve">2、社会保险和福利待遇 </w:t>
            </w:r>
          </w:p>
          <w:p w14:paraId="207DC0F9">
            <w:pPr>
              <w:pStyle w:val="4"/>
              <w:jc w:val="left"/>
            </w:pPr>
            <w:r>
              <w:rPr>
                <w:rFonts w:ascii="仿宋_GB2312" w:hAnsi="仿宋_GB2312" w:eastAsia="仿宋_GB2312" w:cs="仿宋_GB2312"/>
                <w:sz w:val="24"/>
              </w:rPr>
              <w:t>（1）成交单位为员工办理社会保险的缴纳手续，属员工个人承担的部分由员工承担。</w:t>
            </w:r>
          </w:p>
          <w:p w14:paraId="7A19C587">
            <w:pPr>
              <w:pStyle w:val="4"/>
              <w:jc w:val="left"/>
            </w:pPr>
            <w:r>
              <w:rPr>
                <w:rFonts w:ascii="仿宋_GB2312" w:hAnsi="仿宋_GB2312" w:eastAsia="仿宋_GB2312" w:cs="仿宋_GB2312"/>
                <w:sz w:val="24"/>
              </w:rPr>
              <w:t>（2）员工在服务期间患病或非因工负伤，应按国家和地方的有关规定给予医疗期和医疗待遇。</w:t>
            </w:r>
          </w:p>
        </w:tc>
      </w:tr>
      <w:tr w14:paraId="4EB26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68FD11">
            <w:pPr>
              <w:pStyle w:val="4"/>
            </w:pPr>
            <w:r>
              <w:rPr>
                <w:rFonts w:ascii="仿宋_GB2312" w:hAnsi="仿宋_GB2312" w:eastAsia="仿宋_GB2312" w:cs="仿宋_GB2312"/>
              </w:rPr>
              <w:t>★</w:t>
            </w:r>
          </w:p>
        </w:tc>
        <w:tc>
          <w:tcPr>
            <w:tcW w:w="2769" w:type="dxa"/>
          </w:tcPr>
          <w:p w14:paraId="4251E8AE">
            <w:pPr>
              <w:pStyle w:val="4"/>
            </w:pPr>
            <w:r>
              <w:rPr>
                <w:rFonts w:ascii="仿宋_GB2312" w:hAnsi="仿宋_GB2312" w:eastAsia="仿宋_GB2312" w:cs="仿宋_GB2312"/>
              </w:rPr>
              <w:t>7</w:t>
            </w:r>
          </w:p>
        </w:tc>
        <w:tc>
          <w:tcPr>
            <w:tcW w:w="2769" w:type="dxa"/>
          </w:tcPr>
          <w:p w14:paraId="1D36E454">
            <w:pPr>
              <w:pStyle w:val="4"/>
              <w:jc w:val="both"/>
            </w:pPr>
            <w:r>
              <w:rPr>
                <w:rFonts w:ascii="仿宋_GB2312" w:hAnsi="仿宋_GB2312" w:eastAsia="仿宋_GB2312" w:cs="仿宋_GB2312"/>
                <w:b/>
                <w:sz w:val="24"/>
              </w:rPr>
              <w:t>其他要求</w:t>
            </w:r>
          </w:p>
          <w:p w14:paraId="197B36D3">
            <w:pPr>
              <w:pStyle w:val="4"/>
              <w:jc w:val="both"/>
            </w:pPr>
            <w:r>
              <w:rPr>
                <w:rFonts w:ascii="仿宋_GB2312" w:hAnsi="仿宋_GB2312" w:eastAsia="仿宋_GB2312" w:cs="仿宋_GB2312"/>
                <w:sz w:val="24"/>
              </w:rPr>
              <w:t>1、供餐合同模式：食材、人员劳务外包；</w:t>
            </w:r>
          </w:p>
          <w:p w14:paraId="3E36A7F6">
            <w:pPr>
              <w:pStyle w:val="4"/>
              <w:jc w:val="left"/>
            </w:pPr>
            <w:r>
              <w:rPr>
                <w:rFonts w:ascii="仿宋_GB2312" w:hAnsi="仿宋_GB2312" w:eastAsia="仿宋_GB2312" w:cs="仿宋_GB2312"/>
                <w:sz w:val="24"/>
              </w:rPr>
              <w:t>2、运营所需的设备、场地、能源由采购人提供，供应商不得擅自拆改变更；</w:t>
            </w:r>
          </w:p>
          <w:p w14:paraId="59DC66BD">
            <w:pPr>
              <w:pStyle w:val="4"/>
              <w:jc w:val="left"/>
            </w:pPr>
            <w:r>
              <w:rPr>
                <w:rFonts w:ascii="仿宋_GB2312" w:hAnsi="仿宋_GB2312" w:eastAsia="仿宋_GB2312" w:cs="仿宋_GB2312"/>
                <w:sz w:val="24"/>
              </w:rPr>
              <w:t>3、供应商负责员工工服、工帽、一次性手套、口罩、清洁剂等消耗品等的配发及更换；</w:t>
            </w:r>
          </w:p>
          <w:p w14:paraId="428A7239">
            <w:pPr>
              <w:pStyle w:val="4"/>
              <w:jc w:val="left"/>
            </w:pPr>
            <w:r>
              <w:rPr>
                <w:rFonts w:ascii="仿宋_GB2312" w:hAnsi="仿宋_GB2312" w:eastAsia="仿宋_GB2312" w:cs="仿宋_GB2312"/>
                <w:sz w:val="24"/>
              </w:rPr>
              <w:t>4、供应商须严格落实食品安全责任要求，确保食品安全，若出现食物中毒和各种安全事故，责任和经济赔偿均由供应商自行承担。</w:t>
            </w:r>
          </w:p>
          <w:p w14:paraId="270D37B4">
            <w:pPr>
              <w:pStyle w:val="4"/>
              <w:jc w:val="left"/>
            </w:pPr>
            <w:r>
              <w:rPr>
                <w:rFonts w:ascii="仿宋_GB2312" w:hAnsi="仿宋_GB2312" w:eastAsia="仿宋_GB2312" w:cs="仿宋_GB2312"/>
                <w:sz w:val="24"/>
              </w:rPr>
              <w:t>5、供应商负责员工人身安全，包括在工作岗位上的人身财产安全。工作期间员工一切管理、安全责任及损失自负，采购人概不负责。</w:t>
            </w:r>
          </w:p>
          <w:p w14:paraId="0F45772D">
            <w:pPr>
              <w:pStyle w:val="4"/>
              <w:jc w:val="left"/>
            </w:pPr>
            <w:r>
              <w:rPr>
                <w:rFonts w:ascii="仿宋_GB2312" w:hAnsi="仿宋_GB2312" w:eastAsia="仿宋_GB2312" w:cs="仿宋_GB2312"/>
                <w:sz w:val="24"/>
              </w:rPr>
              <w:t>6、成交供应商应严格遵守安全使用管理规定，严格操作间管理，严格遵守安全操作规程，保证安全生产，若因成交供应商管理问题引起采购人操作间火灾，责任及损失由成交供应商承担。</w:t>
            </w:r>
          </w:p>
          <w:p w14:paraId="7190AEFA">
            <w:pPr>
              <w:pStyle w:val="4"/>
              <w:jc w:val="left"/>
            </w:pPr>
            <w:r>
              <w:rPr>
                <w:rFonts w:ascii="仿宋_GB2312" w:hAnsi="仿宋_GB2312" w:eastAsia="仿宋_GB2312" w:cs="仿宋_GB2312"/>
                <w:sz w:val="24"/>
              </w:rPr>
              <w:t>7、服务期间，如有投诉、突发情况等，供应商应及时上报解决方案</w:t>
            </w:r>
          </w:p>
          <w:p w14:paraId="006B68BF">
            <w:pPr>
              <w:pStyle w:val="4"/>
              <w:jc w:val="left"/>
            </w:pPr>
            <w:r>
              <w:rPr>
                <w:rFonts w:ascii="仿宋_GB2312" w:hAnsi="仿宋_GB2312" w:eastAsia="仿宋_GB2312" w:cs="仿宋_GB2312"/>
                <w:sz w:val="24"/>
              </w:rPr>
              <w:t>和安全事故处理预案。</w:t>
            </w:r>
          </w:p>
          <w:p w14:paraId="280CE8ED">
            <w:pPr>
              <w:pStyle w:val="4"/>
              <w:jc w:val="left"/>
            </w:pPr>
            <w:r>
              <w:rPr>
                <w:rFonts w:ascii="仿宋_GB2312" w:hAnsi="仿宋_GB2312" w:eastAsia="仿宋_GB2312" w:cs="仿宋_GB2312"/>
                <w:sz w:val="24"/>
              </w:rPr>
              <w:t>8、供应商如因工作量增加需加配人员等问题，采购人不再承担任何费用。</w:t>
            </w:r>
          </w:p>
        </w:tc>
      </w:tr>
      <w:tr w14:paraId="6EC09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39C640">
            <w:pPr>
              <w:pStyle w:val="4"/>
            </w:pPr>
            <w:r>
              <w:rPr>
                <w:rFonts w:ascii="仿宋_GB2312" w:hAnsi="仿宋_GB2312" w:eastAsia="仿宋_GB2312" w:cs="仿宋_GB2312"/>
              </w:rPr>
              <w:t>★</w:t>
            </w:r>
          </w:p>
        </w:tc>
        <w:tc>
          <w:tcPr>
            <w:tcW w:w="2769" w:type="dxa"/>
          </w:tcPr>
          <w:p w14:paraId="6B8F51F4">
            <w:pPr>
              <w:pStyle w:val="4"/>
            </w:pPr>
            <w:r>
              <w:rPr>
                <w:rFonts w:ascii="仿宋_GB2312" w:hAnsi="仿宋_GB2312" w:eastAsia="仿宋_GB2312" w:cs="仿宋_GB2312"/>
              </w:rPr>
              <w:t>8</w:t>
            </w:r>
          </w:p>
        </w:tc>
        <w:tc>
          <w:tcPr>
            <w:tcW w:w="2769" w:type="dxa"/>
          </w:tcPr>
          <w:p w14:paraId="791F8B34">
            <w:pPr>
              <w:pStyle w:val="4"/>
              <w:jc w:val="both"/>
            </w:pPr>
            <w:r>
              <w:rPr>
                <w:rFonts w:ascii="仿宋_GB2312" w:hAnsi="仿宋_GB2312" w:eastAsia="仿宋_GB2312" w:cs="仿宋_GB2312"/>
                <w:sz w:val="24"/>
              </w:rPr>
              <w:t>服务期限：自合同签订之日起一年内</w:t>
            </w:r>
            <w:r>
              <w:rPr>
                <w:rFonts w:ascii="仿宋_GB2312" w:hAnsi="仿宋_GB2312" w:eastAsia="仿宋_GB2312" w:cs="仿宋_GB2312"/>
                <w:b/>
                <w:sz w:val="24"/>
              </w:rPr>
              <w:t>。</w:t>
            </w:r>
          </w:p>
        </w:tc>
      </w:tr>
    </w:tbl>
    <w:p w14:paraId="6BCDE070">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216E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9871EF">
            <w:pPr>
              <w:pStyle w:val="4"/>
            </w:pPr>
            <w:r>
              <w:rPr>
                <w:rFonts w:ascii="仿宋_GB2312" w:hAnsi="仿宋_GB2312" w:eastAsia="仿宋_GB2312" w:cs="仿宋_GB2312"/>
              </w:rPr>
              <w:t>序号</w:t>
            </w:r>
          </w:p>
        </w:tc>
        <w:tc>
          <w:tcPr>
            <w:tcW w:w="2769" w:type="dxa"/>
          </w:tcPr>
          <w:p w14:paraId="78355322">
            <w:pPr>
              <w:pStyle w:val="4"/>
            </w:pPr>
            <w:r>
              <w:rPr>
                <w:rFonts w:ascii="仿宋_GB2312" w:hAnsi="仿宋_GB2312" w:eastAsia="仿宋_GB2312" w:cs="仿宋_GB2312"/>
              </w:rPr>
              <w:t>资格要求名称</w:t>
            </w:r>
          </w:p>
        </w:tc>
        <w:tc>
          <w:tcPr>
            <w:tcW w:w="2769" w:type="dxa"/>
          </w:tcPr>
          <w:p w14:paraId="40A874AC">
            <w:pPr>
              <w:pStyle w:val="4"/>
            </w:pPr>
            <w:r>
              <w:rPr>
                <w:rFonts w:ascii="仿宋_GB2312" w:hAnsi="仿宋_GB2312" w:eastAsia="仿宋_GB2312" w:cs="仿宋_GB2312"/>
              </w:rPr>
              <w:t>资格要求详细说明</w:t>
            </w:r>
          </w:p>
        </w:tc>
      </w:tr>
      <w:tr w14:paraId="229FD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9B6530">
            <w:pPr>
              <w:pStyle w:val="4"/>
            </w:pPr>
            <w:r>
              <w:rPr>
                <w:rFonts w:ascii="仿宋_GB2312" w:hAnsi="仿宋_GB2312" w:eastAsia="仿宋_GB2312" w:cs="仿宋_GB2312"/>
              </w:rPr>
              <w:t>1</w:t>
            </w:r>
          </w:p>
        </w:tc>
        <w:tc>
          <w:tcPr>
            <w:tcW w:w="2769" w:type="dxa"/>
          </w:tcPr>
          <w:p w14:paraId="454BEDB7">
            <w:pPr>
              <w:pStyle w:val="4"/>
            </w:pPr>
            <w:r>
              <w:rPr>
                <w:rFonts w:ascii="仿宋_GB2312" w:hAnsi="仿宋_GB2312" w:eastAsia="仿宋_GB2312" w:cs="仿宋_GB2312"/>
              </w:rPr>
              <w:t>供应商应具备《中华人民共和国政府采购法》第二十二条规定的条件</w:t>
            </w:r>
          </w:p>
        </w:tc>
        <w:tc>
          <w:tcPr>
            <w:tcW w:w="2769" w:type="dxa"/>
          </w:tcPr>
          <w:p w14:paraId="0CEC3ECF">
            <w:pPr>
              <w:pStyle w:val="4"/>
            </w:pPr>
            <w:r>
              <w:rPr>
                <w:rFonts w:ascii="仿宋_GB2312" w:hAnsi="仿宋_GB2312" w:eastAsia="仿宋_GB2312" w:cs="仿宋_GB2312"/>
              </w:rPr>
              <w:t>供应商需在项目电子化交易系统中按要求填写《投标函》完成承诺并进行电子签章。</w:t>
            </w:r>
          </w:p>
        </w:tc>
      </w:tr>
      <w:tr w14:paraId="20E36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079B92">
            <w:pPr>
              <w:pStyle w:val="4"/>
            </w:pPr>
            <w:r>
              <w:rPr>
                <w:rFonts w:ascii="仿宋_GB2312" w:hAnsi="仿宋_GB2312" w:eastAsia="仿宋_GB2312" w:cs="仿宋_GB2312"/>
              </w:rPr>
              <w:t>2</w:t>
            </w:r>
          </w:p>
        </w:tc>
        <w:tc>
          <w:tcPr>
            <w:tcW w:w="2769" w:type="dxa"/>
          </w:tcPr>
          <w:p w14:paraId="07E0C3E1">
            <w:pPr>
              <w:pStyle w:val="4"/>
            </w:pPr>
            <w:r>
              <w:rPr>
                <w:rFonts w:ascii="仿宋_GB2312" w:hAnsi="仿宋_GB2312" w:eastAsia="仿宋_GB2312" w:cs="仿宋_GB2312"/>
              </w:rPr>
              <w:t>供应商应提供健全的财务会计制度的证明材料；</w:t>
            </w:r>
          </w:p>
        </w:tc>
        <w:tc>
          <w:tcPr>
            <w:tcW w:w="2769" w:type="dxa"/>
          </w:tcPr>
          <w:p w14:paraId="433F827C">
            <w:pPr>
              <w:pStyle w:val="4"/>
            </w:pPr>
            <w:r>
              <w:rPr>
                <w:rFonts w:ascii="仿宋_GB2312" w:hAnsi="仿宋_GB2312" w:eastAsia="仿宋_GB2312" w:cs="仿宋_GB2312"/>
              </w:rPr>
              <w:t>供应商需在项目电子化交易系统中按要求上传相应证明文件并进行电子签章。</w:t>
            </w:r>
          </w:p>
        </w:tc>
      </w:tr>
      <w:tr w14:paraId="0FACA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07ABD7">
            <w:pPr>
              <w:pStyle w:val="4"/>
            </w:pPr>
            <w:r>
              <w:rPr>
                <w:rFonts w:ascii="仿宋_GB2312" w:hAnsi="仿宋_GB2312" w:eastAsia="仿宋_GB2312" w:cs="仿宋_GB2312"/>
              </w:rPr>
              <w:t>3</w:t>
            </w:r>
          </w:p>
        </w:tc>
        <w:tc>
          <w:tcPr>
            <w:tcW w:w="2769" w:type="dxa"/>
          </w:tcPr>
          <w:p w14:paraId="1B78C4D9">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45BBA765">
            <w:pPr>
              <w:pStyle w:val="4"/>
            </w:pPr>
            <w:r>
              <w:rPr>
                <w:rFonts w:ascii="仿宋_GB2312" w:hAnsi="仿宋_GB2312" w:eastAsia="仿宋_GB2312" w:cs="仿宋_GB2312"/>
              </w:rPr>
              <w:t>供应商需在项目电子化交易系统中按要求填写《投标函》完成承诺并进行电子签章。</w:t>
            </w:r>
          </w:p>
        </w:tc>
      </w:tr>
    </w:tbl>
    <w:p w14:paraId="31B952C8">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33F0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1BA82B">
            <w:pPr>
              <w:pStyle w:val="4"/>
            </w:pPr>
            <w:r>
              <w:rPr>
                <w:rFonts w:ascii="仿宋_GB2312" w:hAnsi="仿宋_GB2312" w:eastAsia="仿宋_GB2312" w:cs="仿宋_GB2312"/>
              </w:rPr>
              <w:t>序号</w:t>
            </w:r>
          </w:p>
        </w:tc>
        <w:tc>
          <w:tcPr>
            <w:tcW w:w="2769" w:type="dxa"/>
          </w:tcPr>
          <w:p w14:paraId="6C4D06DF">
            <w:pPr>
              <w:pStyle w:val="4"/>
            </w:pPr>
            <w:r>
              <w:rPr>
                <w:rFonts w:ascii="仿宋_GB2312" w:hAnsi="仿宋_GB2312" w:eastAsia="仿宋_GB2312" w:cs="仿宋_GB2312"/>
              </w:rPr>
              <w:t>资格要求名称</w:t>
            </w:r>
          </w:p>
        </w:tc>
        <w:tc>
          <w:tcPr>
            <w:tcW w:w="2769" w:type="dxa"/>
          </w:tcPr>
          <w:p w14:paraId="27936143">
            <w:pPr>
              <w:pStyle w:val="4"/>
            </w:pPr>
            <w:r>
              <w:rPr>
                <w:rFonts w:ascii="仿宋_GB2312" w:hAnsi="仿宋_GB2312" w:eastAsia="仿宋_GB2312" w:cs="仿宋_GB2312"/>
              </w:rPr>
              <w:t>资格要求详细说明</w:t>
            </w:r>
          </w:p>
        </w:tc>
      </w:tr>
      <w:tr w14:paraId="2595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298422">
            <w:pPr>
              <w:pStyle w:val="4"/>
            </w:pPr>
            <w:r>
              <w:rPr>
                <w:rFonts w:ascii="仿宋_GB2312" w:hAnsi="仿宋_GB2312" w:eastAsia="仿宋_GB2312" w:cs="仿宋_GB2312"/>
              </w:rPr>
              <w:t>1</w:t>
            </w:r>
          </w:p>
        </w:tc>
        <w:tc>
          <w:tcPr>
            <w:tcW w:w="2769" w:type="dxa"/>
          </w:tcPr>
          <w:p w14:paraId="44A59812">
            <w:pPr>
              <w:pStyle w:val="4"/>
            </w:pPr>
            <w:r>
              <w:rPr>
                <w:rFonts w:ascii="仿宋_GB2312" w:hAnsi="仿宋_GB2312" w:eastAsia="仿宋_GB2312" w:cs="仿宋_GB2312"/>
              </w:rPr>
              <w:t>投标人主体</w:t>
            </w:r>
          </w:p>
        </w:tc>
        <w:tc>
          <w:tcPr>
            <w:tcW w:w="2769" w:type="dxa"/>
          </w:tcPr>
          <w:p w14:paraId="1BD01418">
            <w:pPr>
              <w:pStyle w:val="4"/>
            </w:pPr>
            <w:r>
              <w:rPr>
                <w:rFonts w:ascii="仿宋_GB2312" w:hAnsi="仿宋_GB2312" w:eastAsia="仿宋_GB2312" w:cs="仿宋_GB2312"/>
              </w:rPr>
              <w:t>提供投标人有效存续的的法人或其他组织的营业执照/事业单位法人证书/非企业专业服务机构执业许可证/民办非企业单位登记证书；</w:t>
            </w:r>
          </w:p>
        </w:tc>
      </w:tr>
      <w:tr w14:paraId="5303C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32B4E1">
            <w:pPr>
              <w:pStyle w:val="4"/>
            </w:pPr>
            <w:r>
              <w:rPr>
                <w:rFonts w:ascii="仿宋_GB2312" w:hAnsi="仿宋_GB2312" w:eastAsia="仿宋_GB2312" w:cs="仿宋_GB2312"/>
              </w:rPr>
              <w:t>2</w:t>
            </w:r>
          </w:p>
        </w:tc>
        <w:tc>
          <w:tcPr>
            <w:tcW w:w="2769" w:type="dxa"/>
          </w:tcPr>
          <w:p w14:paraId="5015A47E">
            <w:pPr>
              <w:pStyle w:val="4"/>
            </w:pPr>
            <w:r>
              <w:rPr>
                <w:rFonts w:ascii="仿宋_GB2312" w:hAnsi="仿宋_GB2312" w:eastAsia="仿宋_GB2312" w:cs="仿宋_GB2312"/>
              </w:rPr>
              <w:t>财务状况</w:t>
            </w:r>
          </w:p>
        </w:tc>
        <w:tc>
          <w:tcPr>
            <w:tcW w:w="2769" w:type="dxa"/>
          </w:tcPr>
          <w:p w14:paraId="5012621E">
            <w:pPr>
              <w:pStyle w:val="4"/>
            </w:pPr>
            <w:r>
              <w:rPr>
                <w:rFonts w:ascii="仿宋_GB2312" w:hAnsi="仿宋_GB2312" w:eastAsia="仿宋_GB2312" w:cs="仿宋_GB2312"/>
              </w:rPr>
              <w:t>财务状况报告（以下三种资料提供任意一种即可）：（1）提供2024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2）其开标前半年内基本开户银行出具的资信证明；（3）信用担保机构出具的投标担保函；</w:t>
            </w:r>
          </w:p>
        </w:tc>
      </w:tr>
      <w:tr w14:paraId="22BAC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827008">
            <w:pPr>
              <w:pStyle w:val="4"/>
            </w:pPr>
            <w:r>
              <w:rPr>
                <w:rFonts w:ascii="仿宋_GB2312" w:hAnsi="仿宋_GB2312" w:eastAsia="仿宋_GB2312" w:cs="仿宋_GB2312"/>
              </w:rPr>
              <w:t>3</w:t>
            </w:r>
          </w:p>
        </w:tc>
        <w:tc>
          <w:tcPr>
            <w:tcW w:w="2769" w:type="dxa"/>
          </w:tcPr>
          <w:p w14:paraId="0BFC57A0">
            <w:pPr>
              <w:pStyle w:val="4"/>
            </w:pPr>
            <w:r>
              <w:rPr>
                <w:rFonts w:ascii="仿宋_GB2312" w:hAnsi="仿宋_GB2312" w:eastAsia="仿宋_GB2312" w:cs="仿宋_GB2312"/>
              </w:rPr>
              <w:t>纳税证明</w:t>
            </w:r>
          </w:p>
        </w:tc>
        <w:tc>
          <w:tcPr>
            <w:tcW w:w="2769" w:type="dxa"/>
          </w:tcPr>
          <w:p w14:paraId="1F035E90">
            <w:pPr>
              <w:pStyle w:val="4"/>
            </w:pPr>
            <w:r>
              <w:rPr>
                <w:rFonts w:ascii="仿宋_GB2312" w:hAnsi="仿宋_GB2312" w:eastAsia="仿宋_GB2312" w:cs="仿宋_GB2312"/>
              </w:rPr>
              <w:t>提供供应商2024年10月至今已缴纳任意一个月完税凭证或税务机关开具的完税证明（时间以税款所属日期为准，凭据应有税务机关或代收机关的公章或业务专用章）；依法免税的应提供相关文件证明；</w:t>
            </w:r>
          </w:p>
        </w:tc>
      </w:tr>
      <w:tr w14:paraId="6951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5C54F5">
            <w:pPr>
              <w:pStyle w:val="4"/>
            </w:pPr>
            <w:r>
              <w:rPr>
                <w:rFonts w:ascii="仿宋_GB2312" w:hAnsi="仿宋_GB2312" w:eastAsia="仿宋_GB2312" w:cs="仿宋_GB2312"/>
              </w:rPr>
              <w:t>4</w:t>
            </w:r>
          </w:p>
        </w:tc>
        <w:tc>
          <w:tcPr>
            <w:tcW w:w="2769" w:type="dxa"/>
          </w:tcPr>
          <w:p w14:paraId="55B3887B">
            <w:pPr>
              <w:pStyle w:val="4"/>
            </w:pPr>
            <w:r>
              <w:rPr>
                <w:rFonts w:ascii="仿宋_GB2312" w:hAnsi="仿宋_GB2312" w:eastAsia="仿宋_GB2312" w:cs="仿宋_GB2312"/>
              </w:rPr>
              <w:t>社会保障资金缴纳证明</w:t>
            </w:r>
          </w:p>
        </w:tc>
        <w:tc>
          <w:tcPr>
            <w:tcW w:w="2769" w:type="dxa"/>
          </w:tcPr>
          <w:p w14:paraId="7C5F3EAF">
            <w:pPr>
              <w:pStyle w:val="4"/>
            </w:pPr>
            <w:r>
              <w:rPr>
                <w:rFonts w:ascii="仿宋_GB2312" w:hAnsi="仿宋_GB2312" w:eastAsia="仿宋_GB2312" w:cs="仿宋_GB2312"/>
              </w:rPr>
              <w:t>提供供应商2024年10月至今已缴存的任意一个月的社会保障资金缴存单据或社保机构开具的社会保险参保缴费情况证明；依法不需要缴纳社会保障资金的应提供相关文件证明；</w:t>
            </w:r>
          </w:p>
        </w:tc>
      </w:tr>
      <w:tr w14:paraId="5EC05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470898">
            <w:pPr>
              <w:pStyle w:val="4"/>
            </w:pPr>
            <w:r>
              <w:rPr>
                <w:rFonts w:ascii="仿宋_GB2312" w:hAnsi="仿宋_GB2312" w:eastAsia="仿宋_GB2312" w:cs="仿宋_GB2312"/>
              </w:rPr>
              <w:t>5</w:t>
            </w:r>
          </w:p>
        </w:tc>
        <w:tc>
          <w:tcPr>
            <w:tcW w:w="2769" w:type="dxa"/>
          </w:tcPr>
          <w:p w14:paraId="63781925">
            <w:pPr>
              <w:pStyle w:val="4"/>
            </w:pPr>
            <w:r>
              <w:rPr>
                <w:rFonts w:ascii="仿宋_GB2312" w:hAnsi="仿宋_GB2312" w:eastAsia="仿宋_GB2312" w:cs="仿宋_GB2312"/>
              </w:rPr>
              <w:t>参加政府采购活动前3年内在经营活动中没有重大违法记录</w:t>
            </w:r>
          </w:p>
        </w:tc>
        <w:tc>
          <w:tcPr>
            <w:tcW w:w="2769" w:type="dxa"/>
          </w:tcPr>
          <w:p w14:paraId="27F3ACE6">
            <w:pPr>
              <w:pStyle w:val="4"/>
            </w:pPr>
            <w:r>
              <w:rPr>
                <w:rFonts w:ascii="仿宋_GB2312" w:hAnsi="仿宋_GB2312" w:eastAsia="仿宋_GB2312" w:cs="仿宋_GB2312"/>
              </w:rPr>
              <w:t>参加政府采购活动前3年内在经营活动中没有重大违法记录的书面声明；</w:t>
            </w:r>
          </w:p>
        </w:tc>
      </w:tr>
      <w:tr w14:paraId="5E9C0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DA3419">
            <w:pPr>
              <w:pStyle w:val="4"/>
            </w:pPr>
            <w:r>
              <w:rPr>
                <w:rFonts w:ascii="仿宋_GB2312" w:hAnsi="仿宋_GB2312" w:eastAsia="仿宋_GB2312" w:cs="仿宋_GB2312"/>
              </w:rPr>
              <w:t>6</w:t>
            </w:r>
          </w:p>
        </w:tc>
        <w:tc>
          <w:tcPr>
            <w:tcW w:w="2769" w:type="dxa"/>
          </w:tcPr>
          <w:p w14:paraId="6C9C0F70">
            <w:pPr>
              <w:pStyle w:val="4"/>
            </w:pPr>
            <w:r>
              <w:rPr>
                <w:rFonts w:ascii="仿宋_GB2312" w:hAnsi="仿宋_GB2312" w:eastAsia="仿宋_GB2312" w:cs="仿宋_GB2312"/>
              </w:rPr>
              <w:t>具有履行合同所必需的设备和专业技术能力</w:t>
            </w:r>
          </w:p>
        </w:tc>
        <w:tc>
          <w:tcPr>
            <w:tcW w:w="2769" w:type="dxa"/>
          </w:tcPr>
          <w:p w14:paraId="23F15082">
            <w:pPr>
              <w:pStyle w:val="4"/>
            </w:pPr>
            <w:r>
              <w:rPr>
                <w:rFonts w:ascii="仿宋_GB2312" w:hAnsi="仿宋_GB2312" w:eastAsia="仿宋_GB2312" w:cs="仿宋_GB2312"/>
              </w:rPr>
              <w:t>具有履行合同所必需的设备和专业技术能力的承诺函。</w:t>
            </w:r>
          </w:p>
        </w:tc>
      </w:tr>
      <w:tr w14:paraId="3343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DDF71F">
            <w:pPr>
              <w:pStyle w:val="4"/>
            </w:pPr>
            <w:r>
              <w:rPr>
                <w:rFonts w:ascii="仿宋_GB2312" w:hAnsi="仿宋_GB2312" w:eastAsia="仿宋_GB2312" w:cs="仿宋_GB2312"/>
              </w:rPr>
              <w:t>7</w:t>
            </w:r>
          </w:p>
        </w:tc>
        <w:tc>
          <w:tcPr>
            <w:tcW w:w="2769" w:type="dxa"/>
          </w:tcPr>
          <w:p w14:paraId="43015324">
            <w:pPr>
              <w:pStyle w:val="4"/>
            </w:pPr>
            <w:r>
              <w:rPr>
                <w:rFonts w:ascii="仿宋_GB2312" w:hAnsi="仿宋_GB2312" w:eastAsia="仿宋_GB2312" w:cs="仿宋_GB2312"/>
              </w:rPr>
              <w:t>供应商资格</w:t>
            </w:r>
          </w:p>
        </w:tc>
        <w:tc>
          <w:tcPr>
            <w:tcW w:w="2769" w:type="dxa"/>
          </w:tcPr>
          <w:p w14:paraId="577DDA22">
            <w:pPr>
              <w:pStyle w:val="4"/>
            </w:pPr>
            <w:r>
              <w:rPr>
                <w:rFonts w:ascii="仿宋_GB2312" w:hAnsi="仿宋_GB2312" w:eastAsia="仿宋_GB2312" w:cs="仿宋_GB2312"/>
              </w:rPr>
              <w:t>具有合格有效的《餐饮服务许可证》；</w:t>
            </w:r>
          </w:p>
        </w:tc>
      </w:tr>
      <w:tr w14:paraId="025C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21466F">
            <w:pPr>
              <w:pStyle w:val="4"/>
            </w:pPr>
            <w:r>
              <w:rPr>
                <w:rFonts w:ascii="仿宋_GB2312" w:hAnsi="仿宋_GB2312" w:eastAsia="仿宋_GB2312" w:cs="仿宋_GB2312"/>
              </w:rPr>
              <w:t>8</w:t>
            </w:r>
          </w:p>
        </w:tc>
        <w:tc>
          <w:tcPr>
            <w:tcW w:w="2769" w:type="dxa"/>
          </w:tcPr>
          <w:p w14:paraId="25DD9303">
            <w:pPr>
              <w:pStyle w:val="4"/>
            </w:pPr>
            <w:r>
              <w:rPr>
                <w:rFonts w:ascii="仿宋_GB2312" w:hAnsi="仿宋_GB2312" w:eastAsia="仿宋_GB2312" w:cs="仿宋_GB2312"/>
              </w:rPr>
              <w:t>信用记录</w:t>
            </w:r>
          </w:p>
        </w:tc>
        <w:tc>
          <w:tcPr>
            <w:tcW w:w="2769" w:type="dxa"/>
          </w:tcPr>
          <w:p w14:paraId="13480D0B">
            <w:pPr>
              <w:pStyle w:val="4"/>
            </w:pPr>
            <w:r>
              <w:rPr>
                <w:rFonts w:ascii="仿宋_GB2312" w:hAnsi="仿宋_GB2312" w:eastAsia="仿宋_GB2312" w:cs="仿宋_GB2312"/>
              </w:rPr>
              <w:t>未被列入“信用中国”网站及“中国政府采购网”网站失信被执行人、 重大税收违法案件当事人名单、政府采购严重违法失信行为记录名单。</w:t>
            </w:r>
          </w:p>
        </w:tc>
      </w:tr>
    </w:tbl>
    <w:p w14:paraId="700FF5F5">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1DC1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817F746">
            <w:pPr>
              <w:pStyle w:val="4"/>
            </w:pPr>
            <w:r>
              <w:rPr>
                <w:rFonts w:ascii="仿宋_GB2312" w:hAnsi="仿宋_GB2312" w:eastAsia="仿宋_GB2312" w:cs="仿宋_GB2312"/>
              </w:rPr>
              <w:t>评审项编号</w:t>
            </w:r>
          </w:p>
        </w:tc>
        <w:tc>
          <w:tcPr>
            <w:tcW w:w="1384" w:type="dxa"/>
          </w:tcPr>
          <w:p w14:paraId="1A523536">
            <w:pPr>
              <w:pStyle w:val="4"/>
            </w:pPr>
            <w:r>
              <w:rPr>
                <w:rFonts w:ascii="仿宋_GB2312" w:hAnsi="仿宋_GB2312" w:eastAsia="仿宋_GB2312" w:cs="仿宋_GB2312"/>
              </w:rPr>
              <w:t>一级评审项</w:t>
            </w:r>
          </w:p>
        </w:tc>
        <w:tc>
          <w:tcPr>
            <w:tcW w:w="1384" w:type="dxa"/>
          </w:tcPr>
          <w:p w14:paraId="0FB8B13C">
            <w:pPr>
              <w:pStyle w:val="4"/>
            </w:pPr>
            <w:r>
              <w:rPr>
                <w:rFonts w:ascii="仿宋_GB2312" w:hAnsi="仿宋_GB2312" w:eastAsia="仿宋_GB2312" w:cs="仿宋_GB2312"/>
              </w:rPr>
              <w:t>二级评审项</w:t>
            </w:r>
          </w:p>
        </w:tc>
        <w:tc>
          <w:tcPr>
            <w:tcW w:w="1384" w:type="dxa"/>
          </w:tcPr>
          <w:p w14:paraId="751BBA5A">
            <w:pPr>
              <w:pStyle w:val="4"/>
            </w:pPr>
            <w:r>
              <w:rPr>
                <w:rFonts w:ascii="仿宋_GB2312" w:hAnsi="仿宋_GB2312" w:eastAsia="仿宋_GB2312" w:cs="仿宋_GB2312"/>
              </w:rPr>
              <w:t>详细要求</w:t>
            </w:r>
          </w:p>
        </w:tc>
        <w:tc>
          <w:tcPr>
            <w:tcW w:w="1384" w:type="dxa"/>
          </w:tcPr>
          <w:p w14:paraId="1352E923">
            <w:pPr>
              <w:pStyle w:val="4"/>
            </w:pPr>
            <w:r>
              <w:rPr>
                <w:rFonts w:ascii="仿宋_GB2312" w:hAnsi="仿宋_GB2312" w:eastAsia="仿宋_GB2312" w:cs="仿宋_GB2312"/>
              </w:rPr>
              <w:t>分值</w:t>
            </w:r>
          </w:p>
        </w:tc>
        <w:tc>
          <w:tcPr>
            <w:tcW w:w="1384" w:type="dxa"/>
          </w:tcPr>
          <w:p w14:paraId="4230E283">
            <w:pPr>
              <w:pStyle w:val="4"/>
            </w:pPr>
            <w:r>
              <w:rPr>
                <w:rFonts w:ascii="仿宋_GB2312" w:hAnsi="仿宋_GB2312" w:eastAsia="仿宋_GB2312" w:cs="仿宋_GB2312"/>
              </w:rPr>
              <w:t>客观评审项</w:t>
            </w:r>
          </w:p>
        </w:tc>
      </w:tr>
      <w:tr w14:paraId="3B0BC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8138D9">
            <w:pPr>
              <w:pStyle w:val="4"/>
            </w:pPr>
            <w:r>
              <w:rPr>
                <w:rFonts w:ascii="仿宋_GB2312" w:hAnsi="仿宋_GB2312" w:eastAsia="仿宋_GB2312" w:cs="仿宋_GB2312"/>
              </w:rPr>
              <w:t>1</w:t>
            </w:r>
          </w:p>
        </w:tc>
        <w:tc>
          <w:tcPr>
            <w:tcW w:w="1384" w:type="dxa"/>
          </w:tcPr>
          <w:p w14:paraId="0C0B3A1C">
            <w:pPr>
              <w:pStyle w:val="4"/>
            </w:pPr>
            <w:r>
              <w:rPr>
                <w:rFonts w:ascii="仿宋_GB2312" w:hAnsi="仿宋_GB2312" w:eastAsia="仿宋_GB2312" w:cs="仿宋_GB2312"/>
              </w:rPr>
              <w:t>详细评审</w:t>
            </w:r>
          </w:p>
        </w:tc>
        <w:tc>
          <w:tcPr>
            <w:tcW w:w="1384" w:type="dxa"/>
          </w:tcPr>
          <w:p w14:paraId="44E25402">
            <w:pPr>
              <w:pStyle w:val="4"/>
            </w:pPr>
            <w:r>
              <w:rPr>
                <w:rFonts w:ascii="仿宋_GB2312" w:hAnsi="仿宋_GB2312" w:eastAsia="仿宋_GB2312" w:cs="仿宋_GB2312"/>
              </w:rPr>
              <w:t>餐厅服务方案</w:t>
            </w:r>
          </w:p>
        </w:tc>
        <w:tc>
          <w:tcPr>
            <w:tcW w:w="1384" w:type="dxa"/>
          </w:tcPr>
          <w:p w14:paraId="4D920D16">
            <w:pPr>
              <w:pStyle w:val="4"/>
            </w:pPr>
            <w:r>
              <w:rPr>
                <w:rFonts w:ascii="仿宋_GB2312" w:hAnsi="仿宋_GB2312" w:eastAsia="仿宋_GB2312" w:cs="仿宋_GB2312"/>
              </w:rPr>
              <w:t>根据本项目需求编制服务方案，包括以下4项内容：①管理方案；②服务定位；③营运方案；④工作流程 。 1.方案紧密贴合实际需求，内容详尽全面、针对性强，完全符合项目要求，得3分； 2.方案符合基本要求，内容阐述基本明确，具有针对性，基本符合项目要求得2分； 3.方案与工作需求存在出入，完整性有待提升，方案内容描述不够详尽，未能充分满足项目要求，方案不具体或存在漏项，得1分；4.未提供具体方案，该项不得分。注：以上4项内容，每项3分，最高得12分。</w:t>
            </w:r>
          </w:p>
        </w:tc>
        <w:tc>
          <w:tcPr>
            <w:tcW w:w="1384" w:type="dxa"/>
          </w:tcPr>
          <w:p w14:paraId="5435EFE1">
            <w:pPr>
              <w:pStyle w:val="4"/>
              <w:jc w:val="right"/>
            </w:pPr>
            <w:r>
              <w:rPr>
                <w:rFonts w:ascii="仿宋_GB2312" w:hAnsi="仿宋_GB2312" w:eastAsia="仿宋_GB2312" w:cs="仿宋_GB2312"/>
              </w:rPr>
              <w:t>12.0000</w:t>
            </w:r>
          </w:p>
        </w:tc>
        <w:tc>
          <w:tcPr>
            <w:tcW w:w="1384" w:type="dxa"/>
          </w:tcPr>
          <w:p w14:paraId="09FDEF22">
            <w:pPr>
              <w:pStyle w:val="4"/>
            </w:pPr>
            <w:r>
              <w:rPr>
                <w:rFonts w:ascii="仿宋_GB2312" w:hAnsi="仿宋_GB2312" w:eastAsia="仿宋_GB2312" w:cs="仿宋_GB2312"/>
              </w:rPr>
              <w:t>否</w:t>
            </w:r>
          </w:p>
        </w:tc>
      </w:tr>
      <w:tr w14:paraId="36B7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F62679">
            <w:pPr>
              <w:pStyle w:val="4"/>
            </w:pPr>
            <w:r>
              <w:rPr>
                <w:rFonts w:ascii="仿宋_GB2312" w:hAnsi="仿宋_GB2312" w:eastAsia="仿宋_GB2312" w:cs="仿宋_GB2312"/>
              </w:rPr>
              <w:t>2</w:t>
            </w:r>
          </w:p>
        </w:tc>
        <w:tc>
          <w:tcPr>
            <w:tcW w:w="1384" w:type="dxa"/>
          </w:tcPr>
          <w:p w14:paraId="54F7DFDA">
            <w:pPr>
              <w:pStyle w:val="4"/>
            </w:pPr>
            <w:r>
              <w:rPr>
                <w:rFonts w:ascii="仿宋_GB2312" w:hAnsi="仿宋_GB2312" w:eastAsia="仿宋_GB2312" w:cs="仿宋_GB2312"/>
              </w:rPr>
              <w:t>详细评审</w:t>
            </w:r>
          </w:p>
        </w:tc>
        <w:tc>
          <w:tcPr>
            <w:tcW w:w="1384" w:type="dxa"/>
          </w:tcPr>
          <w:p w14:paraId="0262CC65">
            <w:pPr>
              <w:pStyle w:val="4"/>
            </w:pPr>
            <w:r>
              <w:rPr>
                <w:rFonts w:ascii="仿宋_GB2312" w:hAnsi="仿宋_GB2312" w:eastAsia="仿宋_GB2312" w:cs="仿宋_GB2312"/>
              </w:rPr>
              <w:t>安全保障及留样方案</w:t>
            </w:r>
          </w:p>
        </w:tc>
        <w:tc>
          <w:tcPr>
            <w:tcW w:w="1384" w:type="dxa"/>
          </w:tcPr>
          <w:p w14:paraId="58C104E5">
            <w:pPr>
              <w:pStyle w:val="4"/>
            </w:pPr>
            <w:r>
              <w:rPr>
                <w:rFonts w:ascii="仿宋_GB2312" w:hAnsi="仿宋_GB2312" w:eastAsia="仿宋_GB2312" w:cs="仿宋_GB2312"/>
              </w:rPr>
              <w:t>根据本项目需求编制安全保障及留样方案，包括以下2项内容：①食品安全保障；②留样方案。1.方案紧密贴合实际需求，内容详尽全面、针对性强，完全符合项目要求，得3分； 2.方案符合基本要求，内容阐述基本明确，具有针对性，基本符合项目要求得2分； 3.方案与工作需求存在出入，完整性有待提升，方案内容描述不够详尽，未能充分满足项目要求，方案不具体或存在漏项，得1分；4.未提供具体方案，该项不得分。注：以上2项内容，每项3分，最高得6分。</w:t>
            </w:r>
          </w:p>
        </w:tc>
        <w:tc>
          <w:tcPr>
            <w:tcW w:w="1384" w:type="dxa"/>
          </w:tcPr>
          <w:p w14:paraId="2701A082">
            <w:pPr>
              <w:pStyle w:val="4"/>
              <w:jc w:val="right"/>
            </w:pPr>
            <w:r>
              <w:rPr>
                <w:rFonts w:ascii="仿宋_GB2312" w:hAnsi="仿宋_GB2312" w:eastAsia="仿宋_GB2312" w:cs="仿宋_GB2312"/>
              </w:rPr>
              <w:t>6.0000</w:t>
            </w:r>
          </w:p>
        </w:tc>
        <w:tc>
          <w:tcPr>
            <w:tcW w:w="1384" w:type="dxa"/>
          </w:tcPr>
          <w:p w14:paraId="32675E7E">
            <w:pPr>
              <w:pStyle w:val="4"/>
            </w:pPr>
            <w:r>
              <w:rPr>
                <w:rFonts w:ascii="仿宋_GB2312" w:hAnsi="仿宋_GB2312" w:eastAsia="仿宋_GB2312" w:cs="仿宋_GB2312"/>
              </w:rPr>
              <w:t>否</w:t>
            </w:r>
          </w:p>
        </w:tc>
      </w:tr>
      <w:tr w14:paraId="49506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D4F8859">
            <w:pPr>
              <w:pStyle w:val="4"/>
            </w:pPr>
            <w:r>
              <w:rPr>
                <w:rFonts w:ascii="仿宋_GB2312" w:hAnsi="仿宋_GB2312" w:eastAsia="仿宋_GB2312" w:cs="仿宋_GB2312"/>
              </w:rPr>
              <w:t>3</w:t>
            </w:r>
          </w:p>
        </w:tc>
        <w:tc>
          <w:tcPr>
            <w:tcW w:w="1384" w:type="dxa"/>
          </w:tcPr>
          <w:p w14:paraId="6EFF8E6E">
            <w:pPr>
              <w:pStyle w:val="4"/>
            </w:pPr>
            <w:r>
              <w:rPr>
                <w:rFonts w:ascii="仿宋_GB2312" w:hAnsi="仿宋_GB2312" w:eastAsia="仿宋_GB2312" w:cs="仿宋_GB2312"/>
              </w:rPr>
              <w:t>详细评审</w:t>
            </w:r>
          </w:p>
        </w:tc>
        <w:tc>
          <w:tcPr>
            <w:tcW w:w="1384" w:type="dxa"/>
          </w:tcPr>
          <w:p w14:paraId="6FB0F532">
            <w:pPr>
              <w:pStyle w:val="4"/>
            </w:pPr>
            <w:r>
              <w:rPr>
                <w:rFonts w:ascii="仿宋_GB2312" w:hAnsi="仿宋_GB2312" w:eastAsia="仿宋_GB2312" w:cs="仿宋_GB2312"/>
              </w:rPr>
              <w:t>卫生安全管理方案</w:t>
            </w:r>
          </w:p>
        </w:tc>
        <w:tc>
          <w:tcPr>
            <w:tcW w:w="1384" w:type="dxa"/>
          </w:tcPr>
          <w:p w14:paraId="0FAE60CB">
            <w:pPr>
              <w:pStyle w:val="4"/>
            </w:pPr>
            <w:r>
              <w:rPr>
                <w:rFonts w:ascii="仿宋_GB2312" w:hAnsi="仿宋_GB2312" w:eastAsia="仿宋_GB2312" w:cs="仿宋_GB2312"/>
              </w:rPr>
              <w:t>为保障餐厅卫生，制定详细的卫生管理方案、包括以下4项内容：①食品卫生管理方案；②人员卫生管理方案；③环境卫生管理方案；④餐具消毒方案；⑤垃圾处理方案。1.方案紧密贴合实际需求，内容详尽全面、针对性强，完全符合项目要求，得2分； 2.方案符合基本要求，内容阐述基本明确，具有针对性，基本符合项目要求得1分； 3.方案与工作需求存在出入，完整性有待提升，方案内容描述不够详尽，未能充分满足项目要求，方案不具体或存在漏项，得0.5分；4.未提供具体方案，该项不得分。注：以上5项内容，每项2分，最高得10分。</w:t>
            </w:r>
          </w:p>
        </w:tc>
        <w:tc>
          <w:tcPr>
            <w:tcW w:w="1384" w:type="dxa"/>
          </w:tcPr>
          <w:p w14:paraId="451924B0">
            <w:pPr>
              <w:pStyle w:val="4"/>
              <w:jc w:val="right"/>
            </w:pPr>
            <w:r>
              <w:rPr>
                <w:rFonts w:ascii="仿宋_GB2312" w:hAnsi="仿宋_GB2312" w:eastAsia="仿宋_GB2312" w:cs="仿宋_GB2312"/>
              </w:rPr>
              <w:t>10.0000</w:t>
            </w:r>
          </w:p>
        </w:tc>
        <w:tc>
          <w:tcPr>
            <w:tcW w:w="1384" w:type="dxa"/>
          </w:tcPr>
          <w:p w14:paraId="10E84615">
            <w:pPr>
              <w:pStyle w:val="4"/>
            </w:pPr>
            <w:r>
              <w:rPr>
                <w:rFonts w:ascii="仿宋_GB2312" w:hAnsi="仿宋_GB2312" w:eastAsia="仿宋_GB2312" w:cs="仿宋_GB2312"/>
              </w:rPr>
              <w:t>否</w:t>
            </w:r>
          </w:p>
        </w:tc>
      </w:tr>
      <w:tr w14:paraId="0776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075CB4">
            <w:pPr>
              <w:pStyle w:val="4"/>
            </w:pPr>
            <w:r>
              <w:rPr>
                <w:rFonts w:ascii="仿宋_GB2312" w:hAnsi="仿宋_GB2312" w:eastAsia="仿宋_GB2312" w:cs="仿宋_GB2312"/>
              </w:rPr>
              <w:t>4</w:t>
            </w:r>
          </w:p>
        </w:tc>
        <w:tc>
          <w:tcPr>
            <w:tcW w:w="1384" w:type="dxa"/>
          </w:tcPr>
          <w:p w14:paraId="4BACB563">
            <w:pPr>
              <w:pStyle w:val="4"/>
            </w:pPr>
            <w:r>
              <w:rPr>
                <w:rFonts w:ascii="仿宋_GB2312" w:hAnsi="仿宋_GB2312" w:eastAsia="仿宋_GB2312" w:cs="仿宋_GB2312"/>
              </w:rPr>
              <w:t>详细评审</w:t>
            </w:r>
          </w:p>
        </w:tc>
        <w:tc>
          <w:tcPr>
            <w:tcW w:w="1384" w:type="dxa"/>
          </w:tcPr>
          <w:p w14:paraId="22F06F29">
            <w:pPr>
              <w:pStyle w:val="4"/>
            </w:pPr>
            <w:r>
              <w:rPr>
                <w:rFonts w:ascii="仿宋_GB2312" w:hAnsi="仿宋_GB2312" w:eastAsia="仿宋_GB2312" w:cs="仿宋_GB2312"/>
              </w:rPr>
              <w:t>食材原料管理方案</w:t>
            </w:r>
          </w:p>
        </w:tc>
        <w:tc>
          <w:tcPr>
            <w:tcW w:w="1384" w:type="dxa"/>
          </w:tcPr>
          <w:p w14:paraId="3DACC688">
            <w:pPr>
              <w:pStyle w:val="4"/>
            </w:pPr>
            <w:r>
              <w:rPr>
                <w:rFonts w:ascii="仿宋_GB2312" w:hAnsi="仿宋_GB2312" w:eastAsia="仿宋_GB2312" w:cs="仿宋_GB2312"/>
              </w:rPr>
              <w:t>根据本项目需求编制原材料供应管理、食品保存管理方案，包括以下5项内容：①食材采购来源；②食材追溯；③运输；④食材贮存计划；⑤检验检查方案。 1.方案紧密贴合实际需求，内容详尽全面、针对性强，完全符合项目要求，得2分； 2.方案符合基本要求，内容阐述基本明确，具有针对性，基本符合项目要求得1分； 3.方案与工作需求存在出入，完整性有待提升，方案内容描述不够详尽，未能充分满足项目要求，方案不具体或存在漏项，得0.5分；4.未提供具体方案，该项不得分。注：以上5项内容，每项2分，最高得10分。</w:t>
            </w:r>
          </w:p>
        </w:tc>
        <w:tc>
          <w:tcPr>
            <w:tcW w:w="1384" w:type="dxa"/>
          </w:tcPr>
          <w:p w14:paraId="619DF42C">
            <w:pPr>
              <w:pStyle w:val="4"/>
              <w:jc w:val="right"/>
            </w:pPr>
            <w:r>
              <w:rPr>
                <w:rFonts w:ascii="仿宋_GB2312" w:hAnsi="仿宋_GB2312" w:eastAsia="仿宋_GB2312" w:cs="仿宋_GB2312"/>
              </w:rPr>
              <w:t>10.0000</w:t>
            </w:r>
          </w:p>
        </w:tc>
        <w:tc>
          <w:tcPr>
            <w:tcW w:w="1384" w:type="dxa"/>
          </w:tcPr>
          <w:p w14:paraId="04D8FC16">
            <w:pPr>
              <w:pStyle w:val="4"/>
            </w:pPr>
            <w:r>
              <w:rPr>
                <w:rFonts w:ascii="仿宋_GB2312" w:hAnsi="仿宋_GB2312" w:eastAsia="仿宋_GB2312" w:cs="仿宋_GB2312"/>
              </w:rPr>
              <w:t>否</w:t>
            </w:r>
          </w:p>
        </w:tc>
      </w:tr>
      <w:tr w14:paraId="64410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C9F03C">
            <w:pPr>
              <w:pStyle w:val="4"/>
            </w:pPr>
            <w:r>
              <w:rPr>
                <w:rFonts w:ascii="仿宋_GB2312" w:hAnsi="仿宋_GB2312" w:eastAsia="仿宋_GB2312" w:cs="仿宋_GB2312"/>
              </w:rPr>
              <w:t>5</w:t>
            </w:r>
          </w:p>
        </w:tc>
        <w:tc>
          <w:tcPr>
            <w:tcW w:w="1384" w:type="dxa"/>
          </w:tcPr>
          <w:p w14:paraId="3B2DB5EE">
            <w:pPr>
              <w:pStyle w:val="4"/>
            </w:pPr>
            <w:r>
              <w:rPr>
                <w:rFonts w:ascii="仿宋_GB2312" w:hAnsi="仿宋_GB2312" w:eastAsia="仿宋_GB2312" w:cs="仿宋_GB2312"/>
              </w:rPr>
              <w:t>详细评审</w:t>
            </w:r>
          </w:p>
        </w:tc>
        <w:tc>
          <w:tcPr>
            <w:tcW w:w="1384" w:type="dxa"/>
          </w:tcPr>
          <w:p w14:paraId="558A3AFC">
            <w:pPr>
              <w:pStyle w:val="4"/>
            </w:pPr>
            <w:r>
              <w:rPr>
                <w:rFonts w:ascii="仿宋_GB2312" w:hAnsi="仿宋_GB2312" w:eastAsia="仿宋_GB2312" w:cs="仿宋_GB2312"/>
              </w:rPr>
              <w:t>配餐方案</w:t>
            </w:r>
          </w:p>
        </w:tc>
        <w:tc>
          <w:tcPr>
            <w:tcW w:w="1384" w:type="dxa"/>
          </w:tcPr>
          <w:p w14:paraId="710773BF">
            <w:pPr>
              <w:pStyle w:val="4"/>
            </w:pPr>
            <w:r>
              <w:rPr>
                <w:rFonts w:ascii="仿宋_GB2312" w:hAnsi="仿宋_GB2312" w:eastAsia="仿宋_GB2312" w:cs="仿宋_GB2312"/>
              </w:rPr>
              <w:t>根据本项目需求编制膳食搭配方案，包括以下2项内容：①菜肴品种；②膳食搭配营养。1.方案紧密贴合实际需求，内容详尽全面、针对性强，完全符合项目要求，得3分； 2.方案符合基本要求，内容阐述基本明确，具有针对性，基本符合项目要求得2分； 3.方案与工作需求存在出入，完整性有待提升，方案内容描述不够详尽，未能充分满足项目要求，方案不具体或存在漏项，得1分；4.未提供具体方案，该项不得分。注：以上2项内容，每项3分，最高得6分。</w:t>
            </w:r>
          </w:p>
        </w:tc>
        <w:tc>
          <w:tcPr>
            <w:tcW w:w="1384" w:type="dxa"/>
          </w:tcPr>
          <w:p w14:paraId="71A93464">
            <w:pPr>
              <w:pStyle w:val="4"/>
              <w:jc w:val="right"/>
            </w:pPr>
            <w:r>
              <w:rPr>
                <w:rFonts w:ascii="仿宋_GB2312" w:hAnsi="仿宋_GB2312" w:eastAsia="仿宋_GB2312" w:cs="仿宋_GB2312"/>
              </w:rPr>
              <w:t>6.0000</w:t>
            </w:r>
          </w:p>
        </w:tc>
        <w:tc>
          <w:tcPr>
            <w:tcW w:w="1384" w:type="dxa"/>
          </w:tcPr>
          <w:p w14:paraId="1FE6FCB6">
            <w:pPr>
              <w:pStyle w:val="4"/>
            </w:pPr>
            <w:r>
              <w:rPr>
                <w:rFonts w:ascii="仿宋_GB2312" w:hAnsi="仿宋_GB2312" w:eastAsia="仿宋_GB2312" w:cs="仿宋_GB2312"/>
              </w:rPr>
              <w:t>否</w:t>
            </w:r>
          </w:p>
        </w:tc>
      </w:tr>
      <w:tr w14:paraId="38D4E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1BD9997">
            <w:pPr>
              <w:pStyle w:val="4"/>
            </w:pPr>
            <w:r>
              <w:rPr>
                <w:rFonts w:ascii="仿宋_GB2312" w:hAnsi="仿宋_GB2312" w:eastAsia="仿宋_GB2312" w:cs="仿宋_GB2312"/>
              </w:rPr>
              <w:t>6</w:t>
            </w:r>
          </w:p>
        </w:tc>
        <w:tc>
          <w:tcPr>
            <w:tcW w:w="1384" w:type="dxa"/>
          </w:tcPr>
          <w:p w14:paraId="5401D5EA">
            <w:pPr>
              <w:pStyle w:val="4"/>
            </w:pPr>
            <w:r>
              <w:rPr>
                <w:rFonts w:ascii="仿宋_GB2312" w:hAnsi="仿宋_GB2312" w:eastAsia="仿宋_GB2312" w:cs="仿宋_GB2312"/>
              </w:rPr>
              <w:t>详细评审</w:t>
            </w:r>
          </w:p>
        </w:tc>
        <w:tc>
          <w:tcPr>
            <w:tcW w:w="1384" w:type="dxa"/>
          </w:tcPr>
          <w:p w14:paraId="6A99A864">
            <w:pPr>
              <w:pStyle w:val="4"/>
            </w:pPr>
            <w:r>
              <w:rPr>
                <w:rFonts w:ascii="仿宋_GB2312" w:hAnsi="仿宋_GB2312" w:eastAsia="仿宋_GB2312" w:cs="仿宋_GB2312"/>
              </w:rPr>
              <w:t>设备使用管理及维护保养服务方案</w:t>
            </w:r>
          </w:p>
        </w:tc>
        <w:tc>
          <w:tcPr>
            <w:tcW w:w="1384" w:type="dxa"/>
          </w:tcPr>
          <w:p w14:paraId="1834FB14">
            <w:pPr>
              <w:pStyle w:val="4"/>
            </w:pPr>
            <w:r>
              <w:rPr>
                <w:rFonts w:ascii="仿宋_GB2312" w:hAnsi="仿宋_GB2312" w:eastAsia="仿宋_GB2312" w:cs="仿宋_GB2312"/>
              </w:rPr>
              <w:t>1.方案紧密贴合实际需求，内容详尽全面、科学合理、针对性强，完全符合项目要求，得5分；2.方案符合基本要求，内容阐述基本明确，具有针对性，基本符合项目要求得3分；3.方案与工作需求存在出入，完整性有待提升，方案内容描述不够详尽，未能充分满足项目要求，方案不具体或存在漏项，得1分；4.方案存在严重缺陷，得0.5分；5.未提供具体方案，</w:t>
            </w:r>
          </w:p>
        </w:tc>
        <w:tc>
          <w:tcPr>
            <w:tcW w:w="1384" w:type="dxa"/>
          </w:tcPr>
          <w:p w14:paraId="3001F3E2">
            <w:pPr>
              <w:pStyle w:val="4"/>
              <w:jc w:val="right"/>
            </w:pPr>
            <w:r>
              <w:rPr>
                <w:rFonts w:ascii="仿宋_GB2312" w:hAnsi="仿宋_GB2312" w:eastAsia="仿宋_GB2312" w:cs="仿宋_GB2312"/>
              </w:rPr>
              <w:t>5.0000</w:t>
            </w:r>
          </w:p>
        </w:tc>
        <w:tc>
          <w:tcPr>
            <w:tcW w:w="1384" w:type="dxa"/>
          </w:tcPr>
          <w:p w14:paraId="69ACAFDB">
            <w:pPr>
              <w:pStyle w:val="4"/>
            </w:pPr>
            <w:r>
              <w:rPr>
                <w:rFonts w:ascii="仿宋_GB2312" w:hAnsi="仿宋_GB2312" w:eastAsia="仿宋_GB2312" w:cs="仿宋_GB2312"/>
              </w:rPr>
              <w:t>否</w:t>
            </w:r>
          </w:p>
        </w:tc>
      </w:tr>
      <w:tr w14:paraId="7AED0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F2E455D">
            <w:pPr>
              <w:pStyle w:val="4"/>
            </w:pPr>
            <w:r>
              <w:rPr>
                <w:rFonts w:ascii="仿宋_GB2312" w:hAnsi="仿宋_GB2312" w:eastAsia="仿宋_GB2312" w:cs="仿宋_GB2312"/>
              </w:rPr>
              <w:t>7</w:t>
            </w:r>
          </w:p>
        </w:tc>
        <w:tc>
          <w:tcPr>
            <w:tcW w:w="1384" w:type="dxa"/>
          </w:tcPr>
          <w:p w14:paraId="2053C06F">
            <w:pPr>
              <w:pStyle w:val="4"/>
            </w:pPr>
            <w:r>
              <w:rPr>
                <w:rFonts w:ascii="仿宋_GB2312" w:hAnsi="仿宋_GB2312" w:eastAsia="仿宋_GB2312" w:cs="仿宋_GB2312"/>
              </w:rPr>
              <w:t>详细评审</w:t>
            </w:r>
          </w:p>
        </w:tc>
        <w:tc>
          <w:tcPr>
            <w:tcW w:w="1384" w:type="dxa"/>
          </w:tcPr>
          <w:p w14:paraId="68D9401F">
            <w:pPr>
              <w:pStyle w:val="4"/>
            </w:pPr>
            <w:r>
              <w:rPr>
                <w:rFonts w:ascii="仿宋_GB2312" w:hAnsi="仿宋_GB2312" w:eastAsia="仿宋_GB2312" w:cs="仿宋_GB2312"/>
              </w:rPr>
              <w:t>服务质量保证措施</w:t>
            </w:r>
          </w:p>
        </w:tc>
        <w:tc>
          <w:tcPr>
            <w:tcW w:w="1384" w:type="dxa"/>
          </w:tcPr>
          <w:p w14:paraId="5763C568">
            <w:pPr>
              <w:pStyle w:val="4"/>
            </w:pPr>
            <w:r>
              <w:rPr>
                <w:rFonts w:ascii="仿宋_GB2312" w:hAnsi="仿宋_GB2312" w:eastAsia="仿宋_GB2312" w:cs="仿宋_GB2312"/>
              </w:rPr>
              <w:t>1.方案紧密贴合实际需求，内容详尽全面、科学合理、针对性强，完全符合项目要求，得5分；2.方案符合基本要求，内容阐述基本明确，具有针对性，基本符合项目要求得3分；3.方案与工作需求存在出入，完整性有待提升，方案内容描述不够详尽，未能充分满足项目要求，方案不具体或存在漏项，得1分；4.方案存在严重缺陷，得0.5分；5.未提供具体方案，该项不得分。</w:t>
            </w:r>
          </w:p>
        </w:tc>
        <w:tc>
          <w:tcPr>
            <w:tcW w:w="1384" w:type="dxa"/>
          </w:tcPr>
          <w:p w14:paraId="68065FB0">
            <w:pPr>
              <w:pStyle w:val="4"/>
              <w:jc w:val="right"/>
            </w:pPr>
            <w:r>
              <w:rPr>
                <w:rFonts w:ascii="仿宋_GB2312" w:hAnsi="仿宋_GB2312" w:eastAsia="仿宋_GB2312" w:cs="仿宋_GB2312"/>
              </w:rPr>
              <w:t>5.0000</w:t>
            </w:r>
          </w:p>
        </w:tc>
        <w:tc>
          <w:tcPr>
            <w:tcW w:w="1384" w:type="dxa"/>
          </w:tcPr>
          <w:p w14:paraId="69E09DE3">
            <w:pPr>
              <w:pStyle w:val="4"/>
            </w:pPr>
            <w:r>
              <w:rPr>
                <w:rFonts w:ascii="仿宋_GB2312" w:hAnsi="仿宋_GB2312" w:eastAsia="仿宋_GB2312" w:cs="仿宋_GB2312"/>
              </w:rPr>
              <w:t>否</w:t>
            </w:r>
          </w:p>
        </w:tc>
      </w:tr>
      <w:tr w14:paraId="19515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FA6006">
            <w:pPr>
              <w:pStyle w:val="4"/>
            </w:pPr>
            <w:r>
              <w:rPr>
                <w:rFonts w:ascii="仿宋_GB2312" w:hAnsi="仿宋_GB2312" w:eastAsia="仿宋_GB2312" w:cs="仿宋_GB2312"/>
              </w:rPr>
              <w:t>8</w:t>
            </w:r>
          </w:p>
        </w:tc>
        <w:tc>
          <w:tcPr>
            <w:tcW w:w="1384" w:type="dxa"/>
          </w:tcPr>
          <w:p w14:paraId="72AA3834">
            <w:pPr>
              <w:pStyle w:val="4"/>
            </w:pPr>
            <w:r>
              <w:rPr>
                <w:rFonts w:ascii="仿宋_GB2312" w:hAnsi="仿宋_GB2312" w:eastAsia="仿宋_GB2312" w:cs="仿宋_GB2312"/>
              </w:rPr>
              <w:t>详细评审</w:t>
            </w:r>
          </w:p>
        </w:tc>
        <w:tc>
          <w:tcPr>
            <w:tcW w:w="1384" w:type="dxa"/>
          </w:tcPr>
          <w:p w14:paraId="4DA1E2FD">
            <w:pPr>
              <w:pStyle w:val="4"/>
            </w:pPr>
            <w:r>
              <w:rPr>
                <w:rFonts w:ascii="仿宋_GB2312" w:hAnsi="仿宋_GB2312" w:eastAsia="仿宋_GB2312" w:cs="仿宋_GB2312"/>
              </w:rPr>
              <w:t>管理制度</w:t>
            </w:r>
          </w:p>
        </w:tc>
        <w:tc>
          <w:tcPr>
            <w:tcW w:w="1384" w:type="dxa"/>
          </w:tcPr>
          <w:p w14:paraId="7D1AB1C8">
            <w:pPr>
              <w:pStyle w:val="4"/>
            </w:pPr>
            <w:r>
              <w:rPr>
                <w:rFonts w:ascii="仿宋_GB2312" w:hAnsi="仿宋_GB2312" w:eastAsia="仿宋_GB2312" w:cs="仿宋_GB2312"/>
              </w:rPr>
              <w:t>供应商具有健全的工作管理制度及实施计划。 1、管理制度健全、规范，实施计划详细、可行性强，得4分；2、管理制度基本健全、规范，实施计划基本可行，得3分；3、管理制度与采购需求存在出入，但具有一定的可行性，实施计划一般，管理制度不具体或存在漏项，得3分；4、无明确管理制度，实施计划简单，得2分；5、管理制度存在严重缺陷，得1分；6、无管理制度的，该项不得分。</w:t>
            </w:r>
          </w:p>
        </w:tc>
        <w:tc>
          <w:tcPr>
            <w:tcW w:w="1384" w:type="dxa"/>
          </w:tcPr>
          <w:p w14:paraId="22E52C4F">
            <w:pPr>
              <w:pStyle w:val="4"/>
              <w:jc w:val="right"/>
            </w:pPr>
            <w:r>
              <w:rPr>
                <w:rFonts w:ascii="仿宋_GB2312" w:hAnsi="仿宋_GB2312" w:eastAsia="仿宋_GB2312" w:cs="仿宋_GB2312"/>
              </w:rPr>
              <w:t>4.0000</w:t>
            </w:r>
          </w:p>
        </w:tc>
        <w:tc>
          <w:tcPr>
            <w:tcW w:w="1384" w:type="dxa"/>
          </w:tcPr>
          <w:p w14:paraId="56780580">
            <w:pPr>
              <w:pStyle w:val="4"/>
            </w:pPr>
            <w:r>
              <w:rPr>
                <w:rFonts w:ascii="仿宋_GB2312" w:hAnsi="仿宋_GB2312" w:eastAsia="仿宋_GB2312" w:cs="仿宋_GB2312"/>
              </w:rPr>
              <w:t>否</w:t>
            </w:r>
          </w:p>
        </w:tc>
      </w:tr>
      <w:tr w14:paraId="11662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7D5C46">
            <w:pPr>
              <w:pStyle w:val="4"/>
            </w:pPr>
            <w:r>
              <w:rPr>
                <w:rFonts w:ascii="仿宋_GB2312" w:hAnsi="仿宋_GB2312" w:eastAsia="仿宋_GB2312" w:cs="仿宋_GB2312"/>
              </w:rPr>
              <w:t>9</w:t>
            </w:r>
          </w:p>
        </w:tc>
        <w:tc>
          <w:tcPr>
            <w:tcW w:w="1384" w:type="dxa"/>
          </w:tcPr>
          <w:p w14:paraId="2284D65D">
            <w:pPr>
              <w:pStyle w:val="4"/>
            </w:pPr>
            <w:r>
              <w:rPr>
                <w:rFonts w:ascii="仿宋_GB2312" w:hAnsi="仿宋_GB2312" w:eastAsia="仿宋_GB2312" w:cs="仿宋_GB2312"/>
              </w:rPr>
              <w:t>详细评审</w:t>
            </w:r>
          </w:p>
        </w:tc>
        <w:tc>
          <w:tcPr>
            <w:tcW w:w="1384" w:type="dxa"/>
          </w:tcPr>
          <w:p w14:paraId="101CADAE">
            <w:pPr>
              <w:pStyle w:val="4"/>
            </w:pPr>
            <w:r>
              <w:rPr>
                <w:rFonts w:ascii="仿宋_GB2312" w:hAnsi="仿宋_GB2312" w:eastAsia="仿宋_GB2312" w:cs="仿宋_GB2312"/>
              </w:rPr>
              <w:t>项目应急预案</w:t>
            </w:r>
          </w:p>
        </w:tc>
        <w:tc>
          <w:tcPr>
            <w:tcW w:w="1384" w:type="dxa"/>
          </w:tcPr>
          <w:p w14:paraId="7EF22694">
            <w:pPr>
              <w:pStyle w:val="4"/>
            </w:pPr>
            <w:r>
              <w:rPr>
                <w:rFonts w:ascii="仿宋_GB2312" w:hAnsi="仿宋_GB2312" w:eastAsia="仿宋_GB2312" w:cs="仿宋_GB2312"/>
              </w:rPr>
              <w:t>应急预案：投标人针对突然断水、断电、断气、食物中毒、职工意外伤害、消防预案等情况，提供完整可行的方案或措施：1.方案紧密贴合实际需求，内容详尽全面、科学合理、针对性强，完全符合项目要求，得3分；2.方案符合基本要求，内容阐述基本明确，具有针对性，基本符合项目要求得2分；3.方案与工作需求存在出入，完整性有待提升，方案内容描述不够详尽，未能充分满足项目要求，方案不具体或存在漏项，得1分；4.方案存在严重缺陷，得0.5分；5.未提供具体方案，该项不得分。</w:t>
            </w:r>
          </w:p>
        </w:tc>
        <w:tc>
          <w:tcPr>
            <w:tcW w:w="1384" w:type="dxa"/>
          </w:tcPr>
          <w:p w14:paraId="38BBBAA5">
            <w:pPr>
              <w:pStyle w:val="4"/>
              <w:jc w:val="right"/>
            </w:pPr>
            <w:r>
              <w:rPr>
                <w:rFonts w:ascii="仿宋_GB2312" w:hAnsi="仿宋_GB2312" w:eastAsia="仿宋_GB2312" w:cs="仿宋_GB2312"/>
              </w:rPr>
              <w:t>3.0000</w:t>
            </w:r>
          </w:p>
        </w:tc>
        <w:tc>
          <w:tcPr>
            <w:tcW w:w="1384" w:type="dxa"/>
          </w:tcPr>
          <w:p w14:paraId="28CD8B5C">
            <w:pPr>
              <w:pStyle w:val="4"/>
            </w:pPr>
            <w:r>
              <w:rPr>
                <w:rFonts w:ascii="仿宋_GB2312" w:hAnsi="仿宋_GB2312" w:eastAsia="仿宋_GB2312" w:cs="仿宋_GB2312"/>
              </w:rPr>
              <w:t>否</w:t>
            </w:r>
          </w:p>
        </w:tc>
      </w:tr>
      <w:tr w14:paraId="323D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DB42A8">
            <w:pPr>
              <w:pStyle w:val="4"/>
            </w:pPr>
            <w:r>
              <w:rPr>
                <w:rFonts w:ascii="仿宋_GB2312" w:hAnsi="仿宋_GB2312" w:eastAsia="仿宋_GB2312" w:cs="仿宋_GB2312"/>
              </w:rPr>
              <w:t>10</w:t>
            </w:r>
          </w:p>
        </w:tc>
        <w:tc>
          <w:tcPr>
            <w:tcW w:w="1384" w:type="dxa"/>
          </w:tcPr>
          <w:p w14:paraId="0267601E">
            <w:pPr>
              <w:pStyle w:val="4"/>
            </w:pPr>
            <w:r>
              <w:rPr>
                <w:rFonts w:ascii="仿宋_GB2312" w:hAnsi="仿宋_GB2312" w:eastAsia="仿宋_GB2312" w:cs="仿宋_GB2312"/>
              </w:rPr>
              <w:t>详细评审</w:t>
            </w:r>
          </w:p>
        </w:tc>
        <w:tc>
          <w:tcPr>
            <w:tcW w:w="1384" w:type="dxa"/>
          </w:tcPr>
          <w:p w14:paraId="1448474F">
            <w:pPr>
              <w:pStyle w:val="4"/>
            </w:pPr>
            <w:r>
              <w:rPr>
                <w:rFonts w:ascii="仿宋_GB2312" w:hAnsi="仿宋_GB2312" w:eastAsia="仿宋_GB2312" w:cs="仿宋_GB2312"/>
              </w:rPr>
              <w:t>服务承诺及合理化建议</w:t>
            </w:r>
          </w:p>
        </w:tc>
        <w:tc>
          <w:tcPr>
            <w:tcW w:w="1384" w:type="dxa"/>
          </w:tcPr>
          <w:p w14:paraId="5A91BA62">
            <w:pPr>
              <w:pStyle w:val="4"/>
            </w:pPr>
            <w:r>
              <w:rPr>
                <w:rFonts w:ascii="仿宋_GB2312" w:hAnsi="仿宋_GB2312" w:eastAsia="仿宋_GB2312" w:cs="仿宋_GB2312"/>
              </w:rPr>
              <w:t>1、提供服务方案，方案内容包含菜品质量、服务质量、环境卫生等方面，方案涵盖内容全面，细致合理、操作性强、责任明确得2分；方案内容粗略、可操作性不强得1分；未提供不得分。 2、针对本项目提出可行的合理化建议，得2分。</w:t>
            </w:r>
          </w:p>
        </w:tc>
        <w:tc>
          <w:tcPr>
            <w:tcW w:w="1384" w:type="dxa"/>
          </w:tcPr>
          <w:p w14:paraId="70CB173E">
            <w:pPr>
              <w:pStyle w:val="4"/>
              <w:jc w:val="right"/>
            </w:pPr>
            <w:r>
              <w:rPr>
                <w:rFonts w:ascii="仿宋_GB2312" w:hAnsi="仿宋_GB2312" w:eastAsia="仿宋_GB2312" w:cs="仿宋_GB2312"/>
              </w:rPr>
              <w:t>4.0000</w:t>
            </w:r>
          </w:p>
        </w:tc>
        <w:tc>
          <w:tcPr>
            <w:tcW w:w="1384" w:type="dxa"/>
          </w:tcPr>
          <w:p w14:paraId="54F202B9">
            <w:pPr>
              <w:pStyle w:val="4"/>
            </w:pPr>
            <w:r>
              <w:rPr>
                <w:rFonts w:ascii="仿宋_GB2312" w:hAnsi="仿宋_GB2312" w:eastAsia="仿宋_GB2312" w:cs="仿宋_GB2312"/>
              </w:rPr>
              <w:t>否</w:t>
            </w:r>
          </w:p>
        </w:tc>
      </w:tr>
      <w:tr w14:paraId="1643A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B6615C3">
            <w:pPr>
              <w:pStyle w:val="4"/>
            </w:pPr>
            <w:r>
              <w:rPr>
                <w:rFonts w:ascii="仿宋_GB2312" w:hAnsi="仿宋_GB2312" w:eastAsia="仿宋_GB2312" w:cs="仿宋_GB2312"/>
              </w:rPr>
              <w:t>11</w:t>
            </w:r>
          </w:p>
        </w:tc>
        <w:tc>
          <w:tcPr>
            <w:tcW w:w="1384" w:type="dxa"/>
          </w:tcPr>
          <w:p w14:paraId="2D67EF83">
            <w:pPr>
              <w:pStyle w:val="4"/>
            </w:pPr>
            <w:r>
              <w:rPr>
                <w:rFonts w:ascii="仿宋_GB2312" w:hAnsi="仿宋_GB2312" w:eastAsia="仿宋_GB2312" w:cs="仿宋_GB2312"/>
              </w:rPr>
              <w:t>详细评审</w:t>
            </w:r>
          </w:p>
        </w:tc>
        <w:tc>
          <w:tcPr>
            <w:tcW w:w="1384" w:type="dxa"/>
          </w:tcPr>
          <w:p w14:paraId="7671B1D8">
            <w:pPr>
              <w:pStyle w:val="4"/>
            </w:pPr>
            <w:r>
              <w:rPr>
                <w:rFonts w:ascii="仿宋_GB2312" w:hAnsi="仿宋_GB2312" w:eastAsia="仿宋_GB2312" w:cs="仿宋_GB2312"/>
              </w:rPr>
              <w:t>项目团队</w:t>
            </w:r>
          </w:p>
        </w:tc>
        <w:tc>
          <w:tcPr>
            <w:tcW w:w="1384" w:type="dxa"/>
          </w:tcPr>
          <w:p w14:paraId="7A2685D6">
            <w:pPr>
              <w:pStyle w:val="4"/>
            </w:pPr>
            <w:r>
              <w:rPr>
                <w:rFonts w:ascii="仿宋_GB2312" w:hAnsi="仿宋_GB2312" w:eastAsia="仿宋_GB2312" w:cs="仿宋_GB2312"/>
              </w:rPr>
              <w:t>1、供应商应详细描述针对本项目采购需求中第二条服务要求拟提供的组织结构、人员构成等，包括以下2项内容①团队人员架构；②岗位人员配置；供应商制定的项目团队方案对项目要求理解准确，内容齐全、结构完整、表述准确、条理清晰每小项得2.5分，共5分，评审内容每缺失一小项，扣2.5分，每小项内容有缺陷、不完整、有错误、针对性不强、合理性欠缺等，每小项扣1.5分。 2、拟派厨师（主厨）全部具有中级（含中级）以上职业资格证书，且从事烹饪工作 3 年以上的得5分，否则得0分；（附证书复印件及工作经验相关证明文件，须加盖供应商公章） 3、提供的所有服务人员须有效的健康证或近一年内合格的体检报告复印件，得5分。健康证或合格的体检报告复印件如有缺失或数量不足的，此项计0分。</w:t>
            </w:r>
          </w:p>
        </w:tc>
        <w:tc>
          <w:tcPr>
            <w:tcW w:w="1384" w:type="dxa"/>
          </w:tcPr>
          <w:p w14:paraId="0108BB74">
            <w:pPr>
              <w:pStyle w:val="4"/>
              <w:jc w:val="right"/>
            </w:pPr>
            <w:r>
              <w:rPr>
                <w:rFonts w:ascii="仿宋_GB2312" w:hAnsi="仿宋_GB2312" w:eastAsia="仿宋_GB2312" w:cs="仿宋_GB2312"/>
              </w:rPr>
              <w:t>15.0000</w:t>
            </w:r>
          </w:p>
        </w:tc>
        <w:tc>
          <w:tcPr>
            <w:tcW w:w="1384" w:type="dxa"/>
          </w:tcPr>
          <w:p w14:paraId="350582E5">
            <w:pPr>
              <w:pStyle w:val="4"/>
            </w:pPr>
            <w:r>
              <w:rPr>
                <w:rFonts w:ascii="仿宋_GB2312" w:hAnsi="仿宋_GB2312" w:eastAsia="仿宋_GB2312" w:cs="仿宋_GB2312"/>
              </w:rPr>
              <w:t>否</w:t>
            </w:r>
          </w:p>
        </w:tc>
      </w:tr>
      <w:tr w14:paraId="06168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BB425F">
            <w:pPr>
              <w:pStyle w:val="4"/>
            </w:pPr>
            <w:r>
              <w:rPr>
                <w:rFonts w:ascii="仿宋_GB2312" w:hAnsi="仿宋_GB2312" w:eastAsia="仿宋_GB2312" w:cs="仿宋_GB2312"/>
              </w:rPr>
              <w:t>12</w:t>
            </w:r>
          </w:p>
        </w:tc>
        <w:tc>
          <w:tcPr>
            <w:tcW w:w="1384" w:type="dxa"/>
          </w:tcPr>
          <w:p w14:paraId="692ED3D1">
            <w:pPr>
              <w:pStyle w:val="4"/>
            </w:pPr>
            <w:r>
              <w:rPr>
                <w:rFonts w:ascii="仿宋_GB2312" w:hAnsi="仿宋_GB2312" w:eastAsia="仿宋_GB2312" w:cs="仿宋_GB2312"/>
              </w:rPr>
              <w:t>详细评审</w:t>
            </w:r>
          </w:p>
        </w:tc>
        <w:tc>
          <w:tcPr>
            <w:tcW w:w="1384" w:type="dxa"/>
          </w:tcPr>
          <w:p w14:paraId="4F0B71EE">
            <w:pPr>
              <w:pStyle w:val="4"/>
            </w:pPr>
            <w:r>
              <w:rPr>
                <w:rFonts w:ascii="仿宋_GB2312" w:hAnsi="仿宋_GB2312" w:eastAsia="仿宋_GB2312" w:cs="仿宋_GB2312"/>
              </w:rPr>
              <w:t>业绩</w:t>
            </w:r>
          </w:p>
        </w:tc>
        <w:tc>
          <w:tcPr>
            <w:tcW w:w="1384" w:type="dxa"/>
          </w:tcPr>
          <w:p w14:paraId="0309D4D1">
            <w:pPr>
              <w:pStyle w:val="4"/>
            </w:pPr>
            <w:r>
              <w:rPr>
                <w:rFonts w:ascii="仿宋_GB2312" w:hAnsi="仿宋_GB2312" w:eastAsia="仿宋_GB2312" w:cs="仿宋_GB2312"/>
              </w:rPr>
              <w:t>供应商近年（自2022年至今）具有类似项目业绩，每提供一项得2分，最高10分。业绩证明材料需提供完整的加盖公章的合同扫描件，否则视为无效业绩</w:t>
            </w:r>
          </w:p>
        </w:tc>
        <w:tc>
          <w:tcPr>
            <w:tcW w:w="1384" w:type="dxa"/>
          </w:tcPr>
          <w:p w14:paraId="49061995">
            <w:pPr>
              <w:pStyle w:val="4"/>
              <w:jc w:val="right"/>
            </w:pPr>
            <w:r>
              <w:rPr>
                <w:rFonts w:ascii="仿宋_GB2312" w:hAnsi="仿宋_GB2312" w:eastAsia="仿宋_GB2312" w:cs="仿宋_GB2312"/>
              </w:rPr>
              <w:t>10.0000</w:t>
            </w:r>
          </w:p>
        </w:tc>
        <w:tc>
          <w:tcPr>
            <w:tcW w:w="1384" w:type="dxa"/>
          </w:tcPr>
          <w:p w14:paraId="7F2F8EF6">
            <w:pPr>
              <w:pStyle w:val="4"/>
            </w:pPr>
            <w:r>
              <w:rPr>
                <w:rFonts w:ascii="仿宋_GB2312" w:hAnsi="仿宋_GB2312" w:eastAsia="仿宋_GB2312" w:cs="仿宋_GB2312"/>
              </w:rPr>
              <w:t>是</w:t>
            </w:r>
          </w:p>
        </w:tc>
      </w:tr>
      <w:tr w14:paraId="26564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008C63">
            <w:pPr>
              <w:pStyle w:val="4"/>
            </w:pPr>
            <w:r>
              <w:rPr>
                <w:rFonts w:ascii="仿宋_GB2312" w:hAnsi="仿宋_GB2312" w:eastAsia="仿宋_GB2312" w:cs="仿宋_GB2312"/>
              </w:rPr>
              <w:t>1</w:t>
            </w:r>
          </w:p>
        </w:tc>
        <w:tc>
          <w:tcPr>
            <w:tcW w:w="1384" w:type="dxa"/>
          </w:tcPr>
          <w:p w14:paraId="58F7A176">
            <w:pPr>
              <w:pStyle w:val="4"/>
            </w:pPr>
            <w:r>
              <w:rPr>
                <w:rFonts w:ascii="仿宋_GB2312" w:hAnsi="仿宋_GB2312" w:eastAsia="仿宋_GB2312" w:cs="仿宋_GB2312"/>
              </w:rPr>
              <w:t>价格分</w:t>
            </w:r>
          </w:p>
        </w:tc>
        <w:tc>
          <w:tcPr>
            <w:tcW w:w="1384" w:type="dxa"/>
          </w:tcPr>
          <w:p w14:paraId="3889BDDE">
            <w:pPr>
              <w:pStyle w:val="4"/>
            </w:pPr>
            <w:r>
              <w:rPr>
                <w:rFonts w:ascii="仿宋_GB2312" w:hAnsi="仿宋_GB2312" w:eastAsia="仿宋_GB2312" w:cs="仿宋_GB2312"/>
              </w:rPr>
              <w:t>价格分</w:t>
            </w:r>
          </w:p>
        </w:tc>
        <w:tc>
          <w:tcPr>
            <w:tcW w:w="1384" w:type="dxa"/>
          </w:tcPr>
          <w:p w14:paraId="6FCE0C7F">
            <w:pPr>
              <w:pStyle w:val="4"/>
            </w:pPr>
            <w:r>
              <w:rPr>
                <w:rFonts w:ascii="仿宋_GB2312" w:hAnsi="仿宋_GB2312" w:eastAsia="仿宋_GB2312" w:cs="仿宋_GB2312"/>
              </w:rPr>
              <w:t>采用低价优先法计算，即通过资格审查和符合性审查且价格最低的有效响应报价为评标基准价，其价格分为满分。响应报价得分＝（评标基准价/响应报价）×10</w:t>
            </w:r>
          </w:p>
        </w:tc>
        <w:tc>
          <w:tcPr>
            <w:tcW w:w="1384" w:type="dxa"/>
          </w:tcPr>
          <w:p w14:paraId="6B32121D">
            <w:pPr>
              <w:pStyle w:val="4"/>
              <w:jc w:val="right"/>
            </w:pPr>
            <w:r>
              <w:rPr>
                <w:rFonts w:ascii="仿宋_GB2312" w:hAnsi="仿宋_GB2312" w:eastAsia="仿宋_GB2312" w:cs="仿宋_GB2312"/>
              </w:rPr>
              <w:t>10.0000</w:t>
            </w:r>
          </w:p>
        </w:tc>
        <w:tc>
          <w:tcPr>
            <w:tcW w:w="1384" w:type="dxa"/>
          </w:tcPr>
          <w:p w14:paraId="38286418">
            <w:pPr>
              <w:pStyle w:val="4"/>
            </w:pPr>
            <w:r>
              <w:rPr>
                <w:rFonts w:ascii="仿宋_GB2312" w:hAnsi="仿宋_GB2312" w:eastAsia="仿宋_GB2312" w:cs="仿宋_GB2312"/>
              </w:rPr>
              <w:t>是</w:t>
            </w:r>
          </w:p>
        </w:tc>
      </w:tr>
    </w:tbl>
    <w:p w14:paraId="181933FE">
      <w:pPr>
        <w:pStyle w:val="4"/>
      </w:pPr>
      <w:r>
        <w:rPr>
          <w:rFonts w:ascii="仿宋_GB2312" w:hAnsi="仿宋_GB2312" w:eastAsia="仿宋_GB2312" w:cs="仿宋_GB2312"/>
        </w:rPr>
        <w:t>10、合同管理安排</w:t>
      </w:r>
    </w:p>
    <w:p w14:paraId="54716D9E">
      <w:pPr>
        <w:pStyle w:val="4"/>
        <w:ind w:firstLine="840"/>
      </w:pPr>
      <w:r>
        <w:rPr>
          <w:rFonts w:ascii="仿宋_GB2312" w:hAnsi="仿宋_GB2312" w:eastAsia="仿宋_GB2312" w:cs="仿宋_GB2312"/>
        </w:rPr>
        <w:t>1）合同类型：委托合同</w:t>
      </w:r>
    </w:p>
    <w:p w14:paraId="0EEB61A8">
      <w:pPr>
        <w:pStyle w:val="4"/>
        <w:ind w:firstLine="840"/>
      </w:pPr>
      <w:r>
        <w:rPr>
          <w:rFonts w:ascii="仿宋_GB2312" w:hAnsi="仿宋_GB2312" w:eastAsia="仿宋_GB2312" w:cs="仿宋_GB2312"/>
        </w:rPr>
        <w:t>2）合同履行期限： 自合同签订之日起一年内。</w:t>
      </w:r>
    </w:p>
    <w:p w14:paraId="207A98BF">
      <w:pPr>
        <w:pStyle w:val="4"/>
        <w:ind w:firstLine="840"/>
      </w:pPr>
      <w:r>
        <w:rPr>
          <w:rFonts w:ascii="仿宋_GB2312" w:hAnsi="仿宋_GB2312" w:eastAsia="仿宋_GB2312" w:cs="仿宋_GB2312"/>
        </w:rPr>
        <w:t>3）合同履约地点：西安市长安区鸣犊留公三村西安市殡仪馆内</w:t>
      </w:r>
    </w:p>
    <w:p w14:paraId="690D12C4">
      <w:pPr>
        <w:pStyle w:val="4"/>
        <w:ind w:firstLine="840"/>
      </w:pPr>
      <w:r>
        <w:rPr>
          <w:rFonts w:ascii="仿宋_GB2312" w:hAnsi="仿宋_GB2312" w:eastAsia="仿宋_GB2312" w:cs="仿宋_GB2312"/>
        </w:rPr>
        <w:t>4）支付方式：分期付款</w:t>
      </w:r>
    </w:p>
    <w:p w14:paraId="7B2688E2">
      <w:pPr>
        <w:pStyle w:val="4"/>
        <w:ind w:firstLine="840"/>
      </w:pPr>
      <w:r>
        <w:rPr>
          <w:rFonts w:ascii="仿宋_GB2312" w:hAnsi="仿宋_GB2312" w:eastAsia="仿宋_GB2312" w:cs="仿宋_GB2312"/>
        </w:rPr>
        <w:t>5）履约保证金及缴纳形式：</w:t>
      </w:r>
    </w:p>
    <w:p w14:paraId="16146151">
      <w:pPr>
        <w:pStyle w:val="4"/>
      </w:pPr>
      <w:r>
        <w:rPr>
          <w:rFonts w:ascii="仿宋_GB2312" w:hAnsi="仿宋_GB2312" w:eastAsia="仿宋_GB2312" w:cs="仿宋_GB2312"/>
        </w:rPr>
        <w:t>中标/成交供应商是否需要缴纳履约保证金：否</w:t>
      </w:r>
    </w:p>
    <w:p w14:paraId="4D6A86A9">
      <w:pPr>
        <w:pStyle w:val="4"/>
        <w:ind w:firstLine="840"/>
      </w:pPr>
      <w:r>
        <w:rPr>
          <w:rFonts w:ascii="仿宋_GB2312" w:hAnsi="仿宋_GB2312" w:eastAsia="仿宋_GB2312" w:cs="仿宋_GB2312"/>
        </w:rPr>
        <w:t>6）质量保证金及缴纳形式：</w:t>
      </w:r>
    </w:p>
    <w:p w14:paraId="7EA3C73C">
      <w:pPr>
        <w:pStyle w:val="4"/>
      </w:pPr>
      <w:r>
        <w:rPr>
          <w:rFonts w:ascii="仿宋_GB2312" w:hAnsi="仿宋_GB2312" w:eastAsia="仿宋_GB2312" w:cs="仿宋_GB2312"/>
        </w:rPr>
        <w:t>中标/成交供应商是否需要缴纳质量保证金：否</w:t>
      </w:r>
    </w:p>
    <w:p w14:paraId="056B2579">
      <w:pPr>
        <w:pStyle w:val="4"/>
        <w:ind w:firstLine="840"/>
      </w:pPr>
      <w:r>
        <w:rPr>
          <w:rFonts w:ascii="仿宋_GB2312" w:hAnsi="仿宋_GB2312" w:eastAsia="仿宋_GB2312" w:cs="仿宋_GB2312"/>
        </w:rPr>
        <w:t>7）合同支付约定：</w:t>
      </w:r>
    </w:p>
    <w:p w14:paraId="0145AA6F">
      <w:pPr>
        <w:pStyle w:val="4"/>
        <w:ind w:firstLine="1200"/>
      </w:pPr>
      <w:r>
        <w:rPr>
          <w:rFonts w:ascii="仿宋_GB2312" w:hAnsi="仿宋_GB2312" w:eastAsia="仿宋_GB2312" w:cs="仿宋_GB2312"/>
        </w:rPr>
        <w:t>1、 付款条件说明：</w:t>
      </w:r>
      <w:r>
        <w:rPr>
          <w:rFonts w:hint="eastAsia" w:ascii="仿宋_GB2312" w:hAnsi="仿宋_GB2312" w:eastAsia="仿宋_GB2312" w:cs="仿宋_GB2312"/>
        </w:rPr>
        <w:t>合同签订后按季度结算，实际支付费用=合同总价款÷4，每次付款前乙方应向甲方开具增值税专用发票，达到付款条件起</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日内，支付合同总金额的 100.00%。</w:t>
      </w:r>
    </w:p>
    <w:p w14:paraId="1C209F21">
      <w:pPr>
        <w:pStyle w:val="4"/>
        <w:ind w:firstLine="840"/>
      </w:pPr>
      <w:r>
        <w:rPr>
          <w:rFonts w:ascii="仿宋_GB2312" w:hAnsi="仿宋_GB2312" w:eastAsia="仿宋_GB2312" w:cs="仿宋_GB2312"/>
        </w:rPr>
        <w:t>8）验收交付标准和方法：按最终签订的合同约定执行</w:t>
      </w:r>
    </w:p>
    <w:p w14:paraId="3BABBE83">
      <w:pPr>
        <w:pStyle w:val="4"/>
        <w:ind w:firstLine="840"/>
      </w:pPr>
      <w:r>
        <w:rPr>
          <w:rFonts w:ascii="仿宋_GB2312" w:hAnsi="仿宋_GB2312" w:eastAsia="仿宋_GB2312" w:cs="仿宋_GB2312"/>
        </w:rPr>
        <w:t>9）质量保修范围和保修期：按最终签订的合同约定执行</w:t>
      </w:r>
    </w:p>
    <w:p w14:paraId="1570FB06">
      <w:pPr>
        <w:pStyle w:val="4"/>
        <w:ind w:firstLine="840"/>
      </w:pPr>
      <w:r>
        <w:rPr>
          <w:rFonts w:ascii="仿宋_GB2312" w:hAnsi="仿宋_GB2312" w:eastAsia="仿宋_GB2312" w:cs="仿宋_GB2312"/>
        </w:rPr>
        <w:t>10）知识产权归属和处理方式：按国家及行业标准执行</w:t>
      </w:r>
      <w:bookmarkStart w:id="0" w:name="_GoBack"/>
      <w:bookmarkEnd w:id="0"/>
    </w:p>
    <w:p w14:paraId="76254AC6">
      <w:pPr>
        <w:pStyle w:val="4"/>
        <w:ind w:firstLine="840"/>
      </w:pPr>
      <w:r>
        <w:rPr>
          <w:rFonts w:ascii="仿宋_GB2312" w:hAnsi="仿宋_GB2312" w:eastAsia="仿宋_GB2312" w:cs="仿宋_GB2312"/>
        </w:rPr>
        <w:t>11）成本补偿和风险分担约定：无</w:t>
      </w:r>
    </w:p>
    <w:p w14:paraId="3314054A">
      <w:pPr>
        <w:pStyle w:val="4"/>
        <w:ind w:firstLine="840"/>
      </w:pPr>
      <w:r>
        <w:rPr>
          <w:rFonts w:ascii="仿宋_GB2312" w:hAnsi="仿宋_GB2312" w:eastAsia="仿宋_GB2312" w:cs="仿宋_GB2312"/>
        </w:rPr>
        <w:t>12）违约责任与解决争议的方法：按国家及行业标准执行</w:t>
      </w:r>
    </w:p>
    <w:p w14:paraId="44EFE649">
      <w:pPr>
        <w:pStyle w:val="4"/>
        <w:ind w:firstLine="840"/>
      </w:pPr>
      <w:r>
        <w:rPr>
          <w:rFonts w:ascii="仿宋_GB2312" w:hAnsi="仿宋_GB2312" w:eastAsia="仿宋_GB2312" w:cs="仿宋_GB2312"/>
        </w:rPr>
        <w:t>13）合同其他条款：详见采购合同</w:t>
      </w:r>
    </w:p>
    <w:p w14:paraId="6402E8D0">
      <w:pPr>
        <w:pStyle w:val="4"/>
      </w:pPr>
      <w:r>
        <w:rPr>
          <w:rFonts w:ascii="仿宋_GB2312" w:hAnsi="仿宋_GB2312" w:eastAsia="仿宋_GB2312" w:cs="仿宋_GB2312"/>
        </w:rPr>
        <w:t>11、履约验收方案</w:t>
      </w:r>
    </w:p>
    <w:p w14:paraId="3FE4A2F5">
      <w:pPr>
        <w:pStyle w:val="4"/>
        <w:ind w:firstLine="840"/>
      </w:pPr>
      <w:r>
        <w:rPr>
          <w:rFonts w:ascii="仿宋_GB2312" w:hAnsi="仿宋_GB2312" w:eastAsia="仿宋_GB2312" w:cs="仿宋_GB2312"/>
        </w:rPr>
        <w:t>1）验收组织方式：自行验收</w:t>
      </w:r>
    </w:p>
    <w:p w14:paraId="78E6EB24">
      <w:pPr>
        <w:pStyle w:val="4"/>
        <w:ind w:firstLine="840"/>
      </w:pPr>
      <w:r>
        <w:rPr>
          <w:rFonts w:ascii="仿宋_GB2312" w:hAnsi="仿宋_GB2312" w:eastAsia="仿宋_GB2312" w:cs="仿宋_GB2312"/>
        </w:rPr>
        <w:t>2）是否邀请本项目的其他供应商：否</w:t>
      </w:r>
    </w:p>
    <w:p w14:paraId="409F7BF6">
      <w:pPr>
        <w:pStyle w:val="4"/>
        <w:ind w:firstLine="840"/>
      </w:pPr>
      <w:r>
        <w:rPr>
          <w:rFonts w:ascii="仿宋_GB2312" w:hAnsi="仿宋_GB2312" w:eastAsia="仿宋_GB2312" w:cs="仿宋_GB2312"/>
        </w:rPr>
        <w:t>3）是否邀请专家：否</w:t>
      </w:r>
    </w:p>
    <w:p w14:paraId="560F84A3">
      <w:pPr>
        <w:pStyle w:val="4"/>
        <w:ind w:firstLine="840"/>
      </w:pPr>
      <w:r>
        <w:rPr>
          <w:rFonts w:ascii="仿宋_GB2312" w:hAnsi="仿宋_GB2312" w:eastAsia="仿宋_GB2312" w:cs="仿宋_GB2312"/>
        </w:rPr>
        <w:t>4）是否邀请服务对象：否</w:t>
      </w:r>
    </w:p>
    <w:p w14:paraId="16D93FFC">
      <w:pPr>
        <w:pStyle w:val="4"/>
        <w:ind w:firstLine="840"/>
      </w:pPr>
      <w:r>
        <w:rPr>
          <w:rFonts w:ascii="仿宋_GB2312" w:hAnsi="仿宋_GB2312" w:eastAsia="仿宋_GB2312" w:cs="仿宋_GB2312"/>
        </w:rPr>
        <w:t>5）是否邀请第三方检测机构：否</w:t>
      </w:r>
    </w:p>
    <w:p w14:paraId="3F6AA900">
      <w:pPr>
        <w:pStyle w:val="4"/>
        <w:ind w:firstLine="840"/>
      </w:pPr>
      <w:r>
        <w:rPr>
          <w:rFonts w:ascii="仿宋_GB2312" w:hAnsi="仿宋_GB2312" w:eastAsia="仿宋_GB2312" w:cs="仿宋_GB2312"/>
        </w:rPr>
        <w:t>6）履约验收程序：一次性验收</w:t>
      </w:r>
    </w:p>
    <w:p w14:paraId="4124AF71">
      <w:pPr>
        <w:pStyle w:val="4"/>
        <w:ind w:firstLine="840"/>
      </w:pPr>
      <w:r>
        <w:rPr>
          <w:rFonts w:ascii="仿宋_GB2312" w:hAnsi="仿宋_GB2312" w:eastAsia="仿宋_GB2312" w:cs="仿宋_GB2312"/>
        </w:rPr>
        <w:t>7）履约验收时间：</w:t>
      </w:r>
    </w:p>
    <w:p w14:paraId="06106C0A">
      <w:pPr>
        <w:pStyle w:val="4"/>
      </w:pPr>
      <w:r>
        <w:rPr>
          <w:rFonts w:ascii="仿宋_GB2312" w:hAnsi="仿宋_GB2312" w:eastAsia="仿宋_GB2312" w:cs="仿宋_GB2312"/>
        </w:rPr>
        <w:t>供应商提出验收申请之日起10日内组织验收</w:t>
      </w:r>
    </w:p>
    <w:p w14:paraId="455708BF">
      <w:pPr>
        <w:pStyle w:val="4"/>
        <w:ind w:firstLine="840"/>
      </w:pPr>
      <w:r>
        <w:rPr>
          <w:rFonts w:ascii="仿宋_GB2312" w:hAnsi="仿宋_GB2312" w:eastAsia="仿宋_GB2312" w:cs="仿宋_GB2312"/>
        </w:rPr>
        <w:t>8）验收组织的其他事项：按采购文件及最终签订的合同约定执行</w:t>
      </w:r>
    </w:p>
    <w:p w14:paraId="0CD9D4EE">
      <w:pPr>
        <w:pStyle w:val="4"/>
        <w:ind w:firstLine="840"/>
      </w:pPr>
      <w:r>
        <w:rPr>
          <w:rFonts w:ascii="仿宋_GB2312" w:hAnsi="仿宋_GB2312" w:eastAsia="仿宋_GB2312" w:cs="仿宋_GB2312"/>
        </w:rPr>
        <w:t>9）技术履约验收内容：按采购文件及最终签订的合同约定执行</w:t>
      </w:r>
    </w:p>
    <w:p w14:paraId="69E0C00B">
      <w:pPr>
        <w:pStyle w:val="4"/>
        <w:ind w:firstLine="840"/>
      </w:pPr>
      <w:r>
        <w:rPr>
          <w:rFonts w:ascii="仿宋_GB2312" w:hAnsi="仿宋_GB2312" w:eastAsia="仿宋_GB2312" w:cs="仿宋_GB2312"/>
        </w:rPr>
        <w:t>10）商务履约验收内容：按采购文件及最终签订的合同约定执行</w:t>
      </w:r>
    </w:p>
    <w:p w14:paraId="2549B7C1">
      <w:pPr>
        <w:pStyle w:val="4"/>
        <w:ind w:firstLine="840"/>
      </w:pPr>
      <w:r>
        <w:rPr>
          <w:rFonts w:ascii="仿宋_GB2312" w:hAnsi="仿宋_GB2312" w:eastAsia="仿宋_GB2312" w:cs="仿宋_GB2312"/>
        </w:rPr>
        <w:t>11）履约验收标准：按采购文件及最终签订的合同约定执行</w:t>
      </w:r>
    </w:p>
    <w:p w14:paraId="5DCC6EEB">
      <w:pPr>
        <w:pStyle w:val="4"/>
        <w:ind w:firstLine="840"/>
      </w:pPr>
      <w:r>
        <w:rPr>
          <w:rFonts w:ascii="仿宋_GB2312" w:hAnsi="仿宋_GB2312" w:eastAsia="仿宋_GB2312" w:cs="仿宋_GB2312"/>
        </w:rPr>
        <w:t>12）履约验收其他事项：按采购文件及最终签订的合同约定执行</w:t>
      </w:r>
    </w:p>
    <w:p w14:paraId="0DC1BA4B">
      <w:pPr>
        <w:pStyle w:val="4"/>
        <w:outlineLvl w:val="2"/>
      </w:pPr>
      <w:r>
        <w:rPr>
          <w:rFonts w:ascii="仿宋_GB2312" w:hAnsi="仿宋_GB2312" w:eastAsia="仿宋_GB2312" w:cs="仿宋_GB2312"/>
          <w:b/>
          <w:sz w:val="28"/>
        </w:rPr>
        <w:t>五、风险控制措施和替代方案</w:t>
      </w:r>
    </w:p>
    <w:p w14:paraId="46A4C16A">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06F80FA0">
      <w:pPr>
        <w:pStyle w:val="4"/>
      </w:pPr>
    </w:p>
    <w:p w14:paraId="19C336E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FAD6AA1"/>
    <w:rsid w:val="6C67652E"/>
    <w:rsid w:val="77F79321"/>
    <w:rsid w:val="780E488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1097</Words>
  <Characters>1201</Characters>
  <Lines>0</Lines>
  <Paragraphs>0</Paragraphs>
  <TotalTime>3</TotalTime>
  <ScaleCrop>false</ScaleCrop>
  <LinksUpToDate>false</LinksUpToDate>
  <CharactersWithSpaces>1220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亿诚</cp:lastModifiedBy>
  <dcterms:modified xsi:type="dcterms:W3CDTF">2025-10-24T07:24:44Z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eyJoZGlkIjoiM2NmYTlkNmQyOWE5NjNjOWY3Y2ZiMGFkYTc1MDQ4YzciLCJ1c2VySWQiOiIxNjk5OTM3MzU2In0=</vt:lpwstr>
  </property>
  <property fmtid="{D5CDD505-2E9C-101B-9397-08002B2CF9AE}" pid="4" name="ICV">
    <vt:lpwstr>402339D2526F434DA68F6DC26943F02C_12</vt:lpwstr>
  </property>
</Properties>
</file>