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4F23C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“十五五”时期（2026-2030年）是我国基本实现社会主义现代化承上启下的关键时期。为落实“健康中国”“健康陕西”战略，立足商洛市生态优势，强力促进康养产业发展助推经济高质量发展，编制《商洛市“十五五”西商融合协同发展暨康养之都建设规划》，为“十五五”期间康养产业系统化发展提供指引。</w:t>
      </w:r>
    </w:p>
    <w:p w14:paraId="53CC04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7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2025-10-27T06:28:32Z</dcterms:created>
  <dc:creator>Administrator</dc:creator>
  <cp:lastModifiedBy>cool~静</cp:lastModifiedBy>
  <dcterms:modified xsi:type="dcterms:W3CDTF">2025-10-27T06:28:48Z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eyJoZGlkIjoiMjYwZDJiNDExMjgxYjA2ZWQ2YWVkN2M0YWJmMzYzMTMiLCJ1c2VySWQiOiI2MDU1NTA0OTQifQ==</vt:lpwstr>
  </property>
  <property fmtid="{D5CDD505-2E9C-101B-9397-08002B2CF9AE}" pid="4" name="ICV">
    <vt:lpwstr>26E0B376468A41EA8594029B85139D85_12</vt:lpwstr>
  </property>
</Properties>
</file>