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F40BF">
      <w:pPr>
        <w:pageBreakBefore w:val="0"/>
        <w:kinsoku/>
        <w:overflowPunct/>
        <w:topLinePunct w:val="0"/>
        <w:bidi w:val="0"/>
        <w:ind w:left="0" w:leftChars="0" w:right="0" w:rightChars="0" w:firstLine="0" w:firstLineChars="0"/>
        <w:jc w:val="left"/>
        <w:rPr>
          <w:rFonts w:hint="eastAsia" w:ascii="宋体" w:hAnsi="宋体"/>
          <w:b/>
          <w:bCs/>
          <w:sz w:val="28"/>
          <w:szCs w:val="20"/>
          <w:lang w:val="en-US" w:eastAsia="zh-CN"/>
        </w:rPr>
      </w:pPr>
    </w:p>
    <w:p w14:paraId="19060F53">
      <w:pPr>
        <w:pageBreakBefore w:val="0"/>
        <w:kinsoku/>
        <w:overflowPunct/>
        <w:topLinePunct w:val="0"/>
        <w:bidi w:val="0"/>
        <w:ind w:left="0" w:leftChars="0" w:right="0" w:rightChars="0" w:firstLine="0" w:firstLineChars="0"/>
        <w:jc w:val="left"/>
        <w:rPr>
          <w:rFonts w:hint="eastAsia" w:ascii="宋体" w:hAnsi="宋体" w:eastAsia="宋体"/>
          <w:b/>
          <w:bCs/>
          <w:sz w:val="28"/>
          <w:szCs w:val="20"/>
          <w:lang w:val="en-US" w:eastAsia="zh-CN"/>
        </w:rPr>
      </w:pPr>
      <w:r>
        <w:rPr>
          <w:rFonts w:hint="eastAsia" w:ascii="宋体" w:hAnsi="宋体"/>
          <w:b/>
          <w:bCs/>
          <w:sz w:val="28"/>
          <w:szCs w:val="20"/>
          <w:lang w:val="en-US" w:eastAsia="zh-CN"/>
        </w:rPr>
        <w:t>项</w:t>
      </w:r>
      <w:r>
        <w:rPr>
          <w:rFonts w:hint="eastAsia" w:ascii="宋体" w:hAnsi="宋体"/>
          <w:b/>
          <w:bCs/>
          <w:sz w:val="28"/>
          <w:szCs w:val="20"/>
        </w:rPr>
        <w:t>目编号：</w:t>
      </w:r>
      <w:r>
        <w:rPr>
          <w:rFonts w:hint="eastAsia" w:ascii="宋体" w:hAnsi="宋体"/>
          <w:b/>
          <w:bCs/>
          <w:sz w:val="28"/>
          <w:szCs w:val="20"/>
          <w:lang w:eastAsia="zh-CN"/>
        </w:rPr>
        <w:t>HGYACG-2025048</w:t>
      </w:r>
    </w:p>
    <w:p w14:paraId="55402CC6">
      <w:pPr>
        <w:pStyle w:val="9"/>
        <w:pageBreakBefore w:val="0"/>
        <w:kinsoku/>
        <w:overflowPunct/>
        <w:topLinePunct w:val="0"/>
        <w:bidi w:val="0"/>
        <w:ind w:left="0" w:leftChars="0" w:right="0" w:rightChars="0" w:firstLine="883" w:firstLineChars="200"/>
        <w:jc w:val="center"/>
        <w:rPr>
          <w:rFonts w:hint="eastAsia" w:ascii="宋体" w:hAnsi="宋体" w:eastAsia="宋体" w:cs="宋体"/>
          <w:b/>
          <w:bCs/>
          <w:sz w:val="44"/>
          <w:szCs w:val="44"/>
        </w:rPr>
      </w:pPr>
    </w:p>
    <w:p w14:paraId="76B1DDDA">
      <w:pPr>
        <w:pStyle w:val="9"/>
        <w:pageBreakBefore w:val="0"/>
        <w:kinsoku/>
        <w:overflowPunct/>
        <w:topLinePunct w:val="0"/>
        <w:bidi w:val="0"/>
        <w:ind w:left="0" w:leftChars="0" w:right="0" w:rightChars="0" w:firstLine="0" w:firstLineChars="0"/>
        <w:jc w:val="left"/>
        <w:rPr>
          <w:rFonts w:hint="eastAsia"/>
          <w:b/>
          <w:bCs/>
          <w:sz w:val="44"/>
          <w:szCs w:val="44"/>
        </w:rPr>
      </w:pPr>
    </w:p>
    <w:p w14:paraId="426893BF">
      <w:pPr>
        <w:pStyle w:val="14"/>
        <w:rPr>
          <w:rFonts w:hint="eastAsia" w:cs="Times New Roman"/>
          <w:b/>
          <w:color w:val="auto"/>
          <w:kern w:val="2"/>
          <w:sz w:val="48"/>
          <w:szCs w:val="18"/>
          <w:lang w:val="en-US" w:eastAsia="zh-CN" w:bidi="ar-SA"/>
        </w:rPr>
      </w:pPr>
      <w:r>
        <w:rPr>
          <w:rFonts w:hint="eastAsia" w:cs="Times New Roman"/>
          <w:b/>
          <w:color w:val="auto"/>
          <w:kern w:val="2"/>
          <w:sz w:val="48"/>
          <w:szCs w:val="18"/>
          <w:lang w:val="en-US" w:eastAsia="zh-CN" w:bidi="ar-SA"/>
        </w:rPr>
        <w:t>段家河镇白果树村农村人居环境整治项目</w:t>
      </w:r>
    </w:p>
    <w:p w14:paraId="0F5AC575">
      <w:pPr>
        <w:rPr>
          <w:rFonts w:hint="eastAsia" w:cs="Times New Roman"/>
          <w:b/>
          <w:color w:val="auto"/>
          <w:kern w:val="2"/>
          <w:sz w:val="48"/>
          <w:szCs w:val="18"/>
          <w:lang w:val="en-US" w:eastAsia="zh-CN" w:bidi="ar-SA"/>
        </w:rPr>
      </w:pPr>
    </w:p>
    <w:p w14:paraId="04C3F090">
      <w:pPr>
        <w:pStyle w:val="2"/>
        <w:rPr>
          <w:rFonts w:hint="eastAsia" w:cs="Times New Roman"/>
          <w:b/>
          <w:color w:val="auto"/>
          <w:kern w:val="2"/>
          <w:sz w:val="48"/>
          <w:szCs w:val="18"/>
          <w:lang w:val="en-US" w:eastAsia="zh-CN" w:bidi="ar-SA"/>
        </w:rPr>
      </w:pPr>
      <w:r>
        <w:rPr>
          <w:sz w:val="22"/>
        </w:rPr>
        <w:drawing>
          <wp:anchor distT="0" distB="0" distL="114300" distR="114300" simplePos="0" relativeHeight="251659264" behindDoc="0" locked="0" layoutInCell="1" allowOverlap="1">
            <wp:simplePos x="0" y="0"/>
            <wp:positionH relativeFrom="column">
              <wp:posOffset>2023745</wp:posOffset>
            </wp:positionH>
            <wp:positionV relativeFrom="paragraph">
              <wp:posOffset>396240</wp:posOffset>
            </wp:positionV>
            <wp:extent cx="1971040" cy="1459865"/>
            <wp:effectExtent l="0" t="0" r="10160" b="6985"/>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0"/>
                    <a:stretch>
                      <a:fillRect/>
                    </a:stretch>
                  </pic:blipFill>
                  <pic:spPr>
                    <a:xfrm>
                      <a:off x="0" y="0"/>
                      <a:ext cx="1971040" cy="1459865"/>
                    </a:xfrm>
                    <a:prstGeom prst="rect">
                      <a:avLst/>
                    </a:prstGeom>
                    <a:noFill/>
                    <a:ln>
                      <a:noFill/>
                    </a:ln>
                  </pic:spPr>
                </pic:pic>
              </a:graphicData>
            </a:graphic>
          </wp:anchor>
        </w:drawing>
      </w:r>
    </w:p>
    <w:p w14:paraId="0909BC95">
      <w:pPr>
        <w:pStyle w:val="2"/>
        <w:rPr>
          <w:rFonts w:hint="eastAsia" w:cs="Times New Roman"/>
          <w:b/>
          <w:color w:val="auto"/>
          <w:kern w:val="2"/>
          <w:sz w:val="48"/>
          <w:szCs w:val="18"/>
          <w:lang w:val="en-US" w:eastAsia="zh-CN" w:bidi="ar-SA"/>
        </w:rPr>
      </w:pPr>
    </w:p>
    <w:p w14:paraId="71A76097">
      <w:pPr>
        <w:pStyle w:val="14"/>
        <w:pageBreakBefore w:val="0"/>
        <w:kinsoku/>
        <w:overflowPunct/>
        <w:topLinePunct w:val="0"/>
        <w:bidi w:val="0"/>
        <w:ind w:left="0" w:leftChars="0" w:right="0" w:rightChars="0" w:firstLine="440" w:firstLineChars="200"/>
        <w:jc w:val="left"/>
        <w:rPr>
          <w:sz w:val="22"/>
        </w:rPr>
      </w:pPr>
    </w:p>
    <w:p w14:paraId="18FCC733">
      <w:pPr>
        <w:pageBreakBefore w:val="0"/>
        <w:kinsoku/>
        <w:overflowPunct/>
        <w:topLinePunct w:val="0"/>
        <w:bidi w:val="0"/>
        <w:ind w:left="0" w:leftChars="0" w:right="0" w:rightChars="0" w:firstLine="0" w:firstLineChars="0"/>
        <w:jc w:val="center"/>
        <w:rPr>
          <w:rFonts w:hint="eastAsia"/>
          <w:b/>
          <w:sz w:val="52"/>
          <w:szCs w:val="20"/>
          <w:lang w:val="en-US" w:eastAsia="zh-CN"/>
        </w:rPr>
      </w:pPr>
    </w:p>
    <w:p w14:paraId="70BFBB44">
      <w:pPr>
        <w:pageBreakBefore w:val="0"/>
        <w:kinsoku/>
        <w:overflowPunct/>
        <w:topLinePunct w:val="0"/>
        <w:bidi w:val="0"/>
        <w:ind w:left="0" w:leftChars="0" w:right="0" w:rightChars="0" w:firstLine="0" w:firstLineChars="0"/>
        <w:jc w:val="center"/>
        <w:rPr>
          <w:rFonts w:hint="eastAsia"/>
          <w:b/>
          <w:sz w:val="52"/>
          <w:szCs w:val="20"/>
          <w:lang w:val="en-US" w:eastAsia="zh-CN"/>
        </w:rPr>
      </w:pPr>
    </w:p>
    <w:p w14:paraId="2C2FFF99">
      <w:pPr>
        <w:pageBreakBefore w:val="0"/>
        <w:kinsoku/>
        <w:overflowPunct/>
        <w:topLinePunct w:val="0"/>
        <w:bidi w:val="0"/>
        <w:ind w:left="0" w:leftChars="0" w:right="0" w:rightChars="0" w:firstLine="0" w:firstLineChars="0"/>
        <w:jc w:val="center"/>
        <w:rPr>
          <w:rFonts w:hint="eastAsia"/>
          <w:b/>
          <w:sz w:val="48"/>
          <w:szCs w:val="18"/>
          <w:lang w:val="en-US" w:eastAsia="zh-CN"/>
        </w:rPr>
      </w:pPr>
    </w:p>
    <w:p w14:paraId="0DB4CCFD">
      <w:pPr>
        <w:pageBreakBefore w:val="0"/>
        <w:kinsoku/>
        <w:overflowPunct/>
        <w:topLinePunct w:val="0"/>
        <w:bidi w:val="0"/>
        <w:ind w:left="0" w:leftChars="0" w:right="0" w:rightChars="0" w:firstLine="0" w:firstLineChars="0"/>
        <w:jc w:val="center"/>
        <w:rPr>
          <w:rFonts w:hint="eastAsia"/>
          <w:b/>
          <w:sz w:val="48"/>
          <w:szCs w:val="18"/>
          <w:lang w:val="en-US" w:eastAsia="zh-CN"/>
        </w:rPr>
      </w:pPr>
    </w:p>
    <w:p w14:paraId="06586886">
      <w:pPr>
        <w:pageBreakBefore w:val="0"/>
        <w:kinsoku/>
        <w:overflowPunct/>
        <w:topLinePunct w:val="0"/>
        <w:bidi w:val="0"/>
        <w:ind w:left="0" w:leftChars="0" w:right="0" w:rightChars="0" w:firstLine="0" w:firstLineChars="0"/>
        <w:jc w:val="center"/>
        <w:rPr>
          <w:b/>
          <w:sz w:val="48"/>
          <w:szCs w:val="18"/>
        </w:rPr>
      </w:pPr>
      <w:r>
        <w:rPr>
          <w:rFonts w:hint="eastAsia"/>
          <w:b/>
          <w:sz w:val="48"/>
          <w:szCs w:val="18"/>
          <w:lang w:val="en-US" w:eastAsia="zh-CN"/>
        </w:rPr>
        <w:t>竞争性磋商</w:t>
      </w:r>
      <w:r>
        <w:rPr>
          <w:rFonts w:hint="eastAsia"/>
          <w:b/>
          <w:sz w:val="48"/>
          <w:szCs w:val="18"/>
        </w:rPr>
        <w:t>文件</w:t>
      </w:r>
    </w:p>
    <w:p w14:paraId="0FC03C05">
      <w:pPr>
        <w:pageBreakBefore w:val="0"/>
        <w:kinsoku/>
        <w:overflowPunct/>
        <w:topLinePunct w:val="0"/>
        <w:bidi w:val="0"/>
        <w:ind w:left="0" w:leftChars="0" w:right="0" w:rightChars="0" w:firstLine="440" w:firstLineChars="200"/>
        <w:jc w:val="left"/>
        <w:rPr>
          <w:sz w:val="22"/>
        </w:rPr>
      </w:pPr>
    </w:p>
    <w:p w14:paraId="4F326619">
      <w:pPr>
        <w:pStyle w:val="9"/>
        <w:pageBreakBefore w:val="0"/>
        <w:kinsoku/>
        <w:overflowPunct/>
        <w:topLinePunct w:val="0"/>
        <w:bidi w:val="0"/>
        <w:ind w:left="0" w:leftChars="0" w:right="0" w:rightChars="0" w:firstLine="440" w:firstLineChars="200"/>
        <w:jc w:val="left"/>
        <w:rPr>
          <w:sz w:val="22"/>
        </w:rPr>
      </w:pPr>
    </w:p>
    <w:p w14:paraId="476D115E">
      <w:pPr>
        <w:pStyle w:val="22"/>
        <w:pageBreakBefore w:val="0"/>
        <w:kinsoku/>
        <w:overflowPunct/>
        <w:topLinePunct w:val="0"/>
        <w:bidi w:val="0"/>
        <w:ind w:left="0" w:leftChars="0" w:right="0" w:rightChars="0" w:firstLine="560" w:firstLineChars="200"/>
        <w:jc w:val="left"/>
        <w:rPr>
          <w:sz w:val="28"/>
        </w:rPr>
      </w:pPr>
    </w:p>
    <w:p w14:paraId="711F3C5D">
      <w:pPr>
        <w:pStyle w:val="14"/>
        <w:pageBreakBefore w:val="0"/>
        <w:kinsoku/>
        <w:overflowPunct/>
        <w:topLinePunct w:val="0"/>
        <w:bidi w:val="0"/>
        <w:ind w:left="0" w:leftChars="0" w:right="0" w:rightChars="0" w:firstLine="440" w:firstLineChars="200"/>
        <w:jc w:val="left"/>
        <w:rPr>
          <w:sz w:val="22"/>
        </w:rPr>
      </w:pPr>
    </w:p>
    <w:p w14:paraId="7976E1CE">
      <w:pPr>
        <w:pageBreakBefore w:val="0"/>
        <w:kinsoku/>
        <w:overflowPunct/>
        <w:topLinePunct w:val="0"/>
        <w:bidi w:val="0"/>
        <w:spacing w:before="133" w:line="360" w:lineRule="auto"/>
        <w:ind w:left="0" w:leftChars="0" w:right="0" w:rightChars="0" w:firstLine="707" w:firstLineChars="200"/>
        <w:jc w:val="left"/>
        <w:outlineLvl w:val="0"/>
        <w:rPr>
          <w:rFonts w:hint="eastAsia" w:ascii="宋体" w:hAnsi="宋体" w:cs="宋体"/>
          <w:b/>
          <w:bCs/>
          <w:color w:val="333333"/>
          <w:spacing w:val="16"/>
          <w:sz w:val="32"/>
          <w:szCs w:val="31"/>
        </w:rPr>
      </w:pPr>
      <w:bookmarkStart w:id="0" w:name="_Toc12578"/>
      <w:bookmarkStart w:id="1" w:name="_Toc17205"/>
      <w:bookmarkStart w:id="2" w:name="_Toc6116"/>
    </w:p>
    <w:p w14:paraId="12FD880F">
      <w:pPr>
        <w:pageBreakBefore w:val="0"/>
        <w:kinsoku/>
        <w:overflowPunct/>
        <w:topLinePunct w:val="0"/>
        <w:bidi w:val="0"/>
        <w:spacing w:before="133" w:line="360" w:lineRule="auto"/>
        <w:ind w:left="0" w:leftChars="0" w:right="0" w:rightChars="0" w:firstLine="707" w:firstLineChars="200"/>
        <w:jc w:val="left"/>
        <w:outlineLvl w:val="0"/>
        <w:rPr>
          <w:rFonts w:hint="eastAsia" w:ascii="宋体" w:hAnsi="宋体" w:cs="宋体"/>
          <w:b/>
          <w:bCs/>
          <w:color w:val="333333"/>
          <w:spacing w:val="16"/>
          <w:sz w:val="32"/>
          <w:szCs w:val="31"/>
        </w:rPr>
      </w:pPr>
    </w:p>
    <w:p w14:paraId="176EBF9D">
      <w:pPr>
        <w:pageBreakBefore w:val="0"/>
        <w:kinsoku/>
        <w:overflowPunct/>
        <w:topLinePunct w:val="0"/>
        <w:bidi w:val="0"/>
        <w:spacing w:beforeAutospacing="0" w:line="360" w:lineRule="auto"/>
        <w:ind w:left="0" w:leftChars="0" w:right="0" w:rightChars="0" w:firstLine="1060" w:firstLineChars="300"/>
        <w:jc w:val="both"/>
        <w:outlineLvl w:val="0"/>
        <w:rPr>
          <w:rFonts w:ascii="宋体" w:hAnsi="宋体" w:cs="宋体"/>
          <w:b/>
          <w:bCs/>
          <w:sz w:val="32"/>
          <w:szCs w:val="28"/>
        </w:rPr>
      </w:pPr>
      <w:r>
        <w:rPr>
          <w:rFonts w:hint="eastAsia" w:ascii="宋体" w:hAnsi="宋体" w:cs="宋体"/>
          <w:b/>
          <w:bCs/>
          <w:color w:val="333333"/>
          <w:spacing w:val="16"/>
          <w:sz w:val="32"/>
          <w:szCs w:val="28"/>
        </w:rPr>
        <w:t>招</w:t>
      </w:r>
      <w:r>
        <w:rPr>
          <w:rFonts w:hint="eastAsia" w:ascii="宋体" w:hAnsi="宋体" w:cs="宋体"/>
          <w:b/>
          <w:bCs/>
          <w:color w:val="333333"/>
          <w:spacing w:val="9"/>
          <w:sz w:val="32"/>
          <w:szCs w:val="28"/>
        </w:rPr>
        <w:t xml:space="preserve"> </w:t>
      </w:r>
      <w:r>
        <w:rPr>
          <w:rFonts w:hint="eastAsia" w:ascii="宋体" w:hAnsi="宋体" w:cs="宋体"/>
          <w:b/>
          <w:bCs/>
          <w:color w:val="333333"/>
          <w:spacing w:val="9"/>
          <w:sz w:val="32"/>
          <w:szCs w:val="28"/>
          <w:lang w:val="en-US" w:eastAsia="zh-CN"/>
        </w:rPr>
        <w:t xml:space="preserve"> </w:t>
      </w:r>
      <w:r>
        <w:rPr>
          <w:rFonts w:hint="eastAsia" w:ascii="宋体" w:hAnsi="宋体" w:cs="宋体"/>
          <w:b/>
          <w:bCs/>
          <w:color w:val="333333"/>
          <w:spacing w:val="9"/>
          <w:sz w:val="32"/>
          <w:szCs w:val="28"/>
        </w:rPr>
        <w:t>标</w:t>
      </w:r>
      <w:r>
        <w:rPr>
          <w:rFonts w:hint="eastAsia" w:ascii="宋体" w:hAnsi="宋体" w:cs="宋体"/>
          <w:b/>
          <w:bCs/>
          <w:color w:val="333333"/>
          <w:spacing w:val="9"/>
          <w:sz w:val="32"/>
          <w:szCs w:val="28"/>
          <w:lang w:val="en-US" w:eastAsia="zh-CN"/>
        </w:rPr>
        <w:t xml:space="preserve"> </w:t>
      </w:r>
      <w:r>
        <w:rPr>
          <w:rFonts w:hint="eastAsia" w:ascii="宋体" w:hAnsi="宋体" w:cs="宋体"/>
          <w:b/>
          <w:bCs/>
          <w:color w:val="333333"/>
          <w:spacing w:val="9"/>
          <w:sz w:val="32"/>
          <w:szCs w:val="28"/>
        </w:rPr>
        <w:t xml:space="preserve"> 人：旬阳市段家河</w:t>
      </w:r>
      <w:r>
        <w:rPr>
          <w:rFonts w:hint="eastAsia" w:ascii="宋体" w:hAnsi="宋体" w:cs="宋体"/>
          <w:b/>
          <w:bCs/>
          <w:color w:val="333333"/>
          <w:spacing w:val="9"/>
          <w:sz w:val="32"/>
          <w:szCs w:val="28"/>
          <w:lang w:val="en-US" w:eastAsia="zh-CN"/>
        </w:rPr>
        <w:t>镇人民政府</w:t>
      </w:r>
      <w:r>
        <w:rPr>
          <w:rFonts w:hint="eastAsia" w:ascii="宋体" w:hAnsi="宋体" w:cs="宋体"/>
          <w:b/>
          <w:bCs/>
          <w:color w:val="333333"/>
          <w:spacing w:val="9"/>
          <w:sz w:val="32"/>
          <w:szCs w:val="28"/>
          <w:u w:val="none"/>
        </w:rPr>
        <w:t xml:space="preserve"> (盖</w:t>
      </w:r>
      <w:r>
        <w:rPr>
          <w:rFonts w:hint="eastAsia" w:ascii="宋体" w:hAnsi="宋体" w:cs="宋体"/>
          <w:b/>
          <w:bCs/>
          <w:color w:val="333333"/>
          <w:spacing w:val="9"/>
          <w:sz w:val="32"/>
          <w:szCs w:val="28"/>
        </w:rPr>
        <w:t>章)</w:t>
      </w:r>
      <w:bookmarkEnd w:id="0"/>
      <w:bookmarkEnd w:id="1"/>
      <w:bookmarkEnd w:id="2"/>
    </w:p>
    <w:p w14:paraId="18526F78">
      <w:pPr>
        <w:pageBreakBefore w:val="0"/>
        <w:kinsoku/>
        <w:overflowPunct/>
        <w:topLinePunct w:val="0"/>
        <w:bidi w:val="0"/>
        <w:spacing w:before="240" w:line="360" w:lineRule="auto"/>
        <w:ind w:left="0" w:leftChars="0" w:right="0" w:rightChars="0" w:firstLine="965" w:firstLineChars="286"/>
        <w:jc w:val="both"/>
        <w:rPr>
          <w:rFonts w:ascii="宋体" w:hAnsi="宋体" w:cs="宋体"/>
          <w:b/>
          <w:bCs/>
          <w:sz w:val="32"/>
          <w:szCs w:val="28"/>
          <w:u w:val="none"/>
        </w:rPr>
      </w:pPr>
      <w:r>
        <w:rPr>
          <w:rFonts w:hint="eastAsia" w:ascii="宋体" w:hAnsi="宋体" w:cs="宋体"/>
          <w:b/>
          <w:bCs/>
          <w:color w:val="333333"/>
          <w:spacing w:val="8"/>
          <w:sz w:val="32"/>
          <w:szCs w:val="28"/>
        </w:rPr>
        <w:t>招标代</w:t>
      </w:r>
      <w:r>
        <w:rPr>
          <w:rFonts w:hint="eastAsia" w:ascii="宋体" w:hAnsi="宋体" w:cs="宋体"/>
          <w:b/>
          <w:bCs/>
          <w:color w:val="333333"/>
          <w:spacing w:val="4"/>
          <w:sz w:val="32"/>
          <w:szCs w:val="28"/>
        </w:rPr>
        <w:t>理机构：</w:t>
      </w:r>
      <w:r>
        <w:rPr>
          <w:rFonts w:hint="eastAsia" w:ascii="宋体" w:hAnsi="宋体" w:cs="宋体"/>
          <w:b/>
          <w:bCs/>
          <w:color w:val="333333"/>
          <w:spacing w:val="4"/>
          <w:sz w:val="32"/>
          <w:szCs w:val="28"/>
          <w:u w:val="none"/>
        </w:rPr>
        <w:t>陕西宏固永安项目管理有限公司(盖章)</w:t>
      </w:r>
    </w:p>
    <w:p w14:paraId="4FEC0B99">
      <w:pPr>
        <w:keepNext w:val="0"/>
        <w:keepLines w:val="0"/>
        <w:pageBreakBefore w:val="0"/>
        <w:widowControl w:val="0"/>
        <w:kinsoku/>
        <w:wordWrap/>
        <w:overflowPunct/>
        <w:topLinePunct w:val="0"/>
        <w:autoSpaceDE/>
        <w:autoSpaceDN/>
        <w:bidi w:val="0"/>
        <w:adjustRightInd/>
        <w:snapToGrid/>
        <w:spacing w:before="240" w:line="360" w:lineRule="auto"/>
        <w:ind w:left="210" w:leftChars="100" w:right="0" w:rightChars="0" w:firstLine="772" w:firstLineChars="300"/>
        <w:jc w:val="left"/>
        <w:textAlignment w:val="auto"/>
        <w:outlineLvl w:val="0"/>
        <w:rPr>
          <w:rFonts w:hint="default" w:ascii="宋体" w:hAnsi="宋体" w:eastAsia="宋体" w:cs="宋体"/>
          <w:b/>
          <w:bCs/>
          <w:sz w:val="32"/>
          <w:szCs w:val="28"/>
          <w:lang w:val="en-US" w:eastAsia="zh-CN"/>
        </w:rPr>
      </w:pPr>
      <w:bookmarkStart w:id="3" w:name="_Toc23805"/>
      <w:bookmarkStart w:id="4" w:name="_Toc30863"/>
      <w:bookmarkStart w:id="5" w:name="_Toc24674"/>
      <w:r>
        <w:rPr>
          <w:rFonts w:hint="eastAsia" w:ascii="宋体" w:hAnsi="宋体" w:cs="宋体"/>
          <w:b/>
          <w:bCs/>
          <w:color w:val="333333"/>
          <w:spacing w:val="-32"/>
          <w:sz w:val="32"/>
          <w:szCs w:val="28"/>
        </w:rPr>
        <w:t>日</w:t>
      </w:r>
      <w:r>
        <w:rPr>
          <w:rFonts w:hint="eastAsia" w:ascii="宋体" w:hAnsi="宋体" w:cs="宋体"/>
          <w:b/>
          <w:bCs/>
          <w:color w:val="333333"/>
          <w:spacing w:val="-17"/>
          <w:sz w:val="32"/>
          <w:szCs w:val="28"/>
        </w:rPr>
        <w:t xml:space="preserve">   </w:t>
      </w:r>
      <w:r>
        <w:rPr>
          <w:rFonts w:hint="eastAsia" w:ascii="宋体" w:hAnsi="宋体" w:cs="宋体"/>
          <w:b/>
          <w:bCs/>
          <w:color w:val="333333"/>
          <w:spacing w:val="-17"/>
          <w:sz w:val="32"/>
          <w:szCs w:val="28"/>
          <w:lang w:val="en-US" w:eastAsia="zh-CN"/>
        </w:rPr>
        <w:t xml:space="preserve">       </w:t>
      </w:r>
      <w:r>
        <w:rPr>
          <w:rFonts w:hint="eastAsia" w:ascii="宋体" w:hAnsi="宋体" w:cs="宋体"/>
          <w:b/>
          <w:bCs/>
          <w:color w:val="333333"/>
          <w:spacing w:val="-17"/>
          <w:sz w:val="32"/>
          <w:szCs w:val="28"/>
        </w:rPr>
        <w:t>期：</w:t>
      </w:r>
      <w:bookmarkEnd w:id="3"/>
      <w:bookmarkEnd w:id="4"/>
      <w:bookmarkEnd w:id="5"/>
      <w:r>
        <w:rPr>
          <w:rFonts w:hint="eastAsia" w:ascii="宋体" w:hAnsi="宋体" w:cs="宋体"/>
          <w:b/>
          <w:bCs/>
          <w:color w:val="333333"/>
          <w:spacing w:val="-17"/>
          <w:sz w:val="32"/>
          <w:szCs w:val="28"/>
          <w:u w:val="none"/>
          <w:lang w:val="en-US" w:eastAsia="zh-CN"/>
        </w:rPr>
        <w:t>二 O 二 五 年 十 月</w:t>
      </w:r>
    </w:p>
    <w:p w14:paraId="3418D97E">
      <w:pPr>
        <w:pageBreakBefore w:val="0"/>
        <w:kinsoku/>
        <w:overflowPunct/>
        <w:topLinePunct w:val="0"/>
        <w:bidi w:val="0"/>
        <w:spacing w:line="240" w:lineRule="auto"/>
        <w:ind w:right="0" w:rightChars="0"/>
        <w:jc w:val="both"/>
        <w:rPr>
          <w:rFonts w:hint="eastAsia" w:asciiTheme="minorEastAsia" w:hAnsiTheme="minorEastAsia" w:eastAsiaTheme="minorEastAsia"/>
          <w:b/>
          <w:bCs/>
          <w:sz w:val="28"/>
          <w:szCs w:val="24"/>
          <w:lang w:eastAsia="zh-CN"/>
        </w:rPr>
      </w:pPr>
    </w:p>
    <w:p w14:paraId="441FC7A3">
      <w:pPr>
        <w:pageBreakBefore w:val="0"/>
        <w:tabs>
          <w:tab w:val="left" w:pos="2070"/>
          <w:tab w:val="center" w:pos="4365"/>
        </w:tabs>
        <w:kinsoku/>
        <w:overflowPunct/>
        <w:topLinePunct w:val="0"/>
        <w:bidi w:val="0"/>
        <w:snapToGrid w:val="0"/>
        <w:spacing w:line="480" w:lineRule="exact"/>
        <w:ind w:right="0" w:rightChars="0" w:firstLine="4337" w:firstLineChars="1200"/>
        <w:jc w:val="left"/>
        <w:rPr>
          <w:rFonts w:hint="eastAsia" w:ascii="宋体" w:hAnsi="宋体"/>
          <w:b/>
          <w:sz w:val="36"/>
          <w:szCs w:val="24"/>
        </w:rPr>
        <w:sectPr>
          <w:footerReference r:id="rId5" w:type="first"/>
          <w:headerReference r:id="rId3" w:type="default"/>
          <w:footerReference r:id="rId4" w:type="default"/>
          <w:pgSz w:w="11907" w:h="16840"/>
          <w:pgMar w:top="1440" w:right="1080" w:bottom="1440" w:left="1080" w:header="850" w:footer="1021" w:gutter="0"/>
          <w:pgBorders>
            <w:top w:val="none" w:sz="0" w:space="0"/>
            <w:left w:val="none" w:sz="0" w:space="0"/>
            <w:bottom w:val="none" w:sz="0" w:space="0"/>
            <w:right w:val="none" w:sz="0" w:space="0"/>
          </w:pgBorders>
          <w:pgNumType w:fmt="decimal" w:start="1"/>
          <w:cols w:space="720" w:num="1"/>
          <w:titlePg/>
          <w:docGrid w:linePitch="326" w:charSpace="0"/>
        </w:sectPr>
      </w:pPr>
    </w:p>
    <w:p w14:paraId="662DA4A3">
      <w:pPr>
        <w:pageBreakBefore w:val="0"/>
        <w:tabs>
          <w:tab w:val="left" w:pos="2070"/>
          <w:tab w:val="center" w:pos="4365"/>
        </w:tabs>
        <w:kinsoku/>
        <w:overflowPunct/>
        <w:topLinePunct w:val="0"/>
        <w:bidi w:val="0"/>
        <w:snapToGrid w:val="0"/>
        <w:spacing w:line="480" w:lineRule="exact"/>
        <w:ind w:right="0" w:rightChars="0" w:firstLine="4337" w:firstLineChars="1200"/>
        <w:jc w:val="left"/>
        <w:rPr>
          <w:rFonts w:hint="eastAsia" w:ascii="宋体" w:hAnsi="宋体"/>
          <w:b/>
          <w:sz w:val="36"/>
          <w:szCs w:val="24"/>
        </w:rPr>
      </w:pPr>
    </w:p>
    <w:p w14:paraId="597A0530">
      <w:pPr>
        <w:pStyle w:val="8"/>
        <w:rPr>
          <w:rFonts w:hint="eastAsia" w:ascii="宋体" w:hAnsi="宋体"/>
          <w:b/>
          <w:sz w:val="36"/>
          <w:szCs w:val="24"/>
        </w:rPr>
      </w:pPr>
    </w:p>
    <w:p w14:paraId="68EFD3C9">
      <w:pPr>
        <w:pStyle w:val="8"/>
        <w:rPr>
          <w:rFonts w:hint="eastAsia" w:ascii="宋体" w:hAnsi="宋体"/>
          <w:b/>
          <w:sz w:val="36"/>
          <w:szCs w:val="24"/>
        </w:rPr>
      </w:pPr>
    </w:p>
    <w:p w14:paraId="5937D239">
      <w:pPr>
        <w:pageBreakBefore w:val="0"/>
        <w:tabs>
          <w:tab w:val="left" w:pos="2070"/>
          <w:tab w:val="center" w:pos="4365"/>
        </w:tabs>
        <w:kinsoku/>
        <w:overflowPunct/>
        <w:topLinePunct w:val="0"/>
        <w:bidi w:val="0"/>
        <w:snapToGrid w:val="0"/>
        <w:spacing w:line="480" w:lineRule="exact"/>
        <w:ind w:right="0" w:rightChars="0" w:firstLine="4337" w:firstLineChars="1200"/>
        <w:jc w:val="left"/>
        <w:rPr>
          <w:rFonts w:ascii="宋体"/>
          <w:b/>
          <w:sz w:val="36"/>
          <w:szCs w:val="24"/>
        </w:rPr>
      </w:pPr>
      <w:r>
        <w:rPr>
          <w:rFonts w:hint="eastAsia" w:ascii="宋体" w:hAnsi="宋体"/>
          <w:b/>
          <w:sz w:val="36"/>
          <w:szCs w:val="24"/>
        </w:rPr>
        <w:t>目  录</w:t>
      </w:r>
    </w:p>
    <w:p w14:paraId="4CEEB061">
      <w:pPr>
        <w:pStyle w:val="12"/>
        <w:pageBreakBefore w:val="0"/>
        <w:tabs>
          <w:tab w:val="right" w:leader="dot" w:pos="9014"/>
        </w:tabs>
        <w:kinsoku/>
        <w:overflowPunct/>
        <w:topLinePunct w:val="0"/>
        <w:bidi w:val="0"/>
        <w:spacing w:line="900" w:lineRule="exact"/>
        <w:ind w:left="0" w:leftChars="0" w:right="0" w:rightChars="0" w:firstLine="643" w:firstLineChars="200"/>
        <w:jc w:val="left"/>
        <w:rPr>
          <w:rFonts w:hint="eastAsia" w:eastAsia="宋体"/>
          <w:color w:val="000000" w:themeColor="text1"/>
          <w:sz w:val="32"/>
          <w:szCs w:val="32"/>
          <w:lang w:val="en-US" w:eastAsia="zh-CN"/>
          <w14:textFill>
            <w14:solidFill>
              <w14:schemeClr w14:val="tx1"/>
            </w14:solidFill>
          </w14:textFill>
        </w:rPr>
      </w:pPr>
      <w:r>
        <w:rPr>
          <w:rFonts w:ascii="宋体" w:hAnsi="宋体"/>
          <w:b/>
          <w:bCs/>
          <w:caps/>
          <w:color w:val="000000" w:themeColor="text1"/>
          <w:sz w:val="32"/>
          <w:szCs w:val="32"/>
          <w:shd w:val="clear" w:color="auto" w:fill="FFFFFF"/>
          <w14:textFill>
            <w14:solidFill>
              <w14:schemeClr w14:val="tx1"/>
            </w14:solidFill>
          </w14:textFill>
        </w:rPr>
        <w:fldChar w:fldCharType="begin"/>
      </w:r>
      <w:r>
        <w:rPr>
          <w:rFonts w:ascii="宋体" w:hAnsi="宋体"/>
          <w:b/>
          <w:bCs/>
          <w:caps/>
          <w:color w:val="000000" w:themeColor="text1"/>
          <w:sz w:val="32"/>
          <w:szCs w:val="32"/>
          <w:shd w:val="clear" w:color="auto" w:fill="FFFFFF"/>
          <w14:textFill>
            <w14:solidFill>
              <w14:schemeClr w14:val="tx1"/>
            </w14:solidFill>
          </w14:textFill>
        </w:rPr>
        <w:instrText xml:space="preserve"> TOC \o "1-1" \u </w:instrText>
      </w:r>
      <w:r>
        <w:rPr>
          <w:rFonts w:ascii="宋体" w:hAnsi="宋体"/>
          <w:b/>
          <w:bCs/>
          <w:caps/>
          <w:color w:val="000000" w:themeColor="text1"/>
          <w:sz w:val="32"/>
          <w:szCs w:val="32"/>
          <w:shd w:val="clear" w:color="auto" w:fill="FFFFFF"/>
          <w14:textFill>
            <w14:solidFill>
              <w14:schemeClr w14:val="tx1"/>
            </w14:solidFill>
          </w14:textFill>
        </w:rPr>
        <w:fldChar w:fldCharType="separate"/>
      </w:r>
      <w:r>
        <w:rPr>
          <w:rFonts w:hint="eastAsia" w:ascii="宋体" w:hAnsi="宋体" w:cs="宋体"/>
          <w:color w:val="000000" w:themeColor="text1"/>
          <w:sz w:val="32"/>
          <w:szCs w:val="32"/>
          <w14:textFill>
            <w14:solidFill>
              <w14:schemeClr w14:val="tx1"/>
            </w14:solidFill>
          </w14:textFill>
        </w:rPr>
        <w:t>第一部分</w:t>
      </w:r>
      <w:r>
        <w:rPr>
          <w:rFonts w:ascii="宋体" w:hAnsi="宋体" w:cs="宋体"/>
          <w:color w:val="000000" w:themeColor="text1"/>
          <w:sz w:val="32"/>
          <w:szCs w:val="32"/>
          <w14:textFill>
            <w14:solidFill>
              <w14:schemeClr w14:val="tx1"/>
            </w14:solidFill>
          </w14:textFill>
        </w:rPr>
        <w:t xml:space="preserve">   </w:t>
      </w:r>
      <w:r>
        <w:rPr>
          <w:rFonts w:hint="eastAsia" w:ascii="宋体" w:hAnsi="宋体" w:cs="宋体"/>
          <w:color w:val="000000" w:themeColor="text1"/>
          <w:sz w:val="32"/>
          <w:szCs w:val="32"/>
          <w:lang w:val="en-US" w:eastAsia="zh-CN"/>
          <w14:textFill>
            <w14:solidFill>
              <w14:schemeClr w14:val="tx1"/>
            </w14:solidFill>
          </w14:textFill>
        </w:rPr>
        <w:t>磋商公告</w:t>
      </w:r>
      <w:r>
        <w:rPr>
          <w:color w:val="000000" w:themeColor="text1"/>
          <w:sz w:val="32"/>
          <w:szCs w:val="32"/>
          <w14:textFill>
            <w14:solidFill>
              <w14:schemeClr w14:val="tx1"/>
            </w14:solidFill>
          </w14:textFill>
        </w:rPr>
        <w:tab/>
      </w:r>
      <w:r>
        <w:rPr>
          <w:rFonts w:hint="eastAsia"/>
          <w:color w:val="000000" w:themeColor="text1"/>
          <w:sz w:val="32"/>
          <w:szCs w:val="32"/>
          <w:lang w:val="en-US" w:eastAsia="zh-CN"/>
          <w14:textFill>
            <w14:solidFill>
              <w14:schemeClr w14:val="tx1"/>
            </w14:solidFill>
          </w14:textFill>
        </w:rPr>
        <w:t>1</w:t>
      </w:r>
    </w:p>
    <w:p w14:paraId="3CF63F3F">
      <w:pPr>
        <w:pStyle w:val="12"/>
        <w:pageBreakBefore w:val="0"/>
        <w:tabs>
          <w:tab w:val="right" w:leader="dot" w:pos="9014"/>
        </w:tabs>
        <w:kinsoku/>
        <w:overflowPunct/>
        <w:topLinePunct w:val="0"/>
        <w:bidi w:val="0"/>
        <w:spacing w:line="900" w:lineRule="exact"/>
        <w:ind w:left="0" w:leftChars="0" w:right="0" w:rightChars="0" w:firstLine="680" w:firstLineChars="200"/>
        <w:jc w:val="left"/>
        <w:rPr>
          <w:rFonts w:hint="eastAsia" w:eastAsia="宋体"/>
          <w:color w:val="000000" w:themeColor="text1"/>
          <w:sz w:val="32"/>
          <w:szCs w:val="32"/>
          <w:lang w:eastAsia="zh-CN"/>
          <w14:textFill>
            <w14:solidFill>
              <w14:schemeClr w14:val="tx1"/>
            </w14:solidFill>
          </w14:textFill>
        </w:rPr>
      </w:pPr>
      <w:r>
        <w:rPr>
          <w:rFonts w:hint="eastAsia" w:ascii="宋体" w:hAnsi="宋体" w:cs="宋体"/>
          <w:color w:val="000000" w:themeColor="text1"/>
          <w:spacing w:val="10"/>
          <w:sz w:val="32"/>
          <w:szCs w:val="32"/>
          <w14:textFill>
            <w14:solidFill>
              <w14:schemeClr w14:val="tx1"/>
            </w14:solidFill>
          </w14:textFill>
        </w:rPr>
        <w:t xml:space="preserve">第二部分  </w:t>
      </w:r>
      <w:r>
        <w:rPr>
          <w:rFonts w:hint="eastAsia" w:ascii="宋体" w:hAnsi="宋体" w:cs="宋体"/>
          <w:color w:val="000000" w:themeColor="text1"/>
          <w:spacing w:val="10"/>
          <w:sz w:val="32"/>
          <w:szCs w:val="32"/>
          <w:lang w:val="en-US" w:eastAsia="zh-CN"/>
          <w14:textFill>
            <w14:solidFill>
              <w14:schemeClr w14:val="tx1"/>
            </w14:solidFill>
          </w14:textFill>
        </w:rPr>
        <w:t>投标人</w:t>
      </w:r>
      <w:r>
        <w:rPr>
          <w:rFonts w:hint="eastAsia" w:ascii="宋体" w:hAnsi="宋体" w:cs="宋体"/>
          <w:color w:val="000000" w:themeColor="text1"/>
          <w:sz w:val="32"/>
          <w:szCs w:val="32"/>
          <w14:textFill>
            <w14:solidFill>
              <w14:schemeClr w14:val="tx1"/>
            </w14:solidFill>
          </w14:textFill>
        </w:rPr>
        <w:t>须知前附表</w:t>
      </w:r>
      <w:r>
        <w:rPr>
          <w:color w:val="000000" w:themeColor="text1"/>
          <w:sz w:val="32"/>
          <w:szCs w:val="32"/>
          <w14:textFill>
            <w14:solidFill>
              <w14:schemeClr w14:val="tx1"/>
            </w14:solidFill>
          </w14:textFill>
        </w:rPr>
        <w:tab/>
      </w:r>
      <w:r>
        <w:rPr>
          <w:rFonts w:hint="eastAsia"/>
          <w:color w:val="000000" w:themeColor="text1"/>
          <w:sz w:val="32"/>
          <w:szCs w:val="32"/>
          <w:lang w:val="en-US" w:eastAsia="zh-CN"/>
          <w14:textFill>
            <w14:solidFill>
              <w14:schemeClr w14:val="tx1"/>
            </w14:solidFill>
          </w14:textFill>
        </w:rPr>
        <w:t>6</w:t>
      </w:r>
    </w:p>
    <w:p w14:paraId="03167C24">
      <w:pPr>
        <w:pStyle w:val="12"/>
        <w:pageBreakBefore w:val="0"/>
        <w:tabs>
          <w:tab w:val="right" w:leader="dot" w:pos="9014"/>
        </w:tabs>
        <w:kinsoku/>
        <w:overflowPunct/>
        <w:topLinePunct w:val="0"/>
        <w:bidi w:val="0"/>
        <w:spacing w:line="900" w:lineRule="exact"/>
        <w:ind w:left="0" w:leftChars="0" w:right="0" w:rightChars="0" w:firstLine="640" w:firstLineChars="200"/>
        <w:jc w:val="left"/>
        <w:rPr>
          <w:rFonts w:hint="eastAsia" w:eastAsia="宋体"/>
          <w:color w:val="000000" w:themeColor="text1"/>
          <w:sz w:val="32"/>
          <w:szCs w:val="32"/>
          <w:lang w:eastAsia="zh-CN"/>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 xml:space="preserve">第三部分 </w:t>
      </w:r>
      <w:r>
        <w:rPr>
          <w:rFonts w:ascii="宋体" w:hAnsi="宋体" w:cs="宋体"/>
          <w:color w:val="000000" w:themeColor="text1"/>
          <w:sz w:val="32"/>
          <w:szCs w:val="32"/>
          <w14:textFill>
            <w14:solidFill>
              <w14:schemeClr w14:val="tx1"/>
            </w14:solidFill>
          </w14:textFill>
        </w:rPr>
        <w:t xml:space="preserve">  </w:t>
      </w:r>
      <w:r>
        <w:rPr>
          <w:rFonts w:hint="eastAsia" w:ascii="宋体" w:hAnsi="宋体" w:cs="宋体"/>
          <w:color w:val="000000" w:themeColor="text1"/>
          <w:sz w:val="32"/>
          <w:szCs w:val="32"/>
          <w14:textFill>
            <w14:solidFill>
              <w14:schemeClr w14:val="tx1"/>
            </w14:solidFill>
          </w14:textFill>
        </w:rPr>
        <w:t>投标人须知</w:t>
      </w:r>
      <w:r>
        <w:rPr>
          <w:color w:val="000000" w:themeColor="text1"/>
          <w:sz w:val="32"/>
          <w:szCs w:val="32"/>
          <w14:textFill>
            <w14:solidFill>
              <w14:schemeClr w14:val="tx1"/>
            </w14:solidFill>
          </w14:textFill>
        </w:rPr>
        <w:tab/>
      </w:r>
      <w:r>
        <w:rPr>
          <w:rFonts w:hint="eastAsia"/>
          <w:color w:val="000000" w:themeColor="text1"/>
          <w:sz w:val="32"/>
          <w:szCs w:val="32"/>
          <w:lang w:val="en-US" w:eastAsia="zh-CN"/>
          <w14:textFill>
            <w14:solidFill>
              <w14:schemeClr w14:val="tx1"/>
            </w14:solidFill>
          </w14:textFill>
        </w:rPr>
        <w:t>9</w:t>
      </w:r>
    </w:p>
    <w:p w14:paraId="4B9EE56A">
      <w:pPr>
        <w:pStyle w:val="12"/>
        <w:pageBreakBefore w:val="0"/>
        <w:tabs>
          <w:tab w:val="right" w:leader="dot" w:pos="9014"/>
        </w:tabs>
        <w:kinsoku/>
        <w:overflowPunct/>
        <w:topLinePunct w:val="0"/>
        <w:bidi w:val="0"/>
        <w:spacing w:line="900" w:lineRule="exact"/>
        <w:ind w:left="0" w:leftChars="0" w:right="0" w:rightChars="0" w:firstLine="640" w:firstLineChars="200"/>
        <w:jc w:val="left"/>
        <w:rPr>
          <w:rFonts w:hint="default" w:eastAsia="宋体"/>
          <w:color w:val="000000" w:themeColor="text1"/>
          <w:sz w:val="32"/>
          <w:szCs w:val="32"/>
          <w:lang w:val="en-US" w:eastAsia="zh-CN"/>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第四部分</w:t>
      </w:r>
      <w:r>
        <w:rPr>
          <w:rFonts w:hint="eastAsia" w:ascii="宋体" w:hAnsi="宋体" w:cs="宋体"/>
          <w:color w:val="000000" w:themeColor="text1"/>
          <w:spacing w:val="20"/>
          <w:sz w:val="32"/>
          <w:szCs w:val="32"/>
          <w14:textFill>
            <w14:solidFill>
              <w14:schemeClr w14:val="tx1"/>
            </w14:solidFill>
          </w14:textFill>
        </w:rPr>
        <w:t xml:space="preserve"> </w:t>
      </w:r>
      <w:r>
        <w:rPr>
          <w:rFonts w:ascii="宋体" w:hAnsi="宋体" w:cs="宋体"/>
          <w:color w:val="000000" w:themeColor="text1"/>
          <w:spacing w:val="20"/>
          <w:sz w:val="32"/>
          <w:szCs w:val="32"/>
          <w14:textFill>
            <w14:solidFill>
              <w14:schemeClr w14:val="tx1"/>
            </w14:solidFill>
          </w14:textFill>
        </w:rPr>
        <w:t xml:space="preserve"> </w:t>
      </w:r>
      <w:r>
        <w:rPr>
          <w:rFonts w:hint="eastAsia" w:ascii="宋体" w:hAnsi="宋体" w:cs="宋体"/>
          <w:color w:val="000000" w:themeColor="text1"/>
          <w:spacing w:val="20"/>
          <w:sz w:val="32"/>
          <w:szCs w:val="32"/>
          <w:lang w:eastAsia="zh-CN"/>
          <w14:textFill>
            <w14:solidFill>
              <w14:schemeClr w14:val="tx1"/>
            </w14:solidFill>
          </w14:textFill>
        </w:rPr>
        <w:t>施工内容及要求</w:t>
      </w:r>
      <w:r>
        <w:rPr>
          <w:color w:val="000000" w:themeColor="text1"/>
          <w:sz w:val="32"/>
          <w:szCs w:val="32"/>
          <w14:textFill>
            <w14:solidFill>
              <w14:schemeClr w14:val="tx1"/>
            </w14:solidFill>
          </w14:textFill>
        </w:rPr>
        <w:tab/>
      </w:r>
      <w:r>
        <w:rPr>
          <w:rFonts w:hint="eastAsia"/>
          <w:color w:val="000000" w:themeColor="text1"/>
          <w:sz w:val="32"/>
          <w:szCs w:val="32"/>
          <w:lang w:val="en-US" w:eastAsia="zh-CN"/>
          <w14:textFill>
            <w14:solidFill>
              <w14:schemeClr w14:val="tx1"/>
            </w14:solidFill>
          </w14:textFill>
        </w:rPr>
        <w:t>27</w:t>
      </w:r>
    </w:p>
    <w:p w14:paraId="72BB2A75">
      <w:pPr>
        <w:pStyle w:val="12"/>
        <w:pageBreakBefore w:val="0"/>
        <w:tabs>
          <w:tab w:val="right" w:leader="dot" w:pos="9014"/>
        </w:tabs>
        <w:kinsoku/>
        <w:overflowPunct/>
        <w:topLinePunct w:val="0"/>
        <w:bidi w:val="0"/>
        <w:spacing w:line="900" w:lineRule="exact"/>
        <w:ind w:left="0" w:leftChars="0" w:right="0" w:rightChars="0" w:firstLine="640" w:firstLineChars="200"/>
        <w:jc w:val="left"/>
        <w:rPr>
          <w:rFonts w:hint="default" w:eastAsia="宋体"/>
          <w:color w:val="000000" w:themeColor="text1"/>
          <w:sz w:val="32"/>
          <w:szCs w:val="32"/>
          <w:lang w:val="en-US" w:eastAsia="zh-CN"/>
          <w14:textFill>
            <w14:solidFill>
              <w14:schemeClr w14:val="tx1"/>
            </w14:solidFill>
          </w14:textFill>
        </w:rPr>
      </w:pPr>
      <w:r>
        <w:rPr>
          <w:rFonts w:hint="eastAsia" w:ascii="宋体" w:hAnsi="宋体"/>
          <w:color w:val="000000" w:themeColor="text1"/>
          <w:sz w:val="32"/>
          <w:szCs w:val="32"/>
          <w14:textFill>
            <w14:solidFill>
              <w14:schemeClr w14:val="tx1"/>
            </w14:solidFill>
          </w14:textFill>
        </w:rPr>
        <w:t>第五部分</w:t>
      </w:r>
      <w:r>
        <w:rPr>
          <w:rFonts w:ascii="宋体" w:hAnsi="宋体"/>
          <w:color w:val="000000" w:themeColor="text1"/>
          <w:sz w:val="32"/>
          <w:szCs w:val="32"/>
          <w14:textFill>
            <w14:solidFill>
              <w14:schemeClr w14:val="tx1"/>
            </w14:solidFill>
          </w14:textFill>
        </w:rPr>
        <w:t xml:space="preserve">   </w:t>
      </w:r>
      <w:r>
        <w:rPr>
          <w:rFonts w:hint="eastAsia" w:ascii="宋体" w:hAnsi="宋体"/>
          <w:color w:val="000000" w:themeColor="text1"/>
          <w:sz w:val="32"/>
          <w:szCs w:val="32"/>
          <w14:textFill>
            <w14:solidFill>
              <w14:schemeClr w14:val="tx1"/>
            </w14:solidFill>
          </w14:textFill>
        </w:rPr>
        <w:t>商务条款</w:t>
      </w:r>
      <w:r>
        <w:rPr>
          <w:color w:val="000000" w:themeColor="text1"/>
          <w:sz w:val="32"/>
          <w:szCs w:val="32"/>
          <w14:textFill>
            <w14:solidFill>
              <w14:schemeClr w14:val="tx1"/>
            </w14:solidFill>
          </w14:textFill>
        </w:rPr>
        <w:tab/>
      </w:r>
      <w:r>
        <w:rPr>
          <w:rFonts w:hint="eastAsia"/>
          <w:color w:val="000000" w:themeColor="text1"/>
          <w:sz w:val="32"/>
          <w:szCs w:val="32"/>
          <w:lang w:val="en-US" w:eastAsia="zh-CN"/>
          <w14:textFill>
            <w14:solidFill>
              <w14:schemeClr w14:val="tx1"/>
            </w14:solidFill>
          </w14:textFill>
        </w:rPr>
        <w:t>29</w:t>
      </w:r>
    </w:p>
    <w:p w14:paraId="413572EB">
      <w:pPr>
        <w:pStyle w:val="12"/>
        <w:pageBreakBefore w:val="0"/>
        <w:tabs>
          <w:tab w:val="right" w:leader="dot" w:pos="9014"/>
        </w:tabs>
        <w:kinsoku/>
        <w:overflowPunct/>
        <w:topLinePunct w:val="0"/>
        <w:bidi w:val="0"/>
        <w:spacing w:line="900" w:lineRule="exact"/>
        <w:ind w:left="0" w:leftChars="0" w:right="0" w:rightChars="0" w:firstLine="640" w:firstLineChars="200"/>
        <w:jc w:val="left"/>
        <w:rPr>
          <w:rFonts w:hint="default" w:eastAsia="宋体"/>
          <w:color w:val="000000" w:themeColor="text1"/>
          <w:sz w:val="32"/>
          <w:szCs w:val="32"/>
          <w:lang w:val="en-US" w:eastAsia="zh-CN"/>
          <w14:textFill>
            <w14:solidFill>
              <w14:schemeClr w14:val="tx1"/>
            </w14:solidFill>
          </w14:textFill>
        </w:rPr>
      </w:pPr>
      <w:r>
        <w:rPr>
          <w:rFonts w:hint="eastAsia" w:ascii="宋体" w:hAnsi="宋体"/>
          <w:color w:val="000000" w:themeColor="text1"/>
          <w:sz w:val="32"/>
          <w:szCs w:val="32"/>
          <w14:textFill>
            <w14:solidFill>
              <w14:schemeClr w14:val="tx1"/>
            </w14:solidFill>
          </w14:textFill>
        </w:rPr>
        <w:t>第六部分</w:t>
      </w:r>
      <w:r>
        <w:rPr>
          <w:rFonts w:hint="eastAsia" w:ascii="宋体" w:hAnsi="宋体" w:cs="宋体"/>
          <w:color w:val="000000" w:themeColor="text1"/>
          <w:spacing w:val="20"/>
          <w:sz w:val="32"/>
          <w:szCs w:val="32"/>
          <w14:textFill>
            <w14:solidFill>
              <w14:schemeClr w14:val="tx1"/>
            </w14:solidFill>
          </w14:textFill>
        </w:rPr>
        <w:t xml:space="preserve"> </w:t>
      </w:r>
      <w:r>
        <w:rPr>
          <w:rFonts w:ascii="宋体" w:hAnsi="宋体" w:cs="宋体"/>
          <w:color w:val="000000" w:themeColor="text1"/>
          <w:spacing w:val="20"/>
          <w:sz w:val="32"/>
          <w:szCs w:val="32"/>
          <w14:textFill>
            <w14:solidFill>
              <w14:schemeClr w14:val="tx1"/>
            </w14:solidFill>
          </w14:textFill>
        </w:rPr>
        <w:t xml:space="preserve"> </w:t>
      </w:r>
      <w:r>
        <w:rPr>
          <w:rFonts w:hint="eastAsia" w:ascii="宋体" w:hAnsi="宋体" w:cs="宋体"/>
          <w:color w:val="000000" w:themeColor="text1"/>
          <w:spacing w:val="20"/>
          <w:sz w:val="32"/>
          <w:szCs w:val="32"/>
          <w14:textFill>
            <w14:solidFill>
              <w14:schemeClr w14:val="tx1"/>
            </w14:solidFill>
          </w14:textFill>
        </w:rPr>
        <w:t>合同条款（格式）</w:t>
      </w:r>
      <w:r>
        <w:rPr>
          <w:color w:val="000000" w:themeColor="text1"/>
          <w:sz w:val="32"/>
          <w:szCs w:val="32"/>
          <w14:textFill>
            <w14:solidFill>
              <w14:schemeClr w14:val="tx1"/>
            </w14:solidFill>
          </w14:textFill>
        </w:rPr>
        <w:tab/>
      </w:r>
      <w:r>
        <w:rPr>
          <w:rFonts w:hint="eastAsia"/>
          <w:color w:val="000000" w:themeColor="text1"/>
          <w:sz w:val="32"/>
          <w:szCs w:val="32"/>
          <w:lang w:val="en-US" w:eastAsia="zh-CN"/>
          <w14:textFill>
            <w14:solidFill>
              <w14:schemeClr w14:val="tx1"/>
            </w14:solidFill>
          </w14:textFill>
        </w:rPr>
        <w:t>30</w:t>
      </w:r>
    </w:p>
    <w:p w14:paraId="6B8EDC25">
      <w:pPr>
        <w:pStyle w:val="12"/>
        <w:pageBreakBefore w:val="0"/>
        <w:tabs>
          <w:tab w:val="right" w:leader="dot" w:pos="9014"/>
        </w:tabs>
        <w:kinsoku/>
        <w:overflowPunct/>
        <w:topLinePunct w:val="0"/>
        <w:bidi w:val="0"/>
        <w:spacing w:line="900" w:lineRule="exact"/>
        <w:ind w:left="0" w:leftChars="0" w:right="0" w:rightChars="0" w:firstLine="640" w:firstLineChars="200"/>
        <w:jc w:val="left"/>
        <w:rPr>
          <w:rFonts w:hint="default" w:eastAsia="宋体"/>
          <w:color w:val="000000" w:themeColor="text1"/>
          <w:sz w:val="32"/>
          <w:szCs w:val="32"/>
          <w:lang w:val="en-US" w:eastAsia="zh-CN"/>
          <w14:textFill>
            <w14:solidFill>
              <w14:schemeClr w14:val="tx1"/>
            </w14:solidFill>
          </w14:textFill>
        </w:rPr>
      </w:pPr>
      <w:r>
        <w:rPr>
          <w:rFonts w:hint="eastAsia" w:ascii="宋体" w:hAnsi="宋体"/>
          <w:color w:val="000000" w:themeColor="text1"/>
          <w:sz w:val="32"/>
          <w:szCs w:val="32"/>
          <w14:textFill>
            <w14:solidFill>
              <w14:schemeClr w14:val="tx1"/>
            </w14:solidFill>
          </w14:textFill>
        </w:rPr>
        <w:t>第七部分</w:t>
      </w:r>
      <w:r>
        <w:rPr>
          <w:rFonts w:hint="eastAsia" w:ascii="宋体" w:hAnsi="宋体" w:cs="宋体"/>
          <w:color w:val="000000" w:themeColor="text1"/>
          <w:spacing w:val="20"/>
          <w:sz w:val="32"/>
          <w:szCs w:val="32"/>
          <w14:textFill>
            <w14:solidFill>
              <w14:schemeClr w14:val="tx1"/>
            </w14:solidFill>
          </w14:textFill>
        </w:rPr>
        <w:t xml:space="preserve">  响应文件格式</w:t>
      </w:r>
      <w:r>
        <w:rPr>
          <w:color w:val="000000" w:themeColor="text1"/>
          <w:sz w:val="32"/>
          <w:szCs w:val="32"/>
          <w14:textFill>
            <w14:solidFill>
              <w14:schemeClr w14:val="tx1"/>
            </w14:solidFill>
          </w14:textFill>
        </w:rPr>
        <w:tab/>
      </w:r>
      <w:r>
        <w:rPr>
          <w:rFonts w:hint="eastAsia"/>
          <w:color w:val="000000" w:themeColor="text1"/>
          <w:sz w:val="32"/>
          <w:szCs w:val="32"/>
          <w:lang w:val="en-US" w:eastAsia="zh-CN"/>
          <w14:textFill>
            <w14:solidFill>
              <w14:schemeClr w14:val="tx1"/>
            </w14:solidFill>
          </w14:textFill>
        </w:rPr>
        <w:t>42</w:t>
      </w:r>
    </w:p>
    <w:p w14:paraId="1D385BA0">
      <w:pPr>
        <w:pStyle w:val="12"/>
        <w:pageBreakBefore w:val="0"/>
        <w:tabs>
          <w:tab w:val="right" w:leader="dot" w:pos="9004"/>
        </w:tabs>
        <w:kinsoku/>
        <w:overflowPunct/>
        <w:topLinePunct w:val="0"/>
        <w:bidi w:val="0"/>
        <w:spacing w:line="900" w:lineRule="exact"/>
        <w:ind w:left="0" w:leftChars="0" w:right="0" w:rightChars="0" w:firstLine="640" w:firstLineChars="200"/>
        <w:jc w:val="left"/>
        <w:rPr>
          <w:rFonts w:cs="宋体"/>
          <w:b/>
          <w:bCs/>
          <w:kern w:val="44"/>
          <w:sz w:val="30"/>
          <w:szCs w:val="30"/>
        </w:rPr>
      </w:pPr>
      <w:r>
        <w:rPr>
          <w:rFonts w:ascii="宋体" w:hAnsi="宋体"/>
          <w:bCs/>
          <w:caps/>
          <w:color w:val="000000" w:themeColor="text1"/>
          <w:sz w:val="32"/>
          <w:szCs w:val="32"/>
          <w:shd w:val="clear" w:color="auto" w:fill="FFFFFF"/>
          <w14:textFill>
            <w14:solidFill>
              <w14:schemeClr w14:val="tx1"/>
            </w14:solidFill>
          </w14:textFill>
        </w:rPr>
        <w:fldChar w:fldCharType="end"/>
      </w:r>
    </w:p>
    <w:p w14:paraId="0D39E954">
      <w:pPr>
        <w:pStyle w:val="12"/>
        <w:pageBreakBefore w:val="0"/>
        <w:tabs>
          <w:tab w:val="right" w:leader="dot" w:pos="9004"/>
        </w:tabs>
        <w:kinsoku/>
        <w:overflowPunct/>
        <w:topLinePunct w:val="0"/>
        <w:bidi w:val="0"/>
        <w:spacing w:line="900" w:lineRule="exact"/>
        <w:ind w:left="0" w:leftChars="0" w:right="0" w:rightChars="0" w:firstLine="482" w:firstLineChars="200"/>
        <w:jc w:val="left"/>
        <w:rPr>
          <w:rFonts w:ascii="宋体" w:hAnsi="宋体" w:cs="宋体"/>
          <w:b/>
          <w:bCs/>
          <w:kern w:val="44"/>
          <w:sz w:val="24"/>
        </w:rPr>
      </w:pPr>
    </w:p>
    <w:p w14:paraId="10A18051">
      <w:pPr>
        <w:pStyle w:val="12"/>
        <w:pageBreakBefore w:val="0"/>
        <w:tabs>
          <w:tab w:val="right" w:leader="dot" w:pos="9004"/>
        </w:tabs>
        <w:kinsoku/>
        <w:overflowPunct/>
        <w:topLinePunct w:val="0"/>
        <w:bidi w:val="0"/>
        <w:spacing w:line="480" w:lineRule="exact"/>
        <w:ind w:left="0" w:leftChars="0" w:right="0" w:rightChars="0" w:firstLine="482" w:firstLineChars="200"/>
        <w:jc w:val="left"/>
        <w:rPr>
          <w:rFonts w:ascii="宋体" w:hAnsi="宋体" w:cs="宋体"/>
          <w:b/>
          <w:bCs/>
          <w:kern w:val="44"/>
          <w:sz w:val="24"/>
        </w:rPr>
      </w:pPr>
    </w:p>
    <w:p w14:paraId="625F213E">
      <w:pPr>
        <w:pStyle w:val="12"/>
        <w:pageBreakBefore w:val="0"/>
        <w:tabs>
          <w:tab w:val="right" w:leader="dot" w:pos="9004"/>
        </w:tabs>
        <w:kinsoku/>
        <w:overflowPunct/>
        <w:topLinePunct w:val="0"/>
        <w:bidi w:val="0"/>
        <w:spacing w:line="480" w:lineRule="exact"/>
        <w:ind w:left="0" w:leftChars="0" w:right="0" w:rightChars="0" w:firstLine="482" w:firstLineChars="200"/>
        <w:jc w:val="left"/>
        <w:rPr>
          <w:rFonts w:ascii="宋体" w:hAnsi="宋体" w:cs="宋体"/>
          <w:b/>
          <w:bCs/>
          <w:kern w:val="44"/>
          <w:sz w:val="24"/>
        </w:rPr>
      </w:pPr>
    </w:p>
    <w:p w14:paraId="7E8A17C3">
      <w:pPr>
        <w:pStyle w:val="12"/>
        <w:pageBreakBefore w:val="0"/>
        <w:tabs>
          <w:tab w:val="right" w:leader="dot" w:pos="9004"/>
        </w:tabs>
        <w:kinsoku/>
        <w:overflowPunct/>
        <w:topLinePunct w:val="0"/>
        <w:bidi w:val="0"/>
        <w:spacing w:line="480" w:lineRule="exact"/>
        <w:ind w:left="0" w:leftChars="0" w:right="0" w:rightChars="0" w:firstLine="482" w:firstLineChars="200"/>
        <w:jc w:val="left"/>
        <w:rPr>
          <w:rFonts w:ascii="宋体" w:hAnsi="宋体" w:cs="宋体"/>
          <w:b/>
          <w:bCs/>
          <w:kern w:val="44"/>
          <w:sz w:val="24"/>
        </w:rPr>
      </w:pPr>
    </w:p>
    <w:p w14:paraId="5829C565">
      <w:pPr>
        <w:pStyle w:val="12"/>
        <w:pageBreakBefore w:val="0"/>
        <w:tabs>
          <w:tab w:val="right" w:leader="dot" w:pos="9004"/>
        </w:tabs>
        <w:kinsoku/>
        <w:overflowPunct/>
        <w:topLinePunct w:val="0"/>
        <w:bidi w:val="0"/>
        <w:spacing w:line="480" w:lineRule="exact"/>
        <w:ind w:left="0" w:leftChars="0" w:right="0" w:rightChars="0" w:firstLine="482" w:firstLineChars="200"/>
        <w:jc w:val="left"/>
        <w:rPr>
          <w:rFonts w:ascii="宋体" w:hAnsi="宋体" w:cs="宋体"/>
          <w:b/>
          <w:bCs/>
          <w:kern w:val="44"/>
          <w:sz w:val="24"/>
        </w:rPr>
      </w:pPr>
    </w:p>
    <w:p w14:paraId="5E378740">
      <w:pPr>
        <w:pStyle w:val="12"/>
        <w:pageBreakBefore w:val="0"/>
        <w:tabs>
          <w:tab w:val="right" w:leader="dot" w:pos="9004"/>
        </w:tabs>
        <w:kinsoku/>
        <w:overflowPunct/>
        <w:topLinePunct w:val="0"/>
        <w:bidi w:val="0"/>
        <w:spacing w:line="480" w:lineRule="exact"/>
        <w:ind w:left="0" w:leftChars="0" w:right="0" w:rightChars="0" w:firstLine="482" w:firstLineChars="200"/>
        <w:jc w:val="left"/>
        <w:rPr>
          <w:rFonts w:ascii="宋体" w:hAnsi="宋体" w:cs="宋体"/>
          <w:b/>
          <w:bCs/>
          <w:kern w:val="44"/>
          <w:sz w:val="24"/>
        </w:rPr>
      </w:pPr>
    </w:p>
    <w:p w14:paraId="7C6EE306">
      <w:pPr>
        <w:pStyle w:val="12"/>
        <w:pageBreakBefore w:val="0"/>
        <w:tabs>
          <w:tab w:val="right" w:leader="dot" w:pos="9004"/>
        </w:tabs>
        <w:kinsoku/>
        <w:overflowPunct/>
        <w:topLinePunct w:val="0"/>
        <w:bidi w:val="0"/>
        <w:spacing w:line="480" w:lineRule="exact"/>
        <w:ind w:left="0" w:leftChars="0" w:right="0" w:rightChars="0" w:firstLine="482" w:firstLineChars="200"/>
        <w:jc w:val="left"/>
        <w:rPr>
          <w:rFonts w:ascii="宋体" w:hAnsi="宋体" w:cs="宋体"/>
          <w:b/>
          <w:bCs/>
          <w:kern w:val="44"/>
          <w:sz w:val="24"/>
        </w:rPr>
      </w:pPr>
    </w:p>
    <w:p w14:paraId="16B8988D">
      <w:pPr>
        <w:pStyle w:val="12"/>
        <w:pageBreakBefore w:val="0"/>
        <w:tabs>
          <w:tab w:val="right" w:leader="dot" w:pos="9004"/>
        </w:tabs>
        <w:kinsoku/>
        <w:overflowPunct/>
        <w:topLinePunct w:val="0"/>
        <w:bidi w:val="0"/>
        <w:spacing w:line="480" w:lineRule="exact"/>
        <w:ind w:left="0" w:leftChars="0" w:right="0" w:rightChars="0" w:firstLine="482" w:firstLineChars="200"/>
        <w:jc w:val="left"/>
        <w:rPr>
          <w:rFonts w:ascii="宋体" w:hAnsi="宋体" w:cs="宋体"/>
          <w:b/>
          <w:bCs/>
          <w:kern w:val="44"/>
          <w:sz w:val="24"/>
        </w:rPr>
      </w:pPr>
    </w:p>
    <w:p w14:paraId="5BE3F48C">
      <w:pPr>
        <w:pageBreakBefore w:val="0"/>
        <w:kinsoku/>
        <w:overflowPunct/>
        <w:topLinePunct w:val="0"/>
        <w:bidi w:val="0"/>
        <w:spacing w:line="480" w:lineRule="exact"/>
        <w:ind w:right="0" w:rightChars="0"/>
        <w:jc w:val="left"/>
        <w:rPr>
          <w:rFonts w:ascii="宋体" w:hAnsi="宋体" w:cs="宋体"/>
          <w:b/>
          <w:bCs/>
          <w:kern w:val="44"/>
          <w:sz w:val="24"/>
        </w:rPr>
      </w:pPr>
    </w:p>
    <w:p w14:paraId="180D865C">
      <w:pPr>
        <w:pStyle w:val="4"/>
        <w:pageBreakBefore w:val="0"/>
        <w:kinsoku/>
        <w:overflowPunct/>
        <w:topLinePunct w:val="0"/>
        <w:bidi w:val="0"/>
        <w:spacing w:before="533" w:beforeAutospacing="0" w:line="340" w:lineRule="exact"/>
        <w:ind w:left="0" w:leftChars="0" w:right="0" w:rightChars="0" w:firstLine="640" w:firstLineChars="200"/>
        <w:jc w:val="center"/>
        <w:rPr>
          <w:rFonts w:cs="宋体"/>
          <w:sz w:val="32"/>
          <w:szCs w:val="32"/>
        </w:rPr>
        <w:sectPr>
          <w:footerReference r:id="rId7" w:type="first"/>
          <w:footerReference r:id="rId6" w:type="default"/>
          <w:pgSz w:w="11907" w:h="16840"/>
          <w:pgMar w:top="1440" w:right="1080" w:bottom="1440" w:left="1080" w:header="850" w:footer="1021" w:gutter="0"/>
          <w:pgBorders>
            <w:top w:val="none" w:sz="0" w:space="0"/>
            <w:left w:val="none" w:sz="0" w:space="0"/>
            <w:bottom w:val="none" w:sz="0" w:space="0"/>
            <w:right w:val="none" w:sz="0" w:space="0"/>
          </w:pgBorders>
          <w:pgNumType w:fmt="decimal" w:start="1"/>
          <w:cols w:space="720" w:num="1"/>
          <w:docGrid w:linePitch="326" w:charSpace="0"/>
        </w:sectPr>
      </w:pPr>
      <w:bookmarkStart w:id="6" w:name="_Toc28398"/>
    </w:p>
    <w:p w14:paraId="738CB81E">
      <w:pPr>
        <w:pStyle w:val="4"/>
        <w:pageBreakBefore w:val="0"/>
        <w:kinsoku/>
        <w:overflowPunct/>
        <w:topLinePunct w:val="0"/>
        <w:bidi w:val="0"/>
        <w:spacing w:before="533" w:beforeAutospacing="0" w:line="340" w:lineRule="exact"/>
        <w:ind w:left="0" w:leftChars="0" w:right="0" w:rightChars="0" w:firstLine="640" w:firstLineChars="200"/>
        <w:jc w:val="center"/>
        <w:rPr>
          <w:rFonts w:hint="default" w:ascii="宋体" w:hAnsi="宋体" w:eastAsia="宋体" w:cs="宋体"/>
          <w:bCs w:val="0"/>
          <w:sz w:val="32"/>
          <w:szCs w:val="32"/>
          <w:lang w:val="en-US" w:eastAsia="zh-CN"/>
        </w:rPr>
      </w:pPr>
      <w:r>
        <w:rPr>
          <w:rFonts w:cs="宋体"/>
          <w:sz w:val="32"/>
          <w:szCs w:val="32"/>
        </w:rPr>
        <w:t xml:space="preserve">第一部分   </w:t>
      </w:r>
      <w:bookmarkEnd w:id="6"/>
      <w:r>
        <w:rPr>
          <w:rFonts w:hint="eastAsia" w:ascii="宋体" w:hAnsi="宋体" w:cs="宋体"/>
          <w:sz w:val="32"/>
          <w:szCs w:val="32"/>
          <w:lang w:val="en-US" w:eastAsia="zh-CN"/>
        </w:rPr>
        <w:t>磋商公告</w:t>
      </w:r>
    </w:p>
    <w:p w14:paraId="751E9E4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bookmarkStart w:id="7" w:name="_Toc4039"/>
      <w:r>
        <w:rPr>
          <w:rStyle w:val="21"/>
          <w:rFonts w:hint="eastAsia" w:ascii="宋体" w:hAnsi="宋体" w:eastAsia="宋体" w:cs="宋体"/>
          <w:b/>
          <w:bCs/>
          <w:i w:val="0"/>
          <w:iCs w:val="0"/>
          <w:caps w:val="0"/>
          <w:color w:val="000000" w:themeColor="text1"/>
          <w:spacing w:val="0"/>
          <w:sz w:val="24"/>
          <w:szCs w:val="24"/>
          <w14:textFill>
            <w14:solidFill>
              <w14:schemeClr w14:val="tx1"/>
            </w14:solidFill>
          </w14:textFill>
        </w:rPr>
        <w:t>项目概况</w:t>
      </w:r>
    </w:p>
    <w:p w14:paraId="13523DE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段家河镇白果树村农村人居环境整治项目采购项目的潜在供应商应在陕西省安康市汉滨区城投西津城9幢501室获取采购文件，并于 2025年10月24日 16时00分 （北京时间）前提交响应文件。</w:t>
      </w:r>
    </w:p>
    <w:p w14:paraId="41F636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Style w:val="21"/>
          <w:rFonts w:hint="eastAsia" w:ascii="宋体" w:hAnsi="宋体" w:eastAsia="宋体" w:cs="宋体"/>
          <w:b/>
          <w:bCs/>
          <w:i w:val="0"/>
          <w:iCs w:val="0"/>
          <w:caps w:val="0"/>
          <w:color w:val="000000" w:themeColor="text1"/>
          <w:spacing w:val="0"/>
          <w:sz w:val="24"/>
          <w:szCs w:val="24"/>
          <w14:textFill>
            <w14:solidFill>
              <w14:schemeClr w14:val="tx1"/>
            </w14:solidFill>
          </w14:textFill>
        </w:rPr>
        <w:t>一、项目基本情况</w:t>
      </w:r>
    </w:p>
    <w:p w14:paraId="47D5C26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项目编号：HGYACG-2025048</w:t>
      </w:r>
    </w:p>
    <w:p w14:paraId="75E2CC5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项目名称：段家河镇白果树村农村人居环境整治项目</w:t>
      </w:r>
    </w:p>
    <w:p w14:paraId="6710437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采购方式：竞争性磋商</w:t>
      </w:r>
    </w:p>
    <w:p w14:paraId="1737698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预算金额：200,000.00元</w:t>
      </w:r>
    </w:p>
    <w:p w14:paraId="4917C72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采购需求：</w:t>
      </w:r>
    </w:p>
    <w:p w14:paraId="104E887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合同包1(段家河镇白果树村农村人居环境整治项目):</w:t>
      </w:r>
    </w:p>
    <w:p w14:paraId="7C8E806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63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合同包预算金额：200,000.00元</w:t>
      </w:r>
    </w:p>
    <w:p w14:paraId="017B2CA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63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合同包最高限价：200,000.00元</w:t>
      </w:r>
    </w:p>
    <w:tbl>
      <w:tblPr>
        <w:tblStyle w:val="18"/>
        <w:tblW w:w="987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46"/>
        <w:gridCol w:w="2162"/>
        <w:gridCol w:w="1913"/>
        <w:gridCol w:w="1501"/>
        <w:gridCol w:w="1716"/>
        <w:gridCol w:w="1440"/>
      </w:tblGrid>
      <w:tr w14:paraId="2557A0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1" w:hRule="atLeast"/>
          <w:tblHeader/>
        </w:trPr>
        <w:tc>
          <w:tcPr>
            <w:tcW w:w="11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6C34E7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品目号</w:t>
            </w:r>
          </w:p>
        </w:tc>
        <w:tc>
          <w:tcPr>
            <w:tcW w:w="21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17C64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品目名称</w:t>
            </w:r>
          </w:p>
        </w:tc>
        <w:tc>
          <w:tcPr>
            <w:tcW w:w="19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082A32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采购标的</w:t>
            </w:r>
          </w:p>
        </w:tc>
        <w:tc>
          <w:tcPr>
            <w:tcW w:w="15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D5BA9C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数量（单位）</w:t>
            </w:r>
          </w:p>
        </w:tc>
        <w:tc>
          <w:tcPr>
            <w:tcW w:w="17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882FB1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技术规格、参数及要求</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DC7932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品目预算(元)</w:t>
            </w:r>
          </w:p>
        </w:tc>
      </w:tr>
      <w:tr w14:paraId="2DC0C7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rPr>
        <w:tc>
          <w:tcPr>
            <w:tcW w:w="11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176435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1-1</w:t>
            </w:r>
          </w:p>
        </w:tc>
        <w:tc>
          <w:tcPr>
            <w:tcW w:w="21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AA38E4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其他市政公用设施施工</w:t>
            </w:r>
          </w:p>
        </w:tc>
        <w:tc>
          <w:tcPr>
            <w:tcW w:w="19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DCB26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200145.14</w:t>
            </w:r>
          </w:p>
        </w:tc>
        <w:tc>
          <w:tcPr>
            <w:tcW w:w="15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19C79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1D9484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F947939">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jc w:val="righ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200,000.00</w:t>
            </w:r>
          </w:p>
        </w:tc>
      </w:tr>
    </w:tbl>
    <w:p w14:paraId="255A865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63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本合同包不接受联合体投标</w:t>
      </w:r>
    </w:p>
    <w:p w14:paraId="6AC567F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63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合同履行期限：30个日历日</w:t>
      </w:r>
    </w:p>
    <w:p w14:paraId="30F288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Style w:val="21"/>
          <w:rFonts w:hint="eastAsia" w:ascii="宋体" w:hAnsi="宋体" w:eastAsia="宋体" w:cs="宋体"/>
          <w:b/>
          <w:bCs/>
          <w:i w:val="0"/>
          <w:iCs w:val="0"/>
          <w:caps w:val="0"/>
          <w:color w:val="000000" w:themeColor="text1"/>
          <w:spacing w:val="0"/>
          <w:sz w:val="24"/>
          <w:szCs w:val="24"/>
          <w14:textFill>
            <w14:solidFill>
              <w14:schemeClr w14:val="tx1"/>
            </w14:solidFill>
          </w14:textFill>
        </w:rPr>
        <w:t>二、申请人的资格要求：</w:t>
      </w:r>
    </w:p>
    <w:p w14:paraId="524927A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1.满足《中华人民共和国政府采购法》第二十二条规定;</w:t>
      </w:r>
    </w:p>
    <w:p w14:paraId="3EF33EC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2.落实政府采购政策需满足的资格要求：</w:t>
      </w:r>
    </w:p>
    <w:p w14:paraId="66B0799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合同包1(段家河镇白果树村农村人居环境整治项目)落实政府采购政策需满足的资格要求如下:</w:t>
      </w:r>
    </w:p>
    <w:p w14:paraId="425CE39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（1）《政府采购促进中小企业发展管理办法》（财库〔2020〕46号）；</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14:textFill>
            <w14:solidFill>
              <w14:schemeClr w14:val="tx1"/>
            </w14:solidFill>
          </w14:textFill>
        </w:rPr>
        <w:t>（2）《财政部司法部关于政府采购支持监狱企业发展有关问题的通知》（财库〔2014〕68号）；</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14:textFill>
            <w14:solidFill>
              <w14:schemeClr w14:val="tx1"/>
            </w14:solidFill>
          </w14:textFill>
        </w:rPr>
        <w:t>（3）《国务院办公厅关于建立政府强制采购节能产品制度的通知》（国办发〔2007〕51号）；</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14:textFill>
            <w14:solidFill>
              <w14:schemeClr w14:val="tx1"/>
            </w14:solidFill>
          </w14:textFill>
        </w:rPr>
        <w:t>（4）《节能产品政府采购实施意见》（财库[2004]185号）；</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14:textFill>
            <w14:solidFill>
              <w14:schemeClr w14:val="tx1"/>
            </w14:solidFill>
          </w14:textFill>
        </w:rPr>
        <w:t>（5）《环境标志产品政府采购实施的意见》（财库[2006]90号）；</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14:textFill>
            <w14:solidFill>
              <w14:schemeClr w14:val="tx1"/>
            </w14:solidFill>
          </w14:textFill>
        </w:rPr>
        <w:t>（6）《三部门联合发布关于促进残疾人就业政府采购政策的通知》（财库〔2017〕141号）；</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14:textFill>
            <w14:solidFill>
              <w14:schemeClr w14:val="tx1"/>
            </w14:solidFill>
          </w14:textFill>
        </w:rPr>
        <w:t>（7）《财政部发展改革委生态环境部市场监管总局关于调整优化节能产品、环境标志产品政府采购执行机制的通知》（财库〔2019〕9号）；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14:textFill>
            <w14:solidFill>
              <w14:schemeClr w14:val="tx1"/>
            </w14:solidFill>
          </w14:textFill>
        </w:rPr>
        <w:t>（8）陕西省财政厅关于印发《陕西省中小企业政府采购信用融资办法》（陕财办采〔2018〕23号）。</w:t>
      </w:r>
    </w:p>
    <w:p w14:paraId="64640B4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3.本项目的特定资格要求：</w:t>
      </w:r>
    </w:p>
    <w:p w14:paraId="02BAB6F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合同包1(段家河镇白果树村农村人居环境整治项目)特定资格要求如下:</w:t>
      </w:r>
    </w:p>
    <w:p w14:paraId="4D26DE8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14:textFill>
            <w14:solidFill>
              <w14:schemeClr w14:val="tx1"/>
            </w14:solidFill>
          </w14:textFill>
        </w:rPr>
        <w:t>（2）提供法定代表人授权书（附法定代表人身份证复印件）及被授权代理人身份证复印件（法定代表人直接参加只须提供法定代表人身份证复印件）；</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14:textFill>
            <w14:solidFill>
              <w14:schemeClr w14:val="tx1"/>
            </w14:solidFill>
          </w14:textFill>
        </w:rPr>
        <w:t>（3）具有良好的商业信誉和健全的财务会计制度（提供2024年财务审计报告或开标前六个月内投标人开户行出具的资信证明文件加盖投标人公章）；</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14:textFill>
            <w14:solidFill>
              <w14:schemeClr w14:val="tx1"/>
            </w14:solidFill>
          </w14:textFill>
        </w:rPr>
        <w:t>（4）税收缴纳证明：提供2024年8月至今任意一个月的纳税证明或完税证明，依法免税的单位应提供相关证明材料；</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14:textFill>
            <w14:solidFill>
              <w14:schemeClr w14:val="tx1"/>
            </w14:solidFill>
          </w14:textFill>
        </w:rPr>
        <w:t>（5）参加政府采购活动近三年内在经营活动中没有重大违法记录声明；</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14:textFill>
            <w14:solidFill>
              <w14:schemeClr w14:val="tx1"/>
            </w14:solidFill>
          </w14:textFill>
        </w:rPr>
        <w:t>（6）供应商通过“信用中国”网站(www.creditchina.gov.cn)和中国政府采购网(www.ccgp.gov.cn)查询相关主体无失信记录（网站查询的截图，加盖企业公章）；</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14:textFill>
            <w14:solidFill>
              <w14:schemeClr w14:val="tx1"/>
            </w14:solidFill>
          </w14:textFill>
        </w:rPr>
        <w:t>（7）本项目为专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p w14:paraId="029D16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Style w:val="21"/>
          <w:rFonts w:hint="eastAsia" w:ascii="宋体" w:hAnsi="宋体" w:eastAsia="宋体" w:cs="宋体"/>
          <w:b/>
          <w:bCs/>
          <w:i w:val="0"/>
          <w:iCs w:val="0"/>
          <w:caps w:val="0"/>
          <w:color w:val="000000" w:themeColor="text1"/>
          <w:spacing w:val="0"/>
          <w:sz w:val="24"/>
          <w:szCs w:val="24"/>
          <w14:textFill>
            <w14:solidFill>
              <w14:schemeClr w14:val="tx1"/>
            </w14:solidFill>
          </w14:textFill>
        </w:rPr>
        <w:t>三、获取采购文件</w:t>
      </w:r>
    </w:p>
    <w:p w14:paraId="340672D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时间： 2025年10月14日 至 2025年10月20日 ，每天上午 08:00:00 至 12:00:00 ，下午 1</w:t>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4</w:t>
      </w:r>
      <w:r>
        <w:rPr>
          <w:rFonts w:hint="eastAsia" w:ascii="宋体" w:hAnsi="宋体" w:eastAsia="宋体" w:cs="宋体"/>
          <w:i w:val="0"/>
          <w:iCs w:val="0"/>
          <w:caps w:val="0"/>
          <w:color w:val="000000" w:themeColor="text1"/>
          <w:spacing w:val="0"/>
          <w:sz w:val="24"/>
          <w:szCs w:val="24"/>
          <w14:textFill>
            <w14:solidFill>
              <w14:schemeClr w14:val="tx1"/>
            </w14:solidFill>
          </w14:textFill>
        </w:rPr>
        <w:t>:00:00 至 18:00:00 （北京时间）</w:t>
      </w:r>
    </w:p>
    <w:p w14:paraId="0BFD120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途径：陕西省安康市汉滨区城投西津城9幢501室</w:t>
      </w:r>
    </w:p>
    <w:p w14:paraId="5F57B55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方式：现场获取</w:t>
      </w:r>
    </w:p>
    <w:p w14:paraId="5B67970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售价： 0元</w:t>
      </w:r>
    </w:p>
    <w:p w14:paraId="71CD74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Style w:val="21"/>
          <w:rFonts w:hint="eastAsia" w:ascii="宋体" w:hAnsi="宋体" w:eastAsia="宋体" w:cs="宋体"/>
          <w:b/>
          <w:bCs/>
          <w:i w:val="0"/>
          <w:iCs w:val="0"/>
          <w:caps w:val="0"/>
          <w:color w:val="000000" w:themeColor="text1"/>
          <w:spacing w:val="0"/>
          <w:sz w:val="24"/>
          <w:szCs w:val="24"/>
          <w14:textFill>
            <w14:solidFill>
              <w14:schemeClr w14:val="tx1"/>
            </w14:solidFill>
          </w14:textFill>
        </w:rPr>
        <w:t>四、响应文件提交</w:t>
      </w:r>
    </w:p>
    <w:p w14:paraId="4071773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截止时间： 2025年10月24日 16时00分00秒 （北京时间）</w:t>
      </w:r>
    </w:p>
    <w:p w14:paraId="7F2BBC3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地点：安康市汉滨区大桥路6号（安康国贸大酒店四楼行政一号厅会议室）</w:t>
      </w:r>
    </w:p>
    <w:p w14:paraId="07DA91A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Style w:val="21"/>
          <w:rFonts w:hint="eastAsia" w:ascii="宋体" w:hAnsi="宋体" w:eastAsia="宋体" w:cs="宋体"/>
          <w:b/>
          <w:bCs/>
          <w:i w:val="0"/>
          <w:iCs w:val="0"/>
          <w:caps w:val="0"/>
          <w:color w:val="000000" w:themeColor="text1"/>
          <w:spacing w:val="0"/>
          <w:sz w:val="24"/>
          <w:szCs w:val="24"/>
          <w14:textFill>
            <w14:solidFill>
              <w14:schemeClr w14:val="tx1"/>
            </w14:solidFill>
          </w14:textFill>
        </w:rPr>
        <w:t>五、开启</w:t>
      </w:r>
    </w:p>
    <w:p w14:paraId="70DA0A7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时间： 2025年10月24日 16时00分00秒 （北京时间）</w:t>
      </w:r>
    </w:p>
    <w:p w14:paraId="215F2F9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地点：安康市汉滨区大桥路6号（安康国贸大酒店四楼行政一号厅会议室）</w:t>
      </w:r>
    </w:p>
    <w:p w14:paraId="4FCF677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Style w:val="21"/>
          <w:rFonts w:hint="eastAsia" w:ascii="宋体" w:hAnsi="宋体" w:eastAsia="宋体" w:cs="宋体"/>
          <w:b/>
          <w:bCs/>
          <w:i w:val="0"/>
          <w:iCs w:val="0"/>
          <w:caps w:val="0"/>
          <w:color w:val="000000" w:themeColor="text1"/>
          <w:spacing w:val="0"/>
          <w:sz w:val="24"/>
          <w:szCs w:val="24"/>
          <w14:textFill>
            <w14:solidFill>
              <w14:schemeClr w14:val="tx1"/>
            </w14:solidFill>
          </w14:textFill>
        </w:rPr>
        <w:t>六、公告期限</w:t>
      </w:r>
    </w:p>
    <w:p w14:paraId="183C644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自本公告发布之日起3个工作日。</w:t>
      </w:r>
    </w:p>
    <w:p w14:paraId="5B6C6EF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Style w:val="21"/>
          <w:rFonts w:hint="eastAsia" w:ascii="宋体" w:hAnsi="宋体" w:eastAsia="宋体" w:cs="宋体"/>
          <w:b/>
          <w:bCs/>
          <w:i w:val="0"/>
          <w:iCs w:val="0"/>
          <w:caps w:val="0"/>
          <w:color w:val="000000" w:themeColor="text1"/>
          <w:spacing w:val="0"/>
          <w:sz w:val="24"/>
          <w:szCs w:val="24"/>
          <w14:textFill>
            <w14:solidFill>
              <w14:schemeClr w14:val="tx1"/>
            </w14:solidFill>
          </w14:textFill>
        </w:rPr>
        <w:t>七、其他补充事宜</w:t>
      </w:r>
    </w:p>
    <w:p w14:paraId="090125E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投标人须在采购文件获取时间内携带法人授权书及营业执照（复印件加盖公章）在安康市汉滨区城投西津城9幢501室获取采购文件。</w:t>
      </w:r>
    </w:p>
    <w:p w14:paraId="26A09D7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Style w:val="21"/>
          <w:rFonts w:hint="eastAsia" w:ascii="宋体" w:hAnsi="宋体" w:eastAsia="宋体" w:cs="宋体"/>
          <w:b/>
          <w:bCs/>
          <w:i w:val="0"/>
          <w:iCs w:val="0"/>
          <w:caps w:val="0"/>
          <w:color w:val="000000" w:themeColor="text1"/>
          <w:spacing w:val="0"/>
          <w:sz w:val="24"/>
          <w:szCs w:val="24"/>
          <w14:textFill>
            <w14:solidFill>
              <w14:schemeClr w14:val="tx1"/>
            </w14:solidFill>
          </w14:textFill>
        </w:rPr>
        <w:t>八、对本次招标提出询问，请按以下方式联系。</w:t>
      </w:r>
    </w:p>
    <w:p w14:paraId="0B70059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t>1.采购人信息</w:t>
      </w:r>
    </w:p>
    <w:p w14:paraId="21B9420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名称：旬阳市财政局段家河财政所</w:t>
      </w:r>
    </w:p>
    <w:p w14:paraId="7A459FD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地址：陕西省旬阳县段家河镇街道68号</w:t>
      </w:r>
    </w:p>
    <w:p w14:paraId="58AA014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联系方式：18291556000</w:t>
      </w:r>
    </w:p>
    <w:p w14:paraId="5B95A55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t>2.采购代理机构信息</w:t>
      </w:r>
    </w:p>
    <w:p w14:paraId="2A1127E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名称：陕西宏固永安项目管理有限公司</w:t>
      </w:r>
    </w:p>
    <w:p w14:paraId="44CABDC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地址：陕西省安康市汉滨区城投西津城9幢501室</w:t>
      </w:r>
    </w:p>
    <w:p w14:paraId="3DC0E1F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联系方式：0915-2242908</w:t>
      </w:r>
    </w:p>
    <w:p w14:paraId="32A5AD5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t>3.项目联系方式</w:t>
      </w:r>
    </w:p>
    <w:p w14:paraId="29435D7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项目联系人：张女士</w:t>
      </w:r>
    </w:p>
    <w:p w14:paraId="6A558E2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电话：15029700095</w:t>
      </w:r>
    </w:p>
    <w:p w14:paraId="17461E9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righ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陕西宏固永安项目管理有限公司</w:t>
      </w:r>
    </w:p>
    <w:p w14:paraId="34E8580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right"/>
        <w:textAlignment w:val="auto"/>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2025年10月13日</w:t>
      </w:r>
    </w:p>
    <w:p w14:paraId="2D0C057B">
      <w:pPr>
        <w:rPr>
          <w:rFonts w:hint="eastAsia" w:ascii="宋体" w:hAnsi="宋体" w:eastAsia="宋体" w:cs="宋体"/>
          <w:b/>
          <w:bCs/>
          <w:i w:val="0"/>
          <w:iCs w:val="0"/>
          <w:caps w:val="0"/>
          <w:color w:val="333333"/>
          <w:spacing w:val="0"/>
          <w:sz w:val="22"/>
          <w:szCs w:val="22"/>
          <w:shd w:val="clear" w:fill="FFFFFF"/>
          <w:lang w:val="en-US" w:eastAsia="zh-CN"/>
        </w:rPr>
      </w:pPr>
      <w:r>
        <w:rPr>
          <w:rFonts w:hint="eastAsia" w:ascii="宋体" w:hAnsi="宋体" w:eastAsia="宋体" w:cs="宋体"/>
          <w:b/>
          <w:bCs/>
          <w:i w:val="0"/>
          <w:iCs w:val="0"/>
          <w:caps w:val="0"/>
          <w:color w:val="333333"/>
          <w:spacing w:val="0"/>
          <w:sz w:val="22"/>
          <w:szCs w:val="22"/>
          <w:shd w:val="clear" w:fill="FFFFFF"/>
          <w:lang w:val="en-US" w:eastAsia="zh-CN"/>
        </w:rPr>
        <w:br w:type="page"/>
      </w:r>
    </w:p>
    <w:p w14:paraId="0EE9620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480" w:lineRule="atLeast"/>
        <w:ind w:left="0" w:leftChars="0" w:right="0" w:rightChars="0" w:firstLine="442" w:firstLineChars="200"/>
        <w:jc w:val="left"/>
        <w:rPr>
          <w:rFonts w:hint="eastAsia" w:ascii="宋体" w:hAnsi="宋体" w:eastAsia="宋体" w:cs="宋体"/>
          <w:b/>
          <w:bCs/>
          <w:i w:val="0"/>
          <w:iCs w:val="0"/>
          <w:caps w:val="0"/>
          <w:color w:val="333333"/>
          <w:spacing w:val="0"/>
          <w:sz w:val="22"/>
          <w:szCs w:val="22"/>
          <w:shd w:val="clear" w:fill="FFFFFF"/>
          <w:lang w:val="en-US" w:eastAsia="zh-CN"/>
        </w:rPr>
      </w:pPr>
      <w:r>
        <w:rPr>
          <w:rFonts w:hint="eastAsia" w:ascii="宋体" w:hAnsi="宋体" w:eastAsia="宋体" w:cs="宋体"/>
          <w:b/>
          <w:bCs/>
          <w:i w:val="0"/>
          <w:iCs w:val="0"/>
          <w:caps w:val="0"/>
          <w:color w:val="333333"/>
          <w:spacing w:val="0"/>
          <w:sz w:val="22"/>
          <w:szCs w:val="22"/>
          <w:shd w:val="clear" w:fill="FFFFFF"/>
          <w:lang w:val="en-US" w:eastAsia="zh-CN"/>
        </w:rPr>
        <w:t>本项目成交服务费：</w:t>
      </w:r>
    </w:p>
    <w:p w14:paraId="67E4109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480" w:lineRule="atLeast"/>
        <w:ind w:left="0" w:leftChars="0" w:right="0" w:rightChars="0" w:firstLine="442" w:firstLineChars="200"/>
        <w:jc w:val="left"/>
        <w:rPr>
          <w:rFonts w:hint="eastAsia" w:ascii="宋体" w:hAnsi="宋体" w:eastAsia="宋体" w:cs="宋体"/>
          <w:b/>
          <w:bCs/>
          <w:i w:val="0"/>
          <w:iCs w:val="0"/>
          <w:caps w:val="0"/>
          <w:color w:val="333333"/>
          <w:spacing w:val="0"/>
          <w:sz w:val="22"/>
          <w:szCs w:val="22"/>
          <w:shd w:val="clear" w:fill="FFFFFF"/>
          <w:lang w:val="en-US" w:eastAsia="zh-CN"/>
        </w:rPr>
      </w:pPr>
      <w:r>
        <w:rPr>
          <w:rFonts w:hint="eastAsia" w:ascii="宋体" w:hAnsi="宋体" w:eastAsia="宋体" w:cs="宋体"/>
          <w:b/>
          <w:bCs/>
          <w:i w:val="0"/>
          <w:iCs w:val="0"/>
          <w:caps w:val="0"/>
          <w:color w:val="333333"/>
          <w:spacing w:val="0"/>
          <w:sz w:val="22"/>
          <w:szCs w:val="22"/>
          <w:shd w:val="clear" w:fill="FFFFFF"/>
          <w:lang w:val="en-US" w:eastAsia="zh-CN"/>
        </w:rPr>
        <w:t>成交单位应在领取成交通知书时按照国家计委《招标代理服务收费管理暂行办法》（计价[2011]534号文件）的规定，向陕西宏固永安项目管理有限公司缴纳成交服务费。</w:t>
      </w:r>
    </w:p>
    <w:p w14:paraId="2307BE3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480" w:lineRule="atLeast"/>
        <w:ind w:left="0" w:leftChars="0" w:right="0" w:rightChars="0" w:firstLine="442" w:firstLineChars="200"/>
        <w:jc w:val="left"/>
        <w:rPr>
          <w:rFonts w:hint="eastAsia" w:ascii="宋体" w:hAnsi="宋体" w:eastAsia="宋体" w:cs="宋体"/>
          <w:b/>
          <w:bCs/>
          <w:i w:val="0"/>
          <w:iCs w:val="0"/>
          <w:caps w:val="0"/>
          <w:color w:val="333333"/>
          <w:spacing w:val="0"/>
          <w:sz w:val="22"/>
          <w:szCs w:val="22"/>
          <w:shd w:val="clear" w:fill="FFFFFF"/>
          <w:lang w:val="en-US" w:eastAsia="zh-CN"/>
        </w:rPr>
      </w:pPr>
    </w:p>
    <w:p w14:paraId="3A52D74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480" w:lineRule="atLeast"/>
        <w:ind w:left="0" w:leftChars="0" w:right="0" w:rightChars="0" w:firstLine="442" w:firstLineChars="200"/>
        <w:jc w:val="left"/>
        <w:rPr>
          <w:rFonts w:hint="eastAsia" w:ascii="宋体" w:hAnsi="宋体" w:eastAsia="宋体" w:cs="宋体"/>
          <w:b/>
          <w:bCs/>
          <w:i w:val="0"/>
          <w:iCs w:val="0"/>
          <w:caps w:val="0"/>
          <w:color w:val="333333"/>
          <w:spacing w:val="0"/>
          <w:sz w:val="22"/>
          <w:szCs w:val="22"/>
          <w:shd w:val="clear" w:fill="FFFFFF"/>
          <w:lang w:val="en-US" w:eastAsia="zh-CN"/>
        </w:rPr>
      </w:pPr>
      <w:r>
        <w:rPr>
          <w:rFonts w:hint="eastAsia" w:ascii="宋体" w:hAnsi="宋体" w:eastAsia="宋体" w:cs="宋体"/>
          <w:b/>
          <w:bCs/>
          <w:i w:val="0"/>
          <w:iCs w:val="0"/>
          <w:caps w:val="0"/>
          <w:color w:val="333333"/>
          <w:spacing w:val="0"/>
          <w:sz w:val="22"/>
          <w:szCs w:val="22"/>
          <w:shd w:val="clear" w:fill="FFFFFF"/>
          <w:lang w:val="en-US" w:eastAsia="zh-CN"/>
        </w:rPr>
        <w:t>成交服务费缴纳账户：</w:t>
      </w:r>
    </w:p>
    <w:p w14:paraId="0E66B30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480" w:lineRule="atLeast"/>
        <w:ind w:left="0" w:leftChars="0" w:right="0" w:rightChars="0" w:firstLine="442" w:firstLineChars="200"/>
        <w:jc w:val="left"/>
        <w:rPr>
          <w:rFonts w:hint="eastAsia" w:ascii="宋体" w:hAnsi="宋体" w:eastAsia="宋体" w:cs="宋体"/>
          <w:b/>
          <w:bCs/>
          <w:i w:val="0"/>
          <w:iCs w:val="0"/>
          <w:caps w:val="0"/>
          <w:color w:val="333333"/>
          <w:spacing w:val="0"/>
          <w:sz w:val="22"/>
          <w:szCs w:val="22"/>
          <w:shd w:val="clear" w:fill="FFFFFF"/>
          <w:lang w:val="en-US" w:eastAsia="zh-CN"/>
        </w:rPr>
      </w:pPr>
      <w:r>
        <w:rPr>
          <w:rFonts w:hint="eastAsia" w:ascii="宋体" w:hAnsi="宋体" w:eastAsia="宋体" w:cs="宋体"/>
          <w:b/>
          <w:bCs/>
          <w:i w:val="0"/>
          <w:iCs w:val="0"/>
          <w:caps w:val="0"/>
          <w:color w:val="333333"/>
          <w:spacing w:val="0"/>
          <w:sz w:val="22"/>
          <w:szCs w:val="22"/>
          <w:shd w:val="clear" w:fill="FFFFFF"/>
          <w:lang w:val="en-US" w:eastAsia="zh-CN"/>
        </w:rPr>
        <w:t>采购代理机构开户名称：陕西宏固永安项目管理有限公司</w:t>
      </w:r>
    </w:p>
    <w:p w14:paraId="418E832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480" w:lineRule="atLeast"/>
        <w:ind w:left="0" w:leftChars="0" w:right="0" w:rightChars="0" w:firstLine="442" w:firstLineChars="200"/>
        <w:jc w:val="left"/>
        <w:rPr>
          <w:rFonts w:hint="eastAsia" w:ascii="宋体" w:hAnsi="宋体" w:eastAsia="宋体" w:cs="宋体"/>
          <w:b/>
          <w:bCs/>
          <w:i w:val="0"/>
          <w:iCs w:val="0"/>
          <w:caps w:val="0"/>
          <w:color w:val="333333"/>
          <w:spacing w:val="0"/>
          <w:sz w:val="22"/>
          <w:szCs w:val="22"/>
          <w:shd w:val="clear" w:fill="FFFFFF"/>
          <w:lang w:val="en-US" w:eastAsia="zh-CN"/>
        </w:rPr>
      </w:pPr>
      <w:r>
        <w:rPr>
          <w:rFonts w:hint="eastAsia" w:ascii="宋体" w:hAnsi="宋体" w:eastAsia="宋体" w:cs="宋体"/>
          <w:b/>
          <w:bCs/>
          <w:i w:val="0"/>
          <w:iCs w:val="0"/>
          <w:caps w:val="0"/>
          <w:color w:val="333333"/>
          <w:spacing w:val="0"/>
          <w:sz w:val="22"/>
          <w:szCs w:val="22"/>
          <w:shd w:val="clear" w:fill="FFFFFF"/>
          <w:lang w:val="en-US" w:eastAsia="zh-CN"/>
        </w:rPr>
        <w:t>开户行名称：中国工商银行股份有限公司西安锦业路支行</w:t>
      </w:r>
    </w:p>
    <w:p w14:paraId="2C3860F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480" w:lineRule="atLeast"/>
        <w:ind w:left="0" w:leftChars="0" w:right="0" w:rightChars="0" w:firstLine="442" w:firstLineChars="200"/>
        <w:jc w:val="left"/>
        <w:rPr>
          <w:rFonts w:hint="eastAsia" w:ascii="宋体" w:hAnsi="宋体" w:eastAsia="宋体" w:cs="宋体"/>
          <w:b/>
          <w:bCs/>
          <w:i w:val="0"/>
          <w:iCs w:val="0"/>
          <w:caps w:val="0"/>
          <w:color w:val="333333"/>
          <w:spacing w:val="0"/>
          <w:sz w:val="22"/>
          <w:szCs w:val="22"/>
          <w:shd w:val="clear" w:fill="FFFFFF"/>
          <w:lang w:val="en-US" w:eastAsia="zh-CN"/>
        </w:rPr>
      </w:pPr>
      <w:r>
        <w:rPr>
          <w:rFonts w:hint="eastAsia" w:ascii="宋体" w:hAnsi="宋体" w:eastAsia="宋体" w:cs="宋体"/>
          <w:b/>
          <w:bCs/>
          <w:i w:val="0"/>
          <w:iCs w:val="0"/>
          <w:caps w:val="0"/>
          <w:color w:val="333333"/>
          <w:spacing w:val="0"/>
          <w:sz w:val="22"/>
          <w:szCs w:val="22"/>
          <w:shd w:val="clear" w:fill="FFFFFF"/>
          <w:lang w:val="en-US" w:eastAsia="zh-CN"/>
        </w:rPr>
        <w:t>帐      号：3700 0320 0910 0003 050</w:t>
      </w:r>
    </w:p>
    <w:p w14:paraId="08E3D4B1">
      <w:pPr>
        <w:pageBreakBefore w:val="0"/>
        <w:kinsoku/>
        <w:overflowPunct/>
        <w:topLinePunct w:val="0"/>
        <w:bidi w:val="0"/>
        <w:ind w:left="0" w:leftChars="0" w:right="0" w:rightChars="0" w:firstLine="760" w:firstLineChars="200"/>
        <w:jc w:val="left"/>
        <w:rPr>
          <w:rFonts w:cs="宋体"/>
          <w:spacing w:val="10"/>
          <w:sz w:val="36"/>
          <w:szCs w:val="36"/>
        </w:rPr>
      </w:pPr>
      <w:r>
        <w:rPr>
          <w:rFonts w:cs="宋体"/>
          <w:spacing w:val="10"/>
          <w:sz w:val="36"/>
          <w:szCs w:val="36"/>
        </w:rPr>
        <w:br w:type="page"/>
      </w:r>
    </w:p>
    <w:p w14:paraId="42C12396">
      <w:pPr>
        <w:pStyle w:val="4"/>
        <w:pageBreakBefore w:val="0"/>
        <w:kinsoku/>
        <w:overflowPunct/>
        <w:topLinePunct w:val="0"/>
        <w:bidi w:val="0"/>
        <w:spacing w:before="330" w:beforeAutospacing="0"/>
        <w:ind w:left="0" w:leftChars="0" w:right="0" w:rightChars="0" w:firstLine="0" w:firstLineChars="0"/>
        <w:jc w:val="center"/>
        <w:rPr>
          <w:rFonts w:cs="宋体"/>
          <w:b/>
          <w:bCs w:val="0"/>
          <w:sz w:val="32"/>
          <w:szCs w:val="32"/>
        </w:rPr>
      </w:pPr>
      <w:r>
        <w:rPr>
          <w:rFonts w:cs="宋体"/>
          <w:b/>
          <w:bCs w:val="0"/>
          <w:spacing w:val="10"/>
          <w:sz w:val="32"/>
          <w:szCs w:val="32"/>
        </w:rPr>
        <w:t xml:space="preserve">第二部分 </w:t>
      </w:r>
      <w:bookmarkEnd w:id="7"/>
      <w:r>
        <w:rPr>
          <w:rFonts w:hint="eastAsia" w:ascii="宋体" w:hAnsi="宋体" w:cs="宋体"/>
          <w:b/>
          <w:bCs w:val="0"/>
          <w:sz w:val="32"/>
          <w:szCs w:val="32"/>
        </w:rPr>
        <w:t>投标人须知前附表</w:t>
      </w:r>
    </w:p>
    <w:tbl>
      <w:tblPr>
        <w:tblStyle w:val="18"/>
        <w:tblW w:w="9750"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2169"/>
        <w:gridCol w:w="6463"/>
      </w:tblGrid>
      <w:tr w14:paraId="7CDE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118" w:type="dxa"/>
            <w:vAlign w:val="center"/>
          </w:tcPr>
          <w:p w14:paraId="5D9FA081">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cs="仿宋" w:asciiTheme="minorEastAsia" w:hAnsiTheme="minorEastAsia" w:eastAsiaTheme="minorEastAsia"/>
                <w:b/>
                <w:bCs w:val="0"/>
                <w:kern w:val="0"/>
                <w:sz w:val="24"/>
                <w:szCs w:val="24"/>
              </w:rPr>
            </w:pPr>
            <w:r>
              <w:rPr>
                <w:rFonts w:hint="eastAsia" w:cs="仿宋" w:asciiTheme="minorEastAsia" w:hAnsiTheme="minorEastAsia" w:eastAsiaTheme="minorEastAsia"/>
                <w:b/>
                <w:bCs w:val="0"/>
                <w:kern w:val="0"/>
                <w:sz w:val="24"/>
                <w:szCs w:val="24"/>
              </w:rPr>
              <w:t>序号</w:t>
            </w:r>
          </w:p>
        </w:tc>
        <w:tc>
          <w:tcPr>
            <w:tcW w:w="2169" w:type="dxa"/>
            <w:vAlign w:val="center"/>
          </w:tcPr>
          <w:p w14:paraId="75EEB5E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bCs w:val="0"/>
                <w:kern w:val="0"/>
                <w:sz w:val="24"/>
                <w:szCs w:val="24"/>
              </w:rPr>
            </w:pPr>
            <w:r>
              <w:rPr>
                <w:rFonts w:hint="eastAsia" w:cs="仿宋" w:asciiTheme="minorEastAsia" w:hAnsiTheme="minorEastAsia" w:eastAsiaTheme="minorEastAsia"/>
                <w:b/>
                <w:bCs w:val="0"/>
                <w:kern w:val="0"/>
                <w:sz w:val="24"/>
                <w:szCs w:val="24"/>
              </w:rPr>
              <w:t>内容</w:t>
            </w:r>
          </w:p>
        </w:tc>
        <w:tc>
          <w:tcPr>
            <w:tcW w:w="6463" w:type="dxa"/>
            <w:vAlign w:val="center"/>
          </w:tcPr>
          <w:p w14:paraId="141DE14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bCs w:val="0"/>
                <w:kern w:val="0"/>
                <w:sz w:val="24"/>
                <w:szCs w:val="24"/>
              </w:rPr>
            </w:pPr>
            <w:r>
              <w:rPr>
                <w:rFonts w:hint="eastAsia" w:cs="仿宋" w:asciiTheme="minorEastAsia" w:hAnsiTheme="minorEastAsia" w:eastAsiaTheme="minorEastAsia"/>
                <w:b/>
                <w:bCs w:val="0"/>
                <w:kern w:val="0"/>
                <w:sz w:val="24"/>
                <w:szCs w:val="24"/>
              </w:rPr>
              <w:t>说明与要求</w:t>
            </w:r>
          </w:p>
        </w:tc>
      </w:tr>
      <w:tr w14:paraId="2796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118" w:type="dxa"/>
            <w:vAlign w:val="center"/>
          </w:tcPr>
          <w:p w14:paraId="6312A4C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w:t>
            </w:r>
          </w:p>
        </w:tc>
        <w:tc>
          <w:tcPr>
            <w:tcW w:w="2169" w:type="dxa"/>
            <w:vAlign w:val="center"/>
          </w:tcPr>
          <w:p w14:paraId="37426C8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工程名称</w:t>
            </w:r>
          </w:p>
        </w:tc>
        <w:tc>
          <w:tcPr>
            <w:tcW w:w="6463" w:type="dxa"/>
            <w:vAlign w:val="center"/>
          </w:tcPr>
          <w:p w14:paraId="1A6D32F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段家河镇白果树村农村人居环境整治项目</w:t>
            </w:r>
          </w:p>
        </w:tc>
      </w:tr>
      <w:tr w14:paraId="52204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tcBorders>
              <w:bottom w:val="single" w:color="auto" w:sz="4" w:space="0"/>
            </w:tcBorders>
            <w:vAlign w:val="center"/>
          </w:tcPr>
          <w:p w14:paraId="5892F0A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2</w:t>
            </w:r>
          </w:p>
        </w:tc>
        <w:tc>
          <w:tcPr>
            <w:tcW w:w="2169" w:type="dxa"/>
            <w:tcBorders>
              <w:bottom w:val="single" w:color="auto" w:sz="4" w:space="0"/>
            </w:tcBorders>
            <w:vAlign w:val="center"/>
          </w:tcPr>
          <w:p w14:paraId="495499F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采购人</w:t>
            </w:r>
          </w:p>
        </w:tc>
        <w:tc>
          <w:tcPr>
            <w:tcW w:w="6463" w:type="dxa"/>
            <w:tcBorders>
              <w:bottom w:val="single" w:color="auto" w:sz="4" w:space="0"/>
            </w:tcBorders>
            <w:vAlign w:val="center"/>
          </w:tcPr>
          <w:p w14:paraId="0DC6873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eastAsia="zh-CN"/>
              </w:rPr>
              <w:t>旬阳市段家河镇人民政府</w:t>
            </w:r>
          </w:p>
        </w:tc>
      </w:tr>
      <w:tr w14:paraId="23618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8" w:type="dxa"/>
            <w:tcBorders>
              <w:top w:val="single" w:color="auto" w:sz="4" w:space="0"/>
              <w:left w:val="single" w:color="auto" w:sz="4" w:space="0"/>
              <w:bottom w:val="single" w:color="auto" w:sz="4" w:space="0"/>
              <w:right w:val="single" w:color="auto" w:sz="4" w:space="0"/>
            </w:tcBorders>
            <w:vAlign w:val="center"/>
          </w:tcPr>
          <w:p w14:paraId="30E8C74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3</w:t>
            </w:r>
          </w:p>
        </w:tc>
        <w:tc>
          <w:tcPr>
            <w:tcW w:w="2169" w:type="dxa"/>
            <w:tcBorders>
              <w:top w:val="single" w:color="auto" w:sz="4" w:space="0"/>
              <w:left w:val="single" w:color="auto" w:sz="4" w:space="0"/>
              <w:bottom w:val="single" w:color="auto" w:sz="4" w:space="0"/>
              <w:right w:val="single" w:color="auto" w:sz="4" w:space="0"/>
            </w:tcBorders>
            <w:vAlign w:val="center"/>
          </w:tcPr>
          <w:p w14:paraId="12594F2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采购内容</w:t>
            </w:r>
          </w:p>
        </w:tc>
        <w:tc>
          <w:tcPr>
            <w:tcW w:w="6463" w:type="dxa"/>
            <w:tcBorders>
              <w:top w:val="single" w:color="auto" w:sz="4" w:space="0"/>
              <w:left w:val="single" w:color="auto" w:sz="4" w:space="0"/>
              <w:bottom w:val="single" w:color="auto" w:sz="4" w:space="0"/>
              <w:right w:val="single" w:color="auto" w:sz="4" w:space="0"/>
            </w:tcBorders>
            <w:vAlign w:val="center"/>
          </w:tcPr>
          <w:p w14:paraId="04C82BD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段家河镇白果树村农村人居环境整治项目具体参数内容详见第四部分“</w:t>
            </w:r>
            <w:r>
              <w:rPr>
                <w:rFonts w:hint="eastAsia" w:cs="仿宋" w:asciiTheme="minorEastAsia" w:hAnsiTheme="minorEastAsia" w:eastAsiaTheme="minorEastAsia"/>
                <w:b w:val="0"/>
                <w:bCs/>
                <w:kern w:val="0"/>
                <w:sz w:val="24"/>
                <w:szCs w:val="24"/>
                <w:lang w:eastAsia="zh-CN"/>
              </w:rPr>
              <w:t>施工内容及要求</w:t>
            </w:r>
            <w:r>
              <w:rPr>
                <w:rFonts w:hint="eastAsia" w:cs="仿宋" w:asciiTheme="minorEastAsia" w:hAnsiTheme="minorEastAsia" w:eastAsiaTheme="minorEastAsia"/>
                <w:b w:val="0"/>
                <w:bCs/>
                <w:kern w:val="0"/>
                <w:sz w:val="24"/>
                <w:szCs w:val="24"/>
              </w:rPr>
              <w:t>”。</w:t>
            </w:r>
          </w:p>
        </w:tc>
      </w:tr>
      <w:tr w14:paraId="54BA5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tcBorders>
              <w:top w:val="single" w:color="auto" w:sz="4" w:space="0"/>
            </w:tcBorders>
            <w:vAlign w:val="center"/>
          </w:tcPr>
          <w:p w14:paraId="6444998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4</w:t>
            </w:r>
          </w:p>
        </w:tc>
        <w:tc>
          <w:tcPr>
            <w:tcW w:w="2169" w:type="dxa"/>
            <w:tcBorders>
              <w:top w:val="single" w:color="auto" w:sz="4" w:space="0"/>
            </w:tcBorders>
            <w:vAlign w:val="center"/>
          </w:tcPr>
          <w:p w14:paraId="48B9B72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color w:val="000000" w:themeColor="text1"/>
                <w:kern w:val="0"/>
                <w:sz w:val="24"/>
                <w:szCs w:val="24"/>
                <w14:textFill>
                  <w14:solidFill>
                    <w14:schemeClr w14:val="tx1"/>
                  </w14:solidFill>
                </w14:textFill>
              </w:rPr>
            </w:pPr>
            <w:r>
              <w:rPr>
                <w:rFonts w:hint="eastAsia" w:cs="仿宋" w:asciiTheme="minorEastAsia" w:hAnsiTheme="minorEastAsia" w:eastAsiaTheme="minorEastAsia"/>
                <w:b w:val="0"/>
                <w:bCs/>
                <w:color w:val="000000" w:themeColor="text1"/>
                <w:kern w:val="0"/>
                <w:sz w:val="24"/>
                <w:szCs w:val="24"/>
                <w14:textFill>
                  <w14:solidFill>
                    <w14:schemeClr w14:val="tx1"/>
                  </w14:solidFill>
                </w14:textFill>
              </w:rPr>
              <w:t>预算金额</w:t>
            </w:r>
          </w:p>
        </w:tc>
        <w:tc>
          <w:tcPr>
            <w:tcW w:w="6463" w:type="dxa"/>
            <w:tcBorders>
              <w:top w:val="single" w:color="auto" w:sz="4" w:space="0"/>
            </w:tcBorders>
            <w:vAlign w:val="center"/>
          </w:tcPr>
          <w:p w14:paraId="63A5E0C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color w:val="000000" w:themeColor="text1"/>
                <w:kern w:val="0"/>
                <w:sz w:val="24"/>
                <w:szCs w:val="24"/>
                <w14:textFill>
                  <w14:solidFill>
                    <w14:schemeClr w14:val="tx1"/>
                  </w14:solidFill>
                </w14:textFill>
              </w:rPr>
            </w:pPr>
            <w:r>
              <w:rPr>
                <w:rFonts w:hint="eastAsia" w:cs="仿宋" w:asciiTheme="minorEastAsia" w:hAnsiTheme="minorEastAsia" w:eastAsiaTheme="minorEastAsia"/>
                <w:b w:val="0"/>
                <w:bCs/>
                <w:color w:val="000000" w:themeColor="text1"/>
                <w:kern w:val="0"/>
                <w:sz w:val="24"/>
                <w:szCs w:val="24"/>
                <w:lang w:val="en-US" w:eastAsia="zh-CN"/>
                <w14:textFill>
                  <w14:solidFill>
                    <w14:schemeClr w14:val="tx1"/>
                  </w14:solidFill>
                </w14:textFill>
              </w:rPr>
              <w:t>200000.00</w:t>
            </w:r>
            <w:r>
              <w:rPr>
                <w:rFonts w:hint="eastAsia" w:cs="仿宋" w:asciiTheme="minorEastAsia" w:hAnsiTheme="minorEastAsia" w:eastAsiaTheme="minorEastAsia"/>
                <w:b w:val="0"/>
                <w:bCs/>
                <w:color w:val="000000" w:themeColor="text1"/>
                <w:kern w:val="0"/>
                <w:sz w:val="24"/>
                <w:szCs w:val="24"/>
                <w:lang w:eastAsia="zh-CN"/>
                <w14:textFill>
                  <w14:solidFill>
                    <w14:schemeClr w14:val="tx1"/>
                  </w14:solidFill>
                </w14:textFill>
              </w:rPr>
              <w:t>元</w:t>
            </w:r>
          </w:p>
        </w:tc>
      </w:tr>
      <w:tr w14:paraId="56512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tcBorders>
              <w:top w:val="single" w:color="auto" w:sz="4" w:space="0"/>
            </w:tcBorders>
            <w:vAlign w:val="center"/>
          </w:tcPr>
          <w:p w14:paraId="4FC4950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5</w:t>
            </w:r>
          </w:p>
        </w:tc>
        <w:tc>
          <w:tcPr>
            <w:tcW w:w="2169" w:type="dxa"/>
            <w:tcBorders>
              <w:top w:val="single" w:color="auto" w:sz="4" w:space="0"/>
            </w:tcBorders>
            <w:vAlign w:val="center"/>
          </w:tcPr>
          <w:p w14:paraId="4973FFC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color w:val="000000" w:themeColor="text1"/>
                <w:kern w:val="0"/>
                <w:sz w:val="24"/>
                <w:szCs w:val="24"/>
                <w:lang w:eastAsia="zh-CN"/>
                <w14:textFill>
                  <w14:solidFill>
                    <w14:schemeClr w14:val="tx1"/>
                  </w14:solidFill>
                </w14:textFill>
              </w:rPr>
            </w:pPr>
            <w:r>
              <w:rPr>
                <w:rFonts w:hint="eastAsia" w:cs="仿宋" w:asciiTheme="minorEastAsia" w:hAnsiTheme="minorEastAsia" w:eastAsiaTheme="minorEastAsia"/>
                <w:b w:val="0"/>
                <w:bCs/>
                <w:color w:val="000000" w:themeColor="text1"/>
                <w:kern w:val="0"/>
                <w:sz w:val="24"/>
                <w:szCs w:val="24"/>
                <w:lang w:eastAsia="zh-CN"/>
                <w14:textFill>
                  <w14:solidFill>
                    <w14:schemeClr w14:val="tx1"/>
                  </w14:solidFill>
                </w14:textFill>
              </w:rPr>
              <w:t>最高限价</w:t>
            </w:r>
          </w:p>
        </w:tc>
        <w:tc>
          <w:tcPr>
            <w:tcW w:w="6463" w:type="dxa"/>
            <w:tcBorders>
              <w:top w:val="single" w:color="auto" w:sz="4" w:space="0"/>
            </w:tcBorders>
            <w:vAlign w:val="center"/>
          </w:tcPr>
          <w:p w14:paraId="5C6FD4A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eastAsia="宋体" w:cs="仿宋" w:asciiTheme="minorEastAsia" w:hAnsiTheme="minorEastAsia"/>
                <w:b w:val="0"/>
                <w:bCs/>
                <w:color w:val="000000" w:themeColor="text1"/>
                <w:kern w:val="0"/>
                <w:sz w:val="24"/>
                <w:szCs w:val="24"/>
                <w:lang w:val="en-US" w:eastAsia="zh-CN"/>
                <w14:textFill>
                  <w14:solidFill>
                    <w14:schemeClr w14:val="tx1"/>
                  </w14:solidFill>
                </w14:textFill>
              </w:rPr>
            </w:pPr>
            <w:r>
              <w:rPr>
                <w:rFonts w:hint="eastAsia" w:cs="仿宋" w:asciiTheme="minorEastAsia" w:hAnsiTheme="minorEastAsia" w:eastAsiaTheme="minorEastAsia"/>
                <w:b w:val="0"/>
                <w:bCs/>
                <w:color w:val="000000" w:themeColor="text1"/>
                <w:kern w:val="0"/>
                <w:sz w:val="24"/>
                <w:szCs w:val="24"/>
                <w:lang w:val="en-US" w:eastAsia="zh-CN"/>
                <w14:textFill>
                  <w14:solidFill>
                    <w14:schemeClr w14:val="tx1"/>
                  </w14:solidFill>
                </w14:textFill>
              </w:rPr>
              <w:t>200000.00</w:t>
            </w:r>
            <w:r>
              <w:rPr>
                <w:rFonts w:hint="eastAsia" w:cs="仿宋" w:asciiTheme="minorEastAsia" w:hAnsiTheme="minorEastAsia" w:eastAsiaTheme="minorEastAsia"/>
                <w:b w:val="0"/>
                <w:bCs/>
                <w:color w:val="000000" w:themeColor="text1"/>
                <w:kern w:val="0"/>
                <w:sz w:val="24"/>
                <w:szCs w:val="24"/>
                <w:lang w:eastAsia="zh-CN"/>
                <w14:textFill>
                  <w14:solidFill>
                    <w14:schemeClr w14:val="tx1"/>
                  </w14:solidFill>
                </w14:textFill>
              </w:rPr>
              <w:t>元</w:t>
            </w:r>
          </w:p>
        </w:tc>
      </w:tr>
      <w:tr w14:paraId="4D279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28AA8C3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6</w:t>
            </w:r>
          </w:p>
        </w:tc>
        <w:tc>
          <w:tcPr>
            <w:tcW w:w="2169" w:type="dxa"/>
            <w:vAlign w:val="center"/>
          </w:tcPr>
          <w:p w14:paraId="46606D7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项目完成期限</w:t>
            </w:r>
          </w:p>
        </w:tc>
        <w:tc>
          <w:tcPr>
            <w:tcW w:w="6463" w:type="dxa"/>
            <w:vAlign w:val="center"/>
          </w:tcPr>
          <w:p w14:paraId="45D275F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eastAsia="zh-CN"/>
              </w:rPr>
              <w:t>自合同签订之日起30个日历日。</w:t>
            </w:r>
          </w:p>
        </w:tc>
      </w:tr>
      <w:tr w14:paraId="13935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18CE2EB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7</w:t>
            </w:r>
          </w:p>
        </w:tc>
        <w:tc>
          <w:tcPr>
            <w:tcW w:w="2169" w:type="dxa"/>
            <w:vAlign w:val="center"/>
          </w:tcPr>
          <w:p w14:paraId="13841B5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质保期</w:t>
            </w:r>
          </w:p>
        </w:tc>
        <w:tc>
          <w:tcPr>
            <w:tcW w:w="6463" w:type="dxa"/>
            <w:vAlign w:val="center"/>
          </w:tcPr>
          <w:p w14:paraId="1246C32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一年</w:t>
            </w:r>
          </w:p>
        </w:tc>
      </w:tr>
      <w:tr w14:paraId="0B60A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5B4D285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8</w:t>
            </w:r>
          </w:p>
        </w:tc>
        <w:tc>
          <w:tcPr>
            <w:tcW w:w="2169" w:type="dxa"/>
            <w:vAlign w:val="center"/>
          </w:tcPr>
          <w:p w14:paraId="21E48FB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质量标准</w:t>
            </w:r>
          </w:p>
        </w:tc>
        <w:tc>
          <w:tcPr>
            <w:tcW w:w="6463" w:type="dxa"/>
            <w:vAlign w:val="center"/>
          </w:tcPr>
          <w:p w14:paraId="792C2A3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合格，须符合国家相关政策执行标准。</w:t>
            </w:r>
          </w:p>
        </w:tc>
      </w:tr>
      <w:tr w14:paraId="4226B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4DA9BCB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9</w:t>
            </w:r>
          </w:p>
        </w:tc>
        <w:tc>
          <w:tcPr>
            <w:tcW w:w="2169" w:type="dxa"/>
            <w:vAlign w:val="center"/>
          </w:tcPr>
          <w:p w14:paraId="1B7602A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实施地点</w:t>
            </w:r>
          </w:p>
        </w:tc>
        <w:tc>
          <w:tcPr>
            <w:tcW w:w="6463" w:type="dxa"/>
            <w:vAlign w:val="center"/>
          </w:tcPr>
          <w:p w14:paraId="18B1DA6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eastAsia="zh-CN"/>
              </w:rPr>
              <w:t>旬阳市段家河镇（</w:t>
            </w:r>
            <w:r>
              <w:rPr>
                <w:rFonts w:hint="eastAsia" w:cs="仿宋" w:asciiTheme="minorEastAsia" w:hAnsiTheme="minorEastAsia" w:eastAsiaTheme="minorEastAsia"/>
                <w:b w:val="0"/>
                <w:bCs/>
                <w:kern w:val="0"/>
                <w:sz w:val="24"/>
                <w:szCs w:val="24"/>
                <w:lang w:val="en-US" w:eastAsia="zh-CN"/>
              </w:rPr>
              <w:t>采购人指定地点）</w:t>
            </w:r>
          </w:p>
        </w:tc>
      </w:tr>
      <w:tr w14:paraId="52473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01CA4CD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10</w:t>
            </w:r>
          </w:p>
        </w:tc>
        <w:tc>
          <w:tcPr>
            <w:tcW w:w="2169" w:type="dxa"/>
            <w:vAlign w:val="center"/>
          </w:tcPr>
          <w:p w14:paraId="5E9A662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资格审查方式</w:t>
            </w:r>
          </w:p>
        </w:tc>
        <w:tc>
          <w:tcPr>
            <w:tcW w:w="6463" w:type="dxa"/>
            <w:vAlign w:val="center"/>
          </w:tcPr>
          <w:p w14:paraId="6FA5BA6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资格后审</w:t>
            </w:r>
            <w:bookmarkStart w:id="250" w:name="_GoBack"/>
            <w:bookmarkEnd w:id="250"/>
          </w:p>
        </w:tc>
      </w:tr>
      <w:tr w14:paraId="2B759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6" w:hRule="atLeast"/>
        </w:trPr>
        <w:tc>
          <w:tcPr>
            <w:tcW w:w="1118" w:type="dxa"/>
            <w:vAlign w:val="center"/>
          </w:tcPr>
          <w:p w14:paraId="2E2F572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11</w:t>
            </w:r>
          </w:p>
        </w:tc>
        <w:tc>
          <w:tcPr>
            <w:tcW w:w="2169" w:type="dxa"/>
            <w:vAlign w:val="center"/>
          </w:tcPr>
          <w:p w14:paraId="2080A0D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投标人</w:t>
            </w:r>
          </w:p>
          <w:p w14:paraId="675CA7C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资质要求</w:t>
            </w:r>
          </w:p>
        </w:tc>
        <w:tc>
          <w:tcPr>
            <w:tcW w:w="6463" w:type="dxa"/>
            <w:vAlign w:val="top"/>
          </w:tcPr>
          <w:p w14:paraId="18775F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投标</w:t>
            </w:r>
            <w:r>
              <w:rPr>
                <w:rFonts w:hint="eastAsia" w:cs="仿宋" w:asciiTheme="minorEastAsia" w:hAnsiTheme="minorEastAsia" w:eastAsiaTheme="minorEastAsia"/>
                <w:b w:val="0"/>
                <w:bCs/>
                <w:kern w:val="0"/>
                <w:sz w:val="24"/>
                <w:szCs w:val="24"/>
                <w:lang w:eastAsia="zh-CN"/>
              </w:rPr>
              <w:t>人必须符合《中</w:t>
            </w:r>
            <w:r>
              <w:rPr>
                <w:rFonts w:hint="eastAsia" w:cs="仿宋" w:asciiTheme="minorEastAsia" w:hAnsiTheme="minorEastAsia" w:eastAsiaTheme="minorEastAsia"/>
                <w:b w:val="0"/>
                <w:bCs/>
                <w:kern w:val="0"/>
                <w:sz w:val="24"/>
                <w:szCs w:val="24"/>
              </w:rPr>
              <w:t>华人民共和国政府采购法》第二十二条之规定并具备以下条件：</w:t>
            </w:r>
          </w:p>
          <w:p w14:paraId="7599069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cs="仿宋" w:asciiTheme="minorEastAsia" w:hAnsiTheme="minorEastAsia" w:eastAsiaTheme="minorEastAsia"/>
                <w:b w:val="0"/>
                <w:bCs/>
                <w:kern w:val="0"/>
                <w:sz w:val="24"/>
                <w:szCs w:val="24"/>
              </w:rPr>
            </w:pPr>
            <w:r>
              <w:rPr>
                <w:rFonts w:hint="eastAsia" w:ascii="宋体" w:hAnsi="宋体" w:eastAsia="宋体" w:cs="宋体"/>
                <w:i w:val="0"/>
                <w:iCs w:val="0"/>
                <w:caps w:val="0"/>
                <w:color w:val="000000" w:themeColor="text1"/>
                <w:spacing w:val="0"/>
                <w:sz w:val="24"/>
                <w:szCs w:val="24"/>
                <w14:textFill>
                  <w14:solidFill>
                    <w14:schemeClr w14:val="tx1"/>
                  </w14:solidFill>
                </w14:textFill>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14:textFill>
                  <w14:solidFill>
                    <w14:schemeClr w14:val="tx1"/>
                  </w14:solidFill>
                </w14:textFill>
              </w:rPr>
              <w:t>（2）提供法定代表人授权书（附法定代表人身份证复印件）及被授权代理人身份证复印件（法定代表人直接参加只须提供法定代表人身份证复印件）；</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14:textFill>
                  <w14:solidFill>
                    <w14:schemeClr w14:val="tx1"/>
                  </w14:solidFill>
                </w14:textFill>
              </w:rPr>
              <w:t>（3）具有良好的商业信誉和健全的财务会计制度（提供2024年财务审计报告或开标前六个月内投标人开户行出具的资信证明文件加盖投标人公章）；</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14:textFill>
                  <w14:solidFill>
                    <w14:schemeClr w14:val="tx1"/>
                  </w14:solidFill>
                </w14:textFill>
              </w:rPr>
              <w:t>（4）税收缴纳证明：提供2024年</w:t>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8</w:t>
            </w:r>
            <w:r>
              <w:rPr>
                <w:rFonts w:hint="eastAsia" w:ascii="宋体" w:hAnsi="宋体" w:eastAsia="宋体" w:cs="宋体"/>
                <w:i w:val="0"/>
                <w:iCs w:val="0"/>
                <w:caps w:val="0"/>
                <w:color w:val="000000" w:themeColor="text1"/>
                <w:spacing w:val="0"/>
                <w:sz w:val="24"/>
                <w:szCs w:val="24"/>
                <w14:textFill>
                  <w14:solidFill>
                    <w14:schemeClr w14:val="tx1"/>
                  </w14:solidFill>
                </w14:textFill>
              </w:rPr>
              <w:t>月至今任意一个月的纳税证明或完税证明，依法免税的单位应提供相关证明材料；</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14:textFill>
                  <w14:solidFill>
                    <w14:schemeClr w14:val="tx1"/>
                  </w14:solidFill>
                </w14:textFill>
              </w:rPr>
              <w:t>（5）参加政府采购活动近三年内在经营活动中没有重大违法记录声明；</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14:textFill>
                  <w14:solidFill>
                    <w14:schemeClr w14:val="tx1"/>
                  </w14:solidFill>
                </w14:textFill>
              </w:rPr>
              <w:t>（6）供应商通过“信用中国”网站(www.creditchina.gov.cn)和中国政府采购网(www.ccgp.gov.cn)查询相关主体无失信记录（网站查询的截图，加盖企业公章）；</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14:textFill>
                  <w14:solidFill>
                    <w14:schemeClr w14:val="tx1"/>
                  </w14:solidFill>
                </w14:textFill>
              </w:rPr>
              <w:t>（7）本项目为专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tc>
      </w:tr>
      <w:tr w14:paraId="3A466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118" w:type="dxa"/>
            <w:vAlign w:val="center"/>
          </w:tcPr>
          <w:p w14:paraId="51ACFBB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12</w:t>
            </w:r>
          </w:p>
        </w:tc>
        <w:tc>
          <w:tcPr>
            <w:tcW w:w="2169" w:type="dxa"/>
            <w:vAlign w:val="center"/>
          </w:tcPr>
          <w:p w14:paraId="1C11779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是否接受联合体投标</w:t>
            </w:r>
          </w:p>
        </w:tc>
        <w:tc>
          <w:tcPr>
            <w:tcW w:w="6463" w:type="dxa"/>
            <w:vAlign w:val="center"/>
          </w:tcPr>
          <w:p w14:paraId="3B95C06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否</w:t>
            </w:r>
          </w:p>
        </w:tc>
      </w:tr>
      <w:tr w14:paraId="3E982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118" w:type="dxa"/>
            <w:vAlign w:val="center"/>
          </w:tcPr>
          <w:p w14:paraId="21BC320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13</w:t>
            </w:r>
          </w:p>
        </w:tc>
        <w:tc>
          <w:tcPr>
            <w:tcW w:w="2169" w:type="dxa"/>
            <w:vAlign w:val="center"/>
          </w:tcPr>
          <w:p w14:paraId="5D6C228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现场踏勘</w:t>
            </w:r>
          </w:p>
        </w:tc>
        <w:tc>
          <w:tcPr>
            <w:tcW w:w="6463" w:type="dxa"/>
            <w:vAlign w:val="center"/>
          </w:tcPr>
          <w:p w14:paraId="63A4E86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自行踏勘，未踏勘现场造成的一切后果由投标人自行承担（一切费用自理）。</w:t>
            </w:r>
          </w:p>
        </w:tc>
      </w:tr>
      <w:tr w14:paraId="6C39A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1118" w:type="dxa"/>
            <w:vAlign w:val="center"/>
          </w:tcPr>
          <w:p w14:paraId="07F3BA6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14</w:t>
            </w:r>
          </w:p>
        </w:tc>
        <w:tc>
          <w:tcPr>
            <w:tcW w:w="2169" w:type="dxa"/>
            <w:vAlign w:val="center"/>
          </w:tcPr>
          <w:p w14:paraId="67A7284F">
            <w:pPr>
              <w:pStyle w:val="8"/>
              <w:spacing w:before="120" w:beforeLines="50" w:line="360" w:lineRule="auto"/>
              <w:ind w:left="0" w:leftChars="0" w:firstLine="0" w:firstLineChars="0"/>
              <w:jc w:val="center"/>
              <w:rPr>
                <w:rFonts w:hint="eastAsia" w:cs="仿宋" w:asciiTheme="minorEastAsia" w:hAnsiTheme="minorEastAsia" w:eastAsiaTheme="minorEastAsia"/>
                <w:b w:val="0"/>
                <w:bCs/>
                <w:kern w:val="0"/>
                <w:sz w:val="24"/>
                <w:szCs w:val="24"/>
                <w:lang w:val="en-US" w:eastAsia="zh-CN"/>
              </w:rPr>
            </w:pPr>
            <w:r>
              <w:rPr>
                <w:rFonts w:asciiTheme="minorEastAsia" w:hAnsiTheme="minorEastAsia" w:eastAsiaTheme="minorEastAsia"/>
                <w:color w:val="auto"/>
                <w:sz w:val="24"/>
                <w:szCs w:val="24"/>
              </w:rPr>
              <w:t>磋商时间和地点</w:t>
            </w:r>
          </w:p>
        </w:tc>
        <w:tc>
          <w:tcPr>
            <w:tcW w:w="6463" w:type="dxa"/>
            <w:vAlign w:val="center"/>
          </w:tcPr>
          <w:p w14:paraId="3A26FCCF">
            <w:pPr>
              <w:spacing w:line="259"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磋商时间：</w:t>
            </w:r>
            <w:r>
              <w:rPr>
                <w:rFonts w:hint="eastAsia" w:ascii="宋体" w:hAnsi="宋体" w:cs="宋体"/>
                <w:color w:val="auto"/>
                <w:kern w:val="0"/>
                <w:sz w:val="24"/>
                <w:szCs w:val="24"/>
                <w:lang w:val="en-US" w:eastAsia="zh-CN"/>
              </w:rPr>
              <w:t>2025年10月24日16时00分</w:t>
            </w:r>
            <w:r>
              <w:rPr>
                <w:rFonts w:hint="eastAsia" w:asciiTheme="minorEastAsia" w:hAnsiTheme="minorEastAsia" w:eastAsiaTheme="minorEastAsia"/>
                <w:color w:val="auto"/>
                <w:sz w:val="24"/>
                <w:szCs w:val="24"/>
                <w:lang w:eastAsia="zh-CN"/>
              </w:rPr>
              <w:t xml:space="preserve"> </w:t>
            </w:r>
            <w:r>
              <w:rPr>
                <w:rFonts w:hint="eastAsia" w:asciiTheme="minorEastAsia" w:hAnsiTheme="minorEastAsia" w:eastAsiaTheme="minorEastAsia"/>
                <w:color w:val="auto"/>
                <w:sz w:val="24"/>
                <w:szCs w:val="24"/>
              </w:rPr>
              <w:t xml:space="preserve">  </w:t>
            </w:r>
            <w:r>
              <w:rPr>
                <w:rFonts w:asciiTheme="minorEastAsia" w:hAnsiTheme="minorEastAsia" w:eastAsiaTheme="minorEastAsia"/>
                <w:color w:val="auto"/>
                <w:sz w:val="24"/>
                <w:szCs w:val="24"/>
              </w:rPr>
              <w:t xml:space="preserve"> </w:t>
            </w:r>
          </w:p>
          <w:p w14:paraId="223DEC7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right="0"/>
              <w:jc w:val="both"/>
              <w:textAlignment w:val="auto"/>
              <w:rPr>
                <w:rFonts w:hint="eastAsia" w:cs="仿宋" w:asciiTheme="minorEastAsia" w:hAnsiTheme="minorEastAsia" w:eastAsiaTheme="minorEastAsia"/>
                <w:b w:val="0"/>
                <w:bCs/>
                <w:kern w:val="0"/>
                <w:sz w:val="24"/>
                <w:szCs w:val="24"/>
              </w:rPr>
            </w:pPr>
            <w:r>
              <w:rPr>
                <w:rFonts w:asciiTheme="minorEastAsia" w:hAnsiTheme="minorEastAsia" w:eastAsiaTheme="minorEastAsia"/>
                <w:color w:val="auto"/>
                <w:sz w:val="24"/>
                <w:szCs w:val="24"/>
              </w:rPr>
              <w:t>磋商地点：</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安康市汉滨区大桥路6号（安康国贸大酒店四楼行政一号厅会议室）</w:t>
            </w:r>
            <w:r>
              <w:rPr>
                <w:rFonts w:asciiTheme="minorEastAsia" w:hAnsiTheme="minorEastAsia" w:eastAsiaTheme="minorEastAsia"/>
                <w:color w:val="auto"/>
                <w:sz w:val="24"/>
                <w:szCs w:val="24"/>
              </w:rPr>
              <w:t xml:space="preserve">（如有变动，另行通知）。 </w:t>
            </w:r>
          </w:p>
        </w:tc>
      </w:tr>
      <w:tr w14:paraId="556F2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118" w:type="dxa"/>
            <w:vAlign w:val="center"/>
          </w:tcPr>
          <w:p w14:paraId="7E5E9C3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15</w:t>
            </w:r>
          </w:p>
        </w:tc>
        <w:tc>
          <w:tcPr>
            <w:tcW w:w="2169" w:type="dxa"/>
            <w:vAlign w:val="center"/>
          </w:tcPr>
          <w:p w14:paraId="7062349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响应文件有效期</w:t>
            </w:r>
          </w:p>
        </w:tc>
        <w:tc>
          <w:tcPr>
            <w:tcW w:w="6463" w:type="dxa"/>
            <w:vAlign w:val="center"/>
          </w:tcPr>
          <w:p w14:paraId="4669521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90日历天（从提交响应文件日起计算）</w:t>
            </w:r>
          </w:p>
        </w:tc>
      </w:tr>
      <w:tr w14:paraId="091BD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118" w:type="dxa"/>
            <w:vAlign w:val="center"/>
          </w:tcPr>
          <w:p w14:paraId="20558CC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16</w:t>
            </w:r>
          </w:p>
        </w:tc>
        <w:tc>
          <w:tcPr>
            <w:tcW w:w="2169" w:type="dxa"/>
            <w:vAlign w:val="center"/>
          </w:tcPr>
          <w:p w14:paraId="6AC54F6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投标响应文件的</w:t>
            </w:r>
          </w:p>
          <w:p w14:paraId="6EDC4B9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制作和签署</w:t>
            </w:r>
          </w:p>
        </w:tc>
        <w:tc>
          <w:tcPr>
            <w:tcW w:w="6463" w:type="dxa"/>
            <w:vAlign w:val="center"/>
          </w:tcPr>
          <w:p w14:paraId="1D0EEF7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1.供应商应提交投标文件正本 1 份、副本 1 份、电子版U盘一份。每套投标文件须清楚地标明“正本”、“副本”、电子版（装正本中），一旦正本和副本不符，以正本为准。</w:t>
            </w:r>
          </w:p>
          <w:p w14:paraId="5647CC4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 xml:space="preserve">2.投标文件按要求均应加盖供应商印章，并经法定代表人或其委托代理人签字或盖章。由委托代理人签字或盖章的，在投标文件中须同时提交法定代表人授权委托书。 </w:t>
            </w:r>
          </w:p>
          <w:p w14:paraId="4FBA720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 xml:space="preserve">3.招标响应文件的正本和副本应分别单独采用A4纸胶粘装订成册，装订应牢固，不易拆散，不得夹页、换页，不得采用活页装订，应编制目录，字迹应清晰易于辨认，文件编制应符合要求。 </w:t>
            </w:r>
          </w:p>
          <w:p w14:paraId="01DE321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 xml:space="preserve">4.除供应商对投标文件错处做必要修改外，投标文件不得行间插字、涂改和增删，如有修改错漏处，须由供应商的法人或其授权代表在修改处签字后才有效。 </w:t>
            </w:r>
          </w:p>
          <w:p w14:paraId="79E51AA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 xml:space="preserve">5.投标文件因表述不清所引起的后果由供应商负责。 </w:t>
            </w:r>
          </w:p>
        </w:tc>
      </w:tr>
      <w:tr w14:paraId="28150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118" w:type="dxa"/>
            <w:vAlign w:val="center"/>
          </w:tcPr>
          <w:p w14:paraId="587E19AF">
            <w:pPr>
              <w:pStyle w:val="26"/>
              <w:numPr>
                <w:ilvl w:val="0"/>
                <w:numId w:val="0"/>
              </w:numPr>
              <w:spacing w:line="259" w:lineRule="auto"/>
              <w:ind w:leftChars="0"/>
              <w:jc w:val="center"/>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17</w:t>
            </w:r>
          </w:p>
        </w:tc>
        <w:tc>
          <w:tcPr>
            <w:tcW w:w="2169" w:type="dxa"/>
            <w:vAlign w:val="center"/>
          </w:tcPr>
          <w:p w14:paraId="4A97B23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cs="仿宋" w:asciiTheme="minorEastAsia" w:hAnsiTheme="minorEastAsia" w:eastAsiaTheme="minorEastAsia"/>
                <w:b w:val="0"/>
                <w:bCs/>
                <w:kern w:val="0"/>
                <w:sz w:val="24"/>
                <w:szCs w:val="24"/>
                <w:lang w:val="en-US" w:eastAsia="zh-CN"/>
              </w:rPr>
            </w:pPr>
            <w:r>
              <w:rPr>
                <w:rFonts w:hint="eastAsia" w:ascii="宋体" w:hAnsi="宋体" w:eastAsia="宋体"/>
                <w:color w:val="auto"/>
                <w:sz w:val="24"/>
                <w:szCs w:val="24"/>
                <w:lang w:val="zh-CN"/>
              </w:rPr>
              <w:t>封套上应写明的内容</w:t>
            </w:r>
          </w:p>
        </w:tc>
        <w:tc>
          <w:tcPr>
            <w:tcW w:w="6463" w:type="dxa"/>
            <w:vAlign w:val="top"/>
          </w:tcPr>
          <w:p w14:paraId="4C9441CF">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rPr>
                <w:rFonts w:hint="eastAsia" w:ascii="宋体" w:hAnsi="宋体" w:eastAsia="宋体"/>
                <w:color w:val="auto"/>
                <w:sz w:val="24"/>
                <w:szCs w:val="24"/>
              </w:rPr>
            </w:pPr>
            <w:r>
              <w:rPr>
                <w:rFonts w:hint="eastAsia" w:ascii="宋体" w:hAnsi="宋体" w:eastAsia="宋体"/>
                <w:color w:val="auto"/>
                <w:sz w:val="24"/>
                <w:szCs w:val="24"/>
              </w:rPr>
              <w:t>项目名称：</w:t>
            </w:r>
          </w:p>
          <w:p w14:paraId="2EA769EA">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rPr>
                <w:rFonts w:hint="eastAsia" w:ascii="宋体" w:hAnsi="宋体" w:eastAsia="宋体"/>
                <w:color w:val="auto"/>
                <w:sz w:val="24"/>
                <w:szCs w:val="24"/>
              </w:rPr>
            </w:pPr>
            <w:r>
              <w:rPr>
                <w:rFonts w:hint="eastAsia" w:ascii="宋体" w:hAnsi="宋体" w:eastAsia="宋体"/>
                <w:color w:val="auto"/>
                <w:sz w:val="24"/>
                <w:szCs w:val="24"/>
              </w:rPr>
              <w:t>项目编号：</w:t>
            </w:r>
          </w:p>
          <w:p w14:paraId="14521168">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rPr>
                <w:rFonts w:hint="eastAsia" w:ascii="宋体" w:hAnsi="宋体" w:eastAsia="宋体"/>
                <w:color w:val="auto"/>
                <w:sz w:val="24"/>
                <w:szCs w:val="24"/>
              </w:rPr>
            </w:pPr>
            <w:r>
              <w:rPr>
                <w:rFonts w:hint="eastAsia" w:ascii="宋体" w:hAnsi="宋体" w:eastAsia="宋体"/>
                <w:color w:val="auto"/>
                <w:sz w:val="24"/>
                <w:szCs w:val="24"/>
              </w:rPr>
              <w:t>竞争性磋商响应文件</w:t>
            </w:r>
          </w:p>
          <w:p w14:paraId="7BD804A1">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rPr>
                <w:rFonts w:hint="eastAsia" w:ascii="宋体" w:hAnsi="宋体" w:eastAsia="宋体"/>
                <w:color w:val="auto"/>
                <w:sz w:val="24"/>
                <w:szCs w:val="24"/>
              </w:rPr>
            </w:pPr>
            <w:r>
              <w:rPr>
                <w:rFonts w:hint="eastAsia" w:ascii="宋体" w:hAnsi="宋体" w:eastAsia="宋体"/>
                <w:color w:val="auto"/>
                <w:sz w:val="24"/>
                <w:szCs w:val="24"/>
              </w:rPr>
              <w:t>供应商名称：</w:t>
            </w:r>
          </w:p>
          <w:p w14:paraId="3FD281F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eastAsia="宋体" w:cs="仿宋" w:asciiTheme="minorEastAsia" w:hAnsiTheme="minorEastAsia"/>
                <w:b w:val="0"/>
                <w:bCs/>
                <w:kern w:val="0"/>
                <w:sz w:val="24"/>
                <w:szCs w:val="24"/>
                <w:lang w:eastAsia="zh-CN"/>
              </w:rPr>
            </w:pPr>
            <w:r>
              <w:rPr>
                <w:rFonts w:hint="eastAsia" w:ascii="宋体" w:hAnsi="宋体" w:eastAsia="宋体"/>
                <w:color w:val="auto"/>
                <w:sz w:val="24"/>
                <w:szCs w:val="24"/>
              </w:rPr>
              <w:t>在</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ascii="宋体" w:hAnsi="宋体" w:eastAsia="宋体"/>
                <w:color w:val="auto"/>
                <w:sz w:val="24"/>
                <w:szCs w:val="24"/>
                <w:u w:val="single"/>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年</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rPr>
              <w:t>月</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日</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rPr>
              <w:t>时</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分（磋商文件</w:t>
            </w:r>
            <w:r>
              <w:rPr>
                <w:rFonts w:ascii="宋体" w:hAnsi="宋体" w:eastAsia="宋体"/>
                <w:color w:val="auto"/>
                <w:sz w:val="24"/>
                <w:szCs w:val="24"/>
              </w:rPr>
              <w:t>递交</w:t>
            </w:r>
            <w:r>
              <w:rPr>
                <w:rFonts w:hint="eastAsia" w:ascii="宋体" w:hAnsi="宋体" w:eastAsia="宋体"/>
                <w:color w:val="auto"/>
                <w:sz w:val="24"/>
                <w:szCs w:val="24"/>
              </w:rPr>
              <w:t>截止时间）前不得开启</w:t>
            </w:r>
            <w:r>
              <w:rPr>
                <w:rFonts w:hint="eastAsia" w:ascii="宋体" w:hAnsi="宋体"/>
                <w:color w:val="auto"/>
                <w:sz w:val="24"/>
                <w:szCs w:val="24"/>
                <w:lang w:eastAsia="zh-CN"/>
              </w:rPr>
              <w:t>。</w:t>
            </w:r>
          </w:p>
        </w:tc>
      </w:tr>
      <w:tr w14:paraId="6BF07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18" w:type="dxa"/>
            <w:vAlign w:val="center"/>
          </w:tcPr>
          <w:p w14:paraId="2A16D944">
            <w:pPr>
              <w:pStyle w:val="26"/>
              <w:numPr>
                <w:ilvl w:val="0"/>
                <w:numId w:val="0"/>
              </w:numPr>
              <w:spacing w:line="259" w:lineRule="auto"/>
              <w:ind w:leftChars="0"/>
              <w:jc w:val="center"/>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18</w:t>
            </w:r>
          </w:p>
        </w:tc>
        <w:tc>
          <w:tcPr>
            <w:tcW w:w="2169" w:type="dxa"/>
            <w:vAlign w:val="center"/>
          </w:tcPr>
          <w:p w14:paraId="7C73D337">
            <w:pPr>
              <w:spacing w:line="259" w:lineRule="auto"/>
              <w:ind w:right="111" w:rightChars="0"/>
              <w:jc w:val="center"/>
              <w:rPr>
                <w:rFonts w:hint="eastAsia" w:cs="仿宋" w:asciiTheme="minorEastAsia" w:hAnsiTheme="minorEastAsia" w:eastAsiaTheme="minorEastAsia"/>
                <w:b w:val="0"/>
                <w:bCs/>
                <w:kern w:val="0"/>
                <w:sz w:val="24"/>
                <w:szCs w:val="24"/>
                <w:lang w:val="en-US" w:eastAsia="zh-CN"/>
              </w:rPr>
            </w:pPr>
            <w:r>
              <w:rPr>
                <w:rFonts w:asciiTheme="minorEastAsia" w:hAnsiTheme="minorEastAsia" w:eastAsiaTheme="minorEastAsia"/>
                <w:color w:val="auto"/>
                <w:sz w:val="24"/>
                <w:szCs w:val="24"/>
              </w:rPr>
              <w:t>评分办法</w:t>
            </w:r>
          </w:p>
        </w:tc>
        <w:tc>
          <w:tcPr>
            <w:tcW w:w="6463" w:type="dxa"/>
            <w:vAlign w:val="top"/>
          </w:tcPr>
          <w:p w14:paraId="542C8FDF">
            <w:pPr>
              <w:spacing w:line="259" w:lineRule="auto"/>
              <w:rPr>
                <w:rFonts w:hint="eastAsia" w:cs="仿宋" w:asciiTheme="minorEastAsia" w:hAnsiTheme="minorEastAsia" w:eastAsiaTheme="minorEastAsia"/>
                <w:b w:val="0"/>
                <w:bCs/>
                <w:kern w:val="0"/>
                <w:sz w:val="24"/>
                <w:szCs w:val="24"/>
              </w:rPr>
            </w:pPr>
            <w:r>
              <w:rPr>
                <w:rFonts w:asciiTheme="minorEastAsia" w:hAnsiTheme="minorEastAsia" w:eastAsiaTheme="minorEastAsia"/>
                <w:color w:val="auto"/>
                <w:sz w:val="24"/>
                <w:szCs w:val="24"/>
              </w:rPr>
              <w:t xml:space="preserve">综合评分法 </w:t>
            </w:r>
          </w:p>
        </w:tc>
      </w:tr>
      <w:tr w14:paraId="4596A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8" w:type="dxa"/>
            <w:vAlign w:val="center"/>
          </w:tcPr>
          <w:p w14:paraId="457FEAF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19</w:t>
            </w:r>
          </w:p>
        </w:tc>
        <w:tc>
          <w:tcPr>
            <w:tcW w:w="2169" w:type="dxa"/>
            <w:vAlign w:val="center"/>
          </w:tcPr>
          <w:p w14:paraId="3B5624A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磋商小组构成</w:t>
            </w:r>
          </w:p>
        </w:tc>
        <w:tc>
          <w:tcPr>
            <w:tcW w:w="6463" w:type="dxa"/>
            <w:vAlign w:val="center"/>
          </w:tcPr>
          <w:p w14:paraId="74D2976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根据《中华人民共和国政府采购法》、《中华人民共和国政府采购法实施条例》</w:t>
            </w:r>
            <w:r>
              <w:rPr>
                <w:rFonts w:hint="eastAsia" w:cs="仿宋" w:asciiTheme="minorEastAsia" w:hAnsiTheme="minorEastAsia" w:eastAsiaTheme="minorEastAsia"/>
                <w:b w:val="0"/>
                <w:bCs/>
                <w:kern w:val="0"/>
                <w:sz w:val="24"/>
                <w:szCs w:val="24"/>
                <w:lang w:eastAsia="zh-CN"/>
              </w:rPr>
              <w:t>、</w:t>
            </w:r>
            <w:r>
              <w:rPr>
                <w:rFonts w:hint="eastAsia" w:cs="仿宋" w:asciiTheme="minorEastAsia" w:hAnsiTheme="minorEastAsia" w:eastAsiaTheme="minorEastAsia"/>
                <w:b w:val="0"/>
                <w:bCs/>
                <w:kern w:val="0"/>
                <w:sz w:val="24"/>
                <w:szCs w:val="24"/>
              </w:rPr>
              <w:t>《政府采购竞争性磋商采购方式管理暂行办法》等有关法律规定组建磋商小组。</w:t>
            </w:r>
          </w:p>
        </w:tc>
      </w:tr>
      <w:tr w14:paraId="1E5DE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8" w:type="dxa"/>
            <w:vAlign w:val="center"/>
          </w:tcPr>
          <w:p w14:paraId="1BC5B50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20</w:t>
            </w:r>
          </w:p>
        </w:tc>
        <w:tc>
          <w:tcPr>
            <w:tcW w:w="2169" w:type="dxa"/>
            <w:vAlign w:val="center"/>
          </w:tcPr>
          <w:p w14:paraId="236FE95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承包方式</w:t>
            </w:r>
          </w:p>
        </w:tc>
        <w:tc>
          <w:tcPr>
            <w:tcW w:w="6463" w:type="dxa"/>
            <w:vAlign w:val="center"/>
          </w:tcPr>
          <w:p w14:paraId="7522D37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固定综合单价、总价可调。</w:t>
            </w:r>
          </w:p>
        </w:tc>
      </w:tr>
      <w:tr w14:paraId="60692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8" w:type="dxa"/>
            <w:vAlign w:val="center"/>
          </w:tcPr>
          <w:p w14:paraId="1F6A555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21</w:t>
            </w:r>
          </w:p>
        </w:tc>
        <w:tc>
          <w:tcPr>
            <w:tcW w:w="2169" w:type="dxa"/>
            <w:vAlign w:val="center"/>
          </w:tcPr>
          <w:p w14:paraId="4AF836B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答疑</w:t>
            </w:r>
          </w:p>
        </w:tc>
        <w:tc>
          <w:tcPr>
            <w:tcW w:w="6463" w:type="dxa"/>
            <w:vAlign w:val="center"/>
          </w:tcPr>
          <w:p w14:paraId="59CC130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如有疑问，投标人需书面提出，经采购人收集问题后，统一答疑。</w:t>
            </w:r>
          </w:p>
        </w:tc>
      </w:tr>
      <w:tr w14:paraId="783C7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1118" w:type="dxa"/>
            <w:vAlign w:val="center"/>
          </w:tcPr>
          <w:p w14:paraId="2B3B004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22</w:t>
            </w:r>
          </w:p>
        </w:tc>
        <w:tc>
          <w:tcPr>
            <w:tcW w:w="2169" w:type="dxa"/>
            <w:vAlign w:val="center"/>
          </w:tcPr>
          <w:p w14:paraId="39EF3A2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备注</w:t>
            </w:r>
          </w:p>
        </w:tc>
        <w:tc>
          <w:tcPr>
            <w:tcW w:w="6463" w:type="dxa"/>
            <w:vAlign w:val="center"/>
          </w:tcPr>
          <w:p w14:paraId="40AF14A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在工程前期，由投标人自行负责协调施工现场周边社会关系，包括施工现场地理位置、环境情况、道路、存储空间、装卸限制以及任何其他足以影响施工进度的任何情况等，在协调过程中产生的一切费用由投标人自行承担。</w:t>
            </w:r>
          </w:p>
        </w:tc>
      </w:tr>
    </w:tbl>
    <w:p w14:paraId="6FB48146">
      <w:pPr>
        <w:pageBreakBefore w:val="0"/>
        <w:kinsoku/>
        <w:overflowPunct/>
        <w:topLinePunct w:val="0"/>
        <w:bidi w:val="0"/>
        <w:ind w:left="0" w:leftChars="0" w:right="0" w:rightChars="0" w:firstLine="480" w:firstLineChars="200"/>
        <w:jc w:val="left"/>
        <w:rPr>
          <w:rFonts w:ascii="宋体" w:hAnsi="宋体"/>
          <w:kern w:val="0"/>
          <w:sz w:val="24"/>
          <w:szCs w:val="24"/>
        </w:rPr>
      </w:pPr>
      <w:r>
        <w:rPr>
          <w:rFonts w:hint="eastAsia" w:ascii="宋体" w:hAnsi="宋体" w:eastAsia="宋体" w:cs="宋体"/>
          <w:color w:val="auto"/>
          <w:kern w:val="0"/>
          <w:sz w:val="24"/>
          <w:szCs w:val="24"/>
          <w:highlight w:val="none"/>
        </w:rPr>
        <w:t>注：本表内容与投标人须知内容不一致的，以本表内容为准</w:t>
      </w:r>
      <w:r>
        <w:rPr>
          <w:rFonts w:ascii="宋体" w:hAnsi="宋体"/>
          <w:kern w:val="0"/>
          <w:sz w:val="24"/>
          <w:szCs w:val="24"/>
        </w:rPr>
        <w:br w:type="page"/>
      </w:r>
      <w:bookmarkStart w:id="8" w:name="_Toc453917521"/>
      <w:bookmarkStart w:id="9" w:name="_Toc453858058"/>
      <w:bookmarkStart w:id="10" w:name="_Toc470876868"/>
      <w:bookmarkStart w:id="11" w:name="_Toc453917614"/>
      <w:bookmarkStart w:id="12" w:name="_Toc385234429"/>
    </w:p>
    <w:p w14:paraId="4E9A08EA">
      <w:pPr>
        <w:pStyle w:val="4"/>
        <w:pageBreakBefore w:val="0"/>
        <w:kinsoku/>
        <w:overflowPunct/>
        <w:topLinePunct w:val="0"/>
        <w:bidi w:val="0"/>
        <w:spacing w:before="0" w:after="0" w:line="480" w:lineRule="exact"/>
        <w:ind w:left="0" w:leftChars="0" w:right="0" w:rightChars="0" w:firstLine="640" w:firstLineChars="200"/>
        <w:jc w:val="left"/>
        <w:rPr>
          <w:rFonts w:hint="eastAsia" w:cs="宋体"/>
          <w:sz w:val="32"/>
          <w:szCs w:val="32"/>
          <w:lang w:eastAsia="zh-CN"/>
        </w:rPr>
      </w:pPr>
      <w:bookmarkStart w:id="13" w:name="_Toc13240954"/>
      <w:bookmarkStart w:id="14" w:name="_Toc4575"/>
    </w:p>
    <w:p w14:paraId="5A023E45">
      <w:pPr>
        <w:pStyle w:val="4"/>
        <w:pageBreakBefore w:val="0"/>
        <w:kinsoku/>
        <w:overflowPunct/>
        <w:topLinePunct w:val="0"/>
        <w:bidi w:val="0"/>
        <w:spacing w:before="0" w:after="0" w:line="480" w:lineRule="exact"/>
        <w:ind w:left="0" w:leftChars="0" w:right="0" w:rightChars="0" w:firstLine="0" w:firstLineChars="0"/>
        <w:jc w:val="center"/>
        <w:rPr>
          <w:rFonts w:cs="宋体"/>
          <w:b/>
          <w:bCs w:val="0"/>
          <w:sz w:val="24"/>
          <w:szCs w:val="24"/>
        </w:rPr>
      </w:pPr>
      <w:r>
        <w:rPr>
          <w:rFonts w:cs="宋体"/>
          <w:b/>
          <w:bCs w:val="0"/>
          <w:sz w:val="32"/>
          <w:szCs w:val="32"/>
        </w:rPr>
        <w:t>第三部分</w:t>
      </w:r>
      <w:bookmarkEnd w:id="8"/>
      <w:bookmarkEnd w:id="9"/>
      <w:bookmarkEnd w:id="10"/>
      <w:bookmarkEnd w:id="11"/>
      <w:bookmarkEnd w:id="12"/>
      <w:bookmarkStart w:id="15" w:name="_Toc453917522"/>
      <w:bookmarkStart w:id="16" w:name="_Toc453917615"/>
      <w:bookmarkStart w:id="17" w:name="_Toc385234430"/>
      <w:bookmarkStart w:id="18" w:name="_Toc453858059"/>
      <w:r>
        <w:rPr>
          <w:rFonts w:cs="宋体"/>
          <w:b/>
          <w:bCs w:val="0"/>
          <w:sz w:val="32"/>
          <w:szCs w:val="32"/>
        </w:rPr>
        <w:t xml:space="preserve">   投标人须知</w:t>
      </w:r>
      <w:bookmarkEnd w:id="13"/>
      <w:bookmarkEnd w:id="14"/>
    </w:p>
    <w:p w14:paraId="4152889A">
      <w:pPr>
        <w:pageBreakBefore w:val="0"/>
        <w:kinsoku/>
        <w:overflowPunct/>
        <w:topLinePunct w:val="0"/>
        <w:bidi w:val="0"/>
        <w:adjustRightInd w:val="0"/>
        <w:snapToGrid w:val="0"/>
        <w:spacing w:line="480" w:lineRule="exact"/>
        <w:ind w:left="0" w:leftChars="0" w:right="0" w:rightChars="0" w:firstLine="480" w:firstLineChars="200"/>
        <w:jc w:val="left"/>
        <w:rPr>
          <w:rFonts w:ascii="宋体" w:hAnsi="宋体"/>
          <w:kern w:val="0"/>
          <w:sz w:val="24"/>
          <w:szCs w:val="24"/>
        </w:rPr>
      </w:pPr>
      <w:r>
        <w:rPr>
          <w:rFonts w:hint="eastAsia" w:ascii="宋体" w:hAnsi="宋体"/>
          <w:kern w:val="0"/>
          <w:sz w:val="24"/>
          <w:szCs w:val="24"/>
        </w:rPr>
        <w:t>一、</w:t>
      </w:r>
      <w:r>
        <w:rPr>
          <w:rFonts w:hint="eastAsia" w:ascii="宋体" w:hAnsi="宋体" w:cs="宋体"/>
          <w:b/>
          <w:bCs/>
          <w:kern w:val="44"/>
          <w:sz w:val="24"/>
          <w:szCs w:val="24"/>
        </w:rPr>
        <w:t>总则</w:t>
      </w:r>
      <w:bookmarkEnd w:id="15"/>
      <w:bookmarkEnd w:id="16"/>
      <w:bookmarkEnd w:id="17"/>
      <w:bookmarkEnd w:id="18"/>
    </w:p>
    <w:p w14:paraId="1A37B533">
      <w:pPr>
        <w:pageBreakBefore w:val="0"/>
        <w:kinsoku/>
        <w:overflowPunct/>
        <w:topLinePunct w:val="0"/>
        <w:bidi w:val="0"/>
        <w:adjustRightInd w:val="0"/>
        <w:snapToGrid w:val="0"/>
        <w:spacing w:line="480" w:lineRule="exact"/>
        <w:ind w:left="0" w:leftChars="0" w:right="0" w:rightChars="0" w:firstLine="482" w:firstLineChars="200"/>
        <w:jc w:val="left"/>
        <w:rPr>
          <w:rFonts w:ascii="宋体" w:hAnsi="宋体"/>
          <w:b/>
          <w:kern w:val="0"/>
          <w:sz w:val="24"/>
          <w:szCs w:val="24"/>
        </w:rPr>
      </w:pPr>
      <w:r>
        <w:rPr>
          <w:rFonts w:hint="eastAsia" w:ascii="宋体" w:hAnsi="宋体"/>
          <w:b/>
          <w:kern w:val="0"/>
          <w:sz w:val="24"/>
          <w:szCs w:val="24"/>
        </w:rPr>
        <w:t>1.采购依据</w:t>
      </w:r>
    </w:p>
    <w:p w14:paraId="4D9BCA7D">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本次采购依据《中华人民共和国政府采购法》、《中华人民共和国政府采购法实施条例》、《政府采购竞争性磋商采购方式管理暂行办法》（财库〔2014〕214号)及国家现行有关法律法规执行。</w:t>
      </w:r>
    </w:p>
    <w:p w14:paraId="1AED01DF">
      <w:pPr>
        <w:pageBreakBefore w:val="0"/>
        <w:kinsoku/>
        <w:overflowPunct/>
        <w:topLinePunct w:val="0"/>
        <w:bidi w:val="0"/>
        <w:adjustRightInd w:val="0"/>
        <w:snapToGrid w:val="0"/>
        <w:spacing w:line="480" w:lineRule="exact"/>
        <w:ind w:left="0" w:leftChars="0" w:right="0" w:rightChars="0" w:firstLine="482" w:firstLineChars="200"/>
        <w:jc w:val="left"/>
        <w:rPr>
          <w:rFonts w:ascii="宋体" w:hAnsi="宋体"/>
          <w:b/>
          <w:kern w:val="0"/>
          <w:sz w:val="24"/>
          <w:szCs w:val="24"/>
        </w:rPr>
      </w:pPr>
      <w:r>
        <w:rPr>
          <w:rFonts w:ascii="宋体" w:hAnsi="宋体"/>
          <w:b/>
          <w:kern w:val="0"/>
          <w:sz w:val="24"/>
          <w:szCs w:val="24"/>
        </w:rPr>
        <w:t>2.</w:t>
      </w:r>
      <w:r>
        <w:rPr>
          <w:rFonts w:hint="eastAsia" w:ascii="宋体" w:hAnsi="宋体"/>
          <w:b/>
          <w:kern w:val="0"/>
          <w:sz w:val="24"/>
          <w:szCs w:val="24"/>
        </w:rPr>
        <w:t>适用范围</w:t>
      </w:r>
    </w:p>
    <w:p w14:paraId="36DB3FB6">
      <w:pPr>
        <w:pageBreakBefore w:val="0"/>
        <w:kinsoku/>
        <w:overflowPunct/>
        <w:topLinePunct w:val="0"/>
        <w:bidi w:val="0"/>
        <w:adjustRightInd w:val="0"/>
        <w:snapToGrid w:val="0"/>
        <w:spacing w:line="480" w:lineRule="exact"/>
        <w:ind w:left="0" w:leftChars="0" w:right="0" w:rightChars="0" w:firstLine="480" w:firstLineChars="200"/>
        <w:jc w:val="left"/>
        <w:rPr>
          <w:rFonts w:ascii="宋体" w:hAnsi="宋体"/>
          <w:kern w:val="0"/>
          <w:sz w:val="24"/>
          <w:szCs w:val="24"/>
        </w:rPr>
      </w:pPr>
      <w:r>
        <w:rPr>
          <w:rFonts w:hint="eastAsia" w:ascii="宋体" w:hAnsi="宋体"/>
          <w:kern w:val="0"/>
          <w:sz w:val="24"/>
          <w:szCs w:val="24"/>
        </w:rPr>
        <w:t>本竞争性</w:t>
      </w:r>
      <w:r>
        <w:rPr>
          <w:rFonts w:hint="eastAsia" w:ascii="宋体" w:hAnsi="宋体"/>
          <w:kern w:val="0"/>
          <w:sz w:val="24"/>
          <w:szCs w:val="24"/>
          <w:lang w:eastAsia="zh-CN"/>
        </w:rPr>
        <w:t>磋商</w:t>
      </w:r>
      <w:r>
        <w:rPr>
          <w:rFonts w:hint="eastAsia" w:ascii="宋体" w:hAnsi="宋体"/>
          <w:kern w:val="0"/>
          <w:sz w:val="24"/>
          <w:szCs w:val="24"/>
        </w:rPr>
        <w:t>文件适用于本次</w:t>
      </w:r>
      <w:r>
        <w:rPr>
          <w:rFonts w:hint="eastAsia" w:ascii="宋体" w:hAnsi="宋体"/>
          <w:kern w:val="0"/>
          <w:sz w:val="24"/>
          <w:szCs w:val="24"/>
          <w:lang w:val="en-US" w:eastAsia="zh-CN"/>
        </w:rPr>
        <w:t>磋商</w:t>
      </w:r>
      <w:r>
        <w:rPr>
          <w:rFonts w:hint="eastAsia" w:ascii="宋体" w:hAnsi="宋体"/>
          <w:kern w:val="0"/>
          <w:sz w:val="24"/>
          <w:szCs w:val="24"/>
        </w:rPr>
        <w:t>活动的全过程。</w:t>
      </w:r>
    </w:p>
    <w:p w14:paraId="2D879D64">
      <w:pPr>
        <w:pageBreakBefore w:val="0"/>
        <w:kinsoku/>
        <w:overflowPunct/>
        <w:topLinePunct w:val="0"/>
        <w:bidi w:val="0"/>
        <w:adjustRightInd w:val="0"/>
        <w:snapToGrid w:val="0"/>
        <w:spacing w:line="480" w:lineRule="exact"/>
        <w:ind w:left="0" w:leftChars="0" w:right="0" w:rightChars="0" w:firstLine="482" w:firstLineChars="200"/>
        <w:jc w:val="left"/>
        <w:rPr>
          <w:rFonts w:ascii="宋体" w:hAnsi="宋体"/>
          <w:b/>
          <w:kern w:val="0"/>
          <w:sz w:val="24"/>
          <w:szCs w:val="24"/>
        </w:rPr>
      </w:pPr>
      <w:r>
        <w:rPr>
          <w:rFonts w:hint="eastAsia" w:ascii="宋体" w:hAnsi="宋体"/>
          <w:b/>
          <w:kern w:val="0"/>
          <w:sz w:val="24"/>
          <w:szCs w:val="24"/>
        </w:rPr>
        <w:t>3.合格投标人的资格条件</w:t>
      </w:r>
    </w:p>
    <w:p w14:paraId="07331672">
      <w:pPr>
        <w:pageBreakBefore w:val="0"/>
        <w:kinsoku/>
        <w:overflowPunct/>
        <w:topLinePunct w:val="0"/>
        <w:bidi w:val="0"/>
        <w:spacing w:line="440" w:lineRule="exact"/>
        <w:ind w:left="0" w:leftChars="0" w:right="0" w:rightChars="0" w:firstLine="482" w:firstLineChars="200"/>
        <w:jc w:val="left"/>
        <w:outlineLvl w:val="2"/>
        <w:rPr>
          <w:rFonts w:hint="eastAsia" w:ascii="宋体" w:hAnsi="宋体" w:eastAsia="宋体" w:cs="宋体"/>
          <w:b/>
          <w:color w:val="auto"/>
          <w:kern w:val="0"/>
          <w:sz w:val="24"/>
          <w:szCs w:val="24"/>
          <w:highlight w:val="none"/>
        </w:rPr>
      </w:pPr>
      <w:bookmarkStart w:id="19" w:name="_Toc2750"/>
      <w:r>
        <w:rPr>
          <w:rFonts w:hint="eastAsia" w:ascii="宋体" w:hAnsi="宋体" w:eastAsia="宋体" w:cs="宋体"/>
          <w:b/>
          <w:color w:val="auto"/>
          <w:kern w:val="0"/>
          <w:sz w:val="24"/>
          <w:szCs w:val="24"/>
          <w:highlight w:val="none"/>
        </w:rPr>
        <w:t>3.1 合格的投标人</w:t>
      </w:r>
      <w:bookmarkEnd w:id="19"/>
    </w:p>
    <w:p w14:paraId="5D775907">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3.1</w:t>
      </w:r>
      <w:r>
        <w:rPr>
          <w:rFonts w:hint="eastAsia" w:ascii="宋体" w:hAnsi="宋体" w:cs="宋体"/>
          <w:kern w:val="0"/>
          <w:sz w:val="24"/>
          <w:szCs w:val="20"/>
        </w:rPr>
        <w:t>依照《中华人民共和国公司法》注册、符合《中华人民共和国政府采购法》第二十二条要求具备的条件、并具备国家规定的相关该行业必备资质，</w:t>
      </w:r>
      <w:r>
        <w:rPr>
          <w:rFonts w:hint="eastAsia" w:ascii="宋体" w:hAnsi="宋体" w:cs="宋体"/>
          <w:kern w:val="0"/>
          <w:sz w:val="24"/>
          <w:szCs w:val="24"/>
        </w:rPr>
        <w:t>具有本项目施工及实施能力，符合、承认并承诺履行本竞争性磋商文件各项规定的国内投标人均可参加报价。</w:t>
      </w:r>
    </w:p>
    <w:p w14:paraId="623970E2">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3.2 投标人必须是已在中国境内依法登记注册并仍有效存续的投标人，并且其所持有的由工商行政管理局所核发的有效的营业执照上所载明的营业期限余额应当不少于本次采购的相关合同基本义务履行所需期限。</w:t>
      </w:r>
    </w:p>
    <w:p w14:paraId="3264D9A8">
      <w:pPr>
        <w:keepNext w:val="0"/>
        <w:keepLines w:val="0"/>
        <w:pageBreakBefore w:val="0"/>
        <w:kinsoku/>
        <w:overflowPunct/>
        <w:topLinePunct w:val="0"/>
        <w:autoSpaceDE/>
        <w:autoSpaceDN/>
        <w:bidi w:val="0"/>
        <w:adjustRightInd/>
        <w:snapToGrid/>
        <w:spacing w:line="480" w:lineRule="exact"/>
        <w:ind w:left="0" w:leftChars="0" w:right="0" w:rightChars="0" w:firstLine="482" w:firstLineChars="200"/>
        <w:jc w:val="left"/>
        <w:textAlignment w:val="auto"/>
        <w:rPr>
          <w:rFonts w:hint="eastAsia" w:ascii="宋体" w:hAnsi="宋体"/>
          <w:b/>
          <w:kern w:val="0"/>
          <w:sz w:val="24"/>
          <w:szCs w:val="20"/>
        </w:rPr>
      </w:pPr>
      <w:r>
        <w:rPr>
          <w:rFonts w:hint="eastAsia" w:ascii="宋体" w:hAnsi="宋体"/>
          <w:b/>
          <w:kern w:val="0"/>
          <w:sz w:val="24"/>
          <w:szCs w:val="20"/>
          <w:lang w:val="en-US" w:eastAsia="zh-CN"/>
        </w:rPr>
        <w:t>3.3</w:t>
      </w:r>
      <w:r>
        <w:rPr>
          <w:rFonts w:hint="eastAsia" w:ascii="宋体" w:hAnsi="宋体"/>
          <w:b/>
          <w:kern w:val="0"/>
          <w:sz w:val="24"/>
          <w:szCs w:val="20"/>
        </w:rPr>
        <w:t xml:space="preserve"> 资质要求</w:t>
      </w:r>
    </w:p>
    <w:p w14:paraId="0FB9D97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宋体" w:hAnsi="宋体" w:eastAsia="宋体" w:cs="宋体"/>
          <w:color w:val="auto"/>
          <w:kern w:val="0"/>
          <w:sz w:val="24"/>
          <w:szCs w:val="24"/>
          <w:highlight w:val="none"/>
        </w:rPr>
      </w:pPr>
      <w:r>
        <w:rPr>
          <w:rFonts w:hint="eastAsia"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必备资格要求:</w:t>
      </w:r>
    </w:p>
    <w:p w14:paraId="5DCEB21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4"/>
          <w:szCs w:val="24"/>
          <w14:textFill>
            <w14:solidFill>
              <w14:schemeClr w14:val="tx1"/>
            </w14:solidFill>
          </w14:textFill>
        </w:rPr>
        <w:t>（2）提供法定代表人授权书（附法定代表人身份证复印件）及被授权代理人身份证复印件（法定代表人直接参加只须提供法定代表人身份证复印件）；</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4"/>
          <w:szCs w:val="24"/>
          <w14:textFill>
            <w14:solidFill>
              <w14:schemeClr w14:val="tx1"/>
            </w14:solidFill>
          </w14:textFill>
        </w:rPr>
        <w:t>（3）具有良好的商业信誉和健全的财务会计制度（提供2024年财务审计报告或开标前六个月内投标人开户行出具的资信证明文件加盖投标人公章）；</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4"/>
          <w:szCs w:val="24"/>
          <w14:textFill>
            <w14:solidFill>
              <w14:schemeClr w14:val="tx1"/>
            </w14:solidFill>
          </w14:textFill>
        </w:rPr>
        <w:t>（4）税收缴纳证明：提供2024年</w:t>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8</w:t>
      </w:r>
      <w:r>
        <w:rPr>
          <w:rFonts w:hint="eastAsia" w:ascii="宋体" w:hAnsi="宋体" w:eastAsia="宋体" w:cs="宋体"/>
          <w:i w:val="0"/>
          <w:iCs w:val="0"/>
          <w:caps w:val="0"/>
          <w:color w:val="000000" w:themeColor="text1"/>
          <w:spacing w:val="0"/>
          <w:sz w:val="24"/>
          <w:szCs w:val="24"/>
          <w14:textFill>
            <w14:solidFill>
              <w14:schemeClr w14:val="tx1"/>
            </w14:solidFill>
          </w14:textFill>
        </w:rPr>
        <w:t>月至今任意一个月的纳税证明或完税证明，依法免税的单位应提供相关证明材料；</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4"/>
          <w:szCs w:val="24"/>
          <w14:textFill>
            <w14:solidFill>
              <w14:schemeClr w14:val="tx1"/>
            </w14:solidFill>
          </w14:textFill>
        </w:rPr>
        <w:t>（5）参加政府采购活动近三年内在经营活动中没有重大违法记录声明；</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4"/>
          <w:szCs w:val="24"/>
          <w14:textFill>
            <w14:solidFill>
              <w14:schemeClr w14:val="tx1"/>
            </w14:solidFill>
          </w14:textFill>
        </w:rPr>
        <w:t>（6）供应商通过“信用中国”网站(www.creditchina.gov.cn)和中国政府采购网(www.ccgp.gov.cn)查询相关主体无失信记录（网站查询的截图，加盖企业公章）；</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4"/>
          <w:szCs w:val="24"/>
          <w14:textFill>
            <w14:solidFill>
              <w14:schemeClr w14:val="tx1"/>
            </w14:solidFill>
          </w14:textFill>
        </w:rPr>
        <w:t>（7）本项目为专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p w14:paraId="50A9A3AB">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jc w:val="both"/>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2.</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其他</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资格证明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w:t>
      </w:r>
    </w:p>
    <w:p w14:paraId="5B2B714F">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leftChars="0" w:right="0" w:rightChars="0"/>
        <w:jc w:val="both"/>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法律、行政法规规定的其他条件。</w:t>
      </w:r>
    </w:p>
    <w:p w14:paraId="58BBC9E0">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jc w:val="both"/>
        <w:rPr>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3.</w:t>
      </w:r>
      <w:r>
        <w:rPr>
          <w:rFonts w:hint="eastAsia" w:ascii="宋体" w:hAnsi="宋体" w:eastAsia="宋体" w:cs="宋体"/>
          <w:b/>
          <w:bCs/>
          <w:i w:val="0"/>
          <w:iCs w:val="0"/>
          <w:caps w:val="0"/>
          <w:color w:val="000000" w:themeColor="text1"/>
          <w:spacing w:val="0"/>
          <w:sz w:val="24"/>
          <w:szCs w:val="24"/>
          <w:shd w:val="clear" w:fill="FFFFFF"/>
          <w:lang w:val="en-US" w:eastAsia="zh-CN"/>
          <w14:textFill>
            <w14:solidFill>
              <w14:schemeClr w14:val="tx1"/>
            </w14:solidFill>
          </w14:textFill>
        </w:rPr>
        <w:t>4</w:t>
      </w:r>
      <w:r>
        <w:rPr>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投标人如有下列情形之一的按废标处理：</w:t>
      </w:r>
    </w:p>
    <w:p w14:paraId="5E7E9F60">
      <w:pPr>
        <w:pageBreakBefore w:val="0"/>
        <w:kinsoku/>
        <w:overflowPunct/>
        <w:topLinePunct w:val="0"/>
        <w:bidi w:val="0"/>
        <w:snapToGrid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）为采购人不具有独立法人资格的附属机构（单位）；</w:t>
      </w:r>
    </w:p>
    <w:p w14:paraId="597FE61F">
      <w:pPr>
        <w:pageBreakBefore w:val="0"/>
        <w:kinsoku/>
        <w:overflowPunct/>
        <w:topLinePunct w:val="0"/>
        <w:bidi w:val="0"/>
        <w:snapToGrid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）为本</w:t>
      </w:r>
      <w:r>
        <w:rPr>
          <w:rFonts w:hint="eastAsia" w:ascii="宋体" w:hAnsi="宋体"/>
          <w:kern w:val="0"/>
          <w:sz w:val="24"/>
          <w:szCs w:val="24"/>
        </w:rPr>
        <w:t>采购</w:t>
      </w:r>
      <w:r>
        <w:rPr>
          <w:rFonts w:hint="eastAsia" w:ascii="宋体" w:hAnsi="宋体"/>
          <w:sz w:val="24"/>
          <w:szCs w:val="24"/>
        </w:rPr>
        <w:t>项目提供</w:t>
      </w:r>
      <w:r>
        <w:rPr>
          <w:rFonts w:hint="eastAsia" w:ascii="宋体" w:hAnsi="宋体"/>
          <w:kern w:val="0"/>
          <w:sz w:val="24"/>
          <w:szCs w:val="24"/>
        </w:rPr>
        <w:t>采购</w:t>
      </w:r>
      <w:r>
        <w:rPr>
          <w:rFonts w:hint="eastAsia" w:ascii="宋体" w:hAnsi="宋体"/>
          <w:sz w:val="24"/>
          <w:szCs w:val="24"/>
        </w:rPr>
        <w:t>代理服务的；</w:t>
      </w:r>
    </w:p>
    <w:p w14:paraId="01375149">
      <w:pPr>
        <w:pageBreakBefore w:val="0"/>
        <w:kinsoku/>
        <w:overflowPunct/>
        <w:topLinePunct w:val="0"/>
        <w:bidi w:val="0"/>
        <w:snapToGrid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）与本</w:t>
      </w:r>
      <w:r>
        <w:rPr>
          <w:rFonts w:hint="eastAsia" w:ascii="宋体" w:hAnsi="宋体"/>
          <w:kern w:val="0"/>
          <w:sz w:val="24"/>
          <w:szCs w:val="24"/>
        </w:rPr>
        <w:t>采购</w:t>
      </w:r>
      <w:r>
        <w:rPr>
          <w:rFonts w:hint="eastAsia" w:ascii="宋体" w:hAnsi="宋体"/>
          <w:sz w:val="24"/>
          <w:szCs w:val="24"/>
        </w:rPr>
        <w:t>项目的采购代理机构同为一个法定代表人的；</w:t>
      </w:r>
    </w:p>
    <w:p w14:paraId="4BCE02C1">
      <w:pPr>
        <w:pageBreakBefore w:val="0"/>
        <w:kinsoku/>
        <w:overflowPunct/>
        <w:topLinePunct w:val="0"/>
        <w:bidi w:val="0"/>
        <w:snapToGrid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（4）为本</w:t>
      </w:r>
      <w:r>
        <w:rPr>
          <w:rFonts w:hint="eastAsia" w:ascii="宋体" w:hAnsi="宋体"/>
          <w:kern w:val="0"/>
          <w:sz w:val="24"/>
          <w:szCs w:val="24"/>
        </w:rPr>
        <w:t>采购</w:t>
      </w:r>
      <w:r>
        <w:rPr>
          <w:rFonts w:hint="eastAsia" w:ascii="宋体" w:hAnsi="宋体"/>
          <w:sz w:val="24"/>
          <w:szCs w:val="24"/>
        </w:rPr>
        <w:t>项目前期准备提供设计或咨询服务的；</w:t>
      </w:r>
    </w:p>
    <w:p w14:paraId="598CBD85">
      <w:pPr>
        <w:pageBreakBefore w:val="0"/>
        <w:kinsoku/>
        <w:overflowPunct/>
        <w:topLinePunct w:val="0"/>
        <w:bidi w:val="0"/>
        <w:snapToGrid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（5）与本</w:t>
      </w:r>
      <w:r>
        <w:rPr>
          <w:rFonts w:hint="eastAsia" w:ascii="宋体" w:hAnsi="宋体"/>
          <w:kern w:val="0"/>
          <w:sz w:val="24"/>
          <w:szCs w:val="24"/>
        </w:rPr>
        <w:t>采购</w:t>
      </w:r>
      <w:r>
        <w:rPr>
          <w:rFonts w:hint="eastAsia" w:ascii="宋体" w:hAnsi="宋体"/>
          <w:sz w:val="24"/>
          <w:szCs w:val="24"/>
        </w:rPr>
        <w:t>项目采购代理机构相互控股或参股的；</w:t>
      </w:r>
    </w:p>
    <w:p w14:paraId="0D932333">
      <w:pPr>
        <w:pageBreakBefore w:val="0"/>
        <w:kinsoku/>
        <w:overflowPunct/>
        <w:topLinePunct w:val="0"/>
        <w:bidi w:val="0"/>
        <w:snapToGrid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（6）与本</w:t>
      </w:r>
      <w:r>
        <w:rPr>
          <w:rFonts w:hint="eastAsia" w:ascii="宋体" w:hAnsi="宋体"/>
          <w:kern w:val="0"/>
          <w:sz w:val="24"/>
          <w:szCs w:val="24"/>
        </w:rPr>
        <w:t>采购</w:t>
      </w:r>
      <w:r>
        <w:rPr>
          <w:rFonts w:hint="eastAsia" w:ascii="宋体" w:hAnsi="宋体"/>
          <w:sz w:val="24"/>
          <w:szCs w:val="24"/>
        </w:rPr>
        <w:t>项目采购代理机构相互任职或工作的；</w:t>
      </w:r>
    </w:p>
    <w:p w14:paraId="093A6326">
      <w:pPr>
        <w:pageBreakBefore w:val="0"/>
        <w:kinsoku/>
        <w:overflowPunct/>
        <w:topLinePunct w:val="0"/>
        <w:bidi w:val="0"/>
        <w:snapToGrid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（7）被责令停业的；</w:t>
      </w:r>
    </w:p>
    <w:p w14:paraId="62FF8D8C">
      <w:pPr>
        <w:pageBreakBefore w:val="0"/>
        <w:kinsoku/>
        <w:overflowPunct/>
        <w:topLinePunct w:val="0"/>
        <w:bidi w:val="0"/>
        <w:snapToGrid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（8）被暂停或取消投标资格的；</w:t>
      </w:r>
    </w:p>
    <w:p w14:paraId="2925881B">
      <w:pPr>
        <w:pageBreakBefore w:val="0"/>
        <w:kinsoku/>
        <w:overflowPunct/>
        <w:topLinePunct w:val="0"/>
        <w:bidi w:val="0"/>
        <w:snapToGrid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（9）被省级或</w:t>
      </w:r>
      <w:r>
        <w:rPr>
          <w:rFonts w:hint="eastAsia" w:ascii="宋体" w:hAnsi="宋体"/>
          <w:kern w:val="0"/>
          <w:sz w:val="24"/>
          <w:szCs w:val="24"/>
        </w:rPr>
        <w:t>采购</w:t>
      </w:r>
      <w:r>
        <w:rPr>
          <w:rFonts w:hint="eastAsia" w:ascii="宋体" w:hAnsi="宋体"/>
          <w:sz w:val="24"/>
          <w:szCs w:val="24"/>
        </w:rPr>
        <w:t>项目备案地司法部门或建设行政主管部门作行政处罚（或不良行为记录），但不在其行政处罚期（或不良行为记录期）内的除外。</w:t>
      </w:r>
    </w:p>
    <w:p w14:paraId="409B9064">
      <w:pPr>
        <w:pageBreakBefore w:val="0"/>
        <w:kinsoku/>
        <w:overflowPunct/>
        <w:topLinePunct w:val="0"/>
        <w:bidi w:val="0"/>
        <w:adjustRightInd w:val="0"/>
        <w:snapToGrid w:val="0"/>
        <w:spacing w:line="480" w:lineRule="exact"/>
        <w:ind w:left="0" w:leftChars="0" w:right="0" w:rightChars="0" w:firstLine="482" w:firstLineChars="200"/>
        <w:jc w:val="left"/>
        <w:rPr>
          <w:rFonts w:ascii="宋体" w:hAnsi="宋体"/>
          <w:b/>
          <w:kern w:val="0"/>
          <w:sz w:val="24"/>
          <w:szCs w:val="24"/>
        </w:rPr>
      </w:pPr>
      <w:r>
        <w:rPr>
          <w:rFonts w:ascii="宋体" w:hAnsi="宋体"/>
          <w:b/>
          <w:kern w:val="0"/>
          <w:sz w:val="24"/>
          <w:szCs w:val="24"/>
        </w:rPr>
        <w:t>4.</w:t>
      </w:r>
      <w:r>
        <w:rPr>
          <w:rFonts w:hint="eastAsia" w:ascii="宋体" w:hAnsi="宋体"/>
          <w:b/>
          <w:kern w:val="0"/>
          <w:sz w:val="24"/>
          <w:szCs w:val="24"/>
        </w:rPr>
        <w:t xml:space="preserve">报价费用  </w:t>
      </w:r>
      <w:r>
        <w:rPr>
          <w:rFonts w:hint="eastAsia" w:ascii="宋体" w:hAnsi="宋体"/>
          <w:kern w:val="0"/>
          <w:sz w:val="24"/>
          <w:szCs w:val="24"/>
        </w:rPr>
        <w:t>投标人应当承担参与本次</w:t>
      </w:r>
      <w:r>
        <w:rPr>
          <w:rFonts w:hint="eastAsia" w:ascii="宋体" w:hAnsi="宋体"/>
          <w:kern w:val="0"/>
          <w:sz w:val="24"/>
          <w:szCs w:val="24"/>
          <w:lang w:eastAsia="zh-CN"/>
        </w:rPr>
        <w:t>磋商</w:t>
      </w:r>
      <w:r>
        <w:rPr>
          <w:rFonts w:hint="eastAsia" w:ascii="宋体" w:hAnsi="宋体"/>
          <w:kern w:val="0"/>
          <w:sz w:val="24"/>
          <w:szCs w:val="24"/>
        </w:rPr>
        <w:t>活动发生的相关费用，代理机构和采购人在任何情况下均无义务和责任承担这些费用。</w:t>
      </w:r>
    </w:p>
    <w:p w14:paraId="3033293E">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bookmarkStart w:id="20" w:name="_Toc385234431"/>
      <w:bookmarkStart w:id="21" w:name="_Toc453917523"/>
      <w:bookmarkStart w:id="22" w:name="_Toc326251051"/>
      <w:bookmarkStart w:id="23" w:name="_Toc453858060"/>
      <w:bookmarkStart w:id="24" w:name="_Toc453917616"/>
      <w:r>
        <w:rPr>
          <w:rFonts w:hint="eastAsia" w:ascii="宋体" w:hAnsi="宋体" w:cs="宋体"/>
          <w:b/>
          <w:bCs/>
          <w:color w:val="000000" w:themeColor="text1"/>
          <w:sz w:val="24"/>
          <w:szCs w:val="24"/>
          <w:lang w:eastAsia="zh-CN"/>
          <w14:textFill>
            <w14:solidFill>
              <w14:schemeClr w14:val="tx1"/>
            </w14:solidFill>
          </w14:textFill>
        </w:rPr>
        <w:t>5.</w:t>
      </w:r>
      <w:r>
        <w:rPr>
          <w:rFonts w:hint="eastAsia" w:ascii="宋体" w:hAnsi="宋体" w:eastAsia="宋体" w:cs="宋体"/>
          <w:b/>
          <w:bCs/>
          <w:color w:val="000000" w:themeColor="text1"/>
          <w:sz w:val="24"/>
          <w:szCs w:val="24"/>
          <w14:textFill>
            <w14:solidFill>
              <w14:schemeClr w14:val="tx1"/>
            </w14:solidFill>
          </w14:textFill>
        </w:rPr>
        <w:t>费用承担</w:t>
      </w:r>
    </w:p>
    <w:p w14:paraId="2BB573A9">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供应商准备和参加磋商活动发生的费用自理。</w:t>
      </w:r>
    </w:p>
    <w:p w14:paraId="2083F43A">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6.</w:t>
      </w:r>
      <w:r>
        <w:rPr>
          <w:rFonts w:hint="eastAsia" w:ascii="宋体" w:hAnsi="宋体" w:eastAsia="宋体" w:cs="宋体"/>
          <w:b/>
          <w:bCs/>
          <w:color w:val="000000" w:themeColor="text1"/>
          <w:sz w:val="24"/>
          <w:szCs w:val="24"/>
          <w14:textFill>
            <w14:solidFill>
              <w14:schemeClr w14:val="tx1"/>
            </w14:solidFill>
          </w14:textFill>
        </w:rPr>
        <w:t>保密</w:t>
      </w:r>
    </w:p>
    <w:p w14:paraId="5F6B15FA">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参与磋商活动的各方应对磋商文件和响应文件的商业和技术等秘密保密，违者应对由此造成的后果承担法律责任。</w:t>
      </w:r>
    </w:p>
    <w:p w14:paraId="55812C1C">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7.</w:t>
      </w:r>
      <w:r>
        <w:rPr>
          <w:rFonts w:hint="eastAsia" w:ascii="宋体" w:hAnsi="宋体" w:eastAsia="宋体" w:cs="宋体"/>
          <w:b/>
          <w:bCs/>
          <w:color w:val="000000" w:themeColor="text1"/>
          <w:sz w:val="24"/>
          <w:szCs w:val="24"/>
          <w14:textFill>
            <w14:solidFill>
              <w14:schemeClr w14:val="tx1"/>
            </w14:solidFill>
          </w14:textFill>
        </w:rPr>
        <w:t>语言文字</w:t>
      </w:r>
    </w:p>
    <w:p w14:paraId="57E7A39D">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除专用术语外，与磋商文件有关的语言均使用中文；必要时专用术语应附有中文注释。</w:t>
      </w:r>
    </w:p>
    <w:p w14:paraId="5C639779">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8.</w:t>
      </w:r>
      <w:r>
        <w:rPr>
          <w:rFonts w:hint="eastAsia" w:ascii="宋体" w:hAnsi="宋体" w:eastAsia="宋体" w:cs="宋体"/>
          <w:b/>
          <w:bCs/>
          <w:color w:val="000000" w:themeColor="text1"/>
          <w:sz w:val="24"/>
          <w:szCs w:val="24"/>
          <w14:textFill>
            <w14:solidFill>
              <w14:schemeClr w14:val="tx1"/>
            </w14:solidFill>
          </w14:textFill>
        </w:rPr>
        <w:t>计量单位</w:t>
      </w:r>
    </w:p>
    <w:p w14:paraId="7A0EBB00">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所有计量均采用中华人民共和国法定计量单位。</w:t>
      </w:r>
    </w:p>
    <w:p w14:paraId="1E6D1D66">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9.</w:t>
      </w:r>
      <w:r>
        <w:rPr>
          <w:rFonts w:hint="eastAsia" w:ascii="宋体" w:hAnsi="宋体" w:eastAsia="宋体" w:cs="宋体"/>
          <w:b/>
          <w:bCs/>
          <w:color w:val="000000" w:themeColor="text1"/>
          <w:sz w:val="24"/>
          <w:szCs w:val="24"/>
          <w14:textFill>
            <w14:solidFill>
              <w14:schemeClr w14:val="tx1"/>
            </w14:solidFill>
          </w14:textFill>
        </w:rPr>
        <w:t>踏勘现场</w:t>
      </w:r>
    </w:p>
    <w:p w14:paraId="7CC99DF8">
      <w:pPr>
        <w:pStyle w:val="3"/>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自行勘察，未勘察现场造成的一切后果由投标人自行承担（一切费用自理）。</w:t>
      </w:r>
    </w:p>
    <w:p w14:paraId="021CE516">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10.</w:t>
      </w:r>
      <w:r>
        <w:rPr>
          <w:rFonts w:hint="eastAsia" w:ascii="宋体" w:hAnsi="宋体" w:eastAsia="宋体" w:cs="宋体"/>
          <w:b/>
          <w:bCs/>
          <w:color w:val="000000" w:themeColor="text1"/>
          <w:sz w:val="24"/>
          <w:szCs w:val="24"/>
          <w14:textFill>
            <w14:solidFill>
              <w14:schemeClr w14:val="tx1"/>
            </w14:solidFill>
          </w14:textFill>
        </w:rPr>
        <w:t>偏离</w:t>
      </w:r>
    </w:p>
    <w:p w14:paraId="4202C95C">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cs="宋体"/>
          <w:b/>
          <w:bCs/>
          <w:kern w:val="44"/>
          <w:sz w:val="24"/>
          <w:szCs w:val="24"/>
        </w:rPr>
      </w:pPr>
      <w:r>
        <w:rPr>
          <w:rFonts w:hint="eastAsia" w:ascii="宋体" w:hAnsi="宋体" w:eastAsia="宋体" w:cs="宋体"/>
          <w:bCs/>
          <w:color w:val="000000" w:themeColor="text1"/>
          <w:sz w:val="24"/>
          <w:szCs w:val="24"/>
          <w14:textFill>
            <w14:solidFill>
              <w14:schemeClr w14:val="tx1"/>
            </w14:solidFill>
          </w14:textFill>
        </w:rPr>
        <w:t>除供应商须知前附表另有规定外，供应商递交的响应文件不允许严重负偏离。</w:t>
      </w:r>
    </w:p>
    <w:bookmarkEnd w:id="20"/>
    <w:bookmarkEnd w:id="21"/>
    <w:bookmarkEnd w:id="22"/>
    <w:bookmarkEnd w:id="23"/>
    <w:bookmarkEnd w:id="24"/>
    <w:p w14:paraId="1BC358FB">
      <w:pPr>
        <w:pageBreakBefore w:val="0"/>
        <w:kinsoku/>
        <w:overflowPunct/>
        <w:topLinePunct w:val="0"/>
        <w:bidi w:val="0"/>
        <w:spacing w:before="0" w:beforeLines="100" w:beforeAutospacing="0" w:line="360" w:lineRule="auto"/>
        <w:ind w:left="0" w:leftChars="0" w:right="0" w:rightChars="0" w:firstLine="482" w:firstLineChars="200"/>
        <w:jc w:val="center"/>
        <w:rPr>
          <w:rFonts w:ascii="宋体" w:hAnsi="宋体" w:cs="宋体"/>
          <w:kern w:val="0"/>
          <w:sz w:val="24"/>
          <w:szCs w:val="24"/>
        </w:rPr>
      </w:pPr>
      <w:bookmarkStart w:id="25" w:name="_Toc385234433"/>
      <w:bookmarkStart w:id="26" w:name="_Toc453858062"/>
      <w:bookmarkStart w:id="27" w:name="_Toc453917525"/>
      <w:bookmarkStart w:id="28" w:name="_Toc453917618"/>
      <w:r>
        <w:rPr>
          <w:rFonts w:hint="eastAsia" w:ascii="宋体" w:hAnsi="宋体" w:cs="宋体"/>
          <w:b/>
          <w:bCs/>
          <w:kern w:val="44"/>
          <w:sz w:val="24"/>
          <w:szCs w:val="24"/>
        </w:rPr>
        <w:t>二、磋商文件</w:t>
      </w:r>
    </w:p>
    <w:p w14:paraId="548E18EA">
      <w:pPr>
        <w:pageBreakBefore w:val="0"/>
        <w:kinsoku/>
        <w:overflowPunct/>
        <w:topLinePunct w:val="0"/>
        <w:bidi w:val="0"/>
        <w:spacing w:line="360" w:lineRule="auto"/>
        <w:ind w:left="0" w:leftChars="0" w:right="0" w:rightChars="0" w:firstLine="482" w:firstLineChars="200"/>
        <w:jc w:val="left"/>
        <w:rPr>
          <w:rFonts w:ascii="宋体" w:hAnsi="宋体" w:cs="宋体"/>
          <w:b/>
          <w:kern w:val="0"/>
          <w:sz w:val="24"/>
          <w:szCs w:val="24"/>
        </w:rPr>
      </w:pPr>
      <w:r>
        <w:rPr>
          <w:rFonts w:hint="eastAsia" w:ascii="宋体" w:hAnsi="宋体" w:cs="宋体"/>
          <w:b/>
          <w:kern w:val="0"/>
          <w:sz w:val="24"/>
          <w:szCs w:val="24"/>
        </w:rPr>
        <w:t>1.磋商文件的内容</w:t>
      </w:r>
    </w:p>
    <w:p w14:paraId="644D9191">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1.1磋商文件由下列七部分内容组成：</w:t>
      </w:r>
    </w:p>
    <w:p w14:paraId="374CE375">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第一部分 投标邀请；</w:t>
      </w:r>
    </w:p>
    <w:p w14:paraId="57036E96">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第二部分 投标人须知前附表；</w:t>
      </w:r>
    </w:p>
    <w:p w14:paraId="7B7A3112">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第三部分 投标人须知；</w:t>
      </w:r>
    </w:p>
    <w:p w14:paraId="57F9882F">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第四部分 采购内容及要求；</w:t>
      </w:r>
    </w:p>
    <w:p w14:paraId="722EA8E3">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第五部分 商务条款；</w:t>
      </w:r>
    </w:p>
    <w:p w14:paraId="61E35B9D">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第六部分 合同条款；</w:t>
      </w:r>
    </w:p>
    <w:p w14:paraId="711F83E4">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第七部分 响应文件格式。</w:t>
      </w:r>
    </w:p>
    <w:p w14:paraId="410A9B5C">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1.2投标人应详细阅读磋商文件的全部内容。如果不能按照磋商文件要求提交全部资料或者不能对磋商文件在各方面的要求都做出实质性响应，可能导致报价被拒绝或无效报价处理。</w:t>
      </w:r>
    </w:p>
    <w:p w14:paraId="3A74432E">
      <w:pPr>
        <w:pStyle w:val="5"/>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29" w:name="_Toc536202290"/>
      <w:bookmarkStart w:id="30" w:name="_Toc453917617"/>
      <w:bookmarkStart w:id="31" w:name="_Toc385234432"/>
      <w:bookmarkStart w:id="32" w:name="_Toc453917524"/>
      <w:bookmarkStart w:id="33" w:name="_Toc453858061"/>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磋商文件的检查及阅读</w:t>
      </w:r>
      <w:bookmarkEnd w:id="29"/>
    </w:p>
    <w:p w14:paraId="53428C8C">
      <w:pPr>
        <w:pageBreakBefore w:val="0"/>
        <w:tabs>
          <w:tab w:val="left" w:pos="0"/>
        </w:tabs>
        <w:wordWrap/>
        <w:topLinePunct w:val="0"/>
        <w:autoSpaceDE/>
        <w:autoSpaceDN/>
        <w:bidi w:val="0"/>
        <w:adjustRightInd w:val="0"/>
        <w:snapToGrid w:val="0"/>
        <w:spacing w:line="360" w:lineRule="auto"/>
        <w:ind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供应商应认真阅读和充分理解竞争性磋商文件中所有的事项、格式条款和规范要求。供应商没有对竞争性磋商文件全面</w:t>
      </w:r>
      <w:r>
        <w:rPr>
          <w:rFonts w:hint="eastAsia" w:ascii="宋体" w:hAnsi="宋体" w:cs="宋体"/>
          <w:color w:val="000000" w:themeColor="text1"/>
          <w:sz w:val="24"/>
          <w:szCs w:val="28"/>
          <w:lang w:eastAsia="zh-CN"/>
          <w14:textFill>
            <w14:solidFill>
              <w14:schemeClr w14:val="tx1"/>
            </w14:solidFill>
          </w14:textFill>
        </w:rPr>
        <w:t>作出</w:t>
      </w:r>
      <w:r>
        <w:rPr>
          <w:rFonts w:hint="eastAsia" w:ascii="宋体" w:hAnsi="宋体" w:eastAsia="宋体" w:cs="宋体"/>
          <w:color w:val="000000" w:themeColor="text1"/>
          <w:sz w:val="24"/>
          <w:szCs w:val="28"/>
          <w14:textFill>
            <w14:solidFill>
              <w14:schemeClr w14:val="tx1"/>
            </w14:solidFill>
          </w14:textFill>
        </w:rPr>
        <w:t>实质性响应是供应商的风险。没有按照竞争性磋商文件要求作出实质性响应的响应文件应作</w:t>
      </w:r>
      <w:r>
        <w:rPr>
          <w:rFonts w:hint="eastAsia" w:ascii="宋体" w:hAnsi="宋体" w:cs="宋体"/>
          <w:color w:val="000000" w:themeColor="text1"/>
          <w:sz w:val="24"/>
          <w:szCs w:val="28"/>
          <w:lang w:val="en-US" w:eastAsia="zh-CN"/>
          <w14:textFill>
            <w14:solidFill>
              <w14:schemeClr w14:val="tx1"/>
            </w14:solidFill>
          </w14:textFill>
        </w:rPr>
        <w:t>无效文件</w:t>
      </w:r>
      <w:r>
        <w:rPr>
          <w:rFonts w:hint="eastAsia" w:ascii="宋体" w:hAnsi="宋体" w:eastAsia="宋体" w:cs="宋体"/>
          <w:color w:val="000000" w:themeColor="text1"/>
          <w:sz w:val="24"/>
          <w:szCs w:val="28"/>
          <w14:textFill>
            <w14:solidFill>
              <w14:schemeClr w14:val="tx1"/>
            </w14:solidFill>
          </w14:textFill>
        </w:rPr>
        <w:t>处理。</w:t>
      </w:r>
    </w:p>
    <w:p w14:paraId="29AE7D5F">
      <w:pPr>
        <w:pStyle w:val="5"/>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34" w:name="_Toc536202292"/>
      <w:r>
        <w:rPr>
          <w:rFonts w:hint="eastAsia" w:ascii="宋体" w:hAnsi="宋体" w:cs="宋体"/>
          <w:color w:val="000000" w:themeColor="text1"/>
          <w:sz w:val="24"/>
          <w:szCs w:val="28"/>
          <w:lang w:val="en-US" w:eastAsia="zh-CN"/>
          <w14:textFill>
            <w14:solidFill>
              <w14:schemeClr w14:val="tx1"/>
            </w14:solidFill>
          </w14:textFill>
        </w:rPr>
        <w:t>3.</w:t>
      </w:r>
      <w:r>
        <w:rPr>
          <w:rFonts w:hint="eastAsia" w:ascii="宋体" w:hAnsi="宋体" w:eastAsia="宋体" w:cs="宋体"/>
          <w:color w:val="000000" w:themeColor="text1"/>
          <w:sz w:val="24"/>
          <w:szCs w:val="28"/>
          <w14:textFill>
            <w14:solidFill>
              <w14:schemeClr w14:val="tx1"/>
            </w14:solidFill>
          </w14:textFill>
        </w:rPr>
        <w:t>现场踏勘及磋商文件答疑</w:t>
      </w:r>
      <w:bookmarkEnd w:id="34"/>
    </w:p>
    <w:p w14:paraId="383897CC">
      <w:pPr>
        <w:pageBreakBefore w:val="0"/>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招标代理机构将视情况确定是否有必要召开标前答疑会。如果召开标前答疑会，招标代理机构将通知所有已登记备案并报名领取了磋商文件的潜在供应商。在规定的时间，各供应商派技术、预算等相关人员进行现场踏勘和答疑，答疑的问题各供应商以书面形式提交。招标代理机构、采购人共同对各供应商提出的问题进行答复，形成答疑会议纪要。答疑会议纪要与磋商文件中不一致的内容，以答疑会议纪要为准。凡未参加答疑和现场踏勘的供应商，由此造成的偏差由各供应商自行负责。</w:t>
      </w:r>
    </w:p>
    <w:p w14:paraId="2FFED8A7">
      <w:pPr>
        <w:pStyle w:val="5"/>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35" w:name="_Toc19797"/>
      <w:bookmarkStart w:id="36" w:name="_Toc536202293"/>
      <w:r>
        <w:rPr>
          <w:rFonts w:hint="eastAsia" w:ascii="宋体" w:hAnsi="宋体" w:cs="宋体"/>
          <w:color w:val="000000" w:themeColor="text1"/>
          <w:sz w:val="24"/>
          <w:szCs w:val="28"/>
          <w:lang w:val="en-US" w:eastAsia="zh-CN"/>
          <w14:textFill>
            <w14:solidFill>
              <w14:schemeClr w14:val="tx1"/>
            </w14:solidFill>
          </w14:textFill>
        </w:rPr>
        <w:t>4.</w:t>
      </w:r>
      <w:r>
        <w:rPr>
          <w:rFonts w:hint="eastAsia" w:ascii="宋体" w:hAnsi="宋体" w:eastAsia="宋体" w:cs="宋体"/>
          <w:color w:val="000000" w:themeColor="text1"/>
          <w:sz w:val="24"/>
          <w:szCs w:val="28"/>
          <w14:textFill>
            <w14:solidFill>
              <w14:schemeClr w14:val="tx1"/>
            </w14:solidFill>
          </w14:textFill>
        </w:rPr>
        <w:t>竞争性磋商文件的澄清</w:t>
      </w:r>
      <w:bookmarkEnd w:id="35"/>
      <w:bookmarkEnd w:id="36"/>
    </w:p>
    <w:p w14:paraId="5AD088ED">
      <w:pPr>
        <w:pageBreakBefore w:val="0"/>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4.1供应商应认真阅读和充分理解竞争性磋商文件中所有的事项，如有问题或</w:t>
      </w:r>
      <w:r>
        <w:rPr>
          <w:rFonts w:hint="eastAsia" w:ascii="宋体" w:hAnsi="宋体" w:cs="宋体"/>
          <w:color w:val="000000" w:themeColor="text1"/>
          <w:sz w:val="24"/>
          <w:szCs w:val="28"/>
          <w:lang w:eastAsia="zh-CN"/>
          <w14:textFill>
            <w14:solidFill>
              <w14:schemeClr w14:val="tx1"/>
            </w14:solidFill>
          </w14:textFill>
        </w:rPr>
        <w:t>异议</w:t>
      </w:r>
      <w:r>
        <w:rPr>
          <w:rFonts w:hint="eastAsia" w:ascii="宋体" w:hAnsi="宋体" w:eastAsia="宋体" w:cs="宋体"/>
          <w:color w:val="000000" w:themeColor="text1"/>
          <w:sz w:val="24"/>
          <w:szCs w:val="28"/>
          <w14:textFill>
            <w14:solidFill>
              <w14:schemeClr w14:val="tx1"/>
            </w14:solidFill>
          </w14:textFill>
        </w:rPr>
        <w:t>请及时函告。否则，视为同意竞争性磋商文件的一切条款和要求并承担由此引起的一切法律责任。凡因供应商对竞争性磋商文件阅读不深、理解不透、误解、疏漏</w:t>
      </w:r>
      <w:r>
        <w:rPr>
          <w:rFonts w:hint="eastAsia" w:ascii="宋体" w:hAnsi="宋体" w:cs="宋体"/>
          <w:color w:val="000000" w:themeColor="text1"/>
          <w:sz w:val="24"/>
          <w:szCs w:val="28"/>
          <w:lang w:eastAsia="zh-CN"/>
          <w14:textFill>
            <w14:solidFill>
              <w14:schemeClr w14:val="tx1"/>
            </w14:solidFill>
          </w14:textFill>
        </w:rPr>
        <w:t>或</w:t>
      </w:r>
      <w:r>
        <w:rPr>
          <w:rFonts w:hint="eastAsia" w:ascii="宋体" w:hAnsi="宋体" w:eastAsia="宋体" w:cs="宋体"/>
          <w:color w:val="000000" w:themeColor="text1"/>
          <w:sz w:val="24"/>
          <w:szCs w:val="28"/>
          <w14:textFill>
            <w14:solidFill>
              <w14:schemeClr w14:val="tx1"/>
            </w14:solidFill>
          </w14:textFill>
        </w:rPr>
        <w:t>因市场行情了解不清造成的后果和风险均由供应商自负。</w:t>
      </w:r>
    </w:p>
    <w:p w14:paraId="4046C612">
      <w:pPr>
        <w:pageBreakBefore w:val="0"/>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4.2响应人若对磋商文件有任何疑问要求澄清，或认为有必要与采购人进行技术交流的，响应人在收到采购文件之日或者采购文件公告期限届满之日</w:t>
      </w:r>
      <w:r>
        <w:rPr>
          <w:rFonts w:hint="eastAsia" w:ascii="宋体" w:hAnsi="宋体" w:eastAsia="宋体" w:cs="宋体"/>
          <w:color w:val="000000" w:themeColor="text1"/>
          <w:sz w:val="24"/>
          <w:szCs w:val="24"/>
          <w14:textFill>
            <w14:solidFill>
              <w14:schemeClr w14:val="tx1"/>
            </w14:solidFill>
          </w14:textFill>
        </w:rPr>
        <w:t>七个工作日内</w:t>
      </w:r>
      <w:r>
        <w:rPr>
          <w:rFonts w:hint="eastAsia" w:ascii="宋体" w:hAnsi="宋体" w:eastAsia="宋体" w:cs="宋体"/>
          <w:color w:val="000000" w:themeColor="text1"/>
          <w:sz w:val="24"/>
          <w:szCs w:val="28"/>
          <w14:textFill>
            <w14:solidFill>
              <w14:schemeClr w14:val="tx1"/>
            </w14:solidFill>
          </w14:textFill>
        </w:rPr>
        <w:t>，以书面形式向招标代理机构提出。采购代理机构将视情况确定采用适当方式予以澄清或以书面形式予以答复，涉及变更或修正内容在相关媒体上发布变更公告。在此之后提出的询问或者质疑均为无效，采购代理机构不予受理。</w:t>
      </w:r>
    </w:p>
    <w:p w14:paraId="040C1347">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4.3对于在规定时间内收到的投标人依法提出的询问或者质疑，采购代理机构将按程序及时</w:t>
      </w:r>
      <w:r>
        <w:rPr>
          <w:rFonts w:hint="eastAsia" w:ascii="宋体" w:hAnsi="宋体" w:cs="宋体"/>
          <w:color w:val="000000" w:themeColor="text1"/>
          <w:sz w:val="24"/>
          <w:szCs w:val="24"/>
          <w:lang w:eastAsia="zh-CN"/>
          <w14:textFill>
            <w14:solidFill>
              <w14:schemeClr w14:val="tx1"/>
            </w14:solidFill>
          </w14:textFill>
        </w:rPr>
        <w:t>作出</w:t>
      </w:r>
      <w:r>
        <w:rPr>
          <w:rFonts w:hint="eastAsia" w:ascii="宋体" w:hAnsi="宋体" w:eastAsia="宋体" w:cs="宋体"/>
          <w:color w:val="000000" w:themeColor="text1"/>
          <w:sz w:val="24"/>
          <w:szCs w:val="24"/>
          <w14:textFill>
            <w14:solidFill>
              <w14:schemeClr w14:val="tx1"/>
            </w14:solidFill>
          </w14:textFill>
        </w:rPr>
        <w:t>答复，若对招标文件做出实质性变动，则按照相关规定延长投标截止时间。</w:t>
      </w:r>
    </w:p>
    <w:p w14:paraId="0CC6B133">
      <w:pPr>
        <w:pStyle w:val="8"/>
        <w:pageBreakBefore w:val="0"/>
        <w:wordWrap/>
        <w:topLinePunct w:val="0"/>
        <w:autoSpaceDE/>
        <w:autoSpaceDN/>
        <w:bidi w:val="0"/>
        <w:spacing w:line="360" w:lineRule="auto"/>
        <w:ind w:left="0" w:leftChars="0" w:right="0" w:rightChars="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4.4投标人提出质疑应当有明确的请求和必要的证明材料。</w:t>
      </w:r>
    </w:p>
    <w:p w14:paraId="42D9D888">
      <w:pPr>
        <w:pStyle w:val="5"/>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37" w:name="_Toc6390"/>
      <w:bookmarkStart w:id="38" w:name="_Toc536202294"/>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竞争性磋商文件的修改</w:t>
      </w:r>
      <w:bookmarkEnd w:id="37"/>
      <w:bookmarkEnd w:id="38"/>
    </w:p>
    <w:p w14:paraId="0564909D">
      <w:pPr>
        <w:pageBreakBefore w:val="0"/>
        <w:wordWrap/>
        <w:overflowPunct w:val="0"/>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5.1 在磋商截止时间五日前，无论出于何种原因，代理机构可主动或在解答供应商提出的澄清问题时，对竞争性磋商文件进行修改，</w:t>
      </w:r>
      <w:r>
        <w:rPr>
          <w:rFonts w:hint="eastAsia" w:ascii="宋体" w:hAnsi="宋体" w:eastAsia="宋体" w:cs="宋体"/>
          <w:color w:val="000000" w:themeColor="text1"/>
          <w:sz w:val="24"/>
          <w:szCs w:val="24"/>
          <w14:textFill>
            <w14:solidFill>
              <w14:schemeClr w14:val="tx1"/>
            </w14:solidFill>
          </w14:textFill>
        </w:rPr>
        <w:t>不足5日的，顺延提交响应文件的截止时间</w:t>
      </w:r>
      <w:r>
        <w:rPr>
          <w:rFonts w:hint="eastAsia" w:ascii="宋体" w:hAnsi="宋体" w:eastAsia="宋体" w:cs="宋体"/>
          <w:color w:val="000000" w:themeColor="text1"/>
          <w:sz w:val="24"/>
          <w:szCs w:val="28"/>
          <w14:textFill>
            <w14:solidFill>
              <w14:schemeClr w14:val="tx1"/>
            </w14:solidFill>
          </w14:textFill>
        </w:rPr>
        <w:t>，并</w:t>
      </w:r>
      <w:r>
        <w:rPr>
          <w:rFonts w:hint="eastAsia" w:ascii="宋体" w:hAnsi="宋体" w:eastAsia="宋体" w:cs="宋体"/>
          <w:color w:val="000000" w:themeColor="text1"/>
          <w:sz w:val="24"/>
          <w:szCs w:val="24"/>
          <w14:textFill>
            <w14:solidFill>
              <w14:schemeClr w14:val="tx1"/>
            </w14:solidFill>
          </w14:textFill>
        </w:rPr>
        <w:t>在发布磋商公告的媒体上发布变更公告，并以书面形式通知所有</w:t>
      </w:r>
      <w:r>
        <w:rPr>
          <w:rFonts w:hint="eastAsia" w:ascii="宋体" w:hAnsi="宋体" w:cs="宋体"/>
          <w:color w:val="000000" w:themeColor="text1"/>
          <w:sz w:val="24"/>
          <w:szCs w:val="24"/>
          <w:lang w:val="en-US" w:eastAsia="zh-CN"/>
          <w14:textFill>
            <w14:solidFill>
              <w14:schemeClr w14:val="tx1"/>
            </w14:solidFill>
          </w14:textFill>
        </w:rPr>
        <w:t>获取</w:t>
      </w:r>
      <w:r>
        <w:rPr>
          <w:rFonts w:hint="eastAsia" w:ascii="宋体" w:hAnsi="宋体" w:eastAsia="宋体" w:cs="宋体"/>
          <w:color w:val="000000" w:themeColor="text1"/>
          <w:sz w:val="24"/>
          <w:szCs w:val="24"/>
          <w14:textFill>
            <w14:solidFill>
              <w14:schemeClr w14:val="tx1"/>
            </w14:solidFill>
          </w14:textFill>
        </w:rPr>
        <w:t>磋商文件的单位。该澄清或者修改的内容为招标文件的组成部分。</w:t>
      </w:r>
    </w:p>
    <w:p w14:paraId="53420E7D">
      <w:pPr>
        <w:pageBreakBefore w:val="0"/>
        <w:wordWrap/>
        <w:overflowPunct w:val="0"/>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5.2招标文件的修改书将构成招标文件的一部分，对采购人和投标人都具有约束力。</w:t>
      </w:r>
    </w:p>
    <w:p w14:paraId="2F466682">
      <w:pPr>
        <w:pageBreakBefore w:val="0"/>
        <w:wordWrap/>
        <w:topLinePunct w:val="0"/>
        <w:autoSpaceDE/>
        <w:autoSpaceDN/>
        <w:bidi w:val="0"/>
        <w:spacing w:line="360" w:lineRule="auto"/>
        <w:ind w:left="0" w:leftChars="0" w:right="0" w:rightChars="0"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5.3采购代理机构可以视采购具体情况，延长投标截止时间和开标时间。延长投标截止时间和开标时间将在财政部门指定的媒体上发布变更公告，同时将变更时间书面通知所有</w:t>
      </w:r>
      <w:r>
        <w:rPr>
          <w:rFonts w:hint="eastAsia" w:ascii="宋体" w:hAnsi="宋体" w:cs="宋体"/>
          <w:color w:val="000000" w:themeColor="text1"/>
          <w:sz w:val="24"/>
          <w:szCs w:val="24"/>
          <w:lang w:val="en-US" w:eastAsia="zh-CN"/>
          <w14:textFill>
            <w14:solidFill>
              <w14:schemeClr w14:val="tx1"/>
            </w14:solidFill>
          </w14:textFill>
        </w:rPr>
        <w:t>获取</w:t>
      </w:r>
      <w:r>
        <w:rPr>
          <w:rFonts w:hint="eastAsia" w:ascii="宋体" w:hAnsi="宋体" w:eastAsia="宋体" w:cs="宋体"/>
          <w:color w:val="000000" w:themeColor="text1"/>
          <w:sz w:val="24"/>
          <w:szCs w:val="24"/>
          <w14:textFill>
            <w14:solidFill>
              <w14:schemeClr w14:val="tx1"/>
            </w14:solidFill>
          </w14:textFill>
        </w:rPr>
        <w:t>磋商文件的单位。</w:t>
      </w:r>
    </w:p>
    <w:p w14:paraId="0EBB0DD7">
      <w:pPr>
        <w:pStyle w:val="5"/>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39" w:name="_Toc536202295"/>
      <w:bookmarkStart w:id="40" w:name="_Toc31188"/>
      <w:r>
        <w:rPr>
          <w:rFonts w:hint="eastAsia" w:ascii="宋体" w:hAnsi="宋体" w:cs="宋体"/>
          <w:color w:val="000000" w:themeColor="text1"/>
          <w:sz w:val="24"/>
          <w:szCs w:val="28"/>
          <w:lang w:val="en-US" w:eastAsia="zh-CN"/>
          <w14:textFill>
            <w14:solidFill>
              <w14:schemeClr w14:val="tx1"/>
            </w14:solidFill>
          </w14:textFill>
        </w:rPr>
        <w:t>6.</w:t>
      </w:r>
      <w:r>
        <w:rPr>
          <w:rFonts w:hint="eastAsia" w:ascii="宋体" w:hAnsi="宋体" w:eastAsia="宋体" w:cs="宋体"/>
          <w:color w:val="000000" w:themeColor="text1"/>
          <w:sz w:val="24"/>
          <w:szCs w:val="28"/>
          <w14:textFill>
            <w14:solidFill>
              <w14:schemeClr w14:val="tx1"/>
            </w14:solidFill>
          </w14:textFill>
        </w:rPr>
        <w:t>质疑</w:t>
      </w:r>
    </w:p>
    <w:p w14:paraId="146EDD23">
      <w:pPr>
        <w:pStyle w:val="5"/>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b w:val="0"/>
          <w:color w:val="000000" w:themeColor="text1"/>
          <w:sz w:val="24"/>
          <w:szCs w:val="28"/>
          <w14:textFill>
            <w14:solidFill>
              <w14:schemeClr w14:val="tx1"/>
            </w14:solidFill>
          </w14:textFill>
        </w:rPr>
      </w:pPr>
      <w:r>
        <w:rPr>
          <w:rFonts w:hint="eastAsia" w:ascii="宋体" w:hAnsi="宋体" w:eastAsia="宋体" w:cs="宋体"/>
          <w:b w:val="0"/>
          <w:color w:val="000000" w:themeColor="text1"/>
          <w:sz w:val="24"/>
          <w:szCs w:val="28"/>
          <w14:textFill>
            <w14:solidFill>
              <w14:schemeClr w14:val="tx1"/>
            </w14:solidFill>
          </w14:textFill>
        </w:rPr>
        <w:t>供应商认为磋商文件、招标过程和中标结果使自己的权益受到损害的，可以按《政府采购法》第</w:t>
      </w:r>
      <w:r>
        <w:rPr>
          <w:rFonts w:hint="eastAsia" w:ascii="宋体" w:hAnsi="宋体" w:cs="宋体"/>
          <w:b w:val="0"/>
          <w:color w:val="000000" w:themeColor="text1"/>
          <w:sz w:val="24"/>
          <w:szCs w:val="28"/>
          <w:lang w:val="en-US" w:eastAsia="zh-CN"/>
          <w14:textFill>
            <w14:solidFill>
              <w14:schemeClr w14:val="tx1"/>
            </w14:solidFill>
          </w14:textFill>
        </w:rPr>
        <w:t>五十二</w:t>
      </w:r>
      <w:r>
        <w:rPr>
          <w:rFonts w:hint="eastAsia" w:ascii="宋体" w:hAnsi="宋体" w:eastAsia="宋体" w:cs="宋体"/>
          <w:b w:val="0"/>
          <w:color w:val="000000" w:themeColor="text1"/>
          <w:sz w:val="24"/>
          <w:szCs w:val="28"/>
          <w14:textFill>
            <w14:solidFill>
              <w14:schemeClr w14:val="tx1"/>
            </w14:solidFill>
          </w14:textFill>
        </w:rPr>
        <w:t>条执行。</w:t>
      </w:r>
    </w:p>
    <w:p w14:paraId="15F09EA7">
      <w:pPr>
        <w:pStyle w:val="5"/>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7.</w:t>
      </w:r>
      <w:r>
        <w:rPr>
          <w:rFonts w:hint="eastAsia" w:ascii="宋体" w:hAnsi="宋体" w:eastAsia="宋体" w:cs="宋体"/>
          <w:color w:val="000000" w:themeColor="text1"/>
          <w:sz w:val="24"/>
          <w:szCs w:val="28"/>
          <w14:textFill>
            <w14:solidFill>
              <w14:schemeClr w14:val="tx1"/>
            </w14:solidFill>
          </w14:textFill>
        </w:rPr>
        <w:t>竞争性磋商文件的获取</w:t>
      </w:r>
      <w:bookmarkEnd w:id="39"/>
      <w:bookmarkEnd w:id="40"/>
    </w:p>
    <w:p w14:paraId="13FC0228">
      <w:pPr>
        <w:pageBreakBefore w:val="0"/>
        <w:widowControl/>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供应商必须从代理机构</w:t>
      </w:r>
      <w:r>
        <w:rPr>
          <w:rFonts w:hint="eastAsia" w:ascii="宋体" w:hAnsi="宋体" w:cs="宋体"/>
          <w:color w:val="000000" w:themeColor="text1"/>
          <w:sz w:val="24"/>
          <w:szCs w:val="28"/>
          <w:lang w:val="en-US" w:eastAsia="zh-CN"/>
          <w14:textFill>
            <w14:solidFill>
              <w14:schemeClr w14:val="tx1"/>
            </w14:solidFill>
          </w14:textFill>
        </w:rPr>
        <w:t>获取</w:t>
      </w:r>
      <w:r>
        <w:rPr>
          <w:rFonts w:hint="eastAsia" w:ascii="宋体" w:hAnsi="宋体" w:eastAsia="宋体" w:cs="宋体"/>
          <w:color w:val="000000" w:themeColor="text1"/>
          <w:sz w:val="24"/>
          <w:szCs w:val="28"/>
          <w14:textFill>
            <w14:solidFill>
              <w14:schemeClr w14:val="tx1"/>
            </w14:solidFill>
          </w14:textFill>
        </w:rPr>
        <w:t>竞争性磋商文件，供应商自行转让或复制竞争性磋商文件视为无效。竞争性磋商文件仅作为本次竞争性磋商使用。</w:t>
      </w:r>
    </w:p>
    <w:p w14:paraId="336CE1B0">
      <w:pPr>
        <w:pStyle w:val="8"/>
        <w:pageBreakBefore w:val="0"/>
        <w:wordWrap/>
        <w:topLinePunct w:val="0"/>
        <w:autoSpaceDE/>
        <w:autoSpaceDN/>
        <w:bidi w:val="0"/>
        <w:spacing w:line="360" w:lineRule="auto"/>
        <w:ind w:left="0" w:leftChars="0" w:right="0" w:rightChars="0" w:firstLine="482" w:firstLineChars="200"/>
        <w:jc w:val="left"/>
        <w:textAlignment w:val="auto"/>
        <w:rPr>
          <w:rFonts w:hint="eastAsia" w:ascii="宋体" w:hAnsi="宋体" w:eastAsia="宋体" w:cs="宋体"/>
          <w:color w:val="000000" w:themeColor="text1"/>
          <w:sz w:val="24"/>
          <w:szCs w:val="28"/>
          <w14:textFill>
            <w14:solidFill>
              <w14:schemeClr w14:val="tx1"/>
            </w14:solidFill>
          </w14:textFill>
        </w:rPr>
      </w:pPr>
      <w:bookmarkStart w:id="41" w:name="_Toc5095"/>
      <w:bookmarkStart w:id="42" w:name="_Toc536202296"/>
      <w:r>
        <w:rPr>
          <w:rFonts w:hint="eastAsia" w:ascii="宋体" w:hAnsi="宋体" w:cs="宋体"/>
          <w:b/>
          <w:bCs/>
          <w:color w:val="000000" w:themeColor="text1"/>
          <w:sz w:val="24"/>
          <w:szCs w:val="28"/>
          <w:lang w:eastAsia="zh-CN"/>
          <w14:textFill>
            <w14:solidFill>
              <w14:schemeClr w14:val="tx1"/>
            </w14:solidFill>
          </w14:textFill>
        </w:rPr>
        <w:t>8.</w:t>
      </w:r>
      <w:r>
        <w:rPr>
          <w:rFonts w:hint="eastAsia" w:ascii="宋体" w:hAnsi="宋体" w:eastAsia="宋体" w:cs="宋体"/>
          <w:b/>
          <w:bCs/>
          <w:color w:val="000000" w:themeColor="text1"/>
          <w:sz w:val="24"/>
          <w:szCs w:val="28"/>
          <w14:textFill>
            <w14:solidFill>
              <w14:schemeClr w14:val="tx1"/>
            </w14:solidFill>
          </w14:textFill>
        </w:rPr>
        <w:t>竞争性磋商文件的解释权归代理机构</w:t>
      </w:r>
      <w:bookmarkEnd w:id="41"/>
      <w:bookmarkEnd w:id="42"/>
      <w:r>
        <w:rPr>
          <w:rFonts w:hint="eastAsia" w:ascii="宋体" w:hAnsi="宋体" w:eastAsia="宋体" w:cs="宋体"/>
          <w:color w:val="000000" w:themeColor="text1"/>
          <w:sz w:val="24"/>
          <w:szCs w:val="28"/>
          <w14:textFill>
            <w14:solidFill>
              <w14:schemeClr w14:val="tx1"/>
            </w14:solidFill>
          </w14:textFill>
        </w:rPr>
        <w:t>（ 如发现招标文件内容与现行法律法规不相符的情况，以现行法律法规为准</w:t>
      </w:r>
      <w:r>
        <w:rPr>
          <w:rFonts w:hint="eastAsia" w:ascii="宋体" w:hAnsi="宋体" w:cs="宋体"/>
          <w:color w:val="000000" w:themeColor="text1"/>
          <w:sz w:val="24"/>
          <w:szCs w:val="28"/>
          <w:lang w:eastAsia="zh-CN"/>
          <w14:textFill>
            <w14:solidFill>
              <w14:schemeClr w14:val="tx1"/>
            </w14:solidFill>
          </w14:textFill>
        </w:rPr>
        <w:t>）。</w:t>
      </w:r>
    </w:p>
    <w:p w14:paraId="157072E2">
      <w:pPr>
        <w:rPr>
          <w:rFonts w:hint="eastAsia" w:ascii="宋体" w:hAnsi="宋体" w:cs="宋体"/>
          <w:b/>
          <w:bCs/>
          <w:kern w:val="44"/>
          <w:sz w:val="24"/>
          <w:szCs w:val="24"/>
        </w:rPr>
      </w:pPr>
      <w:r>
        <w:rPr>
          <w:rFonts w:hint="eastAsia" w:ascii="宋体" w:hAnsi="宋体" w:cs="宋体"/>
          <w:b/>
          <w:bCs/>
          <w:kern w:val="44"/>
          <w:sz w:val="24"/>
          <w:szCs w:val="24"/>
        </w:rPr>
        <w:br w:type="page"/>
      </w:r>
    </w:p>
    <w:p w14:paraId="5DE740D3">
      <w:pPr>
        <w:pageBreakBefore w:val="0"/>
        <w:kinsoku/>
        <w:overflowPunct/>
        <w:topLinePunct w:val="0"/>
        <w:bidi w:val="0"/>
        <w:spacing w:line="360" w:lineRule="auto"/>
        <w:ind w:left="0" w:leftChars="0" w:right="0" w:rightChars="0" w:firstLine="482" w:firstLineChars="200"/>
        <w:jc w:val="center"/>
        <w:rPr>
          <w:rFonts w:ascii="宋体" w:hAnsi="宋体" w:cs="宋体"/>
          <w:sz w:val="24"/>
          <w:szCs w:val="24"/>
        </w:rPr>
      </w:pPr>
      <w:r>
        <w:rPr>
          <w:rFonts w:hint="eastAsia" w:ascii="宋体" w:hAnsi="宋体" w:cs="宋体"/>
          <w:b/>
          <w:bCs/>
          <w:kern w:val="44"/>
          <w:sz w:val="24"/>
          <w:szCs w:val="24"/>
        </w:rPr>
        <w:t>三、</w:t>
      </w:r>
      <w:bookmarkEnd w:id="30"/>
      <w:bookmarkEnd w:id="31"/>
      <w:bookmarkEnd w:id="32"/>
      <w:bookmarkEnd w:id="33"/>
      <w:r>
        <w:rPr>
          <w:rFonts w:hint="eastAsia" w:ascii="宋体" w:hAnsi="宋体" w:cs="宋体"/>
          <w:b/>
          <w:bCs/>
          <w:kern w:val="44"/>
          <w:sz w:val="24"/>
          <w:szCs w:val="24"/>
        </w:rPr>
        <w:t>竞争性磋商响应文件及编制要求</w:t>
      </w:r>
    </w:p>
    <w:p w14:paraId="201D3C0C">
      <w:pPr>
        <w:pStyle w:val="5"/>
        <w:pageBreakBefore w:val="0"/>
        <w:wordWrap/>
        <w:overflowPunct/>
        <w:topLinePunct w:val="0"/>
        <w:autoSpaceDE/>
        <w:autoSpaceDN/>
        <w:bidi w:val="0"/>
        <w:spacing w:line="312" w:lineRule="auto"/>
        <w:ind w:firstLine="480" w:firstLineChars="200"/>
        <w:textAlignment w:val="auto"/>
        <w:rPr>
          <w:rFonts w:ascii="宋体" w:hAnsi="宋体"/>
          <w:b w:val="0"/>
          <w:bCs w:val="0"/>
          <w:color w:val="000000" w:themeColor="text1"/>
          <w:sz w:val="24"/>
          <w:szCs w:val="21"/>
          <w14:textFill>
            <w14:solidFill>
              <w14:schemeClr w14:val="tx1"/>
            </w14:solidFill>
          </w14:textFill>
        </w:rPr>
      </w:pPr>
      <w:r>
        <w:rPr>
          <w:rFonts w:hint="eastAsia" w:ascii="宋体" w:hAnsi="宋体"/>
          <w:b w:val="0"/>
          <w:bCs w:val="0"/>
          <w:color w:val="000000" w:themeColor="text1"/>
          <w:sz w:val="24"/>
          <w:szCs w:val="21"/>
          <w14:textFill>
            <w14:solidFill>
              <w14:schemeClr w14:val="tx1"/>
            </w14:solidFill>
          </w14:textFill>
        </w:rPr>
        <w:t>投标人应认真阅读磋商文件的所有内容，严格按照磋商文件的要求编制和提供磋商响应文件，并保证所提供的全部资料的真实性，使磋商响应文件对磋商文件作出实质性响应。如果投标人在磋商响应文件中没有按照磋商文件要求提交全部资料或者磋商响应文件没有对磋商文件在各方面都</w:t>
      </w:r>
      <w:r>
        <w:rPr>
          <w:rFonts w:hint="eastAsia" w:ascii="宋体" w:hAnsi="宋体"/>
          <w:b w:val="0"/>
          <w:bCs w:val="0"/>
          <w:color w:val="000000" w:themeColor="text1"/>
          <w:sz w:val="24"/>
          <w:szCs w:val="21"/>
          <w:lang w:eastAsia="zh-CN"/>
          <w14:textFill>
            <w14:solidFill>
              <w14:schemeClr w14:val="tx1"/>
            </w14:solidFill>
          </w14:textFill>
        </w:rPr>
        <w:t>作出</w:t>
      </w:r>
      <w:r>
        <w:rPr>
          <w:rFonts w:hint="eastAsia" w:ascii="宋体" w:hAnsi="宋体"/>
          <w:b w:val="0"/>
          <w:bCs w:val="0"/>
          <w:color w:val="000000" w:themeColor="text1"/>
          <w:sz w:val="24"/>
          <w:szCs w:val="21"/>
          <w14:textFill>
            <w14:solidFill>
              <w14:schemeClr w14:val="tx1"/>
            </w14:solidFill>
          </w14:textFill>
        </w:rPr>
        <w:t>实质性响应，其磋商将被拒绝。</w:t>
      </w:r>
    </w:p>
    <w:p w14:paraId="0A87C19F">
      <w:pPr>
        <w:pStyle w:val="5"/>
        <w:pageBreakBefore w:val="0"/>
        <w:wordWrap/>
        <w:overflowPunct/>
        <w:topLinePunct w:val="0"/>
        <w:autoSpaceDE/>
        <w:autoSpaceDN/>
        <w:bidi w:val="0"/>
        <w:spacing w:line="312" w:lineRule="auto"/>
        <w:ind w:firstLine="480" w:firstLineChars="200"/>
        <w:textAlignment w:val="auto"/>
        <w:rPr>
          <w:rFonts w:ascii="宋体" w:hAnsi="宋体"/>
          <w:b w:val="0"/>
          <w:bCs w:val="0"/>
          <w:color w:val="000000" w:themeColor="text1"/>
          <w:sz w:val="24"/>
          <w:szCs w:val="21"/>
          <w14:textFill>
            <w14:solidFill>
              <w14:schemeClr w14:val="tx1"/>
            </w14:solidFill>
          </w14:textFill>
        </w:rPr>
      </w:pPr>
      <w:r>
        <w:rPr>
          <w:rFonts w:hint="eastAsia" w:ascii="宋体" w:hAnsi="宋体"/>
          <w:b w:val="0"/>
          <w:bCs w:val="0"/>
          <w:color w:val="000000" w:themeColor="text1"/>
          <w:sz w:val="24"/>
          <w:szCs w:val="21"/>
          <w14:textFill>
            <w14:solidFill>
              <w14:schemeClr w14:val="tx1"/>
            </w14:solidFill>
          </w14:textFill>
        </w:rPr>
        <w:t>投标人提交的磋商响应文件（包括产品的技术资料）以及投标人与采购代理机构就有关磋商的所有来往函电均应以中文书写。</w:t>
      </w:r>
    </w:p>
    <w:p w14:paraId="31B0193C">
      <w:pPr>
        <w:pStyle w:val="5"/>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1.</w:t>
      </w:r>
      <w:r>
        <w:rPr>
          <w:rFonts w:hint="eastAsia" w:ascii="宋体" w:hAnsi="宋体" w:eastAsia="宋体" w:cs="宋体"/>
          <w:color w:val="000000" w:themeColor="text1"/>
          <w:sz w:val="24"/>
          <w:szCs w:val="28"/>
          <w14:textFill>
            <w14:solidFill>
              <w14:schemeClr w14:val="tx1"/>
            </w14:solidFill>
          </w14:textFill>
        </w:rPr>
        <w:t>响应文件构成和格式</w:t>
      </w:r>
    </w:p>
    <w:p w14:paraId="5EE2CD74">
      <w:pPr>
        <w:pageBreakBefore w:val="0"/>
        <w:widowControl/>
        <w:wordWrap/>
        <w:topLinePunct w:val="0"/>
        <w:autoSpaceDE/>
        <w:autoSpaceDN/>
        <w:bidi w:val="0"/>
        <w:spacing w:line="360" w:lineRule="auto"/>
        <w:ind w:left="0" w:leftChars="0" w:right="0" w:rightChars="0" w:firstLine="480" w:firstLineChars="200"/>
        <w:textAlignment w:val="auto"/>
        <w:outlineLvl w:val="1"/>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投标人应按照本须知响应文件构成和格式及第七部分提供的格式编写投标文件，不得缺少招标文件要求填写的表格或提交的资料。</w:t>
      </w:r>
    </w:p>
    <w:p w14:paraId="01DD586C">
      <w:pPr>
        <w:pStyle w:val="5"/>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43" w:name="_Toc536202299"/>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磋商报价</w:t>
      </w:r>
      <w:bookmarkEnd w:id="43"/>
    </w:p>
    <w:p w14:paraId="6D72EA44">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8"/>
          <w:szCs w:val="22"/>
          <w14:textFill>
            <w14:solidFill>
              <w14:schemeClr w14:val="tx1"/>
            </w14:solidFill>
          </w14:textFill>
        </w:rPr>
      </w:pPr>
      <w:bookmarkStart w:id="44" w:name="_Toc29200"/>
      <w:bookmarkStart w:id="45" w:name="_Toc536202300"/>
      <w:r>
        <w:rPr>
          <w:rFonts w:hint="eastAsia" w:ascii="宋体" w:hAnsi="宋体" w:eastAsia="宋体" w:cs="宋体"/>
          <w:color w:val="000000" w:themeColor="text1"/>
          <w:sz w:val="24"/>
          <w14:textFill>
            <w14:solidFill>
              <w14:schemeClr w14:val="tx1"/>
            </w14:solidFill>
          </w14:textFill>
        </w:rPr>
        <w:t>（1）磋商报价为供应商充分考虑磋商文件的各项条款和所掌握的市场情况及本项目的实际情况，根据自身情况自主报价。</w:t>
      </w:r>
    </w:p>
    <w:p w14:paraId="72965CC1">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（2）供应商应在响应报价表中标明本次招标所要求的货物、服务且验收合格的所有费用。</w:t>
      </w:r>
    </w:p>
    <w:p w14:paraId="2E04AA37">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（3）凡本磋商文件要求（或允许）及供应商认为需要进行报价的各项费用项目，（不论是否要求进入报价）若磋商时未报或未在响应文件中予以说明，采购人将按这些费用已包含在磋商报价中对待；</w:t>
      </w:r>
      <w:r>
        <w:rPr>
          <w:rFonts w:hint="eastAsia" w:ascii="宋体" w:hAnsi="宋体" w:eastAsia="宋体" w:cs="宋体"/>
          <w:color w:val="000000" w:themeColor="text1"/>
          <w:spacing w:val="4"/>
          <w:sz w:val="24"/>
          <w14:textFill>
            <w14:solidFill>
              <w14:schemeClr w14:val="tx1"/>
            </w14:solidFill>
          </w14:textFill>
        </w:rPr>
        <w:t>供应商应考虑全部材料的风险，供应商一旦成交，采购人将不再对此部分进行调整；供应商的报价应将此差异考虑在综合单价内，</w:t>
      </w:r>
      <w:r>
        <w:rPr>
          <w:rFonts w:hint="eastAsia" w:ascii="宋体" w:hAnsi="宋体" w:eastAsia="宋体" w:cs="宋体"/>
          <w:color w:val="000000" w:themeColor="text1"/>
          <w:sz w:val="24"/>
          <w:szCs w:val="24"/>
          <w14:textFill>
            <w14:solidFill>
              <w14:schemeClr w14:val="tx1"/>
            </w14:solidFill>
          </w14:textFill>
        </w:rPr>
        <w:t>采购人及学院不再</w:t>
      </w:r>
      <w:r>
        <w:rPr>
          <w:rFonts w:hint="eastAsia" w:ascii="宋体" w:hAnsi="宋体" w:cs="宋体"/>
          <w:color w:val="000000" w:themeColor="text1"/>
          <w:sz w:val="24"/>
          <w:szCs w:val="24"/>
          <w:lang w:eastAsia="zh-CN"/>
          <w14:textFill>
            <w14:solidFill>
              <w14:schemeClr w14:val="tx1"/>
            </w14:solidFill>
          </w14:textFill>
        </w:rPr>
        <w:t>承担其他任何</w:t>
      </w:r>
      <w:r>
        <w:rPr>
          <w:rFonts w:hint="eastAsia" w:ascii="宋体" w:hAnsi="宋体" w:eastAsia="宋体" w:cs="宋体"/>
          <w:color w:val="000000" w:themeColor="text1"/>
          <w:sz w:val="24"/>
          <w:szCs w:val="24"/>
          <w14:textFill>
            <w14:solidFill>
              <w14:schemeClr w14:val="tx1"/>
            </w14:solidFill>
          </w14:textFill>
        </w:rPr>
        <w:t>费用</w:t>
      </w:r>
      <w:r>
        <w:rPr>
          <w:rFonts w:hint="eastAsia" w:ascii="宋体" w:hAnsi="宋体" w:eastAsia="宋体" w:cs="宋体"/>
          <w:color w:val="000000" w:themeColor="text1"/>
          <w:spacing w:val="4"/>
          <w:sz w:val="24"/>
          <w14:textFill>
            <w14:solidFill>
              <w14:schemeClr w14:val="tx1"/>
            </w14:solidFill>
          </w14:textFill>
        </w:rPr>
        <w:t>。</w:t>
      </w:r>
    </w:p>
    <w:p w14:paraId="7407AF31">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（4）响应报价表应有法定代表人或被授权人的签字。</w:t>
      </w:r>
    </w:p>
    <w:p w14:paraId="6BCE4049">
      <w:pPr>
        <w:pStyle w:val="5"/>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3.</w:t>
      </w:r>
      <w:r>
        <w:rPr>
          <w:rFonts w:hint="eastAsia" w:ascii="宋体" w:hAnsi="宋体" w:eastAsia="宋体" w:cs="宋体"/>
          <w:color w:val="000000" w:themeColor="text1"/>
          <w:sz w:val="24"/>
          <w:szCs w:val="28"/>
          <w14:textFill>
            <w14:solidFill>
              <w14:schemeClr w14:val="tx1"/>
            </w14:solidFill>
          </w14:textFill>
        </w:rPr>
        <w:t>磋商货币</w:t>
      </w:r>
      <w:bookmarkEnd w:id="44"/>
      <w:bookmarkEnd w:id="45"/>
    </w:p>
    <w:p w14:paraId="3CA0B5E1">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kern w:val="0"/>
          <w:sz w:val="24"/>
          <w:szCs w:val="28"/>
          <w14:textFill>
            <w14:solidFill>
              <w14:schemeClr w14:val="tx1"/>
            </w14:solidFill>
          </w14:textFill>
        </w:rPr>
      </w:pPr>
      <w:r>
        <w:rPr>
          <w:rFonts w:hint="eastAsia" w:ascii="宋体" w:hAnsi="宋体" w:eastAsia="宋体" w:cs="宋体"/>
          <w:color w:val="000000" w:themeColor="text1"/>
          <w:kern w:val="0"/>
          <w:sz w:val="24"/>
          <w:szCs w:val="28"/>
          <w14:textFill>
            <w14:solidFill>
              <w14:schemeClr w14:val="tx1"/>
            </w14:solidFill>
          </w14:textFill>
        </w:rPr>
        <w:t>采购人只接受人民币作为唯一磋商货币。以人民币为投标货币。以元为报价单位，保留小数点后两位。</w:t>
      </w:r>
    </w:p>
    <w:p w14:paraId="01548AB3">
      <w:pPr>
        <w:pStyle w:val="5"/>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46" w:name="_Toc536202302"/>
      <w:r>
        <w:rPr>
          <w:rFonts w:hint="eastAsia" w:ascii="宋体" w:hAnsi="宋体" w:cs="宋体"/>
          <w:color w:val="000000" w:themeColor="text1"/>
          <w:sz w:val="24"/>
          <w:szCs w:val="28"/>
          <w:lang w:val="en-US" w:eastAsia="zh-CN"/>
          <w14:textFill>
            <w14:solidFill>
              <w14:schemeClr w14:val="tx1"/>
            </w14:solidFill>
          </w14:textFill>
        </w:rPr>
        <w:t>4.</w:t>
      </w:r>
      <w:r>
        <w:rPr>
          <w:rFonts w:hint="eastAsia" w:ascii="宋体" w:hAnsi="宋体" w:eastAsia="宋体" w:cs="宋体"/>
          <w:color w:val="000000" w:themeColor="text1"/>
          <w:sz w:val="24"/>
          <w:szCs w:val="28"/>
          <w14:textFill>
            <w14:solidFill>
              <w14:schemeClr w14:val="tx1"/>
            </w14:solidFill>
          </w14:textFill>
        </w:rPr>
        <w:t>响应有效期</w:t>
      </w:r>
      <w:bookmarkEnd w:id="46"/>
    </w:p>
    <w:p w14:paraId="13D34F8F">
      <w:pPr>
        <w:pageBreakBefore w:val="0"/>
        <w:wordWrap/>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响应文件有效期及法定代表人授权书有效期为递交响应文件截止时间起90个日历日，响应有效期短于此规定期限的响应文件，视为无效文件，其磋商将被拒绝。成交单位的响应文件有效期延长至合同执行完毕。</w:t>
      </w:r>
    </w:p>
    <w:p w14:paraId="64FF8689">
      <w:pPr>
        <w:pStyle w:val="5"/>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47" w:name="_Toc24827"/>
      <w:bookmarkStart w:id="48" w:name="_Toc536202303"/>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响应文件的格式、装订、密封和签署</w:t>
      </w:r>
      <w:bookmarkEnd w:id="47"/>
      <w:bookmarkEnd w:id="48"/>
    </w:p>
    <w:p w14:paraId="0E78D8F1">
      <w:pPr>
        <w:pageBreakBefore w:val="0"/>
        <w:wordWrap/>
        <w:overflowPunct/>
        <w:topLinePunct w:val="0"/>
        <w:autoSpaceDE/>
        <w:autoSpaceDN/>
        <w:bidi w:val="0"/>
        <w:spacing w:line="312" w:lineRule="auto"/>
        <w:ind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1供应商须依据竞争性磋商文件内容和响应文件格式的要求编制响应文件；响应文件的正本和副本须用A4纸打印，并编制目录和页码，确保纸质投标文件应与电子投标文件一致。响应文件的打印（建议双面打印）和书写应清楚工整，任何行间插字、涂改和增删，必须由供应商的法定代表人或其授权代表签字或加盖个人印章，字迹潦草或表达不清或可能导致非唯一理解的响应文件可能视为无效文件</w:t>
      </w:r>
      <w:r>
        <w:rPr>
          <w:rFonts w:hint="eastAsia" w:ascii="宋体" w:hAnsi="宋体" w:cs="宋体"/>
          <w:color w:val="000000" w:themeColor="text1"/>
          <w:sz w:val="24"/>
          <w:szCs w:val="28"/>
          <w14:textFill>
            <w14:solidFill>
              <w14:schemeClr w14:val="tx1"/>
            </w14:solidFill>
          </w14:textFill>
        </w:rPr>
        <w:t>；所有的副本可以为正本的复印件。</w:t>
      </w:r>
    </w:p>
    <w:p w14:paraId="62050336">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.2响应文件的装订</w:t>
      </w:r>
    </w:p>
    <w:p w14:paraId="4EFC52FB">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lang w:eastAsia="zh-CN"/>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响应文件正本壹份、副本壹份，分别胶装装订成册，且封面须清楚地标明“正本”</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“副本”；若正本和副本不符，以正本为准；同时提供与正本内容一致的电子版</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电子文件格式为PDF</w:t>
      </w:r>
      <w:r>
        <w:rPr>
          <w:rFonts w:hint="eastAsia" w:ascii="宋体" w:hAnsi="宋体"/>
          <w:color w:val="000000" w:themeColor="text1"/>
          <w:sz w:val="24"/>
          <w:szCs w:val="24"/>
          <w:lang w:val="en-US" w:eastAsia="zh-CN"/>
          <w14:textFill>
            <w14:solidFill>
              <w14:schemeClr w14:val="tx1"/>
            </w14:solidFill>
          </w14:textFill>
        </w:rPr>
        <w:t>版</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，电子版放置正本密封袋内</w:t>
      </w:r>
      <w:r>
        <w:rPr>
          <w:rFonts w:hint="eastAsia" w:ascii="宋体" w:hAnsi="宋体" w:eastAsia="宋体" w:cs="宋体"/>
          <w:color w:val="000000" w:themeColor="text1"/>
          <w:sz w:val="24"/>
          <w:szCs w:val="28"/>
          <w:lang w:eastAsia="zh-CN"/>
          <w14:textFill>
            <w14:solidFill>
              <w14:schemeClr w14:val="tx1"/>
            </w14:solidFill>
          </w14:textFill>
        </w:rPr>
        <w:t>。</w:t>
      </w:r>
    </w:p>
    <w:p w14:paraId="452E79DB">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.3响应文件的签署</w:t>
      </w:r>
    </w:p>
    <w:p w14:paraId="023E7E61">
      <w:pPr>
        <w:pageBreakBefore w:val="0"/>
        <w:numPr>
          <w:ilvl w:val="0"/>
          <w:numId w:val="1"/>
        </w:numPr>
        <w:wordWrap/>
        <w:topLinePunct w:val="0"/>
        <w:autoSpaceDE/>
        <w:autoSpaceDN/>
        <w:bidi w:val="0"/>
        <w:spacing w:line="360" w:lineRule="auto"/>
        <w:ind w:left="0" w:leftChars="0" w:right="0" w:rightChars="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供应商应在投标文件正副本中指定的页面落款处填写供应商全称，并按要求加盖公章及签字</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包括投标文件的封面）侧面还需加盖骑缝章。</w:t>
      </w:r>
    </w:p>
    <w:p w14:paraId="784B00C7">
      <w:pPr>
        <w:pageBreakBefore w:val="0"/>
        <w:numPr>
          <w:ilvl w:val="0"/>
          <w:numId w:val="1"/>
        </w:numPr>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响应文件应字迹清楚、内容齐全、不得涂改或增删。如有修改和增删，必须有供应商公章及法定代表人或其授权代表签字。</w:t>
      </w:r>
    </w:p>
    <w:p w14:paraId="2CDCB9C2">
      <w:pPr>
        <w:pageBreakBefore w:val="0"/>
        <w:numPr>
          <w:ilvl w:val="0"/>
          <w:numId w:val="1"/>
        </w:numPr>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因响应文件字迹潦草或表达不清所引起的不利后果由供应商承担。</w:t>
      </w:r>
    </w:p>
    <w:p w14:paraId="50ACAD6C">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.4响应文件的密封</w:t>
      </w:r>
    </w:p>
    <w:p w14:paraId="1469CDBD">
      <w:pPr>
        <w:pageBreakBefore w:val="0"/>
        <w:wordWrap/>
        <w:topLinePunct w:val="0"/>
        <w:autoSpaceDE/>
        <w:autoSpaceDN/>
        <w:bidi w:val="0"/>
        <w:spacing w:line="360" w:lineRule="auto"/>
        <w:ind w:left="0" w:leftChars="0" w:right="0" w:rightChars="0" w:firstLine="600" w:firstLineChars="250"/>
        <w:jc w:val="left"/>
        <w:textAlignment w:val="auto"/>
        <w:rPr>
          <w:rFonts w:hint="eastAsia" w:ascii="宋体" w:hAnsi="宋体" w:eastAsia="宋体" w:cs="宋体"/>
          <w:color w:val="000000" w:themeColor="text1"/>
          <w:kern w:val="0"/>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文件正本、副本应分开封装在单独的封袋中（封袋不得有破损），且在封袋正面标明“正本”“副本”，电子版放置“正本”密封袋内。封袋应加贴封条，并在封线处加盖供应商鲜章，封袋正面要粘贴供应商全称、项目名称、编号、标段等标识</w:t>
      </w:r>
      <w:r>
        <w:rPr>
          <w:rFonts w:hint="eastAsia" w:ascii="宋体" w:hAnsi="宋体" w:cs="宋体"/>
          <w:color w:val="000000" w:themeColor="text1"/>
          <w:sz w:val="24"/>
          <w:szCs w:val="28"/>
          <w:lang w:eastAsia="zh-CN"/>
          <w14:textFill>
            <w14:solidFill>
              <w14:schemeClr w14:val="tx1"/>
            </w14:solidFill>
          </w14:textFill>
        </w:rPr>
        <w:t>且</w:t>
      </w:r>
      <w:r>
        <w:rPr>
          <w:rFonts w:hint="eastAsia" w:ascii="宋体" w:hAnsi="宋体" w:eastAsia="宋体" w:cs="宋体"/>
          <w:color w:val="000000" w:themeColor="text1"/>
          <w:kern w:val="0"/>
          <w:sz w:val="24"/>
          <w:szCs w:val="28"/>
          <w14:textFill>
            <w14:solidFill>
              <w14:schemeClr w14:val="tx1"/>
            </w14:solidFill>
          </w14:textFill>
        </w:rPr>
        <w:t>响应文件袋上应加盖供应商公章，如果未按上述规定进行密封，供应商的响应文件有权被拒绝</w:t>
      </w:r>
      <w:r>
        <w:rPr>
          <w:rFonts w:hint="eastAsia" w:ascii="宋体" w:hAnsi="宋体" w:eastAsia="宋体" w:cs="宋体"/>
          <w:color w:val="000000" w:themeColor="text1"/>
          <w:sz w:val="24"/>
          <w:szCs w:val="28"/>
          <w14:textFill>
            <w14:solidFill>
              <w14:schemeClr w14:val="tx1"/>
            </w14:solidFill>
          </w14:textFill>
        </w:rPr>
        <w:t>。</w:t>
      </w:r>
    </w:p>
    <w:p w14:paraId="77C4B044">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如果供应商未按上述要求密封及加写标记，误投或过早启封的响应文件，将自行承担其响应文件被视为无效响应文件的风险。</w:t>
      </w:r>
    </w:p>
    <w:p w14:paraId="5DD50ACE">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.5本次磋商只接受简体中文文字的响应文件；如响应文件中出现外文资料，必须配以中文译文。否则，由此引发的一切责任由供应商自负。</w:t>
      </w:r>
    </w:p>
    <w:p w14:paraId="7600413E">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kern w:val="0"/>
          <w:sz w:val="24"/>
          <w:szCs w:val="28"/>
          <w14:textFill>
            <w14:solidFill>
              <w14:schemeClr w14:val="tx1"/>
            </w14:solidFill>
          </w14:textFill>
        </w:rPr>
      </w:pPr>
      <w:r>
        <w:rPr>
          <w:rFonts w:hint="eastAsia" w:ascii="宋体" w:hAnsi="宋体" w:cs="宋体"/>
          <w:color w:val="000000" w:themeColor="text1"/>
          <w:kern w:val="0"/>
          <w:sz w:val="24"/>
          <w:szCs w:val="28"/>
          <w:lang w:val="en-US" w:eastAsia="zh-CN"/>
          <w14:textFill>
            <w14:solidFill>
              <w14:schemeClr w14:val="tx1"/>
            </w14:solidFill>
          </w14:textFill>
        </w:rPr>
        <w:t>5</w:t>
      </w:r>
      <w:r>
        <w:rPr>
          <w:rFonts w:hint="eastAsia" w:ascii="宋体" w:hAnsi="宋体" w:eastAsia="宋体" w:cs="宋体"/>
          <w:color w:val="000000" w:themeColor="text1"/>
          <w:kern w:val="0"/>
          <w:sz w:val="24"/>
          <w:szCs w:val="28"/>
          <w14:textFill>
            <w14:solidFill>
              <w14:schemeClr w14:val="tx1"/>
            </w14:solidFill>
          </w14:textFill>
        </w:rPr>
        <w:t>.6拒绝接受以电话、传真、电子邮件形式的磋商。</w:t>
      </w:r>
    </w:p>
    <w:p w14:paraId="650AD0C1">
      <w:pPr>
        <w:pageBreakBefore w:val="0"/>
        <w:kinsoku/>
        <w:overflowPunct/>
        <w:topLinePunct w:val="0"/>
        <w:bidi w:val="0"/>
        <w:spacing w:line="360" w:lineRule="auto"/>
        <w:ind w:left="0" w:leftChars="0" w:right="0" w:rightChars="0" w:firstLine="482" w:firstLineChars="200"/>
        <w:jc w:val="center"/>
        <w:rPr>
          <w:rFonts w:ascii="宋体" w:hAnsi="宋体" w:cs="宋体"/>
          <w:b/>
          <w:kern w:val="0"/>
          <w:sz w:val="24"/>
          <w:szCs w:val="24"/>
        </w:rPr>
      </w:pPr>
      <w:r>
        <w:rPr>
          <w:rFonts w:hint="eastAsia" w:ascii="宋体" w:hAnsi="宋体" w:cs="宋体"/>
          <w:b/>
          <w:bCs/>
          <w:kern w:val="44"/>
          <w:sz w:val="24"/>
          <w:szCs w:val="24"/>
        </w:rPr>
        <w:t>四、响应文件的提交</w:t>
      </w:r>
    </w:p>
    <w:p w14:paraId="57536D52">
      <w:pPr>
        <w:pStyle w:val="5"/>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49" w:name="_Toc3685"/>
      <w:bookmarkStart w:id="50" w:name="_Toc536202306"/>
      <w:r>
        <w:rPr>
          <w:rFonts w:hint="eastAsia" w:ascii="宋体" w:hAnsi="宋体" w:cs="宋体"/>
          <w:color w:val="000000" w:themeColor="text1"/>
          <w:sz w:val="24"/>
          <w:szCs w:val="28"/>
          <w:lang w:val="en-US" w:eastAsia="zh-CN"/>
          <w14:textFill>
            <w14:solidFill>
              <w14:schemeClr w14:val="tx1"/>
            </w14:solidFill>
          </w14:textFill>
        </w:rPr>
        <w:t>1.</w:t>
      </w:r>
      <w:r>
        <w:rPr>
          <w:rFonts w:hint="eastAsia" w:ascii="宋体" w:hAnsi="宋体" w:eastAsia="宋体" w:cs="宋体"/>
          <w:color w:val="000000" w:themeColor="text1"/>
          <w:sz w:val="24"/>
          <w:szCs w:val="28"/>
          <w14:textFill>
            <w14:solidFill>
              <w14:schemeClr w14:val="tx1"/>
            </w14:solidFill>
          </w14:textFill>
        </w:rPr>
        <w:t>响应文件递交</w:t>
      </w:r>
      <w:bookmarkEnd w:id="49"/>
      <w:bookmarkEnd w:id="50"/>
    </w:p>
    <w:p w14:paraId="4E5F6DDF">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1.1供应商必须在竞争性磋商文件规定的响应文件递交截止时间之前，将全部响应文件递交至代理机构项目工作人员；代理机构项目承办人在竞争性磋商文件规定的响应文件递交截止时间前，只负责响应文件的接收、清点、造册登记工作，并请供应商代表签字确认，对其有效性不负任何责任。</w:t>
      </w:r>
    </w:p>
    <w:p w14:paraId="05CF20B1">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1.2代理机构在宣布递交响应文件时间截止之后，拒绝接收任何人送达、递交的响应文件及其他资料；</w:t>
      </w:r>
    </w:p>
    <w:p w14:paraId="0E993133">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1.3代理机构不接受邮寄的响应文件；</w:t>
      </w:r>
    </w:p>
    <w:p w14:paraId="5D6F751B">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1.4无论供应商成交与否，其响应文件恕不退还。</w:t>
      </w:r>
    </w:p>
    <w:p w14:paraId="0733FB3F">
      <w:pPr>
        <w:pStyle w:val="5"/>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51" w:name="_Toc12741"/>
      <w:bookmarkStart w:id="52" w:name="_Toc536202307"/>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响应文件的修改和撤回</w:t>
      </w:r>
      <w:bookmarkEnd w:id="51"/>
      <w:bookmarkEnd w:id="52"/>
    </w:p>
    <w:p w14:paraId="410C689E">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2.1供应商在递交响应文件以后，在规定的投标截止时间之前</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可以书面形式补充、修改或撤回已递交的响应文件，并以书面形式通知招标代理机构。补充、修改的内容应当按磋商文件要求密封、签署、盖章，并作为响应文件的组成部分；</w:t>
      </w:r>
    </w:p>
    <w:p w14:paraId="17E61F55">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2.2供应商提出修改和撤标要求的，须在投标截止时间前密封送到招标代理机构，并在封面上加注“修改”或“撤回”字样。招标代理机构照相留存后，将响应文件（包含纸质及电子版）退还供应商。</w:t>
      </w:r>
    </w:p>
    <w:p w14:paraId="212174EF">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2.3撤回响应文件应以书面形式由有权人（法人代表或授权代表）通知招标代理机构。如采取传真形式撤回投标，随后必须补充有法人代表或授权代表签署的要求撤回投标的正式文件。以在招标开始前送达</w:t>
      </w:r>
      <w:r>
        <w:rPr>
          <w:rFonts w:hint="eastAsia" w:ascii="宋体" w:hAnsi="宋体" w:eastAsia="宋体" w:cs="宋体"/>
          <w:color w:val="000000" w:themeColor="text1"/>
          <w:sz w:val="24"/>
          <w:szCs w:val="28"/>
          <w:lang w:val="en-US" w:eastAsia="zh-CN"/>
          <w14:textFill>
            <w14:solidFill>
              <w14:schemeClr w14:val="tx1"/>
            </w14:solidFill>
          </w14:textFill>
        </w:rPr>
        <w:t>代理机构的文件</w:t>
      </w:r>
      <w:r>
        <w:rPr>
          <w:rFonts w:hint="eastAsia" w:ascii="宋体" w:hAnsi="宋体" w:eastAsia="宋体" w:cs="宋体"/>
          <w:color w:val="000000" w:themeColor="text1"/>
          <w:sz w:val="24"/>
          <w:szCs w:val="28"/>
          <w14:textFill>
            <w14:solidFill>
              <w14:schemeClr w14:val="tx1"/>
            </w14:solidFill>
          </w14:textFill>
        </w:rPr>
        <w:t>为准。</w:t>
      </w:r>
    </w:p>
    <w:p w14:paraId="1D4D0427">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2.4投标截止时间之后，供应商不得补充、修改响应文件。</w:t>
      </w:r>
    </w:p>
    <w:p w14:paraId="466E76EF">
      <w:pPr>
        <w:pageBreakBefore w:val="0"/>
        <w:kinsoku/>
        <w:overflowPunct/>
        <w:topLinePunct w:val="0"/>
        <w:bidi w:val="0"/>
        <w:spacing w:line="360" w:lineRule="auto"/>
        <w:ind w:left="0" w:leftChars="0" w:right="0" w:rightChars="0" w:firstLine="482" w:firstLineChars="200"/>
        <w:jc w:val="center"/>
        <w:rPr>
          <w:rFonts w:ascii="宋体" w:hAnsi="宋体" w:cs="宋体"/>
          <w:b/>
          <w:kern w:val="0"/>
          <w:sz w:val="24"/>
          <w:szCs w:val="24"/>
        </w:rPr>
      </w:pPr>
      <w:r>
        <w:rPr>
          <w:rFonts w:hint="eastAsia" w:ascii="宋体" w:hAnsi="宋体" w:cs="宋体"/>
          <w:b/>
          <w:kern w:val="0"/>
          <w:sz w:val="24"/>
          <w:szCs w:val="24"/>
        </w:rPr>
        <w:t>五、磋商与评审</w:t>
      </w:r>
    </w:p>
    <w:p w14:paraId="6B088C2D">
      <w:pPr>
        <w:pStyle w:val="5"/>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53" w:name="_Toc536202309"/>
      <w:r>
        <w:rPr>
          <w:rFonts w:hint="eastAsia" w:ascii="宋体" w:hAnsi="宋体" w:cs="宋体"/>
          <w:color w:val="000000" w:themeColor="text1"/>
          <w:sz w:val="24"/>
          <w:szCs w:val="28"/>
          <w:lang w:val="en-US" w:eastAsia="zh-CN"/>
          <w14:textFill>
            <w14:solidFill>
              <w14:schemeClr w14:val="tx1"/>
            </w14:solidFill>
          </w14:textFill>
        </w:rPr>
        <w:t>1.</w:t>
      </w:r>
      <w:r>
        <w:rPr>
          <w:rFonts w:hint="eastAsia" w:ascii="宋体" w:hAnsi="宋体" w:eastAsia="宋体" w:cs="宋体"/>
          <w:color w:val="000000" w:themeColor="text1"/>
          <w:sz w:val="24"/>
          <w:szCs w:val="28"/>
          <w14:textFill>
            <w14:solidFill>
              <w14:schemeClr w14:val="tx1"/>
            </w14:solidFill>
          </w14:textFill>
        </w:rPr>
        <w:t>磋商</w:t>
      </w:r>
      <w:bookmarkEnd w:id="53"/>
    </w:p>
    <w:p w14:paraId="39B45FB8">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1.1采购代理机构按磋商公告中规定的时间和地点接收供应商递交的响应文件，主持磋商会议，邀请供应商代表及采购人代表参加。</w:t>
      </w:r>
      <w:r>
        <w:rPr>
          <w:rFonts w:hint="eastAsia" w:ascii="宋体" w:hAnsi="宋体" w:eastAsia="宋体" w:cs="宋体"/>
          <w:color w:val="000000" w:themeColor="text1"/>
          <w:sz w:val="24"/>
          <w:szCs w:val="24"/>
          <w14:textFill>
            <w14:solidFill>
              <w14:schemeClr w14:val="tx1"/>
            </w14:solidFill>
          </w14:textFill>
        </w:rPr>
        <w:t>投标人应派法定代表人或者授权代表出席开标会，法定代表人或者授权代表须携带有效身份证件以便核查身份，参加开标的代表应签名报到，以证明其出席。法定代表人或者授权代表未出席的，按无效投标处理。</w:t>
      </w:r>
    </w:p>
    <w:p w14:paraId="306E4370">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1.2磋商时，当众查验投标文件密封情况，由投标人或者其推选的代表检查投标文件的密封情况，以确认各投标人的投标文件密封情况是否与递交时一致，没有被提前启封等异常情况。</w:t>
      </w:r>
    </w:p>
    <w:p w14:paraId="025BCC27">
      <w:pPr>
        <w:pageBreakBefore w:val="0"/>
        <w:wordWrap/>
        <w:overflowPunct w:val="0"/>
        <w:topLinePunct w:val="0"/>
        <w:autoSpaceDE/>
        <w:autoSpaceDN/>
        <w:bidi w:val="0"/>
        <w:adjustRightInd w:val="0"/>
        <w:snapToGrid w:val="0"/>
        <w:spacing w:line="360" w:lineRule="auto"/>
        <w:ind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1.3经确认无误后，</w:t>
      </w:r>
      <w:r>
        <w:rPr>
          <w:rFonts w:hint="eastAsia" w:ascii="宋体" w:hAnsi="宋体" w:eastAsia="宋体" w:cs="宋体"/>
          <w:color w:val="000000" w:themeColor="text1"/>
          <w:sz w:val="24"/>
          <w:szCs w:val="24"/>
          <w14:textFill>
            <w14:solidFill>
              <w14:schemeClr w14:val="tx1"/>
            </w14:solidFill>
          </w14:textFill>
        </w:rPr>
        <w:t>对密封合格的投标文件由代理机构工作人员现场拆封开启，密封不合格的投标文件以及按照“响应文件的修改和撤回”规定，提交了可接受的“撤回”通知书的投标文件将不予拆封。</w:t>
      </w:r>
    </w:p>
    <w:p w14:paraId="4029184E">
      <w:pPr>
        <w:pageBreakBefore w:val="0"/>
        <w:wordWrap/>
        <w:topLinePunct w:val="0"/>
        <w:autoSpaceDE/>
        <w:autoSpaceDN/>
        <w:bidi w:val="0"/>
        <w:spacing w:line="360" w:lineRule="auto"/>
        <w:ind w:left="0" w:leftChars="0" w:right="0" w:rightChars="0" w:firstLine="480" w:firstLineChars="200"/>
        <w:textAlignment w:val="auto"/>
      </w:pPr>
      <w:r>
        <w:rPr>
          <w:rFonts w:hint="eastAsia" w:ascii="宋体" w:hAnsi="宋体" w:eastAsia="宋体" w:cs="宋体"/>
          <w:color w:val="000000" w:themeColor="text1"/>
          <w:sz w:val="24"/>
          <w:szCs w:val="24"/>
          <w14:textFill>
            <w14:solidFill>
              <w14:schemeClr w14:val="tx1"/>
            </w14:solidFill>
          </w14:textFill>
        </w:rPr>
        <w:t>1.4投标文件拆封后，宣读投标人名称</w:t>
      </w:r>
      <w:r>
        <w:rPr>
          <w:rFonts w:hint="eastAsia" w:ascii="宋体" w:hAnsi="宋体" w:eastAsia="宋体" w:cs="宋体"/>
          <w:bCs/>
          <w:color w:val="000000" w:themeColor="text1"/>
          <w:sz w:val="24"/>
          <w:szCs w:val="24"/>
          <w14:textFill>
            <w14:solidFill>
              <w14:schemeClr w14:val="tx1"/>
            </w14:solidFill>
          </w14:textFill>
        </w:rPr>
        <w:t>。</w:t>
      </w:r>
    </w:p>
    <w:p w14:paraId="2AAE68CA">
      <w:pPr>
        <w:pStyle w:val="5"/>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54" w:name="_Toc536202310"/>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磋商小组</w:t>
      </w:r>
      <w:bookmarkEnd w:id="54"/>
    </w:p>
    <w:p w14:paraId="7ED537FD">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bookmarkStart w:id="55" w:name="_Toc27940"/>
      <w:bookmarkStart w:id="56" w:name="_Toc536202311"/>
      <w:bookmarkStart w:id="57" w:name="_Toc386129876"/>
      <w:bookmarkStart w:id="58" w:name="_Toc28085"/>
      <w:bookmarkStart w:id="59" w:name="_Toc385958808"/>
      <w:r>
        <w:rPr>
          <w:rFonts w:hint="eastAsia" w:ascii="宋体" w:hAnsi="宋体" w:eastAsia="宋体" w:cs="宋体"/>
          <w:color w:val="000000" w:themeColor="text1"/>
          <w:sz w:val="24"/>
          <w14:textFill>
            <w14:solidFill>
              <w14:schemeClr w14:val="tx1"/>
            </w14:solidFill>
          </w14:textFill>
        </w:rPr>
        <w:t>为确保磋商工作公开、公平、公正，依法成立磋商小组。磋商小组由采购人及有关专家组成，其中技术方面的专家不少于磋商小组成员总数的三分之二，专家名单由有关人员在财政部门设立的政府采购评审专家库中随机抽取，磋商小组成员应当遵守并履行下列责任和义务：</w:t>
      </w:r>
    </w:p>
    <w:p w14:paraId="161994A4">
      <w:pPr>
        <w:pageBreakBefore w:val="0"/>
        <w:wordWrap/>
        <w:topLinePunct w:val="0"/>
        <w:autoSpaceDE/>
        <w:autoSpaceDN/>
        <w:bidi w:val="0"/>
        <w:spacing w:line="360" w:lineRule="auto"/>
        <w:ind w:left="0" w:leftChars="0" w:right="0" w:rightChars="0" w:firstLine="458" w:firstLineChars="191"/>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（1）要严格遵守政府采购相关法律制度，依法履行各自职责，公正、客观、审慎地组织和参与评审工作；</w:t>
      </w:r>
    </w:p>
    <w:p w14:paraId="696E30BD">
      <w:pPr>
        <w:pageBreakBefore w:val="0"/>
        <w:tabs>
          <w:tab w:val="left" w:pos="1200"/>
        </w:tabs>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（2）对所有响应文件逐一进行资格性、符合性审查，并</w:t>
      </w:r>
      <w:r>
        <w:rPr>
          <w:rFonts w:hint="eastAsia" w:ascii="宋体" w:hAnsi="宋体" w:cs="宋体"/>
          <w:color w:val="000000" w:themeColor="text1"/>
          <w:sz w:val="24"/>
          <w:lang w:eastAsia="zh-CN"/>
          <w14:textFill>
            <w14:solidFill>
              <w14:schemeClr w14:val="tx1"/>
            </w14:solidFill>
          </w14:textFill>
        </w:rPr>
        <w:t>作出评价</w:t>
      </w:r>
      <w:r>
        <w:rPr>
          <w:rFonts w:hint="eastAsia" w:ascii="宋体" w:hAnsi="宋体" w:eastAsia="宋体" w:cs="宋体"/>
          <w:color w:val="000000" w:themeColor="text1"/>
          <w:sz w:val="24"/>
          <w14:textFill>
            <w14:solidFill>
              <w14:schemeClr w14:val="tx1"/>
            </w14:solidFill>
          </w14:textFill>
        </w:rPr>
        <w:t>；</w:t>
      </w:r>
    </w:p>
    <w:p w14:paraId="5F65456C">
      <w:pPr>
        <w:pageBreakBefore w:val="0"/>
        <w:tabs>
          <w:tab w:val="left" w:pos="1200"/>
        </w:tabs>
        <w:wordWrap/>
        <w:topLinePunct w:val="0"/>
        <w:autoSpaceDE/>
        <w:autoSpaceDN/>
        <w:bidi w:val="0"/>
        <w:spacing w:line="360" w:lineRule="auto"/>
        <w:ind w:left="0" w:leftChars="0" w:right="0" w:rightChars="0" w:firstLine="458" w:firstLineChars="191"/>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（3）按磋商文件规定的评审方法和标准，进行比较和评价；对供应商的价格分等客观评分项的评分应当一致；</w:t>
      </w:r>
    </w:p>
    <w:p w14:paraId="6956CD98">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（4）要求供应商对响应文件有关事项作出解释或澄清；</w:t>
      </w:r>
    </w:p>
    <w:p w14:paraId="6349F60E">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（5）要依法独立评审，按照磋商文件的要求和评标标准进行评标，推荐成交候选供应商名单，对评审意见承担个人责任；</w:t>
      </w:r>
    </w:p>
    <w:p w14:paraId="2E3A91A4">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（6）对需要共同认定的事项存在争议的，按照少数服从多数的原则</w:t>
      </w:r>
      <w:r>
        <w:rPr>
          <w:rFonts w:hint="eastAsia" w:ascii="宋体" w:hAnsi="宋体" w:cs="宋体"/>
          <w:color w:val="000000" w:themeColor="text1"/>
          <w:sz w:val="24"/>
          <w:lang w:eastAsia="zh-CN"/>
          <w14:textFill>
            <w14:solidFill>
              <w14:schemeClr w14:val="tx1"/>
            </w14:solidFill>
          </w14:textFill>
        </w:rPr>
        <w:t>作出</w:t>
      </w:r>
      <w:r>
        <w:rPr>
          <w:rFonts w:hint="eastAsia" w:ascii="宋体" w:hAnsi="宋体" w:eastAsia="宋体" w:cs="宋体"/>
          <w:color w:val="000000" w:themeColor="text1"/>
          <w:sz w:val="24"/>
          <w14:textFill>
            <w14:solidFill>
              <w14:schemeClr w14:val="tx1"/>
            </w14:solidFill>
          </w14:textFill>
        </w:rPr>
        <w:t xml:space="preserve">结论。持不同意见的磋商小组成员应当在评审报告上签署不同意见并说明理由，否则视为同意； </w:t>
      </w:r>
    </w:p>
    <w:p w14:paraId="2EC7B1D6">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（7）对评审情况以及在评审过程中获悉的国家秘密、商业秘密负有保密责任；</w:t>
      </w:r>
    </w:p>
    <w:p w14:paraId="5928C6B1">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8</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 xml:space="preserve"> 配合财政部门的投诉处理工作；</w:t>
      </w:r>
    </w:p>
    <w:p w14:paraId="5469B415">
      <w:pPr>
        <w:pageBreakBefore w:val="0"/>
        <w:wordWrap/>
        <w:topLinePunct w:val="0"/>
        <w:autoSpaceDE/>
        <w:autoSpaceDN/>
        <w:bidi w:val="0"/>
        <w:spacing w:line="360" w:lineRule="auto"/>
        <w:ind w:right="0" w:rightChars="0" w:firstLine="480" w:firstLineChars="200"/>
        <w:textAlignment w:val="auto"/>
        <w:rPr>
          <w:rFonts w:ascii="宋体" w:hAnsi="宋体" w:cs="宋体"/>
          <w:kern w:val="0"/>
          <w:sz w:val="24"/>
          <w:szCs w:val="24"/>
        </w:rPr>
      </w:pP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9</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配合采购人、采购代理机构答复供应商提出的质疑。</w:t>
      </w:r>
      <w:bookmarkEnd w:id="55"/>
      <w:bookmarkEnd w:id="56"/>
      <w:bookmarkEnd w:id="57"/>
      <w:bookmarkEnd w:id="58"/>
      <w:bookmarkEnd w:id="59"/>
    </w:p>
    <w:p w14:paraId="728D79C7">
      <w:pPr>
        <w:pageBreakBefore w:val="0"/>
        <w:kinsoku/>
        <w:overflowPunct/>
        <w:topLinePunct w:val="0"/>
        <w:bidi w:val="0"/>
        <w:spacing w:line="360" w:lineRule="auto"/>
        <w:ind w:left="0" w:leftChars="0" w:right="0" w:rightChars="0" w:firstLine="482" w:firstLineChars="200"/>
        <w:jc w:val="left"/>
        <w:rPr>
          <w:rFonts w:ascii="宋体" w:hAnsi="宋体" w:cs="宋体"/>
          <w:b/>
          <w:kern w:val="0"/>
          <w:sz w:val="24"/>
          <w:szCs w:val="24"/>
        </w:rPr>
      </w:pPr>
      <w:r>
        <w:rPr>
          <w:rFonts w:hint="eastAsia" w:ascii="宋体" w:hAnsi="宋体" w:cs="宋体"/>
          <w:b/>
          <w:kern w:val="0"/>
          <w:sz w:val="24"/>
          <w:szCs w:val="24"/>
        </w:rPr>
        <w:t>3.磋商办法及内容</w:t>
      </w:r>
    </w:p>
    <w:p w14:paraId="3C738B32">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3.1磋商原则：</w:t>
      </w:r>
    </w:p>
    <w:p w14:paraId="5FF6252C">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（1）坚持磋商机会均等，信息公开，公平竞争的原则。</w:t>
      </w:r>
    </w:p>
    <w:p w14:paraId="57766AAD">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（2）坚持竞争性、经济实效性和公平性原则。</w:t>
      </w:r>
    </w:p>
    <w:p w14:paraId="11D1BB46">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（3）综合评估，择优选择技术方案优、业绩好、服务有保证的成交单位。</w:t>
      </w:r>
    </w:p>
    <w:p w14:paraId="47220878">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3.2磋商程序：</w:t>
      </w:r>
    </w:p>
    <w:p w14:paraId="5CA25DEF">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磋商的全过程分为第一次报价、符合性审查、磋商过程、最后报价、最终评审五个阶段。第一次报价与最后报价均采取集中报价形式。</w:t>
      </w:r>
    </w:p>
    <w:p w14:paraId="775C6E6F">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3.2.1磋商报价依据规定均不予以公布。</w:t>
      </w:r>
    </w:p>
    <w:p w14:paraId="63632024">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3.2.2符合性评审：磋商小组对磋商响应文件的有效性、完整性和响应程度进行审查，出现下列情况的按无效文件处理。</w:t>
      </w:r>
    </w:p>
    <w:p w14:paraId="05E8F6F2">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（1）资质有效性评审：本次磋商所要求的必备资质证明文件，缺其中一项或某项达不到磋商要求，均按无效文件处理。</w:t>
      </w:r>
    </w:p>
    <w:p w14:paraId="02BAF5F9">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（2）各投标人未经过正常渠道</w:t>
      </w:r>
      <w:r>
        <w:rPr>
          <w:rFonts w:hint="eastAsia" w:ascii="宋体" w:hAnsi="宋体" w:cs="宋体"/>
          <w:kern w:val="0"/>
          <w:sz w:val="24"/>
          <w:szCs w:val="24"/>
          <w:lang w:val="en-US" w:eastAsia="zh-CN"/>
        </w:rPr>
        <w:t>获取</w:t>
      </w:r>
      <w:r>
        <w:rPr>
          <w:rFonts w:hint="eastAsia" w:ascii="宋体" w:hAnsi="宋体" w:cs="宋体"/>
          <w:kern w:val="0"/>
          <w:sz w:val="24"/>
          <w:szCs w:val="24"/>
        </w:rPr>
        <w:t>竞争性磋商文件，或参加磋商的各投标人名称与</w:t>
      </w:r>
      <w:r>
        <w:rPr>
          <w:rFonts w:hint="eastAsia" w:ascii="宋体" w:hAnsi="宋体" w:cs="宋体"/>
          <w:kern w:val="0"/>
          <w:sz w:val="24"/>
          <w:szCs w:val="24"/>
          <w:lang w:val="en-US" w:eastAsia="zh-CN"/>
        </w:rPr>
        <w:t>获取</w:t>
      </w:r>
      <w:r>
        <w:rPr>
          <w:rFonts w:hint="eastAsia" w:ascii="宋体" w:hAnsi="宋体" w:cs="宋体"/>
          <w:kern w:val="0"/>
          <w:sz w:val="24"/>
          <w:szCs w:val="24"/>
        </w:rPr>
        <w:t>磋商文件时登记的单位名称不符。</w:t>
      </w:r>
    </w:p>
    <w:p w14:paraId="2F901D2F">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（3）投标人未提供法定代表人授权书（法定代表人直接参加磋商的除外）或授权书不符合竞争性磋商文件要求的。</w:t>
      </w:r>
    </w:p>
    <w:p w14:paraId="577B5A77">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（4）磋商响应文件要求加盖投标人公章或签字处未执行文件规定、磋商响应文件有效期或有效期未能达到竞争性磋商文件的要求的。</w:t>
      </w:r>
    </w:p>
    <w:p w14:paraId="019FC948">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（5）提供虚假证明（包括第三方提供的虚假证明、证件），开具虚假业绩，除按无效文件处理外，按有关规定进行相应的处罚。</w:t>
      </w:r>
    </w:p>
    <w:p w14:paraId="2A96EA87">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（6）磋商方案出现严重漏项，造成系统缺陷，已影响到该项目的实施。</w:t>
      </w:r>
    </w:p>
    <w:p w14:paraId="60BE64A3">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（7）在重大项目履约过程中有不良记录，不能按期履约的。</w:t>
      </w:r>
    </w:p>
    <w:p w14:paraId="7B51B32B">
      <w:pPr>
        <w:pageBreakBefore w:val="0"/>
        <w:kinsoku/>
        <w:overflowPunct/>
        <w:topLinePunct w:val="0"/>
        <w:bidi w:val="0"/>
        <w:spacing w:line="360" w:lineRule="auto"/>
        <w:ind w:left="0" w:leftChars="0" w:right="0" w:rightChars="0" w:firstLine="482" w:firstLineChars="200"/>
        <w:jc w:val="left"/>
        <w:rPr>
          <w:rFonts w:ascii="宋体" w:hAnsi="宋体" w:cs="宋体"/>
          <w:b/>
          <w:bCs/>
          <w:kern w:val="0"/>
          <w:sz w:val="24"/>
          <w:szCs w:val="24"/>
        </w:rPr>
      </w:pPr>
      <w:r>
        <w:rPr>
          <w:rFonts w:hint="eastAsia" w:ascii="宋体" w:hAnsi="宋体" w:cs="宋体"/>
          <w:b/>
          <w:bCs/>
          <w:kern w:val="0"/>
          <w:sz w:val="24"/>
          <w:szCs w:val="24"/>
        </w:rPr>
        <w:t>附：符合性审查标准</w:t>
      </w:r>
    </w:p>
    <w:tbl>
      <w:tblPr>
        <w:tblStyle w:val="18"/>
        <w:tblW w:w="9752"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69"/>
        <w:gridCol w:w="3564"/>
        <w:gridCol w:w="5219"/>
      </w:tblGrid>
      <w:tr w14:paraId="5C687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69" w:type="dxa"/>
            <w:tcBorders>
              <w:top w:val="single" w:color="000000" w:sz="4" w:space="0"/>
              <w:left w:val="single" w:color="000000" w:sz="4" w:space="0"/>
              <w:bottom w:val="single" w:color="000000" w:sz="4" w:space="0"/>
              <w:right w:val="single" w:color="000000" w:sz="4" w:space="0"/>
            </w:tcBorders>
            <w:vAlign w:val="center"/>
          </w:tcPr>
          <w:p w14:paraId="655D692F">
            <w:pPr>
              <w:pageBreakBefore w:val="0"/>
              <w:kinsoku/>
              <w:overflowPunct/>
              <w:topLinePunct w:val="0"/>
              <w:bidi w:val="0"/>
              <w:spacing w:line="360" w:lineRule="auto"/>
              <w:ind w:right="0" w:rightChars="0"/>
              <w:jc w:val="both"/>
              <w:rPr>
                <w:rFonts w:ascii="宋体" w:hAnsi="宋体" w:cs="宋体"/>
                <w:kern w:val="0"/>
                <w:sz w:val="24"/>
                <w:szCs w:val="24"/>
              </w:rPr>
            </w:pPr>
            <w:r>
              <w:rPr>
                <w:rFonts w:hint="eastAsia" w:ascii="宋体" w:hAnsi="宋体" w:cs="宋体"/>
                <w:kern w:val="0"/>
                <w:sz w:val="24"/>
                <w:szCs w:val="24"/>
              </w:rPr>
              <w:t>序号</w:t>
            </w:r>
          </w:p>
        </w:tc>
        <w:tc>
          <w:tcPr>
            <w:tcW w:w="3564" w:type="dxa"/>
            <w:tcBorders>
              <w:top w:val="single" w:color="000000" w:sz="4" w:space="0"/>
              <w:left w:val="single" w:color="000000" w:sz="4" w:space="0"/>
              <w:bottom w:val="single" w:color="000000" w:sz="4" w:space="0"/>
              <w:right w:val="single" w:color="000000" w:sz="4" w:space="0"/>
            </w:tcBorders>
            <w:vAlign w:val="center"/>
          </w:tcPr>
          <w:p w14:paraId="66922C85">
            <w:pPr>
              <w:pageBreakBefore w:val="0"/>
              <w:kinsoku/>
              <w:overflowPunct/>
              <w:topLinePunct w:val="0"/>
              <w:bidi w:val="0"/>
              <w:spacing w:line="360" w:lineRule="auto"/>
              <w:ind w:left="0" w:leftChars="0" w:right="0" w:rightChars="0" w:firstLine="480" w:firstLineChars="200"/>
              <w:jc w:val="center"/>
              <w:rPr>
                <w:rFonts w:ascii="宋体" w:hAnsi="宋体" w:cs="宋体"/>
                <w:kern w:val="0"/>
                <w:sz w:val="24"/>
                <w:szCs w:val="24"/>
              </w:rPr>
            </w:pPr>
            <w:r>
              <w:rPr>
                <w:rFonts w:hint="eastAsia" w:ascii="宋体" w:hAnsi="宋体" w:cs="宋体"/>
                <w:kern w:val="0"/>
                <w:sz w:val="24"/>
                <w:szCs w:val="24"/>
              </w:rPr>
              <w:t>评审因素</w:t>
            </w:r>
          </w:p>
        </w:tc>
        <w:tc>
          <w:tcPr>
            <w:tcW w:w="5219" w:type="dxa"/>
            <w:tcBorders>
              <w:top w:val="single" w:color="000000" w:sz="4" w:space="0"/>
              <w:left w:val="single" w:color="000000" w:sz="4" w:space="0"/>
              <w:bottom w:val="single" w:color="000000" w:sz="4" w:space="0"/>
              <w:right w:val="single" w:color="000000" w:sz="4" w:space="0"/>
            </w:tcBorders>
            <w:vAlign w:val="center"/>
          </w:tcPr>
          <w:p w14:paraId="711CF3BE">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评审标准</w:t>
            </w:r>
          </w:p>
        </w:tc>
      </w:tr>
      <w:tr w14:paraId="7DA9F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69" w:type="dxa"/>
            <w:tcBorders>
              <w:top w:val="single" w:color="000000" w:sz="4" w:space="0"/>
              <w:left w:val="single" w:color="000000" w:sz="4" w:space="0"/>
              <w:bottom w:val="single" w:color="000000" w:sz="4" w:space="0"/>
              <w:right w:val="single" w:color="000000" w:sz="4" w:space="0"/>
            </w:tcBorders>
            <w:vAlign w:val="center"/>
          </w:tcPr>
          <w:p w14:paraId="667633FE">
            <w:pPr>
              <w:pageBreakBefore w:val="0"/>
              <w:kinsoku/>
              <w:overflowPunct/>
              <w:topLinePunct w:val="0"/>
              <w:bidi w:val="0"/>
              <w:spacing w:line="360" w:lineRule="auto"/>
              <w:ind w:left="0" w:leftChars="0" w:right="0" w:rightChars="0" w:firstLine="45" w:firstLineChars="19"/>
              <w:jc w:val="center"/>
              <w:rPr>
                <w:rFonts w:ascii="宋体" w:hAnsi="宋体" w:cs="宋体"/>
                <w:kern w:val="0"/>
                <w:sz w:val="24"/>
                <w:szCs w:val="24"/>
              </w:rPr>
            </w:pPr>
            <w:r>
              <w:rPr>
                <w:rFonts w:hint="eastAsia" w:ascii="宋体" w:hAnsi="宋体" w:cs="宋体"/>
                <w:kern w:val="0"/>
                <w:sz w:val="24"/>
                <w:szCs w:val="24"/>
              </w:rPr>
              <w:t>1</w:t>
            </w:r>
          </w:p>
        </w:tc>
        <w:tc>
          <w:tcPr>
            <w:tcW w:w="3564" w:type="dxa"/>
            <w:tcBorders>
              <w:top w:val="single" w:color="000000" w:sz="4" w:space="0"/>
              <w:left w:val="single" w:color="000000" w:sz="4" w:space="0"/>
              <w:bottom w:val="single" w:color="000000" w:sz="4" w:space="0"/>
              <w:right w:val="single" w:color="000000" w:sz="4" w:space="0"/>
            </w:tcBorders>
            <w:vAlign w:val="center"/>
          </w:tcPr>
          <w:p w14:paraId="74523657">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rPr>
              <w:t>投标人名称</w:t>
            </w:r>
          </w:p>
        </w:tc>
        <w:tc>
          <w:tcPr>
            <w:tcW w:w="5219" w:type="dxa"/>
            <w:tcBorders>
              <w:top w:val="single" w:color="000000" w:sz="4" w:space="0"/>
              <w:left w:val="single" w:color="000000" w:sz="4" w:space="0"/>
              <w:bottom w:val="single" w:color="000000" w:sz="4" w:space="0"/>
              <w:right w:val="single" w:color="000000" w:sz="4" w:space="0"/>
            </w:tcBorders>
            <w:vAlign w:val="center"/>
          </w:tcPr>
          <w:p w14:paraId="418170F7">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rPr>
              <w:t>与营业执照一致</w:t>
            </w:r>
          </w:p>
        </w:tc>
      </w:tr>
      <w:tr w14:paraId="43463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1" w:hRule="atLeast"/>
        </w:trPr>
        <w:tc>
          <w:tcPr>
            <w:tcW w:w="969" w:type="dxa"/>
            <w:tcBorders>
              <w:top w:val="single" w:color="000000" w:sz="4" w:space="0"/>
              <w:left w:val="single" w:color="000000" w:sz="4" w:space="0"/>
              <w:bottom w:val="single" w:color="000000" w:sz="4" w:space="0"/>
              <w:right w:val="single" w:color="000000" w:sz="4" w:space="0"/>
            </w:tcBorders>
            <w:vAlign w:val="center"/>
          </w:tcPr>
          <w:p w14:paraId="2B579714">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rPr>
              <w:t>2</w:t>
            </w:r>
          </w:p>
        </w:tc>
        <w:tc>
          <w:tcPr>
            <w:tcW w:w="3564" w:type="dxa"/>
            <w:tcBorders>
              <w:top w:val="single" w:color="000000" w:sz="4" w:space="0"/>
              <w:left w:val="single" w:color="000000" w:sz="4" w:space="0"/>
              <w:bottom w:val="single" w:color="000000" w:sz="4" w:space="0"/>
              <w:right w:val="single" w:color="000000" w:sz="4" w:space="0"/>
            </w:tcBorders>
            <w:vAlign w:val="center"/>
          </w:tcPr>
          <w:p w14:paraId="56C2AB10">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rPr>
              <w:t>竞争性磋商响应文件盖章和标记</w:t>
            </w:r>
          </w:p>
        </w:tc>
        <w:tc>
          <w:tcPr>
            <w:tcW w:w="5219" w:type="dxa"/>
            <w:tcBorders>
              <w:top w:val="single" w:color="000000" w:sz="4" w:space="0"/>
              <w:left w:val="single" w:color="000000" w:sz="4" w:space="0"/>
              <w:bottom w:val="single" w:color="000000" w:sz="4" w:space="0"/>
              <w:right w:val="single" w:color="000000" w:sz="4" w:space="0"/>
            </w:tcBorders>
            <w:vAlign w:val="center"/>
          </w:tcPr>
          <w:p w14:paraId="6203C260">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rPr>
              <w:t>符合第三部分“投标人须知”规定</w:t>
            </w:r>
          </w:p>
        </w:tc>
      </w:tr>
      <w:tr w14:paraId="45878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69" w:type="dxa"/>
            <w:tcBorders>
              <w:top w:val="single" w:color="000000" w:sz="4" w:space="0"/>
              <w:left w:val="single" w:color="000000" w:sz="4" w:space="0"/>
              <w:bottom w:val="single" w:color="000000" w:sz="4" w:space="0"/>
              <w:right w:val="single" w:color="000000" w:sz="4" w:space="0"/>
            </w:tcBorders>
            <w:vAlign w:val="center"/>
          </w:tcPr>
          <w:p w14:paraId="15A47913">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rPr>
              <w:t>3</w:t>
            </w:r>
          </w:p>
        </w:tc>
        <w:tc>
          <w:tcPr>
            <w:tcW w:w="3564" w:type="dxa"/>
            <w:tcBorders>
              <w:top w:val="single" w:color="000000" w:sz="4" w:space="0"/>
              <w:left w:val="single" w:color="000000" w:sz="4" w:space="0"/>
              <w:bottom w:val="single" w:color="000000" w:sz="4" w:space="0"/>
              <w:right w:val="single" w:color="000000" w:sz="4" w:space="0"/>
            </w:tcBorders>
            <w:vAlign w:val="center"/>
          </w:tcPr>
          <w:p w14:paraId="4F9967AC">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rPr>
              <w:t>竞争性磋商响应文件格式</w:t>
            </w:r>
          </w:p>
        </w:tc>
        <w:tc>
          <w:tcPr>
            <w:tcW w:w="5219" w:type="dxa"/>
            <w:tcBorders>
              <w:top w:val="single" w:color="000000" w:sz="4" w:space="0"/>
              <w:left w:val="single" w:color="000000" w:sz="4" w:space="0"/>
              <w:bottom w:val="single" w:color="000000" w:sz="4" w:space="0"/>
              <w:right w:val="single" w:color="000000" w:sz="4" w:space="0"/>
            </w:tcBorders>
            <w:vAlign w:val="center"/>
          </w:tcPr>
          <w:p w14:paraId="5A328CE6">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rPr>
              <w:t>符合第七部分“响应文件格式”的要求</w:t>
            </w:r>
          </w:p>
        </w:tc>
      </w:tr>
      <w:tr w14:paraId="78D28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78" w:hRule="atLeast"/>
        </w:trPr>
        <w:tc>
          <w:tcPr>
            <w:tcW w:w="969" w:type="dxa"/>
            <w:tcBorders>
              <w:top w:val="single" w:color="000000" w:sz="4" w:space="0"/>
              <w:left w:val="single" w:color="000000" w:sz="4" w:space="0"/>
              <w:bottom w:val="single" w:color="000000" w:sz="4" w:space="0"/>
              <w:right w:val="single" w:color="000000" w:sz="4" w:space="0"/>
            </w:tcBorders>
            <w:vAlign w:val="center"/>
          </w:tcPr>
          <w:p w14:paraId="4D62EE98">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rPr>
              <w:t>4</w:t>
            </w:r>
          </w:p>
        </w:tc>
        <w:tc>
          <w:tcPr>
            <w:tcW w:w="3564" w:type="dxa"/>
            <w:tcBorders>
              <w:top w:val="single" w:color="000000" w:sz="4" w:space="0"/>
              <w:left w:val="single" w:color="000000" w:sz="4" w:space="0"/>
              <w:bottom w:val="single" w:color="000000" w:sz="4" w:space="0"/>
              <w:right w:val="single" w:color="000000" w:sz="4" w:space="0"/>
            </w:tcBorders>
            <w:vAlign w:val="center"/>
          </w:tcPr>
          <w:p w14:paraId="2CAA73F1">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lang w:val="en-US" w:eastAsia="zh-CN"/>
              </w:rPr>
              <w:t>投标</w:t>
            </w:r>
            <w:r>
              <w:rPr>
                <w:rFonts w:hint="eastAsia" w:ascii="宋体" w:hAnsi="宋体" w:cs="宋体"/>
                <w:kern w:val="0"/>
                <w:sz w:val="24"/>
                <w:szCs w:val="24"/>
              </w:rPr>
              <w:t>报价</w:t>
            </w:r>
          </w:p>
        </w:tc>
        <w:tc>
          <w:tcPr>
            <w:tcW w:w="5219" w:type="dxa"/>
            <w:tcBorders>
              <w:top w:val="single" w:color="000000" w:sz="4" w:space="0"/>
              <w:left w:val="single" w:color="000000" w:sz="4" w:space="0"/>
              <w:bottom w:val="single" w:color="000000" w:sz="4" w:space="0"/>
              <w:right w:val="single" w:color="000000" w:sz="4" w:space="0"/>
            </w:tcBorders>
            <w:vAlign w:val="center"/>
          </w:tcPr>
          <w:p w14:paraId="24CCF7D5">
            <w:pPr>
              <w:pageBreakBefore w:val="0"/>
              <w:kinsoku/>
              <w:overflowPunct/>
              <w:topLinePunct w:val="0"/>
              <w:bidi w:val="0"/>
              <w:spacing w:line="360" w:lineRule="auto"/>
              <w:ind w:right="0" w:rightChars="0"/>
              <w:jc w:val="left"/>
              <w:rPr>
                <w:rFonts w:ascii="宋体" w:hAnsi="宋体" w:eastAsia="宋体" w:cs="宋体"/>
                <w:color w:val="000000" w:themeColor="text1"/>
                <w:kern w:val="0"/>
                <w:sz w:val="24"/>
                <w:szCs w:val="24"/>
                <w:lang w:val="en-US" w:eastAsia="zh-CN" w:bidi="ar-SA"/>
                <w14:textFill>
                  <w14:solidFill>
                    <w14:schemeClr w14:val="tx1"/>
                  </w14:solidFill>
                </w14:textFill>
              </w:rPr>
            </w:pPr>
            <w:r>
              <w:rPr>
                <w:rFonts w:ascii="宋体" w:hAnsi="宋体" w:cs="宋体"/>
                <w:sz w:val="24"/>
                <w:szCs w:val="24"/>
              </w:rPr>
              <w:t>同时满足以下条款：</w:t>
            </w:r>
            <w:r>
              <w:rPr>
                <w:rFonts w:ascii="宋体" w:hAnsi="宋体" w:cs="宋体"/>
                <w:sz w:val="24"/>
                <w:szCs w:val="24"/>
              </w:rPr>
              <w:br w:type="textWrapping"/>
            </w:r>
            <w:r>
              <w:rPr>
                <w:rFonts w:ascii="宋体" w:hAnsi="宋体" w:cs="宋体"/>
                <w:sz w:val="24"/>
                <w:szCs w:val="24"/>
              </w:rPr>
              <w:t>（1）投标报价符合唯一性要求；</w:t>
            </w:r>
            <w:r>
              <w:rPr>
                <w:rFonts w:ascii="宋体" w:hAnsi="宋体" w:cs="宋体"/>
                <w:sz w:val="24"/>
                <w:szCs w:val="24"/>
              </w:rPr>
              <w:br w:type="textWrapping"/>
            </w:r>
            <w:r>
              <w:rPr>
                <w:rFonts w:ascii="宋体" w:hAnsi="宋体" w:cs="宋体"/>
                <w:sz w:val="24"/>
                <w:szCs w:val="24"/>
              </w:rPr>
              <w:t>（2）未超出采购预算或</w:t>
            </w:r>
            <w:r>
              <w:rPr>
                <w:rFonts w:hint="eastAsia" w:ascii="宋体" w:hAnsi="宋体" w:cs="宋体"/>
                <w:sz w:val="24"/>
                <w:szCs w:val="24"/>
              </w:rPr>
              <w:t>磋商</w:t>
            </w:r>
            <w:r>
              <w:rPr>
                <w:rFonts w:ascii="宋体" w:hAnsi="宋体" w:cs="宋体"/>
                <w:sz w:val="24"/>
                <w:szCs w:val="24"/>
              </w:rPr>
              <w:t>文件规定的最高限价；</w:t>
            </w:r>
            <w:r>
              <w:rPr>
                <w:rFonts w:ascii="宋体" w:hAnsi="宋体" w:cs="宋体"/>
                <w:sz w:val="24"/>
                <w:szCs w:val="24"/>
              </w:rPr>
              <w:br w:type="textWrapping"/>
            </w:r>
            <w:r>
              <w:rPr>
                <w:rFonts w:ascii="宋体" w:hAnsi="宋体" w:cs="宋体"/>
                <w:sz w:val="24"/>
                <w:szCs w:val="24"/>
              </w:rPr>
              <w:t>（3）投标价和分项报价合理、不低于成本，能保证服务、货物、工程质量和诚信履约。</w:t>
            </w:r>
          </w:p>
        </w:tc>
      </w:tr>
      <w:tr w14:paraId="72E08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69" w:type="dxa"/>
            <w:tcBorders>
              <w:top w:val="single" w:color="000000" w:sz="4" w:space="0"/>
              <w:left w:val="single" w:color="000000" w:sz="4" w:space="0"/>
              <w:bottom w:val="single" w:color="000000" w:sz="4" w:space="0"/>
              <w:right w:val="single" w:color="000000" w:sz="4" w:space="0"/>
            </w:tcBorders>
            <w:vAlign w:val="center"/>
          </w:tcPr>
          <w:p w14:paraId="6738B574">
            <w:pPr>
              <w:pageBreakBefore w:val="0"/>
              <w:kinsoku/>
              <w:overflowPunct/>
              <w:topLinePunct w:val="0"/>
              <w:bidi w:val="0"/>
              <w:spacing w:line="360" w:lineRule="auto"/>
              <w:ind w:left="0" w:leftChars="0" w:right="0" w:rightChars="0" w:firstLine="74" w:firstLineChars="31"/>
              <w:jc w:val="center"/>
              <w:rPr>
                <w:rFonts w:ascii="宋体" w:hAnsi="宋体" w:cs="宋体"/>
                <w:kern w:val="0"/>
                <w:sz w:val="24"/>
                <w:szCs w:val="24"/>
              </w:rPr>
            </w:pPr>
            <w:r>
              <w:rPr>
                <w:rFonts w:hint="eastAsia" w:ascii="宋体" w:hAnsi="宋体" w:cs="宋体"/>
                <w:kern w:val="0"/>
                <w:sz w:val="24"/>
                <w:szCs w:val="24"/>
              </w:rPr>
              <w:t>5</w:t>
            </w:r>
          </w:p>
        </w:tc>
        <w:tc>
          <w:tcPr>
            <w:tcW w:w="3564" w:type="dxa"/>
            <w:tcBorders>
              <w:top w:val="single" w:color="000000" w:sz="4" w:space="0"/>
              <w:left w:val="single" w:color="000000" w:sz="4" w:space="0"/>
              <w:bottom w:val="single" w:color="000000" w:sz="4" w:space="0"/>
              <w:right w:val="single" w:color="000000" w:sz="4" w:space="0"/>
            </w:tcBorders>
            <w:vAlign w:val="center"/>
          </w:tcPr>
          <w:p w14:paraId="1192B666">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rPr>
              <w:t>投标有效期</w:t>
            </w:r>
          </w:p>
        </w:tc>
        <w:tc>
          <w:tcPr>
            <w:tcW w:w="5219" w:type="dxa"/>
            <w:tcBorders>
              <w:top w:val="single" w:color="000000" w:sz="4" w:space="0"/>
              <w:left w:val="single" w:color="000000" w:sz="4" w:space="0"/>
              <w:bottom w:val="single" w:color="000000" w:sz="4" w:space="0"/>
              <w:right w:val="single" w:color="000000" w:sz="4" w:space="0"/>
            </w:tcBorders>
            <w:vAlign w:val="center"/>
          </w:tcPr>
          <w:p w14:paraId="0E4FD25F">
            <w:pPr>
              <w:pageBreakBefore w:val="0"/>
              <w:kinsoku/>
              <w:overflowPunct/>
              <w:topLinePunct w:val="0"/>
              <w:bidi w:val="0"/>
              <w:spacing w:line="360" w:lineRule="auto"/>
              <w:ind w:right="0" w:rightChars="0"/>
              <w:jc w:val="left"/>
              <w:rPr>
                <w:rFonts w:ascii="宋体" w:hAnsi="宋体" w:cs="宋体"/>
                <w:kern w:val="0"/>
                <w:sz w:val="24"/>
                <w:szCs w:val="24"/>
              </w:rPr>
            </w:pPr>
            <w:r>
              <w:rPr>
                <w:rFonts w:hint="eastAsia" w:ascii="宋体" w:hAnsi="宋体" w:cs="宋体"/>
                <w:kern w:val="0"/>
                <w:sz w:val="24"/>
                <w:szCs w:val="24"/>
              </w:rPr>
              <w:t>90日历天（从提交竞争性磋商响应文件日起计算）</w:t>
            </w:r>
          </w:p>
        </w:tc>
      </w:tr>
      <w:tr w14:paraId="2F1FB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69" w:type="dxa"/>
            <w:tcBorders>
              <w:top w:val="single" w:color="000000" w:sz="4" w:space="0"/>
              <w:left w:val="single" w:color="000000" w:sz="4" w:space="0"/>
              <w:bottom w:val="single" w:color="000000" w:sz="4" w:space="0"/>
              <w:right w:val="single" w:color="000000" w:sz="4" w:space="0"/>
            </w:tcBorders>
            <w:vAlign w:val="center"/>
          </w:tcPr>
          <w:p w14:paraId="4C3131A1">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rPr>
              <w:t>6</w:t>
            </w:r>
          </w:p>
        </w:tc>
        <w:tc>
          <w:tcPr>
            <w:tcW w:w="3564" w:type="dxa"/>
            <w:tcBorders>
              <w:top w:val="single" w:color="000000" w:sz="4" w:space="0"/>
              <w:left w:val="single" w:color="000000" w:sz="4" w:space="0"/>
              <w:bottom w:val="single" w:color="000000" w:sz="4" w:space="0"/>
              <w:right w:val="single" w:color="000000" w:sz="4" w:space="0"/>
            </w:tcBorders>
            <w:vAlign w:val="center"/>
          </w:tcPr>
          <w:p w14:paraId="46D377DD">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rPr>
              <w:t>投标内容</w:t>
            </w:r>
          </w:p>
        </w:tc>
        <w:tc>
          <w:tcPr>
            <w:tcW w:w="5219" w:type="dxa"/>
            <w:tcBorders>
              <w:top w:val="single" w:color="000000" w:sz="4" w:space="0"/>
              <w:left w:val="single" w:color="000000" w:sz="4" w:space="0"/>
              <w:bottom w:val="single" w:color="000000" w:sz="4" w:space="0"/>
              <w:right w:val="single" w:color="000000" w:sz="4" w:space="0"/>
            </w:tcBorders>
            <w:vAlign w:val="center"/>
          </w:tcPr>
          <w:p w14:paraId="777E67D7">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符合第四部分“施工内容及要求”</w:t>
            </w:r>
          </w:p>
        </w:tc>
      </w:tr>
      <w:tr w14:paraId="26DF0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69" w:type="dxa"/>
            <w:tcBorders>
              <w:top w:val="single" w:color="000000" w:sz="4" w:space="0"/>
              <w:left w:val="single" w:color="000000" w:sz="4" w:space="0"/>
              <w:bottom w:val="single" w:color="000000" w:sz="4" w:space="0"/>
              <w:right w:val="single" w:color="000000" w:sz="4" w:space="0"/>
            </w:tcBorders>
            <w:vAlign w:val="center"/>
          </w:tcPr>
          <w:p w14:paraId="3A33B24E">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rPr>
              <w:t>7</w:t>
            </w:r>
          </w:p>
        </w:tc>
        <w:tc>
          <w:tcPr>
            <w:tcW w:w="3564" w:type="dxa"/>
            <w:tcBorders>
              <w:top w:val="single" w:color="000000" w:sz="4" w:space="0"/>
              <w:left w:val="single" w:color="000000" w:sz="4" w:space="0"/>
              <w:bottom w:val="single" w:color="000000" w:sz="4" w:space="0"/>
              <w:right w:val="single" w:color="000000" w:sz="4" w:space="0"/>
            </w:tcBorders>
            <w:vAlign w:val="center"/>
          </w:tcPr>
          <w:p w14:paraId="64E2BF74">
            <w:pPr>
              <w:pageBreakBefore w:val="0"/>
              <w:kinsoku/>
              <w:overflowPunct/>
              <w:topLinePunct w:val="0"/>
              <w:bidi w:val="0"/>
              <w:adjustRightInd w:val="0"/>
              <w:snapToGrid w:val="0"/>
              <w:spacing w:line="360" w:lineRule="exact"/>
              <w:ind w:left="0" w:leftChars="0" w:right="0" w:rightChars="0" w:firstLine="45" w:firstLineChars="19"/>
              <w:jc w:val="center"/>
              <w:rPr>
                <w:rFonts w:ascii="宋体" w:hAnsi="宋体" w:cs="宋体"/>
                <w:kern w:val="0"/>
                <w:sz w:val="24"/>
                <w:szCs w:val="24"/>
              </w:rPr>
            </w:pPr>
            <w:r>
              <w:rPr>
                <w:rFonts w:hint="eastAsia" w:ascii="宋体" w:hAnsi="宋体" w:cs="宋体"/>
                <w:sz w:val="24"/>
                <w:szCs w:val="24"/>
              </w:rPr>
              <w:t>合同条款</w:t>
            </w:r>
          </w:p>
        </w:tc>
        <w:tc>
          <w:tcPr>
            <w:tcW w:w="5219" w:type="dxa"/>
            <w:tcBorders>
              <w:top w:val="single" w:color="000000" w:sz="4" w:space="0"/>
              <w:left w:val="single" w:color="000000" w:sz="4" w:space="0"/>
              <w:bottom w:val="single" w:color="000000" w:sz="4" w:space="0"/>
              <w:right w:val="single" w:color="000000" w:sz="4" w:space="0"/>
            </w:tcBorders>
            <w:vAlign w:val="center"/>
          </w:tcPr>
          <w:p w14:paraId="392383DB">
            <w:pPr>
              <w:pageBreakBefore w:val="0"/>
              <w:kinsoku/>
              <w:overflowPunct/>
              <w:topLinePunct w:val="0"/>
              <w:bidi w:val="0"/>
              <w:adjustRightInd w:val="0"/>
              <w:snapToGrid w:val="0"/>
              <w:spacing w:line="360" w:lineRule="exact"/>
              <w:ind w:right="0" w:rightChars="0"/>
              <w:jc w:val="left"/>
              <w:rPr>
                <w:rFonts w:ascii="宋体" w:hAnsi="宋体" w:cs="宋体"/>
                <w:kern w:val="0"/>
                <w:sz w:val="24"/>
                <w:szCs w:val="24"/>
              </w:rPr>
            </w:pPr>
            <w:r>
              <w:rPr>
                <w:rFonts w:hint="eastAsia" w:ascii="宋体" w:hAnsi="宋体" w:cs="宋体"/>
                <w:sz w:val="24"/>
                <w:szCs w:val="24"/>
              </w:rPr>
              <w:t>完全理解并接受磋商文件合同基本条款的要求</w:t>
            </w:r>
          </w:p>
        </w:tc>
      </w:tr>
      <w:tr w14:paraId="42CC6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69" w:type="dxa"/>
            <w:tcBorders>
              <w:top w:val="single" w:color="000000" w:sz="4" w:space="0"/>
              <w:left w:val="single" w:color="000000" w:sz="4" w:space="0"/>
              <w:bottom w:val="single" w:color="000000" w:sz="4" w:space="0"/>
              <w:right w:val="single" w:color="000000" w:sz="4" w:space="0"/>
            </w:tcBorders>
            <w:vAlign w:val="center"/>
          </w:tcPr>
          <w:p w14:paraId="6FE8A29E">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rPr>
              <w:t>8</w:t>
            </w:r>
          </w:p>
        </w:tc>
        <w:tc>
          <w:tcPr>
            <w:tcW w:w="3564" w:type="dxa"/>
            <w:tcBorders>
              <w:top w:val="single" w:color="000000" w:sz="4" w:space="0"/>
              <w:left w:val="single" w:color="000000" w:sz="4" w:space="0"/>
              <w:bottom w:val="single" w:color="000000" w:sz="4" w:space="0"/>
              <w:right w:val="single" w:color="000000" w:sz="4" w:space="0"/>
            </w:tcBorders>
            <w:vAlign w:val="center"/>
          </w:tcPr>
          <w:p w14:paraId="49DA3D98">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rPr>
              <w:t>商务响应</w:t>
            </w:r>
          </w:p>
        </w:tc>
        <w:tc>
          <w:tcPr>
            <w:tcW w:w="5219" w:type="dxa"/>
            <w:tcBorders>
              <w:top w:val="single" w:color="000000" w:sz="4" w:space="0"/>
              <w:left w:val="single" w:color="000000" w:sz="4" w:space="0"/>
              <w:bottom w:val="single" w:color="000000" w:sz="4" w:space="0"/>
              <w:right w:val="single" w:color="000000" w:sz="4" w:space="0"/>
            </w:tcBorders>
            <w:vAlign w:val="center"/>
          </w:tcPr>
          <w:p w14:paraId="58D0D1B0">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符合第五部分“商务条款”规定</w:t>
            </w:r>
          </w:p>
        </w:tc>
      </w:tr>
    </w:tbl>
    <w:p w14:paraId="5DE368E3">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3.2.3磋商小组在对磋商响应文件的有效性、完整性和响应程度进行审查时，可以要求投标人对磋商响应文件中含义不明确、同类问题表述不一致或者有明显文字和计算错误的内容等作出必要的澄清、说明或者更正。投标人的澄清、说明或者更正不得超出磋商响应文件的范围或者改变磋商响应文件的实质性内容。</w:t>
      </w:r>
    </w:p>
    <w:p w14:paraId="07AD4E76">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磋商小组要求投标人澄清、说明或者更正磋商响应文件应当以书面形式作出。投标人的澄清、说明或者更正应当由法定代表人或其授权代表签字或者加盖公章。由授权代表签字的，应当附法定代表人授权书。</w:t>
      </w:r>
    </w:p>
    <w:p w14:paraId="49077C90">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3.3磋商过程</w:t>
      </w:r>
    </w:p>
    <w:p w14:paraId="4EFE0362">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（1）磋商小组所有成员应当与单一投标人分别进行磋商，并给予所有参加磋商的投标人平等的磋商机会。</w:t>
      </w:r>
    </w:p>
    <w:p w14:paraId="2ECC52C2">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（2）在磋商过程中，磋商小组可以根据磋商文件和磋商情况实质性变动采购需求中的技术、施工要求以及合同草案条款，但不得变动磋商文件中的其他内容。实质性变动的内容，须经</w:t>
      </w:r>
      <w:r>
        <w:rPr>
          <w:rFonts w:hint="eastAsia" w:ascii="宋体" w:hAnsi="宋体" w:cs="宋体"/>
          <w:sz w:val="24"/>
          <w:szCs w:val="24"/>
        </w:rPr>
        <w:t>采购</w:t>
      </w:r>
      <w:r>
        <w:rPr>
          <w:rFonts w:hint="eastAsia" w:ascii="宋体" w:hAnsi="宋体" w:cs="宋体"/>
          <w:kern w:val="0"/>
          <w:sz w:val="24"/>
          <w:szCs w:val="24"/>
        </w:rPr>
        <w:t>人代表确认。</w:t>
      </w:r>
    </w:p>
    <w:p w14:paraId="222113B4">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（3）对磋商文件作出的实质性变动是磋商文件的有效组成部分，磋商小组应当及时以书面形式同时通知所有参加磋商的投标人。</w:t>
      </w:r>
    </w:p>
    <w:p w14:paraId="1AB16029">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（4）投标人应当按照磋商文件的变动情况和磋商小组的要求重新提交磋商响应文件，并由其法定代表人或授权代表签字或者加盖公章。由授权代表签字的，应当附法定代表人授权书。</w:t>
      </w:r>
    </w:p>
    <w:p w14:paraId="2B1DF9D9">
      <w:pPr>
        <w:pageBreakBefore w:val="0"/>
        <w:kinsoku w:val="0"/>
        <w:wordWrap/>
        <w:topLinePunct w:val="0"/>
        <w:autoSpaceDE/>
        <w:autoSpaceDN/>
        <w:bidi w:val="0"/>
        <w:spacing w:line="360" w:lineRule="auto"/>
        <w:ind w:right="0" w:rightChars="0" w:firstLine="482" w:firstLineChars="200"/>
        <w:textAlignment w:val="auto"/>
        <w:rPr>
          <w:rFonts w:hint="eastAsia" w:ascii="宋体" w:hAnsi="宋体" w:eastAsia="宋体" w:cs="宋体"/>
          <w:b/>
          <w:color w:val="000000" w:themeColor="text1"/>
          <w:sz w:val="24"/>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4.</w:t>
      </w:r>
      <w:r>
        <w:rPr>
          <w:rFonts w:hint="eastAsia" w:ascii="宋体" w:hAnsi="宋体" w:eastAsia="宋体" w:cs="宋体"/>
          <w:b/>
          <w:color w:val="000000" w:themeColor="text1"/>
          <w:sz w:val="24"/>
          <w14:textFill>
            <w14:solidFill>
              <w14:schemeClr w14:val="tx1"/>
            </w14:solidFill>
          </w14:textFill>
        </w:rPr>
        <w:t>有下列情形之一的，视为供应商串通投标，磋商小组应当认定其响应文件无效：</w:t>
      </w:r>
    </w:p>
    <w:p w14:paraId="5135B9EA">
      <w:pPr>
        <w:pageBreakBefore w:val="0"/>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w:t>
      </w:r>
      <w:r>
        <w:rPr>
          <w:rFonts w:hint="eastAsia" w:ascii="宋体" w:hAnsi="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不同供应商的响应文件由同一单位或者个人编制；</w:t>
      </w:r>
    </w:p>
    <w:p w14:paraId="0CA94189">
      <w:pPr>
        <w:pageBreakBefore w:val="0"/>
        <w:widowControl/>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B</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 xml:space="preserve">不同供应商委托同一单位或者个人办理磋商事宜； </w:t>
      </w:r>
    </w:p>
    <w:p w14:paraId="71AC1CE4">
      <w:pPr>
        <w:pageBreakBefore w:val="0"/>
        <w:widowControl/>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C</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不同供应商的响应文件载明的项目管理成员或者联系人员为同一人；</w:t>
      </w:r>
    </w:p>
    <w:p w14:paraId="54D7C239">
      <w:pPr>
        <w:pageBreakBefore w:val="0"/>
        <w:widowControl/>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D</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不同供应商的响应文件异常一致或者磋商报价呈规律性差异；</w:t>
      </w:r>
    </w:p>
    <w:p w14:paraId="254CED1F">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E</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不同供应商的响应文件相互混装</w:t>
      </w:r>
      <w:r>
        <w:rPr>
          <w:rFonts w:hint="eastAsia" w:ascii="宋体" w:hAnsi="宋体" w:cs="宋体"/>
          <w:color w:val="000000" w:themeColor="text1"/>
          <w:sz w:val="24"/>
          <w:lang w:eastAsia="zh-CN"/>
          <w14:textFill>
            <w14:solidFill>
              <w14:schemeClr w14:val="tx1"/>
            </w14:solidFill>
          </w14:textFill>
        </w:rPr>
        <w:t>。</w:t>
      </w:r>
    </w:p>
    <w:p w14:paraId="32AD5E84">
      <w:pPr>
        <w:pStyle w:val="5"/>
        <w:keepNext w:val="0"/>
        <w:keepLines w:val="0"/>
        <w:pageBreakBefore w:val="0"/>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澄清</w:t>
      </w:r>
    </w:p>
    <w:p w14:paraId="0FD2FD8B">
      <w:pPr>
        <w:pageBreakBefore w:val="0"/>
        <w:widowControl/>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426F68B">
      <w:pPr>
        <w:pageBreakBefore w:val="0"/>
        <w:widowControl/>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（2）实质性内容包括但不限于：服务期、付款方式、</w:t>
      </w:r>
      <w:r>
        <w:rPr>
          <w:rFonts w:hint="eastAsia" w:ascii="宋体" w:hAnsi="宋体" w:cs="宋体"/>
          <w:color w:val="000000" w:themeColor="text1"/>
          <w:sz w:val="24"/>
          <w:lang w:val="en-US" w:eastAsia="zh-CN"/>
          <w14:textFill>
            <w14:solidFill>
              <w14:schemeClr w14:val="tx1"/>
            </w14:solidFill>
          </w14:textFill>
        </w:rPr>
        <w:t>安全指标、</w:t>
      </w:r>
      <w:r>
        <w:rPr>
          <w:rFonts w:hint="eastAsia" w:ascii="宋体" w:hAnsi="宋体" w:eastAsia="宋体" w:cs="宋体"/>
          <w:color w:val="000000" w:themeColor="text1"/>
          <w:sz w:val="24"/>
          <w14:textFill>
            <w14:solidFill>
              <w14:schemeClr w14:val="tx1"/>
            </w14:solidFill>
          </w14:textFill>
        </w:rPr>
        <w:t>质量指标、主要技术指标等。</w:t>
      </w:r>
    </w:p>
    <w:p w14:paraId="505E6C53">
      <w:pPr>
        <w:pageBreakBefore w:val="0"/>
        <w:widowControl/>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（3）磋商小组要求供应商澄清、说明或者更正响应文件应当以书面形式作出，并由其法定代表人或被授权人签字。</w:t>
      </w:r>
    </w:p>
    <w:p w14:paraId="65F5D166">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（4）在磋商过程中，磋商小组可以根据磋商文件和磋商情况实质性变动采购需求中的技术、服务要求以及合同草案条款，但不得变动磋商文件中的其他内容。实质性变动的内容，须经采购人代表确认。</w:t>
      </w:r>
    </w:p>
    <w:p w14:paraId="2E9A119E">
      <w:pPr>
        <w:pageBreakBefore w:val="0"/>
        <w:kinsoku/>
        <w:overflowPunct/>
        <w:topLinePunct w:val="0"/>
        <w:bidi w:val="0"/>
        <w:spacing w:line="360" w:lineRule="auto"/>
        <w:ind w:left="0" w:leftChars="0" w:right="0" w:rightChars="0" w:firstLine="482" w:firstLineChars="200"/>
        <w:jc w:val="left"/>
        <w:rPr>
          <w:rFonts w:ascii="宋体" w:hAnsi="宋体" w:cs="宋体"/>
          <w:b/>
          <w:kern w:val="0"/>
          <w:sz w:val="24"/>
          <w:szCs w:val="24"/>
        </w:rPr>
      </w:pPr>
      <w:r>
        <w:rPr>
          <w:rFonts w:hint="eastAsia" w:ascii="宋体" w:hAnsi="宋体" w:cs="宋体"/>
          <w:b/>
          <w:kern w:val="0"/>
          <w:sz w:val="24"/>
          <w:szCs w:val="24"/>
        </w:rPr>
        <w:t>6.评标办法：综合评分法。</w:t>
      </w:r>
    </w:p>
    <w:p w14:paraId="3A1A9407">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6.1本项目非单一产品采购项目，须根据采购项目技术构成、履约能力、施工价格比重等合理确定施工单位，本项目评标办法为综合评分法。</w:t>
      </w:r>
    </w:p>
    <w:p w14:paraId="6911CB71">
      <w:pPr>
        <w:spacing w:line="360" w:lineRule="auto"/>
        <w:ind w:firstLine="480" w:firstLineChars="200"/>
        <w:rPr>
          <w:rFonts w:ascii="新宋体" w:hAnsi="新宋体" w:eastAsia="新宋体" w:cs="新宋体"/>
          <w:kern w:val="0"/>
          <w:sz w:val="24"/>
          <w:szCs w:val="24"/>
        </w:rPr>
      </w:pPr>
      <w:r>
        <w:rPr>
          <w:rFonts w:hint="eastAsia" w:ascii="新宋体" w:hAnsi="新宋体" w:eastAsia="新宋体" w:cs="新宋体"/>
          <w:kern w:val="0"/>
          <w:sz w:val="24"/>
          <w:szCs w:val="24"/>
        </w:rPr>
        <w:t>6.2评价和比较以竞争性磋商响应文件为依据，对所有实质上响应的投标分别从“最后报价”、“施工组织方案”、“</w:t>
      </w:r>
      <w:r>
        <w:rPr>
          <w:rFonts w:hint="eastAsia" w:ascii="宋体" w:hAnsi="宋体"/>
          <w:bCs/>
          <w:sz w:val="24"/>
          <w:szCs w:val="24"/>
        </w:rPr>
        <w:t>业绩</w:t>
      </w:r>
      <w:r>
        <w:rPr>
          <w:rFonts w:hint="eastAsia" w:ascii="新宋体" w:hAnsi="新宋体" w:eastAsia="新宋体" w:cs="新宋体"/>
          <w:kern w:val="0"/>
          <w:sz w:val="24"/>
          <w:szCs w:val="24"/>
        </w:rPr>
        <w:t>”、“</w:t>
      </w:r>
      <w:r>
        <w:rPr>
          <w:rFonts w:hint="eastAsia" w:ascii="宋体" w:hAnsi="宋体"/>
          <w:bCs/>
          <w:sz w:val="24"/>
          <w:szCs w:val="24"/>
        </w:rPr>
        <w:t>工程质保期内服务承诺</w:t>
      </w:r>
      <w:r>
        <w:rPr>
          <w:rFonts w:hint="eastAsia" w:ascii="新宋体" w:hAnsi="新宋体" w:eastAsia="新宋体" w:cs="新宋体"/>
          <w:kern w:val="0"/>
          <w:sz w:val="24"/>
          <w:szCs w:val="24"/>
        </w:rPr>
        <w:t>”等方面进行评审赋分。</w:t>
      </w:r>
    </w:p>
    <w:p w14:paraId="5CD3F3B0">
      <w:pPr>
        <w:pageBreakBefore w:val="0"/>
        <w:kinsoku/>
        <w:overflowPunct/>
        <w:topLinePunct w:val="0"/>
        <w:bidi w:val="0"/>
        <w:spacing w:line="360" w:lineRule="auto"/>
        <w:ind w:left="0" w:leftChars="0" w:right="0" w:rightChars="0" w:firstLine="480" w:firstLineChars="200"/>
        <w:jc w:val="left"/>
        <w:rPr>
          <w:rFonts w:ascii="新宋体" w:hAnsi="新宋体" w:eastAsia="新宋体" w:cs="新宋体"/>
          <w:sz w:val="24"/>
          <w:szCs w:val="24"/>
        </w:rPr>
      </w:pPr>
      <w:r>
        <w:rPr>
          <w:rFonts w:hint="eastAsia" w:ascii="新宋体" w:hAnsi="新宋体" w:eastAsia="新宋体" w:cs="新宋体"/>
          <w:kern w:val="0"/>
          <w:sz w:val="24"/>
          <w:szCs w:val="24"/>
        </w:rPr>
        <w:t>6.3</w:t>
      </w:r>
      <w:r>
        <w:rPr>
          <w:rFonts w:hint="eastAsia" w:ascii="新宋体" w:hAnsi="新宋体" w:eastAsia="新宋体" w:cs="新宋体"/>
          <w:sz w:val="24"/>
          <w:szCs w:val="24"/>
        </w:rPr>
        <w:t>附：评分标准</w:t>
      </w:r>
    </w:p>
    <w:p w14:paraId="7EB226AF">
      <w:pPr>
        <w:pageBreakBefore w:val="0"/>
        <w:kinsoku/>
        <w:overflowPunct/>
        <w:topLinePunct w:val="0"/>
        <w:bidi w:val="0"/>
        <w:spacing w:line="360" w:lineRule="auto"/>
        <w:ind w:left="0" w:leftChars="0" w:right="0" w:rightChars="0" w:firstLine="480" w:firstLineChars="200"/>
        <w:jc w:val="left"/>
        <w:rPr>
          <w:rFonts w:ascii="新宋体" w:hAnsi="新宋体" w:eastAsia="新宋体" w:cs="新宋体"/>
          <w:sz w:val="24"/>
          <w:szCs w:val="24"/>
          <w:lang w:val="zh-CN"/>
        </w:rPr>
      </w:pPr>
      <w:r>
        <w:rPr>
          <w:rFonts w:hint="eastAsia" w:ascii="新宋体" w:hAnsi="新宋体" w:eastAsia="新宋体" w:cs="新宋体"/>
          <w:sz w:val="24"/>
          <w:szCs w:val="24"/>
        </w:rPr>
        <w:t>评审总分值为100分，</w:t>
      </w:r>
      <w:r>
        <w:rPr>
          <w:rFonts w:hint="eastAsia" w:ascii="新宋体" w:hAnsi="新宋体" w:eastAsia="新宋体" w:cs="新宋体"/>
          <w:sz w:val="24"/>
          <w:szCs w:val="24"/>
          <w:lang w:val="zh-CN"/>
        </w:rPr>
        <w:t>以评标总得分最高的供应商作为拟成交供应商。</w:t>
      </w:r>
    </w:p>
    <w:p w14:paraId="298E0737">
      <w:pPr>
        <w:pageBreakBefore w:val="0"/>
        <w:kinsoku/>
        <w:overflowPunct/>
        <w:topLinePunct w:val="0"/>
        <w:bidi w:val="0"/>
        <w:spacing w:line="360" w:lineRule="auto"/>
        <w:ind w:left="0" w:leftChars="0" w:right="0" w:rightChars="0" w:firstLine="480" w:firstLineChars="200"/>
        <w:jc w:val="left"/>
        <w:rPr>
          <w:rFonts w:hint="eastAsia" w:ascii="新宋体" w:hAnsi="新宋体" w:eastAsia="新宋体" w:cs="新宋体"/>
          <w:sz w:val="24"/>
          <w:szCs w:val="24"/>
          <w:lang w:eastAsia="zh-CN"/>
        </w:rPr>
      </w:pPr>
      <w:r>
        <w:rPr>
          <w:rFonts w:hint="eastAsia" w:ascii="新宋体" w:hAnsi="新宋体" w:eastAsia="新宋体" w:cs="新宋体"/>
          <w:sz w:val="24"/>
          <w:szCs w:val="24"/>
        </w:rPr>
        <w:t>具体分值如下</w:t>
      </w:r>
      <w:r>
        <w:rPr>
          <w:rFonts w:hint="eastAsia" w:ascii="新宋体" w:hAnsi="新宋体" w:eastAsia="新宋体" w:cs="新宋体"/>
          <w:sz w:val="24"/>
          <w:szCs w:val="24"/>
          <w:lang w:eastAsia="zh-CN"/>
        </w:rPr>
        <w:t>：</w:t>
      </w:r>
    </w:p>
    <w:tbl>
      <w:tblPr>
        <w:tblStyle w:val="18"/>
        <w:tblpPr w:leftFromText="180" w:rightFromText="180" w:vertAnchor="text" w:horzAnchor="page" w:tblpX="1137" w:tblpY="404"/>
        <w:tblOverlap w:val="never"/>
        <w:tblW w:w="9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991"/>
        <w:gridCol w:w="6910"/>
      </w:tblGrid>
      <w:tr w14:paraId="02892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917" w:type="dxa"/>
            <w:vAlign w:val="center"/>
          </w:tcPr>
          <w:p w14:paraId="51C6BC7E">
            <w:pPr>
              <w:pageBreakBefore w:val="0"/>
              <w:kinsoku/>
              <w:overflowPunct/>
              <w:topLinePunct w:val="0"/>
              <w:bidi w:val="0"/>
              <w:spacing w:line="360" w:lineRule="auto"/>
              <w:ind w:right="0" w:rightChars="0"/>
              <w:jc w:val="center"/>
              <w:rPr>
                <w:rFonts w:hint="eastAsia" w:ascii="宋体" w:hAnsi="宋体" w:eastAsia="宋体" w:cs="宋体"/>
                <w:bCs/>
                <w:sz w:val="24"/>
                <w:szCs w:val="24"/>
              </w:rPr>
            </w:pPr>
            <w:r>
              <w:rPr>
                <w:rFonts w:hint="eastAsia" w:ascii="宋体" w:hAnsi="宋体" w:eastAsia="宋体" w:cs="宋体"/>
                <w:bCs/>
                <w:sz w:val="24"/>
                <w:szCs w:val="24"/>
              </w:rPr>
              <w:t>评审内容</w:t>
            </w:r>
          </w:p>
        </w:tc>
        <w:tc>
          <w:tcPr>
            <w:tcW w:w="991" w:type="dxa"/>
            <w:vAlign w:val="center"/>
          </w:tcPr>
          <w:p w14:paraId="36696552">
            <w:pPr>
              <w:pageBreakBefore w:val="0"/>
              <w:kinsoku/>
              <w:overflowPunct/>
              <w:topLinePunct w:val="0"/>
              <w:bidi w:val="0"/>
              <w:spacing w:line="360" w:lineRule="auto"/>
              <w:ind w:right="0" w:rightChars="0"/>
              <w:jc w:val="center"/>
              <w:rPr>
                <w:rFonts w:hint="eastAsia" w:ascii="宋体" w:hAnsi="宋体" w:eastAsia="宋体" w:cs="宋体"/>
                <w:bCs/>
                <w:sz w:val="24"/>
                <w:szCs w:val="24"/>
              </w:rPr>
            </w:pPr>
            <w:r>
              <w:rPr>
                <w:rFonts w:hint="eastAsia" w:ascii="宋体" w:hAnsi="宋体" w:eastAsia="宋体" w:cs="宋体"/>
                <w:bCs/>
                <w:sz w:val="24"/>
                <w:szCs w:val="24"/>
              </w:rPr>
              <w:t>分数</w:t>
            </w:r>
          </w:p>
        </w:tc>
        <w:tc>
          <w:tcPr>
            <w:tcW w:w="6910" w:type="dxa"/>
            <w:vAlign w:val="center"/>
          </w:tcPr>
          <w:p w14:paraId="21942EA3">
            <w:pPr>
              <w:pageBreakBefore w:val="0"/>
              <w:kinsoku/>
              <w:overflowPunct/>
              <w:topLinePunct w:val="0"/>
              <w:bidi w:val="0"/>
              <w:spacing w:line="360" w:lineRule="auto"/>
              <w:ind w:left="0" w:leftChars="0" w:right="0" w:rightChars="0" w:firstLine="480" w:firstLineChars="200"/>
              <w:jc w:val="center"/>
              <w:rPr>
                <w:rFonts w:hint="eastAsia" w:ascii="宋体" w:hAnsi="宋体" w:eastAsia="宋体" w:cs="宋体"/>
                <w:bCs/>
                <w:sz w:val="24"/>
                <w:szCs w:val="24"/>
              </w:rPr>
            </w:pPr>
            <w:r>
              <w:rPr>
                <w:rFonts w:hint="eastAsia" w:ascii="宋体" w:hAnsi="宋体" w:eastAsia="宋体" w:cs="宋体"/>
                <w:bCs/>
                <w:sz w:val="24"/>
                <w:szCs w:val="24"/>
              </w:rPr>
              <w:t>评审原则与标准</w:t>
            </w:r>
          </w:p>
        </w:tc>
      </w:tr>
      <w:tr w14:paraId="565B9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1917" w:type="dxa"/>
            <w:vAlign w:val="center"/>
          </w:tcPr>
          <w:p w14:paraId="1D2348B7">
            <w:pPr>
              <w:pageBreakBefore w:val="0"/>
              <w:kinsoku/>
              <w:overflowPunct/>
              <w:topLinePunct w:val="0"/>
              <w:bidi w:val="0"/>
              <w:spacing w:line="360" w:lineRule="auto"/>
              <w:ind w:right="0" w:rightChars="0"/>
              <w:jc w:val="center"/>
              <w:rPr>
                <w:rFonts w:hint="eastAsia" w:ascii="宋体" w:hAnsi="宋体" w:eastAsia="宋体" w:cs="宋体"/>
                <w:bCs/>
                <w:sz w:val="24"/>
                <w:szCs w:val="24"/>
              </w:rPr>
            </w:pPr>
            <w:r>
              <w:rPr>
                <w:rFonts w:hint="eastAsia" w:ascii="宋体" w:hAnsi="宋体" w:eastAsia="宋体" w:cs="宋体"/>
                <w:sz w:val="24"/>
                <w:szCs w:val="24"/>
              </w:rPr>
              <w:t>商务评审</w:t>
            </w:r>
          </w:p>
        </w:tc>
        <w:tc>
          <w:tcPr>
            <w:tcW w:w="991" w:type="dxa"/>
            <w:vAlign w:val="center"/>
          </w:tcPr>
          <w:p w14:paraId="460252A8">
            <w:pPr>
              <w:pageBreakBefore w:val="0"/>
              <w:kinsoku/>
              <w:overflowPunct/>
              <w:topLinePunct w:val="0"/>
              <w:bidi w:val="0"/>
              <w:spacing w:line="360" w:lineRule="auto"/>
              <w:ind w:right="0" w:rightChars="0"/>
              <w:jc w:val="center"/>
              <w:rPr>
                <w:rFonts w:hint="eastAsia" w:ascii="宋体" w:hAnsi="宋体" w:eastAsia="宋体" w:cs="宋体"/>
                <w:bCs/>
                <w:sz w:val="24"/>
                <w:szCs w:val="24"/>
              </w:rPr>
            </w:pPr>
            <w:r>
              <w:rPr>
                <w:rFonts w:hint="eastAsia" w:ascii="宋体" w:hAnsi="宋体" w:eastAsia="宋体" w:cs="宋体"/>
                <w:bCs/>
                <w:sz w:val="24"/>
                <w:szCs w:val="24"/>
              </w:rPr>
              <w:t>5分</w:t>
            </w:r>
          </w:p>
        </w:tc>
        <w:tc>
          <w:tcPr>
            <w:tcW w:w="6910" w:type="dxa"/>
            <w:vAlign w:val="center"/>
          </w:tcPr>
          <w:p w14:paraId="60F6DEFF">
            <w:pPr>
              <w:pageBreakBefore w:val="0"/>
              <w:kinsoku/>
              <w:overflowPunct/>
              <w:topLinePunct w:val="0"/>
              <w:bidi w:val="0"/>
              <w:spacing w:line="360" w:lineRule="auto"/>
              <w:ind w:right="0" w:rightChars="0"/>
              <w:jc w:val="left"/>
              <w:rPr>
                <w:rFonts w:hint="eastAsia" w:ascii="宋体" w:hAnsi="宋体" w:eastAsia="宋体" w:cs="宋体"/>
                <w:bCs/>
                <w:sz w:val="24"/>
                <w:szCs w:val="24"/>
              </w:rPr>
            </w:pPr>
            <w:r>
              <w:rPr>
                <w:rFonts w:hint="eastAsia" w:ascii="宋体" w:hAnsi="宋体" w:eastAsia="宋体" w:cs="宋体"/>
                <w:sz w:val="24"/>
                <w:szCs w:val="24"/>
              </w:rPr>
              <w:t>经过有效性和符合性审核合格的投标人，对商务要求完全响应磋商文件要求的计3分。商务偏离表中每出现一处优于情况的另加1分，计满5分为止。无响应或部分响应的不计分。</w:t>
            </w:r>
          </w:p>
        </w:tc>
      </w:tr>
      <w:tr w14:paraId="34980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trPr>
        <w:tc>
          <w:tcPr>
            <w:tcW w:w="1917" w:type="dxa"/>
            <w:vAlign w:val="center"/>
          </w:tcPr>
          <w:p w14:paraId="4450DE7B">
            <w:pPr>
              <w:pageBreakBefore w:val="0"/>
              <w:kinsoku/>
              <w:overflowPunct/>
              <w:topLinePunct w:val="0"/>
              <w:bidi w:val="0"/>
              <w:spacing w:line="360" w:lineRule="auto"/>
              <w:ind w:right="0" w:rightChars="0"/>
              <w:jc w:val="center"/>
              <w:rPr>
                <w:rFonts w:hint="eastAsia" w:ascii="宋体" w:hAnsi="宋体" w:eastAsia="宋体" w:cs="宋体"/>
                <w:bCs/>
                <w:sz w:val="24"/>
                <w:szCs w:val="24"/>
              </w:rPr>
            </w:pPr>
            <w:r>
              <w:rPr>
                <w:rFonts w:hint="eastAsia" w:ascii="宋体" w:hAnsi="宋体" w:eastAsia="宋体" w:cs="宋体"/>
                <w:bCs/>
                <w:sz w:val="24"/>
                <w:szCs w:val="24"/>
              </w:rPr>
              <w:t>投标报价</w:t>
            </w:r>
          </w:p>
        </w:tc>
        <w:tc>
          <w:tcPr>
            <w:tcW w:w="991" w:type="dxa"/>
            <w:vAlign w:val="center"/>
          </w:tcPr>
          <w:p w14:paraId="0CF717B7">
            <w:pPr>
              <w:pageBreakBefore w:val="0"/>
              <w:kinsoku/>
              <w:overflowPunct/>
              <w:topLinePunct w:val="0"/>
              <w:bidi w:val="0"/>
              <w:spacing w:line="360" w:lineRule="auto"/>
              <w:ind w:right="0" w:rightChars="0"/>
              <w:jc w:val="center"/>
              <w:rPr>
                <w:rFonts w:hint="eastAsia" w:ascii="宋体" w:hAnsi="宋体" w:eastAsia="宋体" w:cs="宋体"/>
                <w:bCs/>
                <w:sz w:val="24"/>
                <w:szCs w:val="24"/>
              </w:rPr>
            </w:pPr>
            <w:r>
              <w:rPr>
                <w:rFonts w:hint="eastAsia" w:ascii="宋体" w:hAnsi="宋体" w:eastAsia="宋体" w:cs="宋体"/>
                <w:bCs/>
                <w:sz w:val="24"/>
                <w:szCs w:val="24"/>
              </w:rPr>
              <w:t>30分</w:t>
            </w:r>
          </w:p>
        </w:tc>
        <w:tc>
          <w:tcPr>
            <w:tcW w:w="6910" w:type="dxa"/>
            <w:vAlign w:val="center"/>
          </w:tcPr>
          <w:p w14:paraId="174177B0">
            <w:pPr>
              <w:pageBreakBefore w:val="0"/>
              <w:kinsoku/>
              <w:overflowPunct/>
              <w:topLinePunct w:val="0"/>
              <w:bidi w:val="0"/>
              <w:spacing w:line="360" w:lineRule="auto"/>
              <w:ind w:right="0" w:rightChars="0"/>
              <w:jc w:val="left"/>
              <w:rPr>
                <w:rFonts w:hint="eastAsia" w:ascii="宋体" w:hAnsi="宋体" w:eastAsia="宋体" w:cs="宋体"/>
                <w:bCs/>
                <w:kern w:val="0"/>
                <w:sz w:val="24"/>
                <w:szCs w:val="24"/>
              </w:rPr>
            </w:pPr>
            <w:r>
              <w:rPr>
                <w:rFonts w:hint="eastAsia" w:ascii="宋体" w:hAnsi="宋体" w:eastAsia="宋体" w:cs="宋体"/>
                <w:bCs/>
                <w:kern w:val="0"/>
                <w:sz w:val="24"/>
                <w:szCs w:val="24"/>
              </w:rPr>
              <w:t>以满足磋商文件要求且投标价格最低的投标报价为评标基准价,其价格分为满分30分,其他供应商的价格分按照下列公式计算:投标报价得分=(评标基准价/投标报价)×30。</w:t>
            </w:r>
          </w:p>
        </w:tc>
      </w:tr>
      <w:tr w14:paraId="42908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trPr>
        <w:tc>
          <w:tcPr>
            <w:tcW w:w="1917" w:type="dxa"/>
            <w:vMerge w:val="restart"/>
            <w:vAlign w:val="center"/>
          </w:tcPr>
          <w:p w14:paraId="0BA0E51D">
            <w:pPr>
              <w:pageBreakBefore w:val="0"/>
              <w:kinsoku/>
              <w:overflowPunct/>
              <w:topLinePunct w:val="0"/>
              <w:bidi w:val="0"/>
              <w:spacing w:line="360" w:lineRule="auto"/>
              <w:ind w:right="0" w:rightChars="0"/>
              <w:jc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施工组织方案</w:t>
            </w:r>
          </w:p>
        </w:tc>
        <w:tc>
          <w:tcPr>
            <w:tcW w:w="991" w:type="dxa"/>
            <w:vAlign w:val="center"/>
          </w:tcPr>
          <w:p w14:paraId="3BEBF659">
            <w:pPr>
              <w:pageBreakBefore w:val="0"/>
              <w:kinsoku/>
              <w:overflowPunct/>
              <w:topLinePunct w:val="0"/>
              <w:bidi w:val="0"/>
              <w:spacing w:line="360" w:lineRule="auto"/>
              <w:ind w:right="0" w:rightChars="0"/>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10分</w:t>
            </w:r>
          </w:p>
        </w:tc>
        <w:tc>
          <w:tcPr>
            <w:tcW w:w="6910" w:type="dxa"/>
            <w:vAlign w:val="center"/>
          </w:tcPr>
          <w:p w14:paraId="61F3DD45">
            <w:pPr>
              <w:pageBreakBefore w:val="0"/>
              <w:kinsoku/>
              <w:overflowPunct/>
              <w:topLinePunct w:val="0"/>
              <w:bidi w:val="0"/>
              <w:spacing w:line="360" w:lineRule="auto"/>
              <w:ind w:left="0" w:leftChars="0" w:right="0" w:rightChars="0" w:firstLine="0" w:firstLineChars="0"/>
              <w:jc w:val="left"/>
              <w:rPr>
                <w:rFonts w:hint="eastAsia" w:ascii="宋体" w:hAnsi="宋体" w:eastAsia="宋体" w:cs="宋体"/>
                <w:bCs/>
                <w:kern w:val="0"/>
                <w:sz w:val="24"/>
                <w:szCs w:val="24"/>
              </w:rPr>
            </w:pPr>
            <w:r>
              <w:rPr>
                <w:rFonts w:hint="eastAsia" w:ascii="宋体" w:hAnsi="宋体" w:eastAsia="宋体" w:cs="宋体"/>
                <w:sz w:val="24"/>
                <w:szCs w:val="24"/>
              </w:rPr>
              <w:t>1.施工方案，投标人应按照本项目的实际情况根据工程的具体特点，提出切合实际有针对性的施工方案和方法。方案全面合格、完整详尽、符合本项目施工情况实际计7</w:t>
            </w:r>
            <w:r>
              <w:rPr>
                <w:rFonts w:hint="eastAsia" w:ascii="宋体" w:hAnsi="宋体" w:eastAsia="宋体" w:cs="宋体"/>
                <w:sz w:val="24"/>
                <w:szCs w:val="24"/>
                <w:lang w:val="en-US" w:eastAsia="zh-CN"/>
              </w:rPr>
              <w:t>.1</w:t>
            </w:r>
            <w:r>
              <w:rPr>
                <w:rFonts w:hint="eastAsia" w:ascii="宋体" w:hAnsi="宋体" w:eastAsia="宋体" w:cs="宋体"/>
                <w:sz w:val="24"/>
                <w:szCs w:val="24"/>
              </w:rPr>
              <w:t>-10分，实施方案基本完善、合理可行但细节待完善的计3</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分，实施方案存在部分缺陷和不足，不符合项目实际情况的计0-</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tc>
      </w:tr>
      <w:tr w14:paraId="77179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trPr>
        <w:tc>
          <w:tcPr>
            <w:tcW w:w="1917" w:type="dxa"/>
            <w:vMerge w:val="continue"/>
            <w:vAlign w:val="center"/>
          </w:tcPr>
          <w:p w14:paraId="644C4FD8">
            <w:pPr>
              <w:pageBreakBefore w:val="0"/>
              <w:kinsoku/>
              <w:overflowPunct/>
              <w:topLinePunct w:val="0"/>
              <w:bidi w:val="0"/>
              <w:spacing w:line="360" w:lineRule="auto"/>
              <w:ind w:right="0" w:rightChars="0"/>
              <w:jc w:val="center"/>
              <w:rPr>
                <w:rFonts w:hint="eastAsia" w:ascii="宋体" w:hAnsi="宋体" w:eastAsia="宋体" w:cs="宋体"/>
                <w:bCs/>
                <w:sz w:val="24"/>
                <w:szCs w:val="24"/>
              </w:rPr>
            </w:pPr>
          </w:p>
        </w:tc>
        <w:tc>
          <w:tcPr>
            <w:tcW w:w="991" w:type="dxa"/>
            <w:vAlign w:val="center"/>
          </w:tcPr>
          <w:p w14:paraId="69E375C4">
            <w:pPr>
              <w:pageBreakBefore w:val="0"/>
              <w:kinsoku/>
              <w:overflowPunct/>
              <w:topLinePunct w:val="0"/>
              <w:bidi w:val="0"/>
              <w:spacing w:line="360" w:lineRule="auto"/>
              <w:ind w:right="0" w:rightChars="0"/>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10分</w:t>
            </w:r>
          </w:p>
        </w:tc>
        <w:tc>
          <w:tcPr>
            <w:tcW w:w="6910" w:type="dxa"/>
            <w:vAlign w:val="center"/>
          </w:tcPr>
          <w:p w14:paraId="0342FD9F">
            <w:pPr>
              <w:pageBreakBefore w:val="0"/>
              <w:kinsoku/>
              <w:overflowPunct/>
              <w:topLinePunct w:val="0"/>
              <w:bidi w:val="0"/>
              <w:spacing w:line="360" w:lineRule="auto"/>
              <w:ind w:left="0" w:leftChars="0" w:right="0" w:rightChars="0" w:firstLine="0" w:firstLineChars="0"/>
              <w:jc w:val="left"/>
              <w:rPr>
                <w:rFonts w:hint="eastAsia" w:ascii="宋体" w:hAnsi="宋体" w:eastAsia="宋体" w:cs="宋体"/>
                <w:bCs/>
                <w:kern w:val="0"/>
                <w:sz w:val="24"/>
                <w:szCs w:val="24"/>
              </w:rPr>
            </w:pPr>
            <w:r>
              <w:rPr>
                <w:rFonts w:hint="eastAsia" w:ascii="宋体" w:hAnsi="宋体" w:eastAsia="宋体" w:cs="宋体"/>
                <w:sz w:val="24"/>
                <w:szCs w:val="24"/>
              </w:rPr>
              <w:t>2.确保工程质量和安全生产的技术组织措施，投标人应按照本项目的实际情况根据工程的具体特点提出科学合理的措施。措施编制科学合理、完整详尽计7</w:t>
            </w:r>
            <w:r>
              <w:rPr>
                <w:rFonts w:hint="eastAsia" w:ascii="宋体" w:hAnsi="宋体" w:eastAsia="宋体" w:cs="宋体"/>
                <w:sz w:val="24"/>
                <w:szCs w:val="24"/>
                <w:lang w:val="en-US" w:eastAsia="zh-CN"/>
              </w:rPr>
              <w:t>.1</w:t>
            </w:r>
            <w:r>
              <w:rPr>
                <w:rFonts w:hint="eastAsia" w:ascii="宋体" w:hAnsi="宋体" w:eastAsia="宋体" w:cs="宋体"/>
                <w:sz w:val="24"/>
                <w:szCs w:val="24"/>
              </w:rPr>
              <w:t>-10分，措施编制基本完善、合理可行计3</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分，措施编制存在部分缺陷和不足，不符合项目实际情况的计0-</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tc>
      </w:tr>
      <w:tr w14:paraId="5A247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trPr>
        <w:tc>
          <w:tcPr>
            <w:tcW w:w="1917" w:type="dxa"/>
            <w:vMerge w:val="continue"/>
            <w:vAlign w:val="center"/>
          </w:tcPr>
          <w:p w14:paraId="1ACD2E3D">
            <w:pPr>
              <w:pageBreakBefore w:val="0"/>
              <w:kinsoku/>
              <w:overflowPunct/>
              <w:topLinePunct w:val="0"/>
              <w:bidi w:val="0"/>
              <w:spacing w:line="360" w:lineRule="auto"/>
              <w:ind w:right="0" w:rightChars="0"/>
              <w:jc w:val="center"/>
              <w:rPr>
                <w:rFonts w:hint="eastAsia" w:ascii="宋体" w:hAnsi="宋体" w:eastAsia="宋体" w:cs="宋体"/>
                <w:bCs/>
                <w:sz w:val="24"/>
                <w:szCs w:val="24"/>
              </w:rPr>
            </w:pPr>
          </w:p>
        </w:tc>
        <w:tc>
          <w:tcPr>
            <w:tcW w:w="991" w:type="dxa"/>
            <w:vAlign w:val="center"/>
          </w:tcPr>
          <w:p w14:paraId="0F18A142">
            <w:pPr>
              <w:pageBreakBefore w:val="0"/>
              <w:kinsoku/>
              <w:overflowPunct/>
              <w:topLinePunct w:val="0"/>
              <w:bidi w:val="0"/>
              <w:spacing w:line="360" w:lineRule="auto"/>
              <w:ind w:right="0" w:rightChars="0"/>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10分</w:t>
            </w:r>
          </w:p>
        </w:tc>
        <w:tc>
          <w:tcPr>
            <w:tcW w:w="6910" w:type="dxa"/>
            <w:vAlign w:val="center"/>
          </w:tcPr>
          <w:p w14:paraId="593610D6">
            <w:pPr>
              <w:pageBreakBefore w:val="0"/>
              <w:kinsoku/>
              <w:overflowPunct/>
              <w:topLinePunct w:val="0"/>
              <w:bidi w:val="0"/>
              <w:spacing w:line="360" w:lineRule="auto"/>
              <w:ind w:left="0" w:leftChars="0" w:right="0" w:rightChars="0" w:firstLine="0" w:firstLineChars="0"/>
              <w:jc w:val="left"/>
              <w:rPr>
                <w:rFonts w:hint="eastAsia" w:ascii="宋体" w:hAnsi="宋体" w:eastAsia="宋体" w:cs="宋体"/>
                <w:bCs/>
                <w:kern w:val="0"/>
                <w:sz w:val="24"/>
                <w:szCs w:val="24"/>
              </w:rPr>
            </w:pPr>
            <w:r>
              <w:rPr>
                <w:rFonts w:hint="eastAsia" w:ascii="宋体" w:hAnsi="宋体" w:eastAsia="宋体" w:cs="宋体"/>
                <w:sz w:val="24"/>
                <w:szCs w:val="24"/>
              </w:rPr>
              <w:t>3.确保安全文明施工的技术组织措施及环境保护措施，投标人应按照本项目的实际情况根据工程的具体特点提出科学合理的措施。措施编制科学合理、完整详尽计7</w:t>
            </w:r>
            <w:r>
              <w:rPr>
                <w:rFonts w:hint="eastAsia" w:ascii="宋体" w:hAnsi="宋体" w:eastAsia="宋体" w:cs="宋体"/>
                <w:sz w:val="24"/>
                <w:szCs w:val="24"/>
                <w:lang w:val="en-US" w:eastAsia="zh-CN"/>
              </w:rPr>
              <w:t>.1</w:t>
            </w:r>
            <w:r>
              <w:rPr>
                <w:rFonts w:hint="eastAsia" w:ascii="宋体" w:hAnsi="宋体" w:eastAsia="宋体" w:cs="宋体"/>
                <w:sz w:val="24"/>
                <w:szCs w:val="24"/>
              </w:rPr>
              <w:t>-10分，措施编制基本完善、合理可行计3</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分，措施编制存在部分缺陷和不足，不符合项目实际情况的计0-</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tc>
      </w:tr>
      <w:tr w14:paraId="2FCA6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1917" w:type="dxa"/>
            <w:vMerge w:val="continue"/>
            <w:vAlign w:val="center"/>
          </w:tcPr>
          <w:p w14:paraId="60E4509B">
            <w:pPr>
              <w:pageBreakBefore w:val="0"/>
              <w:kinsoku/>
              <w:overflowPunct/>
              <w:topLinePunct w:val="0"/>
              <w:bidi w:val="0"/>
              <w:spacing w:line="360" w:lineRule="auto"/>
              <w:ind w:right="0" w:rightChars="0"/>
              <w:jc w:val="center"/>
              <w:rPr>
                <w:rFonts w:hint="eastAsia" w:ascii="宋体" w:hAnsi="宋体" w:eastAsia="宋体" w:cs="宋体"/>
                <w:bCs/>
                <w:sz w:val="24"/>
                <w:szCs w:val="24"/>
              </w:rPr>
            </w:pPr>
          </w:p>
        </w:tc>
        <w:tc>
          <w:tcPr>
            <w:tcW w:w="991" w:type="dxa"/>
            <w:vAlign w:val="center"/>
          </w:tcPr>
          <w:p w14:paraId="518FBB00">
            <w:pPr>
              <w:pageBreakBefore w:val="0"/>
              <w:kinsoku/>
              <w:overflowPunct/>
              <w:topLinePunct w:val="0"/>
              <w:bidi w:val="0"/>
              <w:spacing w:line="360" w:lineRule="auto"/>
              <w:ind w:right="0" w:rightChars="0"/>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6分</w:t>
            </w:r>
          </w:p>
        </w:tc>
        <w:tc>
          <w:tcPr>
            <w:tcW w:w="6910" w:type="dxa"/>
            <w:vAlign w:val="center"/>
          </w:tcPr>
          <w:p w14:paraId="5D76B5FF">
            <w:pPr>
              <w:pageBreakBefore w:val="0"/>
              <w:kinsoku/>
              <w:overflowPunct/>
              <w:topLinePunct w:val="0"/>
              <w:bidi w:val="0"/>
              <w:spacing w:line="360" w:lineRule="auto"/>
              <w:ind w:left="0" w:leftChars="0" w:right="0" w:rightChars="0" w:firstLine="0" w:firstLineChars="0"/>
              <w:jc w:val="left"/>
              <w:rPr>
                <w:rFonts w:hint="eastAsia" w:ascii="宋体" w:hAnsi="宋体" w:eastAsia="宋体" w:cs="宋体"/>
                <w:bCs/>
                <w:kern w:val="0"/>
                <w:sz w:val="24"/>
                <w:szCs w:val="24"/>
              </w:rPr>
            </w:pPr>
            <w:r>
              <w:rPr>
                <w:rFonts w:hint="eastAsia" w:ascii="宋体" w:hAnsi="宋体" w:eastAsia="宋体" w:cs="宋体"/>
                <w:sz w:val="24"/>
                <w:szCs w:val="24"/>
              </w:rPr>
              <w:t>4.确保工期的技术组织措施，投标人应按照本项目的实际情况根据工程的具体特点提出科学合理的措施。措施编制科学合理、完整详尽计</w:t>
            </w:r>
            <w:r>
              <w:rPr>
                <w:rFonts w:hint="eastAsia" w:ascii="宋体" w:hAnsi="宋体" w:eastAsia="宋体" w:cs="宋体"/>
                <w:sz w:val="24"/>
                <w:szCs w:val="24"/>
                <w:lang w:val="en-US" w:eastAsia="zh-CN"/>
              </w:rPr>
              <w:t>4.1</w:t>
            </w:r>
            <w:r>
              <w:rPr>
                <w:rFonts w:hint="eastAsia" w:ascii="宋体" w:hAnsi="宋体" w:eastAsia="宋体" w:cs="宋体"/>
                <w:sz w:val="24"/>
                <w:szCs w:val="24"/>
              </w:rPr>
              <w:t>-6分，措施编制基本完善、合理可行计2</w:t>
            </w:r>
            <w:r>
              <w:rPr>
                <w:rFonts w:hint="eastAsia" w:ascii="宋体" w:hAnsi="宋体" w:eastAsia="宋体" w:cs="宋体"/>
                <w:sz w:val="24"/>
                <w:szCs w:val="24"/>
                <w:lang w:val="en-US" w:eastAsia="zh-CN"/>
              </w:rPr>
              <w:t>.1</w:t>
            </w:r>
            <w:r>
              <w:rPr>
                <w:rFonts w:hint="eastAsia" w:ascii="宋体" w:hAnsi="宋体" w:eastAsia="宋体" w:cs="宋体"/>
                <w:sz w:val="24"/>
                <w:szCs w:val="24"/>
              </w:rPr>
              <w:t>-4分，措施编制存在部分缺陷和不足，不符合项目实际情况的计0-</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tc>
      </w:tr>
      <w:tr w14:paraId="292D9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1917" w:type="dxa"/>
            <w:vMerge w:val="continue"/>
            <w:vAlign w:val="center"/>
          </w:tcPr>
          <w:p w14:paraId="2ED18E7A">
            <w:pPr>
              <w:pageBreakBefore w:val="0"/>
              <w:kinsoku/>
              <w:overflowPunct/>
              <w:topLinePunct w:val="0"/>
              <w:bidi w:val="0"/>
              <w:spacing w:line="360" w:lineRule="auto"/>
              <w:ind w:right="0" w:rightChars="0"/>
              <w:jc w:val="center"/>
              <w:rPr>
                <w:rFonts w:hint="eastAsia" w:ascii="宋体" w:hAnsi="宋体" w:eastAsia="宋体" w:cs="宋体"/>
                <w:bCs/>
                <w:sz w:val="24"/>
                <w:szCs w:val="24"/>
              </w:rPr>
            </w:pPr>
          </w:p>
        </w:tc>
        <w:tc>
          <w:tcPr>
            <w:tcW w:w="991" w:type="dxa"/>
            <w:vAlign w:val="center"/>
          </w:tcPr>
          <w:p w14:paraId="11380F19">
            <w:pPr>
              <w:pageBreakBefore w:val="0"/>
              <w:kinsoku/>
              <w:overflowPunct/>
              <w:topLinePunct w:val="0"/>
              <w:bidi w:val="0"/>
              <w:spacing w:line="360" w:lineRule="auto"/>
              <w:ind w:right="0" w:rightChars="0"/>
              <w:jc w:val="center"/>
              <w:rPr>
                <w:rFonts w:hint="eastAsia" w:ascii="宋体" w:hAnsi="宋体" w:eastAsia="宋体" w:cs="宋体"/>
                <w:bCs/>
                <w:sz w:val="24"/>
                <w:szCs w:val="24"/>
                <w:lang w:val="en-US" w:eastAsia="zh-CN"/>
              </w:rPr>
            </w:pPr>
            <w:r>
              <w:rPr>
                <w:rFonts w:hint="eastAsia" w:ascii="宋体" w:hAnsi="宋体" w:cs="宋体"/>
                <w:bCs/>
                <w:sz w:val="24"/>
                <w:szCs w:val="24"/>
                <w:lang w:val="en-US" w:eastAsia="zh-CN"/>
              </w:rPr>
              <w:t>9</w:t>
            </w:r>
            <w:r>
              <w:rPr>
                <w:rFonts w:hint="eastAsia" w:ascii="宋体" w:hAnsi="宋体" w:eastAsia="宋体" w:cs="宋体"/>
                <w:bCs/>
                <w:sz w:val="24"/>
                <w:szCs w:val="24"/>
                <w:lang w:val="en-US" w:eastAsia="zh-CN"/>
              </w:rPr>
              <w:t>分</w:t>
            </w:r>
          </w:p>
        </w:tc>
        <w:tc>
          <w:tcPr>
            <w:tcW w:w="6910" w:type="dxa"/>
            <w:vAlign w:val="center"/>
          </w:tcPr>
          <w:p w14:paraId="48F9404F">
            <w:pPr>
              <w:pageBreakBefore w:val="0"/>
              <w:kinsoku/>
              <w:overflowPunct/>
              <w:topLinePunct w:val="0"/>
              <w:bidi w:val="0"/>
              <w:spacing w:line="360" w:lineRule="auto"/>
              <w:ind w:right="0" w:rightChars="0"/>
              <w:jc w:val="left"/>
              <w:rPr>
                <w:rFonts w:hint="eastAsia" w:ascii="宋体" w:hAnsi="宋体" w:eastAsia="宋体" w:cs="宋体"/>
                <w:bCs/>
                <w:kern w:val="0"/>
                <w:sz w:val="24"/>
                <w:szCs w:val="24"/>
              </w:rPr>
            </w:pPr>
            <w:r>
              <w:rPr>
                <w:rFonts w:hint="eastAsia" w:ascii="宋体" w:hAnsi="宋体" w:eastAsia="宋体" w:cs="宋体"/>
                <w:sz w:val="24"/>
                <w:szCs w:val="24"/>
              </w:rPr>
              <w:t>5.</w:t>
            </w:r>
            <w:r>
              <w:rPr>
                <w:rFonts w:hint="eastAsia" w:ascii="仿宋" w:hAnsi="仿宋" w:cs="仿宋"/>
                <w:color w:val="000000" w:themeColor="text1"/>
                <w:sz w:val="24"/>
                <w:highlight w:val="none"/>
                <w14:textFill>
                  <w14:solidFill>
                    <w14:schemeClr w14:val="tx1"/>
                  </w14:solidFill>
                </w14:textFill>
              </w:rPr>
              <w:t>项目经理部组成：项目经理部组成人员安排合理完善计</w:t>
            </w:r>
            <w:r>
              <w:rPr>
                <w:rFonts w:hint="eastAsia" w:ascii="仿宋" w:hAnsi="仿宋" w:eastAsia="宋体" w:cs="仿宋"/>
                <w:color w:val="000000" w:themeColor="text1"/>
                <w:sz w:val="24"/>
                <w:highlight w:val="none"/>
                <w:lang w:val="en-US" w:eastAsia="zh-CN"/>
                <w14:textFill>
                  <w14:solidFill>
                    <w14:schemeClr w14:val="tx1"/>
                  </w14:solidFill>
                </w14:textFill>
              </w:rPr>
              <w:t>6.1-9</w:t>
            </w:r>
            <w:r>
              <w:rPr>
                <w:rFonts w:hint="eastAsia" w:ascii="仿宋" w:hAnsi="仿宋" w:eastAsia="宋体" w:cs="仿宋"/>
                <w:color w:val="000000" w:themeColor="text1"/>
                <w:sz w:val="24"/>
                <w:highlight w:val="none"/>
                <w14:textFill>
                  <w14:solidFill>
                    <w14:schemeClr w14:val="tx1"/>
                  </w14:solidFill>
                </w14:textFill>
              </w:rPr>
              <w:t>分；</w:t>
            </w:r>
            <w:r>
              <w:rPr>
                <w:rFonts w:hint="eastAsia" w:ascii="仿宋" w:hAnsi="仿宋" w:eastAsia="宋体" w:cs="仿宋"/>
                <w:color w:val="000000" w:themeColor="text1"/>
                <w:sz w:val="24"/>
                <w:highlight w:val="none"/>
                <w:lang w:val="en-US" w:eastAsia="zh-CN"/>
                <w14:textFill>
                  <w14:solidFill>
                    <w14:schemeClr w14:val="tx1"/>
                  </w14:solidFill>
                </w14:textFill>
              </w:rPr>
              <w:t>组成人员配置较为完善计3.1-6分；组成人员安排欠缺计1-3</w:t>
            </w:r>
            <w:r>
              <w:rPr>
                <w:rFonts w:hint="eastAsia" w:ascii="仿宋" w:hAnsi="仿宋" w:cs="仿宋"/>
                <w:color w:val="000000" w:themeColor="text1"/>
                <w:sz w:val="24"/>
                <w:highlight w:val="none"/>
                <w:lang w:val="en-US" w:eastAsia="zh-CN"/>
                <w14:textFill>
                  <w14:solidFill>
                    <w14:schemeClr w14:val="tx1"/>
                  </w14:solidFill>
                </w14:textFill>
              </w:rPr>
              <w:t>分；未提供不计分</w:t>
            </w:r>
            <w:r>
              <w:rPr>
                <w:rFonts w:hint="eastAsia" w:ascii="仿宋" w:hAnsi="仿宋" w:cs="仿宋"/>
                <w:color w:val="000000" w:themeColor="text1"/>
                <w:sz w:val="24"/>
                <w:highlight w:val="none"/>
                <w14:textFill>
                  <w14:solidFill>
                    <w14:schemeClr w14:val="tx1"/>
                  </w14:solidFill>
                </w14:textFill>
              </w:rPr>
              <w:t>（</w:t>
            </w:r>
            <w:r>
              <w:rPr>
                <w:rFonts w:hint="eastAsia" w:ascii="仿宋" w:hAnsi="仿宋" w:cs="仿宋"/>
                <w:color w:val="000000" w:themeColor="text1"/>
                <w:sz w:val="24"/>
                <w:highlight w:val="none"/>
                <w:lang w:val="en-US" w:eastAsia="zh-CN"/>
                <w14:textFill>
                  <w14:solidFill>
                    <w14:schemeClr w14:val="tx1"/>
                  </w14:solidFill>
                </w14:textFill>
              </w:rPr>
              <w:t>附相关证件</w:t>
            </w:r>
            <w:r>
              <w:rPr>
                <w:rFonts w:hint="eastAsia" w:ascii="仿宋" w:hAnsi="仿宋" w:cs="仿宋"/>
                <w:color w:val="000000" w:themeColor="text1"/>
                <w:sz w:val="24"/>
                <w:highlight w:val="none"/>
                <w14:textFill>
                  <w14:solidFill>
                    <w14:schemeClr w14:val="tx1"/>
                  </w14:solidFill>
                </w14:textFill>
              </w:rPr>
              <w:t>复印件</w:t>
            </w:r>
            <w:r>
              <w:rPr>
                <w:rFonts w:hint="eastAsia" w:ascii="仿宋" w:hAnsi="仿宋" w:cs="仿宋"/>
                <w:color w:val="000000" w:themeColor="text1"/>
                <w:sz w:val="24"/>
                <w:highlight w:val="none"/>
                <w:lang w:val="en-US" w:eastAsia="zh-CN"/>
                <w14:textFill>
                  <w14:solidFill>
                    <w14:schemeClr w14:val="tx1"/>
                  </w14:solidFill>
                </w14:textFill>
              </w:rPr>
              <w:t>于响应文件</w:t>
            </w:r>
            <w:r>
              <w:rPr>
                <w:rFonts w:hint="eastAsia" w:ascii="仿宋" w:hAnsi="仿宋" w:cs="仿宋"/>
                <w:color w:val="000000" w:themeColor="text1"/>
                <w:sz w:val="24"/>
                <w:highlight w:val="none"/>
                <w14:textFill>
                  <w14:solidFill>
                    <w14:schemeClr w14:val="tx1"/>
                  </w14:solidFill>
                </w14:textFill>
              </w:rPr>
              <w:t>中）</w:t>
            </w:r>
          </w:p>
        </w:tc>
      </w:tr>
      <w:tr w14:paraId="60BDD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1917" w:type="dxa"/>
            <w:vMerge w:val="continue"/>
            <w:vAlign w:val="center"/>
          </w:tcPr>
          <w:p w14:paraId="7CA34483">
            <w:pPr>
              <w:pageBreakBefore w:val="0"/>
              <w:kinsoku/>
              <w:overflowPunct/>
              <w:topLinePunct w:val="0"/>
              <w:bidi w:val="0"/>
              <w:spacing w:line="360" w:lineRule="auto"/>
              <w:ind w:right="0" w:rightChars="0"/>
              <w:jc w:val="center"/>
              <w:rPr>
                <w:rFonts w:hint="eastAsia" w:ascii="宋体" w:hAnsi="宋体" w:eastAsia="宋体" w:cs="宋体"/>
                <w:bCs/>
                <w:sz w:val="24"/>
                <w:szCs w:val="24"/>
              </w:rPr>
            </w:pPr>
          </w:p>
        </w:tc>
        <w:tc>
          <w:tcPr>
            <w:tcW w:w="991" w:type="dxa"/>
            <w:vAlign w:val="center"/>
          </w:tcPr>
          <w:p w14:paraId="05D28DED">
            <w:pPr>
              <w:pageBreakBefore w:val="0"/>
              <w:kinsoku/>
              <w:overflowPunct/>
              <w:topLinePunct w:val="0"/>
              <w:bidi w:val="0"/>
              <w:spacing w:line="360" w:lineRule="auto"/>
              <w:ind w:right="0" w:rightChars="0"/>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6分</w:t>
            </w:r>
          </w:p>
        </w:tc>
        <w:tc>
          <w:tcPr>
            <w:tcW w:w="6910" w:type="dxa"/>
            <w:vAlign w:val="center"/>
          </w:tcPr>
          <w:p w14:paraId="74CEBBD1">
            <w:pPr>
              <w:pageBreakBefore w:val="0"/>
              <w:kinsoku/>
              <w:overflowPunct/>
              <w:topLinePunct w:val="0"/>
              <w:bidi w:val="0"/>
              <w:spacing w:line="36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6.施工机械配备和材料投入计划，主要机械配备科学、材料投入计划齐备合理的计3</w:t>
            </w:r>
            <w:r>
              <w:rPr>
                <w:rFonts w:hint="eastAsia" w:ascii="宋体" w:hAnsi="宋体" w:eastAsia="宋体" w:cs="宋体"/>
                <w:sz w:val="24"/>
                <w:szCs w:val="24"/>
                <w:lang w:val="en-US" w:eastAsia="zh-CN"/>
              </w:rPr>
              <w:t>.1</w:t>
            </w:r>
            <w:r>
              <w:rPr>
                <w:rFonts w:hint="eastAsia" w:ascii="宋体" w:hAnsi="宋体" w:eastAsia="宋体" w:cs="宋体"/>
                <w:sz w:val="24"/>
                <w:szCs w:val="24"/>
              </w:rPr>
              <w:t>-6分，配置欠合理、材料不齐备的计1-</w:t>
            </w:r>
            <w:r>
              <w:rPr>
                <w:rFonts w:hint="eastAsia" w:ascii="宋体" w:hAnsi="宋体" w:eastAsia="宋体" w:cs="宋体"/>
                <w:sz w:val="24"/>
                <w:szCs w:val="24"/>
                <w:lang w:val="en-US" w:eastAsia="zh-CN"/>
              </w:rPr>
              <w:t>3</w:t>
            </w:r>
            <w:r>
              <w:rPr>
                <w:rFonts w:hint="eastAsia" w:ascii="宋体" w:hAnsi="宋体" w:eastAsia="宋体" w:cs="宋体"/>
                <w:sz w:val="24"/>
                <w:szCs w:val="24"/>
              </w:rPr>
              <w:t>分，未进行描述的本项不得分；</w:t>
            </w:r>
          </w:p>
        </w:tc>
      </w:tr>
      <w:tr w14:paraId="56309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917" w:type="dxa"/>
            <w:vMerge w:val="continue"/>
            <w:vAlign w:val="center"/>
          </w:tcPr>
          <w:p w14:paraId="01305EFD">
            <w:pPr>
              <w:pageBreakBefore w:val="0"/>
              <w:kinsoku/>
              <w:overflowPunct/>
              <w:topLinePunct w:val="0"/>
              <w:bidi w:val="0"/>
              <w:spacing w:line="360" w:lineRule="auto"/>
              <w:ind w:right="0" w:rightChars="0"/>
              <w:jc w:val="center"/>
              <w:rPr>
                <w:rFonts w:hint="eastAsia" w:ascii="宋体" w:hAnsi="宋体" w:eastAsia="宋体" w:cs="宋体"/>
                <w:bCs/>
                <w:sz w:val="24"/>
                <w:szCs w:val="24"/>
              </w:rPr>
            </w:pPr>
          </w:p>
        </w:tc>
        <w:tc>
          <w:tcPr>
            <w:tcW w:w="991" w:type="dxa"/>
            <w:vAlign w:val="center"/>
          </w:tcPr>
          <w:p w14:paraId="3A6FB7FF">
            <w:pPr>
              <w:pageBreakBefore w:val="0"/>
              <w:kinsoku/>
              <w:overflowPunct/>
              <w:topLinePunct w:val="0"/>
              <w:bidi w:val="0"/>
              <w:spacing w:line="360" w:lineRule="auto"/>
              <w:ind w:right="0" w:rightChars="0"/>
              <w:jc w:val="center"/>
              <w:rPr>
                <w:rFonts w:hint="eastAsia" w:ascii="宋体" w:hAnsi="宋体" w:eastAsia="宋体" w:cs="宋体"/>
                <w:bCs/>
                <w:sz w:val="24"/>
                <w:szCs w:val="24"/>
                <w:lang w:val="en-US" w:eastAsia="zh-CN"/>
              </w:rPr>
            </w:pPr>
            <w:r>
              <w:rPr>
                <w:rFonts w:hint="eastAsia" w:ascii="宋体" w:hAnsi="宋体" w:cs="宋体"/>
                <w:bCs/>
                <w:sz w:val="24"/>
                <w:szCs w:val="24"/>
                <w:lang w:val="en-US" w:eastAsia="zh-CN"/>
              </w:rPr>
              <w:t>2</w:t>
            </w:r>
            <w:r>
              <w:rPr>
                <w:rFonts w:hint="eastAsia" w:ascii="宋体" w:hAnsi="宋体" w:eastAsia="宋体" w:cs="宋体"/>
                <w:bCs/>
                <w:sz w:val="24"/>
                <w:szCs w:val="24"/>
                <w:lang w:val="en-US" w:eastAsia="zh-CN"/>
              </w:rPr>
              <w:t>分</w:t>
            </w:r>
          </w:p>
        </w:tc>
        <w:tc>
          <w:tcPr>
            <w:tcW w:w="6910" w:type="dxa"/>
            <w:vAlign w:val="center"/>
          </w:tcPr>
          <w:p w14:paraId="0306224F">
            <w:pPr>
              <w:pageBreakBefore w:val="0"/>
              <w:kinsoku/>
              <w:overflowPunct/>
              <w:topLinePunct w:val="0"/>
              <w:bidi w:val="0"/>
              <w:spacing w:line="360" w:lineRule="auto"/>
              <w:ind w:right="0" w:rightChars="0"/>
              <w:jc w:val="left"/>
              <w:rPr>
                <w:rFonts w:hint="eastAsia" w:ascii="宋体" w:hAnsi="宋体" w:eastAsia="宋体" w:cs="宋体"/>
                <w:sz w:val="24"/>
                <w:szCs w:val="24"/>
              </w:rPr>
            </w:pPr>
            <w:r>
              <w:rPr>
                <w:rFonts w:hint="eastAsia" w:ascii="宋体" w:hAnsi="宋体" w:eastAsia="宋体" w:cs="宋体"/>
                <w:sz w:val="24"/>
                <w:szCs w:val="24"/>
              </w:rPr>
              <w:t>7.施工进度表或施工网络图，0-</w:t>
            </w:r>
            <w:r>
              <w:rPr>
                <w:rFonts w:hint="eastAsia" w:ascii="宋体" w:hAnsi="宋体" w:cs="宋体"/>
                <w:sz w:val="24"/>
                <w:szCs w:val="24"/>
                <w:lang w:val="en-US" w:eastAsia="zh-CN"/>
              </w:rPr>
              <w:t>2</w:t>
            </w:r>
            <w:r>
              <w:rPr>
                <w:rFonts w:hint="eastAsia" w:ascii="宋体" w:hAnsi="宋体" w:eastAsia="宋体" w:cs="宋体"/>
                <w:sz w:val="24"/>
                <w:szCs w:val="24"/>
              </w:rPr>
              <w:t>分。</w:t>
            </w:r>
          </w:p>
        </w:tc>
      </w:tr>
      <w:tr w14:paraId="58BD8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1917" w:type="dxa"/>
            <w:vAlign w:val="center"/>
          </w:tcPr>
          <w:p w14:paraId="54B82FB7">
            <w:pPr>
              <w:pageBreakBefore w:val="0"/>
              <w:kinsoku/>
              <w:overflowPunct/>
              <w:topLinePunct w:val="0"/>
              <w:bidi w:val="0"/>
              <w:spacing w:line="360" w:lineRule="auto"/>
              <w:ind w:left="0" w:leftChars="0" w:right="0" w:rightChars="0"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业绩</w:t>
            </w:r>
          </w:p>
        </w:tc>
        <w:tc>
          <w:tcPr>
            <w:tcW w:w="991" w:type="dxa"/>
            <w:vAlign w:val="center"/>
          </w:tcPr>
          <w:p w14:paraId="5F5F6AF2">
            <w:pPr>
              <w:pageBreakBefore w:val="0"/>
              <w:kinsoku/>
              <w:overflowPunct/>
              <w:topLinePunct w:val="0"/>
              <w:bidi w:val="0"/>
              <w:spacing w:line="360" w:lineRule="auto"/>
              <w:ind w:left="0" w:leftChars="0" w:right="0" w:rightChars="0" w:firstLine="0" w:firstLineChars="0"/>
              <w:jc w:val="center"/>
              <w:rPr>
                <w:rFonts w:hint="eastAsia" w:ascii="宋体" w:hAnsi="宋体" w:eastAsia="宋体" w:cs="宋体"/>
                <w:bCs/>
                <w:sz w:val="24"/>
                <w:szCs w:val="24"/>
              </w:rPr>
            </w:pPr>
            <w:r>
              <w:rPr>
                <w:rFonts w:hint="eastAsia" w:ascii="宋体" w:hAnsi="宋体" w:cs="宋体"/>
                <w:bCs/>
                <w:sz w:val="24"/>
                <w:szCs w:val="24"/>
                <w:lang w:val="en-US" w:eastAsia="zh-CN"/>
              </w:rPr>
              <w:t>6</w:t>
            </w:r>
            <w:r>
              <w:rPr>
                <w:rFonts w:hint="eastAsia" w:ascii="宋体" w:hAnsi="宋体" w:eastAsia="宋体" w:cs="宋体"/>
                <w:bCs/>
                <w:sz w:val="24"/>
                <w:szCs w:val="24"/>
              </w:rPr>
              <w:t>分</w:t>
            </w:r>
          </w:p>
        </w:tc>
        <w:tc>
          <w:tcPr>
            <w:tcW w:w="6910" w:type="dxa"/>
            <w:vAlign w:val="center"/>
          </w:tcPr>
          <w:p w14:paraId="124A42F4">
            <w:pPr>
              <w:pageBreakBefore w:val="0"/>
              <w:kinsoku/>
              <w:overflowPunct/>
              <w:topLinePunct w:val="0"/>
              <w:bidi w:val="0"/>
              <w:spacing w:line="360" w:lineRule="auto"/>
              <w:ind w:left="0" w:leftChars="0" w:right="0" w:rightChars="0" w:firstLine="0" w:firstLineChars="0"/>
              <w:jc w:val="left"/>
              <w:rPr>
                <w:rFonts w:hint="eastAsia" w:ascii="宋体" w:hAnsi="宋体" w:eastAsia="宋体" w:cs="宋体"/>
                <w:bCs/>
                <w:sz w:val="24"/>
                <w:szCs w:val="24"/>
                <w:highlight w:val="yellow"/>
              </w:rPr>
            </w:pPr>
            <w:r>
              <w:rPr>
                <w:rFonts w:hint="eastAsia" w:ascii="宋体" w:hAnsi="宋体" w:eastAsia="宋体" w:cs="宋体"/>
                <w:bCs/>
                <w:sz w:val="24"/>
                <w:szCs w:val="24"/>
              </w:rPr>
              <w:t>提供投标人近三年（20</w:t>
            </w:r>
            <w:r>
              <w:rPr>
                <w:rFonts w:hint="eastAsia" w:ascii="宋体" w:hAnsi="宋体" w:eastAsia="宋体" w:cs="宋体"/>
                <w:bCs/>
                <w:sz w:val="24"/>
                <w:szCs w:val="24"/>
                <w:lang w:val="en-US" w:eastAsia="zh-CN"/>
              </w:rPr>
              <w:t>22</w:t>
            </w:r>
            <w:r>
              <w:rPr>
                <w:rFonts w:hint="eastAsia" w:ascii="宋体" w:hAnsi="宋体" w:eastAsia="宋体" w:cs="宋体"/>
                <w:bCs/>
                <w:sz w:val="24"/>
                <w:szCs w:val="24"/>
              </w:rPr>
              <w:t>年</w:t>
            </w:r>
            <w:r>
              <w:rPr>
                <w:rFonts w:hint="eastAsia" w:ascii="宋体" w:hAnsi="宋体" w:cs="宋体"/>
                <w:bCs/>
                <w:sz w:val="24"/>
                <w:szCs w:val="24"/>
                <w:lang w:val="en-US" w:eastAsia="zh-CN"/>
              </w:rPr>
              <w:t>8</w:t>
            </w:r>
            <w:r>
              <w:rPr>
                <w:rFonts w:hint="eastAsia" w:ascii="宋体" w:hAnsi="宋体" w:eastAsia="宋体" w:cs="宋体"/>
                <w:bCs/>
                <w:sz w:val="24"/>
                <w:szCs w:val="24"/>
              </w:rPr>
              <w:t>月至今）同类业绩，每一份计2分，计满</w:t>
            </w:r>
            <w:r>
              <w:rPr>
                <w:rFonts w:hint="eastAsia" w:ascii="宋体" w:hAnsi="宋体" w:cs="宋体"/>
                <w:bCs/>
                <w:sz w:val="24"/>
                <w:szCs w:val="24"/>
                <w:lang w:val="en-US" w:eastAsia="zh-CN"/>
              </w:rPr>
              <w:t>6</w:t>
            </w:r>
            <w:r>
              <w:rPr>
                <w:rFonts w:hint="eastAsia" w:ascii="宋体" w:hAnsi="宋体" w:eastAsia="宋体" w:cs="宋体"/>
                <w:bCs/>
                <w:sz w:val="24"/>
                <w:szCs w:val="24"/>
              </w:rPr>
              <w:t>分为止。</w:t>
            </w:r>
            <w:r>
              <w:rPr>
                <w:rFonts w:hint="eastAsia" w:ascii="宋体" w:hAnsi="宋体" w:eastAsia="宋体" w:cs="宋体"/>
                <w:bCs/>
                <w:sz w:val="24"/>
                <w:szCs w:val="24"/>
                <w:lang w:eastAsia="zh-CN"/>
              </w:rPr>
              <w:t>（</w:t>
            </w:r>
            <w:r>
              <w:rPr>
                <w:rFonts w:hint="eastAsia" w:ascii="宋体" w:hAnsi="宋体" w:eastAsia="宋体" w:cs="宋体"/>
                <w:b/>
                <w:sz w:val="18"/>
                <w:szCs w:val="18"/>
              </w:rPr>
              <w:t>注：</w:t>
            </w:r>
            <w:r>
              <w:rPr>
                <w:rFonts w:hint="eastAsia" w:ascii="宋体" w:hAnsi="宋体" w:eastAsia="宋体" w:cs="宋体"/>
                <w:b/>
                <w:bCs w:val="0"/>
                <w:sz w:val="20"/>
                <w:szCs w:val="20"/>
                <w:lang w:eastAsia="zh-CN"/>
              </w:rPr>
              <w:t>附相关证明材料中标通知书</w:t>
            </w:r>
            <w:r>
              <w:rPr>
                <w:rFonts w:hint="eastAsia" w:ascii="宋体" w:hAnsi="宋体" w:cs="宋体"/>
                <w:b/>
                <w:bCs w:val="0"/>
                <w:sz w:val="20"/>
                <w:szCs w:val="20"/>
                <w:lang w:val="en-US" w:eastAsia="zh-CN"/>
              </w:rPr>
              <w:t>或</w:t>
            </w:r>
            <w:r>
              <w:rPr>
                <w:rFonts w:hint="eastAsia" w:ascii="宋体" w:hAnsi="宋体" w:eastAsia="宋体" w:cs="宋体"/>
                <w:b/>
                <w:bCs w:val="0"/>
                <w:sz w:val="20"/>
                <w:szCs w:val="20"/>
                <w:lang w:eastAsia="zh-CN"/>
              </w:rPr>
              <w:t>合同协议书复印件并加盖公章，以中标通知书</w:t>
            </w:r>
            <w:r>
              <w:rPr>
                <w:rFonts w:hint="eastAsia" w:ascii="宋体" w:hAnsi="宋体" w:eastAsia="宋体" w:cs="宋体"/>
                <w:b/>
                <w:bCs w:val="0"/>
                <w:sz w:val="20"/>
                <w:szCs w:val="20"/>
                <w:lang w:val="en-US" w:eastAsia="zh-CN"/>
              </w:rPr>
              <w:t>或</w:t>
            </w:r>
            <w:r>
              <w:rPr>
                <w:rFonts w:hint="eastAsia" w:ascii="宋体" w:hAnsi="宋体" w:eastAsia="宋体" w:cs="宋体"/>
                <w:b/>
                <w:bCs w:val="0"/>
                <w:sz w:val="20"/>
                <w:szCs w:val="20"/>
                <w:lang w:eastAsia="zh-CN"/>
              </w:rPr>
              <w:t>合同签订时间为准。</w:t>
            </w:r>
            <w:r>
              <w:rPr>
                <w:rFonts w:hint="eastAsia" w:ascii="宋体" w:hAnsi="宋体" w:eastAsia="宋体" w:cs="宋体"/>
                <w:bCs/>
                <w:sz w:val="24"/>
                <w:szCs w:val="24"/>
                <w:lang w:eastAsia="zh-CN"/>
              </w:rPr>
              <w:t>）</w:t>
            </w:r>
          </w:p>
        </w:tc>
      </w:tr>
      <w:tr w14:paraId="2288E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3" w:hRule="atLeast"/>
        </w:trPr>
        <w:tc>
          <w:tcPr>
            <w:tcW w:w="1917" w:type="dxa"/>
            <w:vAlign w:val="center"/>
          </w:tcPr>
          <w:p w14:paraId="31919B26">
            <w:pPr>
              <w:pageBreakBefore w:val="0"/>
              <w:kinsoku/>
              <w:overflowPunct/>
              <w:topLinePunct w:val="0"/>
              <w:bidi w:val="0"/>
              <w:spacing w:line="360" w:lineRule="auto"/>
              <w:ind w:left="0" w:leftChars="0" w:right="0" w:rightChars="0" w:firstLine="60" w:firstLineChars="25"/>
              <w:jc w:val="center"/>
              <w:rPr>
                <w:rFonts w:hint="eastAsia" w:ascii="宋体" w:hAnsi="宋体" w:eastAsia="宋体" w:cs="宋体"/>
                <w:bCs/>
                <w:sz w:val="24"/>
                <w:szCs w:val="24"/>
              </w:rPr>
            </w:pPr>
            <w:r>
              <w:rPr>
                <w:rFonts w:hint="eastAsia" w:ascii="宋体" w:hAnsi="宋体" w:eastAsia="宋体" w:cs="宋体"/>
                <w:bCs/>
                <w:sz w:val="24"/>
                <w:szCs w:val="24"/>
              </w:rPr>
              <w:t>工程质保期内服务承诺</w:t>
            </w:r>
          </w:p>
        </w:tc>
        <w:tc>
          <w:tcPr>
            <w:tcW w:w="991" w:type="dxa"/>
            <w:vAlign w:val="center"/>
          </w:tcPr>
          <w:p w14:paraId="6B2590E8">
            <w:pPr>
              <w:pageBreakBefore w:val="0"/>
              <w:kinsoku/>
              <w:overflowPunct/>
              <w:topLinePunct w:val="0"/>
              <w:bidi w:val="0"/>
              <w:spacing w:line="360" w:lineRule="auto"/>
              <w:ind w:left="0" w:leftChars="0" w:right="0" w:rightChars="0" w:firstLine="0" w:firstLineChars="0"/>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6</w:t>
            </w:r>
            <w:r>
              <w:rPr>
                <w:rFonts w:hint="eastAsia" w:ascii="宋体" w:hAnsi="宋体" w:eastAsia="宋体" w:cs="宋体"/>
                <w:bCs/>
                <w:sz w:val="24"/>
                <w:szCs w:val="24"/>
              </w:rPr>
              <w:t>分</w:t>
            </w:r>
          </w:p>
        </w:tc>
        <w:tc>
          <w:tcPr>
            <w:tcW w:w="6910" w:type="dxa"/>
            <w:vAlign w:val="center"/>
          </w:tcPr>
          <w:p w14:paraId="558931B6">
            <w:pPr>
              <w:pageBreakBefore w:val="0"/>
              <w:kinsoku/>
              <w:overflowPunct/>
              <w:topLinePunct w:val="0"/>
              <w:bidi w:val="0"/>
              <w:spacing w:line="360" w:lineRule="auto"/>
              <w:ind w:left="0" w:leftChars="0" w:right="0" w:rightChars="0" w:firstLine="0" w:firstLineChars="0"/>
              <w:jc w:val="left"/>
              <w:rPr>
                <w:rFonts w:hint="eastAsia" w:ascii="宋体" w:hAnsi="宋体" w:eastAsia="宋体" w:cs="宋体"/>
                <w:bCs/>
                <w:sz w:val="24"/>
                <w:szCs w:val="24"/>
              </w:rPr>
            </w:pPr>
            <w:r>
              <w:rPr>
                <w:rFonts w:hint="eastAsia" w:ascii="宋体" w:hAnsi="宋体" w:eastAsia="宋体" w:cs="宋体"/>
                <w:sz w:val="24"/>
                <w:szCs w:val="24"/>
              </w:rPr>
              <w:t>有详细的针对本项目工程质保期内的售后服务承诺及说明，工程竣工验收合格后使用过程中因质量问题而产生的补救措施，应急预案、响应时间及措施。承诺及配套服务措施完整详尽、可操作性强计4</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分，承诺及配套服务措施</w:t>
            </w:r>
            <w:r>
              <w:rPr>
                <w:rFonts w:hint="eastAsia" w:ascii="宋体" w:hAnsi="宋体" w:eastAsia="宋体" w:cs="宋体"/>
                <w:sz w:val="24"/>
                <w:szCs w:val="24"/>
                <w:lang w:eastAsia="zh-CN"/>
              </w:rPr>
              <w:t>基本</w:t>
            </w:r>
            <w:r>
              <w:rPr>
                <w:rFonts w:hint="eastAsia" w:ascii="宋体" w:hAnsi="宋体" w:eastAsia="宋体" w:cs="宋体"/>
                <w:sz w:val="24"/>
                <w:szCs w:val="24"/>
              </w:rPr>
              <w:t>完整、合理</w:t>
            </w:r>
            <w:r>
              <w:rPr>
                <w:rFonts w:hint="eastAsia" w:ascii="宋体" w:hAnsi="宋体" w:eastAsia="宋体" w:cs="宋体"/>
                <w:sz w:val="24"/>
                <w:szCs w:val="24"/>
                <w:lang w:val="en-US" w:eastAsia="zh-CN"/>
              </w:rPr>
              <w:t>但细节待完善的</w:t>
            </w:r>
            <w:r>
              <w:rPr>
                <w:rFonts w:hint="eastAsia" w:ascii="宋体" w:hAnsi="宋体" w:eastAsia="宋体" w:cs="宋体"/>
                <w:sz w:val="24"/>
                <w:szCs w:val="24"/>
              </w:rPr>
              <w:t>计2</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分，承诺及配套服务措施存在缺陷和不足</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与本项目实际不符的</w:t>
            </w:r>
            <w:r>
              <w:rPr>
                <w:rFonts w:hint="eastAsia" w:ascii="宋体" w:hAnsi="宋体" w:eastAsia="宋体" w:cs="宋体"/>
                <w:sz w:val="24"/>
                <w:szCs w:val="24"/>
              </w:rPr>
              <w:t>计0-</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tc>
      </w:tr>
    </w:tbl>
    <w:p w14:paraId="5B71C2F3">
      <w:pPr>
        <w:pageBreakBefore w:val="0"/>
        <w:kinsoku/>
        <w:overflowPunct/>
        <w:topLinePunct w:val="0"/>
        <w:bidi w:val="0"/>
        <w:spacing w:line="360" w:lineRule="auto"/>
        <w:ind w:left="0" w:leftChars="0" w:right="0" w:rightChars="0" w:firstLine="480" w:firstLineChars="200"/>
        <w:jc w:val="left"/>
        <w:rPr>
          <w:rFonts w:ascii="宋体" w:hAnsi="宋体" w:cs="宋体"/>
          <w:b/>
          <w:kern w:val="0"/>
          <w:sz w:val="24"/>
          <w:szCs w:val="24"/>
        </w:rPr>
      </w:pPr>
      <w:r>
        <w:rPr>
          <w:rFonts w:hint="eastAsia" w:ascii="宋体" w:hAnsi="宋体" w:cs="宋体"/>
          <w:sz w:val="24"/>
          <w:szCs w:val="24"/>
        </w:rPr>
        <w:t>6.4投标人的竞争性磋商响应文件中须提供与以上评分因素相关的证明材料。如果发现有弄虚作假的，磋商小组将取消其投标资格。</w:t>
      </w:r>
    </w:p>
    <w:p w14:paraId="6275EC09">
      <w:pPr>
        <w:pageBreakBefore w:val="0"/>
        <w:kinsoku/>
        <w:overflowPunct/>
        <w:topLinePunct w:val="0"/>
        <w:bidi w:val="0"/>
        <w:spacing w:line="360" w:lineRule="auto"/>
        <w:ind w:left="0" w:leftChars="0" w:right="0" w:rightChars="0" w:firstLine="482" w:firstLineChars="200"/>
        <w:jc w:val="left"/>
        <w:rPr>
          <w:rFonts w:ascii="宋体" w:hAnsi="宋体" w:cs="宋体"/>
          <w:b/>
          <w:kern w:val="0"/>
          <w:sz w:val="24"/>
          <w:szCs w:val="24"/>
        </w:rPr>
      </w:pPr>
      <w:r>
        <w:rPr>
          <w:rFonts w:hint="eastAsia" w:ascii="宋体" w:hAnsi="宋体" w:cs="宋体"/>
          <w:b/>
          <w:kern w:val="0"/>
          <w:sz w:val="24"/>
          <w:szCs w:val="24"/>
        </w:rPr>
        <w:t>7.本项目需要落实的政府采购政策</w:t>
      </w:r>
    </w:p>
    <w:p w14:paraId="4C77B210">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7.1投标企业政府采购政策</w:t>
      </w:r>
    </w:p>
    <w:p w14:paraId="211106AE">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1）中小企业落实政府采购政策</w:t>
      </w:r>
    </w:p>
    <w:p w14:paraId="5533A8E6">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①中小企业划分标准参照《中小企业划型标准规定》（工信部联企业〔</w:t>
      </w:r>
      <w:r>
        <w:rPr>
          <w:rFonts w:ascii="宋体" w:hAnsi="宋体" w:cs="宋体"/>
          <w:bCs/>
          <w:kern w:val="0"/>
          <w:sz w:val="24"/>
          <w:szCs w:val="24"/>
        </w:rPr>
        <w:t>2011</w:t>
      </w:r>
      <w:r>
        <w:rPr>
          <w:rFonts w:hint="eastAsia" w:ascii="宋体" w:hAnsi="宋体" w:cs="宋体"/>
          <w:bCs/>
          <w:kern w:val="0"/>
          <w:sz w:val="24"/>
          <w:szCs w:val="24"/>
        </w:rPr>
        <w:t>〕</w:t>
      </w:r>
      <w:r>
        <w:rPr>
          <w:rFonts w:ascii="宋体" w:hAnsi="宋体" w:cs="宋体"/>
          <w:bCs/>
          <w:kern w:val="0"/>
          <w:sz w:val="24"/>
          <w:szCs w:val="24"/>
        </w:rPr>
        <w:t xml:space="preserve">300 </w:t>
      </w:r>
      <w:r>
        <w:rPr>
          <w:rFonts w:hint="eastAsia" w:ascii="宋体" w:hAnsi="宋体" w:cs="宋体"/>
          <w:bCs/>
          <w:kern w:val="0"/>
          <w:sz w:val="24"/>
          <w:szCs w:val="24"/>
        </w:rPr>
        <w:t>号）执行。采购活动执行《政府采购促进中小企业发展管理办法》（财库〔</w:t>
      </w:r>
      <w:r>
        <w:rPr>
          <w:rFonts w:ascii="宋体" w:hAnsi="宋体" w:cs="宋体"/>
          <w:bCs/>
          <w:kern w:val="0"/>
          <w:sz w:val="24"/>
          <w:szCs w:val="24"/>
        </w:rPr>
        <w:t>2020</w:t>
      </w:r>
      <w:r>
        <w:rPr>
          <w:rFonts w:hint="eastAsia" w:ascii="宋体" w:hAnsi="宋体" w:cs="宋体"/>
          <w:bCs/>
          <w:kern w:val="0"/>
          <w:sz w:val="24"/>
          <w:szCs w:val="24"/>
        </w:rPr>
        <w:t>〕</w:t>
      </w:r>
      <w:r>
        <w:rPr>
          <w:rFonts w:ascii="宋体" w:hAnsi="宋体" w:cs="宋体"/>
          <w:bCs/>
          <w:kern w:val="0"/>
          <w:sz w:val="24"/>
          <w:szCs w:val="24"/>
        </w:rPr>
        <w:t>46</w:t>
      </w:r>
      <w:r>
        <w:rPr>
          <w:rFonts w:hint="eastAsia" w:ascii="宋体" w:hAnsi="宋体" w:cs="宋体"/>
          <w:bCs/>
          <w:kern w:val="0"/>
          <w:sz w:val="24"/>
          <w:szCs w:val="24"/>
        </w:rPr>
        <w:t>号）的有关规定。</w:t>
      </w:r>
    </w:p>
    <w:p w14:paraId="68210E4B">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ascii="宋体" w:hAnsi="宋体" w:cs="宋体"/>
          <w:sz w:val="24"/>
          <w:szCs w:val="24"/>
        </w:rPr>
        <w:t>②在政府采购活动中，供应商提供的货物、工程或者服务符合下列情形的</w:t>
      </w:r>
      <w:r>
        <w:rPr>
          <w:rFonts w:hint="eastAsia" w:ascii="宋体" w:hAnsi="宋体" w:cs="宋体"/>
          <w:sz w:val="24"/>
          <w:szCs w:val="24"/>
        </w:rPr>
        <w:t>（</w:t>
      </w:r>
      <w:r>
        <w:rPr>
          <w:rFonts w:ascii="宋体" w:hAnsi="宋体" w:cs="宋体"/>
          <w:sz w:val="24"/>
          <w:szCs w:val="24"/>
        </w:rPr>
        <w:t>符合中小企业划分标准的个体工商户，在政府采购活动中视同中小企业</w:t>
      </w:r>
      <w:r>
        <w:rPr>
          <w:rFonts w:hint="eastAsia" w:ascii="宋体" w:hAnsi="宋体" w:cs="宋体"/>
          <w:sz w:val="24"/>
          <w:szCs w:val="24"/>
        </w:rPr>
        <w:t>）</w:t>
      </w:r>
      <w:r>
        <w:rPr>
          <w:rFonts w:ascii="宋体" w:hAnsi="宋体" w:cs="宋体"/>
          <w:sz w:val="24"/>
          <w:szCs w:val="24"/>
        </w:rPr>
        <w:t>，享受中小企业扶持政策：</w:t>
      </w:r>
    </w:p>
    <w:p w14:paraId="1294DFD0">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ascii="宋体" w:hAnsi="宋体" w:cs="宋体"/>
          <w:sz w:val="24"/>
          <w:szCs w:val="24"/>
        </w:rPr>
        <w:t>A.在货物采购项目中，货物由中小企业制造，即货物由中小企业生产且使用该中小企业商号或者注册商标；</w:t>
      </w:r>
    </w:p>
    <w:p w14:paraId="2ED82596">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ascii="宋体" w:hAnsi="宋体" w:cs="宋体"/>
          <w:sz w:val="24"/>
          <w:szCs w:val="24"/>
        </w:rPr>
        <w:t>B.在工程采购项目中，工程由中小企业承建，即工程施工单位为中小企业；</w:t>
      </w:r>
    </w:p>
    <w:p w14:paraId="366FC9A0">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ascii="宋体" w:hAnsi="宋体" w:cs="宋体"/>
          <w:sz w:val="24"/>
          <w:szCs w:val="24"/>
        </w:rPr>
        <w:t>C.在服务采购项目中，服务由中小企业承接，即提供服务的人员为中小企业依照《中华人民共和国劳动合同法》订立劳动合同的从业人员。</w:t>
      </w:r>
    </w:p>
    <w:p w14:paraId="783AE94C">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ascii="宋体" w:hAnsi="宋体" w:cs="宋体"/>
          <w:sz w:val="24"/>
          <w:szCs w:val="24"/>
        </w:rPr>
        <w:t>其中在货物采购项目中，供应商提供的货物既有中小企业制造货物，也有大型企业制造货物的，不享受中小企业扶持政策。</w:t>
      </w:r>
    </w:p>
    <w:p w14:paraId="38B62EED">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ascii="宋体" w:hAnsi="宋体" w:cs="宋体"/>
          <w:sz w:val="24"/>
          <w:szCs w:val="24"/>
        </w:rPr>
        <w:t>以联合体形式参加政府采购活动，联合体各方均为中小企业的，联合体视同中小企业。其中，联合体各方均为小微企业的，联合体视同小微企业。</w:t>
      </w:r>
    </w:p>
    <w:p w14:paraId="10C8DCCB">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③投标人应同时出具财库【2020】46号文件规定的《中小企业声明函》，由评委会审定，符合条件的企业享受政府采购政策。</w:t>
      </w:r>
    </w:p>
    <w:p w14:paraId="5779F185">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2）监狱企业应符合《财政部司法部关于政府采购支持监狱企业发展有关问题的通知》（财库〔</w:t>
      </w:r>
      <w:r>
        <w:rPr>
          <w:rFonts w:ascii="宋体" w:hAnsi="宋体" w:cs="宋体"/>
          <w:bCs/>
          <w:kern w:val="0"/>
          <w:sz w:val="24"/>
          <w:szCs w:val="24"/>
        </w:rPr>
        <w:t>2014</w:t>
      </w:r>
      <w:r>
        <w:rPr>
          <w:rFonts w:hint="eastAsia" w:ascii="宋体" w:hAnsi="宋体" w:cs="宋体"/>
          <w:bCs/>
          <w:kern w:val="0"/>
          <w:sz w:val="24"/>
          <w:szCs w:val="24"/>
        </w:rPr>
        <w:t>〕</w:t>
      </w:r>
      <w:r>
        <w:rPr>
          <w:rFonts w:ascii="宋体" w:hAnsi="宋体" w:cs="宋体"/>
          <w:bCs/>
          <w:kern w:val="0"/>
          <w:sz w:val="24"/>
          <w:szCs w:val="24"/>
        </w:rPr>
        <w:t xml:space="preserve">68 </w:t>
      </w:r>
      <w:r>
        <w:rPr>
          <w:rFonts w:hint="eastAsia" w:ascii="宋体" w:hAnsi="宋体" w:cs="宋体"/>
          <w:bCs/>
          <w:kern w:val="0"/>
          <w:sz w:val="24"/>
          <w:szCs w:val="24"/>
        </w:rPr>
        <w:t>号）文件规定，并提供由省级以上监狱管理局、戒毒管理局</w:t>
      </w:r>
      <w:r>
        <w:rPr>
          <w:rFonts w:ascii="宋体" w:hAnsi="宋体" w:cs="宋体"/>
          <w:bCs/>
          <w:kern w:val="0"/>
          <w:sz w:val="24"/>
          <w:szCs w:val="24"/>
        </w:rPr>
        <w:t>(</w:t>
      </w:r>
      <w:r>
        <w:rPr>
          <w:rFonts w:hint="eastAsia" w:ascii="宋体" w:hAnsi="宋体" w:cs="宋体"/>
          <w:bCs/>
          <w:kern w:val="0"/>
          <w:sz w:val="24"/>
          <w:szCs w:val="24"/>
        </w:rPr>
        <w:t>含新疆生产建设兵团</w:t>
      </w:r>
      <w:r>
        <w:rPr>
          <w:rFonts w:ascii="宋体" w:hAnsi="宋体" w:cs="宋体"/>
          <w:bCs/>
          <w:kern w:val="0"/>
          <w:sz w:val="24"/>
          <w:szCs w:val="24"/>
        </w:rPr>
        <w:t>)</w:t>
      </w:r>
      <w:r>
        <w:rPr>
          <w:rFonts w:hint="eastAsia" w:ascii="宋体" w:hAnsi="宋体" w:cs="宋体"/>
          <w:bCs/>
          <w:kern w:val="0"/>
          <w:sz w:val="24"/>
          <w:szCs w:val="24"/>
        </w:rPr>
        <w:t>出具的属于监狱企业的证明文件，监狱和戒毒企业视同小型、微型企业。</w:t>
      </w:r>
    </w:p>
    <w:p w14:paraId="0B848B7A">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3）根据财政部、民政部、中国残疾人联合会下发的《关于促进残疾人就业政府采购政策的通知》（财库〔</w:t>
      </w:r>
      <w:r>
        <w:rPr>
          <w:rFonts w:ascii="宋体" w:hAnsi="宋体" w:cs="宋体"/>
          <w:bCs/>
          <w:kern w:val="0"/>
          <w:sz w:val="24"/>
          <w:szCs w:val="24"/>
        </w:rPr>
        <w:t>2017</w:t>
      </w:r>
      <w:r>
        <w:rPr>
          <w:rFonts w:hint="eastAsia" w:ascii="宋体" w:hAnsi="宋体" w:cs="宋体"/>
          <w:bCs/>
          <w:kern w:val="0"/>
          <w:sz w:val="24"/>
          <w:szCs w:val="24"/>
        </w:rPr>
        <w:t>〕</w:t>
      </w:r>
      <w:r>
        <w:rPr>
          <w:rFonts w:ascii="宋体" w:hAnsi="宋体" w:cs="宋体"/>
          <w:bCs/>
          <w:kern w:val="0"/>
          <w:sz w:val="24"/>
          <w:szCs w:val="24"/>
        </w:rPr>
        <w:t xml:space="preserve">141 </w:t>
      </w:r>
      <w:r>
        <w:rPr>
          <w:rFonts w:hint="eastAsia" w:ascii="宋体" w:hAnsi="宋体" w:cs="宋体"/>
          <w:bCs/>
          <w:kern w:val="0"/>
          <w:sz w:val="24"/>
          <w:szCs w:val="24"/>
        </w:rPr>
        <w:t>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投标人应如实提供以上证明文件，如存在虚假应标，将取消其投标资格。</w:t>
      </w:r>
    </w:p>
    <w:p w14:paraId="214B5ABB">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7.2投标产品政府采购政策</w:t>
      </w:r>
    </w:p>
    <w:p w14:paraId="1FA26C1A">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1）节能产品依据《关于印发节能产品政府采购品目清单的通知》（财库【2019】19号）的规定为准。</w:t>
      </w:r>
    </w:p>
    <w:p w14:paraId="69E1327A">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2）环境标志产品依据《关于印发环境标志产品政府采购品目清单的通知》（财库【2019】18号）的规定为准。</w:t>
      </w:r>
    </w:p>
    <w:p w14:paraId="58220CC6">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3）投标人在竞争性磋商响应文件中对所投标产品列入节能、环保、环境标志品目清单中的产品，在投标报价时必须对此类产品单独分项报价，计算出小计及占投标报价总金额的百分比，并提供属于品目清单内产品的证明资料（提供节能环保环境标志产品认证机构出具的证明文件，节能环保环境标志产品认证机构参照国家市场监督管理总局发布的《市场监管总局关于发布参与实施政府采购节能产品、环境标志产品认证机构名录的公告》），未在投标报价时必须对此类产品单独分项报价，计算出小计及占投标报价总金额的百分比的或未提供节能、环保、环境标志产品的证明资料的不给予优惠。</w:t>
      </w:r>
    </w:p>
    <w:p w14:paraId="5ED2938D">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4）若节能、环保、环境标志品目清单内的产品仅是构成投标产品的部件、组件或零件的，则该投标产品不享受鼓励优惠政策。</w:t>
      </w:r>
    </w:p>
    <w:p w14:paraId="09B37B1E">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5）同一地段的节能、环保、环境标志产品部分优惠只对属于品目清单内的非强制类产品进行优惠，强制类产品不给予优惠。</w:t>
      </w:r>
    </w:p>
    <w:p w14:paraId="1A848A61">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6）节能、环保、环境标志产品不重复优惠；同时列入国家级清单和省级清单的产品不重复优惠。</w:t>
      </w:r>
    </w:p>
    <w:p w14:paraId="533C0FAC">
      <w:pPr>
        <w:pageBreakBefore w:val="0"/>
        <w:kinsoku/>
        <w:overflowPunct/>
        <w:topLinePunct w:val="0"/>
        <w:bidi w:val="0"/>
        <w:spacing w:line="360" w:lineRule="auto"/>
        <w:ind w:left="0" w:leftChars="0" w:right="0" w:rightChars="0" w:firstLine="480" w:firstLineChars="200"/>
        <w:jc w:val="left"/>
        <w:rPr>
          <w:rFonts w:hint="eastAsia" w:ascii="宋体" w:hAnsi="宋体" w:cs="宋体"/>
          <w:bCs/>
          <w:kern w:val="0"/>
          <w:sz w:val="24"/>
          <w:szCs w:val="24"/>
        </w:rPr>
      </w:pPr>
      <w:r>
        <w:rPr>
          <w:rFonts w:hint="eastAsia" w:ascii="宋体" w:hAnsi="宋体" w:cs="宋体"/>
          <w:bCs/>
          <w:kern w:val="0"/>
          <w:sz w:val="24"/>
          <w:szCs w:val="24"/>
        </w:rPr>
        <w:t>7）获得上述认证的产品在投标时应提供有效证明材料。以上所有证明文件复印件须加盖投标人公章并注明“与原件一致”，否则不予优惠。</w:t>
      </w:r>
    </w:p>
    <w:p w14:paraId="2999A580">
      <w:pPr>
        <w:pageBreakBefore w:val="0"/>
        <w:kinsoku/>
        <w:overflowPunct/>
        <w:topLinePunct w:val="0"/>
        <w:bidi w:val="0"/>
        <w:spacing w:line="360" w:lineRule="auto"/>
        <w:ind w:left="0" w:leftChars="0" w:right="0" w:rightChars="0" w:firstLine="480" w:firstLineChars="200"/>
        <w:jc w:val="left"/>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7.3 价格优惠比例</w:t>
      </w:r>
    </w:p>
    <w:p w14:paraId="2CAF3F33">
      <w:pPr>
        <w:pageBreakBefore w:val="0"/>
        <w:kinsoku/>
        <w:overflowPunct/>
        <w:topLinePunct w:val="0"/>
        <w:bidi w:val="0"/>
        <w:spacing w:line="360" w:lineRule="auto"/>
        <w:ind w:left="0" w:leftChars="0" w:right="0" w:rightChars="0" w:firstLine="480" w:firstLineChars="200"/>
        <w:jc w:val="left"/>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1）投标企业优惠比例</w:t>
      </w:r>
    </w:p>
    <w:p w14:paraId="0B13962E">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①未预留份额专门面向中小企业的货物、服务采购项目：符合竞争性磋商文件规定的小微企业优惠条件的投标人，价格给予10%的扣除（不重复优惠，最高为10%），用扣除后的价格参与评审。</w:t>
      </w:r>
    </w:p>
    <w:p w14:paraId="5094FCCB">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②未预留份额专门面向中小企业的工程采购项目：符合竞争性磋商文件规定的小微企业优惠条件的投标人，价格给予3%的扣除（不重复优惠，最高为3%），用扣除后的价格参与评审。</w:t>
      </w:r>
    </w:p>
    <w:p w14:paraId="1FEBA669">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多家小微企业分包的采购项目，对于联合协议或者分包意向协议约定小微企业的合同份额占到合同总金额30%以上的，货物和服务项目可给予联合体或者大中型企业的报价4%（工程项目为1%）的扣除（不重复优惠，货物和服务最高为4%，工程项目为1%），用扣除后的价格参加评审。联合体各方均为小型、微型企业的，联合体视同为小型、微型企业。组成联合体或者接受分包的小微企业与联合体内其他企业、分包企业之间存在直接控股、管理关系的，不享受价格扣除优惠政策。</w:t>
      </w:r>
    </w:p>
    <w:p w14:paraId="07B649FC">
      <w:pPr>
        <w:pageBreakBefore w:val="0"/>
        <w:kinsoku/>
        <w:overflowPunct/>
        <w:topLinePunct w:val="0"/>
        <w:bidi w:val="0"/>
        <w:spacing w:line="360" w:lineRule="auto"/>
        <w:ind w:left="0" w:leftChars="0" w:right="0" w:rightChars="0" w:firstLine="480" w:firstLineChars="200"/>
        <w:jc w:val="left"/>
        <w:rPr>
          <w:rFonts w:hint="eastAsia" w:ascii="宋体" w:hAnsi="宋体" w:cs="宋体"/>
          <w:bCs/>
          <w:kern w:val="0"/>
          <w:sz w:val="24"/>
          <w:szCs w:val="24"/>
        </w:rPr>
      </w:pPr>
      <w:r>
        <w:rPr>
          <w:rFonts w:hint="eastAsia" w:ascii="宋体" w:hAnsi="宋体" w:cs="宋体"/>
          <w:bCs/>
          <w:kern w:val="0"/>
          <w:sz w:val="24"/>
          <w:szCs w:val="24"/>
        </w:rPr>
        <w:t>④适用招标投标法的政府采购工程建设项目，采用综合评估法但未采用低价优先法计算价格分的，评标时在采用原报价进行评分的基础上增加其价格得分的 1%作为其价格分。组成联合体或者接受分包的小微企业与联合体内其他企业、分包企业之间存在直接控股、管理关系的，不享受价格扣除优惠政策。</w:t>
      </w:r>
    </w:p>
    <w:p w14:paraId="02BF36C8">
      <w:pPr>
        <w:pageBreakBefore w:val="0"/>
        <w:kinsoku/>
        <w:overflowPunct/>
        <w:topLinePunct w:val="0"/>
        <w:bidi w:val="0"/>
        <w:spacing w:line="360" w:lineRule="auto"/>
        <w:ind w:left="0" w:leftChars="0" w:right="0" w:rightChars="0" w:firstLine="482" w:firstLineChars="200"/>
        <w:jc w:val="left"/>
      </w:pPr>
      <w:r>
        <w:rPr>
          <w:rFonts w:hint="eastAsia" w:ascii="宋体" w:hAnsi="宋体" w:eastAsia="宋体" w:cs="宋体"/>
          <w:b/>
          <w:bCs w:val="0"/>
          <w:kern w:val="0"/>
          <w:sz w:val="24"/>
          <w:szCs w:val="24"/>
          <w:lang w:val="en-US" w:eastAsia="zh-CN" w:bidi="ar-SA"/>
        </w:rPr>
        <w:t>注：专门面向中小企业的项目不享受上述价格优惠。</w:t>
      </w:r>
    </w:p>
    <w:p w14:paraId="58026BE6">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2）投标产品优惠比例</w:t>
      </w:r>
    </w:p>
    <w:p w14:paraId="5D051040">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投标产品为节能、环保、环境标志品目清单中的产品，符合竞争性磋商文件要求的，价格给予3%的扣除（不重复优惠，最高为3%），用扣除后的价格参与评审。</w:t>
      </w:r>
    </w:p>
    <w:p w14:paraId="37EAEF42">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3）同时为节能产品、环境标志产品和两型产品的，由供应商选择其一享受评审优惠；只有同时又符合国家促进中小企业发展政策的，可以重复享受评审优惠。同一项目中只有部分产品属于评审优惠政策范围的，评审时指对该部分产品实行优惠。</w:t>
      </w:r>
    </w:p>
    <w:p w14:paraId="756C9464">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7.4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投标人提供政府采购信用担保，并按照程序确定了合作的担保机构。中标（成交）投标人缴纳履约保证金时可自愿选择通过担保机构保函的形式缴纳；投标人如果需要融资贷款服务的，可凭中标（成交）通知书、政府采购合同等相关资料，按照文件规定的程序申请办理，具体规定可登陆陕西省政府采购网( www.ccgp-shaanxi.gov.cn/)重要通知专栏中查询了解。</w:t>
      </w:r>
    </w:p>
    <w:p w14:paraId="2D44BB7B">
      <w:pPr>
        <w:pageBreakBefore w:val="0"/>
        <w:kinsoku/>
        <w:overflowPunct/>
        <w:topLinePunct w:val="0"/>
        <w:bidi w:val="0"/>
        <w:spacing w:line="360" w:lineRule="auto"/>
        <w:ind w:left="0" w:leftChars="0" w:right="0" w:rightChars="0" w:firstLine="480" w:firstLineChars="200"/>
        <w:jc w:val="left"/>
        <w:rPr>
          <w:rFonts w:ascii="宋体" w:hAnsi="宋体" w:cs="宋体"/>
          <w:b/>
          <w:kern w:val="0"/>
          <w:sz w:val="24"/>
          <w:szCs w:val="24"/>
        </w:rPr>
      </w:pPr>
      <w:r>
        <w:rPr>
          <w:rFonts w:hint="eastAsia" w:ascii="宋体" w:hAnsi="宋体" w:cs="宋体"/>
          <w:bCs/>
          <w:kern w:val="0"/>
          <w:sz w:val="24"/>
          <w:szCs w:val="24"/>
        </w:rPr>
        <w:t>7.5供应商为中小企业的，可依据《陕西省中小企业政府采购信用融资办法》（陕财办采〔2018〕23号）申请信用融资，供应商获得政府采购合同后，凭政府采购合同向银行提出融资申请。并根据各银行提供的方案，自行选择符合自身情况的金融产品，银行根据供应商的申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具体可登陆 http://www.ccgp-shaanxi.gov.cn/zcdservice/zcd/shananxi（陕西省政府采购信用融资平台）查看办理。</w:t>
      </w:r>
    </w:p>
    <w:p w14:paraId="2D2C07F5">
      <w:pPr>
        <w:pageBreakBefore w:val="0"/>
        <w:kinsoku/>
        <w:overflowPunct/>
        <w:topLinePunct w:val="0"/>
        <w:bidi w:val="0"/>
        <w:spacing w:line="360" w:lineRule="auto"/>
        <w:ind w:left="0" w:leftChars="0" w:right="0" w:rightChars="0" w:firstLine="482" w:firstLineChars="200"/>
        <w:jc w:val="left"/>
        <w:rPr>
          <w:rFonts w:ascii="宋体" w:hAnsi="宋体" w:cs="宋体"/>
          <w:b/>
          <w:kern w:val="0"/>
          <w:sz w:val="24"/>
          <w:szCs w:val="24"/>
        </w:rPr>
      </w:pPr>
      <w:r>
        <w:rPr>
          <w:rFonts w:hint="eastAsia" w:ascii="宋体" w:hAnsi="宋体" w:cs="宋体"/>
          <w:b/>
          <w:kern w:val="0"/>
          <w:sz w:val="24"/>
          <w:szCs w:val="24"/>
        </w:rPr>
        <w:t>8.确定成交候选投标人</w:t>
      </w:r>
    </w:p>
    <w:p w14:paraId="14895F93">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8.1本次采用综合评分法，磋商小组按照公开、公平、公正、诚信的原则对待每位投标人，在全部满足磋商文件实质性要求前提下，按评审得分结果由高至低排序推荐3名成交候选投标人，并编写评审报告。</w:t>
      </w:r>
    </w:p>
    <w:p w14:paraId="55386811">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8.2采购人根据磋商小组评审报告和采购代理机构的《报送评审结果的函》推荐的候选投标人，确定成交单位，并出具《定标复函》。</w:t>
      </w:r>
    </w:p>
    <w:p w14:paraId="52BFCD0E">
      <w:pPr>
        <w:pageBreakBefore w:val="0"/>
        <w:kinsoku/>
        <w:overflowPunct/>
        <w:topLinePunct w:val="0"/>
        <w:bidi w:val="0"/>
        <w:spacing w:line="440" w:lineRule="exact"/>
        <w:ind w:left="0" w:leftChars="0" w:right="0" w:rightChars="0" w:firstLine="482" w:firstLineChars="200"/>
        <w:jc w:val="left"/>
        <w:rPr>
          <w:rFonts w:ascii="宋体" w:hAnsi="宋体" w:cs="宋体"/>
          <w:b/>
          <w:kern w:val="0"/>
          <w:sz w:val="24"/>
          <w:szCs w:val="24"/>
        </w:rPr>
      </w:pPr>
      <w:r>
        <w:rPr>
          <w:rFonts w:hint="eastAsia" w:ascii="宋体" w:hAnsi="宋体" w:cs="宋体"/>
          <w:b/>
          <w:kern w:val="0"/>
          <w:sz w:val="24"/>
          <w:szCs w:val="24"/>
        </w:rPr>
        <w:t>9.磋商保密</w:t>
      </w:r>
    </w:p>
    <w:p w14:paraId="5E42A5AB">
      <w:pPr>
        <w:pageBreakBefore w:val="0"/>
        <w:kinsoku/>
        <w:overflowPunct/>
        <w:topLinePunct w:val="0"/>
        <w:bidi w:val="0"/>
        <w:spacing w:line="440" w:lineRule="exact"/>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9.1在磋商期间，任何人不得透露与磋商有关的其他投标人的技术资料、价格和其他信息。</w:t>
      </w:r>
    </w:p>
    <w:p w14:paraId="3590331E">
      <w:pPr>
        <w:pageBreakBefore w:val="0"/>
        <w:kinsoku/>
        <w:overflowPunct/>
        <w:topLinePunct w:val="0"/>
        <w:bidi w:val="0"/>
        <w:spacing w:line="440" w:lineRule="exact"/>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9.2在磋商期间，投标人企图影响代理机构或磋商小组的任何活动，将导致报价被拒绝，并承担相应的法律责任。</w:t>
      </w:r>
    </w:p>
    <w:p w14:paraId="6AC56C08">
      <w:pPr>
        <w:pageBreakBefore w:val="0"/>
        <w:kinsoku/>
        <w:overflowPunct/>
        <w:topLinePunct w:val="0"/>
        <w:bidi w:val="0"/>
        <w:spacing w:line="440" w:lineRule="exact"/>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9.3磋商结束后，参与评审的所有人员不得带走与法律法规要求违背的任何资料。</w:t>
      </w:r>
    </w:p>
    <w:p w14:paraId="291101BA">
      <w:pPr>
        <w:pageBreakBefore w:val="0"/>
        <w:kinsoku/>
        <w:overflowPunct/>
        <w:topLinePunct w:val="0"/>
        <w:bidi w:val="0"/>
        <w:spacing w:line="440" w:lineRule="exact"/>
        <w:ind w:left="0" w:leftChars="0" w:right="0" w:rightChars="0" w:firstLine="482" w:firstLineChars="200"/>
        <w:jc w:val="left"/>
        <w:rPr>
          <w:rFonts w:ascii="宋体" w:hAnsi="宋体" w:cs="宋体"/>
          <w:kern w:val="0"/>
          <w:sz w:val="24"/>
          <w:szCs w:val="24"/>
        </w:rPr>
      </w:pPr>
      <w:r>
        <w:rPr>
          <w:rFonts w:hint="eastAsia" w:ascii="宋体" w:hAnsi="宋体" w:cs="宋体"/>
          <w:b/>
          <w:bCs/>
          <w:kern w:val="44"/>
          <w:sz w:val="24"/>
          <w:szCs w:val="24"/>
        </w:rPr>
        <w:t>六、签订合同</w:t>
      </w:r>
    </w:p>
    <w:p w14:paraId="7CFA3D79">
      <w:pPr>
        <w:pageBreakBefore w:val="0"/>
        <w:kinsoku/>
        <w:overflowPunct/>
        <w:topLinePunct w:val="0"/>
        <w:bidi w:val="0"/>
        <w:spacing w:line="440" w:lineRule="exact"/>
        <w:ind w:left="0" w:leftChars="0" w:right="0" w:rightChars="0" w:firstLine="482" w:firstLineChars="200"/>
        <w:jc w:val="left"/>
        <w:rPr>
          <w:rFonts w:ascii="宋体" w:hAnsi="宋体" w:cs="宋体"/>
          <w:b/>
          <w:kern w:val="0"/>
          <w:sz w:val="24"/>
          <w:szCs w:val="24"/>
        </w:rPr>
      </w:pPr>
      <w:r>
        <w:rPr>
          <w:rFonts w:hint="eastAsia" w:ascii="宋体" w:hAnsi="宋体" w:cs="宋体"/>
          <w:b/>
          <w:kern w:val="0"/>
          <w:sz w:val="24"/>
          <w:szCs w:val="24"/>
        </w:rPr>
        <w:t>1.成交通知</w:t>
      </w:r>
    </w:p>
    <w:p w14:paraId="5E2999AB">
      <w:pPr>
        <w:pageBreakBefore w:val="0"/>
        <w:kinsoku/>
        <w:overflowPunct/>
        <w:topLinePunct w:val="0"/>
        <w:bidi w:val="0"/>
        <w:spacing w:line="440" w:lineRule="exact"/>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1.1成交单位确定之日起2个工作日内,代理机构将在刊登本次磋商公告的媒体上发布成交公告，并同时以书面形式向成交单位发出成交通知书。成交通知书对采购人和成交单位具有同等法律效力。成交通知书发出以后，采购人改变成交结果或者成交单位放弃成交，应当承担相应的法律责任。</w:t>
      </w:r>
    </w:p>
    <w:p w14:paraId="35A64D19">
      <w:pPr>
        <w:pageBreakBefore w:val="0"/>
        <w:kinsoku/>
        <w:overflowPunct/>
        <w:topLinePunct w:val="0"/>
        <w:bidi w:val="0"/>
        <w:spacing w:line="440" w:lineRule="exact"/>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1.2 代理机构对未成交的投标人不作未成交原因的解释。</w:t>
      </w:r>
    </w:p>
    <w:p w14:paraId="5DBABC2D">
      <w:pPr>
        <w:pageBreakBefore w:val="0"/>
        <w:kinsoku/>
        <w:overflowPunct/>
        <w:topLinePunct w:val="0"/>
        <w:bidi w:val="0"/>
        <w:spacing w:line="440" w:lineRule="exact"/>
        <w:ind w:left="0" w:leftChars="0" w:right="0" w:rightChars="0" w:firstLine="480" w:firstLineChars="200"/>
        <w:jc w:val="left"/>
        <w:rPr>
          <w:rFonts w:hint="eastAsia" w:ascii="宋体" w:hAnsi="宋体" w:cs="宋体"/>
          <w:kern w:val="0"/>
          <w:sz w:val="24"/>
          <w:szCs w:val="24"/>
        </w:rPr>
      </w:pPr>
      <w:r>
        <w:rPr>
          <w:rFonts w:hint="eastAsia" w:ascii="宋体" w:hAnsi="宋体" w:cs="宋体"/>
          <w:kern w:val="0"/>
          <w:sz w:val="24"/>
          <w:szCs w:val="24"/>
        </w:rPr>
        <w:t>1.3 成交通知书是合同的组成部分。</w:t>
      </w:r>
    </w:p>
    <w:p w14:paraId="021E1D45">
      <w:pPr>
        <w:pageBreakBefore w:val="0"/>
        <w:kinsoku/>
        <w:overflowPunct/>
        <w:topLinePunct w:val="0"/>
        <w:bidi w:val="0"/>
        <w:spacing w:line="440" w:lineRule="exact"/>
        <w:ind w:left="0" w:leftChars="0" w:right="0" w:rightChars="0" w:firstLine="480" w:firstLineChars="200"/>
        <w:jc w:val="left"/>
        <w:rPr>
          <w:rFonts w:hint="eastAsia" w:ascii="宋体" w:hAnsi="宋体" w:cs="宋体"/>
          <w:kern w:val="0"/>
          <w:sz w:val="24"/>
          <w:szCs w:val="24"/>
        </w:rPr>
      </w:pPr>
      <w:r>
        <w:rPr>
          <w:rFonts w:hint="eastAsia" w:ascii="宋体" w:hAnsi="宋体" w:cs="宋体"/>
          <w:kern w:val="0"/>
          <w:sz w:val="24"/>
          <w:szCs w:val="24"/>
          <w:lang w:val="en-US" w:eastAsia="zh-CN"/>
        </w:rPr>
        <w:t>1.4 成交</w:t>
      </w:r>
      <w:r>
        <w:rPr>
          <w:rFonts w:hint="eastAsia" w:ascii="宋体" w:hAnsi="宋体" w:cs="宋体"/>
          <w:kern w:val="0"/>
          <w:sz w:val="24"/>
          <w:szCs w:val="24"/>
        </w:rPr>
        <w:t>单位在领取</w:t>
      </w:r>
      <w:r>
        <w:rPr>
          <w:rFonts w:hint="eastAsia" w:ascii="宋体" w:hAnsi="宋体" w:cs="宋体"/>
          <w:kern w:val="0"/>
          <w:sz w:val="24"/>
          <w:szCs w:val="24"/>
          <w:lang w:val="en-US" w:eastAsia="zh-CN"/>
        </w:rPr>
        <w:t>成交</w:t>
      </w:r>
      <w:r>
        <w:rPr>
          <w:rFonts w:hint="eastAsia" w:ascii="宋体" w:hAnsi="宋体" w:cs="宋体"/>
          <w:kern w:val="0"/>
          <w:sz w:val="24"/>
          <w:szCs w:val="24"/>
        </w:rPr>
        <w:t>通知书时，需向采购代理机构递交装订成册并加盖鲜章的纸质版响应文件1份</w:t>
      </w:r>
      <w:r>
        <w:rPr>
          <w:rFonts w:hint="eastAsia" w:ascii="宋体" w:hAnsi="宋体" w:cs="宋体"/>
          <w:kern w:val="0"/>
          <w:sz w:val="24"/>
          <w:szCs w:val="24"/>
          <w:lang w:eastAsia="zh-CN"/>
        </w:rPr>
        <w:t>及电子版（光盘或U盘，包含可编辑word版。</w:t>
      </w:r>
      <w:r>
        <w:rPr>
          <w:rFonts w:hint="eastAsia" w:ascii="宋体" w:hAnsi="宋体" w:cs="宋体"/>
          <w:kern w:val="0"/>
          <w:sz w:val="24"/>
          <w:szCs w:val="24"/>
        </w:rPr>
        <w:t>投标人对所提供资料的真实性、合法性、准确性、完整性负责）。</w:t>
      </w:r>
    </w:p>
    <w:p w14:paraId="5209D783">
      <w:pPr>
        <w:pageBreakBefore w:val="0"/>
        <w:kinsoku/>
        <w:overflowPunct/>
        <w:topLinePunct w:val="0"/>
        <w:bidi w:val="0"/>
        <w:spacing w:line="440" w:lineRule="exact"/>
        <w:ind w:left="0" w:leftChars="0" w:right="0" w:rightChars="0" w:firstLine="482" w:firstLineChars="200"/>
        <w:jc w:val="left"/>
        <w:rPr>
          <w:rFonts w:ascii="宋体" w:hAnsi="宋体" w:cs="宋体"/>
          <w:b/>
          <w:kern w:val="0"/>
          <w:sz w:val="24"/>
          <w:szCs w:val="24"/>
        </w:rPr>
      </w:pPr>
      <w:r>
        <w:rPr>
          <w:rFonts w:hint="eastAsia" w:ascii="宋体" w:hAnsi="宋体" w:cs="宋体"/>
          <w:b/>
          <w:kern w:val="0"/>
          <w:sz w:val="24"/>
          <w:szCs w:val="24"/>
        </w:rPr>
        <w:t>2.成交服务费</w:t>
      </w:r>
    </w:p>
    <w:p w14:paraId="31EB4D92">
      <w:pPr>
        <w:pageBreakBefore w:val="0"/>
        <w:kinsoku/>
        <w:overflowPunct/>
        <w:topLinePunct w:val="0"/>
        <w:bidi w:val="0"/>
        <w:spacing w:line="440" w:lineRule="exact"/>
        <w:ind w:left="0" w:leftChars="0" w:right="0" w:rightChars="0" w:firstLine="482" w:firstLineChars="200"/>
        <w:jc w:val="left"/>
        <w:rPr>
          <w:rFonts w:ascii="宋体" w:hAnsi="宋体" w:cs="宋体"/>
          <w:b/>
          <w:kern w:val="0"/>
          <w:sz w:val="24"/>
          <w:szCs w:val="24"/>
        </w:rPr>
      </w:pPr>
      <w:r>
        <w:rPr>
          <w:rFonts w:hint="eastAsia" w:ascii="宋体" w:hAnsi="宋体" w:cs="宋体"/>
          <w:b/>
          <w:kern w:val="0"/>
          <w:sz w:val="24"/>
          <w:szCs w:val="24"/>
        </w:rPr>
        <w:t>成交单位应按照国家计委《招标代理服务收费管理暂行办法》（计价[2011]534号文件）的规定，向</w:t>
      </w:r>
      <w:r>
        <w:rPr>
          <w:rFonts w:hint="eastAsia" w:ascii="宋体" w:hAnsi="宋体" w:cs="宋体"/>
          <w:b/>
          <w:kern w:val="0"/>
          <w:sz w:val="24"/>
          <w:szCs w:val="24"/>
          <w:lang w:eastAsia="zh-CN"/>
        </w:rPr>
        <w:t>陕西宏固永安项目管理有限公司</w:t>
      </w:r>
      <w:r>
        <w:rPr>
          <w:rFonts w:hint="eastAsia" w:ascii="宋体" w:hAnsi="宋体" w:cs="宋体"/>
          <w:b/>
          <w:kern w:val="0"/>
          <w:sz w:val="24"/>
          <w:szCs w:val="24"/>
        </w:rPr>
        <w:t>缴纳成交服务费。</w:t>
      </w:r>
    </w:p>
    <w:p w14:paraId="130DED18">
      <w:pPr>
        <w:pageBreakBefore w:val="0"/>
        <w:kinsoku/>
        <w:overflowPunct/>
        <w:topLinePunct w:val="0"/>
        <w:bidi w:val="0"/>
        <w:spacing w:line="440" w:lineRule="exact"/>
        <w:ind w:left="0" w:leftChars="0" w:right="0" w:rightChars="0" w:firstLine="482" w:firstLineChars="200"/>
        <w:jc w:val="left"/>
        <w:rPr>
          <w:rFonts w:ascii="宋体" w:hAnsi="宋体" w:cs="宋体"/>
          <w:b/>
          <w:kern w:val="0"/>
          <w:sz w:val="24"/>
          <w:szCs w:val="24"/>
        </w:rPr>
      </w:pPr>
      <w:r>
        <w:rPr>
          <w:rFonts w:hint="eastAsia" w:ascii="宋体" w:hAnsi="宋体" w:cs="宋体"/>
          <w:b/>
          <w:kern w:val="0"/>
          <w:sz w:val="24"/>
          <w:szCs w:val="24"/>
        </w:rPr>
        <w:t>3.签订合同</w:t>
      </w:r>
    </w:p>
    <w:p w14:paraId="5FEBCD36">
      <w:pPr>
        <w:pageBreakBefore w:val="0"/>
        <w:kinsoku/>
        <w:overflowPunct/>
        <w:topLinePunct w:val="0"/>
        <w:bidi w:val="0"/>
        <w:spacing w:line="440" w:lineRule="exact"/>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3.1成交单位应在接到成交通知书之日起30日历日内按照竞争性磋商文件、响应文件及评审过程中的有关澄清、说明或者补正文件的内容与采购人签订合同。成交单位不得再与采购人签订背离合同实质性内容的其它协议或声明。</w:t>
      </w:r>
    </w:p>
    <w:p w14:paraId="62FADFD2">
      <w:pPr>
        <w:pageBreakBefore w:val="0"/>
        <w:kinsoku/>
        <w:overflowPunct/>
        <w:topLinePunct w:val="0"/>
        <w:bidi w:val="0"/>
        <w:spacing w:line="440" w:lineRule="exact"/>
        <w:ind w:left="0" w:leftChars="0" w:right="0" w:rightChars="0" w:firstLine="480" w:firstLineChars="200"/>
        <w:jc w:val="left"/>
        <w:rPr>
          <w:rFonts w:ascii="新宋体" w:hAnsi="新宋体" w:eastAsia="新宋体" w:cs="新宋体"/>
          <w:kern w:val="0"/>
          <w:sz w:val="24"/>
          <w:szCs w:val="24"/>
        </w:rPr>
      </w:pPr>
      <w:r>
        <w:rPr>
          <w:rFonts w:hint="eastAsia" w:ascii="新宋体" w:hAnsi="新宋体" w:eastAsia="新宋体" w:cs="新宋体"/>
          <w:kern w:val="0"/>
          <w:sz w:val="24"/>
          <w:szCs w:val="24"/>
        </w:rPr>
        <w:t>3.2采购单位在授予合同时有权在10%的幅度内对磋商文件规定的工程数量和服务予以增加或减少，但不得对单价或其它的实质性条款和条件做任何改变。</w:t>
      </w:r>
    </w:p>
    <w:p w14:paraId="74EA919D">
      <w:pPr>
        <w:pageBreakBefore w:val="0"/>
        <w:kinsoku/>
        <w:overflowPunct/>
        <w:topLinePunct w:val="0"/>
        <w:bidi w:val="0"/>
        <w:spacing w:line="440" w:lineRule="exact"/>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3.3如果成交人没有按照上述第六项“签订合同”第3.1条规定执行，采购单位将有充分理由取消该成交决定，</w:t>
      </w:r>
      <w:r>
        <w:rPr>
          <w:rFonts w:ascii="宋体" w:hAnsi="宋体" w:cs="宋体"/>
          <w:sz w:val="24"/>
          <w:szCs w:val="24"/>
        </w:rPr>
        <w:t>将依法向</w:t>
      </w:r>
      <w:r>
        <w:rPr>
          <w:rFonts w:hint="eastAsia" w:ascii="宋体" w:hAnsi="宋体" w:cs="宋体"/>
          <w:sz w:val="24"/>
          <w:szCs w:val="24"/>
        </w:rPr>
        <w:t>成交单位</w:t>
      </w:r>
      <w:r>
        <w:rPr>
          <w:rFonts w:ascii="宋体" w:hAnsi="宋体" w:cs="宋体"/>
          <w:sz w:val="24"/>
          <w:szCs w:val="24"/>
        </w:rPr>
        <w:t>提出赔偿，并将</w:t>
      </w:r>
      <w:r>
        <w:rPr>
          <w:rFonts w:hint="eastAsia" w:ascii="宋体" w:hAnsi="宋体" w:cs="宋体"/>
          <w:sz w:val="24"/>
          <w:szCs w:val="24"/>
        </w:rPr>
        <w:t>成交单位</w:t>
      </w:r>
      <w:r>
        <w:rPr>
          <w:rFonts w:ascii="宋体" w:hAnsi="宋体" w:cs="宋体"/>
          <w:sz w:val="24"/>
          <w:szCs w:val="24"/>
        </w:rPr>
        <w:t>的失信行为纳入诚信记录。</w:t>
      </w:r>
      <w:r>
        <w:rPr>
          <w:rFonts w:hint="eastAsia" w:ascii="宋体" w:hAnsi="宋体" w:cs="宋体"/>
          <w:kern w:val="0"/>
          <w:sz w:val="24"/>
          <w:szCs w:val="24"/>
        </w:rPr>
        <w:t>在此情况下，采购单位可将合同授予综合得分排序名列下一个的投标人，或重新招标。</w:t>
      </w:r>
    </w:p>
    <w:p w14:paraId="3DC64C77">
      <w:pPr>
        <w:pageBreakBefore w:val="0"/>
        <w:kinsoku/>
        <w:overflowPunct/>
        <w:topLinePunct w:val="0"/>
        <w:bidi w:val="0"/>
        <w:spacing w:line="440" w:lineRule="exact"/>
        <w:ind w:left="0" w:leftChars="0" w:right="0" w:rightChars="0" w:firstLine="482" w:firstLineChars="200"/>
        <w:jc w:val="left"/>
        <w:rPr>
          <w:rFonts w:ascii="宋体" w:hAnsi="宋体" w:cs="宋体"/>
          <w:kern w:val="0"/>
          <w:sz w:val="24"/>
          <w:szCs w:val="24"/>
        </w:rPr>
      </w:pPr>
      <w:r>
        <w:rPr>
          <w:rFonts w:hint="eastAsia" w:ascii="宋体" w:hAnsi="宋体" w:cs="宋体"/>
          <w:b/>
          <w:bCs/>
          <w:kern w:val="44"/>
          <w:sz w:val="24"/>
          <w:szCs w:val="24"/>
        </w:rPr>
        <w:t>七、保密和披露</w:t>
      </w:r>
    </w:p>
    <w:p w14:paraId="50FFCE6C">
      <w:pPr>
        <w:pageBreakBefore w:val="0"/>
        <w:kinsoku/>
        <w:overflowPunct/>
        <w:topLinePunct w:val="0"/>
        <w:bidi w:val="0"/>
        <w:spacing w:line="440" w:lineRule="exact"/>
        <w:ind w:left="0" w:leftChars="0" w:right="0" w:rightChars="0" w:firstLine="482" w:firstLineChars="200"/>
        <w:jc w:val="left"/>
        <w:rPr>
          <w:rFonts w:ascii="宋体" w:hAnsi="宋体" w:cs="宋体"/>
          <w:b/>
          <w:kern w:val="0"/>
          <w:sz w:val="24"/>
          <w:szCs w:val="24"/>
        </w:rPr>
      </w:pPr>
      <w:r>
        <w:rPr>
          <w:rFonts w:hint="eastAsia" w:ascii="宋体" w:hAnsi="宋体" w:cs="宋体"/>
          <w:b/>
          <w:bCs/>
          <w:kern w:val="0"/>
          <w:sz w:val="24"/>
          <w:szCs w:val="24"/>
        </w:rPr>
        <w:t>1</w:t>
      </w:r>
      <w:r>
        <w:rPr>
          <w:rFonts w:hint="eastAsia" w:ascii="宋体" w:hAnsi="宋体" w:cs="宋体"/>
          <w:b/>
          <w:kern w:val="0"/>
          <w:sz w:val="24"/>
          <w:szCs w:val="24"/>
        </w:rPr>
        <w:t>.保密</w:t>
      </w:r>
    </w:p>
    <w:p w14:paraId="03E7196F">
      <w:pPr>
        <w:pageBreakBefore w:val="0"/>
        <w:kinsoku/>
        <w:overflowPunct/>
        <w:topLinePunct w:val="0"/>
        <w:bidi w:val="0"/>
        <w:spacing w:line="440" w:lineRule="exact"/>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投标人自领取磋商文件之日起，须承诺承担对本采购项目的保密义务，不得将因本次磋商获得的信息向第三人外传。</w:t>
      </w:r>
    </w:p>
    <w:p w14:paraId="15123532">
      <w:pPr>
        <w:pageBreakBefore w:val="0"/>
        <w:kinsoku/>
        <w:overflowPunct/>
        <w:topLinePunct w:val="0"/>
        <w:bidi w:val="0"/>
        <w:spacing w:line="440" w:lineRule="exact"/>
        <w:ind w:left="0" w:leftChars="0" w:right="0" w:rightChars="0" w:firstLine="482" w:firstLineChars="200"/>
        <w:jc w:val="left"/>
        <w:rPr>
          <w:rFonts w:ascii="宋体" w:hAnsi="宋体" w:cs="宋体"/>
          <w:b/>
          <w:kern w:val="0"/>
          <w:sz w:val="24"/>
          <w:szCs w:val="24"/>
        </w:rPr>
      </w:pPr>
      <w:r>
        <w:rPr>
          <w:rFonts w:hint="eastAsia" w:ascii="宋体" w:hAnsi="宋体" w:cs="宋体"/>
          <w:b/>
          <w:bCs/>
          <w:kern w:val="0"/>
          <w:sz w:val="24"/>
          <w:szCs w:val="24"/>
        </w:rPr>
        <w:t>2</w:t>
      </w:r>
      <w:r>
        <w:rPr>
          <w:rFonts w:hint="eastAsia" w:ascii="宋体" w:hAnsi="宋体" w:cs="宋体"/>
          <w:b/>
          <w:kern w:val="0"/>
          <w:sz w:val="24"/>
          <w:szCs w:val="24"/>
        </w:rPr>
        <w:t>.披露</w:t>
      </w:r>
    </w:p>
    <w:p w14:paraId="09C254C3">
      <w:pPr>
        <w:pageBreakBefore w:val="0"/>
        <w:kinsoku/>
        <w:overflowPunct/>
        <w:topLinePunct w:val="0"/>
        <w:bidi w:val="0"/>
        <w:spacing w:line="440" w:lineRule="exact"/>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2.1代理机构有权将投标人提供的所有资料向有关政府部门或评审标书的有关人员披露。</w:t>
      </w:r>
    </w:p>
    <w:p w14:paraId="0B1FC0F0">
      <w:pPr>
        <w:pageBreakBefore w:val="0"/>
        <w:kinsoku/>
        <w:overflowPunct/>
        <w:topLinePunct w:val="0"/>
        <w:bidi w:val="0"/>
        <w:spacing w:line="440" w:lineRule="exact"/>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2.2在代理机构认为适当时、国家机关调查、审查、审计时以及其他符合法律规定的情形下，代理机构无须事先征求投标人/成交人同意而可以披露关于采购过程、合同文本、签署情况的资料、投标人/成交人的名称及地址、响应文件的有关信息以及补充条款等，但应当在合理的必要范围内。对任何已经公布过的内容或与之内容相同的资料，以及投标人/成交人已经泄露或公开的，无须再承担保密责任。</w:t>
      </w:r>
      <w:bookmarkStart w:id="60" w:name="_Toc385234437"/>
      <w:bookmarkStart w:id="61" w:name="_Toc453917529"/>
      <w:bookmarkStart w:id="62" w:name="_Toc453917622"/>
      <w:bookmarkStart w:id="63" w:name="_Toc453858066"/>
    </w:p>
    <w:p w14:paraId="315BA8D6">
      <w:pPr>
        <w:pageBreakBefore w:val="0"/>
        <w:kinsoku/>
        <w:overflowPunct/>
        <w:topLinePunct w:val="0"/>
        <w:bidi w:val="0"/>
        <w:spacing w:line="440" w:lineRule="exact"/>
        <w:ind w:left="0" w:leftChars="0" w:right="0" w:rightChars="0" w:firstLine="482" w:firstLineChars="200"/>
        <w:jc w:val="left"/>
        <w:rPr>
          <w:rFonts w:ascii="宋体" w:hAnsi="宋体" w:cs="宋体"/>
          <w:kern w:val="0"/>
          <w:sz w:val="24"/>
          <w:szCs w:val="24"/>
        </w:rPr>
      </w:pPr>
      <w:r>
        <w:rPr>
          <w:rFonts w:hint="eastAsia" w:ascii="宋体" w:hAnsi="宋体" w:cs="宋体"/>
          <w:b/>
          <w:bCs/>
          <w:kern w:val="44"/>
          <w:sz w:val="24"/>
          <w:szCs w:val="24"/>
        </w:rPr>
        <w:t>八、</w:t>
      </w:r>
      <w:bookmarkEnd w:id="60"/>
      <w:bookmarkEnd w:id="61"/>
      <w:bookmarkEnd w:id="62"/>
      <w:bookmarkEnd w:id="63"/>
      <w:r>
        <w:rPr>
          <w:rFonts w:hint="eastAsia" w:ascii="宋体" w:hAnsi="宋体" w:cs="宋体"/>
          <w:b/>
          <w:bCs/>
          <w:kern w:val="44"/>
          <w:sz w:val="24"/>
          <w:szCs w:val="24"/>
        </w:rPr>
        <w:t>质疑与投诉</w:t>
      </w:r>
    </w:p>
    <w:p w14:paraId="46D546F8">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r>
        <w:rPr>
          <w:rFonts w:hint="eastAsia" w:ascii="宋体" w:hAnsi="宋体" w:cs="宋体"/>
          <w:kern w:val="0"/>
          <w:sz w:val="24"/>
          <w:szCs w:val="24"/>
        </w:rPr>
        <w:t>1.质疑。投标人对本次招标采购活动有疑问的，应在法定质疑期内一次性提出针对同一采购程序环节的质疑。投标人提出的质疑应按照《政府采购质疑和投诉办法》（财政部令第94号）的规定处理</w:t>
      </w:r>
      <w:r>
        <w:rPr>
          <w:rFonts w:ascii="宋体" w:hAnsi="宋体" w:cs="宋体"/>
          <w:sz w:val="24"/>
          <w:szCs w:val="24"/>
        </w:rPr>
        <w:t>提供书面质疑材料，否则采购人或采购代理机构有权不予受理。</w:t>
      </w:r>
      <w:r>
        <w:rPr>
          <w:rFonts w:hint="eastAsia" w:ascii="宋体" w:hAnsi="宋体" w:cs="宋体"/>
          <w:sz w:val="24"/>
          <w:szCs w:val="24"/>
        </w:rPr>
        <w:t>《政府采购供应商质疑函范本》链接地址：</w:t>
      </w:r>
      <w:r>
        <w:rPr>
          <w:rFonts w:ascii="宋体" w:hAnsi="宋体" w:cs="宋体"/>
          <w:sz w:val="24"/>
          <w:szCs w:val="24"/>
        </w:rPr>
        <w:t>http://gks.mof.gov.cn/ztztz/zhengfucaigouguanli/201802/t20180201_2804589.htm</w:t>
      </w:r>
    </w:p>
    <w:p w14:paraId="1175BCB1">
      <w:pPr>
        <w:pStyle w:val="2"/>
        <w:pageBreakBefore w:val="0"/>
        <w:kinsoku/>
        <w:overflowPunct/>
        <w:topLinePunct w:val="0"/>
        <w:bidi w:val="0"/>
        <w:spacing w:after="0" w:line="440" w:lineRule="exact"/>
        <w:ind w:left="0" w:leftChars="0" w:right="0" w:rightChars="0" w:firstLine="482" w:firstLineChars="200"/>
        <w:jc w:val="left"/>
        <w:rPr>
          <w:rFonts w:ascii="宋体" w:hAnsi="宋体" w:cs="宋体"/>
          <w:b/>
          <w:bCs/>
          <w:sz w:val="24"/>
          <w:szCs w:val="24"/>
        </w:rPr>
      </w:pPr>
      <w:r>
        <w:rPr>
          <w:rFonts w:hint="eastAsia" w:ascii="宋体" w:hAnsi="宋体" w:cs="宋体"/>
          <w:b/>
          <w:bCs/>
          <w:sz w:val="24"/>
          <w:szCs w:val="24"/>
        </w:rPr>
        <w:t>质疑函接收方式：</w:t>
      </w:r>
    </w:p>
    <w:p w14:paraId="76477374">
      <w:pPr>
        <w:pStyle w:val="2"/>
        <w:pageBreakBefore w:val="0"/>
        <w:kinsoku/>
        <w:overflowPunct/>
        <w:topLinePunct w:val="0"/>
        <w:bidi w:val="0"/>
        <w:spacing w:after="0" w:line="440" w:lineRule="exact"/>
        <w:ind w:left="0" w:leftChars="0" w:right="0" w:rightChars="0" w:firstLine="480" w:firstLineChars="200"/>
        <w:jc w:val="left"/>
        <w:rPr>
          <w:rFonts w:ascii="宋体" w:hAnsi="宋体" w:cs="宋体"/>
          <w:kern w:val="2"/>
          <w:sz w:val="24"/>
          <w:szCs w:val="24"/>
        </w:rPr>
      </w:pPr>
      <w:r>
        <w:rPr>
          <w:rFonts w:hint="eastAsia" w:ascii="宋体" w:hAnsi="宋体" w:cs="宋体"/>
          <w:kern w:val="2"/>
          <w:sz w:val="24"/>
          <w:szCs w:val="24"/>
        </w:rPr>
        <w:t>联系人：</w:t>
      </w:r>
      <w:r>
        <w:rPr>
          <w:rFonts w:hint="eastAsia" w:ascii="宋体" w:hAnsi="宋体" w:cs="宋体"/>
          <w:kern w:val="2"/>
          <w:sz w:val="24"/>
          <w:szCs w:val="24"/>
          <w:lang w:val="en-US" w:eastAsia="zh-CN"/>
        </w:rPr>
        <w:t>张女士</w:t>
      </w:r>
    </w:p>
    <w:p w14:paraId="6E79A1F6">
      <w:pPr>
        <w:pStyle w:val="2"/>
        <w:pageBreakBefore w:val="0"/>
        <w:kinsoku/>
        <w:overflowPunct/>
        <w:topLinePunct w:val="0"/>
        <w:bidi w:val="0"/>
        <w:spacing w:after="0" w:line="440" w:lineRule="exact"/>
        <w:ind w:left="0" w:leftChars="0" w:right="0" w:rightChars="0" w:firstLine="480" w:firstLineChars="200"/>
        <w:jc w:val="left"/>
        <w:rPr>
          <w:rFonts w:hint="default" w:ascii="宋体" w:hAnsi="宋体" w:eastAsia="宋体" w:cs="宋体"/>
          <w:kern w:val="2"/>
          <w:sz w:val="24"/>
          <w:szCs w:val="24"/>
          <w:lang w:val="en-US" w:eastAsia="zh-CN"/>
        </w:rPr>
      </w:pPr>
      <w:r>
        <w:rPr>
          <w:rFonts w:hint="eastAsia" w:ascii="宋体" w:hAnsi="宋体" w:cs="宋体"/>
          <w:kern w:val="2"/>
          <w:sz w:val="24"/>
          <w:szCs w:val="24"/>
        </w:rPr>
        <w:t>联系电话：</w:t>
      </w:r>
      <w:r>
        <w:rPr>
          <w:rFonts w:hint="eastAsia" w:ascii="宋体" w:hAnsi="宋体" w:cs="宋体"/>
          <w:sz w:val="24"/>
          <w:szCs w:val="24"/>
        </w:rPr>
        <w:t>0915</w:t>
      </w:r>
      <w:r>
        <w:rPr>
          <w:rFonts w:hint="eastAsia" w:ascii="宋体" w:hAnsi="宋体" w:cs="宋体"/>
          <w:sz w:val="24"/>
          <w:szCs w:val="24"/>
          <w:lang w:val="en-US" w:eastAsia="zh-CN"/>
        </w:rPr>
        <w:t>-2242908</w:t>
      </w:r>
    </w:p>
    <w:p w14:paraId="6CF3F918">
      <w:pPr>
        <w:pStyle w:val="17"/>
        <w:pageBreakBefore w:val="0"/>
        <w:kinsoku/>
        <w:overflowPunct/>
        <w:topLinePunct w:val="0"/>
        <w:bidi w:val="0"/>
        <w:spacing w:after="0" w:line="440" w:lineRule="exact"/>
        <w:ind w:left="0" w:leftChars="0" w:right="0" w:rightChars="0" w:firstLine="480" w:firstLineChars="200"/>
        <w:jc w:val="left"/>
        <w:rPr>
          <w:rFonts w:ascii="宋体" w:hAnsi="宋体" w:cs="宋体"/>
          <w:sz w:val="24"/>
          <w:szCs w:val="24"/>
        </w:rPr>
      </w:pPr>
      <w:r>
        <w:rPr>
          <w:rFonts w:hint="eastAsia" w:ascii="宋体" w:hAnsi="宋体" w:cs="宋体"/>
          <w:sz w:val="24"/>
          <w:szCs w:val="24"/>
        </w:rPr>
        <w:t>联系邮箱：</w:t>
      </w:r>
      <w:r>
        <w:rPr>
          <w:rFonts w:hint="eastAsia" w:ascii="宋体" w:hAnsi="宋体" w:cs="宋体"/>
          <w:bCs/>
          <w:sz w:val="24"/>
          <w:szCs w:val="24"/>
          <w:lang w:val="en-US" w:eastAsia="zh-CN"/>
        </w:rPr>
        <w:t>342365415</w:t>
      </w:r>
      <w:r>
        <w:rPr>
          <w:rFonts w:hint="eastAsia" w:ascii="宋体" w:hAnsi="宋体" w:cs="宋体"/>
          <w:bCs/>
          <w:sz w:val="24"/>
          <w:szCs w:val="24"/>
        </w:rPr>
        <w:t>@qq.com</w:t>
      </w:r>
    </w:p>
    <w:p w14:paraId="5958DA38">
      <w:pPr>
        <w:pageBreakBefore w:val="0"/>
        <w:kinsoku/>
        <w:overflowPunct/>
        <w:topLinePunct w:val="0"/>
        <w:bidi w:val="0"/>
        <w:spacing w:line="440" w:lineRule="exact"/>
        <w:ind w:left="0" w:leftChars="0" w:right="0" w:rightChars="0" w:firstLine="480" w:firstLineChars="200"/>
        <w:jc w:val="left"/>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pPr>
      <w:r>
        <w:rPr>
          <w:rFonts w:hint="eastAsia" w:ascii="宋体" w:hAnsi="宋体" w:cs="宋体"/>
          <w:sz w:val="24"/>
          <w:szCs w:val="24"/>
        </w:rPr>
        <w:t>联系地址：</w:t>
      </w:r>
      <w:r>
        <w:rPr>
          <w:rFonts w:hint="eastAsia" w:ascii="宋体" w:hAnsi="宋体" w:eastAsia="宋体" w:cs="宋体"/>
          <w:kern w:val="2"/>
          <w:sz w:val="24"/>
          <w:szCs w:val="24"/>
          <w:lang w:val="en-US" w:eastAsia="zh-CN" w:bidi="ar-SA"/>
        </w:rPr>
        <w:t>安康市汉滨区城投西津城9幢501室</w:t>
      </w:r>
    </w:p>
    <w:p w14:paraId="0084922F">
      <w:pPr>
        <w:pageBreakBefore w:val="0"/>
        <w:kinsoku/>
        <w:overflowPunct/>
        <w:topLinePunct w:val="0"/>
        <w:bidi w:val="0"/>
        <w:spacing w:line="440" w:lineRule="exact"/>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2.投诉。投标人和其他厉害关系人认为本次招标采购活动违反法律、法规和规章规定的，有权向有关行政监督机构投诉。</w:t>
      </w:r>
    </w:p>
    <w:p w14:paraId="5A3F0690">
      <w:pPr>
        <w:pageBreakBefore w:val="0"/>
        <w:kinsoku/>
        <w:overflowPunct/>
        <w:topLinePunct w:val="0"/>
        <w:bidi w:val="0"/>
        <w:spacing w:line="440" w:lineRule="exact"/>
        <w:ind w:left="0" w:leftChars="0" w:right="0" w:rightChars="0" w:firstLine="482" w:firstLineChars="200"/>
        <w:jc w:val="left"/>
        <w:rPr>
          <w:rFonts w:ascii="宋体" w:hAnsi="宋体" w:cs="宋体"/>
          <w:sz w:val="24"/>
          <w:szCs w:val="24"/>
        </w:rPr>
      </w:pPr>
      <w:r>
        <w:rPr>
          <w:rFonts w:hint="eastAsia" w:ascii="宋体" w:hAnsi="宋体" w:cs="宋体"/>
          <w:b/>
          <w:bCs/>
          <w:kern w:val="44"/>
          <w:sz w:val="24"/>
          <w:szCs w:val="24"/>
        </w:rPr>
        <w:t>九、投标人违规处罚</w:t>
      </w:r>
    </w:p>
    <w:p w14:paraId="303E4312">
      <w:pPr>
        <w:pageBreakBefore w:val="0"/>
        <w:kinsoku/>
        <w:overflowPunct/>
        <w:topLinePunct w:val="0"/>
        <w:bidi w:val="0"/>
        <w:spacing w:line="440" w:lineRule="exact"/>
        <w:ind w:left="0" w:leftChars="0" w:right="0" w:rightChars="0" w:firstLine="482" w:firstLineChars="200"/>
        <w:jc w:val="left"/>
        <w:rPr>
          <w:rFonts w:ascii="宋体" w:hAnsi="宋体" w:cs="宋体"/>
          <w:b/>
          <w:sz w:val="24"/>
          <w:szCs w:val="24"/>
        </w:rPr>
      </w:pPr>
      <w:r>
        <w:rPr>
          <w:rFonts w:hint="eastAsia" w:ascii="宋体" w:hAnsi="宋体" w:cs="宋体"/>
          <w:b/>
          <w:sz w:val="24"/>
          <w:szCs w:val="24"/>
        </w:rPr>
        <w:t>1.</w:t>
      </w:r>
      <w:r>
        <w:rPr>
          <w:rFonts w:hint="eastAsia" w:ascii="宋体" w:hAnsi="宋体" w:cs="宋体"/>
          <w:b/>
          <w:bCs/>
          <w:sz w:val="24"/>
          <w:szCs w:val="24"/>
        </w:rPr>
        <w:t>本项目如果发生下列情况采购代理机构将报请监督管理机构批准变更招标方式或重新组织招标：</w:t>
      </w:r>
    </w:p>
    <w:p w14:paraId="537D1CAC">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r>
        <w:rPr>
          <w:rFonts w:hint="eastAsia" w:ascii="宋体" w:hAnsi="宋体" w:cs="宋体"/>
          <w:sz w:val="24"/>
          <w:szCs w:val="24"/>
        </w:rPr>
        <w:t>（1）有效投标人不足三家；</w:t>
      </w:r>
    </w:p>
    <w:p w14:paraId="4DC2755E">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r>
        <w:rPr>
          <w:rFonts w:hint="eastAsia" w:ascii="宋体" w:hAnsi="宋体" w:cs="宋体"/>
          <w:sz w:val="24"/>
          <w:szCs w:val="24"/>
        </w:rPr>
        <w:t>（2）磋商小组三分之二以上的评委认定所有投标报价存在价格不实的现象；</w:t>
      </w:r>
    </w:p>
    <w:p w14:paraId="5BEAB905">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r>
        <w:rPr>
          <w:rFonts w:hint="eastAsia" w:ascii="宋体" w:hAnsi="宋体" w:cs="宋体"/>
          <w:sz w:val="24"/>
          <w:szCs w:val="24"/>
        </w:rPr>
        <w:t>（3）有证据证明有围标现象的发生。</w:t>
      </w:r>
    </w:p>
    <w:p w14:paraId="12A49E6C">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r>
        <w:rPr>
          <w:rFonts w:hint="eastAsia" w:ascii="宋体" w:hAnsi="宋体" w:cs="宋体"/>
          <w:sz w:val="24"/>
          <w:szCs w:val="24"/>
        </w:rPr>
        <w:t>（4）因重大变故，招标任务取消的。</w:t>
      </w:r>
    </w:p>
    <w:p w14:paraId="3B6E65E9">
      <w:pPr>
        <w:pageBreakBefore w:val="0"/>
        <w:kinsoku/>
        <w:overflowPunct/>
        <w:topLinePunct w:val="0"/>
        <w:bidi w:val="0"/>
        <w:spacing w:line="440" w:lineRule="exact"/>
        <w:ind w:left="0" w:leftChars="0" w:right="0" w:rightChars="0" w:firstLine="482" w:firstLineChars="200"/>
        <w:jc w:val="left"/>
        <w:rPr>
          <w:rFonts w:ascii="宋体" w:hAnsi="宋体" w:cs="宋体"/>
          <w:b/>
          <w:bCs/>
          <w:sz w:val="24"/>
          <w:szCs w:val="24"/>
        </w:rPr>
      </w:pPr>
      <w:r>
        <w:rPr>
          <w:rFonts w:hint="eastAsia" w:ascii="宋体" w:hAnsi="宋体" w:cs="宋体"/>
          <w:b/>
          <w:bCs/>
          <w:sz w:val="24"/>
          <w:szCs w:val="24"/>
        </w:rPr>
        <w:t>2.投标人有下列情形之一的，成交无效，同时代理机构将提请政府采购监管部门，依据政府采购法律法规的规定作出处理。</w:t>
      </w:r>
    </w:p>
    <w:p w14:paraId="7B9B8560">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r>
        <w:rPr>
          <w:rFonts w:hint="eastAsia" w:ascii="宋体" w:hAnsi="宋体" w:cs="宋体"/>
          <w:sz w:val="24"/>
          <w:szCs w:val="24"/>
        </w:rPr>
        <w:t>（1）提供虚假材料谋取成交的；</w:t>
      </w:r>
    </w:p>
    <w:p w14:paraId="3A42D8DE">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r>
        <w:rPr>
          <w:rFonts w:hint="eastAsia" w:ascii="宋体" w:hAnsi="宋体" w:cs="宋体"/>
          <w:sz w:val="24"/>
          <w:szCs w:val="24"/>
        </w:rPr>
        <w:t>（2）采取不正当手段诋毁、排挤其他投标人的；</w:t>
      </w:r>
    </w:p>
    <w:p w14:paraId="08BBC127">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r>
        <w:rPr>
          <w:rFonts w:hint="eastAsia" w:ascii="宋体" w:hAnsi="宋体" w:cs="宋体"/>
          <w:sz w:val="24"/>
          <w:szCs w:val="24"/>
        </w:rPr>
        <w:t>（3）与采购人、其他投标人恶意串通的；</w:t>
      </w:r>
    </w:p>
    <w:p w14:paraId="2935BA36">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r>
        <w:rPr>
          <w:rFonts w:hint="eastAsia" w:ascii="宋体" w:hAnsi="宋体" w:cs="宋体"/>
          <w:sz w:val="24"/>
          <w:szCs w:val="24"/>
        </w:rPr>
        <w:t>（4）投标截止时间后投标人撤回其报价的；</w:t>
      </w:r>
    </w:p>
    <w:p w14:paraId="042A480B">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r>
        <w:rPr>
          <w:rFonts w:hint="eastAsia" w:ascii="宋体" w:hAnsi="宋体" w:cs="宋体"/>
          <w:sz w:val="24"/>
          <w:szCs w:val="24"/>
        </w:rPr>
        <w:t>（5）在磋商期间，影响代理机构或磋商小组正常磋商的；</w:t>
      </w:r>
    </w:p>
    <w:p w14:paraId="70EBE56D">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r>
        <w:rPr>
          <w:rFonts w:hint="eastAsia" w:ascii="宋体" w:hAnsi="宋体" w:cs="宋体"/>
          <w:sz w:val="24"/>
          <w:szCs w:val="24"/>
        </w:rPr>
        <w:t>（6）成交后未按本竞争性磋商文件要求签约或与采购人订立背离合同实质性内容的其它协议的；</w:t>
      </w:r>
    </w:p>
    <w:p w14:paraId="738934CD">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r>
        <w:rPr>
          <w:rFonts w:hint="eastAsia" w:ascii="宋体" w:hAnsi="宋体" w:cs="宋体"/>
          <w:sz w:val="24"/>
          <w:szCs w:val="24"/>
        </w:rPr>
        <w:t>（7）投标人未按竞争性磋商文件规定和合同约定履行义务的。</w:t>
      </w:r>
    </w:p>
    <w:p w14:paraId="4D7C9AE8">
      <w:pPr>
        <w:pageBreakBefore w:val="0"/>
        <w:kinsoku/>
        <w:overflowPunct/>
        <w:topLinePunct w:val="0"/>
        <w:bidi w:val="0"/>
        <w:spacing w:line="360" w:lineRule="auto"/>
        <w:ind w:left="0" w:leftChars="0" w:right="0" w:rightChars="0" w:firstLine="480" w:firstLineChars="200"/>
        <w:jc w:val="left"/>
        <w:rPr>
          <w:rFonts w:ascii="新宋体" w:hAnsi="新宋体" w:eastAsia="新宋体" w:cs="新宋体"/>
          <w:sz w:val="24"/>
          <w:szCs w:val="24"/>
        </w:rPr>
      </w:pPr>
      <w:r>
        <w:rPr>
          <w:rFonts w:hint="eastAsia" w:ascii="宋体" w:hAnsi="宋体" w:cs="宋体"/>
          <w:sz w:val="24"/>
          <w:szCs w:val="24"/>
        </w:rPr>
        <w:t>（8）法律法规规定的其它事项。</w:t>
      </w:r>
    </w:p>
    <w:bookmarkEnd w:id="25"/>
    <w:bookmarkEnd w:id="26"/>
    <w:bookmarkEnd w:id="27"/>
    <w:bookmarkEnd w:id="28"/>
    <w:p w14:paraId="430E937A">
      <w:pPr>
        <w:pageBreakBefore w:val="0"/>
        <w:numPr>
          <w:ilvl w:val="0"/>
          <w:numId w:val="0"/>
        </w:numPr>
        <w:kinsoku/>
        <w:overflowPunct/>
        <w:topLinePunct w:val="0"/>
        <w:bidi w:val="0"/>
        <w:spacing w:line="360" w:lineRule="auto"/>
        <w:ind w:left="0" w:leftChars="0" w:right="0" w:rightChars="0" w:firstLine="723" w:firstLineChars="200"/>
        <w:jc w:val="center"/>
        <w:rPr>
          <w:rFonts w:hint="eastAsia" w:eastAsia="宋体" w:cs="宋体"/>
          <w:b/>
          <w:bCs w:val="0"/>
          <w:spacing w:val="20"/>
          <w:sz w:val="32"/>
          <w:szCs w:val="32"/>
          <w:lang w:eastAsia="zh-CN"/>
        </w:rPr>
      </w:pPr>
      <w:bookmarkStart w:id="64" w:name="_Hlk13240702"/>
      <w:bookmarkStart w:id="65" w:name="_Toc28281"/>
      <w:bookmarkStart w:id="66" w:name="_Toc326251062"/>
      <w:bookmarkStart w:id="67" w:name="_Toc175644062"/>
      <w:bookmarkStart w:id="68" w:name="_Toc86202633"/>
    </w:p>
    <w:p w14:paraId="55EF9546">
      <w:pPr>
        <w:pageBreakBefore w:val="0"/>
        <w:numPr>
          <w:ilvl w:val="0"/>
          <w:numId w:val="0"/>
        </w:numPr>
        <w:kinsoku/>
        <w:overflowPunct/>
        <w:topLinePunct w:val="0"/>
        <w:bidi w:val="0"/>
        <w:spacing w:line="360" w:lineRule="auto"/>
        <w:ind w:left="0" w:leftChars="0" w:right="0" w:rightChars="0" w:firstLine="723" w:firstLineChars="200"/>
        <w:jc w:val="center"/>
        <w:rPr>
          <w:rFonts w:hint="eastAsia" w:eastAsia="宋体" w:cs="宋体"/>
          <w:b/>
          <w:bCs w:val="0"/>
          <w:spacing w:val="20"/>
          <w:sz w:val="32"/>
          <w:szCs w:val="32"/>
          <w:lang w:eastAsia="zh-CN"/>
        </w:rPr>
      </w:pPr>
    </w:p>
    <w:p w14:paraId="4196A56B">
      <w:pPr>
        <w:rPr>
          <w:rFonts w:hint="eastAsia" w:eastAsia="宋体" w:cs="宋体"/>
          <w:b/>
          <w:bCs w:val="0"/>
          <w:spacing w:val="20"/>
          <w:sz w:val="32"/>
          <w:szCs w:val="32"/>
          <w:lang w:eastAsia="zh-CN"/>
        </w:rPr>
      </w:pPr>
      <w:r>
        <w:rPr>
          <w:rFonts w:hint="eastAsia" w:eastAsia="宋体" w:cs="宋体"/>
          <w:b/>
          <w:bCs w:val="0"/>
          <w:spacing w:val="20"/>
          <w:sz w:val="32"/>
          <w:szCs w:val="32"/>
          <w:lang w:eastAsia="zh-CN"/>
        </w:rPr>
        <w:br w:type="page"/>
      </w:r>
    </w:p>
    <w:p w14:paraId="128EC441">
      <w:pPr>
        <w:pageBreakBefore w:val="0"/>
        <w:numPr>
          <w:ilvl w:val="0"/>
          <w:numId w:val="0"/>
        </w:numPr>
        <w:kinsoku/>
        <w:overflowPunct/>
        <w:topLinePunct w:val="0"/>
        <w:bidi w:val="0"/>
        <w:spacing w:line="360" w:lineRule="auto"/>
        <w:ind w:left="0" w:leftChars="0" w:right="0" w:rightChars="0" w:firstLine="723" w:firstLineChars="200"/>
        <w:jc w:val="center"/>
        <w:outlineLvl w:val="0"/>
        <w:rPr>
          <w:rFonts w:ascii="宋体" w:hAnsi="宋体" w:cs="宋体"/>
          <w:sz w:val="24"/>
          <w:szCs w:val="24"/>
        </w:rPr>
      </w:pPr>
      <w:r>
        <w:rPr>
          <w:rFonts w:hint="eastAsia" w:eastAsia="宋体" w:cs="宋体"/>
          <w:b/>
          <w:bCs w:val="0"/>
          <w:spacing w:val="20"/>
          <w:sz w:val="32"/>
          <w:szCs w:val="32"/>
          <w:lang w:eastAsia="zh-CN"/>
        </w:rPr>
        <w:t xml:space="preserve">第四部分 </w:t>
      </w:r>
      <w:r>
        <w:rPr>
          <w:rFonts w:hint="eastAsia" w:cs="宋体"/>
          <w:b/>
          <w:bCs w:val="0"/>
          <w:spacing w:val="20"/>
          <w:sz w:val="32"/>
          <w:szCs w:val="32"/>
          <w:lang w:val="en-US" w:eastAsia="zh-CN"/>
        </w:rPr>
        <w:t xml:space="preserve"> </w:t>
      </w:r>
      <w:r>
        <w:rPr>
          <w:rFonts w:hint="eastAsia" w:cs="宋体"/>
          <w:b/>
          <w:bCs w:val="0"/>
          <w:spacing w:val="20"/>
          <w:sz w:val="32"/>
          <w:szCs w:val="32"/>
          <w:lang w:eastAsia="zh-CN"/>
        </w:rPr>
        <w:t>施工内容及要求</w:t>
      </w:r>
      <w:bookmarkStart w:id="69" w:name="_Hlk527702765"/>
    </w:p>
    <w:p w14:paraId="0E8F1C62">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2" w:firstLineChars="200"/>
        <w:jc w:val="left"/>
        <w:textAlignment w:val="auto"/>
        <w:rPr>
          <w:rFonts w:hint="eastAsia" w:ascii="宋体" w:hAnsi="宋体" w:cs="宋体"/>
          <w:i w:val="0"/>
          <w:iCs w:val="0"/>
          <w:caps w:val="0"/>
          <w:color w:val="auto"/>
          <w:spacing w:val="0"/>
          <w:sz w:val="24"/>
          <w:szCs w:val="24"/>
          <w:shd w:val="clear" w:fill="FFFFFF"/>
          <w:lang w:eastAsia="zh-CN" w:bidi="ar-SA"/>
        </w:rPr>
      </w:pPr>
      <w:r>
        <w:rPr>
          <w:rFonts w:hint="eastAsia" w:ascii="宋体" w:hAnsi="宋体" w:cs="宋体"/>
          <w:b/>
          <w:sz w:val="24"/>
          <w:szCs w:val="24"/>
        </w:rPr>
        <w:t>一、项目名称：</w:t>
      </w:r>
      <w:r>
        <w:rPr>
          <w:rFonts w:hint="eastAsia" w:ascii="宋体" w:hAnsi="宋体" w:cs="宋体"/>
          <w:i w:val="0"/>
          <w:iCs w:val="0"/>
          <w:caps w:val="0"/>
          <w:color w:val="auto"/>
          <w:spacing w:val="0"/>
          <w:sz w:val="24"/>
          <w:szCs w:val="24"/>
          <w:shd w:val="clear" w:fill="FFFFFF"/>
          <w:lang w:eastAsia="zh-CN" w:bidi="ar-SA"/>
        </w:rPr>
        <w:t>段家河镇白果树村农村人居环境整治项目</w:t>
      </w:r>
    </w:p>
    <w:p w14:paraId="71B58069">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二、现场踏勘</w:t>
      </w:r>
    </w:p>
    <w:p w14:paraId="614E53A4">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由投标人自行踏勘，未踏勘现场造成的一切后果由投标人自行承担。（一切费用自理）。</w:t>
      </w:r>
    </w:p>
    <w:bookmarkEnd w:id="69"/>
    <w:p w14:paraId="44FA98DE">
      <w:pPr>
        <w:numPr>
          <w:ilvl w:val="0"/>
          <w:numId w:val="2"/>
        </w:numPr>
        <w:spacing w:before="91" w:line="220" w:lineRule="auto"/>
        <w:ind w:left="564"/>
        <w:rPr>
          <w:rFonts w:hint="eastAsia" w:ascii="宋体" w:hAnsi="宋体" w:cs="宋体"/>
          <w:b/>
          <w:color w:val="000000" w:themeColor="text1"/>
          <w:sz w:val="24"/>
          <w:szCs w:val="24"/>
          <w:lang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编制说明和</w:t>
      </w:r>
      <w:r>
        <w:rPr>
          <w:rFonts w:hint="eastAsia" w:ascii="宋体" w:hAnsi="宋体" w:cs="宋体"/>
          <w:b/>
          <w:color w:val="000000" w:themeColor="text1"/>
          <w:sz w:val="24"/>
          <w:szCs w:val="24"/>
          <w:lang w:eastAsia="zh-CN"/>
          <w14:textFill>
            <w14:solidFill>
              <w14:schemeClr w14:val="tx1"/>
            </w14:solidFill>
          </w14:textFill>
        </w:rPr>
        <w:t>工程量清单</w:t>
      </w:r>
    </w:p>
    <w:p w14:paraId="2CDAB2BB">
      <w:pPr>
        <w:spacing w:before="140" w:line="223" w:lineRule="auto"/>
        <w:ind w:left="1988" w:firstLine="1771" w:firstLineChars="700"/>
        <w:jc w:val="both"/>
        <w:outlineLvl w:val="3"/>
        <w:rPr>
          <w:rFonts w:ascii="宋体" w:hAnsi="宋体" w:eastAsia="宋体" w:cs="宋体"/>
          <w:sz w:val="24"/>
          <w:szCs w:val="24"/>
        </w:rPr>
      </w:pPr>
      <w:r>
        <w:rPr>
          <w:rFonts w:ascii="宋体" w:hAnsi="宋体" w:eastAsia="宋体" w:cs="宋体"/>
          <w:b/>
          <w:bCs/>
          <w:spacing w:val="6"/>
          <w:sz w:val="24"/>
          <w:szCs w:val="24"/>
        </w:rPr>
        <w:t>编制说明</w:t>
      </w:r>
    </w:p>
    <w:p w14:paraId="13D9AC48">
      <w:pPr>
        <w:spacing w:before="91" w:line="220" w:lineRule="auto"/>
        <w:ind w:left="564"/>
        <w:rPr>
          <w:rFonts w:hint="eastAsia" w:ascii="宋体" w:hAnsi="宋体" w:eastAsia="宋体" w:cs="宋体"/>
          <w:sz w:val="24"/>
          <w:szCs w:val="24"/>
        </w:rPr>
      </w:pPr>
      <w:r>
        <w:rPr>
          <w:rFonts w:hint="eastAsia" w:ascii="宋体" w:hAnsi="宋体" w:eastAsia="宋体" w:cs="宋体"/>
          <w:spacing w:val="-3"/>
          <w:sz w:val="24"/>
          <w:szCs w:val="24"/>
        </w:rPr>
        <w:t>一、项目概况</w:t>
      </w:r>
    </w:p>
    <w:p w14:paraId="66761CEB">
      <w:pPr>
        <w:spacing w:before="293" w:line="411" w:lineRule="auto"/>
        <w:ind w:firstLine="561"/>
        <w:rPr>
          <w:rFonts w:hint="eastAsia" w:ascii="宋体" w:hAnsi="宋体" w:eastAsia="宋体" w:cs="宋体"/>
          <w:sz w:val="24"/>
          <w:szCs w:val="24"/>
        </w:rPr>
      </w:pPr>
      <w:r>
        <w:rPr>
          <w:rFonts w:hint="eastAsia" w:ascii="宋体" w:hAnsi="宋体" w:eastAsia="宋体" w:cs="宋体"/>
          <w:spacing w:val="-2"/>
          <w:sz w:val="24"/>
          <w:szCs w:val="24"/>
        </w:rPr>
        <w:t>段家河镇白果树村农村人居环境整治项目进行最高限价和工程量清单编制。该项目位于段家河镇白果树村</w:t>
      </w:r>
      <w:r>
        <w:rPr>
          <w:rFonts w:hint="eastAsia" w:ascii="宋体" w:hAnsi="宋体" w:eastAsia="宋体" w:cs="宋体"/>
          <w:spacing w:val="1"/>
          <w:sz w:val="24"/>
          <w:szCs w:val="24"/>
        </w:rPr>
        <w:t>，本项目主要内容包括：</w:t>
      </w:r>
      <w:r>
        <w:rPr>
          <w:rFonts w:hint="eastAsia" w:ascii="宋体" w:hAnsi="宋体" w:eastAsia="宋体" w:cs="宋体"/>
          <w:spacing w:val="1"/>
          <w:sz w:val="24"/>
          <w:szCs w:val="24"/>
          <w:lang w:val="en-US" w:eastAsia="zh-CN"/>
        </w:rPr>
        <w:t>新建C20片石砼挡墙、新建垃圾池1座、栽植银杏树等，具体详见清单</w:t>
      </w:r>
      <w:r>
        <w:rPr>
          <w:rFonts w:hint="eastAsia" w:ascii="宋体" w:hAnsi="宋体" w:eastAsia="宋体" w:cs="宋体"/>
          <w:spacing w:val="-1"/>
          <w:sz w:val="24"/>
          <w:szCs w:val="24"/>
        </w:rPr>
        <w:t>。</w:t>
      </w:r>
    </w:p>
    <w:p w14:paraId="69FE66F3">
      <w:pPr>
        <w:spacing w:line="219" w:lineRule="auto"/>
        <w:ind w:left="564"/>
        <w:rPr>
          <w:rFonts w:hint="eastAsia" w:ascii="宋体" w:hAnsi="宋体" w:eastAsia="宋体" w:cs="宋体"/>
          <w:sz w:val="24"/>
          <w:szCs w:val="24"/>
        </w:rPr>
      </w:pPr>
      <w:r>
        <w:rPr>
          <w:rFonts w:hint="eastAsia" w:ascii="宋体" w:hAnsi="宋体" w:eastAsia="宋体" w:cs="宋体"/>
          <w:spacing w:val="-3"/>
          <w:sz w:val="24"/>
          <w:szCs w:val="24"/>
        </w:rPr>
        <w:t>二、编制依据</w:t>
      </w:r>
    </w:p>
    <w:p w14:paraId="0B6F5A8B">
      <w:pPr>
        <w:spacing w:before="290" w:line="360" w:lineRule="auto"/>
        <w:ind w:left="210" w:leftChars="100" w:firstLine="246" w:firstLineChars="100"/>
        <w:rPr>
          <w:rFonts w:hint="eastAsia" w:ascii="宋体" w:hAnsi="宋体" w:eastAsia="宋体" w:cs="宋体"/>
          <w:spacing w:val="3"/>
          <w:sz w:val="24"/>
          <w:szCs w:val="24"/>
          <w:lang w:eastAsia="zh-CN"/>
        </w:rPr>
      </w:pPr>
      <w:r>
        <w:rPr>
          <w:rFonts w:hint="eastAsia" w:ascii="宋体" w:hAnsi="宋体" w:eastAsia="宋体" w:cs="宋体"/>
          <w:spacing w:val="3"/>
          <w:sz w:val="24"/>
          <w:szCs w:val="24"/>
        </w:rPr>
        <w:t>1、《陕西省建设工程工程量清单计价</w:t>
      </w:r>
      <w:r>
        <w:rPr>
          <w:rFonts w:hint="eastAsia" w:ascii="宋体" w:hAnsi="宋体" w:eastAsia="宋体" w:cs="宋体"/>
          <w:spacing w:val="3"/>
          <w:sz w:val="24"/>
          <w:szCs w:val="24"/>
          <w:lang w:val="en-US" w:eastAsia="zh-CN"/>
        </w:rPr>
        <w:t>计算标准</w:t>
      </w:r>
      <w:r>
        <w:rPr>
          <w:rFonts w:hint="eastAsia" w:ascii="宋体" w:hAnsi="宋体" w:eastAsia="宋体" w:cs="宋体"/>
          <w:spacing w:val="3"/>
          <w:sz w:val="24"/>
          <w:szCs w:val="24"/>
        </w:rPr>
        <w:t>》（20</w:t>
      </w:r>
      <w:r>
        <w:rPr>
          <w:rFonts w:hint="eastAsia" w:ascii="宋体" w:hAnsi="宋体" w:eastAsia="宋体" w:cs="宋体"/>
          <w:spacing w:val="3"/>
          <w:sz w:val="24"/>
          <w:szCs w:val="24"/>
          <w:lang w:val="en-US" w:eastAsia="zh-CN"/>
        </w:rPr>
        <w:t>25</w:t>
      </w:r>
      <w:r>
        <w:rPr>
          <w:rFonts w:hint="eastAsia" w:ascii="宋体" w:hAnsi="宋体" w:eastAsia="宋体" w:cs="宋体"/>
          <w:spacing w:val="3"/>
          <w:sz w:val="24"/>
          <w:szCs w:val="24"/>
        </w:rPr>
        <w:t>版）</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rPr>
        <w:t>《陕西省</w:t>
      </w:r>
      <w:r>
        <w:rPr>
          <w:rFonts w:hint="eastAsia" w:ascii="宋体" w:hAnsi="宋体" w:eastAsia="宋体" w:cs="宋体"/>
          <w:spacing w:val="3"/>
          <w:sz w:val="24"/>
          <w:szCs w:val="24"/>
          <w:lang w:val="en-US" w:eastAsia="zh-CN"/>
        </w:rPr>
        <w:t>市政工程基价表</w:t>
      </w:r>
      <w:r>
        <w:rPr>
          <w:rFonts w:hint="eastAsia" w:ascii="宋体" w:hAnsi="宋体" w:eastAsia="宋体" w:cs="宋体"/>
          <w:spacing w:val="3"/>
          <w:sz w:val="24"/>
          <w:szCs w:val="24"/>
        </w:rPr>
        <w:t>》（20</w:t>
      </w:r>
      <w:r>
        <w:rPr>
          <w:rFonts w:hint="eastAsia" w:ascii="宋体" w:hAnsi="宋体" w:eastAsia="宋体" w:cs="宋体"/>
          <w:spacing w:val="3"/>
          <w:sz w:val="24"/>
          <w:szCs w:val="24"/>
          <w:lang w:val="en-US" w:eastAsia="zh-CN"/>
        </w:rPr>
        <w:t>25</w:t>
      </w:r>
      <w:r>
        <w:rPr>
          <w:rFonts w:hint="eastAsia" w:ascii="宋体" w:hAnsi="宋体" w:eastAsia="宋体" w:cs="宋体"/>
          <w:spacing w:val="3"/>
          <w:sz w:val="24"/>
          <w:szCs w:val="24"/>
        </w:rPr>
        <w:t>版）</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rPr>
        <w:t>《陕西省</w:t>
      </w:r>
      <w:r>
        <w:rPr>
          <w:rFonts w:hint="eastAsia" w:ascii="宋体" w:hAnsi="宋体" w:eastAsia="宋体" w:cs="宋体"/>
          <w:spacing w:val="3"/>
          <w:sz w:val="24"/>
          <w:szCs w:val="24"/>
          <w:lang w:val="en-US" w:eastAsia="zh-CN"/>
        </w:rPr>
        <w:t>园林绿化工程基价表</w:t>
      </w:r>
      <w:r>
        <w:rPr>
          <w:rFonts w:hint="eastAsia" w:ascii="宋体" w:hAnsi="宋体" w:eastAsia="宋体" w:cs="宋体"/>
          <w:spacing w:val="3"/>
          <w:sz w:val="24"/>
          <w:szCs w:val="24"/>
        </w:rPr>
        <w:t>》（20</w:t>
      </w:r>
      <w:r>
        <w:rPr>
          <w:rFonts w:hint="eastAsia" w:ascii="宋体" w:hAnsi="宋体" w:eastAsia="宋体" w:cs="宋体"/>
          <w:spacing w:val="3"/>
          <w:sz w:val="24"/>
          <w:szCs w:val="24"/>
          <w:lang w:val="en-US" w:eastAsia="zh-CN"/>
        </w:rPr>
        <w:t>25</w:t>
      </w:r>
      <w:r>
        <w:rPr>
          <w:rFonts w:hint="eastAsia" w:ascii="宋体" w:hAnsi="宋体" w:eastAsia="宋体" w:cs="宋体"/>
          <w:spacing w:val="3"/>
          <w:sz w:val="24"/>
          <w:szCs w:val="24"/>
        </w:rPr>
        <w:t>版）</w:t>
      </w:r>
    </w:p>
    <w:p w14:paraId="79170632">
      <w:pPr>
        <w:spacing w:before="290" w:line="220" w:lineRule="auto"/>
        <w:ind w:left="565"/>
        <w:rPr>
          <w:rFonts w:hint="eastAsia" w:ascii="宋体" w:hAnsi="宋体" w:eastAsia="宋体" w:cs="宋体"/>
          <w:spacing w:val="3"/>
          <w:sz w:val="24"/>
          <w:szCs w:val="24"/>
        </w:rPr>
      </w:pPr>
      <w:r>
        <w:rPr>
          <w:rFonts w:hint="eastAsia" w:ascii="宋体" w:hAnsi="宋体" w:eastAsia="宋体" w:cs="宋体"/>
          <w:spacing w:val="3"/>
          <w:sz w:val="24"/>
          <w:szCs w:val="24"/>
          <w:lang w:val="en-US" w:eastAsia="zh-CN"/>
        </w:rPr>
        <w:t>2</w:t>
      </w:r>
      <w:r>
        <w:rPr>
          <w:rFonts w:hint="eastAsia" w:ascii="宋体" w:hAnsi="宋体" w:eastAsia="宋体" w:cs="宋体"/>
          <w:spacing w:val="3"/>
          <w:sz w:val="24"/>
          <w:szCs w:val="24"/>
        </w:rPr>
        <w:t>、工程设计文件及图纸;</w:t>
      </w:r>
    </w:p>
    <w:p w14:paraId="36273B59">
      <w:pPr>
        <w:spacing w:before="290" w:line="220" w:lineRule="auto"/>
        <w:ind w:left="560"/>
        <w:rPr>
          <w:rFonts w:hint="eastAsia" w:ascii="宋体" w:hAnsi="宋体" w:eastAsia="宋体" w:cs="宋体"/>
          <w:sz w:val="24"/>
          <w:szCs w:val="24"/>
        </w:rPr>
      </w:pPr>
      <w:r>
        <w:rPr>
          <w:rFonts w:hint="eastAsia" w:ascii="宋体" w:hAnsi="宋体" w:eastAsia="宋体" w:cs="宋体"/>
          <w:spacing w:val="-2"/>
          <w:sz w:val="24"/>
          <w:szCs w:val="24"/>
        </w:rPr>
        <w:t>三、有关说明</w:t>
      </w:r>
    </w:p>
    <w:p w14:paraId="481292D9">
      <w:pPr>
        <w:spacing w:before="290" w:line="220" w:lineRule="auto"/>
        <w:ind w:left="565"/>
        <w:rPr>
          <w:rFonts w:hint="eastAsia" w:ascii="宋体" w:hAnsi="宋体" w:eastAsia="宋体" w:cs="宋体"/>
          <w:spacing w:val="3"/>
          <w:sz w:val="24"/>
          <w:szCs w:val="24"/>
        </w:rPr>
      </w:pPr>
      <w:r>
        <w:rPr>
          <w:rFonts w:hint="eastAsia" w:ascii="宋体" w:hAnsi="宋体" w:eastAsia="宋体" w:cs="宋体"/>
          <w:spacing w:val="-5"/>
          <w:sz w:val="24"/>
          <w:szCs w:val="24"/>
        </w:rPr>
        <w:t>1.</w:t>
      </w:r>
      <w:r>
        <w:rPr>
          <w:rFonts w:hint="eastAsia" w:ascii="宋体" w:hAnsi="宋体" w:eastAsia="宋体" w:cs="宋体"/>
          <w:spacing w:val="3"/>
          <w:sz w:val="24"/>
          <w:szCs w:val="24"/>
          <w:lang w:val="en-US" w:eastAsia="zh-CN"/>
        </w:rPr>
        <w:t>本工程采用广联达GCCP7.0版本编制</w:t>
      </w:r>
      <w:r>
        <w:rPr>
          <w:rFonts w:hint="eastAsia" w:ascii="宋体" w:hAnsi="宋体" w:eastAsia="宋体" w:cs="宋体"/>
          <w:spacing w:val="3"/>
          <w:sz w:val="24"/>
          <w:szCs w:val="24"/>
        </w:rPr>
        <w:t>。</w:t>
      </w:r>
    </w:p>
    <w:p w14:paraId="2F0FD3EC">
      <w:pPr>
        <w:spacing w:before="291" w:line="220" w:lineRule="auto"/>
        <w:jc w:val="center"/>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2.材料价</w:t>
      </w:r>
      <w:r>
        <w:rPr>
          <w:rFonts w:hint="eastAsia" w:ascii="宋体" w:hAnsi="宋体" w:eastAsia="宋体" w:cs="宋体"/>
          <w:b w:val="0"/>
          <w:sz w:val="24"/>
          <w:szCs w:val="24"/>
        </w:rPr>
        <w:t>执行《安康工程造价管理信息》20</w:t>
      </w:r>
      <w:r>
        <w:rPr>
          <w:rFonts w:hint="eastAsia" w:ascii="宋体" w:hAnsi="宋体" w:eastAsia="宋体" w:cs="宋体"/>
          <w:b w:val="0"/>
          <w:sz w:val="24"/>
          <w:szCs w:val="24"/>
          <w:lang w:val="en-US" w:eastAsia="zh-CN"/>
        </w:rPr>
        <w:t>25</w:t>
      </w:r>
      <w:r>
        <w:rPr>
          <w:rFonts w:hint="eastAsia" w:ascii="宋体" w:hAnsi="宋体" w:eastAsia="宋体" w:cs="宋体"/>
          <w:b w:val="0"/>
          <w:sz w:val="24"/>
          <w:szCs w:val="24"/>
        </w:rPr>
        <w:t>年</w:t>
      </w:r>
      <w:r>
        <w:rPr>
          <w:rFonts w:hint="eastAsia" w:ascii="宋体" w:hAnsi="宋体" w:eastAsia="宋体" w:cs="宋体"/>
          <w:b w:val="0"/>
          <w:sz w:val="24"/>
          <w:szCs w:val="24"/>
          <w:lang w:eastAsia="zh-CN"/>
        </w:rPr>
        <w:t>第</w:t>
      </w:r>
      <w:r>
        <w:rPr>
          <w:rFonts w:hint="eastAsia" w:ascii="宋体" w:hAnsi="宋体" w:eastAsia="宋体" w:cs="宋体"/>
          <w:b w:val="0"/>
          <w:sz w:val="24"/>
          <w:szCs w:val="24"/>
          <w:lang w:val="en-US" w:eastAsia="zh-CN"/>
        </w:rPr>
        <w:t>8</w:t>
      </w:r>
      <w:r>
        <w:rPr>
          <w:rFonts w:hint="eastAsia" w:ascii="宋体" w:hAnsi="宋体" w:eastAsia="宋体" w:cs="宋体"/>
          <w:b w:val="0"/>
          <w:sz w:val="24"/>
          <w:szCs w:val="24"/>
          <w:lang w:eastAsia="zh-CN"/>
        </w:rPr>
        <w:t>期</w:t>
      </w:r>
      <w:r>
        <w:rPr>
          <w:rFonts w:hint="eastAsia" w:ascii="宋体" w:hAnsi="宋体" w:eastAsia="宋体" w:cs="宋体"/>
          <w:b w:val="0"/>
          <w:sz w:val="24"/>
          <w:szCs w:val="24"/>
          <w:lang w:val="en-US" w:eastAsia="zh-CN"/>
        </w:rPr>
        <w:t>信息价及市场询价。</w:t>
      </w:r>
    </w:p>
    <w:p w14:paraId="3EABD053">
      <w:pPr>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br w:type="page"/>
      </w:r>
    </w:p>
    <w:p w14:paraId="323E9605">
      <w:pPr>
        <w:spacing w:before="291" w:line="22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工程量清单</w:t>
      </w:r>
    </w:p>
    <w:p w14:paraId="023ADBD1">
      <w:pPr>
        <w:spacing w:before="291" w:line="220" w:lineRule="auto"/>
        <w:jc w:val="center"/>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drawing>
          <wp:inline distT="0" distB="0" distL="114300" distR="114300">
            <wp:extent cx="5327650" cy="7538720"/>
            <wp:effectExtent l="0" t="0" r="6350" b="5080"/>
            <wp:docPr id="7" name="图片 7" descr="段家河镇白果树村农村人居环境整治项目-清单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段家河镇白果树村农村人居环境整治项目-清单_02"/>
                    <pic:cNvPicPr>
                      <a:picLocks noChangeAspect="1"/>
                    </pic:cNvPicPr>
                  </pic:nvPicPr>
                  <pic:blipFill>
                    <a:blip r:embed="rId11"/>
                    <a:stretch>
                      <a:fillRect/>
                    </a:stretch>
                  </pic:blipFill>
                  <pic:spPr>
                    <a:xfrm>
                      <a:off x="0" y="0"/>
                      <a:ext cx="5327650" cy="7538720"/>
                    </a:xfrm>
                    <a:prstGeom prst="rect">
                      <a:avLst/>
                    </a:prstGeom>
                  </pic:spPr>
                </pic:pic>
              </a:graphicData>
            </a:graphic>
          </wp:inline>
        </w:drawing>
      </w:r>
      <w:r>
        <w:rPr>
          <w:rFonts w:hint="default" w:ascii="宋体" w:hAnsi="宋体" w:eastAsia="宋体" w:cs="宋体"/>
          <w:sz w:val="28"/>
          <w:szCs w:val="28"/>
          <w:lang w:val="en-US" w:eastAsia="zh-CN"/>
        </w:rPr>
        <w:drawing>
          <wp:inline distT="0" distB="0" distL="114300" distR="114300">
            <wp:extent cx="6182360" cy="8747760"/>
            <wp:effectExtent l="0" t="0" r="8890" b="15240"/>
            <wp:docPr id="6" name="图片 6" descr="段家河镇白果树村农村人居环境整治项目-清单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段家河镇白果树村农村人居环境整治项目-清单_03"/>
                    <pic:cNvPicPr>
                      <a:picLocks noChangeAspect="1"/>
                    </pic:cNvPicPr>
                  </pic:nvPicPr>
                  <pic:blipFill>
                    <a:blip r:embed="rId12"/>
                    <a:stretch>
                      <a:fillRect/>
                    </a:stretch>
                  </pic:blipFill>
                  <pic:spPr>
                    <a:xfrm>
                      <a:off x="0" y="0"/>
                      <a:ext cx="6182360" cy="8747760"/>
                    </a:xfrm>
                    <a:prstGeom prst="rect">
                      <a:avLst/>
                    </a:prstGeom>
                  </pic:spPr>
                </pic:pic>
              </a:graphicData>
            </a:graphic>
          </wp:inline>
        </w:drawing>
      </w:r>
      <w:r>
        <w:rPr>
          <w:rFonts w:hint="default" w:ascii="宋体" w:hAnsi="宋体" w:eastAsia="宋体" w:cs="宋体"/>
          <w:sz w:val="28"/>
          <w:szCs w:val="28"/>
          <w:lang w:val="en-US" w:eastAsia="zh-CN"/>
        </w:rPr>
        <w:drawing>
          <wp:inline distT="0" distB="0" distL="114300" distR="114300">
            <wp:extent cx="6182360" cy="8747760"/>
            <wp:effectExtent l="0" t="0" r="8890" b="15240"/>
            <wp:docPr id="4" name="图片 4" descr="段家河镇白果树村农村人居环境整治项目-清单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段家河镇白果树村农村人居环境整治项目-清单_04"/>
                    <pic:cNvPicPr>
                      <a:picLocks noChangeAspect="1"/>
                    </pic:cNvPicPr>
                  </pic:nvPicPr>
                  <pic:blipFill>
                    <a:blip r:embed="rId13"/>
                    <a:stretch>
                      <a:fillRect/>
                    </a:stretch>
                  </pic:blipFill>
                  <pic:spPr>
                    <a:xfrm>
                      <a:off x="0" y="0"/>
                      <a:ext cx="6182360" cy="8747760"/>
                    </a:xfrm>
                    <a:prstGeom prst="rect">
                      <a:avLst/>
                    </a:prstGeom>
                  </pic:spPr>
                </pic:pic>
              </a:graphicData>
            </a:graphic>
          </wp:inline>
        </w:drawing>
      </w:r>
      <w:r>
        <w:rPr>
          <w:rFonts w:hint="default" w:ascii="宋体" w:hAnsi="宋体" w:eastAsia="宋体" w:cs="宋体"/>
          <w:sz w:val="28"/>
          <w:szCs w:val="28"/>
          <w:lang w:val="en-US" w:eastAsia="zh-CN"/>
        </w:rPr>
        <w:drawing>
          <wp:inline distT="0" distB="0" distL="114300" distR="114300">
            <wp:extent cx="6182360" cy="8747760"/>
            <wp:effectExtent l="0" t="0" r="8890" b="15240"/>
            <wp:docPr id="1" name="图片 1" descr="段家河镇白果树村农村人居环境整治项目-清单_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段家河镇白果树村农村人居环境整治项目-清单_05"/>
                    <pic:cNvPicPr>
                      <a:picLocks noChangeAspect="1"/>
                    </pic:cNvPicPr>
                  </pic:nvPicPr>
                  <pic:blipFill>
                    <a:blip r:embed="rId14"/>
                    <a:stretch>
                      <a:fillRect/>
                    </a:stretch>
                  </pic:blipFill>
                  <pic:spPr>
                    <a:xfrm>
                      <a:off x="0" y="0"/>
                      <a:ext cx="6182360" cy="8747760"/>
                    </a:xfrm>
                    <a:prstGeom prst="rect">
                      <a:avLst/>
                    </a:prstGeom>
                  </pic:spPr>
                </pic:pic>
              </a:graphicData>
            </a:graphic>
          </wp:inline>
        </w:drawing>
      </w:r>
    </w:p>
    <w:p w14:paraId="70488F79">
      <w:pPr>
        <w:pStyle w:val="4"/>
        <w:pageBreakBefore w:val="0"/>
        <w:kinsoku/>
        <w:overflowPunct/>
        <w:topLinePunct w:val="0"/>
        <w:bidi w:val="0"/>
        <w:spacing w:line="400" w:lineRule="exact"/>
        <w:ind w:left="0" w:leftChars="0" w:right="0" w:rightChars="0" w:firstLine="643" w:firstLineChars="200"/>
        <w:jc w:val="center"/>
        <w:rPr>
          <w:b/>
          <w:sz w:val="32"/>
          <w:szCs w:val="32"/>
        </w:rPr>
      </w:pPr>
      <w:r>
        <w:rPr>
          <w:b/>
          <w:sz w:val="32"/>
          <w:szCs w:val="32"/>
        </w:rPr>
        <w:t>第五部分</w:t>
      </w:r>
      <w:bookmarkEnd w:id="64"/>
      <w:r>
        <w:rPr>
          <w:b/>
          <w:sz w:val="32"/>
          <w:szCs w:val="32"/>
        </w:rPr>
        <w:t xml:space="preserve">   商务条款</w:t>
      </w:r>
      <w:bookmarkEnd w:id="65"/>
    </w:p>
    <w:p w14:paraId="55DBEC64">
      <w:pPr>
        <w:pageBreakBefore w:val="0"/>
        <w:kinsoku/>
        <w:overflowPunct/>
        <w:topLinePunct w:val="0"/>
        <w:bidi w:val="0"/>
        <w:spacing w:line="360" w:lineRule="auto"/>
        <w:ind w:left="0" w:leftChars="0" w:right="0" w:rightChars="0" w:firstLine="482" w:firstLineChars="200"/>
        <w:jc w:val="left"/>
        <w:rPr>
          <w:rFonts w:hint="eastAsia" w:ascii="宋体" w:hAnsi="宋体" w:eastAsia="宋体" w:cs="宋体"/>
          <w:b/>
          <w:color w:val="000000" w:themeColor="text1"/>
          <w:sz w:val="24"/>
          <w:szCs w:val="24"/>
          <w:lang w:eastAsia="zh-CN"/>
          <w14:textFill>
            <w14:solidFill>
              <w14:schemeClr w14:val="tx1"/>
            </w14:solidFill>
          </w14:textFill>
        </w:rPr>
      </w:pPr>
      <w:bookmarkStart w:id="70" w:name="_Toc167715235"/>
      <w:bookmarkStart w:id="71" w:name="_Toc167714038"/>
      <w:bookmarkStart w:id="72" w:name="_Toc167712840"/>
      <w:r>
        <w:rPr>
          <w:rFonts w:hint="eastAsia" w:ascii="宋体" w:hAnsi="宋体" w:cs="宋体"/>
          <w:b/>
          <w:color w:val="000000" w:themeColor="text1"/>
          <w:sz w:val="24"/>
          <w:szCs w:val="24"/>
          <w14:textFill>
            <w14:solidFill>
              <w14:schemeClr w14:val="tx1"/>
            </w14:solidFill>
          </w14:textFill>
        </w:rPr>
        <w:t>一、项目完成期限：</w:t>
      </w:r>
      <w:r>
        <w:rPr>
          <w:rFonts w:hint="eastAsia" w:ascii="宋体" w:hAnsi="宋体" w:cs="宋体"/>
          <w:b/>
          <w:color w:val="000000" w:themeColor="text1"/>
          <w:sz w:val="24"/>
          <w:szCs w:val="24"/>
          <w:lang w:eastAsia="zh-CN"/>
          <w14:textFill>
            <w14:solidFill>
              <w14:schemeClr w14:val="tx1"/>
            </w14:solidFill>
          </w14:textFill>
        </w:rPr>
        <w:t>自合同签订之日起30个日历日。</w:t>
      </w:r>
    </w:p>
    <w:p w14:paraId="7E2A32F8">
      <w:pPr>
        <w:pageBreakBefore w:val="0"/>
        <w:kinsoku/>
        <w:overflowPunct/>
        <w:topLinePunct w:val="0"/>
        <w:bidi w:val="0"/>
        <w:spacing w:line="360" w:lineRule="auto"/>
        <w:ind w:left="0" w:leftChars="0" w:right="0" w:rightChars="0" w:firstLine="482" w:firstLineChars="200"/>
        <w:jc w:val="left"/>
        <w:rPr>
          <w:rFonts w:hint="eastAsia" w:ascii="宋体" w:hAnsi="宋体" w:cs="宋体"/>
          <w:b/>
          <w:color w:val="000000" w:themeColor="text1"/>
          <w:sz w:val="24"/>
          <w:szCs w:val="24"/>
          <w:lang w:eastAsia="zh-CN"/>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二、项目实施地点：</w:t>
      </w:r>
      <w:bookmarkEnd w:id="70"/>
      <w:bookmarkEnd w:id="71"/>
      <w:bookmarkEnd w:id="72"/>
      <w:r>
        <w:rPr>
          <w:rFonts w:hint="eastAsia" w:ascii="宋体" w:hAnsi="宋体" w:cs="宋体"/>
          <w:b/>
          <w:color w:val="000000" w:themeColor="text1"/>
          <w:sz w:val="24"/>
          <w:szCs w:val="24"/>
          <w14:textFill>
            <w14:solidFill>
              <w14:schemeClr w14:val="tx1"/>
            </w14:solidFill>
          </w14:textFill>
        </w:rPr>
        <w:t>段家河镇白果树村</w:t>
      </w:r>
      <w:r>
        <w:rPr>
          <w:rFonts w:hint="eastAsia" w:ascii="宋体" w:hAnsi="宋体" w:cs="宋体"/>
          <w:b/>
          <w:color w:val="000000" w:themeColor="text1"/>
          <w:sz w:val="24"/>
          <w:szCs w:val="24"/>
          <w:lang w:eastAsia="zh-CN"/>
          <w14:textFill>
            <w14:solidFill>
              <w14:schemeClr w14:val="tx1"/>
            </w14:solidFill>
          </w14:textFill>
        </w:rPr>
        <w:t>（</w:t>
      </w:r>
      <w:r>
        <w:rPr>
          <w:rFonts w:hint="eastAsia" w:ascii="宋体" w:hAnsi="宋体" w:cs="宋体"/>
          <w:b/>
          <w:color w:val="000000" w:themeColor="text1"/>
          <w:sz w:val="24"/>
          <w:szCs w:val="24"/>
          <w14:textFill>
            <w14:solidFill>
              <w14:schemeClr w14:val="tx1"/>
            </w14:solidFill>
          </w14:textFill>
        </w:rPr>
        <w:t>采购人指定地点</w:t>
      </w:r>
      <w:r>
        <w:rPr>
          <w:rFonts w:hint="eastAsia" w:ascii="宋体" w:hAnsi="宋体" w:cs="宋体"/>
          <w:b/>
          <w:color w:val="000000" w:themeColor="text1"/>
          <w:sz w:val="24"/>
          <w:szCs w:val="24"/>
          <w:lang w:eastAsia="zh-CN"/>
          <w14:textFill>
            <w14:solidFill>
              <w14:schemeClr w14:val="tx1"/>
            </w14:solidFill>
          </w14:textFill>
        </w:rPr>
        <w:t>）。</w:t>
      </w:r>
    </w:p>
    <w:p w14:paraId="4BD69B0F">
      <w:pPr>
        <w:pageBreakBefore w:val="0"/>
        <w:kinsoku/>
        <w:overflowPunct/>
        <w:topLinePunct w:val="0"/>
        <w:bidi w:val="0"/>
        <w:spacing w:line="360" w:lineRule="auto"/>
        <w:ind w:left="0" w:leftChars="0" w:right="0" w:rightChars="0" w:firstLine="482" w:firstLineChars="200"/>
        <w:jc w:val="left"/>
        <w:rPr>
          <w:rFonts w:hint="eastAsia" w:ascii="宋体" w:hAnsi="宋体" w:cs="宋体"/>
          <w:b/>
          <w:color w:val="000000" w:themeColor="text1"/>
          <w:sz w:val="24"/>
          <w:szCs w:val="24"/>
          <w:lang w:eastAsia="zh-CN"/>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三、质</w:t>
      </w:r>
      <w:r>
        <w:rPr>
          <w:rFonts w:hint="eastAsia" w:ascii="宋体" w:hAnsi="宋体" w:cs="宋体"/>
          <w:b/>
          <w:color w:val="000000" w:themeColor="text1"/>
          <w:sz w:val="24"/>
          <w:szCs w:val="24"/>
          <w:lang w:eastAsia="zh-CN"/>
          <w14:textFill>
            <w14:solidFill>
              <w14:schemeClr w14:val="tx1"/>
            </w14:solidFill>
          </w14:textFill>
        </w:rPr>
        <w:t>量</w:t>
      </w:r>
      <w:r>
        <w:rPr>
          <w:rFonts w:hint="eastAsia" w:ascii="宋体" w:hAnsi="宋体" w:cs="宋体"/>
          <w:b/>
          <w:color w:val="000000" w:themeColor="text1"/>
          <w:sz w:val="24"/>
          <w:szCs w:val="24"/>
          <w14:textFill>
            <w14:solidFill>
              <w14:schemeClr w14:val="tx1"/>
            </w14:solidFill>
          </w14:textFill>
        </w:rPr>
        <w:t>保</w:t>
      </w:r>
      <w:r>
        <w:rPr>
          <w:rFonts w:hint="eastAsia" w:ascii="宋体" w:hAnsi="宋体" w:cs="宋体"/>
          <w:b/>
          <w:color w:val="000000" w:themeColor="text1"/>
          <w:sz w:val="24"/>
          <w:szCs w:val="24"/>
          <w:lang w:eastAsia="zh-CN"/>
          <w14:textFill>
            <w14:solidFill>
              <w14:schemeClr w14:val="tx1"/>
            </w14:solidFill>
          </w14:textFill>
        </w:rPr>
        <w:t>修</w:t>
      </w:r>
      <w:r>
        <w:rPr>
          <w:rFonts w:hint="eastAsia" w:ascii="宋体" w:hAnsi="宋体" w:cs="宋体"/>
          <w:b/>
          <w:color w:val="000000" w:themeColor="text1"/>
          <w:sz w:val="24"/>
          <w:szCs w:val="24"/>
          <w14:textFill>
            <w14:solidFill>
              <w14:schemeClr w14:val="tx1"/>
            </w14:solidFill>
          </w14:textFill>
        </w:rPr>
        <w:t>期</w:t>
      </w:r>
      <w:r>
        <w:rPr>
          <w:rFonts w:hint="eastAsia" w:ascii="宋体" w:hAnsi="宋体" w:cs="宋体"/>
          <w:b/>
          <w:color w:val="000000" w:themeColor="text1"/>
          <w:sz w:val="24"/>
          <w:szCs w:val="24"/>
          <w:lang w:eastAsia="zh-CN"/>
          <w14:textFill>
            <w14:solidFill>
              <w14:schemeClr w14:val="tx1"/>
            </w14:solidFill>
          </w14:textFill>
        </w:rPr>
        <w:t>：</w:t>
      </w:r>
      <w:r>
        <w:rPr>
          <w:rFonts w:hint="eastAsia" w:ascii="宋体" w:hAnsi="宋体" w:cs="宋体"/>
          <w:b/>
          <w:color w:val="000000" w:themeColor="text1"/>
          <w:sz w:val="24"/>
          <w:szCs w:val="24"/>
          <w:lang w:val="en-US" w:eastAsia="zh-CN"/>
          <w14:textFill>
            <w14:solidFill>
              <w14:schemeClr w14:val="tx1"/>
            </w14:solidFill>
          </w14:textFill>
        </w:rPr>
        <w:t>一</w:t>
      </w:r>
      <w:r>
        <w:rPr>
          <w:rFonts w:hint="eastAsia" w:ascii="宋体" w:hAnsi="宋体" w:cs="宋体"/>
          <w:b/>
          <w:color w:val="000000" w:themeColor="text1"/>
          <w:sz w:val="24"/>
          <w:szCs w:val="24"/>
          <w:lang w:eastAsia="zh-CN"/>
          <w14:textFill>
            <w14:solidFill>
              <w14:schemeClr w14:val="tx1"/>
            </w14:solidFill>
          </w14:textFill>
        </w:rPr>
        <w:t>年</w:t>
      </w:r>
    </w:p>
    <w:p w14:paraId="3C5DA0E3">
      <w:pPr>
        <w:pageBreakBefore w:val="0"/>
        <w:kinsoku/>
        <w:overflowPunct/>
        <w:topLinePunct w:val="0"/>
        <w:bidi w:val="0"/>
        <w:spacing w:line="360" w:lineRule="auto"/>
        <w:ind w:left="0" w:leftChars="0" w:right="0" w:rightChars="0" w:firstLine="482" w:firstLineChars="200"/>
        <w:jc w:val="left"/>
        <w:rPr>
          <w:rFonts w:ascii="宋体" w:hAnsi="宋体"/>
          <w:b/>
          <w:sz w:val="24"/>
          <w:szCs w:val="24"/>
        </w:rPr>
      </w:pPr>
      <w:r>
        <w:rPr>
          <w:rFonts w:hint="eastAsia" w:ascii="宋体" w:hAnsi="宋体"/>
          <w:b/>
          <w:sz w:val="24"/>
          <w:szCs w:val="24"/>
        </w:rPr>
        <w:t>四、技术标准规范</w:t>
      </w:r>
    </w:p>
    <w:p w14:paraId="671B6B66">
      <w:pPr>
        <w:pageBreakBefore w:val="0"/>
        <w:kinsoku/>
        <w:overflowPunct/>
        <w:topLinePunct w:val="0"/>
        <w:bidi w:val="0"/>
        <w:spacing w:line="360" w:lineRule="auto"/>
        <w:ind w:left="0" w:leftChars="0" w:right="0" w:rightChars="0" w:firstLine="480" w:firstLineChars="200"/>
        <w:jc w:val="left"/>
        <w:rPr>
          <w:rFonts w:ascii="宋体" w:hAnsi="宋体"/>
          <w:bCs/>
          <w:sz w:val="24"/>
          <w:szCs w:val="24"/>
        </w:rPr>
      </w:pPr>
      <w:r>
        <w:rPr>
          <w:rFonts w:hint="eastAsia" w:ascii="宋体" w:hAnsi="宋体"/>
          <w:bCs/>
          <w:sz w:val="24"/>
          <w:szCs w:val="24"/>
        </w:rPr>
        <w:t>1、本项目的施工必须符合国家有关工程建设标准强制性条文和建设部关于建筑施工方面现行标准、规范、规程和办法等。</w:t>
      </w:r>
    </w:p>
    <w:p w14:paraId="3AA6DCFF">
      <w:pPr>
        <w:pageBreakBefore w:val="0"/>
        <w:kinsoku/>
        <w:overflowPunct/>
        <w:topLinePunct w:val="0"/>
        <w:bidi w:val="0"/>
        <w:spacing w:line="360" w:lineRule="auto"/>
        <w:ind w:left="0" w:leftChars="0" w:right="0" w:rightChars="0" w:firstLine="480" w:firstLineChars="200"/>
        <w:jc w:val="left"/>
        <w:rPr>
          <w:rFonts w:ascii="宋体" w:hAnsi="宋体"/>
          <w:bCs/>
          <w:sz w:val="24"/>
          <w:szCs w:val="24"/>
        </w:rPr>
      </w:pPr>
      <w:r>
        <w:rPr>
          <w:rFonts w:hint="eastAsia" w:ascii="宋体" w:hAnsi="宋体"/>
          <w:bCs/>
          <w:sz w:val="24"/>
          <w:szCs w:val="24"/>
        </w:rPr>
        <w:t>2、施工单位在施工过程中使用或参考上述标准、规范以外的技术标准、规范时，应征得业主或业主指定的代表人的同意。</w:t>
      </w:r>
    </w:p>
    <w:p w14:paraId="29A77D55">
      <w:pPr>
        <w:pageBreakBefore w:val="0"/>
        <w:kinsoku/>
        <w:overflowPunct/>
        <w:topLinePunct w:val="0"/>
        <w:bidi w:val="0"/>
        <w:spacing w:line="360" w:lineRule="auto"/>
        <w:ind w:left="0" w:leftChars="0" w:right="0" w:rightChars="0" w:firstLine="480" w:firstLineChars="200"/>
        <w:jc w:val="left"/>
        <w:rPr>
          <w:rFonts w:ascii="宋体" w:hAnsi="宋体"/>
          <w:bCs/>
          <w:sz w:val="24"/>
          <w:szCs w:val="24"/>
        </w:rPr>
      </w:pPr>
      <w:r>
        <w:rPr>
          <w:rFonts w:hint="eastAsia" w:ascii="宋体" w:hAnsi="宋体"/>
          <w:bCs/>
          <w:sz w:val="24"/>
          <w:szCs w:val="24"/>
        </w:rPr>
        <w:t>3、施工单位在施工中必须使用中华人民共和国《工程建设标准强制性条文》规定的标准、规范。</w:t>
      </w:r>
    </w:p>
    <w:p w14:paraId="188C252D">
      <w:pPr>
        <w:pageBreakBefore w:val="0"/>
        <w:kinsoku/>
        <w:overflowPunct/>
        <w:topLinePunct w:val="0"/>
        <w:bidi w:val="0"/>
        <w:spacing w:line="360" w:lineRule="auto"/>
        <w:ind w:left="0" w:leftChars="0" w:right="0" w:rightChars="0" w:firstLine="480" w:firstLineChars="200"/>
        <w:jc w:val="left"/>
        <w:rPr>
          <w:rFonts w:ascii="宋体" w:hAnsi="宋体"/>
          <w:b/>
          <w:sz w:val="24"/>
          <w:szCs w:val="24"/>
        </w:rPr>
      </w:pPr>
      <w:r>
        <w:rPr>
          <w:rFonts w:hint="eastAsia" w:ascii="宋体" w:hAnsi="宋体"/>
          <w:bCs/>
          <w:sz w:val="24"/>
          <w:szCs w:val="24"/>
        </w:rPr>
        <w:t>4、建设成果必须通过建设行政主管部门的组织验收。</w:t>
      </w:r>
    </w:p>
    <w:p w14:paraId="016C547E">
      <w:pPr>
        <w:pageBreakBefore w:val="0"/>
        <w:kinsoku/>
        <w:overflowPunct/>
        <w:topLinePunct w:val="0"/>
        <w:bidi w:val="0"/>
        <w:spacing w:line="360" w:lineRule="auto"/>
        <w:ind w:left="0" w:leftChars="0" w:right="0" w:rightChars="0" w:firstLine="482" w:firstLineChars="200"/>
        <w:jc w:val="left"/>
        <w:rPr>
          <w:rFonts w:ascii="宋体" w:hAnsi="宋体"/>
          <w:b/>
          <w:snapToGrid w:val="0"/>
          <w:sz w:val="24"/>
          <w:szCs w:val="24"/>
        </w:rPr>
      </w:pPr>
      <w:r>
        <w:rPr>
          <w:rFonts w:hint="eastAsia" w:ascii="宋体" w:hAnsi="宋体"/>
          <w:b/>
          <w:sz w:val="24"/>
          <w:szCs w:val="24"/>
        </w:rPr>
        <w:t>五、服务质量要</w:t>
      </w:r>
      <w:r>
        <w:rPr>
          <w:rFonts w:hint="eastAsia" w:ascii="宋体" w:hAnsi="宋体"/>
          <w:b/>
          <w:snapToGrid w:val="0"/>
          <w:sz w:val="24"/>
          <w:szCs w:val="24"/>
        </w:rPr>
        <w:t>求</w:t>
      </w:r>
    </w:p>
    <w:p w14:paraId="20A72C92">
      <w:pPr>
        <w:pageBreakBefore w:val="0"/>
        <w:kinsoku/>
        <w:overflowPunct/>
        <w:topLinePunct w:val="0"/>
        <w:bidi w:val="0"/>
        <w:spacing w:line="360" w:lineRule="auto"/>
        <w:ind w:left="0" w:leftChars="0" w:right="0" w:rightChars="0" w:firstLine="480" w:firstLineChars="200"/>
        <w:jc w:val="left"/>
        <w:rPr>
          <w:rFonts w:ascii="宋体" w:hAnsi="宋体"/>
          <w:bCs/>
          <w:sz w:val="24"/>
          <w:szCs w:val="24"/>
        </w:rPr>
      </w:pPr>
      <w:r>
        <w:rPr>
          <w:rFonts w:hint="eastAsia" w:ascii="宋体" w:hAnsi="宋体"/>
          <w:bCs/>
          <w:sz w:val="24"/>
          <w:szCs w:val="24"/>
        </w:rPr>
        <w:t>1、严格按照国家现行标准、规范要求进行建设施工；</w:t>
      </w:r>
    </w:p>
    <w:p w14:paraId="17F7C614">
      <w:pPr>
        <w:pageBreakBefore w:val="0"/>
        <w:kinsoku/>
        <w:overflowPunct/>
        <w:topLinePunct w:val="0"/>
        <w:bidi w:val="0"/>
        <w:spacing w:line="360" w:lineRule="auto"/>
        <w:ind w:left="0" w:leftChars="0" w:right="0" w:rightChars="0" w:firstLine="480" w:firstLineChars="200"/>
        <w:jc w:val="left"/>
        <w:rPr>
          <w:rFonts w:ascii="宋体" w:hAnsi="宋体"/>
          <w:bCs/>
          <w:sz w:val="24"/>
          <w:szCs w:val="24"/>
        </w:rPr>
      </w:pPr>
      <w:r>
        <w:rPr>
          <w:rFonts w:hint="eastAsia" w:ascii="宋体" w:hAnsi="宋体"/>
          <w:bCs/>
          <w:sz w:val="24"/>
          <w:szCs w:val="24"/>
        </w:rPr>
        <w:t>2、在满足基本必要的建设施工时间内，施工进度应满足采购人提出的要求。</w:t>
      </w:r>
    </w:p>
    <w:p w14:paraId="5F713CAF">
      <w:pPr>
        <w:pageBreakBefore w:val="0"/>
        <w:kinsoku/>
        <w:overflowPunct/>
        <w:topLinePunct w:val="0"/>
        <w:bidi w:val="0"/>
        <w:spacing w:line="360" w:lineRule="auto"/>
        <w:ind w:left="0" w:leftChars="0" w:right="0" w:rightChars="0" w:firstLine="480" w:firstLineChars="200"/>
        <w:jc w:val="left"/>
        <w:rPr>
          <w:rFonts w:ascii="宋体" w:hAnsi="宋体"/>
          <w:bCs/>
          <w:sz w:val="24"/>
          <w:szCs w:val="24"/>
        </w:rPr>
      </w:pPr>
      <w:r>
        <w:rPr>
          <w:rFonts w:hint="eastAsia" w:ascii="宋体" w:hAnsi="宋体"/>
          <w:bCs/>
          <w:sz w:val="24"/>
          <w:szCs w:val="24"/>
        </w:rPr>
        <w:t>3、无条件协助采购人解决各种与建设施工有关的问题。</w:t>
      </w:r>
    </w:p>
    <w:p w14:paraId="02FE02FB">
      <w:pPr>
        <w:pageBreakBefore w:val="0"/>
        <w:kinsoku/>
        <w:overflowPunct/>
        <w:topLinePunct w:val="0"/>
        <w:bidi w:val="0"/>
        <w:spacing w:line="360" w:lineRule="auto"/>
        <w:ind w:left="0" w:leftChars="0" w:right="0" w:rightChars="0" w:firstLine="480" w:firstLineChars="200"/>
        <w:jc w:val="left"/>
        <w:rPr>
          <w:rFonts w:ascii="宋体" w:hAnsi="宋体"/>
          <w:bCs/>
          <w:sz w:val="24"/>
          <w:szCs w:val="24"/>
        </w:rPr>
      </w:pPr>
      <w:r>
        <w:rPr>
          <w:rFonts w:hint="eastAsia" w:ascii="宋体" w:hAnsi="宋体"/>
          <w:bCs/>
          <w:sz w:val="24"/>
          <w:szCs w:val="24"/>
        </w:rPr>
        <w:t>4、为响应国家政策确保农民工工资按时足额发放，投标人须承诺在以往实施的项目中没有出现拖欠农民工工资的情况，且在本项目中也不存在拖欠农民工工资现象。</w:t>
      </w:r>
    </w:p>
    <w:p w14:paraId="2E8A747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val="en-US" w:eastAsia="zh-CN"/>
          <w14:textFill>
            <w14:solidFill>
              <w14:schemeClr w14:val="tx1"/>
            </w14:solidFill>
          </w14:textFill>
        </w:rPr>
        <w:t>六</w:t>
      </w:r>
      <w:r>
        <w:rPr>
          <w:rFonts w:hint="eastAsia" w:ascii="宋体" w:hAnsi="宋体" w:cs="宋体"/>
          <w:b/>
          <w:color w:val="000000" w:themeColor="text1"/>
          <w:sz w:val="24"/>
          <w:szCs w:val="24"/>
          <w:highlight w:val="none"/>
          <w:lang w:eastAsia="zh-CN"/>
          <w14:textFill>
            <w14:solidFill>
              <w14:schemeClr w14:val="tx1"/>
            </w14:solidFill>
          </w14:textFill>
        </w:rPr>
        <w:t>、</w:t>
      </w:r>
      <w:r>
        <w:rPr>
          <w:rFonts w:hint="eastAsia" w:ascii="宋体" w:hAnsi="宋体" w:eastAsia="宋体" w:cs="宋体"/>
          <w:b/>
          <w:color w:val="000000" w:themeColor="text1"/>
          <w:sz w:val="24"/>
          <w:szCs w:val="24"/>
          <w:highlight w:val="none"/>
          <w14:textFill>
            <w14:solidFill>
              <w14:schemeClr w14:val="tx1"/>
            </w14:solidFill>
          </w14:textFill>
        </w:rPr>
        <w:t>款项结算</w:t>
      </w:r>
    </w:p>
    <w:p w14:paraId="69C03E4E">
      <w:pPr>
        <w:keepNext w:val="0"/>
        <w:keepLines w:val="0"/>
        <w:pageBreakBefore w:val="0"/>
        <w:widowControl w:val="0"/>
        <w:wordWrap/>
        <w:topLinePunct w:val="0"/>
        <w:bidi w:val="0"/>
        <w:snapToGrid/>
        <w:spacing w:line="520" w:lineRule="exact"/>
        <w:ind w:firstLine="480" w:firstLineChars="200"/>
        <w:rPr>
          <w:rFonts w:hint="eastAsia" w:ascii="宋体" w:hAnsi="宋体" w:eastAsia="宋体" w:cs="Times New Roman"/>
          <w:bCs/>
          <w:sz w:val="24"/>
          <w:szCs w:val="24"/>
          <w:lang w:val="en-US" w:eastAsia="zh-CN"/>
        </w:rPr>
      </w:pPr>
      <w:r>
        <w:rPr>
          <w:rFonts w:hint="eastAsia" w:ascii="宋体" w:hAnsi="宋体" w:eastAsia="宋体" w:cs="Times New Roman"/>
          <w:bCs/>
          <w:sz w:val="24"/>
          <w:szCs w:val="24"/>
          <w:lang w:val="en-US" w:eastAsia="zh-CN"/>
        </w:rPr>
        <w:t>第一次付款：</w:t>
      </w:r>
      <w:r>
        <w:rPr>
          <w:rFonts w:hint="eastAsia" w:ascii="宋体" w:hAnsi="宋体" w:eastAsia="宋体" w:cs="Times New Roman"/>
          <w:bCs/>
          <w:sz w:val="24"/>
          <w:szCs w:val="24"/>
        </w:rPr>
        <w:t>乙方开工</w:t>
      </w:r>
      <w:r>
        <w:rPr>
          <w:rFonts w:hint="eastAsia" w:ascii="宋体" w:hAnsi="宋体" w:eastAsia="宋体" w:cs="Times New Roman"/>
          <w:bCs/>
          <w:sz w:val="24"/>
          <w:szCs w:val="24"/>
          <w:lang w:val="zh-CN"/>
        </w:rPr>
        <w:t>7日内，甲方支付乙方</w:t>
      </w:r>
      <w:r>
        <w:rPr>
          <w:rFonts w:hint="eastAsia" w:ascii="宋体" w:hAnsi="宋体" w:eastAsia="宋体" w:cs="Times New Roman"/>
          <w:bCs/>
          <w:sz w:val="24"/>
          <w:szCs w:val="24"/>
        </w:rPr>
        <w:t>本合同总价</w:t>
      </w:r>
      <w:r>
        <w:rPr>
          <w:rFonts w:hint="eastAsia" w:ascii="宋体" w:hAnsi="宋体" w:eastAsia="宋体" w:cs="Times New Roman"/>
          <w:bCs/>
          <w:sz w:val="24"/>
          <w:szCs w:val="24"/>
          <w:lang w:val="zh-CN"/>
        </w:rPr>
        <w:t>款的30%。</w:t>
      </w:r>
      <w:r>
        <w:rPr>
          <w:rFonts w:hint="eastAsia" w:ascii="宋体" w:hAnsi="宋体" w:eastAsia="宋体" w:cs="Times New Roman"/>
          <w:bCs/>
          <w:sz w:val="24"/>
          <w:szCs w:val="24"/>
          <w:lang w:val="en-US" w:eastAsia="zh-CN"/>
        </w:rPr>
        <w:t>第二次付款：</w:t>
      </w:r>
      <w:r>
        <w:rPr>
          <w:rFonts w:hint="eastAsia" w:ascii="宋体" w:hAnsi="宋体" w:eastAsia="宋体" w:cs="宋体"/>
          <w:color w:val="auto"/>
          <w:sz w:val="24"/>
          <w:szCs w:val="24"/>
          <w:highlight w:val="none"/>
        </w:rPr>
        <w:t>在工程决算审计报告出案前，本工程按工程进度付款，进度工程款支付按监理人审核的完成工程价款的</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0%向承包人支付</w:t>
      </w:r>
      <w:r>
        <w:rPr>
          <w:rFonts w:hint="eastAsia" w:ascii="宋体" w:hAnsi="宋体" w:eastAsia="宋体" w:cs="宋体"/>
          <w:color w:val="auto"/>
          <w:sz w:val="24"/>
          <w:szCs w:val="24"/>
          <w:highlight w:val="none"/>
          <w:lang w:eastAsia="zh-CN"/>
        </w:rPr>
        <w:t>。</w:t>
      </w:r>
      <w:r>
        <w:rPr>
          <w:rFonts w:hint="eastAsia" w:ascii="宋体" w:hAnsi="宋体" w:eastAsia="宋体" w:cs="Times New Roman"/>
          <w:bCs/>
          <w:sz w:val="24"/>
          <w:szCs w:val="24"/>
          <w:lang w:val="en-US" w:eastAsia="zh-CN"/>
        </w:rPr>
        <w:t>第三次付款：</w:t>
      </w:r>
      <w:r>
        <w:rPr>
          <w:rFonts w:hint="eastAsia" w:ascii="宋体" w:hAnsi="宋体" w:eastAsia="宋体" w:cs="宋体"/>
          <w:color w:val="auto"/>
          <w:sz w:val="24"/>
          <w:szCs w:val="24"/>
          <w:highlight w:val="none"/>
        </w:rPr>
        <w:t>工程审计报告定稿下发后，按审定完成价款的100%向承人支付差额价款</w:t>
      </w:r>
      <w:r>
        <w:rPr>
          <w:rFonts w:hint="eastAsia" w:ascii="宋体" w:hAnsi="宋体" w:eastAsia="宋体" w:cs="Times New Roman"/>
          <w:bCs/>
          <w:sz w:val="24"/>
          <w:szCs w:val="24"/>
          <w:lang w:eastAsia="zh-CN"/>
        </w:rPr>
        <w:t>（</w:t>
      </w:r>
      <w:r>
        <w:rPr>
          <w:rFonts w:hint="eastAsia" w:ascii="宋体" w:hAnsi="宋体" w:eastAsia="宋体" w:cs="Times New Roman"/>
          <w:bCs/>
          <w:sz w:val="24"/>
          <w:szCs w:val="24"/>
          <w:lang w:val="en-US" w:eastAsia="zh-CN"/>
        </w:rPr>
        <w:t>以竣工结算、审计核定数额为准</w:t>
      </w:r>
      <w:r>
        <w:rPr>
          <w:rFonts w:hint="eastAsia" w:ascii="宋体" w:hAnsi="宋体" w:eastAsia="宋体" w:cs="Times New Roman"/>
          <w:bCs/>
          <w:sz w:val="24"/>
          <w:szCs w:val="24"/>
          <w:lang w:eastAsia="zh-CN"/>
        </w:rPr>
        <w:t>）</w:t>
      </w:r>
      <w:r>
        <w:rPr>
          <w:rFonts w:hint="eastAsia" w:ascii="宋体" w:hAnsi="宋体" w:eastAsia="宋体" w:cs="宋体"/>
          <w:color w:val="auto"/>
          <w:sz w:val="24"/>
          <w:szCs w:val="24"/>
          <w:highlight w:val="none"/>
        </w:rPr>
        <w:t>，双方需签定《质量保证承诺书》，质保期一年，在质保期内由承包人对招标文件中确定的建设内容进行无偿质保维护</w:t>
      </w:r>
      <w:r>
        <w:rPr>
          <w:rFonts w:hint="eastAsia" w:ascii="宋体" w:hAnsi="宋体" w:eastAsia="宋体" w:cs="Times New Roman"/>
          <w:bCs/>
          <w:sz w:val="24"/>
          <w:szCs w:val="24"/>
          <w:lang w:val="en-US" w:eastAsia="zh-CN"/>
        </w:rPr>
        <w:t>。</w:t>
      </w:r>
    </w:p>
    <w:p w14:paraId="345069B8">
      <w:pPr>
        <w:keepNext w:val="0"/>
        <w:keepLines w:val="0"/>
        <w:pageBreakBefore w:val="0"/>
        <w:widowControl w:val="0"/>
        <w:kinsoku/>
        <w:wordWrap/>
        <w:overflowPunct/>
        <w:topLinePunct w:val="0"/>
        <w:autoSpaceDE/>
        <w:autoSpaceDN/>
        <w:bidi w:val="0"/>
        <w:spacing w:line="360" w:lineRule="auto"/>
        <w:ind w:left="0" w:leftChars="0" w:right="0" w:rightChars="0" w:firstLine="482" w:firstLineChars="200"/>
        <w:jc w:val="left"/>
        <w:textAlignment w:val="auto"/>
        <w:rPr>
          <w:rFonts w:ascii="宋体" w:hAnsi="宋体"/>
          <w:sz w:val="24"/>
          <w:szCs w:val="24"/>
        </w:rPr>
      </w:pPr>
      <w:r>
        <w:rPr>
          <w:rFonts w:hint="eastAsia" w:ascii="宋体" w:hAnsi="宋体" w:cs="宋体"/>
          <w:b/>
          <w:color w:val="000000" w:themeColor="text1"/>
          <w:sz w:val="24"/>
          <w:szCs w:val="24"/>
          <w:lang w:val="en-US" w:eastAsia="zh-CN"/>
          <w14:textFill>
            <w14:solidFill>
              <w14:schemeClr w14:val="tx1"/>
            </w14:solidFill>
          </w14:textFill>
        </w:rPr>
        <w:t>七</w:t>
      </w:r>
      <w:r>
        <w:rPr>
          <w:rFonts w:hint="eastAsia" w:ascii="宋体" w:hAnsi="宋体" w:cs="宋体"/>
          <w:b/>
          <w:color w:val="000000" w:themeColor="text1"/>
          <w:sz w:val="24"/>
          <w:szCs w:val="24"/>
          <w14:textFill>
            <w14:solidFill>
              <w14:schemeClr w14:val="tx1"/>
            </w14:solidFill>
          </w14:textFill>
        </w:rPr>
        <w:t>、</w:t>
      </w:r>
      <w:r>
        <w:rPr>
          <w:rFonts w:hint="eastAsia" w:ascii="宋体" w:hAnsi="宋体"/>
          <w:b/>
          <w:sz w:val="24"/>
          <w:szCs w:val="24"/>
        </w:rPr>
        <w:t>违约责任</w:t>
      </w:r>
    </w:p>
    <w:p w14:paraId="4C2039D4">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jc w:val="left"/>
        <w:textAlignment w:val="auto"/>
        <w:rPr>
          <w:rFonts w:ascii="宋体" w:hAnsi="宋体"/>
          <w:bCs/>
          <w:sz w:val="24"/>
          <w:szCs w:val="24"/>
        </w:rPr>
      </w:pPr>
      <w:r>
        <w:rPr>
          <w:rFonts w:hint="eastAsia" w:ascii="宋体" w:hAnsi="宋体"/>
          <w:bCs/>
          <w:sz w:val="24"/>
          <w:szCs w:val="24"/>
        </w:rPr>
        <w:t>1．按《中华人民共和国民法典》中的相关条款执行。</w:t>
      </w:r>
    </w:p>
    <w:p w14:paraId="6A4FF80F">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jc w:val="left"/>
        <w:textAlignment w:val="auto"/>
        <w:rPr>
          <w:rFonts w:ascii="宋体" w:hAnsi="宋体"/>
          <w:bCs/>
          <w:sz w:val="24"/>
          <w:szCs w:val="24"/>
        </w:rPr>
      </w:pPr>
      <w:r>
        <w:rPr>
          <w:rFonts w:hint="eastAsia" w:ascii="宋体" w:hAnsi="宋体"/>
          <w:bCs/>
          <w:sz w:val="24"/>
          <w:szCs w:val="24"/>
        </w:rPr>
        <w:t>2．未按合同要求提供工程或工程质量不能满足采购人要求，采购人有权终止合同，同时报请陕西省建设行政主管部门对其违约行为进行追究。</w:t>
      </w:r>
    </w:p>
    <w:p w14:paraId="405F93C9">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jc w:val="left"/>
        <w:textAlignment w:val="auto"/>
        <w:rPr>
          <w:rFonts w:ascii="宋体" w:hAnsi="宋体"/>
          <w:bCs/>
          <w:sz w:val="24"/>
          <w:szCs w:val="24"/>
        </w:rPr>
      </w:pPr>
      <w:r>
        <w:rPr>
          <w:rFonts w:hint="eastAsia" w:ascii="宋体" w:hAnsi="宋体"/>
          <w:bCs/>
          <w:sz w:val="24"/>
          <w:szCs w:val="24"/>
        </w:rPr>
        <w:br w:type="page"/>
      </w:r>
    </w:p>
    <w:p w14:paraId="02BCEB62">
      <w:pPr>
        <w:pStyle w:val="4"/>
        <w:pageBreakBefore w:val="0"/>
        <w:kinsoku/>
        <w:overflowPunct/>
        <w:topLinePunct w:val="0"/>
        <w:bidi w:val="0"/>
        <w:spacing w:line="400" w:lineRule="exact"/>
        <w:ind w:left="0" w:leftChars="0" w:right="0" w:rightChars="0" w:firstLine="643" w:firstLineChars="200"/>
        <w:jc w:val="center"/>
        <w:rPr>
          <w:b/>
          <w:sz w:val="32"/>
          <w:szCs w:val="32"/>
        </w:rPr>
      </w:pPr>
      <w:bookmarkStart w:id="73" w:name="_Toc8076"/>
      <w:r>
        <w:rPr>
          <w:b/>
          <w:sz w:val="32"/>
          <w:szCs w:val="32"/>
        </w:rPr>
        <w:t>第六部分  合同条款（格式）</w:t>
      </w:r>
      <w:bookmarkEnd w:id="73"/>
    </w:p>
    <w:bookmarkEnd w:id="66"/>
    <w:bookmarkEnd w:id="67"/>
    <w:bookmarkEnd w:id="68"/>
    <w:p w14:paraId="1510EA49">
      <w:pPr>
        <w:spacing w:line="700" w:lineRule="exact"/>
        <w:jc w:val="center"/>
        <w:rPr>
          <w:rFonts w:ascii="宋体" w:hAnsi="宋体" w:eastAsia="宋体" w:cs="宋体"/>
          <w:b/>
          <w:bCs/>
          <w:sz w:val="32"/>
          <w:szCs w:val="32"/>
        </w:rPr>
      </w:pPr>
      <w:r>
        <w:rPr>
          <w:rFonts w:hint="eastAsia" w:ascii="宋体" w:hAnsi="宋体" w:eastAsia="宋体" w:cs="宋体"/>
          <w:b/>
          <w:bCs/>
          <w:sz w:val="32"/>
          <w:szCs w:val="32"/>
        </w:rPr>
        <w:t>（以最终签订的合同</w:t>
      </w:r>
      <w:r>
        <w:rPr>
          <w:rFonts w:hint="eastAsia" w:ascii="宋体" w:hAnsi="宋体" w:eastAsia="宋体" w:cs="宋体"/>
          <w:b/>
          <w:bCs/>
          <w:sz w:val="32"/>
          <w:szCs w:val="32"/>
          <w:lang w:val="en-US" w:eastAsia="zh-CN"/>
        </w:rPr>
        <w:t>约束</w:t>
      </w:r>
      <w:r>
        <w:rPr>
          <w:rFonts w:hint="eastAsia" w:ascii="宋体" w:hAnsi="宋体" w:eastAsia="宋体" w:cs="宋体"/>
          <w:b/>
          <w:bCs/>
          <w:sz w:val="32"/>
          <w:szCs w:val="32"/>
        </w:rPr>
        <w:t>为准）</w:t>
      </w:r>
    </w:p>
    <w:p w14:paraId="586D897E">
      <w:pPr>
        <w:rPr>
          <w:rFonts w:ascii="宋体" w:hAnsi="宋体" w:eastAsia="宋体" w:cs="宋体"/>
          <w:b/>
          <w:color w:val="000000"/>
          <w:sz w:val="72"/>
          <w:szCs w:val="52"/>
        </w:rPr>
      </w:pPr>
    </w:p>
    <w:p w14:paraId="7FC5AC46">
      <w:pPr>
        <w:rPr>
          <w:rFonts w:ascii="宋体" w:hAnsi="宋体" w:eastAsia="宋体" w:cs="宋体"/>
          <w:b/>
          <w:color w:val="000000"/>
          <w:sz w:val="72"/>
          <w:szCs w:val="52"/>
        </w:rPr>
      </w:pPr>
    </w:p>
    <w:p w14:paraId="0A22629B">
      <w:r>
        <w:rPr>
          <w:rFonts w:hint="eastAsia" w:ascii="宋体" w:hAnsi="宋体" w:eastAsia="宋体" w:cs="宋体"/>
          <w:b/>
          <w:color w:val="000000"/>
          <w:sz w:val="72"/>
          <w:szCs w:val="52"/>
        </w:rPr>
        <w:br w:type="page"/>
      </w:r>
    </w:p>
    <w:p w14:paraId="71F3770B">
      <w:pPr>
        <w:pageBreakBefore w:val="0"/>
        <w:wordWrap/>
        <w:topLinePunct w:val="0"/>
        <w:bidi w:val="0"/>
        <w:spacing w:line="520" w:lineRule="exact"/>
        <w:jc w:val="center"/>
        <w:rPr>
          <w:rFonts w:hint="eastAsia" w:ascii="宋体" w:hAnsi="宋体" w:eastAsia="宋体" w:cs="宋体"/>
          <w:color w:val="000000"/>
          <w:sz w:val="24"/>
          <w:szCs w:val="24"/>
          <w:highlight w:val="none"/>
        </w:rPr>
      </w:pPr>
    </w:p>
    <w:p w14:paraId="4720C774">
      <w:pPr>
        <w:pageBreakBefore w:val="0"/>
        <w:wordWrap/>
        <w:topLinePunct w:val="0"/>
        <w:bidi w:val="0"/>
        <w:spacing w:line="520" w:lineRule="exact"/>
        <w:jc w:val="center"/>
        <w:rPr>
          <w:rFonts w:hint="eastAsia" w:ascii="宋体" w:hAnsi="宋体" w:eastAsia="宋体" w:cs="宋体"/>
          <w:color w:val="000000"/>
          <w:sz w:val="24"/>
          <w:szCs w:val="24"/>
          <w:highlight w:val="none"/>
        </w:rPr>
      </w:pPr>
    </w:p>
    <w:p w14:paraId="246C5E58">
      <w:pPr>
        <w:pageBreakBefore w:val="0"/>
        <w:wordWrap/>
        <w:topLinePunct w:val="0"/>
        <w:bidi w:val="0"/>
        <w:spacing w:line="240" w:lineRule="auto"/>
        <w:jc w:val="center"/>
        <w:rPr>
          <w:rFonts w:hint="eastAsia" w:ascii="宋体" w:hAnsi="宋体" w:eastAsia="宋体" w:cs="宋体"/>
          <w:color w:val="000000"/>
          <w:sz w:val="60"/>
          <w:szCs w:val="60"/>
          <w:highlight w:val="none"/>
        </w:rPr>
      </w:pPr>
      <w:r>
        <w:rPr>
          <w:rFonts w:hint="eastAsia" w:ascii="宋体" w:hAnsi="宋体" w:eastAsia="宋体" w:cs="宋体"/>
          <w:color w:val="000000"/>
          <w:sz w:val="60"/>
          <w:szCs w:val="60"/>
          <w:highlight w:val="none"/>
        </w:rPr>
        <w:t>施</w:t>
      </w:r>
      <w:r>
        <w:rPr>
          <w:rFonts w:hint="eastAsia" w:ascii="宋体" w:hAnsi="宋体" w:eastAsia="宋体" w:cs="宋体"/>
          <w:color w:val="000000"/>
          <w:sz w:val="60"/>
          <w:szCs w:val="60"/>
          <w:highlight w:val="none"/>
          <w:lang w:val="en-US" w:eastAsia="zh-CN"/>
        </w:rPr>
        <w:t xml:space="preserve"> </w:t>
      </w:r>
      <w:r>
        <w:rPr>
          <w:rFonts w:hint="eastAsia" w:ascii="宋体" w:hAnsi="宋体" w:eastAsia="宋体" w:cs="宋体"/>
          <w:color w:val="000000"/>
          <w:sz w:val="60"/>
          <w:szCs w:val="60"/>
          <w:highlight w:val="none"/>
        </w:rPr>
        <w:t>工</w:t>
      </w:r>
      <w:r>
        <w:rPr>
          <w:rFonts w:hint="eastAsia" w:ascii="宋体" w:hAnsi="宋体" w:eastAsia="宋体" w:cs="宋体"/>
          <w:color w:val="000000"/>
          <w:sz w:val="60"/>
          <w:szCs w:val="60"/>
          <w:highlight w:val="none"/>
          <w:lang w:val="en-US" w:eastAsia="zh-CN"/>
        </w:rPr>
        <w:t xml:space="preserve"> </w:t>
      </w:r>
      <w:r>
        <w:rPr>
          <w:rFonts w:hint="eastAsia" w:ascii="宋体" w:hAnsi="宋体" w:eastAsia="宋体" w:cs="宋体"/>
          <w:color w:val="000000"/>
          <w:sz w:val="60"/>
          <w:szCs w:val="60"/>
          <w:highlight w:val="none"/>
        </w:rPr>
        <w:t>合</w:t>
      </w:r>
      <w:r>
        <w:rPr>
          <w:rFonts w:hint="eastAsia" w:ascii="宋体" w:hAnsi="宋体" w:eastAsia="宋体" w:cs="宋体"/>
          <w:color w:val="000000"/>
          <w:sz w:val="60"/>
          <w:szCs w:val="60"/>
          <w:highlight w:val="none"/>
          <w:lang w:val="en-US" w:eastAsia="zh-CN"/>
        </w:rPr>
        <w:t xml:space="preserve"> </w:t>
      </w:r>
      <w:r>
        <w:rPr>
          <w:rFonts w:hint="eastAsia" w:ascii="宋体" w:hAnsi="宋体" w:eastAsia="宋体" w:cs="宋体"/>
          <w:color w:val="000000"/>
          <w:sz w:val="60"/>
          <w:szCs w:val="60"/>
          <w:highlight w:val="none"/>
        </w:rPr>
        <w:t>同</w:t>
      </w:r>
    </w:p>
    <w:p w14:paraId="46FA39A7">
      <w:pPr>
        <w:pageBreakBefore w:val="0"/>
        <w:wordWrap/>
        <w:topLinePunct w:val="0"/>
        <w:bidi w:val="0"/>
        <w:spacing w:line="520" w:lineRule="exact"/>
        <w:ind w:left="-2" w:leftChars="-1" w:firstLine="480" w:firstLineChars="200"/>
        <w:rPr>
          <w:rFonts w:hint="eastAsia" w:ascii="宋体" w:hAnsi="宋体" w:eastAsia="宋体" w:cs="宋体"/>
          <w:color w:val="000000"/>
          <w:sz w:val="24"/>
          <w:szCs w:val="24"/>
          <w:highlight w:val="none"/>
        </w:rPr>
      </w:pPr>
    </w:p>
    <w:p w14:paraId="204D70B8">
      <w:pPr>
        <w:pageBreakBefore w:val="0"/>
        <w:wordWrap/>
        <w:topLinePunct w:val="0"/>
        <w:bidi w:val="0"/>
        <w:spacing w:line="520" w:lineRule="exact"/>
        <w:ind w:left="-2" w:leftChars="-1" w:firstLine="482" w:firstLineChars="200"/>
        <w:rPr>
          <w:rFonts w:hint="eastAsia" w:ascii="宋体" w:hAnsi="宋体" w:eastAsia="宋体" w:cs="宋体"/>
          <w:b/>
          <w:color w:val="000000"/>
          <w:sz w:val="24"/>
          <w:szCs w:val="24"/>
          <w:highlight w:val="none"/>
        </w:rPr>
      </w:pPr>
    </w:p>
    <w:p w14:paraId="3BBA0E1D">
      <w:pPr>
        <w:pageBreakBefore w:val="0"/>
        <w:wordWrap/>
        <w:topLinePunct w:val="0"/>
        <w:bidi w:val="0"/>
        <w:spacing w:line="520" w:lineRule="exact"/>
        <w:ind w:left="-2" w:leftChars="-1"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                   </w:t>
      </w:r>
    </w:p>
    <w:p w14:paraId="7478D119">
      <w:pPr>
        <w:pageBreakBefore w:val="0"/>
        <w:wordWrap/>
        <w:topLinePunct w:val="0"/>
        <w:bidi w:val="0"/>
        <w:spacing w:line="520" w:lineRule="exact"/>
        <w:ind w:left="-2" w:leftChars="-1" w:firstLine="2277" w:firstLineChars="945"/>
        <w:rPr>
          <w:rFonts w:hint="eastAsia" w:ascii="宋体" w:hAnsi="宋体" w:eastAsia="宋体" w:cs="宋体"/>
          <w:b/>
          <w:color w:val="000000"/>
          <w:sz w:val="24"/>
          <w:szCs w:val="24"/>
          <w:highlight w:val="none"/>
        </w:rPr>
      </w:pPr>
    </w:p>
    <w:p w14:paraId="49C3BFAE">
      <w:pPr>
        <w:pageBreakBefore w:val="0"/>
        <w:wordWrap/>
        <w:topLinePunct w:val="0"/>
        <w:bidi w:val="0"/>
        <w:spacing w:line="520" w:lineRule="exact"/>
        <w:rPr>
          <w:rFonts w:hint="eastAsia" w:ascii="宋体" w:hAnsi="宋体" w:eastAsia="宋体" w:cs="宋体"/>
          <w:b/>
          <w:color w:val="000000"/>
          <w:sz w:val="24"/>
          <w:szCs w:val="24"/>
          <w:highlight w:val="none"/>
        </w:rPr>
      </w:pPr>
    </w:p>
    <w:p w14:paraId="7C8F2256">
      <w:pPr>
        <w:pageBreakBefore w:val="0"/>
        <w:wordWrap/>
        <w:topLinePunct w:val="0"/>
        <w:bidi w:val="0"/>
        <w:spacing w:line="520" w:lineRule="exact"/>
        <w:ind w:left="-2" w:leftChars="-1" w:firstLine="482" w:firstLineChars="200"/>
        <w:rPr>
          <w:rFonts w:hint="eastAsia" w:ascii="宋体" w:hAnsi="宋体" w:eastAsia="宋体" w:cs="宋体"/>
          <w:b/>
          <w:color w:val="000000"/>
          <w:sz w:val="24"/>
          <w:szCs w:val="24"/>
          <w:highlight w:val="none"/>
        </w:rPr>
      </w:pPr>
    </w:p>
    <w:p w14:paraId="62DB4225">
      <w:pPr>
        <w:pageBreakBefore w:val="0"/>
        <w:wordWrap/>
        <w:topLinePunct w:val="0"/>
        <w:bidi w:val="0"/>
        <w:spacing w:line="520" w:lineRule="exact"/>
        <w:rPr>
          <w:rFonts w:hint="eastAsia" w:ascii="宋体" w:hAnsi="宋体" w:eastAsia="宋体" w:cs="宋体"/>
          <w:b/>
          <w:color w:val="000000"/>
          <w:sz w:val="24"/>
          <w:szCs w:val="24"/>
          <w:highlight w:val="none"/>
        </w:rPr>
      </w:pPr>
    </w:p>
    <w:p w14:paraId="1411D61A">
      <w:pPr>
        <w:pageBreakBefore w:val="0"/>
        <w:wordWrap/>
        <w:topLinePunct w:val="0"/>
        <w:bidi w:val="0"/>
        <w:spacing w:line="520" w:lineRule="exact"/>
        <w:rPr>
          <w:rFonts w:hint="eastAsia" w:ascii="宋体" w:hAnsi="宋体" w:eastAsia="宋体" w:cs="宋体"/>
          <w:b/>
          <w:color w:val="000000"/>
          <w:sz w:val="24"/>
          <w:szCs w:val="24"/>
          <w:highlight w:val="none"/>
        </w:rPr>
      </w:pPr>
    </w:p>
    <w:p w14:paraId="69BBE952">
      <w:pPr>
        <w:pageBreakBefore w:val="0"/>
        <w:wordWrap/>
        <w:topLinePunct w:val="0"/>
        <w:bidi w:val="0"/>
        <w:spacing w:line="520" w:lineRule="exact"/>
        <w:jc w:val="left"/>
        <w:rPr>
          <w:rFonts w:hint="eastAsia" w:ascii="宋体" w:hAnsi="宋体" w:eastAsia="宋体" w:cs="宋体"/>
          <w:b/>
          <w:color w:val="000000"/>
          <w:sz w:val="24"/>
          <w:szCs w:val="24"/>
          <w:highlight w:val="none"/>
        </w:rPr>
      </w:pPr>
    </w:p>
    <w:p w14:paraId="5AAF7EB8">
      <w:pPr>
        <w:pageBreakBefore w:val="0"/>
        <w:wordWrap/>
        <w:topLinePunct w:val="0"/>
        <w:bidi w:val="0"/>
        <w:spacing w:line="520" w:lineRule="exact"/>
        <w:ind w:firstLine="1807" w:firstLineChars="500"/>
        <w:jc w:val="left"/>
        <w:rPr>
          <w:rFonts w:hint="default" w:ascii="宋体" w:hAnsi="宋体" w:eastAsia="宋体" w:cs="宋体"/>
          <w:b/>
          <w:color w:val="000000"/>
          <w:sz w:val="36"/>
          <w:szCs w:val="36"/>
          <w:highlight w:val="none"/>
          <w:u w:val="single"/>
          <w:lang w:val="en-US"/>
        </w:rPr>
      </w:pPr>
      <w:r>
        <w:rPr>
          <w:rFonts w:hint="eastAsia" w:ascii="宋体" w:hAnsi="宋体" w:eastAsia="宋体" w:cs="宋体"/>
          <w:b/>
          <w:color w:val="000000"/>
          <w:sz w:val="36"/>
          <w:szCs w:val="36"/>
          <w:highlight w:val="none"/>
        </w:rPr>
        <w:t>项目名称：</w:t>
      </w:r>
      <w:r>
        <w:rPr>
          <w:rFonts w:hint="eastAsia" w:ascii="宋体" w:hAnsi="宋体" w:eastAsia="宋体" w:cs="宋体"/>
          <w:b/>
          <w:color w:val="000000"/>
          <w:spacing w:val="-17"/>
          <w:sz w:val="36"/>
          <w:szCs w:val="36"/>
          <w:highlight w:val="none"/>
          <w:u w:val="single"/>
          <w:lang w:val="en-US" w:eastAsia="zh-CN"/>
        </w:rPr>
        <w:t xml:space="preserve">                         </w:t>
      </w:r>
    </w:p>
    <w:p w14:paraId="6F6B80FA">
      <w:pPr>
        <w:pageBreakBefore w:val="0"/>
        <w:wordWrap/>
        <w:topLinePunct w:val="0"/>
        <w:bidi w:val="0"/>
        <w:spacing w:line="520" w:lineRule="exact"/>
        <w:ind w:firstLine="1807" w:firstLineChars="500"/>
        <w:jc w:val="left"/>
        <w:rPr>
          <w:rFonts w:hint="eastAsia" w:ascii="宋体" w:hAnsi="宋体" w:eastAsia="宋体" w:cs="宋体"/>
          <w:b/>
          <w:color w:val="000000"/>
          <w:sz w:val="36"/>
          <w:szCs w:val="36"/>
          <w:highlight w:val="none"/>
        </w:rPr>
      </w:pPr>
    </w:p>
    <w:p w14:paraId="07D2F6D4">
      <w:pPr>
        <w:pageBreakBefore w:val="0"/>
        <w:wordWrap/>
        <w:topLinePunct w:val="0"/>
        <w:bidi w:val="0"/>
        <w:spacing w:line="520" w:lineRule="exact"/>
        <w:ind w:firstLine="1807" w:firstLineChars="500"/>
        <w:jc w:val="left"/>
        <w:rPr>
          <w:rFonts w:hint="eastAsia" w:ascii="宋体" w:hAnsi="宋体" w:eastAsia="宋体" w:cs="宋体"/>
          <w:b/>
          <w:color w:val="000000"/>
          <w:sz w:val="36"/>
          <w:szCs w:val="36"/>
          <w:highlight w:val="none"/>
        </w:rPr>
      </w:pPr>
    </w:p>
    <w:p w14:paraId="157DD1AB">
      <w:pPr>
        <w:pageBreakBefore w:val="0"/>
        <w:wordWrap/>
        <w:topLinePunct w:val="0"/>
        <w:bidi w:val="0"/>
        <w:spacing w:line="520" w:lineRule="exact"/>
        <w:ind w:firstLine="1807" w:firstLineChars="500"/>
        <w:jc w:val="left"/>
        <w:rPr>
          <w:rFonts w:hint="eastAsia" w:ascii="宋体" w:hAnsi="宋体" w:eastAsia="宋体" w:cs="宋体"/>
          <w:b/>
          <w:color w:val="000000"/>
          <w:sz w:val="36"/>
          <w:szCs w:val="36"/>
          <w:highlight w:val="none"/>
        </w:rPr>
      </w:pPr>
    </w:p>
    <w:p w14:paraId="3C4FF75F">
      <w:pPr>
        <w:pageBreakBefore w:val="0"/>
        <w:wordWrap/>
        <w:topLinePunct w:val="0"/>
        <w:bidi w:val="0"/>
        <w:spacing w:line="520" w:lineRule="exact"/>
        <w:ind w:firstLine="1807" w:firstLineChars="500"/>
        <w:jc w:val="left"/>
        <w:rPr>
          <w:rFonts w:hint="eastAsia" w:ascii="宋体" w:hAnsi="宋体" w:eastAsia="宋体" w:cs="宋体"/>
          <w:b/>
          <w:color w:val="000000"/>
          <w:sz w:val="36"/>
          <w:szCs w:val="36"/>
          <w:highlight w:val="none"/>
        </w:rPr>
      </w:pPr>
    </w:p>
    <w:p w14:paraId="1CFC5F52">
      <w:pPr>
        <w:pageBreakBefore w:val="0"/>
        <w:wordWrap/>
        <w:topLinePunct w:val="0"/>
        <w:bidi w:val="0"/>
        <w:spacing w:line="520" w:lineRule="exact"/>
        <w:ind w:firstLine="1807" w:firstLineChars="500"/>
        <w:jc w:val="left"/>
        <w:rPr>
          <w:rFonts w:hint="default" w:ascii="宋体" w:hAnsi="宋体" w:eastAsia="宋体" w:cs="宋体"/>
          <w:b/>
          <w:color w:val="000000"/>
          <w:sz w:val="36"/>
          <w:szCs w:val="36"/>
          <w:highlight w:val="none"/>
          <w:u w:val="single"/>
          <w:lang w:val="en-US"/>
        </w:rPr>
      </w:pPr>
      <w:r>
        <w:rPr>
          <w:rFonts w:hint="eastAsia" w:ascii="宋体" w:hAnsi="宋体" w:eastAsia="宋体" w:cs="宋体"/>
          <w:b/>
          <w:color w:val="000000"/>
          <w:sz w:val="36"/>
          <w:szCs w:val="36"/>
          <w:highlight w:val="none"/>
        </w:rPr>
        <w:t>建设单位：</w:t>
      </w:r>
      <w:r>
        <w:rPr>
          <w:rFonts w:hint="eastAsia" w:ascii="宋体" w:hAnsi="宋体" w:eastAsia="宋体" w:cs="宋体"/>
          <w:b/>
          <w:color w:val="000000"/>
          <w:spacing w:val="-17"/>
          <w:sz w:val="36"/>
          <w:szCs w:val="36"/>
          <w:highlight w:val="none"/>
          <w:u w:val="single"/>
          <w:lang w:val="en-US" w:eastAsia="zh-CN"/>
        </w:rPr>
        <w:t xml:space="preserve">                         </w:t>
      </w:r>
    </w:p>
    <w:p w14:paraId="6731682F">
      <w:pPr>
        <w:pageBreakBefore w:val="0"/>
        <w:wordWrap/>
        <w:topLinePunct w:val="0"/>
        <w:bidi w:val="0"/>
        <w:spacing w:line="520" w:lineRule="exact"/>
        <w:jc w:val="left"/>
        <w:rPr>
          <w:rFonts w:hint="eastAsia" w:ascii="宋体" w:hAnsi="宋体" w:eastAsia="宋体" w:cs="宋体"/>
          <w:b/>
          <w:color w:val="000000"/>
          <w:sz w:val="36"/>
          <w:szCs w:val="36"/>
          <w:highlight w:val="none"/>
        </w:rPr>
      </w:pPr>
    </w:p>
    <w:p w14:paraId="36D91CC6">
      <w:pPr>
        <w:pageBreakBefore w:val="0"/>
        <w:wordWrap/>
        <w:topLinePunct w:val="0"/>
        <w:bidi w:val="0"/>
        <w:spacing w:line="520" w:lineRule="exact"/>
        <w:jc w:val="left"/>
        <w:rPr>
          <w:rFonts w:hint="eastAsia" w:ascii="宋体" w:hAnsi="宋体" w:eastAsia="宋体" w:cs="宋体"/>
          <w:b/>
          <w:color w:val="000000"/>
          <w:sz w:val="36"/>
          <w:szCs w:val="36"/>
          <w:highlight w:val="none"/>
        </w:rPr>
      </w:pPr>
    </w:p>
    <w:p w14:paraId="23BA7245">
      <w:pPr>
        <w:pageBreakBefore w:val="0"/>
        <w:wordWrap/>
        <w:topLinePunct w:val="0"/>
        <w:bidi w:val="0"/>
        <w:spacing w:line="520" w:lineRule="exact"/>
        <w:ind w:firstLine="1807" w:firstLineChars="500"/>
        <w:jc w:val="left"/>
        <w:rPr>
          <w:rFonts w:hint="eastAsia" w:ascii="宋体" w:hAnsi="宋体" w:eastAsia="宋体" w:cs="宋体"/>
          <w:b/>
          <w:color w:val="000000"/>
          <w:sz w:val="36"/>
          <w:szCs w:val="36"/>
          <w:highlight w:val="none"/>
        </w:rPr>
      </w:pPr>
    </w:p>
    <w:p w14:paraId="106FCABB">
      <w:pPr>
        <w:pageBreakBefore w:val="0"/>
        <w:wordWrap/>
        <w:topLinePunct w:val="0"/>
        <w:bidi w:val="0"/>
        <w:spacing w:line="520" w:lineRule="exact"/>
        <w:ind w:firstLine="1807" w:firstLineChars="500"/>
        <w:jc w:val="left"/>
        <w:rPr>
          <w:rFonts w:hint="default" w:ascii="宋体" w:hAnsi="宋体" w:eastAsia="宋体" w:cs="宋体"/>
          <w:b/>
          <w:color w:val="000000"/>
          <w:sz w:val="36"/>
          <w:szCs w:val="36"/>
          <w:highlight w:val="none"/>
          <w:u w:val="single"/>
          <w:lang w:val="en-US"/>
        </w:rPr>
      </w:pPr>
      <w:r>
        <w:rPr>
          <w:rFonts w:hint="eastAsia" w:ascii="宋体" w:hAnsi="宋体" w:eastAsia="宋体" w:cs="宋体"/>
          <w:b/>
          <w:color w:val="000000"/>
          <w:sz w:val="36"/>
          <w:szCs w:val="36"/>
          <w:highlight w:val="none"/>
        </w:rPr>
        <w:t>施工单位：</w:t>
      </w:r>
      <w:r>
        <w:rPr>
          <w:rFonts w:hint="eastAsia" w:ascii="宋体" w:hAnsi="宋体" w:eastAsia="宋体" w:cs="宋体"/>
          <w:b/>
          <w:color w:val="000000"/>
          <w:spacing w:val="-17"/>
          <w:sz w:val="36"/>
          <w:szCs w:val="36"/>
          <w:highlight w:val="none"/>
          <w:u w:val="single"/>
          <w:lang w:val="en-US" w:eastAsia="zh-CN"/>
        </w:rPr>
        <w:t xml:space="preserve">                         </w:t>
      </w:r>
    </w:p>
    <w:p w14:paraId="6D29A573">
      <w:pPr>
        <w:pageBreakBefore w:val="0"/>
        <w:wordWrap/>
        <w:topLinePunct w:val="0"/>
        <w:bidi w:val="0"/>
        <w:spacing w:line="520" w:lineRule="exact"/>
        <w:ind w:firstLine="1807" w:firstLineChars="500"/>
        <w:jc w:val="left"/>
        <w:rPr>
          <w:rFonts w:hint="eastAsia" w:ascii="宋体" w:hAnsi="宋体" w:eastAsia="宋体" w:cs="宋体"/>
          <w:b/>
          <w:color w:val="000000"/>
          <w:sz w:val="36"/>
          <w:szCs w:val="36"/>
          <w:highlight w:val="none"/>
          <w:lang w:val="en-US" w:eastAsia="zh-CN"/>
        </w:rPr>
      </w:pPr>
    </w:p>
    <w:p w14:paraId="483FD740">
      <w:pPr>
        <w:pageBreakBefore w:val="0"/>
        <w:wordWrap/>
        <w:topLinePunct w:val="0"/>
        <w:bidi w:val="0"/>
        <w:spacing w:line="520" w:lineRule="exact"/>
        <w:ind w:firstLine="482" w:firstLineChars="200"/>
        <w:jc w:val="center"/>
        <w:rPr>
          <w:rFonts w:hint="eastAsia" w:ascii="宋体" w:hAnsi="宋体" w:eastAsia="宋体" w:cs="宋体"/>
          <w:b/>
          <w:color w:val="000000"/>
          <w:sz w:val="24"/>
          <w:szCs w:val="24"/>
          <w:highlight w:val="none"/>
          <w:lang w:eastAsia="zh-CN"/>
        </w:rPr>
      </w:pPr>
      <w:r>
        <w:rPr>
          <w:rFonts w:hint="eastAsia" w:ascii="宋体" w:hAnsi="宋体" w:eastAsia="宋体" w:cs="宋体"/>
          <w:b/>
          <w:color w:val="000000"/>
          <w:sz w:val="24"/>
          <w:szCs w:val="24"/>
          <w:highlight w:val="none"/>
          <w:lang w:val="en-US" w:eastAsia="zh-CN"/>
        </w:rPr>
        <w:br w:type="page"/>
      </w:r>
      <w:r>
        <w:rPr>
          <w:rFonts w:hint="eastAsia" w:ascii="宋体" w:hAnsi="宋体" w:eastAsia="宋体" w:cs="宋体"/>
          <w:b/>
          <w:color w:val="000000"/>
          <w:sz w:val="24"/>
          <w:szCs w:val="24"/>
          <w:highlight w:val="none"/>
        </w:rPr>
        <w:t>合同</w:t>
      </w:r>
      <w:r>
        <w:rPr>
          <w:rFonts w:hint="eastAsia" w:ascii="宋体" w:hAnsi="宋体" w:eastAsia="宋体" w:cs="宋体"/>
          <w:b/>
          <w:color w:val="000000"/>
          <w:sz w:val="24"/>
          <w:szCs w:val="24"/>
          <w:highlight w:val="none"/>
          <w:lang w:eastAsia="zh-CN"/>
        </w:rPr>
        <w:t>协议书</w:t>
      </w:r>
    </w:p>
    <w:p w14:paraId="5E925B51">
      <w:pPr>
        <w:keepNext w:val="0"/>
        <w:keepLines w:val="0"/>
        <w:pageBreakBefore w:val="0"/>
        <w:widowControl w:val="0"/>
        <w:kinsoku/>
        <w:wordWrap/>
        <w:overflowPunct/>
        <w:topLinePunct w:val="0"/>
        <w:autoSpaceDE/>
        <w:autoSpaceDN/>
        <w:bidi w:val="0"/>
        <w:snapToGrid/>
        <w:spacing w:line="520" w:lineRule="exact"/>
        <w:ind w:firstLine="600"/>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发包人（全称）：</w:t>
      </w:r>
      <w:r>
        <w:rPr>
          <w:rFonts w:hint="eastAsia" w:ascii="宋体" w:hAnsi="宋体" w:eastAsia="宋体" w:cs="宋体"/>
          <w:color w:val="000000"/>
          <w:kern w:val="0"/>
          <w:sz w:val="24"/>
          <w:szCs w:val="24"/>
          <w:highlight w:val="none"/>
          <w:u w:val="single"/>
          <w:lang w:val="en-US" w:eastAsia="zh-CN"/>
        </w:rPr>
        <w:t>旬阳市段家河镇人民政府。</w:t>
      </w:r>
    </w:p>
    <w:p w14:paraId="5B702110">
      <w:pPr>
        <w:keepNext w:val="0"/>
        <w:keepLines w:val="0"/>
        <w:pageBreakBefore w:val="0"/>
        <w:widowControl w:val="0"/>
        <w:kinsoku/>
        <w:wordWrap/>
        <w:overflowPunct/>
        <w:topLinePunct w:val="0"/>
        <w:autoSpaceDE/>
        <w:autoSpaceDN/>
        <w:bidi w:val="0"/>
        <w:snapToGrid/>
        <w:spacing w:line="520" w:lineRule="exact"/>
        <w:ind w:firstLine="600"/>
        <w:rPr>
          <w:rFonts w:hint="eastAsia" w:ascii="宋体" w:hAnsi="宋体" w:eastAsia="宋体" w:cs="宋体"/>
          <w:color w:val="000000"/>
          <w:kern w:val="0"/>
          <w:sz w:val="24"/>
          <w:szCs w:val="24"/>
          <w:highlight w:val="none"/>
          <w:u w:val="single"/>
          <w:lang w:val="en-US" w:eastAsia="zh-CN"/>
        </w:rPr>
      </w:pPr>
      <w:r>
        <w:rPr>
          <w:rFonts w:hint="eastAsia" w:ascii="宋体" w:hAnsi="宋体" w:eastAsia="宋体" w:cs="宋体"/>
          <w:color w:val="000000"/>
          <w:kern w:val="0"/>
          <w:sz w:val="24"/>
          <w:szCs w:val="24"/>
          <w:highlight w:val="none"/>
        </w:rPr>
        <w:t>承包人（全称）：</w:t>
      </w:r>
      <w:r>
        <w:rPr>
          <w:rFonts w:hint="eastAsia" w:ascii="宋体" w:hAnsi="宋体" w:eastAsia="宋体" w:cs="宋体"/>
          <w:color w:val="000000"/>
          <w:kern w:val="0"/>
          <w:sz w:val="24"/>
          <w:szCs w:val="24"/>
          <w:highlight w:val="none"/>
          <w:u w:val="single"/>
          <w:lang w:val="en-US" w:eastAsia="zh-CN"/>
        </w:rPr>
        <w:t xml:space="preserve">                           。</w:t>
      </w:r>
    </w:p>
    <w:p w14:paraId="3D3C2379">
      <w:pPr>
        <w:keepNext w:val="0"/>
        <w:keepLines w:val="0"/>
        <w:pageBreakBefore w:val="0"/>
        <w:widowControl w:val="0"/>
        <w:wordWrap/>
        <w:topLinePunct w:val="0"/>
        <w:bidi w:val="0"/>
        <w:snapToGrid/>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依照《中华人民共和国</w:t>
      </w:r>
      <w:r>
        <w:rPr>
          <w:rFonts w:hint="eastAsia" w:ascii="宋体" w:hAnsi="宋体" w:eastAsia="宋体" w:cs="宋体"/>
          <w:color w:val="000000"/>
          <w:kern w:val="0"/>
          <w:sz w:val="24"/>
          <w:szCs w:val="24"/>
          <w:highlight w:val="none"/>
          <w:lang w:val="en-US" w:eastAsia="zh-CN"/>
        </w:rPr>
        <w:t>民法典</w:t>
      </w:r>
      <w:r>
        <w:rPr>
          <w:rFonts w:hint="eastAsia" w:ascii="宋体" w:hAnsi="宋体" w:eastAsia="宋体" w:cs="宋体"/>
          <w:color w:val="000000"/>
          <w:kern w:val="0"/>
          <w:sz w:val="24"/>
          <w:szCs w:val="24"/>
          <w:highlight w:val="none"/>
        </w:rPr>
        <w:t>》、《中华人民共和国建筑法》及有关法律、法规和规章的规定，</w:t>
      </w:r>
      <w:r>
        <w:rPr>
          <w:rFonts w:hint="eastAsia" w:ascii="宋体" w:hAnsi="宋体" w:eastAsia="宋体" w:cs="宋体"/>
          <w:color w:val="000000"/>
          <w:sz w:val="24"/>
          <w:szCs w:val="24"/>
          <w:highlight w:val="none"/>
        </w:rPr>
        <w:t>遵循平等、自愿、公平和诚实信用的原则，双方就本建设工程施工协商一致、共同达成如下协议。</w:t>
      </w:r>
    </w:p>
    <w:p w14:paraId="082601F0">
      <w:pPr>
        <w:keepNext w:val="0"/>
        <w:keepLines w:val="0"/>
        <w:pageBreakBefore w:val="0"/>
        <w:widowControl w:val="0"/>
        <w:wordWrap/>
        <w:topLinePunct w:val="0"/>
        <w:bidi w:val="0"/>
        <w:snapToGrid/>
        <w:spacing w:line="52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一、工程概况</w:t>
      </w:r>
    </w:p>
    <w:p w14:paraId="555583B4">
      <w:pPr>
        <w:keepNext w:val="0"/>
        <w:keepLines w:val="0"/>
        <w:pageBreakBefore w:val="0"/>
        <w:widowControl w:val="0"/>
        <w:wordWrap/>
        <w:topLinePunct w:val="0"/>
        <w:bidi w:val="0"/>
        <w:snapToGrid/>
        <w:spacing w:line="520" w:lineRule="exact"/>
        <w:ind w:firstLine="480" w:firstLineChars="200"/>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工程名称</w:t>
      </w:r>
      <w:r>
        <w:rPr>
          <w:rFonts w:hint="eastAsia" w:ascii="宋体" w:hAnsi="宋体" w:eastAsia="宋体" w:cs="宋体"/>
          <w:color w:val="000000"/>
          <w:kern w:val="0"/>
          <w:sz w:val="24"/>
          <w:szCs w:val="24"/>
          <w:highlight w:val="none"/>
          <w:u w:val="single"/>
          <w:lang w:val="en-US" w:eastAsia="zh-CN"/>
        </w:rPr>
        <w:t xml:space="preserve">                                      </w:t>
      </w:r>
    </w:p>
    <w:p w14:paraId="75ABF2CB">
      <w:pPr>
        <w:keepNext w:val="0"/>
        <w:keepLines w:val="0"/>
        <w:pageBreakBefore w:val="0"/>
        <w:widowControl w:val="0"/>
        <w:wordWrap/>
        <w:topLinePunct w:val="0"/>
        <w:bidi w:val="0"/>
        <w:snapToGrid/>
        <w:spacing w:line="520" w:lineRule="exact"/>
        <w:ind w:firstLine="480" w:firstLineChars="200"/>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工程地点：</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lang w:val="en-US" w:eastAsia="zh-CN"/>
        </w:rPr>
        <w:t xml:space="preserve">   </w:t>
      </w:r>
    </w:p>
    <w:p w14:paraId="4AB8E97B">
      <w:pPr>
        <w:keepNext w:val="0"/>
        <w:keepLines w:val="0"/>
        <w:pageBreakBefore w:val="0"/>
        <w:widowControl w:val="0"/>
        <w:wordWrap/>
        <w:topLinePunct w:val="0"/>
        <w:bidi w:val="0"/>
        <w:snapToGrid/>
        <w:spacing w:line="520" w:lineRule="exact"/>
        <w:ind w:firstLine="480" w:firstLineChars="200"/>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工程主要建设内容：</w:t>
      </w:r>
    </w:p>
    <w:p w14:paraId="2A735558">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二、工程承包范围</w:t>
      </w:r>
    </w:p>
    <w:p w14:paraId="5556FB2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pacing w:val="-6"/>
          <w:sz w:val="24"/>
          <w:szCs w:val="24"/>
          <w:highlight w:val="none"/>
          <w:lang w:eastAsia="zh-CN"/>
        </w:rPr>
      </w:pP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spacing w:val="-11"/>
          <w:sz w:val="24"/>
          <w:szCs w:val="24"/>
          <w:highlight w:val="none"/>
          <w:lang w:eastAsia="zh-CN"/>
        </w:rPr>
        <w:t>项目</w:t>
      </w:r>
      <w:r>
        <w:rPr>
          <w:rFonts w:hint="eastAsia" w:ascii="宋体" w:hAnsi="宋体" w:eastAsia="宋体" w:cs="宋体"/>
          <w:spacing w:val="-11"/>
          <w:sz w:val="24"/>
          <w:szCs w:val="24"/>
          <w:highlight w:val="none"/>
        </w:rPr>
        <w:t>设计范围内的全部工程</w:t>
      </w:r>
      <w:r>
        <w:rPr>
          <w:rFonts w:hint="eastAsia" w:ascii="宋体" w:hAnsi="宋体" w:eastAsia="宋体" w:cs="宋体"/>
          <w:spacing w:val="-11"/>
          <w:sz w:val="24"/>
          <w:szCs w:val="24"/>
          <w:highlight w:val="none"/>
          <w:lang w:eastAsia="zh-CN"/>
        </w:rPr>
        <w:t>。</w:t>
      </w:r>
    </w:p>
    <w:p w14:paraId="5A366005">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三、工程开竣工日期</w:t>
      </w:r>
    </w:p>
    <w:p w14:paraId="3F0D953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FF0000"/>
          <w:sz w:val="24"/>
          <w:szCs w:val="24"/>
          <w:highlight w:val="none"/>
        </w:rPr>
      </w:pPr>
      <w:r>
        <w:rPr>
          <w:rFonts w:hint="eastAsia" w:ascii="宋体" w:hAnsi="宋体" w:eastAsia="宋体" w:cs="宋体"/>
          <w:color w:val="auto"/>
          <w:sz w:val="24"/>
          <w:szCs w:val="24"/>
          <w:highlight w:val="none"/>
        </w:rPr>
        <w:t>开工日期：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w:t>
      </w:r>
      <w:r>
        <w:rPr>
          <w:rFonts w:hint="eastAsia" w:ascii="宋体" w:hAnsi="宋体" w:eastAsia="宋体" w:cs="宋体"/>
          <w:color w:val="auto"/>
          <w:sz w:val="24"/>
          <w:szCs w:val="24"/>
          <w:highlight w:val="none"/>
        </w:rPr>
        <w:t>。竣工日期：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w:t>
      </w:r>
      <w:r>
        <w:rPr>
          <w:rFonts w:hint="eastAsia" w:ascii="宋体" w:hAnsi="宋体" w:eastAsia="宋体" w:cs="宋体"/>
          <w:color w:val="auto"/>
          <w:sz w:val="24"/>
          <w:szCs w:val="24"/>
          <w:highlight w:val="none"/>
        </w:rPr>
        <w:t>。工期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日历天。</w:t>
      </w:r>
    </w:p>
    <w:p w14:paraId="140FF3D3">
      <w:pPr>
        <w:keepNext w:val="0"/>
        <w:keepLines w:val="0"/>
        <w:pageBreakBefore w:val="0"/>
        <w:widowControl w:val="0"/>
        <w:wordWrap/>
        <w:topLinePunct w:val="0"/>
        <w:bidi w:val="0"/>
        <w:snapToGrid/>
        <w:spacing w:line="52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四、质量标准</w:t>
      </w:r>
    </w:p>
    <w:p w14:paraId="42CECAF6">
      <w:pPr>
        <w:keepNext w:val="0"/>
        <w:keepLines w:val="0"/>
        <w:pageBreakBefore w:val="0"/>
        <w:widowControl w:val="0"/>
        <w:wordWrap/>
        <w:topLinePunct w:val="0"/>
        <w:bidi w:val="0"/>
        <w:snapToGrid/>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工程质量标准：合格</w:t>
      </w:r>
    </w:p>
    <w:p w14:paraId="48DD8FFC">
      <w:pPr>
        <w:keepNext w:val="0"/>
        <w:keepLines w:val="0"/>
        <w:pageBreakBefore w:val="0"/>
        <w:widowControl w:val="0"/>
        <w:wordWrap/>
        <w:topLinePunct w:val="0"/>
        <w:bidi w:val="0"/>
        <w:snapToGrid/>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工程质量要求：严格按照该项目工程建设要求和图纸施工。必须达到工程质量标准。因承包人原因工程质量达不到质量标准，承包人应立即返工，直到合格为止，并承担因此发生的一切费用。</w:t>
      </w:r>
    </w:p>
    <w:p w14:paraId="38226D97">
      <w:pPr>
        <w:keepNext w:val="0"/>
        <w:keepLines w:val="0"/>
        <w:pageBreakBefore w:val="0"/>
        <w:widowControl w:val="0"/>
        <w:wordWrap/>
        <w:topLinePunct w:val="0"/>
        <w:bidi w:val="0"/>
        <w:snapToGrid/>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质量控制</w:t>
      </w:r>
    </w:p>
    <w:p w14:paraId="648814C2">
      <w:pPr>
        <w:keepNext w:val="0"/>
        <w:keepLines w:val="0"/>
        <w:pageBreakBefore w:val="0"/>
        <w:widowControl w:val="0"/>
        <w:wordWrap/>
        <w:topLinePunct w:val="0"/>
        <w:bidi w:val="0"/>
        <w:snapToGrid/>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1、成立工程建设项目部，明确职责，合理分工。配备专职质量检查员，按照技术标准和质量要求，严把工程验收关、质量关，强化质量监管，对不符合质量要求的坚决返工、不留隐患。</w:t>
      </w:r>
    </w:p>
    <w:p w14:paraId="3C479DDF">
      <w:pPr>
        <w:keepNext w:val="0"/>
        <w:keepLines w:val="0"/>
        <w:pageBreakBefore w:val="0"/>
        <w:widowControl w:val="0"/>
        <w:wordWrap/>
        <w:topLinePunct w:val="0"/>
        <w:bidi w:val="0"/>
        <w:snapToGrid/>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2、工程施工时，</w:t>
      </w:r>
      <w:r>
        <w:rPr>
          <w:rFonts w:hint="eastAsia" w:ascii="宋体" w:hAnsi="宋体" w:eastAsia="宋体" w:cs="宋体"/>
          <w:sz w:val="24"/>
          <w:szCs w:val="24"/>
          <w:highlight w:val="none"/>
          <w:lang w:eastAsia="zh-CN"/>
        </w:rPr>
        <w:t>承包人</w:t>
      </w:r>
      <w:r>
        <w:rPr>
          <w:rFonts w:hint="eastAsia" w:ascii="宋体" w:hAnsi="宋体" w:eastAsia="宋体" w:cs="宋体"/>
          <w:sz w:val="24"/>
          <w:szCs w:val="24"/>
          <w:highlight w:val="none"/>
        </w:rPr>
        <w:t>必须确定具有专业技能或多年施工经验的工程技术人员进行施工放线和现场指导。使各项工程设施布设合理达到整体效果。</w:t>
      </w:r>
    </w:p>
    <w:p w14:paraId="673DE266">
      <w:pPr>
        <w:keepNext w:val="0"/>
        <w:keepLines w:val="0"/>
        <w:pageBreakBefore w:val="0"/>
        <w:widowControl w:val="0"/>
        <w:wordWrap/>
        <w:topLinePunct w:val="0"/>
        <w:bidi w:val="0"/>
        <w:snapToGrid/>
        <w:spacing w:line="52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五、本协议书与下列文件一起构成合同文件</w:t>
      </w:r>
    </w:p>
    <w:p w14:paraId="0A99672E">
      <w:pPr>
        <w:keepNext w:val="0"/>
        <w:keepLines w:val="0"/>
        <w:pageBreakBefore w:val="0"/>
        <w:widowControl w:val="0"/>
        <w:wordWrap/>
        <w:topLinePunct w:val="0"/>
        <w:bidi w:val="0"/>
        <w:snapToGrid/>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1．本协议书与下列文件一起构成合同文件：</w:t>
      </w:r>
    </w:p>
    <w:p w14:paraId="4AE12D92">
      <w:pPr>
        <w:keepNext w:val="0"/>
        <w:keepLines w:val="0"/>
        <w:pageBreakBefore w:val="0"/>
        <w:widowControl w:val="0"/>
        <w:wordWrap/>
        <w:topLinePunct w:val="0"/>
        <w:bidi w:val="0"/>
        <w:snapToGrid/>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(1)本合同协议书（包括补充协议）；</w:t>
      </w:r>
    </w:p>
    <w:p w14:paraId="0030DFF3">
      <w:pPr>
        <w:keepNext w:val="0"/>
        <w:keepLines w:val="0"/>
        <w:pageBreakBefore w:val="0"/>
        <w:widowControl w:val="0"/>
        <w:wordWrap/>
        <w:topLinePunct w:val="0"/>
        <w:bidi w:val="0"/>
        <w:snapToGrid/>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承建</w:t>
      </w:r>
      <w:r>
        <w:rPr>
          <w:rFonts w:hint="eastAsia" w:ascii="宋体" w:hAnsi="宋体" w:eastAsia="宋体" w:cs="宋体"/>
          <w:sz w:val="24"/>
          <w:szCs w:val="24"/>
          <w:highlight w:val="none"/>
        </w:rPr>
        <w:t>通知书；</w:t>
      </w:r>
    </w:p>
    <w:p w14:paraId="006F5EF0">
      <w:pPr>
        <w:keepNext w:val="0"/>
        <w:keepLines w:val="0"/>
        <w:pageBreakBefore w:val="0"/>
        <w:widowControl w:val="0"/>
        <w:kinsoku w:val="0"/>
        <w:wordWrap/>
        <w:overflowPunct w:val="0"/>
        <w:topLinePunct w:val="0"/>
        <w:autoSpaceDE w:val="0"/>
        <w:autoSpaceDN w:val="0"/>
        <w:bidi w:val="0"/>
        <w:adjustRightInd w:val="0"/>
        <w:snapToGrid/>
        <w:spacing w:beforeLines="0" w:after="0" w:afterLines="0" w:line="520" w:lineRule="exact"/>
        <w:ind w:left="0" w:leftChars="0" w:righ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(3)招标文件、答疑纪要及工程量清单；</w:t>
      </w:r>
    </w:p>
    <w:p w14:paraId="03E60A10">
      <w:pPr>
        <w:keepNext w:val="0"/>
        <w:keepLines w:val="0"/>
        <w:pageBreakBefore w:val="0"/>
        <w:widowControl w:val="0"/>
        <w:wordWrap/>
        <w:topLinePunct w:val="0"/>
        <w:bidi w:val="0"/>
        <w:snapToGrid/>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(4)投标书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工程报价单或预算书及其附件；</w:t>
      </w:r>
    </w:p>
    <w:p w14:paraId="796507DF">
      <w:pPr>
        <w:keepNext w:val="0"/>
        <w:keepLines w:val="0"/>
        <w:pageBreakBefore w:val="0"/>
        <w:widowControl w:val="0"/>
        <w:wordWrap/>
        <w:topLinePunct w:val="0"/>
        <w:bidi w:val="0"/>
        <w:snapToGrid/>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(5)专用合同条款（详见本协议书附件二）；</w:t>
      </w:r>
    </w:p>
    <w:p w14:paraId="4D338F79">
      <w:pPr>
        <w:keepNext w:val="0"/>
        <w:keepLines w:val="0"/>
        <w:pageBreakBefore w:val="0"/>
        <w:widowControl w:val="0"/>
        <w:wordWrap/>
        <w:topLinePunct w:val="0"/>
        <w:bidi w:val="0"/>
        <w:snapToGrid/>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(6)通用合同条款（当通用条款与专用条款有冲突时，以专用条款约定内容为准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p>
    <w:p w14:paraId="6D5746AA">
      <w:pPr>
        <w:keepNext w:val="0"/>
        <w:keepLines w:val="0"/>
        <w:pageBreakBefore w:val="0"/>
        <w:widowControl w:val="0"/>
        <w:wordWrap/>
        <w:topLinePunct w:val="0"/>
        <w:bidi w:val="0"/>
        <w:snapToGrid/>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(7)技术标准、规范和有关技术文件及本合同技术条款；</w:t>
      </w:r>
    </w:p>
    <w:p w14:paraId="37D299D3">
      <w:pPr>
        <w:keepNext w:val="0"/>
        <w:keepLines w:val="0"/>
        <w:pageBreakBefore w:val="0"/>
        <w:widowControl w:val="0"/>
        <w:wordWrap/>
        <w:topLinePunct w:val="0"/>
        <w:bidi w:val="0"/>
        <w:snapToGrid/>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(8)图纸；</w:t>
      </w:r>
    </w:p>
    <w:p w14:paraId="122A9060">
      <w:pPr>
        <w:keepNext w:val="0"/>
        <w:keepLines w:val="0"/>
        <w:pageBreakBefore w:val="0"/>
        <w:widowControl w:val="0"/>
        <w:wordWrap/>
        <w:topLinePunct w:val="0"/>
        <w:bidi w:val="0"/>
        <w:snapToGrid/>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(9)已标价工程量清单（详见本协议书附件一）；</w:t>
      </w:r>
    </w:p>
    <w:p w14:paraId="6D647497">
      <w:pPr>
        <w:keepNext w:val="0"/>
        <w:keepLines w:val="0"/>
        <w:pageBreakBefore w:val="0"/>
        <w:widowControl w:val="0"/>
        <w:wordWrap/>
        <w:topLinePunct w:val="0"/>
        <w:bidi w:val="0"/>
        <w:snapToGrid/>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(10)经双方确认的洽商、变更等书面协议或文件视为本合同的组成部分。</w:t>
      </w:r>
    </w:p>
    <w:p w14:paraId="3A06BDE6">
      <w:pPr>
        <w:keepNext w:val="0"/>
        <w:keepLines w:val="0"/>
        <w:pageBreakBefore w:val="0"/>
        <w:widowControl w:val="0"/>
        <w:wordWrap/>
        <w:topLinePunct w:val="0"/>
        <w:bidi w:val="0"/>
        <w:snapToGrid/>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2．上述文件互相补充和解释，如有不明确或不一致之处，以合同约定次序在先者为准。</w:t>
      </w:r>
    </w:p>
    <w:p w14:paraId="4BC22B80">
      <w:pPr>
        <w:keepNext w:val="0"/>
        <w:keepLines w:val="0"/>
        <w:pageBreakBefore w:val="0"/>
        <w:widowControl w:val="0"/>
        <w:kinsoku/>
        <w:wordWrap/>
        <w:overflowPunct/>
        <w:topLinePunct w:val="0"/>
        <w:autoSpaceDE/>
        <w:autoSpaceDN/>
        <w:bidi w:val="0"/>
        <w:snapToGrid/>
        <w:spacing w:line="520" w:lineRule="exact"/>
        <w:ind w:firstLine="471"/>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rPr>
        <w:t>3.本合同为单价合同，</w:t>
      </w:r>
      <w:r>
        <w:rPr>
          <w:rFonts w:hint="eastAsia" w:ascii="宋体" w:hAnsi="宋体" w:eastAsia="宋体" w:cs="宋体"/>
          <w:sz w:val="24"/>
          <w:szCs w:val="24"/>
          <w:highlight w:val="none"/>
          <w:lang w:val="en-US" w:eastAsia="zh-CN"/>
        </w:rPr>
        <w:t>承建</w:t>
      </w:r>
      <w:r>
        <w:rPr>
          <w:rFonts w:hint="eastAsia" w:ascii="宋体" w:hAnsi="宋体" w:eastAsia="宋体" w:cs="宋体"/>
          <w:sz w:val="24"/>
          <w:szCs w:val="24"/>
          <w:highlight w:val="none"/>
        </w:rPr>
        <w:t>总价为人民币（ 大写）</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r>
        <w:rPr>
          <w:rFonts w:hint="eastAsia" w:ascii="宋体" w:hAnsi="宋体" w:eastAsia="宋体" w:cs="宋体"/>
          <w:b/>
          <w:bCs/>
          <w:sz w:val="24"/>
          <w:szCs w:val="24"/>
          <w:highlight w:val="none"/>
          <w:u w:val="single"/>
          <w:lang w:val="en-US" w:eastAsia="zh-CN"/>
        </w:rPr>
        <w:t xml:space="preserve">          </w:t>
      </w:r>
      <w:r>
        <w:rPr>
          <w:rFonts w:hint="eastAsia" w:ascii="宋体" w:hAnsi="宋体" w:eastAsia="宋体" w:cs="宋体"/>
          <w:sz w:val="24"/>
          <w:szCs w:val="24"/>
          <w:highlight w:val="none"/>
        </w:rPr>
        <w:t>元）。</w:t>
      </w:r>
      <w:r>
        <w:rPr>
          <w:rFonts w:hint="eastAsia" w:ascii="宋体" w:hAnsi="宋体" w:eastAsia="宋体" w:cs="宋体"/>
          <w:color w:val="auto"/>
          <w:sz w:val="24"/>
          <w:szCs w:val="24"/>
          <w:highlight w:val="none"/>
          <w:lang w:eastAsia="zh-CN"/>
        </w:rPr>
        <w:t>各单价详见</w:t>
      </w:r>
      <w:r>
        <w:rPr>
          <w:rFonts w:hint="eastAsia" w:ascii="宋体" w:hAnsi="宋体" w:eastAsia="宋体" w:cs="宋体"/>
          <w:color w:val="000000"/>
          <w:sz w:val="24"/>
          <w:szCs w:val="24"/>
          <w:highlight w:val="none"/>
        </w:rPr>
        <w:t>本协议书附件一</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000000"/>
          <w:kern w:val="0"/>
          <w:sz w:val="24"/>
          <w:szCs w:val="24"/>
          <w:highlight w:val="none"/>
          <w:u w:val="single"/>
          <w:lang w:val="en-US" w:eastAsia="zh-CN"/>
        </w:rPr>
        <w:t xml:space="preserve">项目名称     </w:t>
      </w:r>
      <w:r>
        <w:rPr>
          <w:rFonts w:hint="eastAsia" w:ascii="宋体" w:hAnsi="宋体" w:eastAsia="宋体" w:cs="宋体"/>
          <w:color w:val="auto"/>
          <w:sz w:val="24"/>
          <w:szCs w:val="24"/>
          <w:highlight w:val="none"/>
        </w:rPr>
        <w:t>合同单价表</w:t>
      </w:r>
      <w:r>
        <w:rPr>
          <w:rFonts w:hint="eastAsia" w:ascii="宋体" w:hAnsi="宋体" w:eastAsia="宋体" w:cs="宋体"/>
          <w:color w:val="auto"/>
          <w:sz w:val="24"/>
          <w:szCs w:val="24"/>
          <w:highlight w:val="none"/>
          <w:lang w:val="en-US" w:eastAsia="zh-CN"/>
        </w:rPr>
        <w:t>)。</w:t>
      </w:r>
      <w:r>
        <w:rPr>
          <w:rFonts w:hint="eastAsia" w:ascii="宋体" w:hAnsi="宋体" w:eastAsia="宋体" w:cs="宋体"/>
          <w:sz w:val="24"/>
          <w:szCs w:val="24"/>
          <w:highlight w:val="none"/>
        </w:rPr>
        <w:t>工程结算支付价款为合同单价乘现场签认实际工程量。</w:t>
      </w:r>
      <w:r>
        <w:rPr>
          <w:rFonts w:hint="eastAsia" w:ascii="宋体" w:hAnsi="宋体" w:eastAsia="宋体" w:cs="宋体"/>
          <w:b/>
          <w:bCs/>
          <w:color w:val="auto"/>
          <w:sz w:val="24"/>
          <w:szCs w:val="24"/>
          <w:highlight w:val="none"/>
        </w:rPr>
        <w:t>该项</w:t>
      </w:r>
      <w:r>
        <w:rPr>
          <w:rFonts w:hint="eastAsia" w:ascii="宋体" w:hAnsi="宋体" w:eastAsia="宋体" w:cs="宋体"/>
          <w:b/>
          <w:bCs/>
          <w:color w:val="000000"/>
          <w:sz w:val="24"/>
          <w:szCs w:val="24"/>
          <w:highlight w:val="none"/>
        </w:rPr>
        <w:t>目约定不以主材价格市场波动而调价</w:t>
      </w:r>
      <w:r>
        <w:rPr>
          <w:rFonts w:hint="eastAsia" w:ascii="宋体" w:hAnsi="宋体" w:eastAsia="宋体" w:cs="宋体"/>
          <w:color w:val="000000"/>
          <w:sz w:val="24"/>
          <w:szCs w:val="24"/>
          <w:highlight w:val="none"/>
          <w:lang w:eastAsia="zh-CN"/>
        </w:rPr>
        <w:t>。</w:t>
      </w:r>
    </w:p>
    <w:p w14:paraId="20D0A98D">
      <w:pPr>
        <w:keepNext w:val="0"/>
        <w:keepLines w:val="0"/>
        <w:pageBreakBefore w:val="0"/>
        <w:widowControl w:val="0"/>
        <w:wordWrap/>
        <w:topLinePunct w:val="0"/>
        <w:bidi w:val="0"/>
        <w:snapToGrid/>
        <w:spacing w:line="520" w:lineRule="exact"/>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eastAsia="zh-CN"/>
        </w:rPr>
        <w:t>六</w:t>
      </w:r>
      <w:r>
        <w:rPr>
          <w:rFonts w:hint="eastAsia" w:ascii="宋体" w:hAnsi="宋体" w:eastAsia="宋体" w:cs="宋体"/>
          <w:b/>
          <w:bCs/>
          <w:sz w:val="24"/>
          <w:szCs w:val="24"/>
          <w:highlight w:val="none"/>
        </w:rPr>
        <w:t>、承包人项目经理</w:t>
      </w:r>
      <w:r>
        <w:rPr>
          <w:rFonts w:hint="eastAsia" w:ascii="宋体" w:hAnsi="宋体" w:eastAsia="宋体" w:cs="宋体"/>
          <w:b/>
          <w:bCs/>
          <w:sz w:val="24"/>
          <w:szCs w:val="24"/>
          <w:highlight w:val="none"/>
          <w:lang w:val="en-US" w:eastAsia="zh-CN"/>
        </w:rPr>
        <w:t>及承诺</w:t>
      </w:r>
    </w:p>
    <w:p w14:paraId="646A86EA">
      <w:pPr>
        <w:keepNext w:val="0"/>
        <w:keepLines w:val="0"/>
        <w:pageBreakBefore w:val="0"/>
        <w:widowControl w:val="0"/>
        <w:wordWrap/>
        <w:topLinePunct w:val="0"/>
        <w:bidi w:val="0"/>
        <w:snapToGrid/>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项目经理：</w:t>
      </w:r>
      <w:r>
        <w:rPr>
          <w:rFonts w:hint="eastAsia" w:ascii="宋体" w:hAnsi="宋体" w:eastAsia="宋体" w:cs="宋体"/>
          <w:b/>
          <w:bCs/>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，注册证号：</w:t>
      </w:r>
      <w:r>
        <w:rPr>
          <w:rFonts w:hint="eastAsia" w:ascii="宋体" w:hAnsi="宋体" w:eastAsia="宋体" w:cs="宋体"/>
          <w:b/>
          <w:bCs/>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，安全生产考核证号：</w:t>
      </w:r>
      <w:r>
        <w:rPr>
          <w:rFonts w:hint="eastAsia" w:ascii="宋体" w:hAnsi="宋体" w:eastAsia="宋体" w:cs="宋体"/>
          <w:b/>
          <w:bCs/>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rPr>
        <w:t>承包人承诺执行监理人开工通知，按合同约定完成工程的施工、并在质量保修期内承担工程质量保修责任。计划工期为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日历</w:t>
      </w:r>
      <w:r>
        <w:rPr>
          <w:rFonts w:hint="eastAsia" w:ascii="宋体" w:hAnsi="宋体" w:eastAsia="宋体" w:cs="宋体"/>
          <w:color w:val="auto"/>
          <w:sz w:val="24"/>
          <w:szCs w:val="24"/>
          <w:highlight w:val="none"/>
        </w:rPr>
        <w:t>天。</w:t>
      </w:r>
    </w:p>
    <w:p w14:paraId="3FA78465">
      <w:pPr>
        <w:keepNext w:val="0"/>
        <w:keepLines w:val="0"/>
        <w:pageBreakBefore w:val="0"/>
        <w:widowControl w:val="0"/>
        <w:kinsoku w:val="0"/>
        <w:wordWrap/>
        <w:overflowPunct w:val="0"/>
        <w:topLinePunct w:val="0"/>
        <w:autoSpaceDE w:val="0"/>
        <w:autoSpaceDN w:val="0"/>
        <w:bidi w:val="0"/>
        <w:adjustRightInd w:val="0"/>
        <w:snapToGrid/>
        <w:spacing w:beforeLines="0" w:after="0" w:afterLines="0" w:line="520" w:lineRule="exact"/>
        <w:ind w:left="0" w:leftChars="0" w:right="0" w:firstLine="482" w:firstLineChars="20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七、履约保证</w:t>
      </w:r>
    </w:p>
    <w:p w14:paraId="244C1216">
      <w:pPr>
        <w:keepNext w:val="0"/>
        <w:keepLines w:val="0"/>
        <w:pageBreakBefore w:val="0"/>
        <w:widowControl w:val="0"/>
        <w:wordWrap/>
        <w:topLinePunct w:val="0"/>
        <w:bidi w:val="0"/>
        <w:snapToGrid/>
        <w:spacing w:line="5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依据相关文件精神，该项目不收取履约保证金。</w:t>
      </w:r>
    </w:p>
    <w:p w14:paraId="3024A815">
      <w:pPr>
        <w:keepNext w:val="0"/>
        <w:keepLines w:val="0"/>
        <w:pageBreakBefore w:val="0"/>
        <w:widowControl w:val="0"/>
        <w:wordWrap/>
        <w:topLinePunct w:val="0"/>
        <w:bidi w:val="0"/>
        <w:snapToGrid/>
        <w:spacing w:line="52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八</w:t>
      </w:r>
      <w:r>
        <w:rPr>
          <w:rFonts w:hint="eastAsia" w:ascii="宋体" w:hAnsi="宋体" w:eastAsia="宋体" w:cs="宋体"/>
          <w:b/>
          <w:bCs/>
          <w:color w:val="auto"/>
          <w:sz w:val="24"/>
          <w:szCs w:val="24"/>
          <w:highlight w:val="none"/>
        </w:rPr>
        <w:t>、工程付款</w:t>
      </w:r>
    </w:p>
    <w:p w14:paraId="7E67EB39">
      <w:pPr>
        <w:keepNext w:val="0"/>
        <w:keepLines w:val="0"/>
        <w:pageBreakBefore w:val="0"/>
        <w:widowControl w:val="0"/>
        <w:wordWrap/>
        <w:topLinePunct w:val="0"/>
        <w:bidi w:val="0"/>
        <w:snapToGrid/>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文件要求</w:t>
      </w:r>
      <w:r>
        <w:rPr>
          <w:rFonts w:hint="eastAsia" w:ascii="宋体" w:hAnsi="宋体" w:eastAsia="宋体" w:cs="宋体"/>
          <w:color w:val="auto"/>
          <w:sz w:val="24"/>
          <w:szCs w:val="24"/>
          <w:highlight w:val="none"/>
        </w:rPr>
        <w:t>：合同订立后拨付合同价款</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0%的启动资金；在工程决算审计报告出案前，本工程按工程进度付款，进度工程款支付按监理人审核的完成工程价款的</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0%向承包人支付；工程审计报告定稿下发后，按审定完成价款的100%向承人支付差额价款，双方需签定《质量保证承诺书》，质保期一年，在质保期内由承包人对招标文件中确定的建设内容进行无偿质保维护。</w:t>
      </w:r>
    </w:p>
    <w:p w14:paraId="66B1FF51">
      <w:pPr>
        <w:keepNext w:val="0"/>
        <w:keepLines w:val="0"/>
        <w:pageBreakBefore w:val="0"/>
        <w:widowControl w:val="0"/>
        <w:wordWrap/>
        <w:topLinePunct w:val="0"/>
        <w:bidi w:val="0"/>
        <w:snapToGrid/>
        <w:spacing w:line="520" w:lineRule="exact"/>
        <w:ind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九、</w:t>
      </w:r>
      <w:r>
        <w:rPr>
          <w:rFonts w:hint="eastAsia" w:ascii="宋体" w:hAnsi="宋体" w:eastAsia="宋体" w:cs="宋体"/>
          <w:b/>
          <w:bCs/>
          <w:color w:val="auto"/>
          <w:sz w:val="24"/>
          <w:szCs w:val="24"/>
          <w:highlight w:val="none"/>
          <w:lang w:val="en-US" w:eastAsia="zh-CN"/>
        </w:rPr>
        <w:t>词语含义</w:t>
      </w:r>
    </w:p>
    <w:p w14:paraId="32F51B48">
      <w:pPr>
        <w:keepNext w:val="0"/>
        <w:keepLines w:val="0"/>
        <w:pageBreakBefore w:val="0"/>
        <w:widowControl w:val="0"/>
        <w:kinsoku w:val="0"/>
        <w:wordWrap/>
        <w:overflowPunct w:val="0"/>
        <w:topLinePunct w:val="0"/>
        <w:autoSpaceDE w:val="0"/>
        <w:autoSpaceDN w:val="0"/>
        <w:bidi w:val="0"/>
        <w:adjustRightInd w:val="0"/>
        <w:snapToGrid/>
        <w:spacing w:beforeLines="0" w:after="0" w:afterLines="0" w:line="520" w:lineRule="exact"/>
        <w:ind w:left="0" w:leftChars="0" w:right="0" w:firstLine="480" w:firstLineChars="20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本协议书中有关词语含义与本合同第二部分《通用条款》中赋予的定义相同。 </w:t>
      </w:r>
    </w:p>
    <w:p w14:paraId="036EC7AC">
      <w:pPr>
        <w:keepNext w:val="0"/>
        <w:keepLines w:val="0"/>
        <w:pageBreakBefore w:val="0"/>
        <w:widowControl w:val="0"/>
        <w:kinsoku w:val="0"/>
        <w:wordWrap/>
        <w:overflowPunct w:val="0"/>
        <w:topLinePunct w:val="0"/>
        <w:autoSpaceDE w:val="0"/>
        <w:autoSpaceDN w:val="0"/>
        <w:bidi w:val="0"/>
        <w:adjustRightInd w:val="0"/>
        <w:snapToGrid/>
        <w:spacing w:beforeLines="0" w:after="0" w:afterLines="0" w:line="520" w:lineRule="exact"/>
        <w:ind w:left="0" w:leftChars="0" w:right="0" w:firstLine="482" w:firstLineChars="200"/>
        <w:jc w:val="both"/>
        <w:textAlignment w:val="auto"/>
        <w:outlineLvl w:val="9"/>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十、合同生效</w:t>
      </w:r>
    </w:p>
    <w:p w14:paraId="53E83E19">
      <w:pPr>
        <w:keepNext w:val="0"/>
        <w:keepLines w:val="0"/>
        <w:pageBreakBefore w:val="0"/>
        <w:widowControl w:val="0"/>
        <w:kinsoku w:val="0"/>
        <w:wordWrap/>
        <w:overflowPunct w:val="0"/>
        <w:topLinePunct w:val="0"/>
        <w:autoSpaceDE w:val="0"/>
        <w:autoSpaceDN w:val="0"/>
        <w:bidi w:val="0"/>
        <w:adjustRightInd w:val="0"/>
        <w:snapToGrid/>
        <w:spacing w:beforeLines="0" w:after="0" w:afterLines="0" w:line="520" w:lineRule="exact"/>
        <w:ind w:left="0" w:leftChars="0" w:right="0" w:firstLine="480" w:firstLineChars="20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合同订立地点：</w:t>
      </w:r>
      <w:r>
        <w:rPr>
          <w:rFonts w:hint="eastAsia" w:ascii="宋体" w:hAnsi="宋体" w:eastAsia="宋体" w:cs="宋体"/>
          <w:kern w:val="2"/>
          <w:sz w:val="24"/>
          <w:szCs w:val="24"/>
          <w:highlight w:val="none"/>
          <w:u w:val="single"/>
          <w:lang w:val="en-US" w:eastAsia="zh-CN" w:bidi="ar-SA"/>
        </w:rPr>
        <w:t xml:space="preserve"> 旬阳市段家河镇人民政府  </w:t>
      </w:r>
      <w:r>
        <w:rPr>
          <w:rFonts w:hint="eastAsia" w:ascii="宋体" w:hAnsi="宋体" w:eastAsia="宋体" w:cs="宋体"/>
          <w:kern w:val="2"/>
          <w:sz w:val="24"/>
          <w:szCs w:val="24"/>
          <w:highlight w:val="none"/>
          <w:lang w:val="en-US" w:eastAsia="zh-CN" w:bidi="ar-SA"/>
        </w:rPr>
        <w:t>。本合同书经双方法定代表人或其授权代表人签署全姓名并加盖本单位公章后生效。</w:t>
      </w:r>
    </w:p>
    <w:p w14:paraId="02F8E1AE">
      <w:pPr>
        <w:keepNext w:val="0"/>
        <w:keepLines w:val="0"/>
        <w:pageBreakBefore w:val="0"/>
        <w:widowControl w:val="0"/>
        <w:kinsoku w:val="0"/>
        <w:wordWrap/>
        <w:overflowPunct w:val="0"/>
        <w:topLinePunct w:val="0"/>
        <w:autoSpaceDE w:val="0"/>
        <w:autoSpaceDN w:val="0"/>
        <w:bidi w:val="0"/>
        <w:adjustRightInd w:val="0"/>
        <w:snapToGrid/>
        <w:spacing w:beforeLines="0" w:after="0" w:afterLines="0" w:line="520" w:lineRule="exact"/>
        <w:ind w:left="0" w:leftChars="0" w:right="0" w:firstLine="482" w:firstLineChars="200"/>
        <w:jc w:val="both"/>
        <w:textAlignment w:val="auto"/>
        <w:outlineLvl w:val="9"/>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十一、合同份数</w:t>
      </w:r>
    </w:p>
    <w:p w14:paraId="55B5A1E6">
      <w:pPr>
        <w:keepNext w:val="0"/>
        <w:keepLines w:val="0"/>
        <w:pageBreakBefore w:val="0"/>
        <w:widowControl w:val="0"/>
        <w:wordWrap/>
        <w:topLinePunct w:val="0"/>
        <w:bidi w:val="0"/>
        <w:snapToGrid/>
        <w:spacing w:line="520" w:lineRule="exact"/>
        <w:ind w:firstLine="480" w:firstLineChars="200"/>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本合同书一式伍份，发包人执叁份，承包人执贰份。</w:t>
      </w:r>
    </w:p>
    <w:p w14:paraId="76BF4DD8">
      <w:pPr>
        <w:keepNext w:val="0"/>
        <w:keepLines w:val="0"/>
        <w:pageBreakBefore w:val="0"/>
        <w:widowControl w:val="0"/>
        <w:kinsoku w:val="0"/>
        <w:wordWrap/>
        <w:overflowPunct w:val="0"/>
        <w:topLinePunct w:val="0"/>
        <w:autoSpaceDE w:val="0"/>
        <w:autoSpaceDN w:val="0"/>
        <w:bidi w:val="0"/>
        <w:adjustRightInd w:val="0"/>
        <w:snapToGrid/>
        <w:spacing w:beforeLines="0" w:after="0" w:afterLines="0" w:line="520" w:lineRule="exact"/>
        <w:ind w:left="0" w:leftChars="0" w:right="0" w:firstLine="482" w:firstLineChars="200"/>
        <w:jc w:val="both"/>
        <w:textAlignment w:val="auto"/>
        <w:outlineLvl w:val="9"/>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十二、补充协议</w:t>
      </w:r>
    </w:p>
    <w:p w14:paraId="3CACD524">
      <w:pPr>
        <w:keepNext w:val="0"/>
        <w:keepLines w:val="0"/>
        <w:pageBreakBefore w:val="0"/>
        <w:widowControl w:val="0"/>
        <w:kinsoku w:val="0"/>
        <w:wordWrap/>
        <w:overflowPunct w:val="0"/>
        <w:topLinePunct w:val="0"/>
        <w:autoSpaceDE w:val="0"/>
        <w:autoSpaceDN w:val="0"/>
        <w:bidi w:val="0"/>
        <w:adjustRightInd w:val="0"/>
        <w:snapToGrid/>
        <w:spacing w:beforeLines="0" w:after="0" w:afterLines="0" w:line="520" w:lineRule="exact"/>
        <w:ind w:left="0" w:leftChars="0" w:right="0" w:firstLine="400" w:firstLineChars="200"/>
        <w:jc w:val="both"/>
        <w:textAlignment w:val="auto"/>
        <w:outlineLvl w:val="9"/>
        <w:rPr>
          <w:rFonts w:hint="eastAsia" w:ascii="宋体" w:hAnsi="宋体" w:eastAsia="宋体" w:cs="宋体"/>
          <w:spacing w:val="-20"/>
          <w:kern w:val="2"/>
          <w:sz w:val="24"/>
          <w:szCs w:val="24"/>
          <w:highlight w:val="none"/>
          <w:lang w:val="en-US" w:eastAsia="zh-CN" w:bidi="ar-SA"/>
        </w:rPr>
      </w:pPr>
      <w:r>
        <w:rPr>
          <w:rFonts w:hint="eastAsia" w:ascii="宋体" w:hAnsi="宋体" w:eastAsia="宋体" w:cs="宋体"/>
          <w:spacing w:val="-20"/>
          <w:kern w:val="2"/>
          <w:sz w:val="24"/>
          <w:szCs w:val="24"/>
          <w:highlight w:val="none"/>
          <w:lang w:val="en-US" w:eastAsia="zh-CN" w:bidi="ar-SA"/>
        </w:rPr>
        <w:t>合同未尽事宜，双方另行签订补充协议。补充协议是合同的组成部分。</w:t>
      </w:r>
    </w:p>
    <w:p w14:paraId="20CFB34F">
      <w:pPr>
        <w:keepNext w:val="0"/>
        <w:keepLines w:val="0"/>
        <w:pageBreakBefore w:val="0"/>
        <w:widowControl w:val="0"/>
        <w:kinsoku w:val="0"/>
        <w:wordWrap/>
        <w:overflowPunct w:val="0"/>
        <w:topLinePunct w:val="0"/>
        <w:autoSpaceDE w:val="0"/>
        <w:autoSpaceDN w:val="0"/>
        <w:bidi w:val="0"/>
        <w:adjustRightInd w:val="0"/>
        <w:snapToGrid/>
        <w:spacing w:beforeLines="0" w:after="0" w:afterLines="0" w:line="520" w:lineRule="exact"/>
        <w:ind w:left="0" w:leftChars="0" w:right="0" w:firstLine="0"/>
        <w:jc w:val="both"/>
        <w:textAlignment w:val="auto"/>
        <w:outlineLvl w:val="9"/>
        <w:rPr>
          <w:rFonts w:hint="eastAsia" w:ascii="宋体" w:hAnsi="宋体" w:eastAsia="宋体" w:cs="宋体"/>
          <w:spacing w:val="0"/>
          <w:w w:val="100"/>
          <w:kern w:val="2"/>
          <w:sz w:val="24"/>
          <w:szCs w:val="24"/>
          <w:highlight w:val="none"/>
          <w:lang w:val="en-US" w:eastAsia="zh-CN" w:bidi="ar-SA"/>
        </w:rPr>
      </w:pPr>
    </w:p>
    <w:p w14:paraId="4E300C33">
      <w:pPr>
        <w:keepNext w:val="0"/>
        <w:keepLines w:val="0"/>
        <w:pageBreakBefore w:val="0"/>
        <w:widowControl w:val="0"/>
        <w:tabs>
          <w:tab w:val="left" w:pos="5068"/>
        </w:tabs>
        <w:kinsoku w:val="0"/>
        <w:wordWrap/>
        <w:overflowPunct w:val="0"/>
        <w:topLinePunct w:val="0"/>
        <w:autoSpaceDE w:val="0"/>
        <w:autoSpaceDN w:val="0"/>
        <w:bidi w:val="0"/>
        <w:adjustRightInd w:val="0"/>
        <w:snapToGrid/>
        <w:spacing w:beforeLines="0" w:after="0" w:afterLines="0" w:line="520" w:lineRule="exact"/>
        <w:ind w:left="6720" w:right="0" w:hanging="5760" w:hangingChars="2400"/>
        <w:jc w:val="both"/>
        <w:textAlignment w:val="auto"/>
        <w:outlineLvl w:val="9"/>
        <w:rPr>
          <w:rFonts w:hint="eastAsia" w:ascii="宋体" w:hAnsi="宋体" w:eastAsia="宋体" w:cs="宋体"/>
          <w:spacing w:val="0"/>
          <w:w w:val="100"/>
          <w:kern w:val="2"/>
          <w:sz w:val="24"/>
          <w:szCs w:val="24"/>
          <w:highlight w:val="none"/>
          <w:lang w:val="en-US" w:eastAsia="zh-CN" w:bidi="ar-SA"/>
        </w:rPr>
      </w:pPr>
      <w:r>
        <w:rPr>
          <w:rFonts w:hint="eastAsia" w:ascii="宋体" w:hAnsi="宋体" w:eastAsia="宋体" w:cs="宋体"/>
          <w:spacing w:val="0"/>
          <w:w w:val="100"/>
          <w:kern w:val="2"/>
          <w:sz w:val="24"/>
          <w:szCs w:val="24"/>
          <w:highlight w:val="none"/>
          <w:lang w:val="en-US" w:eastAsia="zh-CN" w:bidi="ar-SA"/>
        </w:rPr>
        <w:t>发包人：</w:t>
      </w:r>
      <w:r>
        <w:rPr>
          <w:rFonts w:hint="eastAsia" w:ascii="宋体" w:hAnsi="宋体" w:eastAsia="宋体" w:cs="宋体"/>
          <w:spacing w:val="-20"/>
          <w:w w:val="100"/>
          <w:kern w:val="2"/>
          <w:sz w:val="24"/>
          <w:szCs w:val="24"/>
          <w:highlight w:val="none"/>
          <w:u w:val="single"/>
          <w:lang w:val="en-US" w:eastAsia="zh-CN" w:bidi="ar-SA"/>
        </w:rPr>
        <w:t xml:space="preserve">                </w:t>
      </w:r>
      <w:r>
        <w:rPr>
          <w:rFonts w:hint="eastAsia" w:ascii="宋体" w:hAnsi="宋体" w:eastAsia="宋体" w:cs="宋体"/>
          <w:spacing w:val="-23"/>
          <w:w w:val="100"/>
          <w:kern w:val="2"/>
          <w:sz w:val="24"/>
          <w:szCs w:val="24"/>
          <w:highlight w:val="none"/>
          <w:u w:val="single"/>
          <w:lang w:val="en-US" w:eastAsia="zh-CN" w:bidi="ar-SA"/>
        </w:rPr>
        <w:t>（公章）</w:t>
      </w:r>
      <w:r>
        <w:rPr>
          <w:rFonts w:hint="eastAsia" w:ascii="宋体" w:hAnsi="宋体" w:eastAsia="宋体" w:cs="宋体"/>
          <w:spacing w:val="-20"/>
          <w:w w:val="100"/>
          <w:kern w:val="2"/>
          <w:sz w:val="24"/>
          <w:szCs w:val="24"/>
          <w:highlight w:val="none"/>
          <w:lang w:val="en-US" w:eastAsia="zh-CN" w:bidi="ar-SA"/>
        </w:rPr>
        <w:t xml:space="preserve">            </w:t>
      </w:r>
      <w:r>
        <w:rPr>
          <w:rFonts w:hint="eastAsia" w:ascii="宋体" w:hAnsi="宋体" w:cs="宋体"/>
          <w:spacing w:val="-20"/>
          <w:w w:val="100"/>
          <w:kern w:val="2"/>
          <w:sz w:val="24"/>
          <w:szCs w:val="24"/>
          <w:highlight w:val="none"/>
          <w:lang w:val="en-US" w:eastAsia="zh-CN" w:bidi="ar-SA"/>
        </w:rPr>
        <w:t xml:space="preserve">         </w:t>
      </w:r>
      <w:r>
        <w:rPr>
          <w:rFonts w:hint="eastAsia" w:ascii="宋体" w:hAnsi="宋体" w:eastAsia="宋体" w:cs="宋体"/>
          <w:spacing w:val="-28"/>
          <w:w w:val="100"/>
          <w:kern w:val="2"/>
          <w:sz w:val="24"/>
          <w:szCs w:val="24"/>
          <w:highlight w:val="none"/>
          <w:lang w:val="en-US" w:eastAsia="zh-CN" w:bidi="ar-SA"/>
        </w:rPr>
        <w:t>承包人：</w:t>
      </w:r>
      <w:r>
        <w:rPr>
          <w:rFonts w:hint="eastAsia" w:ascii="宋体" w:hAnsi="宋体" w:eastAsia="宋体" w:cs="宋体"/>
          <w:b w:val="0"/>
          <w:bCs w:val="0"/>
          <w:i w:val="0"/>
          <w:iCs w:val="0"/>
          <w:smallCaps w:val="0"/>
          <w:strike w:val="0"/>
          <w:color w:val="000000"/>
          <w:spacing w:val="-28"/>
          <w:w w:val="100"/>
          <w:kern w:val="2"/>
          <w:position w:val="0"/>
          <w:sz w:val="24"/>
          <w:szCs w:val="24"/>
          <w:highlight w:val="none"/>
          <w:u w:val="single"/>
          <w:shd w:val="clear" w:color="auto" w:fill="auto"/>
          <w:lang w:val="en-US" w:eastAsia="zh-CN" w:bidi="zh-TW"/>
        </w:rPr>
        <w:t xml:space="preserve"> </w:t>
      </w:r>
      <w:r>
        <w:rPr>
          <w:rFonts w:hint="eastAsia" w:ascii="宋体" w:hAnsi="宋体" w:eastAsia="宋体" w:cs="宋体"/>
          <w:color w:val="000000"/>
          <w:kern w:val="0"/>
          <w:sz w:val="24"/>
          <w:szCs w:val="24"/>
          <w:highlight w:val="none"/>
          <w:u w:val="single"/>
          <w:lang w:val="en-US" w:eastAsia="zh-CN" w:bidi="ar-SA"/>
        </w:rPr>
        <w:t xml:space="preserve">         </w:t>
      </w:r>
      <w:r>
        <w:rPr>
          <w:rFonts w:hint="eastAsia" w:ascii="宋体" w:hAnsi="宋体" w:eastAsia="宋体" w:cs="宋体"/>
          <w:b w:val="0"/>
          <w:bCs w:val="0"/>
          <w:i w:val="0"/>
          <w:iCs w:val="0"/>
          <w:smallCaps w:val="0"/>
          <w:strike w:val="0"/>
          <w:color w:val="000000"/>
          <w:spacing w:val="0"/>
          <w:w w:val="100"/>
          <w:kern w:val="2"/>
          <w:position w:val="0"/>
          <w:sz w:val="24"/>
          <w:szCs w:val="24"/>
          <w:highlight w:val="none"/>
          <w:u w:val="single"/>
          <w:shd w:val="clear" w:color="auto" w:fill="auto"/>
          <w:lang w:val="zh-TW" w:eastAsia="zh-CN" w:bidi="zh-TW"/>
        </w:rPr>
        <w:t>（</w:t>
      </w:r>
      <w:r>
        <w:rPr>
          <w:rFonts w:hint="eastAsia" w:ascii="宋体" w:hAnsi="宋体" w:eastAsia="宋体" w:cs="宋体"/>
          <w:b w:val="0"/>
          <w:bCs w:val="0"/>
          <w:i w:val="0"/>
          <w:iCs w:val="0"/>
          <w:smallCaps w:val="0"/>
          <w:strike w:val="0"/>
          <w:color w:val="000000"/>
          <w:spacing w:val="0"/>
          <w:w w:val="100"/>
          <w:kern w:val="2"/>
          <w:position w:val="0"/>
          <w:sz w:val="24"/>
          <w:szCs w:val="24"/>
          <w:highlight w:val="none"/>
          <w:u w:val="single"/>
          <w:shd w:val="clear" w:color="auto" w:fill="auto"/>
          <w:lang w:val="en-US" w:eastAsia="zh-CN" w:bidi="zh-TW"/>
        </w:rPr>
        <w:t>公章</w:t>
      </w:r>
      <w:r>
        <w:rPr>
          <w:rFonts w:hint="eastAsia" w:ascii="宋体" w:hAnsi="宋体" w:eastAsia="宋体" w:cs="宋体"/>
          <w:b w:val="0"/>
          <w:bCs w:val="0"/>
          <w:i w:val="0"/>
          <w:iCs w:val="0"/>
          <w:smallCaps w:val="0"/>
          <w:strike w:val="0"/>
          <w:color w:val="000000"/>
          <w:spacing w:val="0"/>
          <w:w w:val="100"/>
          <w:kern w:val="2"/>
          <w:position w:val="0"/>
          <w:sz w:val="24"/>
          <w:szCs w:val="24"/>
          <w:highlight w:val="none"/>
          <w:u w:val="single"/>
          <w:shd w:val="clear" w:color="auto" w:fill="auto"/>
          <w:lang w:val="zh-TW" w:eastAsia="zh-CN" w:bidi="zh-TW"/>
        </w:rPr>
        <w:t>）</w:t>
      </w:r>
    </w:p>
    <w:p w14:paraId="7EDAB340">
      <w:pPr>
        <w:keepNext w:val="0"/>
        <w:keepLines w:val="0"/>
        <w:pageBreakBefore w:val="0"/>
        <w:widowControl w:val="0"/>
        <w:tabs>
          <w:tab w:val="left" w:pos="4155"/>
          <w:tab w:val="left" w:pos="5068"/>
          <w:tab w:val="left" w:pos="9108"/>
        </w:tabs>
        <w:kinsoku w:val="0"/>
        <w:wordWrap/>
        <w:overflowPunct w:val="0"/>
        <w:topLinePunct w:val="0"/>
        <w:autoSpaceDE w:val="0"/>
        <w:autoSpaceDN w:val="0"/>
        <w:bidi w:val="0"/>
        <w:adjustRightInd w:val="0"/>
        <w:snapToGrid/>
        <w:spacing w:beforeLines="0" w:after="0" w:afterLines="0" w:line="520" w:lineRule="exact"/>
        <w:ind w:left="0" w:leftChars="0" w:right="0" w:firstLine="0"/>
        <w:jc w:val="both"/>
        <w:textAlignment w:val="auto"/>
        <w:outlineLvl w:val="9"/>
        <w:rPr>
          <w:rFonts w:hint="eastAsia" w:ascii="宋体" w:hAnsi="宋体" w:eastAsia="宋体" w:cs="宋体"/>
          <w:spacing w:val="0"/>
          <w:w w:val="100"/>
          <w:kern w:val="2"/>
          <w:sz w:val="24"/>
          <w:szCs w:val="24"/>
          <w:highlight w:val="none"/>
          <w:lang w:val="en-US" w:eastAsia="zh-CN" w:bidi="ar-SA"/>
        </w:rPr>
      </w:pPr>
      <w:r>
        <w:rPr>
          <w:rFonts w:hint="eastAsia" w:ascii="宋体" w:hAnsi="宋体" w:eastAsia="宋体" w:cs="宋体"/>
          <w:spacing w:val="0"/>
          <w:w w:val="100"/>
          <w:kern w:val="2"/>
          <w:sz w:val="24"/>
          <w:szCs w:val="24"/>
          <w:highlight w:val="none"/>
          <w:lang w:val="en-US" w:eastAsia="zh-CN" w:bidi="ar-SA"/>
        </w:rPr>
        <w:t xml:space="preserve">法定代表人或                       </w:t>
      </w:r>
      <w:r>
        <w:rPr>
          <w:rFonts w:hint="eastAsia" w:ascii="宋体" w:hAnsi="宋体" w:cs="宋体"/>
          <w:spacing w:val="0"/>
          <w:w w:val="100"/>
          <w:kern w:val="2"/>
          <w:sz w:val="24"/>
          <w:szCs w:val="24"/>
          <w:highlight w:val="none"/>
          <w:lang w:val="en-US" w:eastAsia="zh-CN" w:bidi="ar-SA"/>
        </w:rPr>
        <w:t xml:space="preserve">     </w:t>
      </w:r>
      <w:r>
        <w:rPr>
          <w:rFonts w:hint="eastAsia" w:ascii="宋体" w:hAnsi="宋体" w:eastAsia="宋体" w:cs="宋体"/>
          <w:spacing w:val="0"/>
          <w:w w:val="100"/>
          <w:kern w:val="2"/>
          <w:sz w:val="24"/>
          <w:szCs w:val="24"/>
          <w:highlight w:val="none"/>
          <w:lang w:val="en-US" w:eastAsia="zh-CN" w:bidi="ar-SA"/>
        </w:rPr>
        <w:t>法定代表人或</w:t>
      </w:r>
    </w:p>
    <w:p w14:paraId="438B6C96">
      <w:pPr>
        <w:keepNext w:val="0"/>
        <w:keepLines w:val="0"/>
        <w:pageBreakBefore w:val="0"/>
        <w:widowControl w:val="0"/>
        <w:tabs>
          <w:tab w:val="left" w:pos="4155"/>
          <w:tab w:val="left" w:pos="5068"/>
          <w:tab w:val="left" w:pos="9108"/>
        </w:tabs>
        <w:kinsoku w:val="0"/>
        <w:wordWrap/>
        <w:overflowPunct w:val="0"/>
        <w:topLinePunct w:val="0"/>
        <w:autoSpaceDE w:val="0"/>
        <w:autoSpaceDN w:val="0"/>
        <w:bidi w:val="0"/>
        <w:adjustRightInd w:val="0"/>
        <w:snapToGrid/>
        <w:spacing w:beforeLines="0" w:after="0" w:afterLines="0" w:line="520" w:lineRule="exact"/>
        <w:ind w:left="0" w:leftChars="0" w:right="0" w:firstLine="0"/>
        <w:jc w:val="both"/>
        <w:textAlignment w:val="auto"/>
        <w:outlineLvl w:val="9"/>
        <w:rPr>
          <w:rFonts w:hint="eastAsia" w:ascii="宋体" w:hAnsi="宋体" w:eastAsia="宋体" w:cs="宋体"/>
          <w:spacing w:val="0"/>
          <w:w w:val="100"/>
          <w:kern w:val="2"/>
          <w:sz w:val="24"/>
          <w:szCs w:val="24"/>
          <w:highlight w:val="none"/>
          <w:lang w:val="en-US" w:eastAsia="zh-CN" w:bidi="ar-SA"/>
        </w:rPr>
      </w:pPr>
      <w:r>
        <w:rPr>
          <w:rFonts w:hint="eastAsia" w:ascii="宋体" w:hAnsi="宋体" w:eastAsia="宋体" w:cs="宋体"/>
          <w:spacing w:val="-20"/>
          <w:w w:val="100"/>
          <w:kern w:val="2"/>
          <w:sz w:val="24"/>
          <w:szCs w:val="24"/>
          <w:highlight w:val="none"/>
          <w:lang w:val="en-US" w:eastAsia="zh-CN" w:bidi="ar-SA"/>
        </w:rPr>
        <w:t>其委托代理人（签字）：</w:t>
      </w:r>
      <w:r>
        <w:rPr>
          <w:rFonts w:hint="eastAsia" w:ascii="宋体" w:hAnsi="宋体" w:eastAsia="宋体" w:cs="宋体"/>
          <w:spacing w:val="0"/>
          <w:w w:val="100"/>
          <w:kern w:val="2"/>
          <w:sz w:val="24"/>
          <w:szCs w:val="24"/>
          <w:highlight w:val="none"/>
          <w:u w:val="single"/>
          <w:lang w:val="en-US" w:eastAsia="zh-CN" w:bidi="ar-SA"/>
        </w:rPr>
        <w:tab/>
      </w:r>
      <w:r>
        <w:rPr>
          <w:rFonts w:hint="eastAsia" w:ascii="宋体" w:hAnsi="宋体" w:eastAsia="宋体" w:cs="宋体"/>
          <w:spacing w:val="0"/>
          <w:w w:val="100"/>
          <w:kern w:val="2"/>
          <w:sz w:val="24"/>
          <w:szCs w:val="24"/>
          <w:highlight w:val="none"/>
          <w:u w:val="single"/>
          <w:lang w:val="en-US" w:eastAsia="zh-CN" w:bidi="ar-SA"/>
        </w:rPr>
        <w:t xml:space="preserve"> </w:t>
      </w:r>
      <w:r>
        <w:rPr>
          <w:rFonts w:hint="eastAsia" w:ascii="宋体" w:hAnsi="宋体" w:eastAsia="宋体" w:cs="宋体"/>
          <w:spacing w:val="0"/>
          <w:w w:val="100"/>
          <w:kern w:val="2"/>
          <w:sz w:val="24"/>
          <w:szCs w:val="24"/>
          <w:highlight w:val="none"/>
          <w:u w:val="none"/>
          <w:lang w:val="en-US" w:eastAsia="zh-CN" w:bidi="ar-SA"/>
        </w:rPr>
        <w:t xml:space="preserve">    </w:t>
      </w:r>
      <w:r>
        <w:rPr>
          <w:rFonts w:hint="eastAsia" w:ascii="宋体" w:hAnsi="宋体" w:eastAsia="宋体" w:cs="宋体"/>
          <w:spacing w:val="-20"/>
          <w:w w:val="100"/>
          <w:kern w:val="2"/>
          <w:sz w:val="24"/>
          <w:szCs w:val="24"/>
          <w:highlight w:val="none"/>
          <w:lang w:val="en-US" w:eastAsia="zh-CN" w:bidi="ar-SA"/>
        </w:rPr>
        <w:t>其委托代理人（签字）：</w:t>
      </w:r>
      <w:r>
        <w:rPr>
          <w:rFonts w:hint="eastAsia" w:ascii="宋体" w:hAnsi="宋体" w:eastAsia="宋体" w:cs="宋体"/>
          <w:spacing w:val="0"/>
          <w:w w:val="100"/>
          <w:kern w:val="2"/>
          <w:sz w:val="24"/>
          <w:szCs w:val="24"/>
          <w:highlight w:val="none"/>
          <w:u w:val="single"/>
          <w:lang w:val="en-US" w:eastAsia="zh-CN" w:bidi="ar-SA"/>
        </w:rPr>
        <w:t xml:space="preserve">   </w:t>
      </w:r>
      <w:r>
        <w:rPr>
          <w:rFonts w:hint="eastAsia" w:ascii="宋体" w:hAnsi="宋体" w:eastAsia="宋体" w:cs="宋体"/>
          <w:spacing w:val="0"/>
          <w:w w:val="100"/>
          <w:kern w:val="2"/>
          <w:sz w:val="24"/>
          <w:szCs w:val="24"/>
          <w:highlight w:val="none"/>
          <w:u w:val="single"/>
          <w:lang w:val="en-US" w:eastAsia="zh-CN" w:bidi="ar-SA"/>
        </w:rPr>
        <w:tab/>
      </w:r>
      <w:r>
        <w:rPr>
          <w:rFonts w:hint="eastAsia" w:ascii="宋体" w:hAnsi="宋体" w:eastAsia="宋体" w:cs="宋体"/>
          <w:spacing w:val="0"/>
          <w:w w:val="100"/>
          <w:kern w:val="2"/>
          <w:sz w:val="24"/>
          <w:szCs w:val="24"/>
          <w:highlight w:val="none"/>
          <w:lang w:val="en-US" w:eastAsia="zh-CN" w:bidi="ar-SA"/>
        </w:rPr>
        <w:tab/>
      </w:r>
    </w:p>
    <w:p w14:paraId="5F0EE1E4">
      <w:pPr>
        <w:keepNext w:val="0"/>
        <w:keepLines w:val="0"/>
        <w:pageBreakBefore w:val="0"/>
        <w:widowControl w:val="0"/>
        <w:tabs>
          <w:tab w:val="left" w:pos="4575"/>
          <w:tab w:val="left" w:pos="5068"/>
          <w:tab w:val="left" w:pos="9528"/>
        </w:tabs>
        <w:kinsoku w:val="0"/>
        <w:wordWrap/>
        <w:overflowPunct w:val="0"/>
        <w:topLinePunct w:val="0"/>
        <w:autoSpaceDE w:val="0"/>
        <w:autoSpaceDN w:val="0"/>
        <w:bidi w:val="0"/>
        <w:adjustRightInd w:val="0"/>
        <w:snapToGrid/>
        <w:spacing w:beforeLines="0" w:after="0" w:afterLines="0" w:line="520" w:lineRule="exact"/>
        <w:ind w:left="4320" w:leftChars="0" w:right="0" w:hanging="4320" w:hangingChars="1800"/>
        <w:jc w:val="both"/>
        <w:textAlignment w:val="auto"/>
        <w:outlineLvl w:val="9"/>
        <w:rPr>
          <w:rFonts w:hint="eastAsia" w:ascii="宋体" w:hAnsi="宋体" w:eastAsia="宋体" w:cs="宋体"/>
          <w:b w:val="0"/>
          <w:bCs w:val="0"/>
          <w:i w:val="0"/>
          <w:iCs w:val="0"/>
          <w:smallCaps w:val="0"/>
          <w:strike w:val="0"/>
          <w:color w:val="000000"/>
          <w:spacing w:val="-28"/>
          <w:w w:val="100"/>
          <w:kern w:val="2"/>
          <w:position w:val="0"/>
          <w:sz w:val="24"/>
          <w:szCs w:val="24"/>
          <w:highlight w:val="none"/>
          <w:u w:val="single"/>
          <w:shd w:val="clear" w:color="auto" w:fill="auto"/>
          <w:lang w:val="en-US" w:eastAsia="zh-CN" w:bidi="zh-TW"/>
        </w:rPr>
      </w:pPr>
      <w:r>
        <w:rPr>
          <w:rFonts w:hint="eastAsia" w:ascii="宋体" w:hAnsi="宋体" w:eastAsia="宋体" w:cs="宋体"/>
          <w:spacing w:val="0"/>
          <w:w w:val="100"/>
          <w:kern w:val="2"/>
          <w:sz w:val="24"/>
          <w:szCs w:val="24"/>
          <w:highlight w:val="none"/>
          <w:lang w:val="en-US" w:eastAsia="zh-CN" w:bidi="ar-SA"/>
        </w:rPr>
        <w:t>地址：</w:t>
      </w:r>
      <w:r>
        <w:rPr>
          <w:rFonts w:hint="eastAsia" w:ascii="宋体" w:hAnsi="宋体" w:eastAsia="宋体" w:cs="宋体"/>
          <w:spacing w:val="0"/>
          <w:w w:val="100"/>
          <w:kern w:val="2"/>
          <w:sz w:val="24"/>
          <w:szCs w:val="24"/>
          <w:highlight w:val="none"/>
          <w:u w:val="single"/>
          <w:lang w:val="en-US" w:eastAsia="zh-CN" w:bidi="ar-SA"/>
        </w:rPr>
        <w:tab/>
      </w:r>
      <w:r>
        <w:rPr>
          <w:rFonts w:hint="eastAsia" w:ascii="宋体" w:hAnsi="宋体" w:eastAsia="宋体" w:cs="宋体"/>
          <w:spacing w:val="0"/>
          <w:w w:val="100"/>
          <w:kern w:val="2"/>
          <w:sz w:val="24"/>
          <w:szCs w:val="24"/>
          <w:highlight w:val="none"/>
          <w:u w:val="single"/>
          <w:lang w:val="en-US" w:eastAsia="zh-CN" w:bidi="ar-SA"/>
        </w:rPr>
        <w:t xml:space="preserve"> </w:t>
      </w:r>
      <w:r>
        <w:rPr>
          <w:rFonts w:hint="eastAsia" w:ascii="宋体" w:hAnsi="宋体" w:eastAsia="宋体" w:cs="宋体"/>
          <w:spacing w:val="0"/>
          <w:w w:val="100"/>
          <w:kern w:val="2"/>
          <w:sz w:val="24"/>
          <w:szCs w:val="24"/>
          <w:highlight w:val="none"/>
          <w:lang w:val="en-US" w:eastAsia="zh-CN" w:bidi="ar-SA"/>
        </w:rPr>
        <w:tab/>
      </w:r>
      <w:r>
        <w:rPr>
          <w:rFonts w:hint="eastAsia" w:ascii="宋体" w:hAnsi="宋体" w:eastAsia="宋体" w:cs="宋体"/>
          <w:spacing w:val="0"/>
          <w:w w:val="100"/>
          <w:kern w:val="2"/>
          <w:sz w:val="24"/>
          <w:szCs w:val="24"/>
          <w:highlight w:val="none"/>
          <w:lang w:val="en-US" w:eastAsia="zh-CN" w:bidi="ar-SA"/>
        </w:rPr>
        <w:t xml:space="preserve">  </w:t>
      </w:r>
      <w:r>
        <w:rPr>
          <w:rFonts w:hint="eastAsia" w:ascii="宋体" w:hAnsi="宋体" w:cs="宋体"/>
          <w:spacing w:val="0"/>
          <w:w w:val="100"/>
          <w:kern w:val="2"/>
          <w:sz w:val="24"/>
          <w:szCs w:val="24"/>
          <w:highlight w:val="none"/>
          <w:lang w:val="en-US" w:eastAsia="zh-CN" w:bidi="ar-SA"/>
        </w:rPr>
        <w:t xml:space="preserve">   </w:t>
      </w:r>
      <w:r>
        <w:rPr>
          <w:rFonts w:hint="eastAsia" w:ascii="宋体" w:hAnsi="宋体" w:eastAsia="宋体" w:cs="宋体"/>
          <w:spacing w:val="0"/>
          <w:w w:val="100"/>
          <w:kern w:val="2"/>
          <w:sz w:val="24"/>
          <w:szCs w:val="24"/>
          <w:highlight w:val="none"/>
          <w:lang w:val="en-US" w:eastAsia="zh-CN" w:bidi="ar-SA"/>
        </w:rPr>
        <w:t>地址：</w:t>
      </w:r>
      <w:r>
        <w:rPr>
          <w:rFonts w:hint="eastAsia" w:ascii="宋体" w:hAnsi="宋体" w:eastAsia="宋体" w:cs="宋体"/>
          <w:b w:val="0"/>
          <w:bCs w:val="0"/>
          <w:i w:val="0"/>
          <w:iCs w:val="0"/>
          <w:smallCaps w:val="0"/>
          <w:strike w:val="0"/>
          <w:color w:val="000000"/>
          <w:spacing w:val="-28"/>
          <w:w w:val="100"/>
          <w:kern w:val="2"/>
          <w:position w:val="0"/>
          <w:sz w:val="24"/>
          <w:szCs w:val="24"/>
          <w:highlight w:val="none"/>
          <w:u w:val="single"/>
          <w:shd w:val="clear" w:color="auto" w:fill="auto"/>
          <w:lang w:val="en-US" w:eastAsia="zh-CN" w:bidi="zh-TW"/>
        </w:rPr>
        <w:t xml:space="preserve">                                    </w:t>
      </w:r>
    </w:p>
    <w:p w14:paraId="2E5F8EB2">
      <w:pPr>
        <w:keepNext w:val="0"/>
        <w:keepLines w:val="0"/>
        <w:pageBreakBefore w:val="0"/>
        <w:widowControl w:val="0"/>
        <w:tabs>
          <w:tab w:val="left" w:pos="4363"/>
          <w:tab w:val="left" w:pos="5068"/>
          <w:tab w:val="left" w:pos="9319"/>
        </w:tabs>
        <w:kinsoku w:val="0"/>
        <w:wordWrap/>
        <w:overflowPunct w:val="0"/>
        <w:topLinePunct w:val="0"/>
        <w:autoSpaceDE w:val="0"/>
        <w:autoSpaceDN w:val="0"/>
        <w:bidi w:val="0"/>
        <w:adjustRightInd w:val="0"/>
        <w:snapToGrid/>
        <w:spacing w:beforeLines="0" w:after="0" w:afterLines="0" w:line="520" w:lineRule="exact"/>
        <w:ind w:left="0" w:leftChars="0" w:right="0" w:firstLine="0"/>
        <w:jc w:val="both"/>
        <w:textAlignment w:val="auto"/>
        <w:outlineLvl w:val="9"/>
        <w:rPr>
          <w:rFonts w:hint="eastAsia" w:ascii="宋体" w:hAnsi="宋体" w:eastAsia="宋体" w:cs="宋体"/>
          <w:spacing w:val="0"/>
          <w:w w:val="100"/>
          <w:kern w:val="2"/>
          <w:sz w:val="24"/>
          <w:szCs w:val="24"/>
          <w:highlight w:val="none"/>
          <w:u w:val="single"/>
          <w:lang w:val="en-US" w:eastAsia="zh-CN" w:bidi="ar-SA"/>
        </w:rPr>
      </w:pPr>
      <w:r>
        <w:rPr>
          <w:rFonts w:hint="eastAsia" w:ascii="宋体" w:hAnsi="宋体" w:eastAsia="宋体" w:cs="宋体"/>
          <w:spacing w:val="0"/>
          <w:w w:val="100"/>
          <w:kern w:val="2"/>
          <w:sz w:val="24"/>
          <w:szCs w:val="24"/>
          <w:highlight w:val="none"/>
          <w:lang w:val="en-US" w:eastAsia="zh-CN" w:bidi="ar-SA"/>
        </w:rPr>
        <w:t>邮政编码：</w:t>
      </w:r>
      <w:r>
        <w:rPr>
          <w:rFonts w:hint="eastAsia" w:ascii="宋体" w:hAnsi="宋体" w:eastAsia="宋体" w:cs="宋体"/>
          <w:spacing w:val="0"/>
          <w:w w:val="100"/>
          <w:kern w:val="2"/>
          <w:sz w:val="24"/>
          <w:szCs w:val="24"/>
          <w:highlight w:val="none"/>
          <w:u w:val="single"/>
          <w:lang w:val="en-US" w:eastAsia="zh-CN" w:bidi="ar-SA"/>
        </w:rPr>
        <w:t xml:space="preserve">        </w:t>
      </w:r>
      <w:r>
        <w:rPr>
          <w:rFonts w:hint="eastAsia" w:ascii="宋体" w:hAnsi="宋体" w:cs="宋体"/>
          <w:spacing w:val="0"/>
          <w:w w:val="100"/>
          <w:kern w:val="2"/>
          <w:sz w:val="24"/>
          <w:szCs w:val="24"/>
          <w:highlight w:val="none"/>
          <w:u w:val="single"/>
          <w:lang w:val="en-US" w:eastAsia="zh-CN" w:bidi="ar-SA"/>
        </w:rPr>
        <w:t xml:space="preserve">              </w:t>
      </w:r>
      <w:r>
        <w:rPr>
          <w:rFonts w:hint="eastAsia" w:ascii="宋体" w:hAnsi="宋体" w:eastAsia="宋体" w:cs="宋体"/>
          <w:spacing w:val="0"/>
          <w:w w:val="100"/>
          <w:kern w:val="2"/>
          <w:sz w:val="24"/>
          <w:szCs w:val="24"/>
          <w:highlight w:val="none"/>
          <w:u w:val="single"/>
          <w:lang w:val="en-US" w:eastAsia="zh-CN" w:bidi="ar-SA"/>
        </w:rPr>
        <w:t xml:space="preserve">    </w:t>
      </w:r>
      <w:r>
        <w:rPr>
          <w:rFonts w:hint="eastAsia" w:ascii="宋体" w:hAnsi="宋体" w:eastAsia="宋体" w:cs="宋体"/>
          <w:spacing w:val="0"/>
          <w:w w:val="100"/>
          <w:kern w:val="2"/>
          <w:sz w:val="24"/>
          <w:szCs w:val="24"/>
          <w:highlight w:val="none"/>
          <w:lang w:val="en-US" w:eastAsia="zh-CN" w:bidi="ar-SA"/>
        </w:rPr>
        <w:tab/>
      </w:r>
      <w:r>
        <w:rPr>
          <w:rFonts w:hint="eastAsia" w:ascii="宋体" w:hAnsi="宋体" w:eastAsia="宋体" w:cs="宋体"/>
          <w:spacing w:val="0"/>
          <w:w w:val="100"/>
          <w:kern w:val="2"/>
          <w:sz w:val="24"/>
          <w:szCs w:val="24"/>
          <w:highlight w:val="none"/>
          <w:lang w:val="en-US" w:eastAsia="zh-CN" w:bidi="ar-SA"/>
        </w:rPr>
        <w:t xml:space="preserve">   </w:t>
      </w:r>
      <w:r>
        <w:rPr>
          <w:rFonts w:hint="eastAsia" w:ascii="宋体" w:hAnsi="宋体" w:cs="宋体"/>
          <w:spacing w:val="0"/>
          <w:w w:val="100"/>
          <w:kern w:val="2"/>
          <w:sz w:val="24"/>
          <w:szCs w:val="24"/>
          <w:highlight w:val="none"/>
          <w:lang w:val="en-US" w:eastAsia="zh-CN" w:bidi="ar-SA"/>
        </w:rPr>
        <w:t xml:space="preserve">  </w:t>
      </w:r>
      <w:r>
        <w:rPr>
          <w:rFonts w:hint="eastAsia" w:ascii="宋体" w:hAnsi="宋体" w:eastAsia="宋体" w:cs="宋体"/>
          <w:spacing w:val="0"/>
          <w:w w:val="100"/>
          <w:kern w:val="2"/>
          <w:sz w:val="24"/>
          <w:szCs w:val="24"/>
          <w:highlight w:val="none"/>
          <w:lang w:val="en-US" w:eastAsia="zh-CN" w:bidi="ar-SA"/>
        </w:rPr>
        <w:t xml:space="preserve"> 邮政编码：</w:t>
      </w:r>
      <w:r>
        <w:rPr>
          <w:rFonts w:hint="eastAsia" w:ascii="宋体" w:hAnsi="宋体" w:eastAsia="宋体" w:cs="宋体"/>
          <w:spacing w:val="0"/>
          <w:w w:val="100"/>
          <w:kern w:val="2"/>
          <w:position w:val="0"/>
          <w:sz w:val="24"/>
          <w:szCs w:val="24"/>
          <w:highlight w:val="none"/>
          <w:u w:val="single"/>
          <w:lang w:val="en-US" w:eastAsia="zh-CN" w:bidi="ar-SA"/>
        </w:rPr>
        <w:t xml:space="preserve">                 </w:t>
      </w:r>
    </w:p>
    <w:p w14:paraId="5668F0E6">
      <w:pPr>
        <w:keepNext w:val="0"/>
        <w:keepLines w:val="0"/>
        <w:pageBreakBefore w:val="0"/>
        <w:widowControl w:val="0"/>
        <w:tabs>
          <w:tab w:val="left" w:pos="743"/>
          <w:tab w:val="left" w:pos="4575"/>
          <w:tab w:val="left" w:pos="5068"/>
          <w:tab w:val="left" w:pos="5697"/>
          <w:tab w:val="left" w:pos="9214"/>
        </w:tabs>
        <w:kinsoku w:val="0"/>
        <w:wordWrap/>
        <w:overflowPunct w:val="0"/>
        <w:topLinePunct w:val="0"/>
        <w:autoSpaceDE w:val="0"/>
        <w:autoSpaceDN w:val="0"/>
        <w:bidi w:val="0"/>
        <w:adjustRightInd w:val="0"/>
        <w:snapToGrid/>
        <w:spacing w:beforeLines="0" w:after="0" w:afterLines="0" w:line="520" w:lineRule="exact"/>
        <w:ind w:left="0" w:leftChars="0" w:right="0" w:firstLine="0"/>
        <w:jc w:val="left"/>
        <w:textAlignment w:val="auto"/>
        <w:outlineLvl w:val="9"/>
        <w:rPr>
          <w:rFonts w:hint="eastAsia" w:ascii="宋体" w:hAnsi="宋体" w:eastAsia="宋体" w:cs="宋体"/>
          <w:spacing w:val="0"/>
          <w:w w:val="100"/>
          <w:kern w:val="2"/>
          <w:sz w:val="24"/>
          <w:szCs w:val="24"/>
          <w:highlight w:val="none"/>
          <w:lang w:val="en-US" w:eastAsia="zh-CN" w:bidi="ar-SA"/>
        </w:rPr>
      </w:pPr>
      <w:r>
        <w:rPr>
          <w:rFonts w:hint="eastAsia" w:ascii="宋体" w:hAnsi="宋体" w:eastAsia="宋体" w:cs="宋体"/>
          <w:spacing w:val="0"/>
          <w:w w:val="100"/>
          <w:kern w:val="2"/>
          <w:sz w:val="24"/>
          <w:szCs w:val="24"/>
          <w:highlight w:val="none"/>
          <w:lang w:val="en-US" w:eastAsia="zh-CN" w:bidi="ar-SA"/>
        </w:rPr>
        <w:t>电</w:t>
      </w:r>
      <w:r>
        <w:rPr>
          <w:rFonts w:hint="eastAsia" w:ascii="宋体" w:hAnsi="宋体" w:eastAsia="宋体" w:cs="宋体"/>
          <w:spacing w:val="0"/>
          <w:w w:val="100"/>
          <w:kern w:val="2"/>
          <w:sz w:val="24"/>
          <w:szCs w:val="24"/>
          <w:highlight w:val="none"/>
          <w:lang w:val="en-US" w:eastAsia="zh-CN" w:bidi="ar-SA"/>
        </w:rPr>
        <w:tab/>
      </w:r>
      <w:r>
        <w:rPr>
          <w:rFonts w:hint="eastAsia" w:ascii="宋体" w:hAnsi="宋体" w:eastAsia="宋体" w:cs="宋体"/>
          <w:spacing w:val="0"/>
          <w:w w:val="100"/>
          <w:kern w:val="2"/>
          <w:sz w:val="24"/>
          <w:szCs w:val="24"/>
          <w:highlight w:val="none"/>
          <w:lang w:val="en-US" w:eastAsia="zh-CN" w:bidi="ar-SA"/>
        </w:rPr>
        <w:t>话：</w:t>
      </w:r>
      <w:r>
        <w:rPr>
          <w:rFonts w:hint="eastAsia" w:ascii="宋体" w:hAnsi="宋体" w:eastAsia="宋体" w:cs="宋体"/>
          <w:spacing w:val="0"/>
          <w:w w:val="100"/>
          <w:kern w:val="2"/>
          <w:sz w:val="24"/>
          <w:szCs w:val="24"/>
          <w:highlight w:val="none"/>
          <w:u w:val="single"/>
          <w:lang w:val="en-US" w:eastAsia="zh-CN" w:bidi="ar-SA"/>
        </w:rPr>
        <w:t xml:space="preserve">                      </w:t>
      </w:r>
      <w:r>
        <w:rPr>
          <w:rFonts w:hint="eastAsia" w:ascii="宋体" w:hAnsi="宋体" w:eastAsia="宋体" w:cs="宋体"/>
          <w:spacing w:val="0"/>
          <w:w w:val="100"/>
          <w:kern w:val="2"/>
          <w:sz w:val="24"/>
          <w:szCs w:val="24"/>
          <w:highlight w:val="none"/>
          <w:u w:val="none"/>
          <w:lang w:val="en-US" w:eastAsia="zh-CN" w:bidi="ar-SA"/>
        </w:rPr>
        <w:t xml:space="preserve">    </w:t>
      </w:r>
      <w:r>
        <w:rPr>
          <w:rFonts w:hint="eastAsia" w:ascii="宋体" w:hAnsi="宋体" w:cs="宋体"/>
          <w:spacing w:val="0"/>
          <w:w w:val="100"/>
          <w:kern w:val="2"/>
          <w:sz w:val="24"/>
          <w:szCs w:val="24"/>
          <w:highlight w:val="none"/>
          <w:u w:val="none"/>
          <w:lang w:val="en-US" w:eastAsia="zh-CN" w:bidi="ar-SA"/>
        </w:rPr>
        <w:t xml:space="preserve">      </w:t>
      </w:r>
      <w:r>
        <w:rPr>
          <w:rFonts w:hint="eastAsia" w:ascii="宋体" w:hAnsi="宋体" w:eastAsia="宋体" w:cs="宋体"/>
          <w:spacing w:val="0"/>
          <w:w w:val="100"/>
          <w:kern w:val="2"/>
          <w:sz w:val="24"/>
          <w:szCs w:val="24"/>
          <w:highlight w:val="none"/>
          <w:lang w:val="en-US" w:eastAsia="zh-CN" w:bidi="ar-SA"/>
        </w:rPr>
        <w:t>电</w:t>
      </w:r>
      <w:r>
        <w:rPr>
          <w:rFonts w:hint="eastAsia" w:ascii="宋体" w:hAnsi="宋体" w:cs="宋体"/>
          <w:spacing w:val="0"/>
          <w:w w:val="100"/>
          <w:kern w:val="2"/>
          <w:sz w:val="24"/>
          <w:szCs w:val="24"/>
          <w:highlight w:val="none"/>
          <w:lang w:val="en-US" w:eastAsia="zh-CN" w:bidi="ar-SA"/>
        </w:rPr>
        <w:t xml:space="preserve">  </w:t>
      </w:r>
      <w:r>
        <w:rPr>
          <w:rFonts w:hint="eastAsia" w:ascii="宋体" w:hAnsi="宋体" w:eastAsia="宋体" w:cs="宋体"/>
          <w:spacing w:val="0"/>
          <w:w w:val="100"/>
          <w:kern w:val="2"/>
          <w:sz w:val="24"/>
          <w:szCs w:val="24"/>
          <w:highlight w:val="none"/>
          <w:lang w:val="en-US" w:eastAsia="zh-CN" w:bidi="ar-SA"/>
        </w:rPr>
        <w:tab/>
      </w:r>
      <w:r>
        <w:rPr>
          <w:rFonts w:hint="eastAsia" w:ascii="宋体" w:hAnsi="宋体" w:eastAsia="宋体" w:cs="宋体"/>
          <w:spacing w:val="0"/>
          <w:w w:val="100"/>
          <w:kern w:val="2"/>
          <w:sz w:val="24"/>
          <w:szCs w:val="24"/>
          <w:highlight w:val="none"/>
          <w:lang w:val="en-US" w:eastAsia="zh-CN" w:bidi="ar-SA"/>
        </w:rPr>
        <w:t>话：</w:t>
      </w:r>
      <w:r>
        <w:rPr>
          <w:rFonts w:hint="eastAsia" w:ascii="宋体" w:hAnsi="宋体" w:eastAsia="宋体" w:cs="宋体"/>
          <w:spacing w:val="0"/>
          <w:w w:val="100"/>
          <w:kern w:val="2"/>
          <w:sz w:val="24"/>
          <w:szCs w:val="24"/>
          <w:highlight w:val="none"/>
          <w:u w:val="single"/>
          <w:lang w:val="en-US" w:eastAsia="zh-CN" w:bidi="ar-SA"/>
        </w:rPr>
        <w:t xml:space="preserve">       </w:t>
      </w:r>
      <w:r>
        <w:rPr>
          <w:rFonts w:hint="eastAsia" w:ascii="宋体" w:hAnsi="宋体" w:eastAsia="宋体" w:cs="宋体"/>
          <w:spacing w:val="0"/>
          <w:w w:val="100"/>
          <w:kern w:val="2"/>
          <w:position w:val="0"/>
          <w:sz w:val="24"/>
          <w:szCs w:val="24"/>
          <w:highlight w:val="none"/>
          <w:u w:val="single"/>
          <w:lang w:val="en-US" w:eastAsia="zh-CN" w:bidi="ar-SA"/>
        </w:rPr>
        <w:t xml:space="preserve">           </w:t>
      </w:r>
    </w:p>
    <w:p w14:paraId="7816FD41">
      <w:pPr>
        <w:keepNext w:val="0"/>
        <w:keepLines w:val="0"/>
        <w:pageBreakBefore w:val="0"/>
        <w:widowControl w:val="0"/>
        <w:tabs>
          <w:tab w:val="left" w:pos="743"/>
          <w:tab w:val="left" w:pos="2632"/>
          <w:tab w:val="left" w:pos="4363"/>
          <w:tab w:val="left" w:pos="5068"/>
          <w:tab w:val="left" w:pos="5697"/>
          <w:tab w:val="left" w:pos="7168"/>
          <w:tab w:val="left" w:pos="9108"/>
        </w:tabs>
        <w:kinsoku w:val="0"/>
        <w:wordWrap/>
        <w:overflowPunct w:val="0"/>
        <w:topLinePunct w:val="0"/>
        <w:autoSpaceDE w:val="0"/>
        <w:autoSpaceDN w:val="0"/>
        <w:bidi w:val="0"/>
        <w:adjustRightInd w:val="0"/>
        <w:snapToGrid/>
        <w:spacing w:beforeLines="0" w:after="0" w:afterLines="0" w:line="520" w:lineRule="exact"/>
        <w:ind w:left="0" w:leftChars="0" w:right="0" w:firstLine="0"/>
        <w:jc w:val="left"/>
        <w:textAlignment w:val="auto"/>
        <w:outlineLvl w:val="9"/>
        <w:rPr>
          <w:rFonts w:hint="eastAsia" w:ascii="宋体" w:hAnsi="宋体" w:eastAsia="宋体" w:cs="宋体"/>
          <w:spacing w:val="0"/>
          <w:w w:val="100"/>
          <w:kern w:val="2"/>
          <w:sz w:val="24"/>
          <w:szCs w:val="24"/>
          <w:highlight w:val="none"/>
          <w:lang w:val="en-US" w:eastAsia="zh-CN" w:bidi="ar-SA"/>
        </w:rPr>
      </w:pPr>
      <w:r>
        <w:rPr>
          <w:rFonts w:hint="eastAsia" w:ascii="宋体" w:hAnsi="宋体" w:eastAsia="宋体" w:cs="宋体"/>
          <w:spacing w:val="0"/>
          <w:w w:val="100"/>
          <w:kern w:val="2"/>
          <w:sz w:val="24"/>
          <w:szCs w:val="24"/>
          <w:highlight w:val="none"/>
          <w:lang w:val="en-US" w:eastAsia="zh-CN" w:bidi="ar-SA"/>
        </w:rPr>
        <w:t>传</w:t>
      </w:r>
      <w:r>
        <w:rPr>
          <w:rFonts w:hint="eastAsia" w:ascii="宋体" w:hAnsi="宋体" w:eastAsia="宋体" w:cs="宋体"/>
          <w:spacing w:val="0"/>
          <w:w w:val="100"/>
          <w:kern w:val="2"/>
          <w:sz w:val="24"/>
          <w:szCs w:val="24"/>
          <w:highlight w:val="none"/>
          <w:lang w:val="en-US" w:eastAsia="zh-CN" w:bidi="ar-SA"/>
        </w:rPr>
        <w:tab/>
      </w:r>
      <w:r>
        <w:rPr>
          <w:rFonts w:hint="eastAsia" w:ascii="宋体" w:hAnsi="宋体" w:eastAsia="宋体" w:cs="宋体"/>
          <w:spacing w:val="0"/>
          <w:w w:val="100"/>
          <w:kern w:val="2"/>
          <w:sz w:val="24"/>
          <w:szCs w:val="24"/>
          <w:highlight w:val="none"/>
          <w:lang w:val="en-US" w:eastAsia="zh-CN" w:bidi="ar-SA"/>
        </w:rPr>
        <w:t xml:space="preserve">真：  </w:t>
      </w:r>
      <w:r>
        <w:rPr>
          <w:rFonts w:hint="eastAsia" w:ascii="宋体" w:hAnsi="宋体" w:eastAsia="宋体" w:cs="宋体"/>
          <w:spacing w:val="0"/>
          <w:w w:val="100"/>
          <w:kern w:val="2"/>
          <w:sz w:val="24"/>
          <w:szCs w:val="24"/>
          <w:highlight w:val="none"/>
          <w:u w:val="single"/>
          <w:lang w:val="en-US" w:eastAsia="zh-CN" w:bidi="ar-SA"/>
        </w:rPr>
        <w:t xml:space="preserve">    </w:t>
      </w:r>
      <w:r>
        <w:rPr>
          <w:rFonts w:hint="eastAsia" w:ascii="宋体" w:hAnsi="宋体" w:cs="宋体"/>
          <w:spacing w:val="0"/>
          <w:w w:val="100"/>
          <w:kern w:val="2"/>
          <w:sz w:val="24"/>
          <w:szCs w:val="24"/>
          <w:highlight w:val="none"/>
          <w:u w:val="single"/>
          <w:lang w:val="en-US" w:eastAsia="zh-CN" w:bidi="ar-SA"/>
        </w:rPr>
        <w:t xml:space="preserve"> </w:t>
      </w:r>
      <w:r>
        <w:rPr>
          <w:rFonts w:hint="eastAsia" w:ascii="宋体" w:hAnsi="宋体" w:eastAsia="宋体" w:cs="宋体"/>
          <w:spacing w:val="0"/>
          <w:w w:val="100"/>
          <w:kern w:val="2"/>
          <w:sz w:val="24"/>
          <w:szCs w:val="24"/>
          <w:highlight w:val="none"/>
          <w:u w:val="single"/>
          <w:lang w:val="en-US" w:eastAsia="zh-CN" w:bidi="ar-SA"/>
        </w:rPr>
        <w:t xml:space="preserve">     </w:t>
      </w:r>
      <w:r>
        <w:rPr>
          <w:rFonts w:hint="eastAsia" w:ascii="宋体" w:hAnsi="宋体" w:eastAsia="宋体" w:cs="宋体"/>
          <w:spacing w:val="0"/>
          <w:w w:val="100"/>
          <w:kern w:val="2"/>
          <w:sz w:val="24"/>
          <w:szCs w:val="24"/>
          <w:highlight w:val="none"/>
          <w:u w:val="single"/>
          <w:lang w:val="en-US" w:eastAsia="zh-CN" w:bidi="ar-SA"/>
        </w:rPr>
        <w:tab/>
      </w:r>
      <w:r>
        <w:rPr>
          <w:rFonts w:hint="eastAsia" w:ascii="宋体" w:hAnsi="宋体" w:eastAsia="宋体" w:cs="宋体"/>
          <w:spacing w:val="0"/>
          <w:w w:val="100"/>
          <w:kern w:val="2"/>
          <w:sz w:val="24"/>
          <w:szCs w:val="24"/>
          <w:highlight w:val="none"/>
          <w:u w:val="none"/>
          <w:lang w:val="en-US" w:eastAsia="zh-CN" w:bidi="ar-SA"/>
        </w:rPr>
        <w:t xml:space="preserve">   </w:t>
      </w:r>
      <w:r>
        <w:rPr>
          <w:rFonts w:hint="eastAsia" w:ascii="宋体" w:hAnsi="宋体" w:cs="宋体"/>
          <w:spacing w:val="0"/>
          <w:w w:val="100"/>
          <w:kern w:val="2"/>
          <w:sz w:val="24"/>
          <w:szCs w:val="24"/>
          <w:highlight w:val="none"/>
          <w:u w:val="none"/>
          <w:lang w:val="en-US" w:eastAsia="zh-CN" w:bidi="ar-SA"/>
        </w:rPr>
        <w:t xml:space="preserve">   </w:t>
      </w:r>
      <w:r>
        <w:rPr>
          <w:rFonts w:hint="eastAsia" w:ascii="宋体" w:hAnsi="宋体" w:eastAsia="宋体" w:cs="宋体"/>
          <w:spacing w:val="0"/>
          <w:w w:val="100"/>
          <w:kern w:val="2"/>
          <w:sz w:val="24"/>
          <w:szCs w:val="24"/>
          <w:highlight w:val="none"/>
          <w:lang w:val="en-US" w:eastAsia="zh-CN" w:bidi="ar-SA"/>
        </w:rPr>
        <w:t>传</w:t>
      </w:r>
      <w:r>
        <w:rPr>
          <w:rFonts w:hint="eastAsia" w:ascii="宋体" w:hAnsi="宋体" w:cs="宋体"/>
          <w:spacing w:val="0"/>
          <w:w w:val="100"/>
          <w:kern w:val="2"/>
          <w:sz w:val="24"/>
          <w:szCs w:val="24"/>
          <w:highlight w:val="none"/>
          <w:lang w:val="en-US" w:eastAsia="zh-CN" w:bidi="ar-SA"/>
        </w:rPr>
        <w:t xml:space="preserve">  </w:t>
      </w:r>
      <w:r>
        <w:rPr>
          <w:rFonts w:hint="eastAsia" w:ascii="宋体" w:hAnsi="宋体" w:eastAsia="宋体" w:cs="宋体"/>
          <w:spacing w:val="0"/>
          <w:w w:val="100"/>
          <w:kern w:val="2"/>
          <w:sz w:val="24"/>
          <w:szCs w:val="24"/>
          <w:highlight w:val="none"/>
          <w:lang w:val="en-US" w:eastAsia="zh-CN" w:bidi="ar-SA"/>
        </w:rPr>
        <w:t>真：</w:t>
      </w:r>
      <w:r>
        <w:rPr>
          <w:rFonts w:hint="eastAsia" w:ascii="宋体" w:hAnsi="宋体" w:eastAsia="宋体" w:cs="宋体"/>
          <w:spacing w:val="0"/>
          <w:w w:val="100"/>
          <w:kern w:val="2"/>
          <w:sz w:val="24"/>
          <w:szCs w:val="24"/>
          <w:highlight w:val="none"/>
          <w:u w:val="single"/>
          <w:lang w:val="en-US" w:eastAsia="zh-CN" w:bidi="ar-SA"/>
        </w:rPr>
        <w:tab/>
      </w:r>
      <w:r>
        <w:rPr>
          <w:rFonts w:hint="eastAsia" w:ascii="宋体" w:hAnsi="宋体" w:eastAsia="宋体" w:cs="宋体"/>
          <w:spacing w:val="0"/>
          <w:w w:val="100"/>
          <w:kern w:val="2"/>
          <w:sz w:val="24"/>
          <w:szCs w:val="24"/>
          <w:highlight w:val="none"/>
          <w:u w:val="single"/>
          <w:lang w:val="en-US" w:eastAsia="zh-CN" w:bidi="ar-SA"/>
        </w:rPr>
        <w:t xml:space="preserve">             </w:t>
      </w:r>
    </w:p>
    <w:p w14:paraId="538546D3">
      <w:pPr>
        <w:keepNext w:val="0"/>
        <w:keepLines w:val="0"/>
        <w:pageBreakBefore w:val="0"/>
        <w:widowControl w:val="0"/>
        <w:tabs>
          <w:tab w:val="left" w:pos="5068"/>
          <w:tab w:val="left" w:pos="9214"/>
        </w:tabs>
        <w:kinsoku w:val="0"/>
        <w:wordWrap/>
        <w:overflowPunct w:val="0"/>
        <w:topLinePunct w:val="0"/>
        <w:autoSpaceDE w:val="0"/>
        <w:autoSpaceDN w:val="0"/>
        <w:bidi w:val="0"/>
        <w:adjustRightInd w:val="0"/>
        <w:snapToGrid/>
        <w:spacing w:beforeLines="0" w:after="0" w:afterLines="0" w:line="520" w:lineRule="exact"/>
        <w:ind w:left="5280" w:leftChars="0" w:right="0" w:hanging="5280" w:hangingChars="2200"/>
        <w:jc w:val="left"/>
        <w:textAlignment w:val="auto"/>
        <w:outlineLvl w:val="9"/>
        <w:rPr>
          <w:rFonts w:hint="eastAsia" w:ascii="宋体" w:hAnsi="宋体" w:eastAsia="宋体" w:cs="宋体"/>
          <w:b w:val="0"/>
          <w:bCs w:val="0"/>
          <w:color w:val="auto"/>
          <w:spacing w:val="-20"/>
          <w:w w:val="100"/>
          <w:kern w:val="2"/>
          <w:position w:val="0"/>
          <w:sz w:val="24"/>
          <w:szCs w:val="24"/>
          <w:highlight w:val="none"/>
          <w:u w:val="single"/>
          <w:lang w:val="en-US" w:eastAsia="zh-CN" w:bidi="ar-SA"/>
        </w:rPr>
      </w:pPr>
      <w:r>
        <w:rPr>
          <w:rFonts w:hint="eastAsia" w:ascii="宋体" w:hAnsi="宋体" w:eastAsia="宋体" w:cs="宋体"/>
          <w:spacing w:val="0"/>
          <w:w w:val="100"/>
          <w:kern w:val="2"/>
          <w:sz w:val="24"/>
          <w:szCs w:val="24"/>
          <w:highlight w:val="none"/>
          <w:lang w:val="en-US" w:eastAsia="zh-CN" w:bidi="ar-SA"/>
        </w:rPr>
        <w:t>开户银行：</w:t>
      </w:r>
      <w:r>
        <w:rPr>
          <w:rFonts w:hint="eastAsia" w:ascii="宋体" w:hAnsi="宋体" w:eastAsia="宋体" w:cs="宋体"/>
          <w:spacing w:val="0"/>
          <w:w w:val="100"/>
          <w:kern w:val="2"/>
          <w:sz w:val="24"/>
          <w:szCs w:val="24"/>
          <w:highlight w:val="none"/>
          <w:u w:val="single"/>
          <w:lang w:val="en-US" w:eastAsia="zh-CN" w:bidi="ar-SA"/>
        </w:rPr>
        <w:t xml:space="preserve">                     </w:t>
      </w:r>
      <w:r>
        <w:rPr>
          <w:rFonts w:hint="eastAsia" w:ascii="宋体" w:hAnsi="宋体" w:eastAsia="宋体" w:cs="宋体"/>
          <w:spacing w:val="0"/>
          <w:w w:val="100"/>
          <w:kern w:val="2"/>
          <w:sz w:val="24"/>
          <w:szCs w:val="24"/>
          <w:highlight w:val="none"/>
          <w:u w:val="none"/>
          <w:lang w:val="en-US" w:eastAsia="zh-CN" w:bidi="ar-SA"/>
        </w:rPr>
        <w:t xml:space="preserve">    </w:t>
      </w:r>
      <w:r>
        <w:rPr>
          <w:rFonts w:hint="eastAsia" w:ascii="宋体" w:hAnsi="宋体" w:cs="宋体"/>
          <w:spacing w:val="0"/>
          <w:w w:val="100"/>
          <w:kern w:val="2"/>
          <w:sz w:val="24"/>
          <w:szCs w:val="24"/>
          <w:highlight w:val="none"/>
          <w:u w:val="none"/>
          <w:lang w:val="en-US" w:eastAsia="zh-CN" w:bidi="ar-SA"/>
        </w:rPr>
        <w:t xml:space="preserve">      </w:t>
      </w:r>
      <w:r>
        <w:rPr>
          <w:rFonts w:hint="eastAsia" w:ascii="宋体" w:hAnsi="宋体" w:eastAsia="宋体" w:cs="宋体"/>
          <w:spacing w:val="0"/>
          <w:w w:val="100"/>
          <w:kern w:val="2"/>
          <w:sz w:val="24"/>
          <w:szCs w:val="24"/>
          <w:highlight w:val="none"/>
          <w:lang w:val="en-US" w:eastAsia="zh-CN" w:bidi="ar-SA"/>
        </w:rPr>
        <w:t>开户银行：</w:t>
      </w:r>
      <w:r>
        <w:rPr>
          <w:rFonts w:hint="eastAsia" w:ascii="宋体" w:hAnsi="宋体" w:eastAsia="宋体" w:cs="宋体"/>
          <w:b w:val="0"/>
          <w:bCs w:val="0"/>
          <w:color w:val="auto"/>
          <w:spacing w:val="-20"/>
          <w:w w:val="100"/>
          <w:kern w:val="2"/>
          <w:position w:val="0"/>
          <w:sz w:val="24"/>
          <w:szCs w:val="24"/>
          <w:highlight w:val="none"/>
          <w:u w:val="single"/>
          <w:lang w:val="en-US" w:eastAsia="zh-CN" w:bidi="ar-SA"/>
        </w:rPr>
        <w:t xml:space="preserve">                                   </w:t>
      </w:r>
    </w:p>
    <w:p w14:paraId="6623649C">
      <w:pPr>
        <w:keepNext w:val="0"/>
        <w:keepLines w:val="0"/>
        <w:pageBreakBefore w:val="0"/>
        <w:widowControl w:val="0"/>
        <w:tabs>
          <w:tab w:val="left" w:pos="5068"/>
          <w:tab w:val="left" w:pos="9214"/>
        </w:tabs>
        <w:kinsoku w:val="0"/>
        <w:wordWrap/>
        <w:overflowPunct w:val="0"/>
        <w:topLinePunct w:val="0"/>
        <w:autoSpaceDE w:val="0"/>
        <w:autoSpaceDN w:val="0"/>
        <w:bidi w:val="0"/>
        <w:adjustRightInd w:val="0"/>
        <w:snapToGrid/>
        <w:spacing w:beforeLines="0" w:after="0" w:afterLines="0" w:line="520" w:lineRule="exact"/>
        <w:ind w:right="0"/>
        <w:jc w:val="left"/>
        <w:textAlignment w:val="auto"/>
        <w:outlineLvl w:val="9"/>
        <w:rPr>
          <w:rFonts w:hint="eastAsia" w:ascii="宋体" w:hAnsi="宋体" w:eastAsia="宋体" w:cs="宋体"/>
          <w:spacing w:val="-20"/>
          <w:w w:val="100"/>
          <w:kern w:val="2"/>
          <w:sz w:val="24"/>
          <w:szCs w:val="24"/>
          <w:highlight w:val="none"/>
          <w:u w:val="single"/>
          <w:lang w:val="en-US" w:eastAsia="zh-CN" w:bidi="ar-SA"/>
        </w:rPr>
      </w:pPr>
    </w:p>
    <w:p w14:paraId="03CEBDC2">
      <w:pPr>
        <w:keepNext w:val="0"/>
        <w:keepLines w:val="0"/>
        <w:pageBreakBefore w:val="0"/>
        <w:widowControl w:val="0"/>
        <w:tabs>
          <w:tab w:val="left" w:pos="743"/>
          <w:tab w:val="left" w:pos="5068"/>
          <w:tab w:val="left" w:pos="5697"/>
          <w:tab w:val="left" w:pos="9214"/>
        </w:tabs>
        <w:kinsoku w:val="0"/>
        <w:wordWrap/>
        <w:overflowPunct w:val="0"/>
        <w:topLinePunct w:val="0"/>
        <w:autoSpaceDE w:val="0"/>
        <w:autoSpaceDN w:val="0"/>
        <w:bidi w:val="0"/>
        <w:adjustRightInd w:val="0"/>
        <w:snapToGrid/>
        <w:spacing w:beforeLines="0" w:after="0" w:afterLines="0" w:line="520" w:lineRule="exact"/>
        <w:ind w:left="0" w:leftChars="0" w:right="0" w:firstLine="0"/>
        <w:jc w:val="both"/>
        <w:textAlignment w:val="auto"/>
        <w:outlineLvl w:val="9"/>
        <w:rPr>
          <w:rFonts w:hint="eastAsia" w:ascii="宋体" w:hAnsi="宋体" w:eastAsia="宋体" w:cs="宋体"/>
          <w:spacing w:val="0"/>
          <w:w w:val="100"/>
          <w:kern w:val="2"/>
          <w:sz w:val="24"/>
          <w:szCs w:val="24"/>
          <w:highlight w:val="none"/>
          <w:lang w:val="en-US" w:eastAsia="zh-CN" w:bidi="ar-SA"/>
        </w:rPr>
      </w:pPr>
      <w:r>
        <w:rPr>
          <w:rFonts w:hint="eastAsia" w:ascii="宋体" w:hAnsi="宋体" w:eastAsia="宋体" w:cs="宋体"/>
          <w:spacing w:val="0"/>
          <w:w w:val="100"/>
          <w:kern w:val="2"/>
          <w:sz w:val="24"/>
          <w:szCs w:val="24"/>
          <w:highlight w:val="none"/>
          <w:lang w:val="en-US" w:eastAsia="zh-CN" w:bidi="ar-SA"/>
        </w:rPr>
        <w:t>账</w:t>
      </w:r>
      <w:r>
        <w:rPr>
          <w:rFonts w:hint="eastAsia" w:ascii="宋体" w:hAnsi="宋体" w:eastAsia="宋体" w:cs="宋体"/>
          <w:spacing w:val="0"/>
          <w:w w:val="100"/>
          <w:kern w:val="2"/>
          <w:sz w:val="24"/>
          <w:szCs w:val="24"/>
          <w:highlight w:val="none"/>
          <w:lang w:val="en-US" w:eastAsia="zh-CN" w:bidi="ar-SA"/>
        </w:rPr>
        <w:tab/>
      </w:r>
      <w:r>
        <w:rPr>
          <w:rFonts w:hint="eastAsia" w:ascii="宋体" w:hAnsi="宋体" w:eastAsia="宋体" w:cs="宋体"/>
          <w:spacing w:val="0"/>
          <w:w w:val="100"/>
          <w:kern w:val="2"/>
          <w:sz w:val="24"/>
          <w:szCs w:val="24"/>
          <w:highlight w:val="none"/>
          <w:lang w:val="en-US" w:eastAsia="zh-CN" w:bidi="ar-SA"/>
        </w:rPr>
        <w:t>号：</w:t>
      </w:r>
      <w:r>
        <w:rPr>
          <w:rFonts w:hint="eastAsia" w:ascii="宋体" w:hAnsi="宋体" w:eastAsia="宋体" w:cs="宋体"/>
          <w:spacing w:val="0"/>
          <w:w w:val="100"/>
          <w:kern w:val="2"/>
          <w:sz w:val="24"/>
          <w:szCs w:val="24"/>
          <w:highlight w:val="none"/>
          <w:u w:val="single"/>
          <w:lang w:val="en-US" w:eastAsia="zh-CN" w:bidi="ar-SA"/>
        </w:rPr>
        <w:t xml:space="preserve">                     </w:t>
      </w:r>
      <w:r>
        <w:rPr>
          <w:rFonts w:hint="eastAsia" w:ascii="宋体" w:hAnsi="宋体" w:eastAsia="宋体" w:cs="宋体"/>
          <w:spacing w:val="0"/>
          <w:w w:val="100"/>
          <w:kern w:val="2"/>
          <w:sz w:val="24"/>
          <w:szCs w:val="24"/>
          <w:highlight w:val="none"/>
          <w:u w:val="none"/>
          <w:lang w:val="en-US" w:eastAsia="zh-CN" w:bidi="ar-SA"/>
        </w:rPr>
        <w:t xml:space="preserve">     </w:t>
      </w:r>
      <w:r>
        <w:rPr>
          <w:rFonts w:hint="eastAsia" w:ascii="宋体" w:hAnsi="宋体" w:cs="宋体"/>
          <w:spacing w:val="0"/>
          <w:w w:val="100"/>
          <w:kern w:val="2"/>
          <w:sz w:val="24"/>
          <w:szCs w:val="24"/>
          <w:highlight w:val="none"/>
          <w:u w:val="none"/>
          <w:lang w:val="en-US" w:eastAsia="zh-CN" w:bidi="ar-SA"/>
        </w:rPr>
        <w:t xml:space="preserve">      </w:t>
      </w:r>
      <w:r>
        <w:rPr>
          <w:rFonts w:hint="eastAsia" w:ascii="宋体" w:hAnsi="宋体" w:eastAsia="宋体" w:cs="宋体"/>
          <w:spacing w:val="0"/>
          <w:w w:val="100"/>
          <w:kern w:val="2"/>
          <w:sz w:val="24"/>
          <w:szCs w:val="24"/>
          <w:highlight w:val="none"/>
          <w:lang w:val="en-US" w:eastAsia="zh-CN" w:bidi="ar-SA"/>
        </w:rPr>
        <w:t>账  号：</w:t>
      </w:r>
      <w:r>
        <w:rPr>
          <w:rFonts w:hint="eastAsia" w:ascii="宋体" w:hAnsi="宋体" w:eastAsia="宋体" w:cs="宋体"/>
          <w:spacing w:val="0"/>
          <w:w w:val="100"/>
          <w:kern w:val="2"/>
          <w:sz w:val="24"/>
          <w:szCs w:val="24"/>
          <w:highlight w:val="none"/>
          <w:u w:val="single"/>
          <w:lang w:val="en-US" w:eastAsia="zh-CN" w:bidi="ar-SA"/>
        </w:rPr>
        <w:t xml:space="preserve"> </w:t>
      </w:r>
      <w:r>
        <w:rPr>
          <w:rFonts w:hint="eastAsia" w:ascii="宋体" w:hAnsi="宋体" w:eastAsia="宋体" w:cs="宋体"/>
          <w:b w:val="0"/>
          <w:bCs w:val="0"/>
          <w:spacing w:val="0"/>
          <w:w w:val="100"/>
          <w:kern w:val="2"/>
          <w:position w:val="0"/>
          <w:sz w:val="24"/>
          <w:szCs w:val="24"/>
          <w:highlight w:val="none"/>
          <w:u w:val="single"/>
          <w:lang w:val="en-US" w:eastAsia="zh-CN" w:bidi="ar-SA"/>
        </w:rPr>
        <w:t xml:space="preserve">                     </w:t>
      </w:r>
    </w:p>
    <w:p w14:paraId="6192F63C">
      <w:pPr>
        <w:keepNext w:val="0"/>
        <w:keepLines w:val="0"/>
        <w:pageBreakBefore w:val="0"/>
        <w:widowControl w:val="0"/>
        <w:wordWrap/>
        <w:topLinePunct w:val="0"/>
        <w:bidi w:val="0"/>
        <w:snapToGrid/>
        <w:spacing w:line="520" w:lineRule="exact"/>
        <w:ind w:firstLine="480" w:firstLineChars="200"/>
        <w:textAlignment w:val="auto"/>
        <w:outlineLvl w:val="9"/>
        <w:rPr>
          <w:rFonts w:hint="eastAsia" w:ascii="宋体" w:hAnsi="宋体" w:eastAsia="宋体" w:cs="宋体"/>
          <w:sz w:val="24"/>
          <w:szCs w:val="24"/>
          <w:highlight w:val="none"/>
        </w:rPr>
      </w:pPr>
    </w:p>
    <w:p w14:paraId="46C8B8CA">
      <w:pPr>
        <w:keepNext w:val="0"/>
        <w:keepLines w:val="0"/>
        <w:pageBreakBefore w:val="0"/>
        <w:widowControl w:val="0"/>
        <w:kinsoku w:val="0"/>
        <w:wordWrap/>
        <w:overflowPunct w:val="0"/>
        <w:topLinePunct w:val="0"/>
        <w:autoSpaceDE w:val="0"/>
        <w:autoSpaceDN w:val="0"/>
        <w:bidi w:val="0"/>
        <w:adjustRightInd w:val="0"/>
        <w:snapToGrid/>
        <w:spacing w:beforeLines="0" w:after="0" w:afterLines="0" w:line="520" w:lineRule="exact"/>
        <w:ind w:left="0" w:leftChars="0" w:right="0" w:firstLine="480" w:firstLineChars="200"/>
        <w:jc w:val="right"/>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时间： </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 xml:space="preserve"> 年</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月</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日</w:t>
      </w:r>
    </w:p>
    <w:p w14:paraId="71E79A93">
      <w:pPr>
        <w:keepNext w:val="0"/>
        <w:keepLines w:val="0"/>
        <w:pageBreakBefore w:val="0"/>
        <w:widowControl w:val="0"/>
        <w:kinsoku w:val="0"/>
        <w:wordWrap/>
        <w:overflowPunct w:val="0"/>
        <w:topLinePunct w:val="0"/>
        <w:autoSpaceDE w:val="0"/>
        <w:autoSpaceDN w:val="0"/>
        <w:bidi w:val="0"/>
        <w:adjustRightInd w:val="0"/>
        <w:snapToGrid/>
        <w:spacing w:beforeLines="0" w:after="0" w:afterLines="0" w:line="520" w:lineRule="exact"/>
        <w:ind w:right="0"/>
        <w:jc w:val="both"/>
        <w:textAlignment w:val="auto"/>
        <w:outlineLvl w:val="9"/>
        <w:rPr>
          <w:rFonts w:hint="eastAsia" w:ascii="宋体" w:hAnsi="宋体" w:eastAsia="宋体" w:cs="宋体"/>
          <w:kern w:val="2"/>
          <w:sz w:val="24"/>
          <w:szCs w:val="24"/>
          <w:highlight w:val="none"/>
          <w:lang w:val="en-US" w:eastAsia="zh-CN" w:bidi="ar-SA"/>
        </w:rPr>
      </w:pPr>
    </w:p>
    <w:p w14:paraId="15BC68EA">
      <w:pPr>
        <w:pStyle w:val="8"/>
        <w:rPr>
          <w:rFonts w:hint="eastAsia" w:ascii="宋体" w:hAnsi="宋体" w:eastAsia="宋体" w:cs="宋体"/>
          <w:kern w:val="2"/>
          <w:sz w:val="24"/>
          <w:szCs w:val="24"/>
          <w:highlight w:val="none"/>
          <w:lang w:val="en-US" w:eastAsia="zh-CN" w:bidi="ar-SA"/>
        </w:rPr>
      </w:pPr>
    </w:p>
    <w:p w14:paraId="04A8B4A9">
      <w:pPr>
        <w:pStyle w:val="8"/>
        <w:rPr>
          <w:rFonts w:hint="eastAsia" w:ascii="宋体" w:hAnsi="宋体" w:eastAsia="宋体" w:cs="宋体"/>
          <w:kern w:val="2"/>
          <w:sz w:val="24"/>
          <w:szCs w:val="24"/>
          <w:highlight w:val="none"/>
          <w:lang w:val="en-US" w:eastAsia="zh-CN" w:bidi="ar-SA"/>
        </w:rPr>
      </w:pPr>
    </w:p>
    <w:p w14:paraId="64854797">
      <w:pPr>
        <w:pStyle w:val="8"/>
        <w:rPr>
          <w:rFonts w:hint="eastAsia" w:ascii="宋体" w:hAnsi="宋体" w:eastAsia="宋体" w:cs="宋体"/>
          <w:kern w:val="2"/>
          <w:sz w:val="24"/>
          <w:szCs w:val="24"/>
          <w:highlight w:val="none"/>
          <w:lang w:val="en-US" w:eastAsia="zh-CN" w:bidi="ar-SA"/>
        </w:rPr>
      </w:pPr>
    </w:p>
    <w:p w14:paraId="492A1C8A">
      <w:pPr>
        <w:pStyle w:val="8"/>
        <w:rPr>
          <w:rFonts w:hint="eastAsia" w:ascii="宋体" w:hAnsi="宋体" w:eastAsia="宋体" w:cs="宋体"/>
          <w:kern w:val="2"/>
          <w:sz w:val="24"/>
          <w:szCs w:val="24"/>
          <w:highlight w:val="none"/>
          <w:lang w:val="en-US" w:eastAsia="zh-CN" w:bidi="ar-SA"/>
        </w:rPr>
      </w:pPr>
    </w:p>
    <w:p w14:paraId="55625CF9">
      <w:pPr>
        <w:pStyle w:val="8"/>
        <w:rPr>
          <w:rFonts w:hint="eastAsia" w:ascii="宋体" w:hAnsi="宋体" w:eastAsia="宋体" w:cs="宋体"/>
          <w:kern w:val="2"/>
          <w:sz w:val="24"/>
          <w:szCs w:val="24"/>
          <w:highlight w:val="none"/>
          <w:lang w:val="en-US" w:eastAsia="zh-CN" w:bidi="ar-SA"/>
        </w:rPr>
      </w:pPr>
    </w:p>
    <w:p w14:paraId="1E9CC81A">
      <w:pPr>
        <w:keepNext/>
        <w:keepLines/>
        <w:pageBreakBefore w:val="0"/>
        <w:widowControl w:val="0"/>
        <w:wordWrap/>
        <w:topLinePunct w:val="0"/>
        <w:bidi w:val="0"/>
        <w:spacing w:line="520" w:lineRule="exact"/>
        <w:jc w:val="center"/>
        <w:outlineLvl w:val="1"/>
        <w:rPr>
          <w:rFonts w:hint="eastAsia" w:ascii="宋体" w:hAnsi="宋体" w:eastAsia="宋体" w:cs="宋体"/>
          <w:b/>
          <w:bCs/>
          <w:color w:val="000000"/>
          <w:kern w:val="2"/>
          <w:sz w:val="24"/>
          <w:szCs w:val="24"/>
          <w:highlight w:val="none"/>
          <w:lang w:val="en-US" w:eastAsia="zh-CN" w:bidi="ar-SA"/>
        </w:rPr>
      </w:pPr>
      <w:bookmarkStart w:id="74" w:name="_Toc221951110"/>
      <w:bookmarkStart w:id="75" w:name="_Toc20346"/>
      <w:bookmarkStart w:id="76" w:name="_Toc222032695"/>
      <w:bookmarkStart w:id="77" w:name="_Toc222033877"/>
      <w:bookmarkStart w:id="78" w:name="_Toc229305386"/>
      <w:bookmarkStart w:id="79" w:name="_Toc222031028"/>
      <w:bookmarkStart w:id="80" w:name="_Toc222029526"/>
      <w:bookmarkStart w:id="81" w:name="_Toc221948340"/>
      <w:r>
        <w:rPr>
          <w:rFonts w:hint="eastAsia" w:ascii="宋体" w:hAnsi="宋体" w:eastAsia="宋体" w:cs="宋体"/>
          <w:b/>
          <w:bCs/>
          <w:color w:val="000000"/>
          <w:kern w:val="2"/>
          <w:sz w:val="24"/>
          <w:szCs w:val="24"/>
          <w:highlight w:val="none"/>
          <w:lang w:val="en-US" w:eastAsia="zh-CN" w:bidi="ar-SA"/>
        </w:rPr>
        <w:t>第二部分 专用合同条款</w:t>
      </w:r>
      <w:bookmarkEnd w:id="74"/>
      <w:bookmarkEnd w:id="75"/>
      <w:bookmarkEnd w:id="76"/>
      <w:bookmarkEnd w:id="77"/>
      <w:bookmarkEnd w:id="78"/>
      <w:bookmarkEnd w:id="79"/>
      <w:bookmarkEnd w:id="80"/>
      <w:bookmarkEnd w:id="81"/>
    </w:p>
    <w:p w14:paraId="49AC5264">
      <w:pPr>
        <w:keepNext/>
        <w:keepLines/>
        <w:pageBreakBefore w:val="0"/>
        <w:widowControl w:val="0"/>
        <w:wordWrap/>
        <w:topLinePunct w:val="0"/>
        <w:bidi w:val="0"/>
        <w:spacing w:line="520" w:lineRule="exact"/>
        <w:jc w:val="both"/>
        <w:outlineLvl w:val="1"/>
        <w:rPr>
          <w:rFonts w:hint="eastAsia" w:ascii="宋体" w:hAnsi="宋体" w:eastAsia="宋体" w:cs="宋体"/>
          <w:b/>
          <w:bCs/>
          <w:color w:val="000000"/>
          <w:kern w:val="2"/>
          <w:sz w:val="24"/>
          <w:szCs w:val="24"/>
          <w:highlight w:val="none"/>
          <w:lang w:val="en-US" w:eastAsia="zh-CN" w:bidi="ar-SA"/>
        </w:rPr>
      </w:pPr>
      <w:bookmarkStart w:id="82" w:name="_Toc229305387"/>
      <w:bookmarkStart w:id="83" w:name="_Toc23929"/>
      <w:bookmarkStart w:id="84" w:name="_Toc222032696"/>
      <w:bookmarkStart w:id="85" w:name="_Toc222029527"/>
      <w:bookmarkStart w:id="86" w:name="_Toc221951111"/>
      <w:bookmarkStart w:id="87" w:name="_Toc222031029"/>
      <w:bookmarkStart w:id="88" w:name="_Toc222033878"/>
      <w:r>
        <w:rPr>
          <w:rFonts w:hint="eastAsia" w:ascii="宋体" w:hAnsi="宋体" w:eastAsia="宋体" w:cs="宋体"/>
          <w:b/>
          <w:bCs/>
          <w:color w:val="000000"/>
          <w:kern w:val="2"/>
          <w:sz w:val="24"/>
          <w:szCs w:val="24"/>
          <w:highlight w:val="none"/>
          <w:lang w:val="en-US" w:eastAsia="zh-CN" w:bidi="ar-SA"/>
        </w:rPr>
        <w:t>1．一般约定</w:t>
      </w:r>
      <w:bookmarkEnd w:id="82"/>
      <w:bookmarkEnd w:id="83"/>
      <w:bookmarkEnd w:id="84"/>
      <w:bookmarkEnd w:id="85"/>
      <w:bookmarkEnd w:id="86"/>
      <w:bookmarkEnd w:id="87"/>
      <w:bookmarkEnd w:id="88"/>
    </w:p>
    <w:p w14:paraId="79DB3E45">
      <w:pPr>
        <w:keepNext/>
        <w:keepLines/>
        <w:pageBreakBefore w:val="0"/>
        <w:widowControl w:val="0"/>
        <w:wordWrap/>
        <w:topLinePunct w:val="0"/>
        <w:bidi w:val="0"/>
        <w:spacing w:line="520" w:lineRule="exact"/>
        <w:jc w:val="both"/>
        <w:outlineLvl w:val="2"/>
        <w:rPr>
          <w:rFonts w:hint="eastAsia" w:ascii="宋体" w:hAnsi="宋体" w:eastAsia="宋体" w:cs="宋体"/>
          <w:bCs/>
          <w:color w:val="000000"/>
          <w:kern w:val="2"/>
          <w:sz w:val="24"/>
          <w:szCs w:val="24"/>
          <w:highlight w:val="none"/>
          <w:lang w:val="en-US" w:eastAsia="zh-CN" w:bidi="ar-SA"/>
        </w:rPr>
      </w:pPr>
      <w:bookmarkStart w:id="89" w:name="_Toc221951112"/>
      <w:r>
        <w:rPr>
          <w:rFonts w:hint="eastAsia" w:ascii="宋体" w:hAnsi="宋体" w:eastAsia="宋体" w:cs="宋体"/>
          <w:bCs/>
          <w:color w:val="000000"/>
          <w:kern w:val="2"/>
          <w:sz w:val="24"/>
          <w:szCs w:val="24"/>
          <w:highlight w:val="none"/>
          <w:lang w:val="en-US" w:eastAsia="zh-CN" w:bidi="ar-SA"/>
        </w:rPr>
        <w:t>1.1  词语定义</w:t>
      </w:r>
      <w:bookmarkEnd w:id="89"/>
    </w:p>
    <w:p w14:paraId="358EA07C">
      <w:pPr>
        <w:pageBreakBefore w:val="0"/>
        <w:wordWrap/>
        <w:topLinePunct w:val="0"/>
        <w:bidi w:val="0"/>
        <w:spacing w:line="520" w:lineRule="exact"/>
        <w:rPr>
          <w:rFonts w:hint="eastAsia" w:ascii="宋体" w:hAnsi="宋体" w:eastAsia="宋体" w:cs="宋体"/>
          <w:color w:val="auto"/>
          <w:sz w:val="24"/>
          <w:szCs w:val="24"/>
          <w:highlight w:val="none"/>
        </w:rPr>
      </w:pPr>
      <w:bookmarkStart w:id="90" w:name="_Toc221951113"/>
      <w:r>
        <w:rPr>
          <w:rFonts w:hint="eastAsia" w:ascii="宋体" w:hAnsi="宋体" w:eastAsia="宋体" w:cs="宋体"/>
          <w:color w:val="auto"/>
          <w:sz w:val="24"/>
          <w:szCs w:val="24"/>
          <w:highlight w:val="none"/>
        </w:rPr>
        <w:t>1.1.2  合同当事人和人员</w:t>
      </w:r>
      <w:bookmarkEnd w:id="90"/>
    </w:p>
    <w:p w14:paraId="7716FCE8">
      <w:pPr>
        <w:pageBreakBefore w:val="0"/>
        <w:wordWrap/>
        <w:topLinePunct w:val="0"/>
        <w:bidi w:val="0"/>
        <w:spacing w:line="520" w:lineRule="exact"/>
        <w:rPr>
          <w:rFonts w:hint="eastAsia" w:ascii="宋体" w:hAnsi="宋体" w:eastAsia="宋体" w:cs="宋体"/>
          <w:color w:val="auto"/>
          <w:sz w:val="24"/>
          <w:szCs w:val="24"/>
          <w:highlight w:val="none"/>
        </w:rPr>
      </w:pPr>
      <w:bookmarkStart w:id="91" w:name="_Toc221951114"/>
      <w:r>
        <w:rPr>
          <w:rFonts w:hint="eastAsia" w:ascii="宋体" w:hAnsi="宋体" w:eastAsia="宋体" w:cs="宋体"/>
          <w:color w:val="auto"/>
          <w:sz w:val="24"/>
          <w:szCs w:val="24"/>
          <w:highlight w:val="none"/>
        </w:rPr>
        <w:t>1.1.2.2  发包人：</w:t>
      </w:r>
      <w:r>
        <w:rPr>
          <w:rFonts w:hint="eastAsia" w:ascii="宋体" w:hAnsi="宋体" w:eastAsia="宋体" w:cs="宋体"/>
          <w:color w:val="auto"/>
          <w:sz w:val="24"/>
          <w:szCs w:val="24"/>
          <w:highlight w:val="none"/>
          <w:u w:val="single"/>
          <w:lang w:val="en-US" w:eastAsia="zh-CN"/>
        </w:rPr>
        <w:t xml:space="preserve"> 旬阳市段家河镇人民政府 </w:t>
      </w:r>
      <w:r>
        <w:rPr>
          <w:rFonts w:hint="eastAsia" w:ascii="宋体" w:hAnsi="宋体" w:eastAsia="宋体" w:cs="宋体"/>
          <w:color w:val="auto"/>
          <w:sz w:val="24"/>
          <w:szCs w:val="24"/>
          <w:highlight w:val="none"/>
        </w:rPr>
        <w:t>。</w:t>
      </w:r>
      <w:bookmarkEnd w:id="91"/>
    </w:p>
    <w:p w14:paraId="7352EBE0">
      <w:pPr>
        <w:pageBreakBefore w:val="0"/>
        <w:wordWrap/>
        <w:topLinePunct w:val="0"/>
        <w:bidi w:val="0"/>
        <w:adjustRightInd w:val="0"/>
        <w:snapToGrid w:val="0"/>
        <w:spacing w:line="520" w:lineRule="exact"/>
        <w:ind w:left="4560" w:leftChars="0" w:hanging="4560" w:hangingChars="1900"/>
        <w:textAlignment w:val="bottom"/>
        <w:rPr>
          <w:rFonts w:hint="eastAsia" w:ascii="宋体" w:hAnsi="宋体" w:eastAsia="宋体" w:cs="宋体"/>
          <w:color w:val="auto"/>
          <w:sz w:val="24"/>
          <w:szCs w:val="24"/>
          <w:highlight w:val="none"/>
          <w:u w:val="single"/>
        </w:rPr>
      </w:pPr>
      <w:bookmarkStart w:id="92" w:name="_Toc221951115"/>
      <w:r>
        <w:rPr>
          <w:rFonts w:hint="eastAsia" w:ascii="宋体" w:hAnsi="宋体" w:eastAsia="宋体" w:cs="宋体"/>
          <w:color w:val="auto"/>
          <w:sz w:val="24"/>
          <w:szCs w:val="24"/>
          <w:highlight w:val="none"/>
        </w:rPr>
        <w:t>1.1.2.3  承包人：</w:t>
      </w:r>
      <w:r>
        <w:rPr>
          <w:rFonts w:hint="eastAsia" w:ascii="宋体" w:hAnsi="宋体" w:eastAsia="宋体" w:cs="宋体"/>
          <w:b w:val="0"/>
          <w:bCs w:val="0"/>
          <w:i w:val="0"/>
          <w:iCs w:val="0"/>
          <w:smallCaps w:val="0"/>
          <w:strike w:val="0"/>
          <w:color w:val="auto"/>
          <w:spacing w:val="0"/>
          <w:w w:val="100"/>
          <w:position w:val="0"/>
          <w:sz w:val="24"/>
          <w:szCs w:val="24"/>
          <w:highlight w:val="none"/>
          <w:u w:val="single"/>
          <w:shd w:val="clear" w:color="auto" w:fill="auto"/>
          <w:lang w:val="en-US" w:eastAsia="zh-CN" w:bidi="zh-TW"/>
        </w:rPr>
        <w:t xml:space="preserve">                                       </w:t>
      </w:r>
      <w:r>
        <w:rPr>
          <w:rFonts w:hint="eastAsia" w:ascii="宋体" w:hAnsi="宋体" w:eastAsia="宋体" w:cs="宋体"/>
          <w:color w:val="auto"/>
          <w:sz w:val="24"/>
          <w:szCs w:val="24"/>
          <w:highlight w:val="none"/>
          <w:u w:val="single"/>
          <w:lang w:eastAsia="zh-CN"/>
        </w:rPr>
        <w:t>。</w:t>
      </w:r>
      <w:bookmarkEnd w:id="92"/>
    </w:p>
    <w:p w14:paraId="11CB9BF5">
      <w:pPr>
        <w:pageBreakBefore w:val="0"/>
        <w:wordWrap/>
        <w:topLinePunct w:val="0"/>
        <w:bidi w:val="0"/>
        <w:spacing w:line="520" w:lineRule="exact"/>
        <w:rPr>
          <w:rFonts w:hint="eastAsia" w:ascii="宋体" w:hAnsi="宋体" w:eastAsia="宋体" w:cs="宋体"/>
          <w:color w:val="auto"/>
          <w:sz w:val="24"/>
          <w:szCs w:val="24"/>
          <w:highlight w:val="none"/>
        </w:rPr>
      </w:pPr>
      <w:bookmarkStart w:id="93" w:name="_Toc221951116"/>
      <w:r>
        <w:rPr>
          <w:rFonts w:hint="eastAsia" w:ascii="宋体" w:hAnsi="宋体" w:eastAsia="宋体" w:cs="宋体"/>
          <w:color w:val="auto"/>
          <w:sz w:val="24"/>
          <w:szCs w:val="24"/>
          <w:highlight w:val="none"/>
        </w:rPr>
        <w:t>1.1.2.5  分包人：</w:t>
      </w:r>
      <w:r>
        <w:rPr>
          <w:rFonts w:hint="eastAsia" w:ascii="宋体" w:hAnsi="宋体" w:eastAsia="宋体" w:cs="宋体"/>
          <w:color w:val="auto"/>
          <w:sz w:val="24"/>
          <w:szCs w:val="24"/>
          <w:highlight w:val="none"/>
          <w:u w:val="single"/>
        </w:rPr>
        <w:t xml:space="preserve">无 </w:t>
      </w:r>
      <w:r>
        <w:rPr>
          <w:rFonts w:hint="eastAsia" w:ascii="宋体" w:hAnsi="宋体" w:eastAsia="宋体" w:cs="宋体"/>
          <w:color w:val="auto"/>
          <w:sz w:val="24"/>
          <w:szCs w:val="24"/>
          <w:highlight w:val="none"/>
        </w:rPr>
        <w:t>。</w:t>
      </w:r>
      <w:bookmarkEnd w:id="93"/>
    </w:p>
    <w:p w14:paraId="5AEDA787">
      <w:pPr>
        <w:pageBreakBefore w:val="0"/>
        <w:wordWrap/>
        <w:topLinePunct w:val="0"/>
        <w:bidi w:val="0"/>
        <w:spacing w:line="520" w:lineRule="exact"/>
        <w:rPr>
          <w:rFonts w:hint="eastAsia" w:ascii="宋体" w:hAnsi="宋体" w:eastAsia="宋体" w:cs="宋体"/>
          <w:color w:val="auto"/>
          <w:kern w:val="0"/>
          <w:sz w:val="24"/>
          <w:szCs w:val="24"/>
          <w:highlight w:val="none"/>
          <w:u w:val="single"/>
        </w:rPr>
      </w:pPr>
      <w:bookmarkStart w:id="94" w:name="_Toc221951117"/>
      <w:r>
        <w:rPr>
          <w:rFonts w:hint="eastAsia" w:ascii="宋体" w:hAnsi="宋体" w:eastAsia="宋体" w:cs="宋体"/>
          <w:color w:val="auto"/>
          <w:sz w:val="24"/>
          <w:szCs w:val="24"/>
          <w:highlight w:val="none"/>
        </w:rPr>
        <w:t>1.1.2.6  监理人：</w:t>
      </w:r>
      <w:bookmarkEnd w:id="94"/>
      <w:bookmarkStart w:id="95" w:name="_Toc221951125"/>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w:t>
      </w:r>
    </w:p>
    <w:p w14:paraId="558A990D">
      <w:pPr>
        <w:pageBreakBefore w:val="0"/>
        <w:wordWrap/>
        <w:topLinePunct w:val="0"/>
        <w:bidi w:val="0"/>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 　 日期</w:t>
      </w:r>
      <w:bookmarkEnd w:id="95"/>
      <w:r>
        <w:rPr>
          <w:rFonts w:hint="eastAsia" w:ascii="宋体" w:hAnsi="宋体" w:eastAsia="宋体" w:cs="宋体"/>
          <w:color w:val="auto"/>
          <w:sz w:val="24"/>
          <w:szCs w:val="24"/>
          <w:highlight w:val="none"/>
        </w:rPr>
        <w:t xml:space="preserve"> ：</w:t>
      </w:r>
    </w:p>
    <w:p w14:paraId="401D0740">
      <w:pPr>
        <w:pageBreakBefore w:val="0"/>
        <w:wordWrap/>
        <w:topLinePunct w:val="0"/>
        <w:bidi w:val="0"/>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1.1.4.2  开工日期：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w:t>
      </w:r>
      <w:r>
        <w:rPr>
          <w:rFonts w:hint="eastAsia" w:ascii="宋体" w:hAnsi="宋体" w:eastAsia="宋体" w:cs="宋体"/>
          <w:color w:val="auto"/>
          <w:sz w:val="24"/>
          <w:szCs w:val="24"/>
          <w:highlight w:val="none"/>
        </w:rPr>
        <w:t>。</w:t>
      </w:r>
    </w:p>
    <w:p w14:paraId="2C11437A">
      <w:pPr>
        <w:pageBreakBefore w:val="0"/>
        <w:wordWrap/>
        <w:topLinePunct w:val="0"/>
        <w:bidi w:val="0"/>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1.1.4.3  工期：总工期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日历天。</w:t>
      </w:r>
    </w:p>
    <w:p w14:paraId="7AB29192">
      <w:pPr>
        <w:pageBreakBefore w:val="0"/>
        <w:wordWrap/>
        <w:topLinePunct w:val="0"/>
        <w:bidi w:val="0"/>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1.1.4.4  竣工日期：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w:t>
      </w:r>
      <w:r>
        <w:rPr>
          <w:rFonts w:hint="eastAsia" w:ascii="宋体" w:hAnsi="宋体" w:eastAsia="宋体" w:cs="宋体"/>
          <w:color w:val="auto"/>
          <w:sz w:val="24"/>
          <w:szCs w:val="24"/>
          <w:highlight w:val="none"/>
        </w:rPr>
        <w:t xml:space="preserve">。  </w:t>
      </w:r>
    </w:p>
    <w:p w14:paraId="0FF27502">
      <w:pPr>
        <w:pageBreakBefore w:val="0"/>
        <w:wordWrap/>
        <w:topLinePunct w:val="0"/>
        <w:bidi w:val="0"/>
        <w:spacing w:line="520" w:lineRule="exact"/>
        <w:rPr>
          <w:rFonts w:hint="eastAsia" w:ascii="宋体" w:hAnsi="宋体" w:eastAsia="宋体" w:cs="宋体"/>
          <w:color w:val="000000"/>
          <w:sz w:val="24"/>
          <w:szCs w:val="24"/>
          <w:highlight w:val="none"/>
        </w:rPr>
      </w:pPr>
      <w:bookmarkStart w:id="96" w:name="_Toc221951126"/>
      <w:r>
        <w:rPr>
          <w:rFonts w:hint="eastAsia" w:ascii="宋体" w:hAnsi="宋体" w:eastAsia="宋体" w:cs="宋体"/>
          <w:color w:val="000000"/>
          <w:sz w:val="24"/>
          <w:szCs w:val="24"/>
          <w:highlight w:val="none"/>
        </w:rPr>
        <w:t>1.1.4.5  缺陷责任期：</w:t>
      </w:r>
      <w:r>
        <w:rPr>
          <w:rFonts w:hint="eastAsia" w:ascii="宋体" w:hAnsi="宋体" w:eastAsia="宋体" w:cs="宋体"/>
          <w:color w:val="000000"/>
          <w:sz w:val="24"/>
          <w:szCs w:val="24"/>
          <w:highlight w:val="none"/>
          <w:u w:val="single"/>
        </w:rPr>
        <w:t>工程竣工验收合格后1年。</w:t>
      </w:r>
      <w:bookmarkEnd w:id="96"/>
    </w:p>
    <w:p w14:paraId="77457780">
      <w:pPr>
        <w:keepNext/>
        <w:keepLines/>
        <w:pageBreakBefore w:val="0"/>
        <w:widowControl w:val="0"/>
        <w:wordWrap/>
        <w:topLinePunct w:val="0"/>
        <w:bidi w:val="0"/>
        <w:spacing w:line="520" w:lineRule="exact"/>
        <w:jc w:val="both"/>
        <w:outlineLvl w:val="2"/>
        <w:rPr>
          <w:rFonts w:hint="eastAsia" w:ascii="宋体" w:hAnsi="宋体" w:eastAsia="宋体" w:cs="宋体"/>
          <w:bCs/>
          <w:color w:val="000000"/>
          <w:kern w:val="2"/>
          <w:sz w:val="24"/>
          <w:szCs w:val="24"/>
          <w:highlight w:val="none"/>
          <w:lang w:val="en-US" w:eastAsia="zh-CN" w:bidi="ar-SA"/>
        </w:rPr>
      </w:pPr>
      <w:bookmarkStart w:id="97" w:name="_Toc221951127"/>
      <w:r>
        <w:rPr>
          <w:rFonts w:hint="eastAsia" w:ascii="宋体" w:hAnsi="宋体" w:eastAsia="宋体" w:cs="宋体"/>
          <w:bCs/>
          <w:color w:val="000000"/>
          <w:kern w:val="2"/>
          <w:sz w:val="24"/>
          <w:szCs w:val="24"/>
          <w:highlight w:val="none"/>
          <w:lang w:val="en-US" w:eastAsia="zh-CN" w:bidi="ar-SA"/>
        </w:rPr>
        <w:t>1.4  合同文件的优先顺序</w:t>
      </w:r>
      <w:bookmarkEnd w:id="97"/>
      <w:bookmarkStart w:id="98" w:name="_Toc221951129"/>
    </w:p>
    <w:p w14:paraId="0B59B751">
      <w:pPr>
        <w:pageBreakBefore w:val="0"/>
        <w:wordWrap/>
        <w:topLinePunct w:val="0"/>
        <w:bidi w:val="0"/>
        <w:spacing w:line="520" w:lineRule="exact"/>
        <w:ind w:firstLine="120" w:firstLineChars="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进</w:t>
      </w:r>
      <w:r>
        <w:rPr>
          <w:rFonts w:hint="eastAsia" w:ascii="宋体" w:hAnsi="宋体" w:eastAsia="宋体" w:cs="宋体"/>
          <w:color w:val="000000"/>
          <w:sz w:val="24"/>
          <w:szCs w:val="24"/>
          <w:highlight w:val="none"/>
          <w:lang w:eastAsia="zh-CN"/>
        </w:rPr>
        <w:t>入</w:t>
      </w:r>
      <w:r>
        <w:rPr>
          <w:rFonts w:hint="eastAsia" w:ascii="宋体" w:hAnsi="宋体" w:eastAsia="宋体" w:cs="宋体"/>
          <w:color w:val="000000"/>
          <w:sz w:val="24"/>
          <w:szCs w:val="24"/>
          <w:highlight w:val="none"/>
        </w:rPr>
        <w:t>合同的各项文件及其优先顺序是：</w:t>
      </w:r>
    </w:p>
    <w:p w14:paraId="0E97AD0D">
      <w:pPr>
        <w:pageBreakBefore w:val="0"/>
        <w:widowControl/>
        <w:wordWrap/>
        <w:topLinePunct w:val="0"/>
        <w:bidi w:val="0"/>
        <w:snapToGrid w:val="0"/>
        <w:spacing w:line="520" w:lineRule="exact"/>
        <w:ind w:left="0" w:firstLine="550"/>
        <w:jc w:val="both"/>
        <w:textAlignment w:val="bottom"/>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（1）本合同协议书（包括补充协议） </w:t>
      </w:r>
    </w:p>
    <w:p w14:paraId="52344133">
      <w:pPr>
        <w:pageBreakBefore w:val="0"/>
        <w:widowControl/>
        <w:wordWrap/>
        <w:topLinePunct w:val="0"/>
        <w:bidi w:val="0"/>
        <w:snapToGrid w:val="0"/>
        <w:spacing w:line="520" w:lineRule="exact"/>
        <w:ind w:left="0" w:firstLine="550"/>
        <w:jc w:val="both"/>
        <w:textAlignment w:val="bottom"/>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（2）承建通知书 </w:t>
      </w:r>
    </w:p>
    <w:p w14:paraId="6A9D9C84">
      <w:pPr>
        <w:pageBreakBefore w:val="0"/>
        <w:widowControl/>
        <w:wordWrap/>
        <w:topLinePunct w:val="0"/>
        <w:bidi w:val="0"/>
        <w:snapToGrid w:val="0"/>
        <w:spacing w:line="520" w:lineRule="exact"/>
        <w:ind w:left="0" w:firstLine="550"/>
        <w:jc w:val="both"/>
        <w:textAlignment w:val="bottom"/>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（3）本合同专用条款 </w:t>
      </w:r>
    </w:p>
    <w:p w14:paraId="770B2409">
      <w:pPr>
        <w:pageBreakBefore w:val="0"/>
        <w:widowControl/>
        <w:wordWrap/>
        <w:topLinePunct w:val="0"/>
        <w:bidi w:val="0"/>
        <w:snapToGrid w:val="0"/>
        <w:spacing w:line="520" w:lineRule="exact"/>
        <w:ind w:left="0" w:firstLine="550"/>
        <w:jc w:val="both"/>
        <w:textAlignment w:val="bottom"/>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（4）本合同通用条款 </w:t>
      </w:r>
    </w:p>
    <w:p w14:paraId="165CCF51">
      <w:pPr>
        <w:pageBreakBefore w:val="0"/>
        <w:widowControl/>
        <w:wordWrap/>
        <w:topLinePunct w:val="0"/>
        <w:bidi w:val="0"/>
        <w:snapToGrid w:val="0"/>
        <w:spacing w:line="520" w:lineRule="exact"/>
        <w:ind w:left="0" w:firstLine="550"/>
        <w:jc w:val="both"/>
        <w:textAlignment w:val="bottom"/>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（5）招标文件及其附件</w:t>
      </w:r>
    </w:p>
    <w:p w14:paraId="1E8C9621">
      <w:pPr>
        <w:pageBreakBefore w:val="0"/>
        <w:widowControl/>
        <w:wordWrap/>
        <w:topLinePunct w:val="0"/>
        <w:bidi w:val="0"/>
        <w:snapToGrid w:val="0"/>
        <w:spacing w:line="520" w:lineRule="exact"/>
        <w:ind w:left="0" w:firstLine="550"/>
        <w:jc w:val="both"/>
        <w:textAlignment w:val="bottom"/>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（6）投标书及其附件 </w:t>
      </w:r>
    </w:p>
    <w:p w14:paraId="388A29D6">
      <w:pPr>
        <w:pageBreakBefore w:val="0"/>
        <w:widowControl/>
        <w:wordWrap/>
        <w:topLinePunct w:val="0"/>
        <w:bidi w:val="0"/>
        <w:snapToGrid w:val="0"/>
        <w:spacing w:line="520" w:lineRule="exact"/>
        <w:ind w:left="0" w:firstLine="550"/>
        <w:jc w:val="both"/>
        <w:textAlignment w:val="bottom"/>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（7）标准、规范及有关技术文件</w:t>
      </w:r>
    </w:p>
    <w:p w14:paraId="0BDC774A">
      <w:pPr>
        <w:pageBreakBefore w:val="0"/>
        <w:widowControl/>
        <w:wordWrap/>
        <w:topLinePunct w:val="0"/>
        <w:bidi w:val="0"/>
        <w:snapToGrid w:val="0"/>
        <w:spacing w:line="520" w:lineRule="exact"/>
        <w:ind w:left="0" w:firstLine="550"/>
        <w:jc w:val="both"/>
        <w:textAlignment w:val="bottom"/>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（8）已标价的工程量清单</w:t>
      </w:r>
    </w:p>
    <w:p w14:paraId="54DD62B1">
      <w:pPr>
        <w:pageBreakBefore w:val="0"/>
        <w:widowControl/>
        <w:wordWrap/>
        <w:topLinePunct w:val="0"/>
        <w:bidi w:val="0"/>
        <w:snapToGrid w:val="0"/>
        <w:spacing w:line="520" w:lineRule="exact"/>
        <w:ind w:left="0" w:firstLine="550"/>
        <w:jc w:val="both"/>
        <w:textAlignment w:val="bottom"/>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（9）其他合同文件</w:t>
      </w:r>
    </w:p>
    <w:bookmarkEnd w:id="98"/>
    <w:p w14:paraId="438C9A1E">
      <w:pPr>
        <w:keepNext/>
        <w:keepLines/>
        <w:pageBreakBefore w:val="0"/>
        <w:widowControl w:val="0"/>
        <w:wordWrap/>
        <w:topLinePunct w:val="0"/>
        <w:bidi w:val="0"/>
        <w:spacing w:line="520" w:lineRule="exact"/>
        <w:jc w:val="both"/>
        <w:outlineLvl w:val="2"/>
        <w:rPr>
          <w:rFonts w:hint="eastAsia" w:ascii="宋体" w:hAnsi="宋体" w:eastAsia="宋体" w:cs="宋体"/>
          <w:b/>
          <w:bCs/>
          <w:color w:val="auto"/>
          <w:kern w:val="2"/>
          <w:sz w:val="24"/>
          <w:szCs w:val="24"/>
          <w:highlight w:val="none"/>
          <w:lang w:val="en-US" w:eastAsia="zh-CN" w:bidi="ar-SA"/>
        </w:rPr>
      </w:pPr>
      <w:bookmarkStart w:id="99" w:name="_Toc222031030"/>
      <w:bookmarkStart w:id="100" w:name="_Toc222033879"/>
      <w:bookmarkStart w:id="101" w:name="_Toc222029528"/>
      <w:bookmarkStart w:id="102" w:name="_Toc222032697"/>
      <w:bookmarkStart w:id="103" w:name="_Toc229305388"/>
      <w:bookmarkStart w:id="104" w:name="_Toc221951131"/>
      <w:r>
        <w:rPr>
          <w:rFonts w:hint="eastAsia" w:ascii="宋体" w:hAnsi="宋体" w:eastAsia="宋体" w:cs="宋体"/>
          <w:b/>
          <w:bCs/>
          <w:color w:val="auto"/>
          <w:kern w:val="2"/>
          <w:sz w:val="24"/>
          <w:szCs w:val="24"/>
          <w:highlight w:val="none"/>
          <w:lang w:val="en-US" w:eastAsia="zh-CN" w:bidi="ar-SA"/>
        </w:rPr>
        <w:t>2  发包人义务</w:t>
      </w:r>
      <w:bookmarkEnd w:id="99"/>
      <w:bookmarkEnd w:id="100"/>
      <w:bookmarkEnd w:id="101"/>
      <w:bookmarkEnd w:id="102"/>
      <w:bookmarkEnd w:id="103"/>
      <w:bookmarkEnd w:id="104"/>
    </w:p>
    <w:p w14:paraId="40055607">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auto"/>
          <w:kern w:val="2"/>
          <w:sz w:val="24"/>
          <w:szCs w:val="24"/>
          <w:highlight w:val="none"/>
          <w:lang w:val="en-US" w:eastAsia="zh-CN" w:bidi="ar-SA"/>
        </w:rPr>
      </w:pPr>
      <w:bookmarkStart w:id="105" w:name="_Toc221951132"/>
      <w:r>
        <w:rPr>
          <w:rFonts w:hint="eastAsia" w:ascii="宋体" w:hAnsi="宋体" w:eastAsia="宋体" w:cs="宋体"/>
          <w:b/>
          <w:bCs/>
          <w:color w:val="auto"/>
          <w:kern w:val="2"/>
          <w:sz w:val="24"/>
          <w:szCs w:val="24"/>
          <w:highlight w:val="none"/>
          <w:lang w:val="en-US" w:eastAsia="zh-CN" w:bidi="ar-SA"/>
        </w:rPr>
        <w:t>2.3  提供施工场地</w:t>
      </w:r>
      <w:bookmarkEnd w:id="105"/>
    </w:p>
    <w:p w14:paraId="45BEF5E7">
      <w:pPr>
        <w:pageBreakBefore w:val="0"/>
        <w:wordWrap/>
        <w:topLinePunct w:val="0"/>
        <w:bidi w:val="0"/>
        <w:spacing w:line="520" w:lineRule="exact"/>
        <w:ind w:right="0" w:firstLine="480"/>
        <w:rPr>
          <w:rFonts w:hint="eastAsia" w:ascii="宋体" w:hAnsi="宋体" w:eastAsia="宋体" w:cs="宋体"/>
          <w:color w:val="auto"/>
          <w:sz w:val="24"/>
          <w:szCs w:val="24"/>
          <w:highlight w:val="none"/>
          <w:u w:val="none"/>
        </w:rPr>
      </w:pPr>
      <w:bookmarkStart w:id="106" w:name="_Toc221951133"/>
      <w:r>
        <w:rPr>
          <w:rFonts w:hint="eastAsia" w:ascii="宋体" w:hAnsi="宋体" w:eastAsia="宋体" w:cs="宋体"/>
          <w:color w:val="auto"/>
          <w:sz w:val="24"/>
          <w:szCs w:val="24"/>
          <w:highlight w:val="none"/>
        </w:rPr>
        <w:t>2.3.2</w:t>
      </w:r>
      <w:bookmarkEnd w:id="106"/>
      <w:r>
        <w:rPr>
          <w:rFonts w:hint="eastAsia" w:ascii="宋体" w:hAnsi="宋体" w:eastAsia="宋体" w:cs="宋体"/>
          <w:color w:val="auto"/>
          <w:sz w:val="24"/>
          <w:szCs w:val="24"/>
          <w:highlight w:val="none"/>
        </w:rPr>
        <w:t>发包人提供的施工场地范围为：永久性施工占地，由发包人提供；施工临时用地，由施工单位自行解决。本合同工程施工所需的土地、拆迁费用及青苗赔偿费等由承包人承担</w:t>
      </w:r>
      <w:r>
        <w:rPr>
          <w:rFonts w:hint="eastAsia" w:ascii="宋体" w:hAnsi="宋体" w:eastAsia="宋体" w:cs="宋体"/>
          <w:color w:val="auto"/>
          <w:sz w:val="24"/>
          <w:szCs w:val="24"/>
          <w:highlight w:val="none"/>
          <w:u w:val="none"/>
        </w:rPr>
        <w:t>。</w:t>
      </w:r>
    </w:p>
    <w:p w14:paraId="3D466C1B">
      <w:pPr>
        <w:keepNext/>
        <w:keepLines/>
        <w:pageBreakBefore w:val="0"/>
        <w:widowControl w:val="0"/>
        <w:wordWrap/>
        <w:topLinePunct w:val="0"/>
        <w:bidi w:val="0"/>
        <w:spacing w:line="520" w:lineRule="exact"/>
        <w:jc w:val="both"/>
        <w:outlineLvl w:val="2"/>
        <w:rPr>
          <w:rFonts w:hint="eastAsia" w:ascii="宋体" w:hAnsi="宋体" w:eastAsia="宋体" w:cs="宋体"/>
          <w:bCs/>
          <w:color w:val="auto"/>
          <w:kern w:val="2"/>
          <w:sz w:val="24"/>
          <w:szCs w:val="24"/>
          <w:highlight w:val="none"/>
          <w:lang w:val="en-US" w:eastAsia="zh-CN" w:bidi="ar-SA"/>
        </w:rPr>
      </w:pPr>
      <w:bookmarkStart w:id="107" w:name="_Toc221951134"/>
      <w:r>
        <w:rPr>
          <w:rFonts w:hint="eastAsia" w:ascii="宋体" w:hAnsi="宋体" w:eastAsia="宋体" w:cs="宋体"/>
          <w:b/>
          <w:bCs/>
          <w:color w:val="auto"/>
          <w:kern w:val="2"/>
          <w:sz w:val="24"/>
          <w:szCs w:val="24"/>
          <w:highlight w:val="none"/>
          <w:lang w:val="en-US" w:eastAsia="zh-CN" w:bidi="ar-SA"/>
        </w:rPr>
        <w:t>2.8  其它义务</w:t>
      </w:r>
      <w:bookmarkEnd w:id="107"/>
      <w:r>
        <w:rPr>
          <w:rFonts w:hint="eastAsia" w:ascii="宋体" w:hAnsi="宋体" w:eastAsia="宋体" w:cs="宋体"/>
          <w:bCs/>
          <w:color w:val="auto"/>
          <w:kern w:val="2"/>
          <w:sz w:val="24"/>
          <w:szCs w:val="24"/>
          <w:highlight w:val="none"/>
          <w:lang w:val="en-US" w:eastAsia="zh-CN" w:bidi="ar-SA"/>
        </w:rPr>
        <w:t xml:space="preserve"> </w:t>
      </w:r>
    </w:p>
    <w:p w14:paraId="233ADF32">
      <w:pPr>
        <w:pageBreakBefore w:val="0"/>
        <w:wordWrap/>
        <w:topLinePunct w:val="0"/>
        <w:bidi w:val="0"/>
        <w:spacing w:line="520" w:lineRule="exact"/>
        <w:rPr>
          <w:rFonts w:hint="eastAsia" w:ascii="宋体" w:hAnsi="宋体" w:eastAsia="宋体" w:cs="宋体"/>
          <w:color w:val="auto"/>
          <w:sz w:val="24"/>
          <w:szCs w:val="24"/>
          <w:highlight w:val="none"/>
        </w:rPr>
      </w:pPr>
      <w:bookmarkStart w:id="108" w:name="_Toc222032698"/>
      <w:bookmarkStart w:id="109" w:name="_Toc221951140"/>
      <w:bookmarkStart w:id="110" w:name="_Toc222029529"/>
      <w:bookmarkStart w:id="111" w:name="_Toc222031031"/>
      <w:bookmarkStart w:id="112" w:name="_Toc229305389"/>
      <w:bookmarkStart w:id="113" w:name="_Toc222033880"/>
      <w:r>
        <w:rPr>
          <w:rFonts w:hint="eastAsia" w:ascii="宋体" w:hAnsi="宋体" w:eastAsia="宋体" w:cs="宋体"/>
          <w:color w:val="auto"/>
          <w:sz w:val="24"/>
          <w:szCs w:val="24"/>
          <w:highlight w:val="none"/>
        </w:rPr>
        <w:t xml:space="preserve">    承包人自行解决</w:t>
      </w:r>
      <w:r>
        <w:rPr>
          <w:rFonts w:hint="eastAsia" w:ascii="宋体" w:hAnsi="宋体" w:eastAsia="宋体" w:cs="宋体"/>
          <w:color w:val="auto"/>
          <w:sz w:val="24"/>
          <w:szCs w:val="24"/>
          <w:highlight w:val="none"/>
          <w:lang w:val="en-US" w:eastAsia="zh-CN"/>
        </w:rPr>
        <w:t>施工便道及占地、</w:t>
      </w:r>
      <w:r>
        <w:rPr>
          <w:rFonts w:hint="eastAsia" w:ascii="宋体" w:hAnsi="宋体" w:eastAsia="宋体" w:cs="宋体"/>
          <w:color w:val="auto"/>
          <w:sz w:val="24"/>
          <w:szCs w:val="24"/>
          <w:highlight w:val="none"/>
        </w:rPr>
        <w:t>施工用电电源、施工用水水源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施工占地及管理用房等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费用</w:t>
      </w:r>
      <w:r>
        <w:rPr>
          <w:rFonts w:hint="eastAsia" w:ascii="宋体" w:hAnsi="宋体" w:eastAsia="宋体" w:cs="宋体"/>
          <w:color w:val="auto"/>
          <w:sz w:val="24"/>
          <w:szCs w:val="24"/>
          <w:highlight w:val="none"/>
        </w:rPr>
        <w:t>由承包人承担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费用已计入其他施工临时工程费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78963E5C">
      <w:pPr>
        <w:keepNext/>
        <w:keepLines/>
        <w:pageBreakBefore w:val="0"/>
        <w:widowControl w:val="0"/>
        <w:wordWrap/>
        <w:topLinePunct w:val="0"/>
        <w:bidi w:val="0"/>
        <w:spacing w:line="520" w:lineRule="exact"/>
        <w:jc w:val="both"/>
        <w:outlineLvl w:val="1"/>
        <w:rPr>
          <w:rFonts w:hint="eastAsia" w:ascii="宋体" w:hAnsi="宋体" w:eastAsia="宋体" w:cs="宋体"/>
          <w:b/>
          <w:bCs/>
          <w:color w:val="auto"/>
          <w:kern w:val="2"/>
          <w:sz w:val="24"/>
          <w:szCs w:val="24"/>
          <w:highlight w:val="none"/>
          <w:lang w:val="en-US" w:eastAsia="zh-CN" w:bidi="ar-SA"/>
        </w:rPr>
      </w:pPr>
      <w:bookmarkStart w:id="114" w:name="_Toc939"/>
      <w:r>
        <w:rPr>
          <w:rFonts w:hint="eastAsia" w:ascii="宋体" w:hAnsi="宋体" w:eastAsia="宋体" w:cs="宋体"/>
          <w:b/>
          <w:bCs/>
          <w:color w:val="auto"/>
          <w:kern w:val="2"/>
          <w:sz w:val="24"/>
          <w:szCs w:val="24"/>
          <w:highlight w:val="none"/>
          <w:lang w:val="en-US" w:eastAsia="zh-CN" w:bidi="ar-SA"/>
        </w:rPr>
        <w:t>3  监理人</w:t>
      </w:r>
      <w:bookmarkEnd w:id="108"/>
      <w:bookmarkEnd w:id="109"/>
      <w:bookmarkEnd w:id="110"/>
      <w:bookmarkEnd w:id="111"/>
      <w:bookmarkEnd w:id="112"/>
      <w:bookmarkEnd w:id="113"/>
      <w:bookmarkEnd w:id="114"/>
    </w:p>
    <w:p w14:paraId="4A14A3CF">
      <w:pPr>
        <w:keepNext/>
        <w:keepLines/>
        <w:pageBreakBefore w:val="0"/>
        <w:widowControl w:val="0"/>
        <w:wordWrap/>
        <w:topLinePunct w:val="0"/>
        <w:bidi w:val="0"/>
        <w:spacing w:line="520" w:lineRule="exact"/>
        <w:jc w:val="both"/>
        <w:outlineLvl w:val="2"/>
        <w:rPr>
          <w:rFonts w:hint="eastAsia" w:ascii="宋体" w:hAnsi="宋体" w:eastAsia="宋体" w:cs="宋体"/>
          <w:b/>
          <w:bCs/>
          <w:color w:val="000000"/>
          <w:kern w:val="2"/>
          <w:sz w:val="24"/>
          <w:szCs w:val="24"/>
          <w:highlight w:val="none"/>
          <w:lang w:val="en-US" w:eastAsia="zh-CN" w:bidi="ar-SA"/>
        </w:rPr>
      </w:pPr>
      <w:bookmarkStart w:id="115" w:name="_Toc221951141"/>
      <w:r>
        <w:rPr>
          <w:rFonts w:hint="eastAsia" w:ascii="宋体" w:hAnsi="宋体" w:eastAsia="宋体" w:cs="宋体"/>
          <w:b/>
          <w:bCs/>
          <w:color w:val="000000"/>
          <w:kern w:val="2"/>
          <w:sz w:val="24"/>
          <w:szCs w:val="24"/>
          <w:highlight w:val="none"/>
          <w:lang w:val="en-US" w:eastAsia="zh-CN" w:bidi="ar-SA"/>
        </w:rPr>
        <w:t>3.1  监理人的职责和权力</w:t>
      </w:r>
      <w:bookmarkEnd w:id="115"/>
    </w:p>
    <w:p w14:paraId="030BAFD1">
      <w:pPr>
        <w:pageBreakBefore w:val="0"/>
        <w:wordWrap/>
        <w:topLinePunct w:val="0"/>
        <w:bidi w:val="0"/>
        <w:spacing w:line="520" w:lineRule="exact"/>
        <w:ind w:right="0" w:firstLine="480"/>
        <w:rPr>
          <w:rFonts w:hint="eastAsia" w:ascii="宋体" w:hAnsi="宋体" w:eastAsia="宋体" w:cs="宋体"/>
          <w:color w:val="000000"/>
          <w:sz w:val="24"/>
          <w:szCs w:val="24"/>
          <w:highlight w:val="none"/>
        </w:rPr>
      </w:pPr>
      <w:bookmarkStart w:id="116" w:name="_Toc221951142"/>
      <w:r>
        <w:rPr>
          <w:rFonts w:hint="eastAsia" w:ascii="宋体" w:hAnsi="宋体" w:eastAsia="宋体" w:cs="宋体"/>
          <w:color w:val="000000"/>
          <w:sz w:val="24"/>
          <w:szCs w:val="24"/>
          <w:highlight w:val="none"/>
        </w:rPr>
        <w:t>3.1.1</w:t>
      </w:r>
      <w:bookmarkEnd w:id="116"/>
      <w:r>
        <w:rPr>
          <w:rFonts w:hint="eastAsia" w:ascii="宋体" w:hAnsi="宋体" w:eastAsia="宋体" w:cs="宋体"/>
          <w:color w:val="000000"/>
          <w:sz w:val="24"/>
          <w:szCs w:val="24"/>
          <w:highlight w:val="none"/>
        </w:rPr>
        <w:t>监理人须根据发包人事先批准的权力范围行使权力，发包人批准的权力范围：</w:t>
      </w:r>
    </w:p>
    <w:p w14:paraId="13CC0D22">
      <w:pPr>
        <w:pageBreakBefore w:val="0"/>
        <w:wordWrap/>
        <w:topLinePunct w:val="0"/>
        <w:bidi w:val="0"/>
        <w:spacing w:line="520" w:lineRule="exact"/>
        <w:ind w:right="0" w:firstLine="480"/>
        <w:rPr>
          <w:rFonts w:hint="eastAsia" w:ascii="宋体" w:hAnsi="宋体" w:eastAsia="宋体" w:cs="宋体"/>
          <w:color w:val="000000"/>
          <w:sz w:val="24"/>
          <w:szCs w:val="24"/>
          <w:highlight w:val="none"/>
        </w:rPr>
      </w:pPr>
      <w:bookmarkStart w:id="117" w:name="_Toc222029530"/>
      <w:bookmarkStart w:id="118" w:name="_Toc222031032"/>
      <w:bookmarkStart w:id="119" w:name="_Toc221951150"/>
      <w:bookmarkStart w:id="120" w:name="_Toc222033881"/>
      <w:bookmarkStart w:id="121" w:name="_Toc222032699"/>
      <w:bookmarkStart w:id="122" w:name="_Toc229305390"/>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l</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按第4.3款约定，批准工程的分包；</w:t>
      </w:r>
    </w:p>
    <w:p w14:paraId="77239150">
      <w:pPr>
        <w:pageBreakBefore w:val="0"/>
        <w:wordWrap/>
        <w:topLinePunct w:val="0"/>
        <w:bidi w:val="0"/>
        <w:spacing w:line="520" w:lineRule="exact"/>
        <w:ind w:right="0"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按第11.3款约定，批准延长完工期限；</w:t>
      </w:r>
    </w:p>
    <w:p w14:paraId="720FC21C">
      <w:pPr>
        <w:pageBreakBefore w:val="0"/>
        <w:tabs>
          <w:tab w:val="left" w:pos="1080"/>
        </w:tabs>
        <w:wordWrap/>
        <w:topLinePunct w:val="0"/>
        <w:bidi w:val="0"/>
        <w:spacing w:line="520" w:lineRule="exact"/>
        <w:ind w:firstLine="600" w:firstLineChars="2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 发布停工令、开工令；</w:t>
      </w:r>
    </w:p>
    <w:p w14:paraId="38C1AA80">
      <w:pPr>
        <w:pageBreakBefore w:val="0"/>
        <w:tabs>
          <w:tab w:val="left" w:pos="1080"/>
        </w:tabs>
        <w:wordWrap/>
        <w:topLinePunct w:val="0"/>
        <w:bidi w:val="0"/>
        <w:spacing w:line="52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4</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 调整控制性进度计划；</w:t>
      </w:r>
    </w:p>
    <w:p w14:paraId="665F9253">
      <w:pPr>
        <w:pageBreakBefore w:val="0"/>
        <w:tabs>
          <w:tab w:val="left" w:pos="1080"/>
        </w:tabs>
        <w:wordWrap/>
        <w:topLinePunct w:val="0"/>
        <w:bidi w:val="0"/>
        <w:spacing w:line="52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5</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 施工中发生，但投标人《工程量清单》中未列单价的</w:t>
      </w:r>
      <w:r>
        <w:rPr>
          <w:rFonts w:hint="eastAsia" w:ascii="宋体" w:hAnsi="宋体" w:eastAsia="宋体" w:cs="宋体"/>
          <w:color w:val="000000"/>
          <w:sz w:val="24"/>
          <w:szCs w:val="24"/>
          <w:highlight w:val="none"/>
          <w:lang w:eastAsia="zh-CN"/>
        </w:rPr>
        <w:t>工程</w:t>
      </w:r>
      <w:r>
        <w:rPr>
          <w:rFonts w:hint="eastAsia" w:ascii="宋体" w:hAnsi="宋体" w:eastAsia="宋体" w:cs="宋体"/>
          <w:color w:val="000000"/>
          <w:sz w:val="24"/>
          <w:szCs w:val="24"/>
          <w:highlight w:val="none"/>
        </w:rPr>
        <w:t>，计量单价的确认。</w:t>
      </w:r>
    </w:p>
    <w:p w14:paraId="70AE02B3">
      <w:pPr>
        <w:pageBreakBefore w:val="0"/>
        <w:tabs>
          <w:tab w:val="left" w:pos="1080"/>
        </w:tabs>
        <w:wordWrap/>
        <w:topLinePunct w:val="0"/>
        <w:bidi w:val="0"/>
        <w:spacing w:line="52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6</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 工程重大质量事故的处理意见；</w:t>
      </w:r>
    </w:p>
    <w:p w14:paraId="0535B479">
      <w:pPr>
        <w:pageBreakBefore w:val="0"/>
        <w:tabs>
          <w:tab w:val="left" w:pos="1080"/>
        </w:tabs>
        <w:wordWrap/>
        <w:topLinePunct w:val="0"/>
        <w:bidi w:val="0"/>
        <w:spacing w:line="52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7</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 工程的设计变更。</w:t>
      </w:r>
    </w:p>
    <w:p w14:paraId="4D914259">
      <w:pPr>
        <w:pageBreakBefore w:val="0"/>
        <w:tabs>
          <w:tab w:val="left" w:pos="1080"/>
        </w:tabs>
        <w:wordWrap/>
        <w:topLinePunct w:val="0"/>
        <w:bidi w:val="0"/>
        <w:spacing w:line="52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8</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 撤换项目经理或技术负责人员。</w:t>
      </w:r>
    </w:p>
    <w:p w14:paraId="1A814D28">
      <w:pPr>
        <w:keepNext/>
        <w:keepLines/>
        <w:pageBreakBefore w:val="0"/>
        <w:widowControl w:val="0"/>
        <w:wordWrap/>
        <w:topLinePunct w:val="0"/>
        <w:bidi w:val="0"/>
        <w:spacing w:line="520" w:lineRule="exact"/>
        <w:jc w:val="both"/>
        <w:outlineLvl w:val="1"/>
        <w:rPr>
          <w:rFonts w:hint="eastAsia" w:ascii="宋体" w:hAnsi="宋体" w:eastAsia="宋体" w:cs="宋体"/>
          <w:b/>
          <w:bCs/>
          <w:color w:val="000000"/>
          <w:kern w:val="2"/>
          <w:sz w:val="24"/>
          <w:szCs w:val="24"/>
          <w:highlight w:val="none"/>
          <w:lang w:val="en-US" w:eastAsia="zh-CN" w:bidi="ar-SA"/>
        </w:rPr>
      </w:pPr>
      <w:bookmarkStart w:id="123" w:name="_Toc1973"/>
      <w:r>
        <w:rPr>
          <w:rFonts w:hint="eastAsia" w:ascii="宋体" w:hAnsi="宋体" w:eastAsia="宋体" w:cs="宋体"/>
          <w:b/>
          <w:bCs/>
          <w:color w:val="000000"/>
          <w:kern w:val="2"/>
          <w:sz w:val="24"/>
          <w:szCs w:val="24"/>
          <w:highlight w:val="none"/>
          <w:lang w:val="en-US" w:eastAsia="zh-CN" w:bidi="ar-SA"/>
        </w:rPr>
        <w:t>4  承包人</w:t>
      </w:r>
      <w:bookmarkEnd w:id="117"/>
      <w:bookmarkEnd w:id="118"/>
      <w:bookmarkEnd w:id="119"/>
      <w:bookmarkEnd w:id="120"/>
      <w:bookmarkEnd w:id="121"/>
      <w:bookmarkEnd w:id="122"/>
      <w:bookmarkEnd w:id="123"/>
    </w:p>
    <w:p w14:paraId="398BFDEB">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4"/>
          <w:szCs w:val="24"/>
          <w:highlight w:val="none"/>
          <w:lang w:val="en-US" w:eastAsia="zh-CN" w:bidi="ar-SA"/>
        </w:rPr>
      </w:pPr>
      <w:bookmarkStart w:id="124" w:name="_Toc221951151"/>
      <w:r>
        <w:rPr>
          <w:rFonts w:hint="eastAsia" w:ascii="宋体" w:hAnsi="宋体" w:eastAsia="宋体" w:cs="宋体"/>
          <w:b/>
          <w:bCs/>
          <w:color w:val="000000"/>
          <w:kern w:val="2"/>
          <w:sz w:val="24"/>
          <w:szCs w:val="24"/>
          <w:highlight w:val="none"/>
          <w:lang w:val="en-US" w:eastAsia="zh-CN" w:bidi="ar-SA"/>
        </w:rPr>
        <w:t>4.1  承包人的一般义务</w:t>
      </w:r>
      <w:bookmarkEnd w:id="124"/>
    </w:p>
    <w:p w14:paraId="0B4DF9AB">
      <w:pPr>
        <w:pageBreakBefore w:val="0"/>
        <w:wordWrap/>
        <w:topLinePunct w:val="0"/>
        <w:bidi w:val="0"/>
        <w:snapToGrid w:val="0"/>
        <w:spacing w:line="520" w:lineRule="exact"/>
        <w:ind w:firstLine="480" w:firstLineChars="200"/>
        <w:rPr>
          <w:rFonts w:hint="eastAsia" w:ascii="宋体" w:hAnsi="宋体" w:eastAsia="宋体" w:cs="宋体"/>
          <w:color w:val="000000"/>
          <w:sz w:val="24"/>
          <w:szCs w:val="24"/>
          <w:highlight w:val="none"/>
        </w:rPr>
      </w:pPr>
      <w:bookmarkStart w:id="125" w:name="_Toc267471072"/>
      <w:bookmarkStart w:id="126" w:name="_Toc264959677"/>
      <w:bookmarkStart w:id="127" w:name="_Toc267473068"/>
      <w:bookmarkStart w:id="128" w:name="_Toc265595275"/>
      <w:bookmarkStart w:id="129" w:name="_Toc265673900"/>
      <w:bookmarkStart w:id="130" w:name="_Toc265655896"/>
      <w:bookmarkStart w:id="131" w:name="_Toc265657495"/>
      <w:bookmarkStart w:id="132" w:name="_Toc275528211"/>
      <w:bookmarkStart w:id="133" w:name="_Toc285028962"/>
      <w:bookmarkStart w:id="134" w:name="_Toc265658094"/>
      <w:bookmarkStart w:id="135" w:name="_Toc222031033"/>
      <w:bookmarkStart w:id="136" w:name="_Toc222032700"/>
      <w:bookmarkStart w:id="137" w:name="_Toc222033882"/>
      <w:bookmarkStart w:id="138" w:name="_Toc222029531"/>
      <w:bookmarkStart w:id="139" w:name="_Toc221951160"/>
      <w:bookmarkStart w:id="140" w:name="_Toc229305391"/>
      <w:r>
        <w:rPr>
          <w:rFonts w:hint="eastAsia" w:ascii="宋体" w:hAnsi="宋体" w:eastAsia="宋体" w:cs="宋体"/>
          <w:color w:val="000000"/>
          <w:sz w:val="24"/>
          <w:szCs w:val="24"/>
          <w:highlight w:val="none"/>
        </w:rPr>
        <w:t>4.1.3 完成各项承包工作</w:t>
      </w:r>
      <w:bookmarkEnd w:id="125"/>
      <w:bookmarkEnd w:id="126"/>
      <w:bookmarkEnd w:id="127"/>
      <w:bookmarkEnd w:id="128"/>
      <w:bookmarkEnd w:id="129"/>
      <w:bookmarkEnd w:id="130"/>
      <w:bookmarkEnd w:id="131"/>
      <w:bookmarkEnd w:id="132"/>
      <w:bookmarkEnd w:id="133"/>
      <w:bookmarkEnd w:id="134"/>
    </w:p>
    <w:p w14:paraId="5686508C">
      <w:pPr>
        <w:pageBreakBefore w:val="0"/>
        <w:wordWrap/>
        <w:topLinePunct w:val="0"/>
        <w:bidi w:val="0"/>
        <w:snapToGrid w:val="0"/>
        <w:spacing w:line="52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与招标文件要求的工作内容一致。</w:t>
      </w:r>
    </w:p>
    <w:p w14:paraId="2E023A8E">
      <w:pPr>
        <w:pageBreakBefore w:val="0"/>
        <w:wordWrap/>
        <w:topLinePunct w:val="0"/>
        <w:bidi w:val="0"/>
        <w:snapToGrid w:val="0"/>
        <w:spacing w:line="52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4.1.10 其他义务</w:t>
      </w:r>
    </w:p>
    <w:p w14:paraId="03A950D4">
      <w:pPr>
        <w:pageBreakBefore w:val="0"/>
        <w:wordWrap/>
        <w:topLinePunct w:val="0"/>
        <w:bidi w:val="0"/>
        <w:snapToGrid w:val="0"/>
        <w:spacing w:line="52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做好与其他承包人、有关部门或当地群众的协调工作，确保不影响正常施工。</w:t>
      </w:r>
    </w:p>
    <w:p w14:paraId="2ECBC916">
      <w:pPr>
        <w:pageBreakBefore w:val="0"/>
        <w:wordWrap/>
        <w:topLinePunct w:val="0"/>
        <w:bidi w:val="0"/>
        <w:snapToGrid w:val="0"/>
        <w:spacing w:line="52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4.5.1项目经理的姓名、职务</w:t>
      </w:r>
    </w:p>
    <w:p w14:paraId="2BD8FC8E">
      <w:pPr>
        <w:pageBreakBefore w:val="0"/>
        <w:wordWrap/>
        <w:topLinePunct w:val="0"/>
        <w:bidi w:val="0"/>
        <w:snapToGrid w:val="0"/>
        <w:spacing w:line="5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姓名：</w:t>
      </w:r>
      <w:r>
        <w:rPr>
          <w:rFonts w:hint="eastAsia" w:ascii="宋体" w:hAnsi="宋体" w:eastAsia="宋体" w:cs="宋体"/>
          <w:b/>
          <w:bCs/>
          <w:color w:val="auto"/>
          <w:spacing w:val="0"/>
          <w:w w:val="100"/>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  职务：</w:t>
      </w:r>
      <w:r>
        <w:rPr>
          <w:rFonts w:hint="eastAsia" w:ascii="宋体" w:hAnsi="宋体" w:eastAsia="宋体" w:cs="宋体"/>
          <w:color w:val="auto"/>
          <w:sz w:val="24"/>
          <w:szCs w:val="24"/>
          <w:highlight w:val="none"/>
          <w:u w:val="single"/>
          <w:lang w:val="en-US" w:eastAsia="zh-CN"/>
        </w:rPr>
        <w:t xml:space="preserve">                </w:t>
      </w:r>
    </w:p>
    <w:p w14:paraId="3E8C1C71">
      <w:pPr>
        <w:pageBreakBefore w:val="0"/>
        <w:wordWrap/>
        <w:topLinePunct w:val="0"/>
        <w:bidi w:val="0"/>
        <w:snapToGrid w:val="0"/>
        <w:spacing w:line="52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4.5.2 承包人应按投标文件的约定指派项目经理，并在开工前到职，承包人更换项目经理应事先征得发包人同意，并应在更换14天前通知发包人和监理人。承包人项目经理必须按时参加工地例会，一次不参加，罚款人民币500元交业主，业主不接受项目经理授权其他人员代行其参加例会的权利。</w:t>
      </w:r>
    </w:p>
    <w:p w14:paraId="5D85A8BE">
      <w:pPr>
        <w:pageBreakBefore w:val="0"/>
        <w:wordWrap/>
        <w:topLinePunct w:val="0"/>
        <w:bidi w:val="0"/>
        <w:snapToGrid w:val="0"/>
        <w:spacing w:line="52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在原基础上补充以下内容：</w:t>
      </w:r>
    </w:p>
    <w:p w14:paraId="22EF6C9E">
      <w:pPr>
        <w:pageBreakBefore w:val="0"/>
        <w:wordWrap/>
        <w:topLinePunct w:val="0"/>
        <w:bidi w:val="0"/>
        <w:snapToGrid w:val="0"/>
        <w:spacing w:line="52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4.5.5承包人项目经理应具有二级及以上项目经理资质，有建筑工程施工经历，在本合同执行期内，项目经理不得担任除本工程以外的其它工地的任何职务，不经发包人批准，承包人项目经理不得更换。</w:t>
      </w:r>
    </w:p>
    <w:p w14:paraId="392B1561">
      <w:pPr>
        <w:pageBreakBefore w:val="0"/>
        <w:wordWrap/>
        <w:topLinePunct w:val="0"/>
        <w:bidi w:val="0"/>
        <w:snapToGrid w:val="0"/>
        <w:spacing w:line="52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4.5.6项目经理每周在工地不得少于5天，外出3天以上必须取得监理人的许可。</w:t>
      </w:r>
    </w:p>
    <w:p w14:paraId="40603520">
      <w:pPr>
        <w:pageBreakBefore w:val="0"/>
        <w:wordWrap/>
        <w:topLinePunct w:val="0"/>
        <w:bidi w:val="0"/>
        <w:snapToGrid w:val="0"/>
        <w:spacing w:line="52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4.5.7发包人认为项目经理不称职，可以要求承包人更换。</w:t>
      </w:r>
    </w:p>
    <w:p w14:paraId="1686C2BA">
      <w:pPr>
        <w:pageBreakBefore w:val="0"/>
        <w:wordWrap/>
        <w:topLinePunct w:val="0"/>
        <w:bidi w:val="0"/>
        <w:spacing w:line="520" w:lineRule="exact"/>
        <w:rPr>
          <w:rFonts w:hint="eastAsia" w:ascii="宋体" w:hAnsi="宋体" w:eastAsia="宋体" w:cs="宋体"/>
          <w:b/>
          <w:color w:val="000000"/>
          <w:sz w:val="24"/>
          <w:szCs w:val="24"/>
          <w:highlight w:val="none"/>
        </w:rPr>
      </w:pPr>
      <w:bookmarkStart w:id="141" w:name="_Toc210814673"/>
      <w:r>
        <w:rPr>
          <w:rFonts w:hint="eastAsia" w:ascii="宋体" w:hAnsi="宋体" w:eastAsia="宋体" w:cs="宋体"/>
          <w:b/>
          <w:color w:val="000000"/>
          <w:sz w:val="24"/>
          <w:szCs w:val="24"/>
          <w:highlight w:val="none"/>
        </w:rPr>
        <w:t>4.8 保障承包人人员的合法权益</w:t>
      </w:r>
      <w:bookmarkEnd w:id="141"/>
    </w:p>
    <w:p w14:paraId="26875A68">
      <w:pPr>
        <w:pageBreakBefore w:val="0"/>
        <w:widowControl w:val="0"/>
        <w:wordWrap/>
        <w:topLinePunct w:val="0"/>
        <w:autoSpaceDE w:val="0"/>
        <w:autoSpaceDN w:val="0"/>
        <w:bidi w:val="0"/>
        <w:adjustRightInd w:val="0"/>
        <w:spacing w:before="0" w:after="0" w:line="520" w:lineRule="exact"/>
        <w:ind w:left="0" w:right="0" w:firstLine="480" w:firstLineChars="20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在原基础上补充以下内容：承包人应与其雇佣的人员签订劳动合同，购买意外伤害险并按时发放工资。承包人应为其雇佣人员提供必须的食宿条件，以及符合环境保护和卫生要求的生活环境，按照国家有关劳动保护的规定，采取有效的防治粉尘、降低噪声、控制有害气体和保障高温、高寒、高空作业安全等劳动保护措施。应按有关法律规定和合同约定，为其雇佣人员办理保险，承担其雇佣人员因工伤亡事故的善后一切事项。</w:t>
      </w:r>
    </w:p>
    <w:p w14:paraId="4CB27039">
      <w:pPr>
        <w:pageBreakBefore w:val="0"/>
        <w:widowControl w:val="0"/>
        <w:wordWrap/>
        <w:topLinePunct w:val="0"/>
        <w:autoSpaceDE w:val="0"/>
        <w:autoSpaceDN w:val="0"/>
        <w:bidi w:val="0"/>
        <w:adjustRightInd w:val="0"/>
        <w:spacing w:before="0" w:after="0" w:line="520" w:lineRule="exact"/>
        <w:ind w:left="0" w:right="0" w:firstLine="480" w:firstLineChars="20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4.8.7承包人不得拖欠其雇用的农民工工资，若发现承包人有拖欠农民工工资的行为，发包人在核实情况后，有权直接向农民工支付工资，并从承包人应得的工程款中扣除。</w:t>
      </w:r>
    </w:p>
    <w:p w14:paraId="27142C7D">
      <w:pPr>
        <w:keepNext/>
        <w:keepLines/>
        <w:pageBreakBefore w:val="0"/>
        <w:wordWrap/>
        <w:topLinePunct w:val="0"/>
        <w:bidi w:val="0"/>
        <w:spacing w:line="520" w:lineRule="exact"/>
        <w:outlineLvl w:val="2"/>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5  材料和工程设备</w:t>
      </w:r>
      <w:bookmarkEnd w:id="135"/>
      <w:bookmarkEnd w:id="136"/>
      <w:bookmarkEnd w:id="137"/>
      <w:bookmarkEnd w:id="138"/>
      <w:bookmarkEnd w:id="139"/>
      <w:bookmarkEnd w:id="140"/>
    </w:p>
    <w:p w14:paraId="680175D9">
      <w:pPr>
        <w:pageBreakBefore w:val="0"/>
        <w:wordWrap/>
        <w:topLinePunct w:val="0"/>
        <w:bidi w:val="0"/>
        <w:snapToGrid w:val="0"/>
        <w:spacing w:line="52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5.1.2 承包人应按合同进度计划及监理人指定的格式和时限，提交材料和工程设备的需要计划，经监理人批准后，由承包人与供货厂家签订供货合同，并应将合同副本提交监理人。承包人应向监理人提交其负责提供的材料和工程设备的质量证明文件，并满足国家相关规定的质量标准。</w:t>
      </w:r>
    </w:p>
    <w:p w14:paraId="7A23F752">
      <w:pPr>
        <w:keepNext/>
        <w:keepLines/>
        <w:pageBreakBefore w:val="0"/>
        <w:wordWrap/>
        <w:topLinePunct w:val="0"/>
        <w:bidi w:val="0"/>
        <w:snapToGrid w:val="0"/>
        <w:spacing w:line="520" w:lineRule="exact"/>
        <w:outlineLvl w:val="3"/>
        <w:rPr>
          <w:rFonts w:hint="eastAsia" w:ascii="宋体" w:hAnsi="宋体" w:eastAsia="宋体" w:cs="宋体"/>
          <w:b/>
          <w:bCs/>
          <w:color w:val="000000"/>
          <w:sz w:val="24"/>
          <w:szCs w:val="24"/>
          <w:highlight w:val="none"/>
        </w:rPr>
      </w:pPr>
      <w:bookmarkStart w:id="142" w:name="_Toc265657497"/>
      <w:bookmarkStart w:id="143" w:name="_Toc285028965"/>
      <w:bookmarkStart w:id="144" w:name="_Toc267473070"/>
      <w:r>
        <w:rPr>
          <w:rFonts w:hint="eastAsia" w:ascii="宋体" w:hAnsi="宋体" w:eastAsia="宋体" w:cs="宋体"/>
          <w:b/>
          <w:bCs/>
          <w:color w:val="000000"/>
          <w:sz w:val="24"/>
          <w:szCs w:val="24"/>
          <w:highlight w:val="none"/>
        </w:rPr>
        <w:t>5.2 发包人提供的材料和工程设备</w:t>
      </w:r>
      <w:bookmarkEnd w:id="142"/>
      <w:bookmarkEnd w:id="143"/>
      <w:bookmarkEnd w:id="144"/>
    </w:p>
    <w:p w14:paraId="776FC1E4">
      <w:pPr>
        <w:pageBreakBefore w:val="0"/>
        <w:wordWrap/>
        <w:topLinePunct w:val="0"/>
        <w:bidi w:val="0"/>
        <w:snapToGrid w:val="0"/>
        <w:spacing w:line="52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5.2.1 发包人不提供材料和工程设备。</w:t>
      </w:r>
    </w:p>
    <w:p w14:paraId="66A765B7">
      <w:pPr>
        <w:keepNext/>
        <w:keepLines/>
        <w:pageBreakBefore w:val="0"/>
        <w:wordWrap/>
        <w:topLinePunct w:val="0"/>
        <w:bidi w:val="0"/>
        <w:spacing w:line="520" w:lineRule="exact"/>
        <w:outlineLvl w:val="2"/>
        <w:rPr>
          <w:rFonts w:hint="eastAsia" w:ascii="宋体" w:hAnsi="宋体" w:eastAsia="宋体" w:cs="宋体"/>
          <w:b/>
          <w:bCs/>
          <w:color w:val="000000"/>
          <w:sz w:val="24"/>
          <w:szCs w:val="24"/>
          <w:highlight w:val="none"/>
        </w:rPr>
      </w:pPr>
      <w:bookmarkStart w:id="145" w:name="_Toc229305392"/>
      <w:bookmarkStart w:id="146" w:name="_Toc221951166"/>
      <w:bookmarkStart w:id="147" w:name="_Toc222031034"/>
      <w:bookmarkStart w:id="148" w:name="_Toc222032701"/>
      <w:bookmarkStart w:id="149" w:name="_Toc222033883"/>
      <w:bookmarkStart w:id="150" w:name="_Toc222029532"/>
      <w:r>
        <w:rPr>
          <w:rFonts w:hint="eastAsia" w:ascii="宋体" w:hAnsi="宋体" w:eastAsia="宋体" w:cs="宋体"/>
          <w:b/>
          <w:bCs/>
          <w:color w:val="000000"/>
          <w:sz w:val="24"/>
          <w:szCs w:val="24"/>
          <w:highlight w:val="none"/>
        </w:rPr>
        <w:t>6  施工设备和临时设施</w:t>
      </w:r>
      <w:bookmarkEnd w:id="145"/>
      <w:bookmarkEnd w:id="146"/>
      <w:bookmarkEnd w:id="147"/>
      <w:bookmarkEnd w:id="148"/>
      <w:bookmarkEnd w:id="149"/>
      <w:bookmarkEnd w:id="150"/>
      <w:r>
        <w:rPr>
          <w:rFonts w:hint="eastAsia" w:ascii="宋体" w:hAnsi="宋体" w:eastAsia="宋体" w:cs="宋体"/>
          <w:b/>
          <w:bCs/>
          <w:color w:val="000000"/>
          <w:sz w:val="24"/>
          <w:szCs w:val="24"/>
          <w:highlight w:val="none"/>
        </w:rPr>
        <w:t xml:space="preserve"> </w:t>
      </w:r>
    </w:p>
    <w:p w14:paraId="1D3D57AF">
      <w:pPr>
        <w:keepNext/>
        <w:keepLines/>
        <w:pageBreakBefore w:val="0"/>
        <w:wordWrap/>
        <w:topLinePunct w:val="0"/>
        <w:bidi w:val="0"/>
        <w:spacing w:line="520" w:lineRule="exact"/>
        <w:outlineLvl w:val="3"/>
        <w:rPr>
          <w:rFonts w:hint="eastAsia" w:ascii="宋体" w:hAnsi="宋体" w:eastAsia="宋体" w:cs="宋体"/>
          <w:b/>
          <w:bCs/>
          <w:color w:val="000000"/>
          <w:sz w:val="24"/>
          <w:szCs w:val="24"/>
          <w:highlight w:val="none"/>
        </w:rPr>
      </w:pPr>
      <w:bookmarkStart w:id="151" w:name="_Toc221951167"/>
      <w:r>
        <w:rPr>
          <w:rFonts w:hint="eastAsia" w:ascii="宋体" w:hAnsi="宋体" w:eastAsia="宋体" w:cs="宋体"/>
          <w:b/>
          <w:bCs/>
          <w:color w:val="000000"/>
          <w:sz w:val="24"/>
          <w:szCs w:val="24"/>
          <w:highlight w:val="none"/>
        </w:rPr>
        <w:t>6.2  发包人提供的施工设备和临时设施</w:t>
      </w:r>
      <w:bookmarkEnd w:id="151"/>
    </w:p>
    <w:p w14:paraId="7EF7D625">
      <w:pPr>
        <w:pageBreakBefore w:val="0"/>
        <w:wordWrap/>
        <w:topLinePunct w:val="0"/>
        <w:bidi w:val="0"/>
        <w:spacing w:line="520" w:lineRule="exact"/>
        <w:ind w:right="0"/>
        <w:rPr>
          <w:rFonts w:hint="eastAsia" w:ascii="宋体" w:hAnsi="宋体" w:eastAsia="宋体" w:cs="宋体"/>
          <w:bCs/>
          <w:color w:val="000000"/>
          <w:sz w:val="24"/>
          <w:szCs w:val="24"/>
          <w:highlight w:val="none"/>
        </w:rPr>
      </w:pPr>
      <w:bookmarkStart w:id="152" w:name="_Toc221951169"/>
      <w:r>
        <w:rPr>
          <w:rFonts w:hint="eastAsia" w:ascii="宋体" w:hAnsi="宋体" w:eastAsia="宋体" w:cs="宋体"/>
          <w:bCs/>
          <w:color w:val="000000"/>
          <w:sz w:val="24"/>
          <w:szCs w:val="24"/>
          <w:highlight w:val="none"/>
        </w:rPr>
        <w:t>（1</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发包人不提供施工设备</w:t>
      </w:r>
      <w:bookmarkEnd w:id="152"/>
      <w:r>
        <w:rPr>
          <w:rFonts w:hint="eastAsia" w:ascii="宋体" w:hAnsi="宋体" w:eastAsia="宋体" w:cs="宋体"/>
          <w:bCs/>
          <w:color w:val="000000"/>
          <w:sz w:val="24"/>
          <w:szCs w:val="24"/>
          <w:highlight w:val="none"/>
        </w:rPr>
        <w:t>：</w:t>
      </w:r>
      <w:bookmarkStart w:id="153" w:name="_Toc221951170"/>
    </w:p>
    <w:bookmarkEnd w:id="153"/>
    <w:p w14:paraId="47180A7B">
      <w:pPr>
        <w:keepNext/>
        <w:keepLines/>
        <w:pageBreakBefore w:val="0"/>
        <w:wordWrap/>
        <w:topLinePunct w:val="0"/>
        <w:bidi w:val="0"/>
        <w:spacing w:line="520" w:lineRule="exact"/>
        <w:outlineLvl w:val="2"/>
        <w:rPr>
          <w:rFonts w:hint="eastAsia" w:ascii="宋体" w:hAnsi="宋体" w:eastAsia="宋体" w:cs="宋体"/>
          <w:b/>
          <w:bCs/>
          <w:color w:val="000000"/>
          <w:sz w:val="24"/>
          <w:szCs w:val="24"/>
          <w:highlight w:val="none"/>
        </w:rPr>
      </w:pPr>
      <w:bookmarkStart w:id="154" w:name="_Toc222029533"/>
      <w:bookmarkStart w:id="155" w:name="_Toc222032702"/>
      <w:bookmarkStart w:id="156" w:name="_Toc222031035"/>
      <w:bookmarkStart w:id="157" w:name="_Toc221951178"/>
      <w:bookmarkStart w:id="158" w:name="_Toc222033884"/>
      <w:r>
        <w:rPr>
          <w:rFonts w:hint="eastAsia" w:ascii="宋体" w:hAnsi="宋体" w:eastAsia="宋体" w:cs="宋体"/>
          <w:b/>
          <w:bCs/>
          <w:color w:val="000000"/>
          <w:sz w:val="24"/>
          <w:szCs w:val="24"/>
          <w:highlight w:val="none"/>
        </w:rPr>
        <w:t>7  交通运输</w:t>
      </w:r>
      <w:bookmarkEnd w:id="154"/>
      <w:bookmarkEnd w:id="155"/>
      <w:bookmarkEnd w:id="156"/>
      <w:bookmarkEnd w:id="157"/>
      <w:bookmarkEnd w:id="158"/>
    </w:p>
    <w:p w14:paraId="37C7FDB6">
      <w:pPr>
        <w:keepNext/>
        <w:keepLines/>
        <w:pageBreakBefore w:val="0"/>
        <w:wordWrap/>
        <w:topLinePunct w:val="0"/>
        <w:bidi w:val="0"/>
        <w:spacing w:line="520" w:lineRule="exact"/>
        <w:outlineLvl w:val="3"/>
        <w:rPr>
          <w:rFonts w:hint="eastAsia" w:ascii="宋体" w:hAnsi="宋体" w:eastAsia="宋体" w:cs="宋体"/>
          <w:b/>
          <w:bCs/>
          <w:color w:val="000000"/>
          <w:sz w:val="24"/>
          <w:szCs w:val="24"/>
          <w:highlight w:val="none"/>
        </w:rPr>
      </w:pPr>
      <w:bookmarkStart w:id="159" w:name="_Toc221951179"/>
      <w:r>
        <w:rPr>
          <w:rFonts w:hint="eastAsia" w:ascii="宋体" w:hAnsi="宋体" w:eastAsia="宋体" w:cs="宋体"/>
          <w:b/>
          <w:bCs/>
          <w:color w:val="000000"/>
          <w:sz w:val="24"/>
          <w:szCs w:val="24"/>
          <w:highlight w:val="none"/>
        </w:rPr>
        <w:t>7.1  道路通行权和场外设施</w:t>
      </w:r>
      <w:bookmarkEnd w:id="159"/>
    </w:p>
    <w:p w14:paraId="29F97251">
      <w:pPr>
        <w:pageBreakBefore w:val="0"/>
        <w:wordWrap/>
        <w:topLinePunct w:val="0"/>
        <w:bidi w:val="0"/>
        <w:spacing w:line="520" w:lineRule="exact"/>
        <w:ind w:right="0" w:firstLine="360" w:firstLineChars="150"/>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道路通行权和场外设施的约定</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single"/>
        </w:rPr>
        <w:t>由承包人负责</w:t>
      </w:r>
      <w:r>
        <w:rPr>
          <w:rFonts w:hint="eastAsia" w:ascii="宋体" w:hAnsi="宋体" w:eastAsia="宋体" w:cs="宋体"/>
          <w:color w:val="000000"/>
          <w:sz w:val="24"/>
          <w:szCs w:val="24"/>
          <w:highlight w:val="none"/>
        </w:rPr>
        <w:t>。</w:t>
      </w:r>
    </w:p>
    <w:p w14:paraId="60B6FF36">
      <w:pPr>
        <w:keepNext/>
        <w:keepLines/>
        <w:pageBreakBefore w:val="0"/>
        <w:wordWrap/>
        <w:topLinePunct w:val="0"/>
        <w:bidi w:val="0"/>
        <w:spacing w:line="520" w:lineRule="exact"/>
        <w:outlineLvl w:val="2"/>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9 施工安全、治安保卫和环境保护</w:t>
      </w:r>
    </w:p>
    <w:p w14:paraId="1B9E2D88">
      <w:pPr>
        <w:keepNext/>
        <w:keepLines/>
        <w:pageBreakBefore w:val="0"/>
        <w:wordWrap/>
        <w:topLinePunct w:val="0"/>
        <w:bidi w:val="0"/>
        <w:spacing w:line="520" w:lineRule="exact"/>
        <w:outlineLvl w:val="3"/>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9.1 发包人的施工安全责任</w:t>
      </w:r>
    </w:p>
    <w:p w14:paraId="5CBF7634">
      <w:pPr>
        <w:pageBreakBefore w:val="0"/>
        <w:wordWrap/>
        <w:topLinePunct w:val="0"/>
        <w:bidi w:val="0"/>
        <w:spacing w:line="520" w:lineRule="exact"/>
        <w:ind w:right="0" w:firstLine="360" w:firstLineChars="15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9</w:t>
      </w:r>
      <w:r>
        <w:rPr>
          <w:rFonts w:hint="eastAsia" w:ascii="宋体" w:hAnsi="宋体" w:eastAsia="宋体" w:cs="宋体"/>
          <w:bCs/>
          <w:color w:val="000000"/>
          <w:sz w:val="24"/>
          <w:szCs w:val="24"/>
          <w:highlight w:val="none"/>
        </w:rPr>
        <w:t>.1.4 发包人提供</w:t>
      </w:r>
      <w:r>
        <w:rPr>
          <w:rFonts w:hint="eastAsia" w:ascii="宋体" w:hAnsi="宋体" w:eastAsia="宋体" w:cs="宋体"/>
          <w:color w:val="000000"/>
          <w:sz w:val="24"/>
          <w:szCs w:val="24"/>
          <w:highlight w:val="none"/>
          <w:u w:val="single"/>
        </w:rPr>
        <w:t>供水、供电、通信</w:t>
      </w:r>
      <w:r>
        <w:rPr>
          <w:rFonts w:hint="eastAsia" w:ascii="宋体" w:hAnsi="宋体" w:eastAsia="宋体" w:cs="宋体"/>
          <w:bCs/>
          <w:color w:val="000000"/>
          <w:sz w:val="24"/>
          <w:szCs w:val="24"/>
          <w:highlight w:val="none"/>
        </w:rPr>
        <w:t>资料，其余资料由承包人负责收集。</w:t>
      </w:r>
    </w:p>
    <w:p w14:paraId="02CC2057">
      <w:pPr>
        <w:keepNext/>
        <w:keepLines/>
        <w:pageBreakBefore w:val="0"/>
        <w:wordWrap/>
        <w:topLinePunct w:val="0"/>
        <w:bidi w:val="0"/>
        <w:spacing w:line="520" w:lineRule="exact"/>
        <w:outlineLvl w:val="3"/>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rPr>
        <w:t>9.2 承包人的施工安全责任</w:t>
      </w:r>
      <w:r>
        <w:rPr>
          <w:rFonts w:hint="eastAsia" w:ascii="宋体" w:hAnsi="宋体" w:eastAsia="宋体" w:cs="宋体"/>
          <w:b/>
          <w:bCs/>
          <w:color w:val="000000"/>
          <w:sz w:val="24"/>
          <w:szCs w:val="24"/>
          <w:highlight w:val="none"/>
          <w:lang w:eastAsia="zh-CN"/>
        </w:rPr>
        <w:t>：</w:t>
      </w:r>
      <w:r>
        <w:rPr>
          <w:rFonts w:hint="eastAsia" w:ascii="宋体" w:hAnsi="宋体" w:eastAsia="宋体" w:cs="宋体"/>
          <w:b w:val="0"/>
          <w:bCs w:val="0"/>
          <w:color w:val="000000"/>
          <w:sz w:val="24"/>
          <w:szCs w:val="24"/>
          <w:highlight w:val="none"/>
          <w:lang w:eastAsia="zh-CN"/>
        </w:rPr>
        <w:t>以双方签订的安全生产责任书的约定为准。</w:t>
      </w:r>
    </w:p>
    <w:p w14:paraId="43B00D52">
      <w:pPr>
        <w:keepNext/>
        <w:keepLines/>
        <w:pageBreakBefore w:val="0"/>
        <w:wordWrap/>
        <w:topLinePunct w:val="0"/>
        <w:bidi w:val="0"/>
        <w:spacing w:line="520" w:lineRule="exact"/>
        <w:outlineLvl w:val="3"/>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9.7 文明工地</w:t>
      </w:r>
    </w:p>
    <w:p w14:paraId="48330F47">
      <w:pPr>
        <w:pageBreakBefore w:val="0"/>
        <w:wordWrap/>
        <w:topLinePunct w:val="0"/>
        <w:bidi w:val="0"/>
        <w:spacing w:line="520" w:lineRule="exact"/>
        <w:ind w:right="0"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9.7.1 本合同文明工地的约定：</w:t>
      </w:r>
      <w:r>
        <w:rPr>
          <w:rFonts w:hint="eastAsia" w:ascii="宋体" w:hAnsi="宋体" w:eastAsia="宋体" w:cs="宋体"/>
          <w:color w:val="000000"/>
          <w:sz w:val="24"/>
          <w:szCs w:val="24"/>
          <w:highlight w:val="none"/>
          <w:u w:val="single"/>
        </w:rPr>
        <w:t>创建文明工地</w:t>
      </w:r>
      <w:r>
        <w:rPr>
          <w:rFonts w:hint="eastAsia" w:ascii="宋体" w:hAnsi="宋体" w:eastAsia="宋体" w:cs="宋体"/>
          <w:color w:val="000000"/>
          <w:sz w:val="24"/>
          <w:szCs w:val="24"/>
          <w:highlight w:val="none"/>
        </w:rPr>
        <w:t>。</w:t>
      </w:r>
    </w:p>
    <w:p w14:paraId="73606281">
      <w:pPr>
        <w:keepNext/>
        <w:keepLines/>
        <w:pageBreakBefore w:val="0"/>
        <w:wordWrap/>
        <w:topLinePunct w:val="0"/>
        <w:bidi w:val="0"/>
        <w:spacing w:line="520" w:lineRule="exact"/>
        <w:outlineLvl w:val="2"/>
        <w:rPr>
          <w:rFonts w:hint="eastAsia" w:ascii="宋体" w:hAnsi="宋体" w:eastAsia="宋体" w:cs="宋体"/>
          <w:b/>
          <w:bCs/>
          <w:color w:val="000000"/>
          <w:sz w:val="24"/>
          <w:szCs w:val="24"/>
          <w:highlight w:val="none"/>
        </w:rPr>
      </w:pPr>
      <w:bookmarkStart w:id="160" w:name="_Toc380069132"/>
      <w:bookmarkStart w:id="161" w:name="_Toc265657502"/>
      <w:bookmarkStart w:id="162" w:name="_Toc267473080"/>
      <w:bookmarkStart w:id="163" w:name="_Toc307485244"/>
      <w:bookmarkStart w:id="164" w:name="_Toc263370629"/>
      <w:bookmarkStart w:id="165" w:name="_Toc307416180"/>
      <w:bookmarkStart w:id="166" w:name="_Toc307417477"/>
      <w:bookmarkStart w:id="167" w:name="_Toc285028975"/>
      <w:r>
        <w:rPr>
          <w:rFonts w:hint="eastAsia" w:ascii="宋体" w:hAnsi="宋体" w:eastAsia="宋体" w:cs="宋体"/>
          <w:b/>
          <w:bCs/>
          <w:color w:val="000000"/>
          <w:sz w:val="24"/>
          <w:szCs w:val="24"/>
          <w:highlight w:val="none"/>
        </w:rPr>
        <w:t>10．进度计划</w:t>
      </w:r>
      <w:bookmarkEnd w:id="160"/>
      <w:bookmarkEnd w:id="161"/>
      <w:bookmarkEnd w:id="162"/>
      <w:bookmarkEnd w:id="163"/>
      <w:bookmarkEnd w:id="164"/>
      <w:bookmarkEnd w:id="165"/>
      <w:bookmarkEnd w:id="166"/>
      <w:bookmarkEnd w:id="167"/>
    </w:p>
    <w:p w14:paraId="4B63A784">
      <w:pPr>
        <w:keepNext/>
        <w:keepLines/>
        <w:pageBreakBefore w:val="0"/>
        <w:wordWrap/>
        <w:topLinePunct w:val="0"/>
        <w:bidi w:val="0"/>
        <w:spacing w:line="520" w:lineRule="exact"/>
        <w:outlineLvl w:val="3"/>
        <w:rPr>
          <w:rFonts w:hint="eastAsia" w:ascii="宋体" w:hAnsi="宋体" w:eastAsia="宋体" w:cs="宋体"/>
          <w:b/>
          <w:bCs/>
          <w:color w:val="000000"/>
          <w:sz w:val="24"/>
          <w:szCs w:val="24"/>
          <w:highlight w:val="none"/>
        </w:rPr>
      </w:pPr>
      <w:bookmarkStart w:id="168" w:name="_Toc267473081"/>
      <w:bookmarkStart w:id="169" w:name="_Toc265657503"/>
      <w:bookmarkStart w:id="170" w:name="_Toc285028976"/>
      <w:r>
        <w:rPr>
          <w:rFonts w:hint="eastAsia" w:ascii="宋体" w:hAnsi="宋体" w:eastAsia="宋体" w:cs="宋体"/>
          <w:b/>
          <w:bCs/>
          <w:color w:val="000000"/>
          <w:sz w:val="24"/>
          <w:szCs w:val="24"/>
          <w:highlight w:val="none"/>
        </w:rPr>
        <w:t>10.1 合同进度计划</w:t>
      </w:r>
      <w:bookmarkEnd w:id="168"/>
      <w:bookmarkEnd w:id="169"/>
      <w:bookmarkEnd w:id="170"/>
    </w:p>
    <w:p w14:paraId="2F8B80FF">
      <w:pPr>
        <w:pageBreakBefore w:val="0"/>
        <w:wordWrap/>
        <w:topLinePunct w:val="0"/>
        <w:bidi w:val="0"/>
        <w:spacing w:line="52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承包人应按开工</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日前，编制详细的施工进度计划和施工方案说明报送监理人。监理人应在开工</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日前批复或提出修改意见，否则该进度计划视为已得到批准。</w:t>
      </w:r>
    </w:p>
    <w:p w14:paraId="135D681D">
      <w:pPr>
        <w:keepNext/>
        <w:keepLines/>
        <w:pageBreakBefore w:val="0"/>
        <w:wordWrap/>
        <w:topLinePunct w:val="0"/>
        <w:bidi w:val="0"/>
        <w:spacing w:line="520" w:lineRule="exact"/>
        <w:outlineLvl w:val="3"/>
        <w:rPr>
          <w:rFonts w:hint="eastAsia" w:ascii="宋体" w:hAnsi="宋体" w:eastAsia="宋体" w:cs="宋体"/>
          <w:b/>
          <w:bCs/>
          <w:color w:val="000000"/>
          <w:sz w:val="24"/>
          <w:szCs w:val="24"/>
          <w:highlight w:val="none"/>
        </w:rPr>
      </w:pPr>
      <w:bookmarkStart w:id="171" w:name="_Toc267473082"/>
      <w:bookmarkStart w:id="172" w:name="_Toc285028977"/>
      <w:bookmarkStart w:id="173" w:name="_Toc265657504"/>
      <w:r>
        <w:rPr>
          <w:rFonts w:hint="eastAsia" w:ascii="宋体" w:hAnsi="宋体" w:eastAsia="宋体" w:cs="宋体"/>
          <w:b/>
          <w:bCs/>
          <w:color w:val="000000"/>
          <w:sz w:val="24"/>
          <w:szCs w:val="24"/>
          <w:highlight w:val="none"/>
        </w:rPr>
        <w:t>10.2 合同进度计划的修订</w:t>
      </w:r>
      <w:bookmarkEnd w:id="171"/>
      <w:bookmarkEnd w:id="172"/>
      <w:bookmarkEnd w:id="173"/>
    </w:p>
    <w:p w14:paraId="09BF0285">
      <w:pPr>
        <w:pageBreakBefore w:val="0"/>
        <w:wordWrap/>
        <w:topLinePunct w:val="0"/>
        <w:bidi w:val="0"/>
        <w:spacing w:line="52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不论何种原因造成工程的实际进度与第10.1款的合同进度计划不符时，承包人可以在28日内向监理人提交修订合同进度计划的申请报告，并附有关措施和相关资料，报监理人审批；监理人也可以直接向承包人做出修订合同进度计划的指示，承包人应按该指示修订合同进度计划，报监理人审批。监理人应在14日内批复。监理人在批复前应获得发包人同意。</w:t>
      </w:r>
    </w:p>
    <w:p w14:paraId="6A0CC55D">
      <w:pPr>
        <w:keepNext/>
        <w:keepLines/>
        <w:pageBreakBefore w:val="0"/>
        <w:widowControl w:val="0"/>
        <w:wordWrap/>
        <w:topLinePunct w:val="0"/>
        <w:bidi w:val="0"/>
        <w:spacing w:line="520" w:lineRule="exact"/>
        <w:jc w:val="both"/>
        <w:outlineLvl w:val="2"/>
        <w:rPr>
          <w:rFonts w:hint="eastAsia" w:ascii="宋体" w:hAnsi="宋体" w:eastAsia="宋体" w:cs="宋体"/>
          <w:bCs/>
          <w:color w:val="000000"/>
          <w:kern w:val="2"/>
          <w:sz w:val="24"/>
          <w:szCs w:val="24"/>
          <w:highlight w:val="none"/>
          <w:lang w:val="en-US" w:eastAsia="zh-CN" w:bidi="ar-SA"/>
        </w:rPr>
      </w:pPr>
      <w:bookmarkStart w:id="174" w:name="_Toc229305394"/>
      <w:bookmarkStart w:id="175" w:name="_Toc222029536"/>
      <w:bookmarkStart w:id="176" w:name="_Toc222031038"/>
      <w:bookmarkStart w:id="177" w:name="_Toc222033887"/>
      <w:bookmarkStart w:id="178" w:name="_Toc221951188"/>
      <w:bookmarkStart w:id="179" w:name="_Toc222032705"/>
      <w:r>
        <w:rPr>
          <w:rFonts w:hint="eastAsia" w:ascii="宋体" w:hAnsi="宋体" w:eastAsia="宋体" w:cs="宋体"/>
          <w:b/>
          <w:bCs/>
          <w:color w:val="000000"/>
          <w:kern w:val="2"/>
          <w:sz w:val="24"/>
          <w:szCs w:val="24"/>
          <w:highlight w:val="none"/>
          <w:lang w:val="en-US" w:eastAsia="zh-CN" w:bidi="ar-SA"/>
        </w:rPr>
        <w:t xml:space="preserve">11 </w:t>
      </w:r>
      <w:r>
        <w:rPr>
          <w:rFonts w:hint="eastAsia" w:ascii="宋体" w:hAnsi="宋体" w:eastAsia="宋体" w:cs="宋体"/>
          <w:bCs/>
          <w:color w:val="000000"/>
          <w:kern w:val="2"/>
          <w:sz w:val="24"/>
          <w:szCs w:val="24"/>
          <w:highlight w:val="none"/>
          <w:lang w:val="en-US" w:eastAsia="zh-CN" w:bidi="ar-SA"/>
        </w:rPr>
        <w:t xml:space="preserve"> 开工和竣工</w:t>
      </w:r>
      <w:bookmarkEnd w:id="174"/>
      <w:bookmarkEnd w:id="175"/>
      <w:bookmarkEnd w:id="176"/>
      <w:bookmarkEnd w:id="177"/>
      <w:bookmarkEnd w:id="178"/>
      <w:bookmarkEnd w:id="179"/>
      <w:r>
        <w:rPr>
          <w:rFonts w:hint="eastAsia" w:ascii="宋体" w:hAnsi="宋体" w:eastAsia="宋体" w:cs="宋体"/>
          <w:bCs/>
          <w:color w:val="000000"/>
          <w:kern w:val="2"/>
          <w:sz w:val="24"/>
          <w:szCs w:val="24"/>
          <w:highlight w:val="none"/>
          <w:lang w:val="en-US" w:eastAsia="zh-CN" w:bidi="ar-SA"/>
        </w:rPr>
        <w:t>（完工）</w:t>
      </w:r>
    </w:p>
    <w:p w14:paraId="597C055D">
      <w:pPr>
        <w:keepNext/>
        <w:keepLines/>
        <w:pageBreakBefore w:val="0"/>
        <w:widowControl w:val="0"/>
        <w:wordWrap/>
        <w:topLinePunct w:val="0"/>
        <w:bidi w:val="0"/>
        <w:spacing w:before="0" w:after="0" w:line="520" w:lineRule="exact"/>
        <w:jc w:val="both"/>
        <w:outlineLvl w:val="3"/>
        <w:rPr>
          <w:rFonts w:hint="eastAsia" w:ascii="宋体" w:hAnsi="宋体" w:eastAsia="宋体" w:cs="宋体"/>
          <w:b/>
          <w:bCs/>
          <w:color w:val="000000"/>
          <w:kern w:val="2"/>
          <w:sz w:val="24"/>
          <w:szCs w:val="24"/>
          <w:highlight w:val="none"/>
          <w:lang w:val="en-US" w:eastAsia="zh-CN" w:bidi="ar-SA"/>
        </w:rPr>
      </w:pPr>
      <w:bookmarkStart w:id="180" w:name="_Toc221951198"/>
      <w:r>
        <w:rPr>
          <w:rFonts w:hint="eastAsia" w:ascii="宋体" w:hAnsi="宋体" w:eastAsia="宋体" w:cs="宋体"/>
          <w:b/>
          <w:bCs/>
          <w:color w:val="000000"/>
          <w:kern w:val="2"/>
          <w:sz w:val="24"/>
          <w:szCs w:val="24"/>
          <w:highlight w:val="none"/>
          <w:lang w:val="en-US" w:eastAsia="zh-CN" w:bidi="ar-SA"/>
        </w:rPr>
        <w:t>11.5  承包人工期延误</w:t>
      </w:r>
      <w:bookmarkEnd w:id="180"/>
      <w:r>
        <w:rPr>
          <w:rFonts w:hint="eastAsia" w:ascii="宋体" w:hAnsi="宋体" w:eastAsia="宋体" w:cs="宋体"/>
          <w:b/>
          <w:bCs/>
          <w:color w:val="000000"/>
          <w:kern w:val="2"/>
          <w:sz w:val="24"/>
          <w:szCs w:val="24"/>
          <w:highlight w:val="none"/>
          <w:lang w:val="en-US" w:eastAsia="zh-CN" w:bidi="ar-SA"/>
        </w:rPr>
        <w:t xml:space="preserve"> </w:t>
      </w:r>
    </w:p>
    <w:p w14:paraId="3D44FAF9">
      <w:pPr>
        <w:pageBreakBefore w:val="0"/>
        <w:wordWrap/>
        <w:topLinePunct w:val="0"/>
        <w:bidi w:val="0"/>
        <w:spacing w:line="520" w:lineRule="exact"/>
        <w:ind w:right="0" w:firstLine="480" w:firstLineChars="200"/>
        <w:rPr>
          <w:rFonts w:hint="eastAsia" w:ascii="宋体" w:hAnsi="宋体" w:eastAsia="宋体" w:cs="宋体"/>
          <w:bCs/>
          <w:color w:val="000000"/>
          <w:sz w:val="24"/>
          <w:szCs w:val="24"/>
          <w:highlight w:val="none"/>
        </w:rPr>
      </w:pPr>
      <w:bookmarkStart w:id="181" w:name="_Toc221951200"/>
      <w:r>
        <w:rPr>
          <w:rFonts w:hint="eastAsia" w:ascii="宋体" w:hAnsi="宋体" w:eastAsia="宋体" w:cs="宋体"/>
          <w:bCs/>
          <w:color w:val="000000"/>
          <w:sz w:val="24"/>
          <w:szCs w:val="24"/>
          <w:highlight w:val="none"/>
        </w:rPr>
        <w:t>（1</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逾期竣工违约金表</w:t>
      </w:r>
      <w:bookmarkEnd w:id="181"/>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3"/>
        <w:gridCol w:w="3044"/>
        <w:gridCol w:w="2400"/>
        <w:gridCol w:w="2221"/>
      </w:tblGrid>
      <w:tr w14:paraId="169ADF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noWrap w:val="0"/>
            <w:vAlign w:val="center"/>
          </w:tcPr>
          <w:p w14:paraId="1D99DE46">
            <w:pPr>
              <w:pageBreakBefore w:val="0"/>
              <w:wordWrap/>
              <w:topLinePunct w:val="0"/>
              <w:bidi w:val="0"/>
              <w:spacing w:line="520" w:lineRule="exact"/>
              <w:ind w:right="0"/>
              <w:jc w:val="center"/>
              <w:rPr>
                <w:rFonts w:hint="eastAsia" w:ascii="宋体" w:hAnsi="宋体" w:eastAsia="宋体" w:cs="宋体"/>
                <w:color w:val="000000"/>
                <w:sz w:val="24"/>
                <w:szCs w:val="24"/>
                <w:highlight w:val="none"/>
              </w:rPr>
            </w:pPr>
            <w:bookmarkStart w:id="182" w:name="_Toc221951201"/>
            <w:r>
              <w:rPr>
                <w:rFonts w:hint="eastAsia" w:ascii="宋体" w:hAnsi="宋体" w:eastAsia="宋体" w:cs="宋体"/>
                <w:color w:val="000000"/>
                <w:sz w:val="24"/>
                <w:szCs w:val="24"/>
                <w:highlight w:val="none"/>
              </w:rPr>
              <w:t>序号</w:t>
            </w:r>
            <w:bookmarkEnd w:id="182"/>
          </w:p>
        </w:tc>
        <w:tc>
          <w:tcPr>
            <w:tcW w:w="3044" w:type="dxa"/>
            <w:noWrap w:val="0"/>
            <w:vAlign w:val="center"/>
          </w:tcPr>
          <w:p w14:paraId="0B291B3E">
            <w:pPr>
              <w:pageBreakBefore w:val="0"/>
              <w:wordWrap/>
              <w:topLinePunct w:val="0"/>
              <w:bidi w:val="0"/>
              <w:spacing w:line="520" w:lineRule="exact"/>
              <w:ind w:right="0"/>
              <w:jc w:val="center"/>
              <w:rPr>
                <w:rFonts w:hint="eastAsia" w:ascii="宋体" w:hAnsi="宋体" w:eastAsia="宋体" w:cs="宋体"/>
                <w:color w:val="000000"/>
                <w:sz w:val="24"/>
                <w:szCs w:val="24"/>
                <w:highlight w:val="none"/>
              </w:rPr>
            </w:pPr>
            <w:bookmarkStart w:id="183" w:name="_Toc221951202"/>
            <w:r>
              <w:rPr>
                <w:rFonts w:hint="eastAsia" w:ascii="宋体" w:hAnsi="宋体" w:eastAsia="宋体" w:cs="宋体"/>
                <w:color w:val="000000"/>
                <w:sz w:val="24"/>
                <w:szCs w:val="24"/>
                <w:highlight w:val="none"/>
              </w:rPr>
              <w:t>项目及其说明</w:t>
            </w:r>
            <w:bookmarkEnd w:id="183"/>
          </w:p>
        </w:tc>
        <w:tc>
          <w:tcPr>
            <w:tcW w:w="2400" w:type="dxa"/>
            <w:noWrap w:val="0"/>
            <w:vAlign w:val="center"/>
          </w:tcPr>
          <w:p w14:paraId="11EDEB4D">
            <w:pPr>
              <w:pageBreakBefore w:val="0"/>
              <w:wordWrap/>
              <w:topLinePunct w:val="0"/>
              <w:bidi w:val="0"/>
              <w:spacing w:line="520" w:lineRule="exact"/>
              <w:ind w:right="0"/>
              <w:jc w:val="center"/>
              <w:rPr>
                <w:rFonts w:hint="eastAsia" w:ascii="宋体" w:hAnsi="宋体" w:eastAsia="宋体" w:cs="宋体"/>
                <w:color w:val="000000"/>
                <w:sz w:val="24"/>
                <w:szCs w:val="24"/>
                <w:highlight w:val="none"/>
              </w:rPr>
            </w:pPr>
            <w:bookmarkStart w:id="184" w:name="_Toc221951203"/>
            <w:r>
              <w:rPr>
                <w:rFonts w:hint="eastAsia" w:ascii="宋体" w:hAnsi="宋体" w:eastAsia="宋体" w:cs="宋体"/>
                <w:color w:val="000000"/>
                <w:sz w:val="24"/>
                <w:szCs w:val="24"/>
                <w:highlight w:val="none"/>
              </w:rPr>
              <w:t>要求竣工日期</w:t>
            </w:r>
            <w:bookmarkEnd w:id="184"/>
          </w:p>
        </w:tc>
        <w:tc>
          <w:tcPr>
            <w:tcW w:w="2221" w:type="dxa"/>
            <w:noWrap w:val="0"/>
            <w:vAlign w:val="top"/>
          </w:tcPr>
          <w:p w14:paraId="69720A5E">
            <w:pPr>
              <w:pageBreakBefore w:val="0"/>
              <w:wordWrap/>
              <w:topLinePunct w:val="0"/>
              <w:bidi w:val="0"/>
              <w:spacing w:line="520" w:lineRule="exact"/>
              <w:ind w:right="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逾期完工违约金</w:t>
            </w:r>
          </w:p>
        </w:tc>
      </w:tr>
      <w:tr w14:paraId="70FD42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noWrap w:val="0"/>
            <w:vAlign w:val="center"/>
          </w:tcPr>
          <w:p w14:paraId="5659453A">
            <w:pPr>
              <w:pageBreakBefore w:val="0"/>
              <w:wordWrap/>
              <w:topLinePunct w:val="0"/>
              <w:bidi w:val="0"/>
              <w:spacing w:line="520" w:lineRule="exact"/>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044" w:type="dxa"/>
            <w:noWrap w:val="0"/>
            <w:vAlign w:val="center"/>
          </w:tcPr>
          <w:p w14:paraId="02B87526">
            <w:pPr>
              <w:pageBreakBefore w:val="0"/>
              <w:wordWrap/>
              <w:topLinePunct w:val="0"/>
              <w:bidi w:val="0"/>
              <w:spacing w:line="5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全部工程</w:t>
            </w:r>
          </w:p>
        </w:tc>
        <w:tc>
          <w:tcPr>
            <w:tcW w:w="2400" w:type="dxa"/>
            <w:noWrap w:val="0"/>
            <w:vAlign w:val="center"/>
          </w:tcPr>
          <w:p w14:paraId="436BAD08">
            <w:pPr>
              <w:pageBreakBefore w:val="0"/>
              <w:wordWrap/>
              <w:topLinePunct w:val="0"/>
              <w:bidi w:val="0"/>
              <w:spacing w:line="52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 </w:t>
            </w:r>
          </w:p>
        </w:tc>
        <w:tc>
          <w:tcPr>
            <w:tcW w:w="2221" w:type="dxa"/>
            <w:noWrap w:val="0"/>
            <w:vAlign w:val="top"/>
          </w:tcPr>
          <w:p w14:paraId="5C7E1AFE">
            <w:pPr>
              <w:pageBreakBefore w:val="0"/>
              <w:wordWrap/>
              <w:topLinePunct w:val="0"/>
              <w:bidi w:val="0"/>
              <w:spacing w:line="520" w:lineRule="exact"/>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500元/天</w:t>
            </w:r>
          </w:p>
        </w:tc>
      </w:tr>
    </w:tbl>
    <w:p w14:paraId="6F51391E">
      <w:pPr>
        <w:pageBreakBefore w:val="0"/>
        <w:wordWrap/>
        <w:topLinePunct w:val="0"/>
        <w:bidi w:val="0"/>
        <w:spacing w:line="520" w:lineRule="exact"/>
        <w:ind w:firstLine="480" w:firstLineChars="200"/>
        <w:rPr>
          <w:rFonts w:hint="eastAsia" w:ascii="宋体" w:hAnsi="宋体" w:eastAsia="宋体" w:cs="宋体"/>
          <w:color w:val="000000"/>
          <w:sz w:val="24"/>
          <w:szCs w:val="24"/>
          <w:highlight w:val="none"/>
        </w:rPr>
      </w:pPr>
      <w:bookmarkStart w:id="185" w:name="_Toc221951205"/>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全部逾期竣工违约金的总限额为</w:t>
      </w:r>
      <w:r>
        <w:rPr>
          <w:rFonts w:hint="eastAsia" w:ascii="宋体" w:hAnsi="宋体" w:eastAsia="宋体" w:cs="宋体"/>
          <w:color w:val="000000"/>
          <w:sz w:val="24"/>
          <w:szCs w:val="24"/>
          <w:highlight w:val="none"/>
          <w:u w:val="single"/>
        </w:rPr>
        <w:t>不超过合同总价的10%</w:t>
      </w:r>
      <w:r>
        <w:rPr>
          <w:rFonts w:hint="eastAsia" w:ascii="宋体" w:hAnsi="宋体" w:eastAsia="宋体" w:cs="宋体"/>
          <w:color w:val="000000"/>
          <w:sz w:val="24"/>
          <w:szCs w:val="24"/>
          <w:highlight w:val="none"/>
        </w:rPr>
        <w:t>。</w:t>
      </w:r>
      <w:bookmarkEnd w:id="185"/>
    </w:p>
    <w:p w14:paraId="2612288A">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11.6 工期提前</w:t>
      </w:r>
    </w:p>
    <w:p w14:paraId="5A8A53FC">
      <w:pPr>
        <w:pageBreakBefore w:val="0"/>
        <w:wordWrap/>
        <w:topLinePunct w:val="0"/>
        <w:bidi w:val="0"/>
        <w:spacing w:line="52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工期提前的奖金约定：</w:t>
      </w:r>
      <w:r>
        <w:rPr>
          <w:rFonts w:hint="eastAsia" w:ascii="宋体" w:hAnsi="宋体" w:eastAsia="宋体" w:cs="宋体"/>
          <w:color w:val="000000"/>
          <w:sz w:val="24"/>
          <w:szCs w:val="24"/>
          <w:highlight w:val="none"/>
          <w:u w:val="single"/>
        </w:rPr>
        <w:t>不奖励</w:t>
      </w:r>
      <w:r>
        <w:rPr>
          <w:rFonts w:hint="eastAsia" w:ascii="宋体" w:hAnsi="宋体" w:eastAsia="宋体" w:cs="宋体"/>
          <w:color w:val="000000"/>
          <w:sz w:val="24"/>
          <w:szCs w:val="24"/>
          <w:highlight w:val="none"/>
        </w:rPr>
        <w:t>。</w:t>
      </w:r>
    </w:p>
    <w:p w14:paraId="3B9FA5B2">
      <w:pPr>
        <w:keepNext/>
        <w:keepLines/>
        <w:pageBreakBefore w:val="0"/>
        <w:widowControl w:val="0"/>
        <w:wordWrap/>
        <w:topLinePunct w:val="0"/>
        <w:bidi w:val="0"/>
        <w:spacing w:line="520" w:lineRule="exact"/>
        <w:jc w:val="both"/>
        <w:outlineLvl w:val="2"/>
        <w:rPr>
          <w:rFonts w:hint="eastAsia" w:ascii="宋体" w:hAnsi="宋体" w:eastAsia="宋体" w:cs="宋体"/>
          <w:bCs/>
          <w:color w:val="000000"/>
          <w:kern w:val="2"/>
          <w:sz w:val="24"/>
          <w:szCs w:val="24"/>
          <w:highlight w:val="none"/>
          <w:lang w:val="en-US" w:eastAsia="zh-CN" w:bidi="ar-SA"/>
        </w:rPr>
      </w:pPr>
      <w:bookmarkStart w:id="186" w:name="_Toc222033888"/>
      <w:bookmarkStart w:id="187" w:name="_Toc222031039"/>
      <w:bookmarkStart w:id="188" w:name="_Toc221951206"/>
      <w:bookmarkStart w:id="189" w:name="_Toc222032706"/>
      <w:bookmarkStart w:id="190" w:name="_Toc222029537"/>
      <w:bookmarkStart w:id="191" w:name="_Toc229305395"/>
      <w:r>
        <w:rPr>
          <w:rFonts w:hint="eastAsia" w:ascii="宋体" w:hAnsi="宋体" w:eastAsia="宋体" w:cs="宋体"/>
          <w:b/>
          <w:bCs/>
          <w:color w:val="000000"/>
          <w:kern w:val="2"/>
          <w:sz w:val="24"/>
          <w:szCs w:val="24"/>
          <w:highlight w:val="none"/>
          <w:lang w:val="en-US" w:eastAsia="zh-CN" w:bidi="ar-SA"/>
        </w:rPr>
        <w:t xml:space="preserve">12 </w:t>
      </w:r>
      <w:r>
        <w:rPr>
          <w:rFonts w:hint="eastAsia" w:ascii="宋体" w:hAnsi="宋体" w:eastAsia="宋体" w:cs="宋体"/>
          <w:bCs/>
          <w:color w:val="000000"/>
          <w:kern w:val="2"/>
          <w:sz w:val="24"/>
          <w:szCs w:val="24"/>
          <w:highlight w:val="none"/>
          <w:lang w:val="en-US" w:eastAsia="zh-CN" w:bidi="ar-SA"/>
        </w:rPr>
        <w:t xml:space="preserve"> 暂停施工</w:t>
      </w:r>
      <w:bookmarkEnd w:id="186"/>
      <w:bookmarkEnd w:id="187"/>
      <w:bookmarkEnd w:id="188"/>
      <w:bookmarkEnd w:id="189"/>
      <w:bookmarkEnd w:id="190"/>
      <w:bookmarkEnd w:id="191"/>
    </w:p>
    <w:p w14:paraId="614F2A1C">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4"/>
          <w:szCs w:val="24"/>
          <w:highlight w:val="none"/>
          <w:lang w:val="en-US" w:eastAsia="zh-CN" w:bidi="ar-SA"/>
        </w:rPr>
      </w:pPr>
      <w:bookmarkStart w:id="192" w:name="_Toc221951207"/>
      <w:r>
        <w:rPr>
          <w:rFonts w:hint="eastAsia" w:ascii="宋体" w:hAnsi="宋体" w:eastAsia="宋体" w:cs="宋体"/>
          <w:b/>
          <w:bCs/>
          <w:color w:val="000000"/>
          <w:kern w:val="2"/>
          <w:sz w:val="24"/>
          <w:szCs w:val="24"/>
          <w:highlight w:val="none"/>
          <w:lang w:val="en-US" w:eastAsia="zh-CN" w:bidi="ar-SA"/>
        </w:rPr>
        <w:t>12.1  承包人暂停施工的责任</w:t>
      </w:r>
      <w:bookmarkEnd w:id="192"/>
    </w:p>
    <w:p w14:paraId="370D04AE">
      <w:pPr>
        <w:pageBreakBefore w:val="0"/>
        <w:wordWrap/>
        <w:topLinePunct w:val="0"/>
        <w:bidi w:val="0"/>
        <w:spacing w:line="520" w:lineRule="exact"/>
        <w:ind w:firstLine="480"/>
        <w:rPr>
          <w:rFonts w:hint="eastAsia" w:ascii="宋体" w:hAnsi="宋体" w:eastAsia="宋体" w:cs="宋体"/>
          <w:color w:val="000000"/>
          <w:sz w:val="24"/>
          <w:szCs w:val="24"/>
          <w:highlight w:val="none"/>
        </w:rPr>
      </w:pPr>
      <w:bookmarkStart w:id="193" w:name="_Toc221951209"/>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5</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 承包人承担的其他暂停施工责任的其它情形：</w:t>
      </w:r>
      <w:r>
        <w:rPr>
          <w:rFonts w:hint="eastAsia" w:ascii="宋体" w:hAnsi="宋体" w:eastAsia="宋体" w:cs="宋体"/>
          <w:color w:val="000000"/>
          <w:sz w:val="24"/>
          <w:szCs w:val="24"/>
          <w:highlight w:val="none"/>
          <w:u w:val="single"/>
        </w:rPr>
        <w:t>因承包人协调工作不力而造成的停工</w:t>
      </w:r>
      <w:r>
        <w:rPr>
          <w:rFonts w:hint="eastAsia" w:ascii="宋体" w:hAnsi="宋体" w:eastAsia="宋体" w:cs="宋体"/>
          <w:color w:val="000000"/>
          <w:sz w:val="24"/>
          <w:szCs w:val="24"/>
          <w:highlight w:val="none"/>
        </w:rPr>
        <w:t>。</w:t>
      </w:r>
      <w:bookmarkEnd w:id="193"/>
    </w:p>
    <w:p w14:paraId="56AA932C">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12.2  发包人暂停施工的责任   </w:t>
      </w:r>
    </w:p>
    <w:p w14:paraId="67C6FB6D">
      <w:pPr>
        <w:pageBreakBefore w:val="0"/>
        <w:wordWrap/>
        <w:topLinePunct w:val="0"/>
        <w:bidi w:val="0"/>
        <w:spacing w:line="52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发包人承担的其他暂停施工责任的其它情形：</w:t>
      </w:r>
      <w:r>
        <w:rPr>
          <w:rFonts w:hint="eastAsia" w:ascii="宋体" w:hAnsi="宋体" w:eastAsia="宋体" w:cs="宋体"/>
          <w:color w:val="000000"/>
          <w:sz w:val="24"/>
          <w:szCs w:val="24"/>
          <w:highlight w:val="none"/>
          <w:u w:val="single"/>
        </w:rPr>
        <w:t>无</w:t>
      </w:r>
      <w:r>
        <w:rPr>
          <w:rFonts w:hint="eastAsia" w:ascii="宋体" w:hAnsi="宋体" w:eastAsia="宋体" w:cs="宋体"/>
          <w:color w:val="000000"/>
          <w:sz w:val="24"/>
          <w:szCs w:val="24"/>
          <w:highlight w:val="none"/>
        </w:rPr>
        <w:t>。</w:t>
      </w:r>
    </w:p>
    <w:p w14:paraId="041D90C8">
      <w:pPr>
        <w:keepNext/>
        <w:keepLines/>
        <w:pageBreakBefore w:val="0"/>
        <w:widowControl w:val="0"/>
        <w:wordWrap/>
        <w:topLinePunct w:val="0"/>
        <w:bidi w:val="0"/>
        <w:spacing w:line="520" w:lineRule="exact"/>
        <w:jc w:val="both"/>
        <w:outlineLvl w:val="2"/>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13 工程质量</w:t>
      </w:r>
    </w:p>
    <w:p w14:paraId="43EE297B">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13.7 质量评定</w:t>
      </w:r>
    </w:p>
    <w:p w14:paraId="60B142A1">
      <w:pPr>
        <w:pageBreakBefore w:val="0"/>
        <w:wordWrap/>
        <w:topLinePunct w:val="0"/>
        <w:bidi w:val="0"/>
        <w:spacing w:line="520" w:lineRule="exact"/>
        <w:ind w:firstLine="480" w:firstLineChars="20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13.7.4 重要隐蔽单元工程和关键部位单元工程质量评定的约定：</w:t>
      </w:r>
      <w:r>
        <w:rPr>
          <w:rFonts w:hint="eastAsia" w:ascii="宋体" w:hAnsi="宋体" w:eastAsia="宋体" w:cs="宋体"/>
          <w:color w:val="000000"/>
          <w:sz w:val="24"/>
          <w:szCs w:val="24"/>
          <w:highlight w:val="none"/>
          <w:u w:val="single"/>
        </w:rPr>
        <w:t>经参建各方验收合格</w:t>
      </w:r>
      <w:r>
        <w:rPr>
          <w:rFonts w:hint="eastAsia" w:ascii="宋体" w:hAnsi="宋体" w:eastAsia="宋体" w:cs="宋体"/>
          <w:color w:val="000000"/>
          <w:sz w:val="24"/>
          <w:szCs w:val="24"/>
          <w:highlight w:val="none"/>
        </w:rPr>
        <w:t>。</w:t>
      </w:r>
    </w:p>
    <w:p w14:paraId="1415C44E">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13.8 质量事故处理</w:t>
      </w:r>
    </w:p>
    <w:p w14:paraId="62C5BBB4">
      <w:pPr>
        <w:pageBreakBefore w:val="0"/>
        <w:wordWrap/>
        <w:topLinePunct w:val="0"/>
        <w:bidi w:val="0"/>
        <w:spacing w:line="52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13.8.4 工程竣工验收时，</w:t>
      </w:r>
      <w:r>
        <w:rPr>
          <w:rFonts w:hint="eastAsia" w:ascii="宋体" w:hAnsi="宋体" w:eastAsia="宋体" w:cs="宋体"/>
          <w:color w:val="000000"/>
          <w:sz w:val="24"/>
          <w:szCs w:val="24"/>
          <w:highlight w:val="none"/>
          <w:u w:val="single"/>
        </w:rPr>
        <w:t>监理人或发包人</w:t>
      </w:r>
      <w:r>
        <w:rPr>
          <w:rFonts w:hint="eastAsia" w:ascii="宋体" w:hAnsi="宋体" w:eastAsia="宋体" w:cs="宋体"/>
          <w:color w:val="000000"/>
          <w:sz w:val="24"/>
          <w:szCs w:val="24"/>
          <w:highlight w:val="none"/>
        </w:rPr>
        <w:t>向竣工验收委员会汇报并提交历次质量缺陷处理的备案资料。</w:t>
      </w:r>
    </w:p>
    <w:p w14:paraId="0361595E">
      <w:pPr>
        <w:keepNext/>
        <w:keepLines/>
        <w:pageBreakBefore w:val="0"/>
        <w:widowControl w:val="0"/>
        <w:wordWrap/>
        <w:topLinePunct w:val="0"/>
        <w:bidi w:val="0"/>
        <w:spacing w:line="520" w:lineRule="exact"/>
        <w:jc w:val="both"/>
        <w:outlineLvl w:val="2"/>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14. 试验和检验</w:t>
      </w:r>
    </w:p>
    <w:p w14:paraId="28309436">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14.1材料、工程设备和工程的试验和检验</w:t>
      </w:r>
    </w:p>
    <w:p w14:paraId="0531C558">
      <w:pPr>
        <w:pageBreakBefore w:val="0"/>
        <w:wordWrap/>
        <w:topLinePunct w:val="0"/>
        <w:bidi w:val="0"/>
        <w:spacing w:line="520" w:lineRule="exact"/>
        <w:ind w:firstLine="480" w:firstLineChars="200"/>
        <w:rPr>
          <w:rFonts w:hint="eastAsia" w:ascii="宋体" w:hAnsi="宋体" w:eastAsia="宋体" w:cs="宋体"/>
          <w:color w:val="000000"/>
          <w:sz w:val="24"/>
          <w:szCs w:val="24"/>
          <w:highlight w:val="none"/>
        </w:rPr>
      </w:pPr>
      <w:bookmarkStart w:id="194" w:name="_Toc265595296"/>
      <w:bookmarkStart w:id="195" w:name="_Toc264959697"/>
      <w:bookmarkStart w:id="196" w:name="_Toc265658095"/>
      <w:bookmarkStart w:id="197" w:name="_Toc275528238"/>
      <w:bookmarkStart w:id="198" w:name="_Toc265655917"/>
      <w:bookmarkStart w:id="199" w:name="_Toc267471098"/>
      <w:bookmarkStart w:id="200" w:name="_Toc285028989"/>
      <w:bookmarkStart w:id="201" w:name="_Toc265673901"/>
      <w:bookmarkStart w:id="202" w:name="_Toc267473094"/>
      <w:bookmarkStart w:id="203" w:name="_Toc265657516"/>
      <w:r>
        <w:rPr>
          <w:rFonts w:hint="eastAsia" w:ascii="宋体" w:hAnsi="宋体" w:eastAsia="宋体" w:cs="宋体"/>
          <w:color w:val="000000"/>
          <w:sz w:val="24"/>
          <w:szCs w:val="24"/>
          <w:highlight w:val="none"/>
        </w:rPr>
        <w:t>14.1.5材料、工程设备进场后的交货检查和验收中，承包人负责</w:t>
      </w:r>
      <w:r>
        <w:rPr>
          <w:rFonts w:hint="eastAsia" w:ascii="宋体" w:hAnsi="宋体" w:eastAsia="宋体" w:cs="宋体"/>
          <w:color w:val="000000"/>
          <w:sz w:val="24"/>
          <w:szCs w:val="24"/>
          <w:highlight w:val="none"/>
          <w:u w:val="single"/>
        </w:rPr>
        <w:t>参与与其承包范围相关的产品检查验收</w:t>
      </w:r>
      <w:r>
        <w:rPr>
          <w:rFonts w:hint="eastAsia" w:ascii="宋体" w:hAnsi="宋体" w:eastAsia="宋体" w:cs="宋体"/>
          <w:color w:val="000000"/>
          <w:sz w:val="24"/>
          <w:szCs w:val="24"/>
          <w:highlight w:val="none"/>
        </w:rPr>
        <w:t>。</w:t>
      </w:r>
      <w:bookmarkEnd w:id="194"/>
      <w:bookmarkEnd w:id="195"/>
      <w:bookmarkEnd w:id="196"/>
      <w:bookmarkEnd w:id="197"/>
      <w:bookmarkEnd w:id="198"/>
      <w:bookmarkEnd w:id="199"/>
      <w:bookmarkEnd w:id="200"/>
      <w:bookmarkEnd w:id="201"/>
      <w:bookmarkEnd w:id="202"/>
      <w:bookmarkEnd w:id="203"/>
    </w:p>
    <w:p w14:paraId="5FB1D058">
      <w:pPr>
        <w:pageBreakBefore w:val="0"/>
        <w:wordWrap/>
        <w:topLinePunct w:val="0"/>
        <w:bidi w:val="0"/>
        <w:spacing w:line="52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14.1.6 本工程实行见证取样的试块、试件及有关材料：</w:t>
      </w:r>
      <w:r>
        <w:rPr>
          <w:rFonts w:hint="eastAsia" w:ascii="宋体" w:hAnsi="宋体" w:eastAsia="宋体" w:cs="宋体"/>
          <w:color w:val="000000"/>
          <w:sz w:val="24"/>
          <w:szCs w:val="24"/>
          <w:highlight w:val="none"/>
          <w:u w:val="single"/>
        </w:rPr>
        <w:t>由监理人指定</w:t>
      </w:r>
      <w:r>
        <w:rPr>
          <w:rFonts w:hint="eastAsia" w:ascii="宋体" w:hAnsi="宋体" w:eastAsia="宋体" w:cs="宋体"/>
          <w:color w:val="000000"/>
          <w:sz w:val="24"/>
          <w:szCs w:val="24"/>
          <w:highlight w:val="none"/>
        </w:rPr>
        <w:t>。</w:t>
      </w:r>
    </w:p>
    <w:p w14:paraId="60FFB638">
      <w:pPr>
        <w:keepNext/>
        <w:keepLines/>
        <w:pageBreakBefore w:val="0"/>
        <w:widowControl w:val="0"/>
        <w:wordWrap/>
        <w:topLinePunct w:val="0"/>
        <w:bidi w:val="0"/>
        <w:spacing w:line="520" w:lineRule="exact"/>
        <w:jc w:val="both"/>
        <w:outlineLvl w:val="2"/>
        <w:rPr>
          <w:rFonts w:hint="eastAsia" w:ascii="宋体" w:hAnsi="宋体" w:eastAsia="宋体" w:cs="宋体"/>
          <w:b/>
          <w:bCs/>
          <w:color w:val="000000"/>
          <w:kern w:val="2"/>
          <w:sz w:val="24"/>
          <w:szCs w:val="24"/>
          <w:highlight w:val="none"/>
          <w:lang w:val="en-US" w:eastAsia="zh-CN" w:bidi="ar-SA"/>
        </w:rPr>
      </w:pPr>
      <w:bookmarkStart w:id="204" w:name="_Toc222032708"/>
      <w:bookmarkStart w:id="205" w:name="_Toc222031041"/>
      <w:bookmarkStart w:id="206" w:name="_Toc222029539"/>
      <w:bookmarkStart w:id="207" w:name="_Toc221951213"/>
      <w:bookmarkStart w:id="208" w:name="_Toc222033890"/>
      <w:bookmarkStart w:id="209" w:name="_Toc229305396"/>
      <w:r>
        <w:rPr>
          <w:rFonts w:hint="eastAsia" w:ascii="宋体" w:hAnsi="宋体" w:eastAsia="宋体" w:cs="宋体"/>
          <w:b/>
          <w:bCs/>
          <w:color w:val="000000"/>
          <w:kern w:val="2"/>
          <w:sz w:val="24"/>
          <w:szCs w:val="24"/>
          <w:highlight w:val="none"/>
          <w:lang w:val="en-US" w:eastAsia="zh-CN" w:bidi="ar-SA"/>
        </w:rPr>
        <w:t>15  变更</w:t>
      </w:r>
      <w:bookmarkEnd w:id="204"/>
      <w:bookmarkEnd w:id="205"/>
      <w:bookmarkEnd w:id="206"/>
      <w:bookmarkEnd w:id="207"/>
      <w:bookmarkEnd w:id="208"/>
      <w:bookmarkEnd w:id="209"/>
    </w:p>
    <w:p w14:paraId="537BB5C3">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4"/>
          <w:szCs w:val="24"/>
          <w:highlight w:val="none"/>
          <w:lang w:val="en-US" w:eastAsia="zh-CN" w:bidi="ar-SA"/>
        </w:rPr>
      </w:pPr>
      <w:bookmarkStart w:id="210" w:name="_Toc221951214"/>
      <w:r>
        <w:rPr>
          <w:rFonts w:hint="eastAsia" w:ascii="宋体" w:hAnsi="宋体" w:eastAsia="宋体" w:cs="宋体"/>
          <w:b/>
          <w:bCs/>
          <w:color w:val="000000"/>
          <w:kern w:val="2"/>
          <w:sz w:val="24"/>
          <w:szCs w:val="24"/>
          <w:highlight w:val="none"/>
          <w:lang w:val="en-US" w:eastAsia="zh-CN" w:bidi="ar-SA"/>
        </w:rPr>
        <w:t>15.1  变更的范围和内容</w:t>
      </w:r>
      <w:bookmarkEnd w:id="210"/>
    </w:p>
    <w:p w14:paraId="4A71399F">
      <w:pPr>
        <w:pageBreakBefore w:val="0"/>
        <w:wordWrap/>
        <w:topLinePunct w:val="0"/>
        <w:bidi w:val="0"/>
        <w:adjustRightInd w:val="0"/>
        <w:snapToGrid w:val="0"/>
        <w:spacing w:line="520" w:lineRule="exact"/>
        <w:rPr>
          <w:rFonts w:hint="eastAsia" w:ascii="宋体" w:hAnsi="宋体" w:eastAsia="宋体" w:cs="宋体"/>
          <w:color w:val="000000"/>
          <w:sz w:val="24"/>
          <w:szCs w:val="24"/>
          <w:highlight w:val="none"/>
        </w:rPr>
      </w:pPr>
      <w:bookmarkStart w:id="211" w:name="_Toc221951218"/>
      <w:r>
        <w:rPr>
          <w:rFonts w:hint="eastAsia" w:ascii="宋体" w:hAnsi="宋体" w:eastAsia="宋体" w:cs="宋体"/>
          <w:color w:val="000000"/>
          <w:sz w:val="24"/>
          <w:szCs w:val="24"/>
          <w:highlight w:val="none"/>
        </w:rPr>
        <w:t xml:space="preserve">    在履行合同过程中，若发生设计变更，某分项工程实际工程量比合同清单工程量增减10%以上且该分项工程中标综合单价高于或低于最高限价中对应单价10%以上时，则该分项工程量增加部分或减少部分的结算单价均按照最高限价中对应单价同比例（招标时中标价与最高限价之间的下浮比例</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下调执行。若工程量清单或合同中没有适用于变更</w:t>
      </w:r>
      <w:r>
        <w:rPr>
          <w:rFonts w:hint="eastAsia" w:ascii="宋体" w:hAnsi="宋体" w:eastAsia="宋体" w:cs="宋体"/>
          <w:color w:val="000000"/>
          <w:sz w:val="24"/>
          <w:szCs w:val="24"/>
          <w:highlight w:val="none"/>
          <w:lang w:eastAsia="zh-CN"/>
        </w:rPr>
        <w:t>工程</w:t>
      </w:r>
      <w:r>
        <w:rPr>
          <w:rFonts w:hint="eastAsia" w:ascii="宋体" w:hAnsi="宋体" w:eastAsia="宋体" w:cs="宋体"/>
          <w:color w:val="000000"/>
          <w:sz w:val="24"/>
          <w:szCs w:val="24"/>
          <w:highlight w:val="none"/>
        </w:rPr>
        <w:t>价格的，变更工程的综合单价应该根据当期的市场材料价格套用相关定额后重新组价，并按照最高限价与中标价下浮的比例同比下调，经监理工程师和业主确认后报</w:t>
      </w:r>
      <w:r>
        <w:rPr>
          <w:rFonts w:hint="eastAsia" w:ascii="宋体" w:hAnsi="宋体" w:eastAsia="宋体" w:cs="宋体"/>
          <w:color w:val="000000"/>
          <w:sz w:val="24"/>
          <w:szCs w:val="24"/>
          <w:highlight w:val="none"/>
          <w:lang w:val="en-US" w:eastAsia="zh-CN"/>
        </w:rPr>
        <w:t>旬阳市段家河镇人民政府</w:t>
      </w:r>
      <w:r>
        <w:rPr>
          <w:rFonts w:hint="eastAsia" w:ascii="宋体" w:hAnsi="宋体" w:eastAsia="宋体" w:cs="宋体"/>
          <w:color w:val="000000"/>
          <w:sz w:val="24"/>
          <w:szCs w:val="24"/>
          <w:highlight w:val="none"/>
        </w:rPr>
        <w:t>批准后执行。</w:t>
      </w:r>
    </w:p>
    <w:p w14:paraId="3BBF6B8D">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15.4 变更的估价原则</w:t>
      </w:r>
    </w:p>
    <w:p w14:paraId="44B44925">
      <w:pPr>
        <w:pageBreakBefore w:val="0"/>
        <w:wordWrap/>
        <w:topLinePunct w:val="0"/>
        <w:bidi w:val="0"/>
        <w:spacing w:line="52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补充以下条款：</w:t>
      </w:r>
    </w:p>
    <w:p w14:paraId="6BD7DC67">
      <w:pPr>
        <w:pageBreakBefore w:val="0"/>
        <w:wordWrap/>
        <w:topLinePunct w:val="0"/>
        <w:bidi w:val="0"/>
        <w:spacing w:line="52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15.4.4 计价的基础价格、费率等采用投标报价时的基础价格及费率进行计算。</w:t>
      </w:r>
    </w:p>
    <w:p w14:paraId="734D7838">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15.5承包人的合理化建议</w:t>
      </w:r>
    </w:p>
    <w:p w14:paraId="3A240A0E">
      <w:pPr>
        <w:pageBreakBefore w:val="0"/>
        <w:wordWrap/>
        <w:topLinePunct w:val="0"/>
        <w:bidi w:val="0"/>
        <w:spacing w:line="520" w:lineRule="exact"/>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15.5.2 </w:t>
      </w:r>
      <w:bookmarkEnd w:id="211"/>
      <w:bookmarkStart w:id="212" w:name="_Toc221951219"/>
      <w:r>
        <w:rPr>
          <w:rFonts w:hint="eastAsia" w:ascii="宋体" w:hAnsi="宋体" w:eastAsia="宋体" w:cs="宋体"/>
          <w:color w:val="000000"/>
          <w:sz w:val="24"/>
          <w:szCs w:val="24"/>
          <w:highlight w:val="none"/>
        </w:rPr>
        <w:t>承包人实现合理化建议的奖励金额为：</w:t>
      </w:r>
      <w:bookmarkEnd w:id="212"/>
      <w:bookmarkStart w:id="213" w:name="_Toc221951220"/>
      <w:r>
        <w:rPr>
          <w:rFonts w:hint="eastAsia" w:ascii="宋体" w:hAnsi="宋体" w:eastAsia="宋体" w:cs="宋体"/>
          <w:color w:val="000000"/>
          <w:sz w:val="24"/>
          <w:szCs w:val="24"/>
          <w:highlight w:val="none"/>
          <w:u w:val="single"/>
        </w:rPr>
        <w:t xml:space="preserve">无 </w:t>
      </w:r>
      <w:r>
        <w:rPr>
          <w:rFonts w:hint="eastAsia" w:ascii="宋体" w:hAnsi="宋体" w:eastAsia="宋体" w:cs="宋体"/>
          <w:color w:val="000000"/>
          <w:sz w:val="24"/>
          <w:szCs w:val="24"/>
          <w:highlight w:val="none"/>
        </w:rPr>
        <w:t>。</w:t>
      </w:r>
      <w:bookmarkEnd w:id="213"/>
    </w:p>
    <w:p w14:paraId="2B238662">
      <w:pPr>
        <w:keepNext/>
        <w:keepLines/>
        <w:pageBreakBefore w:val="0"/>
        <w:widowControl w:val="0"/>
        <w:wordWrap/>
        <w:topLinePunct w:val="0"/>
        <w:bidi w:val="0"/>
        <w:spacing w:line="520" w:lineRule="exact"/>
        <w:jc w:val="both"/>
        <w:outlineLvl w:val="2"/>
        <w:rPr>
          <w:rFonts w:hint="eastAsia" w:ascii="宋体" w:hAnsi="宋体" w:eastAsia="宋体" w:cs="宋体"/>
          <w:b/>
          <w:bCs/>
          <w:color w:val="000000"/>
          <w:kern w:val="2"/>
          <w:sz w:val="24"/>
          <w:szCs w:val="24"/>
          <w:highlight w:val="none"/>
          <w:lang w:val="en-US" w:eastAsia="zh-CN" w:bidi="ar-SA"/>
        </w:rPr>
      </w:pPr>
      <w:bookmarkStart w:id="214" w:name="_Toc229305397"/>
      <w:r>
        <w:rPr>
          <w:rFonts w:hint="eastAsia" w:ascii="宋体" w:hAnsi="宋体" w:eastAsia="宋体" w:cs="宋体"/>
          <w:b/>
          <w:bCs/>
          <w:color w:val="000000"/>
          <w:kern w:val="2"/>
          <w:sz w:val="24"/>
          <w:szCs w:val="24"/>
          <w:highlight w:val="none"/>
          <w:lang w:val="en-US" w:eastAsia="zh-CN" w:bidi="ar-SA"/>
        </w:rPr>
        <w:t>16 价格调整</w:t>
      </w:r>
      <w:bookmarkEnd w:id="214"/>
    </w:p>
    <w:p w14:paraId="00261DE7">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16.1 物价波动引起的价格调整</w:t>
      </w:r>
    </w:p>
    <w:p w14:paraId="74D9788F">
      <w:pPr>
        <w:pageBreakBefore w:val="0"/>
        <w:wordWrap/>
        <w:topLinePunct w:val="0"/>
        <w:bidi w:val="0"/>
        <w:spacing w:line="52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物价波动引起的价格调整方式：价格波动由投标人在投标时进行预测，并在投标报价中予以考虑，合同执行中不进行调价。</w:t>
      </w:r>
    </w:p>
    <w:p w14:paraId="71B1FB62">
      <w:pPr>
        <w:keepNext/>
        <w:keepLines/>
        <w:pageBreakBefore w:val="0"/>
        <w:widowControl w:val="0"/>
        <w:wordWrap/>
        <w:topLinePunct w:val="0"/>
        <w:bidi w:val="0"/>
        <w:spacing w:line="520" w:lineRule="exact"/>
        <w:jc w:val="both"/>
        <w:outlineLvl w:val="2"/>
        <w:rPr>
          <w:rFonts w:hint="eastAsia" w:ascii="宋体" w:hAnsi="宋体" w:eastAsia="宋体" w:cs="宋体"/>
          <w:bCs/>
          <w:color w:val="000000"/>
          <w:kern w:val="2"/>
          <w:sz w:val="24"/>
          <w:szCs w:val="24"/>
          <w:highlight w:val="none"/>
          <w:lang w:val="en-US" w:eastAsia="zh-CN" w:bidi="ar-SA"/>
        </w:rPr>
      </w:pPr>
      <w:bookmarkStart w:id="215" w:name="_Toc229305398"/>
      <w:bookmarkStart w:id="216" w:name="_Toc222029540"/>
      <w:bookmarkStart w:id="217" w:name="_Toc221951223"/>
      <w:bookmarkStart w:id="218" w:name="_Toc222032709"/>
      <w:bookmarkStart w:id="219" w:name="_Toc222031042"/>
      <w:bookmarkStart w:id="220" w:name="_Toc222033891"/>
      <w:r>
        <w:rPr>
          <w:rFonts w:hint="eastAsia" w:ascii="宋体" w:hAnsi="宋体" w:eastAsia="宋体" w:cs="宋体"/>
          <w:b/>
          <w:bCs/>
          <w:color w:val="000000"/>
          <w:kern w:val="2"/>
          <w:sz w:val="24"/>
          <w:szCs w:val="24"/>
          <w:highlight w:val="none"/>
          <w:lang w:val="en-US" w:eastAsia="zh-CN" w:bidi="ar-SA"/>
        </w:rPr>
        <w:t>17  计量与支付</w:t>
      </w:r>
      <w:bookmarkEnd w:id="215"/>
      <w:bookmarkEnd w:id="216"/>
      <w:bookmarkEnd w:id="217"/>
      <w:bookmarkEnd w:id="218"/>
      <w:bookmarkEnd w:id="219"/>
      <w:bookmarkEnd w:id="220"/>
    </w:p>
    <w:p w14:paraId="755912E2">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4"/>
          <w:szCs w:val="24"/>
          <w:highlight w:val="none"/>
          <w:lang w:val="en-US" w:eastAsia="zh-CN" w:bidi="ar-SA"/>
        </w:rPr>
      </w:pPr>
      <w:bookmarkStart w:id="221" w:name="_Toc221951224"/>
      <w:bookmarkStart w:id="222" w:name="_Toc221951265"/>
      <w:r>
        <w:rPr>
          <w:rFonts w:hint="eastAsia" w:ascii="宋体" w:hAnsi="宋体" w:eastAsia="宋体" w:cs="宋体"/>
          <w:b/>
          <w:bCs/>
          <w:color w:val="000000"/>
          <w:kern w:val="2"/>
          <w:sz w:val="24"/>
          <w:szCs w:val="24"/>
          <w:highlight w:val="none"/>
          <w:lang w:val="en-US" w:eastAsia="zh-CN" w:bidi="ar-SA"/>
        </w:rPr>
        <w:t>17.1 工程进度款支付方式</w:t>
      </w:r>
    </w:p>
    <w:p w14:paraId="4AA22672">
      <w:pPr>
        <w:keepNext w:val="0"/>
        <w:keepLines w:val="0"/>
        <w:pageBreakBefore w:val="0"/>
        <w:widowControl w:val="0"/>
        <w:wordWrap/>
        <w:topLinePunct w:val="0"/>
        <w:bidi w:val="0"/>
        <w:snapToGrid/>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文件要求</w:t>
      </w:r>
      <w:r>
        <w:rPr>
          <w:rFonts w:hint="eastAsia" w:ascii="宋体" w:hAnsi="宋体" w:eastAsia="宋体" w:cs="宋体"/>
          <w:color w:val="auto"/>
          <w:sz w:val="24"/>
          <w:szCs w:val="24"/>
          <w:highlight w:val="none"/>
        </w:rPr>
        <w:t>：合同订立后拨付合同价款</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0%的启动资金；在工程决算审计报告出案前，本工程按工程进度付款，进度工程款支付按监理人审核的完成工程价款的</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0%向承包人支付；工程审计报告定稿下发后，按审定完成价款的100%向承人支付差额价款，双方需签定《质量保证承诺书》，质保期一年，在质保期内由承包人对招标文件中确定的建设内容进行无偿质保维护。  </w:t>
      </w:r>
    </w:p>
    <w:bookmarkEnd w:id="221"/>
    <w:p w14:paraId="47001B30">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4"/>
          <w:szCs w:val="24"/>
          <w:highlight w:val="none"/>
          <w:lang w:val="en-US" w:eastAsia="zh-CN" w:bidi="ar-SA"/>
        </w:rPr>
      </w:pPr>
      <w:bookmarkStart w:id="223" w:name="_Toc221951260"/>
      <w:r>
        <w:rPr>
          <w:rFonts w:hint="eastAsia" w:ascii="宋体" w:hAnsi="宋体" w:eastAsia="宋体" w:cs="宋体"/>
          <w:b/>
          <w:bCs/>
          <w:color w:val="000000"/>
          <w:kern w:val="2"/>
          <w:sz w:val="24"/>
          <w:szCs w:val="24"/>
          <w:highlight w:val="none"/>
          <w:lang w:val="en-US" w:eastAsia="zh-CN" w:bidi="ar-SA"/>
        </w:rPr>
        <w:t>17.2  质量保证金</w:t>
      </w:r>
      <w:bookmarkEnd w:id="223"/>
    </w:p>
    <w:p w14:paraId="1F0874AE">
      <w:pPr>
        <w:pageBreakBefore w:val="0"/>
        <w:wordWrap/>
        <w:topLinePunct w:val="0"/>
        <w:bidi w:val="0"/>
        <w:snapToGrid w:val="0"/>
        <w:spacing w:line="52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依据</w:t>
      </w:r>
      <w:r>
        <w:rPr>
          <w:rFonts w:hint="eastAsia" w:ascii="宋体" w:hAnsi="宋体" w:eastAsia="宋体" w:cs="宋体"/>
          <w:color w:val="000000"/>
          <w:sz w:val="24"/>
          <w:szCs w:val="24"/>
          <w:highlight w:val="none"/>
          <w:lang w:val="en-US" w:eastAsia="zh-CN"/>
        </w:rPr>
        <w:t>相关文件精神</w:t>
      </w:r>
      <w:r>
        <w:rPr>
          <w:rFonts w:hint="eastAsia" w:ascii="宋体" w:hAnsi="宋体" w:eastAsia="宋体" w:cs="宋体"/>
          <w:color w:val="000000"/>
          <w:sz w:val="24"/>
          <w:szCs w:val="24"/>
          <w:highlight w:val="none"/>
        </w:rPr>
        <w:t>，双方需签定《质量保证承诺书》</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质保期一年，在质保期内由承包人对招标文件中确定的建设内容进行无偿质保维护。</w:t>
      </w:r>
    </w:p>
    <w:p w14:paraId="43C85077">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17.3  竣工（完工）结算</w:t>
      </w:r>
      <w:bookmarkEnd w:id="222"/>
    </w:p>
    <w:p w14:paraId="02909438">
      <w:pPr>
        <w:pageBreakBefore w:val="0"/>
        <w:wordWrap/>
        <w:topLinePunct w:val="0"/>
        <w:bidi w:val="0"/>
        <w:spacing w:line="520" w:lineRule="exact"/>
        <w:ind w:firstLine="480"/>
        <w:rPr>
          <w:rFonts w:hint="eastAsia" w:ascii="宋体" w:hAnsi="宋体" w:eastAsia="宋体" w:cs="宋体"/>
          <w:color w:val="000000"/>
          <w:sz w:val="24"/>
          <w:szCs w:val="24"/>
          <w:highlight w:val="none"/>
        </w:rPr>
      </w:pPr>
      <w:bookmarkStart w:id="224" w:name="_Toc221951266"/>
      <w:r>
        <w:rPr>
          <w:rFonts w:hint="eastAsia" w:ascii="宋体" w:hAnsi="宋体" w:eastAsia="宋体" w:cs="宋体"/>
          <w:color w:val="000000"/>
          <w:sz w:val="24"/>
          <w:szCs w:val="24"/>
          <w:highlight w:val="none"/>
        </w:rPr>
        <w:t>17.5.1  竣工（完工</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付款申请单</w:t>
      </w:r>
      <w:bookmarkEnd w:id="224"/>
      <w:r>
        <w:rPr>
          <w:rFonts w:hint="eastAsia" w:ascii="宋体" w:hAnsi="宋体" w:eastAsia="宋体" w:cs="宋体"/>
          <w:color w:val="000000"/>
          <w:sz w:val="24"/>
          <w:szCs w:val="24"/>
          <w:highlight w:val="none"/>
        </w:rPr>
        <w:t xml:space="preserve"> </w:t>
      </w:r>
    </w:p>
    <w:p w14:paraId="0FF1B508">
      <w:pPr>
        <w:pageBreakBefore w:val="0"/>
        <w:wordWrap/>
        <w:topLinePunct w:val="0"/>
        <w:bidi w:val="0"/>
        <w:spacing w:line="520" w:lineRule="exact"/>
        <w:ind w:firstLine="480"/>
        <w:rPr>
          <w:rFonts w:hint="eastAsia" w:ascii="宋体" w:hAnsi="宋体" w:eastAsia="宋体" w:cs="宋体"/>
          <w:color w:val="000000"/>
          <w:sz w:val="24"/>
          <w:szCs w:val="24"/>
          <w:highlight w:val="none"/>
        </w:rPr>
      </w:pPr>
      <w:bookmarkStart w:id="225" w:name="_Toc221951267"/>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承包人应提交竣工付款申请单一式</w:t>
      </w:r>
      <w:r>
        <w:rPr>
          <w:rFonts w:hint="eastAsia" w:ascii="宋体" w:hAnsi="宋体" w:eastAsia="宋体" w:cs="宋体"/>
          <w:color w:val="000000"/>
          <w:sz w:val="24"/>
          <w:szCs w:val="24"/>
          <w:highlight w:val="none"/>
          <w:u w:val="single"/>
        </w:rPr>
        <w:t>5</w:t>
      </w:r>
      <w:r>
        <w:rPr>
          <w:rFonts w:hint="eastAsia" w:ascii="宋体" w:hAnsi="宋体" w:eastAsia="宋体" w:cs="宋体"/>
          <w:color w:val="000000"/>
          <w:sz w:val="24"/>
          <w:szCs w:val="24"/>
          <w:highlight w:val="none"/>
        </w:rPr>
        <w:t>份。</w:t>
      </w:r>
      <w:bookmarkEnd w:id="225"/>
    </w:p>
    <w:p w14:paraId="21265CF3">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4"/>
          <w:szCs w:val="24"/>
          <w:highlight w:val="none"/>
          <w:lang w:val="en-US" w:eastAsia="zh-CN" w:bidi="ar-SA"/>
        </w:rPr>
      </w:pPr>
      <w:bookmarkStart w:id="226" w:name="_Toc221951268"/>
      <w:r>
        <w:rPr>
          <w:rFonts w:hint="eastAsia" w:ascii="宋体" w:hAnsi="宋体" w:eastAsia="宋体" w:cs="宋体"/>
          <w:b/>
          <w:bCs/>
          <w:color w:val="000000"/>
          <w:kern w:val="2"/>
          <w:sz w:val="24"/>
          <w:szCs w:val="24"/>
          <w:highlight w:val="none"/>
          <w:lang w:val="en-US" w:eastAsia="zh-CN" w:bidi="ar-SA"/>
        </w:rPr>
        <w:t>17.4 最终结清</w:t>
      </w:r>
      <w:bookmarkEnd w:id="226"/>
    </w:p>
    <w:p w14:paraId="011218DE">
      <w:pPr>
        <w:pageBreakBefore w:val="0"/>
        <w:wordWrap/>
        <w:topLinePunct w:val="0"/>
        <w:bidi w:val="0"/>
        <w:spacing w:line="520" w:lineRule="exact"/>
        <w:ind w:firstLine="480"/>
        <w:rPr>
          <w:rFonts w:hint="eastAsia" w:ascii="宋体" w:hAnsi="宋体" w:eastAsia="宋体" w:cs="宋体"/>
          <w:color w:val="000000"/>
          <w:sz w:val="24"/>
          <w:szCs w:val="24"/>
          <w:highlight w:val="none"/>
        </w:rPr>
      </w:pPr>
      <w:bookmarkStart w:id="227" w:name="_Toc221951269"/>
      <w:r>
        <w:rPr>
          <w:rFonts w:hint="eastAsia" w:ascii="宋体" w:hAnsi="宋体" w:eastAsia="宋体" w:cs="宋体"/>
          <w:color w:val="000000"/>
          <w:sz w:val="24"/>
          <w:szCs w:val="24"/>
          <w:highlight w:val="none"/>
        </w:rPr>
        <w:t>17.6 1  最终结清申请单</w:t>
      </w:r>
      <w:bookmarkEnd w:id="227"/>
    </w:p>
    <w:p w14:paraId="56445184">
      <w:pPr>
        <w:pageBreakBefore w:val="0"/>
        <w:wordWrap/>
        <w:topLinePunct w:val="0"/>
        <w:bidi w:val="0"/>
        <w:spacing w:line="520" w:lineRule="exact"/>
        <w:ind w:firstLine="480"/>
        <w:rPr>
          <w:rFonts w:hint="eastAsia" w:ascii="宋体" w:hAnsi="宋体" w:eastAsia="宋体" w:cs="宋体"/>
          <w:color w:val="000000"/>
          <w:sz w:val="24"/>
          <w:szCs w:val="24"/>
          <w:highlight w:val="none"/>
        </w:rPr>
      </w:pPr>
      <w:bookmarkStart w:id="228" w:name="_Toc221951270"/>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承包人应提交最终结清申请单一式</w:t>
      </w:r>
      <w:r>
        <w:rPr>
          <w:rFonts w:hint="eastAsia" w:ascii="宋体" w:hAnsi="宋体" w:eastAsia="宋体" w:cs="宋体"/>
          <w:color w:val="000000"/>
          <w:sz w:val="24"/>
          <w:szCs w:val="24"/>
          <w:highlight w:val="none"/>
          <w:u w:val="single"/>
        </w:rPr>
        <w:t>5</w:t>
      </w:r>
      <w:r>
        <w:rPr>
          <w:rFonts w:hint="eastAsia" w:ascii="宋体" w:hAnsi="宋体" w:eastAsia="宋体" w:cs="宋体"/>
          <w:color w:val="000000"/>
          <w:sz w:val="24"/>
          <w:szCs w:val="24"/>
          <w:highlight w:val="none"/>
        </w:rPr>
        <w:t>份。</w:t>
      </w:r>
      <w:bookmarkEnd w:id="228"/>
    </w:p>
    <w:p w14:paraId="16044C2F">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17.5 竣工财务决算</w:t>
      </w:r>
    </w:p>
    <w:p w14:paraId="7402CF76">
      <w:pPr>
        <w:pageBreakBefore w:val="0"/>
        <w:wordWrap/>
        <w:topLinePunct w:val="0"/>
        <w:bidi w:val="0"/>
        <w:spacing w:line="52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承包人应为竣工财务决算编制提供的资料：</w:t>
      </w:r>
      <w:r>
        <w:rPr>
          <w:rFonts w:hint="eastAsia" w:ascii="宋体" w:hAnsi="宋体" w:eastAsia="宋体" w:cs="宋体"/>
          <w:color w:val="000000"/>
          <w:sz w:val="24"/>
          <w:szCs w:val="24"/>
          <w:highlight w:val="none"/>
          <w:u w:val="single"/>
        </w:rPr>
        <w:t>施工结算</w:t>
      </w:r>
      <w:r>
        <w:rPr>
          <w:rFonts w:hint="eastAsia" w:ascii="宋体" w:hAnsi="宋体" w:eastAsia="宋体" w:cs="宋体"/>
          <w:color w:val="000000"/>
          <w:sz w:val="24"/>
          <w:szCs w:val="24"/>
          <w:highlight w:val="none"/>
        </w:rPr>
        <w:t>。</w:t>
      </w:r>
    </w:p>
    <w:p w14:paraId="2885C3A1">
      <w:pPr>
        <w:keepNext/>
        <w:keepLines/>
        <w:pageBreakBefore w:val="0"/>
        <w:widowControl w:val="0"/>
        <w:wordWrap/>
        <w:topLinePunct w:val="0"/>
        <w:bidi w:val="0"/>
        <w:spacing w:line="520" w:lineRule="exact"/>
        <w:jc w:val="both"/>
        <w:outlineLvl w:val="2"/>
        <w:rPr>
          <w:rFonts w:hint="eastAsia" w:ascii="宋体" w:hAnsi="宋体" w:eastAsia="宋体" w:cs="宋体"/>
          <w:b/>
          <w:bCs/>
          <w:color w:val="000000"/>
          <w:kern w:val="2"/>
          <w:sz w:val="24"/>
          <w:szCs w:val="24"/>
          <w:highlight w:val="none"/>
          <w:lang w:val="en-US" w:eastAsia="zh-CN" w:bidi="ar-SA"/>
        </w:rPr>
      </w:pPr>
      <w:bookmarkStart w:id="229" w:name="_Toc221951271"/>
      <w:bookmarkStart w:id="230" w:name="_Toc222032710"/>
      <w:bookmarkStart w:id="231" w:name="_Toc229305399"/>
      <w:bookmarkStart w:id="232" w:name="_Toc222031043"/>
      <w:bookmarkStart w:id="233" w:name="_Toc222029541"/>
      <w:bookmarkStart w:id="234" w:name="_Toc222033892"/>
      <w:r>
        <w:rPr>
          <w:rFonts w:hint="eastAsia" w:ascii="宋体" w:hAnsi="宋体" w:eastAsia="宋体" w:cs="宋体"/>
          <w:b/>
          <w:bCs/>
          <w:color w:val="000000"/>
          <w:kern w:val="2"/>
          <w:sz w:val="24"/>
          <w:szCs w:val="24"/>
          <w:highlight w:val="none"/>
          <w:lang w:val="en-US" w:eastAsia="zh-CN" w:bidi="ar-SA"/>
        </w:rPr>
        <w:t>18  竣工验收</w:t>
      </w:r>
      <w:bookmarkEnd w:id="229"/>
      <w:bookmarkEnd w:id="230"/>
      <w:bookmarkEnd w:id="231"/>
      <w:bookmarkEnd w:id="232"/>
      <w:bookmarkEnd w:id="233"/>
      <w:bookmarkEnd w:id="234"/>
      <w:r>
        <w:rPr>
          <w:rFonts w:hint="eastAsia" w:ascii="宋体" w:hAnsi="宋体" w:eastAsia="宋体" w:cs="宋体"/>
          <w:b/>
          <w:bCs/>
          <w:color w:val="000000"/>
          <w:kern w:val="2"/>
          <w:sz w:val="24"/>
          <w:szCs w:val="24"/>
          <w:highlight w:val="none"/>
          <w:lang w:val="en-US" w:eastAsia="zh-CN" w:bidi="ar-SA"/>
        </w:rPr>
        <w:t>（验收）</w:t>
      </w:r>
    </w:p>
    <w:p w14:paraId="0793627D">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4"/>
          <w:szCs w:val="24"/>
          <w:highlight w:val="none"/>
          <w:lang w:val="en-US" w:eastAsia="zh-CN" w:bidi="ar-SA"/>
        </w:rPr>
      </w:pPr>
      <w:bookmarkStart w:id="235" w:name="_Toc221951272"/>
      <w:r>
        <w:rPr>
          <w:rFonts w:hint="eastAsia" w:ascii="宋体" w:hAnsi="宋体" w:eastAsia="宋体" w:cs="宋体"/>
          <w:b/>
          <w:bCs/>
          <w:color w:val="000000"/>
          <w:kern w:val="2"/>
          <w:sz w:val="24"/>
          <w:szCs w:val="24"/>
          <w:highlight w:val="none"/>
          <w:lang w:val="en-US" w:eastAsia="zh-CN" w:bidi="ar-SA"/>
        </w:rPr>
        <w:t xml:space="preserve">18.1 </w:t>
      </w:r>
      <w:bookmarkEnd w:id="235"/>
      <w:r>
        <w:rPr>
          <w:rFonts w:hint="eastAsia" w:ascii="宋体" w:hAnsi="宋体" w:eastAsia="宋体" w:cs="宋体"/>
          <w:b/>
          <w:bCs/>
          <w:color w:val="000000"/>
          <w:kern w:val="2"/>
          <w:sz w:val="24"/>
          <w:szCs w:val="24"/>
          <w:highlight w:val="none"/>
          <w:lang w:val="en-US" w:eastAsia="zh-CN" w:bidi="ar-SA"/>
        </w:rPr>
        <w:t>验收工作分类</w:t>
      </w:r>
    </w:p>
    <w:p w14:paraId="3C8692EC">
      <w:pPr>
        <w:pageBreakBefore w:val="0"/>
        <w:wordWrap/>
        <w:topLinePunct w:val="0"/>
        <w:bidi w:val="0"/>
        <w:spacing w:line="520" w:lineRule="exact"/>
        <w:ind w:firstLine="360" w:firstLineChars="150"/>
        <w:rPr>
          <w:rFonts w:hint="eastAsia" w:ascii="宋体" w:hAnsi="宋体" w:eastAsia="宋体" w:cs="宋体"/>
          <w:color w:val="000000"/>
          <w:sz w:val="24"/>
          <w:szCs w:val="24"/>
          <w:highlight w:val="none"/>
        </w:rPr>
      </w:pPr>
      <w:bookmarkStart w:id="236" w:name="_Toc221951274"/>
      <w:r>
        <w:rPr>
          <w:rFonts w:hint="eastAsia" w:ascii="宋体" w:hAnsi="宋体" w:eastAsia="宋体" w:cs="宋体"/>
          <w:color w:val="000000"/>
          <w:sz w:val="24"/>
          <w:szCs w:val="24"/>
          <w:highlight w:val="none"/>
        </w:rPr>
        <w:t>本工程法人验收包括：</w:t>
      </w:r>
      <w:r>
        <w:rPr>
          <w:rFonts w:hint="eastAsia" w:ascii="宋体" w:hAnsi="宋体" w:eastAsia="宋体" w:cs="宋体"/>
          <w:color w:val="000000"/>
          <w:sz w:val="24"/>
          <w:szCs w:val="24"/>
          <w:highlight w:val="none"/>
          <w:u w:val="single"/>
        </w:rPr>
        <w:t>重要隐蔽工程、分部工程、单位工程验收</w:t>
      </w:r>
      <w:r>
        <w:rPr>
          <w:rFonts w:hint="eastAsia" w:ascii="宋体" w:hAnsi="宋体" w:eastAsia="宋体" w:cs="宋体"/>
          <w:color w:val="000000"/>
          <w:sz w:val="24"/>
          <w:szCs w:val="24"/>
          <w:highlight w:val="none"/>
        </w:rPr>
        <w:t>；政府验收包括：</w:t>
      </w:r>
      <w:r>
        <w:rPr>
          <w:rFonts w:hint="eastAsia" w:ascii="宋体" w:hAnsi="宋体" w:eastAsia="宋体" w:cs="宋体"/>
          <w:color w:val="000000"/>
          <w:sz w:val="24"/>
          <w:szCs w:val="24"/>
          <w:highlight w:val="none"/>
          <w:u w:val="single"/>
        </w:rPr>
        <w:t>竣工验收</w:t>
      </w:r>
      <w:r>
        <w:rPr>
          <w:rFonts w:hint="eastAsia" w:ascii="宋体" w:hAnsi="宋体" w:eastAsia="宋体" w:cs="宋体"/>
          <w:color w:val="000000"/>
          <w:sz w:val="24"/>
          <w:szCs w:val="24"/>
          <w:highlight w:val="none"/>
        </w:rPr>
        <w:t>。</w:t>
      </w:r>
    </w:p>
    <w:p w14:paraId="34C94C77">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18.7 竣工验收</w:t>
      </w:r>
    </w:p>
    <w:p w14:paraId="2C34AD52">
      <w:pPr>
        <w:pageBreakBefore w:val="0"/>
        <w:wordWrap/>
        <w:topLinePunct w:val="0"/>
        <w:bidi w:val="0"/>
        <w:spacing w:line="52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18.7.3 本工程</w:t>
      </w:r>
      <w:r>
        <w:rPr>
          <w:rFonts w:hint="eastAsia" w:ascii="宋体" w:hAnsi="宋体" w:eastAsia="宋体" w:cs="宋体"/>
          <w:color w:val="000000"/>
          <w:sz w:val="24"/>
          <w:szCs w:val="24"/>
          <w:highlight w:val="none"/>
          <w:u w:val="single"/>
        </w:rPr>
        <w:t>不需要</w:t>
      </w:r>
      <w:r>
        <w:rPr>
          <w:rFonts w:hint="eastAsia" w:ascii="宋体" w:hAnsi="宋体" w:eastAsia="宋体" w:cs="宋体"/>
          <w:color w:val="000000"/>
          <w:sz w:val="24"/>
          <w:szCs w:val="24"/>
          <w:highlight w:val="none"/>
        </w:rPr>
        <w:t>（需要／不需要</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竣工验收技术鉴定。</w:t>
      </w:r>
    </w:p>
    <w:bookmarkEnd w:id="236"/>
    <w:p w14:paraId="0A5E9C4B">
      <w:pPr>
        <w:keepNext/>
        <w:keepLines/>
        <w:pageBreakBefore w:val="0"/>
        <w:widowControl w:val="0"/>
        <w:wordWrap/>
        <w:topLinePunct w:val="0"/>
        <w:bidi w:val="0"/>
        <w:spacing w:line="520" w:lineRule="exact"/>
        <w:jc w:val="both"/>
        <w:outlineLvl w:val="2"/>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19 缺陷责任与保修责任</w:t>
      </w:r>
    </w:p>
    <w:p w14:paraId="1A2634BC">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19.1 缺陷责任期（工程质量保修期）时间</w:t>
      </w:r>
    </w:p>
    <w:p w14:paraId="4DCD031B">
      <w:pPr>
        <w:pageBreakBefore w:val="0"/>
        <w:wordWrap/>
        <w:topLinePunct w:val="0"/>
        <w:bidi w:val="0"/>
        <w:spacing w:line="520" w:lineRule="exact"/>
        <w:ind w:firstLine="600" w:firstLineChars="2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本工程缺陷责任期（工程质量保修期</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计算如下：</w:t>
      </w:r>
      <w:r>
        <w:rPr>
          <w:rFonts w:hint="eastAsia" w:ascii="宋体" w:hAnsi="宋体" w:eastAsia="宋体" w:cs="宋体"/>
          <w:snapToGrid w:val="0"/>
          <w:color w:val="000000"/>
          <w:kern w:val="0"/>
          <w:sz w:val="24"/>
          <w:szCs w:val="24"/>
          <w:highlight w:val="none"/>
          <w:u w:val="single"/>
        </w:rPr>
        <w:t>工程竣工验收合格后1年</w:t>
      </w:r>
      <w:r>
        <w:rPr>
          <w:rFonts w:hint="eastAsia" w:ascii="宋体" w:hAnsi="宋体" w:eastAsia="宋体" w:cs="宋体"/>
          <w:color w:val="000000"/>
          <w:sz w:val="24"/>
          <w:szCs w:val="24"/>
          <w:highlight w:val="none"/>
        </w:rPr>
        <w:t>。</w:t>
      </w:r>
    </w:p>
    <w:p w14:paraId="6E75C693">
      <w:pPr>
        <w:keepNext/>
        <w:keepLines/>
        <w:pageBreakBefore w:val="0"/>
        <w:widowControl w:val="0"/>
        <w:wordWrap/>
        <w:topLinePunct w:val="0"/>
        <w:bidi w:val="0"/>
        <w:spacing w:line="520" w:lineRule="exact"/>
        <w:jc w:val="both"/>
        <w:outlineLvl w:val="2"/>
        <w:rPr>
          <w:rFonts w:hint="eastAsia" w:ascii="宋体" w:hAnsi="宋体" w:eastAsia="宋体" w:cs="宋体"/>
          <w:b/>
          <w:bCs/>
          <w:color w:val="000000"/>
          <w:kern w:val="2"/>
          <w:sz w:val="24"/>
          <w:szCs w:val="24"/>
          <w:highlight w:val="none"/>
          <w:lang w:val="en-US" w:eastAsia="zh-CN" w:bidi="ar-SA"/>
        </w:rPr>
      </w:pPr>
      <w:bookmarkStart w:id="237" w:name="_Toc221951299"/>
      <w:bookmarkStart w:id="238" w:name="_Toc222029542"/>
      <w:bookmarkStart w:id="239" w:name="_Toc222033893"/>
      <w:bookmarkStart w:id="240" w:name="_Toc222031044"/>
      <w:bookmarkStart w:id="241" w:name="_Toc229305400"/>
      <w:bookmarkStart w:id="242" w:name="_Toc222032711"/>
      <w:r>
        <w:rPr>
          <w:rFonts w:hint="eastAsia" w:ascii="宋体" w:hAnsi="宋体" w:eastAsia="宋体" w:cs="宋体"/>
          <w:b/>
          <w:bCs/>
          <w:color w:val="000000"/>
          <w:kern w:val="2"/>
          <w:sz w:val="24"/>
          <w:szCs w:val="24"/>
          <w:highlight w:val="none"/>
          <w:lang w:val="en-US" w:eastAsia="zh-CN" w:bidi="ar-SA"/>
        </w:rPr>
        <w:t>20  保险</w:t>
      </w:r>
      <w:bookmarkEnd w:id="237"/>
      <w:bookmarkEnd w:id="238"/>
      <w:bookmarkEnd w:id="239"/>
      <w:bookmarkEnd w:id="240"/>
      <w:bookmarkEnd w:id="241"/>
      <w:bookmarkEnd w:id="242"/>
    </w:p>
    <w:p w14:paraId="23BF6CBC">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4"/>
          <w:szCs w:val="24"/>
          <w:highlight w:val="none"/>
          <w:lang w:val="en-US" w:eastAsia="zh-CN" w:bidi="ar-SA"/>
        </w:rPr>
      </w:pPr>
      <w:bookmarkStart w:id="243" w:name="_Toc221951321"/>
      <w:r>
        <w:rPr>
          <w:rFonts w:hint="eastAsia" w:ascii="宋体" w:hAnsi="宋体" w:eastAsia="宋体" w:cs="宋体"/>
          <w:b/>
          <w:bCs/>
          <w:color w:val="000000"/>
          <w:kern w:val="2"/>
          <w:sz w:val="24"/>
          <w:szCs w:val="24"/>
          <w:highlight w:val="none"/>
          <w:lang w:val="en-US" w:eastAsia="zh-CN" w:bidi="ar-SA"/>
        </w:rPr>
        <w:t>20.1  工程保险</w:t>
      </w:r>
      <w:bookmarkEnd w:id="243"/>
    </w:p>
    <w:p w14:paraId="56D2C2AF">
      <w:pPr>
        <w:keepNext/>
        <w:keepLines/>
        <w:pageBreakBefore w:val="0"/>
        <w:widowControl w:val="0"/>
        <w:kinsoku/>
        <w:wordWrap/>
        <w:overflowPunct/>
        <w:topLinePunct w:val="0"/>
        <w:autoSpaceDE/>
        <w:autoSpaceDN/>
        <w:bidi w:val="0"/>
        <w:adjustRightInd/>
        <w:snapToGrid/>
        <w:spacing w:line="520" w:lineRule="exact"/>
        <w:ind w:firstLine="480" w:firstLineChars="200"/>
        <w:jc w:val="both"/>
        <w:textAlignment w:val="auto"/>
        <w:outlineLvl w:val="2"/>
        <w:rPr>
          <w:rFonts w:hint="eastAsia" w:ascii="宋体" w:hAnsi="宋体" w:eastAsia="宋体" w:cs="宋体"/>
          <w:bCs/>
          <w:color w:val="000000"/>
          <w:kern w:val="2"/>
          <w:sz w:val="24"/>
          <w:szCs w:val="24"/>
          <w:highlight w:val="none"/>
          <w:lang w:val="en-US" w:eastAsia="zh-CN" w:bidi="ar-SA"/>
        </w:rPr>
      </w:pPr>
      <w:bookmarkStart w:id="244" w:name="_Toc222031045"/>
      <w:bookmarkStart w:id="245" w:name="_Toc222029543"/>
      <w:bookmarkStart w:id="246" w:name="_Toc222032712"/>
      <w:bookmarkStart w:id="247" w:name="_Toc221951334"/>
      <w:bookmarkStart w:id="248" w:name="_Toc229305401"/>
      <w:bookmarkStart w:id="249" w:name="_Toc222033894"/>
      <w:r>
        <w:rPr>
          <w:rFonts w:hint="eastAsia" w:ascii="宋体" w:hAnsi="宋体" w:eastAsia="宋体" w:cs="宋体"/>
          <w:bCs/>
          <w:color w:val="000000"/>
          <w:kern w:val="2"/>
          <w:sz w:val="24"/>
          <w:szCs w:val="24"/>
          <w:highlight w:val="none"/>
          <w:lang w:val="en-US" w:eastAsia="zh-CN" w:bidi="ar-SA"/>
        </w:rPr>
        <w:t>建筑工程一切险和(或)安装工程一切险投保人；承包人。</w:t>
      </w:r>
    </w:p>
    <w:p w14:paraId="039E3692">
      <w:pPr>
        <w:keepNext/>
        <w:keepLines/>
        <w:pageBreakBefore w:val="0"/>
        <w:widowControl w:val="0"/>
        <w:kinsoku/>
        <w:wordWrap/>
        <w:overflowPunct/>
        <w:topLinePunct w:val="0"/>
        <w:autoSpaceDE/>
        <w:autoSpaceDN/>
        <w:bidi w:val="0"/>
        <w:adjustRightInd/>
        <w:snapToGrid/>
        <w:spacing w:line="520" w:lineRule="exact"/>
        <w:ind w:firstLine="480" w:firstLineChars="200"/>
        <w:jc w:val="both"/>
        <w:textAlignment w:val="auto"/>
        <w:outlineLvl w:val="2"/>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投保内容：承包人应以承包人和发包人的共同名义向发包人同意的保险公司投保，投保的项目为该标段建筑安装工程。</w:t>
      </w:r>
    </w:p>
    <w:p w14:paraId="00AB7847">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20.4第三者责任险</w:t>
      </w:r>
    </w:p>
    <w:p w14:paraId="1CF1DA63">
      <w:pPr>
        <w:keepNext/>
        <w:keepLines/>
        <w:pageBreakBefore w:val="0"/>
        <w:widowControl w:val="0"/>
        <w:kinsoku/>
        <w:wordWrap/>
        <w:overflowPunct/>
        <w:topLinePunct w:val="0"/>
        <w:autoSpaceDE/>
        <w:autoSpaceDN/>
        <w:bidi w:val="0"/>
        <w:adjustRightInd/>
        <w:snapToGrid/>
        <w:spacing w:line="520" w:lineRule="exact"/>
        <w:ind w:firstLine="480" w:firstLineChars="200"/>
        <w:jc w:val="both"/>
        <w:textAlignment w:val="auto"/>
        <w:outlineLvl w:val="2"/>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由承包人自行承担。</w:t>
      </w:r>
    </w:p>
    <w:p w14:paraId="5297FB18">
      <w:pPr>
        <w:keepNext/>
        <w:keepLines/>
        <w:pageBreakBefore w:val="0"/>
        <w:widowControl w:val="0"/>
        <w:wordWrap/>
        <w:topLinePunct w:val="0"/>
        <w:bidi w:val="0"/>
        <w:spacing w:line="520" w:lineRule="exact"/>
        <w:jc w:val="both"/>
        <w:outlineLvl w:val="2"/>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24. 争议的解决</w:t>
      </w:r>
      <w:bookmarkEnd w:id="244"/>
      <w:bookmarkEnd w:id="245"/>
      <w:bookmarkEnd w:id="246"/>
      <w:bookmarkEnd w:id="247"/>
      <w:bookmarkEnd w:id="248"/>
      <w:bookmarkEnd w:id="249"/>
    </w:p>
    <w:p w14:paraId="721E882B">
      <w:pPr>
        <w:pageBreakBefore w:val="0"/>
        <w:wordWrap/>
        <w:topLinePunct w:val="0"/>
        <w:bidi w:val="0"/>
        <w:spacing w:line="52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合同当事人友好协商解决不成、不愿提请争议评审或不接受争议评审组意见的，约定的合同争议解决方式：由工程所在地仲裁委员会进行仲裁。</w:t>
      </w:r>
    </w:p>
    <w:p w14:paraId="1B1101D6">
      <w:pPr>
        <w:pageBreakBefore w:val="0"/>
        <w:wordWrap/>
        <w:topLinePunct w:val="0"/>
        <w:bidi w:val="0"/>
        <w:spacing w:line="520" w:lineRule="exact"/>
        <w:rPr>
          <w:rFonts w:hint="eastAsia" w:ascii="宋体" w:hAnsi="宋体" w:eastAsia="宋体" w:cs="宋体"/>
          <w:color w:val="000000"/>
          <w:sz w:val="28"/>
          <w:szCs w:val="28"/>
          <w:highlight w:val="none"/>
        </w:rPr>
      </w:pPr>
    </w:p>
    <w:p w14:paraId="1339B437">
      <w:pPr>
        <w:rPr>
          <w:rFonts w:hint="eastAsia" w:ascii="宋体" w:hAnsi="宋体" w:eastAsia="宋体" w:cs="宋体"/>
          <w:sz w:val="24"/>
          <w:szCs w:val="24"/>
        </w:rPr>
      </w:pPr>
    </w:p>
    <w:p w14:paraId="52BBDF3A">
      <w:pPr>
        <w:keepNext w:val="0"/>
        <w:keepLines w:val="0"/>
        <w:pageBreakBefore w:val="0"/>
        <w:widowControl w:val="0"/>
        <w:kinsoku/>
        <w:wordWrap/>
        <w:overflowPunct/>
        <w:topLinePunct w:val="0"/>
        <w:autoSpaceDE/>
        <w:autoSpaceDN/>
        <w:bidi w:val="0"/>
        <w:adjustRightInd/>
        <w:snapToGrid/>
        <w:spacing w:line="360" w:lineRule="auto"/>
        <w:textAlignment w:val="auto"/>
        <w:rPr>
          <w:b/>
          <w:sz w:val="32"/>
          <w:szCs w:val="32"/>
        </w:rPr>
      </w:pPr>
      <w:r>
        <w:rPr>
          <w:b/>
          <w:sz w:val="32"/>
          <w:szCs w:val="32"/>
        </w:rPr>
        <w:br w:type="page"/>
      </w:r>
    </w:p>
    <w:p w14:paraId="0169C1F6">
      <w:pPr>
        <w:pStyle w:val="4"/>
        <w:pageBreakBefore w:val="0"/>
        <w:kinsoku/>
        <w:overflowPunct/>
        <w:topLinePunct w:val="0"/>
        <w:bidi w:val="0"/>
        <w:spacing w:before="0" w:beforeAutospacing="0" w:line="400" w:lineRule="exact"/>
        <w:ind w:left="0" w:leftChars="0" w:right="0" w:rightChars="0" w:firstLine="643" w:firstLineChars="200"/>
        <w:jc w:val="center"/>
        <w:rPr>
          <w:rFonts w:ascii="宋体" w:hAnsi="宋体"/>
          <w:b/>
          <w:sz w:val="24"/>
          <w:szCs w:val="24"/>
        </w:rPr>
      </w:pPr>
      <w:r>
        <w:rPr>
          <w:b/>
          <w:sz w:val="32"/>
          <w:szCs w:val="32"/>
        </w:rPr>
        <w:t>第七部分  响应文件格式</w:t>
      </w:r>
    </w:p>
    <w:p w14:paraId="2FE6D8A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77" w:beforeLines="24" w:beforeAutospacing="0" w:after="0" w:afterAutospacing="0" w:line="360" w:lineRule="auto"/>
        <w:ind w:left="0" w:leftChars="0" w:right="0" w:rightChars="0" w:firstLine="480" w:firstLineChars="200"/>
        <w:jc w:val="left"/>
        <w:rPr>
          <w:rFonts w:hint="eastAsia" w:ascii="宋体" w:hAnsi="宋体" w:eastAsia="宋体" w:cs="宋体"/>
          <w:i w:val="0"/>
          <w:iCs w:val="0"/>
          <w:caps w:val="0"/>
          <w:color w:val="auto"/>
          <w:spacing w:val="0"/>
          <w:sz w:val="24"/>
          <w:szCs w:val="24"/>
          <w:shd w:val="clear" w:fill="FFFFFF"/>
          <w:lang w:bidi="ar-SA"/>
        </w:rPr>
      </w:pPr>
    </w:p>
    <w:p w14:paraId="5574434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77" w:beforeLines="24" w:beforeAutospacing="0" w:after="0" w:afterAutospacing="0" w:line="360" w:lineRule="auto"/>
        <w:ind w:left="0" w:leftChars="0" w:right="0" w:rightChars="0" w:firstLine="562" w:firstLineChars="200"/>
        <w:jc w:val="left"/>
        <w:rPr>
          <w:rFonts w:hint="default" w:ascii="宋体" w:hAnsi="宋体" w:eastAsia="宋体" w:cs="宋体"/>
          <w:b/>
          <w:bCs/>
          <w:i w:val="0"/>
          <w:iCs w:val="0"/>
          <w:caps w:val="0"/>
          <w:color w:val="auto"/>
          <w:spacing w:val="0"/>
          <w:sz w:val="28"/>
          <w:szCs w:val="28"/>
          <w:shd w:val="clear" w:fill="FFFFFF"/>
          <w:lang w:val="en-US" w:eastAsia="zh-CN" w:bidi="ar-SA"/>
        </w:rPr>
      </w:pPr>
      <w:r>
        <w:rPr>
          <w:rFonts w:hint="eastAsia" w:ascii="宋体" w:hAnsi="宋体" w:eastAsia="宋体" w:cs="宋体"/>
          <w:b/>
          <w:bCs/>
          <w:i w:val="0"/>
          <w:iCs w:val="0"/>
          <w:caps w:val="0"/>
          <w:color w:val="auto"/>
          <w:spacing w:val="0"/>
          <w:sz w:val="28"/>
          <w:szCs w:val="28"/>
          <w:shd w:val="clear" w:fill="FFFFFF"/>
          <w:lang w:bidi="ar-SA"/>
        </w:rPr>
        <w:t>项目编号：</w:t>
      </w:r>
      <w:r>
        <w:rPr>
          <w:rFonts w:hint="eastAsia" w:cs="宋体"/>
          <w:b/>
          <w:bCs/>
          <w:i w:val="0"/>
          <w:iCs w:val="0"/>
          <w:caps w:val="0"/>
          <w:color w:val="auto"/>
          <w:spacing w:val="0"/>
          <w:sz w:val="28"/>
          <w:szCs w:val="28"/>
          <w:shd w:val="clear" w:fill="FFFFFF"/>
          <w:lang w:eastAsia="zh-CN" w:bidi="ar-SA"/>
        </w:rPr>
        <w:t>HGYACG-2025048</w:t>
      </w:r>
    </w:p>
    <w:p w14:paraId="0DDD1272">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p>
    <w:p w14:paraId="39FCD91B">
      <w:pPr>
        <w:pageBreakBefore w:val="0"/>
        <w:kinsoku/>
        <w:overflowPunct/>
        <w:topLinePunct w:val="0"/>
        <w:bidi w:val="0"/>
        <w:spacing w:line="480" w:lineRule="exact"/>
        <w:ind w:left="0" w:leftChars="0" w:right="0" w:rightChars="0" w:firstLine="723" w:firstLineChars="200"/>
        <w:jc w:val="left"/>
        <w:rPr>
          <w:rFonts w:ascii="宋体" w:hAnsi="宋体"/>
          <w:b/>
          <w:sz w:val="36"/>
          <w:szCs w:val="36"/>
        </w:rPr>
      </w:pPr>
    </w:p>
    <w:p w14:paraId="7C098841">
      <w:pPr>
        <w:pageBreakBefore w:val="0"/>
        <w:kinsoku/>
        <w:overflowPunct/>
        <w:topLinePunct w:val="0"/>
        <w:bidi w:val="0"/>
        <w:spacing w:line="480" w:lineRule="exact"/>
        <w:ind w:left="0" w:leftChars="0" w:right="0" w:rightChars="0" w:firstLine="803" w:firstLineChars="200"/>
        <w:jc w:val="center"/>
        <w:rPr>
          <w:rFonts w:hint="eastAsia" w:ascii="宋体" w:hAnsi="宋体"/>
          <w:b/>
          <w:sz w:val="40"/>
          <w:szCs w:val="40"/>
        </w:rPr>
      </w:pPr>
      <w:r>
        <w:rPr>
          <w:rFonts w:hint="eastAsia" w:ascii="宋体" w:hAnsi="宋体"/>
          <w:b/>
          <w:sz w:val="40"/>
          <w:szCs w:val="40"/>
          <w:lang w:val="en-US" w:eastAsia="zh-CN"/>
        </w:rPr>
        <w:t>段家河镇白果树村农村人居环境整治项目</w:t>
      </w:r>
    </w:p>
    <w:p w14:paraId="0B52F132">
      <w:pPr>
        <w:pageBreakBefore w:val="0"/>
        <w:kinsoku/>
        <w:overflowPunct/>
        <w:topLinePunct w:val="0"/>
        <w:bidi w:val="0"/>
        <w:spacing w:line="480" w:lineRule="exact"/>
        <w:ind w:left="0" w:leftChars="0" w:right="0" w:rightChars="0" w:firstLine="803" w:firstLineChars="200"/>
        <w:jc w:val="center"/>
        <w:rPr>
          <w:rFonts w:hint="eastAsia" w:ascii="宋体" w:hAnsi="宋体"/>
          <w:b/>
          <w:sz w:val="40"/>
          <w:szCs w:val="40"/>
        </w:rPr>
      </w:pPr>
    </w:p>
    <w:p w14:paraId="524B6D35">
      <w:pPr>
        <w:pageBreakBefore w:val="0"/>
        <w:kinsoku/>
        <w:overflowPunct/>
        <w:topLinePunct w:val="0"/>
        <w:bidi w:val="0"/>
        <w:spacing w:line="480" w:lineRule="exact"/>
        <w:ind w:left="0" w:leftChars="0" w:right="0" w:rightChars="0" w:firstLine="803" w:firstLineChars="200"/>
        <w:jc w:val="center"/>
        <w:rPr>
          <w:rFonts w:hint="eastAsia" w:ascii="宋体" w:hAnsi="宋体"/>
          <w:b/>
          <w:sz w:val="40"/>
          <w:szCs w:val="40"/>
        </w:rPr>
      </w:pPr>
    </w:p>
    <w:p w14:paraId="066ED894">
      <w:pPr>
        <w:pageBreakBefore w:val="0"/>
        <w:kinsoku/>
        <w:overflowPunct/>
        <w:topLinePunct w:val="0"/>
        <w:bidi w:val="0"/>
        <w:spacing w:line="480" w:lineRule="exact"/>
        <w:ind w:left="0" w:leftChars="0" w:right="0" w:rightChars="0" w:firstLine="803" w:firstLineChars="200"/>
        <w:jc w:val="center"/>
        <w:rPr>
          <w:rFonts w:ascii="宋体" w:hAnsi="宋体"/>
          <w:b/>
          <w:sz w:val="40"/>
          <w:szCs w:val="40"/>
        </w:rPr>
      </w:pPr>
      <w:r>
        <w:rPr>
          <w:rFonts w:hint="eastAsia" w:ascii="宋体" w:hAnsi="宋体"/>
          <w:b/>
          <w:sz w:val="40"/>
          <w:szCs w:val="40"/>
        </w:rPr>
        <w:t>竞争性</w:t>
      </w:r>
      <w:r>
        <w:rPr>
          <w:rFonts w:hint="eastAsia" w:ascii="宋体" w:hAnsi="宋体"/>
          <w:b/>
          <w:sz w:val="40"/>
          <w:szCs w:val="40"/>
          <w:lang w:eastAsia="zh-CN"/>
        </w:rPr>
        <w:t>磋商</w:t>
      </w:r>
      <w:r>
        <w:rPr>
          <w:rFonts w:hint="eastAsia" w:ascii="宋体" w:hAnsi="宋体"/>
          <w:b/>
          <w:sz w:val="40"/>
          <w:szCs w:val="40"/>
        </w:rPr>
        <w:t>响应文件</w:t>
      </w:r>
    </w:p>
    <w:p w14:paraId="529A9E46">
      <w:pPr>
        <w:pageBreakBefore w:val="0"/>
        <w:kinsoku/>
        <w:overflowPunct/>
        <w:topLinePunct w:val="0"/>
        <w:bidi w:val="0"/>
        <w:spacing w:line="480" w:lineRule="exact"/>
        <w:ind w:left="0" w:leftChars="0" w:right="0" w:rightChars="0" w:firstLine="560" w:firstLineChars="200"/>
        <w:jc w:val="left"/>
        <w:rPr>
          <w:rFonts w:ascii="宋体" w:hAnsi="宋体"/>
          <w:sz w:val="28"/>
          <w:szCs w:val="28"/>
        </w:rPr>
      </w:pPr>
    </w:p>
    <w:p w14:paraId="515D2829">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p>
    <w:p w14:paraId="4165D8DF">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p>
    <w:p w14:paraId="72A4E54D">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p>
    <w:p w14:paraId="3D5EEE65">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p>
    <w:p w14:paraId="7AB2306C">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p>
    <w:p w14:paraId="476EB1D3">
      <w:pPr>
        <w:pageBreakBefore w:val="0"/>
        <w:kinsoku/>
        <w:overflowPunct/>
        <w:topLinePunct w:val="0"/>
        <w:bidi w:val="0"/>
        <w:adjustRightInd w:val="0"/>
        <w:snapToGrid w:val="0"/>
        <w:spacing w:line="480" w:lineRule="exact"/>
        <w:ind w:left="0" w:leftChars="0" w:right="0" w:rightChars="0" w:firstLine="482" w:firstLineChars="200"/>
        <w:jc w:val="left"/>
        <w:rPr>
          <w:rFonts w:ascii="宋体" w:hAnsi="宋体"/>
          <w:b/>
          <w:bCs/>
          <w:sz w:val="24"/>
          <w:szCs w:val="24"/>
        </w:rPr>
      </w:pPr>
    </w:p>
    <w:p w14:paraId="76834306">
      <w:pPr>
        <w:pageBreakBefore w:val="0"/>
        <w:kinsoku/>
        <w:overflowPunct/>
        <w:topLinePunct w:val="0"/>
        <w:bidi w:val="0"/>
        <w:adjustRightInd w:val="0"/>
        <w:snapToGrid w:val="0"/>
        <w:spacing w:line="480" w:lineRule="exact"/>
        <w:ind w:left="0" w:leftChars="0" w:right="0" w:rightChars="0" w:firstLine="482" w:firstLineChars="200"/>
        <w:jc w:val="left"/>
        <w:rPr>
          <w:rFonts w:ascii="宋体" w:hAnsi="宋体"/>
          <w:b/>
          <w:bCs/>
          <w:sz w:val="24"/>
          <w:szCs w:val="24"/>
        </w:rPr>
      </w:pPr>
    </w:p>
    <w:p w14:paraId="03C93040">
      <w:pPr>
        <w:pageBreakBefore w:val="0"/>
        <w:kinsoku/>
        <w:overflowPunct/>
        <w:topLinePunct w:val="0"/>
        <w:bidi w:val="0"/>
        <w:adjustRightInd w:val="0"/>
        <w:snapToGrid w:val="0"/>
        <w:spacing w:line="480" w:lineRule="exact"/>
        <w:ind w:left="0" w:leftChars="0" w:right="0" w:rightChars="0" w:firstLine="723" w:firstLineChars="200"/>
        <w:jc w:val="left"/>
        <w:rPr>
          <w:rFonts w:hint="eastAsia" w:ascii="宋体" w:hAnsi="宋体"/>
          <w:b/>
          <w:bCs/>
          <w:sz w:val="36"/>
          <w:szCs w:val="36"/>
        </w:rPr>
      </w:pPr>
    </w:p>
    <w:p w14:paraId="5ED1A63B">
      <w:pPr>
        <w:pageBreakBefore w:val="0"/>
        <w:kinsoku/>
        <w:overflowPunct/>
        <w:topLinePunct w:val="0"/>
        <w:bidi w:val="0"/>
        <w:adjustRightInd w:val="0"/>
        <w:snapToGrid w:val="0"/>
        <w:spacing w:line="480" w:lineRule="exact"/>
        <w:ind w:left="0" w:leftChars="0" w:right="0" w:rightChars="0" w:firstLine="643" w:firstLineChars="200"/>
        <w:jc w:val="both"/>
        <w:rPr>
          <w:rFonts w:ascii="宋体" w:hAnsi="宋体"/>
          <w:b/>
          <w:sz w:val="32"/>
          <w:szCs w:val="32"/>
        </w:rPr>
      </w:pPr>
      <w:r>
        <w:rPr>
          <w:rFonts w:hint="eastAsia" w:ascii="宋体" w:hAnsi="宋体"/>
          <w:b/>
          <w:bCs/>
          <w:sz w:val="32"/>
          <w:szCs w:val="32"/>
        </w:rPr>
        <w:t>投标人</w:t>
      </w:r>
      <w:r>
        <w:rPr>
          <w:rFonts w:hint="eastAsia" w:ascii="宋体" w:hAnsi="宋体"/>
          <w:b/>
          <w:sz w:val="32"/>
          <w:szCs w:val="32"/>
        </w:rPr>
        <w:t>：（公章）</w:t>
      </w:r>
    </w:p>
    <w:p w14:paraId="617D8837">
      <w:pPr>
        <w:pageBreakBefore w:val="0"/>
        <w:kinsoku/>
        <w:overflowPunct/>
        <w:topLinePunct w:val="0"/>
        <w:bidi w:val="0"/>
        <w:adjustRightInd w:val="0"/>
        <w:snapToGrid w:val="0"/>
        <w:spacing w:line="480" w:lineRule="exact"/>
        <w:ind w:left="0" w:leftChars="0" w:right="0" w:rightChars="0" w:firstLine="643" w:firstLineChars="200"/>
        <w:jc w:val="both"/>
        <w:rPr>
          <w:rFonts w:hint="eastAsia" w:ascii="宋体" w:hAnsi="宋体"/>
          <w:b/>
          <w:bCs/>
          <w:sz w:val="32"/>
          <w:szCs w:val="32"/>
        </w:rPr>
      </w:pPr>
    </w:p>
    <w:p w14:paraId="6D76663A">
      <w:pPr>
        <w:pageBreakBefore w:val="0"/>
        <w:kinsoku/>
        <w:overflowPunct/>
        <w:topLinePunct w:val="0"/>
        <w:bidi w:val="0"/>
        <w:adjustRightInd w:val="0"/>
        <w:snapToGrid w:val="0"/>
        <w:spacing w:line="480" w:lineRule="exact"/>
        <w:ind w:left="0" w:leftChars="0" w:right="0" w:rightChars="0" w:firstLine="643" w:firstLineChars="200"/>
        <w:jc w:val="both"/>
        <w:rPr>
          <w:rFonts w:ascii="宋体" w:hAnsi="宋体"/>
          <w:sz w:val="32"/>
          <w:szCs w:val="32"/>
        </w:rPr>
      </w:pPr>
      <w:r>
        <w:rPr>
          <w:rFonts w:hint="eastAsia" w:ascii="宋体" w:hAnsi="宋体"/>
          <w:b/>
          <w:bCs/>
          <w:sz w:val="32"/>
          <w:szCs w:val="32"/>
        </w:rPr>
        <w:t>法定代表人：     (法定代表人私章)</w:t>
      </w:r>
    </w:p>
    <w:p w14:paraId="1BBD53FE">
      <w:pPr>
        <w:pageBreakBefore w:val="0"/>
        <w:kinsoku/>
        <w:overflowPunct/>
        <w:topLinePunct w:val="0"/>
        <w:bidi w:val="0"/>
        <w:adjustRightInd w:val="0"/>
        <w:snapToGrid w:val="0"/>
        <w:spacing w:line="480" w:lineRule="exact"/>
        <w:ind w:left="0" w:leftChars="0" w:right="0" w:rightChars="0" w:firstLine="643" w:firstLineChars="200"/>
        <w:jc w:val="both"/>
        <w:rPr>
          <w:rFonts w:hint="eastAsia" w:ascii="宋体" w:hAnsi="宋体"/>
          <w:b/>
          <w:bCs/>
          <w:sz w:val="32"/>
          <w:szCs w:val="32"/>
        </w:rPr>
      </w:pPr>
    </w:p>
    <w:p w14:paraId="67EA0659">
      <w:pPr>
        <w:pageBreakBefore w:val="0"/>
        <w:kinsoku/>
        <w:overflowPunct/>
        <w:topLinePunct w:val="0"/>
        <w:bidi w:val="0"/>
        <w:adjustRightInd w:val="0"/>
        <w:snapToGrid w:val="0"/>
        <w:spacing w:line="480" w:lineRule="exact"/>
        <w:ind w:left="0" w:leftChars="0" w:right="0" w:rightChars="0" w:firstLine="643" w:firstLineChars="200"/>
        <w:jc w:val="both"/>
        <w:rPr>
          <w:rFonts w:ascii="宋体" w:hAnsi="宋体"/>
          <w:b/>
          <w:bCs/>
          <w:sz w:val="32"/>
          <w:szCs w:val="32"/>
        </w:rPr>
      </w:pPr>
      <w:r>
        <w:rPr>
          <w:rFonts w:hint="eastAsia" w:ascii="宋体" w:hAnsi="宋体"/>
          <w:b/>
          <w:bCs/>
          <w:sz w:val="32"/>
          <w:szCs w:val="32"/>
        </w:rPr>
        <w:t>地   址：</w:t>
      </w:r>
    </w:p>
    <w:p w14:paraId="2490B54F">
      <w:pPr>
        <w:pageBreakBefore w:val="0"/>
        <w:kinsoku/>
        <w:overflowPunct/>
        <w:topLinePunct w:val="0"/>
        <w:bidi w:val="0"/>
        <w:adjustRightInd w:val="0"/>
        <w:snapToGrid w:val="0"/>
        <w:spacing w:line="480" w:lineRule="exact"/>
        <w:ind w:left="0" w:leftChars="0" w:right="0" w:rightChars="0" w:firstLine="643" w:firstLineChars="200"/>
        <w:jc w:val="both"/>
        <w:rPr>
          <w:rFonts w:hint="eastAsia" w:ascii="宋体" w:hAnsi="宋体"/>
          <w:b/>
          <w:sz w:val="32"/>
          <w:szCs w:val="32"/>
        </w:rPr>
      </w:pPr>
    </w:p>
    <w:p w14:paraId="518F4DD6">
      <w:pPr>
        <w:pageBreakBefore w:val="0"/>
        <w:kinsoku/>
        <w:overflowPunct/>
        <w:topLinePunct w:val="0"/>
        <w:bidi w:val="0"/>
        <w:adjustRightInd w:val="0"/>
        <w:snapToGrid w:val="0"/>
        <w:spacing w:line="480" w:lineRule="exact"/>
        <w:ind w:left="0" w:leftChars="0" w:right="0" w:rightChars="0" w:firstLine="643" w:firstLineChars="200"/>
        <w:jc w:val="both"/>
        <w:rPr>
          <w:rFonts w:ascii="宋体" w:hAnsi="宋体"/>
          <w:sz w:val="32"/>
          <w:szCs w:val="32"/>
        </w:rPr>
      </w:pPr>
      <w:r>
        <w:rPr>
          <w:rFonts w:hint="eastAsia" w:ascii="宋体" w:hAnsi="宋体"/>
          <w:b/>
          <w:sz w:val="32"/>
          <w:szCs w:val="32"/>
        </w:rPr>
        <w:t>时   间</w:t>
      </w:r>
      <w:r>
        <w:rPr>
          <w:rFonts w:hint="eastAsia" w:ascii="宋体" w:hAnsi="宋体"/>
          <w:sz w:val="32"/>
          <w:szCs w:val="32"/>
        </w:rPr>
        <w:t>：</w:t>
      </w:r>
    </w:p>
    <w:p w14:paraId="718C15C6">
      <w:pPr>
        <w:pageBreakBefore w:val="0"/>
        <w:kinsoku/>
        <w:overflowPunct/>
        <w:topLinePunct w:val="0"/>
        <w:bidi w:val="0"/>
        <w:ind w:left="0" w:leftChars="0" w:right="0" w:rightChars="0" w:firstLine="482" w:firstLineChars="200"/>
        <w:rPr>
          <w:rFonts w:hint="eastAsia" w:ascii="宋体" w:hAnsi="宋体"/>
          <w:b/>
          <w:sz w:val="24"/>
          <w:szCs w:val="24"/>
        </w:rPr>
      </w:pPr>
      <w:r>
        <w:rPr>
          <w:rFonts w:hint="eastAsia" w:ascii="宋体" w:hAnsi="宋体"/>
          <w:b/>
          <w:sz w:val="24"/>
          <w:szCs w:val="24"/>
        </w:rPr>
        <w:br w:type="page"/>
      </w:r>
    </w:p>
    <w:p w14:paraId="260BF14F">
      <w:pPr>
        <w:pageBreakBefore w:val="0"/>
        <w:kinsoku/>
        <w:overflowPunct/>
        <w:topLinePunct w:val="0"/>
        <w:bidi w:val="0"/>
        <w:ind w:left="0" w:leftChars="0" w:right="0" w:rightChars="0" w:firstLine="482" w:firstLineChars="200"/>
        <w:jc w:val="center"/>
        <w:rPr>
          <w:rFonts w:ascii="宋体" w:hAnsi="宋体"/>
          <w:b/>
          <w:sz w:val="24"/>
          <w:szCs w:val="24"/>
        </w:rPr>
      </w:pPr>
      <w:r>
        <w:rPr>
          <w:rFonts w:hint="eastAsia" w:ascii="宋体" w:hAnsi="宋体"/>
          <w:b/>
          <w:sz w:val="24"/>
          <w:szCs w:val="24"/>
        </w:rPr>
        <w:t>一、响应函</w:t>
      </w:r>
    </w:p>
    <w:p w14:paraId="763CF1C5">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lang w:eastAsia="zh-CN"/>
        </w:rPr>
        <w:t>陕西宏固永安项目管理有限公司</w:t>
      </w:r>
      <w:r>
        <w:rPr>
          <w:rFonts w:hint="eastAsia" w:ascii="宋体" w:hAnsi="宋体"/>
          <w:sz w:val="24"/>
          <w:szCs w:val="24"/>
        </w:rPr>
        <w:t>：</w:t>
      </w:r>
    </w:p>
    <w:p w14:paraId="1DB71668">
      <w:pPr>
        <w:pageBreakBefore w:val="0"/>
        <w:kinsoku/>
        <w:overflowPunct/>
        <w:topLinePunct w:val="0"/>
        <w:bidi w:val="0"/>
        <w:spacing w:line="480" w:lineRule="exact"/>
        <w:ind w:left="0" w:leftChars="0" w:right="0" w:rightChars="0" w:firstLine="480" w:firstLineChars="200"/>
        <w:jc w:val="left"/>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sz w:val="24"/>
          <w:szCs w:val="24"/>
        </w:rPr>
        <w:t>根据贵方为</w:t>
      </w:r>
      <w:r>
        <w:rPr>
          <w:rFonts w:hint="eastAsia" w:ascii="宋体" w:hAnsi="宋体"/>
          <w:sz w:val="24"/>
          <w:szCs w:val="24"/>
          <w:u w:val="single"/>
        </w:rPr>
        <w:t xml:space="preserve">    （采购项目名称）（项目编号）</w:t>
      </w:r>
      <w:r>
        <w:rPr>
          <w:rFonts w:hint="eastAsia" w:ascii="宋体" w:hAnsi="宋体"/>
          <w:sz w:val="24"/>
          <w:szCs w:val="24"/>
        </w:rPr>
        <w:t>招标采购的竞争性</w:t>
      </w:r>
      <w:r>
        <w:rPr>
          <w:rFonts w:hint="eastAsia" w:ascii="宋体" w:hAnsi="宋体"/>
          <w:sz w:val="24"/>
          <w:szCs w:val="24"/>
          <w:lang w:eastAsia="zh-CN"/>
        </w:rPr>
        <w:t>磋商</w:t>
      </w:r>
      <w:r>
        <w:rPr>
          <w:rFonts w:hint="eastAsia" w:ascii="宋体" w:hAnsi="宋体"/>
          <w:sz w:val="24"/>
          <w:szCs w:val="24"/>
        </w:rPr>
        <w:t>公告，</w:t>
      </w:r>
      <w:r>
        <w:rPr>
          <w:rFonts w:hint="eastAsia" w:ascii="宋体" w:hAnsi="宋体"/>
          <w:sz w:val="24"/>
          <w:szCs w:val="24"/>
          <w:u w:val="single"/>
        </w:rPr>
        <w:t xml:space="preserve">        （姓名、职务）</w:t>
      </w:r>
      <w:r>
        <w:rPr>
          <w:rFonts w:hint="eastAsia" w:ascii="宋体" w:hAnsi="宋体"/>
          <w:sz w:val="24"/>
          <w:szCs w:val="24"/>
        </w:rPr>
        <w:t>经正式授权并代表投标人</w:t>
      </w:r>
      <w:r>
        <w:rPr>
          <w:rFonts w:hint="eastAsia" w:ascii="宋体" w:hAnsi="宋体"/>
          <w:sz w:val="24"/>
          <w:szCs w:val="24"/>
          <w:u w:val="single"/>
        </w:rPr>
        <w:t xml:space="preserve">              （投标人名称、地址）</w:t>
      </w:r>
      <w:r>
        <w:rPr>
          <w:rFonts w:hint="eastAsia" w:ascii="宋体" w:hAnsi="宋体"/>
          <w:sz w:val="24"/>
          <w:szCs w:val="24"/>
        </w:rPr>
        <w:t>，提交响应文件</w:t>
      </w:r>
      <w:r>
        <w:rPr>
          <w:rFonts w:hint="eastAsia" w:ascii="宋体" w:hAnsi="宋体" w:cs="宋体"/>
          <w:color w:val="000000" w:themeColor="text1"/>
          <w:sz w:val="24"/>
          <w:szCs w:val="24"/>
          <w14:textFill>
            <w14:solidFill>
              <w14:schemeClr w14:val="tx1"/>
            </w14:solidFill>
          </w14:textFill>
        </w:rPr>
        <w:t>正本</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份，副本</w:t>
      </w:r>
      <w:r>
        <w:rPr>
          <w:rFonts w:hint="eastAsia" w:ascii="宋体" w:hAnsi="宋体" w:cs="宋体"/>
          <w:color w:val="000000" w:themeColor="text1"/>
          <w:sz w:val="24"/>
          <w:szCs w:val="24"/>
          <w:u w:val="single"/>
          <w14:textFill>
            <w14:solidFill>
              <w14:schemeClr w14:val="tx1"/>
            </w14:solidFill>
          </w14:textFill>
        </w:rPr>
        <w:t xml:space="preserve"> </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份，电子文件</w:t>
      </w:r>
      <w:r>
        <w:rPr>
          <w:rFonts w:hint="eastAsia" w:ascii="宋体" w:hAnsi="宋体" w:cs="宋体"/>
          <w:color w:val="000000" w:themeColor="text1"/>
          <w:sz w:val="24"/>
          <w:szCs w:val="24"/>
          <w:u w:val="single"/>
          <w14:textFill>
            <w14:solidFill>
              <w14:schemeClr w14:val="tx1"/>
            </w14:solidFill>
          </w14:textFill>
        </w:rPr>
        <w:t xml:space="preserve"> </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份</w:t>
      </w:r>
      <w:r>
        <w:rPr>
          <w:rFonts w:hint="eastAsia" w:ascii="宋体" w:hAnsi="宋体" w:cs="宋体"/>
          <w:color w:val="000000" w:themeColor="text1"/>
          <w:sz w:val="24"/>
          <w:szCs w:val="24"/>
          <w:lang w:eastAsia="zh-CN"/>
          <w14:textFill>
            <w14:solidFill>
              <w14:schemeClr w14:val="tx1"/>
            </w14:solidFill>
          </w14:textFill>
        </w:rPr>
        <w:t>。</w:t>
      </w:r>
    </w:p>
    <w:p w14:paraId="51C75712">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在此，签字代表宣布同意如下：</w:t>
      </w:r>
    </w:p>
    <w:p w14:paraId="46567011">
      <w:pPr>
        <w:pageBreakBefore w:val="0"/>
        <w:numPr>
          <w:ilvl w:val="0"/>
          <w:numId w:val="3"/>
        </w:numPr>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所附报价表中规定的应提交和交付的总报价为</w:t>
      </w:r>
      <w:r>
        <w:rPr>
          <w:rFonts w:hint="eastAsia" w:ascii="宋体" w:hAnsi="宋体"/>
          <w:sz w:val="24"/>
          <w:szCs w:val="24"/>
          <w:u w:val="single"/>
        </w:rPr>
        <w:t xml:space="preserve">           </w:t>
      </w:r>
      <w:r>
        <w:rPr>
          <w:rFonts w:hint="eastAsia" w:ascii="宋体" w:hAnsi="宋体"/>
          <w:sz w:val="24"/>
          <w:szCs w:val="24"/>
        </w:rPr>
        <w:t>，大写：（</w:t>
      </w:r>
      <w:r>
        <w:rPr>
          <w:rFonts w:hint="eastAsia" w:ascii="宋体" w:hAnsi="宋体"/>
          <w:sz w:val="24"/>
          <w:szCs w:val="24"/>
          <w:u w:val="single"/>
        </w:rPr>
        <w:t xml:space="preserve">         </w:t>
      </w:r>
      <w:r>
        <w:rPr>
          <w:rFonts w:hint="eastAsia" w:ascii="宋体" w:hAnsi="宋体"/>
          <w:sz w:val="24"/>
          <w:szCs w:val="24"/>
        </w:rPr>
        <w:t>）。</w:t>
      </w:r>
    </w:p>
    <w:p w14:paraId="286171B8">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2、我们将按竞争性</w:t>
      </w:r>
      <w:r>
        <w:rPr>
          <w:rFonts w:hint="eastAsia" w:ascii="宋体" w:hAnsi="宋体"/>
          <w:sz w:val="24"/>
          <w:szCs w:val="24"/>
          <w:lang w:eastAsia="zh-CN"/>
        </w:rPr>
        <w:t>磋商</w:t>
      </w:r>
      <w:r>
        <w:rPr>
          <w:rFonts w:hint="eastAsia" w:ascii="宋体" w:hAnsi="宋体"/>
          <w:sz w:val="24"/>
          <w:szCs w:val="24"/>
        </w:rPr>
        <w:t>文件的规定履行合同责任和义务。</w:t>
      </w:r>
    </w:p>
    <w:p w14:paraId="50857991">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3、我们已详细审查全部竞争性</w:t>
      </w:r>
      <w:r>
        <w:rPr>
          <w:rFonts w:hint="eastAsia" w:ascii="宋体" w:hAnsi="宋体"/>
          <w:sz w:val="24"/>
          <w:szCs w:val="24"/>
          <w:lang w:eastAsia="zh-CN"/>
        </w:rPr>
        <w:t>磋商</w:t>
      </w:r>
      <w:r>
        <w:rPr>
          <w:rFonts w:hint="eastAsia" w:ascii="宋体" w:hAnsi="宋体"/>
          <w:sz w:val="24"/>
          <w:szCs w:val="24"/>
        </w:rPr>
        <w:t>文件。我们完全理解并同意放弃对这方面有不明及误解的权力。</w:t>
      </w:r>
    </w:p>
    <w:p w14:paraId="353F3995">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4、本</w:t>
      </w:r>
      <w:r>
        <w:rPr>
          <w:rFonts w:hint="eastAsia" w:ascii="宋体" w:hAnsi="宋体"/>
          <w:sz w:val="24"/>
          <w:szCs w:val="24"/>
          <w:lang w:eastAsia="zh-CN"/>
        </w:rPr>
        <w:t>磋商</w:t>
      </w:r>
      <w:r>
        <w:rPr>
          <w:rFonts w:hint="eastAsia" w:ascii="宋体" w:hAnsi="宋体"/>
          <w:sz w:val="24"/>
          <w:szCs w:val="24"/>
        </w:rPr>
        <w:t>有效期为自</w:t>
      </w:r>
      <w:r>
        <w:rPr>
          <w:rFonts w:hint="eastAsia" w:ascii="宋体" w:hAnsi="宋体"/>
          <w:sz w:val="24"/>
          <w:szCs w:val="24"/>
          <w:lang w:eastAsia="zh-CN"/>
        </w:rPr>
        <w:t>磋商</w:t>
      </w:r>
      <w:r>
        <w:rPr>
          <w:rFonts w:hint="eastAsia" w:ascii="宋体" w:hAnsi="宋体"/>
          <w:sz w:val="24"/>
          <w:szCs w:val="24"/>
        </w:rPr>
        <w:t>之日起</w:t>
      </w:r>
      <w:r>
        <w:rPr>
          <w:rFonts w:hint="eastAsia" w:ascii="宋体" w:hAnsi="宋体"/>
          <w:sz w:val="24"/>
          <w:szCs w:val="24"/>
          <w:u w:val="single"/>
        </w:rPr>
        <w:t xml:space="preserve">   </w:t>
      </w:r>
      <w:r>
        <w:rPr>
          <w:rFonts w:hint="eastAsia" w:ascii="宋体" w:hAnsi="宋体"/>
          <w:sz w:val="24"/>
          <w:szCs w:val="24"/>
        </w:rPr>
        <w:t>个日历日（成交单位的响应文件有效期延长为与合同有效期一致）。</w:t>
      </w:r>
    </w:p>
    <w:p w14:paraId="3D3103BF">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5、我们完全理解并同意贵方在竞争性</w:t>
      </w:r>
      <w:r>
        <w:rPr>
          <w:rFonts w:hint="eastAsia" w:ascii="宋体" w:hAnsi="宋体"/>
          <w:sz w:val="24"/>
          <w:szCs w:val="24"/>
          <w:lang w:eastAsia="zh-CN"/>
        </w:rPr>
        <w:t>磋商</w:t>
      </w:r>
      <w:r>
        <w:rPr>
          <w:rFonts w:hint="eastAsia" w:ascii="宋体" w:hAnsi="宋体"/>
          <w:sz w:val="24"/>
          <w:szCs w:val="24"/>
        </w:rPr>
        <w:t>文件中的有关拒绝</w:t>
      </w:r>
      <w:r>
        <w:rPr>
          <w:rFonts w:hint="eastAsia" w:ascii="宋体" w:hAnsi="宋体"/>
          <w:sz w:val="24"/>
          <w:szCs w:val="24"/>
          <w:lang w:eastAsia="zh-CN"/>
        </w:rPr>
        <w:t>磋商</w:t>
      </w:r>
      <w:r>
        <w:rPr>
          <w:rFonts w:hint="eastAsia" w:ascii="宋体" w:hAnsi="宋体"/>
          <w:sz w:val="24"/>
          <w:szCs w:val="24"/>
        </w:rPr>
        <w:t>的条款。</w:t>
      </w:r>
    </w:p>
    <w:p w14:paraId="43047788">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6、我们完全理解并完全响应贵方在竞争性</w:t>
      </w:r>
      <w:r>
        <w:rPr>
          <w:rFonts w:hint="eastAsia" w:ascii="宋体" w:hAnsi="宋体"/>
          <w:sz w:val="24"/>
          <w:szCs w:val="24"/>
          <w:lang w:eastAsia="zh-CN"/>
        </w:rPr>
        <w:t>磋商</w:t>
      </w:r>
      <w:r>
        <w:rPr>
          <w:rFonts w:hint="eastAsia" w:ascii="宋体" w:hAnsi="宋体"/>
          <w:sz w:val="24"/>
          <w:szCs w:val="24"/>
        </w:rPr>
        <w:t>文件中的有关合同条款的内容及要求。</w:t>
      </w:r>
    </w:p>
    <w:p w14:paraId="32856BCD">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7、我们同意提供按照贵方可能要求的与其</w:t>
      </w:r>
      <w:r>
        <w:rPr>
          <w:rFonts w:hint="eastAsia" w:ascii="宋体" w:hAnsi="宋体"/>
          <w:sz w:val="24"/>
          <w:szCs w:val="24"/>
          <w:lang w:eastAsia="zh-CN"/>
        </w:rPr>
        <w:t>磋商</w:t>
      </w:r>
      <w:r>
        <w:rPr>
          <w:rFonts w:hint="eastAsia" w:ascii="宋体" w:hAnsi="宋体"/>
          <w:sz w:val="24"/>
          <w:szCs w:val="24"/>
        </w:rPr>
        <w:t>有关的一切数据或资料。</w:t>
      </w:r>
    </w:p>
    <w:p w14:paraId="5CF0740E">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8、若我方获得成交，我方保证按有关规定向贵方支付成交服务费。</w:t>
      </w:r>
    </w:p>
    <w:p w14:paraId="4E1A1112">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9、与本</w:t>
      </w:r>
      <w:r>
        <w:rPr>
          <w:rFonts w:hint="eastAsia" w:ascii="宋体" w:hAnsi="宋体"/>
          <w:sz w:val="24"/>
          <w:szCs w:val="24"/>
          <w:lang w:eastAsia="zh-CN"/>
        </w:rPr>
        <w:t>磋商</w:t>
      </w:r>
      <w:r>
        <w:rPr>
          <w:rFonts w:hint="eastAsia" w:ascii="宋体" w:hAnsi="宋体"/>
          <w:sz w:val="24"/>
          <w:szCs w:val="24"/>
        </w:rPr>
        <w:t>有关的一切正式往来信函请寄：</w:t>
      </w:r>
    </w:p>
    <w:p w14:paraId="03EDEB78">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投标人名称（</w:t>
      </w:r>
      <w:r>
        <w:rPr>
          <w:rFonts w:hint="eastAsia" w:ascii="宋体" w:hAnsi="宋体" w:cs="宋体"/>
          <w:color w:val="000000" w:themeColor="text1"/>
          <w:sz w:val="24"/>
          <w:szCs w:val="24"/>
          <w14:textFill>
            <w14:solidFill>
              <w14:schemeClr w14:val="tx1"/>
            </w14:solidFill>
          </w14:textFill>
        </w:rPr>
        <w:t>单位名称及</w:t>
      </w:r>
      <w:r>
        <w:rPr>
          <w:rFonts w:hint="eastAsia" w:ascii="宋体" w:hAnsi="宋体"/>
          <w:sz w:val="24"/>
          <w:szCs w:val="24"/>
        </w:rPr>
        <w:t>公章）：</w:t>
      </w:r>
    </w:p>
    <w:p w14:paraId="0F27FCE5">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cs="宋体"/>
          <w:sz w:val="24"/>
          <w:szCs w:val="24"/>
        </w:rPr>
        <w:t>法定代表人：(</w:t>
      </w:r>
      <w:r>
        <w:rPr>
          <w:rFonts w:hint="eastAsia" w:ascii="宋体" w:hAnsi="宋体" w:cs="宋体"/>
          <w:sz w:val="24"/>
          <w:szCs w:val="24"/>
          <w:lang w:val="en-US" w:eastAsia="zh-CN"/>
        </w:rPr>
        <w:t>签字或盖章</w:t>
      </w:r>
      <w:r>
        <w:rPr>
          <w:rFonts w:hint="eastAsia" w:ascii="宋体" w:hAnsi="宋体" w:cs="宋体"/>
          <w:sz w:val="24"/>
          <w:szCs w:val="24"/>
        </w:rPr>
        <w:t>)</w:t>
      </w:r>
    </w:p>
    <w:p w14:paraId="7E3B75A4">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详   细   地   址：</w:t>
      </w:r>
    </w:p>
    <w:p w14:paraId="24F4CDC4">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邮   政   编   码：</w:t>
      </w:r>
    </w:p>
    <w:p w14:paraId="14F783EE">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电             话：</w:t>
      </w:r>
    </w:p>
    <w:p w14:paraId="0D224EAD">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传             真：</w:t>
      </w:r>
    </w:p>
    <w:p w14:paraId="1D32391D">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电 子 邮 件 地 址：</w:t>
      </w:r>
    </w:p>
    <w:p w14:paraId="782484F0">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开   户   银   行：</w:t>
      </w:r>
    </w:p>
    <w:p w14:paraId="2C319C35">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帐             号：</w:t>
      </w:r>
    </w:p>
    <w:p w14:paraId="000D3FAA">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年    月    日</w:t>
      </w:r>
    </w:p>
    <w:p w14:paraId="1359C804">
      <w:pPr>
        <w:pStyle w:val="8"/>
        <w:pageBreakBefore w:val="0"/>
        <w:kinsoku/>
        <w:overflowPunct/>
        <w:topLinePunct w:val="0"/>
        <w:bidi w:val="0"/>
        <w:ind w:left="0" w:leftChars="0" w:right="0" w:rightChars="0" w:firstLine="420" w:firstLineChars="200"/>
        <w:jc w:val="left"/>
      </w:pPr>
    </w:p>
    <w:p w14:paraId="599149EA">
      <w:pPr>
        <w:pageBreakBefore w:val="0"/>
        <w:numPr>
          <w:ilvl w:val="0"/>
          <w:numId w:val="0"/>
        </w:numPr>
        <w:kinsoku/>
        <w:overflowPunct/>
        <w:topLinePunct w:val="0"/>
        <w:autoSpaceDE w:val="0"/>
        <w:autoSpaceDN w:val="0"/>
        <w:bidi w:val="0"/>
        <w:adjustRightInd w:val="0"/>
        <w:snapToGrid w:val="0"/>
        <w:spacing w:line="440" w:lineRule="exact"/>
        <w:ind w:left="0" w:leftChars="0" w:right="0" w:rightChars="0" w:firstLine="482" w:firstLineChars="200"/>
        <w:jc w:val="left"/>
        <w:rPr>
          <w:rFonts w:hint="eastAsia" w:ascii="宋体" w:hAnsi="宋体" w:cs="宋体"/>
          <w:b/>
          <w:sz w:val="24"/>
          <w:szCs w:val="24"/>
        </w:rPr>
      </w:pPr>
    </w:p>
    <w:p w14:paraId="21754074">
      <w:pPr>
        <w:pageBreakBefore w:val="0"/>
        <w:kinsoku/>
        <w:overflowPunct/>
        <w:topLinePunct w:val="0"/>
        <w:bidi w:val="0"/>
        <w:ind w:left="0" w:leftChars="0" w:right="0" w:rightChars="0" w:firstLine="482" w:firstLineChars="200"/>
        <w:rPr>
          <w:rFonts w:hint="eastAsia" w:ascii="宋体" w:hAnsi="宋体" w:cs="宋体"/>
          <w:b/>
          <w:sz w:val="24"/>
          <w:szCs w:val="24"/>
        </w:rPr>
      </w:pPr>
      <w:r>
        <w:rPr>
          <w:rFonts w:hint="eastAsia" w:ascii="宋体" w:hAnsi="宋体" w:cs="宋体"/>
          <w:b/>
          <w:sz w:val="24"/>
          <w:szCs w:val="24"/>
        </w:rPr>
        <w:br w:type="page"/>
      </w:r>
    </w:p>
    <w:p w14:paraId="7F0BF61C">
      <w:pPr>
        <w:pageBreakBefore w:val="0"/>
        <w:numPr>
          <w:ilvl w:val="0"/>
          <w:numId w:val="4"/>
        </w:numPr>
        <w:kinsoku/>
        <w:overflowPunct/>
        <w:topLinePunct w:val="0"/>
        <w:autoSpaceDE w:val="0"/>
        <w:autoSpaceDN w:val="0"/>
        <w:bidi w:val="0"/>
        <w:adjustRightInd w:val="0"/>
        <w:snapToGrid w:val="0"/>
        <w:spacing w:line="440" w:lineRule="exact"/>
        <w:ind w:left="0" w:leftChars="0" w:right="0" w:rightChars="0" w:firstLine="482" w:firstLineChars="200"/>
        <w:jc w:val="center"/>
        <w:rPr>
          <w:rFonts w:hint="eastAsia" w:ascii="宋体" w:hAnsi="宋体" w:cs="宋体"/>
          <w:b/>
          <w:sz w:val="24"/>
          <w:szCs w:val="24"/>
        </w:rPr>
      </w:pPr>
      <w:r>
        <w:rPr>
          <w:rFonts w:hint="eastAsia" w:ascii="宋体" w:hAnsi="宋体" w:cs="宋体"/>
          <w:b/>
          <w:sz w:val="24"/>
          <w:szCs w:val="24"/>
        </w:rPr>
        <w:t>第一次磋商报价</w:t>
      </w:r>
    </w:p>
    <w:p w14:paraId="056C99FE">
      <w:pPr>
        <w:pageBreakBefore w:val="0"/>
        <w:kinsoku/>
        <w:overflowPunct/>
        <w:topLinePunct w:val="0"/>
        <w:autoSpaceDE w:val="0"/>
        <w:autoSpaceDN w:val="0"/>
        <w:bidi w:val="0"/>
        <w:adjustRightInd w:val="0"/>
        <w:snapToGrid w:val="0"/>
        <w:spacing w:line="440" w:lineRule="exact"/>
        <w:ind w:left="0" w:leftChars="0" w:right="0" w:rightChars="0" w:firstLine="482" w:firstLineChars="200"/>
        <w:jc w:val="left"/>
        <w:rPr>
          <w:rFonts w:ascii="宋体" w:hAnsi="宋体"/>
          <w:b/>
          <w:sz w:val="24"/>
          <w:szCs w:val="24"/>
        </w:rPr>
      </w:pPr>
    </w:p>
    <w:p w14:paraId="67688EE2">
      <w:pPr>
        <w:pageBreakBefore w:val="0"/>
        <w:kinsoku/>
        <w:overflowPunct/>
        <w:topLinePunct w:val="0"/>
        <w:bidi w:val="0"/>
        <w:spacing w:afterAutospacing="0"/>
        <w:ind w:left="0" w:leftChars="0" w:right="0" w:rightChars="0" w:firstLine="442" w:firstLineChars="200"/>
        <w:jc w:val="left"/>
        <w:rPr>
          <w:rFonts w:hint="default" w:eastAsia="宋体"/>
          <w:b/>
          <w:sz w:val="22"/>
          <w:szCs w:val="6"/>
          <w:lang w:val="en-US" w:eastAsia="zh-CN"/>
        </w:rPr>
      </w:pPr>
      <w:r>
        <w:rPr>
          <w:rFonts w:hint="eastAsia" w:eastAsia="宋体"/>
          <w:b/>
          <w:sz w:val="22"/>
          <w:szCs w:val="6"/>
          <w:lang w:eastAsia="zh-CN"/>
        </w:rPr>
        <w:t>（</w:t>
      </w:r>
      <w:r>
        <w:rPr>
          <w:rFonts w:hint="eastAsia" w:eastAsia="宋体"/>
          <w:b/>
          <w:sz w:val="22"/>
          <w:szCs w:val="6"/>
          <w:lang w:val="en-US" w:eastAsia="zh-CN"/>
        </w:rPr>
        <w:t>一）报价表</w:t>
      </w:r>
    </w:p>
    <w:p w14:paraId="75087DA7">
      <w:pPr>
        <w:pageBreakBefore w:val="0"/>
        <w:kinsoku/>
        <w:overflowPunct/>
        <w:topLinePunct w:val="0"/>
        <w:bidi w:val="0"/>
        <w:spacing w:before="166" w:beforeLines="50" w:beforeAutospacing="0" w:after="166" w:afterLines="50" w:afterAutospacing="0"/>
        <w:ind w:left="0" w:leftChars="0" w:right="0" w:rightChars="0" w:firstLine="442" w:firstLineChars="200"/>
        <w:jc w:val="left"/>
        <w:rPr>
          <w:rFonts w:hint="eastAsia"/>
          <w:b/>
          <w:sz w:val="22"/>
          <w:szCs w:val="6"/>
          <w:lang w:eastAsia="zh-CN"/>
        </w:rPr>
      </w:pPr>
      <w:r>
        <w:rPr>
          <w:rFonts w:hint="eastAsia" w:eastAsia="宋体"/>
          <w:b/>
          <w:sz w:val="22"/>
          <w:szCs w:val="6"/>
          <w:lang w:eastAsia="zh-CN"/>
        </w:rPr>
        <w:t>项目名称：</w:t>
      </w:r>
      <w:r>
        <w:rPr>
          <w:rFonts w:hint="eastAsia"/>
          <w:b/>
          <w:sz w:val="22"/>
          <w:szCs w:val="6"/>
          <w:lang w:eastAsia="zh-CN"/>
        </w:rPr>
        <w:t>段家河镇白果树村农村人居环境整治项目</w:t>
      </w:r>
    </w:p>
    <w:p w14:paraId="6374FC07">
      <w:pPr>
        <w:pageBreakBefore w:val="0"/>
        <w:kinsoku/>
        <w:overflowPunct/>
        <w:topLinePunct w:val="0"/>
        <w:bidi w:val="0"/>
        <w:spacing w:before="166" w:beforeLines="50" w:beforeAutospacing="0" w:after="166" w:afterLines="50" w:afterAutospacing="0"/>
        <w:ind w:left="0" w:leftChars="0" w:right="0" w:rightChars="0" w:firstLine="442" w:firstLineChars="200"/>
        <w:jc w:val="left"/>
        <w:rPr>
          <w:rFonts w:hint="default" w:eastAsia="宋体"/>
          <w:b/>
          <w:sz w:val="22"/>
          <w:szCs w:val="6"/>
          <w:lang w:val="en-US" w:eastAsia="zh-CN"/>
        </w:rPr>
      </w:pPr>
      <w:r>
        <w:rPr>
          <w:rFonts w:hint="eastAsia" w:eastAsia="宋体"/>
          <w:b/>
          <w:sz w:val="22"/>
          <w:szCs w:val="6"/>
          <w:lang w:eastAsia="zh-CN"/>
        </w:rPr>
        <w:t>项目编号：</w:t>
      </w:r>
      <w:r>
        <w:rPr>
          <w:rFonts w:hint="eastAsia"/>
          <w:b/>
          <w:sz w:val="22"/>
          <w:szCs w:val="6"/>
          <w:lang w:eastAsia="zh-CN"/>
        </w:rPr>
        <w:t>HGYACG-2025048</w:t>
      </w:r>
    </w:p>
    <w:tbl>
      <w:tblPr>
        <w:tblStyle w:val="18"/>
        <w:tblW w:w="10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1"/>
        <w:gridCol w:w="2285"/>
        <w:gridCol w:w="1840"/>
        <w:gridCol w:w="1840"/>
        <w:gridCol w:w="1801"/>
      </w:tblGrid>
      <w:tr w14:paraId="131D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491" w:type="dxa"/>
            <w:vAlign w:val="center"/>
          </w:tcPr>
          <w:p w14:paraId="26DD2907">
            <w:pPr>
              <w:pageBreakBefore w:val="0"/>
              <w:kinsoku/>
              <w:overflowPunct/>
              <w:topLinePunct w:val="0"/>
              <w:bidi w:val="0"/>
              <w:spacing w:beforeAutospacing="0"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投标人名称</w:t>
            </w:r>
          </w:p>
        </w:tc>
        <w:tc>
          <w:tcPr>
            <w:tcW w:w="2285" w:type="dxa"/>
            <w:vAlign w:val="center"/>
          </w:tcPr>
          <w:p w14:paraId="043362D5">
            <w:pPr>
              <w:pageBreakBefore w:val="0"/>
              <w:kinsoku/>
              <w:overflowPunct/>
              <w:topLinePunct w:val="0"/>
              <w:bidi w:val="0"/>
              <w:spacing w:line="360" w:lineRule="auto"/>
              <w:ind w:left="0" w:leftChars="0" w:right="0" w:rightChars="0" w:firstLine="0" w:firstLineChars="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投标总报价（元）</w:t>
            </w:r>
          </w:p>
        </w:tc>
        <w:tc>
          <w:tcPr>
            <w:tcW w:w="1840" w:type="dxa"/>
            <w:vAlign w:val="center"/>
          </w:tcPr>
          <w:p w14:paraId="43D256A6">
            <w:pPr>
              <w:pageBreakBefore w:val="0"/>
              <w:kinsoku/>
              <w:overflowPunct/>
              <w:topLinePunct w:val="0"/>
              <w:bidi w:val="0"/>
              <w:spacing w:line="360" w:lineRule="auto"/>
              <w:ind w:left="0" w:leftChars="0" w:right="0" w:rightChars="0" w:firstLine="480" w:firstLineChars="200"/>
              <w:jc w:val="left"/>
              <w:rPr>
                <w:rFonts w:hint="default" w:ascii="宋体" w:hAnsi="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工期</w:t>
            </w:r>
          </w:p>
        </w:tc>
        <w:tc>
          <w:tcPr>
            <w:tcW w:w="1840" w:type="dxa"/>
            <w:vAlign w:val="center"/>
          </w:tcPr>
          <w:p w14:paraId="65255F47">
            <w:pPr>
              <w:pageBreakBefore w:val="0"/>
              <w:kinsoku/>
              <w:overflowPunct/>
              <w:topLinePunct w:val="0"/>
              <w:bidi w:val="0"/>
              <w:spacing w:line="360" w:lineRule="auto"/>
              <w:ind w:left="0" w:leftChars="0" w:right="0" w:rightChars="0" w:firstLine="480" w:firstLineChars="200"/>
              <w:jc w:val="left"/>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cs="宋体"/>
                <w:bCs/>
                <w:color w:val="000000" w:themeColor="text1"/>
                <w:sz w:val="24"/>
                <w:szCs w:val="24"/>
                <w:lang w:eastAsia="zh-CN"/>
                <w14:textFill>
                  <w14:solidFill>
                    <w14:schemeClr w14:val="tx1"/>
                  </w14:solidFill>
                </w14:textFill>
              </w:rPr>
              <w:t>质量标准</w:t>
            </w:r>
          </w:p>
        </w:tc>
        <w:tc>
          <w:tcPr>
            <w:tcW w:w="1801" w:type="dxa"/>
            <w:vAlign w:val="center"/>
          </w:tcPr>
          <w:p w14:paraId="67F32081">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质保期</w:t>
            </w:r>
          </w:p>
        </w:tc>
      </w:tr>
      <w:tr w14:paraId="09F5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jc w:val="center"/>
        </w:trPr>
        <w:tc>
          <w:tcPr>
            <w:tcW w:w="2491" w:type="dxa"/>
            <w:vAlign w:val="center"/>
          </w:tcPr>
          <w:p w14:paraId="0388D0FC">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p>
        </w:tc>
        <w:tc>
          <w:tcPr>
            <w:tcW w:w="2285" w:type="dxa"/>
            <w:vAlign w:val="center"/>
          </w:tcPr>
          <w:p w14:paraId="7F931788">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p>
        </w:tc>
        <w:tc>
          <w:tcPr>
            <w:tcW w:w="1840" w:type="dxa"/>
            <w:vAlign w:val="center"/>
          </w:tcPr>
          <w:p w14:paraId="27B0896C">
            <w:pPr>
              <w:pageBreakBefore w:val="0"/>
              <w:kinsoku/>
              <w:overflowPunct/>
              <w:topLinePunct w:val="0"/>
              <w:bidi w:val="0"/>
              <w:spacing w:line="360" w:lineRule="auto"/>
              <w:ind w:left="0" w:leftChars="0" w:right="0" w:rightChars="0" w:firstLine="480" w:firstLineChars="200"/>
              <w:jc w:val="left"/>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（日历日）</w:t>
            </w:r>
          </w:p>
        </w:tc>
        <w:tc>
          <w:tcPr>
            <w:tcW w:w="1840" w:type="dxa"/>
            <w:vAlign w:val="center"/>
          </w:tcPr>
          <w:p w14:paraId="102160E7">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p>
        </w:tc>
        <w:tc>
          <w:tcPr>
            <w:tcW w:w="1801" w:type="dxa"/>
            <w:vAlign w:val="center"/>
          </w:tcPr>
          <w:p w14:paraId="4716E339">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p>
        </w:tc>
      </w:tr>
      <w:tr w14:paraId="23B60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2491" w:type="dxa"/>
            <w:vAlign w:val="center"/>
          </w:tcPr>
          <w:p w14:paraId="22819960">
            <w:pPr>
              <w:pageBreakBefore w:val="0"/>
              <w:kinsoku/>
              <w:overflowPunct/>
              <w:topLinePunct w:val="0"/>
              <w:bidi w:val="0"/>
              <w:spacing w:line="360" w:lineRule="auto"/>
              <w:ind w:left="0" w:leftChars="0" w:right="0" w:rightChars="0" w:firstLine="480" w:firstLineChars="200"/>
              <w:jc w:val="left"/>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cs="宋体"/>
                <w:bCs/>
                <w:color w:val="000000" w:themeColor="text1"/>
                <w:sz w:val="24"/>
                <w:szCs w:val="24"/>
                <w:lang w:eastAsia="zh-CN"/>
                <w14:textFill>
                  <w14:solidFill>
                    <w14:schemeClr w14:val="tx1"/>
                  </w14:solidFill>
                </w14:textFill>
              </w:rPr>
              <w:t>大写：</w:t>
            </w:r>
          </w:p>
        </w:tc>
        <w:tc>
          <w:tcPr>
            <w:tcW w:w="7766" w:type="dxa"/>
            <w:gridSpan w:val="4"/>
            <w:vAlign w:val="center"/>
          </w:tcPr>
          <w:p w14:paraId="2FC207BE">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p>
        </w:tc>
      </w:tr>
    </w:tbl>
    <w:p w14:paraId="40621629">
      <w:pPr>
        <w:pageBreakBefore w:val="0"/>
        <w:kinsoku/>
        <w:overflowPunct/>
        <w:topLinePunct w:val="0"/>
        <w:bidi w:val="0"/>
        <w:spacing w:line="440" w:lineRule="exact"/>
        <w:ind w:left="0" w:leftChars="0" w:right="0" w:rightChars="0" w:firstLine="480" w:firstLineChars="200"/>
        <w:jc w:val="left"/>
        <w:rPr>
          <w:rFonts w:ascii="宋体" w:hAnsi="宋体"/>
          <w:color w:val="FF0000"/>
          <w:sz w:val="24"/>
          <w:szCs w:val="24"/>
        </w:rPr>
      </w:pPr>
    </w:p>
    <w:p w14:paraId="6B6E5F95">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r>
        <w:rPr>
          <w:rFonts w:hint="eastAsia" w:ascii="宋体" w:hAnsi="宋体"/>
          <w:sz w:val="24"/>
          <w:szCs w:val="24"/>
        </w:rPr>
        <w:t>注：报价精确到小数点后两位。</w:t>
      </w:r>
    </w:p>
    <w:p w14:paraId="54ED721B">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p>
    <w:p w14:paraId="50F2355F">
      <w:pPr>
        <w:pageBreakBefore w:val="0"/>
        <w:kinsoku/>
        <w:overflowPunct/>
        <w:topLinePunct w:val="0"/>
        <w:bidi w:val="0"/>
        <w:spacing w:line="440" w:lineRule="exact"/>
        <w:ind w:left="0" w:leftChars="0" w:right="0" w:rightChars="0" w:firstLine="480" w:firstLineChars="200"/>
        <w:jc w:val="left"/>
        <w:rPr>
          <w:rFonts w:hint="eastAsia" w:ascii="宋体" w:hAnsi="宋体"/>
          <w:sz w:val="24"/>
          <w:szCs w:val="24"/>
        </w:rPr>
      </w:pPr>
    </w:p>
    <w:p w14:paraId="23E9D4EA">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r>
        <w:rPr>
          <w:rFonts w:hint="eastAsia" w:ascii="宋体" w:hAnsi="宋体"/>
          <w:sz w:val="24"/>
          <w:szCs w:val="24"/>
        </w:rPr>
        <w:t>投标人 ：（盖章）</w:t>
      </w:r>
    </w:p>
    <w:p w14:paraId="481DBAE9">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p>
    <w:p w14:paraId="315D68CE">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p>
    <w:p w14:paraId="1498636C">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r>
        <w:rPr>
          <w:rFonts w:hint="eastAsia" w:ascii="宋体" w:hAnsi="宋体" w:cs="宋体"/>
          <w:sz w:val="24"/>
          <w:szCs w:val="24"/>
        </w:rPr>
        <w:t xml:space="preserve">法定代表人： </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zh-CN"/>
          <w14:textFill>
            <w14:solidFill>
              <w14:schemeClr w14:val="tx1"/>
            </w14:solidFill>
          </w14:textFill>
        </w:rPr>
        <w:t>签字</w:t>
      </w:r>
      <w:r>
        <w:rPr>
          <w:rFonts w:hint="eastAsia" w:ascii="宋体" w:hAnsi="宋体" w:cs="宋体"/>
          <w:color w:val="000000" w:themeColor="text1"/>
          <w:sz w:val="24"/>
          <w:szCs w:val="24"/>
          <w:lang w:val="en-US" w:eastAsia="zh-CN"/>
          <w14:textFill>
            <w14:solidFill>
              <w14:schemeClr w14:val="tx1"/>
            </w14:solidFill>
          </w14:textFill>
        </w:rPr>
        <w:t>或盖章</w:t>
      </w:r>
      <w:r>
        <w:rPr>
          <w:rFonts w:hint="eastAsia" w:ascii="宋体" w:hAnsi="宋体" w:cs="宋体"/>
          <w:color w:val="000000" w:themeColor="text1"/>
          <w:sz w:val="24"/>
          <w:szCs w:val="24"/>
          <w14:textFill>
            <w14:solidFill>
              <w14:schemeClr w14:val="tx1"/>
            </w14:solidFill>
          </w14:textFill>
        </w:rPr>
        <w:t>）</w:t>
      </w:r>
    </w:p>
    <w:p w14:paraId="14E6E812">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p>
    <w:p w14:paraId="441400BC">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p>
    <w:p w14:paraId="031AC3DD">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r>
        <w:rPr>
          <w:rFonts w:hint="eastAsia" w:ascii="宋体" w:hAnsi="宋体"/>
          <w:sz w:val="24"/>
          <w:szCs w:val="24"/>
        </w:rPr>
        <w:t>日期：  年  月  日</w:t>
      </w:r>
    </w:p>
    <w:p w14:paraId="75411E75">
      <w:pPr>
        <w:pageBreakBefore w:val="0"/>
        <w:kinsoku/>
        <w:overflowPunct/>
        <w:topLinePunct w:val="0"/>
        <w:bidi w:val="0"/>
        <w:ind w:left="0" w:leftChars="0" w:right="0" w:rightChars="0" w:firstLine="482" w:firstLineChars="200"/>
        <w:jc w:val="left"/>
        <w:rPr>
          <w:rFonts w:ascii="宋体" w:hAnsi="宋体"/>
          <w:b/>
          <w:sz w:val="24"/>
          <w:szCs w:val="24"/>
        </w:rPr>
      </w:pPr>
      <w:r>
        <w:rPr>
          <w:rFonts w:hint="eastAsia" w:ascii="宋体" w:hAnsi="宋体"/>
          <w:b/>
          <w:sz w:val="24"/>
          <w:szCs w:val="24"/>
        </w:rPr>
        <w:br w:type="page"/>
      </w:r>
    </w:p>
    <w:p w14:paraId="3C22AE0B">
      <w:pPr>
        <w:pageBreakBefore w:val="0"/>
        <w:widowControl/>
        <w:kinsoku/>
        <w:overflowPunct/>
        <w:topLinePunct w:val="0"/>
        <w:bidi w:val="0"/>
        <w:spacing w:before="385" w:beforeLines="120" w:beforeAutospacing="0" w:afterAutospacing="0"/>
        <w:ind w:left="0" w:leftChars="0" w:right="0" w:rightChars="0" w:firstLine="482" w:firstLineChars="200"/>
        <w:jc w:val="left"/>
        <w:rPr>
          <w:rFonts w:hint="eastAsia" w:ascii="宋体" w:hAnsi="宋体"/>
          <w:b/>
          <w:color w:val="000000" w:themeColor="text1"/>
          <w:sz w:val="24"/>
          <w:szCs w:val="24"/>
          <w14:textFill>
            <w14:solidFill>
              <w14:schemeClr w14:val="tx1"/>
            </w14:solidFill>
          </w14:textFill>
        </w:rPr>
      </w:pPr>
    </w:p>
    <w:p w14:paraId="7972F2CC">
      <w:pPr>
        <w:pageBreakBefore w:val="0"/>
        <w:widowControl/>
        <w:kinsoku/>
        <w:overflowPunct/>
        <w:topLinePunct w:val="0"/>
        <w:bidi w:val="0"/>
        <w:spacing w:before="86" w:beforeLines="26" w:beforeAutospacing="0" w:afterAutospacing="0"/>
        <w:ind w:left="0" w:leftChars="0" w:right="0" w:rightChars="0" w:firstLine="482" w:firstLineChars="200"/>
        <w:jc w:val="left"/>
        <w:rPr>
          <w:rFonts w:hint="eastAsia"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lang w:eastAsia="zh-CN"/>
          <w14:textFill>
            <w14:solidFill>
              <w14:schemeClr w14:val="tx1"/>
            </w14:solidFill>
          </w14:textFill>
        </w:rPr>
        <w:t>（</w:t>
      </w:r>
      <w:r>
        <w:rPr>
          <w:rFonts w:hint="eastAsia" w:ascii="宋体" w:hAnsi="宋体"/>
          <w:b/>
          <w:color w:val="000000" w:themeColor="text1"/>
          <w:sz w:val="24"/>
          <w:szCs w:val="24"/>
          <w:lang w:val="en-US" w:eastAsia="zh-CN"/>
          <w14:textFill>
            <w14:solidFill>
              <w14:schemeClr w14:val="tx1"/>
            </w14:solidFill>
          </w14:textFill>
        </w:rPr>
        <w:t>二）</w:t>
      </w:r>
      <w:r>
        <w:rPr>
          <w:rFonts w:hint="eastAsia" w:ascii="宋体" w:hAnsi="宋体"/>
          <w:b/>
          <w:color w:val="000000" w:themeColor="text1"/>
          <w:sz w:val="24"/>
          <w:szCs w:val="24"/>
          <w14:textFill>
            <w14:solidFill>
              <w14:schemeClr w14:val="tx1"/>
            </w14:solidFill>
          </w14:textFill>
        </w:rPr>
        <w:t>、</w:t>
      </w:r>
      <w:r>
        <w:rPr>
          <w:rFonts w:hint="eastAsia" w:ascii="宋体" w:hAnsi="宋体"/>
          <w:b/>
          <w:color w:val="000000" w:themeColor="text1"/>
          <w:sz w:val="24"/>
          <w:szCs w:val="24"/>
          <w:lang w:eastAsia="zh-CN"/>
          <w14:textFill>
            <w14:solidFill>
              <w14:schemeClr w14:val="tx1"/>
            </w14:solidFill>
          </w14:textFill>
        </w:rPr>
        <w:t>已标价工程量清单</w:t>
      </w:r>
    </w:p>
    <w:p w14:paraId="4A8D35B8">
      <w:pPr>
        <w:pageBreakBefore w:val="0"/>
        <w:widowControl/>
        <w:kinsoku/>
        <w:overflowPunct/>
        <w:topLinePunct w:val="0"/>
        <w:bidi w:val="0"/>
        <w:spacing w:before="84" w:beforeLines="26" w:beforeAutospacing="0"/>
        <w:ind w:left="0" w:leftChars="0" w:right="0" w:rightChars="0" w:firstLine="482" w:firstLineChars="200"/>
        <w:jc w:val="left"/>
        <w:rPr>
          <w:rFonts w:hint="eastAsia" w:ascii="宋体" w:hAnsi="宋体" w:eastAsia="宋体"/>
          <w:b/>
          <w:color w:val="000000" w:themeColor="text1"/>
          <w:sz w:val="24"/>
          <w:szCs w:val="24"/>
          <w:lang w:eastAsia="zh-CN"/>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主要内容为投标工程量清单、规费、税金、单价分析表等，使用工程造价软件编制并导出</w:t>
      </w:r>
      <w:r>
        <w:rPr>
          <w:rFonts w:hint="eastAsia" w:ascii="宋体" w:hAnsi="宋体"/>
          <w:b/>
          <w:color w:val="000000" w:themeColor="text1"/>
          <w:sz w:val="24"/>
          <w:szCs w:val="24"/>
          <w:lang w:eastAsia="zh-CN"/>
          <w14:textFill>
            <w14:solidFill>
              <w14:schemeClr w14:val="tx1"/>
            </w14:solidFill>
          </w14:textFill>
        </w:rPr>
        <w:t>的标准格式。</w:t>
      </w:r>
    </w:p>
    <w:p w14:paraId="3EE2800D">
      <w:pPr>
        <w:pageBreakBefore w:val="0"/>
        <w:widowControl/>
        <w:kinsoku/>
        <w:overflowPunct/>
        <w:topLinePunct w:val="0"/>
        <w:bidi w:val="0"/>
        <w:spacing w:before="84" w:beforeLines="26" w:beforeAutospacing="0"/>
        <w:ind w:left="0" w:leftChars="0" w:right="0" w:rightChars="0" w:firstLine="482" w:firstLineChars="200"/>
        <w:jc w:val="left"/>
        <w:rPr>
          <w:rFonts w:hint="eastAsia" w:ascii="宋体" w:hAnsi="宋体"/>
          <w:b/>
          <w:color w:val="0070C0"/>
          <w:sz w:val="24"/>
          <w:szCs w:val="24"/>
        </w:rPr>
      </w:pPr>
    </w:p>
    <w:p w14:paraId="0B07DEB2">
      <w:pPr>
        <w:pageBreakBefore w:val="0"/>
        <w:widowControl/>
        <w:kinsoku/>
        <w:overflowPunct/>
        <w:topLinePunct w:val="0"/>
        <w:bidi w:val="0"/>
        <w:spacing w:before="84" w:beforeLines="26" w:beforeAutospacing="0"/>
        <w:ind w:left="0" w:leftChars="0" w:right="0" w:rightChars="0" w:firstLine="420" w:firstLineChars="200"/>
        <w:jc w:val="left"/>
        <w:rPr>
          <w:rFonts w:hint="eastAsia"/>
          <w:b/>
          <w:bCs/>
          <w:sz w:val="24"/>
          <w:szCs w:val="24"/>
        </w:rPr>
      </w:pPr>
      <w:r>
        <w:rPr>
          <w:color w:val="0070C0"/>
        </w:rPr>
        <w:br w:type="page"/>
      </w:r>
    </w:p>
    <w:p w14:paraId="1489BF46">
      <w:pPr>
        <w:pStyle w:val="16"/>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firstLine="482" w:firstLineChars="200"/>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资格证明文件</w:t>
      </w:r>
    </w:p>
    <w:p w14:paraId="696E8FAB">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jc w:val="center"/>
        <w:rPr>
          <w:rFonts w:hint="eastAsia" w:ascii="宋体" w:hAnsi="宋体" w:cs="宋体"/>
          <w:b/>
          <w:bCs/>
          <w:sz w:val="24"/>
          <w:szCs w:val="24"/>
          <w:lang w:val="en-US" w:eastAsia="zh-CN"/>
        </w:rPr>
      </w:pPr>
    </w:p>
    <w:p w14:paraId="3B88945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14:textFill>
            <w14:solidFill>
              <w14:schemeClr w14:val="tx1"/>
            </w14:solidFill>
          </w14:textFill>
        </w:rPr>
        <w:t>（2）提供法定代表人授权书（附法定代表人身份证复印件）及被授权代理人身份证复印件（法定代表人直接参加只须提供法定代表人身份证复印件）；</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14:textFill>
            <w14:solidFill>
              <w14:schemeClr w14:val="tx1"/>
            </w14:solidFill>
          </w14:textFill>
        </w:rPr>
        <w:t>（3）具有良好的商业信誉和健全的财务会计制度（提供2024年财务审计报告或开标前六个月内投标人开户行出具的资信证明文件加盖投标人公章）；</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14:textFill>
            <w14:solidFill>
              <w14:schemeClr w14:val="tx1"/>
            </w14:solidFill>
          </w14:textFill>
        </w:rPr>
        <w:t>（4）税收缴纳证明：提供2024年</w:t>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8</w:t>
      </w:r>
      <w:r>
        <w:rPr>
          <w:rFonts w:hint="eastAsia" w:ascii="宋体" w:hAnsi="宋体" w:eastAsia="宋体" w:cs="宋体"/>
          <w:i w:val="0"/>
          <w:iCs w:val="0"/>
          <w:caps w:val="0"/>
          <w:color w:val="000000" w:themeColor="text1"/>
          <w:spacing w:val="0"/>
          <w:sz w:val="24"/>
          <w:szCs w:val="24"/>
          <w14:textFill>
            <w14:solidFill>
              <w14:schemeClr w14:val="tx1"/>
            </w14:solidFill>
          </w14:textFill>
        </w:rPr>
        <w:t>月至今任意一个月的纳税证明或完税证明，依法免税的单位应提供相关证明材料；</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14:textFill>
            <w14:solidFill>
              <w14:schemeClr w14:val="tx1"/>
            </w14:solidFill>
          </w14:textFill>
        </w:rPr>
        <w:t>（5）参加政府采购活动近三年内在经营活动中没有重大违法记录声明；</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14:textFill>
            <w14:solidFill>
              <w14:schemeClr w14:val="tx1"/>
            </w14:solidFill>
          </w14:textFill>
        </w:rPr>
        <w:t>（6）供应商通过“信用中国”网站(www.creditchina.gov.cn)和中国政府采购网(www.ccgp.gov.cn)查询相关主体无失信记录（网站查询的截图，加盖企业公章）；</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14:textFill>
            <w14:solidFill>
              <w14:schemeClr w14:val="tx1"/>
            </w14:solidFill>
          </w14:textFill>
        </w:rPr>
        <w:t>（7）本项目为专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p w14:paraId="47A4F7D7">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leftChars="0" w:right="0" w:rightChars="0"/>
        <w:jc w:val="both"/>
        <w:rPr>
          <w:rFonts w:hint="eastAsia" w:ascii="宋体" w:hAnsi="宋体" w:eastAsia="宋体" w:cs="宋体"/>
          <w:color w:val="0000FF"/>
          <w:sz w:val="24"/>
          <w:szCs w:val="24"/>
        </w:rPr>
      </w:pPr>
    </w:p>
    <w:p w14:paraId="7F2974F7">
      <w:pP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p>
    <w:p w14:paraId="08556301">
      <w:pPr>
        <w:rPr>
          <w:rFonts w:hint="eastAsia" w:ascii="宋体" w:hAnsi="宋体" w:cs="宋体"/>
          <w:b/>
          <w:bCs w:val="0"/>
          <w:sz w:val="24"/>
          <w:szCs w:val="24"/>
          <w:lang w:val="en-US" w:eastAsia="zh-CN"/>
        </w:rPr>
      </w:pPr>
      <w:r>
        <w:rPr>
          <w:rFonts w:hint="eastAsia" w:ascii="宋体" w:hAnsi="宋体" w:cs="宋体"/>
          <w:b/>
          <w:bCs w:val="0"/>
          <w:sz w:val="24"/>
          <w:szCs w:val="24"/>
          <w:lang w:val="en-US" w:eastAsia="zh-CN"/>
        </w:rPr>
        <w:br w:type="page"/>
      </w:r>
    </w:p>
    <w:p w14:paraId="6BC2FD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leftChars="0" w:right="0" w:rightChars="0"/>
        <w:jc w:val="center"/>
        <w:textAlignment w:val="auto"/>
        <w:rPr>
          <w:rFonts w:hint="eastAsia" w:ascii="宋体" w:hAnsi="宋体" w:cs="宋体"/>
          <w:b/>
          <w:bCs w:val="0"/>
          <w:sz w:val="24"/>
          <w:szCs w:val="24"/>
          <w:lang w:val="en-US" w:eastAsia="zh-CN"/>
        </w:rPr>
      </w:pPr>
      <w:r>
        <w:rPr>
          <w:rFonts w:hint="eastAsia" w:ascii="宋体" w:hAnsi="宋体" w:cs="宋体"/>
          <w:b/>
          <w:bCs w:val="0"/>
          <w:sz w:val="24"/>
          <w:szCs w:val="24"/>
          <w:lang w:val="en-US" w:eastAsia="zh-CN"/>
        </w:rPr>
        <w:t>法人授权委托书</w:t>
      </w:r>
    </w:p>
    <w:p w14:paraId="37112EDC">
      <w:pPr>
        <w:keepNext w:val="0"/>
        <w:keepLines w:val="0"/>
        <w:pageBreakBefore w:val="0"/>
        <w:widowControl w:val="0"/>
        <w:kinsoku/>
        <w:wordWrap/>
        <w:overflowPunct/>
        <w:topLinePunct w:val="0"/>
        <w:autoSpaceDE/>
        <w:autoSpaceDN/>
        <w:bidi w:val="0"/>
        <w:adjustRightInd/>
        <w:snapToGrid/>
        <w:spacing w:after="156" w:afterLines="50" w:line="360" w:lineRule="auto"/>
        <w:ind w:left="0" w:leftChars="0" w:right="0" w:rightChars="0" w:firstLine="480" w:firstLineChars="200"/>
        <w:jc w:val="left"/>
        <w:textAlignment w:val="auto"/>
        <w:rPr>
          <w:rFonts w:ascii="宋体" w:hAnsi="宋体" w:cs="宋体"/>
          <w:bCs/>
          <w:sz w:val="24"/>
          <w:szCs w:val="24"/>
        </w:rPr>
      </w:pPr>
      <w:r>
        <w:rPr>
          <w:rFonts w:hint="eastAsia" w:ascii="宋体" w:hAnsi="宋体" w:cs="宋体"/>
          <w:bCs/>
          <w:sz w:val="24"/>
          <w:szCs w:val="24"/>
        </w:rPr>
        <w:t>本授权书声明：注册于中华人民共和国的</w:t>
      </w:r>
      <w:r>
        <w:rPr>
          <w:rFonts w:hint="eastAsia" w:ascii="宋体" w:hAnsi="宋体" w:cs="宋体"/>
          <w:bCs/>
          <w:sz w:val="24"/>
          <w:szCs w:val="24"/>
          <w:u w:val="single"/>
        </w:rPr>
        <w:t xml:space="preserve">      （投标人名称）      </w:t>
      </w:r>
      <w:r>
        <w:rPr>
          <w:rFonts w:hint="eastAsia" w:ascii="宋体" w:hAnsi="宋体" w:cs="宋体"/>
          <w:bCs/>
          <w:sz w:val="24"/>
          <w:szCs w:val="24"/>
        </w:rPr>
        <w:t>的法定代表人</w:t>
      </w:r>
      <w:r>
        <w:rPr>
          <w:rFonts w:hint="eastAsia" w:ascii="宋体" w:hAnsi="宋体" w:cs="宋体"/>
          <w:bCs/>
          <w:sz w:val="24"/>
          <w:szCs w:val="24"/>
          <w:u w:val="single"/>
        </w:rPr>
        <w:t xml:space="preserve">     （法定代表人姓名、职务）     </w:t>
      </w:r>
      <w:r>
        <w:rPr>
          <w:rFonts w:hint="eastAsia" w:ascii="宋体" w:hAnsi="宋体" w:cs="宋体"/>
          <w:bCs/>
          <w:sz w:val="24"/>
          <w:szCs w:val="24"/>
        </w:rPr>
        <w:t>代表本公司授权的</w:t>
      </w:r>
      <w:r>
        <w:rPr>
          <w:rFonts w:hint="eastAsia" w:ascii="宋体" w:hAnsi="宋体" w:cs="宋体"/>
          <w:bCs/>
          <w:sz w:val="24"/>
          <w:szCs w:val="24"/>
          <w:u w:val="single"/>
        </w:rPr>
        <w:t xml:space="preserve">（被授权代理人的姓名、职务、联系电话）    </w:t>
      </w:r>
      <w:r>
        <w:rPr>
          <w:rFonts w:hint="eastAsia" w:ascii="宋体" w:hAnsi="宋体" w:cs="宋体"/>
          <w:bCs/>
          <w:sz w:val="24"/>
          <w:szCs w:val="24"/>
        </w:rPr>
        <w:t>为本公司的合法代理人，以本公司名义参加项目编号为</w:t>
      </w:r>
      <w:r>
        <w:rPr>
          <w:rFonts w:hint="eastAsia" w:ascii="宋体" w:hAnsi="宋体" w:cs="宋体"/>
          <w:bCs/>
          <w:sz w:val="24"/>
          <w:szCs w:val="24"/>
          <w:u w:val="single"/>
        </w:rPr>
        <w:t xml:space="preserve"> （项目编号） </w:t>
      </w:r>
      <w:r>
        <w:rPr>
          <w:rFonts w:hint="eastAsia" w:ascii="宋体" w:hAnsi="宋体" w:cs="宋体"/>
          <w:bCs/>
          <w:sz w:val="24"/>
          <w:szCs w:val="24"/>
        </w:rPr>
        <w:t>的</w:t>
      </w:r>
      <w:r>
        <w:rPr>
          <w:rFonts w:hint="eastAsia" w:ascii="宋体" w:hAnsi="宋体" w:cs="宋体"/>
          <w:bCs/>
          <w:sz w:val="24"/>
          <w:szCs w:val="24"/>
          <w:u w:val="single"/>
        </w:rPr>
        <w:t xml:space="preserve">      (采购项目名称)  </w:t>
      </w:r>
      <w:r>
        <w:rPr>
          <w:rFonts w:hint="eastAsia" w:ascii="宋体" w:hAnsi="宋体" w:cs="宋体"/>
          <w:bCs/>
          <w:sz w:val="24"/>
          <w:szCs w:val="24"/>
        </w:rPr>
        <w:t>的磋商，以本公司名义处理一切与之有关的事务。</w:t>
      </w:r>
    </w:p>
    <w:p w14:paraId="3BA75B02">
      <w:pPr>
        <w:keepNext w:val="0"/>
        <w:keepLines w:val="0"/>
        <w:pageBreakBefore w:val="0"/>
        <w:widowControl w:val="0"/>
        <w:kinsoku/>
        <w:wordWrap/>
        <w:overflowPunct/>
        <w:topLinePunct w:val="0"/>
        <w:autoSpaceDE/>
        <w:autoSpaceDN/>
        <w:bidi w:val="0"/>
        <w:adjustRightInd/>
        <w:snapToGrid/>
        <w:spacing w:after="156" w:afterLines="50" w:line="360" w:lineRule="auto"/>
        <w:ind w:left="0" w:leftChars="0" w:right="0" w:rightChars="0" w:firstLine="480" w:firstLineChars="200"/>
        <w:jc w:val="left"/>
        <w:textAlignment w:val="auto"/>
        <w:rPr>
          <w:rFonts w:ascii="宋体" w:hAnsi="宋体" w:cs="宋体"/>
          <w:bCs/>
          <w:sz w:val="24"/>
          <w:szCs w:val="24"/>
        </w:rPr>
      </w:pPr>
      <w:r>
        <w:rPr>
          <w:rFonts w:hint="eastAsia" w:ascii="宋体" w:hAnsi="宋体" w:cs="宋体"/>
          <w:bCs/>
          <w:sz w:val="24"/>
          <w:szCs w:val="24"/>
        </w:rPr>
        <w:t>本授权书于</w:t>
      </w:r>
      <w:r>
        <w:rPr>
          <w:rFonts w:hint="eastAsia" w:ascii="宋体" w:hAnsi="宋体" w:cs="宋体"/>
          <w:bCs/>
          <w:sz w:val="24"/>
          <w:szCs w:val="24"/>
          <w:u w:val="single"/>
        </w:rPr>
        <w:t xml:space="preserve">  </w:t>
      </w:r>
      <w:r>
        <w:rPr>
          <w:rFonts w:hint="eastAsia" w:ascii="宋体" w:hAnsi="宋体" w:cs="宋体"/>
          <w:bCs/>
          <w:sz w:val="24"/>
          <w:szCs w:val="24"/>
        </w:rPr>
        <w:t>年</w:t>
      </w:r>
      <w:r>
        <w:rPr>
          <w:rFonts w:hint="eastAsia" w:ascii="宋体" w:hAnsi="宋体" w:cs="宋体"/>
          <w:bCs/>
          <w:sz w:val="24"/>
          <w:szCs w:val="24"/>
          <w:u w:val="single"/>
        </w:rPr>
        <w:t xml:space="preserve">  </w:t>
      </w:r>
      <w:r>
        <w:rPr>
          <w:rFonts w:hint="eastAsia" w:ascii="宋体" w:hAnsi="宋体" w:cs="宋体"/>
          <w:bCs/>
          <w:sz w:val="24"/>
          <w:szCs w:val="24"/>
        </w:rPr>
        <w:t>月</w:t>
      </w:r>
      <w:r>
        <w:rPr>
          <w:rFonts w:hint="eastAsia" w:ascii="宋体" w:hAnsi="宋体" w:cs="宋体"/>
          <w:bCs/>
          <w:sz w:val="24"/>
          <w:szCs w:val="24"/>
          <w:u w:val="single"/>
        </w:rPr>
        <w:t xml:space="preserve">  </w:t>
      </w:r>
      <w:r>
        <w:rPr>
          <w:rFonts w:hint="eastAsia" w:ascii="宋体" w:hAnsi="宋体" w:cs="宋体"/>
          <w:bCs/>
          <w:sz w:val="24"/>
          <w:szCs w:val="24"/>
        </w:rPr>
        <w:t>日</w:t>
      </w:r>
      <w:r>
        <w:rPr>
          <w:rFonts w:hint="eastAsia" w:ascii="宋体" w:hAnsi="宋体" w:cs="宋体"/>
          <w:bCs/>
          <w:sz w:val="24"/>
          <w:szCs w:val="24"/>
          <w:lang w:val="en-US" w:eastAsia="zh-CN"/>
        </w:rPr>
        <w:t>盖</w:t>
      </w:r>
      <w:r>
        <w:rPr>
          <w:rFonts w:hint="eastAsia" w:ascii="宋体" w:hAnsi="宋体" w:cs="宋体"/>
          <w:bCs/>
          <w:sz w:val="24"/>
          <w:szCs w:val="24"/>
        </w:rPr>
        <w:t>章生效，有效期为自磋商之日起</w:t>
      </w:r>
      <w:r>
        <w:rPr>
          <w:rFonts w:hint="eastAsia" w:ascii="宋体" w:hAnsi="宋体" w:cs="宋体"/>
          <w:bCs/>
          <w:sz w:val="24"/>
          <w:szCs w:val="24"/>
          <w:u w:val="single"/>
        </w:rPr>
        <w:t>90</w:t>
      </w:r>
      <w:r>
        <w:rPr>
          <w:rFonts w:hint="eastAsia" w:ascii="宋体" w:hAnsi="宋体" w:cs="宋体"/>
          <w:bCs/>
          <w:sz w:val="24"/>
          <w:szCs w:val="24"/>
        </w:rPr>
        <w:t>个日历日。代理人无权委托，特此声明。</w:t>
      </w:r>
    </w:p>
    <w:p w14:paraId="4C848F54">
      <w:pPr>
        <w:pageBreakBefore w:val="0"/>
        <w:kinsoku/>
        <w:overflowPunct/>
        <w:topLinePunct w:val="0"/>
        <w:autoSpaceDE w:val="0"/>
        <w:autoSpaceDN w:val="0"/>
        <w:bidi w:val="0"/>
        <w:adjustRightInd w:val="0"/>
        <w:spacing w:line="440" w:lineRule="exact"/>
        <w:ind w:left="0" w:leftChars="0" w:right="0" w:rightChars="0" w:firstLine="480" w:firstLineChars="200"/>
        <w:jc w:val="left"/>
        <w:rPr>
          <w:rFonts w:ascii="宋体" w:hAnsi="宋体" w:cs="宋体"/>
          <w:bCs/>
          <w:sz w:val="24"/>
          <w:szCs w:val="24"/>
          <w:lang w:val="zh-CN"/>
        </w:rPr>
      </w:pPr>
    </w:p>
    <w:tbl>
      <w:tblPr>
        <w:tblStyle w:val="18"/>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1EF5B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tcPr>
          <w:p w14:paraId="379C856A">
            <w:pPr>
              <w:pageBreakBefore w:val="0"/>
              <w:kinsoku/>
              <w:overflowPunct/>
              <w:topLinePunct w:val="0"/>
              <w:bidi w:val="0"/>
              <w:spacing w:line="440" w:lineRule="exact"/>
              <w:ind w:left="0" w:leftChars="0" w:right="0" w:rightChars="0" w:firstLine="480" w:firstLineChars="200"/>
              <w:jc w:val="left"/>
              <w:rPr>
                <w:rFonts w:ascii="宋体" w:hAnsi="宋体" w:cs="宋体"/>
                <w:bCs/>
                <w:sz w:val="24"/>
                <w:szCs w:val="24"/>
              </w:rPr>
            </w:pPr>
          </w:p>
          <w:p w14:paraId="4911F70F">
            <w:pPr>
              <w:pageBreakBefore w:val="0"/>
              <w:kinsoku/>
              <w:overflowPunct/>
              <w:topLinePunct w:val="0"/>
              <w:bidi w:val="0"/>
              <w:spacing w:line="440" w:lineRule="exact"/>
              <w:ind w:left="0" w:leftChars="0" w:right="0" w:rightChars="0" w:firstLine="480" w:firstLineChars="200"/>
              <w:jc w:val="left"/>
              <w:rPr>
                <w:rFonts w:ascii="宋体" w:hAnsi="宋体" w:cs="宋体"/>
                <w:bCs/>
                <w:sz w:val="24"/>
                <w:szCs w:val="24"/>
              </w:rPr>
            </w:pPr>
            <w:r>
              <w:rPr>
                <w:rFonts w:hint="eastAsia" w:ascii="宋体" w:hAnsi="宋体" w:cs="宋体"/>
                <w:sz w:val="24"/>
                <w:szCs w:val="24"/>
              </w:rPr>
              <w:t>法定代表人（法定代表人私章）：</w:t>
            </w:r>
          </w:p>
          <w:p w14:paraId="5391D340">
            <w:pPr>
              <w:pageBreakBefore w:val="0"/>
              <w:kinsoku/>
              <w:overflowPunct/>
              <w:topLinePunct w:val="0"/>
              <w:bidi w:val="0"/>
              <w:spacing w:line="440" w:lineRule="exact"/>
              <w:ind w:left="0" w:leftChars="0" w:right="0" w:rightChars="0" w:firstLine="480" w:firstLineChars="200"/>
              <w:jc w:val="left"/>
              <w:rPr>
                <w:rFonts w:ascii="宋体" w:hAnsi="宋体" w:cs="宋体"/>
                <w:bCs/>
                <w:sz w:val="24"/>
                <w:szCs w:val="24"/>
              </w:rPr>
            </w:pPr>
          </w:p>
          <w:p w14:paraId="37A971C7">
            <w:pPr>
              <w:pageBreakBefore w:val="0"/>
              <w:kinsoku/>
              <w:overflowPunct/>
              <w:topLinePunct w:val="0"/>
              <w:bidi w:val="0"/>
              <w:spacing w:line="440" w:lineRule="exact"/>
              <w:ind w:left="0" w:leftChars="0" w:right="0" w:rightChars="0" w:firstLine="480" w:firstLineChars="200"/>
              <w:jc w:val="left"/>
              <w:rPr>
                <w:rFonts w:ascii="宋体" w:hAnsi="宋体" w:cs="宋体"/>
                <w:bCs/>
                <w:sz w:val="24"/>
                <w:szCs w:val="24"/>
              </w:rPr>
            </w:pPr>
            <w:r>
              <w:rPr>
                <w:rFonts w:hint="eastAsia" w:ascii="宋体" w:hAnsi="宋体" w:cs="宋体"/>
                <w:bCs/>
                <w:sz w:val="24"/>
                <w:szCs w:val="24"/>
              </w:rPr>
              <w:t>（公章）：</w:t>
            </w:r>
          </w:p>
          <w:p w14:paraId="1AECFA36">
            <w:pPr>
              <w:pageBreakBefore w:val="0"/>
              <w:kinsoku/>
              <w:overflowPunct/>
              <w:topLinePunct w:val="0"/>
              <w:bidi w:val="0"/>
              <w:spacing w:line="440" w:lineRule="exact"/>
              <w:ind w:left="0" w:leftChars="0" w:right="0" w:rightChars="0" w:firstLine="480" w:firstLineChars="200"/>
              <w:jc w:val="left"/>
              <w:rPr>
                <w:rFonts w:ascii="宋体" w:hAnsi="宋体" w:cs="宋体"/>
                <w:bCs/>
                <w:sz w:val="24"/>
                <w:szCs w:val="24"/>
              </w:rPr>
            </w:pPr>
            <w:r>
              <w:rPr>
                <w:rFonts w:hint="eastAsia" w:ascii="宋体" w:hAnsi="宋体" w:cs="宋体"/>
                <w:bCs/>
                <w:sz w:val="24"/>
                <w:szCs w:val="24"/>
              </w:rPr>
              <w:t>年   月   日</w:t>
            </w:r>
          </w:p>
        </w:tc>
        <w:tc>
          <w:tcPr>
            <w:tcW w:w="4371" w:type="dxa"/>
            <w:vAlign w:val="center"/>
          </w:tcPr>
          <w:p w14:paraId="2C001E90">
            <w:pPr>
              <w:pageBreakBefore w:val="0"/>
              <w:kinsoku/>
              <w:overflowPunct/>
              <w:topLinePunct w:val="0"/>
              <w:bidi w:val="0"/>
              <w:spacing w:line="440" w:lineRule="exact"/>
              <w:ind w:right="0" w:rightChars="0"/>
              <w:jc w:val="left"/>
              <w:rPr>
                <w:rFonts w:ascii="宋体" w:hAnsi="宋体" w:cs="宋体"/>
                <w:bCs/>
                <w:sz w:val="24"/>
                <w:szCs w:val="24"/>
                <w:u w:val="single"/>
              </w:rPr>
            </w:pPr>
            <w:r>
              <w:rPr>
                <w:rFonts w:hint="eastAsia" w:ascii="宋体" w:hAnsi="宋体" w:cs="宋体"/>
                <w:bCs/>
                <w:sz w:val="24"/>
                <w:szCs w:val="24"/>
              </w:rPr>
              <w:t>（法定代表人身份证正反面复印件）</w:t>
            </w:r>
          </w:p>
        </w:tc>
      </w:tr>
    </w:tbl>
    <w:tbl>
      <w:tblPr>
        <w:tblStyle w:val="18"/>
        <w:tblpPr w:leftFromText="180" w:rightFromText="180" w:vertAnchor="text" w:horzAnchor="page" w:tblpX="1712" w:tblpY="428"/>
        <w:tblOverlap w:val="never"/>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3DCC4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trPr>
        <w:tc>
          <w:tcPr>
            <w:tcW w:w="4349" w:type="dxa"/>
          </w:tcPr>
          <w:p w14:paraId="0CBB2FBC">
            <w:pPr>
              <w:pageBreakBefore w:val="0"/>
              <w:kinsoku/>
              <w:overflowPunct/>
              <w:topLinePunct w:val="0"/>
              <w:bidi w:val="0"/>
              <w:spacing w:line="440" w:lineRule="exact"/>
              <w:ind w:left="0" w:leftChars="0" w:right="0" w:rightChars="0" w:firstLine="480" w:firstLineChars="200"/>
              <w:jc w:val="left"/>
              <w:rPr>
                <w:rFonts w:ascii="宋体" w:hAnsi="宋体" w:cs="宋体"/>
                <w:bCs/>
                <w:sz w:val="24"/>
                <w:szCs w:val="24"/>
                <w:u w:val="single"/>
              </w:rPr>
            </w:pPr>
            <w:r>
              <w:rPr>
                <w:rFonts w:hint="eastAsia" w:ascii="宋体" w:hAnsi="宋体" w:cs="宋体"/>
                <w:bCs/>
                <w:sz w:val="24"/>
                <w:szCs w:val="24"/>
              </w:rPr>
              <w:t>代理人（被授权人）：</w:t>
            </w:r>
          </w:p>
          <w:p w14:paraId="16E10759">
            <w:pPr>
              <w:pageBreakBefore w:val="0"/>
              <w:kinsoku/>
              <w:overflowPunct/>
              <w:topLinePunct w:val="0"/>
              <w:bidi w:val="0"/>
              <w:spacing w:line="440" w:lineRule="exact"/>
              <w:ind w:left="0" w:leftChars="0" w:right="0" w:rightChars="0" w:firstLine="480" w:firstLineChars="200"/>
              <w:jc w:val="left"/>
              <w:rPr>
                <w:rFonts w:ascii="宋体" w:hAnsi="宋体" w:cs="宋体"/>
                <w:bCs/>
                <w:sz w:val="24"/>
                <w:szCs w:val="24"/>
                <w:u w:val="single"/>
              </w:rPr>
            </w:pPr>
          </w:p>
          <w:p w14:paraId="40B9F0D3">
            <w:pPr>
              <w:pageBreakBefore w:val="0"/>
              <w:kinsoku/>
              <w:overflowPunct/>
              <w:topLinePunct w:val="0"/>
              <w:bidi w:val="0"/>
              <w:spacing w:line="440" w:lineRule="exact"/>
              <w:ind w:left="0" w:leftChars="0" w:right="0" w:rightChars="0" w:firstLine="480" w:firstLineChars="200"/>
              <w:jc w:val="left"/>
              <w:rPr>
                <w:rFonts w:ascii="宋体" w:hAnsi="宋体" w:cs="宋体"/>
                <w:bCs/>
                <w:sz w:val="24"/>
                <w:szCs w:val="24"/>
              </w:rPr>
            </w:pPr>
            <w:r>
              <w:rPr>
                <w:rFonts w:hint="eastAsia" w:ascii="宋体" w:hAnsi="宋体" w:cs="宋体"/>
                <w:bCs/>
                <w:sz w:val="24"/>
                <w:szCs w:val="24"/>
              </w:rPr>
              <w:t>职务：</w:t>
            </w:r>
          </w:p>
          <w:p w14:paraId="480C420A">
            <w:pPr>
              <w:pageBreakBefore w:val="0"/>
              <w:kinsoku/>
              <w:overflowPunct/>
              <w:topLinePunct w:val="0"/>
              <w:bidi w:val="0"/>
              <w:spacing w:line="440" w:lineRule="exact"/>
              <w:ind w:left="0" w:leftChars="0" w:right="0" w:rightChars="0" w:firstLine="480" w:firstLineChars="200"/>
              <w:jc w:val="left"/>
              <w:rPr>
                <w:rFonts w:ascii="宋体" w:hAnsi="宋体" w:cs="宋体"/>
                <w:bCs/>
                <w:sz w:val="24"/>
                <w:szCs w:val="24"/>
                <w:u w:val="single"/>
              </w:rPr>
            </w:pPr>
            <w:r>
              <w:rPr>
                <w:rFonts w:hint="eastAsia" w:ascii="宋体" w:hAnsi="宋体" w:cs="宋体"/>
                <w:bCs/>
                <w:sz w:val="24"/>
                <w:szCs w:val="24"/>
              </w:rPr>
              <w:t>联系电话：</w:t>
            </w:r>
          </w:p>
          <w:p w14:paraId="5D3A6A81">
            <w:pPr>
              <w:pageBreakBefore w:val="0"/>
              <w:kinsoku/>
              <w:overflowPunct/>
              <w:topLinePunct w:val="0"/>
              <w:bidi w:val="0"/>
              <w:spacing w:line="440" w:lineRule="exact"/>
              <w:ind w:left="0" w:leftChars="0" w:right="0" w:rightChars="0" w:firstLine="480" w:firstLineChars="200"/>
              <w:jc w:val="left"/>
              <w:rPr>
                <w:rFonts w:ascii="宋体" w:hAnsi="宋体" w:cs="宋体"/>
                <w:bCs/>
                <w:sz w:val="24"/>
                <w:szCs w:val="24"/>
              </w:rPr>
            </w:pPr>
            <w:r>
              <w:rPr>
                <w:rFonts w:hint="eastAsia" w:ascii="宋体" w:hAnsi="宋体" w:cs="宋体"/>
                <w:bCs/>
                <w:sz w:val="24"/>
                <w:szCs w:val="24"/>
              </w:rPr>
              <w:t>年   月   日</w:t>
            </w:r>
          </w:p>
        </w:tc>
        <w:tc>
          <w:tcPr>
            <w:tcW w:w="4371" w:type="dxa"/>
            <w:vAlign w:val="center"/>
          </w:tcPr>
          <w:p w14:paraId="5D683A0E">
            <w:pPr>
              <w:pageBreakBefore w:val="0"/>
              <w:kinsoku/>
              <w:overflowPunct/>
              <w:topLinePunct w:val="0"/>
              <w:bidi w:val="0"/>
              <w:spacing w:line="440" w:lineRule="exact"/>
              <w:ind w:right="0" w:rightChars="0"/>
              <w:jc w:val="left"/>
              <w:rPr>
                <w:rFonts w:ascii="宋体" w:hAnsi="宋体" w:cs="宋体"/>
                <w:bCs/>
                <w:sz w:val="24"/>
                <w:szCs w:val="24"/>
                <w:u w:val="single"/>
              </w:rPr>
            </w:pPr>
            <w:r>
              <w:rPr>
                <w:rFonts w:hint="eastAsia" w:ascii="宋体" w:hAnsi="宋体" w:cs="宋体"/>
                <w:bCs/>
                <w:sz w:val="24"/>
                <w:szCs w:val="24"/>
              </w:rPr>
              <w:t>（被授权代理人身份证正反面复印件）</w:t>
            </w:r>
          </w:p>
        </w:tc>
      </w:tr>
    </w:tbl>
    <w:p w14:paraId="13A8C22E">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leftChars="0" w:right="0" w:rightChars="0"/>
        <w:jc w:val="both"/>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page"/>
      </w:r>
    </w:p>
    <w:p w14:paraId="65840CA9">
      <w:pPr>
        <w:jc w:val="center"/>
        <w:rPr>
          <w:rFonts w:hint="eastAsia" w:ascii="宋体" w:hAnsi="宋体" w:eastAsia="宋体" w:cs="宋体"/>
          <w:b/>
          <w:bCs/>
          <w:i w:val="0"/>
          <w:iCs w:val="0"/>
          <w:caps w:val="0"/>
          <w:color w:val="000000" w:themeColor="text1"/>
          <w:spacing w:val="0"/>
          <w:sz w:val="32"/>
          <w:szCs w:val="32"/>
          <w:shd w:val="clear" w:fill="FFFFFF"/>
          <w14:textFill>
            <w14:solidFill>
              <w14:schemeClr w14:val="tx1"/>
            </w14:solidFill>
          </w14:textFill>
        </w:rPr>
      </w:pPr>
      <w:r>
        <w:rPr>
          <w:rFonts w:hint="eastAsia" w:ascii="宋体" w:hAnsi="宋体" w:eastAsia="宋体" w:cs="宋体"/>
          <w:b/>
          <w:bCs/>
          <w:i w:val="0"/>
          <w:iCs w:val="0"/>
          <w:caps w:val="0"/>
          <w:color w:val="000000" w:themeColor="text1"/>
          <w:spacing w:val="0"/>
          <w:sz w:val="32"/>
          <w:szCs w:val="32"/>
          <w:shd w:val="clear" w:fill="FFFFFF"/>
          <w14:textFill>
            <w14:solidFill>
              <w14:schemeClr w14:val="tx1"/>
            </w14:solidFill>
          </w14:textFill>
        </w:rPr>
        <w:t>近三年内在经营活动中没有重大违法记录声明</w:t>
      </w:r>
    </w:p>
    <w:p w14:paraId="1095EE55">
      <w:pPr>
        <w:jc w:val="cente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p>
    <w:p w14:paraId="25D6B829">
      <w:pPr>
        <w:jc w:val="cente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p>
    <w:p w14:paraId="311CE5A1">
      <w:pPr>
        <w:rPr>
          <w:rFonts w:hint="eastAsia" w:ascii="宋体" w:hAnsi="宋体" w:eastAsia="宋体" w:cs="宋体"/>
          <w:b/>
          <w:sz w:val="24"/>
          <w:szCs w:val="24"/>
          <w:lang w:eastAsia="zh-CN"/>
        </w:rPr>
      </w:pPr>
      <w:r>
        <w:rPr>
          <w:rFonts w:hint="eastAsia" w:ascii="宋体" w:hAnsi="宋体" w:cs="宋体"/>
          <w:b/>
          <w:sz w:val="24"/>
          <w:szCs w:val="24"/>
        </w:rPr>
        <w:t>致：</w:t>
      </w:r>
      <w:r>
        <w:rPr>
          <w:rFonts w:hint="eastAsia" w:ascii="宋体" w:hAnsi="宋体" w:cs="宋体"/>
          <w:b/>
          <w:sz w:val="24"/>
          <w:szCs w:val="24"/>
          <w:lang w:eastAsia="zh-CN"/>
        </w:rPr>
        <w:t>旬阳市段家河镇人民政府</w:t>
      </w:r>
      <w:r>
        <w:rPr>
          <w:rFonts w:hint="eastAsia" w:ascii="宋体" w:hAnsi="宋体" w:eastAsia="宋体" w:cs="宋体"/>
          <w:b/>
          <w:sz w:val="24"/>
          <w:szCs w:val="24"/>
          <w:lang w:eastAsia="zh-CN"/>
        </w:rPr>
        <w:t>、</w:t>
      </w:r>
      <w:r>
        <w:rPr>
          <w:rFonts w:hint="eastAsia" w:ascii="宋体" w:hAnsi="宋体" w:cs="宋体"/>
          <w:b/>
          <w:sz w:val="24"/>
          <w:szCs w:val="24"/>
          <w:lang w:eastAsia="zh-CN"/>
        </w:rPr>
        <w:t>陕西宏固永安项目管理有限公司</w:t>
      </w:r>
    </w:p>
    <w:p w14:paraId="71AE339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left"/>
        <w:textAlignment w:val="auto"/>
        <w:rPr>
          <w:rFonts w:ascii="宋体" w:hAnsi="宋体" w:cs="宋体"/>
          <w:b/>
          <w:sz w:val="24"/>
          <w:szCs w:val="24"/>
        </w:rPr>
      </w:pPr>
    </w:p>
    <w:p w14:paraId="59FC32E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r>
        <w:rPr>
          <w:rFonts w:hint="eastAsia" w:ascii="宋体" w:hAnsi="宋体" w:cs="宋体"/>
          <w:sz w:val="24"/>
          <w:szCs w:val="24"/>
        </w:rPr>
        <w:t xml:space="preserve">我公司 </w:t>
      </w:r>
      <w:r>
        <w:rPr>
          <w:rFonts w:hint="eastAsia" w:ascii="宋体" w:hAnsi="宋体" w:cs="宋体"/>
          <w:sz w:val="24"/>
          <w:szCs w:val="24"/>
          <w:u w:val="single"/>
        </w:rPr>
        <w:t xml:space="preserve">        （投标人名称）</w:t>
      </w:r>
      <w:r>
        <w:rPr>
          <w:rFonts w:hint="eastAsia" w:ascii="宋体" w:hAnsi="宋体" w:cs="宋体"/>
          <w:sz w:val="24"/>
          <w:szCs w:val="24"/>
        </w:rPr>
        <w:t>，就参加</w:t>
      </w:r>
      <w:r>
        <w:rPr>
          <w:rFonts w:hint="eastAsia" w:ascii="宋体" w:hAnsi="宋体" w:cs="宋体"/>
          <w:sz w:val="24"/>
          <w:szCs w:val="24"/>
          <w:u w:val="single"/>
        </w:rPr>
        <w:t xml:space="preserve">     （项目名称）</w:t>
      </w:r>
      <w:r>
        <w:rPr>
          <w:rFonts w:hint="eastAsia" w:ascii="宋体" w:hAnsi="宋体" w:cs="宋体"/>
          <w:sz w:val="24"/>
          <w:szCs w:val="24"/>
        </w:rPr>
        <w:t>（采购项目编号：</w:t>
      </w:r>
      <w:r>
        <w:rPr>
          <w:rFonts w:hint="eastAsia" w:ascii="宋体" w:hAnsi="宋体" w:cs="宋体"/>
          <w:sz w:val="24"/>
          <w:szCs w:val="24"/>
          <w:u w:val="single"/>
          <w:lang w:val="en-US" w:eastAsia="zh-CN"/>
        </w:rPr>
        <w:t xml:space="preserve">    </w:t>
      </w:r>
      <w:r>
        <w:rPr>
          <w:rFonts w:hint="eastAsia" w:ascii="宋体" w:hAnsi="宋体" w:cs="宋体"/>
          <w:sz w:val="24"/>
          <w:szCs w:val="24"/>
        </w:rPr>
        <w:t>）磋商事宜，在此郑重声明：</w:t>
      </w:r>
    </w:p>
    <w:p w14:paraId="6F76A87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r>
        <w:rPr>
          <w:rFonts w:hint="eastAsia" w:ascii="宋体" w:hAnsi="宋体" w:cs="宋体"/>
          <w:sz w:val="24"/>
          <w:szCs w:val="24"/>
        </w:rPr>
        <w:t>1、我公司所提交的竞争性磋商响应文件全部真实有效；</w:t>
      </w:r>
    </w:p>
    <w:p w14:paraId="3B9A41A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r>
        <w:rPr>
          <w:rFonts w:hint="eastAsia" w:ascii="宋体" w:hAnsi="宋体" w:cs="宋体"/>
          <w:sz w:val="24"/>
          <w:szCs w:val="24"/>
        </w:rPr>
        <w:t>2、我公司近3年来无因安全事故、质量事故、投标违规等不良记录被政府有关部门处罚或仍在处罚期限内的情形存在；</w:t>
      </w:r>
    </w:p>
    <w:p w14:paraId="4337636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r>
        <w:rPr>
          <w:rFonts w:hint="eastAsia" w:ascii="宋体" w:hAnsi="宋体" w:cs="宋体"/>
          <w:sz w:val="24"/>
          <w:szCs w:val="24"/>
        </w:rPr>
        <w:t>3、我公司近3年来无违规违法经营受到责令停产(或停止经营)、 吊销生产许可证（或经营许可证）、较大数额罚款等行政处罚的情形存在；</w:t>
      </w:r>
    </w:p>
    <w:p w14:paraId="3FF7243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r>
        <w:rPr>
          <w:rFonts w:hint="eastAsia" w:ascii="宋体" w:hAnsi="宋体" w:cs="宋体"/>
          <w:sz w:val="24"/>
          <w:szCs w:val="24"/>
        </w:rPr>
        <w:t>4、我公司无企业财产被查封、冻结或处于破产状态或严重亏损状态等情形存在；</w:t>
      </w:r>
    </w:p>
    <w:p w14:paraId="6C0A589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r>
        <w:rPr>
          <w:rFonts w:hint="eastAsia" w:ascii="宋体" w:hAnsi="宋体" w:cs="宋体"/>
          <w:sz w:val="24"/>
          <w:szCs w:val="24"/>
        </w:rPr>
        <w:t>5、我公司承诺在磋商过程中，保证不予其他单位围标、串标，不出让投标资格，不采取不正当手段诋毁、排挤其他投标人，不向采购人、评标委员会成员行贿。</w:t>
      </w:r>
    </w:p>
    <w:p w14:paraId="3FC59E3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r>
        <w:rPr>
          <w:rFonts w:hint="eastAsia" w:ascii="宋体" w:hAnsi="宋体" w:cs="宋体"/>
          <w:sz w:val="24"/>
          <w:szCs w:val="24"/>
        </w:rPr>
        <w:t>以上声明若有违反，一经查实，本公司愿意接受政府有关部门的相应处罚，并愿意承担由此带来的法律后果。</w:t>
      </w:r>
    </w:p>
    <w:p w14:paraId="6F02AE4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p>
    <w:p w14:paraId="06D0B8A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r>
        <w:rPr>
          <w:rFonts w:hint="eastAsia" w:ascii="宋体" w:hAnsi="宋体" w:cs="宋体"/>
          <w:sz w:val="24"/>
          <w:szCs w:val="24"/>
        </w:rPr>
        <w:t>特此声明！</w:t>
      </w:r>
    </w:p>
    <w:p w14:paraId="1EC3898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p>
    <w:p w14:paraId="402D595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r>
        <w:rPr>
          <w:rFonts w:hint="eastAsia" w:ascii="宋体" w:hAnsi="宋体" w:cs="宋体"/>
          <w:sz w:val="24"/>
          <w:szCs w:val="24"/>
        </w:rPr>
        <w:t>声  明  人：(投标人名称、公章)</w:t>
      </w:r>
    </w:p>
    <w:p w14:paraId="7A34EBC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p>
    <w:p w14:paraId="6B8DBC7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r>
        <w:rPr>
          <w:rFonts w:hint="eastAsia" w:ascii="宋体" w:hAnsi="宋体" w:cs="宋体"/>
          <w:sz w:val="24"/>
          <w:szCs w:val="24"/>
        </w:rPr>
        <w:t xml:space="preserve">法定代表人：     </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zh-CN"/>
          <w14:textFill>
            <w14:solidFill>
              <w14:schemeClr w14:val="tx1"/>
            </w14:solidFill>
          </w14:textFill>
        </w:rPr>
        <w:t>签字</w:t>
      </w:r>
      <w:r>
        <w:rPr>
          <w:rFonts w:hint="eastAsia" w:ascii="宋体" w:hAnsi="宋体" w:cs="宋体"/>
          <w:color w:val="000000" w:themeColor="text1"/>
          <w:sz w:val="24"/>
          <w:szCs w:val="24"/>
          <w:lang w:val="en-US" w:eastAsia="zh-CN"/>
          <w14:textFill>
            <w14:solidFill>
              <w14:schemeClr w14:val="tx1"/>
            </w14:solidFill>
          </w14:textFill>
        </w:rPr>
        <w:t>或盖章</w:t>
      </w:r>
      <w:r>
        <w:rPr>
          <w:rFonts w:hint="eastAsia" w:ascii="宋体" w:hAnsi="宋体" w:cs="宋体"/>
          <w:color w:val="000000" w:themeColor="text1"/>
          <w:sz w:val="24"/>
          <w:szCs w:val="24"/>
          <w14:textFill>
            <w14:solidFill>
              <w14:schemeClr w14:val="tx1"/>
            </w14:solidFill>
          </w14:textFill>
        </w:rPr>
        <w:t>）</w:t>
      </w:r>
    </w:p>
    <w:p w14:paraId="16E5AA3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p>
    <w:p w14:paraId="72C0383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p>
    <w:p w14:paraId="6225D0C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r>
        <w:rPr>
          <w:rFonts w:hint="eastAsia" w:ascii="宋体" w:hAnsi="宋体" w:cs="宋体"/>
          <w:sz w:val="24"/>
          <w:szCs w:val="24"/>
        </w:rPr>
        <w:t>日      期：</w:t>
      </w:r>
    </w:p>
    <w:p w14:paraId="28E7010B">
      <w:pP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page"/>
      </w:r>
    </w:p>
    <w:p w14:paraId="77D4C314">
      <w:pPr>
        <w:pageBreakBefore w:val="0"/>
        <w:numPr>
          <w:ilvl w:val="0"/>
          <w:numId w:val="0"/>
        </w:numPr>
        <w:kinsoku/>
        <w:overflowPunct/>
        <w:topLinePunct w:val="0"/>
        <w:bidi w:val="0"/>
        <w:spacing w:line="360" w:lineRule="auto"/>
        <w:ind w:leftChars="200" w:right="0" w:rightChars="0"/>
        <w:jc w:val="center"/>
        <w:rPr>
          <w:rFonts w:ascii="宋体" w:hAnsi="宋体"/>
          <w:b/>
          <w:sz w:val="24"/>
          <w:szCs w:val="24"/>
        </w:rPr>
      </w:pPr>
      <w:r>
        <w:rPr>
          <w:rFonts w:hint="eastAsia" w:ascii="宋体" w:hAnsi="宋体"/>
          <w:b/>
          <w:sz w:val="24"/>
          <w:szCs w:val="24"/>
        </w:rPr>
        <w:t>中小企业声明函（工程、服务）</w:t>
      </w:r>
    </w:p>
    <w:p w14:paraId="43E735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firstLine="480" w:firstLineChars="200"/>
        <w:jc w:val="left"/>
        <w:textAlignment w:val="auto"/>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本公司（联合体）郑重声明，根据《政府采购促进中小企业发展管理办法》（财库〔2020 ）46号）的规定，本公司（联合体）参加</w:t>
      </w:r>
      <w:r>
        <w:rPr>
          <w:rFonts w:hint="eastAsia" w:ascii="宋体" w:hAnsi="宋体" w:cs="宋体"/>
          <w:i w:val="0"/>
          <w:iCs w:val="0"/>
          <w:caps w:val="0"/>
          <w:color w:val="000000" w:themeColor="text1"/>
          <w:spacing w:val="0"/>
          <w:sz w:val="24"/>
          <w:szCs w:val="24"/>
          <w:u w:val="single"/>
          <w:shd w:val="clear" w:fill="FFFFFF"/>
          <w:lang w:val="en-US" w:eastAsia="zh-CN"/>
          <w14:textFill>
            <w14:solidFill>
              <w14:schemeClr w14:val="tx1"/>
            </w14:solidFill>
          </w14:textFill>
        </w:rPr>
        <w:t>（单位名称）</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的</w:t>
      </w:r>
      <w:r>
        <w:rPr>
          <w:rFonts w:hint="eastAsia" w:ascii="宋体" w:hAnsi="宋体" w:cs="宋体"/>
          <w:i w:val="0"/>
          <w:iCs w:val="0"/>
          <w:caps w:val="0"/>
          <w:color w:val="000000" w:themeColor="text1"/>
          <w:spacing w:val="0"/>
          <w:sz w:val="24"/>
          <w:szCs w:val="24"/>
          <w:u w:val="single"/>
          <w:shd w:val="clear" w:fill="FFFFFF"/>
          <w:lang w:val="en-US" w:eastAsia="zh-CN"/>
          <w14:textFill>
            <w14:solidFill>
              <w14:schemeClr w14:val="tx1"/>
            </w14:solidFill>
          </w14:textFill>
        </w:rPr>
        <w:t>（项目名称）</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2D1232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firstLine="480" w:firstLineChars="200"/>
        <w:jc w:val="left"/>
        <w:textAlignment w:val="auto"/>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1.</w:t>
      </w:r>
      <w:r>
        <w:rPr>
          <w:rFonts w:hint="eastAsia" w:ascii="宋体" w:hAnsi="宋体" w:cs="宋体"/>
          <w:i w:val="0"/>
          <w:iCs w:val="0"/>
          <w:caps w:val="0"/>
          <w:color w:val="000000" w:themeColor="text1"/>
          <w:spacing w:val="0"/>
          <w:sz w:val="24"/>
          <w:szCs w:val="24"/>
          <w:u w:val="single"/>
          <w:shd w:val="clear" w:fill="FFFFFF"/>
          <w:lang w:val="en-US" w:eastAsia="zh-CN"/>
          <w14:textFill>
            <w14:solidFill>
              <w14:schemeClr w14:val="tx1"/>
            </w14:solidFill>
          </w14:textFill>
        </w:rPr>
        <w:t>（标的名称）</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,属于</w:t>
      </w:r>
      <w:r>
        <w:rPr>
          <w:rFonts w:hint="eastAsia" w:ascii="宋体" w:hAnsi="宋体" w:cs="宋体"/>
          <w:i w:val="0"/>
          <w:iCs w:val="0"/>
          <w:caps w:val="0"/>
          <w:color w:val="000000" w:themeColor="text1"/>
          <w:spacing w:val="0"/>
          <w:sz w:val="24"/>
          <w:szCs w:val="24"/>
          <w:u w:val="single"/>
          <w:shd w:val="clear" w:fill="FFFFFF"/>
          <w:lang w:val="en-US" w:eastAsia="zh-CN"/>
          <w14:textFill>
            <w14:solidFill>
              <w14:schemeClr w14:val="tx1"/>
            </w14:solidFill>
          </w14:textFill>
        </w:rPr>
        <w:t>（采购文件中明确的所属行业）</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 承建（承接）企业为（企业名称）,从业人员</w:t>
      </w:r>
      <w:r>
        <w:rPr>
          <w:rFonts w:hint="eastAsia" w:ascii="宋体" w:hAnsi="宋体" w:cs="宋体"/>
          <w:i w:val="0"/>
          <w:iCs w:val="0"/>
          <w:caps w:val="0"/>
          <w:color w:val="000000" w:themeColor="text1"/>
          <w:spacing w:val="0"/>
          <w:sz w:val="24"/>
          <w:szCs w:val="24"/>
          <w:u w:val="single"/>
          <w:shd w:val="clear" w:fill="FFFFFF"/>
          <w:lang w:val="en-US" w:eastAsia="zh-CN"/>
          <w14:textFill>
            <w14:solidFill>
              <w14:schemeClr w14:val="tx1"/>
            </w14:solidFill>
          </w14:textFill>
        </w:rPr>
        <w:t xml:space="preserve">     </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人，营业收入为</w:t>
      </w:r>
      <w:r>
        <w:rPr>
          <w:rFonts w:hint="eastAsia" w:ascii="宋体" w:hAnsi="宋体" w:cs="宋体"/>
          <w:i w:val="0"/>
          <w:iCs w:val="0"/>
          <w:caps w:val="0"/>
          <w:color w:val="000000" w:themeColor="text1"/>
          <w:spacing w:val="0"/>
          <w:sz w:val="24"/>
          <w:szCs w:val="24"/>
          <w:u w:val="single"/>
          <w:shd w:val="clear" w:fill="FFFFFF"/>
          <w:lang w:val="en-US" w:eastAsia="zh-CN"/>
          <w14:textFill>
            <w14:solidFill>
              <w14:schemeClr w14:val="tx1"/>
            </w14:solidFill>
          </w14:textFill>
        </w:rPr>
        <w:t xml:space="preserve">       </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万元，资产总额为</w:t>
      </w:r>
      <w:r>
        <w:rPr>
          <w:rFonts w:hint="eastAsia" w:ascii="宋体" w:hAnsi="宋体" w:cs="宋体"/>
          <w:i w:val="0"/>
          <w:iCs w:val="0"/>
          <w:caps w:val="0"/>
          <w:color w:val="000000" w:themeColor="text1"/>
          <w:spacing w:val="0"/>
          <w:sz w:val="24"/>
          <w:szCs w:val="24"/>
          <w:u w:val="single"/>
          <w:shd w:val="clear" w:fill="FFFFFF"/>
          <w:lang w:val="en-US" w:eastAsia="zh-CN"/>
          <w14:textFill>
            <w14:solidFill>
              <w14:schemeClr w14:val="tx1"/>
            </w14:solidFill>
          </w14:textFill>
        </w:rPr>
        <w:t xml:space="preserve">     </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 xml:space="preserve"> 万元，属于</w:t>
      </w:r>
      <w:r>
        <w:rPr>
          <w:rFonts w:hint="eastAsia" w:ascii="宋体" w:hAnsi="宋体" w:cs="宋体"/>
          <w:i w:val="0"/>
          <w:iCs w:val="0"/>
          <w:caps w:val="0"/>
          <w:color w:val="000000" w:themeColor="text1"/>
          <w:spacing w:val="0"/>
          <w:sz w:val="24"/>
          <w:szCs w:val="24"/>
          <w:u w:val="single"/>
          <w:shd w:val="clear" w:fill="FFFFFF"/>
          <w:lang w:val="en-US" w:eastAsia="zh-CN"/>
          <w14:textFill>
            <w14:solidFill>
              <w14:schemeClr w14:val="tx1"/>
            </w14:solidFill>
          </w14:textFill>
        </w:rPr>
        <w:t>（中型企业、 小型企业、微型企业）；</w:t>
      </w:r>
    </w:p>
    <w:p w14:paraId="3F88A4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firstLine="480" w:firstLineChars="200"/>
        <w:jc w:val="left"/>
        <w:textAlignment w:val="auto"/>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2.（标的名称）,属于（采购文件中明确的所属行业）, 承建（承接）企业为（企业名称）,从业人员</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ab/>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 xml:space="preserve">   人，营业 收入为       万元，资产总额为       万元，属于（中型企业、 小型企业、微型企业）；</w:t>
      </w:r>
    </w:p>
    <w:p w14:paraId="7996F354">
      <w:pPr>
        <w:pageBreakBefore w:val="0"/>
        <w:kinsoku/>
        <w:overflowPunct/>
        <w:topLinePunct w:val="0"/>
        <w:bidi w:val="0"/>
        <w:spacing w:line="360" w:lineRule="auto"/>
        <w:ind w:left="0" w:leftChars="0" w:right="0" w:rightChars="0" w:firstLine="480" w:firstLineChars="200"/>
        <w:jc w:val="left"/>
        <w:rPr>
          <w:rFonts w:ascii="宋体" w:hAnsi="宋体"/>
          <w:sz w:val="24"/>
          <w:szCs w:val="24"/>
        </w:rPr>
      </w:pPr>
      <w:r>
        <w:rPr>
          <w:rFonts w:hint="eastAsia" w:ascii="宋体" w:hAnsi="宋体"/>
          <w:sz w:val="24"/>
          <w:szCs w:val="24"/>
        </w:rPr>
        <w:t>......</w:t>
      </w:r>
    </w:p>
    <w:p w14:paraId="5A99299B">
      <w:pPr>
        <w:pageBreakBefore w:val="0"/>
        <w:kinsoku/>
        <w:overflowPunct/>
        <w:topLinePunct w:val="0"/>
        <w:bidi w:val="0"/>
        <w:spacing w:line="360" w:lineRule="auto"/>
        <w:ind w:left="0" w:leftChars="0" w:right="0" w:rightChars="0" w:firstLine="480" w:firstLineChars="200"/>
        <w:jc w:val="left"/>
        <w:rPr>
          <w:rFonts w:ascii="宋体" w:hAnsi="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14:paraId="5ECFF11C">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本企业对上述声明内容的真实性负责。如有虚假，将依法承担相应责任。</w:t>
      </w:r>
    </w:p>
    <w:p w14:paraId="27F48A4B">
      <w:pPr>
        <w:pStyle w:val="17"/>
        <w:pageBreakBefore w:val="0"/>
        <w:kinsoku/>
        <w:overflowPunct/>
        <w:topLinePunct w:val="0"/>
        <w:bidi w:val="0"/>
        <w:ind w:left="0" w:leftChars="0" w:right="0" w:rightChars="0" w:firstLine="480" w:firstLineChars="200"/>
        <w:jc w:val="left"/>
        <w:rPr>
          <w:sz w:val="24"/>
          <w:szCs w:val="24"/>
        </w:rPr>
      </w:pPr>
    </w:p>
    <w:p w14:paraId="1B7D3CA3">
      <w:pPr>
        <w:pageBreakBefore w:val="0"/>
        <w:kinsoku/>
        <w:overflowPunct/>
        <w:topLinePunct w:val="0"/>
        <w:bidi w:val="0"/>
        <w:spacing w:line="360" w:lineRule="auto"/>
        <w:ind w:left="0" w:leftChars="0" w:right="0" w:rightChars="0" w:firstLine="480" w:firstLineChars="200"/>
        <w:jc w:val="left"/>
        <w:rPr>
          <w:rFonts w:ascii="宋体" w:hAnsi="宋体"/>
          <w:sz w:val="24"/>
          <w:szCs w:val="24"/>
        </w:rPr>
      </w:pPr>
      <w:r>
        <w:rPr>
          <w:rFonts w:hint="eastAsia" w:ascii="宋体" w:hAnsi="宋体" w:cs="宋体"/>
          <w:sz w:val="24"/>
          <w:szCs w:val="24"/>
        </w:rPr>
        <w:t>企业名称（盖章）：</w:t>
      </w:r>
    </w:p>
    <w:p w14:paraId="7F0DD8D0">
      <w:pPr>
        <w:pageBreakBefore w:val="0"/>
        <w:kinsoku/>
        <w:overflowPunct/>
        <w:topLinePunct w:val="0"/>
        <w:bidi w:val="0"/>
        <w:spacing w:line="360" w:lineRule="auto"/>
        <w:ind w:left="0" w:leftChars="0" w:right="0" w:rightChars="0" w:firstLine="480" w:firstLineChars="200"/>
        <w:jc w:val="left"/>
        <w:rPr>
          <w:rFonts w:ascii="宋体" w:hAnsi="宋体"/>
          <w:sz w:val="24"/>
          <w:szCs w:val="24"/>
        </w:rPr>
      </w:pPr>
      <w:r>
        <w:rPr>
          <w:rFonts w:hint="eastAsia" w:ascii="宋体" w:hAnsi="宋体" w:cs="宋体"/>
          <w:sz w:val="24"/>
          <w:szCs w:val="24"/>
        </w:rPr>
        <w:t>日期：</w:t>
      </w:r>
    </w:p>
    <w:p w14:paraId="632A5EB3">
      <w:pPr>
        <w:pageBreakBefore w:val="0"/>
        <w:kinsoku/>
        <w:overflowPunct/>
        <w:topLinePunct w:val="0"/>
        <w:bidi w:val="0"/>
        <w:spacing w:line="360" w:lineRule="auto"/>
        <w:ind w:left="0" w:leftChars="0" w:right="0" w:rightChars="0" w:firstLine="480" w:firstLineChars="200"/>
        <w:jc w:val="left"/>
        <w:rPr>
          <w:rFonts w:hint="eastAsia" w:ascii="宋体" w:hAnsi="宋体"/>
          <w:sz w:val="24"/>
          <w:szCs w:val="24"/>
        </w:rPr>
      </w:pPr>
    </w:p>
    <w:p w14:paraId="3C054B0E">
      <w:pPr>
        <w:pageBreakBefore w:val="0"/>
        <w:kinsoku/>
        <w:overflowPunct/>
        <w:topLinePunct w:val="0"/>
        <w:bidi w:val="0"/>
        <w:spacing w:line="360" w:lineRule="auto"/>
        <w:ind w:left="0" w:leftChars="0" w:right="0" w:rightChars="0" w:firstLine="480" w:firstLineChars="200"/>
        <w:jc w:val="left"/>
        <w:rPr>
          <w:rFonts w:ascii="宋体" w:hAnsi="宋体"/>
          <w:sz w:val="24"/>
          <w:szCs w:val="24"/>
        </w:rPr>
      </w:pPr>
      <w:r>
        <w:rPr>
          <w:rFonts w:hint="eastAsia" w:ascii="宋体" w:hAnsi="宋体"/>
          <w:sz w:val="24"/>
          <w:szCs w:val="24"/>
        </w:rPr>
        <w:t>注：（1）从业人员、营业收入、资产总额填报上一年度数据，无上一年度数据的新成立企业可不填报；</w:t>
      </w:r>
    </w:p>
    <w:p w14:paraId="1D53CB82">
      <w:pPr>
        <w:pageBreakBefore w:val="0"/>
        <w:kinsoku/>
        <w:overflowPunct/>
        <w:topLinePunct w:val="0"/>
        <w:bidi w:val="0"/>
        <w:spacing w:line="360" w:lineRule="auto"/>
        <w:ind w:left="0" w:leftChars="0" w:right="0" w:rightChars="0" w:firstLine="480" w:firstLineChars="200"/>
        <w:jc w:val="left"/>
        <w:rPr>
          <w:rFonts w:ascii="宋体" w:hAnsi="宋体"/>
          <w:sz w:val="24"/>
          <w:szCs w:val="24"/>
        </w:rPr>
      </w:pPr>
      <w:r>
        <w:rPr>
          <w:rFonts w:hint="eastAsia" w:ascii="宋体" w:hAnsi="宋体"/>
          <w:sz w:val="24"/>
          <w:szCs w:val="24"/>
        </w:rPr>
        <w:t>（2）本项目采购标的对应的中小企业划分标准所属行业为：</w:t>
      </w:r>
      <w:r>
        <w:rPr>
          <w:rFonts w:hint="eastAsia" w:ascii="宋体" w:hAnsi="宋体"/>
          <w:sz w:val="24"/>
          <w:szCs w:val="24"/>
          <w:u w:val="single"/>
          <w:lang w:val="en-US" w:eastAsia="zh-CN"/>
        </w:rPr>
        <w:t>建筑业</w:t>
      </w:r>
      <w:r>
        <w:rPr>
          <w:rFonts w:hint="eastAsia" w:ascii="宋体" w:hAnsi="宋体"/>
          <w:sz w:val="24"/>
          <w:szCs w:val="24"/>
        </w:rPr>
        <w:t>；</w:t>
      </w:r>
    </w:p>
    <w:p w14:paraId="51C0EE0C">
      <w:pPr>
        <w:pageBreakBefore w:val="0"/>
        <w:kinsoku/>
        <w:overflowPunct/>
        <w:topLinePunct w:val="0"/>
        <w:bidi w:val="0"/>
        <w:ind w:left="0" w:leftChars="0" w:right="0" w:rightChars="0" w:firstLine="480" w:firstLineChars="200"/>
        <w:jc w:val="left"/>
        <w:rPr>
          <w:rFonts w:ascii="宋体" w:hAnsi="宋体" w:cs="宋体"/>
          <w:sz w:val="24"/>
          <w:szCs w:val="24"/>
        </w:rPr>
      </w:pPr>
      <w:r>
        <w:rPr>
          <w:rFonts w:hint="eastAsia" w:ascii="宋体" w:hAnsi="宋体"/>
          <w:sz w:val="24"/>
          <w:szCs w:val="24"/>
        </w:rPr>
        <w:t>（3）《残疾人福利性单位声明函》格式详见财政部、民政部、中国残疾人联合会《关于促进残疾人就业政府采购政策的通知》(财库[2017]141号)。</w:t>
      </w:r>
    </w:p>
    <w:p w14:paraId="2E7E4637">
      <w:pPr>
        <w:pageBreakBefore w:val="0"/>
        <w:kinsoku/>
        <w:overflowPunct/>
        <w:topLinePunct w:val="0"/>
        <w:bidi w:val="0"/>
        <w:ind w:left="0" w:leftChars="0" w:right="0" w:rightChars="0" w:firstLine="480" w:firstLineChars="200"/>
        <w:jc w:val="left"/>
        <w:rPr>
          <w:rFonts w:ascii="宋体" w:hAnsi="宋体" w:cs="宋体"/>
          <w:sz w:val="24"/>
          <w:szCs w:val="24"/>
        </w:rPr>
      </w:pPr>
    </w:p>
    <w:p w14:paraId="063348A4">
      <w:pPr>
        <w:pageBreakBefore w:val="0"/>
        <w:kinsoku/>
        <w:overflowPunct/>
        <w:topLinePunct w:val="0"/>
        <w:bidi w:val="0"/>
        <w:ind w:left="0" w:leftChars="0" w:right="0" w:rightChars="0" w:firstLine="480" w:firstLineChars="200"/>
        <w:jc w:val="left"/>
        <w:rPr>
          <w:rFonts w:ascii="宋体" w:hAnsi="宋体" w:cs="宋体"/>
          <w:sz w:val="24"/>
          <w:szCs w:val="24"/>
        </w:rPr>
      </w:pPr>
    </w:p>
    <w:p w14:paraId="6F3CF780">
      <w:pPr>
        <w:rPr>
          <w:rFonts w:hint="eastAsia" w:ascii="宋体" w:hAnsi="宋体" w:cs="宋体"/>
          <w:b/>
          <w:sz w:val="24"/>
          <w:szCs w:val="24"/>
          <w:lang w:val="en-US" w:eastAsia="zh-CN"/>
        </w:rPr>
      </w:pPr>
      <w:r>
        <w:rPr>
          <w:rFonts w:hint="eastAsia" w:ascii="宋体" w:hAnsi="宋体" w:cs="宋体"/>
          <w:b/>
          <w:sz w:val="24"/>
          <w:szCs w:val="24"/>
          <w:lang w:val="en-US" w:eastAsia="zh-CN"/>
        </w:rPr>
        <w:br w:type="page"/>
      </w:r>
    </w:p>
    <w:p w14:paraId="3A07AF77">
      <w:pPr>
        <w:pageBreakBefore w:val="0"/>
        <w:kinsoku/>
        <w:overflowPunct/>
        <w:topLinePunct w:val="0"/>
        <w:bidi w:val="0"/>
        <w:ind w:left="0" w:leftChars="0" w:right="0" w:rightChars="0" w:firstLine="482" w:firstLineChars="200"/>
        <w:jc w:val="center"/>
        <w:rPr>
          <w:rFonts w:ascii="宋体" w:hAnsi="宋体" w:cs="宋体"/>
          <w:b/>
          <w:sz w:val="24"/>
          <w:szCs w:val="24"/>
        </w:rPr>
      </w:pPr>
      <w:r>
        <w:rPr>
          <w:rFonts w:hint="eastAsia" w:ascii="宋体" w:hAnsi="宋体" w:cs="宋体"/>
          <w:b/>
          <w:sz w:val="24"/>
          <w:szCs w:val="24"/>
          <w:lang w:val="en-US" w:eastAsia="zh-CN"/>
        </w:rPr>
        <w:t>四、</w:t>
      </w:r>
      <w:r>
        <w:rPr>
          <w:rFonts w:hint="eastAsia" w:ascii="宋体" w:hAnsi="宋体" w:cs="宋体"/>
          <w:b/>
          <w:sz w:val="24"/>
          <w:szCs w:val="24"/>
        </w:rPr>
        <w:t>供应商的概况</w:t>
      </w:r>
    </w:p>
    <w:p w14:paraId="36A33D9D">
      <w:pPr>
        <w:pageBreakBefore w:val="0"/>
        <w:kinsoku/>
        <w:overflowPunct/>
        <w:topLinePunct w:val="0"/>
        <w:bidi w:val="0"/>
        <w:ind w:left="0" w:leftChars="0" w:right="0" w:rightChars="0" w:firstLine="420" w:firstLineChars="200"/>
        <w:jc w:val="left"/>
      </w:pPr>
    </w:p>
    <w:tbl>
      <w:tblPr>
        <w:tblStyle w:val="18"/>
        <w:tblW w:w="9559" w:type="dxa"/>
        <w:tblInd w:w="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1"/>
        <w:gridCol w:w="3236"/>
        <w:gridCol w:w="1431"/>
        <w:gridCol w:w="2521"/>
      </w:tblGrid>
      <w:tr w14:paraId="3798B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371" w:type="dxa"/>
            <w:vAlign w:val="center"/>
          </w:tcPr>
          <w:p w14:paraId="161DB540">
            <w:pPr>
              <w:pageBreakBefore w:val="0"/>
              <w:kinsoku/>
              <w:overflowPunct/>
              <w:topLinePunct w:val="0"/>
              <w:bidi w:val="0"/>
              <w:ind w:left="0" w:leftChars="0" w:right="0" w:rightChars="0" w:firstLine="0" w:firstLineChars="0"/>
              <w:jc w:val="center"/>
              <w:rPr>
                <w:rFonts w:hint="eastAsia" w:ascii="宋体" w:hAnsi="宋体"/>
                <w:bCs/>
                <w:sz w:val="24"/>
              </w:rPr>
            </w:pPr>
            <w:r>
              <w:rPr>
                <w:rFonts w:hint="eastAsia" w:ascii="宋体" w:hAnsi="宋体"/>
                <w:bCs/>
                <w:sz w:val="24"/>
              </w:rPr>
              <w:t>投标人全称</w:t>
            </w:r>
          </w:p>
        </w:tc>
        <w:tc>
          <w:tcPr>
            <w:tcW w:w="7188" w:type="dxa"/>
            <w:gridSpan w:val="3"/>
            <w:vAlign w:val="center"/>
          </w:tcPr>
          <w:p w14:paraId="154FF0A3">
            <w:pPr>
              <w:pageBreakBefore w:val="0"/>
              <w:kinsoku/>
              <w:overflowPunct/>
              <w:topLinePunct w:val="0"/>
              <w:bidi w:val="0"/>
              <w:ind w:left="0" w:leftChars="0" w:right="0" w:rightChars="0" w:firstLine="480" w:firstLineChars="200"/>
              <w:jc w:val="left"/>
              <w:rPr>
                <w:rFonts w:hint="eastAsia" w:ascii="宋体" w:hAnsi="宋体"/>
                <w:bCs/>
                <w:sz w:val="24"/>
              </w:rPr>
            </w:pPr>
          </w:p>
        </w:tc>
      </w:tr>
      <w:tr w14:paraId="2A065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371" w:type="dxa"/>
            <w:vAlign w:val="center"/>
          </w:tcPr>
          <w:p w14:paraId="75F344C4">
            <w:pPr>
              <w:pageBreakBefore w:val="0"/>
              <w:kinsoku/>
              <w:overflowPunct/>
              <w:topLinePunct w:val="0"/>
              <w:bidi w:val="0"/>
              <w:ind w:left="0" w:leftChars="0" w:right="0" w:rightChars="0" w:firstLine="0" w:firstLineChars="0"/>
              <w:jc w:val="center"/>
              <w:rPr>
                <w:rFonts w:hint="eastAsia" w:ascii="宋体" w:hAnsi="宋体"/>
                <w:bCs/>
                <w:sz w:val="24"/>
              </w:rPr>
            </w:pPr>
            <w:r>
              <w:rPr>
                <w:rFonts w:hint="eastAsia" w:ascii="宋体" w:hAnsi="宋体"/>
                <w:bCs/>
                <w:sz w:val="24"/>
              </w:rPr>
              <w:t>主要业务范围</w:t>
            </w:r>
          </w:p>
        </w:tc>
        <w:tc>
          <w:tcPr>
            <w:tcW w:w="7188" w:type="dxa"/>
            <w:gridSpan w:val="3"/>
            <w:vAlign w:val="center"/>
          </w:tcPr>
          <w:p w14:paraId="019EA78F">
            <w:pPr>
              <w:pageBreakBefore w:val="0"/>
              <w:kinsoku/>
              <w:overflowPunct/>
              <w:topLinePunct w:val="0"/>
              <w:bidi w:val="0"/>
              <w:ind w:left="0" w:leftChars="0" w:right="0" w:rightChars="0" w:firstLine="480" w:firstLineChars="200"/>
              <w:jc w:val="left"/>
              <w:rPr>
                <w:rFonts w:hint="eastAsia" w:ascii="宋体" w:hAnsi="宋体"/>
                <w:bCs/>
                <w:sz w:val="24"/>
              </w:rPr>
            </w:pPr>
          </w:p>
        </w:tc>
      </w:tr>
      <w:tr w14:paraId="51360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371" w:type="dxa"/>
            <w:vAlign w:val="center"/>
          </w:tcPr>
          <w:p w14:paraId="1A8CE1CC">
            <w:pPr>
              <w:pageBreakBefore w:val="0"/>
              <w:kinsoku/>
              <w:overflowPunct/>
              <w:topLinePunct w:val="0"/>
              <w:bidi w:val="0"/>
              <w:ind w:left="0" w:leftChars="0" w:right="0" w:rightChars="0" w:firstLine="0" w:firstLineChars="0"/>
              <w:jc w:val="center"/>
              <w:rPr>
                <w:rFonts w:hint="eastAsia" w:ascii="宋体" w:hAnsi="宋体"/>
                <w:bCs/>
                <w:sz w:val="24"/>
              </w:rPr>
            </w:pPr>
            <w:r>
              <w:rPr>
                <w:rFonts w:hint="eastAsia" w:ascii="宋体" w:hAnsi="宋体"/>
                <w:bCs/>
                <w:sz w:val="24"/>
              </w:rPr>
              <w:t>法定代表人名称</w:t>
            </w:r>
          </w:p>
        </w:tc>
        <w:tc>
          <w:tcPr>
            <w:tcW w:w="3236" w:type="dxa"/>
            <w:vAlign w:val="center"/>
          </w:tcPr>
          <w:p w14:paraId="7EDB2A17">
            <w:pPr>
              <w:pageBreakBefore w:val="0"/>
              <w:kinsoku/>
              <w:overflowPunct/>
              <w:topLinePunct w:val="0"/>
              <w:bidi w:val="0"/>
              <w:ind w:left="0" w:leftChars="0" w:right="0" w:rightChars="0" w:firstLine="480" w:firstLineChars="200"/>
              <w:jc w:val="left"/>
              <w:rPr>
                <w:rFonts w:hint="eastAsia" w:ascii="宋体" w:hAnsi="宋体"/>
                <w:bCs/>
                <w:sz w:val="24"/>
              </w:rPr>
            </w:pPr>
          </w:p>
        </w:tc>
        <w:tc>
          <w:tcPr>
            <w:tcW w:w="1431" w:type="dxa"/>
            <w:vAlign w:val="center"/>
          </w:tcPr>
          <w:p w14:paraId="2FDF7624">
            <w:pPr>
              <w:pageBreakBefore w:val="0"/>
              <w:kinsoku/>
              <w:overflowPunct/>
              <w:topLinePunct w:val="0"/>
              <w:bidi w:val="0"/>
              <w:ind w:left="0" w:leftChars="0" w:right="0" w:rightChars="0" w:firstLine="0" w:firstLineChars="0"/>
              <w:jc w:val="center"/>
              <w:rPr>
                <w:rFonts w:hint="eastAsia" w:ascii="宋体" w:hAnsi="宋体"/>
                <w:bCs/>
                <w:sz w:val="24"/>
              </w:rPr>
            </w:pPr>
            <w:r>
              <w:rPr>
                <w:rFonts w:hint="eastAsia" w:ascii="宋体" w:hAnsi="宋体"/>
                <w:bCs/>
                <w:sz w:val="24"/>
              </w:rPr>
              <w:t>职    务</w:t>
            </w:r>
          </w:p>
        </w:tc>
        <w:tc>
          <w:tcPr>
            <w:tcW w:w="2521" w:type="dxa"/>
            <w:vAlign w:val="center"/>
          </w:tcPr>
          <w:p w14:paraId="1867461F">
            <w:pPr>
              <w:pageBreakBefore w:val="0"/>
              <w:kinsoku/>
              <w:overflowPunct/>
              <w:topLinePunct w:val="0"/>
              <w:bidi w:val="0"/>
              <w:ind w:left="0" w:leftChars="0" w:right="0" w:rightChars="0" w:firstLine="480" w:firstLineChars="200"/>
              <w:jc w:val="left"/>
              <w:rPr>
                <w:rFonts w:hint="eastAsia" w:ascii="宋体" w:hAnsi="宋体"/>
                <w:bCs/>
                <w:sz w:val="24"/>
              </w:rPr>
            </w:pPr>
          </w:p>
        </w:tc>
      </w:tr>
      <w:tr w14:paraId="333E3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371" w:type="dxa"/>
            <w:vAlign w:val="center"/>
          </w:tcPr>
          <w:p w14:paraId="06F6D53E">
            <w:pPr>
              <w:pageBreakBefore w:val="0"/>
              <w:kinsoku/>
              <w:overflowPunct/>
              <w:topLinePunct w:val="0"/>
              <w:bidi w:val="0"/>
              <w:ind w:left="0" w:leftChars="0" w:right="0" w:rightChars="0" w:firstLine="0" w:firstLineChars="0"/>
              <w:jc w:val="center"/>
              <w:rPr>
                <w:rFonts w:hint="eastAsia" w:ascii="宋体" w:hAnsi="宋体"/>
                <w:bCs/>
                <w:sz w:val="24"/>
              </w:rPr>
            </w:pPr>
            <w:r>
              <w:rPr>
                <w:rFonts w:hint="eastAsia" w:ascii="宋体" w:hAnsi="宋体"/>
                <w:bCs/>
                <w:sz w:val="24"/>
              </w:rPr>
              <w:t>投标人地址</w:t>
            </w:r>
          </w:p>
        </w:tc>
        <w:tc>
          <w:tcPr>
            <w:tcW w:w="3236" w:type="dxa"/>
            <w:vAlign w:val="center"/>
          </w:tcPr>
          <w:p w14:paraId="3E26836D">
            <w:pPr>
              <w:pageBreakBefore w:val="0"/>
              <w:kinsoku/>
              <w:overflowPunct/>
              <w:topLinePunct w:val="0"/>
              <w:bidi w:val="0"/>
              <w:ind w:left="0" w:leftChars="0" w:right="0" w:rightChars="0" w:firstLine="480" w:firstLineChars="200"/>
              <w:jc w:val="left"/>
              <w:rPr>
                <w:rFonts w:hint="eastAsia" w:ascii="宋体" w:hAnsi="宋体"/>
                <w:bCs/>
                <w:sz w:val="24"/>
              </w:rPr>
            </w:pPr>
          </w:p>
        </w:tc>
        <w:tc>
          <w:tcPr>
            <w:tcW w:w="1431" w:type="dxa"/>
            <w:vAlign w:val="center"/>
          </w:tcPr>
          <w:p w14:paraId="015704BE">
            <w:pPr>
              <w:pageBreakBefore w:val="0"/>
              <w:kinsoku/>
              <w:overflowPunct/>
              <w:topLinePunct w:val="0"/>
              <w:bidi w:val="0"/>
              <w:ind w:left="0" w:leftChars="0" w:right="0" w:rightChars="0" w:firstLine="0" w:firstLineChars="0"/>
              <w:jc w:val="center"/>
              <w:rPr>
                <w:rFonts w:hint="eastAsia" w:ascii="宋体" w:hAnsi="宋体"/>
                <w:bCs/>
                <w:sz w:val="24"/>
              </w:rPr>
            </w:pPr>
            <w:r>
              <w:rPr>
                <w:rFonts w:hint="eastAsia" w:ascii="宋体" w:hAnsi="宋体"/>
                <w:bCs/>
                <w:sz w:val="24"/>
              </w:rPr>
              <w:t>邮政编码</w:t>
            </w:r>
          </w:p>
        </w:tc>
        <w:tc>
          <w:tcPr>
            <w:tcW w:w="2521" w:type="dxa"/>
            <w:vAlign w:val="center"/>
          </w:tcPr>
          <w:p w14:paraId="61DFA5A1">
            <w:pPr>
              <w:pageBreakBefore w:val="0"/>
              <w:kinsoku/>
              <w:overflowPunct/>
              <w:topLinePunct w:val="0"/>
              <w:bidi w:val="0"/>
              <w:ind w:left="0" w:leftChars="0" w:right="0" w:rightChars="0" w:firstLine="480" w:firstLineChars="200"/>
              <w:jc w:val="left"/>
              <w:rPr>
                <w:rFonts w:hint="eastAsia" w:ascii="宋体" w:hAnsi="宋体"/>
                <w:bCs/>
                <w:sz w:val="24"/>
              </w:rPr>
            </w:pPr>
          </w:p>
        </w:tc>
      </w:tr>
      <w:tr w14:paraId="4941A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371" w:type="dxa"/>
            <w:vAlign w:val="center"/>
          </w:tcPr>
          <w:p w14:paraId="212D4BB2">
            <w:pPr>
              <w:pageBreakBefore w:val="0"/>
              <w:kinsoku/>
              <w:overflowPunct/>
              <w:topLinePunct w:val="0"/>
              <w:bidi w:val="0"/>
              <w:ind w:left="0" w:leftChars="0" w:right="0" w:rightChars="0" w:firstLine="0" w:firstLineChars="0"/>
              <w:jc w:val="center"/>
              <w:rPr>
                <w:rFonts w:hint="eastAsia" w:ascii="宋体" w:hAnsi="宋体"/>
                <w:bCs/>
                <w:sz w:val="24"/>
              </w:rPr>
            </w:pPr>
            <w:r>
              <w:rPr>
                <w:rFonts w:hint="eastAsia" w:ascii="宋体" w:hAnsi="宋体"/>
                <w:bCs/>
                <w:sz w:val="24"/>
              </w:rPr>
              <w:t>电      话</w:t>
            </w:r>
          </w:p>
        </w:tc>
        <w:tc>
          <w:tcPr>
            <w:tcW w:w="3236" w:type="dxa"/>
            <w:vAlign w:val="center"/>
          </w:tcPr>
          <w:p w14:paraId="75FA7197">
            <w:pPr>
              <w:pageBreakBefore w:val="0"/>
              <w:kinsoku/>
              <w:overflowPunct/>
              <w:topLinePunct w:val="0"/>
              <w:bidi w:val="0"/>
              <w:ind w:left="0" w:leftChars="0" w:right="0" w:rightChars="0" w:firstLine="480" w:firstLineChars="200"/>
              <w:jc w:val="left"/>
              <w:rPr>
                <w:rFonts w:hint="eastAsia" w:ascii="宋体" w:hAnsi="宋体"/>
                <w:bCs/>
                <w:sz w:val="24"/>
              </w:rPr>
            </w:pPr>
          </w:p>
        </w:tc>
        <w:tc>
          <w:tcPr>
            <w:tcW w:w="1431" w:type="dxa"/>
            <w:vAlign w:val="center"/>
          </w:tcPr>
          <w:p w14:paraId="1131E8C4">
            <w:pPr>
              <w:pageBreakBefore w:val="0"/>
              <w:kinsoku/>
              <w:overflowPunct/>
              <w:topLinePunct w:val="0"/>
              <w:bidi w:val="0"/>
              <w:ind w:left="0" w:leftChars="0" w:right="0" w:rightChars="0" w:firstLine="0" w:firstLineChars="0"/>
              <w:jc w:val="center"/>
              <w:rPr>
                <w:rFonts w:hint="eastAsia" w:ascii="宋体" w:hAnsi="宋体"/>
                <w:bCs/>
                <w:sz w:val="24"/>
              </w:rPr>
            </w:pPr>
            <w:r>
              <w:rPr>
                <w:rFonts w:hint="eastAsia" w:ascii="宋体" w:hAnsi="宋体"/>
                <w:bCs/>
                <w:sz w:val="24"/>
              </w:rPr>
              <w:t>传    真</w:t>
            </w:r>
          </w:p>
        </w:tc>
        <w:tc>
          <w:tcPr>
            <w:tcW w:w="2521" w:type="dxa"/>
            <w:vAlign w:val="center"/>
          </w:tcPr>
          <w:p w14:paraId="018CE1FA">
            <w:pPr>
              <w:pageBreakBefore w:val="0"/>
              <w:kinsoku/>
              <w:overflowPunct/>
              <w:topLinePunct w:val="0"/>
              <w:bidi w:val="0"/>
              <w:ind w:left="0" w:leftChars="0" w:right="0" w:rightChars="0" w:firstLine="480" w:firstLineChars="200"/>
              <w:jc w:val="left"/>
              <w:rPr>
                <w:rFonts w:hint="eastAsia" w:ascii="宋体" w:hAnsi="宋体"/>
                <w:bCs/>
                <w:sz w:val="24"/>
              </w:rPr>
            </w:pPr>
          </w:p>
        </w:tc>
      </w:tr>
      <w:tr w14:paraId="5A33B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2371" w:type="dxa"/>
            <w:vAlign w:val="center"/>
          </w:tcPr>
          <w:p w14:paraId="07DB05AF">
            <w:pPr>
              <w:pageBreakBefore w:val="0"/>
              <w:kinsoku/>
              <w:overflowPunct/>
              <w:topLinePunct w:val="0"/>
              <w:bidi w:val="0"/>
              <w:ind w:left="0" w:leftChars="0" w:right="0" w:rightChars="0" w:firstLine="0" w:firstLineChars="0"/>
              <w:jc w:val="center"/>
              <w:rPr>
                <w:rFonts w:hint="eastAsia" w:ascii="宋体" w:hAnsi="宋体"/>
                <w:bCs/>
                <w:sz w:val="24"/>
              </w:rPr>
            </w:pPr>
            <w:r>
              <w:rPr>
                <w:rFonts w:hint="eastAsia" w:ascii="宋体" w:hAnsi="宋体"/>
                <w:bCs/>
                <w:sz w:val="24"/>
              </w:rPr>
              <w:t>成立日期</w:t>
            </w:r>
          </w:p>
        </w:tc>
        <w:tc>
          <w:tcPr>
            <w:tcW w:w="3236" w:type="dxa"/>
            <w:vAlign w:val="center"/>
          </w:tcPr>
          <w:p w14:paraId="4184D8C6">
            <w:pPr>
              <w:pageBreakBefore w:val="0"/>
              <w:kinsoku/>
              <w:overflowPunct/>
              <w:topLinePunct w:val="0"/>
              <w:bidi w:val="0"/>
              <w:ind w:left="0" w:leftChars="0" w:right="0" w:rightChars="0" w:firstLine="480" w:firstLineChars="200"/>
              <w:jc w:val="left"/>
              <w:rPr>
                <w:rFonts w:hint="eastAsia" w:ascii="宋体" w:hAnsi="宋体"/>
                <w:bCs/>
                <w:sz w:val="24"/>
              </w:rPr>
            </w:pPr>
          </w:p>
        </w:tc>
        <w:tc>
          <w:tcPr>
            <w:tcW w:w="1431" w:type="dxa"/>
            <w:vAlign w:val="center"/>
          </w:tcPr>
          <w:p w14:paraId="6CA64555">
            <w:pPr>
              <w:pageBreakBefore w:val="0"/>
              <w:kinsoku/>
              <w:overflowPunct/>
              <w:topLinePunct w:val="0"/>
              <w:bidi w:val="0"/>
              <w:ind w:left="0" w:leftChars="0" w:right="0" w:rightChars="0" w:firstLine="0" w:firstLineChars="0"/>
              <w:jc w:val="center"/>
              <w:rPr>
                <w:rFonts w:hint="eastAsia" w:ascii="宋体" w:hAnsi="宋体"/>
                <w:bCs/>
                <w:sz w:val="24"/>
              </w:rPr>
            </w:pPr>
            <w:r>
              <w:rPr>
                <w:rFonts w:hint="eastAsia" w:ascii="宋体" w:hAnsi="宋体"/>
                <w:bCs/>
                <w:sz w:val="24"/>
              </w:rPr>
              <w:t>现有职</w:t>
            </w:r>
          </w:p>
          <w:p w14:paraId="17C40315">
            <w:pPr>
              <w:pageBreakBefore w:val="0"/>
              <w:kinsoku/>
              <w:overflowPunct/>
              <w:topLinePunct w:val="0"/>
              <w:bidi w:val="0"/>
              <w:ind w:left="0" w:leftChars="0" w:right="0" w:rightChars="0" w:firstLine="0" w:firstLineChars="0"/>
              <w:jc w:val="center"/>
              <w:rPr>
                <w:rFonts w:hint="eastAsia" w:ascii="宋体" w:hAnsi="宋体"/>
                <w:bCs/>
                <w:sz w:val="24"/>
              </w:rPr>
            </w:pPr>
            <w:r>
              <w:rPr>
                <w:rFonts w:hint="eastAsia" w:ascii="宋体" w:hAnsi="宋体"/>
                <w:bCs/>
                <w:sz w:val="24"/>
              </w:rPr>
              <w:t>工人数</w:t>
            </w:r>
          </w:p>
        </w:tc>
        <w:tc>
          <w:tcPr>
            <w:tcW w:w="2521" w:type="dxa"/>
            <w:vAlign w:val="center"/>
          </w:tcPr>
          <w:p w14:paraId="324D4CA2">
            <w:pPr>
              <w:pageBreakBefore w:val="0"/>
              <w:kinsoku/>
              <w:overflowPunct/>
              <w:topLinePunct w:val="0"/>
              <w:bidi w:val="0"/>
              <w:ind w:left="0" w:leftChars="0" w:right="0" w:rightChars="0" w:firstLine="480" w:firstLineChars="200"/>
              <w:jc w:val="left"/>
              <w:rPr>
                <w:rFonts w:hint="eastAsia" w:ascii="宋体" w:hAnsi="宋体"/>
                <w:bCs/>
                <w:sz w:val="24"/>
              </w:rPr>
            </w:pPr>
          </w:p>
        </w:tc>
      </w:tr>
      <w:tr w14:paraId="4F01F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371" w:type="dxa"/>
            <w:vAlign w:val="center"/>
          </w:tcPr>
          <w:p w14:paraId="62AA2F42">
            <w:pPr>
              <w:pageBreakBefore w:val="0"/>
              <w:kinsoku/>
              <w:overflowPunct/>
              <w:topLinePunct w:val="0"/>
              <w:bidi w:val="0"/>
              <w:ind w:left="0" w:leftChars="0" w:right="0" w:rightChars="0" w:firstLine="0" w:firstLineChars="0"/>
              <w:jc w:val="center"/>
              <w:rPr>
                <w:rFonts w:hint="eastAsia" w:ascii="宋体" w:hAnsi="宋体"/>
                <w:bCs/>
                <w:sz w:val="24"/>
              </w:rPr>
            </w:pPr>
            <w:r>
              <w:rPr>
                <w:rFonts w:hint="eastAsia" w:ascii="宋体" w:hAnsi="宋体"/>
                <w:bCs/>
                <w:sz w:val="24"/>
              </w:rPr>
              <w:t>资质</w:t>
            </w:r>
          </w:p>
        </w:tc>
        <w:tc>
          <w:tcPr>
            <w:tcW w:w="7188" w:type="dxa"/>
            <w:gridSpan w:val="3"/>
            <w:vAlign w:val="center"/>
          </w:tcPr>
          <w:p w14:paraId="5D963E6F">
            <w:pPr>
              <w:pageBreakBefore w:val="0"/>
              <w:kinsoku/>
              <w:overflowPunct/>
              <w:topLinePunct w:val="0"/>
              <w:bidi w:val="0"/>
              <w:ind w:left="0" w:leftChars="0" w:right="0" w:rightChars="0" w:firstLine="480" w:firstLineChars="200"/>
              <w:jc w:val="left"/>
              <w:rPr>
                <w:rFonts w:hint="eastAsia" w:ascii="宋体" w:hAnsi="宋体"/>
                <w:bCs/>
                <w:sz w:val="24"/>
              </w:rPr>
            </w:pPr>
            <w:r>
              <w:rPr>
                <w:rFonts w:hint="eastAsia" w:ascii="宋体" w:hAnsi="宋体"/>
                <w:bCs/>
                <w:sz w:val="24"/>
              </w:rPr>
              <w:t>等级：         证书号：</w:t>
            </w:r>
          </w:p>
        </w:tc>
      </w:tr>
      <w:tr w14:paraId="5DA4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3" w:hRule="atLeast"/>
        </w:trPr>
        <w:tc>
          <w:tcPr>
            <w:tcW w:w="9559" w:type="dxa"/>
            <w:gridSpan w:val="4"/>
          </w:tcPr>
          <w:p w14:paraId="51C88ECE">
            <w:pPr>
              <w:pageBreakBefore w:val="0"/>
              <w:kinsoku/>
              <w:overflowPunct/>
              <w:topLinePunct w:val="0"/>
              <w:bidi w:val="0"/>
              <w:ind w:left="0" w:leftChars="0" w:right="0" w:rightChars="0" w:firstLine="72" w:firstLineChars="30"/>
              <w:jc w:val="left"/>
              <w:rPr>
                <w:rFonts w:hint="eastAsia" w:ascii="宋体" w:hAnsi="宋体"/>
                <w:bCs/>
                <w:sz w:val="24"/>
              </w:rPr>
            </w:pPr>
            <w:r>
              <w:rPr>
                <w:rFonts w:hint="eastAsia" w:ascii="宋体" w:hAnsi="宋体"/>
                <w:bCs/>
                <w:sz w:val="24"/>
              </w:rPr>
              <w:t>单位组织机构简介：</w:t>
            </w:r>
          </w:p>
          <w:p w14:paraId="37AB503A">
            <w:pPr>
              <w:pageBreakBefore w:val="0"/>
              <w:kinsoku/>
              <w:overflowPunct/>
              <w:topLinePunct w:val="0"/>
              <w:bidi w:val="0"/>
              <w:ind w:left="0" w:leftChars="0" w:right="0" w:rightChars="0" w:firstLine="72" w:firstLineChars="30"/>
              <w:jc w:val="left"/>
              <w:rPr>
                <w:rFonts w:hint="eastAsia" w:ascii="宋体" w:hAnsi="宋体"/>
                <w:bCs/>
                <w:sz w:val="24"/>
              </w:rPr>
            </w:pPr>
            <w:r>
              <w:rPr>
                <w:rFonts w:hint="eastAsia" w:ascii="宋体" w:hAnsi="宋体"/>
                <w:bCs/>
                <w:sz w:val="24"/>
              </w:rPr>
              <w:t>部室划分、各部室人数：</w:t>
            </w:r>
          </w:p>
          <w:p w14:paraId="2145964E">
            <w:pPr>
              <w:pageBreakBefore w:val="0"/>
              <w:kinsoku/>
              <w:overflowPunct/>
              <w:topLinePunct w:val="0"/>
              <w:bidi w:val="0"/>
              <w:ind w:left="0" w:leftChars="0" w:right="0" w:rightChars="0" w:firstLine="72" w:firstLineChars="30"/>
              <w:jc w:val="left"/>
              <w:rPr>
                <w:rFonts w:hint="eastAsia" w:ascii="宋体" w:hAnsi="宋体"/>
                <w:bCs/>
                <w:sz w:val="24"/>
              </w:rPr>
            </w:pPr>
            <w:r>
              <w:rPr>
                <w:rFonts w:hint="eastAsia" w:ascii="宋体" w:hAnsi="宋体"/>
                <w:bCs/>
                <w:sz w:val="24"/>
              </w:rPr>
              <w:t>技术人员总数：           人</w:t>
            </w:r>
          </w:p>
          <w:p w14:paraId="16BCDA56">
            <w:pPr>
              <w:pageBreakBefore w:val="0"/>
              <w:kinsoku/>
              <w:overflowPunct/>
              <w:topLinePunct w:val="0"/>
              <w:bidi w:val="0"/>
              <w:ind w:left="0" w:leftChars="0" w:right="0" w:rightChars="0" w:firstLine="72" w:firstLineChars="30"/>
              <w:jc w:val="left"/>
              <w:rPr>
                <w:rFonts w:hint="eastAsia" w:ascii="宋体" w:hAnsi="宋体"/>
                <w:bCs/>
                <w:sz w:val="24"/>
              </w:rPr>
            </w:pPr>
            <w:r>
              <w:rPr>
                <w:rFonts w:hint="eastAsia" w:ascii="宋体" w:hAnsi="宋体"/>
                <w:bCs/>
                <w:sz w:val="24"/>
              </w:rPr>
              <w:t>其中：</w:t>
            </w:r>
          </w:p>
          <w:p w14:paraId="464F169F">
            <w:pPr>
              <w:pageBreakBefore w:val="0"/>
              <w:kinsoku/>
              <w:overflowPunct/>
              <w:topLinePunct w:val="0"/>
              <w:bidi w:val="0"/>
              <w:ind w:left="0" w:leftChars="0" w:right="0" w:rightChars="0" w:firstLine="480" w:firstLineChars="200"/>
              <w:jc w:val="left"/>
              <w:rPr>
                <w:rFonts w:hint="eastAsia" w:ascii="宋体" w:hAnsi="宋体"/>
                <w:bCs/>
                <w:sz w:val="24"/>
              </w:rPr>
            </w:pPr>
          </w:p>
          <w:p w14:paraId="35B4A92F">
            <w:pPr>
              <w:pageBreakBefore w:val="0"/>
              <w:kinsoku/>
              <w:overflowPunct/>
              <w:topLinePunct w:val="0"/>
              <w:bidi w:val="0"/>
              <w:ind w:left="0" w:leftChars="0" w:right="0" w:rightChars="0" w:firstLine="480" w:firstLineChars="200"/>
              <w:jc w:val="left"/>
              <w:rPr>
                <w:rFonts w:hint="eastAsia" w:ascii="宋体" w:hAnsi="宋体"/>
                <w:bCs/>
                <w:sz w:val="24"/>
              </w:rPr>
            </w:pPr>
          </w:p>
          <w:p w14:paraId="6680F0FC">
            <w:pPr>
              <w:pageBreakBefore w:val="0"/>
              <w:kinsoku/>
              <w:overflowPunct/>
              <w:topLinePunct w:val="0"/>
              <w:bidi w:val="0"/>
              <w:ind w:left="0" w:leftChars="0" w:right="0" w:rightChars="0" w:firstLine="480" w:firstLineChars="200"/>
              <w:jc w:val="left"/>
              <w:rPr>
                <w:rFonts w:hint="eastAsia" w:ascii="宋体" w:hAnsi="宋体"/>
                <w:bCs/>
                <w:sz w:val="24"/>
              </w:rPr>
            </w:pPr>
          </w:p>
          <w:p w14:paraId="58B4A73A">
            <w:pPr>
              <w:pageBreakBefore w:val="0"/>
              <w:kinsoku/>
              <w:overflowPunct/>
              <w:topLinePunct w:val="0"/>
              <w:bidi w:val="0"/>
              <w:ind w:left="0" w:leftChars="0" w:right="0" w:rightChars="0" w:firstLine="480" w:firstLineChars="200"/>
              <w:jc w:val="left"/>
              <w:rPr>
                <w:rFonts w:hint="eastAsia" w:ascii="宋体" w:hAnsi="宋体"/>
                <w:bCs/>
                <w:sz w:val="24"/>
              </w:rPr>
            </w:pPr>
          </w:p>
        </w:tc>
      </w:tr>
    </w:tbl>
    <w:p w14:paraId="4D4337B2">
      <w:pPr>
        <w:pageBreakBefore w:val="0"/>
        <w:kinsoku/>
        <w:overflowPunct/>
        <w:topLinePunct w:val="0"/>
        <w:bidi w:val="0"/>
        <w:ind w:left="0" w:leftChars="0" w:right="0" w:rightChars="0" w:firstLine="482" w:firstLineChars="200"/>
        <w:jc w:val="left"/>
        <w:rPr>
          <w:rFonts w:ascii="宋体" w:hAnsi="宋体" w:cs="宋体"/>
          <w:b/>
          <w:sz w:val="24"/>
          <w:szCs w:val="24"/>
        </w:rPr>
      </w:pPr>
    </w:p>
    <w:p w14:paraId="43665132">
      <w:pPr>
        <w:pageBreakBefore w:val="0"/>
        <w:kinsoku/>
        <w:overflowPunct/>
        <w:topLinePunct w:val="0"/>
        <w:bidi w:val="0"/>
        <w:ind w:left="0" w:leftChars="0" w:right="0" w:rightChars="0" w:firstLine="482" w:firstLineChars="200"/>
        <w:jc w:val="left"/>
        <w:rPr>
          <w:rFonts w:ascii="宋体" w:hAnsi="宋体" w:cs="宋体"/>
          <w:b/>
          <w:sz w:val="24"/>
          <w:szCs w:val="24"/>
        </w:rPr>
      </w:pPr>
    </w:p>
    <w:p w14:paraId="0E7225C1">
      <w:pPr>
        <w:pageBreakBefore w:val="0"/>
        <w:kinsoku/>
        <w:overflowPunct/>
        <w:topLinePunct w:val="0"/>
        <w:bidi w:val="0"/>
        <w:ind w:left="0" w:leftChars="0" w:right="0" w:rightChars="0" w:firstLine="482" w:firstLineChars="200"/>
        <w:jc w:val="left"/>
        <w:rPr>
          <w:rFonts w:ascii="宋体" w:hAnsi="宋体" w:cs="宋体"/>
          <w:b/>
          <w:sz w:val="24"/>
          <w:szCs w:val="24"/>
        </w:rPr>
      </w:pPr>
    </w:p>
    <w:p w14:paraId="02375F91">
      <w:pPr>
        <w:pageBreakBefore w:val="0"/>
        <w:kinsoku/>
        <w:overflowPunct/>
        <w:topLinePunct w:val="0"/>
        <w:bidi w:val="0"/>
        <w:ind w:left="0" w:leftChars="0" w:right="0" w:rightChars="0" w:firstLine="420" w:firstLineChars="200"/>
        <w:jc w:val="left"/>
      </w:pPr>
    </w:p>
    <w:p w14:paraId="08645DEE">
      <w:pPr>
        <w:pageBreakBefore w:val="0"/>
        <w:kinsoku/>
        <w:overflowPunct/>
        <w:topLinePunct w:val="0"/>
        <w:bidi w:val="0"/>
        <w:ind w:left="0" w:leftChars="0" w:right="0" w:rightChars="0" w:firstLine="480" w:firstLineChars="200"/>
        <w:jc w:val="left"/>
        <w:rPr>
          <w:rFonts w:ascii="宋体" w:hAnsi="宋体" w:cs="宋体"/>
          <w:bCs/>
          <w:sz w:val="24"/>
          <w:szCs w:val="24"/>
        </w:rPr>
      </w:pPr>
      <w:r>
        <w:rPr>
          <w:rFonts w:ascii="宋体" w:hAnsi="宋体" w:cs="宋体"/>
          <w:bCs/>
          <w:sz w:val="24"/>
          <w:szCs w:val="24"/>
        </w:rPr>
        <w:br w:type="page"/>
      </w:r>
    </w:p>
    <w:p w14:paraId="2F22CB7D">
      <w:pPr>
        <w:pageBreakBefore w:val="0"/>
        <w:numPr>
          <w:ilvl w:val="0"/>
          <w:numId w:val="0"/>
        </w:numPr>
        <w:kinsoku/>
        <w:overflowPunct/>
        <w:topLinePunct w:val="0"/>
        <w:bidi w:val="0"/>
        <w:ind w:leftChars="200" w:right="0" w:rightChars="0"/>
        <w:jc w:val="center"/>
        <w:rPr>
          <w:rFonts w:hint="eastAsia" w:ascii="宋体" w:hAnsi="宋体" w:cs="宋体"/>
          <w:b/>
          <w:bCs/>
          <w:sz w:val="24"/>
          <w:szCs w:val="24"/>
        </w:rPr>
      </w:pPr>
      <w:r>
        <w:rPr>
          <w:rFonts w:hint="eastAsia" w:ascii="宋体" w:hAnsi="宋体" w:cs="宋体"/>
          <w:b/>
          <w:bCs/>
          <w:sz w:val="24"/>
          <w:szCs w:val="24"/>
          <w:lang w:val="en-US" w:eastAsia="zh-CN"/>
        </w:rPr>
        <w:t>五、</w:t>
      </w:r>
      <w:r>
        <w:rPr>
          <w:rFonts w:hint="eastAsia" w:ascii="宋体" w:hAnsi="宋体" w:cs="宋体"/>
          <w:b/>
          <w:bCs/>
          <w:sz w:val="24"/>
          <w:szCs w:val="24"/>
        </w:rPr>
        <w:t>施工</w:t>
      </w:r>
      <w:r>
        <w:rPr>
          <w:rFonts w:hint="eastAsia" w:ascii="宋体" w:hAnsi="宋体" w:cs="宋体"/>
          <w:b/>
          <w:bCs/>
          <w:sz w:val="24"/>
          <w:szCs w:val="24"/>
          <w:lang w:val="en-US" w:eastAsia="zh-CN"/>
        </w:rPr>
        <w:t>组织</w:t>
      </w:r>
      <w:r>
        <w:rPr>
          <w:rFonts w:hint="eastAsia" w:ascii="宋体" w:hAnsi="宋体" w:cs="宋体"/>
          <w:b/>
          <w:bCs/>
          <w:sz w:val="24"/>
          <w:szCs w:val="24"/>
        </w:rPr>
        <w:t>方案</w:t>
      </w:r>
    </w:p>
    <w:p w14:paraId="1427B0E8">
      <w:pPr>
        <w:overflowPunct/>
        <w:topLinePunct w:val="0"/>
        <w:bidi w:val="0"/>
        <w:spacing w:line="500" w:lineRule="atLeast"/>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响应</w:t>
      </w:r>
      <w:r>
        <w:rPr>
          <w:rFonts w:hint="eastAsia" w:ascii="宋体" w:hAnsi="宋体" w:eastAsia="宋体" w:cs="宋体"/>
          <w:b/>
          <w:bCs/>
          <w:color w:val="000000" w:themeColor="text1"/>
          <w:sz w:val="24"/>
          <w:szCs w:val="24"/>
          <w14:textFill>
            <w14:solidFill>
              <w14:schemeClr w14:val="tx1"/>
            </w14:solidFill>
          </w14:textFill>
        </w:rPr>
        <w:t>方案由供应商自行编写，无具体格式，包含但不限于以下内容：</w:t>
      </w:r>
    </w:p>
    <w:p w14:paraId="51BB3ED4">
      <w:pPr>
        <w:pStyle w:val="2"/>
        <w:rPr>
          <w:rFonts w:hint="eastAsia"/>
        </w:rPr>
      </w:pPr>
    </w:p>
    <w:p w14:paraId="68BD49B6">
      <w:pPr>
        <w:pageBreakBefore w:val="0"/>
        <w:kinsoku/>
        <w:overflowPunct/>
        <w:topLinePunct w:val="0"/>
        <w:bidi w:val="0"/>
        <w:ind w:left="0" w:leftChars="0" w:right="0" w:rightChars="0" w:firstLine="482" w:firstLineChars="200"/>
        <w:jc w:val="left"/>
        <w:rPr>
          <w:rFonts w:hint="eastAsia" w:ascii="宋体" w:hAnsi="宋体" w:cs="宋体"/>
          <w:b/>
          <w:bCs/>
          <w:sz w:val="24"/>
          <w:szCs w:val="24"/>
        </w:rPr>
      </w:pPr>
      <w:r>
        <w:rPr>
          <w:rFonts w:hint="eastAsia" w:ascii="宋体" w:hAnsi="宋体" w:cs="宋体"/>
          <w:b/>
          <w:bCs/>
          <w:sz w:val="24"/>
          <w:szCs w:val="24"/>
          <w:lang w:val="en-US" w:eastAsia="zh-CN"/>
        </w:rPr>
        <w:t>1..</w:t>
      </w:r>
      <w:r>
        <w:rPr>
          <w:rFonts w:hint="eastAsia" w:ascii="宋体" w:hAnsi="宋体" w:cs="宋体"/>
          <w:b/>
          <w:bCs/>
          <w:sz w:val="24"/>
          <w:szCs w:val="24"/>
        </w:rPr>
        <w:t>施工</w:t>
      </w:r>
      <w:r>
        <w:rPr>
          <w:rFonts w:hint="eastAsia" w:ascii="宋体" w:hAnsi="宋体" w:cs="宋体"/>
          <w:b/>
          <w:bCs/>
          <w:sz w:val="24"/>
          <w:szCs w:val="24"/>
          <w:lang w:val="en-US" w:eastAsia="zh-CN"/>
        </w:rPr>
        <w:t>组织</w:t>
      </w:r>
      <w:r>
        <w:rPr>
          <w:rFonts w:hint="eastAsia" w:ascii="宋体" w:hAnsi="宋体" w:cs="宋体"/>
          <w:b/>
          <w:bCs/>
          <w:sz w:val="24"/>
          <w:szCs w:val="24"/>
        </w:rPr>
        <w:t>方案</w:t>
      </w:r>
    </w:p>
    <w:p w14:paraId="7E0F1971">
      <w:pPr>
        <w:pageBreakBefore w:val="0"/>
        <w:kinsoku/>
        <w:overflowPunct/>
        <w:topLinePunct w:val="0"/>
        <w:bidi w:val="0"/>
        <w:ind w:left="0" w:leftChars="0" w:right="0" w:rightChars="0" w:firstLine="482" w:firstLineChars="200"/>
        <w:jc w:val="left"/>
        <w:rPr>
          <w:rFonts w:hint="default" w:ascii="宋体" w:hAnsi="宋体" w:cs="宋体"/>
          <w:b/>
          <w:bCs/>
          <w:sz w:val="24"/>
          <w:szCs w:val="24"/>
          <w:lang w:val="en-US" w:eastAsia="zh-CN"/>
        </w:rPr>
      </w:pPr>
    </w:p>
    <w:p w14:paraId="743C210D">
      <w:pPr>
        <w:pageBreakBefore w:val="0"/>
        <w:kinsoku/>
        <w:overflowPunct/>
        <w:topLinePunct w:val="0"/>
        <w:bidi w:val="0"/>
        <w:ind w:left="0" w:leftChars="0" w:right="0" w:rightChars="0" w:firstLine="482" w:firstLineChars="200"/>
        <w:jc w:val="left"/>
        <w:rPr>
          <w:rFonts w:ascii="宋体" w:hAnsi="宋体" w:cs="宋体"/>
          <w:b/>
          <w:bCs/>
          <w:sz w:val="24"/>
          <w:szCs w:val="24"/>
        </w:rPr>
      </w:pPr>
      <w:r>
        <w:rPr>
          <w:rFonts w:hint="eastAsia" w:ascii="宋体" w:hAnsi="宋体" w:cs="宋体"/>
          <w:b/>
          <w:bCs/>
          <w:sz w:val="24"/>
          <w:szCs w:val="24"/>
          <w:lang w:val="en-US" w:eastAsia="zh-CN"/>
        </w:rPr>
        <w:t>2.</w:t>
      </w:r>
      <w:r>
        <w:rPr>
          <w:rFonts w:hint="eastAsia" w:ascii="宋体" w:hAnsi="宋体" w:cs="宋体"/>
          <w:b/>
          <w:bCs/>
          <w:sz w:val="24"/>
          <w:szCs w:val="24"/>
        </w:rPr>
        <w:t>确保工程质量和安全生产的技术组织措施</w:t>
      </w:r>
    </w:p>
    <w:p w14:paraId="10F8F560">
      <w:pPr>
        <w:pageBreakBefore w:val="0"/>
        <w:kinsoku/>
        <w:overflowPunct/>
        <w:topLinePunct w:val="0"/>
        <w:bidi w:val="0"/>
        <w:ind w:left="0" w:leftChars="0" w:right="0" w:rightChars="0" w:firstLine="482" w:firstLineChars="200"/>
        <w:jc w:val="left"/>
        <w:rPr>
          <w:rFonts w:ascii="宋体" w:hAnsi="宋体" w:cs="宋体"/>
          <w:b/>
          <w:bCs/>
          <w:sz w:val="24"/>
          <w:szCs w:val="24"/>
        </w:rPr>
      </w:pPr>
    </w:p>
    <w:p w14:paraId="5004BDB8">
      <w:pPr>
        <w:pageBreakBefore w:val="0"/>
        <w:kinsoku/>
        <w:overflowPunct/>
        <w:topLinePunct w:val="0"/>
        <w:bidi w:val="0"/>
        <w:ind w:left="0" w:leftChars="0" w:right="0" w:rightChars="0" w:firstLine="482" w:firstLineChars="200"/>
        <w:jc w:val="left"/>
        <w:rPr>
          <w:rFonts w:ascii="宋体" w:hAnsi="宋体" w:cs="宋体"/>
          <w:b/>
          <w:bCs/>
          <w:sz w:val="24"/>
          <w:szCs w:val="24"/>
        </w:rPr>
      </w:pPr>
      <w:r>
        <w:rPr>
          <w:rFonts w:hint="eastAsia" w:ascii="宋体" w:hAnsi="宋体" w:cs="宋体"/>
          <w:b/>
          <w:bCs/>
          <w:sz w:val="24"/>
          <w:szCs w:val="24"/>
          <w:lang w:val="en-US" w:eastAsia="zh-CN"/>
        </w:rPr>
        <w:t>3.</w:t>
      </w:r>
      <w:r>
        <w:rPr>
          <w:rFonts w:hint="eastAsia" w:ascii="宋体" w:hAnsi="宋体" w:cs="宋体"/>
          <w:b/>
          <w:bCs/>
          <w:sz w:val="24"/>
          <w:szCs w:val="24"/>
        </w:rPr>
        <w:t>确保安全文明施工的技术组织措施及环境保护措施</w:t>
      </w:r>
    </w:p>
    <w:p w14:paraId="3C011CBA">
      <w:pPr>
        <w:pageBreakBefore w:val="0"/>
        <w:kinsoku/>
        <w:overflowPunct/>
        <w:topLinePunct w:val="0"/>
        <w:bidi w:val="0"/>
        <w:ind w:right="0" w:rightChars="0"/>
        <w:jc w:val="left"/>
        <w:rPr>
          <w:rFonts w:ascii="宋体" w:hAnsi="宋体" w:cs="宋体"/>
          <w:b/>
          <w:bCs/>
          <w:sz w:val="24"/>
          <w:szCs w:val="24"/>
        </w:rPr>
      </w:pPr>
    </w:p>
    <w:p w14:paraId="110A9105">
      <w:pPr>
        <w:pageBreakBefore w:val="0"/>
        <w:kinsoku/>
        <w:overflowPunct/>
        <w:topLinePunct w:val="0"/>
        <w:bidi w:val="0"/>
        <w:ind w:left="0" w:leftChars="0" w:right="0" w:rightChars="0" w:firstLine="482" w:firstLineChars="200"/>
        <w:jc w:val="left"/>
        <w:rPr>
          <w:rFonts w:ascii="宋体" w:hAnsi="宋体" w:cs="宋体"/>
          <w:b/>
          <w:bCs/>
          <w:sz w:val="24"/>
          <w:szCs w:val="24"/>
        </w:rPr>
      </w:pPr>
      <w:r>
        <w:rPr>
          <w:rFonts w:hint="eastAsia" w:ascii="宋体" w:hAnsi="宋体" w:cs="宋体"/>
          <w:b/>
          <w:bCs/>
          <w:sz w:val="24"/>
          <w:szCs w:val="24"/>
          <w:lang w:val="en-US" w:eastAsia="zh-CN"/>
        </w:rPr>
        <w:t>4.</w:t>
      </w:r>
      <w:r>
        <w:rPr>
          <w:rFonts w:hint="eastAsia" w:ascii="宋体" w:hAnsi="宋体" w:cs="宋体"/>
          <w:b/>
          <w:bCs/>
          <w:sz w:val="24"/>
          <w:szCs w:val="24"/>
        </w:rPr>
        <w:t>确保工期的技术组织措施</w:t>
      </w:r>
    </w:p>
    <w:p w14:paraId="2E625C43">
      <w:pPr>
        <w:pageBreakBefore w:val="0"/>
        <w:kinsoku/>
        <w:overflowPunct/>
        <w:topLinePunct w:val="0"/>
        <w:bidi w:val="0"/>
        <w:ind w:right="0" w:rightChars="0"/>
        <w:jc w:val="left"/>
        <w:rPr>
          <w:rFonts w:ascii="宋体" w:hAnsi="宋体" w:cs="宋体"/>
          <w:b/>
          <w:bCs/>
          <w:sz w:val="24"/>
          <w:szCs w:val="24"/>
        </w:rPr>
      </w:pPr>
    </w:p>
    <w:p w14:paraId="437150D1">
      <w:pPr>
        <w:pageBreakBefore w:val="0"/>
        <w:numPr>
          <w:ilvl w:val="0"/>
          <w:numId w:val="5"/>
        </w:numPr>
        <w:kinsoku/>
        <w:overflowPunct/>
        <w:topLinePunct w:val="0"/>
        <w:bidi w:val="0"/>
        <w:ind w:left="0" w:leftChars="0" w:right="0" w:rightChars="0" w:firstLine="482" w:firstLineChars="200"/>
        <w:jc w:val="left"/>
        <w:rPr>
          <w:rFonts w:hint="eastAsia" w:ascii="宋体" w:hAnsi="宋体" w:cs="宋体"/>
          <w:b/>
          <w:bCs/>
          <w:sz w:val="24"/>
          <w:szCs w:val="24"/>
        </w:rPr>
      </w:pPr>
      <w:r>
        <w:rPr>
          <w:rFonts w:hint="eastAsia" w:ascii="宋体" w:hAnsi="宋体" w:cs="宋体"/>
          <w:b/>
          <w:bCs/>
          <w:sz w:val="24"/>
          <w:szCs w:val="24"/>
        </w:rPr>
        <w:t>项目组织管理人员构成</w:t>
      </w:r>
    </w:p>
    <w:p w14:paraId="0F4D5042">
      <w:pPr>
        <w:pageBreakBefore w:val="0"/>
        <w:numPr>
          <w:ilvl w:val="0"/>
          <w:numId w:val="0"/>
        </w:numPr>
        <w:kinsoku/>
        <w:overflowPunct/>
        <w:topLinePunct w:val="0"/>
        <w:bidi w:val="0"/>
        <w:ind w:leftChars="200" w:right="0" w:rightChars="0"/>
        <w:jc w:val="left"/>
        <w:rPr>
          <w:rFonts w:hint="eastAsia" w:ascii="宋体" w:hAnsi="宋体" w:cs="宋体"/>
          <w:b/>
          <w:bCs/>
          <w:sz w:val="24"/>
          <w:szCs w:val="24"/>
          <w:lang w:val="en-US" w:eastAsia="zh-CN"/>
        </w:rPr>
      </w:pPr>
    </w:p>
    <w:p w14:paraId="270B77FF">
      <w:pPr>
        <w:pageBreakBefore w:val="0"/>
        <w:numPr>
          <w:ilvl w:val="0"/>
          <w:numId w:val="0"/>
        </w:numPr>
        <w:kinsoku/>
        <w:overflowPunct/>
        <w:topLinePunct w:val="0"/>
        <w:bidi w:val="0"/>
        <w:ind w:leftChars="200" w:right="0" w:rightChars="0"/>
        <w:jc w:val="left"/>
        <w:rPr>
          <w:rFonts w:ascii="宋体" w:hAnsi="宋体" w:cs="宋体"/>
          <w:b/>
          <w:bCs/>
          <w:sz w:val="24"/>
          <w:szCs w:val="24"/>
        </w:rPr>
      </w:pPr>
      <w:r>
        <w:rPr>
          <w:rFonts w:hint="eastAsia" w:ascii="宋体" w:hAnsi="宋体" w:cs="宋体"/>
          <w:b/>
          <w:bCs/>
          <w:sz w:val="24"/>
          <w:szCs w:val="24"/>
          <w:lang w:val="en-US" w:eastAsia="zh-CN"/>
        </w:rPr>
        <w:t>6.</w:t>
      </w:r>
      <w:r>
        <w:rPr>
          <w:rFonts w:hint="eastAsia" w:ascii="宋体" w:hAnsi="宋体" w:cs="宋体"/>
          <w:b/>
          <w:bCs/>
          <w:sz w:val="24"/>
          <w:szCs w:val="24"/>
        </w:rPr>
        <w:t>施工机械配备和材料投入计划</w:t>
      </w:r>
    </w:p>
    <w:p w14:paraId="3201AA6C">
      <w:pPr>
        <w:pageBreakBefore w:val="0"/>
        <w:kinsoku/>
        <w:overflowPunct/>
        <w:topLinePunct w:val="0"/>
        <w:bidi w:val="0"/>
        <w:ind w:left="0" w:leftChars="0" w:right="0" w:rightChars="0" w:firstLine="480" w:firstLineChars="200"/>
        <w:jc w:val="left"/>
        <w:rPr>
          <w:rFonts w:ascii="宋体" w:hAnsi="宋体"/>
          <w:bCs/>
          <w:sz w:val="24"/>
          <w:szCs w:val="24"/>
        </w:rPr>
      </w:pPr>
    </w:p>
    <w:p w14:paraId="159F7026">
      <w:pPr>
        <w:ind w:firstLine="482" w:firstLineChars="200"/>
        <w:rPr>
          <w:rFonts w:hint="eastAsia" w:ascii="宋体" w:hAnsi="宋体" w:cs="宋体"/>
          <w:b/>
          <w:bCs/>
          <w:sz w:val="24"/>
          <w:szCs w:val="24"/>
        </w:rPr>
      </w:pPr>
      <w:r>
        <w:rPr>
          <w:rFonts w:hint="eastAsia" w:ascii="宋体" w:hAnsi="宋体" w:cs="宋体"/>
          <w:b/>
          <w:bCs/>
          <w:sz w:val="24"/>
          <w:szCs w:val="24"/>
          <w:lang w:val="en-US" w:eastAsia="zh-CN"/>
        </w:rPr>
        <w:t>7.</w:t>
      </w:r>
      <w:r>
        <w:rPr>
          <w:rFonts w:hint="eastAsia" w:ascii="宋体" w:hAnsi="宋体" w:cs="宋体"/>
          <w:b/>
          <w:bCs/>
          <w:sz w:val="24"/>
          <w:szCs w:val="24"/>
        </w:rPr>
        <w:t>施工进度表或施工网络图</w:t>
      </w:r>
    </w:p>
    <w:p w14:paraId="3A73D182">
      <w:pPr>
        <w:rPr>
          <w:rFonts w:hint="eastAsia" w:ascii="宋体" w:hAnsi="宋体" w:cs="宋体"/>
          <w:b/>
          <w:bCs/>
          <w:sz w:val="24"/>
          <w:szCs w:val="24"/>
        </w:rPr>
      </w:pPr>
      <w:r>
        <w:rPr>
          <w:rFonts w:hint="eastAsia" w:ascii="宋体" w:hAnsi="宋体" w:cs="宋体"/>
          <w:b/>
          <w:bCs/>
          <w:sz w:val="24"/>
          <w:szCs w:val="24"/>
        </w:rPr>
        <w:br w:type="page"/>
      </w:r>
    </w:p>
    <w:p w14:paraId="7EA46C30">
      <w:pPr>
        <w:pStyle w:val="3"/>
        <w:rPr>
          <w:rFonts w:hint="eastAsia" w:eastAsia="宋体"/>
          <w:sz w:val="28"/>
          <w:szCs w:val="28"/>
          <w:lang w:val="en-US" w:eastAsia="zh-CN"/>
        </w:rPr>
      </w:pPr>
      <w:r>
        <w:rPr>
          <w:rFonts w:hint="eastAsia"/>
          <w:sz w:val="28"/>
          <w:szCs w:val="28"/>
          <w:lang w:val="en-US" w:eastAsia="zh-CN"/>
        </w:rPr>
        <w:t>附件</w:t>
      </w:r>
    </w:p>
    <w:p w14:paraId="7D419FD7">
      <w:pPr>
        <w:jc w:val="center"/>
        <w:rPr>
          <w:rFonts w:hint="eastAsia" w:ascii="宋体" w:hAnsi="宋体"/>
          <w:bCs/>
          <w:sz w:val="24"/>
        </w:rPr>
      </w:pPr>
      <w:r>
        <w:rPr>
          <w:rFonts w:hint="eastAsia" w:ascii="Calibri Light" w:hAnsi="Calibri Light" w:cs="Times New Roman"/>
          <w:b/>
          <w:bCs/>
          <w:color w:val="000000" w:themeColor="text1"/>
          <w:sz w:val="32"/>
          <w:szCs w:val="32"/>
          <w14:textFill>
            <w14:solidFill>
              <w14:schemeClr w14:val="tx1"/>
            </w14:solidFill>
          </w14:textFill>
        </w:rPr>
        <w:t>投标人情况表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1455"/>
        <w:gridCol w:w="1123"/>
        <w:gridCol w:w="1497"/>
        <w:gridCol w:w="4423"/>
      </w:tblGrid>
      <w:tr w14:paraId="1400B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0" w:type="dxa"/>
            <w:vAlign w:val="center"/>
          </w:tcPr>
          <w:p w14:paraId="2193DE1D">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序号</w:t>
            </w:r>
          </w:p>
        </w:tc>
        <w:tc>
          <w:tcPr>
            <w:tcW w:w="1455" w:type="dxa"/>
            <w:vAlign w:val="center"/>
          </w:tcPr>
          <w:p w14:paraId="1EEBA3A4">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姓名</w:t>
            </w:r>
          </w:p>
        </w:tc>
        <w:tc>
          <w:tcPr>
            <w:tcW w:w="1123" w:type="dxa"/>
            <w:vAlign w:val="center"/>
          </w:tcPr>
          <w:p w14:paraId="16CC875A">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性别</w:t>
            </w:r>
          </w:p>
        </w:tc>
        <w:tc>
          <w:tcPr>
            <w:tcW w:w="1497" w:type="dxa"/>
            <w:vAlign w:val="center"/>
          </w:tcPr>
          <w:p w14:paraId="7602BB65">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年龄</w:t>
            </w:r>
          </w:p>
        </w:tc>
        <w:tc>
          <w:tcPr>
            <w:tcW w:w="4423" w:type="dxa"/>
            <w:vAlign w:val="center"/>
          </w:tcPr>
          <w:p w14:paraId="515C13F5">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拟在本项目中担任职务</w:t>
            </w:r>
          </w:p>
        </w:tc>
      </w:tr>
      <w:tr w14:paraId="7B405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0" w:type="dxa"/>
            <w:vAlign w:val="center"/>
          </w:tcPr>
          <w:p w14:paraId="0AB7CC95">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1</w:t>
            </w:r>
          </w:p>
        </w:tc>
        <w:tc>
          <w:tcPr>
            <w:tcW w:w="1455" w:type="dxa"/>
            <w:vAlign w:val="center"/>
          </w:tcPr>
          <w:p w14:paraId="3D4BACFE">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123" w:type="dxa"/>
            <w:vAlign w:val="center"/>
          </w:tcPr>
          <w:p w14:paraId="5E957CEC">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497" w:type="dxa"/>
            <w:vAlign w:val="center"/>
          </w:tcPr>
          <w:p w14:paraId="187F8AB2">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4423" w:type="dxa"/>
            <w:vAlign w:val="center"/>
          </w:tcPr>
          <w:p w14:paraId="5325167C">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r>
      <w:tr w14:paraId="41B96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0" w:type="dxa"/>
            <w:vAlign w:val="center"/>
          </w:tcPr>
          <w:p w14:paraId="728B133B">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2</w:t>
            </w:r>
          </w:p>
        </w:tc>
        <w:tc>
          <w:tcPr>
            <w:tcW w:w="1455" w:type="dxa"/>
            <w:vAlign w:val="center"/>
          </w:tcPr>
          <w:p w14:paraId="515BBD32">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123" w:type="dxa"/>
            <w:vAlign w:val="center"/>
          </w:tcPr>
          <w:p w14:paraId="1D0EBD40">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497" w:type="dxa"/>
            <w:vAlign w:val="center"/>
          </w:tcPr>
          <w:p w14:paraId="57F42D42">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4423" w:type="dxa"/>
            <w:vAlign w:val="center"/>
          </w:tcPr>
          <w:p w14:paraId="47E8D917">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r>
      <w:tr w14:paraId="6A585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0" w:type="dxa"/>
            <w:vAlign w:val="center"/>
          </w:tcPr>
          <w:p w14:paraId="5AD3E451">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3</w:t>
            </w:r>
          </w:p>
        </w:tc>
        <w:tc>
          <w:tcPr>
            <w:tcW w:w="1455" w:type="dxa"/>
            <w:vAlign w:val="center"/>
          </w:tcPr>
          <w:p w14:paraId="61619534">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123" w:type="dxa"/>
            <w:vAlign w:val="center"/>
          </w:tcPr>
          <w:p w14:paraId="77638D92">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497" w:type="dxa"/>
            <w:vAlign w:val="center"/>
          </w:tcPr>
          <w:p w14:paraId="192EEB5F">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4423" w:type="dxa"/>
            <w:vAlign w:val="center"/>
          </w:tcPr>
          <w:p w14:paraId="0B2C9BD0">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r>
      <w:tr w14:paraId="5048D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0" w:type="dxa"/>
            <w:vAlign w:val="center"/>
          </w:tcPr>
          <w:p w14:paraId="6F8F1B48">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4</w:t>
            </w:r>
          </w:p>
        </w:tc>
        <w:tc>
          <w:tcPr>
            <w:tcW w:w="1455" w:type="dxa"/>
            <w:vAlign w:val="center"/>
          </w:tcPr>
          <w:p w14:paraId="59B16C94">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123" w:type="dxa"/>
            <w:vAlign w:val="center"/>
          </w:tcPr>
          <w:p w14:paraId="289F5F67">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497" w:type="dxa"/>
            <w:vAlign w:val="center"/>
          </w:tcPr>
          <w:p w14:paraId="3FF90D79">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4423" w:type="dxa"/>
            <w:vAlign w:val="center"/>
          </w:tcPr>
          <w:p w14:paraId="79971CFD">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r>
      <w:tr w14:paraId="027F7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0" w:type="dxa"/>
            <w:vAlign w:val="center"/>
          </w:tcPr>
          <w:p w14:paraId="11B1569E">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5</w:t>
            </w:r>
          </w:p>
        </w:tc>
        <w:tc>
          <w:tcPr>
            <w:tcW w:w="1455" w:type="dxa"/>
            <w:vAlign w:val="center"/>
          </w:tcPr>
          <w:p w14:paraId="3DAEF4D8">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123" w:type="dxa"/>
            <w:vAlign w:val="center"/>
          </w:tcPr>
          <w:p w14:paraId="2589A3FE">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497" w:type="dxa"/>
            <w:vAlign w:val="center"/>
          </w:tcPr>
          <w:p w14:paraId="2C302FE5">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4423" w:type="dxa"/>
            <w:vAlign w:val="center"/>
          </w:tcPr>
          <w:p w14:paraId="7F5E0C55">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r>
      <w:tr w14:paraId="5DF1F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0" w:type="dxa"/>
            <w:vAlign w:val="center"/>
          </w:tcPr>
          <w:p w14:paraId="455FB210">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6</w:t>
            </w:r>
          </w:p>
        </w:tc>
        <w:tc>
          <w:tcPr>
            <w:tcW w:w="1455" w:type="dxa"/>
            <w:vAlign w:val="center"/>
          </w:tcPr>
          <w:p w14:paraId="66E2CEB7">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123" w:type="dxa"/>
            <w:vAlign w:val="center"/>
          </w:tcPr>
          <w:p w14:paraId="13976E42">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497" w:type="dxa"/>
            <w:vAlign w:val="center"/>
          </w:tcPr>
          <w:p w14:paraId="0791741E">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4423" w:type="dxa"/>
            <w:vAlign w:val="center"/>
          </w:tcPr>
          <w:p w14:paraId="48A7C5F9">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r>
      <w:tr w14:paraId="28964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0" w:type="dxa"/>
            <w:vAlign w:val="center"/>
          </w:tcPr>
          <w:p w14:paraId="3FAE94B6">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7</w:t>
            </w:r>
          </w:p>
        </w:tc>
        <w:tc>
          <w:tcPr>
            <w:tcW w:w="1455" w:type="dxa"/>
            <w:vAlign w:val="center"/>
          </w:tcPr>
          <w:p w14:paraId="4185FEA3">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123" w:type="dxa"/>
            <w:vAlign w:val="center"/>
          </w:tcPr>
          <w:p w14:paraId="61C9ADA8">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497" w:type="dxa"/>
            <w:vAlign w:val="center"/>
          </w:tcPr>
          <w:p w14:paraId="4237663E">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4423" w:type="dxa"/>
            <w:vAlign w:val="center"/>
          </w:tcPr>
          <w:p w14:paraId="3ED8385C">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r>
      <w:tr w14:paraId="6E63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0" w:type="dxa"/>
            <w:vAlign w:val="center"/>
          </w:tcPr>
          <w:p w14:paraId="2A784D23">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8</w:t>
            </w:r>
          </w:p>
        </w:tc>
        <w:tc>
          <w:tcPr>
            <w:tcW w:w="1455" w:type="dxa"/>
            <w:vAlign w:val="center"/>
          </w:tcPr>
          <w:p w14:paraId="5D158AED">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123" w:type="dxa"/>
            <w:vAlign w:val="center"/>
          </w:tcPr>
          <w:p w14:paraId="7A79EF7C">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497" w:type="dxa"/>
            <w:vAlign w:val="center"/>
          </w:tcPr>
          <w:p w14:paraId="42B3DEBA">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4423" w:type="dxa"/>
            <w:vAlign w:val="center"/>
          </w:tcPr>
          <w:p w14:paraId="3FE48727">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r>
      <w:tr w14:paraId="79B0A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0" w:type="dxa"/>
            <w:vAlign w:val="center"/>
          </w:tcPr>
          <w:p w14:paraId="57CB7D6A">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9</w:t>
            </w:r>
          </w:p>
        </w:tc>
        <w:tc>
          <w:tcPr>
            <w:tcW w:w="1455" w:type="dxa"/>
            <w:vAlign w:val="center"/>
          </w:tcPr>
          <w:p w14:paraId="66A2804F">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123" w:type="dxa"/>
            <w:vAlign w:val="center"/>
          </w:tcPr>
          <w:p w14:paraId="77E87927">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497" w:type="dxa"/>
            <w:vAlign w:val="center"/>
          </w:tcPr>
          <w:p w14:paraId="235E2A92">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4423" w:type="dxa"/>
            <w:vAlign w:val="center"/>
          </w:tcPr>
          <w:p w14:paraId="2C0D3363">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r>
      <w:tr w14:paraId="3B675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0" w:type="dxa"/>
            <w:vAlign w:val="center"/>
          </w:tcPr>
          <w:p w14:paraId="4789D7FF">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10</w:t>
            </w:r>
          </w:p>
        </w:tc>
        <w:tc>
          <w:tcPr>
            <w:tcW w:w="1455" w:type="dxa"/>
            <w:vAlign w:val="center"/>
          </w:tcPr>
          <w:p w14:paraId="333DEA3C">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123" w:type="dxa"/>
            <w:vAlign w:val="center"/>
          </w:tcPr>
          <w:p w14:paraId="65B37327">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497" w:type="dxa"/>
            <w:vAlign w:val="center"/>
          </w:tcPr>
          <w:p w14:paraId="1050ED59">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4423" w:type="dxa"/>
            <w:vAlign w:val="center"/>
          </w:tcPr>
          <w:p w14:paraId="17524D9F">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r>
      <w:tr w14:paraId="5FA81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0" w:type="dxa"/>
            <w:vAlign w:val="center"/>
          </w:tcPr>
          <w:p w14:paraId="73FC9245">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w:t>
            </w:r>
          </w:p>
        </w:tc>
        <w:tc>
          <w:tcPr>
            <w:tcW w:w="1455" w:type="dxa"/>
            <w:vAlign w:val="center"/>
          </w:tcPr>
          <w:p w14:paraId="4085C343">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123" w:type="dxa"/>
            <w:vAlign w:val="center"/>
          </w:tcPr>
          <w:p w14:paraId="1C02F0A1">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497" w:type="dxa"/>
            <w:vAlign w:val="center"/>
          </w:tcPr>
          <w:p w14:paraId="3CDC5DE5">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4423" w:type="dxa"/>
            <w:vAlign w:val="center"/>
          </w:tcPr>
          <w:p w14:paraId="6A40195A">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r>
      <w:tr w14:paraId="178EA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0" w:type="dxa"/>
          </w:tcPr>
          <w:p w14:paraId="5638BFDE">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1455" w:type="dxa"/>
          </w:tcPr>
          <w:p w14:paraId="0DB992C4">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1123" w:type="dxa"/>
          </w:tcPr>
          <w:p w14:paraId="5E933FC6">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1497" w:type="dxa"/>
          </w:tcPr>
          <w:p w14:paraId="7A1D4796">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4423" w:type="dxa"/>
          </w:tcPr>
          <w:p w14:paraId="43E179E1">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r>
      <w:tr w14:paraId="088D5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0" w:type="dxa"/>
          </w:tcPr>
          <w:p w14:paraId="13D3B2AB">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1455" w:type="dxa"/>
          </w:tcPr>
          <w:p w14:paraId="254BDE8E">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1123" w:type="dxa"/>
          </w:tcPr>
          <w:p w14:paraId="79CAC89D">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1497" w:type="dxa"/>
          </w:tcPr>
          <w:p w14:paraId="52A4D3D3">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4423" w:type="dxa"/>
          </w:tcPr>
          <w:p w14:paraId="2E80CE2F">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r>
      <w:tr w14:paraId="0566C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0" w:type="dxa"/>
          </w:tcPr>
          <w:p w14:paraId="43B61534">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1455" w:type="dxa"/>
          </w:tcPr>
          <w:p w14:paraId="0F75C27F">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1123" w:type="dxa"/>
          </w:tcPr>
          <w:p w14:paraId="689B5457">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1497" w:type="dxa"/>
          </w:tcPr>
          <w:p w14:paraId="31224FE6">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4423" w:type="dxa"/>
          </w:tcPr>
          <w:p w14:paraId="399E796A">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r>
      <w:tr w14:paraId="66689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280" w:type="dxa"/>
          </w:tcPr>
          <w:p w14:paraId="55345ABF">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1455" w:type="dxa"/>
          </w:tcPr>
          <w:p w14:paraId="4239BCD7">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1123" w:type="dxa"/>
          </w:tcPr>
          <w:p w14:paraId="0E76909E">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1497" w:type="dxa"/>
          </w:tcPr>
          <w:p w14:paraId="754C0DD1">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4423" w:type="dxa"/>
          </w:tcPr>
          <w:p w14:paraId="53692D6C">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r>
    </w:tbl>
    <w:p w14:paraId="2C607E10">
      <w:pPr>
        <w:pageBreakBefore w:val="0"/>
        <w:kinsoku/>
        <w:overflowPunct/>
        <w:topLinePunct w:val="0"/>
        <w:bidi w:val="0"/>
        <w:ind w:left="0" w:leftChars="0" w:right="0" w:rightChars="0" w:firstLine="420" w:firstLineChars="200"/>
        <w:jc w:val="left"/>
        <w:rPr>
          <w:bCs/>
        </w:rPr>
      </w:pPr>
    </w:p>
    <w:p w14:paraId="585F904F">
      <w:pPr>
        <w:pageBreakBefore w:val="0"/>
        <w:kinsoku/>
        <w:overflowPunct/>
        <w:topLinePunct w:val="0"/>
        <w:bidi w:val="0"/>
        <w:ind w:left="0" w:leftChars="0" w:right="0" w:rightChars="0" w:firstLine="420" w:firstLineChars="200"/>
        <w:jc w:val="left"/>
        <w:rPr>
          <w:bCs/>
        </w:rPr>
      </w:pPr>
    </w:p>
    <w:p w14:paraId="73014012">
      <w:pPr>
        <w:pageBreakBefore w:val="0"/>
        <w:kinsoku/>
        <w:overflowPunct/>
        <w:topLinePunct w:val="0"/>
        <w:bidi w:val="0"/>
        <w:ind w:left="0" w:leftChars="0" w:right="0" w:rightChars="0" w:firstLine="420" w:firstLineChars="200"/>
        <w:jc w:val="left"/>
        <w:rPr>
          <w:bCs/>
        </w:rPr>
      </w:pPr>
    </w:p>
    <w:p w14:paraId="3EC4FA1C">
      <w:pPr>
        <w:adjustRightInd w:val="0"/>
        <w:snapToGrid w:val="0"/>
        <w:spacing w:line="480" w:lineRule="auto"/>
        <w:ind w:firstLine="2400" w:firstLineChars="1000"/>
        <w:jc w:val="left"/>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供应商（单位名称及公章）：____________________</w:t>
      </w:r>
    </w:p>
    <w:p w14:paraId="120BE305">
      <w:pPr>
        <w:adjustRightInd w:val="0"/>
        <w:snapToGrid w:val="0"/>
        <w:spacing w:line="480" w:lineRule="auto"/>
        <w:ind w:firstLine="2160" w:firstLineChars="9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w:t>
      </w:r>
      <w:r>
        <w:rPr>
          <w:rFonts w:hint="eastAsia" w:ascii="宋体" w:hAnsi="宋体" w:eastAsia="宋体" w:cs="宋体"/>
          <w:color w:val="000000" w:themeColor="text1"/>
          <w:sz w:val="24"/>
          <w:szCs w:val="24"/>
          <w:lang w:eastAsia="zh-CN"/>
          <w14:textFill>
            <w14:solidFill>
              <w14:schemeClr w14:val="tx1"/>
            </w14:solidFill>
          </w14:textFill>
        </w:rPr>
        <w:t>定代表人或被授权人</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zh-CN"/>
          <w14:textFill>
            <w14:solidFill>
              <w14:schemeClr w14:val="tx1"/>
            </w14:solidFill>
          </w14:textFill>
        </w:rPr>
        <w:t>签字</w:t>
      </w:r>
      <w:r>
        <w:rPr>
          <w:rFonts w:hint="eastAsia" w:ascii="宋体" w:hAnsi="宋体" w:eastAsia="宋体" w:cs="宋体"/>
          <w:color w:val="000000" w:themeColor="text1"/>
          <w:sz w:val="24"/>
          <w:szCs w:val="24"/>
          <w:lang w:val="en-US" w:eastAsia="zh-CN"/>
          <w14:textFill>
            <w14:solidFill>
              <w14:schemeClr w14:val="tx1"/>
            </w14:solidFill>
          </w14:textFill>
        </w:rPr>
        <w:t>或盖章</w:t>
      </w:r>
      <w:r>
        <w:rPr>
          <w:rFonts w:hint="eastAsia" w:ascii="宋体" w:hAnsi="宋体" w:eastAsia="宋体" w:cs="宋体"/>
          <w:color w:val="000000" w:themeColor="text1"/>
          <w:sz w:val="24"/>
          <w:szCs w:val="24"/>
          <w14:textFill>
            <w14:solidFill>
              <w14:schemeClr w14:val="tx1"/>
            </w14:solidFill>
          </w14:textFill>
        </w:rPr>
        <w:t>）：____________________</w:t>
      </w:r>
    </w:p>
    <w:p w14:paraId="1560CADF">
      <w:pPr>
        <w:adjustRightInd w:val="0"/>
        <w:snapToGrid w:val="0"/>
        <w:spacing w:line="480" w:lineRule="auto"/>
        <w:ind w:firstLine="2640" w:firstLineChars="1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    期：________年________月________日</w:t>
      </w:r>
    </w:p>
    <w:p w14:paraId="27C07A89">
      <w:pPr>
        <w:pageBreakBefore w:val="0"/>
        <w:kinsoku/>
        <w:overflowPunct/>
        <w:topLinePunct w:val="0"/>
        <w:bidi w:val="0"/>
        <w:ind w:left="0" w:leftChars="0" w:right="0" w:rightChars="0" w:firstLine="420" w:firstLineChars="200"/>
        <w:jc w:val="left"/>
        <w:rPr>
          <w:bCs/>
        </w:rPr>
      </w:pPr>
    </w:p>
    <w:p w14:paraId="633C6B8C">
      <w:pPr>
        <w:pageBreakBefore w:val="0"/>
        <w:kinsoku/>
        <w:overflowPunct/>
        <w:topLinePunct w:val="0"/>
        <w:bidi w:val="0"/>
        <w:ind w:left="0" w:leftChars="0" w:right="0" w:rightChars="0" w:firstLine="482" w:firstLineChars="200"/>
        <w:jc w:val="left"/>
        <w:rPr>
          <w:rFonts w:ascii="宋体" w:hAnsi="宋体" w:cs="宋体"/>
          <w:b/>
          <w:bCs/>
          <w:sz w:val="24"/>
          <w:szCs w:val="24"/>
        </w:rPr>
      </w:pPr>
      <w:r>
        <w:rPr>
          <w:rFonts w:hint="eastAsia" w:ascii="新宋体" w:hAnsi="新宋体" w:eastAsia="新宋体" w:cs="新宋体"/>
          <w:b/>
          <w:bCs/>
          <w:sz w:val="24"/>
          <w:szCs w:val="24"/>
          <w:lang w:val="en-US" w:eastAsia="zh-CN"/>
        </w:rPr>
        <w:t>六</w:t>
      </w:r>
      <w:r>
        <w:rPr>
          <w:rFonts w:hint="eastAsia" w:ascii="新宋体" w:hAnsi="新宋体" w:eastAsia="新宋体" w:cs="新宋体"/>
          <w:b/>
          <w:bCs/>
          <w:sz w:val="24"/>
          <w:szCs w:val="24"/>
        </w:rPr>
        <w:t>、</w:t>
      </w:r>
      <w:r>
        <w:rPr>
          <w:rFonts w:hint="eastAsia" w:ascii="宋体" w:hAnsi="宋体" w:cs="宋体"/>
          <w:b/>
          <w:bCs/>
          <w:sz w:val="24"/>
          <w:szCs w:val="24"/>
        </w:rPr>
        <w:t>20</w:t>
      </w:r>
      <w:r>
        <w:rPr>
          <w:rFonts w:hint="eastAsia" w:ascii="宋体" w:hAnsi="宋体" w:cs="宋体"/>
          <w:b/>
          <w:bCs/>
          <w:sz w:val="24"/>
          <w:szCs w:val="24"/>
          <w:lang w:val="en-US" w:eastAsia="zh-CN"/>
        </w:rPr>
        <w:t>22</w:t>
      </w:r>
      <w:r>
        <w:rPr>
          <w:rFonts w:hint="eastAsia" w:ascii="宋体" w:hAnsi="宋体" w:cs="宋体"/>
          <w:b/>
          <w:bCs/>
          <w:sz w:val="24"/>
          <w:szCs w:val="24"/>
        </w:rPr>
        <w:t>年</w:t>
      </w:r>
      <w:r>
        <w:rPr>
          <w:rFonts w:hint="eastAsia" w:ascii="宋体" w:hAnsi="宋体" w:cs="宋体"/>
          <w:b/>
          <w:bCs/>
          <w:sz w:val="24"/>
          <w:szCs w:val="24"/>
          <w:lang w:val="en-US" w:eastAsia="zh-CN"/>
        </w:rPr>
        <w:t>8</w:t>
      </w:r>
      <w:r>
        <w:rPr>
          <w:rFonts w:hint="eastAsia" w:ascii="宋体" w:hAnsi="宋体" w:cs="宋体"/>
          <w:b/>
          <w:bCs/>
          <w:sz w:val="24"/>
          <w:szCs w:val="24"/>
        </w:rPr>
        <w:t>月至今业绩</w:t>
      </w:r>
    </w:p>
    <w:p w14:paraId="7B7284AF">
      <w:pPr>
        <w:pageBreakBefore w:val="0"/>
        <w:kinsoku/>
        <w:overflowPunct/>
        <w:topLinePunct w:val="0"/>
        <w:bidi w:val="0"/>
        <w:ind w:left="0" w:leftChars="0" w:right="0" w:rightChars="0" w:firstLine="480" w:firstLineChars="200"/>
        <w:jc w:val="left"/>
        <w:rPr>
          <w:rFonts w:ascii="宋体" w:hAnsi="宋体" w:cs="宋体"/>
          <w:bCs/>
          <w:sz w:val="24"/>
          <w:szCs w:val="24"/>
        </w:rPr>
      </w:pPr>
    </w:p>
    <w:p w14:paraId="52D7A909">
      <w:pPr>
        <w:pageBreakBefore w:val="0"/>
        <w:kinsoku/>
        <w:overflowPunct/>
        <w:topLinePunct w:val="0"/>
        <w:bidi w:val="0"/>
        <w:ind w:left="0" w:leftChars="0" w:right="0" w:rightChars="0" w:firstLine="480" w:firstLineChars="200"/>
        <w:jc w:val="left"/>
        <w:rPr>
          <w:rFonts w:hint="eastAsia" w:ascii="新宋体" w:hAnsi="新宋体" w:eastAsia="宋体" w:cs="新宋体"/>
          <w:bCs/>
          <w:sz w:val="24"/>
          <w:szCs w:val="24"/>
          <w:lang w:eastAsia="zh-CN"/>
        </w:rPr>
      </w:pPr>
      <w:r>
        <w:rPr>
          <w:rFonts w:hint="eastAsia" w:ascii="宋体" w:hAnsi="宋体" w:cs="宋体"/>
          <w:bCs/>
          <w:sz w:val="24"/>
          <w:szCs w:val="24"/>
        </w:rPr>
        <w:t>注：格式自拟，附相关证明材料中标通知书</w:t>
      </w:r>
      <w:r>
        <w:rPr>
          <w:rFonts w:hint="eastAsia" w:ascii="宋体" w:hAnsi="宋体" w:cs="宋体"/>
          <w:bCs/>
          <w:sz w:val="24"/>
          <w:szCs w:val="24"/>
          <w:lang w:val="en-US" w:eastAsia="zh-CN"/>
        </w:rPr>
        <w:t>或</w:t>
      </w:r>
      <w:r>
        <w:rPr>
          <w:rFonts w:hint="eastAsia" w:ascii="宋体" w:hAnsi="宋体" w:cs="宋体"/>
          <w:bCs/>
          <w:sz w:val="24"/>
          <w:szCs w:val="24"/>
        </w:rPr>
        <w:t>合同协议书复印件并加盖公章</w:t>
      </w:r>
      <w:r>
        <w:rPr>
          <w:rFonts w:hint="eastAsia" w:ascii="宋体" w:hAnsi="宋体" w:cs="宋体"/>
          <w:bCs/>
          <w:sz w:val="24"/>
          <w:szCs w:val="24"/>
          <w:lang w:eastAsia="zh-CN"/>
        </w:rPr>
        <w:t>。</w:t>
      </w:r>
    </w:p>
    <w:p w14:paraId="4F549E8D">
      <w:pPr>
        <w:pageBreakBefore w:val="0"/>
        <w:kinsoku/>
        <w:overflowPunct/>
        <w:topLinePunct w:val="0"/>
        <w:bidi w:val="0"/>
        <w:ind w:left="0" w:leftChars="0" w:right="0" w:rightChars="0" w:firstLine="480" w:firstLineChars="200"/>
        <w:jc w:val="left"/>
        <w:rPr>
          <w:rFonts w:ascii="新宋体" w:hAnsi="新宋体" w:eastAsia="新宋体" w:cs="新宋体"/>
          <w:bCs/>
          <w:sz w:val="24"/>
          <w:szCs w:val="24"/>
        </w:rPr>
      </w:pPr>
    </w:p>
    <w:p w14:paraId="4E53BD5B">
      <w:pPr>
        <w:pageBreakBefore w:val="0"/>
        <w:kinsoku/>
        <w:overflowPunct/>
        <w:topLinePunct w:val="0"/>
        <w:bidi w:val="0"/>
        <w:ind w:left="0" w:leftChars="0" w:right="0" w:rightChars="0" w:firstLine="480" w:firstLineChars="200"/>
        <w:jc w:val="left"/>
        <w:rPr>
          <w:rFonts w:ascii="宋体" w:hAnsi="宋体" w:cs="宋体"/>
          <w:bCs/>
          <w:sz w:val="24"/>
          <w:szCs w:val="24"/>
        </w:rPr>
      </w:pPr>
      <w:r>
        <w:rPr>
          <w:rFonts w:hint="eastAsia" w:ascii="宋体" w:hAnsi="宋体" w:cs="宋体"/>
          <w:bCs/>
          <w:sz w:val="24"/>
          <w:szCs w:val="24"/>
        </w:rPr>
        <w:br w:type="page"/>
      </w:r>
    </w:p>
    <w:p w14:paraId="4B00EF2D">
      <w:pPr>
        <w:pageBreakBefore w:val="0"/>
        <w:kinsoku/>
        <w:overflowPunct/>
        <w:topLinePunct w:val="0"/>
        <w:bidi w:val="0"/>
        <w:ind w:left="0" w:leftChars="0" w:right="0" w:rightChars="0" w:firstLine="482" w:firstLineChars="200"/>
        <w:jc w:val="left"/>
        <w:rPr>
          <w:rFonts w:ascii="宋体" w:hAnsi="宋体"/>
          <w:bCs/>
          <w:sz w:val="24"/>
          <w:szCs w:val="24"/>
        </w:rPr>
      </w:pPr>
      <w:r>
        <w:rPr>
          <w:rFonts w:hint="eastAsia" w:ascii="新宋体" w:hAnsi="新宋体" w:eastAsia="新宋体" w:cs="新宋体"/>
          <w:b/>
          <w:bCs/>
          <w:sz w:val="24"/>
          <w:szCs w:val="24"/>
          <w:lang w:val="en-US" w:eastAsia="zh-CN"/>
        </w:rPr>
        <w:t>七</w:t>
      </w:r>
      <w:r>
        <w:rPr>
          <w:rFonts w:hint="eastAsia" w:ascii="新宋体" w:hAnsi="新宋体" w:eastAsia="新宋体" w:cs="新宋体"/>
          <w:b/>
          <w:bCs/>
          <w:sz w:val="24"/>
          <w:szCs w:val="24"/>
        </w:rPr>
        <w:t>、</w:t>
      </w:r>
      <w:r>
        <w:rPr>
          <w:rFonts w:hint="eastAsia" w:ascii="宋体" w:hAnsi="宋体"/>
          <w:b/>
          <w:bCs/>
          <w:sz w:val="24"/>
          <w:szCs w:val="24"/>
        </w:rPr>
        <w:t>工程质保期内服务承诺</w:t>
      </w:r>
      <w:r>
        <w:rPr>
          <w:rFonts w:hint="eastAsia" w:ascii="宋体" w:hAnsi="宋体"/>
          <w:bCs/>
          <w:sz w:val="24"/>
          <w:szCs w:val="24"/>
        </w:rPr>
        <w:t>（投标人自拟）</w:t>
      </w:r>
    </w:p>
    <w:p w14:paraId="380F5370">
      <w:pPr>
        <w:pageBreakBefore w:val="0"/>
        <w:kinsoku/>
        <w:overflowPunct/>
        <w:topLinePunct w:val="0"/>
        <w:bidi w:val="0"/>
        <w:ind w:left="0" w:leftChars="0" w:right="0" w:rightChars="0" w:firstLine="420" w:firstLineChars="200"/>
        <w:jc w:val="left"/>
        <w:rPr>
          <w:bCs/>
        </w:rPr>
      </w:pPr>
    </w:p>
    <w:p w14:paraId="0F0032E1">
      <w:pPr>
        <w:pageBreakBefore w:val="0"/>
        <w:kinsoku/>
        <w:overflowPunct/>
        <w:topLinePunct w:val="0"/>
        <w:bidi w:val="0"/>
        <w:ind w:left="0" w:leftChars="0" w:right="0" w:rightChars="0" w:firstLine="482" w:firstLineChars="200"/>
        <w:jc w:val="left"/>
        <w:rPr>
          <w:rFonts w:ascii="宋体" w:hAnsi="宋体" w:cs="宋体"/>
          <w:b/>
          <w:sz w:val="24"/>
          <w:szCs w:val="24"/>
        </w:rPr>
      </w:pPr>
    </w:p>
    <w:p w14:paraId="5E1A460A">
      <w:pPr>
        <w:pageBreakBefore w:val="0"/>
        <w:kinsoku/>
        <w:overflowPunct/>
        <w:topLinePunct w:val="0"/>
        <w:bidi w:val="0"/>
        <w:ind w:left="0" w:leftChars="0" w:right="0" w:rightChars="0" w:firstLine="420" w:firstLineChars="200"/>
        <w:jc w:val="left"/>
      </w:pPr>
    </w:p>
    <w:p w14:paraId="3BD7F894">
      <w:pPr>
        <w:pageBreakBefore w:val="0"/>
        <w:kinsoku/>
        <w:overflowPunct/>
        <w:topLinePunct w:val="0"/>
        <w:bidi w:val="0"/>
        <w:ind w:left="0" w:leftChars="0" w:right="0" w:rightChars="0" w:firstLine="420" w:firstLineChars="200"/>
        <w:jc w:val="left"/>
        <w:rPr>
          <w:rFonts w:ascii="宋体" w:hAnsi="宋体" w:cs="宋体"/>
        </w:rPr>
      </w:pPr>
    </w:p>
    <w:p w14:paraId="19DF5EC3">
      <w:pPr>
        <w:pageBreakBefore w:val="0"/>
        <w:kinsoku/>
        <w:overflowPunct/>
        <w:topLinePunct w:val="0"/>
        <w:bidi w:val="0"/>
        <w:ind w:left="0" w:leftChars="0" w:right="0" w:rightChars="0" w:firstLine="420" w:firstLineChars="200"/>
        <w:jc w:val="left"/>
      </w:pPr>
    </w:p>
    <w:p w14:paraId="3EC76A2E">
      <w:pPr>
        <w:pageBreakBefore w:val="0"/>
        <w:kinsoku/>
        <w:overflowPunct/>
        <w:topLinePunct w:val="0"/>
        <w:bidi w:val="0"/>
        <w:ind w:left="0" w:leftChars="0" w:right="0" w:rightChars="0" w:firstLine="420" w:firstLineChars="200"/>
        <w:jc w:val="left"/>
      </w:pPr>
    </w:p>
    <w:p w14:paraId="5E9BF742">
      <w:pPr>
        <w:pageBreakBefore w:val="0"/>
        <w:kinsoku/>
        <w:overflowPunct/>
        <w:topLinePunct w:val="0"/>
        <w:bidi w:val="0"/>
        <w:ind w:left="0" w:leftChars="0" w:right="0" w:rightChars="0" w:firstLine="480" w:firstLineChars="200"/>
        <w:jc w:val="left"/>
        <w:rPr>
          <w:rFonts w:ascii="宋体" w:hAnsi="宋体" w:cs="宋体"/>
          <w:bCs/>
          <w:sz w:val="24"/>
          <w:szCs w:val="24"/>
        </w:rPr>
      </w:pPr>
    </w:p>
    <w:p w14:paraId="416DB69E">
      <w:pPr>
        <w:pageBreakBefore w:val="0"/>
        <w:kinsoku/>
        <w:overflowPunct/>
        <w:topLinePunct w:val="0"/>
        <w:bidi w:val="0"/>
        <w:ind w:left="0" w:leftChars="0" w:right="0" w:rightChars="0" w:firstLine="480" w:firstLineChars="200"/>
        <w:jc w:val="left"/>
        <w:rPr>
          <w:rFonts w:ascii="宋体" w:hAnsi="宋体" w:cs="宋体"/>
          <w:bCs/>
          <w:sz w:val="24"/>
          <w:szCs w:val="24"/>
        </w:rPr>
      </w:pPr>
    </w:p>
    <w:p w14:paraId="61A82B85">
      <w:pPr>
        <w:pageBreakBefore w:val="0"/>
        <w:kinsoku/>
        <w:overflowPunct/>
        <w:topLinePunct w:val="0"/>
        <w:bidi w:val="0"/>
        <w:ind w:left="0" w:leftChars="0" w:right="0" w:rightChars="0" w:firstLine="480" w:firstLineChars="200"/>
        <w:jc w:val="left"/>
        <w:rPr>
          <w:rFonts w:ascii="宋体" w:hAnsi="宋体" w:cs="宋体"/>
          <w:bCs/>
          <w:sz w:val="24"/>
          <w:szCs w:val="24"/>
        </w:rPr>
      </w:pPr>
    </w:p>
    <w:p w14:paraId="68EC2FB8">
      <w:pPr>
        <w:pageBreakBefore w:val="0"/>
        <w:kinsoku/>
        <w:overflowPunct/>
        <w:topLinePunct w:val="0"/>
        <w:bidi w:val="0"/>
        <w:ind w:left="0" w:leftChars="0" w:right="0" w:rightChars="0" w:firstLine="482" w:firstLineChars="200"/>
        <w:jc w:val="left"/>
        <w:rPr>
          <w:rFonts w:ascii="宋体" w:hAnsi="宋体" w:cs="宋体"/>
          <w:b/>
          <w:sz w:val="24"/>
          <w:szCs w:val="24"/>
        </w:rPr>
      </w:pPr>
    </w:p>
    <w:p w14:paraId="535AB326">
      <w:pPr>
        <w:pageBreakBefore w:val="0"/>
        <w:kinsoku/>
        <w:overflowPunct/>
        <w:topLinePunct w:val="0"/>
        <w:bidi w:val="0"/>
        <w:ind w:left="0" w:leftChars="0" w:right="0" w:rightChars="0" w:firstLine="482" w:firstLineChars="200"/>
        <w:jc w:val="left"/>
        <w:rPr>
          <w:rFonts w:ascii="宋体" w:hAnsi="宋体" w:cs="宋体"/>
          <w:b/>
          <w:sz w:val="24"/>
          <w:szCs w:val="24"/>
        </w:rPr>
      </w:pPr>
    </w:p>
    <w:p w14:paraId="2FC36BE3">
      <w:pPr>
        <w:pageBreakBefore w:val="0"/>
        <w:kinsoku/>
        <w:overflowPunct/>
        <w:topLinePunct w:val="0"/>
        <w:bidi w:val="0"/>
        <w:ind w:left="0" w:leftChars="0" w:right="0" w:rightChars="0" w:firstLine="482" w:firstLineChars="200"/>
        <w:jc w:val="left"/>
        <w:rPr>
          <w:rFonts w:ascii="宋体" w:hAnsi="宋体" w:cs="宋体"/>
          <w:b/>
          <w:sz w:val="24"/>
          <w:szCs w:val="24"/>
        </w:rPr>
      </w:pPr>
    </w:p>
    <w:p w14:paraId="48C712E4">
      <w:pPr>
        <w:pageBreakBefore w:val="0"/>
        <w:kinsoku/>
        <w:overflowPunct/>
        <w:topLinePunct w:val="0"/>
        <w:bidi w:val="0"/>
        <w:ind w:left="0" w:leftChars="0" w:right="0" w:rightChars="0" w:firstLine="482" w:firstLineChars="200"/>
        <w:jc w:val="left"/>
        <w:rPr>
          <w:rFonts w:ascii="宋体" w:hAnsi="宋体" w:cs="宋体"/>
          <w:b/>
          <w:sz w:val="24"/>
          <w:szCs w:val="24"/>
        </w:rPr>
      </w:pPr>
    </w:p>
    <w:p w14:paraId="783C16CF">
      <w:pPr>
        <w:pageBreakBefore w:val="0"/>
        <w:kinsoku/>
        <w:overflowPunct/>
        <w:topLinePunct w:val="0"/>
        <w:bidi w:val="0"/>
        <w:ind w:left="0" w:leftChars="0" w:right="0" w:rightChars="0" w:firstLine="482" w:firstLineChars="200"/>
        <w:jc w:val="left"/>
        <w:rPr>
          <w:rFonts w:ascii="宋体" w:hAnsi="宋体" w:cs="宋体"/>
          <w:b/>
          <w:sz w:val="24"/>
          <w:szCs w:val="24"/>
        </w:rPr>
      </w:pPr>
    </w:p>
    <w:p w14:paraId="16D5B298">
      <w:pPr>
        <w:pageBreakBefore w:val="0"/>
        <w:kinsoku/>
        <w:overflowPunct/>
        <w:topLinePunct w:val="0"/>
        <w:bidi w:val="0"/>
        <w:ind w:left="0" w:leftChars="0" w:right="0" w:rightChars="0" w:firstLine="482" w:firstLineChars="200"/>
        <w:jc w:val="left"/>
        <w:rPr>
          <w:rFonts w:ascii="宋体" w:hAnsi="宋体" w:cs="宋体"/>
          <w:b/>
          <w:sz w:val="24"/>
          <w:szCs w:val="24"/>
        </w:rPr>
      </w:pPr>
    </w:p>
    <w:p w14:paraId="61E839D6">
      <w:pPr>
        <w:pageBreakBefore w:val="0"/>
        <w:kinsoku/>
        <w:overflowPunct/>
        <w:topLinePunct w:val="0"/>
        <w:bidi w:val="0"/>
        <w:ind w:left="0" w:leftChars="0" w:right="0" w:rightChars="0" w:firstLine="482" w:firstLineChars="200"/>
        <w:jc w:val="left"/>
        <w:rPr>
          <w:rFonts w:ascii="宋体" w:hAnsi="宋体" w:cs="宋体"/>
          <w:b/>
          <w:sz w:val="24"/>
          <w:szCs w:val="24"/>
        </w:rPr>
      </w:pPr>
    </w:p>
    <w:p w14:paraId="344F2850">
      <w:pPr>
        <w:pageBreakBefore w:val="0"/>
        <w:kinsoku/>
        <w:overflowPunct/>
        <w:topLinePunct w:val="0"/>
        <w:bidi w:val="0"/>
        <w:ind w:left="0" w:leftChars="0" w:right="0" w:rightChars="0" w:firstLine="482" w:firstLineChars="200"/>
        <w:jc w:val="left"/>
        <w:rPr>
          <w:rFonts w:ascii="宋体" w:hAnsi="宋体" w:cs="宋体"/>
          <w:b/>
          <w:sz w:val="24"/>
          <w:szCs w:val="24"/>
        </w:rPr>
      </w:pPr>
    </w:p>
    <w:p w14:paraId="5674D31C">
      <w:pPr>
        <w:pageBreakBefore w:val="0"/>
        <w:kinsoku/>
        <w:overflowPunct/>
        <w:topLinePunct w:val="0"/>
        <w:bidi w:val="0"/>
        <w:ind w:left="0" w:leftChars="0" w:right="0" w:rightChars="0" w:firstLine="482" w:firstLineChars="200"/>
        <w:jc w:val="left"/>
        <w:rPr>
          <w:rFonts w:ascii="宋体" w:hAnsi="宋体" w:cs="宋体"/>
          <w:b/>
          <w:sz w:val="24"/>
          <w:szCs w:val="24"/>
        </w:rPr>
      </w:pPr>
    </w:p>
    <w:p w14:paraId="005D951A">
      <w:pPr>
        <w:pageBreakBefore w:val="0"/>
        <w:kinsoku/>
        <w:overflowPunct/>
        <w:topLinePunct w:val="0"/>
        <w:bidi w:val="0"/>
        <w:ind w:left="0" w:leftChars="0" w:right="0" w:rightChars="0" w:firstLine="482" w:firstLineChars="200"/>
        <w:jc w:val="left"/>
        <w:rPr>
          <w:rFonts w:ascii="宋体" w:hAnsi="宋体" w:cs="宋体"/>
          <w:b/>
          <w:sz w:val="24"/>
          <w:szCs w:val="24"/>
        </w:rPr>
      </w:pPr>
    </w:p>
    <w:p w14:paraId="5AFE84D2">
      <w:pPr>
        <w:pageBreakBefore w:val="0"/>
        <w:kinsoku/>
        <w:overflowPunct/>
        <w:topLinePunct w:val="0"/>
        <w:bidi w:val="0"/>
        <w:ind w:left="0" w:leftChars="0" w:right="0" w:rightChars="0" w:firstLine="482" w:firstLineChars="200"/>
        <w:jc w:val="left"/>
        <w:rPr>
          <w:rFonts w:ascii="宋体" w:hAnsi="宋体" w:cs="宋体"/>
          <w:b/>
          <w:sz w:val="24"/>
          <w:szCs w:val="24"/>
        </w:rPr>
      </w:pPr>
    </w:p>
    <w:p w14:paraId="0D4AEE37">
      <w:pPr>
        <w:pageBreakBefore w:val="0"/>
        <w:kinsoku/>
        <w:overflowPunct/>
        <w:topLinePunct w:val="0"/>
        <w:bidi w:val="0"/>
        <w:ind w:left="0" w:leftChars="0" w:right="0" w:rightChars="0" w:firstLine="482" w:firstLineChars="200"/>
        <w:jc w:val="left"/>
        <w:rPr>
          <w:rFonts w:ascii="宋体" w:hAnsi="宋体" w:cs="宋体"/>
          <w:b/>
          <w:sz w:val="24"/>
          <w:szCs w:val="24"/>
        </w:rPr>
      </w:pPr>
    </w:p>
    <w:p w14:paraId="5FFD0862">
      <w:pPr>
        <w:pageBreakBefore w:val="0"/>
        <w:kinsoku/>
        <w:overflowPunct/>
        <w:topLinePunct w:val="0"/>
        <w:bidi w:val="0"/>
        <w:ind w:left="0" w:leftChars="0" w:right="0" w:rightChars="0" w:firstLine="482" w:firstLineChars="200"/>
        <w:jc w:val="left"/>
        <w:rPr>
          <w:rFonts w:ascii="宋体" w:hAnsi="宋体" w:cs="宋体"/>
          <w:b/>
          <w:sz w:val="24"/>
          <w:szCs w:val="24"/>
        </w:rPr>
      </w:pPr>
    </w:p>
    <w:p w14:paraId="13340268">
      <w:pPr>
        <w:pageBreakBefore w:val="0"/>
        <w:kinsoku/>
        <w:overflowPunct/>
        <w:topLinePunct w:val="0"/>
        <w:bidi w:val="0"/>
        <w:ind w:left="0" w:leftChars="0" w:right="0" w:rightChars="0" w:firstLine="482" w:firstLineChars="200"/>
        <w:jc w:val="left"/>
        <w:rPr>
          <w:rFonts w:ascii="宋体" w:hAnsi="宋体" w:cs="宋体"/>
          <w:b/>
          <w:sz w:val="24"/>
          <w:szCs w:val="24"/>
        </w:rPr>
      </w:pPr>
    </w:p>
    <w:p w14:paraId="2C217F5C">
      <w:pPr>
        <w:pageBreakBefore w:val="0"/>
        <w:kinsoku/>
        <w:overflowPunct/>
        <w:topLinePunct w:val="0"/>
        <w:bidi w:val="0"/>
        <w:ind w:left="0" w:leftChars="0" w:right="0" w:rightChars="0" w:firstLine="482" w:firstLineChars="200"/>
        <w:jc w:val="left"/>
        <w:rPr>
          <w:rFonts w:ascii="宋体" w:hAnsi="宋体" w:cs="宋体"/>
          <w:b/>
          <w:sz w:val="24"/>
          <w:szCs w:val="24"/>
        </w:rPr>
      </w:pPr>
    </w:p>
    <w:p w14:paraId="0D72B0A3">
      <w:pPr>
        <w:pageBreakBefore w:val="0"/>
        <w:kinsoku/>
        <w:overflowPunct/>
        <w:topLinePunct w:val="0"/>
        <w:bidi w:val="0"/>
        <w:ind w:left="0" w:leftChars="0" w:right="0" w:rightChars="0" w:firstLine="482" w:firstLineChars="200"/>
        <w:jc w:val="left"/>
        <w:rPr>
          <w:rFonts w:ascii="宋体" w:hAnsi="宋体" w:cs="宋体"/>
          <w:b/>
          <w:sz w:val="24"/>
          <w:szCs w:val="24"/>
        </w:rPr>
      </w:pPr>
    </w:p>
    <w:p w14:paraId="63E99088">
      <w:pPr>
        <w:pageBreakBefore w:val="0"/>
        <w:kinsoku/>
        <w:overflowPunct/>
        <w:topLinePunct w:val="0"/>
        <w:bidi w:val="0"/>
        <w:ind w:left="0" w:leftChars="0" w:right="0" w:rightChars="0" w:firstLine="482" w:firstLineChars="200"/>
        <w:jc w:val="left"/>
        <w:rPr>
          <w:rFonts w:ascii="宋体" w:hAnsi="宋体" w:cs="宋体"/>
          <w:b/>
          <w:sz w:val="24"/>
          <w:szCs w:val="24"/>
        </w:rPr>
      </w:pPr>
    </w:p>
    <w:p w14:paraId="6DDE7A4D">
      <w:pPr>
        <w:pageBreakBefore w:val="0"/>
        <w:kinsoku/>
        <w:overflowPunct/>
        <w:topLinePunct w:val="0"/>
        <w:bidi w:val="0"/>
        <w:ind w:left="0" w:leftChars="0" w:right="0" w:rightChars="0" w:firstLine="482" w:firstLineChars="200"/>
        <w:jc w:val="left"/>
        <w:rPr>
          <w:rFonts w:ascii="宋体" w:hAnsi="宋体" w:cs="宋体"/>
          <w:b/>
          <w:sz w:val="24"/>
          <w:szCs w:val="24"/>
        </w:rPr>
      </w:pPr>
    </w:p>
    <w:p w14:paraId="6BAD3314">
      <w:pPr>
        <w:pageBreakBefore w:val="0"/>
        <w:kinsoku/>
        <w:overflowPunct/>
        <w:topLinePunct w:val="0"/>
        <w:bidi w:val="0"/>
        <w:ind w:left="0" w:leftChars="0" w:right="0" w:rightChars="0" w:firstLine="482" w:firstLineChars="200"/>
        <w:jc w:val="left"/>
        <w:rPr>
          <w:rFonts w:ascii="宋体" w:hAnsi="宋体" w:cs="宋体"/>
          <w:b/>
          <w:sz w:val="24"/>
          <w:szCs w:val="24"/>
        </w:rPr>
      </w:pPr>
    </w:p>
    <w:p w14:paraId="63BC90DB">
      <w:pPr>
        <w:pageBreakBefore w:val="0"/>
        <w:kinsoku/>
        <w:overflowPunct/>
        <w:topLinePunct w:val="0"/>
        <w:bidi w:val="0"/>
        <w:ind w:left="0" w:leftChars="0" w:right="0" w:rightChars="0" w:firstLine="482" w:firstLineChars="200"/>
        <w:jc w:val="left"/>
        <w:rPr>
          <w:rFonts w:ascii="宋体" w:hAnsi="宋体" w:cs="宋体"/>
          <w:b/>
          <w:sz w:val="24"/>
          <w:szCs w:val="24"/>
        </w:rPr>
      </w:pPr>
    </w:p>
    <w:p w14:paraId="6CFB6C93">
      <w:pPr>
        <w:pageBreakBefore w:val="0"/>
        <w:kinsoku/>
        <w:overflowPunct/>
        <w:topLinePunct w:val="0"/>
        <w:bidi w:val="0"/>
        <w:ind w:left="0" w:leftChars="0" w:right="0" w:rightChars="0" w:firstLine="482" w:firstLineChars="200"/>
        <w:jc w:val="left"/>
        <w:rPr>
          <w:rFonts w:ascii="宋体" w:hAnsi="宋体" w:cs="宋体"/>
          <w:b/>
          <w:sz w:val="24"/>
          <w:szCs w:val="24"/>
        </w:rPr>
      </w:pPr>
    </w:p>
    <w:p w14:paraId="5B5AF02F">
      <w:pPr>
        <w:pageBreakBefore w:val="0"/>
        <w:kinsoku/>
        <w:overflowPunct/>
        <w:topLinePunct w:val="0"/>
        <w:bidi w:val="0"/>
        <w:ind w:left="0" w:leftChars="0" w:right="0" w:rightChars="0" w:firstLine="482" w:firstLineChars="200"/>
        <w:jc w:val="left"/>
        <w:rPr>
          <w:rFonts w:ascii="宋体" w:hAnsi="宋体" w:cs="宋体"/>
          <w:b/>
          <w:sz w:val="24"/>
          <w:szCs w:val="24"/>
        </w:rPr>
      </w:pPr>
    </w:p>
    <w:p w14:paraId="4069C296">
      <w:pPr>
        <w:pageBreakBefore w:val="0"/>
        <w:kinsoku/>
        <w:overflowPunct/>
        <w:topLinePunct w:val="0"/>
        <w:bidi w:val="0"/>
        <w:ind w:left="0" w:leftChars="0" w:right="0" w:rightChars="0" w:firstLine="482" w:firstLineChars="200"/>
        <w:jc w:val="left"/>
        <w:rPr>
          <w:rFonts w:ascii="宋体" w:hAnsi="宋体" w:cs="宋体"/>
          <w:b/>
          <w:sz w:val="24"/>
          <w:szCs w:val="24"/>
        </w:rPr>
      </w:pPr>
    </w:p>
    <w:p w14:paraId="6288F55D">
      <w:pPr>
        <w:pageBreakBefore w:val="0"/>
        <w:kinsoku/>
        <w:overflowPunct/>
        <w:topLinePunct w:val="0"/>
        <w:bidi w:val="0"/>
        <w:ind w:left="0" w:leftChars="0" w:right="0" w:rightChars="0" w:firstLine="482" w:firstLineChars="200"/>
        <w:jc w:val="left"/>
        <w:rPr>
          <w:rFonts w:ascii="宋体" w:hAnsi="宋体" w:cs="宋体"/>
          <w:b/>
          <w:sz w:val="24"/>
          <w:szCs w:val="24"/>
        </w:rPr>
      </w:pPr>
    </w:p>
    <w:p w14:paraId="457C34E0">
      <w:pPr>
        <w:pageBreakBefore w:val="0"/>
        <w:widowControl/>
        <w:kinsoku/>
        <w:overflowPunct/>
        <w:topLinePunct w:val="0"/>
        <w:bidi w:val="0"/>
        <w:ind w:left="0" w:leftChars="0" w:right="0" w:rightChars="0" w:firstLine="482" w:firstLineChars="200"/>
        <w:jc w:val="left"/>
        <w:rPr>
          <w:rFonts w:ascii="宋体" w:hAnsi="宋体" w:cs="宋体"/>
          <w:b/>
          <w:sz w:val="24"/>
          <w:szCs w:val="24"/>
        </w:rPr>
      </w:pPr>
      <w:r>
        <w:rPr>
          <w:rFonts w:ascii="宋体" w:hAnsi="宋体" w:cs="宋体"/>
          <w:b/>
          <w:sz w:val="24"/>
          <w:szCs w:val="24"/>
        </w:rPr>
        <w:br w:type="page"/>
      </w:r>
    </w:p>
    <w:p w14:paraId="1BC0F370">
      <w:pPr>
        <w:pageBreakBefore w:val="0"/>
        <w:kinsoku/>
        <w:overflowPunct/>
        <w:topLinePunct w:val="0"/>
        <w:bidi w:val="0"/>
        <w:ind w:left="0" w:leftChars="0" w:right="0" w:rightChars="0" w:firstLine="482" w:firstLineChars="200"/>
        <w:jc w:val="left"/>
        <w:rPr>
          <w:rFonts w:ascii="宋体" w:hAnsi="宋体" w:cs="宋体"/>
          <w:b/>
          <w:sz w:val="24"/>
          <w:szCs w:val="24"/>
        </w:rPr>
      </w:pPr>
      <w:r>
        <w:rPr>
          <w:rFonts w:hint="eastAsia" w:ascii="宋体" w:hAnsi="宋体" w:cs="宋体"/>
          <w:b/>
          <w:sz w:val="24"/>
          <w:szCs w:val="24"/>
          <w:lang w:val="en-US" w:eastAsia="zh-CN"/>
        </w:rPr>
        <w:t>八</w:t>
      </w:r>
      <w:r>
        <w:rPr>
          <w:rFonts w:hint="eastAsia" w:ascii="宋体" w:hAnsi="宋体" w:cs="宋体"/>
          <w:b/>
          <w:sz w:val="24"/>
          <w:szCs w:val="24"/>
        </w:rPr>
        <w:t>、商务响应</w:t>
      </w:r>
    </w:p>
    <w:p w14:paraId="7EA0FA99">
      <w:pPr>
        <w:pageBreakBefore w:val="0"/>
        <w:kinsoku/>
        <w:overflowPunct/>
        <w:topLinePunct w:val="0"/>
        <w:bidi w:val="0"/>
        <w:ind w:left="0" w:leftChars="0" w:right="0" w:rightChars="0" w:firstLine="482" w:firstLineChars="200"/>
        <w:jc w:val="center"/>
        <w:rPr>
          <w:rFonts w:ascii="宋体" w:hAnsi="宋体" w:cs="宋体"/>
          <w:b/>
          <w:bCs w:val="0"/>
          <w:sz w:val="24"/>
          <w:szCs w:val="24"/>
        </w:rPr>
      </w:pPr>
      <w:r>
        <w:rPr>
          <w:rFonts w:hint="eastAsia" w:ascii="宋体" w:hAnsi="宋体" w:cs="宋体"/>
          <w:b/>
          <w:bCs w:val="0"/>
          <w:sz w:val="24"/>
          <w:szCs w:val="24"/>
        </w:rPr>
        <w:t>商务偏离表</w:t>
      </w:r>
    </w:p>
    <w:p w14:paraId="15DCD1C7">
      <w:pPr>
        <w:pageBreakBefore w:val="0"/>
        <w:kinsoku/>
        <w:overflowPunct/>
        <w:topLinePunct w:val="0"/>
        <w:bidi w:val="0"/>
        <w:ind w:left="0" w:leftChars="0" w:right="0" w:rightChars="0" w:firstLine="480" w:firstLineChars="200"/>
        <w:jc w:val="left"/>
        <w:rPr>
          <w:rFonts w:ascii="宋体" w:hAnsi="宋体" w:cs="宋体"/>
          <w:bCs/>
          <w:sz w:val="24"/>
          <w:szCs w:val="24"/>
        </w:rPr>
      </w:pPr>
      <w:r>
        <w:rPr>
          <w:rFonts w:hint="eastAsia" w:ascii="宋体" w:hAnsi="宋体" w:cs="宋体"/>
          <w:bCs/>
          <w:sz w:val="24"/>
          <w:szCs w:val="24"/>
        </w:rPr>
        <w:t>投标人名称：                                           项目编号：</w:t>
      </w:r>
    </w:p>
    <w:tbl>
      <w:tblPr>
        <w:tblStyle w:val="18"/>
        <w:tblW w:w="929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678"/>
        <w:gridCol w:w="2700"/>
        <w:gridCol w:w="1650"/>
        <w:gridCol w:w="1438"/>
      </w:tblGrid>
      <w:tr w14:paraId="144DAD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double" w:color="auto" w:sz="4" w:space="0"/>
            </w:tcBorders>
            <w:tcMar>
              <w:top w:w="57" w:type="dxa"/>
              <w:left w:w="28" w:type="dxa"/>
              <w:bottom w:w="57" w:type="dxa"/>
              <w:right w:w="28" w:type="dxa"/>
            </w:tcMar>
            <w:vAlign w:val="center"/>
          </w:tcPr>
          <w:p w14:paraId="4DEB5B4B">
            <w:pPr>
              <w:pageBreakBefore w:val="0"/>
              <w:kinsoku/>
              <w:overflowPunct/>
              <w:topLinePunct w:val="0"/>
              <w:bidi w:val="0"/>
              <w:ind w:left="0" w:leftChars="0" w:right="0" w:rightChars="0" w:firstLine="74" w:firstLineChars="31"/>
              <w:jc w:val="left"/>
              <w:rPr>
                <w:rFonts w:ascii="宋体" w:hAnsi="宋体" w:cs="宋体"/>
                <w:bCs/>
                <w:sz w:val="24"/>
                <w:szCs w:val="24"/>
              </w:rPr>
            </w:pPr>
            <w:r>
              <w:rPr>
                <w:rFonts w:hint="eastAsia" w:ascii="宋体" w:hAnsi="宋体" w:cs="宋体"/>
                <w:bCs/>
                <w:sz w:val="24"/>
                <w:szCs w:val="24"/>
              </w:rPr>
              <w:t>序号</w:t>
            </w:r>
          </w:p>
        </w:tc>
        <w:tc>
          <w:tcPr>
            <w:tcW w:w="2678" w:type="dxa"/>
            <w:tcBorders>
              <w:top w:val="double" w:color="auto" w:sz="4" w:space="0"/>
            </w:tcBorders>
            <w:tcMar>
              <w:top w:w="57" w:type="dxa"/>
              <w:left w:w="28" w:type="dxa"/>
              <w:bottom w:w="57" w:type="dxa"/>
              <w:right w:w="28" w:type="dxa"/>
            </w:tcMar>
            <w:vAlign w:val="center"/>
          </w:tcPr>
          <w:p w14:paraId="1B2A33CA">
            <w:pPr>
              <w:pageBreakBefore w:val="0"/>
              <w:kinsoku/>
              <w:overflowPunct/>
              <w:topLinePunct w:val="0"/>
              <w:bidi w:val="0"/>
              <w:ind w:left="0" w:leftChars="0" w:right="0" w:rightChars="0" w:firstLine="88" w:firstLineChars="37"/>
              <w:jc w:val="center"/>
              <w:rPr>
                <w:rFonts w:hint="eastAsia" w:ascii="宋体" w:hAnsi="宋体" w:cs="宋体"/>
                <w:bCs/>
                <w:sz w:val="24"/>
                <w:szCs w:val="24"/>
              </w:rPr>
            </w:pPr>
            <w:r>
              <w:rPr>
                <w:rFonts w:hint="eastAsia" w:ascii="宋体" w:hAnsi="宋体" w:cs="宋体"/>
                <w:bCs/>
                <w:sz w:val="24"/>
                <w:szCs w:val="24"/>
              </w:rPr>
              <w:t>竞争性磋商文件</w:t>
            </w:r>
          </w:p>
          <w:p w14:paraId="6EB1AB97">
            <w:pPr>
              <w:pageBreakBefore w:val="0"/>
              <w:kinsoku/>
              <w:overflowPunct/>
              <w:topLinePunct w:val="0"/>
              <w:bidi w:val="0"/>
              <w:ind w:left="0" w:leftChars="0" w:right="0" w:rightChars="0" w:firstLine="0" w:firstLineChars="0"/>
              <w:jc w:val="center"/>
              <w:rPr>
                <w:rFonts w:ascii="宋体" w:hAnsi="宋体" w:cs="宋体"/>
                <w:bCs/>
                <w:sz w:val="24"/>
                <w:szCs w:val="24"/>
              </w:rPr>
            </w:pPr>
            <w:r>
              <w:rPr>
                <w:rFonts w:hint="eastAsia" w:ascii="宋体" w:hAnsi="宋体" w:cs="宋体"/>
                <w:bCs/>
                <w:sz w:val="24"/>
                <w:szCs w:val="24"/>
              </w:rPr>
              <w:t>商务要求</w:t>
            </w:r>
          </w:p>
        </w:tc>
        <w:tc>
          <w:tcPr>
            <w:tcW w:w="2700" w:type="dxa"/>
            <w:tcBorders>
              <w:top w:val="double" w:color="auto" w:sz="4" w:space="0"/>
            </w:tcBorders>
            <w:tcMar>
              <w:top w:w="57" w:type="dxa"/>
              <w:left w:w="28" w:type="dxa"/>
              <w:bottom w:w="57" w:type="dxa"/>
              <w:right w:w="28" w:type="dxa"/>
            </w:tcMar>
            <w:vAlign w:val="center"/>
          </w:tcPr>
          <w:p w14:paraId="3A6054D3">
            <w:pPr>
              <w:pageBreakBefore w:val="0"/>
              <w:kinsoku/>
              <w:overflowPunct/>
              <w:topLinePunct w:val="0"/>
              <w:bidi w:val="0"/>
              <w:ind w:left="0" w:leftChars="0" w:right="0" w:rightChars="0" w:firstLine="0" w:firstLineChars="0"/>
              <w:jc w:val="center"/>
              <w:rPr>
                <w:rFonts w:ascii="宋体" w:hAnsi="宋体" w:cs="宋体"/>
                <w:bCs/>
                <w:sz w:val="24"/>
                <w:szCs w:val="24"/>
              </w:rPr>
            </w:pPr>
            <w:r>
              <w:rPr>
                <w:rFonts w:hint="eastAsia" w:ascii="宋体" w:hAnsi="宋体" w:cs="宋体"/>
                <w:bCs/>
                <w:sz w:val="24"/>
                <w:szCs w:val="24"/>
              </w:rPr>
              <w:t>竞争性磋商响应文件</w:t>
            </w:r>
          </w:p>
          <w:p w14:paraId="58B4FDFD">
            <w:pPr>
              <w:pageBreakBefore w:val="0"/>
              <w:kinsoku/>
              <w:overflowPunct/>
              <w:topLinePunct w:val="0"/>
              <w:bidi w:val="0"/>
              <w:ind w:left="0" w:leftChars="0" w:right="0" w:rightChars="0" w:firstLine="0" w:firstLineChars="0"/>
              <w:jc w:val="center"/>
              <w:rPr>
                <w:rFonts w:ascii="宋体" w:hAnsi="宋体" w:cs="宋体"/>
                <w:bCs/>
                <w:sz w:val="24"/>
                <w:szCs w:val="24"/>
              </w:rPr>
            </w:pPr>
            <w:r>
              <w:rPr>
                <w:rFonts w:hint="eastAsia" w:ascii="宋体" w:hAnsi="宋体" w:cs="宋体"/>
                <w:bCs/>
                <w:sz w:val="24"/>
                <w:szCs w:val="24"/>
              </w:rPr>
              <w:t>商务响应</w:t>
            </w:r>
          </w:p>
        </w:tc>
        <w:tc>
          <w:tcPr>
            <w:tcW w:w="1650" w:type="dxa"/>
            <w:tcBorders>
              <w:top w:val="double" w:color="auto" w:sz="4" w:space="0"/>
            </w:tcBorders>
            <w:tcMar>
              <w:top w:w="57" w:type="dxa"/>
              <w:left w:w="28" w:type="dxa"/>
              <w:bottom w:w="57" w:type="dxa"/>
              <w:right w:w="28" w:type="dxa"/>
            </w:tcMar>
            <w:vAlign w:val="center"/>
          </w:tcPr>
          <w:p w14:paraId="2119F2FD">
            <w:pPr>
              <w:pageBreakBefore w:val="0"/>
              <w:kinsoku/>
              <w:overflowPunct/>
              <w:topLinePunct w:val="0"/>
              <w:bidi w:val="0"/>
              <w:ind w:left="0" w:leftChars="0" w:right="0" w:rightChars="0" w:firstLine="0" w:firstLineChars="0"/>
              <w:jc w:val="center"/>
              <w:rPr>
                <w:rFonts w:ascii="宋体" w:hAnsi="宋体" w:cs="宋体"/>
                <w:bCs/>
                <w:sz w:val="24"/>
                <w:szCs w:val="24"/>
              </w:rPr>
            </w:pPr>
            <w:r>
              <w:rPr>
                <w:rFonts w:hint="eastAsia" w:ascii="宋体" w:hAnsi="宋体" w:cs="宋体"/>
                <w:bCs/>
                <w:sz w:val="24"/>
                <w:szCs w:val="24"/>
              </w:rPr>
              <w:t>偏离情况</w:t>
            </w:r>
          </w:p>
        </w:tc>
        <w:tc>
          <w:tcPr>
            <w:tcW w:w="1438" w:type="dxa"/>
            <w:tcBorders>
              <w:top w:val="double" w:color="auto" w:sz="4" w:space="0"/>
            </w:tcBorders>
            <w:vAlign w:val="center"/>
          </w:tcPr>
          <w:p w14:paraId="792F617D">
            <w:pPr>
              <w:pageBreakBefore w:val="0"/>
              <w:kinsoku/>
              <w:overflowPunct/>
              <w:topLinePunct w:val="0"/>
              <w:bidi w:val="0"/>
              <w:ind w:left="0" w:leftChars="0" w:right="0" w:rightChars="0" w:firstLine="0" w:firstLineChars="0"/>
              <w:jc w:val="center"/>
              <w:rPr>
                <w:rFonts w:ascii="宋体" w:hAnsi="宋体" w:cs="宋体"/>
                <w:bCs/>
                <w:sz w:val="24"/>
                <w:szCs w:val="24"/>
              </w:rPr>
            </w:pPr>
            <w:r>
              <w:rPr>
                <w:rFonts w:hint="eastAsia" w:ascii="宋体" w:hAnsi="宋体" w:cs="宋体"/>
                <w:bCs/>
                <w:sz w:val="24"/>
                <w:szCs w:val="24"/>
              </w:rPr>
              <w:t>说明</w:t>
            </w:r>
          </w:p>
        </w:tc>
      </w:tr>
      <w:tr w14:paraId="1F0D85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tcMar>
              <w:top w:w="57" w:type="dxa"/>
              <w:left w:w="28" w:type="dxa"/>
              <w:bottom w:w="57" w:type="dxa"/>
              <w:right w:w="28" w:type="dxa"/>
            </w:tcMar>
            <w:vAlign w:val="center"/>
          </w:tcPr>
          <w:p w14:paraId="70223EB8">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678" w:type="dxa"/>
            <w:tcMar>
              <w:top w:w="57" w:type="dxa"/>
              <w:left w:w="28" w:type="dxa"/>
              <w:bottom w:w="57" w:type="dxa"/>
              <w:right w:w="28" w:type="dxa"/>
            </w:tcMar>
            <w:vAlign w:val="center"/>
          </w:tcPr>
          <w:p w14:paraId="6E2EAE5E">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700" w:type="dxa"/>
            <w:tcMar>
              <w:top w:w="57" w:type="dxa"/>
              <w:left w:w="28" w:type="dxa"/>
              <w:bottom w:w="57" w:type="dxa"/>
              <w:right w:w="28" w:type="dxa"/>
            </w:tcMar>
            <w:vAlign w:val="center"/>
          </w:tcPr>
          <w:p w14:paraId="76AB591F">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650" w:type="dxa"/>
            <w:tcMar>
              <w:top w:w="57" w:type="dxa"/>
              <w:left w:w="28" w:type="dxa"/>
              <w:bottom w:w="57" w:type="dxa"/>
              <w:right w:w="28" w:type="dxa"/>
            </w:tcMar>
            <w:vAlign w:val="center"/>
          </w:tcPr>
          <w:p w14:paraId="2F104FDD">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438" w:type="dxa"/>
            <w:vAlign w:val="center"/>
          </w:tcPr>
          <w:p w14:paraId="1EDEFD57">
            <w:pPr>
              <w:pageBreakBefore w:val="0"/>
              <w:kinsoku/>
              <w:overflowPunct/>
              <w:topLinePunct w:val="0"/>
              <w:bidi w:val="0"/>
              <w:ind w:left="0" w:leftChars="0" w:right="0" w:rightChars="0" w:firstLine="480" w:firstLineChars="200"/>
              <w:jc w:val="left"/>
              <w:rPr>
                <w:rFonts w:ascii="宋体" w:hAnsi="宋体" w:cs="宋体"/>
                <w:bCs/>
                <w:sz w:val="24"/>
                <w:szCs w:val="24"/>
              </w:rPr>
            </w:pPr>
          </w:p>
        </w:tc>
      </w:tr>
      <w:tr w14:paraId="6C9357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tcMar>
              <w:top w:w="57" w:type="dxa"/>
              <w:left w:w="28" w:type="dxa"/>
              <w:bottom w:w="57" w:type="dxa"/>
              <w:right w:w="28" w:type="dxa"/>
            </w:tcMar>
            <w:vAlign w:val="center"/>
          </w:tcPr>
          <w:p w14:paraId="78C2A95D">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678" w:type="dxa"/>
            <w:tcMar>
              <w:top w:w="57" w:type="dxa"/>
              <w:left w:w="28" w:type="dxa"/>
              <w:bottom w:w="57" w:type="dxa"/>
              <w:right w:w="28" w:type="dxa"/>
            </w:tcMar>
            <w:vAlign w:val="center"/>
          </w:tcPr>
          <w:p w14:paraId="6BF75E9A">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700" w:type="dxa"/>
            <w:tcMar>
              <w:top w:w="57" w:type="dxa"/>
              <w:left w:w="28" w:type="dxa"/>
              <w:bottom w:w="57" w:type="dxa"/>
              <w:right w:w="28" w:type="dxa"/>
            </w:tcMar>
            <w:vAlign w:val="center"/>
          </w:tcPr>
          <w:p w14:paraId="0B7E56AB">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650" w:type="dxa"/>
            <w:tcMar>
              <w:top w:w="57" w:type="dxa"/>
              <w:left w:w="28" w:type="dxa"/>
              <w:bottom w:w="57" w:type="dxa"/>
              <w:right w:w="28" w:type="dxa"/>
            </w:tcMar>
            <w:vAlign w:val="center"/>
          </w:tcPr>
          <w:p w14:paraId="572AE5CF">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438" w:type="dxa"/>
            <w:vAlign w:val="center"/>
          </w:tcPr>
          <w:p w14:paraId="69AF6158">
            <w:pPr>
              <w:pageBreakBefore w:val="0"/>
              <w:kinsoku/>
              <w:overflowPunct/>
              <w:topLinePunct w:val="0"/>
              <w:bidi w:val="0"/>
              <w:ind w:left="0" w:leftChars="0" w:right="0" w:rightChars="0" w:firstLine="480" w:firstLineChars="200"/>
              <w:jc w:val="left"/>
              <w:rPr>
                <w:rFonts w:ascii="宋体" w:hAnsi="宋体" w:cs="宋体"/>
                <w:bCs/>
                <w:sz w:val="24"/>
                <w:szCs w:val="24"/>
              </w:rPr>
            </w:pPr>
          </w:p>
        </w:tc>
      </w:tr>
      <w:tr w14:paraId="3B2987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0DEA9E01">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678" w:type="dxa"/>
            <w:tcMar>
              <w:top w:w="57" w:type="dxa"/>
              <w:left w:w="28" w:type="dxa"/>
              <w:bottom w:w="57" w:type="dxa"/>
              <w:right w:w="28" w:type="dxa"/>
            </w:tcMar>
            <w:vAlign w:val="center"/>
          </w:tcPr>
          <w:p w14:paraId="751D25E7">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700" w:type="dxa"/>
            <w:tcMar>
              <w:top w:w="57" w:type="dxa"/>
              <w:left w:w="28" w:type="dxa"/>
              <w:bottom w:w="57" w:type="dxa"/>
              <w:right w:w="28" w:type="dxa"/>
            </w:tcMar>
            <w:vAlign w:val="center"/>
          </w:tcPr>
          <w:p w14:paraId="66A7145A">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650" w:type="dxa"/>
            <w:tcMar>
              <w:top w:w="57" w:type="dxa"/>
              <w:left w:w="28" w:type="dxa"/>
              <w:bottom w:w="57" w:type="dxa"/>
              <w:right w:w="28" w:type="dxa"/>
            </w:tcMar>
            <w:vAlign w:val="center"/>
          </w:tcPr>
          <w:p w14:paraId="1D64CDA6">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438" w:type="dxa"/>
            <w:vAlign w:val="center"/>
          </w:tcPr>
          <w:p w14:paraId="626FA485">
            <w:pPr>
              <w:pageBreakBefore w:val="0"/>
              <w:kinsoku/>
              <w:overflowPunct/>
              <w:topLinePunct w:val="0"/>
              <w:bidi w:val="0"/>
              <w:ind w:left="0" w:leftChars="0" w:right="0" w:rightChars="0" w:firstLine="480" w:firstLineChars="200"/>
              <w:jc w:val="left"/>
              <w:rPr>
                <w:rFonts w:ascii="宋体" w:hAnsi="宋体" w:cs="宋体"/>
                <w:bCs/>
                <w:sz w:val="24"/>
                <w:szCs w:val="24"/>
              </w:rPr>
            </w:pPr>
          </w:p>
        </w:tc>
      </w:tr>
      <w:tr w14:paraId="531BC5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7209F138">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678" w:type="dxa"/>
            <w:tcMar>
              <w:top w:w="57" w:type="dxa"/>
              <w:left w:w="28" w:type="dxa"/>
              <w:bottom w:w="57" w:type="dxa"/>
              <w:right w:w="28" w:type="dxa"/>
            </w:tcMar>
            <w:vAlign w:val="center"/>
          </w:tcPr>
          <w:p w14:paraId="5E49E307">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700" w:type="dxa"/>
            <w:tcMar>
              <w:top w:w="57" w:type="dxa"/>
              <w:left w:w="28" w:type="dxa"/>
              <w:bottom w:w="57" w:type="dxa"/>
              <w:right w:w="28" w:type="dxa"/>
            </w:tcMar>
            <w:vAlign w:val="center"/>
          </w:tcPr>
          <w:p w14:paraId="7D39A9C1">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650" w:type="dxa"/>
            <w:tcMar>
              <w:top w:w="57" w:type="dxa"/>
              <w:left w:w="28" w:type="dxa"/>
              <w:bottom w:w="57" w:type="dxa"/>
              <w:right w:w="28" w:type="dxa"/>
            </w:tcMar>
            <w:vAlign w:val="center"/>
          </w:tcPr>
          <w:p w14:paraId="5000D895">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438" w:type="dxa"/>
            <w:vAlign w:val="center"/>
          </w:tcPr>
          <w:p w14:paraId="5EBF1789">
            <w:pPr>
              <w:pageBreakBefore w:val="0"/>
              <w:kinsoku/>
              <w:overflowPunct/>
              <w:topLinePunct w:val="0"/>
              <w:bidi w:val="0"/>
              <w:ind w:left="0" w:leftChars="0" w:right="0" w:rightChars="0" w:firstLine="480" w:firstLineChars="200"/>
              <w:jc w:val="left"/>
              <w:rPr>
                <w:rFonts w:ascii="宋体" w:hAnsi="宋体" w:cs="宋体"/>
                <w:bCs/>
                <w:sz w:val="24"/>
                <w:szCs w:val="24"/>
              </w:rPr>
            </w:pPr>
          </w:p>
        </w:tc>
      </w:tr>
      <w:tr w14:paraId="35571F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30076D6A">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678" w:type="dxa"/>
            <w:tcMar>
              <w:top w:w="57" w:type="dxa"/>
              <w:left w:w="28" w:type="dxa"/>
              <w:bottom w:w="57" w:type="dxa"/>
              <w:right w:w="28" w:type="dxa"/>
            </w:tcMar>
            <w:vAlign w:val="center"/>
          </w:tcPr>
          <w:p w14:paraId="06975872">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700" w:type="dxa"/>
            <w:tcMar>
              <w:top w:w="57" w:type="dxa"/>
              <w:left w:w="28" w:type="dxa"/>
              <w:bottom w:w="57" w:type="dxa"/>
              <w:right w:w="28" w:type="dxa"/>
            </w:tcMar>
            <w:vAlign w:val="center"/>
          </w:tcPr>
          <w:p w14:paraId="777A3384">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650" w:type="dxa"/>
            <w:tcMar>
              <w:top w:w="57" w:type="dxa"/>
              <w:left w:w="28" w:type="dxa"/>
              <w:bottom w:w="57" w:type="dxa"/>
              <w:right w:w="28" w:type="dxa"/>
            </w:tcMar>
            <w:vAlign w:val="center"/>
          </w:tcPr>
          <w:p w14:paraId="78CE71B6">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438" w:type="dxa"/>
            <w:vAlign w:val="center"/>
          </w:tcPr>
          <w:p w14:paraId="5D40D9FC">
            <w:pPr>
              <w:pageBreakBefore w:val="0"/>
              <w:kinsoku/>
              <w:overflowPunct/>
              <w:topLinePunct w:val="0"/>
              <w:bidi w:val="0"/>
              <w:ind w:left="0" w:leftChars="0" w:right="0" w:rightChars="0" w:firstLine="480" w:firstLineChars="200"/>
              <w:jc w:val="left"/>
              <w:rPr>
                <w:rFonts w:ascii="宋体" w:hAnsi="宋体" w:cs="宋体"/>
                <w:bCs/>
                <w:sz w:val="24"/>
                <w:szCs w:val="24"/>
              </w:rPr>
            </w:pPr>
          </w:p>
        </w:tc>
      </w:tr>
      <w:tr w14:paraId="7D5275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6D97F75E">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678" w:type="dxa"/>
            <w:tcMar>
              <w:top w:w="57" w:type="dxa"/>
              <w:left w:w="28" w:type="dxa"/>
              <w:bottom w:w="57" w:type="dxa"/>
              <w:right w:w="28" w:type="dxa"/>
            </w:tcMar>
            <w:vAlign w:val="center"/>
          </w:tcPr>
          <w:p w14:paraId="264B9E39">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700" w:type="dxa"/>
            <w:tcMar>
              <w:top w:w="57" w:type="dxa"/>
              <w:left w:w="28" w:type="dxa"/>
              <w:bottom w:w="57" w:type="dxa"/>
              <w:right w:w="28" w:type="dxa"/>
            </w:tcMar>
            <w:vAlign w:val="center"/>
          </w:tcPr>
          <w:p w14:paraId="082719EA">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650" w:type="dxa"/>
            <w:tcMar>
              <w:top w:w="57" w:type="dxa"/>
              <w:left w:w="28" w:type="dxa"/>
              <w:bottom w:w="57" w:type="dxa"/>
              <w:right w:w="28" w:type="dxa"/>
            </w:tcMar>
            <w:vAlign w:val="center"/>
          </w:tcPr>
          <w:p w14:paraId="2ED939DA">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438" w:type="dxa"/>
            <w:vAlign w:val="center"/>
          </w:tcPr>
          <w:p w14:paraId="75E58F90">
            <w:pPr>
              <w:pageBreakBefore w:val="0"/>
              <w:kinsoku/>
              <w:overflowPunct/>
              <w:topLinePunct w:val="0"/>
              <w:bidi w:val="0"/>
              <w:ind w:left="0" w:leftChars="0" w:right="0" w:rightChars="0" w:firstLine="480" w:firstLineChars="200"/>
              <w:jc w:val="left"/>
              <w:rPr>
                <w:rFonts w:ascii="宋体" w:hAnsi="宋体" w:cs="宋体"/>
                <w:bCs/>
                <w:sz w:val="24"/>
                <w:szCs w:val="24"/>
              </w:rPr>
            </w:pPr>
          </w:p>
        </w:tc>
      </w:tr>
      <w:tr w14:paraId="0BCF1B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4393AF23">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678" w:type="dxa"/>
            <w:tcMar>
              <w:top w:w="57" w:type="dxa"/>
              <w:left w:w="28" w:type="dxa"/>
              <w:bottom w:w="57" w:type="dxa"/>
              <w:right w:w="28" w:type="dxa"/>
            </w:tcMar>
            <w:vAlign w:val="center"/>
          </w:tcPr>
          <w:p w14:paraId="76F63602">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700" w:type="dxa"/>
            <w:tcMar>
              <w:top w:w="57" w:type="dxa"/>
              <w:left w:w="28" w:type="dxa"/>
              <w:bottom w:w="57" w:type="dxa"/>
              <w:right w:w="28" w:type="dxa"/>
            </w:tcMar>
            <w:vAlign w:val="center"/>
          </w:tcPr>
          <w:p w14:paraId="3D181F2A">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650" w:type="dxa"/>
            <w:tcMar>
              <w:top w:w="57" w:type="dxa"/>
              <w:left w:w="28" w:type="dxa"/>
              <w:bottom w:w="57" w:type="dxa"/>
              <w:right w:w="28" w:type="dxa"/>
            </w:tcMar>
            <w:vAlign w:val="center"/>
          </w:tcPr>
          <w:p w14:paraId="2BB97512">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438" w:type="dxa"/>
            <w:vAlign w:val="center"/>
          </w:tcPr>
          <w:p w14:paraId="45E06829">
            <w:pPr>
              <w:pageBreakBefore w:val="0"/>
              <w:kinsoku/>
              <w:overflowPunct/>
              <w:topLinePunct w:val="0"/>
              <w:bidi w:val="0"/>
              <w:ind w:left="0" w:leftChars="0" w:right="0" w:rightChars="0" w:firstLine="480" w:firstLineChars="200"/>
              <w:jc w:val="left"/>
              <w:rPr>
                <w:rFonts w:ascii="宋体" w:hAnsi="宋体" w:cs="宋体"/>
                <w:bCs/>
                <w:sz w:val="24"/>
                <w:szCs w:val="24"/>
              </w:rPr>
            </w:pPr>
          </w:p>
        </w:tc>
      </w:tr>
      <w:tr w14:paraId="68CB7B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5A6EEF00">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678" w:type="dxa"/>
            <w:tcMar>
              <w:top w:w="57" w:type="dxa"/>
              <w:left w:w="28" w:type="dxa"/>
              <w:bottom w:w="57" w:type="dxa"/>
              <w:right w:w="28" w:type="dxa"/>
            </w:tcMar>
            <w:vAlign w:val="center"/>
          </w:tcPr>
          <w:p w14:paraId="07347284">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700" w:type="dxa"/>
            <w:tcMar>
              <w:top w:w="57" w:type="dxa"/>
              <w:left w:w="28" w:type="dxa"/>
              <w:bottom w:w="57" w:type="dxa"/>
              <w:right w:w="28" w:type="dxa"/>
            </w:tcMar>
            <w:vAlign w:val="center"/>
          </w:tcPr>
          <w:p w14:paraId="52C7BA8E">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650" w:type="dxa"/>
            <w:tcMar>
              <w:top w:w="57" w:type="dxa"/>
              <w:left w:w="28" w:type="dxa"/>
              <w:bottom w:w="57" w:type="dxa"/>
              <w:right w:w="28" w:type="dxa"/>
            </w:tcMar>
            <w:vAlign w:val="center"/>
          </w:tcPr>
          <w:p w14:paraId="09EB53E2">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438" w:type="dxa"/>
            <w:vAlign w:val="center"/>
          </w:tcPr>
          <w:p w14:paraId="7128B60B">
            <w:pPr>
              <w:pageBreakBefore w:val="0"/>
              <w:kinsoku/>
              <w:overflowPunct/>
              <w:topLinePunct w:val="0"/>
              <w:bidi w:val="0"/>
              <w:ind w:left="0" w:leftChars="0" w:right="0" w:rightChars="0" w:firstLine="480" w:firstLineChars="200"/>
              <w:jc w:val="left"/>
              <w:rPr>
                <w:rFonts w:ascii="宋体" w:hAnsi="宋体" w:cs="宋体"/>
                <w:bCs/>
                <w:sz w:val="24"/>
                <w:szCs w:val="24"/>
              </w:rPr>
            </w:pPr>
          </w:p>
        </w:tc>
      </w:tr>
      <w:tr w14:paraId="4BBAF7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0CD0BACF">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678" w:type="dxa"/>
            <w:tcMar>
              <w:top w:w="57" w:type="dxa"/>
              <w:left w:w="28" w:type="dxa"/>
              <w:bottom w:w="57" w:type="dxa"/>
              <w:right w:w="28" w:type="dxa"/>
            </w:tcMar>
            <w:vAlign w:val="center"/>
          </w:tcPr>
          <w:p w14:paraId="5F3B8113">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700" w:type="dxa"/>
            <w:tcMar>
              <w:top w:w="57" w:type="dxa"/>
              <w:left w:w="28" w:type="dxa"/>
              <w:bottom w:w="57" w:type="dxa"/>
              <w:right w:w="28" w:type="dxa"/>
            </w:tcMar>
            <w:vAlign w:val="center"/>
          </w:tcPr>
          <w:p w14:paraId="5086D1D8">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650" w:type="dxa"/>
            <w:tcMar>
              <w:top w:w="57" w:type="dxa"/>
              <w:left w:w="28" w:type="dxa"/>
              <w:bottom w:w="57" w:type="dxa"/>
              <w:right w:w="28" w:type="dxa"/>
            </w:tcMar>
            <w:vAlign w:val="center"/>
          </w:tcPr>
          <w:p w14:paraId="73F60D96">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438" w:type="dxa"/>
            <w:vAlign w:val="center"/>
          </w:tcPr>
          <w:p w14:paraId="1CB6849C">
            <w:pPr>
              <w:pageBreakBefore w:val="0"/>
              <w:kinsoku/>
              <w:overflowPunct/>
              <w:topLinePunct w:val="0"/>
              <w:bidi w:val="0"/>
              <w:ind w:left="0" w:leftChars="0" w:right="0" w:rightChars="0" w:firstLine="480" w:firstLineChars="200"/>
              <w:jc w:val="left"/>
              <w:rPr>
                <w:rFonts w:ascii="宋体" w:hAnsi="宋体" w:cs="宋体"/>
                <w:bCs/>
                <w:sz w:val="24"/>
                <w:szCs w:val="24"/>
              </w:rPr>
            </w:pPr>
          </w:p>
        </w:tc>
      </w:tr>
      <w:tr w14:paraId="4B6B6B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7811C422">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678" w:type="dxa"/>
            <w:tcMar>
              <w:top w:w="57" w:type="dxa"/>
              <w:left w:w="28" w:type="dxa"/>
              <w:bottom w:w="57" w:type="dxa"/>
              <w:right w:w="28" w:type="dxa"/>
            </w:tcMar>
            <w:vAlign w:val="center"/>
          </w:tcPr>
          <w:p w14:paraId="045FFB2C">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700" w:type="dxa"/>
            <w:tcMar>
              <w:top w:w="57" w:type="dxa"/>
              <w:left w:w="28" w:type="dxa"/>
              <w:bottom w:w="57" w:type="dxa"/>
              <w:right w:w="28" w:type="dxa"/>
            </w:tcMar>
            <w:vAlign w:val="center"/>
          </w:tcPr>
          <w:p w14:paraId="7AC3BCF1">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650" w:type="dxa"/>
            <w:tcMar>
              <w:top w:w="57" w:type="dxa"/>
              <w:left w:w="28" w:type="dxa"/>
              <w:bottom w:w="57" w:type="dxa"/>
              <w:right w:w="28" w:type="dxa"/>
            </w:tcMar>
            <w:vAlign w:val="center"/>
          </w:tcPr>
          <w:p w14:paraId="10D85142">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438" w:type="dxa"/>
            <w:vAlign w:val="center"/>
          </w:tcPr>
          <w:p w14:paraId="3E667C3D">
            <w:pPr>
              <w:pageBreakBefore w:val="0"/>
              <w:kinsoku/>
              <w:overflowPunct/>
              <w:topLinePunct w:val="0"/>
              <w:bidi w:val="0"/>
              <w:ind w:left="0" w:leftChars="0" w:right="0" w:rightChars="0" w:firstLine="480" w:firstLineChars="200"/>
              <w:jc w:val="left"/>
              <w:rPr>
                <w:rFonts w:ascii="宋体" w:hAnsi="宋体" w:cs="宋体"/>
                <w:bCs/>
                <w:sz w:val="24"/>
                <w:szCs w:val="24"/>
              </w:rPr>
            </w:pPr>
          </w:p>
        </w:tc>
      </w:tr>
      <w:tr w14:paraId="422C88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57A4025E">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678" w:type="dxa"/>
            <w:tcMar>
              <w:top w:w="57" w:type="dxa"/>
              <w:left w:w="28" w:type="dxa"/>
              <w:bottom w:w="57" w:type="dxa"/>
              <w:right w:w="28" w:type="dxa"/>
            </w:tcMar>
            <w:vAlign w:val="center"/>
          </w:tcPr>
          <w:p w14:paraId="02A95E2C">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700" w:type="dxa"/>
            <w:tcMar>
              <w:top w:w="57" w:type="dxa"/>
              <w:left w:w="28" w:type="dxa"/>
              <w:bottom w:w="57" w:type="dxa"/>
              <w:right w:w="28" w:type="dxa"/>
            </w:tcMar>
            <w:vAlign w:val="center"/>
          </w:tcPr>
          <w:p w14:paraId="1FEED586">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650" w:type="dxa"/>
            <w:tcMar>
              <w:top w:w="57" w:type="dxa"/>
              <w:left w:w="28" w:type="dxa"/>
              <w:bottom w:w="57" w:type="dxa"/>
              <w:right w:w="28" w:type="dxa"/>
            </w:tcMar>
            <w:vAlign w:val="center"/>
          </w:tcPr>
          <w:p w14:paraId="229224E1">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438" w:type="dxa"/>
            <w:vAlign w:val="center"/>
          </w:tcPr>
          <w:p w14:paraId="0780C169">
            <w:pPr>
              <w:pageBreakBefore w:val="0"/>
              <w:kinsoku/>
              <w:overflowPunct/>
              <w:topLinePunct w:val="0"/>
              <w:bidi w:val="0"/>
              <w:ind w:left="0" w:leftChars="0" w:right="0" w:rightChars="0" w:firstLine="480" w:firstLineChars="200"/>
              <w:jc w:val="left"/>
              <w:rPr>
                <w:rFonts w:ascii="宋体" w:hAnsi="宋体" w:cs="宋体"/>
                <w:bCs/>
                <w:sz w:val="24"/>
                <w:szCs w:val="24"/>
              </w:rPr>
            </w:pPr>
          </w:p>
        </w:tc>
      </w:tr>
      <w:tr w14:paraId="2B8F25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6" w:type="dxa"/>
            <w:tcMar>
              <w:top w:w="57" w:type="dxa"/>
              <w:left w:w="28" w:type="dxa"/>
              <w:bottom w:w="57" w:type="dxa"/>
              <w:right w:w="28" w:type="dxa"/>
            </w:tcMar>
            <w:vAlign w:val="center"/>
          </w:tcPr>
          <w:p w14:paraId="01C966AD">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678" w:type="dxa"/>
            <w:tcMar>
              <w:top w:w="57" w:type="dxa"/>
              <w:left w:w="28" w:type="dxa"/>
              <w:bottom w:w="57" w:type="dxa"/>
              <w:right w:w="28" w:type="dxa"/>
            </w:tcMar>
            <w:vAlign w:val="center"/>
          </w:tcPr>
          <w:p w14:paraId="217555ED">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700" w:type="dxa"/>
            <w:tcMar>
              <w:top w:w="57" w:type="dxa"/>
              <w:left w:w="28" w:type="dxa"/>
              <w:bottom w:w="57" w:type="dxa"/>
              <w:right w:w="28" w:type="dxa"/>
            </w:tcMar>
            <w:vAlign w:val="center"/>
          </w:tcPr>
          <w:p w14:paraId="1F6B52D4">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650" w:type="dxa"/>
            <w:tcMar>
              <w:top w:w="57" w:type="dxa"/>
              <w:left w:w="28" w:type="dxa"/>
              <w:bottom w:w="57" w:type="dxa"/>
              <w:right w:w="28" w:type="dxa"/>
            </w:tcMar>
            <w:vAlign w:val="center"/>
          </w:tcPr>
          <w:p w14:paraId="5E53EE49">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438" w:type="dxa"/>
            <w:vAlign w:val="center"/>
          </w:tcPr>
          <w:p w14:paraId="1E2FD90A">
            <w:pPr>
              <w:pageBreakBefore w:val="0"/>
              <w:kinsoku/>
              <w:overflowPunct/>
              <w:topLinePunct w:val="0"/>
              <w:bidi w:val="0"/>
              <w:ind w:left="0" w:leftChars="0" w:right="0" w:rightChars="0" w:firstLine="480" w:firstLineChars="200"/>
              <w:jc w:val="left"/>
              <w:rPr>
                <w:rFonts w:ascii="宋体" w:hAnsi="宋体" w:cs="宋体"/>
                <w:bCs/>
                <w:sz w:val="24"/>
                <w:szCs w:val="24"/>
              </w:rPr>
            </w:pPr>
          </w:p>
        </w:tc>
      </w:tr>
      <w:tr w14:paraId="18AF87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2797D2C9">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678" w:type="dxa"/>
            <w:tcMar>
              <w:top w:w="57" w:type="dxa"/>
              <w:left w:w="28" w:type="dxa"/>
              <w:bottom w:w="57" w:type="dxa"/>
              <w:right w:w="28" w:type="dxa"/>
            </w:tcMar>
            <w:vAlign w:val="center"/>
          </w:tcPr>
          <w:p w14:paraId="1F4D6FD2">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700" w:type="dxa"/>
            <w:tcMar>
              <w:top w:w="57" w:type="dxa"/>
              <w:left w:w="28" w:type="dxa"/>
              <w:bottom w:w="57" w:type="dxa"/>
              <w:right w:w="28" w:type="dxa"/>
            </w:tcMar>
            <w:vAlign w:val="center"/>
          </w:tcPr>
          <w:p w14:paraId="25D20993">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650" w:type="dxa"/>
            <w:tcMar>
              <w:top w:w="57" w:type="dxa"/>
              <w:left w:w="28" w:type="dxa"/>
              <w:bottom w:w="57" w:type="dxa"/>
              <w:right w:w="28" w:type="dxa"/>
            </w:tcMar>
            <w:vAlign w:val="center"/>
          </w:tcPr>
          <w:p w14:paraId="60CDEA90">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438" w:type="dxa"/>
            <w:vAlign w:val="center"/>
          </w:tcPr>
          <w:p w14:paraId="03C02837">
            <w:pPr>
              <w:pageBreakBefore w:val="0"/>
              <w:kinsoku/>
              <w:overflowPunct/>
              <w:topLinePunct w:val="0"/>
              <w:bidi w:val="0"/>
              <w:ind w:left="0" w:leftChars="0" w:right="0" w:rightChars="0" w:firstLine="480" w:firstLineChars="200"/>
              <w:jc w:val="left"/>
              <w:rPr>
                <w:rFonts w:ascii="宋体" w:hAnsi="宋体" w:cs="宋体"/>
                <w:bCs/>
                <w:sz w:val="24"/>
                <w:szCs w:val="24"/>
              </w:rPr>
            </w:pPr>
          </w:p>
        </w:tc>
      </w:tr>
      <w:tr w14:paraId="533A75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2B76E84A">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678" w:type="dxa"/>
            <w:tcMar>
              <w:top w:w="57" w:type="dxa"/>
              <w:left w:w="28" w:type="dxa"/>
              <w:bottom w:w="57" w:type="dxa"/>
              <w:right w:w="28" w:type="dxa"/>
            </w:tcMar>
            <w:vAlign w:val="center"/>
          </w:tcPr>
          <w:p w14:paraId="6256BF34">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700" w:type="dxa"/>
            <w:tcMar>
              <w:top w:w="57" w:type="dxa"/>
              <w:left w:w="28" w:type="dxa"/>
              <w:bottom w:w="57" w:type="dxa"/>
              <w:right w:w="28" w:type="dxa"/>
            </w:tcMar>
            <w:vAlign w:val="center"/>
          </w:tcPr>
          <w:p w14:paraId="2DAA92CC">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650" w:type="dxa"/>
            <w:tcMar>
              <w:top w:w="57" w:type="dxa"/>
              <w:left w:w="28" w:type="dxa"/>
              <w:bottom w:w="57" w:type="dxa"/>
              <w:right w:w="28" w:type="dxa"/>
            </w:tcMar>
            <w:vAlign w:val="center"/>
          </w:tcPr>
          <w:p w14:paraId="363B72F0">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438" w:type="dxa"/>
            <w:vAlign w:val="center"/>
          </w:tcPr>
          <w:p w14:paraId="53AD2F67">
            <w:pPr>
              <w:pageBreakBefore w:val="0"/>
              <w:kinsoku/>
              <w:overflowPunct/>
              <w:topLinePunct w:val="0"/>
              <w:bidi w:val="0"/>
              <w:ind w:left="0" w:leftChars="0" w:right="0" w:rightChars="0" w:firstLine="480" w:firstLineChars="200"/>
              <w:jc w:val="left"/>
              <w:rPr>
                <w:rFonts w:ascii="宋体" w:hAnsi="宋体" w:cs="宋体"/>
                <w:bCs/>
                <w:sz w:val="24"/>
                <w:szCs w:val="24"/>
              </w:rPr>
            </w:pPr>
          </w:p>
        </w:tc>
      </w:tr>
      <w:tr w14:paraId="540696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bottom w:val="double" w:color="auto" w:sz="4" w:space="0"/>
            </w:tcBorders>
            <w:tcMar>
              <w:top w:w="57" w:type="dxa"/>
              <w:left w:w="28" w:type="dxa"/>
              <w:bottom w:w="57" w:type="dxa"/>
              <w:right w:w="28" w:type="dxa"/>
            </w:tcMar>
            <w:vAlign w:val="center"/>
          </w:tcPr>
          <w:p w14:paraId="6621F018">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678" w:type="dxa"/>
            <w:tcBorders>
              <w:bottom w:val="double" w:color="auto" w:sz="4" w:space="0"/>
            </w:tcBorders>
            <w:tcMar>
              <w:top w:w="57" w:type="dxa"/>
              <w:left w:w="28" w:type="dxa"/>
              <w:bottom w:w="57" w:type="dxa"/>
              <w:right w:w="28" w:type="dxa"/>
            </w:tcMar>
            <w:vAlign w:val="center"/>
          </w:tcPr>
          <w:p w14:paraId="78EB6631">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700" w:type="dxa"/>
            <w:tcBorders>
              <w:bottom w:val="double" w:color="auto" w:sz="4" w:space="0"/>
            </w:tcBorders>
            <w:tcMar>
              <w:top w:w="57" w:type="dxa"/>
              <w:left w:w="28" w:type="dxa"/>
              <w:bottom w:w="57" w:type="dxa"/>
              <w:right w:w="28" w:type="dxa"/>
            </w:tcMar>
            <w:vAlign w:val="center"/>
          </w:tcPr>
          <w:p w14:paraId="7FEA2045">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650" w:type="dxa"/>
            <w:tcBorders>
              <w:bottom w:val="double" w:color="auto" w:sz="4" w:space="0"/>
            </w:tcBorders>
            <w:tcMar>
              <w:top w:w="57" w:type="dxa"/>
              <w:left w:w="28" w:type="dxa"/>
              <w:bottom w:w="57" w:type="dxa"/>
              <w:right w:w="28" w:type="dxa"/>
            </w:tcMar>
            <w:vAlign w:val="center"/>
          </w:tcPr>
          <w:p w14:paraId="369928CB">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438" w:type="dxa"/>
            <w:tcBorders>
              <w:bottom w:val="double" w:color="auto" w:sz="4" w:space="0"/>
            </w:tcBorders>
            <w:vAlign w:val="center"/>
          </w:tcPr>
          <w:p w14:paraId="3912309B">
            <w:pPr>
              <w:pageBreakBefore w:val="0"/>
              <w:kinsoku/>
              <w:overflowPunct/>
              <w:topLinePunct w:val="0"/>
              <w:bidi w:val="0"/>
              <w:ind w:left="0" w:leftChars="0" w:right="0" w:rightChars="0" w:firstLine="480" w:firstLineChars="200"/>
              <w:jc w:val="left"/>
              <w:rPr>
                <w:rFonts w:ascii="宋体" w:hAnsi="宋体" w:cs="宋体"/>
                <w:bCs/>
                <w:sz w:val="24"/>
                <w:szCs w:val="24"/>
              </w:rPr>
            </w:pPr>
          </w:p>
        </w:tc>
      </w:tr>
    </w:tbl>
    <w:p w14:paraId="68753B52">
      <w:pPr>
        <w:pageBreakBefore w:val="0"/>
        <w:kinsoku/>
        <w:overflowPunct/>
        <w:topLinePunct w:val="0"/>
        <w:bidi w:val="0"/>
        <w:ind w:left="0" w:leftChars="0" w:right="0" w:rightChars="0" w:firstLine="480" w:firstLineChars="200"/>
        <w:jc w:val="left"/>
        <w:rPr>
          <w:rFonts w:ascii="宋体" w:hAnsi="宋体" w:cs="宋体"/>
          <w:bCs/>
          <w:sz w:val="24"/>
          <w:szCs w:val="24"/>
        </w:rPr>
      </w:pPr>
      <w:r>
        <w:rPr>
          <w:rFonts w:hint="eastAsia" w:ascii="宋体" w:hAnsi="宋体" w:cs="宋体"/>
          <w:bCs/>
          <w:sz w:val="24"/>
          <w:szCs w:val="24"/>
        </w:rPr>
        <w:t>声明：投标人应对竞争性磋商文件“第五部分 商务条款”进行逐条响应。“偏离情况”应根据实际响应情况注明：正偏离或无偏离。商务偏离不得出现负偏离，否则按无效文件处理。</w:t>
      </w:r>
    </w:p>
    <w:p w14:paraId="59FB1247">
      <w:pPr>
        <w:pageBreakBefore w:val="0"/>
        <w:kinsoku/>
        <w:overflowPunct/>
        <w:topLinePunct w:val="0"/>
        <w:bidi w:val="0"/>
        <w:ind w:left="0" w:leftChars="0" w:right="0" w:rightChars="0" w:firstLine="480" w:firstLineChars="200"/>
        <w:jc w:val="left"/>
        <w:rPr>
          <w:rFonts w:ascii="宋体" w:hAnsi="宋体" w:cs="宋体"/>
          <w:bCs/>
          <w:sz w:val="24"/>
          <w:szCs w:val="24"/>
        </w:rPr>
      </w:pPr>
    </w:p>
    <w:p w14:paraId="2B14C83D">
      <w:pPr>
        <w:pageBreakBefore w:val="0"/>
        <w:kinsoku/>
        <w:overflowPunct/>
        <w:topLinePunct w:val="0"/>
        <w:bidi w:val="0"/>
        <w:spacing w:after="273" w:afterLines="85" w:afterAutospacing="0"/>
        <w:ind w:left="0" w:leftChars="0" w:right="0" w:rightChars="0" w:firstLine="480" w:firstLineChars="200"/>
        <w:jc w:val="left"/>
        <w:rPr>
          <w:rFonts w:ascii="宋体" w:hAnsi="宋体" w:cs="宋体"/>
          <w:bCs/>
          <w:sz w:val="24"/>
          <w:szCs w:val="24"/>
        </w:rPr>
      </w:pPr>
      <w:r>
        <w:rPr>
          <w:rFonts w:hint="eastAsia" w:ascii="宋体" w:hAnsi="宋体" w:cs="宋体"/>
          <w:bCs/>
          <w:sz w:val="24"/>
          <w:szCs w:val="24"/>
        </w:rPr>
        <w:t>投标单位：        (公章)</w:t>
      </w:r>
    </w:p>
    <w:p w14:paraId="1416815F">
      <w:pPr>
        <w:pageBreakBefore w:val="0"/>
        <w:kinsoku/>
        <w:overflowPunct/>
        <w:topLinePunct w:val="0"/>
        <w:bidi w:val="0"/>
        <w:spacing w:beforeAutospacing="0" w:after="273" w:afterLines="85" w:afterAutospacing="0"/>
        <w:ind w:left="0" w:leftChars="0" w:right="0" w:rightChars="0" w:firstLine="480" w:firstLineChars="200"/>
        <w:jc w:val="left"/>
        <w:rPr>
          <w:rFonts w:ascii="宋体" w:hAnsi="宋体" w:cs="宋体"/>
          <w:bCs/>
          <w:sz w:val="24"/>
          <w:szCs w:val="24"/>
        </w:rPr>
      </w:pPr>
      <w:r>
        <w:rPr>
          <w:rFonts w:hint="eastAsia" w:ascii="宋体" w:hAnsi="宋体" w:cs="宋体"/>
          <w:bCs/>
          <w:sz w:val="24"/>
          <w:szCs w:val="24"/>
        </w:rPr>
        <w:t xml:space="preserve">法定代表人：     </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zh-CN"/>
          <w14:textFill>
            <w14:solidFill>
              <w14:schemeClr w14:val="tx1"/>
            </w14:solidFill>
          </w14:textFill>
        </w:rPr>
        <w:t>签字</w:t>
      </w:r>
      <w:r>
        <w:rPr>
          <w:rFonts w:hint="eastAsia" w:ascii="宋体" w:hAnsi="宋体" w:cs="宋体"/>
          <w:color w:val="000000" w:themeColor="text1"/>
          <w:sz w:val="24"/>
          <w:szCs w:val="24"/>
          <w:lang w:val="en-US" w:eastAsia="zh-CN"/>
          <w14:textFill>
            <w14:solidFill>
              <w14:schemeClr w14:val="tx1"/>
            </w14:solidFill>
          </w14:textFill>
        </w:rPr>
        <w:t>或盖章</w:t>
      </w:r>
      <w:r>
        <w:rPr>
          <w:rFonts w:hint="eastAsia" w:ascii="宋体" w:hAnsi="宋体" w:cs="宋体"/>
          <w:color w:val="000000" w:themeColor="text1"/>
          <w:sz w:val="24"/>
          <w:szCs w:val="24"/>
          <w14:textFill>
            <w14:solidFill>
              <w14:schemeClr w14:val="tx1"/>
            </w14:solidFill>
          </w14:textFill>
        </w:rPr>
        <w:t>）</w:t>
      </w:r>
    </w:p>
    <w:p w14:paraId="6D0A9124">
      <w:pPr>
        <w:pageBreakBefore w:val="0"/>
        <w:kinsoku/>
        <w:overflowPunct/>
        <w:topLinePunct w:val="0"/>
        <w:bidi w:val="0"/>
        <w:spacing w:after="273" w:afterLines="85" w:afterAutospacing="0"/>
        <w:ind w:left="0" w:leftChars="0" w:right="0" w:rightChars="0" w:firstLine="480" w:firstLineChars="200"/>
        <w:jc w:val="left"/>
        <w:rPr>
          <w:rFonts w:ascii="宋体" w:hAnsi="宋体" w:cs="宋体"/>
          <w:sz w:val="24"/>
          <w:szCs w:val="24"/>
        </w:rPr>
      </w:pPr>
      <w:r>
        <w:rPr>
          <w:rFonts w:hint="eastAsia" w:ascii="宋体" w:hAnsi="宋体" w:cs="宋体"/>
          <w:sz w:val="24"/>
          <w:szCs w:val="24"/>
        </w:rPr>
        <w:t>日   期：</w:t>
      </w:r>
    </w:p>
    <w:p w14:paraId="5A9D8856">
      <w:pPr>
        <w:pageBreakBefore w:val="0"/>
        <w:kinsoku/>
        <w:overflowPunct/>
        <w:topLinePunct w:val="0"/>
        <w:bidi w:val="0"/>
        <w:ind w:left="0" w:leftChars="0" w:right="0" w:rightChars="0" w:firstLine="482" w:firstLineChars="200"/>
        <w:jc w:val="left"/>
        <w:rPr>
          <w:rFonts w:hint="eastAsia" w:ascii="宋体" w:hAnsi="宋体" w:cs="宋体"/>
          <w:b/>
          <w:sz w:val="24"/>
          <w:szCs w:val="24"/>
        </w:rPr>
      </w:pPr>
      <w:r>
        <w:rPr>
          <w:rFonts w:hint="eastAsia" w:ascii="宋体" w:hAnsi="宋体" w:cs="宋体"/>
          <w:b/>
          <w:sz w:val="24"/>
          <w:szCs w:val="24"/>
        </w:rPr>
        <w:br w:type="page"/>
      </w:r>
    </w:p>
    <w:p w14:paraId="73F12DBA">
      <w:pPr>
        <w:pageBreakBefore w:val="0"/>
        <w:kinsoku/>
        <w:overflowPunct/>
        <w:topLinePunct w:val="0"/>
        <w:bidi w:val="0"/>
        <w:ind w:left="0" w:leftChars="0" w:right="0" w:rightChars="0" w:firstLine="482" w:firstLineChars="200"/>
        <w:jc w:val="left"/>
        <w:rPr>
          <w:rFonts w:ascii="宋体" w:hAnsi="宋体" w:cs="宋体"/>
          <w:b/>
          <w:sz w:val="24"/>
          <w:szCs w:val="24"/>
        </w:rPr>
      </w:pPr>
      <w:r>
        <w:rPr>
          <w:rFonts w:hint="eastAsia" w:ascii="宋体" w:hAnsi="宋体" w:cs="宋体"/>
          <w:b/>
          <w:sz w:val="24"/>
          <w:szCs w:val="24"/>
          <w:lang w:val="en-US" w:eastAsia="zh-CN"/>
        </w:rPr>
        <w:t>九</w:t>
      </w:r>
      <w:r>
        <w:rPr>
          <w:rFonts w:hint="eastAsia" w:ascii="宋体" w:hAnsi="宋体" w:cs="宋体"/>
          <w:b/>
          <w:sz w:val="24"/>
          <w:szCs w:val="24"/>
        </w:rPr>
        <w:t>、拒绝政府采购领域商业贿赂承诺</w:t>
      </w:r>
    </w:p>
    <w:p w14:paraId="6EC364F1">
      <w:pPr>
        <w:pageBreakBefore w:val="0"/>
        <w:kinsoku/>
        <w:overflowPunct/>
        <w:topLinePunct w:val="0"/>
        <w:bidi w:val="0"/>
        <w:ind w:left="0" w:leftChars="0" w:right="0" w:rightChars="0" w:firstLine="482" w:firstLineChars="200"/>
        <w:jc w:val="left"/>
        <w:rPr>
          <w:rFonts w:ascii="宋体" w:hAnsi="宋体" w:cs="宋体"/>
          <w:b/>
          <w:sz w:val="24"/>
          <w:szCs w:val="24"/>
        </w:rPr>
      </w:pPr>
    </w:p>
    <w:p w14:paraId="7B3E96AF">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为响应党中央、国务院关于治理政府采购领域商业贿赂行为的号召，我单位在此庄严承诺：</w:t>
      </w:r>
    </w:p>
    <w:p w14:paraId="7FD6863B">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1、在参与政府采购活动中遵纪守法、诚信经营、公平竞标。</w:t>
      </w:r>
    </w:p>
    <w:p w14:paraId="6BB8166A">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2、不向政府采购人、采购代理机构和政府采购评审专家进行任何形式的商业贿赂以谋取交易机会。</w:t>
      </w:r>
    </w:p>
    <w:p w14:paraId="23273BB3">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3、不向政府采购代理机构和采购人提供虚假资质文件或采用虚假应标方式参与政府采购市场竞争并谋取中标、成交。</w:t>
      </w:r>
    </w:p>
    <w:p w14:paraId="7FAF2C79">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4、不采取“围标、陪标”等商业欺诈手段获得政府采购定单。</w:t>
      </w:r>
    </w:p>
    <w:p w14:paraId="3D62C68A">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5、不采取不正当手段诋毁、排挤其他投标人。</w:t>
      </w:r>
    </w:p>
    <w:p w14:paraId="72DF126D">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6、不在提供商品和服务时“偷梁换柱、以次充好”损害采购人的合法权益。</w:t>
      </w:r>
    </w:p>
    <w:p w14:paraId="4DB2B968">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7、不与采购人、采购代理机构、政府采购评审专家或其它投标人恶意串通，进行质疑和投诉，维护政府采购市场秩序。</w:t>
      </w:r>
    </w:p>
    <w:p w14:paraId="04E75909">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 xml:space="preserve">8、尊重和接受政府采购监督管理部门的监督和政府采购代理机构采购采购要求，承担因违约行为给采购人造成的损失。 </w:t>
      </w:r>
      <w:r>
        <w:rPr>
          <w:rFonts w:hint="eastAsia" w:ascii="宋体" w:hAnsi="宋体" w:cs="宋体"/>
          <w:sz w:val="24"/>
          <w:szCs w:val="24"/>
        </w:rPr>
        <w:br w:type="textWrapping"/>
      </w:r>
      <w:r>
        <w:rPr>
          <w:rFonts w:hint="eastAsia" w:ascii="宋体" w:hAnsi="宋体" w:cs="宋体"/>
          <w:sz w:val="24"/>
          <w:szCs w:val="24"/>
        </w:rPr>
        <w:t xml:space="preserve">    9、不发生其他有悖于政府采购公开、公平、公正和诚信原则的行为。</w:t>
      </w:r>
    </w:p>
    <w:p w14:paraId="0FB974D1">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p>
    <w:p w14:paraId="1F22CBA9">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承诺单位： （盖章）</w:t>
      </w:r>
    </w:p>
    <w:p w14:paraId="045DD29C">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bCs/>
          <w:sz w:val="24"/>
          <w:szCs w:val="24"/>
        </w:rPr>
        <w:t>法定代表人：     (法定代表人私章)</w:t>
      </w:r>
    </w:p>
    <w:p w14:paraId="38A95F5B">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u w:val="single"/>
        </w:rPr>
      </w:pPr>
      <w:r>
        <w:rPr>
          <w:rFonts w:hint="eastAsia" w:ascii="宋体" w:hAnsi="宋体" w:cs="宋体"/>
          <w:sz w:val="24"/>
          <w:szCs w:val="24"/>
        </w:rPr>
        <w:t>地址：</w:t>
      </w:r>
    </w:p>
    <w:p w14:paraId="5C507A02">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邮编：</w:t>
      </w:r>
    </w:p>
    <w:p w14:paraId="0484D8EE">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u w:val="single"/>
        </w:rPr>
      </w:pPr>
      <w:r>
        <w:rPr>
          <w:rFonts w:hint="eastAsia" w:ascii="宋体" w:hAnsi="宋体" w:cs="宋体"/>
          <w:sz w:val="24"/>
          <w:szCs w:val="24"/>
        </w:rPr>
        <w:t>电话：</w:t>
      </w:r>
    </w:p>
    <w:p w14:paraId="207709BE">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p>
    <w:p w14:paraId="787917D1">
      <w:pPr>
        <w:pageBreakBefore w:val="0"/>
        <w:kinsoku/>
        <w:overflowPunct/>
        <w:topLinePunct w:val="0"/>
        <w:bidi w:val="0"/>
        <w:spacing w:line="360" w:lineRule="auto"/>
        <w:ind w:left="0" w:leftChars="0" w:right="0" w:rightChars="0" w:firstLine="480" w:firstLineChars="200"/>
        <w:jc w:val="left"/>
        <w:rPr>
          <w:rFonts w:ascii="宋体" w:hAnsi="宋体" w:cs="宋体"/>
          <w:b/>
          <w:sz w:val="24"/>
          <w:szCs w:val="24"/>
        </w:rPr>
      </w:pPr>
      <w:r>
        <w:rPr>
          <w:rFonts w:hint="eastAsia" w:ascii="宋体" w:hAnsi="宋体" w:cs="宋体"/>
          <w:sz w:val="24"/>
          <w:szCs w:val="24"/>
        </w:rPr>
        <w:t>年   月   日</w:t>
      </w:r>
    </w:p>
    <w:p w14:paraId="1F1CB84A">
      <w:pPr>
        <w:pageBreakBefore w:val="0"/>
        <w:kinsoku/>
        <w:overflowPunct/>
        <w:topLinePunct w:val="0"/>
        <w:bidi w:val="0"/>
        <w:ind w:left="0" w:leftChars="0" w:right="0" w:rightChars="0" w:firstLine="482" w:firstLineChars="200"/>
        <w:jc w:val="left"/>
        <w:rPr>
          <w:rFonts w:ascii="宋体" w:hAnsi="宋体" w:cs="宋体"/>
          <w:b/>
          <w:sz w:val="24"/>
          <w:szCs w:val="24"/>
        </w:rPr>
      </w:pPr>
    </w:p>
    <w:p w14:paraId="47228FB1">
      <w:pPr>
        <w:pageBreakBefore w:val="0"/>
        <w:kinsoku/>
        <w:overflowPunct/>
        <w:topLinePunct w:val="0"/>
        <w:bidi w:val="0"/>
        <w:ind w:left="0" w:leftChars="0" w:right="0" w:rightChars="0" w:firstLine="482" w:firstLineChars="200"/>
        <w:jc w:val="left"/>
        <w:rPr>
          <w:rFonts w:ascii="宋体" w:hAnsi="宋体" w:cs="宋体"/>
          <w:b/>
          <w:sz w:val="24"/>
          <w:szCs w:val="24"/>
        </w:rPr>
      </w:pPr>
    </w:p>
    <w:p w14:paraId="2AB52593">
      <w:pPr>
        <w:pageBreakBefore w:val="0"/>
        <w:kinsoku/>
        <w:overflowPunct/>
        <w:topLinePunct w:val="0"/>
        <w:bidi w:val="0"/>
        <w:ind w:left="0" w:leftChars="0" w:right="0" w:rightChars="0" w:firstLine="482" w:firstLineChars="200"/>
        <w:jc w:val="left"/>
        <w:rPr>
          <w:rFonts w:ascii="宋体" w:hAnsi="宋体" w:cs="宋体"/>
          <w:b/>
          <w:sz w:val="24"/>
          <w:szCs w:val="24"/>
        </w:rPr>
      </w:pPr>
    </w:p>
    <w:p w14:paraId="5BDE9BB1">
      <w:pPr>
        <w:pageBreakBefore w:val="0"/>
        <w:kinsoku/>
        <w:overflowPunct/>
        <w:topLinePunct w:val="0"/>
        <w:bidi w:val="0"/>
        <w:ind w:left="0" w:leftChars="0" w:right="0" w:rightChars="0" w:firstLine="482" w:firstLineChars="200"/>
        <w:jc w:val="left"/>
        <w:rPr>
          <w:rFonts w:ascii="宋体" w:hAnsi="宋体" w:cs="宋体"/>
          <w:b/>
          <w:sz w:val="24"/>
          <w:szCs w:val="24"/>
        </w:rPr>
      </w:pPr>
    </w:p>
    <w:p w14:paraId="1112B2D0">
      <w:pPr>
        <w:pageBreakBefore w:val="0"/>
        <w:kinsoku/>
        <w:overflowPunct/>
        <w:topLinePunct w:val="0"/>
        <w:bidi w:val="0"/>
        <w:ind w:left="0" w:leftChars="0" w:right="0" w:rightChars="0" w:firstLine="482" w:firstLineChars="200"/>
        <w:jc w:val="left"/>
        <w:rPr>
          <w:rFonts w:hint="eastAsia" w:ascii="宋体" w:hAnsi="宋体" w:cs="宋体"/>
          <w:b/>
          <w:sz w:val="24"/>
          <w:szCs w:val="24"/>
        </w:rPr>
      </w:pPr>
      <w:r>
        <w:rPr>
          <w:rFonts w:hint="eastAsia" w:ascii="宋体" w:hAnsi="宋体" w:cs="宋体"/>
          <w:b/>
          <w:sz w:val="24"/>
          <w:szCs w:val="24"/>
        </w:rPr>
        <w:br w:type="page"/>
      </w:r>
    </w:p>
    <w:p w14:paraId="3AA7C9D5">
      <w:pPr>
        <w:pageBreakBefore w:val="0"/>
        <w:kinsoku/>
        <w:overflowPunct/>
        <w:topLinePunct w:val="0"/>
        <w:bidi w:val="0"/>
        <w:ind w:left="0" w:leftChars="0" w:right="0" w:rightChars="0" w:firstLine="482" w:firstLineChars="200"/>
        <w:jc w:val="left"/>
        <w:rPr>
          <w:rFonts w:ascii="宋体" w:hAnsi="宋体" w:cs="宋体"/>
          <w:b/>
          <w:sz w:val="24"/>
          <w:szCs w:val="24"/>
        </w:rPr>
      </w:pPr>
      <w:r>
        <w:rPr>
          <w:rFonts w:hint="eastAsia" w:ascii="宋体" w:hAnsi="宋体" w:cs="宋体"/>
          <w:b/>
          <w:sz w:val="24"/>
          <w:szCs w:val="24"/>
          <w:lang w:val="en-US" w:eastAsia="zh-CN"/>
        </w:rPr>
        <w:t>十</w:t>
      </w:r>
      <w:r>
        <w:rPr>
          <w:rFonts w:hint="eastAsia" w:ascii="宋体" w:hAnsi="宋体" w:cs="宋体"/>
          <w:b/>
          <w:sz w:val="24"/>
          <w:szCs w:val="24"/>
        </w:rPr>
        <w:t>、不拖欠农民工工资承诺书</w:t>
      </w:r>
    </w:p>
    <w:p w14:paraId="67A26301">
      <w:pPr>
        <w:pageBreakBefore w:val="0"/>
        <w:kinsoku/>
        <w:overflowPunct/>
        <w:topLinePunct w:val="0"/>
        <w:bidi w:val="0"/>
        <w:spacing w:line="360" w:lineRule="auto"/>
        <w:ind w:left="0" w:leftChars="0" w:right="0" w:rightChars="0" w:firstLine="480" w:firstLineChars="200"/>
        <w:jc w:val="left"/>
        <w:rPr>
          <w:rFonts w:hint="eastAsia" w:ascii="宋体" w:hAnsi="宋体" w:cs="宋体"/>
          <w:sz w:val="24"/>
          <w:szCs w:val="24"/>
          <w:lang w:eastAsia="zh-CN"/>
        </w:rPr>
      </w:pPr>
      <w:r>
        <w:rPr>
          <w:rFonts w:hint="eastAsia" w:ascii="宋体" w:hAnsi="宋体" w:cs="宋体"/>
          <w:sz w:val="24"/>
          <w:szCs w:val="24"/>
        </w:rPr>
        <w:t>致：</w:t>
      </w:r>
      <w:r>
        <w:rPr>
          <w:rFonts w:hint="eastAsia" w:ascii="宋体" w:hAnsi="宋体" w:cs="宋体"/>
          <w:sz w:val="24"/>
          <w:szCs w:val="24"/>
          <w:lang w:eastAsia="zh-CN"/>
        </w:rPr>
        <w:t>旬阳市段家河镇人民政府</w:t>
      </w:r>
      <w:r>
        <w:rPr>
          <w:rFonts w:hint="eastAsia" w:ascii="宋体" w:hAnsi="宋体" w:cs="宋体"/>
          <w:sz w:val="24"/>
          <w:szCs w:val="24"/>
          <w:lang w:val="en-US" w:eastAsia="zh-CN"/>
        </w:rPr>
        <w:t xml:space="preserve"> 、 </w:t>
      </w:r>
      <w:r>
        <w:rPr>
          <w:rFonts w:hint="eastAsia" w:ascii="宋体" w:hAnsi="宋体" w:cs="宋体"/>
          <w:sz w:val="24"/>
          <w:szCs w:val="24"/>
          <w:lang w:eastAsia="zh-CN"/>
        </w:rPr>
        <w:t>陕西宏固永安项目管理有限公司</w:t>
      </w:r>
    </w:p>
    <w:p w14:paraId="787BDDF4">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我公司承诺我公司承包的</w:t>
      </w:r>
      <w:r>
        <w:rPr>
          <w:rFonts w:hint="eastAsia" w:ascii="宋体" w:hAnsi="宋体" w:cs="宋体"/>
          <w:sz w:val="24"/>
          <w:szCs w:val="24"/>
          <w:u w:val="single"/>
        </w:rPr>
        <w:t xml:space="preserve">                                 工程</w:t>
      </w:r>
      <w:r>
        <w:rPr>
          <w:rFonts w:hint="eastAsia" w:ascii="宋体" w:hAnsi="宋体" w:cs="宋体"/>
          <w:sz w:val="24"/>
          <w:szCs w:val="24"/>
        </w:rPr>
        <w:t>按照国家规定、合同支付农民工工资，绝不拖欠农民工工资。如果发生违反规定拖欠或者克扣农民工工资行为，造成农民工上访，及其它突发事件或公共事件，本单位愿意接受建设、人力资源社会保障、公安等部门依照有关规定作出的处理和处罚决定。</w:t>
      </w:r>
    </w:p>
    <w:p w14:paraId="3690C76F">
      <w:pPr>
        <w:pageBreakBefore w:val="0"/>
        <w:kinsoku/>
        <w:overflowPunct/>
        <w:topLinePunct w:val="0"/>
        <w:bidi w:val="0"/>
        <w:spacing w:line="360" w:lineRule="auto"/>
        <w:ind w:left="0" w:leftChars="0" w:right="0" w:rightChars="0" w:firstLine="482" w:firstLineChars="200"/>
        <w:jc w:val="left"/>
        <w:rPr>
          <w:rFonts w:ascii="宋体" w:hAnsi="宋体" w:cs="宋体"/>
          <w:b/>
          <w:sz w:val="24"/>
          <w:szCs w:val="24"/>
        </w:rPr>
      </w:pPr>
    </w:p>
    <w:p w14:paraId="4B455580">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承诺单位： （盖章）</w:t>
      </w:r>
    </w:p>
    <w:p w14:paraId="3D9BCA31">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p>
    <w:p w14:paraId="570254FC">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bCs/>
          <w:sz w:val="24"/>
          <w:szCs w:val="24"/>
        </w:rPr>
        <w:t xml:space="preserve">法定代表人：    </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zh-CN"/>
          <w14:textFill>
            <w14:solidFill>
              <w14:schemeClr w14:val="tx1"/>
            </w14:solidFill>
          </w14:textFill>
        </w:rPr>
        <w:t>签字</w:t>
      </w:r>
      <w:r>
        <w:rPr>
          <w:rFonts w:hint="eastAsia" w:ascii="宋体" w:hAnsi="宋体" w:cs="宋体"/>
          <w:color w:val="000000" w:themeColor="text1"/>
          <w:sz w:val="24"/>
          <w:szCs w:val="24"/>
          <w:lang w:val="en-US" w:eastAsia="zh-CN"/>
          <w14:textFill>
            <w14:solidFill>
              <w14:schemeClr w14:val="tx1"/>
            </w14:solidFill>
          </w14:textFill>
        </w:rPr>
        <w:t>或盖章</w:t>
      </w:r>
      <w:r>
        <w:rPr>
          <w:rFonts w:hint="eastAsia" w:ascii="宋体" w:hAnsi="宋体" w:cs="宋体"/>
          <w:color w:val="000000" w:themeColor="text1"/>
          <w:sz w:val="24"/>
          <w:szCs w:val="24"/>
          <w14:textFill>
            <w14:solidFill>
              <w14:schemeClr w14:val="tx1"/>
            </w14:solidFill>
          </w14:textFill>
        </w:rPr>
        <w:t>）</w:t>
      </w:r>
    </w:p>
    <w:p w14:paraId="5DA4F066">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u w:val="single"/>
        </w:rPr>
      </w:pPr>
    </w:p>
    <w:p w14:paraId="3789A994">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p>
    <w:p w14:paraId="681C34FB">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p>
    <w:p w14:paraId="598C37D8">
      <w:pPr>
        <w:pageBreakBefore w:val="0"/>
        <w:kinsoku/>
        <w:overflowPunct/>
        <w:topLinePunct w:val="0"/>
        <w:bidi w:val="0"/>
        <w:spacing w:line="360" w:lineRule="auto"/>
        <w:ind w:left="0" w:leftChars="0" w:right="0" w:rightChars="0" w:firstLine="480" w:firstLineChars="200"/>
        <w:jc w:val="left"/>
        <w:rPr>
          <w:rFonts w:ascii="宋体" w:hAnsi="宋体" w:cs="宋体"/>
          <w:b/>
          <w:sz w:val="24"/>
          <w:szCs w:val="24"/>
        </w:rPr>
      </w:pPr>
      <w:r>
        <w:rPr>
          <w:rFonts w:hint="eastAsia" w:ascii="宋体" w:hAnsi="宋体" w:cs="宋体"/>
          <w:sz w:val="24"/>
          <w:szCs w:val="24"/>
        </w:rPr>
        <w:t>年     月   日</w:t>
      </w:r>
    </w:p>
    <w:p w14:paraId="7C267D9C">
      <w:pPr>
        <w:pageBreakBefore w:val="0"/>
        <w:kinsoku/>
        <w:overflowPunct/>
        <w:topLinePunct w:val="0"/>
        <w:bidi w:val="0"/>
        <w:ind w:left="0" w:leftChars="0" w:right="0" w:rightChars="0" w:firstLine="482" w:firstLineChars="200"/>
        <w:jc w:val="left"/>
        <w:rPr>
          <w:rFonts w:ascii="宋体" w:hAnsi="宋体" w:cs="宋体"/>
          <w:b/>
          <w:sz w:val="24"/>
          <w:szCs w:val="24"/>
        </w:rPr>
      </w:pPr>
    </w:p>
    <w:p w14:paraId="707880BF">
      <w:pPr>
        <w:pageBreakBefore w:val="0"/>
        <w:kinsoku/>
        <w:overflowPunct/>
        <w:topLinePunct w:val="0"/>
        <w:bidi w:val="0"/>
        <w:ind w:left="0" w:leftChars="0" w:right="0" w:rightChars="0" w:firstLine="482" w:firstLineChars="200"/>
        <w:jc w:val="left"/>
        <w:rPr>
          <w:rFonts w:ascii="宋体" w:hAnsi="宋体" w:cs="宋体"/>
          <w:b/>
          <w:sz w:val="24"/>
          <w:szCs w:val="24"/>
        </w:rPr>
      </w:pPr>
    </w:p>
    <w:p w14:paraId="2A3796AA">
      <w:pPr>
        <w:pageBreakBefore w:val="0"/>
        <w:kinsoku/>
        <w:overflowPunct/>
        <w:topLinePunct w:val="0"/>
        <w:bidi w:val="0"/>
        <w:ind w:left="0" w:leftChars="0" w:right="0" w:rightChars="0" w:firstLine="482" w:firstLineChars="200"/>
        <w:jc w:val="left"/>
        <w:rPr>
          <w:rFonts w:ascii="宋体" w:hAnsi="宋体" w:cs="宋体"/>
          <w:b/>
          <w:sz w:val="24"/>
          <w:szCs w:val="24"/>
        </w:rPr>
      </w:pPr>
    </w:p>
    <w:p w14:paraId="4E904C6F">
      <w:pPr>
        <w:pageBreakBefore w:val="0"/>
        <w:kinsoku/>
        <w:overflowPunct/>
        <w:topLinePunct w:val="0"/>
        <w:bidi w:val="0"/>
        <w:ind w:left="0" w:leftChars="0" w:right="0" w:rightChars="0" w:firstLine="482" w:firstLineChars="200"/>
        <w:jc w:val="left"/>
        <w:rPr>
          <w:rFonts w:ascii="宋体" w:hAnsi="宋体" w:cs="宋体"/>
          <w:b/>
          <w:sz w:val="24"/>
          <w:szCs w:val="24"/>
        </w:rPr>
      </w:pPr>
    </w:p>
    <w:p w14:paraId="401D877B">
      <w:pPr>
        <w:pageBreakBefore w:val="0"/>
        <w:kinsoku/>
        <w:overflowPunct/>
        <w:topLinePunct w:val="0"/>
        <w:bidi w:val="0"/>
        <w:ind w:left="0" w:leftChars="0" w:right="0" w:rightChars="0" w:firstLine="482" w:firstLineChars="200"/>
        <w:jc w:val="left"/>
        <w:rPr>
          <w:rFonts w:ascii="宋体" w:hAnsi="宋体" w:cs="宋体"/>
          <w:b/>
          <w:sz w:val="24"/>
          <w:szCs w:val="24"/>
        </w:rPr>
      </w:pPr>
    </w:p>
    <w:p w14:paraId="012F4809">
      <w:pPr>
        <w:pageBreakBefore w:val="0"/>
        <w:kinsoku/>
        <w:overflowPunct/>
        <w:topLinePunct w:val="0"/>
        <w:bidi w:val="0"/>
        <w:ind w:left="0" w:leftChars="0" w:right="0" w:rightChars="0" w:firstLine="482" w:firstLineChars="200"/>
        <w:jc w:val="left"/>
        <w:rPr>
          <w:rFonts w:ascii="宋体" w:hAnsi="宋体" w:cs="宋体"/>
          <w:b/>
          <w:sz w:val="24"/>
          <w:szCs w:val="24"/>
        </w:rPr>
      </w:pPr>
    </w:p>
    <w:p w14:paraId="617E29C0">
      <w:pPr>
        <w:pageBreakBefore w:val="0"/>
        <w:kinsoku/>
        <w:overflowPunct/>
        <w:topLinePunct w:val="0"/>
        <w:bidi w:val="0"/>
        <w:ind w:left="0" w:leftChars="0" w:right="0" w:rightChars="0" w:firstLine="482" w:firstLineChars="200"/>
        <w:jc w:val="left"/>
        <w:rPr>
          <w:rFonts w:ascii="宋体" w:hAnsi="宋体" w:cs="宋体"/>
          <w:b/>
          <w:sz w:val="24"/>
          <w:szCs w:val="24"/>
        </w:rPr>
      </w:pPr>
    </w:p>
    <w:p w14:paraId="743E008A">
      <w:pPr>
        <w:pageBreakBefore w:val="0"/>
        <w:kinsoku/>
        <w:overflowPunct/>
        <w:topLinePunct w:val="0"/>
        <w:bidi w:val="0"/>
        <w:ind w:left="0" w:leftChars="0" w:right="0" w:rightChars="0" w:firstLine="482" w:firstLineChars="200"/>
        <w:jc w:val="left"/>
        <w:rPr>
          <w:rFonts w:ascii="宋体" w:hAnsi="宋体" w:cs="宋体"/>
          <w:b/>
          <w:sz w:val="24"/>
          <w:szCs w:val="24"/>
        </w:rPr>
      </w:pPr>
    </w:p>
    <w:p w14:paraId="7F01AA05">
      <w:pPr>
        <w:pageBreakBefore w:val="0"/>
        <w:kinsoku/>
        <w:overflowPunct/>
        <w:topLinePunct w:val="0"/>
        <w:bidi w:val="0"/>
        <w:ind w:left="0" w:leftChars="0" w:right="0" w:rightChars="0" w:firstLine="482" w:firstLineChars="200"/>
        <w:jc w:val="left"/>
        <w:rPr>
          <w:rFonts w:ascii="宋体" w:hAnsi="宋体" w:cs="宋体"/>
          <w:b/>
          <w:sz w:val="24"/>
          <w:szCs w:val="24"/>
        </w:rPr>
      </w:pPr>
    </w:p>
    <w:p w14:paraId="7128165C">
      <w:pPr>
        <w:pageBreakBefore w:val="0"/>
        <w:kinsoku/>
        <w:overflowPunct/>
        <w:topLinePunct w:val="0"/>
        <w:bidi w:val="0"/>
        <w:ind w:left="0" w:leftChars="0" w:right="0" w:rightChars="0" w:firstLine="482" w:firstLineChars="200"/>
        <w:jc w:val="left"/>
        <w:rPr>
          <w:rFonts w:ascii="宋体" w:hAnsi="宋体" w:cs="宋体"/>
          <w:b/>
          <w:sz w:val="24"/>
          <w:szCs w:val="24"/>
        </w:rPr>
      </w:pPr>
    </w:p>
    <w:p w14:paraId="35E5BC0A">
      <w:pPr>
        <w:pageBreakBefore w:val="0"/>
        <w:kinsoku/>
        <w:overflowPunct/>
        <w:topLinePunct w:val="0"/>
        <w:bidi w:val="0"/>
        <w:ind w:left="0" w:leftChars="0" w:right="0" w:rightChars="0" w:firstLine="482" w:firstLineChars="200"/>
        <w:jc w:val="left"/>
        <w:rPr>
          <w:rFonts w:ascii="宋体" w:hAnsi="宋体" w:cs="宋体"/>
          <w:b/>
          <w:sz w:val="24"/>
          <w:szCs w:val="24"/>
        </w:rPr>
      </w:pPr>
    </w:p>
    <w:p w14:paraId="428D4DF1">
      <w:pPr>
        <w:pageBreakBefore w:val="0"/>
        <w:kinsoku/>
        <w:overflowPunct/>
        <w:topLinePunct w:val="0"/>
        <w:bidi w:val="0"/>
        <w:ind w:left="0" w:leftChars="0" w:right="0" w:rightChars="0" w:firstLine="482" w:firstLineChars="200"/>
        <w:jc w:val="left"/>
        <w:rPr>
          <w:rFonts w:ascii="宋体" w:hAnsi="宋体" w:cs="宋体"/>
          <w:b/>
          <w:sz w:val="24"/>
          <w:szCs w:val="24"/>
        </w:rPr>
      </w:pPr>
    </w:p>
    <w:p w14:paraId="176745CC">
      <w:pPr>
        <w:pageBreakBefore w:val="0"/>
        <w:kinsoku/>
        <w:overflowPunct/>
        <w:topLinePunct w:val="0"/>
        <w:bidi w:val="0"/>
        <w:ind w:left="0" w:leftChars="0" w:right="0" w:rightChars="0" w:firstLine="482" w:firstLineChars="200"/>
        <w:jc w:val="left"/>
        <w:rPr>
          <w:rFonts w:ascii="宋体" w:hAnsi="宋体" w:cs="宋体"/>
          <w:b/>
          <w:bCs/>
          <w:sz w:val="24"/>
          <w:szCs w:val="24"/>
        </w:rPr>
      </w:pPr>
      <w:r>
        <w:rPr>
          <w:rFonts w:ascii="宋体" w:hAnsi="宋体" w:cs="宋体"/>
          <w:b/>
          <w:bCs/>
          <w:sz w:val="24"/>
          <w:szCs w:val="24"/>
        </w:rPr>
        <w:br w:type="page"/>
      </w:r>
    </w:p>
    <w:p w14:paraId="0E175EED">
      <w:pPr>
        <w:pageBreakBefore w:val="0"/>
        <w:kinsoku/>
        <w:overflowPunct/>
        <w:topLinePunct w:val="0"/>
        <w:bidi w:val="0"/>
        <w:spacing w:line="360" w:lineRule="auto"/>
        <w:ind w:left="0" w:leftChars="0" w:right="0" w:rightChars="0" w:firstLine="482" w:firstLineChars="200"/>
        <w:jc w:val="left"/>
        <w:rPr>
          <w:rFonts w:hint="eastAsia" w:ascii="宋体" w:hAnsi="宋体" w:cs="宋体"/>
          <w:b/>
        </w:rPr>
      </w:pPr>
      <w:r>
        <w:rPr>
          <w:rFonts w:hint="eastAsia" w:ascii="宋体" w:hAnsi="宋体" w:cs="宋体"/>
          <w:b/>
          <w:bCs/>
          <w:sz w:val="24"/>
          <w:szCs w:val="24"/>
          <w:lang w:val="en-US" w:eastAsia="zh-CN"/>
        </w:rPr>
        <w:t>十一</w:t>
      </w:r>
      <w:r>
        <w:rPr>
          <w:rFonts w:hint="eastAsia" w:ascii="宋体" w:hAnsi="宋体" w:cs="宋体"/>
          <w:b/>
          <w:bCs/>
          <w:sz w:val="24"/>
          <w:szCs w:val="24"/>
        </w:rPr>
        <w:t>、</w:t>
      </w:r>
      <w:r>
        <w:rPr>
          <w:rFonts w:hint="eastAsia" w:ascii="宋体" w:hAnsi="宋体" w:cs="宋体"/>
          <w:b/>
          <w:sz w:val="24"/>
          <w:szCs w:val="24"/>
        </w:rPr>
        <w:t>投标人认为有必要提供的其它证明资料</w:t>
      </w:r>
      <w:r>
        <w:rPr>
          <w:rFonts w:hint="eastAsia" w:ascii="宋体" w:hAnsi="宋体" w:cs="宋体"/>
          <w:b/>
        </w:rPr>
        <w:cr/>
      </w:r>
    </w:p>
    <w:p w14:paraId="6756361C">
      <w:pPr>
        <w:pageBreakBefore w:val="0"/>
        <w:kinsoku/>
        <w:overflowPunct/>
        <w:topLinePunct w:val="0"/>
        <w:bidi w:val="0"/>
        <w:spacing w:line="360" w:lineRule="auto"/>
        <w:ind w:left="0" w:leftChars="0" w:right="0" w:rightChars="0" w:firstLine="480" w:firstLineChars="200"/>
        <w:jc w:val="left"/>
        <w:rPr>
          <w:rFonts w:ascii="宋体" w:hAnsi="宋体" w:cs="宋体"/>
          <w:bCs/>
          <w:sz w:val="24"/>
          <w:szCs w:val="24"/>
        </w:rPr>
      </w:pPr>
      <w:r>
        <w:rPr>
          <w:rFonts w:hint="eastAsia" w:ascii="宋体" w:hAnsi="宋体" w:cs="宋体"/>
          <w:bCs/>
          <w:sz w:val="24"/>
          <w:szCs w:val="24"/>
          <w:lang w:val="en-US" w:eastAsia="zh-CN"/>
        </w:rPr>
        <w:t>1.</w:t>
      </w:r>
      <w:r>
        <w:rPr>
          <w:rFonts w:hint="eastAsia" w:ascii="宋体" w:hAnsi="宋体" w:cs="宋体"/>
          <w:bCs/>
          <w:sz w:val="24"/>
          <w:szCs w:val="24"/>
        </w:rPr>
        <w:t>非联合体声明 （格式）</w:t>
      </w:r>
    </w:p>
    <w:p w14:paraId="7B716133">
      <w:pPr>
        <w:pageBreakBefore w:val="0"/>
        <w:kinsoku/>
        <w:overflowPunct/>
        <w:topLinePunct w:val="0"/>
        <w:bidi w:val="0"/>
        <w:spacing w:line="360" w:lineRule="auto"/>
        <w:ind w:left="0" w:leftChars="0" w:right="0" w:rightChars="0" w:firstLine="480" w:firstLineChars="200"/>
        <w:jc w:val="left"/>
        <w:rPr>
          <w:rFonts w:hint="eastAsia" w:ascii="宋体" w:hAnsi="宋体" w:eastAsia="宋体" w:cs="宋体"/>
          <w:bCs/>
          <w:sz w:val="24"/>
          <w:szCs w:val="24"/>
          <w:lang w:eastAsia="zh-CN"/>
        </w:rPr>
      </w:pPr>
      <w:r>
        <w:rPr>
          <w:rFonts w:hint="eastAsia" w:ascii="宋体" w:hAnsi="宋体" w:cs="宋体"/>
          <w:bCs/>
          <w:sz w:val="24"/>
          <w:szCs w:val="24"/>
        </w:rPr>
        <w:t>致：</w:t>
      </w:r>
      <w:r>
        <w:rPr>
          <w:rFonts w:hint="eastAsia" w:ascii="宋体" w:hAnsi="宋体" w:cs="宋体"/>
          <w:bCs/>
          <w:sz w:val="24"/>
          <w:szCs w:val="24"/>
          <w:lang w:eastAsia="zh-CN"/>
        </w:rPr>
        <w:t>旬阳市段家河镇人民政府</w:t>
      </w:r>
      <w:r>
        <w:rPr>
          <w:rFonts w:hint="eastAsia" w:ascii="宋体" w:hAnsi="宋体" w:cs="宋体"/>
          <w:bCs/>
          <w:sz w:val="24"/>
          <w:szCs w:val="24"/>
        </w:rPr>
        <w:t xml:space="preserve"> 、</w:t>
      </w:r>
      <w:r>
        <w:rPr>
          <w:rFonts w:hint="eastAsia" w:ascii="宋体" w:hAnsi="宋体" w:cs="宋体"/>
          <w:bCs/>
          <w:sz w:val="24"/>
          <w:szCs w:val="24"/>
          <w:lang w:eastAsia="zh-CN"/>
        </w:rPr>
        <w:t>陕西宏固永安项目管理有限公司</w:t>
      </w:r>
    </w:p>
    <w:p w14:paraId="7E914FAB">
      <w:pPr>
        <w:pageBreakBefore w:val="0"/>
        <w:kinsoku/>
        <w:overflowPunct/>
        <w:topLinePunct w:val="0"/>
        <w:bidi w:val="0"/>
        <w:spacing w:line="360" w:lineRule="auto"/>
        <w:ind w:left="0" w:leftChars="0" w:right="0" w:rightChars="0" w:firstLine="480" w:firstLineChars="200"/>
        <w:jc w:val="left"/>
        <w:rPr>
          <w:rFonts w:ascii="宋体" w:hAnsi="宋体" w:cs="宋体"/>
          <w:bCs/>
          <w:sz w:val="24"/>
          <w:szCs w:val="24"/>
        </w:rPr>
      </w:pPr>
      <w:r>
        <w:rPr>
          <w:rFonts w:hint="eastAsia" w:ascii="宋体" w:hAnsi="宋体" w:cs="宋体"/>
          <w:bCs/>
          <w:sz w:val="24"/>
          <w:szCs w:val="24"/>
        </w:rPr>
        <w:t>我公司作为本次磋商项目的投标人，根据磋商文件要求，现郑重声明如下：</w:t>
      </w:r>
    </w:p>
    <w:p w14:paraId="7D62FA48">
      <w:pPr>
        <w:pageBreakBefore w:val="0"/>
        <w:kinsoku/>
        <w:overflowPunct/>
        <w:topLinePunct w:val="0"/>
        <w:bidi w:val="0"/>
        <w:spacing w:line="360" w:lineRule="auto"/>
        <w:ind w:left="0" w:leftChars="0" w:right="0" w:rightChars="0" w:firstLine="480" w:firstLineChars="200"/>
        <w:jc w:val="left"/>
        <w:rPr>
          <w:rFonts w:ascii="宋体" w:hAnsi="宋体" w:cs="宋体"/>
          <w:bCs/>
          <w:sz w:val="24"/>
          <w:szCs w:val="24"/>
        </w:rPr>
      </w:pPr>
      <w:r>
        <w:rPr>
          <w:rFonts w:hint="eastAsia" w:ascii="宋体" w:hAnsi="宋体" w:cs="宋体"/>
          <w:bCs/>
          <w:sz w:val="24"/>
          <w:szCs w:val="24"/>
        </w:rPr>
        <w:t>我公司参加本次磋商项目为非联合体。  </w:t>
      </w:r>
    </w:p>
    <w:p w14:paraId="4396562E">
      <w:pPr>
        <w:pageBreakBefore w:val="0"/>
        <w:kinsoku/>
        <w:overflowPunct/>
        <w:topLinePunct w:val="0"/>
        <w:bidi w:val="0"/>
        <w:spacing w:line="360" w:lineRule="auto"/>
        <w:ind w:left="0" w:leftChars="0" w:right="0" w:rightChars="0" w:firstLine="480" w:firstLineChars="200"/>
        <w:jc w:val="left"/>
        <w:rPr>
          <w:rFonts w:ascii="宋体" w:hAnsi="宋体" w:cs="宋体"/>
          <w:bCs/>
          <w:sz w:val="24"/>
          <w:szCs w:val="24"/>
        </w:rPr>
      </w:pPr>
      <w:r>
        <w:rPr>
          <w:rFonts w:hint="eastAsia" w:ascii="宋体" w:hAnsi="宋体" w:cs="宋体"/>
          <w:bCs/>
          <w:sz w:val="24"/>
          <w:szCs w:val="24"/>
        </w:rPr>
        <w:t>本公司对上述承诺的内容事项真实性负责。如经查实上述承诺的内容事项存在虚假，我公司愿意接受以提供虚假材料谋取成交的法律责任。</w:t>
      </w:r>
    </w:p>
    <w:p w14:paraId="5128E20F">
      <w:pPr>
        <w:pageBreakBefore w:val="0"/>
        <w:kinsoku/>
        <w:overflowPunct/>
        <w:topLinePunct w:val="0"/>
        <w:bidi w:val="0"/>
        <w:spacing w:line="360" w:lineRule="auto"/>
        <w:ind w:left="0" w:leftChars="0" w:right="0" w:rightChars="0" w:firstLine="480" w:firstLineChars="200"/>
        <w:jc w:val="left"/>
        <w:rPr>
          <w:rFonts w:ascii="宋体" w:hAnsi="宋体" w:cs="宋体"/>
          <w:bCs/>
          <w:sz w:val="24"/>
          <w:szCs w:val="24"/>
        </w:rPr>
      </w:pPr>
    </w:p>
    <w:p w14:paraId="3026BEDE">
      <w:pPr>
        <w:pageBreakBefore w:val="0"/>
        <w:kinsoku/>
        <w:overflowPunct/>
        <w:topLinePunct w:val="0"/>
        <w:bidi w:val="0"/>
        <w:spacing w:line="360" w:lineRule="auto"/>
        <w:ind w:left="0" w:leftChars="0" w:right="0" w:rightChars="0" w:firstLine="480" w:firstLineChars="200"/>
        <w:jc w:val="left"/>
        <w:rPr>
          <w:rFonts w:ascii="宋体" w:hAnsi="宋体" w:cs="宋体"/>
          <w:bCs/>
          <w:sz w:val="24"/>
          <w:szCs w:val="24"/>
        </w:rPr>
      </w:pPr>
      <w:r>
        <w:rPr>
          <w:rFonts w:hint="eastAsia" w:ascii="宋体" w:hAnsi="宋体" w:cs="宋体"/>
          <w:bCs/>
          <w:sz w:val="24"/>
          <w:szCs w:val="24"/>
        </w:rPr>
        <w:t>特此声明！</w:t>
      </w:r>
    </w:p>
    <w:p w14:paraId="2E90A11A">
      <w:pPr>
        <w:pageBreakBefore w:val="0"/>
        <w:kinsoku/>
        <w:overflowPunct/>
        <w:topLinePunct w:val="0"/>
        <w:bidi w:val="0"/>
        <w:spacing w:line="360" w:lineRule="auto"/>
        <w:ind w:left="0" w:leftChars="0" w:right="0" w:rightChars="0" w:firstLine="480" w:firstLineChars="200"/>
        <w:jc w:val="left"/>
        <w:rPr>
          <w:rFonts w:ascii="宋体" w:hAnsi="宋体" w:cs="宋体"/>
          <w:bCs/>
          <w:sz w:val="24"/>
          <w:szCs w:val="24"/>
        </w:rPr>
      </w:pPr>
    </w:p>
    <w:p w14:paraId="0E45D93F">
      <w:pPr>
        <w:pageBreakBefore w:val="0"/>
        <w:kinsoku/>
        <w:overflowPunct/>
        <w:topLinePunct w:val="0"/>
        <w:bidi w:val="0"/>
        <w:spacing w:line="360" w:lineRule="auto"/>
        <w:ind w:left="0" w:leftChars="0" w:right="0" w:rightChars="0" w:firstLine="480" w:firstLineChars="200"/>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声明人（盖投标人公章）：</w:t>
      </w:r>
    </w:p>
    <w:p w14:paraId="3218B4B1">
      <w:pPr>
        <w:pageBreakBefore w:val="0"/>
        <w:kinsoku/>
        <w:overflowPunct/>
        <w:topLinePunct w:val="0"/>
        <w:bidi w:val="0"/>
        <w:spacing w:line="360" w:lineRule="auto"/>
        <w:ind w:left="0" w:leftChars="0" w:right="0" w:rightChars="0" w:firstLine="480" w:firstLineChars="200"/>
        <w:jc w:val="left"/>
        <w:rPr>
          <w:rFonts w:asciiTheme="minorEastAsia" w:hAnsiTheme="minorEastAsia" w:eastAsiaTheme="minorEastAsia"/>
          <w:bCs/>
          <w:sz w:val="24"/>
          <w:szCs w:val="24"/>
        </w:rPr>
      </w:pPr>
      <w:r>
        <w:rPr>
          <w:rFonts w:hint="eastAsia" w:ascii="新宋体" w:hAnsi="新宋体" w:eastAsia="新宋体" w:cs="新宋体"/>
          <w:bCs/>
          <w:sz w:val="24"/>
          <w:szCs w:val="24"/>
        </w:rPr>
        <w:t>法定代表人或被授权人（签字或盖章）</w:t>
      </w:r>
      <w:r>
        <w:rPr>
          <w:rFonts w:hint="eastAsia" w:asciiTheme="minorEastAsia" w:hAnsiTheme="minorEastAsia" w:eastAsiaTheme="minorEastAsia"/>
          <w:bCs/>
          <w:sz w:val="24"/>
          <w:szCs w:val="24"/>
        </w:rPr>
        <w:t>：</w:t>
      </w:r>
    </w:p>
    <w:p w14:paraId="7FC57588">
      <w:pPr>
        <w:pageBreakBefore w:val="0"/>
        <w:kinsoku/>
        <w:overflowPunct/>
        <w:topLinePunct w:val="0"/>
        <w:bidi w:val="0"/>
        <w:spacing w:line="360" w:lineRule="auto"/>
        <w:ind w:left="0" w:leftChars="0" w:right="0" w:rightChars="0" w:firstLine="480" w:firstLineChars="200"/>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 xml:space="preserve">年  </w:t>
      </w:r>
      <w:r>
        <w:rPr>
          <w:rFonts w:asciiTheme="minorEastAsia" w:hAnsiTheme="minorEastAsia" w:eastAsiaTheme="minorEastAsia"/>
          <w:bCs/>
          <w:sz w:val="24"/>
          <w:szCs w:val="24"/>
        </w:rPr>
        <w:t xml:space="preserve"> </w:t>
      </w:r>
      <w:r>
        <w:rPr>
          <w:rFonts w:hint="eastAsia" w:asciiTheme="minorEastAsia" w:hAnsiTheme="minorEastAsia" w:eastAsiaTheme="minorEastAsia"/>
          <w:bCs/>
          <w:sz w:val="24"/>
          <w:szCs w:val="24"/>
        </w:rPr>
        <w:t xml:space="preserve">月 </w:t>
      </w:r>
      <w:r>
        <w:rPr>
          <w:rFonts w:asciiTheme="minorEastAsia" w:hAnsiTheme="minorEastAsia" w:eastAsiaTheme="minorEastAsia"/>
          <w:bCs/>
          <w:sz w:val="24"/>
          <w:szCs w:val="24"/>
        </w:rPr>
        <w:t xml:space="preserve">  </w:t>
      </w:r>
      <w:r>
        <w:rPr>
          <w:rFonts w:hint="eastAsia" w:asciiTheme="minorEastAsia" w:hAnsiTheme="minorEastAsia" w:eastAsiaTheme="minorEastAsia"/>
          <w:bCs/>
          <w:sz w:val="24"/>
          <w:szCs w:val="24"/>
        </w:rPr>
        <w:t>日</w:t>
      </w:r>
    </w:p>
    <w:p w14:paraId="7338EE2D">
      <w:pPr>
        <w:pageBreakBefore w:val="0"/>
        <w:kinsoku/>
        <w:overflowPunct/>
        <w:topLinePunct w:val="0"/>
        <w:bidi w:val="0"/>
        <w:spacing w:line="360" w:lineRule="auto"/>
        <w:ind w:left="0" w:leftChars="0" w:right="0" w:rightChars="0" w:firstLine="480" w:firstLineChars="200"/>
        <w:jc w:val="left"/>
        <w:rPr>
          <w:rFonts w:asciiTheme="minorEastAsia" w:hAnsiTheme="minorEastAsia" w:eastAsiaTheme="minorEastAsia"/>
          <w:bCs/>
          <w:sz w:val="24"/>
          <w:szCs w:val="24"/>
        </w:rPr>
      </w:pPr>
    </w:p>
    <w:p w14:paraId="3E298CB5">
      <w:pPr>
        <w:pageBreakBefore w:val="0"/>
        <w:kinsoku/>
        <w:overflowPunct/>
        <w:topLinePunct w:val="0"/>
        <w:bidi w:val="0"/>
        <w:spacing w:line="360" w:lineRule="auto"/>
        <w:ind w:left="0" w:leftChars="0" w:right="0" w:rightChars="0" w:firstLine="480" w:firstLineChars="200"/>
        <w:jc w:val="left"/>
        <w:rPr>
          <w:rFonts w:asciiTheme="minorEastAsia" w:hAnsiTheme="minorEastAsia" w:eastAsiaTheme="minorEastAsia"/>
          <w:bCs/>
          <w:sz w:val="24"/>
          <w:szCs w:val="24"/>
        </w:rPr>
      </w:pPr>
    </w:p>
    <w:p w14:paraId="467EABE7">
      <w:pPr>
        <w:pageBreakBefore w:val="0"/>
        <w:kinsoku/>
        <w:overflowPunct/>
        <w:topLinePunct w:val="0"/>
        <w:bidi w:val="0"/>
        <w:spacing w:line="360" w:lineRule="auto"/>
        <w:ind w:left="0" w:leftChars="0" w:right="0" w:rightChars="0" w:firstLine="420" w:firstLineChars="200"/>
        <w:jc w:val="left"/>
        <w:rPr>
          <w:rFonts w:asciiTheme="minorEastAsia" w:hAnsiTheme="minorEastAsia" w:eastAsiaTheme="minorEastAsia"/>
          <w:bCs/>
          <w:szCs w:val="24"/>
        </w:rPr>
      </w:pPr>
    </w:p>
    <w:p w14:paraId="5CB400E8">
      <w:pPr>
        <w:pageBreakBefore w:val="0"/>
        <w:kinsoku/>
        <w:overflowPunct/>
        <w:topLinePunct w:val="0"/>
        <w:bidi w:val="0"/>
        <w:spacing w:line="360" w:lineRule="auto"/>
        <w:ind w:left="0" w:leftChars="0" w:right="0" w:rightChars="0" w:firstLine="420" w:firstLineChars="200"/>
        <w:jc w:val="left"/>
        <w:rPr>
          <w:rFonts w:asciiTheme="minorEastAsia" w:hAnsiTheme="minorEastAsia" w:eastAsiaTheme="minorEastAsia"/>
          <w:bCs/>
          <w:szCs w:val="24"/>
        </w:rPr>
      </w:pPr>
    </w:p>
    <w:p w14:paraId="03EAC698">
      <w:pPr>
        <w:pageBreakBefore w:val="0"/>
        <w:kinsoku/>
        <w:overflowPunct/>
        <w:topLinePunct w:val="0"/>
        <w:bidi w:val="0"/>
        <w:spacing w:line="360" w:lineRule="auto"/>
        <w:ind w:left="0" w:leftChars="0" w:right="0" w:rightChars="0" w:firstLine="420" w:firstLineChars="200"/>
        <w:jc w:val="left"/>
        <w:rPr>
          <w:rFonts w:asciiTheme="minorEastAsia" w:hAnsiTheme="minorEastAsia" w:eastAsiaTheme="minorEastAsia"/>
          <w:bCs/>
          <w:szCs w:val="24"/>
        </w:rPr>
      </w:pPr>
    </w:p>
    <w:p w14:paraId="6DC85D81">
      <w:pPr>
        <w:pageBreakBefore w:val="0"/>
        <w:kinsoku/>
        <w:overflowPunct/>
        <w:topLinePunct w:val="0"/>
        <w:bidi w:val="0"/>
        <w:spacing w:line="360" w:lineRule="auto"/>
        <w:ind w:left="0" w:leftChars="0" w:right="0" w:rightChars="0" w:firstLine="420" w:firstLineChars="200"/>
        <w:jc w:val="left"/>
        <w:rPr>
          <w:rFonts w:asciiTheme="minorEastAsia" w:hAnsiTheme="minorEastAsia" w:eastAsiaTheme="minorEastAsia"/>
          <w:bCs/>
          <w:szCs w:val="24"/>
        </w:rPr>
      </w:pPr>
    </w:p>
    <w:p w14:paraId="4B5D7B82">
      <w:pPr>
        <w:pageBreakBefore w:val="0"/>
        <w:kinsoku/>
        <w:overflowPunct/>
        <w:topLinePunct w:val="0"/>
        <w:bidi w:val="0"/>
        <w:spacing w:line="360" w:lineRule="auto"/>
        <w:ind w:left="0" w:leftChars="0" w:right="0" w:rightChars="0" w:firstLine="420" w:firstLineChars="200"/>
        <w:jc w:val="left"/>
        <w:rPr>
          <w:rFonts w:asciiTheme="minorEastAsia" w:hAnsiTheme="minorEastAsia" w:eastAsiaTheme="minorEastAsia"/>
          <w:bCs/>
          <w:szCs w:val="24"/>
        </w:rPr>
      </w:pPr>
    </w:p>
    <w:p w14:paraId="19C4E701">
      <w:pPr>
        <w:pageBreakBefore w:val="0"/>
        <w:kinsoku/>
        <w:overflowPunct/>
        <w:topLinePunct w:val="0"/>
        <w:bidi w:val="0"/>
        <w:spacing w:line="360" w:lineRule="auto"/>
        <w:ind w:left="0" w:leftChars="0" w:right="0" w:rightChars="0" w:firstLine="480" w:firstLineChars="200"/>
        <w:jc w:val="both"/>
        <w:rPr>
          <w:rFonts w:hint="eastAsia" w:ascii="新宋体" w:hAnsi="新宋体" w:eastAsia="新宋体" w:cs="新宋体"/>
          <w:bCs/>
          <w:sz w:val="24"/>
          <w:szCs w:val="24"/>
        </w:rPr>
      </w:pPr>
      <w:r>
        <w:rPr>
          <w:rFonts w:hint="eastAsia" w:ascii="新宋体" w:hAnsi="新宋体" w:eastAsia="新宋体" w:cs="新宋体"/>
          <w:bCs/>
          <w:sz w:val="24"/>
          <w:szCs w:val="24"/>
          <w:lang w:val="en-US" w:eastAsia="zh-CN"/>
        </w:rPr>
        <w:t>2</w:t>
      </w:r>
      <w:r>
        <w:rPr>
          <w:rFonts w:hint="eastAsia" w:ascii="新宋体" w:hAnsi="新宋体" w:eastAsia="新宋体" w:cs="新宋体"/>
          <w:bCs/>
          <w:sz w:val="24"/>
          <w:szCs w:val="24"/>
        </w:rPr>
        <w:t>.投标人认为有必要提供的其他证明资料</w:t>
      </w:r>
    </w:p>
    <w:p w14:paraId="2C531018">
      <w:pPr>
        <w:rPr>
          <w:rFonts w:hint="eastAsia" w:ascii="新宋体" w:hAnsi="新宋体" w:eastAsia="新宋体" w:cs="新宋体"/>
          <w:bCs/>
          <w:sz w:val="24"/>
          <w:szCs w:val="24"/>
        </w:rPr>
      </w:pPr>
      <w:r>
        <w:rPr>
          <w:rFonts w:hint="eastAsia" w:ascii="新宋体" w:hAnsi="新宋体" w:eastAsia="新宋体" w:cs="新宋体"/>
          <w:bCs/>
          <w:sz w:val="24"/>
          <w:szCs w:val="24"/>
        </w:rPr>
        <w:br w:type="page"/>
      </w:r>
    </w:p>
    <w:p w14:paraId="5D1238C2">
      <w:pPr>
        <w:pageBreakBefore w:val="0"/>
        <w:kinsoku/>
        <w:overflowPunct/>
        <w:topLinePunct w:val="0"/>
        <w:bidi w:val="0"/>
        <w:spacing w:line="360" w:lineRule="auto"/>
        <w:ind w:left="0" w:leftChars="0" w:right="0" w:rightChars="0" w:firstLine="800" w:firstLineChars="200"/>
        <w:jc w:val="center"/>
        <w:rPr>
          <w:rFonts w:hint="eastAsia" w:ascii="新宋体" w:hAnsi="新宋体" w:eastAsia="新宋体" w:cs="新宋体"/>
          <w:bCs/>
          <w:sz w:val="40"/>
          <w:szCs w:val="40"/>
          <w:lang w:val="en-US" w:eastAsia="zh-CN"/>
        </w:rPr>
      </w:pPr>
    </w:p>
    <w:p w14:paraId="19E658D9">
      <w:pPr>
        <w:pageBreakBefore w:val="0"/>
        <w:kinsoku/>
        <w:overflowPunct/>
        <w:topLinePunct w:val="0"/>
        <w:bidi w:val="0"/>
        <w:spacing w:line="360" w:lineRule="auto"/>
        <w:ind w:left="0" w:leftChars="0" w:right="0" w:rightChars="0" w:firstLine="800" w:firstLineChars="200"/>
        <w:jc w:val="center"/>
        <w:rPr>
          <w:rFonts w:hint="eastAsia" w:ascii="新宋体" w:hAnsi="新宋体" w:eastAsia="新宋体" w:cs="新宋体"/>
          <w:bCs/>
          <w:sz w:val="40"/>
          <w:szCs w:val="40"/>
          <w:lang w:val="en-US" w:eastAsia="zh-CN"/>
        </w:rPr>
      </w:pPr>
    </w:p>
    <w:p w14:paraId="04F8427B">
      <w:pPr>
        <w:pageBreakBefore w:val="0"/>
        <w:kinsoku/>
        <w:overflowPunct/>
        <w:topLinePunct w:val="0"/>
        <w:bidi w:val="0"/>
        <w:spacing w:line="360" w:lineRule="auto"/>
        <w:ind w:left="0" w:leftChars="0" w:right="0" w:rightChars="0" w:firstLine="800" w:firstLineChars="200"/>
        <w:jc w:val="center"/>
        <w:rPr>
          <w:rFonts w:hint="eastAsia" w:ascii="新宋体" w:hAnsi="新宋体" w:eastAsia="新宋体" w:cs="新宋体"/>
          <w:bCs/>
          <w:sz w:val="40"/>
          <w:szCs w:val="40"/>
          <w:lang w:val="en-US" w:eastAsia="zh-CN"/>
        </w:rPr>
      </w:pPr>
    </w:p>
    <w:p w14:paraId="1667CB7E">
      <w:pPr>
        <w:pageBreakBefore w:val="0"/>
        <w:kinsoku/>
        <w:overflowPunct/>
        <w:topLinePunct w:val="0"/>
        <w:bidi w:val="0"/>
        <w:spacing w:line="360" w:lineRule="auto"/>
        <w:ind w:left="0" w:leftChars="0" w:right="0" w:rightChars="0" w:firstLine="800" w:firstLineChars="200"/>
        <w:jc w:val="center"/>
        <w:rPr>
          <w:rFonts w:hint="eastAsia" w:ascii="新宋体" w:hAnsi="新宋体" w:eastAsia="新宋体" w:cs="新宋体"/>
          <w:bCs/>
          <w:sz w:val="40"/>
          <w:szCs w:val="40"/>
          <w:lang w:val="en-US" w:eastAsia="zh-CN"/>
        </w:rPr>
      </w:pPr>
    </w:p>
    <w:p w14:paraId="376B4207">
      <w:pPr>
        <w:pageBreakBefore w:val="0"/>
        <w:kinsoku/>
        <w:overflowPunct/>
        <w:topLinePunct w:val="0"/>
        <w:bidi w:val="0"/>
        <w:spacing w:line="360" w:lineRule="auto"/>
        <w:ind w:left="0" w:leftChars="0" w:right="0" w:rightChars="0" w:firstLine="800" w:firstLineChars="200"/>
        <w:jc w:val="center"/>
        <w:rPr>
          <w:rFonts w:hint="eastAsia" w:ascii="新宋体" w:hAnsi="新宋体" w:eastAsia="新宋体" w:cs="新宋体"/>
          <w:bCs/>
          <w:sz w:val="40"/>
          <w:szCs w:val="40"/>
          <w:lang w:val="en-US" w:eastAsia="zh-CN"/>
        </w:rPr>
      </w:pPr>
    </w:p>
    <w:p w14:paraId="76D793B6">
      <w:pPr>
        <w:pageBreakBefore w:val="0"/>
        <w:kinsoku/>
        <w:overflowPunct/>
        <w:topLinePunct w:val="0"/>
        <w:bidi w:val="0"/>
        <w:spacing w:line="360" w:lineRule="auto"/>
        <w:ind w:left="0" w:leftChars="0" w:right="0" w:rightChars="0" w:firstLine="800" w:firstLineChars="200"/>
        <w:jc w:val="center"/>
        <w:rPr>
          <w:rFonts w:hint="eastAsia" w:ascii="新宋体" w:hAnsi="新宋体" w:eastAsia="新宋体" w:cs="新宋体"/>
          <w:bCs/>
          <w:sz w:val="40"/>
          <w:szCs w:val="40"/>
          <w:lang w:val="en-US" w:eastAsia="zh-CN"/>
        </w:rPr>
      </w:pPr>
    </w:p>
    <w:p w14:paraId="5DCD6121">
      <w:pPr>
        <w:pageBreakBefore w:val="0"/>
        <w:kinsoku/>
        <w:overflowPunct/>
        <w:topLinePunct w:val="0"/>
        <w:bidi w:val="0"/>
        <w:spacing w:line="360" w:lineRule="auto"/>
        <w:ind w:left="0" w:leftChars="0" w:right="0" w:rightChars="0" w:firstLine="800" w:firstLineChars="200"/>
        <w:jc w:val="center"/>
        <w:rPr>
          <w:rFonts w:hint="eastAsia" w:ascii="新宋体" w:hAnsi="新宋体" w:eastAsia="新宋体" w:cs="新宋体"/>
          <w:bCs/>
          <w:sz w:val="40"/>
          <w:szCs w:val="40"/>
          <w:lang w:val="en-US" w:eastAsia="zh-CN"/>
        </w:rPr>
      </w:pPr>
    </w:p>
    <w:p w14:paraId="5D25ED49">
      <w:pPr>
        <w:pageBreakBefore w:val="0"/>
        <w:kinsoku/>
        <w:overflowPunct/>
        <w:topLinePunct w:val="0"/>
        <w:bidi w:val="0"/>
        <w:spacing w:line="360" w:lineRule="auto"/>
        <w:ind w:left="0" w:leftChars="0" w:right="0" w:rightChars="0" w:firstLine="800" w:firstLineChars="200"/>
        <w:jc w:val="center"/>
        <w:rPr>
          <w:rFonts w:hint="eastAsia" w:ascii="新宋体" w:hAnsi="新宋体" w:eastAsia="新宋体" w:cs="新宋体"/>
          <w:bCs/>
          <w:sz w:val="40"/>
          <w:szCs w:val="40"/>
          <w:lang w:val="en-US" w:eastAsia="zh-CN"/>
        </w:rPr>
      </w:pPr>
    </w:p>
    <w:p w14:paraId="6016EA49">
      <w:pPr>
        <w:pageBreakBefore w:val="0"/>
        <w:kinsoku/>
        <w:overflowPunct/>
        <w:topLinePunct w:val="0"/>
        <w:bidi w:val="0"/>
        <w:spacing w:line="360" w:lineRule="auto"/>
        <w:ind w:left="0" w:leftChars="0" w:right="0" w:rightChars="0" w:firstLine="800" w:firstLineChars="200"/>
        <w:jc w:val="center"/>
        <w:rPr>
          <w:rFonts w:hint="eastAsia" w:ascii="新宋体" w:hAnsi="新宋体" w:eastAsia="新宋体" w:cs="新宋体"/>
          <w:bCs/>
          <w:sz w:val="40"/>
          <w:szCs w:val="40"/>
          <w:lang w:val="en-US" w:eastAsia="zh-CN"/>
        </w:rPr>
      </w:pPr>
    </w:p>
    <w:p w14:paraId="3519CBB3">
      <w:pPr>
        <w:pageBreakBefore w:val="0"/>
        <w:kinsoku/>
        <w:overflowPunct/>
        <w:topLinePunct w:val="0"/>
        <w:bidi w:val="0"/>
        <w:spacing w:line="360" w:lineRule="auto"/>
        <w:ind w:left="0" w:leftChars="0" w:right="0" w:rightChars="0" w:firstLine="800" w:firstLineChars="200"/>
        <w:jc w:val="center"/>
        <w:rPr>
          <w:rFonts w:hint="eastAsia" w:ascii="新宋体" w:hAnsi="新宋体" w:eastAsia="新宋体" w:cs="新宋体"/>
          <w:bCs/>
          <w:sz w:val="40"/>
          <w:szCs w:val="40"/>
          <w:lang w:val="en-US" w:eastAsia="zh-CN"/>
        </w:rPr>
      </w:pPr>
    </w:p>
    <w:p w14:paraId="49354136">
      <w:pPr>
        <w:pageBreakBefore w:val="0"/>
        <w:kinsoku/>
        <w:overflowPunct/>
        <w:topLinePunct w:val="0"/>
        <w:bidi w:val="0"/>
        <w:spacing w:line="360" w:lineRule="auto"/>
        <w:ind w:left="0" w:leftChars="0" w:right="0" w:rightChars="0" w:firstLine="800" w:firstLineChars="200"/>
        <w:jc w:val="center"/>
        <w:rPr>
          <w:rFonts w:hint="eastAsia" w:ascii="新宋体" w:hAnsi="新宋体" w:eastAsia="新宋体" w:cs="新宋体"/>
          <w:bCs/>
          <w:sz w:val="40"/>
          <w:szCs w:val="40"/>
          <w:lang w:val="en-US" w:eastAsia="zh-CN"/>
        </w:rPr>
      </w:pPr>
    </w:p>
    <w:p w14:paraId="142680CF">
      <w:pPr>
        <w:pageBreakBefore w:val="0"/>
        <w:kinsoku/>
        <w:overflowPunct/>
        <w:topLinePunct w:val="0"/>
        <w:bidi w:val="0"/>
        <w:spacing w:line="360" w:lineRule="auto"/>
        <w:ind w:left="0" w:leftChars="0" w:right="0" w:rightChars="0" w:firstLine="3200" w:firstLineChars="800"/>
        <w:jc w:val="both"/>
        <w:rPr>
          <w:rFonts w:hint="eastAsia" w:ascii="新宋体" w:hAnsi="新宋体" w:eastAsia="新宋体" w:cs="新宋体"/>
          <w:bCs/>
          <w:sz w:val="40"/>
          <w:szCs w:val="40"/>
          <w:lang w:val="en-US" w:eastAsia="zh-CN"/>
        </w:rPr>
      </w:pPr>
      <w:r>
        <w:rPr>
          <w:rFonts w:hint="eastAsia" w:ascii="新宋体" w:hAnsi="新宋体" w:eastAsia="新宋体" w:cs="新宋体"/>
          <w:bCs/>
          <w:sz w:val="40"/>
          <w:szCs w:val="40"/>
          <w:lang w:val="en-US" w:eastAsia="zh-CN"/>
        </w:rPr>
        <w:t>本页以下无内容</w:t>
      </w:r>
    </w:p>
    <w:p w14:paraId="0ACE05C7">
      <w:pPr>
        <w:pageBreakBefore w:val="0"/>
        <w:kinsoku/>
        <w:overflowPunct/>
        <w:topLinePunct w:val="0"/>
        <w:bidi w:val="0"/>
        <w:spacing w:line="360" w:lineRule="auto"/>
        <w:ind w:left="0" w:leftChars="0" w:right="0" w:rightChars="0" w:firstLine="480" w:firstLineChars="200"/>
        <w:jc w:val="left"/>
        <w:rPr>
          <w:rFonts w:ascii="新宋体" w:hAnsi="新宋体" w:eastAsia="新宋体" w:cs="新宋体"/>
          <w:bCs/>
          <w:sz w:val="24"/>
          <w:szCs w:val="24"/>
        </w:rPr>
      </w:pPr>
    </w:p>
    <w:p w14:paraId="39AE78A2">
      <w:pPr>
        <w:pageBreakBefore w:val="0"/>
        <w:kinsoku/>
        <w:overflowPunct/>
        <w:topLinePunct w:val="0"/>
        <w:bidi w:val="0"/>
        <w:ind w:left="0" w:leftChars="0" w:right="0" w:rightChars="0" w:firstLine="480" w:firstLineChars="200"/>
        <w:jc w:val="left"/>
        <w:rPr>
          <w:rFonts w:ascii="新宋体" w:hAnsi="新宋体" w:eastAsia="新宋体" w:cs="新宋体"/>
          <w:bCs/>
          <w:sz w:val="24"/>
          <w:szCs w:val="24"/>
        </w:rPr>
      </w:pPr>
    </w:p>
    <w:p w14:paraId="37450DE6">
      <w:pPr>
        <w:pageBreakBefore w:val="0"/>
        <w:kinsoku/>
        <w:overflowPunct/>
        <w:topLinePunct w:val="0"/>
        <w:bidi w:val="0"/>
        <w:ind w:left="0" w:leftChars="0" w:right="0" w:rightChars="0" w:firstLine="482" w:firstLineChars="200"/>
        <w:jc w:val="left"/>
        <w:rPr>
          <w:rFonts w:ascii="宋体" w:hAnsi="宋体" w:cs="宋体"/>
          <w:b/>
          <w:sz w:val="24"/>
          <w:szCs w:val="24"/>
        </w:rPr>
      </w:pPr>
    </w:p>
    <w:p w14:paraId="53B68DEA">
      <w:pPr>
        <w:pageBreakBefore w:val="0"/>
        <w:kinsoku/>
        <w:overflowPunct/>
        <w:topLinePunct w:val="0"/>
        <w:bidi w:val="0"/>
        <w:ind w:left="0" w:leftChars="0" w:right="0" w:rightChars="0" w:firstLine="420" w:firstLineChars="200"/>
        <w:jc w:val="left"/>
      </w:pPr>
    </w:p>
    <w:p w14:paraId="0BE9C589">
      <w:pPr>
        <w:pageBreakBefore w:val="0"/>
        <w:kinsoku/>
        <w:overflowPunct/>
        <w:topLinePunct w:val="0"/>
        <w:bidi w:val="0"/>
        <w:ind w:left="0" w:leftChars="0" w:right="0" w:rightChars="0" w:firstLine="420" w:firstLineChars="200"/>
        <w:jc w:val="left"/>
      </w:pPr>
    </w:p>
    <w:p w14:paraId="7AEEDF0C"/>
    <w:p w14:paraId="7517CC66">
      <w:pPr>
        <w:keepNext w:val="0"/>
        <w:keepLines w:val="0"/>
        <w:pageBreakBefore w:val="0"/>
        <w:widowControl w:val="0"/>
        <w:kinsoku/>
        <w:wordWrap/>
        <w:overflowPunct/>
        <w:topLinePunct w:val="0"/>
        <w:autoSpaceDE/>
        <w:autoSpaceDN/>
        <w:bidi w:val="0"/>
        <w:adjustRightInd/>
        <w:snapToGrid/>
        <w:spacing w:before="240" w:line="360" w:lineRule="auto"/>
        <w:ind w:left="210" w:leftChars="100" w:right="0" w:rightChars="0" w:firstLine="575" w:firstLineChars="200"/>
        <w:jc w:val="left"/>
        <w:textAlignment w:val="auto"/>
        <w:outlineLvl w:val="0"/>
        <w:rPr>
          <w:rFonts w:hint="default" w:ascii="宋体" w:hAnsi="宋体" w:cs="宋体"/>
          <w:b/>
          <w:bCs/>
          <w:color w:val="333333"/>
          <w:spacing w:val="-17"/>
          <w:sz w:val="32"/>
          <w:szCs w:val="28"/>
          <w:u w:val="none"/>
          <w:lang w:val="en-US" w:eastAsia="zh-CN"/>
        </w:rPr>
      </w:pPr>
    </w:p>
    <w:p w14:paraId="6BB2808B"/>
    <w:sectPr>
      <w:footerReference r:id="rId8"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732F2">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B5315">
    <w:pPr>
      <w:pStyle w:val="1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2999E">
    <w:pPr>
      <w:pStyle w:val="1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09E43">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342CFE">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7342CFE">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532ED">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05E15B">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505E15B">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07FD7">
    <w:pPr>
      <w:pStyle w:val="11"/>
      <w:pBdr>
        <w:bottom w:val="single" w:color="auto" w:sz="4" w:space="1"/>
      </w:pBdr>
      <w:rPr>
        <w:rFonts w:hint="eastAsia" w:eastAsia="宋体"/>
        <w:lang w:eastAsia="zh-CN"/>
      </w:rPr>
    </w:pPr>
    <w:r>
      <w:rPr>
        <w:rFonts w:hint="eastAsia" w:ascii="宋体" w:hAnsi="宋体"/>
        <w:b/>
        <w:sz w:val="20"/>
        <w:szCs w:val="32"/>
      </w:rPr>
      <w:t xml:space="preserve">                                         </w:t>
    </w:r>
    <w:r>
      <w:rPr>
        <w:rFonts w:hint="eastAsia" w:ascii="宋体" w:hAnsi="宋体"/>
        <w:b/>
        <w:sz w:val="20"/>
        <w:szCs w:val="32"/>
        <w:lang w:val="en-US" w:eastAsia="zh-CN"/>
      </w:rPr>
      <w:t xml:space="preserve">               </w:t>
    </w:r>
    <w:r>
      <w:rPr>
        <w:rFonts w:hint="eastAsia" w:ascii="宋体" w:hAnsi="宋体"/>
        <w:b/>
        <w:sz w:val="20"/>
        <w:szCs w:val="32"/>
        <w:lang w:eastAsia="zh-CN"/>
      </w:rPr>
      <w:t>陕西宏固永安项目管理有限公司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2F3E01"/>
    <w:multiLevelType w:val="singleLevel"/>
    <w:tmpl w:val="922F3E01"/>
    <w:lvl w:ilvl="0" w:tentative="0">
      <w:start w:val="3"/>
      <w:numFmt w:val="chineseCounting"/>
      <w:suff w:val="nothing"/>
      <w:lvlText w:val="%1、"/>
      <w:lvlJc w:val="left"/>
      <w:rPr>
        <w:rFonts w:hint="eastAsia"/>
      </w:rPr>
    </w:lvl>
  </w:abstractNum>
  <w:abstractNum w:abstractNumId="1">
    <w:nsid w:val="E46BD4C8"/>
    <w:multiLevelType w:val="singleLevel"/>
    <w:tmpl w:val="E46BD4C8"/>
    <w:lvl w:ilvl="0" w:tentative="0">
      <w:start w:val="5"/>
      <w:numFmt w:val="decimal"/>
      <w:lvlText w:val="%1."/>
      <w:lvlJc w:val="left"/>
      <w:pPr>
        <w:tabs>
          <w:tab w:val="left" w:pos="312"/>
        </w:tabs>
      </w:pPr>
    </w:lvl>
  </w:abstractNum>
  <w:abstractNum w:abstractNumId="2">
    <w:nsid w:val="13E5FFB0"/>
    <w:multiLevelType w:val="singleLevel"/>
    <w:tmpl w:val="13E5FFB0"/>
    <w:lvl w:ilvl="0" w:tentative="0">
      <w:start w:val="2"/>
      <w:numFmt w:val="chineseCounting"/>
      <w:suff w:val="nothing"/>
      <w:lvlText w:val="%1、"/>
      <w:lvlJc w:val="left"/>
      <w:rPr>
        <w:rFonts w:hint="eastAsia"/>
      </w:rPr>
    </w:lvl>
  </w:abstractNum>
  <w:abstractNum w:abstractNumId="3">
    <w:nsid w:val="59F099C9"/>
    <w:multiLevelType w:val="singleLevel"/>
    <w:tmpl w:val="59F099C9"/>
    <w:lvl w:ilvl="0" w:tentative="0">
      <w:start w:val="1"/>
      <w:numFmt w:val="decimal"/>
      <w:suff w:val="nothing"/>
      <w:lvlText w:val="（%1）"/>
      <w:lvlJc w:val="left"/>
      <w:pPr>
        <w:ind w:firstLine="420"/>
      </w:pPr>
      <w:rPr>
        <w:rFonts w:hint="default"/>
      </w:rPr>
    </w:lvl>
  </w:abstractNum>
  <w:abstractNum w:abstractNumId="4">
    <w:nsid w:val="5A13EC30"/>
    <w:multiLevelType w:val="singleLevel"/>
    <w:tmpl w:val="5A13EC30"/>
    <w:lvl w:ilvl="0" w:tentative="0">
      <w:start w:val="1"/>
      <w:numFmt w:val="decimal"/>
      <w:suff w:val="nothing"/>
      <w:lvlText w:val="%1、"/>
      <w:lvlJc w:val="left"/>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3MzBmN2NmOTBlNmYxZThmNjRhYzUxNWNmMDA2NzkifQ=="/>
  </w:docVars>
  <w:rsids>
    <w:rsidRoot w:val="00000000"/>
    <w:rsid w:val="01AB1302"/>
    <w:rsid w:val="023F1836"/>
    <w:rsid w:val="02EC12A2"/>
    <w:rsid w:val="03FB2AA7"/>
    <w:rsid w:val="04F42AFB"/>
    <w:rsid w:val="0548238D"/>
    <w:rsid w:val="06183442"/>
    <w:rsid w:val="06556E74"/>
    <w:rsid w:val="076F17EB"/>
    <w:rsid w:val="0ABD0ABF"/>
    <w:rsid w:val="0BA969B6"/>
    <w:rsid w:val="0FD65784"/>
    <w:rsid w:val="13151B98"/>
    <w:rsid w:val="145E0C1D"/>
    <w:rsid w:val="17653A09"/>
    <w:rsid w:val="176C2427"/>
    <w:rsid w:val="1AEC6B37"/>
    <w:rsid w:val="1BC6045B"/>
    <w:rsid w:val="1DD70F59"/>
    <w:rsid w:val="1F87328B"/>
    <w:rsid w:val="203D48DF"/>
    <w:rsid w:val="211263FC"/>
    <w:rsid w:val="21640E72"/>
    <w:rsid w:val="21EA781F"/>
    <w:rsid w:val="27A973D9"/>
    <w:rsid w:val="286E76A3"/>
    <w:rsid w:val="291A1998"/>
    <w:rsid w:val="2B174489"/>
    <w:rsid w:val="2BBA61FC"/>
    <w:rsid w:val="2DB85E59"/>
    <w:rsid w:val="2ED63ED3"/>
    <w:rsid w:val="30264ACD"/>
    <w:rsid w:val="30BA4FD6"/>
    <w:rsid w:val="31D31425"/>
    <w:rsid w:val="33D22DD9"/>
    <w:rsid w:val="33DF6B01"/>
    <w:rsid w:val="34566C52"/>
    <w:rsid w:val="36321AB2"/>
    <w:rsid w:val="37DF404E"/>
    <w:rsid w:val="37FE7F64"/>
    <w:rsid w:val="3A4A1178"/>
    <w:rsid w:val="3A5837E1"/>
    <w:rsid w:val="3A715EEC"/>
    <w:rsid w:val="3D6C3AFB"/>
    <w:rsid w:val="3DF8538F"/>
    <w:rsid w:val="3E07566F"/>
    <w:rsid w:val="3E524A9F"/>
    <w:rsid w:val="407B2977"/>
    <w:rsid w:val="424B05C9"/>
    <w:rsid w:val="46044625"/>
    <w:rsid w:val="46A35A82"/>
    <w:rsid w:val="474D4056"/>
    <w:rsid w:val="476F0470"/>
    <w:rsid w:val="47E744AA"/>
    <w:rsid w:val="48BF5427"/>
    <w:rsid w:val="4A9C48C9"/>
    <w:rsid w:val="4B223A4B"/>
    <w:rsid w:val="4BE00CEC"/>
    <w:rsid w:val="4BFC604B"/>
    <w:rsid w:val="4CC0351C"/>
    <w:rsid w:val="4DF333AC"/>
    <w:rsid w:val="4FF11FE5"/>
    <w:rsid w:val="543C6045"/>
    <w:rsid w:val="54AD082A"/>
    <w:rsid w:val="54F226E1"/>
    <w:rsid w:val="5962010A"/>
    <w:rsid w:val="5BE56481"/>
    <w:rsid w:val="5CA1229F"/>
    <w:rsid w:val="5D290C69"/>
    <w:rsid w:val="5D2E1A0F"/>
    <w:rsid w:val="64912897"/>
    <w:rsid w:val="64D6164F"/>
    <w:rsid w:val="6A3C6480"/>
    <w:rsid w:val="6B08059B"/>
    <w:rsid w:val="6C77379F"/>
    <w:rsid w:val="6CE10C19"/>
    <w:rsid w:val="6D57712D"/>
    <w:rsid w:val="6D690BB5"/>
    <w:rsid w:val="72534514"/>
    <w:rsid w:val="72FA2A34"/>
    <w:rsid w:val="74E76C50"/>
    <w:rsid w:val="75096F5F"/>
    <w:rsid w:val="752B15CB"/>
    <w:rsid w:val="77731007"/>
    <w:rsid w:val="780171D1"/>
    <w:rsid w:val="7B705F89"/>
    <w:rsid w:val="7C5705E2"/>
    <w:rsid w:val="7E503BFB"/>
    <w:rsid w:val="7E596F09"/>
    <w:rsid w:val="7E5C0750"/>
    <w:rsid w:val="7FF55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adjustRightInd w:val="0"/>
      <w:spacing w:before="340" w:after="330" w:line="578" w:lineRule="atLeast"/>
      <w:ind w:firstLine="288"/>
      <w:textAlignment w:val="baseline"/>
      <w:outlineLvl w:val="0"/>
    </w:pPr>
    <w:rPr>
      <w:bCs/>
      <w:kern w:val="44"/>
      <w:sz w:val="44"/>
      <w:szCs w:val="44"/>
    </w:rPr>
  </w:style>
  <w:style w:type="paragraph" w:styleId="5">
    <w:name w:val="heading 3"/>
    <w:basedOn w:val="1"/>
    <w:next w:val="1"/>
    <w:semiHidden/>
    <w:unhideWhenUsed/>
    <w:qFormat/>
    <w:uiPriority w:val="0"/>
    <w:pPr>
      <w:keepNext/>
      <w:keepLines/>
      <w:spacing w:line="413" w:lineRule="auto"/>
      <w:outlineLvl w:val="2"/>
    </w:pPr>
    <w:rPr>
      <w:b/>
      <w:bCs/>
      <w:sz w:val="32"/>
      <w:szCs w:val="32"/>
    </w:rPr>
  </w:style>
  <w:style w:type="paragraph" w:styleId="6">
    <w:name w:val="heading 4"/>
    <w:basedOn w:val="1"/>
    <w:next w:val="1"/>
    <w:unhideWhenUsed/>
    <w:qFormat/>
    <w:uiPriority w:val="0"/>
    <w:pPr>
      <w:spacing w:before="100" w:beforeAutospacing="1" w:after="100" w:afterAutospacing="1"/>
      <w:jc w:val="left"/>
    </w:pPr>
    <w:rPr>
      <w:rFonts w:hint="eastAsia" w:ascii="宋体" w:hAnsi="宋体" w:cs="宋体"/>
      <w:b/>
      <w:kern w:val="0"/>
      <w:sz w:val="24"/>
      <w:szCs w:val="24"/>
      <w:lang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pPr>
    <w:rPr>
      <w:kern w:val="0"/>
      <w:sz w:val="20"/>
      <w:szCs w:val="20"/>
    </w:rPr>
  </w:style>
  <w:style w:type="paragraph" w:styleId="8">
    <w:name w:val="Normal Indent"/>
    <w:basedOn w:val="1"/>
    <w:qFormat/>
    <w:uiPriority w:val="0"/>
    <w:pPr>
      <w:ind w:firstLine="420"/>
    </w:pPr>
    <w:rPr>
      <w:szCs w:val="20"/>
    </w:rPr>
  </w:style>
  <w:style w:type="paragraph" w:styleId="9">
    <w:name w:val="Body Text Indent"/>
    <w:basedOn w:val="1"/>
    <w:qFormat/>
    <w:uiPriority w:val="0"/>
    <w:pPr>
      <w:spacing w:after="120"/>
      <w:ind w:left="420" w:leftChars="200"/>
    </w:pPr>
  </w:style>
  <w:style w:type="paragraph" w:styleId="10">
    <w:name w:val="footer"/>
    <w:basedOn w:val="1"/>
    <w:qFormat/>
    <w:uiPriority w:val="0"/>
    <w:pPr>
      <w:tabs>
        <w:tab w:val="center" w:pos="4153"/>
        <w:tab w:val="right" w:pos="8306"/>
      </w:tabs>
      <w:snapToGrid w:val="0"/>
      <w:jc w:val="left"/>
    </w:pPr>
    <w:rPr>
      <w:kern w:val="0"/>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2">
    <w:name w:val="toc 1"/>
    <w:basedOn w:val="1"/>
    <w:next w:val="1"/>
    <w:qFormat/>
    <w:uiPriority w:val="39"/>
    <w:rPr>
      <w:szCs w:val="24"/>
    </w:rPr>
  </w:style>
  <w:style w:type="paragraph" w:styleId="13">
    <w:name w:val="toc 4"/>
    <w:basedOn w:val="1"/>
    <w:next w:val="1"/>
    <w:unhideWhenUsed/>
    <w:qFormat/>
    <w:uiPriority w:val="39"/>
    <w:pPr>
      <w:ind w:left="1260" w:leftChars="600"/>
    </w:pPr>
  </w:style>
  <w:style w:type="paragraph" w:styleId="14">
    <w:name w:val="toc 2"/>
    <w:basedOn w:val="1"/>
    <w:next w:val="1"/>
    <w:qFormat/>
    <w:uiPriority w:val="0"/>
    <w:pPr>
      <w:ind w:left="420" w:leftChars="200"/>
    </w:pPr>
    <w:rPr>
      <w:szCs w:val="24"/>
    </w:rPr>
  </w:style>
  <w:style w:type="paragraph" w:styleId="15">
    <w:name w:val="Body Text 2"/>
    <w:basedOn w:val="1"/>
    <w:qFormat/>
    <w:uiPriority w:val="0"/>
    <w:pPr>
      <w:spacing w:after="120" w:line="480" w:lineRule="auto"/>
    </w:pPr>
  </w:style>
  <w:style w:type="paragraph" w:styleId="16">
    <w:name w:val="Normal (Web)"/>
    <w:basedOn w:val="1"/>
    <w:qFormat/>
    <w:uiPriority w:val="99"/>
    <w:pPr>
      <w:widowControl/>
      <w:spacing w:before="100" w:beforeAutospacing="1" w:after="100" w:afterAutospacing="1" w:line="320" w:lineRule="atLeast"/>
      <w:jc w:val="left"/>
    </w:pPr>
    <w:rPr>
      <w:rFonts w:ascii="宋体" w:hAnsi="宋体"/>
      <w:kern w:val="0"/>
      <w:sz w:val="18"/>
      <w:szCs w:val="18"/>
    </w:rPr>
  </w:style>
  <w:style w:type="paragraph" w:styleId="17">
    <w:name w:val="Body Text First Indent 2"/>
    <w:basedOn w:val="9"/>
    <w:qFormat/>
    <w:uiPriority w:val="0"/>
    <w:pPr>
      <w:tabs>
        <w:tab w:val="left" w:pos="4900"/>
      </w:tabs>
      <w:ind w:firstLine="420" w:firstLineChars="200"/>
    </w:pPr>
  </w:style>
  <w:style w:type="table" w:styleId="19">
    <w:name w:val="Table Grid"/>
    <w:basedOn w:val="1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paragraph" w:customStyle="1" w:styleId="22">
    <w:name w:val="Default"/>
    <w:next w:val="14"/>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3">
    <w:name w:val="Table Text"/>
    <w:basedOn w:val="1"/>
    <w:semiHidden/>
    <w:qFormat/>
    <w:uiPriority w:val="0"/>
    <w:rPr>
      <w:rFonts w:ascii="宋体" w:hAnsi="宋体" w:eastAsia="宋体" w:cs="宋体"/>
      <w:sz w:val="22"/>
      <w:szCs w:val="22"/>
      <w:lang w:val="en-US" w:eastAsia="en-US" w:bidi="ar-SA"/>
    </w:rPr>
  </w:style>
  <w:style w:type="table" w:customStyle="1" w:styleId="24">
    <w:name w:val="Table Normal"/>
    <w:semiHidden/>
    <w:unhideWhenUsed/>
    <w:qFormat/>
    <w:uiPriority w:val="0"/>
    <w:tblPr>
      <w:tblCellMar>
        <w:top w:w="0" w:type="dxa"/>
        <w:left w:w="0" w:type="dxa"/>
        <w:bottom w:w="0" w:type="dxa"/>
        <w:right w:w="0" w:type="dxa"/>
      </w:tblCellMar>
    </w:tblPr>
  </w:style>
  <w:style w:type="paragraph" w:customStyle="1" w:styleId="25">
    <w:name w:val="列出段落1"/>
    <w:basedOn w:val="1"/>
    <w:autoRedefine/>
    <w:qFormat/>
    <w:uiPriority w:val="0"/>
    <w:pPr>
      <w:ind w:firstLine="420" w:firstLineChars="200"/>
    </w:pPr>
  </w:style>
  <w:style w:type="paragraph" w:styleId="26">
    <w:name w:val="List Paragraph"/>
    <w:basedOn w:val="1"/>
    <w:autoRedefine/>
    <w:qFormat/>
    <w:uiPriority w:val="99"/>
    <w:pPr>
      <w:ind w:firstLine="420" w:firstLineChars="200"/>
    </w:pPr>
  </w:style>
  <w:style w:type="table" w:customStyle="1" w:styleId="27">
    <w:name w:val="TableGrid"/>
    <w:autoRedefine/>
    <w:qFormat/>
    <w:uiPriority w:val="0"/>
    <w:rPr>
      <w:kern w:val="2"/>
      <w:sz w:val="21"/>
      <w:szCs w:val="22"/>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23089</Words>
  <Characters>24421</Characters>
  <Lines>0</Lines>
  <Paragraphs>0</Paragraphs>
  <TotalTime>0</TotalTime>
  <ScaleCrop>false</ScaleCrop>
  <LinksUpToDate>false</LinksUpToDate>
  <CharactersWithSpaces>25745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2024-06-05T09:04:00Z</dcterms:created>
  <dc:creator>Administrator</dc:creator>
  <cp:lastModifiedBy>入戏太深。</cp:lastModifiedBy>
  <cp:lastPrinted>2025-07-30T02:12:00Z</cp:lastPrinted>
  <dcterms:modified xsi:type="dcterms:W3CDTF">2025-10-17T10:26:44Z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E9EF72B51D3E431B97021846EBD4FE75_12</vt:lpwstr>
  </property>
  <property fmtid="{D5CDD505-2E9C-101B-9397-08002B2CF9AE}" pid="4" name="KSOTemplateDocerSaveRecord">
    <vt:lpwstr>eyJoZGlkIjoiODA3MzBmN2NmOTBlNmYxZThmNjRhYzUxNWNmMDA2NzkiLCJ1c2VySWQiOiIzNTQ5NjIwNzkifQ==</vt:lpwstr>
  </property>
</Properties>
</file>