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46AA4D">
      <w:pPr>
        <w:spacing w:line="420" w:lineRule="auto"/>
        <w:jc w:val="left"/>
        <w:outlineLvl w:val="9"/>
        <w:rPr>
          <w:rFonts w:hint="eastAsia" w:ascii="宋体" w:hAnsi="宋体" w:eastAsia="宋体" w:cs="宋体"/>
          <w:b/>
          <w:sz w:val="28"/>
          <w:szCs w:val="28"/>
          <w:highlight w:val="none"/>
          <w:lang w:val="en-US" w:eastAsia="zh-CN"/>
        </w:rPr>
      </w:pPr>
      <w:bookmarkStart w:id="0" w:name="_Toc15601"/>
      <w:bookmarkStart w:id="1" w:name="_Toc29787"/>
      <w:r>
        <w:rPr>
          <w:rFonts w:hint="eastAsia" w:ascii="宋体" w:hAnsi="宋体" w:eastAsia="宋体" w:cs="宋体"/>
          <w:b/>
          <w:sz w:val="28"/>
          <w:szCs w:val="28"/>
          <w:highlight w:val="none"/>
        </w:rPr>
        <w:t>采购项目编号：</w:t>
      </w:r>
      <w:bookmarkEnd w:id="0"/>
      <w:bookmarkEnd w:id="1"/>
      <w:r>
        <w:rPr>
          <w:rFonts w:hint="eastAsia" w:ascii="宋体" w:hAnsi="宋体" w:cs="宋体"/>
          <w:b/>
          <w:sz w:val="28"/>
          <w:szCs w:val="28"/>
          <w:highlight w:val="none"/>
          <w:lang w:eastAsia="zh-CN"/>
        </w:rPr>
        <w:t>HBZB2025-137.1B1</w:t>
      </w:r>
    </w:p>
    <w:p w14:paraId="4A90D21E">
      <w:pPr>
        <w:pStyle w:val="10"/>
        <w:outlineLvl w:val="9"/>
        <w:rPr>
          <w:rFonts w:hint="eastAsia" w:ascii="宋体" w:hAnsi="宋体" w:eastAsia="宋体" w:cs="宋体"/>
          <w:sz w:val="8"/>
          <w:szCs w:val="11"/>
          <w:highlight w:val="none"/>
        </w:rPr>
      </w:pPr>
    </w:p>
    <w:p w14:paraId="53BA8C5A">
      <w:pPr>
        <w:rPr>
          <w:rFonts w:hint="eastAsia" w:ascii="宋体" w:hAnsi="宋体" w:eastAsia="宋体" w:cs="宋体"/>
          <w:highlight w:val="none"/>
        </w:rPr>
      </w:pPr>
    </w:p>
    <w:p w14:paraId="2040AAA2">
      <w:pPr>
        <w:outlineLvl w:val="9"/>
        <w:rPr>
          <w:rFonts w:hint="eastAsia" w:ascii="宋体" w:hAnsi="宋体" w:eastAsia="宋体" w:cs="宋体"/>
          <w:highlight w:val="none"/>
        </w:rPr>
      </w:pPr>
    </w:p>
    <w:p w14:paraId="6BB01B42">
      <w:pPr>
        <w:spacing w:line="420" w:lineRule="auto"/>
        <w:jc w:val="center"/>
        <w:outlineLvl w:val="9"/>
        <w:rPr>
          <w:rFonts w:hint="eastAsia" w:ascii="宋体" w:hAnsi="宋体" w:eastAsia="宋体" w:cs="宋体"/>
          <w:b/>
          <w:sz w:val="32"/>
          <w:szCs w:val="32"/>
          <w:highlight w:val="none"/>
          <w:lang w:val="en-US" w:eastAsia="zh-CN"/>
        </w:rPr>
      </w:pPr>
    </w:p>
    <w:p w14:paraId="47D42972">
      <w:pPr>
        <w:spacing w:line="420" w:lineRule="auto"/>
        <w:jc w:val="center"/>
        <w:outlineLvl w:val="9"/>
        <w:rPr>
          <w:rFonts w:hint="eastAsia" w:ascii="宋体" w:hAnsi="宋体" w:eastAsia="宋体" w:cs="宋体"/>
          <w:b/>
          <w:sz w:val="32"/>
          <w:szCs w:val="32"/>
          <w:highlight w:val="none"/>
          <w:lang w:val="en-US" w:eastAsia="zh-CN"/>
        </w:rPr>
      </w:pPr>
    </w:p>
    <w:p w14:paraId="7AC959FD">
      <w:pPr>
        <w:spacing w:line="420" w:lineRule="auto"/>
        <w:jc w:val="center"/>
        <w:outlineLvl w:val="9"/>
        <w:rPr>
          <w:rFonts w:hint="eastAsia" w:ascii="宋体" w:hAnsi="宋体" w:eastAsia="宋体" w:cs="宋体"/>
          <w:b/>
          <w:sz w:val="32"/>
          <w:szCs w:val="32"/>
          <w:highlight w:val="none"/>
          <w:lang w:eastAsia="zh-CN"/>
        </w:rPr>
      </w:pPr>
      <w:r>
        <w:rPr>
          <w:rFonts w:hint="eastAsia" w:ascii="宋体" w:hAnsi="宋体" w:cs="宋体"/>
          <w:b/>
          <w:sz w:val="32"/>
          <w:szCs w:val="32"/>
          <w:highlight w:val="none"/>
          <w:lang w:val="en-US" w:eastAsia="zh-CN"/>
        </w:rPr>
        <w:t>榆林市中心血站新建项目全过程项目管理服务项目（二次）</w:t>
      </w:r>
    </w:p>
    <w:p w14:paraId="29CB6B4A">
      <w:pPr>
        <w:spacing w:line="360" w:lineRule="auto"/>
        <w:jc w:val="center"/>
        <w:outlineLvl w:val="9"/>
        <w:rPr>
          <w:rFonts w:hint="eastAsia" w:ascii="宋体" w:hAnsi="宋体" w:eastAsia="宋体" w:cs="宋体"/>
          <w:b/>
          <w:color w:val="000000" w:themeColor="text1"/>
          <w:spacing w:val="26"/>
          <w:sz w:val="36"/>
          <w:szCs w:val="36"/>
          <w:highlight w:val="none"/>
          <w14:textFill>
            <w14:solidFill>
              <w14:schemeClr w14:val="tx1"/>
            </w14:solidFill>
          </w14:textFill>
        </w:rPr>
      </w:pPr>
    </w:p>
    <w:p w14:paraId="50D80473">
      <w:pPr>
        <w:pStyle w:val="10"/>
        <w:outlineLvl w:val="9"/>
        <w:rPr>
          <w:rFonts w:hint="eastAsia" w:ascii="宋体" w:hAnsi="宋体" w:eastAsia="宋体" w:cs="宋体"/>
          <w:b/>
          <w:color w:val="000000" w:themeColor="text1"/>
          <w:spacing w:val="26"/>
          <w:sz w:val="40"/>
          <w:szCs w:val="40"/>
          <w:highlight w:val="none"/>
          <w14:textFill>
            <w14:solidFill>
              <w14:schemeClr w14:val="tx1"/>
            </w14:solidFill>
          </w14:textFill>
        </w:rPr>
      </w:pPr>
    </w:p>
    <w:p w14:paraId="145F8C13">
      <w:pPr>
        <w:outlineLvl w:val="9"/>
        <w:rPr>
          <w:rFonts w:hint="eastAsia" w:ascii="宋体" w:hAnsi="宋体" w:eastAsia="宋体" w:cs="宋体"/>
          <w:b/>
          <w:color w:val="000000" w:themeColor="text1"/>
          <w:spacing w:val="26"/>
          <w:sz w:val="44"/>
          <w:szCs w:val="44"/>
          <w:highlight w:val="none"/>
          <w14:textFill>
            <w14:solidFill>
              <w14:schemeClr w14:val="tx1"/>
            </w14:solidFill>
          </w14:textFill>
        </w:rPr>
      </w:pPr>
    </w:p>
    <w:p w14:paraId="76654300">
      <w:pPr>
        <w:pStyle w:val="10"/>
        <w:outlineLvl w:val="9"/>
        <w:rPr>
          <w:rFonts w:hint="eastAsia" w:ascii="宋体" w:hAnsi="宋体" w:eastAsia="宋体" w:cs="宋体"/>
          <w:highlight w:val="none"/>
        </w:rPr>
      </w:pPr>
    </w:p>
    <w:p w14:paraId="78045121">
      <w:pPr>
        <w:pStyle w:val="10"/>
        <w:outlineLvl w:val="9"/>
        <w:rPr>
          <w:rFonts w:hint="eastAsia" w:ascii="宋体" w:hAnsi="宋体" w:eastAsia="宋体" w:cs="宋体"/>
          <w:highlight w:val="none"/>
        </w:rPr>
      </w:pPr>
    </w:p>
    <w:p w14:paraId="7EC1DC16">
      <w:pPr>
        <w:outlineLvl w:val="9"/>
        <w:rPr>
          <w:rFonts w:hint="eastAsia" w:ascii="宋体" w:hAnsi="宋体" w:eastAsia="宋体" w:cs="宋体"/>
          <w:highlight w:val="none"/>
        </w:rPr>
      </w:pPr>
    </w:p>
    <w:p w14:paraId="199709B1">
      <w:pPr>
        <w:spacing w:line="360" w:lineRule="auto"/>
        <w:jc w:val="center"/>
        <w:outlineLvl w:val="9"/>
        <w:rPr>
          <w:rFonts w:hint="eastAsia" w:ascii="宋体" w:hAnsi="宋体" w:eastAsia="宋体" w:cs="宋体"/>
          <w:b/>
          <w:spacing w:val="26"/>
          <w:sz w:val="84"/>
          <w:szCs w:val="84"/>
          <w:highlight w:val="none"/>
        </w:rPr>
      </w:pPr>
      <w:r>
        <w:rPr>
          <w:rFonts w:hint="eastAsia" w:ascii="宋体" w:hAnsi="宋体" w:eastAsia="宋体" w:cs="宋体"/>
          <w:b/>
          <w:spacing w:val="26"/>
          <w:sz w:val="84"/>
          <w:szCs w:val="84"/>
          <w:highlight w:val="none"/>
        </w:rPr>
        <w:t>竞争性磋商文件</w:t>
      </w:r>
    </w:p>
    <w:p w14:paraId="129EAD46">
      <w:pPr>
        <w:spacing w:line="360" w:lineRule="auto"/>
        <w:outlineLvl w:val="9"/>
        <w:rPr>
          <w:rFonts w:hint="eastAsia" w:ascii="宋体" w:hAnsi="宋体" w:eastAsia="宋体" w:cs="宋体"/>
          <w:b/>
          <w:bCs/>
          <w:spacing w:val="26"/>
          <w:sz w:val="36"/>
          <w:szCs w:val="36"/>
          <w:highlight w:val="none"/>
        </w:rPr>
      </w:pPr>
    </w:p>
    <w:p w14:paraId="5DC1AE02">
      <w:pPr>
        <w:pStyle w:val="10"/>
        <w:outlineLvl w:val="9"/>
        <w:rPr>
          <w:rFonts w:hint="eastAsia" w:ascii="宋体" w:hAnsi="宋体" w:eastAsia="宋体" w:cs="宋体"/>
          <w:highlight w:val="none"/>
        </w:rPr>
      </w:pPr>
    </w:p>
    <w:p w14:paraId="246C9376">
      <w:pPr>
        <w:pStyle w:val="10"/>
        <w:outlineLvl w:val="9"/>
        <w:rPr>
          <w:rFonts w:hint="eastAsia" w:ascii="宋体" w:hAnsi="宋体" w:eastAsia="宋体" w:cs="宋体"/>
          <w:highlight w:val="none"/>
        </w:rPr>
      </w:pPr>
    </w:p>
    <w:p w14:paraId="76E0E8E1">
      <w:pPr>
        <w:pStyle w:val="10"/>
        <w:outlineLvl w:val="9"/>
        <w:rPr>
          <w:rFonts w:hint="eastAsia" w:ascii="宋体" w:hAnsi="宋体" w:eastAsia="宋体" w:cs="宋体"/>
          <w:highlight w:val="none"/>
        </w:rPr>
      </w:pPr>
    </w:p>
    <w:p w14:paraId="30D9A5DA">
      <w:pPr>
        <w:outlineLvl w:val="9"/>
        <w:rPr>
          <w:rFonts w:hint="eastAsia" w:ascii="宋体" w:hAnsi="宋体" w:eastAsia="宋体" w:cs="宋体"/>
          <w:highlight w:val="none"/>
        </w:rPr>
      </w:pPr>
    </w:p>
    <w:p w14:paraId="643D7734">
      <w:pPr>
        <w:pStyle w:val="10"/>
        <w:outlineLvl w:val="9"/>
        <w:rPr>
          <w:rFonts w:hint="eastAsia" w:ascii="宋体" w:hAnsi="宋体" w:eastAsia="宋体" w:cs="宋体"/>
          <w:highlight w:val="none"/>
        </w:rPr>
      </w:pPr>
    </w:p>
    <w:p w14:paraId="1A5570C9">
      <w:pPr>
        <w:pStyle w:val="10"/>
        <w:outlineLvl w:val="9"/>
        <w:rPr>
          <w:rFonts w:hint="eastAsia" w:ascii="宋体" w:hAnsi="宋体" w:eastAsia="宋体" w:cs="宋体"/>
          <w:highlight w:val="none"/>
        </w:rPr>
      </w:pPr>
    </w:p>
    <w:p w14:paraId="2873BCC1">
      <w:pPr>
        <w:pStyle w:val="10"/>
        <w:outlineLvl w:val="9"/>
        <w:rPr>
          <w:rFonts w:hint="eastAsia" w:ascii="宋体" w:hAnsi="宋体" w:eastAsia="宋体" w:cs="宋体"/>
          <w:sz w:val="4"/>
          <w:szCs w:val="8"/>
          <w:highlight w:val="none"/>
        </w:rPr>
      </w:pPr>
    </w:p>
    <w:p w14:paraId="4D6D860A">
      <w:pPr>
        <w:snapToGrid w:val="0"/>
        <w:spacing w:line="600" w:lineRule="auto"/>
        <w:jc w:val="both"/>
        <w:outlineLvl w:val="9"/>
        <w:rPr>
          <w:rFonts w:hint="eastAsia" w:ascii="宋体" w:hAnsi="宋体" w:eastAsia="宋体" w:cs="宋体"/>
          <w:b/>
          <w:sz w:val="32"/>
          <w:szCs w:val="32"/>
          <w:highlight w:val="none"/>
          <w:lang w:eastAsia="zh-CN"/>
        </w:rPr>
      </w:pPr>
      <w:bookmarkStart w:id="2" w:name="_Toc23994"/>
      <w:bookmarkStart w:id="3" w:name="_Toc20748"/>
      <w:r>
        <w:rPr>
          <w:rFonts w:hint="eastAsia" w:ascii="宋体" w:hAnsi="宋体" w:eastAsia="宋体" w:cs="宋体"/>
          <w:b/>
          <w:spacing w:val="26"/>
          <w:sz w:val="32"/>
          <w:szCs w:val="32"/>
          <w:highlight w:val="none"/>
          <w:lang w:val="en-US" w:eastAsia="zh-CN"/>
        </w:rPr>
        <w:t>采购人：</w:t>
      </w:r>
      <w:bookmarkEnd w:id="2"/>
      <w:bookmarkEnd w:id="3"/>
      <w:bookmarkStart w:id="4" w:name="_Toc19248"/>
      <w:bookmarkStart w:id="5" w:name="_Toc6114"/>
      <w:r>
        <w:rPr>
          <w:rFonts w:hint="eastAsia" w:ascii="宋体" w:hAnsi="宋体" w:eastAsia="宋体" w:cs="宋体"/>
          <w:b/>
          <w:spacing w:val="26"/>
          <w:sz w:val="32"/>
          <w:szCs w:val="32"/>
          <w:highlight w:val="none"/>
          <w:lang w:val="en-US" w:eastAsia="zh-CN"/>
        </w:rPr>
        <w:t xml:space="preserve">榆林市中心血站 </w:t>
      </w:r>
    </w:p>
    <w:p w14:paraId="272E30AE">
      <w:pPr>
        <w:snapToGrid w:val="0"/>
        <w:spacing w:line="600" w:lineRule="auto"/>
        <w:jc w:val="both"/>
        <w:outlineLvl w:val="9"/>
        <w:rPr>
          <w:rFonts w:hint="eastAsia" w:ascii="宋体" w:hAnsi="宋体" w:eastAsia="宋体" w:cs="宋体"/>
          <w:b/>
          <w:sz w:val="32"/>
          <w:szCs w:val="32"/>
          <w:highlight w:val="none"/>
          <w:lang w:eastAsia="zh-CN"/>
        </w:rPr>
      </w:pPr>
      <w:r>
        <w:rPr>
          <w:rFonts w:hint="eastAsia" w:ascii="宋体" w:hAnsi="宋体" w:eastAsia="宋体" w:cs="宋体"/>
          <w:b/>
          <w:sz w:val="32"/>
          <w:szCs w:val="32"/>
          <w:highlight w:val="none"/>
          <w:lang w:eastAsia="zh-CN"/>
        </w:rPr>
        <w:t>采购代理机构</w:t>
      </w:r>
      <w:r>
        <w:rPr>
          <w:rFonts w:hint="eastAsia" w:ascii="宋体" w:hAnsi="宋体" w:eastAsia="宋体" w:cs="宋体"/>
          <w:b/>
          <w:sz w:val="32"/>
          <w:szCs w:val="32"/>
          <w:highlight w:val="none"/>
        </w:rPr>
        <w:t>：</w:t>
      </w:r>
      <w:bookmarkEnd w:id="4"/>
      <w:bookmarkEnd w:id="5"/>
      <w:r>
        <w:rPr>
          <w:rFonts w:hint="eastAsia" w:ascii="宋体" w:hAnsi="宋体" w:eastAsia="宋体" w:cs="宋体"/>
          <w:b/>
          <w:sz w:val="32"/>
          <w:szCs w:val="32"/>
          <w:highlight w:val="none"/>
          <w:lang w:eastAsia="zh-CN"/>
        </w:rPr>
        <w:t>陕西华博项目管理有限公司</w:t>
      </w:r>
    </w:p>
    <w:p w14:paraId="3D6DC43E">
      <w:pPr>
        <w:spacing w:line="720" w:lineRule="auto"/>
        <w:jc w:val="center"/>
        <w:outlineLvl w:val="9"/>
        <w:rPr>
          <w:rFonts w:hint="eastAsia" w:ascii="宋体" w:hAnsi="宋体" w:eastAsia="宋体" w:cs="宋体"/>
          <w:bCs/>
          <w:spacing w:val="26"/>
          <w:sz w:val="28"/>
          <w:szCs w:val="28"/>
          <w:highlight w:val="none"/>
        </w:rPr>
      </w:pPr>
      <w:r>
        <w:rPr>
          <w:rFonts w:hint="eastAsia" w:ascii="宋体" w:hAnsi="宋体" w:eastAsia="宋体" w:cs="宋体"/>
          <w:b/>
          <w:spacing w:val="26"/>
          <w:sz w:val="32"/>
          <w:szCs w:val="32"/>
          <w:highlight w:val="none"/>
        </w:rPr>
        <w:t>二零二</w:t>
      </w:r>
      <w:r>
        <w:rPr>
          <w:rFonts w:hint="eastAsia" w:ascii="宋体" w:hAnsi="宋体" w:eastAsia="宋体" w:cs="宋体"/>
          <w:b/>
          <w:spacing w:val="26"/>
          <w:sz w:val="32"/>
          <w:szCs w:val="32"/>
          <w:highlight w:val="none"/>
          <w:lang w:val="en-US" w:eastAsia="zh-CN"/>
        </w:rPr>
        <w:t>五</w:t>
      </w:r>
      <w:r>
        <w:rPr>
          <w:rFonts w:hint="eastAsia" w:ascii="宋体" w:hAnsi="宋体" w:eastAsia="宋体" w:cs="宋体"/>
          <w:b/>
          <w:spacing w:val="26"/>
          <w:sz w:val="32"/>
          <w:szCs w:val="32"/>
          <w:highlight w:val="none"/>
        </w:rPr>
        <w:t>年</w:t>
      </w:r>
      <w:r>
        <w:rPr>
          <w:rFonts w:hint="eastAsia" w:ascii="宋体" w:hAnsi="宋体" w:eastAsia="宋体" w:cs="宋体"/>
          <w:b/>
          <w:spacing w:val="26"/>
          <w:sz w:val="32"/>
          <w:szCs w:val="32"/>
          <w:highlight w:val="none"/>
          <w:u w:val="single"/>
          <w:lang w:val="en-US" w:eastAsia="zh-CN"/>
        </w:rPr>
        <w:t xml:space="preserve"> </w:t>
      </w:r>
      <w:r>
        <w:rPr>
          <w:rFonts w:hint="eastAsia" w:ascii="宋体" w:hAnsi="宋体" w:cs="宋体"/>
          <w:b/>
          <w:spacing w:val="26"/>
          <w:sz w:val="32"/>
          <w:szCs w:val="32"/>
          <w:highlight w:val="none"/>
          <w:u w:val="single"/>
          <w:lang w:val="en-US" w:eastAsia="zh-CN"/>
        </w:rPr>
        <w:t>十</w:t>
      </w:r>
      <w:r>
        <w:rPr>
          <w:rFonts w:hint="eastAsia" w:ascii="宋体" w:hAnsi="宋体" w:eastAsia="宋体" w:cs="宋体"/>
          <w:b/>
          <w:spacing w:val="26"/>
          <w:sz w:val="32"/>
          <w:szCs w:val="32"/>
          <w:highlight w:val="none"/>
          <w:u w:val="single"/>
          <w:lang w:val="en-US" w:eastAsia="zh-CN"/>
        </w:rPr>
        <w:t xml:space="preserve"> </w:t>
      </w:r>
      <w:r>
        <w:rPr>
          <w:rFonts w:hint="eastAsia" w:ascii="宋体" w:hAnsi="宋体" w:eastAsia="宋体" w:cs="宋体"/>
          <w:b/>
          <w:spacing w:val="26"/>
          <w:sz w:val="32"/>
          <w:szCs w:val="32"/>
          <w:highlight w:val="none"/>
        </w:rPr>
        <w:t>月</w:t>
      </w:r>
    </w:p>
    <w:p w14:paraId="6307BA05">
      <w:pPr>
        <w:spacing w:line="720" w:lineRule="auto"/>
        <w:jc w:val="center"/>
        <w:outlineLvl w:val="9"/>
        <w:rPr>
          <w:rFonts w:hint="eastAsia" w:ascii="宋体" w:hAnsi="宋体" w:eastAsia="宋体" w:cs="宋体"/>
          <w:b/>
          <w:bCs/>
          <w:spacing w:val="26"/>
          <w:sz w:val="28"/>
          <w:szCs w:val="28"/>
          <w:highlight w:val="none"/>
        </w:rPr>
        <w:sectPr>
          <w:headerReference r:id="rId4" w:type="first"/>
          <w:headerReference r:id="rId3" w:type="default"/>
          <w:footerReference r:id="rId5" w:type="default"/>
          <w:pgSz w:w="11905" w:h="16838"/>
          <w:pgMar w:top="1191" w:right="1684" w:bottom="1191" w:left="1684" w:header="850" w:footer="992" w:gutter="0"/>
          <w:pgNumType w:fmt="numberInDash" w:start="1"/>
          <w:cols w:space="0" w:num="1"/>
          <w:rtlGutter w:val="0"/>
          <w:docGrid w:type="lines" w:linePitch="314" w:charSpace="0"/>
        </w:sectPr>
      </w:pPr>
    </w:p>
    <w:p w14:paraId="55EFFE12">
      <w:pPr>
        <w:jc w:val="center"/>
        <w:outlineLvl w:val="9"/>
        <w:rPr>
          <w:rFonts w:hint="eastAsia" w:ascii="宋体" w:hAnsi="宋体" w:eastAsia="宋体" w:cs="宋体"/>
          <w:b/>
          <w:sz w:val="48"/>
          <w:szCs w:val="48"/>
          <w:highlight w:val="none"/>
        </w:rPr>
      </w:pPr>
      <w:r>
        <w:rPr>
          <w:rFonts w:hint="eastAsia" w:ascii="宋体" w:hAnsi="宋体" w:eastAsia="宋体" w:cs="宋体"/>
          <w:b/>
          <w:sz w:val="48"/>
          <w:szCs w:val="48"/>
          <w:highlight w:val="none"/>
        </w:rPr>
        <w:t>目   录</w:t>
      </w:r>
    </w:p>
    <w:p w14:paraId="69489162">
      <w:pPr>
        <w:outlineLvl w:val="9"/>
        <w:rPr>
          <w:rFonts w:hint="eastAsia" w:ascii="宋体" w:hAnsi="宋体" w:eastAsia="宋体" w:cs="宋体"/>
          <w:highlight w:val="none"/>
        </w:rPr>
      </w:pPr>
    </w:p>
    <w:sdt>
      <w:sdtPr>
        <w:rPr>
          <w:rFonts w:hint="eastAsia" w:ascii="宋体" w:hAnsi="宋体" w:eastAsia="宋体" w:cs="宋体"/>
          <w:kern w:val="2"/>
          <w:sz w:val="21"/>
          <w:highlight w:val="none"/>
          <w:lang w:val="en-US" w:eastAsia="zh-CN" w:bidi="ar-SA"/>
        </w:rPr>
        <w:id w:val="147478648"/>
        <w15:color w:val="DBDBDB"/>
        <w:docPartObj>
          <w:docPartGallery w:val="Table of Contents"/>
          <w:docPartUnique/>
        </w:docPartObj>
      </w:sdtPr>
      <w:sdtEndPr>
        <w:rPr>
          <w:rFonts w:hint="eastAsia" w:ascii="宋体" w:hAnsi="宋体" w:eastAsia="宋体" w:cs="宋体"/>
          <w:b/>
          <w:kern w:val="2"/>
          <w:sz w:val="21"/>
          <w:szCs w:val="32"/>
          <w:highlight w:val="none"/>
          <w:lang w:val="en-US" w:eastAsia="zh-CN" w:bidi="ar-SA"/>
        </w:rPr>
      </w:sdtEndPr>
      <w:sdtContent>
        <w:p w14:paraId="286E1851">
          <w:pPr>
            <w:adjustRightInd w:val="0"/>
            <w:snapToGrid w:val="0"/>
            <w:spacing w:line="360" w:lineRule="auto"/>
            <w:outlineLvl w:val="9"/>
            <w:rPr>
              <w:rFonts w:hint="eastAsia" w:ascii="宋体" w:hAnsi="宋体" w:eastAsia="宋体" w:cs="宋体"/>
              <w:kern w:val="2"/>
              <w:sz w:val="21"/>
              <w:highlight w:val="none"/>
              <w:lang w:val="en-US" w:eastAsia="zh-CN" w:bidi="ar-SA"/>
            </w:rPr>
          </w:pPr>
        </w:p>
        <w:p w14:paraId="082E9C5B">
          <w:pPr>
            <w:pStyle w:val="16"/>
            <w:keepNext w:val="0"/>
            <w:keepLines w:val="0"/>
            <w:pageBreakBefore w:val="0"/>
            <w:widowControl w:val="0"/>
            <w:tabs>
              <w:tab w:val="right" w:leader="dot" w:pos="8731"/>
            </w:tabs>
            <w:kinsoku/>
            <w:wordWrap/>
            <w:overflowPunct/>
            <w:topLinePunct w:val="0"/>
            <w:autoSpaceDE/>
            <w:autoSpaceDN/>
            <w:bidi w:val="0"/>
            <w:spacing w:line="360" w:lineRule="auto"/>
            <w:textAlignment w:val="auto"/>
            <w:rPr>
              <w:rFonts w:hint="eastAsia" w:ascii="宋体" w:hAnsi="宋体" w:eastAsia="宋体" w:cs="宋体"/>
              <w:sz w:val="24"/>
              <w:szCs w:val="24"/>
              <w:highlight w:val="none"/>
            </w:rPr>
          </w:pPr>
          <w:r>
            <w:rPr>
              <w:rFonts w:hint="eastAsia" w:ascii="宋体" w:hAnsi="宋体" w:eastAsia="宋体" w:cs="宋体"/>
              <w:b/>
              <w:kern w:val="2"/>
              <w:sz w:val="24"/>
              <w:szCs w:val="24"/>
              <w:highlight w:val="none"/>
              <w:lang w:val="en-US" w:eastAsia="zh-CN" w:bidi="ar-SA"/>
            </w:rPr>
            <w:fldChar w:fldCharType="begin"/>
          </w:r>
          <w:r>
            <w:rPr>
              <w:rFonts w:hint="eastAsia" w:ascii="宋体" w:hAnsi="宋体" w:eastAsia="宋体" w:cs="宋体"/>
              <w:b/>
              <w:kern w:val="2"/>
              <w:sz w:val="24"/>
              <w:szCs w:val="24"/>
              <w:highlight w:val="none"/>
              <w:lang w:val="en-US" w:eastAsia="zh-CN" w:bidi="ar-SA"/>
            </w:rPr>
            <w:instrText xml:space="preserve">TOC \o "1-2" \h \u </w:instrText>
          </w:r>
          <w:r>
            <w:rPr>
              <w:rFonts w:hint="eastAsia" w:ascii="宋体" w:hAnsi="宋体" w:eastAsia="宋体" w:cs="宋体"/>
              <w:b/>
              <w:kern w:val="2"/>
              <w:sz w:val="24"/>
              <w:szCs w:val="24"/>
              <w:highlight w:val="none"/>
              <w:lang w:val="en-US" w:eastAsia="zh-CN" w:bidi="ar-SA"/>
            </w:rPr>
            <w:fldChar w:fldCharType="separate"/>
          </w: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HYPERLINK \l _Toc17984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sz w:val="24"/>
              <w:szCs w:val="24"/>
              <w:highlight w:val="none"/>
              <w:lang w:val="en-US" w:eastAsia="zh-CN"/>
            </w:rPr>
            <w:t>第一章</w:t>
          </w:r>
          <w:r>
            <w:rPr>
              <w:rFonts w:hint="eastAsia" w:ascii="宋体" w:hAnsi="宋体" w:eastAsia="宋体" w:cs="宋体"/>
              <w:sz w:val="24"/>
              <w:szCs w:val="24"/>
              <w:highlight w:val="none"/>
            </w:rPr>
            <w:t xml:space="preserve"> 竞争性磋商公告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_Toc17984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end"/>
          </w:r>
          <w:r>
            <w:rPr>
              <w:rFonts w:hint="eastAsia" w:ascii="宋体" w:hAnsi="宋体" w:eastAsia="宋体" w:cs="宋体"/>
              <w:kern w:val="2"/>
              <w:sz w:val="24"/>
              <w:szCs w:val="24"/>
              <w:highlight w:val="none"/>
              <w:lang w:val="en-US" w:eastAsia="zh-CN" w:bidi="ar-SA"/>
            </w:rPr>
            <w:fldChar w:fldCharType="end"/>
          </w:r>
        </w:p>
        <w:p w14:paraId="595C40F4">
          <w:pPr>
            <w:pStyle w:val="16"/>
            <w:keepNext w:val="0"/>
            <w:keepLines w:val="0"/>
            <w:pageBreakBefore w:val="0"/>
            <w:widowControl w:val="0"/>
            <w:tabs>
              <w:tab w:val="right" w:leader="dot" w:pos="8731"/>
            </w:tabs>
            <w:kinsoku/>
            <w:wordWrap/>
            <w:overflowPunct/>
            <w:topLinePunct w:val="0"/>
            <w:autoSpaceDE/>
            <w:autoSpaceDN/>
            <w:bidi w:val="0"/>
            <w:spacing w:line="360" w:lineRule="auto"/>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HYPERLINK \l _Toc8110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sz w:val="24"/>
              <w:szCs w:val="24"/>
              <w:highlight w:val="none"/>
            </w:rPr>
            <w:t>第二章 供应商须知前附表及供应商须知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_Toc8110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w:t>
          </w:r>
          <w:r>
            <w:rPr>
              <w:rFonts w:hint="eastAsia" w:ascii="宋体" w:hAnsi="宋体" w:eastAsia="宋体" w:cs="宋体"/>
              <w:sz w:val="24"/>
              <w:szCs w:val="24"/>
              <w:highlight w:val="none"/>
            </w:rPr>
            <w:fldChar w:fldCharType="end"/>
          </w:r>
          <w:r>
            <w:rPr>
              <w:rFonts w:hint="eastAsia" w:ascii="宋体" w:hAnsi="宋体" w:eastAsia="宋体" w:cs="宋体"/>
              <w:kern w:val="2"/>
              <w:sz w:val="24"/>
              <w:szCs w:val="24"/>
              <w:highlight w:val="none"/>
              <w:lang w:val="en-US" w:eastAsia="zh-CN" w:bidi="ar-SA"/>
            </w:rPr>
            <w:fldChar w:fldCharType="end"/>
          </w:r>
        </w:p>
        <w:p w14:paraId="4505745E">
          <w:pPr>
            <w:pStyle w:val="16"/>
            <w:keepNext w:val="0"/>
            <w:keepLines w:val="0"/>
            <w:pageBreakBefore w:val="0"/>
            <w:widowControl w:val="0"/>
            <w:tabs>
              <w:tab w:val="right" w:leader="dot" w:pos="8731"/>
            </w:tabs>
            <w:kinsoku/>
            <w:wordWrap/>
            <w:overflowPunct/>
            <w:topLinePunct w:val="0"/>
            <w:autoSpaceDE/>
            <w:autoSpaceDN/>
            <w:bidi w:val="0"/>
            <w:spacing w:line="360" w:lineRule="auto"/>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HYPERLINK \l _Toc24953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sz w:val="24"/>
              <w:szCs w:val="24"/>
              <w:highlight w:val="none"/>
            </w:rPr>
            <w:t>第三章  评标方法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_Toc24953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34</w:t>
          </w:r>
          <w:r>
            <w:rPr>
              <w:rFonts w:hint="eastAsia" w:ascii="宋体" w:hAnsi="宋体" w:eastAsia="宋体" w:cs="宋体"/>
              <w:sz w:val="24"/>
              <w:szCs w:val="24"/>
              <w:highlight w:val="none"/>
            </w:rPr>
            <w:fldChar w:fldCharType="end"/>
          </w:r>
          <w:r>
            <w:rPr>
              <w:rFonts w:hint="eastAsia" w:ascii="宋体" w:hAnsi="宋体" w:eastAsia="宋体" w:cs="宋体"/>
              <w:kern w:val="2"/>
              <w:sz w:val="24"/>
              <w:szCs w:val="24"/>
              <w:highlight w:val="none"/>
              <w:lang w:val="en-US" w:eastAsia="zh-CN" w:bidi="ar-SA"/>
            </w:rPr>
            <w:fldChar w:fldCharType="end"/>
          </w:r>
        </w:p>
        <w:p w14:paraId="5389437D">
          <w:pPr>
            <w:pStyle w:val="16"/>
            <w:keepNext w:val="0"/>
            <w:keepLines w:val="0"/>
            <w:pageBreakBefore w:val="0"/>
            <w:widowControl w:val="0"/>
            <w:tabs>
              <w:tab w:val="right" w:leader="dot" w:pos="8731"/>
            </w:tabs>
            <w:kinsoku/>
            <w:wordWrap/>
            <w:overflowPunct/>
            <w:topLinePunct w:val="0"/>
            <w:autoSpaceDE/>
            <w:autoSpaceDN/>
            <w:bidi w:val="0"/>
            <w:spacing w:line="360" w:lineRule="auto"/>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HYPERLINK \l _Toc15866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sz w:val="24"/>
              <w:szCs w:val="24"/>
              <w:highlight w:val="none"/>
              <w:lang w:val="en-US" w:eastAsia="zh-CN"/>
            </w:rPr>
            <w:t>第四章  商务要求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_Toc15866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40</w:t>
          </w:r>
          <w:r>
            <w:rPr>
              <w:rFonts w:hint="eastAsia" w:ascii="宋体" w:hAnsi="宋体" w:eastAsia="宋体" w:cs="宋体"/>
              <w:sz w:val="24"/>
              <w:szCs w:val="24"/>
              <w:highlight w:val="none"/>
            </w:rPr>
            <w:fldChar w:fldCharType="end"/>
          </w:r>
          <w:r>
            <w:rPr>
              <w:rFonts w:hint="eastAsia" w:ascii="宋体" w:hAnsi="宋体" w:eastAsia="宋体" w:cs="宋体"/>
              <w:kern w:val="2"/>
              <w:sz w:val="24"/>
              <w:szCs w:val="24"/>
              <w:highlight w:val="none"/>
              <w:lang w:val="en-US" w:eastAsia="zh-CN" w:bidi="ar-SA"/>
            </w:rPr>
            <w:fldChar w:fldCharType="end"/>
          </w:r>
        </w:p>
        <w:p w14:paraId="1EDDF9E0">
          <w:pPr>
            <w:pStyle w:val="16"/>
            <w:keepNext w:val="0"/>
            <w:keepLines w:val="0"/>
            <w:pageBreakBefore w:val="0"/>
            <w:widowControl w:val="0"/>
            <w:tabs>
              <w:tab w:val="right" w:leader="dot" w:pos="8731"/>
            </w:tabs>
            <w:kinsoku/>
            <w:wordWrap/>
            <w:overflowPunct/>
            <w:topLinePunct w:val="0"/>
            <w:autoSpaceDE/>
            <w:autoSpaceDN/>
            <w:bidi w:val="0"/>
            <w:spacing w:line="360" w:lineRule="auto"/>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HYPERLINK \l _Toc21882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sz w:val="24"/>
              <w:szCs w:val="24"/>
              <w:highlight w:val="none"/>
              <w:lang w:val="en-US" w:eastAsia="zh-CN"/>
            </w:rPr>
            <w:t>第五章</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政府采购合同</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_Toc21882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41</w:t>
          </w:r>
          <w:r>
            <w:rPr>
              <w:rFonts w:hint="eastAsia" w:ascii="宋体" w:hAnsi="宋体" w:eastAsia="宋体" w:cs="宋体"/>
              <w:sz w:val="24"/>
              <w:szCs w:val="24"/>
              <w:highlight w:val="none"/>
            </w:rPr>
            <w:fldChar w:fldCharType="end"/>
          </w:r>
          <w:r>
            <w:rPr>
              <w:rFonts w:hint="eastAsia" w:ascii="宋体" w:hAnsi="宋体" w:eastAsia="宋体" w:cs="宋体"/>
              <w:kern w:val="2"/>
              <w:sz w:val="24"/>
              <w:szCs w:val="24"/>
              <w:highlight w:val="none"/>
              <w:lang w:val="en-US" w:eastAsia="zh-CN" w:bidi="ar-SA"/>
            </w:rPr>
            <w:fldChar w:fldCharType="end"/>
          </w:r>
        </w:p>
        <w:p w14:paraId="786EAC7F">
          <w:pPr>
            <w:pStyle w:val="16"/>
            <w:keepNext w:val="0"/>
            <w:keepLines w:val="0"/>
            <w:pageBreakBefore w:val="0"/>
            <w:widowControl w:val="0"/>
            <w:tabs>
              <w:tab w:val="right" w:leader="dot" w:pos="8731"/>
            </w:tabs>
            <w:kinsoku/>
            <w:wordWrap/>
            <w:overflowPunct/>
            <w:topLinePunct w:val="0"/>
            <w:autoSpaceDE/>
            <w:autoSpaceDN/>
            <w:bidi w:val="0"/>
            <w:spacing w:line="360" w:lineRule="auto"/>
            <w:textAlignment w:val="auto"/>
            <w:rPr>
              <w:rFonts w:hint="default"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HYPERLINK \l _Toc21474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sz w:val="24"/>
              <w:szCs w:val="24"/>
              <w:highlight w:val="none"/>
              <w:lang w:eastAsia="zh-CN"/>
            </w:rPr>
            <w:t>第六章 采购内容及要求</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5</w:t>
          </w:r>
          <w:r>
            <w:rPr>
              <w:rFonts w:hint="eastAsia" w:ascii="宋体" w:hAnsi="宋体" w:eastAsia="宋体" w:cs="宋体"/>
              <w:kern w:val="2"/>
              <w:sz w:val="24"/>
              <w:szCs w:val="24"/>
              <w:highlight w:val="none"/>
              <w:lang w:val="en-US" w:eastAsia="zh-CN" w:bidi="ar-SA"/>
            </w:rPr>
            <w:fldChar w:fldCharType="end"/>
          </w:r>
          <w:r>
            <w:rPr>
              <w:rFonts w:hint="eastAsia" w:ascii="宋体" w:hAnsi="宋体" w:cs="宋体"/>
              <w:kern w:val="2"/>
              <w:sz w:val="24"/>
              <w:szCs w:val="24"/>
              <w:highlight w:val="none"/>
              <w:lang w:val="en-US" w:eastAsia="zh-CN" w:bidi="ar-SA"/>
            </w:rPr>
            <w:t>5</w:t>
          </w:r>
        </w:p>
        <w:p w14:paraId="777306A9">
          <w:pPr>
            <w:pStyle w:val="16"/>
            <w:keepNext w:val="0"/>
            <w:keepLines w:val="0"/>
            <w:pageBreakBefore w:val="0"/>
            <w:widowControl w:val="0"/>
            <w:tabs>
              <w:tab w:val="right" w:leader="dot" w:pos="8731"/>
            </w:tabs>
            <w:kinsoku/>
            <w:wordWrap/>
            <w:overflowPunct/>
            <w:topLinePunct w:val="0"/>
            <w:autoSpaceDE/>
            <w:autoSpaceDN/>
            <w:bidi w:val="0"/>
            <w:spacing w:line="360" w:lineRule="auto"/>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HYPERLINK \l _Toc26144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sz w:val="24"/>
              <w:szCs w:val="24"/>
              <w:highlight w:val="none"/>
              <w:lang w:eastAsia="zh-CN"/>
            </w:rPr>
            <w:t>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lang w:eastAsia="zh-CN"/>
            </w:rPr>
            <w:t>章  竞争性磋商响应文件格式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_Toc26144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74</w:t>
          </w:r>
          <w:r>
            <w:rPr>
              <w:rFonts w:hint="eastAsia" w:ascii="宋体" w:hAnsi="宋体" w:eastAsia="宋体" w:cs="宋体"/>
              <w:sz w:val="24"/>
              <w:szCs w:val="24"/>
              <w:highlight w:val="none"/>
            </w:rPr>
            <w:fldChar w:fldCharType="end"/>
          </w:r>
          <w:r>
            <w:rPr>
              <w:rFonts w:hint="eastAsia" w:ascii="宋体" w:hAnsi="宋体" w:eastAsia="宋体" w:cs="宋体"/>
              <w:kern w:val="2"/>
              <w:sz w:val="24"/>
              <w:szCs w:val="24"/>
              <w:highlight w:val="none"/>
              <w:lang w:val="en-US" w:eastAsia="zh-CN" w:bidi="ar-SA"/>
            </w:rPr>
            <w:fldChar w:fldCharType="end"/>
          </w:r>
        </w:p>
        <w:p w14:paraId="7C390B6C">
          <w:pPr>
            <w:pStyle w:val="16"/>
            <w:keepNext w:val="0"/>
            <w:keepLines w:val="0"/>
            <w:pageBreakBefore w:val="0"/>
            <w:widowControl w:val="0"/>
            <w:tabs>
              <w:tab w:val="right" w:leader="dot" w:pos="8731"/>
            </w:tabs>
            <w:kinsoku/>
            <w:wordWrap/>
            <w:overflowPunct/>
            <w:topLinePunct w:val="0"/>
            <w:autoSpaceDE/>
            <w:autoSpaceDN/>
            <w:bidi w:val="0"/>
            <w:spacing w:line="360" w:lineRule="auto"/>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HYPERLINK \l _Toc3826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bCs/>
              <w:sz w:val="24"/>
              <w:szCs w:val="24"/>
              <w:highlight w:val="none"/>
              <w:lang w:val="en-US" w:eastAsia="zh-CN"/>
            </w:rPr>
            <w:t xml:space="preserve">第八章  </w:t>
          </w:r>
          <w:r>
            <w:rPr>
              <w:rFonts w:hint="eastAsia" w:ascii="宋体" w:hAnsi="宋体" w:eastAsia="宋体" w:cs="宋体"/>
              <w:bCs/>
              <w:sz w:val="24"/>
              <w:szCs w:val="24"/>
              <w:highlight w:val="none"/>
            </w:rPr>
            <w:t>关于信用承诺网上公示的通知及操作指南</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_Toc3826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105</w:t>
          </w:r>
          <w:r>
            <w:rPr>
              <w:rFonts w:hint="eastAsia" w:ascii="宋体" w:hAnsi="宋体" w:eastAsia="宋体" w:cs="宋体"/>
              <w:sz w:val="24"/>
              <w:szCs w:val="24"/>
              <w:highlight w:val="none"/>
            </w:rPr>
            <w:fldChar w:fldCharType="end"/>
          </w:r>
          <w:r>
            <w:rPr>
              <w:rFonts w:hint="eastAsia" w:ascii="宋体" w:hAnsi="宋体" w:eastAsia="宋体" w:cs="宋体"/>
              <w:kern w:val="2"/>
              <w:sz w:val="24"/>
              <w:szCs w:val="24"/>
              <w:highlight w:val="none"/>
              <w:lang w:val="en-US" w:eastAsia="zh-CN" w:bidi="ar-SA"/>
            </w:rPr>
            <w:fldChar w:fldCharType="end"/>
          </w:r>
        </w:p>
        <w:p w14:paraId="283C6525">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sz w:val="32"/>
              <w:szCs w:val="32"/>
              <w:highlight w:val="none"/>
            </w:rPr>
          </w:pPr>
          <w:r>
            <w:rPr>
              <w:rFonts w:hint="eastAsia" w:ascii="宋体" w:hAnsi="宋体" w:eastAsia="宋体" w:cs="宋体"/>
              <w:kern w:val="2"/>
              <w:sz w:val="24"/>
              <w:szCs w:val="24"/>
              <w:highlight w:val="none"/>
              <w:lang w:val="en-US" w:eastAsia="zh-CN" w:bidi="ar-SA"/>
            </w:rPr>
            <w:fldChar w:fldCharType="end"/>
          </w:r>
        </w:p>
      </w:sdtContent>
    </w:sdt>
    <w:p w14:paraId="5DAA7EA4">
      <w:pPr>
        <w:jc w:val="center"/>
        <w:outlineLvl w:val="9"/>
        <w:rPr>
          <w:rFonts w:hint="eastAsia" w:ascii="宋体" w:hAnsi="宋体" w:eastAsia="宋体" w:cs="宋体"/>
          <w:b/>
          <w:sz w:val="44"/>
          <w:highlight w:val="none"/>
        </w:rPr>
      </w:pPr>
    </w:p>
    <w:p w14:paraId="48CBD467">
      <w:pPr>
        <w:jc w:val="center"/>
        <w:outlineLvl w:val="9"/>
        <w:rPr>
          <w:rFonts w:hint="eastAsia" w:ascii="宋体" w:hAnsi="宋体" w:eastAsia="宋体" w:cs="宋体"/>
          <w:b/>
          <w:sz w:val="44"/>
          <w:highlight w:val="none"/>
        </w:rPr>
      </w:pPr>
    </w:p>
    <w:p w14:paraId="17A9C7DA">
      <w:pPr>
        <w:outlineLvl w:val="9"/>
        <w:rPr>
          <w:rFonts w:hint="eastAsia" w:ascii="宋体" w:hAnsi="宋体" w:eastAsia="宋体" w:cs="宋体"/>
          <w:highlight w:val="none"/>
        </w:rPr>
        <w:sectPr>
          <w:headerReference r:id="rId7" w:type="first"/>
          <w:footerReference r:id="rId9" w:type="first"/>
          <w:headerReference r:id="rId6" w:type="default"/>
          <w:footerReference r:id="rId8" w:type="default"/>
          <w:pgSz w:w="11905" w:h="16838"/>
          <w:pgMar w:top="1191" w:right="1684" w:bottom="1191" w:left="1684" w:header="850" w:footer="992" w:gutter="0"/>
          <w:pgNumType w:fmt="decimal" w:start="1"/>
          <w:cols w:space="0" w:num="1"/>
          <w:rtlGutter w:val="0"/>
          <w:docGrid w:type="lines" w:linePitch="314" w:charSpace="0"/>
        </w:sectPr>
      </w:pPr>
    </w:p>
    <w:p w14:paraId="42B5B58B">
      <w:pPr>
        <w:bidi w:val="0"/>
        <w:jc w:val="center"/>
        <w:outlineLvl w:val="0"/>
        <w:rPr>
          <w:rFonts w:hint="eastAsia" w:ascii="宋体" w:hAnsi="宋体" w:eastAsia="宋体" w:cs="宋体"/>
          <w:b/>
          <w:bCs/>
          <w:szCs w:val="36"/>
          <w:highlight w:val="none"/>
        </w:rPr>
      </w:pPr>
      <w:bookmarkStart w:id="6" w:name="_Toc17984"/>
      <w:bookmarkStart w:id="7" w:name="_Toc15250"/>
      <w:bookmarkStart w:id="8" w:name="_Toc504605084"/>
      <w:r>
        <w:rPr>
          <w:rFonts w:hint="eastAsia" w:ascii="宋体" w:hAnsi="宋体" w:eastAsia="宋体" w:cs="宋体"/>
          <w:b/>
          <w:bCs/>
          <w:sz w:val="36"/>
          <w:szCs w:val="36"/>
          <w:highlight w:val="none"/>
          <w:lang w:val="en-US" w:eastAsia="zh-CN"/>
        </w:rPr>
        <w:t>第一章</w:t>
      </w:r>
      <w:r>
        <w:rPr>
          <w:rFonts w:hint="eastAsia" w:ascii="宋体" w:hAnsi="宋体" w:eastAsia="宋体" w:cs="宋体"/>
          <w:b/>
          <w:bCs/>
          <w:sz w:val="36"/>
          <w:szCs w:val="36"/>
          <w:highlight w:val="none"/>
        </w:rPr>
        <w:t xml:space="preserve"> </w:t>
      </w:r>
      <w:bookmarkStart w:id="9" w:name="_Toc5374"/>
      <w:bookmarkStart w:id="10" w:name="_Toc9301"/>
      <w:r>
        <w:rPr>
          <w:rFonts w:hint="eastAsia" w:ascii="宋体" w:hAnsi="宋体" w:eastAsia="宋体" w:cs="宋体"/>
          <w:b/>
          <w:bCs/>
          <w:sz w:val="36"/>
          <w:szCs w:val="36"/>
          <w:highlight w:val="none"/>
        </w:rPr>
        <w:t>竞争性磋商公告</w:t>
      </w:r>
      <w:bookmarkEnd w:id="6"/>
      <w:bookmarkEnd w:id="7"/>
      <w:bookmarkEnd w:id="8"/>
      <w:bookmarkEnd w:id="9"/>
      <w:bookmarkEnd w:id="10"/>
    </w:p>
    <w:p w14:paraId="7C1ACA5A">
      <w:pPr>
        <w:pStyle w:val="44"/>
        <w:spacing w:line="480" w:lineRule="exact"/>
        <w:jc w:val="center"/>
      </w:pPr>
      <w:r>
        <w:rPr>
          <w:rFonts w:ascii="仿宋_GB2312" w:hAnsi="仿宋_GB2312" w:eastAsia="仿宋_GB2312" w:cs="仿宋_GB2312"/>
          <w:b/>
          <w:sz w:val="36"/>
        </w:rPr>
        <w:t>榆林市中心血站新建项目全过程项目管理服务项目(二次)竞争性磋商公告</w:t>
      </w:r>
    </w:p>
    <w:p w14:paraId="68CC8361">
      <w:pPr>
        <w:pStyle w:val="44"/>
        <w:outlineLvl w:val="5"/>
      </w:pPr>
      <w:r>
        <w:rPr>
          <w:rFonts w:ascii="仿宋_GB2312" w:hAnsi="仿宋_GB2312" w:eastAsia="仿宋_GB2312" w:cs="仿宋_GB2312"/>
          <w:b/>
          <w:sz w:val="15"/>
        </w:rPr>
        <w:t xml:space="preserve"> 项目概况</w:t>
      </w:r>
    </w:p>
    <w:p w14:paraId="1A7BF747">
      <w:pPr>
        <w:pStyle w:val="44"/>
      </w:pPr>
      <w:r>
        <w:rPr>
          <w:rFonts w:ascii="仿宋_GB2312" w:hAnsi="仿宋_GB2312" w:eastAsia="仿宋_GB2312" w:cs="仿宋_GB2312"/>
        </w:rPr>
        <w:t>新建项目全过程项目管理服务项目(二次)采购项目的潜在供应商应在登录全国公共资源交易中心平台（陕西省）使用CA锁报名后自行下载获取采购文件，并于 2025年10月24日 13时30分 （北京时间）前提交响应文件。</w:t>
      </w:r>
    </w:p>
    <w:p w14:paraId="0A8631C3">
      <w:pPr>
        <w:pStyle w:val="44"/>
        <w:outlineLvl w:val="3"/>
      </w:pPr>
      <w:r>
        <w:rPr>
          <w:rFonts w:ascii="仿宋_GB2312" w:hAnsi="仿宋_GB2312" w:eastAsia="仿宋_GB2312" w:cs="仿宋_GB2312"/>
          <w:b/>
          <w:sz w:val="24"/>
        </w:rPr>
        <w:t>一、项目基本情况</w:t>
      </w:r>
    </w:p>
    <w:p w14:paraId="4B86F189">
      <w:pPr>
        <w:pStyle w:val="44"/>
      </w:pPr>
      <w:r>
        <w:rPr>
          <w:rFonts w:ascii="仿宋_GB2312" w:hAnsi="仿宋_GB2312" w:eastAsia="仿宋_GB2312" w:cs="仿宋_GB2312"/>
        </w:rPr>
        <w:t>项目编号：HBZB2025-137.1B1</w:t>
      </w:r>
    </w:p>
    <w:p w14:paraId="50B76116">
      <w:pPr>
        <w:pStyle w:val="44"/>
      </w:pPr>
      <w:r>
        <w:rPr>
          <w:rFonts w:ascii="仿宋_GB2312" w:hAnsi="仿宋_GB2312" w:eastAsia="仿宋_GB2312" w:cs="仿宋_GB2312"/>
        </w:rPr>
        <w:t>项目名称：新建项目全过程项目管理服务项目(二次)</w:t>
      </w:r>
    </w:p>
    <w:p w14:paraId="49899D27">
      <w:pPr>
        <w:pStyle w:val="44"/>
      </w:pPr>
      <w:r>
        <w:rPr>
          <w:rFonts w:ascii="仿宋_GB2312" w:hAnsi="仿宋_GB2312" w:eastAsia="仿宋_GB2312" w:cs="仿宋_GB2312"/>
        </w:rPr>
        <w:t>采购方式：竞争性磋商</w:t>
      </w:r>
    </w:p>
    <w:p w14:paraId="52486E9A">
      <w:pPr>
        <w:pStyle w:val="44"/>
      </w:pPr>
      <w:r>
        <w:rPr>
          <w:rFonts w:ascii="仿宋_GB2312" w:hAnsi="仿宋_GB2312" w:eastAsia="仿宋_GB2312" w:cs="仿宋_GB2312"/>
        </w:rPr>
        <w:t>预算金额：1230000.00元</w:t>
      </w:r>
    </w:p>
    <w:p w14:paraId="28125301">
      <w:pPr>
        <w:pStyle w:val="44"/>
      </w:pPr>
      <w:r>
        <w:rPr>
          <w:rFonts w:ascii="仿宋_GB2312" w:hAnsi="仿宋_GB2312" w:eastAsia="仿宋_GB2312" w:cs="仿宋_GB2312"/>
        </w:rPr>
        <w:t>采购需求：</w:t>
      </w:r>
    </w:p>
    <w:p w14:paraId="2A2FB19D">
      <w:pPr>
        <w:pStyle w:val="44"/>
      </w:pPr>
      <w:r>
        <w:rPr>
          <w:rFonts w:ascii="仿宋_GB2312" w:hAnsi="仿宋_GB2312" w:eastAsia="仿宋_GB2312" w:cs="仿宋_GB2312"/>
        </w:rPr>
        <w:t>合同包1(榆林市中心血站新建项目全过程项目管理服务项目):</w:t>
      </w:r>
    </w:p>
    <w:p w14:paraId="0A741F26">
      <w:pPr>
        <w:pStyle w:val="44"/>
        <w:ind w:firstLine="630"/>
      </w:pPr>
      <w:r>
        <w:rPr>
          <w:rFonts w:ascii="仿宋_GB2312" w:hAnsi="仿宋_GB2312" w:eastAsia="仿宋_GB2312" w:cs="仿宋_GB2312"/>
        </w:rPr>
        <w:t>合同包预算金额：1,230,000.00元</w:t>
      </w:r>
    </w:p>
    <w:p w14:paraId="32A04AFB">
      <w:pPr>
        <w:pStyle w:val="44"/>
        <w:ind w:firstLine="630"/>
      </w:pPr>
      <w:r>
        <w:rPr>
          <w:rFonts w:ascii="仿宋_GB2312" w:hAnsi="仿宋_GB2312" w:eastAsia="仿宋_GB2312" w:cs="仿宋_GB2312"/>
        </w:rPr>
        <w:t xml:space="preserve"> 合同包最高限价：1,230,000.00元</w:t>
      </w:r>
    </w:p>
    <w:tbl>
      <w:tblPr>
        <w:tblStyle w:val="23"/>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384"/>
      </w:tblGrid>
      <w:tr w14:paraId="1BB8AA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7A5EFA8D">
            <w:pPr>
              <w:pStyle w:val="44"/>
            </w:pPr>
            <w:r>
              <w:rPr>
                <w:rFonts w:ascii="仿宋_GB2312" w:hAnsi="仿宋_GB2312" w:eastAsia="仿宋_GB2312" w:cs="仿宋_GB2312"/>
              </w:rPr>
              <w:t>品目号</w:t>
            </w:r>
          </w:p>
        </w:tc>
        <w:tc>
          <w:tcPr>
            <w:tcW w:w="1384" w:type="dxa"/>
          </w:tcPr>
          <w:p w14:paraId="3D2F3B52">
            <w:pPr>
              <w:pStyle w:val="44"/>
            </w:pPr>
            <w:r>
              <w:rPr>
                <w:rFonts w:ascii="仿宋_GB2312" w:hAnsi="仿宋_GB2312" w:eastAsia="仿宋_GB2312" w:cs="仿宋_GB2312"/>
              </w:rPr>
              <w:t>品目名称</w:t>
            </w:r>
          </w:p>
        </w:tc>
        <w:tc>
          <w:tcPr>
            <w:tcW w:w="1384" w:type="dxa"/>
          </w:tcPr>
          <w:p w14:paraId="503F54B8">
            <w:pPr>
              <w:pStyle w:val="44"/>
            </w:pPr>
            <w:r>
              <w:rPr>
                <w:rFonts w:ascii="仿宋_GB2312" w:hAnsi="仿宋_GB2312" w:eastAsia="仿宋_GB2312" w:cs="仿宋_GB2312"/>
              </w:rPr>
              <w:t>采购标的</w:t>
            </w:r>
          </w:p>
        </w:tc>
        <w:tc>
          <w:tcPr>
            <w:tcW w:w="1384" w:type="dxa"/>
          </w:tcPr>
          <w:p w14:paraId="563AB85A">
            <w:pPr>
              <w:pStyle w:val="44"/>
            </w:pPr>
            <w:r>
              <w:rPr>
                <w:rFonts w:ascii="仿宋_GB2312" w:hAnsi="仿宋_GB2312" w:eastAsia="仿宋_GB2312" w:cs="仿宋_GB2312"/>
              </w:rPr>
              <w:t>数量（单位）</w:t>
            </w:r>
          </w:p>
        </w:tc>
        <w:tc>
          <w:tcPr>
            <w:tcW w:w="1384" w:type="dxa"/>
          </w:tcPr>
          <w:p w14:paraId="7DDF7B41">
            <w:pPr>
              <w:pStyle w:val="44"/>
            </w:pPr>
            <w:r>
              <w:rPr>
                <w:rFonts w:ascii="仿宋_GB2312" w:hAnsi="仿宋_GB2312" w:eastAsia="仿宋_GB2312" w:cs="仿宋_GB2312"/>
              </w:rPr>
              <w:t>技术规格、参数及要求</w:t>
            </w:r>
          </w:p>
        </w:tc>
        <w:tc>
          <w:tcPr>
            <w:tcW w:w="1384" w:type="dxa"/>
          </w:tcPr>
          <w:p w14:paraId="6BF5B02F">
            <w:pPr>
              <w:pStyle w:val="44"/>
            </w:pPr>
            <w:r>
              <w:rPr>
                <w:rFonts w:ascii="仿宋_GB2312" w:hAnsi="仿宋_GB2312" w:eastAsia="仿宋_GB2312" w:cs="仿宋_GB2312"/>
              </w:rPr>
              <w:t>品目预算(元)</w:t>
            </w:r>
          </w:p>
        </w:tc>
      </w:tr>
      <w:tr w14:paraId="76F847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B6160B4">
            <w:pPr>
              <w:pStyle w:val="44"/>
            </w:pPr>
            <w:r>
              <w:rPr>
                <w:rFonts w:ascii="仿宋_GB2312" w:hAnsi="仿宋_GB2312" w:eastAsia="仿宋_GB2312" w:cs="仿宋_GB2312"/>
              </w:rPr>
              <w:t>1-1</w:t>
            </w:r>
          </w:p>
        </w:tc>
        <w:tc>
          <w:tcPr>
            <w:tcW w:w="1384" w:type="dxa"/>
          </w:tcPr>
          <w:p w14:paraId="7CAF9C79">
            <w:pPr>
              <w:pStyle w:val="44"/>
            </w:pPr>
            <w:r>
              <w:rPr>
                <w:rFonts w:ascii="仿宋_GB2312" w:hAnsi="仿宋_GB2312" w:eastAsia="仿宋_GB2312" w:cs="仿宋_GB2312"/>
              </w:rPr>
              <w:t>其他服务</w:t>
            </w:r>
          </w:p>
        </w:tc>
        <w:tc>
          <w:tcPr>
            <w:tcW w:w="1384" w:type="dxa"/>
          </w:tcPr>
          <w:p w14:paraId="6A1AE31E">
            <w:pPr>
              <w:pStyle w:val="44"/>
            </w:pPr>
            <w:r>
              <w:rPr>
                <w:rFonts w:ascii="仿宋_GB2312" w:hAnsi="仿宋_GB2312" w:eastAsia="仿宋_GB2312" w:cs="仿宋_GB2312"/>
              </w:rPr>
              <w:t>新建项目全过程项目管理</w:t>
            </w:r>
          </w:p>
        </w:tc>
        <w:tc>
          <w:tcPr>
            <w:tcW w:w="1384" w:type="dxa"/>
          </w:tcPr>
          <w:p w14:paraId="1ED405D7">
            <w:pPr>
              <w:pStyle w:val="44"/>
            </w:pPr>
            <w:r>
              <w:rPr>
                <w:rFonts w:ascii="仿宋_GB2312" w:hAnsi="仿宋_GB2312" w:eastAsia="仿宋_GB2312" w:cs="仿宋_GB2312"/>
              </w:rPr>
              <w:t>1(批)</w:t>
            </w:r>
          </w:p>
        </w:tc>
        <w:tc>
          <w:tcPr>
            <w:tcW w:w="1384" w:type="dxa"/>
          </w:tcPr>
          <w:p w14:paraId="06DBAF1E">
            <w:pPr>
              <w:pStyle w:val="44"/>
            </w:pPr>
            <w:r>
              <w:rPr>
                <w:rFonts w:ascii="仿宋_GB2312" w:hAnsi="仿宋_GB2312" w:eastAsia="仿宋_GB2312" w:cs="仿宋_GB2312"/>
              </w:rPr>
              <w:t>详见采购文件</w:t>
            </w:r>
          </w:p>
        </w:tc>
        <w:tc>
          <w:tcPr>
            <w:tcW w:w="1384" w:type="dxa"/>
          </w:tcPr>
          <w:p w14:paraId="1BA43F9C">
            <w:pPr>
              <w:pStyle w:val="44"/>
            </w:pPr>
            <w:r>
              <w:rPr>
                <w:rFonts w:ascii="仿宋_GB2312" w:hAnsi="仿宋_GB2312" w:eastAsia="仿宋_GB2312" w:cs="仿宋_GB2312"/>
              </w:rPr>
              <w:t>1230000.00</w:t>
            </w:r>
          </w:p>
        </w:tc>
      </w:tr>
    </w:tbl>
    <w:p w14:paraId="66A79E94">
      <w:pPr>
        <w:pStyle w:val="44"/>
      </w:pPr>
      <w:r>
        <w:rPr>
          <w:rFonts w:ascii="仿宋_GB2312" w:hAnsi="仿宋_GB2312" w:eastAsia="仿宋_GB2312" w:cs="仿宋_GB2312"/>
        </w:rPr>
        <w:t xml:space="preserve"> 本合同包不接受联合体投标</w:t>
      </w:r>
    </w:p>
    <w:p w14:paraId="1F70B60D">
      <w:pPr>
        <w:pStyle w:val="44"/>
      </w:pPr>
      <w:r>
        <w:rPr>
          <w:rFonts w:ascii="仿宋_GB2312" w:hAnsi="仿宋_GB2312" w:eastAsia="仿宋_GB2312" w:cs="仿宋_GB2312"/>
        </w:rPr>
        <w:t xml:space="preserve"> 合同履行期限：合同签订后至项目完工</w:t>
      </w:r>
    </w:p>
    <w:p w14:paraId="1C01F061">
      <w:pPr>
        <w:pStyle w:val="44"/>
        <w:outlineLvl w:val="3"/>
      </w:pPr>
      <w:r>
        <w:rPr>
          <w:rFonts w:ascii="仿宋_GB2312" w:hAnsi="仿宋_GB2312" w:eastAsia="仿宋_GB2312" w:cs="仿宋_GB2312"/>
          <w:b/>
          <w:sz w:val="24"/>
        </w:rPr>
        <w:t>二、申请人的资格要求：</w:t>
      </w:r>
    </w:p>
    <w:p w14:paraId="22EB4FCB">
      <w:pPr>
        <w:pStyle w:val="44"/>
      </w:pPr>
      <w:r>
        <w:rPr>
          <w:rFonts w:ascii="仿宋_GB2312" w:hAnsi="仿宋_GB2312" w:eastAsia="仿宋_GB2312" w:cs="仿宋_GB2312"/>
        </w:rPr>
        <w:t>1.满足《中华人民共和国政府采购法》第二十二条规定;</w:t>
      </w:r>
    </w:p>
    <w:p w14:paraId="29B70A1B">
      <w:pPr>
        <w:pStyle w:val="44"/>
      </w:pPr>
      <w:r>
        <w:rPr>
          <w:rFonts w:ascii="仿宋_GB2312" w:hAnsi="仿宋_GB2312" w:eastAsia="仿宋_GB2312" w:cs="仿宋_GB2312"/>
        </w:rPr>
        <w:t>2.落实政府采购政策需满足的资格要求：</w:t>
      </w:r>
    </w:p>
    <w:p w14:paraId="37240780">
      <w:pPr>
        <w:pStyle w:val="44"/>
      </w:pPr>
      <w:r>
        <w:rPr>
          <w:rFonts w:ascii="仿宋_GB2312" w:hAnsi="仿宋_GB2312" w:eastAsia="仿宋_GB2312" w:cs="仿宋_GB2312"/>
        </w:rPr>
        <w:t>合同包1(榆林市中心血站新建项目全过程项目管理服务项目)落实政府采购政策需满足的资格要求如下:</w:t>
      </w:r>
    </w:p>
    <w:p w14:paraId="5800E7CF">
      <w:pPr>
        <w:pStyle w:val="44"/>
        <w:ind w:left="480"/>
      </w:pPr>
      <w:r>
        <w:br w:type="textWrapping"/>
      </w:r>
      <w:r>
        <w:rPr>
          <w:rFonts w:ascii="仿宋_GB2312" w:hAnsi="仿宋_GB2312" w:eastAsia="仿宋_GB2312" w:cs="仿宋_GB2312"/>
        </w:rPr>
        <w:t>(1)《政府采购促进中小企业发展管理办法》（财库〔2020〕46号）；</w:t>
      </w:r>
      <w:r>
        <w:br w:type="textWrapping"/>
      </w:r>
      <w:r>
        <w:rPr>
          <w:rFonts w:ascii="仿宋_GB2312" w:hAnsi="仿宋_GB2312" w:eastAsia="仿宋_GB2312" w:cs="仿宋_GB2312"/>
        </w:rPr>
        <w:t>(2)《财政部司法部关于政府采购支持监狱企业发展有关问题的通知》（财库〔2014〕68号）；</w:t>
      </w:r>
      <w:r>
        <w:br w:type="textWrapping"/>
      </w:r>
      <w:r>
        <w:rPr>
          <w:rFonts w:ascii="仿宋_GB2312" w:hAnsi="仿宋_GB2312" w:eastAsia="仿宋_GB2312" w:cs="仿宋_GB2312"/>
        </w:rPr>
        <w:t>(3)《关于促进残疾人就业政府采购政策的通知》（财库〔2017〕141号）；</w:t>
      </w:r>
      <w:r>
        <w:br w:type="textWrapping"/>
      </w:r>
      <w:r>
        <w:rPr>
          <w:rFonts w:ascii="仿宋_GB2312" w:hAnsi="仿宋_GB2312" w:eastAsia="仿宋_GB2312" w:cs="仿宋_GB2312"/>
        </w:rPr>
        <w:t>(4)陕西省财政厅关于印发《陕西省中小企业政府采购信用融资办法》（陕财办采〔2018〕23号），相关政策、业务流程、办理平台(http://www.ccgpshaanxi.gov.cn/zcdservice/zcd/shanxi/)或中征平台（https://www.crcrfsp.com）；</w:t>
      </w:r>
      <w:r>
        <w:br w:type="textWrapping"/>
      </w:r>
      <w:r>
        <w:rPr>
          <w:rFonts w:ascii="仿宋_GB2312" w:hAnsi="仿宋_GB2312" w:eastAsia="仿宋_GB2312" w:cs="仿宋_GB2312"/>
        </w:rPr>
        <w:t>(5)《关于在政府采购活动中查询及使用信用记录有关问题的通知》（财库〔2016〕125号）；</w:t>
      </w:r>
      <w:r>
        <w:br w:type="textWrapping"/>
      </w:r>
      <w:r>
        <w:rPr>
          <w:rFonts w:ascii="仿宋_GB2312" w:hAnsi="仿宋_GB2312" w:eastAsia="仿宋_GB2312" w:cs="仿宋_GB2312"/>
        </w:rPr>
        <w:t>(6)《榆林市财政局关于进一步加大政府采购支持中小企业力度的通知》（榆政财采发）〔2022〕10号）；</w:t>
      </w:r>
      <w:r>
        <w:br w:type="textWrapping"/>
      </w:r>
      <w:r>
        <w:rPr>
          <w:rFonts w:ascii="仿宋_GB2312" w:hAnsi="仿宋_GB2312" w:eastAsia="仿宋_GB2312" w:cs="仿宋_GB2312"/>
        </w:rPr>
        <w:t>(7)《陕西省财政厅关于进一步加大政府采购支持中小企业力度的通知》（陕财采发〔2022〕5号）；</w:t>
      </w:r>
      <w:r>
        <w:br w:type="textWrapping"/>
      </w:r>
      <w:r>
        <w:rPr>
          <w:rFonts w:ascii="仿宋_GB2312" w:hAnsi="仿宋_GB2312" w:eastAsia="仿宋_GB2312" w:cs="仿宋_GB2312"/>
        </w:rPr>
        <w:t>(8)《节能产品政府采购实施意见》（财库〔2004〕185号）；</w:t>
      </w:r>
      <w:r>
        <w:br w:type="textWrapping"/>
      </w:r>
      <w:r>
        <w:rPr>
          <w:rFonts w:ascii="仿宋_GB2312" w:hAnsi="仿宋_GB2312" w:eastAsia="仿宋_GB2312" w:cs="仿宋_GB2312"/>
        </w:rPr>
        <w:t>(9)《环境标志产品政府采购实施的意见》（财库〔2006〕90号）；</w:t>
      </w:r>
      <w:r>
        <w:br w:type="textWrapping"/>
      </w:r>
      <w:r>
        <w:rPr>
          <w:rFonts w:ascii="仿宋_GB2312" w:hAnsi="仿宋_GB2312" w:eastAsia="仿宋_GB2312" w:cs="仿宋_GB2312"/>
        </w:rPr>
        <w:t>(10)《国务院办公厅关于建立政府强制采购节能产品制度的通知》（国办发〔2007〕51号）；</w:t>
      </w:r>
      <w:r>
        <w:br w:type="textWrapping"/>
      </w:r>
      <w:r>
        <w:rPr>
          <w:rFonts w:ascii="仿宋_GB2312" w:hAnsi="仿宋_GB2312" w:eastAsia="仿宋_GB2312" w:cs="仿宋_GB2312"/>
        </w:rPr>
        <w:t>(11)榆政财采发【2023】8号；</w:t>
      </w:r>
      <w:r>
        <w:br w:type="textWrapping"/>
      </w:r>
      <w:r>
        <w:rPr>
          <w:rFonts w:ascii="仿宋_GB2312" w:hAnsi="仿宋_GB2312" w:eastAsia="仿宋_GB2312" w:cs="仿宋_GB2312"/>
        </w:rPr>
        <w:t>(12)《陕西省财政厅关于加快推进我省中小企业政府采购信用融资工作的通知》（陕财办采〔2020〕15号）；</w:t>
      </w:r>
    </w:p>
    <w:p w14:paraId="301D6FF1">
      <w:pPr>
        <w:pStyle w:val="44"/>
      </w:pPr>
      <w:r>
        <w:rPr>
          <w:rFonts w:ascii="仿宋_GB2312" w:hAnsi="仿宋_GB2312" w:eastAsia="仿宋_GB2312" w:cs="仿宋_GB2312"/>
        </w:rPr>
        <w:t>3.本项目的特定资格要求：</w:t>
      </w:r>
    </w:p>
    <w:p w14:paraId="39CBD9E2">
      <w:pPr>
        <w:pStyle w:val="44"/>
      </w:pPr>
      <w:r>
        <w:rPr>
          <w:rFonts w:ascii="仿宋_GB2312" w:hAnsi="仿宋_GB2312" w:eastAsia="仿宋_GB2312" w:cs="仿宋_GB2312"/>
        </w:rPr>
        <w:t>合同包1(榆林市中心血站新建项目全过程项目管理服务项目)特定资格要求如下:</w:t>
      </w:r>
    </w:p>
    <w:p w14:paraId="3F879EC3">
      <w:pPr>
        <w:pStyle w:val="44"/>
        <w:ind w:left="480"/>
      </w:pPr>
      <w:r>
        <w:rPr>
          <w:rFonts w:ascii="仿宋_GB2312" w:hAnsi="仿宋_GB2312" w:eastAsia="仿宋_GB2312" w:cs="仿宋_GB2312"/>
        </w:rPr>
        <w:t>（1）投标人为具有独立承担民事责任能力的法人、事业法人或其他组织。企业法人应提供合法有效的标识有统一社会信用代码的营业执照；事业法人应提供事业单位法人证书；其他组织应提供合法登记证明文件；</w:t>
      </w:r>
      <w:r>
        <w:br w:type="textWrapping"/>
      </w:r>
      <w:r>
        <w:rPr>
          <w:rFonts w:ascii="仿宋_GB2312" w:hAnsi="仿宋_GB2312" w:eastAsia="仿宋_GB2312" w:cs="仿宋_GB2312"/>
        </w:rPr>
        <w:t xml:space="preserve"> （2）投标人需具有【工程监理综合资质】或【房屋建筑工程监理甲级】及以上资质。拟派项目管理负责人须具备【注册造价工程师】或【房屋建筑工程注册监理工程师】资格，且无在建项目。（上述人员须在本单位注册并提供证明材料；</w:t>
      </w:r>
      <w:r>
        <w:br w:type="textWrapping"/>
      </w:r>
      <w:r>
        <w:rPr>
          <w:rFonts w:ascii="仿宋_GB2312" w:hAnsi="仿宋_GB2312" w:eastAsia="仿宋_GB2312" w:cs="仿宋_GB2312"/>
        </w:rPr>
        <w:t xml:space="preserve">    （3）税收缴纳证明：提供2024年9月至今至少1个月的纳税证明（银行缴费凭证）或完税证明，依法免税的单位应提供相关证明材料；</w:t>
      </w:r>
      <w:r>
        <w:br w:type="textWrapping"/>
      </w:r>
      <w:r>
        <w:rPr>
          <w:rFonts w:ascii="仿宋_GB2312" w:hAnsi="仿宋_GB2312" w:eastAsia="仿宋_GB2312" w:cs="仿宋_GB2312"/>
        </w:rPr>
        <w:t xml:space="preserve">    （4）社会保障资金缴纳证明：提供2024年9月至今至少1个月的社会保障资金银行缴费单据或社保机构开具的社会保险参保缴费情况证明，依法不需要缴纳社会保障资金的单位应提供相关证明材料；</w:t>
      </w:r>
      <w:r>
        <w:br w:type="textWrapping"/>
      </w:r>
      <w:r>
        <w:rPr>
          <w:rFonts w:ascii="仿宋_GB2312" w:hAnsi="仿宋_GB2312" w:eastAsia="仿宋_GB2312" w:cs="仿宋_GB2312"/>
        </w:rPr>
        <w:t xml:space="preserve">     （5）财务要求：提供近三年度财务审计报告；公司成立至开标日期不足一年的提供自成立以来的财务报表（至少包含资产负债表、利润表、现金流量表）或公司基本账户开户行出具自成立以来的资信证明及基本账户开户证明；</w:t>
      </w:r>
      <w:r>
        <w:br w:type="textWrapping"/>
      </w:r>
      <w:r>
        <w:rPr>
          <w:rFonts w:ascii="仿宋_GB2312" w:hAnsi="仿宋_GB2312" w:eastAsia="仿宋_GB2312" w:cs="仿宋_GB2312"/>
        </w:rPr>
        <w:t xml:space="preserve">    （6）参加政府采购活动前三年内，在经营活动中没有重大违法记录的书面声明；</w:t>
      </w:r>
      <w:r>
        <w:br w:type="textWrapping"/>
      </w:r>
      <w:r>
        <w:rPr>
          <w:rFonts w:ascii="仿宋_GB2312" w:hAnsi="仿宋_GB2312" w:eastAsia="仿宋_GB2312" w:cs="仿宋_GB2312"/>
        </w:rPr>
        <w:t xml:space="preserve">    （7）提供具有履行合同所必需的设备和专业技术能力的证明资料或承诺书；</w:t>
      </w:r>
      <w:r>
        <w:br w:type="textWrapping"/>
      </w:r>
      <w:r>
        <w:rPr>
          <w:rFonts w:ascii="仿宋_GB2312" w:hAnsi="仿宋_GB2312" w:eastAsia="仿宋_GB2312" w:cs="仿宋_GB2312"/>
        </w:rPr>
        <w:t xml:space="preserve">    （8）对列入“信用中国 ”网站(www.creditchina.gov.cn)“严重失信主体名单查询、经营异常名录信息查询、重大税收违法失信主体、政府采购严重违法失信行为记录名单”及中国政府采购网(www.ccgp.gov.cn)“政府采购严重违法失信行为信息记录”的供 应商，拒绝参与政府采购活动（附投标截止前三日内的查询结果但以投标截止日当天查询结果为准）。</w:t>
      </w:r>
      <w:r>
        <w:br w:type="textWrapping"/>
      </w:r>
      <w:r>
        <w:rPr>
          <w:rFonts w:ascii="仿宋_GB2312" w:hAnsi="仿宋_GB2312" w:eastAsia="仿宋_GB2312" w:cs="仿宋_GB2312"/>
        </w:rPr>
        <w:t xml:space="preserve">    （9）提供榆林市政府采购服务类项目供应商信用承诺书、投标信用（保证金）承诺书等（格式详见竞争性谈判文件）；供应商应在“信用中国（陕西榆林）”网站进行注册、登录、并提供截图，自主上报信用承诺书（网址：https://www.ylcredit.gov.cn/），开标现场由工作人员登录网站查询；</w:t>
      </w:r>
      <w:r>
        <w:br w:type="textWrapping"/>
      </w:r>
      <w:r>
        <w:rPr>
          <w:rFonts w:ascii="仿宋_GB2312" w:hAnsi="仿宋_GB2312" w:eastAsia="仿宋_GB2312" w:cs="仿宋_GB2312"/>
        </w:rPr>
        <w:t xml:space="preserve">    （10）本项目专门面向中小企业，提供《中小企业声明函》；</w:t>
      </w:r>
      <w:r>
        <w:br w:type="textWrapping"/>
      </w:r>
      <w:r>
        <w:rPr>
          <w:rFonts w:ascii="仿宋_GB2312" w:hAnsi="仿宋_GB2312" w:eastAsia="仿宋_GB2312" w:cs="仿宋_GB2312"/>
        </w:rPr>
        <w:t xml:space="preserve">    （11）法定代表人参加谈判的，须提供本人身份证扫描件（附到资格证明文件中）；法定代表人授权他人参加谈判的，须提供法定代表人委托授权书并出示被授权代表的身份证原件扫描件。</w:t>
      </w:r>
      <w:r>
        <w:br w:type="textWrapping"/>
      </w:r>
      <w:r>
        <w:rPr>
          <w:rFonts w:ascii="仿宋_GB2312" w:hAnsi="仿宋_GB2312" w:eastAsia="仿宋_GB2312" w:cs="仿宋_GB2312"/>
        </w:rPr>
        <w:t>备注：（1）单位负责人为同一人或者存在直接控股、管理关系的不同投标人，不得参加同一合同项下的政府采购活动；（2）本项目不接受联合体投标，不允许分包。投标人提供非联合体、不分包投标声明，视为独立投标，不分包。（3）参加政府采购活动前三年内，在经营活动中没有重大违法记录的书面声明；</w:t>
      </w:r>
    </w:p>
    <w:p w14:paraId="634D8E69">
      <w:pPr>
        <w:pStyle w:val="44"/>
        <w:outlineLvl w:val="3"/>
      </w:pPr>
      <w:r>
        <w:rPr>
          <w:rFonts w:ascii="仿宋_GB2312" w:hAnsi="仿宋_GB2312" w:eastAsia="仿宋_GB2312" w:cs="仿宋_GB2312"/>
          <w:b/>
          <w:sz w:val="24"/>
        </w:rPr>
        <w:t>三、获取采购文件</w:t>
      </w:r>
    </w:p>
    <w:p w14:paraId="51813535">
      <w:pPr>
        <w:pStyle w:val="44"/>
      </w:pPr>
      <w:r>
        <w:rPr>
          <w:rFonts w:ascii="仿宋_GB2312" w:hAnsi="仿宋_GB2312" w:eastAsia="仿宋_GB2312" w:cs="仿宋_GB2312"/>
        </w:rPr>
        <w:t>时间： 2025年10月14日 至 2025年10月20日 ，每天上午 08:00:00 至 12:00:00 ，下午 12:00:00 至 18:00:00 （北京时间）</w:t>
      </w:r>
    </w:p>
    <w:p w14:paraId="4B000E7A">
      <w:pPr>
        <w:pStyle w:val="44"/>
      </w:pPr>
      <w:r>
        <w:rPr>
          <w:rFonts w:ascii="仿宋_GB2312" w:hAnsi="仿宋_GB2312" w:eastAsia="仿宋_GB2312" w:cs="仿宋_GB2312"/>
        </w:rPr>
        <w:t>途径：登录全国公共资源交易中心平台（陕西省）使用CA锁报名后自行下载</w:t>
      </w:r>
    </w:p>
    <w:p w14:paraId="41D82206">
      <w:pPr>
        <w:pStyle w:val="44"/>
      </w:pPr>
      <w:r>
        <w:rPr>
          <w:rFonts w:ascii="仿宋_GB2312" w:hAnsi="仿宋_GB2312" w:eastAsia="仿宋_GB2312" w:cs="仿宋_GB2312"/>
        </w:rPr>
        <w:t>方式：在线获取</w:t>
      </w:r>
    </w:p>
    <w:p w14:paraId="7E8A42FA">
      <w:pPr>
        <w:pStyle w:val="44"/>
      </w:pPr>
      <w:r>
        <w:rPr>
          <w:rFonts w:ascii="仿宋_GB2312" w:hAnsi="仿宋_GB2312" w:eastAsia="仿宋_GB2312" w:cs="仿宋_GB2312"/>
        </w:rPr>
        <w:t>售价： 0元</w:t>
      </w:r>
    </w:p>
    <w:p w14:paraId="5121BAE9">
      <w:pPr>
        <w:pStyle w:val="44"/>
        <w:outlineLvl w:val="3"/>
      </w:pPr>
      <w:r>
        <w:rPr>
          <w:rFonts w:ascii="仿宋_GB2312" w:hAnsi="仿宋_GB2312" w:eastAsia="仿宋_GB2312" w:cs="仿宋_GB2312"/>
          <w:b/>
          <w:sz w:val="24"/>
        </w:rPr>
        <w:t>四、响应文件提交</w:t>
      </w:r>
    </w:p>
    <w:p w14:paraId="3D04A7CE">
      <w:pPr>
        <w:pStyle w:val="44"/>
      </w:pPr>
      <w:r>
        <w:rPr>
          <w:rFonts w:ascii="仿宋_GB2312" w:hAnsi="仿宋_GB2312" w:eastAsia="仿宋_GB2312" w:cs="仿宋_GB2312"/>
        </w:rPr>
        <w:t>截止时间： 2025年</w:t>
      </w:r>
      <w:bookmarkStart w:id="541" w:name="_GoBack"/>
      <w:r>
        <w:rPr>
          <w:rFonts w:ascii="仿宋_GB2312" w:hAnsi="仿宋_GB2312" w:eastAsia="仿宋_GB2312" w:cs="仿宋_GB2312"/>
        </w:rPr>
        <w:t>10月</w:t>
      </w:r>
      <w:bookmarkEnd w:id="541"/>
      <w:r>
        <w:rPr>
          <w:rFonts w:ascii="仿宋_GB2312" w:hAnsi="仿宋_GB2312" w:eastAsia="仿宋_GB2312" w:cs="仿宋_GB2312"/>
        </w:rPr>
        <w:t>24日 13时30分00秒 （北京时间）</w:t>
      </w:r>
    </w:p>
    <w:p w14:paraId="67929224">
      <w:pPr>
        <w:pStyle w:val="44"/>
      </w:pPr>
      <w:r>
        <w:rPr>
          <w:rFonts w:ascii="仿宋_GB2312" w:hAnsi="仿宋_GB2312" w:eastAsia="仿宋_GB2312" w:cs="仿宋_GB2312"/>
        </w:rPr>
        <w:t>地点：登录全国公共资源交易平台（陕西省•榆林市）网站〖首页〉不见面开标〗系统，在线参加开标过程</w:t>
      </w:r>
    </w:p>
    <w:p w14:paraId="75DBEFC1">
      <w:pPr>
        <w:pStyle w:val="44"/>
        <w:outlineLvl w:val="3"/>
      </w:pPr>
      <w:r>
        <w:rPr>
          <w:rFonts w:ascii="仿宋_GB2312" w:hAnsi="仿宋_GB2312" w:eastAsia="仿宋_GB2312" w:cs="仿宋_GB2312"/>
          <w:b/>
          <w:sz w:val="24"/>
        </w:rPr>
        <w:t>五、开启</w:t>
      </w:r>
    </w:p>
    <w:p w14:paraId="19EF8A4A">
      <w:pPr>
        <w:pStyle w:val="44"/>
      </w:pPr>
      <w:r>
        <w:rPr>
          <w:rFonts w:ascii="仿宋_GB2312" w:hAnsi="仿宋_GB2312" w:eastAsia="仿宋_GB2312" w:cs="仿宋_GB2312"/>
        </w:rPr>
        <w:t>时间： 2025年10月24日 13时30分00秒 （北京时间）</w:t>
      </w:r>
    </w:p>
    <w:p w14:paraId="23759B8D">
      <w:pPr>
        <w:pStyle w:val="44"/>
      </w:pPr>
      <w:r>
        <w:rPr>
          <w:rFonts w:ascii="仿宋_GB2312" w:hAnsi="仿宋_GB2312" w:eastAsia="仿宋_GB2312" w:cs="仿宋_GB2312"/>
        </w:rPr>
        <w:t>地点：登录全国公共资源交易平台（陕西省•榆林市）网站〖首页〉不见面开标〗系统，在线参加开标过程</w:t>
      </w:r>
    </w:p>
    <w:p w14:paraId="14BEC2C9">
      <w:pPr>
        <w:pStyle w:val="44"/>
        <w:outlineLvl w:val="3"/>
      </w:pPr>
      <w:r>
        <w:rPr>
          <w:rFonts w:ascii="仿宋_GB2312" w:hAnsi="仿宋_GB2312" w:eastAsia="仿宋_GB2312" w:cs="仿宋_GB2312"/>
          <w:b/>
          <w:sz w:val="24"/>
        </w:rPr>
        <w:t>六、公告期限</w:t>
      </w:r>
    </w:p>
    <w:p w14:paraId="075FDB20">
      <w:pPr>
        <w:pStyle w:val="44"/>
      </w:pPr>
      <w:r>
        <w:rPr>
          <w:rFonts w:ascii="仿宋_GB2312" w:hAnsi="仿宋_GB2312" w:eastAsia="仿宋_GB2312" w:cs="仿宋_GB2312"/>
        </w:rPr>
        <w:t>自本公告发布之日起3个工作日。</w:t>
      </w:r>
    </w:p>
    <w:p w14:paraId="4D9430C2">
      <w:pPr>
        <w:pStyle w:val="44"/>
        <w:outlineLvl w:val="3"/>
      </w:pPr>
      <w:r>
        <w:rPr>
          <w:rFonts w:ascii="仿宋_GB2312" w:hAnsi="仿宋_GB2312" w:eastAsia="仿宋_GB2312" w:cs="仿宋_GB2312"/>
          <w:b/>
          <w:sz w:val="24"/>
        </w:rPr>
        <w:t>七、其他补充事宜</w:t>
      </w:r>
    </w:p>
    <w:p w14:paraId="7E904D83">
      <w:pPr>
        <w:pStyle w:val="44"/>
      </w:pPr>
      <w:r>
        <w:rPr>
          <w:rFonts w:ascii="仿宋_GB2312" w:hAnsi="仿宋_GB2312" w:eastAsia="仿宋_GB2312" w:cs="仿宋_GB2312"/>
          <w:b/>
          <w:color w:val="333333"/>
          <w:sz w:val="24"/>
          <w:shd w:val="clear" w:fill="FFFFFF"/>
        </w:rPr>
        <w:t>（1）登录全国公共资源交易中心平台（陕西省）（http://www.sxggzyjy.cn/），选择“电子交易平台→陕西政府采购交易系统→陕西省公共资源交易平台→投标人”进行登录，登录后选择“交易乙方”身份进入投标人界面进行报名并下载招标文件，报名以网上报名为准；电子招标文件在获取期内进行下载，逾期下载通道将关闭，未及时下载招标文件将会影响后续开评标活动，其后果自负；</w:t>
      </w:r>
    </w:p>
    <w:p w14:paraId="1315BBC0">
      <w:pPr>
        <w:pStyle w:val="44"/>
        <w:spacing w:before="150"/>
        <w:jc w:val="left"/>
      </w:pPr>
      <w:r>
        <w:rPr>
          <w:rFonts w:ascii="仿宋_GB2312" w:hAnsi="仿宋_GB2312" w:eastAsia="仿宋_GB2312" w:cs="仿宋_GB2312"/>
          <w:b/>
          <w:color w:val="333333"/>
          <w:sz w:val="24"/>
          <w:shd w:val="clear" w:fill="FFFFFF"/>
        </w:rPr>
        <w:t>（2）供应商须按照陕西省财政厅关于政府采购供应商注册登记有关事项的通知中的要求，通过陕西省政府采购网（http://www.ccgp-shaanxi.gov.cn/）注册登记加入陕西省政府采购供应商库；</w:t>
      </w:r>
    </w:p>
    <w:p w14:paraId="5463314F">
      <w:pPr>
        <w:pStyle w:val="44"/>
        <w:spacing w:before="150"/>
        <w:jc w:val="left"/>
      </w:pPr>
      <w:r>
        <w:rPr>
          <w:rFonts w:ascii="仿宋_GB2312" w:hAnsi="仿宋_GB2312" w:eastAsia="仿宋_GB2312" w:cs="仿宋_GB2312"/>
          <w:b/>
          <w:color w:val="333333"/>
          <w:sz w:val="24"/>
          <w:shd w:val="clear" w:fill="FFFFFF"/>
        </w:rPr>
        <w:t>（3）供应商初次使用交易平台，须先完成诚信入库登记、CA锁认证及企业信息绑定。相关操作流程详见全国公共资源交易平台（陕西省）网站首页“服务指南”下载专区中的《陕西省公共资源交易中心政府采购项目投标指南》；</w:t>
      </w:r>
    </w:p>
    <w:p w14:paraId="352B91A1">
      <w:pPr>
        <w:pStyle w:val="44"/>
        <w:spacing w:before="150"/>
        <w:jc w:val="left"/>
      </w:pPr>
      <w:r>
        <w:rPr>
          <w:rFonts w:ascii="仿宋_GB2312" w:hAnsi="仿宋_GB2312" w:eastAsia="仿宋_GB2312" w:cs="仿宋_GB2312"/>
          <w:b/>
          <w:color w:val="333333"/>
          <w:sz w:val="24"/>
          <w:shd w:val="clear" w:fill="FFFFFF"/>
        </w:rPr>
        <w:t>（4）特别提醒：本项目采用电子化招投标的方式（本项目将采取“不见面”开标的形式，供应商无须到达开标现场，即可在网上直接参与开标活动，具体操作方式详见磋商文件须知前附表），供应商使用CA锁对磋商响应文件进行制作、签封、加密、递交、解密、二次报价等相关招投标事宜。电子投标文件制作软件技术支持热线：400-998-0000；CA锁购买：榆林市市民大厦三楼窗口E19、E18,咨询电话0912-3452148、029-88661298或4006-369-888（陕西CA联系电话）。</w:t>
      </w:r>
    </w:p>
    <w:p w14:paraId="237C43B6">
      <w:pPr>
        <w:pStyle w:val="44"/>
        <w:outlineLvl w:val="3"/>
      </w:pPr>
      <w:r>
        <w:rPr>
          <w:rFonts w:ascii="仿宋_GB2312" w:hAnsi="仿宋_GB2312" w:eastAsia="仿宋_GB2312" w:cs="仿宋_GB2312"/>
          <w:b/>
          <w:sz w:val="24"/>
        </w:rPr>
        <w:t>八、对本次招标提出询问，请按以下方式联系。</w:t>
      </w:r>
    </w:p>
    <w:p w14:paraId="2E23C753">
      <w:pPr>
        <w:pStyle w:val="44"/>
        <w:outlineLvl w:val="5"/>
      </w:pPr>
      <w:r>
        <w:rPr>
          <w:rFonts w:ascii="仿宋_GB2312" w:hAnsi="仿宋_GB2312" w:eastAsia="仿宋_GB2312" w:cs="仿宋_GB2312"/>
          <w:b/>
          <w:sz w:val="15"/>
        </w:rPr>
        <w:t>1.采购人信息</w:t>
      </w:r>
    </w:p>
    <w:p w14:paraId="3F5C0A06">
      <w:pPr>
        <w:pStyle w:val="44"/>
      </w:pPr>
      <w:r>
        <w:rPr>
          <w:rFonts w:ascii="仿宋_GB2312" w:hAnsi="仿宋_GB2312" w:eastAsia="仿宋_GB2312" w:cs="仿宋_GB2312"/>
        </w:rPr>
        <w:t>名称：榆林市中心血站</w:t>
      </w:r>
    </w:p>
    <w:p w14:paraId="3DB85611">
      <w:pPr>
        <w:pStyle w:val="44"/>
      </w:pPr>
      <w:r>
        <w:rPr>
          <w:rFonts w:ascii="仿宋_GB2312" w:hAnsi="仿宋_GB2312" w:eastAsia="仿宋_GB2312" w:cs="仿宋_GB2312"/>
        </w:rPr>
        <w:t>地址：航宇路中段113号</w:t>
      </w:r>
    </w:p>
    <w:p w14:paraId="122E5FEA">
      <w:pPr>
        <w:pStyle w:val="44"/>
      </w:pPr>
      <w:r>
        <w:rPr>
          <w:rFonts w:ascii="仿宋_GB2312" w:hAnsi="仿宋_GB2312" w:eastAsia="仿宋_GB2312" w:cs="仿宋_GB2312"/>
        </w:rPr>
        <w:t>联系方式：09123890910</w:t>
      </w:r>
    </w:p>
    <w:p w14:paraId="388B0EFA">
      <w:pPr>
        <w:pStyle w:val="44"/>
        <w:outlineLvl w:val="5"/>
      </w:pPr>
      <w:r>
        <w:rPr>
          <w:rFonts w:ascii="仿宋_GB2312" w:hAnsi="仿宋_GB2312" w:eastAsia="仿宋_GB2312" w:cs="仿宋_GB2312"/>
          <w:b/>
          <w:sz w:val="15"/>
        </w:rPr>
        <w:t>2.采购代理机构信息</w:t>
      </w:r>
    </w:p>
    <w:p w14:paraId="414D8A2D">
      <w:pPr>
        <w:pStyle w:val="44"/>
      </w:pPr>
      <w:r>
        <w:rPr>
          <w:rFonts w:ascii="仿宋_GB2312" w:hAnsi="仿宋_GB2312" w:eastAsia="仿宋_GB2312" w:cs="仿宋_GB2312"/>
        </w:rPr>
        <w:t>名称：陕西华博项目管理有限公司</w:t>
      </w:r>
    </w:p>
    <w:p w14:paraId="4A3DC6C2">
      <w:pPr>
        <w:pStyle w:val="44"/>
      </w:pPr>
      <w:r>
        <w:rPr>
          <w:rFonts w:ascii="仿宋_GB2312" w:hAnsi="仿宋_GB2312" w:eastAsia="仿宋_GB2312" w:cs="仿宋_GB2312"/>
        </w:rPr>
        <w:t>地址：陕西省西安市市本级陕西省西安市经济技术开发区凤城十一路文景商务广场 C座5层30502 号</w:t>
      </w:r>
    </w:p>
    <w:p w14:paraId="4827D012">
      <w:pPr>
        <w:pStyle w:val="44"/>
      </w:pPr>
      <w:r>
        <w:rPr>
          <w:rFonts w:ascii="仿宋_GB2312" w:hAnsi="仿宋_GB2312" w:eastAsia="仿宋_GB2312" w:cs="仿宋_GB2312"/>
        </w:rPr>
        <w:t>联系方式：17704430608</w:t>
      </w:r>
    </w:p>
    <w:p w14:paraId="46825BB2">
      <w:pPr>
        <w:pStyle w:val="44"/>
        <w:outlineLvl w:val="5"/>
      </w:pPr>
      <w:r>
        <w:rPr>
          <w:rFonts w:ascii="仿宋_GB2312" w:hAnsi="仿宋_GB2312" w:eastAsia="仿宋_GB2312" w:cs="仿宋_GB2312"/>
          <w:b/>
          <w:sz w:val="15"/>
        </w:rPr>
        <w:t>3.项目联系方式</w:t>
      </w:r>
    </w:p>
    <w:p w14:paraId="0A01BF5A">
      <w:pPr>
        <w:pStyle w:val="44"/>
      </w:pPr>
      <w:r>
        <w:rPr>
          <w:rFonts w:ascii="仿宋_GB2312" w:hAnsi="仿宋_GB2312" w:eastAsia="仿宋_GB2312" w:cs="仿宋_GB2312"/>
        </w:rPr>
        <w:t>项目联系人：招标二部</w:t>
      </w:r>
    </w:p>
    <w:p w14:paraId="62B48FD6">
      <w:pPr>
        <w:pStyle w:val="44"/>
      </w:pPr>
      <w:r>
        <w:rPr>
          <w:rFonts w:ascii="仿宋_GB2312" w:hAnsi="仿宋_GB2312" w:eastAsia="仿宋_GB2312" w:cs="仿宋_GB2312"/>
        </w:rPr>
        <w:t>电话：17704430608</w:t>
      </w:r>
    </w:p>
    <w:p w14:paraId="3981BF5A">
      <w:pPr>
        <w:pStyle w:val="44"/>
        <w:rPr>
          <w:rFonts w:hint="eastAsia"/>
          <w:lang w:val="en-US" w:eastAsia="zh-Hans"/>
        </w:rPr>
      </w:pPr>
    </w:p>
    <w:p w14:paraId="107DEAFC">
      <w:pPr>
        <w:adjustRightInd w:val="0"/>
        <w:snapToGrid w:val="0"/>
        <w:spacing w:line="360" w:lineRule="auto"/>
        <w:ind w:firstLine="720" w:firstLineChars="300"/>
        <w:jc w:val="center"/>
        <w:outlineLvl w:val="9"/>
        <w:rPr>
          <w:rFonts w:hint="eastAsia" w:ascii="宋体" w:hAnsi="宋体" w:eastAsia="宋体" w:cs="宋体"/>
          <w:color w:val="auto"/>
          <w:sz w:val="36"/>
          <w:highlight w:val="none"/>
        </w:rPr>
      </w:pPr>
      <w:r>
        <w:rPr>
          <w:rFonts w:hint="eastAsia" w:ascii="仿宋_GB2312" w:hAnsi="仿宋_GB2312" w:eastAsia="仿宋_GB2312" w:cs="仿宋_GB2312"/>
          <w:sz w:val="24"/>
          <w:szCs w:val="24"/>
          <w:lang w:val="en-US" w:eastAsia="zh-CN"/>
        </w:rPr>
        <w:t xml:space="preserve">                                   </w:t>
      </w:r>
      <w:r>
        <w:rPr>
          <w:rFonts w:ascii="仿宋_GB2312" w:hAnsi="仿宋_GB2312" w:eastAsia="仿宋_GB2312" w:cs="仿宋_GB2312"/>
          <w:sz w:val="24"/>
          <w:szCs w:val="24"/>
        </w:rPr>
        <w:t>陕西华博项目管理有限公司</w:t>
      </w:r>
      <w:r>
        <w:rPr>
          <w:sz w:val="24"/>
          <w:szCs w:val="24"/>
        </w:rPr>
        <w:br w:type="textWrapping"/>
      </w:r>
    </w:p>
    <w:p w14:paraId="72964D5D">
      <w:pPr>
        <w:adjustRightInd w:val="0"/>
        <w:snapToGrid w:val="0"/>
        <w:spacing w:line="360" w:lineRule="auto"/>
        <w:ind w:firstLine="7200" w:firstLineChars="2000"/>
        <w:jc w:val="left"/>
        <w:outlineLvl w:val="9"/>
        <w:rPr>
          <w:rFonts w:hint="eastAsia" w:ascii="宋体" w:hAnsi="宋体" w:eastAsia="宋体" w:cs="宋体"/>
          <w:color w:val="auto"/>
          <w:sz w:val="36"/>
          <w:szCs w:val="36"/>
          <w:highlight w:val="none"/>
        </w:rPr>
        <w:sectPr>
          <w:footerReference r:id="rId10" w:type="default"/>
          <w:pgSz w:w="11905" w:h="16838"/>
          <w:pgMar w:top="1191" w:right="1684" w:bottom="1191" w:left="1684" w:header="850" w:footer="992" w:gutter="0"/>
          <w:pgNumType w:fmt="decimal"/>
          <w:cols w:space="0" w:num="1"/>
          <w:rtlGutter w:val="0"/>
          <w:docGrid w:type="lines" w:linePitch="314" w:charSpace="0"/>
        </w:sectPr>
      </w:pPr>
    </w:p>
    <w:p w14:paraId="0836D182">
      <w:pPr>
        <w:bidi w:val="0"/>
        <w:spacing w:line="360" w:lineRule="auto"/>
        <w:jc w:val="center"/>
        <w:outlineLvl w:val="0"/>
        <w:rPr>
          <w:rFonts w:hint="eastAsia" w:ascii="宋体" w:hAnsi="宋体" w:eastAsia="宋体" w:cs="宋体"/>
          <w:b/>
          <w:bCs/>
          <w:szCs w:val="36"/>
          <w:highlight w:val="none"/>
        </w:rPr>
      </w:pPr>
      <w:bookmarkStart w:id="11" w:name="_Toc24905"/>
      <w:bookmarkStart w:id="12" w:name="_Toc13112"/>
      <w:bookmarkStart w:id="13" w:name="_Toc8110"/>
      <w:bookmarkStart w:id="14" w:name="_Toc504605086"/>
      <w:bookmarkStart w:id="15" w:name="_Toc504605168"/>
      <w:bookmarkStart w:id="16" w:name="_Toc504605085"/>
      <w:bookmarkStart w:id="17" w:name="_Toc1227"/>
      <w:r>
        <w:rPr>
          <w:rFonts w:hint="eastAsia" w:ascii="宋体" w:hAnsi="宋体" w:eastAsia="宋体" w:cs="宋体"/>
          <w:b/>
          <w:bCs/>
          <w:sz w:val="36"/>
          <w:szCs w:val="36"/>
          <w:highlight w:val="none"/>
        </w:rPr>
        <w:t xml:space="preserve">第二章 </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供应商须知前附表及供应商须知</w:t>
      </w:r>
      <w:bookmarkEnd w:id="11"/>
      <w:bookmarkEnd w:id="12"/>
      <w:bookmarkEnd w:id="13"/>
    </w:p>
    <w:p w14:paraId="6F2DB653">
      <w:pPr>
        <w:spacing w:line="360" w:lineRule="auto"/>
        <w:jc w:val="center"/>
        <w:outlineLvl w:val="9"/>
        <w:rPr>
          <w:rFonts w:hint="eastAsia" w:ascii="宋体" w:hAnsi="宋体" w:eastAsia="宋体" w:cs="宋体"/>
          <w:sz w:val="32"/>
          <w:szCs w:val="32"/>
          <w:highlight w:val="none"/>
        </w:rPr>
      </w:pPr>
      <w:bookmarkStart w:id="18" w:name="_Toc12655"/>
      <w:bookmarkStart w:id="19" w:name="_Toc2260"/>
      <w:bookmarkStart w:id="20" w:name="_Toc17752"/>
      <w:bookmarkStart w:id="21" w:name="_Toc1925"/>
      <w:bookmarkStart w:id="22" w:name="_Toc6073"/>
      <w:bookmarkStart w:id="23" w:name="_Toc8617"/>
      <w:bookmarkStart w:id="24" w:name="_Toc513557025"/>
      <w:bookmarkStart w:id="25" w:name="_Toc13149"/>
      <w:r>
        <w:rPr>
          <w:rFonts w:hint="eastAsia" w:ascii="宋体" w:hAnsi="宋体" w:eastAsia="宋体" w:cs="宋体"/>
          <w:b/>
          <w:bCs/>
          <w:sz w:val="32"/>
          <w:szCs w:val="32"/>
          <w:highlight w:val="none"/>
        </w:rPr>
        <w:t>（一）供应商须知前附表</w:t>
      </w:r>
      <w:bookmarkEnd w:id="14"/>
      <w:bookmarkEnd w:id="15"/>
      <w:bookmarkEnd w:id="18"/>
      <w:bookmarkEnd w:id="19"/>
      <w:bookmarkEnd w:id="20"/>
      <w:bookmarkEnd w:id="21"/>
      <w:bookmarkEnd w:id="22"/>
      <w:bookmarkEnd w:id="23"/>
      <w:bookmarkEnd w:id="24"/>
      <w:bookmarkEnd w:id="25"/>
    </w:p>
    <w:bookmarkEnd w:id="16"/>
    <w:bookmarkEnd w:id="17"/>
    <w:tbl>
      <w:tblPr>
        <w:tblStyle w:val="23"/>
        <w:tblW w:w="10003" w:type="dxa"/>
        <w:jc w:val="center"/>
        <w:tblLayout w:type="fixed"/>
        <w:tblCellMar>
          <w:top w:w="0" w:type="dxa"/>
          <w:left w:w="108" w:type="dxa"/>
          <w:bottom w:w="0" w:type="dxa"/>
          <w:right w:w="108" w:type="dxa"/>
        </w:tblCellMar>
      </w:tblPr>
      <w:tblGrid>
        <w:gridCol w:w="723"/>
        <w:gridCol w:w="1765"/>
        <w:gridCol w:w="7515"/>
      </w:tblGrid>
      <w:tr w14:paraId="50734EDC">
        <w:tblPrEx>
          <w:tblCellMar>
            <w:top w:w="0" w:type="dxa"/>
            <w:left w:w="108" w:type="dxa"/>
            <w:bottom w:w="0" w:type="dxa"/>
            <w:right w:w="108" w:type="dxa"/>
          </w:tblCellMar>
        </w:tblPrEx>
        <w:trPr>
          <w:trHeight w:val="27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349F7E8A">
            <w:pPr>
              <w:jc w:val="center"/>
              <w:outlineLvl w:val="9"/>
              <w:rPr>
                <w:rFonts w:hint="eastAsia" w:ascii="宋体" w:hAnsi="宋体" w:eastAsia="宋体" w:cs="宋体"/>
                <w:b/>
                <w:sz w:val="24"/>
                <w:szCs w:val="24"/>
                <w:highlight w:val="none"/>
              </w:rPr>
            </w:pPr>
            <w:bookmarkStart w:id="26" w:name="_Toc504605169"/>
            <w:bookmarkStart w:id="27" w:name="_Toc504605087"/>
            <w:r>
              <w:rPr>
                <w:rFonts w:hint="eastAsia" w:ascii="宋体" w:hAnsi="宋体" w:eastAsia="宋体" w:cs="宋体"/>
                <w:b/>
                <w:sz w:val="24"/>
                <w:highlight w:val="none"/>
                <w:lang w:val="zh-CN"/>
              </w:rPr>
              <w:t>序号</w:t>
            </w:r>
          </w:p>
        </w:tc>
        <w:tc>
          <w:tcPr>
            <w:tcW w:w="1765" w:type="dxa"/>
            <w:tcBorders>
              <w:top w:val="single" w:color="auto" w:sz="4" w:space="0"/>
              <w:left w:val="single" w:color="auto" w:sz="4" w:space="0"/>
              <w:bottom w:val="single" w:color="auto" w:sz="4" w:space="0"/>
              <w:right w:val="single" w:color="auto" w:sz="4" w:space="0"/>
            </w:tcBorders>
            <w:vAlign w:val="center"/>
          </w:tcPr>
          <w:p w14:paraId="0275BE78">
            <w:pPr>
              <w:jc w:val="center"/>
              <w:outlineLvl w:val="9"/>
              <w:rPr>
                <w:rFonts w:hint="eastAsia" w:ascii="宋体" w:hAnsi="宋体" w:eastAsia="宋体" w:cs="宋体"/>
                <w:b/>
                <w:sz w:val="24"/>
                <w:szCs w:val="24"/>
                <w:highlight w:val="none"/>
              </w:rPr>
            </w:pPr>
            <w:r>
              <w:rPr>
                <w:rFonts w:hint="eastAsia" w:ascii="宋体" w:hAnsi="宋体" w:eastAsia="宋体" w:cs="宋体"/>
                <w:b/>
                <w:sz w:val="24"/>
                <w:highlight w:val="none"/>
                <w:lang w:val="zh-CN"/>
              </w:rPr>
              <w:t>摘 要</w:t>
            </w:r>
          </w:p>
        </w:tc>
        <w:tc>
          <w:tcPr>
            <w:tcW w:w="7515" w:type="dxa"/>
            <w:tcBorders>
              <w:top w:val="single" w:color="auto" w:sz="4" w:space="0"/>
              <w:left w:val="single" w:color="auto" w:sz="4" w:space="0"/>
              <w:bottom w:val="single" w:color="auto" w:sz="4" w:space="0"/>
              <w:right w:val="single" w:color="auto" w:sz="4" w:space="0"/>
            </w:tcBorders>
            <w:vAlign w:val="center"/>
          </w:tcPr>
          <w:p w14:paraId="6217FC00">
            <w:pPr>
              <w:adjustRightInd w:val="0"/>
              <w:snapToGrid w:val="0"/>
              <w:spacing w:line="360" w:lineRule="auto"/>
              <w:ind w:left="472" w:leftChars="24" w:hanging="422" w:hangingChars="175"/>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编  列  内  容</w:t>
            </w:r>
          </w:p>
        </w:tc>
      </w:tr>
      <w:tr w14:paraId="18900983">
        <w:tblPrEx>
          <w:tblCellMar>
            <w:top w:w="0" w:type="dxa"/>
            <w:left w:w="108" w:type="dxa"/>
            <w:bottom w:w="0" w:type="dxa"/>
            <w:right w:w="108" w:type="dxa"/>
          </w:tblCellMar>
        </w:tblPrEx>
        <w:trPr>
          <w:jc w:val="center"/>
        </w:trPr>
        <w:tc>
          <w:tcPr>
            <w:tcW w:w="723" w:type="dxa"/>
            <w:tcBorders>
              <w:top w:val="single" w:color="auto" w:sz="4" w:space="0"/>
              <w:left w:val="single" w:color="auto" w:sz="4" w:space="0"/>
              <w:bottom w:val="single" w:color="auto" w:sz="4" w:space="0"/>
              <w:right w:val="single" w:color="auto" w:sz="4" w:space="0"/>
            </w:tcBorders>
            <w:vAlign w:val="center"/>
          </w:tcPr>
          <w:p w14:paraId="4A479F5E">
            <w:pPr>
              <w:adjustRightInd w:val="0"/>
              <w:snapToGrid w:val="0"/>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765" w:type="dxa"/>
            <w:tcBorders>
              <w:top w:val="single" w:color="auto" w:sz="4" w:space="0"/>
              <w:left w:val="single" w:color="auto" w:sz="4" w:space="0"/>
              <w:bottom w:val="single" w:color="auto" w:sz="4" w:space="0"/>
              <w:right w:val="single" w:color="auto" w:sz="4" w:space="0"/>
            </w:tcBorders>
            <w:vAlign w:val="center"/>
          </w:tcPr>
          <w:p w14:paraId="17C03741">
            <w:pPr>
              <w:adjustRightInd w:val="0"/>
              <w:snapToGrid w:val="0"/>
              <w:spacing w:line="360" w:lineRule="auto"/>
              <w:jc w:val="center"/>
              <w:outlineLvl w:val="9"/>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采购人</w:t>
            </w:r>
          </w:p>
        </w:tc>
        <w:tc>
          <w:tcPr>
            <w:tcW w:w="7515" w:type="dxa"/>
            <w:tcBorders>
              <w:top w:val="single" w:color="auto" w:sz="4" w:space="0"/>
              <w:left w:val="single" w:color="auto" w:sz="4" w:space="0"/>
              <w:bottom w:val="single" w:color="auto" w:sz="4" w:space="0"/>
              <w:right w:val="single" w:color="auto" w:sz="4" w:space="0"/>
            </w:tcBorders>
            <w:vAlign w:val="center"/>
          </w:tcPr>
          <w:p w14:paraId="02532F56">
            <w:pPr>
              <w:keepNext w:val="0"/>
              <w:keepLines w:val="0"/>
              <w:widowControl/>
              <w:suppressLineNumbers w:val="0"/>
              <w:jc w:val="left"/>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名</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称：</w:t>
            </w:r>
            <w:r>
              <w:rPr>
                <w:rFonts w:hint="eastAsia" w:ascii="宋体" w:hAnsi="宋体" w:eastAsia="宋体" w:cs="宋体"/>
                <w:color w:val="333333"/>
                <w:kern w:val="0"/>
                <w:sz w:val="21"/>
                <w:szCs w:val="21"/>
                <w:lang w:val="en-US" w:eastAsia="zh-CN" w:bidi="ar"/>
              </w:rPr>
              <w:t>榆林市中心血站</w:t>
            </w:r>
          </w:p>
          <w:p w14:paraId="638CA64A">
            <w:pPr>
              <w:spacing w:line="360" w:lineRule="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地     址：</w:t>
            </w:r>
            <w:r>
              <w:rPr>
                <w:rFonts w:hint="eastAsia" w:ascii="宋体" w:hAnsi="宋体" w:eastAsia="宋体" w:cs="宋体"/>
                <w:i w:val="0"/>
                <w:iCs w:val="0"/>
                <w:caps w:val="0"/>
                <w:color w:val="333333"/>
                <w:spacing w:val="0"/>
                <w:sz w:val="24"/>
                <w:szCs w:val="24"/>
                <w:highlight w:val="none"/>
                <w:shd w:val="clear" w:fill="FFFFFF"/>
                <w:lang w:eastAsia="zh-CN"/>
              </w:rPr>
              <w:t>榆林市航宇路中段</w:t>
            </w:r>
          </w:p>
          <w:p w14:paraId="4A5A446A">
            <w:pPr>
              <w:spacing w:line="360" w:lineRule="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auto"/>
                <w:sz w:val="24"/>
                <w:highlight w:val="none"/>
                <w:lang w:eastAsia="zh-CN"/>
              </w:rPr>
              <w:t xml:space="preserve">电     </w:t>
            </w:r>
            <w:r>
              <w:rPr>
                <w:rFonts w:hint="eastAsia" w:ascii="宋体" w:hAnsi="宋体" w:eastAsia="宋体" w:cs="宋体"/>
                <w:color w:val="auto"/>
                <w:sz w:val="24"/>
                <w:highlight w:val="none"/>
                <w:shd w:val="clear" w:color="auto" w:fill="auto"/>
                <w:lang w:eastAsia="zh-CN"/>
              </w:rPr>
              <w:t>话：0912-3890910</w:t>
            </w:r>
          </w:p>
        </w:tc>
      </w:tr>
      <w:tr w14:paraId="2BB31572">
        <w:tblPrEx>
          <w:tblCellMar>
            <w:top w:w="0" w:type="dxa"/>
            <w:left w:w="108" w:type="dxa"/>
            <w:bottom w:w="0" w:type="dxa"/>
            <w:right w:w="108" w:type="dxa"/>
          </w:tblCellMar>
        </w:tblPrEx>
        <w:trPr>
          <w:jc w:val="center"/>
        </w:trPr>
        <w:tc>
          <w:tcPr>
            <w:tcW w:w="723" w:type="dxa"/>
            <w:tcBorders>
              <w:top w:val="single" w:color="auto" w:sz="4" w:space="0"/>
              <w:left w:val="single" w:color="auto" w:sz="4" w:space="0"/>
              <w:bottom w:val="single" w:color="auto" w:sz="4" w:space="0"/>
              <w:right w:val="single" w:color="auto" w:sz="4" w:space="0"/>
            </w:tcBorders>
            <w:vAlign w:val="center"/>
          </w:tcPr>
          <w:p w14:paraId="37DF6DFC">
            <w:pPr>
              <w:adjustRightInd w:val="0"/>
              <w:snapToGrid w:val="0"/>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765" w:type="dxa"/>
            <w:tcBorders>
              <w:top w:val="single" w:color="auto" w:sz="4" w:space="0"/>
              <w:left w:val="single" w:color="auto" w:sz="4" w:space="0"/>
              <w:bottom w:val="single" w:color="auto" w:sz="4" w:space="0"/>
              <w:right w:val="single" w:color="auto" w:sz="4" w:space="0"/>
            </w:tcBorders>
            <w:vAlign w:val="center"/>
          </w:tcPr>
          <w:p w14:paraId="28AC7B2E">
            <w:pPr>
              <w:adjustRightInd w:val="0"/>
              <w:snapToGrid w:val="0"/>
              <w:spacing w:line="360" w:lineRule="auto"/>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采购代理机构</w:t>
            </w:r>
          </w:p>
        </w:tc>
        <w:tc>
          <w:tcPr>
            <w:tcW w:w="7515" w:type="dxa"/>
            <w:tcBorders>
              <w:top w:val="single" w:color="auto" w:sz="4" w:space="0"/>
              <w:left w:val="single" w:color="auto" w:sz="4" w:space="0"/>
              <w:bottom w:val="single" w:color="auto" w:sz="4" w:space="0"/>
              <w:right w:val="single" w:color="auto" w:sz="4" w:space="0"/>
            </w:tcBorders>
            <w:vAlign w:val="center"/>
          </w:tcPr>
          <w:p w14:paraId="26FE43E3">
            <w:pPr>
              <w:adjustRightInd w:val="0"/>
              <w:snapToGrid w:val="0"/>
              <w:spacing w:line="360" w:lineRule="auto"/>
              <w:jc w:val="left"/>
              <w:outlineLvl w:val="9"/>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r>
              <w:rPr>
                <w:rFonts w:hint="eastAsia" w:ascii="宋体" w:hAnsi="宋体" w:eastAsia="宋体" w:cs="宋体"/>
                <w:color w:val="000000" w:themeColor="text1"/>
                <w:sz w:val="24"/>
                <w:szCs w:val="24"/>
                <w:highlight w:val="none"/>
                <w:lang w:eastAsia="zh-CN"/>
                <w14:textFill>
                  <w14:solidFill>
                    <w14:schemeClr w14:val="tx1"/>
                  </w14:solidFill>
                </w14:textFill>
              </w:rPr>
              <w:t>陕西华博项目管理有限公司</w:t>
            </w:r>
          </w:p>
          <w:p w14:paraId="11043280">
            <w:pPr>
              <w:adjustRightInd w:val="0"/>
              <w:snapToGrid w:val="0"/>
              <w:spacing w:line="360" w:lineRule="auto"/>
              <w:jc w:val="left"/>
              <w:outlineLvl w:val="9"/>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陕西省西安市经济技术开发区凤城十一路文景商务广场C座5层30502号</w:t>
            </w:r>
          </w:p>
          <w:p w14:paraId="425FBAFA">
            <w:pPr>
              <w:adjustRightInd w:val="0"/>
              <w:snapToGrid w:val="0"/>
              <w:spacing w:line="360" w:lineRule="auto"/>
              <w:jc w:val="left"/>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r>
              <w:rPr>
                <w:rFonts w:hint="eastAsia" w:ascii="宋体" w:hAnsi="宋体" w:cs="宋体"/>
                <w:color w:val="000000" w:themeColor="text1"/>
                <w:sz w:val="24"/>
                <w:szCs w:val="24"/>
                <w:highlight w:val="none"/>
                <w:lang w:val="en-US" w:eastAsia="zh-CN"/>
                <w14:textFill>
                  <w14:solidFill>
                    <w14:schemeClr w14:val="tx1"/>
                  </w14:solidFill>
                </w14:textFill>
              </w:rPr>
              <w:t>李工</w:t>
            </w:r>
          </w:p>
          <w:p w14:paraId="728E90C9">
            <w:pPr>
              <w:pStyle w:val="31"/>
              <w:adjustRightInd w:val="0"/>
              <w:snapToGrid w:val="0"/>
              <w:spacing w:line="360" w:lineRule="auto"/>
              <w:ind w:firstLine="0" w:firstLineChars="0"/>
              <w:outlineLvl w:val="9"/>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联系方式：</w:t>
            </w:r>
            <w:r>
              <w:rPr>
                <w:rFonts w:hint="eastAsia" w:ascii="宋体" w:hAnsi="宋体" w:eastAsia="宋体" w:cs="宋体"/>
                <w:color w:val="000000" w:themeColor="text1"/>
                <w:sz w:val="24"/>
                <w:szCs w:val="24"/>
                <w:highlight w:val="none"/>
                <w:lang w:val="en-US" w:eastAsia="zh-CN"/>
                <w14:textFill>
                  <w14:solidFill>
                    <w14:schemeClr w14:val="tx1"/>
                  </w14:solidFill>
                </w14:textFill>
              </w:rPr>
              <w:t>133</w:t>
            </w:r>
            <w:r>
              <w:rPr>
                <w:rFonts w:hint="eastAsia" w:ascii="宋体" w:hAnsi="宋体" w:cs="宋体"/>
                <w:color w:val="000000" w:themeColor="text1"/>
                <w:sz w:val="24"/>
                <w:szCs w:val="24"/>
                <w:highlight w:val="none"/>
                <w:lang w:val="en-US" w:eastAsia="zh-CN"/>
                <w14:textFill>
                  <w14:solidFill>
                    <w14:schemeClr w14:val="tx1"/>
                  </w14:solidFill>
                </w14:textFill>
              </w:rPr>
              <w:t>10923114</w:t>
            </w:r>
          </w:p>
        </w:tc>
      </w:tr>
      <w:tr w14:paraId="598771CB">
        <w:tblPrEx>
          <w:tblCellMar>
            <w:top w:w="0" w:type="dxa"/>
            <w:left w:w="108" w:type="dxa"/>
            <w:bottom w:w="0" w:type="dxa"/>
            <w:right w:w="108" w:type="dxa"/>
          </w:tblCellMar>
        </w:tblPrEx>
        <w:trPr>
          <w:trHeight w:val="57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89AE451">
            <w:pPr>
              <w:adjustRightInd w:val="0"/>
              <w:snapToGrid w:val="0"/>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765" w:type="dxa"/>
            <w:tcBorders>
              <w:top w:val="single" w:color="auto" w:sz="4" w:space="0"/>
              <w:left w:val="single" w:color="auto" w:sz="4" w:space="0"/>
              <w:bottom w:val="single" w:color="auto" w:sz="4" w:space="0"/>
              <w:right w:val="single" w:color="auto" w:sz="4" w:space="0"/>
            </w:tcBorders>
            <w:vAlign w:val="center"/>
          </w:tcPr>
          <w:p w14:paraId="52701DEE">
            <w:pPr>
              <w:adjustRightInd w:val="0"/>
              <w:snapToGrid w:val="0"/>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7515" w:type="dxa"/>
            <w:tcBorders>
              <w:top w:val="single" w:color="auto" w:sz="4" w:space="0"/>
              <w:left w:val="single" w:color="auto" w:sz="4" w:space="0"/>
              <w:bottom w:val="single" w:color="auto" w:sz="4" w:space="0"/>
              <w:right w:val="single" w:color="auto" w:sz="4" w:space="0"/>
            </w:tcBorders>
            <w:vAlign w:val="center"/>
          </w:tcPr>
          <w:p w14:paraId="6E63A150">
            <w:pPr>
              <w:keepNext w:val="0"/>
              <w:keepLines w:val="0"/>
              <w:widowControl/>
              <w:suppressLineNumbers w:val="0"/>
              <w:spacing w:line="360" w:lineRule="auto"/>
              <w:jc w:val="left"/>
              <w:rPr>
                <w:rFonts w:hint="eastAsia" w:ascii="宋体" w:hAnsi="宋体" w:eastAsia="宋体" w:cs="宋体"/>
                <w:color w:val="333333"/>
                <w:kern w:val="0"/>
                <w:sz w:val="24"/>
                <w:szCs w:val="24"/>
                <w:lang w:val="en-US" w:eastAsia="zh-CN" w:bidi="ar"/>
              </w:rPr>
            </w:pPr>
            <w:r>
              <w:rPr>
                <w:rFonts w:hint="eastAsia" w:ascii="宋体" w:hAnsi="宋体" w:cs="宋体"/>
                <w:color w:val="333333"/>
                <w:kern w:val="0"/>
                <w:sz w:val="24"/>
                <w:szCs w:val="24"/>
                <w:lang w:val="en-US" w:eastAsia="zh-CN" w:bidi="ar"/>
              </w:rPr>
              <w:t>榆林市中心血站新建项目全过程项目管理服务项目（二次）</w:t>
            </w:r>
          </w:p>
        </w:tc>
      </w:tr>
      <w:tr w14:paraId="480560A9">
        <w:tblPrEx>
          <w:tblCellMar>
            <w:top w:w="0" w:type="dxa"/>
            <w:left w:w="108" w:type="dxa"/>
            <w:bottom w:w="0" w:type="dxa"/>
            <w:right w:w="108" w:type="dxa"/>
          </w:tblCellMar>
        </w:tblPrEx>
        <w:trPr>
          <w:trHeight w:val="62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2F25D47B">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765" w:type="dxa"/>
            <w:tcBorders>
              <w:top w:val="single" w:color="auto" w:sz="4" w:space="0"/>
              <w:left w:val="single" w:color="auto" w:sz="4" w:space="0"/>
              <w:bottom w:val="single" w:color="auto" w:sz="4" w:space="0"/>
              <w:right w:val="single" w:color="auto" w:sz="4" w:space="0"/>
            </w:tcBorders>
            <w:vAlign w:val="center"/>
          </w:tcPr>
          <w:p w14:paraId="3FE0A481">
            <w:pPr>
              <w:jc w:val="center"/>
              <w:outlineLvl w:val="9"/>
              <w:rPr>
                <w:rFonts w:hint="eastAsia" w:ascii="宋体" w:hAnsi="宋体" w:eastAsia="宋体" w:cs="宋体"/>
                <w:sz w:val="24"/>
                <w:highlight w:val="none"/>
                <w:lang w:val="zh-CN"/>
              </w:rPr>
            </w:pPr>
            <w:r>
              <w:rPr>
                <w:rFonts w:hint="eastAsia" w:ascii="宋体" w:hAnsi="宋体" w:eastAsia="宋体" w:cs="宋体"/>
                <w:sz w:val="24"/>
                <w:highlight w:val="none"/>
                <w:lang w:val="zh-CN"/>
              </w:rPr>
              <w:t>采购方式</w:t>
            </w:r>
          </w:p>
        </w:tc>
        <w:tc>
          <w:tcPr>
            <w:tcW w:w="7515" w:type="dxa"/>
            <w:tcBorders>
              <w:top w:val="single" w:color="auto" w:sz="4" w:space="0"/>
              <w:left w:val="single" w:color="auto" w:sz="4" w:space="0"/>
              <w:bottom w:val="single" w:color="auto" w:sz="4" w:space="0"/>
              <w:right w:val="single" w:color="auto" w:sz="4" w:space="0"/>
            </w:tcBorders>
            <w:vAlign w:val="center"/>
          </w:tcPr>
          <w:p w14:paraId="621177A7">
            <w:pPr>
              <w:keepNext w:val="0"/>
              <w:keepLines w:val="0"/>
              <w:widowControl/>
              <w:suppressLineNumbers w:val="0"/>
              <w:spacing w:line="360" w:lineRule="auto"/>
              <w:jc w:val="left"/>
              <w:rPr>
                <w:rFonts w:hint="eastAsia" w:ascii="宋体" w:hAnsi="宋体" w:eastAsia="宋体" w:cs="宋体"/>
                <w:color w:val="333333"/>
                <w:kern w:val="0"/>
                <w:sz w:val="24"/>
                <w:szCs w:val="24"/>
                <w:lang w:val="zh-CN" w:eastAsia="zh-CN" w:bidi="ar"/>
              </w:rPr>
            </w:pPr>
            <w:r>
              <w:rPr>
                <w:rFonts w:hint="eastAsia" w:ascii="宋体" w:hAnsi="宋体" w:eastAsia="宋体" w:cs="宋体"/>
                <w:color w:val="333333"/>
                <w:kern w:val="0"/>
                <w:sz w:val="24"/>
                <w:szCs w:val="24"/>
                <w:lang w:val="en-US" w:eastAsia="zh-CN" w:bidi="ar"/>
              </w:rPr>
              <w:t>竞争性磋商</w:t>
            </w:r>
          </w:p>
        </w:tc>
      </w:tr>
      <w:tr w14:paraId="631FEC54">
        <w:tblPrEx>
          <w:tblCellMar>
            <w:top w:w="0" w:type="dxa"/>
            <w:left w:w="108" w:type="dxa"/>
            <w:bottom w:w="0" w:type="dxa"/>
            <w:right w:w="108" w:type="dxa"/>
          </w:tblCellMar>
        </w:tblPrEx>
        <w:trPr>
          <w:trHeight w:val="59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388719CA">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765" w:type="dxa"/>
            <w:tcBorders>
              <w:top w:val="single" w:color="auto" w:sz="4" w:space="0"/>
              <w:left w:val="single" w:color="auto" w:sz="4" w:space="0"/>
              <w:bottom w:val="single" w:color="auto" w:sz="4" w:space="0"/>
              <w:right w:val="single" w:color="auto" w:sz="4" w:space="0"/>
            </w:tcBorders>
            <w:vAlign w:val="center"/>
          </w:tcPr>
          <w:p w14:paraId="053C3147">
            <w:pPr>
              <w:spacing w:line="360" w:lineRule="auto"/>
              <w:jc w:val="center"/>
              <w:outlineLvl w:val="9"/>
              <w:rPr>
                <w:rFonts w:hint="eastAsia" w:ascii="宋体" w:hAnsi="宋体" w:eastAsia="宋体" w:cs="宋体"/>
                <w:sz w:val="24"/>
                <w:highlight w:val="none"/>
                <w:lang w:val="zh-CN"/>
              </w:rPr>
            </w:pPr>
            <w:r>
              <w:rPr>
                <w:rFonts w:hint="eastAsia" w:ascii="宋体" w:hAnsi="宋体" w:eastAsia="宋体" w:cs="宋体"/>
                <w:sz w:val="24"/>
                <w:highlight w:val="none"/>
                <w:lang w:val="en-US" w:eastAsia="zh-CN"/>
              </w:rPr>
              <w:t>预算金额</w:t>
            </w:r>
          </w:p>
        </w:tc>
        <w:tc>
          <w:tcPr>
            <w:tcW w:w="7515" w:type="dxa"/>
            <w:tcBorders>
              <w:top w:val="single" w:color="auto" w:sz="4" w:space="0"/>
              <w:left w:val="single" w:color="auto" w:sz="4" w:space="0"/>
              <w:bottom w:val="single" w:color="auto" w:sz="4" w:space="0"/>
              <w:right w:val="single" w:color="auto" w:sz="4" w:space="0"/>
            </w:tcBorders>
            <w:vAlign w:val="center"/>
          </w:tcPr>
          <w:p w14:paraId="1490205B">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123.00万元</w:t>
            </w:r>
          </w:p>
        </w:tc>
      </w:tr>
      <w:tr w14:paraId="63184128">
        <w:tblPrEx>
          <w:tblCellMar>
            <w:top w:w="0" w:type="dxa"/>
            <w:left w:w="108" w:type="dxa"/>
            <w:bottom w:w="0" w:type="dxa"/>
            <w:right w:w="108" w:type="dxa"/>
          </w:tblCellMar>
        </w:tblPrEx>
        <w:trPr>
          <w:trHeight w:val="863"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CEAA106">
            <w:pPr>
              <w:adjustRightInd w:val="0"/>
              <w:snapToGrid w:val="0"/>
              <w:spacing w:line="360" w:lineRule="auto"/>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p>
        </w:tc>
        <w:tc>
          <w:tcPr>
            <w:tcW w:w="1765" w:type="dxa"/>
            <w:tcBorders>
              <w:top w:val="single" w:color="auto" w:sz="4" w:space="0"/>
              <w:left w:val="single" w:color="auto" w:sz="4" w:space="0"/>
              <w:bottom w:val="single" w:color="auto" w:sz="4" w:space="0"/>
              <w:right w:val="single" w:color="auto" w:sz="4" w:space="0"/>
            </w:tcBorders>
            <w:vAlign w:val="center"/>
          </w:tcPr>
          <w:p w14:paraId="1FBDF9B3">
            <w:pPr>
              <w:adjustRightInd w:val="0"/>
              <w:snapToGrid w:val="0"/>
              <w:spacing w:line="360" w:lineRule="auto"/>
              <w:jc w:val="center"/>
              <w:outlineLvl w:val="9"/>
              <w:rPr>
                <w:rFonts w:hint="eastAsia" w:ascii="宋体" w:hAnsi="宋体" w:eastAsia="宋体" w:cs="宋体"/>
                <w:sz w:val="24"/>
                <w:highlight w:val="none"/>
                <w:lang w:val="en-US" w:eastAsia="zh-CN"/>
              </w:rPr>
            </w:pPr>
            <w:r>
              <w:rPr>
                <w:rFonts w:hint="eastAsia" w:ascii="宋体" w:hAnsi="宋体" w:eastAsia="宋体" w:cs="宋体"/>
                <w:sz w:val="24"/>
                <w:szCs w:val="24"/>
                <w:highlight w:val="none"/>
              </w:rPr>
              <w:t>资金落实情况</w:t>
            </w:r>
          </w:p>
        </w:tc>
        <w:tc>
          <w:tcPr>
            <w:tcW w:w="7515" w:type="dxa"/>
            <w:tcBorders>
              <w:top w:val="single" w:color="auto" w:sz="4" w:space="0"/>
              <w:left w:val="single" w:color="auto" w:sz="4" w:space="0"/>
              <w:bottom w:val="single" w:color="auto" w:sz="4" w:space="0"/>
              <w:right w:val="single" w:color="auto" w:sz="4" w:space="0"/>
            </w:tcBorders>
            <w:vAlign w:val="center"/>
          </w:tcPr>
          <w:p w14:paraId="1194039F">
            <w:pPr>
              <w:keepNext w:val="0"/>
              <w:keepLines w:val="0"/>
              <w:widowControl/>
              <w:suppressLineNumbers w:val="0"/>
              <w:spacing w:line="360" w:lineRule="auto"/>
              <w:jc w:val="left"/>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已落实</w:t>
            </w:r>
          </w:p>
        </w:tc>
      </w:tr>
      <w:tr w14:paraId="42D4997E">
        <w:tblPrEx>
          <w:tblCellMar>
            <w:top w:w="0" w:type="dxa"/>
            <w:left w:w="108" w:type="dxa"/>
            <w:bottom w:w="0" w:type="dxa"/>
            <w:right w:w="108" w:type="dxa"/>
          </w:tblCellMar>
        </w:tblPrEx>
        <w:trPr>
          <w:trHeight w:val="53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67AFE58B">
            <w:pPr>
              <w:adjustRightInd w:val="0"/>
              <w:snapToGrid w:val="0"/>
              <w:spacing w:line="360" w:lineRule="auto"/>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p>
        </w:tc>
        <w:tc>
          <w:tcPr>
            <w:tcW w:w="1765" w:type="dxa"/>
            <w:tcBorders>
              <w:top w:val="single" w:color="auto" w:sz="4" w:space="0"/>
              <w:left w:val="single" w:color="auto" w:sz="4" w:space="0"/>
              <w:bottom w:val="single" w:color="auto" w:sz="4" w:space="0"/>
              <w:right w:val="single" w:color="auto" w:sz="4" w:space="0"/>
            </w:tcBorders>
            <w:vAlign w:val="center"/>
          </w:tcPr>
          <w:p w14:paraId="569AB7EB">
            <w:pPr>
              <w:adjustRightInd w:val="0"/>
              <w:snapToGrid w:val="0"/>
              <w:spacing w:line="360" w:lineRule="auto"/>
              <w:jc w:val="center"/>
              <w:outlineLvl w:val="9"/>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招标范围</w:t>
            </w:r>
          </w:p>
        </w:tc>
        <w:tc>
          <w:tcPr>
            <w:tcW w:w="7515" w:type="dxa"/>
            <w:tcBorders>
              <w:top w:val="single" w:color="auto" w:sz="4" w:space="0"/>
              <w:left w:val="single" w:color="auto" w:sz="4" w:space="0"/>
              <w:bottom w:val="single" w:color="auto" w:sz="4" w:space="0"/>
              <w:right w:val="single" w:color="auto" w:sz="4" w:space="0"/>
            </w:tcBorders>
            <w:vAlign w:val="center"/>
          </w:tcPr>
          <w:p w14:paraId="3358E778">
            <w:pPr>
              <w:keepNext w:val="0"/>
              <w:keepLines w:val="0"/>
              <w:widowControl/>
              <w:suppressLineNumbers w:val="0"/>
              <w:spacing w:line="360" w:lineRule="auto"/>
              <w:ind w:firstLine="480" w:firstLineChars="200"/>
              <w:jc w:val="left"/>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新建项目全过程项目管理服务范围和服务内容：榆林市中心血站新建项目工程全过程项目管理的项相报批、勘察管理、设计管理、合同管理、进度管理、投资管理、招标采购管理、组织协调管理、质量管理、安全生产管理、信息管理、风险管理、收尾管理等内容。</w:t>
            </w:r>
          </w:p>
          <w:p w14:paraId="18624883">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p>
        </w:tc>
      </w:tr>
      <w:tr w14:paraId="16AA5C57">
        <w:tblPrEx>
          <w:tblCellMar>
            <w:top w:w="0" w:type="dxa"/>
            <w:left w:w="108" w:type="dxa"/>
            <w:bottom w:w="0" w:type="dxa"/>
            <w:right w:w="108" w:type="dxa"/>
          </w:tblCellMar>
        </w:tblPrEx>
        <w:trPr>
          <w:trHeight w:val="53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759BF204">
            <w:pPr>
              <w:adjustRightInd w:val="0"/>
              <w:snapToGrid w:val="0"/>
              <w:spacing w:line="360" w:lineRule="auto"/>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c>
          <w:tcPr>
            <w:tcW w:w="1765" w:type="dxa"/>
            <w:tcBorders>
              <w:top w:val="single" w:color="auto" w:sz="4" w:space="0"/>
              <w:left w:val="single" w:color="auto" w:sz="4" w:space="0"/>
              <w:bottom w:val="single" w:color="auto" w:sz="4" w:space="0"/>
              <w:right w:val="single" w:color="auto" w:sz="4" w:space="0"/>
            </w:tcBorders>
            <w:vAlign w:val="center"/>
          </w:tcPr>
          <w:p w14:paraId="55EF3A1A">
            <w:pPr>
              <w:widowControl/>
              <w:adjustRightInd w:val="0"/>
              <w:snapToGrid w:val="0"/>
              <w:spacing w:line="360" w:lineRule="auto"/>
              <w:jc w:val="center"/>
              <w:textAlignment w:val="center"/>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w:t>
            </w:r>
          </w:p>
        </w:tc>
        <w:tc>
          <w:tcPr>
            <w:tcW w:w="7515" w:type="dxa"/>
            <w:tcBorders>
              <w:top w:val="single" w:color="auto" w:sz="4" w:space="0"/>
              <w:left w:val="single" w:color="auto" w:sz="4" w:space="0"/>
              <w:bottom w:val="single" w:color="auto" w:sz="4" w:space="0"/>
              <w:right w:val="single" w:color="auto" w:sz="4" w:space="0"/>
            </w:tcBorders>
            <w:vAlign w:val="center"/>
          </w:tcPr>
          <w:p w14:paraId="1AB9FC1E">
            <w:pPr>
              <w:spacing w:line="360" w:lineRule="auto"/>
              <w:ind w:firstLine="482" w:firstLineChars="200"/>
              <w:outlineLvl w:val="9"/>
              <w:rPr>
                <w:rFonts w:hint="eastAsia" w:ascii="宋体" w:hAnsi="宋体" w:eastAsia="宋体" w:cs="宋体"/>
                <w:b/>
                <w:sz w:val="24"/>
                <w:szCs w:val="22"/>
                <w:highlight w:val="none"/>
                <w:lang w:val="en-US" w:eastAsia="zh-CN"/>
              </w:rPr>
            </w:pPr>
            <w:r>
              <w:rPr>
                <w:rFonts w:hint="eastAsia" w:ascii="宋体" w:hAnsi="宋体" w:eastAsia="宋体" w:cs="宋体"/>
                <w:b/>
                <w:sz w:val="24"/>
                <w:szCs w:val="22"/>
                <w:highlight w:val="none"/>
                <w:lang w:val="en-US" w:eastAsia="zh-CN"/>
              </w:rPr>
              <w:t>1、本项目采用电子化投标文件与纸质投标文件并行的方式。投标人须使用数字认证证书对电子化投标文件进行签章、加密、递交及开标时解密等相关招投标事宜。</w:t>
            </w:r>
          </w:p>
          <w:p w14:paraId="079C2FBB">
            <w:pPr>
              <w:spacing w:line="360" w:lineRule="auto"/>
              <w:ind w:firstLine="482" w:firstLineChars="200"/>
              <w:outlineLvl w:val="9"/>
              <w:rPr>
                <w:rFonts w:hint="eastAsia" w:ascii="宋体" w:hAnsi="宋体" w:eastAsia="宋体" w:cs="宋体"/>
                <w:b/>
                <w:sz w:val="24"/>
                <w:szCs w:val="22"/>
                <w:highlight w:val="none"/>
                <w:lang w:val="en-US" w:eastAsia="zh-CN"/>
              </w:rPr>
            </w:pPr>
            <w:r>
              <w:rPr>
                <w:rFonts w:hint="eastAsia" w:ascii="宋体" w:hAnsi="宋体" w:eastAsia="宋体" w:cs="宋体"/>
                <w:b/>
                <w:sz w:val="24"/>
                <w:szCs w:val="22"/>
                <w:highlight w:val="none"/>
                <w:lang w:val="en-US" w:eastAsia="zh-CN"/>
              </w:rPr>
              <w:t>2、纸质投标文件：为便于采购人归档和向监管部门备案，中标人须提交正本1份，副本2 份，电子版：u盘一份），，投标文件可采用系统上传的电子投标文件的打印件，投标文件正、副本须各自装订成册，统一编码（要求胶装、不得出现活页）。每份投标文件封皮须清楚地标明“正本”或“副本”。</w:t>
            </w:r>
          </w:p>
          <w:p w14:paraId="0225317F">
            <w:pPr>
              <w:spacing w:line="360" w:lineRule="auto"/>
              <w:ind w:firstLine="482" w:firstLineChars="200"/>
              <w:outlineLvl w:val="9"/>
              <w:rPr>
                <w:rFonts w:hint="eastAsia" w:ascii="宋体" w:hAnsi="宋体" w:eastAsia="宋体" w:cs="宋体"/>
                <w:b/>
                <w:sz w:val="24"/>
                <w:szCs w:val="22"/>
                <w:highlight w:val="none"/>
                <w:lang w:val="en-US" w:eastAsia="zh-CN"/>
              </w:rPr>
            </w:pPr>
            <w:r>
              <w:rPr>
                <w:rFonts w:hint="eastAsia" w:ascii="宋体" w:hAnsi="宋体" w:eastAsia="宋体" w:cs="宋体"/>
                <w:b/>
                <w:sz w:val="24"/>
                <w:szCs w:val="22"/>
                <w:highlight w:val="none"/>
                <w:lang w:val="en-US" w:eastAsia="zh-CN"/>
              </w:rPr>
              <w:t>递交方式：纸质版投标文件在开标时无需提交，待开标结束后，中标人须邮寄</w:t>
            </w:r>
            <w:r>
              <w:rPr>
                <w:rFonts w:hint="eastAsia" w:ascii="宋体" w:hAnsi="宋体" w:cs="宋体"/>
                <w:b/>
                <w:sz w:val="24"/>
                <w:szCs w:val="22"/>
                <w:highlight w:val="none"/>
                <w:lang w:val="en-US" w:eastAsia="zh-CN"/>
              </w:rPr>
              <w:t>或送至采购代理机构</w:t>
            </w:r>
            <w:r>
              <w:rPr>
                <w:rFonts w:hint="eastAsia" w:ascii="宋体" w:hAnsi="宋体" w:eastAsia="宋体" w:cs="宋体"/>
                <w:b/>
                <w:sz w:val="24"/>
                <w:szCs w:val="22"/>
                <w:highlight w:val="none"/>
                <w:lang w:val="en-US" w:eastAsia="zh-CN"/>
              </w:rPr>
              <w:t>正本壹份、副本贰份、电子版（word版U盘）壹份；以电报、传真、电子邮件形式递交的</w:t>
            </w:r>
            <w:r>
              <w:rPr>
                <w:rFonts w:hint="eastAsia" w:ascii="宋体" w:hAnsi="宋体" w:cs="宋体"/>
                <w:b/>
                <w:sz w:val="24"/>
                <w:szCs w:val="22"/>
                <w:highlight w:val="none"/>
                <w:lang w:val="en-US" w:eastAsia="zh-CN"/>
              </w:rPr>
              <w:t>响应文件</w:t>
            </w:r>
            <w:r>
              <w:rPr>
                <w:rFonts w:hint="eastAsia" w:ascii="宋体" w:hAnsi="宋体" w:eastAsia="宋体" w:cs="宋体"/>
                <w:b/>
                <w:sz w:val="24"/>
                <w:szCs w:val="22"/>
                <w:highlight w:val="none"/>
                <w:lang w:val="en-US" w:eastAsia="zh-CN"/>
              </w:rPr>
              <w:t>将不予接受。</w:t>
            </w:r>
          </w:p>
          <w:p w14:paraId="71EBC16F">
            <w:pPr>
              <w:spacing w:line="360" w:lineRule="auto"/>
              <w:ind w:firstLine="482" w:firstLineChars="200"/>
              <w:outlineLvl w:val="9"/>
              <w:rPr>
                <w:rFonts w:hint="eastAsia" w:ascii="宋体" w:hAnsi="宋体" w:eastAsia="宋体" w:cs="宋体"/>
                <w:b/>
                <w:sz w:val="24"/>
                <w:szCs w:val="22"/>
                <w:highlight w:val="none"/>
                <w:lang w:val="en-US" w:eastAsia="zh-CN"/>
              </w:rPr>
            </w:pPr>
            <w:r>
              <w:rPr>
                <w:rFonts w:hint="eastAsia" w:ascii="宋体" w:hAnsi="宋体" w:eastAsia="宋体" w:cs="宋体"/>
                <w:b/>
                <w:sz w:val="24"/>
                <w:szCs w:val="22"/>
                <w:highlight w:val="none"/>
                <w:lang w:val="en-US" w:eastAsia="zh-CN"/>
              </w:rPr>
              <w:t>收件人：</w:t>
            </w:r>
            <w:r>
              <w:rPr>
                <w:rFonts w:hint="eastAsia" w:ascii="宋体" w:hAnsi="宋体" w:cs="宋体"/>
                <w:b/>
                <w:sz w:val="24"/>
                <w:szCs w:val="22"/>
                <w:highlight w:val="none"/>
                <w:lang w:val="en-US" w:eastAsia="zh-CN"/>
              </w:rPr>
              <w:t>李工</w:t>
            </w:r>
            <w:r>
              <w:rPr>
                <w:rFonts w:hint="eastAsia" w:ascii="宋体" w:hAnsi="宋体" w:eastAsia="宋体" w:cs="宋体"/>
                <w:b/>
                <w:sz w:val="24"/>
                <w:szCs w:val="22"/>
                <w:highlight w:val="none"/>
                <w:lang w:val="en-US" w:eastAsia="zh-CN"/>
              </w:rPr>
              <w:t xml:space="preserve">                   </w:t>
            </w:r>
          </w:p>
          <w:p w14:paraId="3BABC2C5">
            <w:pPr>
              <w:spacing w:line="360" w:lineRule="auto"/>
              <w:ind w:firstLine="482" w:firstLineChars="200"/>
              <w:outlineLvl w:val="9"/>
              <w:rPr>
                <w:rFonts w:hint="default" w:ascii="宋体" w:hAnsi="宋体" w:eastAsia="宋体" w:cs="宋体"/>
                <w:b/>
                <w:sz w:val="24"/>
                <w:szCs w:val="22"/>
                <w:highlight w:val="none"/>
                <w:lang w:val="en-US" w:eastAsia="zh-CN"/>
              </w:rPr>
            </w:pPr>
            <w:r>
              <w:rPr>
                <w:rFonts w:hint="eastAsia" w:ascii="宋体" w:hAnsi="宋体" w:eastAsia="宋体" w:cs="宋体"/>
                <w:b/>
                <w:sz w:val="24"/>
                <w:szCs w:val="22"/>
                <w:highlight w:val="none"/>
                <w:lang w:val="en-US" w:eastAsia="zh-CN"/>
              </w:rPr>
              <w:t>收件电话：</w:t>
            </w:r>
            <w:r>
              <w:rPr>
                <w:rFonts w:hint="eastAsia" w:ascii="宋体" w:hAnsi="宋体" w:cs="宋体"/>
                <w:b/>
                <w:sz w:val="24"/>
                <w:szCs w:val="22"/>
                <w:highlight w:val="none"/>
                <w:lang w:val="en-US" w:eastAsia="zh-CN"/>
              </w:rPr>
              <w:t>13310923114</w:t>
            </w:r>
          </w:p>
          <w:p w14:paraId="6E46CDC3">
            <w:pPr>
              <w:spacing w:line="360" w:lineRule="auto"/>
              <w:ind w:firstLine="482" w:firstLineChars="200"/>
              <w:outlineLvl w:val="9"/>
              <w:rPr>
                <w:rFonts w:hint="eastAsia" w:ascii="宋体" w:hAnsi="宋体" w:eastAsia="宋体" w:cs="宋体"/>
                <w:b/>
                <w:sz w:val="24"/>
                <w:szCs w:val="22"/>
                <w:highlight w:val="none"/>
                <w:lang w:val="en-US" w:eastAsia="zh-CN"/>
              </w:rPr>
            </w:pPr>
            <w:r>
              <w:rPr>
                <w:rFonts w:hint="eastAsia" w:ascii="宋体" w:hAnsi="宋体" w:eastAsia="宋体" w:cs="宋体"/>
                <w:b/>
                <w:sz w:val="24"/>
                <w:szCs w:val="22"/>
                <w:highlight w:val="none"/>
                <w:lang w:val="en-US" w:eastAsia="zh-CN"/>
              </w:rPr>
              <w:t>收件地址：榆林市富源大厦6楼玻璃门</w:t>
            </w:r>
          </w:p>
        </w:tc>
      </w:tr>
      <w:tr w14:paraId="47E33530">
        <w:tblPrEx>
          <w:tblCellMar>
            <w:top w:w="0" w:type="dxa"/>
            <w:left w:w="108" w:type="dxa"/>
            <w:bottom w:w="0" w:type="dxa"/>
            <w:right w:w="108" w:type="dxa"/>
          </w:tblCellMar>
        </w:tblPrEx>
        <w:trPr>
          <w:jc w:val="center"/>
        </w:trPr>
        <w:tc>
          <w:tcPr>
            <w:tcW w:w="723" w:type="dxa"/>
            <w:tcBorders>
              <w:top w:val="single" w:color="auto" w:sz="4" w:space="0"/>
              <w:left w:val="single" w:color="auto" w:sz="4" w:space="0"/>
              <w:bottom w:val="single" w:color="auto" w:sz="4" w:space="0"/>
              <w:right w:val="single" w:color="auto" w:sz="4" w:space="0"/>
            </w:tcBorders>
            <w:vAlign w:val="center"/>
          </w:tcPr>
          <w:p w14:paraId="6632618B">
            <w:pPr>
              <w:adjustRightInd w:val="0"/>
              <w:snapToGrid w:val="0"/>
              <w:spacing w:line="360" w:lineRule="auto"/>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p>
        </w:tc>
        <w:tc>
          <w:tcPr>
            <w:tcW w:w="1765" w:type="dxa"/>
            <w:tcBorders>
              <w:top w:val="single" w:color="auto" w:sz="4" w:space="0"/>
              <w:left w:val="single" w:color="auto" w:sz="4" w:space="0"/>
              <w:bottom w:val="single" w:color="auto" w:sz="4" w:space="0"/>
              <w:right w:val="single" w:color="auto" w:sz="4" w:space="0"/>
            </w:tcBorders>
            <w:vAlign w:val="center"/>
          </w:tcPr>
          <w:p w14:paraId="04C35200">
            <w:pPr>
              <w:adjustRightInd w:val="0"/>
              <w:snapToGrid w:val="0"/>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供应商资质</w:t>
            </w:r>
          </w:p>
          <w:p w14:paraId="666D80E8">
            <w:pPr>
              <w:adjustRightInd w:val="0"/>
              <w:snapToGrid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条件</w:t>
            </w:r>
          </w:p>
        </w:tc>
        <w:tc>
          <w:tcPr>
            <w:tcW w:w="7515" w:type="dxa"/>
            <w:tcBorders>
              <w:top w:val="single" w:color="auto" w:sz="4" w:space="0"/>
              <w:left w:val="single" w:color="auto" w:sz="4" w:space="0"/>
              <w:bottom w:val="single" w:color="auto" w:sz="4" w:space="0"/>
              <w:right w:val="single" w:color="auto" w:sz="4" w:space="0"/>
            </w:tcBorders>
            <w:vAlign w:val="center"/>
          </w:tcPr>
          <w:p w14:paraId="289E256D">
            <w:pPr>
              <w:numPr>
                <w:ilvl w:val="0"/>
                <w:numId w:val="1"/>
              </w:numPr>
              <w:adjustRightInd w:val="0"/>
              <w:snapToGrid w:val="0"/>
              <w:spacing w:line="360" w:lineRule="auto"/>
              <w:ind w:firstLine="480" w:firstLineChars="200"/>
              <w:outlineLvl w:val="9"/>
              <w:rPr>
                <w:rFonts w:hint="eastAsia" w:ascii="宋体" w:hAnsi="宋体" w:eastAsia="宋体" w:cs="宋体"/>
                <w:kern w:val="2"/>
                <w:sz w:val="24"/>
                <w:szCs w:val="20"/>
                <w:highlight w:val="none"/>
                <w:lang w:val="en-US" w:eastAsia="zh-CN" w:bidi="ar-SA"/>
              </w:rPr>
            </w:pPr>
            <w:r>
              <w:rPr>
                <w:rFonts w:hint="eastAsia" w:ascii="宋体" w:hAnsi="宋体" w:eastAsia="宋体" w:cs="宋体"/>
                <w:sz w:val="24"/>
                <w:highlight w:val="none"/>
              </w:rPr>
              <w:t>基本资格条件：符合《中华人民共和国政府采购法》第二十二条的规定。</w:t>
            </w:r>
          </w:p>
          <w:p w14:paraId="21338453">
            <w:pPr>
              <w:numPr>
                <w:ilvl w:val="0"/>
                <w:numId w:val="0"/>
              </w:numPr>
              <w:adjustRightInd w:val="0"/>
              <w:snapToGrid w:val="0"/>
              <w:spacing w:line="360" w:lineRule="auto"/>
              <w:ind w:firstLine="480" w:firstLineChars="200"/>
              <w:outlineLvl w:val="9"/>
              <w:rPr>
                <w:rFonts w:hint="eastAsia" w:ascii="宋体" w:hAnsi="宋体" w:eastAsia="宋体" w:cs="宋体"/>
                <w:kern w:val="2"/>
                <w:sz w:val="24"/>
                <w:szCs w:val="20"/>
                <w:highlight w:val="none"/>
                <w:lang w:val="en-US" w:eastAsia="zh-CN" w:bidi="ar-SA"/>
              </w:rPr>
            </w:pPr>
            <w:r>
              <w:rPr>
                <w:rFonts w:hint="eastAsia" w:ascii="宋体" w:hAnsi="宋体" w:eastAsia="宋体" w:cs="宋体"/>
                <w:kern w:val="2"/>
                <w:sz w:val="24"/>
                <w:szCs w:val="20"/>
                <w:highlight w:val="none"/>
                <w:lang w:val="en-US" w:eastAsia="zh-CN" w:bidi="ar-SA"/>
              </w:rPr>
              <w:t>（二）特定资格条件：</w:t>
            </w:r>
          </w:p>
          <w:p w14:paraId="3E647DBB">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ascii="宋体" w:hAnsi="宋体" w:eastAsia="宋体" w:cs="宋体"/>
                <w:i w:val="0"/>
                <w:iCs w:val="0"/>
                <w:caps w:val="0"/>
                <w:color w:val="333333"/>
                <w:spacing w:val="0"/>
                <w:sz w:val="24"/>
                <w:szCs w:val="24"/>
                <w:highlight w:val="none"/>
                <w:shd w:val="clear" w:fill="FFFFFF"/>
              </w:rPr>
              <w:t>1</w:t>
            </w: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ascii="宋体" w:hAnsi="宋体" w:eastAsia="宋体" w:cs="宋体"/>
                <w:i w:val="0"/>
                <w:iCs w:val="0"/>
                <w:caps w:val="0"/>
                <w:color w:val="333333"/>
                <w:spacing w:val="0"/>
                <w:sz w:val="24"/>
                <w:szCs w:val="24"/>
                <w:highlight w:val="none"/>
                <w:shd w:val="clear" w:fill="FFFFFF"/>
              </w:rPr>
              <w:t>．投标人为具有独立承担民事责任能力的法人、事业法人或其他组织。企业法人应提供合法有效的标识有统一社会信用代码的营业执照；事业法人应提供事业单位法人证书；其他组织应提供合法登记证明文件；</w:t>
            </w:r>
          </w:p>
          <w:p w14:paraId="4DD5BA2D">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ascii="宋体" w:hAnsi="宋体" w:eastAsia="宋体" w:cs="宋体"/>
                <w:i w:val="0"/>
                <w:iCs w:val="0"/>
                <w:caps w:val="0"/>
                <w:color w:val="333333"/>
                <w:spacing w:val="0"/>
                <w:sz w:val="24"/>
                <w:szCs w:val="24"/>
                <w:highlight w:val="none"/>
                <w:shd w:val="clear" w:fill="FFFFFF"/>
              </w:rPr>
              <w:t>2</w:t>
            </w: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ascii="宋体" w:hAnsi="宋体" w:eastAsia="宋体" w:cs="宋体"/>
                <w:i w:val="0"/>
                <w:iCs w:val="0"/>
                <w:caps w:val="0"/>
                <w:color w:val="333333"/>
                <w:spacing w:val="0"/>
                <w:sz w:val="24"/>
                <w:szCs w:val="24"/>
                <w:highlight w:val="none"/>
                <w:shd w:val="clear" w:fill="FFFFFF"/>
              </w:rPr>
              <w:t>．投标人需具有【工程监理综合资质】或【房屋建筑工程监理甲级】及以上资质。拟派项目管理负责人须具备【注册造价工程师】或【房屋建筑工程注册监理工程师】资格，且无在建项目。（上述人员须在本单位注册并提供证明材料；</w:t>
            </w:r>
          </w:p>
          <w:p w14:paraId="64132EFF">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cs="宋体"/>
                <w:i w:val="0"/>
                <w:iCs w:val="0"/>
                <w:caps w:val="0"/>
                <w:color w:val="333333"/>
                <w:spacing w:val="0"/>
                <w:sz w:val="24"/>
                <w:szCs w:val="24"/>
                <w:highlight w:val="none"/>
                <w:shd w:val="clear" w:fill="FFFFFF"/>
                <w:lang w:val="en-US" w:eastAsia="zh-CN"/>
              </w:rPr>
              <w:t>3</w:t>
            </w: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ascii="宋体" w:hAnsi="宋体" w:eastAsia="宋体" w:cs="宋体"/>
                <w:i w:val="0"/>
                <w:iCs w:val="0"/>
                <w:caps w:val="0"/>
                <w:color w:val="333333"/>
                <w:spacing w:val="0"/>
                <w:sz w:val="24"/>
                <w:szCs w:val="24"/>
                <w:highlight w:val="none"/>
                <w:shd w:val="clear" w:fill="FFFFFF"/>
              </w:rPr>
              <w:t>税收缴纳证明：提供</w:t>
            </w:r>
            <w:r>
              <w:rPr>
                <w:rFonts w:hint="eastAsia" w:ascii="宋体" w:hAnsi="宋体" w:eastAsia="宋体" w:cs="宋体"/>
                <w:i w:val="0"/>
                <w:iCs w:val="0"/>
                <w:caps w:val="0"/>
                <w:color w:val="333333"/>
                <w:spacing w:val="0"/>
                <w:sz w:val="24"/>
                <w:szCs w:val="24"/>
                <w:highlight w:val="none"/>
                <w:shd w:val="clear" w:fill="FFFFFF"/>
                <w:lang w:eastAsia="zh-CN"/>
              </w:rPr>
              <w:t>202</w:t>
            </w:r>
            <w:r>
              <w:rPr>
                <w:rFonts w:hint="eastAsia" w:ascii="宋体" w:hAnsi="宋体" w:eastAsia="宋体" w:cs="宋体"/>
                <w:i w:val="0"/>
                <w:iCs w:val="0"/>
                <w:caps w:val="0"/>
                <w:color w:val="333333"/>
                <w:spacing w:val="0"/>
                <w:sz w:val="24"/>
                <w:szCs w:val="24"/>
                <w:highlight w:val="none"/>
                <w:shd w:val="clear" w:fill="FFFFFF"/>
                <w:lang w:val="en-US" w:eastAsia="zh-CN"/>
              </w:rPr>
              <w:t>4</w:t>
            </w:r>
            <w:r>
              <w:rPr>
                <w:rFonts w:hint="eastAsia" w:ascii="宋体" w:hAnsi="宋体" w:eastAsia="宋体" w:cs="宋体"/>
                <w:i w:val="0"/>
                <w:iCs w:val="0"/>
                <w:caps w:val="0"/>
                <w:color w:val="333333"/>
                <w:spacing w:val="0"/>
                <w:sz w:val="24"/>
                <w:szCs w:val="24"/>
                <w:highlight w:val="none"/>
                <w:shd w:val="clear" w:fill="FFFFFF"/>
              </w:rPr>
              <w:t>年</w:t>
            </w:r>
            <w:r>
              <w:rPr>
                <w:rFonts w:ascii="仿宋_GB2312" w:hAnsi="仿宋_GB2312" w:eastAsia="仿宋_GB2312" w:cs="仿宋_GB2312"/>
              </w:rPr>
              <w:t>9月</w:t>
            </w:r>
            <w:r>
              <w:rPr>
                <w:rFonts w:hint="eastAsia" w:ascii="宋体" w:hAnsi="宋体" w:eastAsia="宋体" w:cs="宋体"/>
                <w:i w:val="0"/>
                <w:iCs w:val="0"/>
                <w:caps w:val="0"/>
                <w:color w:val="333333"/>
                <w:spacing w:val="0"/>
                <w:sz w:val="24"/>
                <w:szCs w:val="24"/>
                <w:highlight w:val="none"/>
                <w:shd w:val="clear" w:fill="FFFFFF"/>
              </w:rPr>
              <w:t>至今至少1个月的纳税证明（银行缴费凭证）或完税证明，依法免税的单位应提供相关证明材料；</w:t>
            </w:r>
          </w:p>
          <w:p w14:paraId="5D62F812">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cs="宋体"/>
                <w:i w:val="0"/>
                <w:iCs w:val="0"/>
                <w:caps w:val="0"/>
                <w:color w:val="333333"/>
                <w:spacing w:val="0"/>
                <w:sz w:val="24"/>
                <w:szCs w:val="24"/>
                <w:highlight w:val="none"/>
                <w:shd w:val="clear" w:fill="FFFFFF"/>
                <w:lang w:val="en-US" w:eastAsia="zh-CN"/>
              </w:rPr>
              <w:t>4</w:t>
            </w: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ascii="宋体" w:hAnsi="宋体" w:eastAsia="宋体" w:cs="宋体"/>
                <w:i w:val="0"/>
                <w:iCs w:val="0"/>
                <w:caps w:val="0"/>
                <w:color w:val="333333"/>
                <w:spacing w:val="0"/>
                <w:sz w:val="24"/>
                <w:szCs w:val="24"/>
                <w:highlight w:val="none"/>
                <w:shd w:val="clear" w:fill="FFFFFF"/>
              </w:rPr>
              <w:t>社会保障资金缴纳证明：提供</w:t>
            </w:r>
            <w:r>
              <w:rPr>
                <w:rFonts w:hint="eastAsia" w:ascii="宋体" w:hAnsi="宋体" w:eastAsia="宋体" w:cs="宋体"/>
                <w:i w:val="0"/>
                <w:iCs w:val="0"/>
                <w:caps w:val="0"/>
                <w:color w:val="333333"/>
                <w:spacing w:val="0"/>
                <w:sz w:val="24"/>
                <w:szCs w:val="24"/>
                <w:highlight w:val="none"/>
                <w:shd w:val="clear" w:fill="FFFFFF"/>
                <w:lang w:eastAsia="zh-CN"/>
              </w:rPr>
              <w:t>202</w:t>
            </w:r>
            <w:r>
              <w:rPr>
                <w:rFonts w:hint="eastAsia" w:ascii="宋体" w:hAnsi="宋体" w:eastAsia="宋体" w:cs="宋体"/>
                <w:i w:val="0"/>
                <w:iCs w:val="0"/>
                <w:caps w:val="0"/>
                <w:color w:val="333333"/>
                <w:spacing w:val="0"/>
                <w:sz w:val="24"/>
                <w:szCs w:val="24"/>
                <w:highlight w:val="none"/>
                <w:shd w:val="clear" w:fill="FFFFFF"/>
                <w:lang w:val="en-US" w:eastAsia="zh-CN"/>
              </w:rPr>
              <w:t>4</w:t>
            </w:r>
            <w:r>
              <w:rPr>
                <w:rFonts w:hint="eastAsia" w:ascii="宋体" w:hAnsi="宋体" w:eastAsia="宋体" w:cs="宋体"/>
                <w:i w:val="0"/>
                <w:iCs w:val="0"/>
                <w:caps w:val="0"/>
                <w:color w:val="333333"/>
                <w:spacing w:val="0"/>
                <w:sz w:val="24"/>
                <w:szCs w:val="24"/>
                <w:highlight w:val="none"/>
                <w:shd w:val="clear" w:fill="FFFFFF"/>
              </w:rPr>
              <w:t>年</w:t>
            </w:r>
            <w:r>
              <w:rPr>
                <w:rFonts w:ascii="仿宋_GB2312" w:hAnsi="仿宋_GB2312" w:eastAsia="仿宋_GB2312" w:cs="仿宋_GB2312"/>
              </w:rPr>
              <w:t>9月</w:t>
            </w:r>
            <w:r>
              <w:rPr>
                <w:rFonts w:hint="eastAsia" w:ascii="宋体" w:hAnsi="宋体" w:eastAsia="宋体" w:cs="宋体"/>
                <w:i w:val="0"/>
                <w:iCs w:val="0"/>
                <w:caps w:val="0"/>
                <w:color w:val="333333"/>
                <w:spacing w:val="0"/>
                <w:sz w:val="24"/>
                <w:szCs w:val="24"/>
                <w:highlight w:val="none"/>
                <w:shd w:val="clear" w:fill="FFFFFF"/>
              </w:rPr>
              <w:t>至今至少1个月的社会保障资金银行缴费单据或社保机构开具的社会保险参保缴费情况证明，依法不需要缴纳社会保障资金的单位应提供相关证明材料；</w:t>
            </w:r>
          </w:p>
          <w:p w14:paraId="7847F7EC">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cs="宋体"/>
                <w:i w:val="0"/>
                <w:iCs w:val="0"/>
                <w:caps w:val="0"/>
                <w:color w:val="333333"/>
                <w:spacing w:val="0"/>
                <w:sz w:val="24"/>
                <w:szCs w:val="24"/>
                <w:highlight w:val="none"/>
                <w:shd w:val="clear" w:fill="FFFFFF"/>
                <w:lang w:val="en-US" w:eastAsia="zh-CN"/>
              </w:rPr>
              <w:t>5</w:t>
            </w: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ascii="宋体" w:hAnsi="宋体" w:eastAsia="宋体" w:cs="宋体"/>
                <w:i w:val="0"/>
                <w:iCs w:val="0"/>
                <w:caps w:val="0"/>
                <w:color w:val="333333"/>
                <w:spacing w:val="0"/>
                <w:sz w:val="24"/>
                <w:szCs w:val="24"/>
                <w:highlight w:val="none"/>
                <w:shd w:val="clear" w:fill="FFFFFF"/>
              </w:rPr>
              <w:t>财务要求：提供</w:t>
            </w:r>
            <w:r>
              <w:rPr>
                <w:rFonts w:hint="eastAsia" w:cs="宋体"/>
                <w:i w:val="0"/>
                <w:iCs w:val="0"/>
                <w:caps w:val="0"/>
                <w:color w:val="333333"/>
                <w:spacing w:val="0"/>
                <w:sz w:val="24"/>
                <w:szCs w:val="24"/>
                <w:highlight w:val="none"/>
                <w:shd w:val="clear" w:fill="FFFFFF"/>
                <w:lang w:val="en-US" w:eastAsia="zh-CN"/>
              </w:rPr>
              <w:t>近三</w:t>
            </w:r>
            <w:r>
              <w:rPr>
                <w:rFonts w:hint="eastAsia" w:ascii="宋体" w:hAnsi="宋体" w:eastAsia="宋体" w:cs="宋体"/>
                <w:i w:val="0"/>
                <w:iCs w:val="0"/>
                <w:caps w:val="0"/>
                <w:color w:val="333333"/>
                <w:spacing w:val="0"/>
                <w:sz w:val="24"/>
                <w:szCs w:val="24"/>
                <w:highlight w:val="none"/>
                <w:shd w:val="clear" w:fill="FFFFFF"/>
              </w:rPr>
              <w:t>年度财务审计报告；公司成立至开标日期不足一年的提供自成立以来的财务报表（至少包含资产负债表、利润表、现金流量表）或公司基本账户开户行出具自成立以来的资信证明及基本账户开户证明；</w:t>
            </w:r>
          </w:p>
          <w:p w14:paraId="641E8436">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cs="宋体"/>
                <w:i w:val="0"/>
                <w:iCs w:val="0"/>
                <w:caps w:val="0"/>
                <w:color w:val="333333"/>
                <w:spacing w:val="0"/>
                <w:sz w:val="24"/>
                <w:szCs w:val="24"/>
                <w:highlight w:val="none"/>
                <w:shd w:val="clear" w:fill="FFFFFF"/>
                <w:lang w:val="en-US" w:eastAsia="zh-CN"/>
              </w:rPr>
              <w:t>6</w:t>
            </w: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ascii="宋体" w:hAnsi="宋体" w:eastAsia="宋体" w:cs="宋体"/>
                <w:i w:val="0"/>
                <w:iCs w:val="0"/>
                <w:caps w:val="0"/>
                <w:color w:val="333333"/>
                <w:spacing w:val="0"/>
                <w:sz w:val="24"/>
                <w:szCs w:val="24"/>
                <w:highlight w:val="none"/>
                <w:shd w:val="clear" w:fill="FFFFFF"/>
              </w:rPr>
              <w:t>参加政府采购活动前三年内，在经营活动中没有重大违法记录的书面声明；</w:t>
            </w:r>
          </w:p>
          <w:p w14:paraId="189D52AF">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cs="宋体"/>
                <w:i w:val="0"/>
                <w:iCs w:val="0"/>
                <w:caps w:val="0"/>
                <w:color w:val="333333"/>
                <w:spacing w:val="0"/>
                <w:sz w:val="24"/>
                <w:szCs w:val="24"/>
                <w:highlight w:val="none"/>
                <w:shd w:val="clear" w:fill="FFFFFF"/>
                <w:lang w:val="en-US" w:eastAsia="zh-CN"/>
              </w:rPr>
              <w:t>7</w:t>
            </w: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ascii="宋体" w:hAnsi="宋体" w:eastAsia="宋体" w:cs="宋体"/>
                <w:i w:val="0"/>
                <w:iCs w:val="0"/>
                <w:caps w:val="0"/>
                <w:color w:val="333333"/>
                <w:spacing w:val="0"/>
                <w:sz w:val="24"/>
                <w:szCs w:val="24"/>
                <w:highlight w:val="none"/>
                <w:shd w:val="clear" w:fill="FFFFFF"/>
              </w:rPr>
              <w:t>提供具有履行合同所必需的设备和专业技术能力的证明资料或承诺书；</w:t>
            </w:r>
          </w:p>
          <w:p w14:paraId="3BACCC96">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cs="宋体"/>
                <w:i w:val="0"/>
                <w:iCs w:val="0"/>
                <w:caps w:val="0"/>
                <w:color w:val="333333"/>
                <w:spacing w:val="0"/>
                <w:sz w:val="24"/>
                <w:szCs w:val="24"/>
                <w:highlight w:val="none"/>
                <w:shd w:val="clear" w:fill="FFFFFF"/>
                <w:lang w:val="en-US" w:eastAsia="zh-CN"/>
              </w:rPr>
              <w:t>8</w:t>
            </w:r>
            <w:r>
              <w:rPr>
                <w:rFonts w:hint="eastAsia" w:ascii="宋体" w:hAnsi="宋体" w:eastAsia="宋体" w:cs="宋体"/>
                <w:i w:val="0"/>
                <w:iCs w:val="0"/>
                <w:caps w:val="0"/>
                <w:color w:val="333333"/>
                <w:spacing w:val="0"/>
                <w:sz w:val="24"/>
                <w:szCs w:val="24"/>
                <w:highlight w:val="none"/>
                <w:shd w:val="clear" w:fill="FFFFFF"/>
                <w:lang w:eastAsia="zh-CN"/>
              </w:rPr>
              <w:t>）对列入“信用中国 ”网站(www.creditchina.gov.cn)“严重失信主体名单查询、经营异常名录信息查询、重大税收违法失信主体、政府采购严重违法失信行为记录名单”及中国政府采购网(www.ccgp.gov.cn)“政府采购严重违法失信行为信息记录”的供 应商，拒绝参与政府采购活动（附投标截止前三日内的查询结果但以投标截止日当天查询结果为准）。</w:t>
            </w:r>
          </w:p>
          <w:p w14:paraId="6428E61D">
            <w:pPr>
              <w:pStyle w:val="31"/>
              <w:adjustRightInd w:val="0"/>
              <w:snapToGrid w:val="0"/>
              <w:spacing w:line="360" w:lineRule="auto"/>
              <w:ind w:left="0" w:leftChars="0" w:firstLine="240" w:firstLineChars="100"/>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w:t>
            </w:r>
            <w:r>
              <w:rPr>
                <w:rFonts w:hint="eastAsia" w:cs="宋体"/>
                <w:i w:val="0"/>
                <w:iCs w:val="0"/>
                <w:caps w:val="0"/>
                <w:color w:val="333333"/>
                <w:spacing w:val="0"/>
                <w:sz w:val="24"/>
                <w:szCs w:val="24"/>
                <w:highlight w:val="none"/>
                <w:shd w:val="clear" w:fill="FFFFFF"/>
                <w:lang w:val="en-US" w:eastAsia="zh-CN"/>
              </w:rPr>
              <w:t>9</w:t>
            </w:r>
            <w:r>
              <w:rPr>
                <w:rFonts w:hint="eastAsia" w:ascii="宋体" w:hAnsi="宋体" w:eastAsia="宋体" w:cs="宋体"/>
                <w:i w:val="0"/>
                <w:iCs w:val="0"/>
                <w:caps w:val="0"/>
                <w:color w:val="333333"/>
                <w:spacing w:val="0"/>
                <w:sz w:val="24"/>
                <w:szCs w:val="24"/>
                <w:highlight w:val="none"/>
                <w:shd w:val="clear" w:fill="FFFFFF"/>
              </w:rPr>
              <w:t>）提供榆林市政府采购服务类项目供应商信用承诺书、投标信用（保证金）承诺书等（格式详见竞争性谈判文件）；供应商应在“信用中国（陕西榆林）”网站进行注册、登录、并提供截图，自主上报信用承诺书（网址：https://www.ylcredit.gov.cn/），开标现场由工作人员登录网站查询；</w:t>
            </w:r>
            <w:r>
              <w:rPr>
                <w:rFonts w:hint="eastAsia" w:ascii="宋体" w:hAnsi="宋体" w:eastAsia="宋体" w:cs="宋体"/>
                <w:i w:val="0"/>
                <w:iCs w:val="0"/>
                <w:caps w:val="0"/>
                <w:color w:val="333333"/>
                <w:spacing w:val="0"/>
                <w:sz w:val="24"/>
                <w:szCs w:val="24"/>
                <w:highlight w:val="none"/>
                <w:shd w:val="clear" w:fill="FFFFFF"/>
              </w:rPr>
              <w:br w:type="textWrapping"/>
            </w:r>
            <w:r>
              <w:rPr>
                <w:rFonts w:hint="eastAsia" w:cs="宋体"/>
                <w:i w:val="0"/>
                <w:iCs w:val="0"/>
                <w:caps w:val="0"/>
                <w:color w:val="333333"/>
                <w:spacing w:val="0"/>
                <w:sz w:val="24"/>
                <w:szCs w:val="24"/>
                <w:highlight w:val="none"/>
                <w:shd w:val="clear" w:fill="FFFFFF"/>
                <w:lang w:val="en-US" w:eastAsia="zh-CN"/>
              </w:rPr>
              <w:t xml:space="preserve">    </w:t>
            </w:r>
            <w:r>
              <w:rPr>
                <w:rFonts w:hint="eastAsia" w:ascii="宋体" w:hAnsi="宋体" w:eastAsia="宋体" w:cs="宋体"/>
                <w:i w:val="0"/>
                <w:iCs w:val="0"/>
                <w:caps w:val="0"/>
                <w:color w:val="333333"/>
                <w:spacing w:val="0"/>
                <w:sz w:val="24"/>
                <w:szCs w:val="24"/>
                <w:highlight w:val="none"/>
                <w:shd w:val="clear" w:fill="FFFFFF"/>
              </w:rPr>
              <w:t>（</w:t>
            </w:r>
            <w:r>
              <w:rPr>
                <w:rFonts w:hint="eastAsia" w:cs="宋体"/>
                <w:i w:val="0"/>
                <w:iCs w:val="0"/>
                <w:caps w:val="0"/>
                <w:color w:val="333333"/>
                <w:spacing w:val="0"/>
                <w:sz w:val="24"/>
                <w:szCs w:val="24"/>
                <w:highlight w:val="none"/>
                <w:shd w:val="clear" w:fill="FFFFFF"/>
                <w:lang w:val="en-US" w:eastAsia="zh-CN"/>
              </w:rPr>
              <w:t>10</w:t>
            </w:r>
            <w:r>
              <w:rPr>
                <w:rFonts w:hint="eastAsia" w:ascii="宋体" w:hAnsi="宋体" w:eastAsia="宋体" w:cs="宋体"/>
                <w:i w:val="0"/>
                <w:iCs w:val="0"/>
                <w:caps w:val="0"/>
                <w:color w:val="333333"/>
                <w:spacing w:val="0"/>
                <w:sz w:val="24"/>
                <w:szCs w:val="24"/>
                <w:highlight w:val="none"/>
                <w:shd w:val="clear" w:fill="FFFFFF"/>
              </w:rPr>
              <w:t>）本项目专门面向中小企业，提供《中小企业声明函》；</w:t>
            </w:r>
            <w:r>
              <w:rPr>
                <w:rFonts w:hint="eastAsia" w:ascii="宋体" w:hAnsi="宋体" w:eastAsia="宋体" w:cs="宋体"/>
                <w:i w:val="0"/>
                <w:iCs w:val="0"/>
                <w:caps w:val="0"/>
                <w:color w:val="333333"/>
                <w:spacing w:val="0"/>
                <w:sz w:val="24"/>
                <w:szCs w:val="24"/>
                <w:highlight w:val="none"/>
                <w:shd w:val="clear" w:fill="FFFFFF"/>
              </w:rPr>
              <w:br w:type="textWrapping"/>
            </w:r>
            <w:r>
              <w:rPr>
                <w:rFonts w:hint="eastAsia" w:cs="宋体"/>
                <w:i w:val="0"/>
                <w:iCs w:val="0"/>
                <w:caps w:val="0"/>
                <w:color w:val="333333"/>
                <w:spacing w:val="0"/>
                <w:sz w:val="24"/>
                <w:szCs w:val="24"/>
                <w:highlight w:val="none"/>
                <w:shd w:val="clear" w:fill="FFFFFF"/>
                <w:lang w:val="en-US" w:eastAsia="zh-CN"/>
              </w:rPr>
              <w:t xml:space="preserve">    </w:t>
            </w:r>
            <w:r>
              <w:rPr>
                <w:rFonts w:hint="eastAsia" w:ascii="宋体" w:hAnsi="宋体" w:eastAsia="宋体" w:cs="宋体"/>
                <w:i w:val="0"/>
                <w:iCs w:val="0"/>
                <w:caps w:val="0"/>
                <w:color w:val="333333"/>
                <w:spacing w:val="0"/>
                <w:sz w:val="24"/>
                <w:szCs w:val="24"/>
                <w:highlight w:val="none"/>
                <w:shd w:val="clear" w:fill="FFFFFF"/>
              </w:rPr>
              <w:t>（</w:t>
            </w:r>
            <w:r>
              <w:rPr>
                <w:rFonts w:hint="eastAsia" w:cs="宋体"/>
                <w:i w:val="0"/>
                <w:iCs w:val="0"/>
                <w:caps w:val="0"/>
                <w:color w:val="333333"/>
                <w:spacing w:val="0"/>
                <w:sz w:val="24"/>
                <w:szCs w:val="24"/>
                <w:highlight w:val="none"/>
                <w:shd w:val="clear" w:fill="FFFFFF"/>
                <w:lang w:val="en-US" w:eastAsia="zh-CN"/>
              </w:rPr>
              <w:t>11</w:t>
            </w:r>
            <w:r>
              <w:rPr>
                <w:rFonts w:hint="eastAsia" w:ascii="宋体" w:hAnsi="宋体" w:eastAsia="宋体" w:cs="宋体"/>
                <w:i w:val="0"/>
                <w:iCs w:val="0"/>
                <w:caps w:val="0"/>
                <w:color w:val="333333"/>
                <w:spacing w:val="0"/>
                <w:sz w:val="24"/>
                <w:szCs w:val="24"/>
                <w:highlight w:val="none"/>
                <w:shd w:val="clear" w:fill="FFFFFF"/>
              </w:rPr>
              <w:t>）法定代表人参加谈判的，须提供本人身份证扫描件（附到资格证明文件中）；法定代表人授权他人参加谈判的，须提供法定代表人委托授权书并出示被授权代表的身份证原件扫描件。</w:t>
            </w:r>
            <w:r>
              <w:rPr>
                <w:rFonts w:hint="eastAsia" w:ascii="宋体" w:hAnsi="宋体" w:eastAsia="宋体" w:cs="宋体"/>
                <w:i w:val="0"/>
                <w:iCs w:val="0"/>
                <w:caps w:val="0"/>
                <w:color w:val="333333"/>
                <w:spacing w:val="0"/>
                <w:sz w:val="24"/>
                <w:szCs w:val="24"/>
                <w:highlight w:val="none"/>
                <w:shd w:val="clear" w:fill="FFFFFF"/>
              </w:rPr>
              <w:br w:type="textWrapping"/>
            </w:r>
            <w:r>
              <w:rPr>
                <w:rFonts w:hint="eastAsia" w:ascii="宋体" w:hAnsi="宋体" w:eastAsia="宋体" w:cs="宋体"/>
                <w:i w:val="0"/>
                <w:iCs w:val="0"/>
                <w:caps w:val="0"/>
                <w:color w:val="333333"/>
                <w:spacing w:val="0"/>
                <w:sz w:val="24"/>
                <w:szCs w:val="24"/>
                <w:highlight w:val="none"/>
                <w:shd w:val="clear" w:fill="FFFFFF"/>
              </w:rPr>
              <w:t>备注：（1）单位负责人为同一人或者存在直接控股、管理关系的不同投标人，不得参加同一合同项下的政府采购活动；（2）本项目不接受联合体投标，不允许分包。投标人提供非联合体、不分包投标声明，视为独立投标，不分包。</w:t>
            </w: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cs="宋体"/>
                <w:i w:val="0"/>
                <w:iCs w:val="0"/>
                <w:caps w:val="0"/>
                <w:color w:val="333333"/>
                <w:spacing w:val="0"/>
                <w:sz w:val="24"/>
                <w:szCs w:val="24"/>
                <w:highlight w:val="none"/>
                <w:shd w:val="clear" w:fill="FFFFFF"/>
                <w:lang w:val="en-US" w:eastAsia="zh-CN"/>
              </w:rPr>
              <w:t>3</w:t>
            </w:r>
            <w:r>
              <w:rPr>
                <w:rFonts w:hint="eastAsia" w:ascii="宋体" w:hAnsi="宋体" w:eastAsia="宋体" w:cs="宋体"/>
                <w:i w:val="0"/>
                <w:iCs w:val="0"/>
                <w:caps w:val="0"/>
                <w:color w:val="333333"/>
                <w:spacing w:val="0"/>
                <w:sz w:val="24"/>
                <w:szCs w:val="24"/>
                <w:highlight w:val="none"/>
                <w:shd w:val="clear" w:fill="FFFFFF"/>
                <w:lang w:eastAsia="zh-CN"/>
              </w:rPr>
              <w:t>）</w:t>
            </w:r>
            <w:r>
              <w:rPr>
                <w:rFonts w:hint="eastAsia" w:ascii="宋体" w:hAnsi="宋体" w:eastAsia="宋体" w:cs="宋体"/>
                <w:i w:val="0"/>
                <w:iCs w:val="0"/>
                <w:caps w:val="0"/>
                <w:color w:val="333333"/>
                <w:spacing w:val="0"/>
                <w:sz w:val="24"/>
                <w:szCs w:val="24"/>
                <w:highlight w:val="none"/>
                <w:shd w:val="clear" w:fill="FFFFFF"/>
              </w:rPr>
              <w:t>参加政府采购活动前三年内，在经营活动中没有重大违法记录的书面声明；</w:t>
            </w:r>
          </w:p>
          <w:p w14:paraId="6E021001">
            <w:pPr>
              <w:pStyle w:val="31"/>
              <w:adjustRightInd w:val="0"/>
              <w:snapToGrid w:val="0"/>
              <w:spacing w:line="360" w:lineRule="auto"/>
              <w:ind w:left="0" w:leftChars="0" w:firstLine="241" w:firstLineChars="100"/>
              <w:outlineLvl w:val="9"/>
              <w:rPr>
                <w:rFonts w:hint="eastAsia" w:ascii="宋体" w:hAnsi="宋体" w:eastAsia="宋体" w:cs="宋体"/>
                <w:color w:val="auto"/>
                <w:sz w:val="24"/>
                <w:szCs w:val="24"/>
                <w:highlight w:val="none"/>
              </w:rPr>
            </w:pPr>
            <w:r>
              <w:rPr>
                <w:rFonts w:hint="eastAsia" w:ascii="宋体" w:hAnsi="宋体" w:eastAsia="宋体" w:cs="宋体"/>
                <w:b/>
                <w:bCs w:val="0"/>
                <w:sz w:val="24"/>
                <w:szCs w:val="24"/>
                <w:highlight w:val="none"/>
              </w:rPr>
              <w:t>注：上述资质为必备资质，欠缺其中任何一项按无效投标处理。</w:t>
            </w:r>
          </w:p>
        </w:tc>
      </w:tr>
      <w:tr w14:paraId="56C205D3">
        <w:tblPrEx>
          <w:tblCellMar>
            <w:top w:w="0" w:type="dxa"/>
            <w:left w:w="108" w:type="dxa"/>
            <w:bottom w:w="0" w:type="dxa"/>
            <w:right w:w="108" w:type="dxa"/>
          </w:tblCellMar>
        </w:tblPrEx>
        <w:trPr>
          <w:jc w:val="center"/>
        </w:trPr>
        <w:tc>
          <w:tcPr>
            <w:tcW w:w="723" w:type="dxa"/>
            <w:tcBorders>
              <w:top w:val="single" w:color="auto" w:sz="4" w:space="0"/>
              <w:left w:val="single" w:color="auto" w:sz="4" w:space="0"/>
              <w:bottom w:val="single" w:color="auto" w:sz="4" w:space="0"/>
              <w:right w:val="single" w:color="auto" w:sz="4" w:space="0"/>
            </w:tcBorders>
            <w:vAlign w:val="center"/>
          </w:tcPr>
          <w:p w14:paraId="023C36B7">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765" w:type="dxa"/>
            <w:tcBorders>
              <w:top w:val="single" w:color="auto" w:sz="4" w:space="0"/>
              <w:left w:val="single" w:color="auto" w:sz="4" w:space="0"/>
              <w:bottom w:val="single" w:color="auto" w:sz="4" w:space="0"/>
              <w:right w:val="single" w:color="auto" w:sz="4" w:space="0"/>
            </w:tcBorders>
            <w:vAlign w:val="center"/>
          </w:tcPr>
          <w:p w14:paraId="64AB3528">
            <w:pPr>
              <w:widowControl/>
              <w:adjustRightInd w:val="0"/>
              <w:snapToGrid w:val="0"/>
              <w:spacing w:line="360" w:lineRule="auto"/>
              <w:jc w:val="center"/>
              <w:textAlignment w:val="center"/>
              <w:outlineLvl w:val="9"/>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投标</w:t>
            </w:r>
            <w:r>
              <w:rPr>
                <w:rFonts w:hint="eastAsia" w:ascii="宋体" w:hAnsi="宋体" w:eastAsia="宋体" w:cs="宋体"/>
                <w:sz w:val="24"/>
                <w:szCs w:val="24"/>
                <w:highlight w:val="none"/>
              </w:rPr>
              <w:t>有效期</w:t>
            </w:r>
          </w:p>
        </w:tc>
        <w:tc>
          <w:tcPr>
            <w:tcW w:w="7515" w:type="dxa"/>
            <w:tcBorders>
              <w:top w:val="single" w:color="auto" w:sz="4" w:space="0"/>
              <w:left w:val="single" w:color="auto" w:sz="4" w:space="0"/>
              <w:bottom w:val="single" w:color="auto" w:sz="4" w:space="0"/>
              <w:right w:val="single" w:color="auto" w:sz="4" w:space="0"/>
            </w:tcBorders>
            <w:vAlign w:val="center"/>
          </w:tcPr>
          <w:p w14:paraId="761E95EE">
            <w:pPr>
              <w:spacing w:line="400" w:lineRule="exact"/>
              <w:rPr>
                <w:rFonts w:hint="eastAsia" w:ascii="宋体" w:hAnsi="宋体" w:eastAsia="宋体" w:cs="宋体"/>
                <w:i w:val="0"/>
                <w:iCs w:val="0"/>
                <w:caps w:val="0"/>
                <w:color w:val="333333"/>
                <w:spacing w:val="0"/>
                <w:kern w:val="0"/>
                <w:sz w:val="24"/>
                <w:szCs w:val="24"/>
                <w:highlight w:val="none"/>
                <w:shd w:val="clear" w:fill="FFFFFF"/>
                <w:lang w:val="en-US" w:eastAsia="zh-CN" w:bidi="ar-SA"/>
              </w:rPr>
            </w:pPr>
            <w:r>
              <w:rPr>
                <w:rFonts w:hint="eastAsia" w:ascii="宋体" w:hAnsi="宋体" w:eastAsia="宋体" w:cs="宋体"/>
                <w:i w:val="0"/>
                <w:iCs w:val="0"/>
                <w:caps w:val="0"/>
                <w:color w:val="333333"/>
                <w:spacing w:val="0"/>
                <w:kern w:val="0"/>
                <w:sz w:val="24"/>
                <w:szCs w:val="24"/>
                <w:highlight w:val="none"/>
                <w:shd w:val="clear" w:fill="FFFFFF"/>
                <w:lang w:val="en-US" w:eastAsia="zh-CN" w:bidi="ar-SA"/>
              </w:rPr>
              <w:t>120天（自投标截止之日算起）</w:t>
            </w:r>
          </w:p>
          <w:p w14:paraId="0CF71BCC">
            <w:pPr>
              <w:widowControl/>
              <w:tabs>
                <w:tab w:val="left" w:pos="1620"/>
              </w:tabs>
              <w:adjustRightInd w:val="0"/>
              <w:snapToGrid w:val="0"/>
              <w:spacing w:line="360" w:lineRule="auto"/>
              <w:jc w:val="left"/>
              <w:outlineLvl w:val="9"/>
              <w:rPr>
                <w:rFonts w:hint="eastAsia" w:ascii="宋体" w:hAnsi="宋体" w:eastAsia="宋体" w:cs="宋体"/>
                <w:bCs/>
                <w:kern w:val="2"/>
                <w:sz w:val="24"/>
                <w:szCs w:val="24"/>
                <w:highlight w:val="none"/>
              </w:rPr>
            </w:pPr>
            <w:r>
              <w:rPr>
                <w:rFonts w:hint="eastAsia" w:ascii="宋体" w:hAnsi="宋体" w:eastAsia="宋体" w:cs="宋体"/>
                <w:i w:val="0"/>
                <w:iCs w:val="0"/>
                <w:caps w:val="0"/>
                <w:color w:val="333333"/>
                <w:spacing w:val="0"/>
                <w:kern w:val="0"/>
                <w:sz w:val="24"/>
                <w:szCs w:val="24"/>
                <w:highlight w:val="none"/>
                <w:shd w:val="clear" w:fill="FFFFFF"/>
                <w:lang w:val="en-US" w:eastAsia="zh-CN" w:bidi="ar-SA"/>
              </w:rPr>
              <w:t>备注：法人授权书委托期限需至少覆盖投标有效期。</w:t>
            </w:r>
          </w:p>
        </w:tc>
      </w:tr>
      <w:tr w14:paraId="3A2BABBD">
        <w:tblPrEx>
          <w:tblCellMar>
            <w:top w:w="0" w:type="dxa"/>
            <w:left w:w="108" w:type="dxa"/>
            <w:bottom w:w="0" w:type="dxa"/>
            <w:right w:w="108" w:type="dxa"/>
          </w:tblCellMar>
        </w:tblPrEx>
        <w:trPr>
          <w:trHeight w:val="9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09387179">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1765" w:type="dxa"/>
            <w:tcBorders>
              <w:top w:val="single" w:color="auto" w:sz="4" w:space="0"/>
              <w:left w:val="single" w:color="auto" w:sz="4" w:space="0"/>
              <w:bottom w:val="single" w:color="auto" w:sz="4" w:space="0"/>
              <w:right w:val="single" w:color="auto" w:sz="4" w:space="0"/>
            </w:tcBorders>
            <w:vAlign w:val="center"/>
          </w:tcPr>
          <w:p w14:paraId="4D53DFEB">
            <w:pPr>
              <w:spacing w:line="420" w:lineRule="exact"/>
              <w:jc w:val="center"/>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auto"/>
                <w:sz w:val="24"/>
                <w:highlight w:val="none"/>
              </w:rPr>
              <w:t>响应文件递交截止时间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地点</w:t>
            </w:r>
          </w:p>
        </w:tc>
        <w:tc>
          <w:tcPr>
            <w:tcW w:w="7515" w:type="dxa"/>
            <w:tcBorders>
              <w:top w:val="single" w:color="auto" w:sz="4" w:space="0"/>
              <w:left w:val="single" w:color="auto" w:sz="4" w:space="0"/>
              <w:bottom w:val="single" w:color="auto" w:sz="4" w:space="0"/>
              <w:right w:val="single" w:color="auto" w:sz="4" w:space="0"/>
            </w:tcBorders>
            <w:vAlign w:val="center"/>
          </w:tcPr>
          <w:p w14:paraId="4FFEFF62">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响应文件递交截止时间</w:t>
            </w:r>
            <w:r>
              <w:rPr>
                <w:rFonts w:hint="eastAsia" w:ascii="宋体" w:hAnsi="宋体" w:eastAsia="宋体" w:cs="宋体"/>
                <w:color w:val="auto"/>
                <w:sz w:val="24"/>
                <w:szCs w:val="24"/>
                <w:highlight w:val="none"/>
              </w:rPr>
              <w:t>及开标时间和地点：</w:t>
            </w:r>
          </w:p>
          <w:p w14:paraId="72B52909">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rPr>
              <w:t>响应文件递交截止时</w:t>
            </w:r>
            <w:r>
              <w:rPr>
                <w:rFonts w:hint="eastAsia" w:ascii="宋体" w:hAnsi="宋体" w:eastAsia="宋体" w:cs="宋体"/>
                <w:color w:val="auto"/>
                <w:sz w:val="24"/>
                <w:szCs w:val="24"/>
                <w:highlight w:val="none"/>
              </w:rPr>
              <w:t>间：</w:t>
            </w:r>
            <w:r>
              <w:rPr>
                <w:rFonts w:hint="eastAsia" w:ascii="宋体" w:hAnsi="宋体" w:eastAsia="宋体" w:cs="宋体"/>
                <w:i w:val="0"/>
                <w:iCs w:val="0"/>
                <w:caps w:val="0"/>
                <w:color w:val="333333"/>
                <w:spacing w:val="0"/>
                <w:sz w:val="24"/>
                <w:szCs w:val="24"/>
                <w:highlight w:val="none"/>
                <w:shd w:val="clear" w:fill="FFFFFF"/>
                <w:lang w:eastAsia="zh-CN"/>
              </w:rPr>
              <w:t>2025年</w:t>
            </w:r>
            <w:r>
              <w:rPr>
                <w:rFonts w:hint="eastAsia" w:cs="宋体"/>
                <w:i w:val="0"/>
                <w:iCs w:val="0"/>
                <w:caps w:val="0"/>
                <w:color w:val="333333"/>
                <w:spacing w:val="0"/>
                <w:sz w:val="24"/>
                <w:szCs w:val="24"/>
                <w:highlight w:val="none"/>
                <w:shd w:val="clear" w:fill="FFFFFF"/>
                <w:lang w:val="en-US" w:eastAsia="zh-CN"/>
              </w:rPr>
              <w:t>10</w:t>
            </w:r>
            <w:r>
              <w:rPr>
                <w:rFonts w:hint="eastAsia" w:ascii="宋体" w:hAnsi="宋体" w:eastAsia="宋体" w:cs="宋体"/>
                <w:i w:val="0"/>
                <w:iCs w:val="0"/>
                <w:caps w:val="0"/>
                <w:color w:val="333333"/>
                <w:spacing w:val="0"/>
                <w:sz w:val="24"/>
                <w:szCs w:val="24"/>
                <w:highlight w:val="none"/>
                <w:shd w:val="clear" w:fill="FFFFFF"/>
                <w:lang w:eastAsia="zh-CN"/>
              </w:rPr>
              <w:t>月</w:t>
            </w:r>
            <w:r>
              <w:rPr>
                <w:rFonts w:hint="eastAsia" w:cs="宋体"/>
                <w:i w:val="0"/>
                <w:iCs w:val="0"/>
                <w:caps w:val="0"/>
                <w:color w:val="333333"/>
                <w:spacing w:val="0"/>
                <w:sz w:val="24"/>
                <w:szCs w:val="24"/>
                <w:highlight w:val="none"/>
                <w:shd w:val="clear" w:fill="FFFFFF"/>
                <w:lang w:val="en-US" w:eastAsia="zh-CN"/>
              </w:rPr>
              <w:t>24</w:t>
            </w:r>
            <w:r>
              <w:rPr>
                <w:rFonts w:hint="eastAsia" w:ascii="宋体" w:hAnsi="宋体" w:eastAsia="宋体" w:cs="宋体"/>
                <w:i w:val="0"/>
                <w:iCs w:val="0"/>
                <w:caps w:val="0"/>
                <w:color w:val="333333"/>
                <w:spacing w:val="0"/>
                <w:sz w:val="24"/>
                <w:szCs w:val="24"/>
                <w:highlight w:val="none"/>
                <w:shd w:val="clear" w:fill="FFFFFF"/>
                <w:lang w:eastAsia="zh-CN"/>
              </w:rPr>
              <w:t xml:space="preserve">日 </w:t>
            </w:r>
            <w:r>
              <w:rPr>
                <w:rFonts w:hint="eastAsia" w:cs="宋体"/>
                <w:i w:val="0"/>
                <w:iCs w:val="0"/>
                <w:caps w:val="0"/>
                <w:color w:val="333333"/>
                <w:spacing w:val="0"/>
                <w:sz w:val="24"/>
                <w:szCs w:val="24"/>
                <w:highlight w:val="none"/>
                <w:shd w:val="clear" w:fill="FFFFFF"/>
                <w:lang w:val="en-US" w:eastAsia="zh-CN"/>
              </w:rPr>
              <w:t>13</w:t>
            </w:r>
            <w:r>
              <w:rPr>
                <w:rFonts w:hint="eastAsia" w:ascii="宋体" w:hAnsi="宋体" w:eastAsia="宋体" w:cs="宋体"/>
                <w:i w:val="0"/>
                <w:iCs w:val="0"/>
                <w:caps w:val="0"/>
                <w:color w:val="333333"/>
                <w:spacing w:val="0"/>
                <w:sz w:val="24"/>
                <w:szCs w:val="24"/>
                <w:highlight w:val="none"/>
                <w:shd w:val="clear" w:fill="FFFFFF"/>
                <w:lang w:eastAsia="zh-CN"/>
              </w:rPr>
              <w:t>时30分00秒</w:t>
            </w:r>
            <w:r>
              <w:rPr>
                <w:rFonts w:hint="eastAsia" w:ascii="宋体" w:hAnsi="宋体" w:eastAsia="宋体" w:cs="宋体"/>
                <w:color w:val="auto"/>
                <w:sz w:val="24"/>
                <w:szCs w:val="24"/>
                <w:highlight w:val="none"/>
              </w:rPr>
              <w:t>（北京时间）</w:t>
            </w:r>
          </w:p>
          <w:p w14:paraId="7B2DCFDC">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sz w:val="24"/>
                <w:szCs w:val="24"/>
                <w:highlight w:val="none"/>
                <w:u w:val="single"/>
              </w:rPr>
            </w:pP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地点：登录全国公共资源交易平台（陕西省•榆林市）网站〖首页〉不见面开标〗系统</w:t>
            </w:r>
          </w:p>
        </w:tc>
      </w:tr>
      <w:tr w14:paraId="0A04D498">
        <w:tblPrEx>
          <w:tblCellMar>
            <w:top w:w="0" w:type="dxa"/>
            <w:left w:w="108" w:type="dxa"/>
            <w:bottom w:w="0" w:type="dxa"/>
            <w:right w:w="108" w:type="dxa"/>
          </w:tblCellMar>
        </w:tblPrEx>
        <w:trPr>
          <w:trHeight w:val="9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C06EBB3">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1765" w:type="dxa"/>
            <w:tcBorders>
              <w:top w:val="single" w:color="auto" w:sz="4" w:space="0"/>
              <w:left w:val="single" w:color="auto" w:sz="4" w:space="0"/>
              <w:bottom w:val="single" w:color="auto" w:sz="4" w:space="0"/>
              <w:right w:val="single" w:color="auto" w:sz="4" w:space="0"/>
            </w:tcBorders>
            <w:vAlign w:val="center"/>
          </w:tcPr>
          <w:p w14:paraId="0A194CE5">
            <w:pPr>
              <w:widowControl/>
              <w:adjustRightInd w:val="0"/>
              <w:snapToGrid w:val="0"/>
              <w:spacing w:line="360" w:lineRule="auto"/>
              <w:jc w:val="center"/>
              <w:textAlignment w:val="center"/>
              <w:outlineLvl w:val="9"/>
              <w:rPr>
                <w:rFonts w:hint="eastAsia" w:ascii="宋体" w:hAnsi="宋体" w:eastAsia="宋体" w:cs="宋体"/>
                <w:color w:val="auto"/>
                <w:sz w:val="24"/>
                <w:highlight w:val="none"/>
                <w:lang w:val="zh-CN"/>
              </w:rPr>
            </w:pPr>
            <w:r>
              <w:rPr>
                <w:rFonts w:hint="eastAsia" w:ascii="宋体" w:hAnsi="宋体" w:eastAsia="宋体" w:cs="宋体"/>
                <w:color w:val="auto"/>
                <w:sz w:val="24"/>
                <w:szCs w:val="24"/>
                <w:highlight w:val="none"/>
              </w:rPr>
              <w:t>磋商保证金</w:t>
            </w:r>
          </w:p>
        </w:tc>
        <w:tc>
          <w:tcPr>
            <w:tcW w:w="7515" w:type="dxa"/>
            <w:tcBorders>
              <w:top w:val="single" w:color="auto" w:sz="4" w:space="0"/>
              <w:left w:val="single" w:color="auto" w:sz="4" w:space="0"/>
              <w:bottom w:val="single" w:color="auto" w:sz="4" w:space="0"/>
              <w:right w:val="single" w:color="auto" w:sz="4" w:space="0"/>
            </w:tcBorders>
            <w:vAlign w:val="center"/>
          </w:tcPr>
          <w:p w14:paraId="47651475">
            <w:pPr>
              <w:pStyle w:val="32"/>
              <w:spacing w:before="90"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是否要求投标人递交投标保证金：</w:t>
            </w:r>
          </w:p>
          <w:p w14:paraId="417AD2A3">
            <w:pPr>
              <w:pStyle w:val="32"/>
              <w:spacing w:line="360" w:lineRule="auto"/>
              <w:jc w:val="left"/>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□要求，投标保证金的金额：/</w:t>
            </w:r>
          </w:p>
          <w:p w14:paraId="5EEBE279">
            <w:pPr>
              <w:spacing w:line="360" w:lineRule="auto"/>
              <w:jc w:val="left"/>
              <w:outlineLvl w:val="9"/>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☑不要求</w:t>
            </w:r>
          </w:p>
          <w:p w14:paraId="3D69BF81">
            <w:pPr>
              <w:widowControl/>
              <w:tabs>
                <w:tab w:val="left" w:pos="1620"/>
              </w:tabs>
              <w:adjustRightInd w:val="0"/>
              <w:snapToGrid w:val="0"/>
              <w:spacing w:line="360" w:lineRule="auto"/>
              <w:ind w:firstLine="480" w:firstLineChars="200"/>
              <w:jc w:val="left"/>
              <w:outlineLvl w:val="9"/>
              <w:rPr>
                <w:rFonts w:hint="eastAsia" w:ascii="宋体" w:hAnsi="宋体" w:eastAsia="宋体" w:cs="宋体"/>
                <w:color w:val="auto"/>
                <w:sz w:val="24"/>
                <w:szCs w:val="24"/>
                <w:highlight w:val="none"/>
                <w:lang w:val="en-US"/>
              </w:rPr>
            </w:pPr>
            <w:r>
              <w:rPr>
                <w:rFonts w:hint="eastAsia" w:ascii="宋体" w:hAnsi="宋体" w:eastAsia="宋体" w:cs="宋体"/>
                <w:kern w:val="2"/>
                <w:sz w:val="24"/>
                <w:szCs w:val="24"/>
                <w:highlight w:val="none"/>
                <w:lang w:val="en-US" w:eastAsia="zh-CN" w:bidi="ar-SA"/>
              </w:rPr>
              <w:t>根据榆林市财政局下发的榆政财采发【2023】8号文件规定实行信用承诺代替保证金。投标人可签署“投标信用承诺书”代替保证金。投标人在投标文件中附“投标信用承诺书”并按要求签字盖章及</w:t>
            </w:r>
            <w:r>
              <w:rPr>
                <w:rFonts w:hint="eastAsia" w:ascii="宋体" w:hAnsi="宋体" w:eastAsia="宋体" w:cs="宋体"/>
                <w:b/>
                <w:bCs/>
                <w:kern w:val="0"/>
                <w:sz w:val="24"/>
                <w:highlight w:val="none"/>
                <w:lang w:val="en-US" w:eastAsia="zh-CN"/>
              </w:rPr>
              <w:t>附信用承诺网页截图。</w:t>
            </w:r>
          </w:p>
        </w:tc>
      </w:tr>
      <w:tr w14:paraId="75765DDD">
        <w:tblPrEx>
          <w:tblCellMar>
            <w:top w:w="0" w:type="dxa"/>
            <w:left w:w="108" w:type="dxa"/>
            <w:bottom w:w="0" w:type="dxa"/>
            <w:right w:w="108" w:type="dxa"/>
          </w:tblCellMar>
        </w:tblPrEx>
        <w:trPr>
          <w:trHeight w:val="9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271F4B72">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1765" w:type="dxa"/>
            <w:tcBorders>
              <w:top w:val="single" w:color="auto" w:sz="4" w:space="0"/>
              <w:left w:val="single" w:color="auto" w:sz="4" w:space="0"/>
              <w:bottom w:val="single" w:color="auto" w:sz="4" w:space="0"/>
              <w:right w:val="single" w:color="auto" w:sz="4" w:space="0"/>
            </w:tcBorders>
            <w:vAlign w:val="center"/>
          </w:tcPr>
          <w:p w14:paraId="1A11558B">
            <w:pPr>
              <w:adjustRightInd w:val="0"/>
              <w:snapToGrid w:val="0"/>
              <w:spacing w:line="24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是否接受联合体投标</w:t>
            </w:r>
          </w:p>
        </w:tc>
        <w:tc>
          <w:tcPr>
            <w:tcW w:w="7515" w:type="dxa"/>
            <w:tcBorders>
              <w:top w:val="single" w:color="auto" w:sz="4" w:space="0"/>
              <w:left w:val="single" w:color="auto" w:sz="4" w:space="0"/>
              <w:bottom w:val="single" w:color="auto" w:sz="4" w:space="0"/>
              <w:right w:val="single" w:color="auto" w:sz="4" w:space="0"/>
            </w:tcBorders>
            <w:vAlign w:val="center"/>
          </w:tcPr>
          <w:p w14:paraId="0DDC767E">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不接受</w:t>
            </w:r>
          </w:p>
        </w:tc>
      </w:tr>
      <w:tr w14:paraId="321E2C7D">
        <w:tblPrEx>
          <w:tblCellMar>
            <w:top w:w="0" w:type="dxa"/>
            <w:left w:w="108" w:type="dxa"/>
            <w:bottom w:w="0" w:type="dxa"/>
            <w:right w:w="108" w:type="dxa"/>
          </w:tblCellMar>
        </w:tblPrEx>
        <w:trPr>
          <w:trHeight w:val="497" w:hRule="atLeast"/>
          <w:jc w:val="center"/>
        </w:trPr>
        <w:tc>
          <w:tcPr>
            <w:tcW w:w="723" w:type="dxa"/>
            <w:vMerge w:val="restart"/>
            <w:tcBorders>
              <w:top w:val="single" w:color="auto" w:sz="4" w:space="0"/>
              <w:left w:val="single" w:color="auto" w:sz="4" w:space="0"/>
              <w:right w:val="single" w:color="auto" w:sz="4" w:space="0"/>
            </w:tcBorders>
            <w:vAlign w:val="center"/>
          </w:tcPr>
          <w:p w14:paraId="1849A40D">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1765" w:type="dxa"/>
            <w:tcBorders>
              <w:top w:val="single" w:color="auto" w:sz="4" w:space="0"/>
              <w:left w:val="single" w:color="auto" w:sz="4" w:space="0"/>
              <w:right w:val="single" w:color="auto" w:sz="4" w:space="0"/>
            </w:tcBorders>
            <w:vAlign w:val="bottom"/>
          </w:tcPr>
          <w:p w14:paraId="7BF78F14">
            <w:pPr>
              <w:adjustRightInd w:val="0"/>
              <w:snapToGrid w:val="0"/>
              <w:spacing w:line="360" w:lineRule="auto"/>
              <w:jc w:val="center"/>
              <w:outlineLvl w:val="9"/>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en-US" w:eastAsia="zh-CN"/>
              </w:rPr>
              <w:t>服务期</w:t>
            </w:r>
          </w:p>
        </w:tc>
        <w:tc>
          <w:tcPr>
            <w:tcW w:w="7515" w:type="dxa"/>
            <w:tcBorders>
              <w:top w:val="single" w:color="auto" w:sz="4" w:space="0"/>
              <w:left w:val="single" w:color="auto" w:sz="4" w:space="0"/>
              <w:bottom w:val="single" w:color="auto" w:sz="4" w:space="0"/>
              <w:right w:val="single" w:color="auto" w:sz="4" w:space="0"/>
            </w:tcBorders>
            <w:vAlign w:val="center"/>
          </w:tcPr>
          <w:p w14:paraId="1998B2D9">
            <w:pPr>
              <w:adjustRightInd w:val="0"/>
              <w:snapToGrid w:val="0"/>
              <w:spacing w:line="360" w:lineRule="auto"/>
              <w:jc w:val="left"/>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合同签订后至项目完工</w:t>
            </w:r>
          </w:p>
        </w:tc>
      </w:tr>
      <w:tr w14:paraId="02D8E7BD">
        <w:tblPrEx>
          <w:tblCellMar>
            <w:top w:w="0" w:type="dxa"/>
            <w:left w:w="108" w:type="dxa"/>
            <w:bottom w:w="0" w:type="dxa"/>
            <w:right w:w="108" w:type="dxa"/>
          </w:tblCellMar>
        </w:tblPrEx>
        <w:trPr>
          <w:trHeight w:val="507" w:hRule="atLeast"/>
          <w:jc w:val="center"/>
        </w:trPr>
        <w:tc>
          <w:tcPr>
            <w:tcW w:w="723" w:type="dxa"/>
            <w:vMerge w:val="continue"/>
            <w:tcBorders>
              <w:left w:val="single" w:color="auto" w:sz="4" w:space="0"/>
              <w:right w:val="single" w:color="auto" w:sz="4" w:space="0"/>
            </w:tcBorders>
            <w:vAlign w:val="center"/>
          </w:tcPr>
          <w:p w14:paraId="6C4BE4AE">
            <w:pPr>
              <w:adjustRightInd w:val="0"/>
              <w:snapToGrid w:val="0"/>
              <w:spacing w:line="360" w:lineRule="auto"/>
              <w:jc w:val="center"/>
              <w:outlineLvl w:val="9"/>
              <w:rPr>
                <w:rFonts w:hint="eastAsia" w:ascii="宋体" w:hAnsi="宋体" w:eastAsia="宋体" w:cs="宋体"/>
                <w:sz w:val="24"/>
                <w:szCs w:val="24"/>
                <w:highlight w:val="none"/>
                <w:lang w:val="en-US" w:eastAsia="zh-CN"/>
              </w:rPr>
            </w:pPr>
          </w:p>
        </w:tc>
        <w:tc>
          <w:tcPr>
            <w:tcW w:w="1765" w:type="dxa"/>
            <w:tcBorders>
              <w:top w:val="single" w:color="auto" w:sz="4" w:space="0"/>
              <w:left w:val="single" w:color="auto" w:sz="4" w:space="0"/>
              <w:right w:val="single" w:color="auto" w:sz="4" w:space="0"/>
            </w:tcBorders>
            <w:vAlign w:val="bottom"/>
          </w:tcPr>
          <w:p w14:paraId="427FD865">
            <w:pPr>
              <w:adjustRightInd w:val="0"/>
              <w:snapToGrid w:val="0"/>
              <w:spacing w:line="360" w:lineRule="auto"/>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工程质量</w:t>
            </w:r>
          </w:p>
        </w:tc>
        <w:tc>
          <w:tcPr>
            <w:tcW w:w="7515" w:type="dxa"/>
            <w:tcBorders>
              <w:top w:val="single" w:color="auto" w:sz="4" w:space="0"/>
              <w:left w:val="single" w:color="auto" w:sz="4" w:space="0"/>
              <w:bottom w:val="single" w:color="auto" w:sz="4" w:space="0"/>
              <w:right w:val="single" w:color="auto" w:sz="4" w:space="0"/>
            </w:tcBorders>
            <w:vAlign w:val="center"/>
          </w:tcPr>
          <w:p w14:paraId="761B1A12">
            <w:pPr>
              <w:widowControl/>
              <w:tabs>
                <w:tab w:val="left" w:pos="1620"/>
              </w:tabs>
              <w:adjustRightInd w:val="0"/>
              <w:snapToGrid w:val="0"/>
              <w:spacing w:line="360" w:lineRule="auto"/>
              <w:jc w:val="left"/>
              <w:outlineLvl w:val="9"/>
              <w:rPr>
                <w:rFonts w:hint="eastAsia" w:ascii="宋体" w:hAnsi="宋体" w:eastAsia="宋体" w:cs="宋体"/>
                <w:bCs/>
                <w:color w:val="auto"/>
                <w:sz w:val="24"/>
                <w:szCs w:val="24"/>
                <w:highlight w:val="none"/>
                <w:lang w:val="en-US" w:eastAsia="zh-CN"/>
              </w:rPr>
            </w:pPr>
            <w:r>
              <w:rPr>
                <w:rFonts w:hint="eastAsia" w:ascii="仿宋" w:hAnsi="仿宋" w:cs="仿宋"/>
                <w:sz w:val="24"/>
                <w:szCs w:val="24"/>
              </w:rPr>
              <w:t>满足相关规范及技术要求</w:t>
            </w:r>
          </w:p>
        </w:tc>
      </w:tr>
      <w:tr w14:paraId="21795551">
        <w:tblPrEx>
          <w:tblCellMar>
            <w:top w:w="0" w:type="dxa"/>
            <w:left w:w="108" w:type="dxa"/>
            <w:bottom w:w="0" w:type="dxa"/>
            <w:right w:w="108" w:type="dxa"/>
          </w:tblCellMar>
        </w:tblPrEx>
        <w:trPr>
          <w:trHeight w:val="707"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11BACD6F">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1765" w:type="dxa"/>
            <w:tcBorders>
              <w:top w:val="single" w:color="auto" w:sz="4" w:space="0"/>
              <w:left w:val="single" w:color="auto" w:sz="4" w:space="0"/>
              <w:bottom w:val="single" w:color="auto" w:sz="4" w:space="0"/>
              <w:right w:val="single" w:color="auto" w:sz="4" w:space="0"/>
            </w:tcBorders>
            <w:shd w:val="clear" w:color="auto" w:fill="auto"/>
            <w:vAlign w:val="center"/>
          </w:tcPr>
          <w:p w14:paraId="7225067E">
            <w:pPr>
              <w:adjustRightInd w:val="0"/>
              <w:snapToGrid w:val="0"/>
              <w:spacing w:line="360" w:lineRule="auto"/>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zh-CN" w:eastAsia="zh-CN"/>
              </w:rPr>
              <w:t>付款方式</w:t>
            </w:r>
          </w:p>
        </w:tc>
        <w:tc>
          <w:tcPr>
            <w:tcW w:w="7515" w:type="dxa"/>
            <w:tcBorders>
              <w:top w:val="single" w:color="auto" w:sz="4" w:space="0"/>
              <w:left w:val="single" w:color="auto" w:sz="4" w:space="0"/>
              <w:bottom w:val="single" w:color="auto" w:sz="4" w:space="0"/>
              <w:right w:val="single" w:color="auto" w:sz="4" w:space="0"/>
            </w:tcBorders>
            <w:shd w:val="clear" w:color="auto" w:fill="auto"/>
            <w:vAlign w:val="center"/>
          </w:tcPr>
          <w:p w14:paraId="7DB5C866">
            <w:pPr>
              <w:adjustRightInd w:val="0"/>
              <w:snapToGrid w:val="0"/>
              <w:spacing w:line="360" w:lineRule="auto"/>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合同签订后30日内，首次支付合同额的20%。</w:t>
            </w:r>
          </w:p>
          <w:p w14:paraId="4B3743DF">
            <w:pPr>
              <w:adjustRightInd w:val="0"/>
              <w:snapToGrid w:val="0"/>
              <w:spacing w:line="360" w:lineRule="auto"/>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项目管理服务酬金过程付款为进场后每三个月支付一次，每次支付合同额的10%。</w:t>
            </w:r>
          </w:p>
          <w:p w14:paraId="033735E6">
            <w:pPr>
              <w:adjustRightInd w:val="0"/>
              <w:snapToGrid w:val="0"/>
              <w:spacing w:line="360" w:lineRule="auto"/>
              <w:jc w:val="left"/>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sz w:val="24"/>
                <w:szCs w:val="24"/>
                <w:highlight w:val="none"/>
              </w:rPr>
              <w:t>管理服务酬金支付至合同额的9</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%时暂停支付，工程竣工验收合格且取得榆林市审计局出具的审计结果后，支付剩余项目管理服务费。</w:t>
            </w:r>
          </w:p>
        </w:tc>
      </w:tr>
      <w:tr w14:paraId="1C821080">
        <w:tblPrEx>
          <w:tblCellMar>
            <w:top w:w="0" w:type="dxa"/>
            <w:left w:w="108" w:type="dxa"/>
            <w:bottom w:w="0" w:type="dxa"/>
            <w:right w:w="108" w:type="dxa"/>
          </w:tblCellMar>
        </w:tblPrEx>
        <w:trPr>
          <w:trHeight w:val="56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09B89503">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1765" w:type="dxa"/>
            <w:tcBorders>
              <w:top w:val="single" w:color="auto" w:sz="4" w:space="0"/>
              <w:left w:val="single" w:color="auto" w:sz="4" w:space="0"/>
              <w:bottom w:val="single" w:color="auto" w:sz="4" w:space="0"/>
              <w:right w:val="single" w:color="auto" w:sz="4" w:space="0"/>
            </w:tcBorders>
            <w:vAlign w:val="center"/>
          </w:tcPr>
          <w:p w14:paraId="2C6AE336">
            <w:pPr>
              <w:adjustRightInd w:val="0"/>
              <w:snapToGrid w:val="0"/>
              <w:spacing w:line="360" w:lineRule="auto"/>
              <w:jc w:val="center"/>
              <w:outlineLvl w:val="9"/>
              <w:rPr>
                <w:rFonts w:hint="eastAsia" w:ascii="宋体" w:hAnsi="宋体" w:eastAsia="宋体" w:cs="宋体"/>
                <w:bCs/>
                <w:color w:val="auto"/>
                <w:sz w:val="24"/>
                <w:szCs w:val="24"/>
                <w:highlight w:val="none"/>
                <w:lang w:val="zh-CN" w:eastAsia="zh-CN"/>
              </w:rPr>
            </w:pP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lang w:val="en-US" w:eastAsia="zh-CN"/>
              </w:rPr>
              <w:t>地点</w:t>
            </w:r>
          </w:p>
        </w:tc>
        <w:tc>
          <w:tcPr>
            <w:tcW w:w="7515" w:type="dxa"/>
            <w:tcBorders>
              <w:top w:val="single" w:color="auto" w:sz="4" w:space="0"/>
              <w:left w:val="single" w:color="auto" w:sz="4" w:space="0"/>
              <w:bottom w:val="single" w:color="auto" w:sz="4" w:space="0"/>
              <w:right w:val="single" w:color="auto" w:sz="4" w:space="0"/>
            </w:tcBorders>
            <w:vAlign w:val="center"/>
          </w:tcPr>
          <w:p w14:paraId="2C07F629">
            <w:pPr>
              <w:adjustRightInd w:val="0"/>
              <w:snapToGrid w:val="0"/>
              <w:spacing w:line="360" w:lineRule="auto"/>
              <w:jc w:val="left"/>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kern w:val="2"/>
                <w:sz w:val="24"/>
                <w:szCs w:val="16"/>
                <w:highlight w:val="none"/>
                <w:lang w:val="en-US" w:eastAsia="zh-CN" w:bidi="ar-SA"/>
              </w:rPr>
              <w:t>榆林市</w:t>
            </w:r>
          </w:p>
        </w:tc>
      </w:tr>
      <w:tr w14:paraId="36EC5EF3">
        <w:tblPrEx>
          <w:tblCellMar>
            <w:top w:w="0" w:type="dxa"/>
            <w:left w:w="108" w:type="dxa"/>
            <w:bottom w:w="0" w:type="dxa"/>
            <w:right w:w="108" w:type="dxa"/>
          </w:tblCellMar>
        </w:tblPrEx>
        <w:trPr>
          <w:trHeight w:val="54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6D5FADD">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1765" w:type="dxa"/>
            <w:tcBorders>
              <w:top w:val="single" w:color="auto" w:sz="4" w:space="0"/>
              <w:left w:val="single" w:color="auto" w:sz="4" w:space="0"/>
              <w:bottom w:val="single" w:color="auto" w:sz="4" w:space="0"/>
              <w:right w:val="single" w:color="auto" w:sz="4" w:space="0"/>
            </w:tcBorders>
            <w:vAlign w:val="center"/>
          </w:tcPr>
          <w:p w14:paraId="1E9F43CC">
            <w:pPr>
              <w:adjustRightInd w:val="0"/>
              <w:snapToGrid w:val="0"/>
              <w:spacing w:line="360" w:lineRule="auto"/>
              <w:jc w:val="center"/>
              <w:outlineLvl w:val="9"/>
              <w:rPr>
                <w:rFonts w:hint="eastAsia" w:ascii="宋体" w:hAnsi="宋体" w:eastAsia="宋体" w:cs="宋体"/>
                <w:color w:val="auto"/>
                <w:sz w:val="24"/>
                <w:szCs w:val="24"/>
                <w:highlight w:val="none"/>
                <w:lang w:val="zh-CN"/>
              </w:rPr>
            </w:pPr>
            <w:r>
              <w:rPr>
                <w:rFonts w:hint="eastAsia" w:ascii="宋体" w:hAnsi="宋体" w:eastAsia="宋体" w:cs="宋体"/>
                <w:sz w:val="24"/>
                <w:highlight w:val="none"/>
              </w:rPr>
              <w:t>评审方法</w:t>
            </w:r>
          </w:p>
        </w:tc>
        <w:tc>
          <w:tcPr>
            <w:tcW w:w="7515" w:type="dxa"/>
            <w:tcBorders>
              <w:top w:val="single" w:color="auto" w:sz="4" w:space="0"/>
              <w:left w:val="single" w:color="auto" w:sz="4" w:space="0"/>
              <w:bottom w:val="single" w:color="auto" w:sz="4" w:space="0"/>
              <w:right w:val="single" w:color="auto" w:sz="4" w:space="0"/>
            </w:tcBorders>
            <w:vAlign w:val="center"/>
          </w:tcPr>
          <w:p w14:paraId="7BE3B3B4">
            <w:pPr>
              <w:pStyle w:val="9"/>
              <w:topLinePunct/>
              <w:adjustRightInd w:val="0"/>
              <w:snapToGrid w:val="0"/>
              <w:spacing w:line="360" w:lineRule="auto"/>
              <w:ind w:left="470" w:leftChars="24" w:hanging="420" w:hangingChars="175"/>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sz w:val="24"/>
                <w:highlight w:val="none"/>
              </w:rPr>
              <w:t>综合评分法</w:t>
            </w:r>
          </w:p>
        </w:tc>
      </w:tr>
      <w:tr w14:paraId="219A4187">
        <w:tblPrEx>
          <w:tblCellMar>
            <w:top w:w="0" w:type="dxa"/>
            <w:left w:w="108" w:type="dxa"/>
            <w:bottom w:w="0" w:type="dxa"/>
            <w:right w:w="108" w:type="dxa"/>
          </w:tblCellMar>
        </w:tblPrEx>
        <w:trPr>
          <w:jc w:val="center"/>
        </w:trPr>
        <w:tc>
          <w:tcPr>
            <w:tcW w:w="723" w:type="dxa"/>
            <w:tcBorders>
              <w:top w:val="single" w:color="auto" w:sz="4" w:space="0"/>
              <w:left w:val="single" w:color="auto" w:sz="4" w:space="0"/>
              <w:bottom w:val="single" w:color="auto" w:sz="4" w:space="0"/>
              <w:right w:val="single" w:color="auto" w:sz="4" w:space="0"/>
            </w:tcBorders>
            <w:vAlign w:val="center"/>
          </w:tcPr>
          <w:p w14:paraId="5FCFF7BE">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1765" w:type="dxa"/>
            <w:tcBorders>
              <w:top w:val="single" w:color="auto" w:sz="4" w:space="0"/>
              <w:left w:val="single" w:color="auto" w:sz="4" w:space="0"/>
              <w:bottom w:val="single" w:color="auto" w:sz="4" w:space="0"/>
              <w:right w:val="single" w:color="auto" w:sz="4" w:space="0"/>
            </w:tcBorders>
            <w:vAlign w:val="center"/>
          </w:tcPr>
          <w:p w14:paraId="7A1460A7">
            <w:pPr>
              <w:adjustRightInd w:val="0"/>
              <w:snapToGrid w:val="0"/>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highlight w:val="none"/>
              </w:rPr>
              <w:t>合同签订</w:t>
            </w:r>
          </w:p>
        </w:tc>
        <w:tc>
          <w:tcPr>
            <w:tcW w:w="7515" w:type="dxa"/>
            <w:tcBorders>
              <w:top w:val="single" w:color="auto" w:sz="4" w:space="0"/>
              <w:left w:val="single" w:color="auto" w:sz="4" w:space="0"/>
              <w:bottom w:val="single" w:color="auto" w:sz="4" w:space="0"/>
              <w:right w:val="single" w:color="auto" w:sz="4" w:space="0"/>
            </w:tcBorders>
            <w:vAlign w:val="center"/>
          </w:tcPr>
          <w:p w14:paraId="205CEBC1">
            <w:pPr>
              <w:pStyle w:val="9"/>
              <w:topLinePunct/>
              <w:adjustRightInd w:val="0"/>
              <w:snapToGrid w:val="0"/>
              <w:spacing w:line="360" w:lineRule="auto"/>
              <w:ind w:left="470" w:leftChars="24" w:hanging="420" w:hangingChars="175"/>
              <w:outlineLvl w:val="9"/>
              <w:rPr>
                <w:rFonts w:hint="eastAsia" w:ascii="宋体" w:hAnsi="宋体" w:eastAsia="宋体" w:cs="宋体"/>
                <w:sz w:val="24"/>
                <w:szCs w:val="24"/>
                <w:highlight w:val="none"/>
              </w:rPr>
            </w:pPr>
            <w:r>
              <w:rPr>
                <w:rFonts w:hint="eastAsia" w:ascii="宋体" w:hAnsi="宋体" w:eastAsia="宋体" w:cs="宋体"/>
                <w:sz w:val="24"/>
                <w:highlight w:val="none"/>
                <w:lang w:eastAsia="zh-CN"/>
              </w:rPr>
              <w:t>成交供应商</w:t>
            </w:r>
            <w:r>
              <w:rPr>
                <w:rFonts w:hint="eastAsia" w:ascii="宋体" w:hAnsi="宋体" w:eastAsia="宋体" w:cs="宋体"/>
                <w:sz w:val="24"/>
                <w:highlight w:val="none"/>
              </w:rPr>
              <w:t>与</w:t>
            </w:r>
            <w:r>
              <w:rPr>
                <w:rFonts w:hint="eastAsia" w:ascii="宋体" w:hAnsi="宋体" w:eastAsia="宋体" w:cs="宋体"/>
                <w:sz w:val="24"/>
                <w:highlight w:val="none"/>
                <w:lang w:eastAsia="zh-CN"/>
              </w:rPr>
              <w:t>采购人</w:t>
            </w:r>
            <w:r>
              <w:rPr>
                <w:rFonts w:hint="eastAsia" w:ascii="宋体" w:hAnsi="宋体" w:eastAsia="宋体" w:cs="宋体"/>
                <w:sz w:val="24"/>
                <w:highlight w:val="none"/>
              </w:rPr>
              <w:t>签订合同。</w:t>
            </w:r>
          </w:p>
        </w:tc>
      </w:tr>
      <w:tr w14:paraId="74F39F7B">
        <w:tblPrEx>
          <w:tblCellMar>
            <w:top w:w="0" w:type="dxa"/>
            <w:left w:w="108" w:type="dxa"/>
            <w:bottom w:w="0" w:type="dxa"/>
            <w:right w:w="108" w:type="dxa"/>
          </w:tblCellMar>
        </w:tblPrEx>
        <w:trPr>
          <w:trHeight w:val="39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71161970">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1765" w:type="dxa"/>
            <w:tcBorders>
              <w:top w:val="single" w:color="auto" w:sz="4" w:space="0"/>
              <w:left w:val="single" w:color="auto" w:sz="4" w:space="0"/>
              <w:bottom w:val="single" w:color="auto" w:sz="4" w:space="0"/>
              <w:right w:val="single" w:color="auto" w:sz="4" w:space="0"/>
            </w:tcBorders>
            <w:vAlign w:val="center"/>
          </w:tcPr>
          <w:p w14:paraId="6F9AEF1E">
            <w:pPr>
              <w:adjustRightInd w:val="0"/>
              <w:snapToGrid w:val="0"/>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是否退还竞争性磋商响应文件</w:t>
            </w:r>
          </w:p>
        </w:tc>
        <w:tc>
          <w:tcPr>
            <w:tcW w:w="7515" w:type="dxa"/>
            <w:tcBorders>
              <w:top w:val="single" w:color="auto" w:sz="4" w:space="0"/>
              <w:left w:val="single" w:color="auto" w:sz="4" w:space="0"/>
              <w:bottom w:val="single" w:color="auto" w:sz="4" w:space="0"/>
              <w:right w:val="single" w:color="auto" w:sz="4" w:space="0"/>
            </w:tcBorders>
            <w:vAlign w:val="center"/>
          </w:tcPr>
          <w:p w14:paraId="6232072B">
            <w:pPr>
              <w:adjustRightInd w:val="0"/>
              <w:snapToGrid w:val="0"/>
              <w:spacing w:line="360" w:lineRule="auto"/>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7632DD31">
        <w:tblPrEx>
          <w:tblCellMar>
            <w:top w:w="0" w:type="dxa"/>
            <w:left w:w="108" w:type="dxa"/>
            <w:bottom w:w="0" w:type="dxa"/>
            <w:right w:w="108" w:type="dxa"/>
          </w:tblCellMar>
        </w:tblPrEx>
        <w:trPr>
          <w:trHeight w:val="1145"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315FF326">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1765" w:type="dxa"/>
            <w:tcBorders>
              <w:top w:val="single" w:color="auto" w:sz="4" w:space="0"/>
              <w:left w:val="single" w:color="auto" w:sz="4" w:space="0"/>
              <w:bottom w:val="single" w:color="auto" w:sz="4" w:space="0"/>
              <w:right w:val="single" w:color="auto" w:sz="4" w:space="0"/>
            </w:tcBorders>
            <w:vAlign w:val="center"/>
          </w:tcPr>
          <w:p w14:paraId="44BBF68F">
            <w:pPr>
              <w:widowControl/>
              <w:adjustRightInd w:val="0"/>
              <w:snapToGrid w:val="0"/>
              <w:jc w:val="center"/>
              <w:textAlignment w:val="center"/>
              <w:outlineLvl w:val="9"/>
              <w:rPr>
                <w:rFonts w:hint="eastAsia" w:ascii="宋体" w:hAnsi="宋体" w:eastAsia="宋体" w:cs="宋体"/>
                <w:sz w:val="24"/>
                <w:szCs w:val="24"/>
                <w:highlight w:val="none"/>
              </w:rPr>
            </w:pPr>
            <w:r>
              <w:rPr>
                <w:rFonts w:hint="eastAsia" w:ascii="宋体" w:hAnsi="宋体" w:eastAsia="宋体" w:cs="宋体"/>
                <w:kern w:val="2"/>
                <w:sz w:val="24"/>
                <w:szCs w:val="16"/>
                <w:highlight w:val="none"/>
                <w:lang w:val="en-US" w:eastAsia="zh-CN" w:bidi="ar-SA"/>
              </w:rPr>
              <w:t>澄清修改</w:t>
            </w:r>
          </w:p>
        </w:tc>
        <w:tc>
          <w:tcPr>
            <w:tcW w:w="7515" w:type="dxa"/>
            <w:tcBorders>
              <w:top w:val="single" w:color="auto" w:sz="4" w:space="0"/>
              <w:left w:val="single" w:color="auto" w:sz="4" w:space="0"/>
              <w:bottom w:val="single" w:color="auto" w:sz="4" w:space="0"/>
              <w:right w:val="single" w:color="auto" w:sz="4" w:space="0"/>
            </w:tcBorders>
            <w:vAlign w:val="center"/>
          </w:tcPr>
          <w:p w14:paraId="68F96905">
            <w:pPr>
              <w:widowControl/>
              <w:adjustRightInd w:val="0"/>
              <w:snapToGrid w:val="0"/>
              <w:spacing w:line="360" w:lineRule="auto"/>
              <w:jc w:val="left"/>
              <w:textAlignment w:val="center"/>
              <w:outlineLvl w:val="9"/>
              <w:rPr>
                <w:rFonts w:hint="eastAsia" w:ascii="宋体" w:hAnsi="宋体" w:eastAsia="宋体" w:cs="宋体"/>
                <w:sz w:val="24"/>
                <w:szCs w:val="24"/>
                <w:highlight w:val="none"/>
              </w:rPr>
            </w:pPr>
            <w:r>
              <w:rPr>
                <w:rFonts w:hint="eastAsia" w:ascii="宋体" w:hAnsi="宋体" w:eastAsia="宋体" w:cs="宋体"/>
                <w:kern w:val="2"/>
                <w:sz w:val="24"/>
                <w:szCs w:val="16"/>
                <w:highlight w:val="none"/>
                <w:lang w:val="en-US" w:eastAsia="zh-CN" w:bidi="ar-SA"/>
              </w:rPr>
              <w:t>澄清或者修改应当在提交首次响应文件截止之日5天前，以书面形式通知所有领取竞争性磋商文件的供应商，不足5天的，应当顺延提交首次响应文件的截止日期。</w:t>
            </w:r>
          </w:p>
        </w:tc>
      </w:tr>
      <w:tr w14:paraId="20A6E53B">
        <w:tblPrEx>
          <w:tblCellMar>
            <w:top w:w="0" w:type="dxa"/>
            <w:left w:w="108" w:type="dxa"/>
            <w:bottom w:w="0" w:type="dxa"/>
            <w:right w:w="108" w:type="dxa"/>
          </w:tblCellMar>
        </w:tblPrEx>
        <w:trPr>
          <w:trHeight w:val="60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36CE35A1">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1765" w:type="dxa"/>
            <w:tcBorders>
              <w:top w:val="single" w:color="auto" w:sz="4" w:space="0"/>
              <w:left w:val="single" w:color="auto" w:sz="4" w:space="0"/>
              <w:bottom w:val="single" w:color="auto" w:sz="4" w:space="0"/>
              <w:right w:val="single" w:color="auto" w:sz="4" w:space="0"/>
            </w:tcBorders>
            <w:vAlign w:val="center"/>
          </w:tcPr>
          <w:p w14:paraId="26854D55">
            <w:pPr>
              <w:widowControl/>
              <w:adjustRightInd w:val="0"/>
              <w:snapToGrid w:val="0"/>
              <w:jc w:val="center"/>
              <w:textAlignment w:val="center"/>
              <w:outlineLvl w:val="9"/>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rPr>
              <w:t>投标偏离</w:t>
            </w:r>
          </w:p>
        </w:tc>
        <w:tc>
          <w:tcPr>
            <w:tcW w:w="7515" w:type="dxa"/>
            <w:tcBorders>
              <w:top w:val="single" w:color="auto" w:sz="4" w:space="0"/>
              <w:left w:val="single" w:color="auto" w:sz="4" w:space="0"/>
              <w:bottom w:val="single" w:color="auto" w:sz="4" w:space="0"/>
              <w:right w:val="single" w:color="auto" w:sz="4" w:space="0"/>
            </w:tcBorders>
            <w:vAlign w:val="center"/>
          </w:tcPr>
          <w:p w14:paraId="60FAD49D">
            <w:pPr>
              <w:widowControl/>
              <w:adjustRightInd w:val="0"/>
              <w:snapToGrid w:val="0"/>
              <w:spacing w:line="360" w:lineRule="auto"/>
              <w:jc w:val="left"/>
              <w:textAlignment w:val="center"/>
              <w:outlineLvl w:val="9"/>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lang w:eastAsia="zh-CN"/>
              </w:rPr>
              <w:t>响应</w:t>
            </w:r>
            <w:r>
              <w:rPr>
                <w:rFonts w:hint="eastAsia" w:ascii="宋体" w:hAnsi="宋体" w:eastAsia="宋体" w:cs="宋体"/>
                <w:color w:val="000000"/>
                <w:sz w:val="24"/>
                <w:szCs w:val="24"/>
                <w:highlight w:val="none"/>
              </w:rPr>
              <w:t>文件中存在对</w:t>
            </w:r>
            <w:r>
              <w:rPr>
                <w:rFonts w:hint="eastAsia" w:ascii="宋体" w:hAnsi="宋体" w:eastAsia="宋体" w:cs="宋体"/>
                <w:color w:val="000000"/>
                <w:sz w:val="24"/>
                <w:szCs w:val="24"/>
                <w:highlight w:val="none"/>
                <w:lang w:eastAsia="zh-CN"/>
              </w:rPr>
              <w:t>磋商</w:t>
            </w:r>
            <w:r>
              <w:rPr>
                <w:rFonts w:hint="eastAsia" w:ascii="宋体" w:hAnsi="宋体" w:eastAsia="宋体" w:cs="宋体"/>
                <w:color w:val="000000"/>
                <w:sz w:val="24"/>
                <w:szCs w:val="24"/>
                <w:highlight w:val="none"/>
              </w:rPr>
              <w:t>文件的实质性负偏离</w:t>
            </w:r>
            <w:r>
              <w:rPr>
                <w:rFonts w:hint="eastAsia" w:ascii="宋体" w:hAnsi="宋体" w:eastAsia="宋体" w:cs="宋体"/>
                <w:color w:val="000000"/>
                <w:sz w:val="24"/>
                <w:szCs w:val="24"/>
                <w:highlight w:val="none"/>
                <w:lang w:eastAsia="zh-CN"/>
              </w:rPr>
              <w:t>的</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视</w:t>
            </w:r>
            <w:r>
              <w:rPr>
                <w:rFonts w:hint="eastAsia" w:ascii="宋体" w:hAnsi="宋体" w:eastAsia="宋体" w:cs="宋体"/>
                <w:color w:val="000000"/>
                <w:sz w:val="24"/>
                <w:szCs w:val="24"/>
                <w:highlight w:val="none"/>
              </w:rPr>
              <w:t>为无效投标。</w:t>
            </w:r>
          </w:p>
        </w:tc>
      </w:tr>
      <w:tr w14:paraId="3936F395">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3076EA99">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1765" w:type="dxa"/>
            <w:tcBorders>
              <w:top w:val="single" w:color="auto" w:sz="4" w:space="0"/>
              <w:left w:val="single" w:color="auto" w:sz="4" w:space="0"/>
              <w:bottom w:val="single" w:color="auto" w:sz="4" w:space="0"/>
              <w:right w:val="single" w:color="auto" w:sz="4" w:space="0"/>
            </w:tcBorders>
            <w:vAlign w:val="center"/>
          </w:tcPr>
          <w:p w14:paraId="14233561">
            <w:pPr>
              <w:widowControl/>
              <w:adjustRightInd w:val="0"/>
              <w:snapToGrid w:val="0"/>
              <w:jc w:val="center"/>
              <w:textAlignment w:val="center"/>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auto"/>
                <w:sz w:val="24"/>
                <w:highlight w:val="none"/>
              </w:rPr>
              <w:t>支持中小企业发展</w:t>
            </w:r>
          </w:p>
        </w:tc>
        <w:tc>
          <w:tcPr>
            <w:tcW w:w="7515" w:type="dxa"/>
            <w:tcBorders>
              <w:top w:val="single" w:color="auto" w:sz="4" w:space="0"/>
              <w:left w:val="single" w:color="auto" w:sz="4" w:space="0"/>
              <w:bottom w:val="single" w:color="auto" w:sz="4" w:space="0"/>
              <w:right w:val="single" w:color="auto" w:sz="4" w:space="0"/>
            </w:tcBorders>
            <w:vAlign w:val="center"/>
          </w:tcPr>
          <w:p w14:paraId="433842D2">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支持中小企业发展</w:t>
            </w:r>
          </w:p>
          <w:p w14:paraId="77AA30D3">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eq \o\ac(□</w:instrText>
            </w:r>
            <w:r>
              <w:rPr>
                <w:rFonts w:hint="eastAsia" w:ascii="宋体" w:hAnsi="宋体" w:eastAsia="宋体" w:cs="宋体"/>
                <w:sz w:val="24"/>
                <w:highlight w:val="none"/>
                <w:lang w:eastAsia="zh-CN"/>
              </w:rPr>
              <w:instrText xml:space="preserve">,</w:instrText>
            </w:r>
            <w:r>
              <w:rPr>
                <w:rFonts w:hint="eastAsia" w:ascii="宋体" w:hAnsi="宋体" w:eastAsia="宋体" w:cs="宋体"/>
                <w:position w:val="2"/>
                <w:sz w:val="16"/>
                <w:highlight w:val="none"/>
                <w:lang w:eastAsia="zh-CN"/>
              </w:rPr>
              <w:instrText xml:space="preserve">√</w:instrText>
            </w:r>
            <w:r>
              <w:rPr>
                <w:rFonts w:hint="eastAsia" w:ascii="宋体" w:hAnsi="宋体" w:eastAsia="宋体" w:cs="宋体"/>
                <w:sz w:val="24"/>
                <w:highlight w:val="none"/>
              </w:rPr>
              <w:instrText xml:space="preserve">)</w:instrText>
            </w:r>
            <w:r>
              <w:rPr>
                <w:rFonts w:hint="eastAsia" w:ascii="宋体" w:hAnsi="宋体" w:eastAsia="宋体" w:cs="宋体"/>
                <w:sz w:val="24"/>
                <w:highlight w:val="none"/>
              </w:rPr>
              <w:fldChar w:fldCharType="end"/>
            </w:r>
            <w:r>
              <w:rPr>
                <w:rFonts w:hint="eastAsia" w:ascii="宋体" w:hAnsi="宋体" w:eastAsia="宋体" w:cs="宋体"/>
                <w:sz w:val="24"/>
                <w:highlight w:val="none"/>
              </w:rPr>
              <w:t>专门面向中小企业采购项目</w:t>
            </w:r>
          </w:p>
          <w:p w14:paraId="50547ADF">
            <w:pPr>
              <w:adjustRightInd w:val="0"/>
              <w:snapToGrid w:val="0"/>
              <w:spacing w:line="360" w:lineRule="auto"/>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本项目专门面向中小企业采购，故不再执行价格评审优惠；</w:t>
            </w:r>
          </w:p>
          <w:p w14:paraId="056287CB">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 eq \o\ac(□)</w:instrText>
            </w:r>
            <w:r>
              <w:rPr>
                <w:rFonts w:hint="eastAsia" w:ascii="宋体" w:hAnsi="宋体" w:eastAsia="宋体" w:cs="宋体"/>
                <w:sz w:val="24"/>
                <w:highlight w:val="none"/>
              </w:rPr>
              <w:fldChar w:fldCharType="end"/>
            </w:r>
            <w:r>
              <w:rPr>
                <w:rFonts w:hint="eastAsia" w:ascii="宋体" w:hAnsi="宋体" w:eastAsia="宋体" w:cs="宋体"/>
                <w:sz w:val="24"/>
                <w:highlight w:val="none"/>
              </w:rPr>
              <w:t>非专门面向中小企业采购项目（价格扣除）：</w:t>
            </w:r>
          </w:p>
          <w:p w14:paraId="363FA3D6">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sym w:font="Wingdings" w:char="F081"/>
            </w:r>
            <w:r>
              <w:rPr>
                <w:rFonts w:hint="eastAsia" w:ascii="宋体" w:hAnsi="宋体" w:eastAsia="宋体" w:cs="宋体"/>
                <w:sz w:val="24"/>
                <w:highlight w:val="none"/>
              </w:rPr>
              <w:t>对小型和微型企业产品的价格给与</w:t>
            </w:r>
            <w:r>
              <w:rPr>
                <w:rFonts w:hint="eastAsia" w:ascii="宋体" w:hAnsi="宋体" w:eastAsia="宋体" w:cs="宋体"/>
                <w:sz w:val="24"/>
                <w:highlight w:val="none"/>
                <w:lang w:val="en-US" w:eastAsia="zh-CN"/>
              </w:rPr>
              <w:t>10%-20</w:t>
            </w:r>
            <w:r>
              <w:rPr>
                <w:rFonts w:hint="eastAsia" w:ascii="宋体" w:hAnsi="宋体" w:eastAsia="宋体" w:cs="宋体"/>
                <w:sz w:val="24"/>
                <w:highlight w:val="none"/>
              </w:rPr>
              <w:t>%的扣除，用扣除后的价格参与评审。项目的扣除比例为：小微企业扣除</w:t>
            </w:r>
            <w:r>
              <w:rPr>
                <w:rFonts w:hint="eastAsia" w:ascii="宋体" w:hAnsi="宋体" w:eastAsia="宋体" w:cs="宋体"/>
                <w:sz w:val="24"/>
                <w:highlight w:val="none"/>
                <w:lang w:eastAsia="zh-CN"/>
              </w:rPr>
              <w:t>20%。</w:t>
            </w:r>
          </w:p>
          <w:p w14:paraId="7F04128F">
            <w:pPr>
              <w:adjustRightInd w:val="0"/>
              <w:snapToGrid w:val="0"/>
              <w:spacing w:line="360" w:lineRule="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sz w:val="24"/>
                <w:highlight w:val="none"/>
              </w:rPr>
              <w:sym w:font="Wingdings" w:char="F082"/>
            </w:r>
            <w:r>
              <w:rPr>
                <w:rFonts w:hint="eastAsia" w:ascii="宋体" w:hAnsi="宋体" w:eastAsia="宋体" w:cs="宋体"/>
                <w:sz w:val="24"/>
                <w:highlight w:val="none"/>
              </w:rPr>
              <w:t>项目接收联合体投标的，若小型和微型企业的协议合同金额占到联合体协议合同金额30%以上的，可给予联合体</w:t>
            </w:r>
            <w:r>
              <w:rPr>
                <w:rFonts w:hint="eastAsia" w:ascii="宋体" w:hAnsi="宋体" w:eastAsia="宋体" w:cs="宋体"/>
                <w:sz w:val="24"/>
                <w:highlight w:val="none"/>
                <w:lang w:val="en-US" w:eastAsia="zh-CN"/>
              </w:rPr>
              <w:t>4%-6</w:t>
            </w:r>
            <w:r>
              <w:rPr>
                <w:rFonts w:hint="eastAsia" w:ascii="宋体" w:hAnsi="宋体" w:eastAsia="宋体" w:cs="宋体"/>
                <w:sz w:val="24"/>
                <w:highlight w:val="none"/>
              </w:rPr>
              <w:t>%的扣除，用扣除后的价格参与评审。项目的扣除比例为：</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w:t>
            </w:r>
          </w:p>
        </w:tc>
      </w:tr>
      <w:tr w14:paraId="28041E7F">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843589B">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1765" w:type="dxa"/>
            <w:tcBorders>
              <w:top w:val="single" w:color="auto" w:sz="4" w:space="0"/>
              <w:left w:val="single" w:color="auto" w:sz="4" w:space="0"/>
              <w:bottom w:val="single" w:color="auto" w:sz="4" w:space="0"/>
              <w:right w:val="single" w:color="auto" w:sz="4" w:space="0"/>
            </w:tcBorders>
            <w:vAlign w:val="center"/>
          </w:tcPr>
          <w:p w14:paraId="1E5171A3">
            <w:pPr>
              <w:widowControl/>
              <w:adjustRightInd w:val="0"/>
              <w:snapToGrid w:val="0"/>
              <w:jc w:val="center"/>
              <w:textAlignment w:val="center"/>
              <w:outlineLvl w:val="9"/>
              <w:rPr>
                <w:rFonts w:hint="eastAsia" w:ascii="宋体" w:hAnsi="宋体" w:eastAsia="宋体" w:cs="宋体"/>
                <w:kern w:val="2"/>
                <w:sz w:val="24"/>
                <w:highlight w:val="none"/>
                <w:lang w:val="en-US" w:eastAsia="zh-CN" w:bidi="ar-SA"/>
              </w:rPr>
            </w:pPr>
            <w:r>
              <w:rPr>
                <w:rFonts w:hint="eastAsia" w:ascii="宋体" w:hAnsi="宋体" w:eastAsia="宋体" w:cs="宋体"/>
                <w:kern w:val="2"/>
                <w:sz w:val="24"/>
                <w:highlight w:val="none"/>
                <w:lang w:val="en-US" w:eastAsia="zh-CN" w:bidi="ar-SA"/>
              </w:rPr>
              <w:t>中小企业的划分</w:t>
            </w:r>
          </w:p>
        </w:tc>
        <w:tc>
          <w:tcPr>
            <w:tcW w:w="7515" w:type="dxa"/>
            <w:tcBorders>
              <w:top w:val="single" w:color="auto" w:sz="4" w:space="0"/>
              <w:left w:val="single" w:color="auto" w:sz="4" w:space="0"/>
              <w:bottom w:val="single" w:color="auto" w:sz="4" w:space="0"/>
              <w:right w:val="single" w:color="auto" w:sz="4" w:space="0"/>
            </w:tcBorders>
            <w:vAlign w:val="center"/>
          </w:tcPr>
          <w:p w14:paraId="4A03A561">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各行业划分标准具体为</w:t>
            </w:r>
          </w:p>
          <w:p w14:paraId="4D87F7B3">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1、农、林、牧、渔业。营业收入20000万元以下的为中小微型企业。其中，营业收入500万元及以上的为中型企业,营业收入50万元及以上的为小型企业，营业收入50万元以下的为微型企业。</w:t>
            </w:r>
          </w:p>
          <w:p w14:paraId="1DCFE543">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6ECB3FE">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3、建筑业</w:t>
            </w:r>
            <w:r>
              <w:rPr>
                <w:rFonts w:hint="eastAsia" w:ascii="宋体" w:hAnsi="宋体" w:eastAsia="宋体" w:cs="宋体"/>
                <w:sz w:val="24"/>
                <w:highlight w:val="none"/>
                <w:lang w:eastAsia="zh-CN"/>
              </w:rPr>
              <w:t>。</w:t>
            </w:r>
            <w:r>
              <w:rPr>
                <w:rFonts w:hint="eastAsia" w:ascii="宋体" w:hAnsi="宋体" w:eastAsia="宋体" w:cs="宋体"/>
                <w:sz w:val="24"/>
                <w:highlight w:val="non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3A48483">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F08CF5F">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5F21380">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B379287">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35AC38B">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D165D5D">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D70A73C">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1B7741B">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9BA955F">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1E38EC1">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B30AFFE">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0EC507F">
            <w:pPr>
              <w:adjustRightInd w:val="0"/>
              <w:snapToGrid w:val="0"/>
              <w:spacing w:line="360" w:lineRule="auto"/>
              <w:outlineLvl w:val="9"/>
              <w:rPr>
                <w:rFonts w:hint="eastAsia" w:ascii="宋体" w:hAnsi="宋体" w:eastAsia="宋体" w:cs="宋体"/>
                <w:sz w:val="24"/>
                <w:highlight w:val="none"/>
              </w:rPr>
            </w:pPr>
            <w:r>
              <w:rPr>
                <w:rFonts w:hint="eastAsia" w:ascii="宋体" w:hAnsi="宋体" w:eastAsia="宋体" w:cs="宋体"/>
                <w:sz w:val="24"/>
                <w:highlight w:val="none"/>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43B4E40D">
            <w:pPr>
              <w:adjustRightInd w:val="0"/>
              <w:snapToGrid w:val="0"/>
              <w:spacing w:line="360" w:lineRule="auto"/>
              <w:outlineLvl w:val="9"/>
              <w:rPr>
                <w:rFonts w:hint="eastAsia" w:ascii="宋体" w:hAnsi="宋体" w:eastAsia="宋体" w:cs="宋体"/>
                <w:highlight w:val="none"/>
              </w:rPr>
            </w:pPr>
            <w:r>
              <w:rPr>
                <w:rFonts w:hint="eastAsia" w:ascii="宋体" w:hAnsi="宋体" w:eastAsia="宋体" w:cs="宋体"/>
                <w:sz w:val="24"/>
                <w:highlight w:val="none"/>
                <w:lang w:val="en-US" w:eastAsia="zh-CN"/>
              </w:rPr>
              <w:t>16、其他未列明行业.从业人员300人以下的为中小微型企业。其中，从业人员100人及以上的为中型企业;从业人员10人及以上的为小型企业；从业人员10人以下的为微型企业。</w:t>
            </w:r>
          </w:p>
          <w:p w14:paraId="6E360D45">
            <w:pPr>
              <w:pStyle w:val="10"/>
              <w:outlineLvl w:val="9"/>
              <w:rPr>
                <w:rFonts w:hint="eastAsia" w:ascii="宋体" w:hAnsi="宋体" w:eastAsia="宋体" w:cs="宋体"/>
                <w:kern w:val="2"/>
                <w:sz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本项目所属行业：其他未列明行业</w:t>
            </w:r>
          </w:p>
        </w:tc>
      </w:tr>
      <w:tr w14:paraId="4FEAC0B1">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193CAB21">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1765" w:type="dxa"/>
            <w:tcBorders>
              <w:top w:val="single" w:color="auto" w:sz="4" w:space="0"/>
              <w:left w:val="single" w:color="auto" w:sz="4" w:space="0"/>
              <w:bottom w:val="single" w:color="auto" w:sz="4" w:space="0"/>
              <w:right w:val="single" w:color="auto" w:sz="4" w:space="0"/>
            </w:tcBorders>
            <w:vAlign w:val="center"/>
          </w:tcPr>
          <w:p w14:paraId="4FD7B622">
            <w:pPr>
              <w:spacing w:line="420" w:lineRule="exact"/>
              <w:jc w:val="center"/>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代理服务费</w:t>
            </w:r>
          </w:p>
        </w:tc>
        <w:tc>
          <w:tcPr>
            <w:tcW w:w="7515" w:type="dxa"/>
            <w:tcBorders>
              <w:top w:val="single" w:color="auto" w:sz="4" w:space="0"/>
              <w:left w:val="single" w:color="auto" w:sz="4" w:space="0"/>
              <w:bottom w:val="single" w:color="auto" w:sz="4" w:space="0"/>
              <w:right w:val="single" w:color="auto" w:sz="4" w:space="0"/>
            </w:tcBorders>
            <w:vAlign w:val="center"/>
          </w:tcPr>
          <w:p w14:paraId="0E94D16B">
            <w:pPr>
              <w:adjustRightInd w:val="0"/>
              <w:snapToGrid w:val="0"/>
              <w:spacing w:line="360" w:lineRule="auto"/>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(参考国家计委关于印发《招标代理服务收费管理暂行办法》的通知（计价格〔2002〕1980号）、《国家发展和改革委员会办公厅关于招标代理服务收费有关问题的通知》（发改办价格〔2003〕857号）规定</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u w:val="single"/>
                <w:lang w:val="en-US" w:eastAsia="zh-CN"/>
              </w:rPr>
              <w:t xml:space="preserve"> 中标（成交）单位 </w:t>
            </w:r>
            <w:r>
              <w:rPr>
                <w:rFonts w:hint="eastAsia" w:ascii="宋体" w:hAnsi="宋体" w:eastAsia="宋体" w:cs="宋体"/>
                <w:color w:val="auto"/>
                <w:sz w:val="24"/>
                <w:szCs w:val="24"/>
                <w:highlight w:val="none"/>
              </w:rPr>
              <w:t>向</w:t>
            </w:r>
            <w:r>
              <w:rPr>
                <w:rFonts w:hint="eastAsia" w:ascii="宋体" w:hAnsi="宋体" w:eastAsia="宋体" w:cs="宋体"/>
                <w:color w:val="auto"/>
                <w:sz w:val="24"/>
                <w:szCs w:val="24"/>
                <w:highlight w:val="none"/>
                <w:lang w:eastAsia="zh-CN"/>
              </w:rPr>
              <w:t>陕西华博项目管理有限公司</w:t>
            </w:r>
            <w:r>
              <w:rPr>
                <w:rFonts w:hint="eastAsia" w:ascii="宋体" w:hAnsi="宋体" w:eastAsia="宋体" w:cs="宋体"/>
                <w:color w:val="auto"/>
                <w:sz w:val="24"/>
                <w:szCs w:val="24"/>
                <w:highlight w:val="none"/>
              </w:rPr>
              <w:t>交纳招标代理服务费</w:t>
            </w:r>
            <w:r>
              <w:rPr>
                <w:rFonts w:hint="eastAsia" w:ascii="宋体" w:hAnsi="宋体" w:eastAsia="宋体" w:cs="宋体"/>
                <w:sz w:val="24"/>
                <w:szCs w:val="24"/>
                <w:highlight w:val="none"/>
              </w:rPr>
              <w:t>。</w:t>
            </w:r>
          </w:p>
          <w:p w14:paraId="77639F4F">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采购代理服务费按差额定率累进法计算：</w:t>
            </w:r>
          </w:p>
          <w:tbl>
            <w:tblPr>
              <w:tblStyle w:val="23"/>
              <w:tblpPr w:leftFromText="180" w:rightFromText="180" w:vertAnchor="text" w:horzAnchor="page" w:tblpX="665" w:tblpY="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14:paraId="5BD9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049" w:type="dxa"/>
                </w:tcPr>
                <w:p w14:paraId="3D2FEAE8">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服务类型/费率/中标金额（万元）</w:t>
                  </w:r>
                </w:p>
              </w:tc>
              <w:tc>
                <w:tcPr>
                  <w:tcW w:w="1214" w:type="dxa"/>
                  <w:vAlign w:val="center"/>
                </w:tcPr>
                <w:p w14:paraId="4BB2992E">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货物招标</w:t>
                  </w:r>
                </w:p>
              </w:tc>
              <w:tc>
                <w:tcPr>
                  <w:tcW w:w="1444" w:type="dxa"/>
                  <w:vAlign w:val="center"/>
                </w:tcPr>
                <w:p w14:paraId="32FF67C6">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服务招标</w:t>
                  </w:r>
                </w:p>
              </w:tc>
              <w:tc>
                <w:tcPr>
                  <w:tcW w:w="1445" w:type="dxa"/>
                  <w:vAlign w:val="center"/>
                </w:tcPr>
                <w:p w14:paraId="08C3AA6D">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工程招标</w:t>
                  </w:r>
                </w:p>
              </w:tc>
            </w:tr>
            <w:tr w14:paraId="2413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049" w:type="dxa"/>
                </w:tcPr>
                <w:p w14:paraId="7F93B312">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100以下</w:t>
                  </w:r>
                </w:p>
              </w:tc>
              <w:tc>
                <w:tcPr>
                  <w:tcW w:w="1214" w:type="dxa"/>
                </w:tcPr>
                <w:p w14:paraId="27EFC7C0">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444" w:type="dxa"/>
                </w:tcPr>
                <w:p w14:paraId="439B1A48">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445" w:type="dxa"/>
                </w:tcPr>
                <w:p w14:paraId="6298F554">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r>
            <w:tr w14:paraId="657B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372F0946">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100-500</w:t>
                  </w:r>
                </w:p>
              </w:tc>
              <w:tc>
                <w:tcPr>
                  <w:tcW w:w="1214" w:type="dxa"/>
                </w:tcPr>
                <w:p w14:paraId="2E4DCBAA">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444" w:type="dxa"/>
                </w:tcPr>
                <w:p w14:paraId="5CE7DF28">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0.8%</w:t>
                  </w:r>
                </w:p>
              </w:tc>
              <w:tc>
                <w:tcPr>
                  <w:tcW w:w="1445" w:type="dxa"/>
                </w:tcPr>
                <w:p w14:paraId="3D62E1B0">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0.7%</w:t>
                  </w:r>
                </w:p>
              </w:tc>
            </w:tr>
            <w:tr w14:paraId="714C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70D3AA6F">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500-1000</w:t>
                  </w:r>
                </w:p>
              </w:tc>
              <w:tc>
                <w:tcPr>
                  <w:tcW w:w="1214" w:type="dxa"/>
                </w:tcPr>
                <w:p w14:paraId="0C7DDF60">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0.8%</w:t>
                  </w:r>
                </w:p>
              </w:tc>
              <w:tc>
                <w:tcPr>
                  <w:tcW w:w="1444" w:type="dxa"/>
                </w:tcPr>
                <w:p w14:paraId="28C3C6E3">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0.45%</w:t>
                  </w:r>
                </w:p>
              </w:tc>
              <w:tc>
                <w:tcPr>
                  <w:tcW w:w="1445" w:type="dxa"/>
                </w:tcPr>
                <w:p w14:paraId="67EF0810">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0.55%</w:t>
                  </w:r>
                </w:p>
              </w:tc>
            </w:tr>
            <w:tr w14:paraId="2AF0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16991919">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1000-5000</w:t>
                  </w:r>
                </w:p>
              </w:tc>
              <w:tc>
                <w:tcPr>
                  <w:tcW w:w="1214" w:type="dxa"/>
                </w:tcPr>
                <w:p w14:paraId="3CCAE602">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0.5%</w:t>
                  </w:r>
                </w:p>
              </w:tc>
              <w:tc>
                <w:tcPr>
                  <w:tcW w:w="1444" w:type="dxa"/>
                </w:tcPr>
                <w:p w14:paraId="2B4E105D">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0.25%</w:t>
                  </w:r>
                </w:p>
              </w:tc>
              <w:tc>
                <w:tcPr>
                  <w:tcW w:w="1445" w:type="dxa"/>
                </w:tcPr>
                <w:p w14:paraId="3152408A">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0.35%</w:t>
                  </w:r>
                </w:p>
              </w:tc>
            </w:tr>
            <w:tr w14:paraId="0A15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53E13FB0">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5000-10000</w:t>
                  </w:r>
                </w:p>
              </w:tc>
              <w:tc>
                <w:tcPr>
                  <w:tcW w:w="1214" w:type="dxa"/>
                </w:tcPr>
                <w:p w14:paraId="3664C5F1">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0.25%</w:t>
                  </w:r>
                </w:p>
              </w:tc>
              <w:tc>
                <w:tcPr>
                  <w:tcW w:w="1444" w:type="dxa"/>
                </w:tcPr>
                <w:p w14:paraId="0CE03A94">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0.1%</w:t>
                  </w:r>
                </w:p>
              </w:tc>
              <w:tc>
                <w:tcPr>
                  <w:tcW w:w="1445" w:type="dxa"/>
                </w:tcPr>
                <w:p w14:paraId="236B8B3C">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0.2%</w:t>
                  </w:r>
                </w:p>
              </w:tc>
            </w:tr>
            <w:tr w14:paraId="753D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30F2B673">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10000-100000</w:t>
                  </w:r>
                </w:p>
              </w:tc>
              <w:tc>
                <w:tcPr>
                  <w:tcW w:w="1214" w:type="dxa"/>
                </w:tcPr>
                <w:p w14:paraId="64C391AE">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0.05%</w:t>
                  </w:r>
                </w:p>
              </w:tc>
              <w:tc>
                <w:tcPr>
                  <w:tcW w:w="1444" w:type="dxa"/>
                </w:tcPr>
                <w:p w14:paraId="5D849EEC">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0.05%</w:t>
                  </w:r>
                </w:p>
              </w:tc>
              <w:tc>
                <w:tcPr>
                  <w:tcW w:w="1445" w:type="dxa"/>
                </w:tcPr>
                <w:p w14:paraId="2F6E8079">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0.05%</w:t>
                  </w:r>
                </w:p>
              </w:tc>
            </w:tr>
            <w:tr w14:paraId="3A67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049" w:type="dxa"/>
                </w:tcPr>
                <w:p w14:paraId="1C4EFDE7">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1000000以上</w:t>
                  </w:r>
                </w:p>
              </w:tc>
              <w:tc>
                <w:tcPr>
                  <w:tcW w:w="1214" w:type="dxa"/>
                </w:tcPr>
                <w:p w14:paraId="2C6CFCE0">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0.01%</w:t>
                  </w:r>
                </w:p>
              </w:tc>
              <w:tc>
                <w:tcPr>
                  <w:tcW w:w="1444" w:type="dxa"/>
                </w:tcPr>
                <w:p w14:paraId="66D6B95C">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0.01%</w:t>
                  </w:r>
                </w:p>
              </w:tc>
              <w:tc>
                <w:tcPr>
                  <w:tcW w:w="1445" w:type="dxa"/>
                </w:tcPr>
                <w:p w14:paraId="2AB5C151">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0.01%</w:t>
                  </w:r>
                </w:p>
              </w:tc>
            </w:tr>
          </w:tbl>
          <w:p w14:paraId="27182463">
            <w:pPr>
              <w:pStyle w:val="33"/>
              <w:ind w:left="0" w:leftChars="0" w:firstLine="0" w:firstLineChars="0"/>
              <w:outlineLvl w:val="9"/>
              <w:rPr>
                <w:rFonts w:hint="eastAsia" w:ascii="宋体" w:hAnsi="宋体" w:eastAsia="宋体" w:cs="宋体"/>
                <w:sz w:val="24"/>
                <w:szCs w:val="24"/>
                <w:highlight w:val="none"/>
              </w:rPr>
            </w:pPr>
          </w:p>
          <w:p w14:paraId="4D68252E">
            <w:pPr>
              <w:keepNext w:val="0"/>
              <w:keepLines w:val="0"/>
              <w:suppressLineNumbers w:val="0"/>
              <w:spacing w:before="0" w:beforeAutospacing="0" w:after="0" w:afterAutospacing="0" w:line="360" w:lineRule="auto"/>
              <w:ind w:left="0" w:right="0"/>
              <w:outlineLvl w:val="9"/>
              <w:rPr>
                <w:rFonts w:hint="eastAsia" w:ascii="宋体" w:hAnsi="宋体" w:eastAsia="宋体" w:cs="宋体"/>
                <w:sz w:val="24"/>
                <w:szCs w:val="24"/>
                <w:highlight w:val="none"/>
              </w:rPr>
            </w:pPr>
          </w:p>
          <w:p w14:paraId="2296115F">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例如：某</w:t>
            </w:r>
            <w:r>
              <w:rPr>
                <w:rFonts w:hint="eastAsia" w:ascii="宋体" w:hAnsi="宋体" w:eastAsia="宋体" w:cs="宋体"/>
                <w:sz w:val="24"/>
                <w:szCs w:val="24"/>
                <w:highlight w:val="none"/>
                <w:lang w:val="en-US" w:eastAsia="zh-CN"/>
              </w:rPr>
              <w:t>工程</w:t>
            </w:r>
            <w:r>
              <w:rPr>
                <w:rFonts w:hint="eastAsia" w:ascii="宋体" w:hAnsi="宋体" w:eastAsia="宋体" w:cs="宋体"/>
                <w:sz w:val="24"/>
                <w:szCs w:val="24"/>
                <w:highlight w:val="none"/>
              </w:rPr>
              <w:t>招标</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rPr>
              <w:t>成交金额为</w:t>
            </w:r>
            <w:r>
              <w:rPr>
                <w:rFonts w:hint="eastAsia" w:ascii="宋体" w:hAnsi="宋体" w:cs="宋体"/>
                <w:sz w:val="24"/>
                <w:szCs w:val="24"/>
                <w:highlight w:val="none"/>
                <w:lang w:val="en-US" w:eastAsia="zh-CN"/>
              </w:rPr>
              <w:t>500</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00</w:t>
            </w:r>
            <w:r>
              <w:rPr>
                <w:rFonts w:hint="eastAsia" w:ascii="宋体" w:hAnsi="宋体" w:eastAsia="宋体" w:cs="宋体"/>
                <w:sz w:val="24"/>
                <w:szCs w:val="24"/>
                <w:highlight w:val="none"/>
              </w:rPr>
              <w:t>万元，采购代理服务费计算如下：</w:t>
            </w:r>
          </w:p>
          <w:p w14:paraId="055B9BE7">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100万元*1.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 xml:space="preserve">0万元 </w:t>
            </w:r>
          </w:p>
          <w:p w14:paraId="43C8CC8B">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(500-100)*0.</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0万元</w:t>
            </w:r>
          </w:p>
          <w:p w14:paraId="71F11E30">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服务费=1.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3.2</w:t>
            </w:r>
            <w:r>
              <w:rPr>
                <w:rFonts w:hint="eastAsia" w:ascii="宋体" w:hAnsi="宋体" w:eastAsia="宋体" w:cs="宋体"/>
                <w:color w:val="auto"/>
                <w:sz w:val="24"/>
                <w:szCs w:val="24"/>
                <w:highlight w:val="none"/>
                <w:lang w:val="en-US" w:eastAsia="zh-CN"/>
              </w:rPr>
              <w:t>0=4.7</w:t>
            </w:r>
            <w:r>
              <w:rPr>
                <w:rFonts w:hint="eastAsia" w:ascii="宋体" w:hAnsi="宋体" w:cs="宋体"/>
                <w:color w:val="auto"/>
                <w:sz w:val="24"/>
                <w:szCs w:val="24"/>
                <w:highlight w:val="none"/>
                <w:lang w:val="en-US" w:eastAsia="zh-CN"/>
              </w:rPr>
              <w:t>000</w:t>
            </w:r>
            <w:r>
              <w:rPr>
                <w:rFonts w:hint="eastAsia" w:ascii="宋体" w:hAnsi="宋体" w:eastAsia="宋体" w:cs="宋体"/>
                <w:color w:val="auto"/>
                <w:sz w:val="24"/>
                <w:szCs w:val="24"/>
                <w:highlight w:val="none"/>
                <w:lang w:val="en-US" w:eastAsia="zh-CN"/>
              </w:rPr>
              <w:t>万元。</w:t>
            </w:r>
          </w:p>
          <w:p w14:paraId="79E18C12">
            <w:pPr>
              <w:pageBreakBefore w:val="0"/>
              <w:numPr>
                <w:ilvl w:val="0"/>
                <w:numId w:val="2"/>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highlight w:val="none"/>
                <w:lang w:val="en-US"/>
              </w:rPr>
            </w:pPr>
            <w:r>
              <w:rPr>
                <w:rFonts w:hint="eastAsia" w:ascii="宋体" w:hAnsi="宋体" w:eastAsia="宋体" w:cs="宋体"/>
                <w:color w:val="000000"/>
                <w:sz w:val="24"/>
                <w:szCs w:val="24"/>
                <w:highlight w:val="none"/>
                <w:lang w:val="en-US" w:eastAsia="zh-CN"/>
              </w:rPr>
              <w:t>本项目项目属性：</w:t>
            </w:r>
            <w:r>
              <w:rPr>
                <w:rFonts w:hint="eastAsia" w:ascii="宋体" w:hAnsi="宋体" w:cs="宋体"/>
                <w:color w:val="000000"/>
                <w:sz w:val="24"/>
                <w:szCs w:val="24"/>
                <w:highlight w:val="none"/>
                <w:lang w:val="en-US" w:eastAsia="zh-CN"/>
              </w:rPr>
              <w:t>服务</w:t>
            </w:r>
            <w:r>
              <w:rPr>
                <w:rFonts w:hint="eastAsia" w:ascii="宋体" w:hAnsi="宋体" w:eastAsia="宋体" w:cs="宋体"/>
                <w:color w:val="000000"/>
                <w:sz w:val="24"/>
                <w:szCs w:val="24"/>
                <w:highlight w:val="none"/>
                <w:lang w:val="en-US" w:eastAsia="zh-CN"/>
              </w:rPr>
              <w:t>类。</w:t>
            </w:r>
          </w:p>
          <w:p w14:paraId="1FC2FD45">
            <w:pPr>
              <w:pStyle w:val="10"/>
              <w:spacing w:line="360" w:lineRule="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（5）招标代理服务费交纳信息</w:t>
            </w:r>
          </w:p>
          <w:p w14:paraId="50FCBE2E">
            <w:pPr>
              <w:pStyle w:val="10"/>
              <w:spacing w:line="360" w:lineRule="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开户名称：陕西华博项目管理有限公司</w:t>
            </w:r>
          </w:p>
          <w:p w14:paraId="55CF4F62">
            <w:pPr>
              <w:pStyle w:val="10"/>
              <w:spacing w:line="360" w:lineRule="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开户银行：中国建设银行股份有限公司西安高新技术产业开发区支行</w:t>
            </w:r>
          </w:p>
          <w:p w14:paraId="1C72714E">
            <w:pPr>
              <w:pStyle w:val="10"/>
              <w:spacing w:line="360" w:lineRule="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银行账号：61050192090000003265</w:t>
            </w:r>
          </w:p>
          <w:p w14:paraId="247CBD03">
            <w:pPr>
              <w:spacing w:line="420" w:lineRule="auto"/>
              <w:jc w:val="left"/>
              <w:outlineLvl w:val="9"/>
              <w:rPr>
                <w:rFonts w:hint="eastAsia" w:ascii="宋体" w:hAnsi="宋体" w:eastAsia="宋体" w:cs="宋体"/>
                <w:highlight w:val="none"/>
                <w:lang w:val="en-US"/>
              </w:rPr>
            </w:pPr>
            <w:r>
              <w:rPr>
                <w:rFonts w:hint="eastAsia" w:ascii="宋体" w:hAnsi="宋体" w:eastAsia="宋体" w:cs="宋体"/>
                <w:color w:val="000000"/>
                <w:kern w:val="2"/>
                <w:sz w:val="24"/>
                <w:szCs w:val="24"/>
                <w:highlight w:val="none"/>
                <w:lang w:val="en-US" w:eastAsia="zh-CN" w:bidi="ar-SA"/>
              </w:rPr>
              <w:t>转账事由：</w:t>
            </w:r>
            <w:r>
              <w:rPr>
                <w:rFonts w:hint="eastAsia" w:ascii="宋体" w:hAnsi="宋体" w:cs="宋体"/>
                <w:color w:val="000000"/>
                <w:kern w:val="2"/>
                <w:sz w:val="24"/>
                <w:szCs w:val="24"/>
                <w:highlight w:val="none"/>
                <w:lang w:val="en-US" w:eastAsia="zh-CN" w:bidi="ar-SA"/>
              </w:rPr>
              <w:t>HBZB2025-137.1B1</w:t>
            </w:r>
            <w:r>
              <w:rPr>
                <w:rFonts w:hint="eastAsia" w:ascii="宋体" w:hAnsi="宋体" w:eastAsia="宋体" w:cs="宋体"/>
                <w:color w:val="000000"/>
                <w:kern w:val="2"/>
                <w:sz w:val="24"/>
                <w:szCs w:val="24"/>
                <w:highlight w:val="none"/>
                <w:lang w:val="en-US" w:eastAsia="zh-CN" w:bidi="ar-SA"/>
              </w:rPr>
              <w:t>项目代理服务费</w:t>
            </w:r>
          </w:p>
        </w:tc>
      </w:tr>
      <w:tr w14:paraId="5977ADDC">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C39B6B0">
            <w:pPr>
              <w:adjustRightInd w:val="0"/>
              <w:snapToGrid w:val="0"/>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1765" w:type="dxa"/>
            <w:tcBorders>
              <w:top w:val="single" w:color="auto" w:sz="4" w:space="0"/>
              <w:left w:val="single" w:color="auto" w:sz="4" w:space="0"/>
              <w:bottom w:val="single" w:color="auto" w:sz="4" w:space="0"/>
              <w:right w:val="single" w:color="auto" w:sz="4" w:space="0"/>
            </w:tcBorders>
            <w:vAlign w:val="center"/>
          </w:tcPr>
          <w:p w14:paraId="1211A764">
            <w:pPr>
              <w:widowControl/>
              <w:adjustRightInd w:val="0"/>
              <w:snapToGrid w:val="0"/>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000000"/>
                <w:sz w:val="24"/>
                <w:szCs w:val="24"/>
                <w:highlight w:val="none"/>
              </w:rPr>
              <w:t>公共资源信用承诺</w:t>
            </w:r>
          </w:p>
        </w:tc>
        <w:tc>
          <w:tcPr>
            <w:tcW w:w="7515" w:type="dxa"/>
            <w:tcBorders>
              <w:top w:val="single" w:color="auto" w:sz="4" w:space="0"/>
              <w:left w:val="single" w:color="auto" w:sz="4" w:space="0"/>
              <w:bottom w:val="single" w:color="auto" w:sz="4" w:space="0"/>
              <w:right w:val="single" w:color="auto" w:sz="4" w:space="0"/>
            </w:tcBorders>
            <w:vAlign w:val="center"/>
          </w:tcPr>
          <w:p w14:paraId="55165551">
            <w:pPr>
              <w:pStyle w:val="10"/>
              <w:spacing w:line="360" w:lineRule="auto"/>
              <w:outlineLvl w:val="9"/>
              <w:rPr>
                <w:rFonts w:hint="eastAsia" w:ascii="宋体" w:hAnsi="宋体" w:eastAsia="宋体" w:cs="宋体"/>
                <w:color w:val="auto"/>
                <w:kern w:val="0"/>
                <w:sz w:val="24"/>
                <w:szCs w:val="24"/>
                <w:highlight w:val="none"/>
                <w:lang w:val="zh-TW" w:eastAsia="zh-CN" w:bidi="ar-SA"/>
              </w:rPr>
            </w:pPr>
            <w:r>
              <w:rPr>
                <w:rFonts w:hint="eastAsia" w:ascii="宋体" w:hAnsi="宋体" w:eastAsia="宋体" w:cs="宋体"/>
                <w:color w:val="auto"/>
                <w:kern w:val="0"/>
                <w:sz w:val="24"/>
                <w:szCs w:val="24"/>
                <w:highlight w:val="none"/>
                <w:lang w:val="zh-TW"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w:t>
            </w:r>
          </w:p>
          <w:p w14:paraId="2BD3808C">
            <w:pPr>
              <w:pStyle w:val="10"/>
              <w:spacing w:line="360" w:lineRule="auto"/>
              <w:outlineLvl w:val="9"/>
              <w:rPr>
                <w:rFonts w:hint="eastAsia" w:ascii="宋体" w:hAnsi="宋体" w:eastAsia="宋体" w:cs="宋体"/>
                <w:color w:val="auto"/>
                <w:kern w:val="0"/>
                <w:sz w:val="24"/>
                <w:szCs w:val="24"/>
                <w:highlight w:val="none"/>
                <w:lang w:val="zh-TW" w:eastAsia="zh-CN" w:bidi="ar-SA"/>
              </w:rPr>
            </w:pPr>
            <w:r>
              <w:rPr>
                <w:rFonts w:hint="eastAsia" w:ascii="宋体" w:hAnsi="宋体" w:eastAsia="宋体" w:cs="宋体"/>
                <w:color w:val="auto"/>
                <w:kern w:val="0"/>
                <w:sz w:val="24"/>
                <w:szCs w:val="24"/>
                <w:highlight w:val="none"/>
                <w:lang w:val="zh-TW" w:eastAsia="zh-CN" w:bidi="ar-SA"/>
              </w:rPr>
              <w:t>1.承诺事项名称：选择《榆林市政府采购工程类/货物类/服务类项目供应商信用承诺书》；承诺事由：“填写项目名称+项目编号”；承诺附件：按</w:t>
            </w:r>
            <w:r>
              <w:rPr>
                <w:rFonts w:hint="eastAsia" w:ascii="宋体" w:hAnsi="宋体" w:eastAsia="宋体" w:cs="宋体"/>
                <w:color w:val="auto"/>
                <w:kern w:val="0"/>
                <w:sz w:val="24"/>
                <w:szCs w:val="24"/>
                <w:highlight w:val="none"/>
                <w:lang w:val="en-US" w:eastAsia="zh-CN" w:bidi="ar-SA"/>
              </w:rPr>
              <w:t>磋商</w:t>
            </w:r>
            <w:r>
              <w:rPr>
                <w:rFonts w:hint="eastAsia" w:ascii="宋体" w:hAnsi="宋体" w:eastAsia="宋体" w:cs="宋体"/>
                <w:color w:val="auto"/>
                <w:kern w:val="0"/>
                <w:sz w:val="24"/>
                <w:szCs w:val="24"/>
                <w:highlight w:val="none"/>
                <w:lang w:val="zh-TW" w:eastAsia="zh-CN" w:bidi="ar-SA"/>
              </w:rPr>
              <w:t>文件给定的格式填写，需上传至承诺附件；受理部门为榆林市财政局采购科；附件承诺有效期为1年，承诺起始时间为提交投标文件截止之日。</w:t>
            </w:r>
          </w:p>
          <w:p w14:paraId="5E1529E1">
            <w:pPr>
              <w:pStyle w:val="10"/>
              <w:spacing w:line="360" w:lineRule="auto"/>
              <w:outlineLvl w:val="9"/>
              <w:rPr>
                <w:rFonts w:hint="eastAsia" w:ascii="宋体" w:hAnsi="宋体" w:eastAsia="宋体" w:cs="宋体"/>
                <w:color w:val="auto"/>
                <w:kern w:val="0"/>
                <w:sz w:val="24"/>
                <w:szCs w:val="24"/>
                <w:highlight w:val="none"/>
                <w:lang w:val="zh-TW" w:eastAsia="zh-CN" w:bidi="ar-SA"/>
              </w:rPr>
            </w:pPr>
            <w:r>
              <w:rPr>
                <w:rFonts w:hint="eastAsia" w:ascii="宋体" w:hAnsi="宋体" w:eastAsia="宋体" w:cs="宋体"/>
                <w:color w:val="auto"/>
                <w:kern w:val="0"/>
                <w:sz w:val="24"/>
                <w:szCs w:val="24"/>
                <w:highlight w:val="none"/>
                <w:lang w:val="zh-TW" w:eastAsia="zh-CN" w:bidi="ar-SA"/>
              </w:rPr>
              <w:t>2.承诺事项名称：选择《投标人信用承诺》；承诺事由：填写“公共资源交易平台所有活动”；承诺附件：按</w:t>
            </w:r>
            <w:r>
              <w:rPr>
                <w:rFonts w:hint="eastAsia" w:ascii="宋体" w:hAnsi="宋体" w:eastAsia="宋体" w:cs="宋体"/>
                <w:color w:val="auto"/>
                <w:kern w:val="0"/>
                <w:sz w:val="24"/>
                <w:szCs w:val="24"/>
                <w:highlight w:val="none"/>
                <w:lang w:val="en-US" w:eastAsia="zh-CN" w:bidi="ar-SA"/>
              </w:rPr>
              <w:t>磋商</w:t>
            </w:r>
            <w:r>
              <w:rPr>
                <w:rFonts w:hint="eastAsia" w:ascii="宋体" w:hAnsi="宋体" w:eastAsia="宋体" w:cs="宋体"/>
                <w:color w:val="auto"/>
                <w:kern w:val="0"/>
                <w:sz w:val="24"/>
                <w:szCs w:val="24"/>
                <w:highlight w:val="none"/>
                <w:lang w:val="zh-TW" w:eastAsia="zh-CN" w:bidi="ar-SA"/>
              </w:rPr>
              <w:t>文件给定的格式填写，需上传至承诺附件；受理部门为榆林市公共资源交易中心；承诺有效期同投标有效期，承诺起始时间为提交投标文件截止之日。</w:t>
            </w:r>
          </w:p>
          <w:p w14:paraId="1B5CE99F">
            <w:pPr>
              <w:pStyle w:val="10"/>
              <w:spacing w:line="360" w:lineRule="auto"/>
              <w:outlineLvl w:val="9"/>
              <w:rPr>
                <w:rFonts w:hint="eastAsia" w:ascii="宋体" w:hAnsi="宋体" w:eastAsia="宋体" w:cs="宋体"/>
                <w:color w:val="auto"/>
                <w:kern w:val="0"/>
                <w:sz w:val="24"/>
                <w:szCs w:val="24"/>
                <w:highlight w:val="none"/>
                <w:lang w:val="zh-TW" w:eastAsia="zh-CN" w:bidi="ar-SA"/>
              </w:rPr>
            </w:pPr>
            <w:r>
              <w:rPr>
                <w:rFonts w:hint="eastAsia" w:ascii="宋体" w:hAnsi="宋体" w:eastAsia="宋体" w:cs="宋体"/>
                <w:color w:val="auto"/>
                <w:kern w:val="0"/>
                <w:sz w:val="24"/>
                <w:szCs w:val="24"/>
                <w:highlight w:val="none"/>
                <w:lang w:val="zh-TW" w:eastAsia="zh-CN" w:bidi="ar-SA"/>
              </w:rPr>
              <w:t>3.承诺事项名称：选择《投标信用(保证金）承诺书》；承诺事由：填写“公共资源交易平台所有活动”；承诺附件：按</w:t>
            </w:r>
            <w:r>
              <w:rPr>
                <w:rFonts w:hint="eastAsia" w:ascii="宋体" w:hAnsi="宋体" w:eastAsia="宋体" w:cs="宋体"/>
                <w:color w:val="auto"/>
                <w:kern w:val="0"/>
                <w:sz w:val="24"/>
                <w:szCs w:val="24"/>
                <w:highlight w:val="none"/>
                <w:lang w:val="en-US" w:eastAsia="zh-CN" w:bidi="ar-SA"/>
              </w:rPr>
              <w:t>磋商</w:t>
            </w:r>
            <w:r>
              <w:rPr>
                <w:rFonts w:hint="eastAsia" w:ascii="宋体" w:hAnsi="宋体" w:eastAsia="宋体" w:cs="宋体"/>
                <w:color w:val="auto"/>
                <w:kern w:val="0"/>
                <w:sz w:val="24"/>
                <w:szCs w:val="24"/>
                <w:highlight w:val="none"/>
                <w:lang w:val="zh-TW" w:eastAsia="zh-CN" w:bidi="ar-SA"/>
              </w:rPr>
              <w:t>文件给定的格式填写，需上传至承诺附件；受理部门为榆林市公共资源交易中心；承诺有效期同投标有效期，承诺起始时间为提交投标文件截止之日。</w:t>
            </w:r>
          </w:p>
          <w:p w14:paraId="658F1417">
            <w:pPr>
              <w:pStyle w:val="10"/>
              <w:spacing w:line="360" w:lineRule="auto"/>
              <w:outlineLvl w:val="9"/>
              <w:rPr>
                <w:rFonts w:hint="eastAsia" w:ascii="宋体" w:hAnsi="宋体" w:eastAsia="宋体" w:cs="宋体"/>
                <w:color w:val="auto"/>
                <w:kern w:val="0"/>
                <w:sz w:val="24"/>
                <w:szCs w:val="24"/>
                <w:highlight w:val="none"/>
                <w:lang w:val="zh-TW" w:eastAsia="zh-CN" w:bidi="ar-SA"/>
              </w:rPr>
            </w:pPr>
            <w:r>
              <w:rPr>
                <w:rFonts w:hint="eastAsia" w:ascii="宋体" w:hAnsi="宋体" w:eastAsia="宋体" w:cs="宋体"/>
                <w:color w:val="auto"/>
                <w:kern w:val="0"/>
                <w:sz w:val="24"/>
                <w:szCs w:val="24"/>
                <w:highlight w:val="none"/>
                <w:lang w:val="zh-TW" w:eastAsia="zh-CN" w:bidi="ar-SA"/>
              </w:rPr>
              <w:t>4.承诺事项名称：《投标人委托代理人员信用承诺书》；承诺事由：填写“公共资源交易平台所有活动”；承诺附件：按</w:t>
            </w:r>
            <w:r>
              <w:rPr>
                <w:rFonts w:hint="eastAsia" w:ascii="宋体" w:hAnsi="宋体" w:eastAsia="宋体" w:cs="宋体"/>
                <w:color w:val="auto"/>
                <w:kern w:val="0"/>
                <w:sz w:val="24"/>
                <w:szCs w:val="24"/>
                <w:highlight w:val="none"/>
                <w:lang w:val="en-US" w:eastAsia="zh-CN" w:bidi="ar-SA"/>
              </w:rPr>
              <w:t>磋商</w:t>
            </w:r>
            <w:r>
              <w:rPr>
                <w:rFonts w:hint="eastAsia" w:ascii="宋体" w:hAnsi="宋体" w:eastAsia="宋体" w:cs="宋体"/>
                <w:color w:val="auto"/>
                <w:kern w:val="0"/>
                <w:sz w:val="24"/>
                <w:szCs w:val="24"/>
                <w:highlight w:val="none"/>
                <w:lang w:val="zh-TW" w:eastAsia="zh-CN" w:bidi="ar-SA"/>
              </w:rPr>
              <w:t>文件给定的格式填写，需上传至承诺附件；受理部门为榆林市公共资源交易中心；承诺有效期同投标有效期，承诺起始时间为提交投标文件截止之日。</w:t>
            </w:r>
          </w:p>
          <w:p w14:paraId="1E3B99B8">
            <w:pPr>
              <w:pStyle w:val="10"/>
              <w:spacing w:line="360" w:lineRule="auto"/>
              <w:outlineLvl w:val="9"/>
              <w:rPr>
                <w:rFonts w:hint="eastAsia" w:ascii="宋体" w:hAnsi="宋体" w:eastAsia="宋体" w:cs="宋体"/>
                <w:color w:val="auto"/>
                <w:kern w:val="0"/>
                <w:sz w:val="24"/>
                <w:szCs w:val="24"/>
                <w:highlight w:val="none"/>
                <w:lang w:val="zh-TW" w:eastAsia="zh-CN" w:bidi="ar-SA"/>
              </w:rPr>
            </w:pPr>
            <w:r>
              <w:rPr>
                <w:rFonts w:hint="eastAsia" w:ascii="宋体" w:hAnsi="宋体" w:eastAsia="宋体" w:cs="宋体"/>
                <w:color w:val="auto"/>
                <w:kern w:val="0"/>
                <w:sz w:val="24"/>
                <w:szCs w:val="24"/>
                <w:highlight w:val="none"/>
                <w:lang w:val="zh-TW" w:eastAsia="zh-CN" w:bidi="ar-SA"/>
              </w:rPr>
              <w:t>注：①法定代表人直接参与投标的无须上报和提供《投标人委托代理人员信用承诺书》。</w:t>
            </w:r>
          </w:p>
          <w:p w14:paraId="6C29CBFD">
            <w:pPr>
              <w:pStyle w:val="10"/>
              <w:spacing w:line="360" w:lineRule="auto"/>
              <w:outlineLvl w:val="9"/>
              <w:rPr>
                <w:rFonts w:hint="eastAsia" w:ascii="宋体" w:hAnsi="宋体" w:eastAsia="宋体" w:cs="宋体"/>
                <w:color w:val="auto"/>
                <w:kern w:val="0"/>
                <w:sz w:val="24"/>
                <w:szCs w:val="24"/>
                <w:highlight w:val="none"/>
                <w:lang w:val="zh-TW" w:eastAsia="zh-CN" w:bidi="ar-SA"/>
              </w:rPr>
            </w:pPr>
            <w:r>
              <w:rPr>
                <w:rFonts w:hint="eastAsia" w:ascii="宋体" w:hAnsi="宋体" w:eastAsia="宋体" w:cs="宋体"/>
                <w:color w:val="auto"/>
                <w:kern w:val="0"/>
                <w:sz w:val="24"/>
                <w:szCs w:val="24"/>
                <w:highlight w:val="none"/>
                <w:lang w:val="zh-TW" w:eastAsia="zh-CN" w:bidi="ar-SA"/>
              </w:rPr>
              <w:t>②不见面开标结束后由采购代理机构通过平台进行核实查验，未按上述要求在“信用中国（陕西榆林）”网站进行自主上报信用承诺或投标文件中所附内容与上报内容不符的将否决投标。</w:t>
            </w:r>
          </w:p>
          <w:p w14:paraId="7AE6DDF4">
            <w:pPr>
              <w:spacing w:line="360" w:lineRule="auto"/>
              <w:rPr>
                <w:rFonts w:hint="eastAsia" w:ascii="宋体" w:hAnsi="宋体" w:eastAsia="宋体" w:cs="宋体"/>
                <w:highlight w:val="none"/>
                <w:lang w:val="zh-TW" w:eastAsia="zh-CN"/>
              </w:rPr>
            </w:pPr>
            <w:r>
              <w:rPr>
                <w:rFonts w:hint="eastAsia" w:ascii="宋体" w:hAnsi="宋体" w:eastAsia="宋体" w:cs="宋体"/>
                <w:b/>
                <w:bCs/>
                <w:highlight w:val="none"/>
                <w:lang w:val="zh-TW" w:eastAsia="zh-CN"/>
              </w:rPr>
              <w:t>供应商请将申报截图附在响应文件中。</w:t>
            </w:r>
          </w:p>
        </w:tc>
      </w:tr>
      <w:tr w14:paraId="6384CDE8">
        <w:tblPrEx>
          <w:tblCellMar>
            <w:top w:w="0" w:type="dxa"/>
            <w:left w:w="108" w:type="dxa"/>
            <w:bottom w:w="0" w:type="dxa"/>
            <w:right w:w="108" w:type="dxa"/>
          </w:tblCellMar>
        </w:tblPrEx>
        <w:trPr>
          <w:trHeight w:val="1246"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7C8A8ED2">
            <w:pPr>
              <w:widowControl/>
              <w:adjustRightInd w:val="0"/>
              <w:snapToGrid w:val="0"/>
              <w:spacing w:line="360" w:lineRule="auto"/>
              <w:jc w:val="center"/>
              <w:textAlignment w:val="center"/>
              <w:outlineLvl w:val="9"/>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lang w:val="en-US" w:eastAsia="zh-CN"/>
              </w:rPr>
              <w:t>26</w:t>
            </w:r>
          </w:p>
        </w:tc>
        <w:tc>
          <w:tcPr>
            <w:tcW w:w="1765" w:type="dxa"/>
            <w:tcBorders>
              <w:top w:val="single" w:color="auto" w:sz="4" w:space="0"/>
              <w:left w:val="single" w:color="auto" w:sz="4" w:space="0"/>
              <w:bottom w:val="single" w:color="auto" w:sz="4" w:space="0"/>
              <w:right w:val="single" w:color="auto" w:sz="4" w:space="0"/>
            </w:tcBorders>
            <w:vAlign w:val="center"/>
          </w:tcPr>
          <w:p w14:paraId="5457C3B2">
            <w:pPr>
              <w:widowControl/>
              <w:adjustRightInd w:val="0"/>
              <w:snapToGrid w:val="0"/>
              <w:jc w:val="center"/>
              <w:textAlignment w:val="center"/>
              <w:outlineLvl w:val="9"/>
              <w:rPr>
                <w:rFonts w:hint="eastAsia" w:ascii="宋体" w:hAnsi="宋体" w:eastAsia="宋体" w:cs="宋体"/>
                <w:sz w:val="24"/>
                <w:highlight w:val="none"/>
                <w:lang w:val="zh-CN"/>
              </w:rPr>
            </w:pPr>
            <w:r>
              <w:rPr>
                <w:rFonts w:hint="eastAsia" w:ascii="宋体" w:hAnsi="宋体" w:eastAsia="宋体" w:cs="宋体"/>
                <w:sz w:val="24"/>
                <w:szCs w:val="24"/>
                <w:highlight w:val="none"/>
                <w:lang w:val="en-US" w:eastAsia="zh-CN"/>
              </w:rPr>
              <w:t>不见面开标</w:t>
            </w:r>
          </w:p>
        </w:tc>
        <w:tc>
          <w:tcPr>
            <w:tcW w:w="7515" w:type="dxa"/>
            <w:tcBorders>
              <w:top w:val="single" w:color="auto" w:sz="4" w:space="0"/>
              <w:left w:val="single" w:color="auto" w:sz="4" w:space="0"/>
              <w:bottom w:val="single" w:color="auto" w:sz="4" w:space="0"/>
              <w:right w:val="single" w:color="auto" w:sz="4" w:space="0"/>
            </w:tcBorders>
            <w:vAlign w:val="center"/>
          </w:tcPr>
          <w:p w14:paraId="473B990A">
            <w:pPr>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该项目将采取“不见面”开标的形式，投标人无须到达开标现场，即可在网上直接参与开标活动。相关注意事项如下：</w:t>
            </w:r>
          </w:p>
          <w:p w14:paraId="4D796E85">
            <w:pPr>
              <w:numPr>
                <w:ilvl w:val="0"/>
                <w:numId w:val="3"/>
              </w:numPr>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开标当日，请各供应商</w:t>
            </w:r>
            <w:r>
              <w:rPr>
                <w:rFonts w:hint="eastAsia" w:ascii="宋体" w:hAnsi="宋体" w:eastAsia="宋体" w:cs="宋体"/>
                <w:sz w:val="24"/>
                <w:szCs w:val="24"/>
                <w:highlight w:val="none"/>
                <w:lang w:val="en-US" w:eastAsia="zh-CN"/>
              </w:rPr>
              <w:t>在开标截止时间前</w:t>
            </w:r>
            <w:r>
              <w:rPr>
                <w:rFonts w:hint="eastAsia" w:ascii="宋体" w:hAnsi="宋体" w:eastAsia="宋体" w:cs="宋体"/>
                <w:sz w:val="24"/>
                <w:szCs w:val="24"/>
                <w:highlight w:val="none"/>
              </w:rPr>
              <w:t>至少提前半小时登录“不见面”开标系统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 xml:space="preserve">登录方式有以下几种： </w:t>
            </w:r>
          </w:p>
          <w:p w14:paraId="277FCFEB">
            <w:pPr>
              <w:numPr>
                <w:ilvl w:val="0"/>
                <w:numId w:val="4"/>
              </w:numPr>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I</w:t>
            </w:r>
            <w:r>
              <w:rPr>
                <w:rFonts w:hint="eastAsia" w:ascii="宋体" w:hAnsi="宋体" w:eastAsia="宋体" w:cs="宋体"/>
                <w:color w:val="auto"/>
                <w:sz w:val="24"/>
                <w:szCs w:val="24"/>
                <w:highlight w:val="none"/>
                <w:lang w:val="en-US" w:eastAsia="zh-CN"/>
              </w:rPr>
              <w:t>E浏览器输入网址：</w:t>
            </w:r>
          </w:p>
          <w:p w14:paraId="28A6DE18">
            <w:pPr>
              <w:numPr>
                <w:ilvl w:val="0"/>
                <w:numId w:val="0"/>
              </w:num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"http://219.145.120.168:8082/BidOpeningHall/bidhall/default/login），" </w:instrText>
            </w:r>
            <w:r>
              <w:rPr>
                <w:rFonts w:hint="eastAsia" w:ascii="宋体" w:hAnsi="宋体" w:eastAsia="宋体" w:cs="宋体"/>
                <w:color w:val="auto"/>
                <w:sz w:val="24"/>
                <w:szCs w:val="24"/>
                <w:highlight w:val="none"/>
              </w:rPr>
              <w:fldChar w:fldCharType="separate"/>
            </w:r>
            <w:r>
              <w:rPr>
                <w:rStyle w:val="28"/>
                <w:rFonts w:hint="eastAsia" w:ascii="宋体" w:hAnsi="宋体" w:eastAsia="宋体" w:cs="宋体"/>
                <w:color w:val="auto"/>
                <w:sz w:val="24"/>
                <w:szCs w:val="24"/>
                <w:highlight w:val="none"/>
              </w:rPr>
              <w:t>http://111.20.184.126:8081/BidOpeningHallCS/bidhall/default/login</w:t>
            </w:r>
            <w:r>
              <w:rPr>
                <w:rStyle w:val="28"/>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fldChar w:fldCharType="end"/>
            </w:r>
          </w:p>
          <w:p w14:paraId="340DCB43">
            <w:pPr>
              <w:numPr>
                <w:ilvl w:val="0"/>
                <w:numId w:val="4"/>
              </w:numPr>
              <w:spacing w:line="360" w:lineRule="auto"/>
              <w:ind w:left="0" w:leftChars="0" w:firstLine="0" w:firstLineChars="0"/>
              <w:outlineLvl w:val="9"/>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在【全国公共资</w:t>
            </w:r>
            <w:r>
              <w:rPr>
                <w:rFonts w:hint="eastAsia" w:ascii="宋体" w:hAnsi="宋体" w:eastAsia="宋体" w:cs="宋体"/>
                <w:sz w:val="24"/>
                <w:szCs w:val="24"/>
                <w:highlight w:val="none"/>
              </w:rPr>
              <w:t>源交易平台（陕西省·</w:t>
            </w:r>
            <w:r>
              <w:rPr>
                <w:rFonts w:hint="eastAsia" w:ascii="宋体" w:hAnsi="宋体" w:eastAsia="宋体" w:cs="宋体"/>
                <w:sz w:val="24"/>
                <w:szCs w:val="24"/>
                <w:highlight w:val="none"/>
                <w:lang w:val="en-US" w:eastAsia="zh-CN"/>
              </w:rPr>
              <w:t>榆林</w:t>
            </w:r>
            <w:r>
              <w:rPr>
                <w:rFonts w:hint="eastAsia" w:ascii="宋体" w:hAnsi="宋体" w:eastAsia="宋体" w:cs="宋体"/>
                <w:sz w:val="24"/>
                <w:szCs w:val="24"/>
                <w:highlight w:val="none"/>
              </w:rPr>
              <w:t>市）】</w:t>
            </w:r>
            <w:r>
              <w:rPr>
                <w:rFonts w:hint="eastAsia" w:ascii="宋体" w:hAnsi="宋体" w:eastAsia="宋体" w:cs="宋体"/>
                <w:sz w:val="24"/>
                <w:szCs w:val="24"/>
                <w:highlight w:val="none"/>
                <w:lang w:val="en-US" w:eastAsia="zh-CN"/>
              </w:rPr>
              <w:t>网站首页点击不见面开标模块进入；</w:t>
            </w:r>
          </w:p>
          <w:p w14:paraId="34D5E056">
            <w:pPr>
              <w:numPr>
                <w:ilvl w:val="0"/>
                <w:numId w:val="4"/>
              </w:numPr>
              <w:spacing w:line="360" w:lineRule="auto"/>
              <w:ind w:left="0" w:leftChars="0" w:firstLine="0" w:firstLineChars="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w:t>
            </w:r>
            <w:r>
              <w:rPr>
                <w:rFonts w:hint="eastAsia" w:ascii="宋体" w:hAnsi="宋体" w:eastAsia="宋体" w:cs="宋体"/>
                <w:sz w:val="24"/>
                <w:szCs w:val="24"/>
                <w:highlight w:val="none"/>
              </w:rPr>
              <w:t>【全国公共资源交易平台（陕西省）】</w:t>
            </w:r>
            <w:r>
              <w:rPr>
                <w:rFonts w:hint="eastAsia" w:ascii="宋体" w:hAnsi="宋体" w:eastAsia="宋体" w:cs="宋体"/>
                <w:sz w:val="24"/>
                <w:szCs w:val="24"/>
                <w:highlight w:val="none"/>
                <w:lang w:val="en-US" w:eastAsia="zh-CN"/>
              </w:rPr>
              <w:t>网站首页点击不见面开标模块选择榆林市进入。</w:t>
            </w:r>
          </w:p>
          <w:p w14:paraId="64D7FAFD">
            <w:pPr>
              <w:numPr>
                <w:ilvl w:val="0"/>
                <w:numId w:val="0"/>
              </w:numPr>
              <w:spacing w:line="360" w:lineRule="auto"/>
              <w:ind w:leftChars="0"/>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注：登录不见面开标系统请选择IE11浏览器</w:t>
            </w:r>
          </w:p>
          <w:p w14:paraId="658D247A">
            <w:pPr>
              <w:spacing w:line="360" w:lineRule="auto"/>
              <w:outlineLvl w:val="9"/>
              <w:rPr>
                <w:rFonts w:hint="eastAsia" w:ascii="宋体" w:hAnsi="宋体" w:eastAsia="宋体" w:cs="宋体"/>
                <w:b/>
                <w:bCs/>
                <w:sz w:val="24"/>
                <w:szCs w:val="24"/>
                <w:highlight w:val="none"/>
                <w:lang w:eastAsia="zh-CN"/>
              </w:rPr>
            </w:pPr>
            <w:r>
              <w:rPr>
                <w:rFonts w:hint="eastAsia" w:ascii="宋体" w:hAnsi="宋体" w:eastAsia="宋体" w:cs="宋体"/>
                <w:color w:val="auto"/>
                <w:sz w:val="24"/>
                <w:szCs w:val="24"/>
                <w:highlight w:val="none"/>
                <w:lang w:val="en-US" w:eastAsia="zh-CN"/>
              </w:rPr>
              <w:t>2、供应商应</w:t>
            </w:r>
            <w:r>
              <w:rPr>
                <w:rFonts w:hint="eastAsia" w:ascii="宋体" w:hAnsi="宋体" w:eastAsia="宋体" w:cs="宋体"/>
                <w:color w:val="auto"/>
                <w:sz w:val="24"/>
                <w:szCs w:val="24"/>
                <w:highlight w:val="none"/>
              </w:rPr>
              <w:t>按要求及时签到</w:t>
            </w:r>
            <w:r>
              <w:rPr>
                <w:rFonts w:hint="eastAsia" w:ascii="宋体" w:hAnsi="宋体" w:eastAsia="宋体" w:cs="宋体"/>
                <w:b/>
                <w:bCs/>
                <w:color w:val="auto"/>
                <w:sz w:val="24"/>
                <w:szCs w:val="24"/>
                <w:highlight w:val="none"/>
                <w:lang w:val="en-US" w:eastAsia="zh-CN"/>
              </w:rPr>
              <w:t>（签到时间为投标截止时间前1小时内，如果未签到将视为放弃投标资格）</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评审过程中，评标委员会可能会就某些问题要求供应商进行在线澄清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请供应商</w:t>
            </w:r>
            <w:r>
              <w:rPr>
                <w:rFonts w:hint="eastAsia" w:ascii="宋体" w:hAnsi="宋体" w:eastAsia="宋体" w:cs="宋体"/>
                <w:color w:val="auto"/>
                <w:sz w:val="24"/>
                <w:szCs w:val="24"/>
                <w:highlight w:val="none"/>
              </w:rPr>
              <w:t>保持在线直到评审结束；</w:t>
            </w:r>
          </w:p>
          <w:p w14:paraId="4779B955">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开</w:t>
            </w:r>
            <w:r>
              <w:rPr>
                <w:rFonts w:hint="eastAsia" w:ascii="宋体" w:hAnsi="宋体" w:eastAsia="宋体" w:cs="宋体"/>
                <w:color w:val="auto"/>
                <w:sz w:val="24"/>
                <w:szCs w:val="24"/>
                <w:highlight w:val="none"/>
              </w:rPr>
              <w:t>标过程中，供应商在收到工作人员“开始解密”指令后，请及时使用CA对电子投标文件进行解密。解密时所用CA应与加密投标文件时所用CA相同；</w:t>
            </w:r>
          </w:p>
          <w:p w14:paraId="6A5B6F2C">
            <w:pPr>
              <w:spacing w:line="360" w:lineRule="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注：解密时间为30分钟，在解密时间内供应商全部解密完成后，可提前进入开标下一阶段。</w:t>
            </w:r>
          </w:p>
          <w:p w14:paraId="5058BD10">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、相关技术问题，请咨询软件开发商：</w:t>
            </w:r>
          </w:p>
          <w:p w14:paraId="4E7C7C17">
            <w:pPr>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1307B60E">
            <w:pPr>
              <w:widowControl/>
              <w:adjustRightInd w:val="0"/>
              <w:snapToGrid w:val="0"/>
              <w:spacing w:line="360" w:lineRule="auto"/>
              <w:textAlignment w:val="center"/>
              <w:outlineLvl w:val="9"/>
              <w:rPr>
                <w:rFonts w:hint="eastAsia" w:ascii="宋体" w:hAnsi="宋体" w:eastAsia="宋体" w:cs="宋体"/>
                <w:sz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榆林</w:t>
            </w:r>
            <w:r>
              <w:rPr>
                <w:rFonts w:hint="eastAsia" w:ascii="宋体" w:hAnsi="宋体" w:eastAsia="宋体" w:cs="宋体"/>
                <w:sz w:val="24"/>
                <w:szCs w:val="24"/>
                <w:highlight w:val="none"/>
              </w:rPr>
              <w:t>不见面开标</w:t>
            </w:r>
            <w:r>
              <w:rPr>
                <w:rFonts w:hint="eastAsia" w:ascii="宋体" w:hAnsi="宋体" w:eastAsia="宋体" w:cs="宋体"/>
                <w:sz w:val="24"/>
                <w:szCs w:val="24"/>
                <w:highlight w:val="none"/>
                <w:lang w:val="en-US" w:eastAsia="zh-CN"/>
              </w:rPr>
              <w:t>系统</w:t>
            </w:r>
            <w:r>
              <w:rPr>
                <w:rFonts w:hint="eastAsia" w:ascii="宋体" w:hAnsi="宋体" w:eastAsia="宋体" w:cs="宋体"/>
                <w:sz w:val="24"/>
                <w:szCs w:val="24"/>
                <w:highlight w:val="none"/>
              </w:rPr>
              <w:t>操作手册</w:t>
            </w:r>
            <w:r>
              <w:rPr>
                <w:rFonts w:hint="eastAsia" w:ascii="宋体" w:hAnsi="宋体" w:eastAsia="宋体" w:cs="宋体"/>
                <w:sz w:val="24"/>
                <w:szCs w:val="24"/>
                <w:highlight w:val="none"/>
                <w:lang w:val="en-US" w:eastAsia="zh-CN"/>
              </w:rPr>
              <w:t>下载方式：登录</w:t>
            </w:r>
            <w:r>
              <w:rPr>
                <w:rFonts w:hint="eastAsia" w:ascii="宋体" w:hAnsi="宋体" w:eastAsia="宋体" w:cs="宋体"/>
                <w:sz w:val="24"/>
                <w:szCs w:val="24"/>
                <w:highlight w:val="none"/>
              </w:rPr>
              <w:t>【全国公共资源交易平台（陕西省·</w:t>
            </w:r>
            <w:r>
              <w:rPr>
                <w:rFonts w:hint="eastAsia" w:ascii="宋体" w:hAnsi="宋体" w:eastAsia="宋体" w:cs="宋体"/>
                <w:sz w:val="24"/>
                <w:szCs w:val="24"/>
                <w:highlight w:val="none"/>
                <w:lang w:val="en-US" w:eastAsia="zh-CN"/>
              </w:rPr>
              <w:t>榆林</w:t>
            </w:r>
            <w:r>
              <w:rPr>
                <w:rFonts w:hint="eastAsia" w:ascii="宋体" w:hAnsi="宋体" w:eastAsia="宋体" w:cs="宋体"/>
                <w:sz w:val="24"/>
                <w:szCs w:val="24"/>
                <w:highlight w:val="none"/>
              </w:rPr>
              <w:t>市）】</w:t>
            </w:r>
            <w:r>
              <w:rPr>
                <w:rFonts w:hint="eastAsia" w:ascii="宋体" w:hAnsi="宋体" w:eastAsia="宋体" w:cs="宋体"/>
                <w:sz w:val="24"/>
                <w:szCs w:val="24"/>
                <w:highlight w:val="none"/>
                <w:lang w:val="en-US" w:eastAsia="zh-CN"/>
              </w:rPr>
              <w:t>网站首页选择【服务指南】-【下载专区】-点击【</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榆林不见面开标系统操作手册（投标人）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】进行下载</w:t>
            </w:r>
            <w:r>
              <w:rPr>
                <w:rFonts w:hint="eastAsia" w:ascii="宋体" w:hAnsi="宋体" w:eastAsia="宋体" w:cs="宋体"/>
                <w:sz w:val="24"/>
                <w:szCs w:val="24"/>
                <w:highlight w:val="none"/>
              </w:rPr>
              <w:t>。</w:t>
            </w:r>
          </w:p>
        </w:tc>
      </w:tr>
      <w:tr w14:paraId="1173747F">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7CE2BCDC">
            <w:pPr>
              <w:widowControl/>
              <w:adjustRightInd w:val="0"/>
              <w:snapToGrid w:val="0"/>
              <w:spacing w:line="360" w:lineRule="auto"/>
              <w:jc w:val="center"/>
              <w:textAlignment w:val="center"/>
              <w:outlineLvl w:val="9"/>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lang w:val="en-US" w:eastAsia="zh-CN"/>
              </w:rPr>
              <w:t>27</w:t>
            </w:r>
          </w:p>
        </w:tc>
        <w:tc>
          <w:tcPr>
            <w:tcW w:w="1765" w:type="dxa"/>
            <w:tcBorders>
              <w:top w:val="single" w:color="auto" w:sz="4" w:space="0"/>
              <w:left w:val="single" w:color="auto" w:sz="4" w:space="0"/>
              <w:bottom w:val="single" w:color="auto" w:sz="4" w:space="0"/>
              <w:right w:val="single" w:color="auto" w:sz="4" w:space="0"/>
            </w:tcBorders>
            <w:vAlign w:val="center"/>
          </w:tcPr>
          <w:p w14:paraId="17398F7D">
            <w:pPr>
              <w:widowControl/>
              <w:adjustRightInd w:val="0"/>
              <w:snapToGrid w:val="0"/>
              <w:jc w:val="center"/>
              <w:textAlignment w:val="center"/>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b w:val="0"/>
                <w:kern w:val="2"/>
                <w:sz w:val="24"/>
                <w:szCs w:val="24"/>
                <w:highlight w:val="none"/>
                <w:shd w:val="clear" w:color="auto" w:fill="FFFFFF"/>
                <w:lang w:val="en-US" w:eastAsia="zh-CN" w:bidi="ar-SA"/>
              </w:rPr>
              <w:t>答疑文件</w:t>
            </w:r>
          </w:p>
        </w:tc>
        <w:tc>
          <w:tcPr>
            <w:tcW w:w="7515" w:type="dxa"/>
            <w:tcBorders>
              <w:top w:val="single" w:color="auto" w:sz="4" w:space="0"/>
              <w:left w:val="single" w:color="auto" w:sz="4" w:space="0"/>
              <w:bottom w:val="single" w:color="auto" w:sz="4" w:space="0"/>
              <w:right w:val="single" w:color="auto" w:sz="4" w:space="0"/>
            </w:tcBorders>
            <w:vAlign w:val="center"/>
          </w:tcPr>
          <w:p w14:paraId="7BD6BE01">
            <w:pPr>
              <w:pStyle w:val="10"/>
              <w:spacing w:line="360" w:lineRule="auto"/>
              <w:outlineLvl w:val="9"/>
              <w:rPr>
                <w:rFonts w:hint="eastAsia" w:ascii="宋体" w:hAnsi="宋体" w:eastAsia="宋体" w:cs="宋体"/>
                <w:kern w:val="2"/>
                <w:sz w:val="21"/>
                <w:szCs w:val="24"/>
                <w:highlight w:val="none"/>
                <w:lang w:val="en-US" w:eastAsia="zh-CN" w:bidi="ar-SA"/>
              </w:rPr>
            </w:pPr>
            <w:r>
              <w:rPr>
                <w:rFonts w:hint="eastAsia" w:ascii="宋体" w:hAnsi="宋体" w:eastAsia="宋体" w:cs="宋体"/>
                <w:b w:val="0"/>
                <w:kern w:val="2"/>
                <w:sz w:val="24"/>
                <w:szCs w:val="24"/>
                <w:highlight w:val="none"/>
                <w:shd w:val="clear" w:color="auto" w:fill="FFFFFF"/>
                <w:lang w:val="en-US" w:eastAsia="zh-CN" w:bidi="ar-SA"/>
              </w:rPr>
              <w:t>供应商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p>
        </w:tc>
      </w:tr>
      <w:tr w14:paraId="38F303E4">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4FDD5971">
            <w:pPr>
              <w:widowControl/>
              <w:adjustRightInd w:val="0"/>
              <w:snapToGrid w:val="0"/>
              <w:spacing w:line="360" w:lineRule="auto"/>
              <w:jc w:val="center"/>
              <w:textAlignment w:val="center"/>
              <w:outlineLvl w:val="9"/>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lang w:val="en-US" w:eastAsia="zh-CN"/>
              </w:rPr>
              <w:t>28</w:t>
            </w:r>
          </w:p>
        </w:tc>
        <w:tc>
          <w:tcPr>
            <w:tcW w:w="1765" w:type="dxa"/>
            <w:tcBorders>
              <w:top w:val="single" w:color="auto" w:sz="4" w:space="0"/>
              <w:left w:val="single" w:color="auto" w:sz="4" w:space="0"/>
              <w:bottom w:val="single" w:color="auto" w:sz="4" w:space="0"/>
              <w:right w:val="single" w:color="auto" w:sz="4" w:space="0"/>
            </w:tcBorders>
            <w:vAlign w:val="center"/>
          </w:tcPr>
          <w:p w14:paraId="469ED30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响应文件递交</w:t>
            </w:r>
          </w:p>
          <w:p w14:paraId="0F14402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方式</w:t>
            </w:r>
          </w:p>
          <w:p w14:paraId="37A0498F">
            <w:pPr>
              <w:widowControl/>
              <w:adjustRightInd w:val="0"/>
              <w:snapToGrid w:val="0"/>
              <w:jc w:val="center"/>
              <w:textAlignment w:val="center"/>
              <w:outlineLvl w:val="9"/>
              <w:rPr>
                <w:rFonts w:hint="eastAsia" w:ascii="宋体" w:hAnsi="宋体" w:eastAsia="宋体" w:cs="宋体"/>
                <w:color w:val="000000"/>
                <w:sz w:val="24"/>
                <w:szCs w:val="24"/>
                <w:highlight w:val="none"/>
              </w:rPr>
            </w:pPr>
          </w:p>
        </w:tc>
        <w:tc>
          <w:tcPr>
            <w:tcW w:w="7515" w:type="dxa"/>
            <w:tcBorders>
              <w:top w:val="single" w:color="auto" w:sz="4" w:space="0"/>
              <w:left w:val="single" w:color="auto" w:sz="4" w:space="0"/>
              <w:bottom w:val="single" w:color="auto" w:sz="4" w:space="0"/>
              <w:right w:val="single" w:color="auto" w:sz="4" w:space="0"/>
            </w:tcBorders>
            <w:vAlign w:val="center"/>
          </w:tcPr>
          <w:p w14:paraId="41B645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textAlignment w:val="auto"/>
              <w:outlineLvl w:val="9"/>
              <w:rPr>
                <w:rFonts w:hint="eastAsia" w:ascii="宋体" w:hAnsi="宋体" w:eastAsia="宋体" w:cs="宋体"/>
                <w:bCs/>
                <w:color w:val="000000"/>
                <w:sz w:val="24"/>
                <w:szCs w:val="24"/>
                <w:highlight w:val="none"/>
                <w:lang w:val="en-US" w:eastAsia="zh-CN"/>
              </w:rPr>
            </w:pPr>
            <w:r>
              <w:rPr>
                <w:rFonts w:hint="eastAsia" w:ascii="宋体" w:hAnsi="宋体" w:eastAsia="宋体" w:cs="宋体"/>
                <w:color w:val="auto"/>
                <w:sz w:val="24"/>
                <w:szCs w:val="24"/>
                <w:highlight w:val="none"/>
                <w:lang w:val="en-US" w:eastAsia="zh-CN"/>
              </w:rPr>
              <w:t>供应商应于提交投标文件截止时间前任意时段登录交易平台〖首页〉电子交易平台〉企业端〗在线提交电子投标文件，逾期提交系统将拒绝接收。</w:t>
            </w:r>
          </w:p>
        </w:tc>
      </w:tr>
      <w:tr w14:paraId="080A451A">
        <w:tblPrEx>
          <w:tblCellMar>
            <w:top w:w="0" w:type="dxa"/>
            <w:left w:w="108" w:type="dxa"/>
            <w:bottom w:w="0" w:type="dxa"/>
            <w:right w:w="108" w:type="dxa"/>
          </w:tblCellMar>
        </w:tblPrEx>
        <w:trPr>
          <w:trHeight w:val="698"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705BF094">
            <w:pPr>
              <w:widowControl/>
              <w:adjustRightInd w:val="0"/>
              <w:snapToGrid w:val="0"/>
              <w:spacing w:line="360" w:lineRule="auto"/>
              <w:jc w:val="center"/>
              <w:textAlignment w:val="center"/>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29</w:t>
            </w:r>
          </w:p>
        </w:tc>
        <w:tc>
          <w:tcPr>
            <w:tcW w:w="1765" w:type="dxa"/>
            <w:tcBorders>
              <w:top w:val="single" w:color="auto" w:sz="4" w:space="0"/>
              <w:left w:val="single" w:color="auto" w:sz="4" w:space="0"/>
              <w:bottom w:val="single" w:color="auto" w:sz="4" w:space="0"/>
              <w:right w:val="single" w:color="auto" w:sz="4" w:space="0"/>
            </w:tcBorders>
            <w:vAlign w:val="center"/>
          </w:tcPr>
          <w:p w14:paraId="1EB160FC">
            <w:pPr>
              <w:widowControl/>
              <w:adjustRightInd w:val="0"/>
              <w:snapToGrid w:val="0"/>
              <w:jc w:val="center"/>
              <w:textAlignment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政府采购信用融资政策</w:t>
            </w:r>
          </w:p>
        </w:tc>
        <w:tc>
          <w:tcPr>
            <w:tcW w:w="7515" w:type="dxa"/>
            <w:tcBorders>
              <w:top w:val="single" w:color="auto" w:sz="4" w:space="0"/>
              <w:left w:val="single" w:color="auto" w:sz="4" w:space="0"/>
              <w:bottom w:val="single" w:color="auto" w:sz="4" w:space="0"/>
              <w:right w:val="single" w:color="auto" w:sz="4" w:space="0"/>
            </w:tcBorders>
            <w:vAlign w:val="center"/>
          </w:tcPr>
          <w:p w14:paraId="4F29D1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国办《关于促进中小企业健康发展的指导意见》、财政部</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工信部《政府采购促进中小企业发展</w:t>
            </w:r>
            <w:r>
              <w:rPr>
                <w:rFonts w:hint="eastAsia" w:ascii="宋体" w:hAnsi="宋体" w:eastAsia="宋体" w:cs="宋体"/>
                <w:b/>
                <w:bCs/>
                <w:sz w:val="24"/>
                <w:szCs w:val="24"/>
                <w:highlight w:val="none"/>
                <w:lang w:val="en-US" w:eastAsia="zh-CN"/>
              </w:rPr>
              <w:t>管理</w:t>
            </w:r>
            <w:r>
              <w:rPr>
                <w:rFonts w:hint="eastAsia" w:ascii="宋体" w:hAnsi="宋体" w:eastAsia="宋体" w:cs="宋体"/>
                <w:b/>
                <w:bCs/>
                <w:sz w:val="24"/>
                <w:szCs w:val="24"/>
                <w:highlight w:val="none"/>
              </w:rPr>
              <w:t>办法》（财库〔20</w:t>
            </w:r>
            <w:r>
              <w:rPr>
                <w:rFonts w:hint="eastAsia" w:ascii="宋体" w:hAnsi="宋体" w:eastAsia="宋体" w:cs="宋体"/>
                <w:b/>
                <w:bCs/>
                <w:sz w:val="24"/>
                <w:szCs w:val="24"/>
                <w:highlight w:val="none"/>
                <w:lang w:val="en-US" w:eastAsia="zh-CN"/>
              </w:rPr>
              <w:t>20</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46</w:t>
            </w:r>
            <w:r>
              <w:rPr>
                <w:rFonts w:hint="eastAsia" w:ascii="宋体" w:hAnsi="宋体" w:eastAsia="宋体" w:cs="宋体"/>
                <w:b/>
                <w:bCs/>
                <w:sz w:val="24"/>
                <w:szCs w:val="24"/>
                <w:highlight w:val="none"/>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《陕西省财政厅 中国人民银行西安分行关于深入推进政府采购信用融资业务的通知》</w:t>
            </w:r>
            <w:r>
              <w:rPr>
                <w:rFonts w:hint="eastAsia" w:ascii="宋体" w:hAnsi="宋体" w:eastAsia="宋体" w:cs="宋体"/>
                <w:b/>
                <w:bCs/>
                <w:sz w:val="24"/>
                <w:szCs w:val="24"/>
                <w:highlight w:val="none"/>
              </w:rPr>
              <w:t>（陕财办采〔202</w:t>
            </w: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〕5号）等有关规定，按照</w:t>
            </w:r>
            <w:r>
              <w:rPr>
                <w:rFonts w:hint="eastAsia" w:ascii="宋体" w:hAnsi="宋体" w:eastAsia="宋体" w:cs="宋体"/>
                <w:b/>
                <w:bCs/>
                <w:sz w:val="24"/>
                <w:szCs w:val="24"/>
                <w:highlight w:val="none"/>
                <w:lang w:val="en-US" w:eastAsia="zh-CN"/>
              </w:rPr>
              <w:t>政府</w:t>
            </w:r>
            <w:r>
              <w:rPr>
                <w:rFonts w:hint="eastAsia" w:ascii="宋体" w:hAnsi="宋体" w:eastAsia="宋体" w:cs="宋体"/>
                <w:b/>
                <w:bCs/>
                <w:sz w:val="24"/>
                <w:szCs w:val="24"/>
                <w:highlight w:val="none"/>
              </w:rPr>
              <w:t>引导、</w:t>
            </w:r>
            <w:r>
              <w:rPr>
                <w:rFonts w:hint="eastAsia" w:ascii="宋体" w:hAnsi="宋体" w:eastAsia="宋体" w:cs="宋体"/>
                <w:b/>
                <w:bCs/>
                <w:sz w:val="24"/>
                <w:szCs w:val="24"/>
                <w:highlight w:val="none"/>
                <w:lang w:val="en-US" w:eastAsia="zh-CN"/>
              </w:rPr>
              <w:t>市场运作、银企</w:t>
            </w:r>
            <w:r>
              <w:rPr>
                <w:rFonts w:hint="eastAsia" w:ascii="宋体" w:hAnsi="宋体" w:eastAsia="宋体" w:cs="宋体"/>
                <w:b/>
                <w:bCs/>
                <w:sz w:val="24"/>
                <w:szCs w:val="24"/>
                <w:highlight w:val="none"/>
              </w:rPr>
              <w:t>自愿、风险自担的原则，中标（成交）供应商可根据自身资金需求，登录陕西省政府采购信用融资平台</w:t>
            </w:r>
            <w:r>
              <w:rPr>
                <w:rFonts w:hint="eastAsia" w:ascii="宋体" w:hAnsi="宋体" w:eastAsia="宋体" w:cs="宋体"/>
                <w:b/>
                <w:bCs/>
                <w:spacing w:val="-6"/>
                <w:sz w:val="24"/>
                <w:szCs w:val="24"/>
                <w:highlight w:val="none"/>
              </w:rPr>
              <w:t>（http://www.ccgp-shaanxi.gov.cn/zcdservice/zcd/shanxi/）</w:t>
            </w:r>
            <w:r>
              <w:rPr>
                <w:rFonts w:hint="eastAsia" w:ascii="宋体" w:hAnsi="宋体" w:eastAsia="宋体" w:cs="宋体"/>
                <w:b/>
                <w:bCs/>
                <w:sz w:val="24"/>
                <w:szCs w:val="24"/>
                <w:highlight w:val="none"/>
                <w:lang w:val="en-US" w:eastAsia="zh-CN"/>
              </w:rPr>
              <w:t>或中征平台（https://www.crcrfsp.com）</w:t>
            </w:r>
            <w:r>
              <w:rPr>
                <w:rFonts w:hint="eastAsia" w:ascii="宋体" w:hAnsi="宋体" w:eastAsia="宋体" w:cs="宋体"/>
                <w:b/>
                <w:bCs/>
                <w:sz w:val="24"/>
                <w:szCs w:val="24"/>
                <w:highlight w:val="none"/>
              </w:rPr>
              <w:t>在线申请，依法参加政府采购信用融资活动。</w:t>
            </w:r>
          </w:p>
          <w:tbl>
            <w:tblPr>
              <w:tblStyle w:val="23"/>
              <w:tblW w:w="70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5"/>
              <w:gridCol w:w="781"/>
              <w:gridCol w:w="790"/>
              <w:gridCol w:w="817"/>
              <w:gridCol w:w="825"/>
              <w:gridCol w:w="1030"/>
              <w:gridCol w:w="817"/>
              <w:gridCol w:w="1524"/>
            </w:tblGrid>
            <w:tr w14:paraId="4BC32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515" w:type="dxa"/>
                  <w:tcBorders>
                    <w:top w:val="nil"/>
                    <w:left w:val="nil"/>
                    <w:bottom w:val="nil"/>
                    <w:right w:val="nil"/>
                  </w:tcBorders>
                  <w:noWrap/>
                  <w:vAlign w:val="center"/>
                </w:tcPr>
                <w:p w14:paraId="6A9C10EB">
                  <w:pPr>
                    <w:keepNext w:val="0"/>
                    <w:keepLines w:val="0"/>
                    <w:widowControl/>
                    <w:suppressLineNumbers w:val="0"/>
                    <w:jc w:val="both"/>
                    <w:textAlignment w:val="center"/>
                    <w:rPr>
                      <w:rFonts w:hint="eastAsia" w:ascii="宋体" w:hAnsi="宋体" w:eastAsia="宋体" w:cs="宋体"/>
                      <w:i w:val="0"/>
                      <w:iCs w:val="0"/>
                      <w:color w:val="000000"/>
                      <w:kern w:val="0"/>
                      <w:sz w:val="32"/>
                      <w:szCs w:val="32"/>
                      <w:highlight w:val="none"/>
                      <w:u w:val="none"/>
                      <w:lang w:val="en-US" w:eastAsia="zh-CN" w:bidi="ar"/>
                    </w:rPr>
                  </w:pPr>
                </w:p>
              </w:tc>
              <w:tc>
                <w:tcPr>
                  <w:tcW w:w="6584" w:type="dxa"/>
                  <w:gridSpan w:val="7"/>
                  <w:tcBorders>
                    <w:top w:val="nil"/>
                    <w:left w:val="nil"/>
                    <w:bottom w:val="nil"/>
                    <w:right w:val="nil"/>
                  </w:tcBorders>
                  <w:noWrap/>
                  <w:vAlign w:val="center"/>
                </w:tcPr>
                <w:p w14:paraId="176B7C47">
                  <w:pPr>
                    <w:keepNext w:val="0"/>
                    <w:keepLines w:val="0"/>
                    <w:widowControl/>
                    <w:suppressLineNumbers w:val="0"/>
                    <w:jc w:val="center"/>
                    <w:textAlignment w:val="center"/>
                    <w:rPr>
                      <w:rFonts w:hint="eastAsia" w:ascii="宋体" w:hAnsi="宋体" w:eastAsia="宋体" w:cs="宋体"/>
                      <w:i w:val="0"/>
                      <w:iCs w:val="0"/>
                      <w:color w:val="000000"/>
                      <w:sz w:val="52"/>
                      <w:szCs w:val="52"/>
                      <w:highlight w:val="none"/>
                      <w:u w:val="none"/>
                    </w:rPr>
                  </w:pPr>
                  <w:r>
                    <w:rPr>
                      <w:rFonts w:hint="eastAsia" w:ascii="宋体" w:hAnsi="宋体" w:eastAsia="宋体" w:cs="宋体"/>
                      <w:i w:val="0"/>
                      <w:iCs w:val="0"/>
                      <w:color w:val="000000"/>
                      <w:kern w:val="0"/>
                      <w:sz w:val="32"/>
                      <w:szCs w:val="32"/>
                      <w:highlight w:val="none"/>
                      <w:u w:val="none"/>
                      <w:lang w:val="en-US" w:eastAsia="zh-CN" w:bidi="ar"/>
                    </w:rPr>
                    <w:t>榆林市“政采贷”业务办理银行联系表</w:t>
                  </w:r>
                </w:p>
              </w:tc>
            </w:tr>
            <w:tr w14:paraId="529FE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03BC435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序号</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5DF0F85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银行名称</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C93CE2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产品名称</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02C51A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贷款额度</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7CC53C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贷款期限</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1BA9CA8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贷款利率</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8C414D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办理时效</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0D3DAA4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联系人</w:t>
                  </w:r>
                </w:p>
              </w:tc>
            </w:tr>
            <w:tr w14:paraId="11FF4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1CE7AFA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65C5480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长安银行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404526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政采贷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E725A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B3108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20A9420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3.45%</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3C6282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72小时</w:t>
                  </w:r>
                </w:p>
              </w:tc>
              <w:tc>
                <w:tcPr>
                  <w:tcW w:w="1524" w:type="dxa"/>
                  <w:tcBorders>
                    <w:top w:val="single" w:color="000000" w:sz="4" w:space="0"/>
                    <w:left w:val="single" w:color="000000" w:sz="4" w:space="0"/>
                    <w:bottom w:val="single" w:color="000000" w:sz="4" w:space="0"/>
                    <w:right w:val="single" w:color="000000" w:sz="4" w:space="0"/>
                  </w:tcBorders>
                  <w:noWrap w:val="0"/>
                  <w:vAlign w:val="center"/>
                </w:tcPr>
                <w:p w14:paraId="502E9C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魏  众15109123951</w:t>
                  </w:r>
                </w:p>
              </w:tc>
            </w:tr>
            <w:tr w14:paraId="55B59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34B167C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545B91D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中信银行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C60A8C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政采E贷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23D6C6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D4F347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70C4329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3.45%起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19A2F49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24小时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1593F12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高  明18992218795</w:t>
                  </w:r>
                </w:p>
              </w:tc>
            </w:tr>
            <w:tr w14:paraId="37F21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0FF971D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291A9FF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光大银行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493D69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政采贷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FDBAEF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983ECF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4D8A14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3.45%</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92678F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72小时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2A6181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艾思宇13509127997</w:t>
                  </w:r>
                </w:p>
              </w:tc>
            </w:tr>
            <w:tr w14:paraId="56BFD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41BC845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652F3DE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交通银行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EEDD85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秦政贷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D80B3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22DE16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18616DF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3.45%</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500D273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2110101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  飞15291296886</w:t>
                  </w:r>
                </w:p>
              </w:tc>
            </w:tr>
            <w:tr w14:paraId="17D89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4D577F0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13C28C3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中国银行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3971AE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政采贷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2F4AC1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AE9C9A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576BC8C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3.45%</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5E6B2E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72小时</w:t>
                  </w:r>
                </w:p>
              </w:tc>
              <w:tc>
                <w:tcPr>
                  <w:tcW w:w="1524" w:type="dxa"/>
                  <w:tcBorders>
                    <w:top w:val="single" w:color="000000" w:sz="4" w:space="0"/>
                    <w:left w:val="single" w:color="000000" w:sz="4" w:space="0"/>
                    <w:bottom w:val="single" w:color="000000" w:sz="4" w:space="0"/>
                    <w:right w:val="single" w:color="000000" w:sz="4" w:space="0"/>
                  </w:tcBorders>
                  <w:noWrap w:val="0"/>
                  <w:vAlign w:val="center"/>
                </w:tcPr>
                <w:p w14:paraId="7CF0CC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李  浩18691230007</w:t>
                  </w:r>
                </w:p>
              </w:tc>
            </w:tr>
            <w:tr w14:paraId="48D42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39E6F13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4F3EBA9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招商银行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C40C5A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政采贷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A0F52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123CE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640DBE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3.45%起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0E41D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5D30B85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马  烨15596100007</w:t>
                  </w:r>
                </w:p>
              </w:tc>
            </w:tr>
            <w:tr w14:paraId="7C835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5F336B8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7C71BC6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浦发银行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EF74CD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政采E贷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226EBE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6F688A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3DE79D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3.45%起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D993B8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72小时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52AF8B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朱  君15629169158</w:t>
                  </w:r>
                </w:p>
              </w:tc>
            </w:tr>
            <w:tr w14:paraId="5F6C8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15A5C75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3C38C7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农商银行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4F23C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政采贷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49B9A66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24FB3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4B6D8C3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3.45%-5.8%</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413170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38D87C8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王  璐15529875056</w:t>
                  </w:r>
                </w:p>
              </w:tc>
            </w:tr>
            <w:tr w14:paraId="44E42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25BB36E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1754EE3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农业银行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5DD8A68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政采贷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A77D8A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5CA096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74AC4D6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3.45%以上</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CF4A79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3196C1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米璐洁18966997666</w:t>
                  </w:r>
                </w:p>
              </w:tc>
            </w:tr>
            <w:tr w14:paraId="1F90E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6454837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44F3C41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民生银行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4BDFF2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政采E贷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94F49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11A688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1CC8E23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3.45%起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DD836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0E3480F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郝双双15991225850</w:t>
                  </w:r>
                </w:p>
              </w:tc>
            </w:tr>
            <w:tr w14:paraId="40E75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76CA717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68BCEB0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兴业银行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625C781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政采贷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AC9134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A7BCB7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1年期</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0C79970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3.4%</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2D75374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72小时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324C347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薛万隆18709258523</w:t>
                  </w:r>
                </w:p>
              </w:tc>
            </w:tr>
            <w:tr w14:paraId="78DB3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45A1661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2579C3C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广发银行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81B244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政采通</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8ED687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5BBEA6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0A81453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3.45%起</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207C0E5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24小时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55CB332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李思嘉15191820101</w:t>
                  </w:r>
                </w:p>
              </w:tc>
            </w:tr>
            <w:tr w14:paraId="4E66C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515" w:type="dxa"/>
                  <w:tcBorders>
                    <w:top w:val="single" w:color="000000" w:sz="4" w:space="0"/>
                    <w:left w:val="single" w:color="000000" w:sz="4" w:space="0"/>
                    <w:bottom w:val="single" w:color="000000" w:sz="4" w:space="0"/>
                    <w:right w:val="single" w:color="000000" w:sz="4" w:space="0"/>
                  </w:tcBorders>
                  <w:noWrap/>
                  <w:vAlign w:val="center"/>
                </w:tcPr>
                <w:p w14:paraId="21B735F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w:t>
                  </w:r>
                </w:p>
              </w:tc>
              <w:tc>
                <w:tcPr>
                  <w:tcW w:w="781" w:type="dxa"/>
                  <w:tcBorders>
                    <w:top w:val="single" w:color="000000" w:sz="4" w:space="0"/>
                    <w:left w:val="single" w:color="000000" w:sz="4" w:space="0"/>
                    <w:bottom w:val="single" w:color="000000" w:sz="4" w:space="0"/>
                    <w:right w:val="single" w:color="000000" w:sz="4" w:space="0"/>
                  </w:tcBorders>
                  <w:noWrap/>
                  <w:vAlign w:val="center"/>
                </w:tcPr>
                <w:p w14:paraId="31BB7EC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建设银行</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9118B1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E政通</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1496FB2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1000万元</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39E14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1年</w:t>
                  </w:r>
                </w:p>
              </w:tc>
              <w:tc>
                <w:tcPr>
                  <w:tcW w:w="1030" w:type="dxa"/>
                  <w:tcBorders>
                    <w:top w:val="single" w:color="000000" w:sz="4" w:space="0"/>
                    <w:left w:val="single" w:color="000000" w:sz="4" w:space="0"/>
                    <w:bottom w:val="single" w:color="000000" w:sz="4" w:space="0"/>
                    <w:right w:val="single" w:color="000000" w:sz="4" w:space="0"/>
                  </w:tcBorders>
                  <w:noWrap/>
                  <w:vAlign w:val="center"/>
                </w:tcPr>
                <w:p w14:paraId="20C907B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3.2%</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AC8F87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72小时</w:t>
                  </w:r>
                </w:p>
              </w:tc>
              <w:tc>
                <w:tcPr>
                  <w:tcW w:w="1524" w:type="dxa"/>
                  <w:tcBorders>
                    <w:top w:val="single" w:color="000000" w:sz="4" w:space="0"/>
                    <w:left w:val="single" w:color="000000" w:sz="4" w:space="0"/>
                    <w:bottom w:val="single" w:color="000000" w:sz="4" w:space="0"/>
                    <w:right w:val="single" w:color="000000" w:sz="4" w:space="0"/>
                  </w:tcBorders>
                  <w:noWrap/>
                  <w:vAlign w:val="center"/>
                </w:tcPr>
                <w:p w14:paraId="4C537A2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张 宇 15929397838</w:t>
                  </w:r>
                </w:p>
              </w:tc>
            </w:tr>
          </w:tbl>
          <w:p w14:paraId="62ADCE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备注：银行排名不分先后。如产品额度、期限、利率等内容发生改变，以银行解释为准。</w:t>
            </w:r>
          </w:p>
          <w:p w14:paraId="14D80491">
            <w:pPr>
              <w:bidi w:val="0"/>
              <w:jc w:val="left"/>
              <w:rPr>
                <w:rFonts w:hint="eastAsia" w:ascii="宋体" w:hAnsi="宋体" w:eastAsia="宋体" w:cs="宋体"/>
                <w:kern w:val="2"/>
                <w:sz w:val="21"/>
                <w:highlight w:val="none"/>
                <w:lang w:val="en-US" w:eastAsia="zh-CN" w:bidi="ar-SA"/>
              </w:rPr>
            </w:pPr>
          </w:p>
        </w:tc>
      </w:tr>
      <w:tr w14:paraId="1360840C">
        <w:tblPrEx>
          <w:tblCellMar>
            <w:top w:w="0" w:type="dxa"/>
            <w:left w:w="108" w:type="dxa"/>
            <w:bottom w:w="0" w:type="dxa"/>
            <w:right w:w="108" w:type="dxa"/>
          </w:tblCellMar>
        </w:tblPrEx>
        <w:trPr>
          <w:trHeight w:val="585" w:hRule="atLeast"/>
          <w:jc w:val="center"/>
        </w:trPr>
        <w:tc>
          <w:tcPr>
            <w:tcW w:w="10003" w:type="dxa"/>
            <w:gridSpan w:val="3"/>
            <w:tcBorders>
              <w:top w:val="single" w:color="auto" w:sz="4" w:space="0"/>
              <w:left w:val="single" w:color="auto" w:sz="4" w:space="0"/>
              <w:bottom w:val="single" w:color="auto" w:sz="4" w:space="0"/>
              <w:right w:val="single" w:color="auto" w:sz="4" w:space="0"/>
            </w:tcBorders>
            <w:vAlign w:val="center"/>
          </w:tcPr>
          <w:p w14:paraId="55738065">
            <w:pPr>
              <w:adjustRightInd w:val="0"/>
              <w:snapToGrid w:val="0"/>
              <w:spacing w:line="360" w:lineRule="auto"/>
              <w:jc w:val="left"/>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本表是对供应商须知的提示、补充和修改，如有矛盾，应以本表为准。如本表未说明的，以本竞争性磋商文件内容为准。</w:t>
            </w:r>
          </w:p>
        </w:tc>
      </w:tr>
    </w:tbl>
    <w:p w14:paraId="2CC00F2D">
      <w:pPr>
        <w:outlineLvl w:val="9"/>
        <w:rPr>
          <w:rFonts w:hint="eastAsia" w:ascii="宋体" w:hAnsi="宋体" w:eastAsia="宋体" w:cs="宋体"/>
          <w:highlight w:val="none"/>
        </w:rPr>
      </w:pPr>
      <w:bookmarkStart w:id="28" w:name="_Toc513557026"/>
      <w:r>
        <w:rPr>
          <w:rFonts w:hint="eastAsia" w:ascii="宋体" w:hAnsi="宋体" w:eastAsia="宋体" w:cs="宋体"/>
          <w:highlight w:val="none"/>
        </w:rPr>
        <w:br w:type="page"/>
      </w:r>
    </w:p>
    <w:p w14:paraId="32574CE1">
      <w:pPr>
        <w:spacing w:line="240" w:lineRule="auto"/>
        <w:jc w:val="center"/>
        <w:outlineLvl w:val="9"/>
        <w:rPr>
          <w:rFonts w:hint="eastAsia" w:ascii="宋体" w:hAnsi="宋体" w:eastAsia="宋体" w:cs="宋体"/>
          <w:b/>
          <w:bCs/>
          <w:sz w:val="32"/>
          <w:szCs w:val="32"/>
          <w:highlight w:val="none"/>
        </w:rPr>
      </w:pPr>
      <w:bookmarkStart w:id="29" w:name="_Toc19507"/>
      <w:bookmarkStart w:id="30" w:name="_Toc23612"/>
      <w:bookmarkStart w:id="31" w:name="_Toc19773"/>
      <w:bookmarkStart w:id="32" w:name="_Toc19554"/>
      <w:bookmarkStart w:id="33" w:name="_Toc23852"/>
      <w:bookmarkStart w:id="34" w:name="_Toc29584"/>
      <w:bookmarkStart w:id="35" w:name="_Toc11332"/>
      <w:r>
        <w:rPr>
          <w:rFonts w:hint="eastAsia" w:ascii="宋体" w:hAnsi="宋体" w:eastAsia="宋体" w:cs="宋体"/>
          <w:b/>
          <w:bCs/>
          <w:sz w:val="32"/>
          <w:szCs w:val="32"/>
          <w:highlight w:val="none"/>
        </w:rPr>
        <w:t>（二）供应商须知</w:t>
      </w:r>
      <w:bookmarkEnd w:id="28"/>
      <w:bookmarkEnd w:id="29"/>
      <w:bookmarkEnd w:id="30"/>
      <w:bookmarkEnd w:id="31"/>
      <w:bookmarkEnd w:id="32"/>
      <w:bookmarkEnd w:id="33"/>
      <w:bookmarkEnd w:id="34"/>
      <w:bookmarkEnd w:id="35"/>
    </w:p>
    <w:p w14:paraId="07A8ADC9">
      <w:pPr>
        <w:pStyle w:val="34"/>
        <w:spacing w:line="240" w:lineRule="auto"/>
        <w:ind w:firstLine="482" w:firstLineChars="200"/>
        <w:outlineLvl w:val="9"/>
        <w:rPr>
          <w:rFonts w:hint="eastAsia" w:ascii="宋体" w:hAnsi="宋体" w:eastAsia="宋体" w:cs="宋体"/>
          <w:b/>
          <w:sz w:val="24"/>
          <w:szCs w:val="24"/>
          <w:highlight w:val="none"/>
        </w:rPr>
      </w:pPr>
      <w:bookmarkStart w:id="36" w:name="_Toc11273"/>
      <w:bookmarkStart w:id="37" w:name="_Toc18148"/>
      <w:bookmarkStart w:id="38" w:name="_Toc15038"/>
      <w:bookmarkStart w:id="39" w:name="_Toc31778"/>
      <w:bookmarkStart w:id="40" w:name="_Toc513557027"/>
      <w:bookmarkStart w:id="41" w:name="_Toc27754"/>
      <w:bookmarkStart w:id="42" w:name="_Toc30389"/>
      <w:bookmarkStart w:id="43" w:name="_Toc10851"/>
      <w:bookmarkStart w:id="44" w:name="_Toc24343"/>
      <w:bookmarkStart w:id="45" w:name="_Toc28324"/>
      <w:r>
        <w:rPr>
          <w:rFonts w:hint="eastAsia" w:ascii="宋体" w:hAnsi="宋体" w:eastAsia="宋体" w:cs="宋体"/>
          <w:b/>
          <w:sz w:val="24"/>
          <w:szCs w:val="24"/>
          <w:highlight w:val="none"/>
        </w:rPr>
        <w:t>1．  总则</w:t>
      </w:r>
      <w:bookmarkEnd w:id="36"/>
      <w:bookmarkEnd w:id="37"/>
      <w:bookmarkEnd w:id="38"/>
      <w:bookmarkEnd w:id="39"/>
      <w:bookmarkEnd w:id="40"/>
      <w:bookmarkEnd w:id="41"/>
      <w:bookmarkEnd w:id="42"/>
      <w:bookmarkEnd w:id="43"/>
      <w:bookmarkEnd w:id="44"/>
      <w:bookmarkEnd w:id="45"/>
    </w:p>
    <w:bookmarkEnd w:id="26"/>
    <w:bookmarkEnd w:id="27"/>
    <w:p w14:paraId="281787CC">
      <w:pPr>
        <w:spacing w:line="360" w:lineRule="auto"/>
        <w:outlineLvl w:val="9"/>
        <w:rPr>
          <w:rFonts w:hint="eastAsia" w:ascii="宋体" w:hAnsi="宋体" w:eastAsia="宋体" w:cs="宋体"/>
          <w:b/>
          <w:bCs/>
          <w:sz w:val="24"/>
          <w:szCs w:val="24"/>
          <w:highlight w:val="none"/>
        </w:rPr>
      </w:pPr>
      <w:bookmarkStart w:id="46" w:name="_Toc511146529"/>
      <w:bookmarkStart w:id="47" w:name="_Toc31487"/>
      <w:bookmarkStart w:id="48" w:name="_Toc504605093"/>
      <w:r>
        <w:rPr>
          <w:rFonts w:hint="eastAsia" w:ascii="宋体" w:hAnsi="宋体" w:eastAsia="宋体" w:cs="宋体"/>
          <w:b/>
          <w:bCs/>
          <w:sz w:val="24"/>
          <w:szCs w:val="24"/>
          <w:highlight w:val="none"/>
        </w:rPr>
        <w:t>1、说明</w:t>
      </w:r>
    </w:p>
    <w:p w14:paraId="721922AB">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1.1本竞争性</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文件仅适用于本竞争性</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公告中所叙述货物、工程及服务采购。</w:t>
      </w:r>
    </w:p>
    <w:p w14:paraId="10541E45">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1.2本次采购属政府采购，采购人，采购代理机构、供应商、</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小组的相关行为均受《中华人民共和国政府采购法》、财政部规章及政府采购项目所在地有关法规、规章的约束，其权利受到上述法律法规的保护。</w:t>
      </w:r>
    </w:p>
    <w:p w14:paraId="53E3A862">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1.3本次招标采用竞争性磋商的方式。</w:t>
      </w:r>
    </w:p>
    <w:p w14:paraId="082DEFD5">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1.4本磋商文件的解释权属于</w:t>
      </w:r>
      <w:r>
        <w:rPr>
          <w:rFonts w:hint="eastAsia" w:ascii="宋体" w:hAnsi="宋体" w:eastAsia="宋体" w:cs="宋体"/>
          <w:sz w:val="24"/>
          <w:szCs w:val="24"/>
          <w:highlight w:val="none"/>
          <w:lang w:eastAsia="zh-CN"/>
        </w:rPr>
        <w:t>陕西华博项目管理有限公司</w:t>
      </w:r>
      <w:r>
        <w:rPr>
          <w:rFonts w:hint="eastAsia" w:ascii="宋体" w:hAnsi="宋体" w:eastAsia="宋体" w:cs="宋体"/>
          <w:sz w:val="24"/>
          <w:szCs w:val="24"/>
          <w:highlight w:val="none"/>
        </w:rPr>
        <w:t>所有。</w:t>
      </w:r>
    </w:p>
    <w:p w14:paraId="46C73DC0">
      <w:pPr>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2、合格的供应商</w:t>
      </w:r>
    </w:p>
    <w:p w14:paraId="57DE0FE0">
      <w:pPr>
        <w:wordWrap w:val="0"/>
        <w:topLinePunct/>
        <w:spacing w:line="360" w:lineRule="auto"/>
        <w:ind w:firstLine="480" w:firstLineChars="200"/>
        <w:jc w:val="left"/>
        <w:outlineLvl w:val="9"/>
        <w:rPr>
          <w:rFonts w:hint="eastAsia" w:ascii="宋体" w:hAnsi="宋体" w:eastAsia="宋体" w:cs="宋体"/>
          <w:sz w:val="24"/>
          <w:szCs w:val="24"/>
          <w:highlight w:val="none"/>
        </w:rPr>
      </w:pPr>
      <w:bookmarkStart w:id="49" w:name="_Toc144974503"/>
      <w:bookmarkStart w:id="50" w:name="_Toc152045535"/>
      <w:bookmarkStart w:id="51" w:name="_Toc179632552"/>
      <w:bookmarkStart w:id="52" w:name="_Toc152042311"/>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.1合格的供应商：满足下列资格条件且有能力提供项目所需服务的供应商。</w:t>
      </w:r>
    </w:p>
    <w:p w14:paraId="11EB9452">
      <w:pPr>
        <w:spacing w:line="360" w:lineRule="auto"/>
        <w:outlineLvl w:val="9"/>
        <w:rPr>
          <w:rFonts w:hint="eastAsia" w:ascii="宋体" w:hAnsi="宋体" w:eastAsia="宋体" w:cs="宋体"/>
          <w:bCs/>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.2</w:t>
      </w:r>
      <w:r>
        <w:rPr>
          <w:rFonts w:hint="eastAsia" w:ascii="宋体" w:hAnsi="宋体" w:eastAsia="宋体" w:cs="宋体"/>
          <w:bCs/>
          <w:sz w:val="24"/>
          <w:szCs w:val="24"/>
          <w:highlight w:val="none"/>
        </w:rPr>
        <w:t>资格条件</w:t>
      </w:r>
    </w:p>
    <w:p w14:paraId="0F55654D">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.2.1</w:t>
      </w:r>
      <w:r>
        <w:rPr>
          <w:rFonts w:hint="eastAsia" w:ascii="宋体" w:hAnsi="宋体" w:eastAsia="宋体" w:cs="宋体"/>
          <w:sz w:val="24"/>
          <w:szCs w:val="24"/>
          <w:highlight w:val="none"/>
        </w:rPr>
        <w:t>供应商应当符合《中华人民共和国政府采购法》第二十二条第一款规定的投标人基本资格条件；以及</w:t>
      </w:r>
      <w:r>
        <w:rPr>
          <w:rFonts w:hint="eastAsia" w:ascii="宋体" w:hAnsi="宋体" w:eastAsia="宋体" w:cs="宋体"/>
          <w:sz w:val="24"/>
          <w:szCs w:val="24"/>
          <w:highlight w:val="none"/>
          <w:lang w:val="en-US" w:eastAsia="zh-CN"/>
        </w:rPr>
        <w:t>竞争性磋商</w:t>
      </w:r>
      <w:r>
        <w:rPr>
          <w:rFonts w:hint="eastAsia" w:ascii="宋体" w:hAnsi="宋体" w:eastAsia="宋体" w:cs="宋体"/>
          <w:sz w:val="24"/>
          <w:szCs w:val="24"/>
          <w:highlight w:val="none"/>
        </w:rPr>
        <w:t>文件规定的供应商特定资格条件。</w:t>
      </w:r>
    </w:p>
    <w:p w14:paraId="1E4DCE92">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.3供应商必须从陕西省公共资源交易平台获取</w:t>
      </w:r>
      <w:r>
        <w:rPr>
          <w:rFonts w:hint="eastAsia" w:ascii="宋体" w:hAnsi="宋体" w:eastAsia="宋体" w:cs="宋体"/>
          <w:sz w:val="24"/>
          <w:szCs w:val="24"/>
          <w:highlight w:val="none"/>
          <w:lang w:val="en-US" w:eastAsia="zh-CN"/>
        </w:rPr>
        <w:t>竞争性磋商</w:t>
      </w:r>
      <w:r>
        <w:rPr>
          <w:rFonts w:hint="eastAsia" w:ascii="宋体" w:hAnsi="宋体" w:eastAsia="宋体" w:cs="宋体"/>
          <w:sz w:val="24"/>
          <w:szCs w:val="24"/>
          <w:highlight w:val="none"/>
        </w:rPr>
        <w:t>文件，供应商自行转让或复制的竞争性</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文件视为无效文件</w:t>
      </w:r>
      <w:r>
        <w:rPr>
          <w:rFonts w:hint="eastAsia" w:ascii="宋体" w:hAnsi="宋体" w:eastAsia="宋体" w:cs="宋体"/>
          <w:sz w:val="24"/>
          <w:szCs w:val="24"/>
          <w:highlight w:val="none"/>
          <w:lang w:eastAsia="zh-CN"/>
        </w:rPr>
        <w:t>，此文件</w:t>
      </w:r>
      <w:r>
        <w:rPr>
          <w:rFonts w:hint="eastAsia" w:ascii="宋体" w:hAnsi="宋体" w:eastAsia="宋体" w:cs="宋体"/>
          <w:sz w:val="24"/>
          <w:szCs w:val="24"/>
          <w:highlight w:val="none"/>
        </w:rPr>
        <w:t>仅作为本次</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使用。</w:t>
      </w:r>
    </w:p>
    <w:p w14:paraId="35552271">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.4法定代表人或者负责人为同一人或者存在控股、管理关系的两个以上供应商，不得参加同一政府采购项目投标。</w:t>
      </w:r>
    </w:p>
    <w:p w14:paraId="19B43996">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.5是否接受联合体投标：见</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须知前附表。</w:t>
      </w:r>
    </w:p>
    <w:p w14:paraId="76C34375">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.6供应商应参照《中华人民共和国政府采购法》及其它有关的中国法律和法规。</w:t>
      </w:r>
    </w:p>
    <w:bookmarkEnd w:id="49"/>
    <w:bookmarkEnd w:id="50"/>
    <w:bookmarkEnd w:id="51"/>
    <w:bookmarkEnd w:id="52"/>
    <w:p w14:paraId="4A10EC81">
      <w:pPr>
        <w:spacing w:line="360" w:lineRule="auto"/>
        <w:outlineLvl w:val="9"/>
        <w:rPr>
          <w:rFonts w:hint="eastAsia" w:ascii="宋体" w:hAnsi="宋体" w:eastAsia="宋体" w:cs="宋体"/>
          <w:b/>
          <w:bCs/>
          <w:kern w:val="2"/>
          <w:sz w:val="24"/>
          <w:szCs w:val="24"/>
          <w:highlight w:val="none"/>
          <w:lang w:val="en-US" w:eastAsia="zh-CN" w:bidi="ar-SA"/>
        </w:rPr>
      </w:pPr>
      <w:bookmarkStart w:id="53" w:name="_Toc152045536"/>
      <w:bookmarkStart w:id="54" w:name="_Toc144974504"/>
      <w:bookmarkStart w:id="55" w:name="_Toc179632553"/>
      <w:bookmarkStart w:id="56" w:name="_Toc152042312"/>
      <w:r>
        <w:rPr>
          <w:rFonts w:hint="eastAsia" w:ascii="宋体" w:hAnsi="宋体" w:eastAsia="宋体" w:cs="宋体"/>
          <w:b/>
          <w:bCs/>
          <w:kern w:val="2"/>
          <w:sz w:val="24"/>
          <w:szCs w:val="24"/>
          <w:highlight w:val="none"/>
          <w:lang w:val="en-US" w:eastAsia="zh-CN" w:bidi="ar-SA"/>
        </w:rPr>
        <w:t>3、磋商内容的合格性和合法性</w:t>
      </w:r>
    </w:p>
    <w:p w14:paraId="461BDBA7">
      <w:pPr>
        <w:tabs>
          <w:tab w:val="left" w:pos="720"/>
        </w:tabs>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.1磋商内容应满足竞争性磋商文件的要求并应符合国家法律法规、行业管理部门要求的其他强制性标准。</w:t>
      </w:r>
    </w:p>
    <w:p w14:paraId="7B85E54F">
      <w:pPr>
        <w:spacing w:line="360" w:lineRule="auto"/>
        <w:outlineLvl w:val="9"/>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4、竞争性磋商响应文件内容的真实性</w:t>
      </w:r>
    </w:p>
    <w:p w14:paraId="4D7A030A">
      <w:pPr>
        <w:tabs>
          <w:tab w:val="left" w:pos="720"/>
        </w:tabs>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供应商应保证其竞争性磋商响应文件中所提供的所有磋商资料、信息是真实的，并且来源于合法的渠道。因竞争性磋商响应文件中所提供的磋商资料、信息不真实或者其来源不合法而导致的所有法律责任，由供应商自行承担。</w:t>
      </w:r>
    </w:p>
    <w:p w14:paraId="4605A1D0">
      <w:pPr>
        <w:spacing w:line="360" w:lineRule="auto"/>
        <w:outlineLvl w:val="9"/>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5、磋商过程的监督和管理</w:t>
      </w:r>
    </w:p>
    <w:p w14:paraId="34359F30">
      <w:pPr>
        <w:tabs>
          <w:tab w:val="left" w:pos="720"/>
        </w:tabs>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5.1同级人民政府财政部门及有关部门依法履行对竞争性磋商过程的监督管理职责。</w:t>
      </w:r>
    </w:p>
    <w:p w14:paraId="284784CC">
      <w:pPr>
        <w:spacing w:line="24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、保密</w:t>
      </w:r>
      <w:bookmarkEnd w:id="53"/>
      <w:bookmarkEnd w:id="54"/>
      <w:bookmarkEnd w:id="55"/>
      <w:bookmarkEnd w:id="56"/>
    </w:p>
    <w:p w14:paraId="6D8CC300">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.1参与招标活动的各方应对竞争性磋商文件和竞争性磋商响应文件中的商业和技术等秘密保密，违者应对由此造成的后果承担法律责任。</w:t>
      </w:r>
    </w:p>
    <w:p w14:paraId="08593E49">
      <w:pPr>
        <w:pStyle w:val="34"/>
        <w:spacing w:line="360" w:lineRule="auto"/>
        <w:ind w:firstLine="482" w:firstLineChars="200"/>
        <w:outlineLvl w:val="9"/>
        <w:rPr>
          <w:rFonts w:hint="eastAsia" w:ascii="宋体" w:hAnsi="宋体" w:eastAsia="宋体" w:cs="宋体"/>
          <w:b/>
          <w:sz w:val="24"/>
          <w:szCs w:val="24"/>
          <w:highlight w:val="none"/>
        </w:rPr>
      </w:pPr>
      <w:bookmarkStart w:id="57" w:name="_Toc16996"/>
      <w:bookmarkStart w:id="58" w:name="_Toc1428"/>
      <w:bookmarkStart w:id="59" w:name="_Toc622"/>
      <w:bookmarkStart w:id="60" w:name="_Toc12425"/>
      <w:bookmarkStart w:id="61" w:name="_Toc7627"/>
      <w:bookmarkStart w:id="62" w:name="_Toc13815"/>
      <w:bookmarkStart w:id="63" w:name="_Toc1845"/>
      <w:bookmarkStart w:id="64" w:name="_Toc29929"/>
      <w:bookmarkStart w:id="65" w:name="_Toc513557028"/>
      <w:bookmarkStart w:id="66" w:name="_Toc23337"/>
      <w:r>
        <w:rPr>
          <w:rFonts w:hint="eastAsia" w:ascii="宋体" w:hAnsi="宋体" w:eastAsia="宋体" w:cs="宋体"/>
          <w:b/>
          <w:sz w:val="24"/>
          <w:szCs w:val="24"/>
          <w:highlight w:val="none"/>
        </w:rPr>
        <w:t>2．竞争性磋商文件</w:t>
      </w:r>
      <w:bookmarkEnd w:id="57"/>
      <w:bookmarkEnd w:id="58"/>
      <w:bookmarkEnd w:id="59"/>
      <w:bookmarkEnd w:id="60"/>
      <w:bookmarkEnd w:id="61"/>
      <w:bookmarkEnd w:id="62"/>
      <w:bookmarkEnd w:id="63"/>
      <w:bookmarkEnd w:id="64"/>
      <w:bookmarkEnd w:id="65"/>
      <w:bookmarkEnd w:id="66"/>
    </w:p>
    <w:p w14:paraId="62BC1C79">
      <w:pPr>
        <w:pStyle w:val="35"/>
        <w:adjustRightInd w:val="0"/>
        <w:snapToGrid w:val="0"/>
        <w:spacing w:line="360" w:lineRule="auto"/>
        <w:outlineLvl w:val="9"/>
        <w:rPr>
          <w:rFonts w:hint="eastAsia" w:ascii="宋体" w:hAnsi="宋体" w:eastAsia="宋体" w:cs="宋体"/>
          <w:sz w:val="24"/>
          <w:szCs w:val="24"/>
          <w:highlight w:val="none"/>
        </w:rPr>
      </w:pPr>
      <w:bookmarkStart w:id="67" w:name="_Toc152042319"/>
      <w:bookmarkStart w:id="68" w:name="_Toc179632561"/>
      <w:bookmarkStart w:id="69" w:name="_Toc152045543"/>
      <w:bookmarkStart w:id="70" w:name="_Toc144974511"/>
      <w:r>
        <w:rPr>
          <w:rFonts w:hint="eastAsia" w:ascii="宋体" w:hAnsi="宋体" w:eastAsia="宋体" w:cs="宋体"/>
          <w:b/>
          <w:sz w:val="24"/>
          <w:szCs w:val="24"/>
          <w:highlight w:val="none"/>
          <w:lang w:val="en-US" w:eastAsia="zh-CN"/>
        </w:rPr>
        <w:t>7</w:t>
      </w:r>
      <w:r>
        <w:rPr>
          <w:rFonts w:hint="eastAsia" w:ascii="宋体" w:hAnsi="宋体" w:eastAsia="宋体" w:cs="宋体"/>
          <w:b/>
          <w:sz w:val="24"/>
          <w:szCs w:val="24"/>
          <w:highlight w:val="none"/>
        </w:rPr>
        <w:t>、竞争性磋商文件的组成</w:t>
      </w:r>
      <w:bookmarkEnd w:id="67"/>
      <w:bookmarkEnd w:id="68"/>
      <w:bookmarkEnd w:id="69"/>
      <w:bookmarkEnd w:id="70"/>
    </w:p>
    <w:p w14:paraId="47AF22A1">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.1竞争性磋商文件包括以下内容：</w:t>
      </w:r>
    </w:p>
    <w:p w14:paraId="1C425012">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（1）竞争性磋商公告；</w:t>
      </w:r>
    </w:p>
    <w:p w14:paraId="362A2706">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（2）供应商须知前附表及供应商须知；</w:t>
      </w:r>
    </w:p>
    <w:p w14:paraId="1111709F">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（3）评审</w:t>
      </w:r>
      <w:r>
        <w:rPr>
          <w:rFonts w:hint="eastAsia" w:ascii="宋体" w:hAnsi="宋体" w:cs="宋体"/>
          <w:sz w:val="24"/>
          <w:szCs w:val="24"/>
          <w:highlight w:val="none"/>
          <w:lang w:val="en-US" w:eastAsia="zh-CN"/>
        </w:rPr>
        <w:t>方</w:t>
      </w:r>
      <w:r>
        <w:rPr>
          <w:rFonts w:hint="eastAsia" w:ascii="宋体" w:hAnsi="宋体" w:eastAsia="宋体" w:cs="宋体"/>
          <w:sz w:val="24"/>
          <w:szCs w:val="24"/>
          <w:highlight w:val="none"/>
        </w:rPr>
        <w:t>法；</w:t>
      </w:r>
    </w:p>
    <w:p w14:paraId="298D95E8">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（4）商务要求</w:t>
      </w:r>
    </w:p>
    <w:p w14:paraId="482D17DB">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cs="宋体"/>
          <w:sz w:val="24"/>
          <w:szCs w:val="24"/>
          <w:highlight w:val="none"/>
          <w:lang w:val="en-US" w:eastAsia="zh-CN"/>
        </w:rPr>
        <w:t>合同条款及格式</w:t>
      </w:r>
      <w:r>
        <w:rPr>
          <w:rFonts w:hint="eastAsia" w:ascii="宋体" w:hAnsi="宋体" w:eastAsia="宋体" w:cs="宋体"/>
          <w:sz w:val="24"/>
          <w:szCs w:val="24"/>
          <w:highlight w:val="none"/>
        </w:rPr>
        <w:t>；</w:t>
      </w:r>
    </w:p>
    <w:p w14:paraId="2C28A6A0">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w:t>
      </w:r>
      <w:r>
        <w:rPr>
          <w:rFonts w:hint="eastAsia" w:ascii="宋体" w:hAnsi="宋体" w:eastAsia="宋体" w:cs="宋体"/>
          <w:sz w:val="24"/>
          <w:szCs w:val="24"/>
          <w:highlight w:val="none"/>
          <w:lang w:eastAsia="zh-CN"/>
        </w:rPr>
        <w:t>采购内容及要求</w:t>
      </w:r>
      <w:r>
        <w:rPr>
          <w:rFonts w:hint="eastAsia" w:ascii="宋体" w:hAnsi="宋体" w:eastAsia="宋体" w:cs="宋体"/>
          <w:sz w:val="24"/>
          <w:szCs w:val="24"/>
          <w:highlight w:val="none"/>
        </w:rPr>
        <w:t>；</w:t>
      </w:r>
    </w:p>
    <w:p w14:paraId="27F156CD">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（7）竞争性磋商响应文件格式。</w:t>
      </w:r>
    </w:p>
    <w:p w14:paraId="3153FBDB">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.2除</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.1内容外，</w:t>
      </w:r>
      <w:r>
        <w:rPr>
          <w:rFonts w:hint="eastAsia" w:ascii="宋体" w:hAnsi="宋体" w:eastAsia="宋体" w:cs="宋体"/>
          <w:sz w:val="24"/>
          <w:szCs w:val="24"/>
          <w:highlight w:val="none"/>
          <w:lang w:eastAsia="zh-CN"/>
        </w:rPr>
        <w:t>采购代理机构</w:t>
      </w:r>
      <w:r>
        <w:rPr>
          <w:rFonts w:hint="eastAsia" w:ascii="宋体" w:hAnsi="宋体" w:eastAsia="宋体" w:cs="宋体"/>
          <w:sz w:val="24"/>
          <w:szCs w:val="24"/>
          <w:highlight w:val="none"/>
        </w:rPr>
        <w:t>以书面形式发出的对竞争性磋商文件的澄清或修改内容，均为竞争性磋商文件的组成部分，对</w:t>
      </w:r>
      <w:r>
        <w:rPr>
          <w:rFonts w:hint="eastAsia" w:ascii="宋体" w:hAnsi="宋体" w:eastAsia="宋体" w:cs="宋体"/>
          <w:sz w:val="24"/>
          <w:szCs w:val="24"/>
          <w:highlight w:val="none"/>
          <w:lang w:eastAsia="zh-CN"/>
        </w:rPr>
        <w:t>采购代理机构</w:t>
      </w:r>
      <w:r>
        <w:rPr>
          <w:rFonts w:hint="eastAsia" w:ascii="宋体" w:hAnsi="宋体" w:eastAsia="宋体" w:cs="宋体"/>
          <w:sz w:val="24"/>
          <w:szCs w:val="24"/>
          <w:highlight w:val="none"/>
        </w:rPr>
        <w:t>和供应商起约束作用。</w:t>
      </w:r>
    </w:p>
    <w:p w14:paraId="258A609B">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7.3</w:t>
      </w:r>
      <w:r>
        <w:rPr>
          <w:rFonts w:hint="eastAsia" w:ascii="宋体" w:hAnsi="宋体" w:eastAsia="宋体" w:cs="宋体"/>
          <w:sz w:val="24"/>
          <w:szCs w:val="24"/>
          <w:highlight w:val="none"/>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22912FCC">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bookmarkStart w:id="71" w:name="_Toc152042320"/>
      <w:bookmarkStart w:id="72" w:name="_Toc152045544"/>
      <w:bookmarkStart w:id="73" w:name="_Toc144974512"/>
      <w:bookmarkStart w:id="74" w:name="_Toc179632562"/>
      <w:r>
        <w:rPr>
          <w:rFonts w:hint="eastAsia" w:ascii="宋体" w:hAnsi="宋体" w:eastAsia="宋体" w:cs="宋体"/>
          <w:i w:val="0"/>
          <w:iCs w:val="0"/>
          <w:caps w:val="0"/>
          <w:color w:val="333333"/>
          <w:spacing w:val="0"/>
          <w:sz w:val="24"/>
          <w:szCs w:val="24"/>
          <w:highlight w:val="none"/>
          <w:shd w:val="clear" w:fill="FFFFFF"/>
          <w:vertAlign w:val="baseline"/>
        </w:rPr>
        <w:t>(1)《政府采购促进中小企业发展管理办法》（财库〔2020〕46号）；</w:t>
      </w:r>
    </w:p>
    <w:p w14:paraId="399D3EB6">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(2)《财政部司法部关于政府采购支持监狱企业发展有关问题的通知》（财库〔2014〕68号）；</w:t>
      </w:r>
    </w:p>
    <w:p w14:paraId="52C55F80">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(3)《关于促进残疾人就业政府采购政策的通知》（财库〔2017〕141号）；</w:t>
      </w:r>
    </w:p>
    <w:p w14:paraId="565F9D42">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(4)陕西省财政厅关于印发《陕西省中小企业政府采购信用融资办法》（陕财办采〔2018〕23号），相关政策、业务流程、办理平台(http://www.ccgpshaanxi.gov.cn/zcdservice/zcd/shanxi/)或中征平台（https://www.crcrfsp.com）；</w:t>
      </w:r>
    </w:p>
    <w:p w14:paraId="585C4B1A">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(5)《关于在政府采购活动中查询及使用信用记录有关问题的通知》（财库〔2016〕125号）；</w:t>
      </w:r>
    </w:p>
    <w:p w14:paraId="5B7A5824">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(6)《榆林市财政局关于进一步加大政府采购支持中小企业力度的通知》（榆政财采发）〔2022〕10号）；</w:t>
      </w:r>
    </w:p>
    <w:p w14:paraId="20A322C7">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(7)《陕西省财政厅关于进一步加大政府采购支持中小企业力度的通知》（陕财采发〔2022〕5号）；</w:t>
      </w:r>
    </w:p>
    <w:p w14:paraId="21A27AB5">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(8)《节能产品政府采购实施意见》（财库〔2004〕185号）；</w:t>
      </w:r>
    </w:p>
    <w:p w14:paraId="5F69CB41">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(9)《环境标志产品政府采购实施的意见》（财库〔2006〕90号）；</w:t>
      </w:r>
    </w:p>
    <w:p w14:paraId="0AAF3D15">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(10)《国务院办公厅关于建立政府强制采购节能产品制度的通知》（国办发〔2007〕51号）；</w:t>
      </w:r>
    </w:p>
    <w:p w14:paraId="3DEAEBC6">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(11)榆政财采发【2023】8号；</w:t>
      </w:r>
    </w:p>
    <w:p w14:paraId="52874404">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i w:val="0"/>
          <w:iCs w:val="0"/>
          <w:caps w:val="0"/>
          <w:color w:val="333333"/>
          <w:spacing w:val="0"/>
          <w:sz w:val="24"/>
          <w:szCs w:val="24"/>
          <w:highlight w:val="none"/>
          <w:shd w:val="clear" w:fill="FFFFFF"/>
          <w:vertAlign w:val="baseline"/>
        </w:rPr>
      </w:pPr>
      <w:r>
        <w:rPr>
          <w:rFonts w:hint="eastAsia" w:ascii="宋体" w:hAnsi="宋体" w:eastAsia="宋体" w:cs="宋体"/>
          <w:i w:val="0"/>
          <w:iCs w:val="0"/>
          <w:caps w:val="0"/>
          <w:color w:val="333333"/>
          <w:spacing w:val="0"/>
          <w:sz w:val="24"/>
          <w:szCs w:val="24"/>
          <w:highlight w:val="none"/>
          <w:shd w:val="clear" w:fill="FFFFFF"/>
          <w:vertAlign w:val="baseline"/>
        </w:rPr>
        <w:t>(12)《陕西省财政厅关于加快推进我省中小企业政府采购信用融资工作的通知》（陕财办采〔2020〕15号）；</w:t>
      </w:r>
    </w:p>
    <w:p w14:paraId="6B1D4F26">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vertAlign w:val="baseline"/>
        </w:rPr>
        <w:t>(13)其他需要落实的政府采购政策。</w:t>
      </w:r>
    </w:p>
    <w:p w14:paraId="49652259">
      <w:pPr>
        <w:pStyle w:val="35"/>
        <w:adjustRightInd w:val="0"/>
        <w:snapToGrid w:val="0"/>
        <w:spacing w:line="360" w:lineRule="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8</w:t>
      </w:r>
      <w:r>
        <w:rPr>
          <w:rFonts w:hint="eastAsia" w:ascii="宋体" w:hAnsi="宋体" w:eastAsia="宋体" w:cs="宋体"/>
          <w:b/>
          <w:sz w:val="24"/>
          <w:szCs w:val="24"/>
          <w:highlight w:val="none"/>
        </w:rPr>
        <w:t>、竞争性磋商文件的澄清</w:t>
      </w:r>
      <w:bookmarkEnd w:id="71"/>
      <w:bookmarkEnd w:id="72"/>
      <w:bookmarkEnd w:id="73"/>
      <w:bookmarkEnd w:id="74"/>
    </w:p>
    <w:p w14:paraId="505824E5">
      <w:pPr>
        <w:spacing w:line="360" w:lineRule="auto"/>
        <w:ind w:firstLine="480" w:firstLineChars="200"/>
        <w:outlineLvl w:val="9"/>
        <w:rPr>
          <w:rFonts w:hint="eastAsia" w:ascii="宋体" w:hAnsi="宋体" w:eastAsia="宋体" w:cs="宋体"/>
          <w:sz w:val="24"/>
          <w:szCs w:val="24"/>
          <w:highlight w:val="none"/>
        </w:rPr>
      </w:pPr>
      <w:bookmarkStart w:id="75" w:name="_Toc152042321"/>
      <w:bookmarkStart w:id="76" w:name="_Toc179632563"/>
      <w:bookmarkStart w:id="77" w:name="_Toc144974513"/>
      <w:bookmarkStart w:id="78" w:name="_Toc152045545"/>
      <w:r>
        <w:rPr>
          <w:rFonts w:hint="eastAsia" w:ascii="宋体" w:hAnsi="宋体" w:eastAsia="宋体" w:cs="宋体"/>
          <w:sz w:val="24"/>
          <w:szCs w:val="24"/>
          <w:highlight w:val="none"/>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宋体" w:hAnsi="宋体" w:eastAsia="宋体" w:cs="宋体"/>
          <w:sz w:val="24"/>
          <w:szCs w:val="24"/>
          <w:highlight w:val="none"/>
          <w:lang w:val="en-US" w:eastAsia="zh-CN"/>
        </w:rPr>
        <w:t>不足5日的，顺延提交首次响应文件截止时间</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14:paraId="0DB44D74">
      <w:pPr>
        <w:pStyle w:val="35"/>
        <w:adjustRightInd w:val="0"/>
        <w:snapToGrid w:val="0"/>
        <w:spacing w:line="360" w:lineRule="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9</w:t>
      </w:r>
      <w:r>
        <w:rPr>
          <w:rFonts w:hint="eastAsia" w:ascii="宋体" w:hAnsi="宋体" w:eastAsia="宋体" w:cs="宋体"/>
          <w:b/>
          <w:sz w:val="24"/>
          <w:szCs w:val="24"/>
          <w:highlight w:val="none"/>
        </w:rPr>
        <w:t>、竞争性磋商文件的修改</w:t>
      </w:r>
      <w:bookmarkEnd w:id="75"/>
      <w:bookmarkEnd w:id="76"/>
      <w:bookmarkEnd w:id="77"/>
      <w:bookmarkEnd w:id="78"/>
    </w:p>
    <w:p w14:paraId="6E233EEE">
      <w:pPr>
        <w:pageBreakBefore w:val="0"/>
        <w:bidi w:val="0"/>
        <w:spacing w:line="360" w:lineRule="auto"/>
        <w:ind w:firstLine="480" w:firstLineChars="200"/>
        <w:outlineLvl w:val="9"/>
        <w:rPr>
          <w:rFonts w:hint="eastAsia" w:ascii="宋体" w:hAnsi="宋体" w:eastAsia="宋体" w:cs="宋体"/>
          <w:color w:val="auto"/>
          <w:sz w:val="24"/>
          <w:szCs w:val="24"/>
          <w:highlight w:val="none"/>
        </w:rPr>
      </w:pPr>
      <w:bookmarkStart w:id="79" w:name="_Toc17851"/>
      <w:bookmarkStart w:id="80" w:name="_Toc513557029"/>
      <w:bookmarkStart w:id="81" w:name="_Toc510859688"/>
      <w:bookmarkStart w:id="82" w:name="_Toc363119280"/>
      <w:bookmarkStart w:id="83" w:name="_Toc510859894"/>
      <w:bookmarkStart w:id="84" w:name="_Toc8450"/>
      <w:bookmarkStart w:id="85" w:name="_Toc30391"/>
      <w:bookmarkStart w:id="86" w:name="_Toc8470"/>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.1在采购活动截止前的任何时候，无论出于何种原因，采购代理机构可以对竞争性磋商文件进行修改，也可以在解答各供应商提出的澄清问题时，修改采购活动文件。</w:t>
      </w:r>
    </w:p>
    <w:p w14:paraId="2E058181">
      <w:pPr>
        <w:pageBreakBefore w:val="0"/>
        <w:bidi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14:paraId="724DFB7A">
      <w:pPr>
        <w:pageBreakBefore w:val="0"/>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.3为使供应商在准备响应文件时，有充分的时间对采购活动文件的修改进行研究考虑，采购人可自行决定，酌情推迟响应文件截止日期，并以书面形式通知所有已</w:t>
      </w:r>
      <w:r>
        <w:rPr>
          <w:rFonts w:hint="eastAsia" w:ascii="宋体" w:hAnsi="宋体" w:eastAsia="宋体" w:cs="宋体"/>
          <w:color w:val="auto"/>
          <w:sz w:val="24"/>
          <w:szCs w:val="24"/>
          <w:highlight w:val="none"/>
          <w:lang w:val="en-US" w:eastAsia="zh-CN"/>
        </w:rPr>
        <w:t>获取</w:t>
      </w:r>
      <w:r>
        <w:rPr>
          <w:rFonts w:hint="eastAsia" w:ascii="宋体" w:hAnsi="宋体" w:eastAsia="宋体" w:cs="宋体"/>
          <w:color w:val="auto"/>
          <w:sz w:val="24"/>
          <w:szCs w:val="24"/>
          <w:highlight w:val="none"/>
        </w:rPr>
        <w:t>竞争性磋商文件的供应商。</w:t>
      </w:r>
    </w:p>
    <w:p w14:paraId="69DB3EDC">
      <w:pPr>
        <w:pStyle w:val="34"/>
        <w:spacing w:line="360" w:lineRule="auto"/>
        <w:ind w:firstLine="482" w:firstLineChars="200"/>
        <w:outlineLvl w:val="9"/>
        <w:rPr>
          <w:rFonts w:hint="eastAsia" w:ascii="宋体" w:hAnsi="宋体" w:eastAsia="宋体" w:cs="宋体"/>
          <w:b/>
          <w:sz w:val="24"/>
          <w:szCs w:val="24"/>
          <w:highlight w:val="none"/>
        </w:rPr>
      </w:pPr>
      <w:bookmarkStart w:id="87" w:name="_Toc6028"/>
      <w:bookmarkStart w:id="88" w:name="_Toc8834"/>
      <w:bookmarkStart w:id="89" w:name="_Toc14923"/>
      <w:bookmarkStart w:id="90" w:name="_Toc19904"/>
      <w:bookmarkStart w:id="91" w:name="_Toc1315"/>
      <w:r>
        <w:rPr>
          <w:rFonts w:hint="eastAsia" w:ascii="宋体" w:hAnsi="宋体" w:eastAsia="宋体" w:cs="宋体"/>
          <w:b/>
          <w:sz w:val="24"/>
          <w:szCs w:val="24"/>
          <w:highlight w:val="none"/>
        </w:rPr>
        <w:t>3.竞争性磋商响应文件</w:t>
      </w:r>
      <w:bookmarkEnd w:id="79"/>
      <w:bookmarkEnd w:id="80"/>
      <w:bookmarkEnd w:id="81"/>
      <w:bookmarkEnd w:id="82"/>
      <w:bookmarkEnd w:id="83"/>
      <w:r>
        <w:rPr>
          <w:rFonts w:hint="eastAsia" w:ascii="宋体" w:hAnsi="宋体" w:eastAsia="宋体" w:cs="宋体"/>
          <w:b/>
          <w:sz w:val="24"/>
          <w:szCs w:val="24"/>
          <w:highlight w:val="none"/>
        </w:rPr>
        <w:t>的编制</w:t>
      </w:r>
      <w:bookmarkEnd w:id="84"/>
      <w:bookmarkEnd w:id="85"/>
      <w:bookmarkEnd w:id="86"/>
      <w:bookmarkEnd w:id="87"/>
      <w:bookmarkEnd w:id="88"/>
      <w:bookmarkEnd w:id="89"/>
      <w:bookmarkEnd w:id="90"/>
      <w:bookmarkEnd w:id="91"/>
    </w:p>
    <w:p w14:paraId="2EC618F3">
      <w:pPr>
        <w:pStyle w:val="35"/>
        <w:adjustRightInd w:val="0"/>
        <w:snapToGrid w:val="0"/>
        <w:spacing w:line="360" w:lineRule="auto"/>
        <w:outlineLvl w:val="9"/>
        <w:rPr>
          <w:rFonts w:hint="eastAsia" w:ascii="宋体" w:hAnsi="宋体" w:eastAsia="宋体" w:cs="宋体"/>
          <w:sz w:val="24"/>
          <w:szCs w:val="24"/>
          <w:highlight w:val="none"/>
        </w:rPr>
      </w:pPr>
      <w:bookmarkStart w:id="92" w:name="_Toc152045547"/>
      <w:bookmarkStart w:id="93" w:name="_Toc152042323"/>
      <w:bookmarkStart w:id="94" w:name="_Toc179632565"/>
      <w:bookmarkStart w:id="95" w:name="_Toc144974515"/>
      <w:r>
        <w:rPr>
          <w:rFonts w:hint="eastAsia" w:ascii="宋体" w:hAnsi="宋体" w:eastAsia="宋体" w:cs="宋体"/>
          <w:b/>
          <w:sz w:val="24"/>
          <w:szCs w:val="24"/>
          <w:highlight w:val="none"/>
          <w:lang w:val="en-US" w:eastAsia="zh-CN"/>
        </w:rPr>
        <w:t>10</w:t>
      </w:r>
      <w:r>
        <w:rPr>
          <w:rFonts w:hint="eastAsia" w:ascii="宋体" w:hAnsi="宋体" w:eastAsia="宋体" w:cs="宋体"/>
          <w:b/>
          <w:sz w:val="24"/>
          <w:szCs w:val="24"/>
          <w:highlight w:val="none"/>
        </w:rPr>
        <w:t>、磋商语言和磋商货币</w:t>
      </w:r>
    </w:p>
    <w:p w14:paraId="3468512C">
      <w:pPr>
        <w:autoSpaceDE w:val="0"/>
        <w:autoSpaceDN w:val="0"/>
        <w:adjustRightInd w:val="0"/>
        <w:snapToGrid w:val="0"/>
        <w:spacing w:line="360" w:lineRule="auto"/>
        <w:ind w:firstLine="480" w:firstLineChars="200"/>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10</w:t>
      </w:r>
      <w:r>
        <w:rPr>
          <w:rFonts w:hint="eastAsia" w:ascii="宋体" w:hAnsi="宋体" w:eastAsia="宋体" w:cs="宋体"/>
          <w:kern w:val="0"/>
          <w:sz w:val="24"/>
          <w:szCs w:val="24"/>
          <w:highlight w:val="none"/>
        </w:rPr>
        <w:t>.1供应商提交的竞争性磋商响应文件以及供应商与采购代理机构就有关磋商的所有来往函电均应使用中文。</w:t>
      </w:r>
    </w:p>
    <w:p w14:paraId="6FAE0745">
      <w:pPr>
        <w:autoSpaceDE w:val="0"/>
        <w:autoSpaceDN w:val="0"/>
        <w:adjustRightInd w:val="0"/>
        <w:snapToGrid w:val="0"/>
        <w:spacing w:line="360" w:lineRule="auto"/>
        <w:ind w:firstLine="480" w:firstLineChars="200"/>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10</w:t>
      </w:r>
      <w:r>
        <w:rPr>
          <w:rFonts w:hint="eastAsia" w:ascii="宋体" w:hAnsi="宋体" w:eastAsia="宋体" w:cs="宋体"/>
          <w:kern w:val="0"/>
          <w:sz w:val="24"/>
          <w:szCs w:val="24"/>
          <w:highlight w:val="none"/>
        </w:rPr>
        <w:t>.2磋商应以人民币报价。任何包含非人民币报价的磋商将按无效磋商处理。</w:t>
      </w:r>
    </w:p>
    <w:p w14:paraId="0EC63311">
      <w:pPr>
        <w:autoSpaceDE w:val="0"/>
        <w:autoSpaceDN w:val="0"/>
        <w:adjustRightInd w:val="0"/>
        <w:snapToGrid w:val="0"/>
        <w:spacing w:line="360" w:lineRule="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11</w:t>
      </w:r>
      <w:r>
        <w:rPr>
          <w:rFonts w:hint="eastAsia" w:ascii="宋体" w:hAnsi="宋体" w:eastAsia="宋体" w:cs="宋体"/>
          <w:b/>
          <w:sz w:val="24"/>
          <w:szCs w:val="24"/>
          <w:highlight w:val="none"/>
        </w:rPr>
        <w:t>、竞争性磋商响应文件的组成</w:t>
      </w:r>
      <w:bookmarkEnd w:id="92"/>
      <w:bookmarkEnd w:id="93"/>
      <w:bookmarkEnd w:id="94"/>
      <w:bookmarkEnd w:id="95"/>
    </w:p>
    <w:p w14:paraId="7128AB05">
      <w:pPr>
        <w:tabs>
          <w:tab w:val="left" w:pos="720"/>
        </w:tabs>
        <w:spacing w:line="360" w:lineRule="auto"/>
        <w:ind w:firstLine="480" w:firstLineChars="200"/>
        <w:outlineLvl w:val="9"/>
        <w:rPr>
          <w:rFonts w:hint="eastAsia" w:ascii="宋体" w:hAnsi="宋体" w:eastAsia="宋体" w:cs="宋体"/>
          <w:sz w:val="24"/>
          <w:szCs w:val="24"/>
          <w:highlight w:val="none"/>
          <w:lang w:eastAsia="zh-CN"/>
        </w:rPr>
      </w:pPr>
      <w:bookmarkStart w:id="96" w:name="_Toc152042326"/>
      <w:bookmarkStart w:id="97" w:name="_Toc179632568"/>
      <w:bookmarkStart w:id="98" w:name="_Toc144974518"/>
      <w:bookmarkStart w:id="99" w:name="_Toc152045550"/>
      <w:r>
        <w:rPr>
          <w:rFonts w:hint="eastAsia" w:ascii="宋体" w:hAnsi="宋体" w:eastAsia="宋体" w:cs="宋体"/>
          <w:sz w:val="24"/>
          <w:szCs w:val="24"/>
          <w:highlight w:val="none"/>
          <w:lang w:val="en-US" w:eastAsia="zh-CN"/>
        </w:rPr>
        <w:t>11.1</w:t>
      </w:r>
      <w:r>
        <w:rPr>
          <w:rFonts w:hint="eastAsia" w:ascii="宋体" w:hAnsi="宋体" w:eastAsia="宋体" w:cs="宋体"/>
          <w:sz w:val="24"/>
          <w:szCs w:val="24"/>
          <w:highlight w:val="none"/>
        </w:rPr>
        <w:t>供应商编写的竞争性磋商响应文件</w:t>
      </w:r>
      <w:r>
        <w:rPr>
          <w:rFonts w:hint="eastAsia" w:ascii="宋体" w:hAnsi="宋体" w:eastAsia="宋体" w:cs="宋体"/>
          <w:sz w:val="24"/>
          <w:szCs w:val="24"/>
          <w:highlight w:val="none"/>
          <w:lang w:eastAsia="zh-CN"/>
        </w:rPr>
        <w:t>应</w:t>
      </w:r>
      <w:r>
        <w:rPr>
          <w:rFonts w:hint="eastAsia" w:ascii="宋体" w:hAnsi="宋体" w:eastAsia="宋体" w:cs="宋体"/>
          <w:sz w:val="24"/>
          <w:szCs w:val="24"/>
          <w:highlight w:val="none"/>
        </w:rPr>
        <w:t>包括</w:t>
      </w:r>
      <w:r>
        <w:rPr>
          <w:rFonts w:hint="eastAsia" w:ascii="宋体" w:hAnsi="宋体" w:eastAsia="宋体" w:cs="宋体"/>
          <w:sz w:val="24"/>
          <w:szCs w:val="24"/>
          <w:highlight w:val="none"/>
          <w:lang w:eastAsia="zh-CN"/>
        </w:rPr>
        <w:t>“第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lang w:eastAsia="zh-CN"/>
        </w:rPr>
        <w:t>章竞争性磋商响应文件格式”</w:t>
      </w:r>
      <w:r>
        <w:rPr>
          <w:rFonts w:hint="eastAsia" w:ascii="宋体" w:hAnsi="宋体" w:eastAsia="宋体" w:cs="宋体"/>
          <w:sz w:val="24"/>
          <w:szCs w:val="24"/>
          <w:highlight w:val="none"/>
          <w:lang w:val="en-US" w:eastAsia="zh-CN"/>
        </w:rPr>
        <w:t>的所有内容，</w:t>
      </w:r>
      <w:r>
        <w:rPr>
          <w:rFonts w:hint="eastAsia" w:ascii="宋体" w:hAnsi="宋体" w:eastAsia="宋体" w:cs="宋体"/>
          <w:color w:val="auto"/>
          <w:sz w:val="24"/>
          <w:szCs w:val="24"/>
          <w:highlight w:val="none"/>
        </w:rPr>
        <w:t>具体见竞争性</w:t>
      </w:r>
      <w:r>
        <w:rPr>
          <w:rFonts w:hint="eastAsia" w:ascii="宋体" w:hAnsi="宋体" w:eastAsia="宋体" w:cs="宋体"/>
          <w:color w:val="auto"/>
          <w:sz w:val="24"/>
          <w:szCs w:val="24"/>
          <w:highlight w:val="none"/>
          <w:lang w:eastAsia="zh-CN"/>
        </w:rPr>
        <w:t>磋商</w:t>
      </w:r>
      <w:r>
        <w:rPr>
          <w:rFonts w:hint="eastAsia" w:ascii="宋体" w:hAnsi="宋体" w:eastAsia="宋体" w:cs="宋体"/>
          <w:sz w:val="24"/>
          <w:szCs w:val="24"/>
          <w:highlight w:val="none"/>
        </w:rPr>
        <w:t>响应文件格式</w:t>
      </w:r>
      <w:r>
        <w:rPr>
          <w:rFonts w:hint="eastAsia" w:ascii="宋体" w:hAnsi="宋体" w:eastAsia="宋体" w:cs="宋体"/>
          <w:sz w:val="24"/>
          <w:szCs w:val="24"/>
          <w:highlight w:val="none"/>
          <w:lang w:eastAsia="zh-CN"/>
        </w:rPr>
        <w:t>；</w:t>
      </w:r>
    </w:p>
    <w:p w14:paraId="3EE9E734">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.2 供应商的所有资格证明文件均应当为合法、有效文件，否则将被视为该文件未递交。</w:t>
      </w:r>
    </w:p>
    <w:p w14:paraId="411CC0D2">
      <w:pPr>
        <w:spacing w:line="360" w:lineRule="auto"/>
        <w:ind w:firstLine="480" w:firstLineChars="200"/>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.3 上述文件应当按照竞争性</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文件规定的格式填写、签署和盖章。</w:t>
      </w:r>
    </w:p>
    <w:p w14:paraId="6EF54E34">
      <w:pPr>
        <w:spacing w:line="360" w:lineRule="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、竞争性磋商响应文件格式</w:t>
      </w:r>
    </w:p>
    <w:p w14:paraId="49CA2B4B">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 供应商提交的竞争性磋商响应文件应当使用竞争性磋商文件所提供的竞争性磋商响应文件全部格式。</w:t>
      </w:r>
    </w:p>
    <w:p w14:paraId="5F04CE8F">
      <w:pPr>
        <w:spacing w:line="24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、磋商报价</w:t>
      </w:r>
    </w:p>
    <w:p w14:paraId="0204084A">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13.1</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在投标截止时间前修改投标函中的投标总报价，应同时修改“工程量清单”中的相应报价。</w:t>
      </w:r>
    </w:p>
    <w:p w14:paraId="3DA3A458">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的投标报价，应是本</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招标文件、工程量清单、答疑纪要、合同条款上所列招标工程范围内工程的全部各项支付金额的总和，投标报价不得以任何理由予以重复。</w:t>
      </w:r>
    </w:p>
    <w:p w14:paraId="54174B7D">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投标报价汇总表中的价格均包括完成该工程项目的直接费、间接费、利润、税金、保险费和</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必须的其他费用以及合同明示或暗示的所有风险、责任和义务等全部费用。</w:t>
      </w:r>
    </w:p>
    <w:p w14:paraId="2298912E">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应根据《计价规则》规定和投标文件要求格式计价，其中人工费、材料费、机械费，</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应根据施工组织设计、企业实际情况、市场信息价自主报价。组价时应考虑以下因素：人工费、材料费、机械费社会价格浮动因素，自然灾害及停水、停电、停窝工损失等风险费用。</w:t>
      </w:r>
    </w:p>
    <w:p w14:paraId="158C03EB">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如发现工程量清单中的数量与图纸中数量不一致时，应立即通知招标人核查，除非招标人以书面形式予以更正，应以工程量清单中列出的数量为准。</w:t>
      </w:r>
    </w:p>
    <w:p w14:paraId="0B1447E8">
      <w:pPr>
        <w:spacing w:line="24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、磋商有效期</w:t>
      </w:r>
    </w:p>
    <w:p w14:paraId="78680EF5">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 磋商有效期见本须知前附表所规定的期限，在此期限内，凡符合本</w:t>
      </w:r>
      <w:r>
        <w:rPr>
          <w:rFonts w:hint="eastAsia" w:ascii="宋体" w:hAnsi="宋体" w:eastAsia="宋体" w:cs="宋体"/>
          <w:kern w:val="0"/>
          <w:sz w:val="24"/>
          <w:szCs w:val="24"/>
          <w:highlight w:val="none"/>
        </w:rPr>
        <w:t>竞争性磋商</w:t>
      </w:r>
      <w:r>
        <w:rPr>
          <w:rFonts w:hint="eastAsia" w:ascii="宋体" w:hAnsi="宋体" w:eastAsia="宋体" w:cs="宋体"/>
          <w:sz w:val="24"/>
          <w:szCs w:val="24"/>
          <w:highlight w:val="none"/>
        </w:rPr>
        <w:t>文件要求的</w:t>
      </w:r>
      <w:r>
        <w:rPr>
          <w:rFonts w:hint="eastAsia" w:ascii="宋体" w:hAnsi="宋体" w:eastAsia="宋体" w:cs="宋体"/>
          <w:kern w:val="0"/>
          <w:sz w:val="24"/>
          <w:szCs w:val="24"/>
          <w:highlight w:val="none"/>
        </w:rPr>
        <w:t>竞争性磋商响应文件</w:t>
      </w:r>
      <w:r>
        <w:rPr>
          <w:rFonts w:hint="eastAsia" w:ascii="宋体" w:hAnsi="宋体" w:eastAsia="宋体" w:cs="宋体"/>
          <w:sz w:val="24"/>
          <w:szCs w:val="24"/>
          <w:highlight w:val="none"/>
        </w:rPr>
        <w:t>均保持有效。</w:t>
      </w:r>
    </w:p>
    <w:p w14:paraId="39DF20FE">
      <w:pPr>
        <w:pStyle w:val="35"/>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 在特殊情况下，</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在原定磋商有效期内，可以根据需要以书面形式向供应商提出延长磋商有效期的要求，对此要求供应商须在2日内以书面形式予以答复。</w:t>
      </w:r>
    </w:p>
    <w:p w14:paraId="4FA723F9">
      <w:pPr>
        <w:spacing w:line="24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、磋商保证金</w:t>
      </w:r>
      <w:bookmarkEnd w:id="96"/>
      <w:bookmarkEnd w:id="97"/>
      <w:bookmarkEnd w:id="98"/>
      <w:bookmarkEnd w:id="99"/>
    </w:p>
    <w:p w14:paraId="0B2FD880">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.1 </w:t>
      </w:r>
      <w:r>
        <w:rPr>
          <w:rFonts w:hint="eastAsia" w:ascii="宋体" w:hAnsi="宋体" w:eastAsia="宋体" w:cs="宋体"/>
          <w:kern w:val="2"/>
          <w:sz w:val="24"/>
          <w:szCs w:val="24"/>
          <w:highlight w:val="none"/>
          <w:lang w:val="en-US" w:eastAsia="zh-CN" w:bidi="ar-SA"/>
        </w:rPr>
        <w:t>根据榆林市财政局下发的榆政财采发【2023】8号文件规定实行信用承诺代替保证金。</w:t>
      </w:r>
      <w:r>
        <w:rPr>
          <w:rFonts w:hint="eastAsia" w:ascii="宋体" w:hAnsi="宋体" w:cs="宋体"/>
          <w:color w:val="auto"/>
          <w:sz w:val="24"/>
          <w:szCs w:val="24"/>
          <w:highlight w:val="none"/>
          <w:lang w:eastAsia="zh-CN"/>
        </w:rPr>
        <w:t>供应商</w:t>
      </w:r>
      <w:r>
        <w:rPr>
          <w:rFonts w:hint="eastAsia" w:ascii="宋体" w:hAnsi="宋体" w:eastAsia="宋体" w:cs="宋体"/>
          <w:kern w:val="2"/>
          <w:sz w:val="24"/>
          <w:szCs w:val="24"/>
          <w:highlight w:val="none"/>
          <w:lang w:val="en-US" w:eastAsia="zh-CN" w:bidi="ar-SA"/>
        </w:rPr>
        <w:t>可签署“投标信用承诺书”代替保证金</w:t>
      </w:r>
      <w:r>
        <w:rPr>
          <w:rFonts w:hint="eastAsia" w:ascii="宋体" w:hAnsi="宋体" w:eastAsia="宋体" w:cs="宋体"/>
          <w:sz w:val="24"/>
          <w:szCs w:val="24"/>
          <w:highlight w:val="none"/>
        </w:rPr>
        <w:t>。</w:t>
      </w:r>
    </w:p>
    <w:p w14:paraId="38335032">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2 </w:t>
      </w:r>
      <w:r>
        <w:rPr>
          <w:rFonts w:hint="eastAsia" w:ascii="宋体" w:hAnsi="宋体" w:cs="宋体"/>
          <w:color w:val="auto"/>
          <w:sz w:val="24"/>
          <w:szCs w:val="24"/>
          <w:highlight w:val="none"/>
          <w:lang w:eastAsia="zh-CN"/>
        </w:rPr>
        <w:t>供应商</w:t>
      </w:r>
      <w:r>
        <w:rPr>
          <w:rFonts w:hint="eastAsia" w:ascii="宋体" w:hAnsi="宋体" w:eastAsia="宋体" w:cs="宋体"/>
          <w:kern w:val="2"/>
          <w:sz w:val="24"/>
          <w:szCs w:val="24"/>
          <w:highlight w:val="none"/>
          <w:lang w:val="en-US" w:eastAsia="zh-CN" w:bidi="ar-SA"/>
        </w:rPr>
        <w:t>在投标文件中附“投标信用承诺书”并按要求签字盖章及</w:t>
      </w:r>
      <w:r>
        <w:rPr>
          <w:rFonts w:hint="eastAsia" w:ascii="宋体" w:hAnsi="宋体" w:eastAsia="宋体" w:cs="宋体"/>
          <w:b/>
          <w:bCs/>
          <w:kern w:val="0"/>
          <w:sz w:val="24"/>
          <w:szCs w:val="24"/>
          <w:highlight w:val="none"/>
          <w:lang w:val="en-US" w:eastAsia="zh-CN"/>
        </w:rPr>
        <w:t>附信用承诺网页截图。</w:t>
      </w:r>
    </w:p>
    <w:p w14:paraId="3EB90800">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 xml:space="preserve"> 投标单位已</w:t>
      </w:r>
      <w:r>
        <w:rPr>
          <w:rFonts w:hint="eastAsia" w:ascii="宋体" w:hAnsi="宋体" w:eastAsia="宋体" w:cs="宋体"/>
          <w:sz w:val="24"/>
          <w:szCs w:val="24"/>
          <w:highlight w:val="none"/>
          <w:lang w:val="en-US" w:eastAsia="zh-CN"/>
        </w:rPr>
        <w:t>在信用中国网站承诺并公示的</w:t>
      </w:r>
      <w:r>
        <w:rPr>
          <w:rFonts w:hint="eastAsia" w:ascii="宋体" w:hAnsi="宋体" w:eastAsia="宋体" w:cs="宋体"/>
          <w:kern w:val="2"/>
          <w:sz w:val="24"/>
          <w:szCs w:val="24"/>
          <w:highlight w:val="none"/>
          <w:lang w:val="en-US" w:eastAsia="zh-CN" w:bidi="ar-SA"/>
        </w:rPr>
        <w:t>“投标信用承诺书”</w:t>
      </w:r>
      <w:r>
        <w:rPr>
          <w:rFonts w:hint="eastAsia" w:ascii="宋体" w:hAnsi="宋体" w:eastAsia="宋体" w:cs="宋体"/>
          <w:sz w:val="24"/>
          <w:szCs w:val="24"/>
          <w:highlight w:val="none"/>
        </w:rPr>
        <w:t xml:space="preserve">而自动放弃投标权利的，需在开标之前提交《弃标函》。 </w:t>
      </w:r>
    </w:p>
    <w:p w14:paraId="33D8ACEF">
      <w:pPr>
        <w:spacing w:line="360" w:lineRule="auto"/>
        <w:outlineLvl w:val="9"/>
        <w:rPr>
          <w:rFonts w:hint="eastAsia" w:ascii="宋体" w:hAnsi="宋体" w:eastAsia="宋体" w:cs="宋体"/>
          <w:sz w:val="24"/>
          <w:szCs w:val="24"/>
          <w:highlight w:val="none"/>
        </w:rPr>
      </w:pPr>
      <w:bookmarkStart w:id="100" w:name="_Toc144974521"/>
      <w:bookmarkStart w:id="101" w:name="_Toc152042329"/>
      <w:bookmarkStart w:id="102" w:name="_Toc152045553"/>
      <w:bookmarkStart w:id="103" w:name="_Toc179632571"/>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 备选磋商方案</w:t>
      </w:r>
      <w:bookmarkEnd w:id="100"/>
      <w:bookmarkEnd w:id="101"/>
      <w:bookmarkEnd w:id="102"/>
      <w:bookmarkEnd w:id="103"/>
    </w:p>
    <w:p w14:paraId="38B8E128">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.1除磋商须知前附表另有规定外，供应商不得递交备选磋商方案。</w:t>
      </w:r>
    </w:p>
    <w:p w14:paraId="35A5451C">
      <w:pPr>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、竞争性磋商响应文件的签署及规定</w:t>
      </w:r>
    </w:p>
    <w:p w14:paraId="5DC79408">
      <w:pPr>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 xml:space="preserve">.1 </w:t>
      </w:r>
      <w:r>
        <w:rPr>
          <w:rFonts w:hint="eastAsia" w:ascii="宋体" w:hAnsi="宋体" w:eastAsia="宋体" w:cs="宋体"/>
          <w:sz w:val="24"/>
          <w:szCs w:val="24"/>
          <w:highlight w:val="none"/>
          <w:lang w:val="en-US" w:eastAsia="zh-CN"/>
        </w:rPr>
        <w:t>投标文件可采用系统上传的</w:t>
      </w:r>
      <w:r>
        <w:rPr>
          <w:rFonts w:hint="eastAsia" w:ascii="宋体" w:hAnsi="宋体" w:eastAsia="宋体" w:cs="宋体"/>
          <w:sz w:val="24"/>
          <w:szCs w:val="24"/>
          <w:highlight w:val="none"/>
        </w:rPr>
        <w:t>电子投标文件</w:t>
      </w:r>
      <w:r>
        <w:rPr>
          <w:rFonts w:hint="eastAsia" w:ascii="宋体" w:hAnsi="宋体" w:eastAsia="宋体" w:cs="宋体"/>
          <w:sz w:val="24"/>
          <w:szCs w:val="24"/>
          <w:highlight w:val="none"/>
          <w:lang w:val="en-US" w:eastAsia="zh-CN"/>
        </w:rPr>
        <w:t>的打印件</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ab/>
      </w:r>
    </w:p>
    <w:p w14:paraId="1A314B3D">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.2 除</w:t>
      </w:r>
      <w:r>
        <w:rPr>
          <w:rFonts w:hint="eastAsia" w:ascii="宋体" w:hAnsi="宋体" w:cs="宋体"/>
          <w:color w:val="auto"/>
          <w:sz w:val="24"/>
          <w:szCs w:val="24"/>
          <w:highlight w:val="none"/>
          <w:lang w:eastAsia="zh-CN"/>
        </w:rPr>
        <w:t>供应商</w:t>
      </w:r>
      <w:r>
        <w:rPr>
          <w:rFonts w:hint="eastAsia" w:ascii="宋体" w:hAnsi="宋体" w:eastAsia="宋体" w:cs="宋体"/>
          <w:sz w:val="24"/>
          <w:szCs w:val="24"/>
          <w:highlight w:val="none"/>
        </w:rPr>
        <w:t xml:space="preserve">对错处作必要修改外，投标文件中不许有加行、涂抹或改写。若有修改须由授权代表或法定代表人在修改处签字。 </w:t>
      </w:r>
    </w:p>
    <w:p w14:paraId="1A861B98">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17.3</w:t>
      </w:r>
      <w:r>
        <w:rPr>
          <w:rFonts w:hint="eastAsia" w:ascii="宋体" w:hAnsi="宋体" w:eastAsia="宋体" w:cs="宋体"/>
          <w:sz w:val="24"/>
          <w:szCs w:val="24"/>
          <w:highlight w:val="none"/>
        </w:rPr>
        <w:t xml:space="preserve"> 采购人拒绝接受以电报、电话、传真、电子邮件形式的投标。</w:t>
      </w:r>
    </w:p>
    <w:p w14:paraId="0F0BA03A">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17.4</w:t>
      </w:r>
      <w:r>
        <w:rPr>
          <w:rFonts w:hint="eastAsia" w:ascii="宋体" w:hAnsi="宋体" w:eastAsia="宋体" w:cs="宋体"/>
          <w:sz w:val="24"/>
          <w:szCs w:val="24"/>
          <w:highlight w:val="none"/>
        </w:rPr>
        <w:t xml:space="preserve">电子招标文件下载。供应商登录全国公共资源交易平台（陕西省） 网站〖首页·〉电子交易平台·〉企业端〗后，选择项目点击 “我要投标”，参与投标活动。然后即可在〖我的项目〗中点击“项目流程&gt;交易文件下载”下载电子招标文件。 </w:t>
      </w:r>
    </w:p>
    <w:p w14:paraId="00AE80B7">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17.5</w:t>
      </w:r>
      <w:r>
        <w:rPr>
          <w:rFonts w:hint="eastAsia" w:ascii="宋体" w:hAnsi="宋体" w:eastAsia="宋体" w:cs="宋体"/>
          <w:sz w:val="24"/>
          <w:szCs w:val="24"/>
          <w:highlight w:val="none"/>
        </w:rPr>
        <w:t xml:space="preserve"> 电子招标文件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14:paraId="2F4A058F">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17.6</w:t>
      </w:r>
      <w:r>
        <w:rPr>
          <w:rFonts w:hint="eastAsia" w:ascii="宋体" w:hAnsi="宋体" w:eastAsia="宋体" w:cs="宋体"/>
          <w:sz w:val="24"/>
          <w:szCs w:val="24"/>
          <w:highlight w:val="none"/>
        </w:rPr>
        <w:t xml:space="preserve"> 制作电子</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文件。电子</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 xml:space="preserve">文件同样需要使用上述软件进行编制。在编制过程中，如有技术性问题，请先翻阅操作手册，或致电软件开发商。 </w:t>
      </w:r>
    </w:p>
    <w:p w14:paraId="12634B0D">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技术支持热线：4009280095、4009980000 </w:t>
      </w:r>
    </w:p>
    <w:p w14:paraId="736FD251">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CA 锁购买：</w:t>
      </w:r>
      <w:r>
        <w:rPr>
          <w:rFonts w:hint="eastAsia" w:ascii="宋体" w:hAnsi="宋体" w:eastAsia="宋体" w:cs="宋体"/>
          <w:sz w:val="24"/>
          <w:szCs w:val="24"/>
          <w:highlight w:val="none"/>
          <w:lang w:val="en-US" w:eastAsia="zh-CN"/>
        </w:rPr>
        <w:t>榆林市市民大厦三楼E18、E19窗口办理，咨询电话0912-3452148、029-88661298或4006-369-888（陕西CA联系电话）</w:t>
      </w:r>
    </w:p>
    <w:p w14:paraId="035C5B82">
      <w:pPr>
        <w:pStyle w:val="34"/>
        <w:spacing w:line="360" w:lineRule="auto"/>
        <w:ind w:firstLine="482" w:firstLineChars="200"/>
        <w:outlineLvl w:val="9"/>
        <w:rPr>
          <w:rFonts w:hint="eastAsia" w:ascii="宋体" w:hAnsi="宋体" w:eastAsia="宋体" w:cs="宋体"/>
          <w:b/>
          <w:sz w:val="24"/>
          <w:szCs w:val="24"/>
          <w:highlight w:val="none"/>
        </w:rPr>
      </w:pPr>
      <w:bookmarkStart w:id="104" w:name="_Toc510859689"/>
      <w:bookmarkStart w:id="105" w:name="_Toc14109"/>
      <w:bookmarkStart w:id="106" w:name="_Toc363119281"/>
      <w:bookmarkStart w:id="107" w:name="_Toc144974523"/>
      <w:bookmarkStart w:id="108" w:name="_Toc510859895"/>
      <w:bookmarkStart w:id="109" w:name="_Toc152042331"/>
      <w:bookmarkStart w:id="110" w:name="_Toc152045555"/>
      <w:bookmarkStart w:id="111" w:name="_Toc179632573"/>
      <w:bookmarkStart w:id="112" w:name="_Toc513557030"/>
      <w:bookmarkStart w:id="113" w:name="_Toc16264"/>
      <w:bookmarkStart w:id="114" w:name="_Toc10897"/>
      <w:bookmarkStart w:id="115" w:name="_Toc17904"/>
      <w:bookmarkStart w:id="116" w:name="_Toc17362"/>
      <w:bookmarkStart w:id="117" w:name="_Toc26516"/>
      <w:bookmarkStart w:id="118" w:name="_Toc4451"/>
      <w:bookmarkStart w:id="119" w:name="_Toc24637"/>
      <w:bookmarkStart w:id="120" w:name="_Toc32167"/>
      <w:r>
        <w:rPr>
          <w:rFonts w:hint="eastAsia" w:ascii="宋体" w:hAnsi="宋体" w:eastAsia="宋体" w:cs="宋体"/>
          <w:b/>
          <w:sz w:val="24"/>
          <w:szCs w:val="24"/>
          <w:highlight w:val="none"/>
        </w:rPr>
        <w:t xml:space="preserve">4. </w:t>
      </w:r>
      <w:bookmarkEnd w:id="104"/>
      <w:bookmarkEnd w:id="105"/>
      <w:bookmarkEnd w:id="106"/>
      <w:bookmarkEnd w:id="107"/>
      <w:bookmarkEnd w:id="108"/>
      <w:bookmarkEnd w:id="109"/>
      <w:bookmarkEnd w:id="110"/>
      <w:bookmarkEnd w:id="111"/>
      <w:bookmarkEnd w:id="112"/>
      <w:r>
        <w:rPr>
          <w:rFonts w:hint="eastAsia" w:ascii="宋体" w:hAnsi="宋体" w:eastAsia="宋体" w:cs="宋体"/>
          <w:b/>
          <w:sz w:val="24"/>
          <w:szCs w:val="24"/>
          <w:highlight w:val="none"/>
        </w:rPr>
        <w:t>竞争性磋商响应文件的</w:t>
      </w:r>
      <w:bookmarkEnd w:id="113"/>
      <w:bookmarkEnd w:id="114"/>
      <w:bookmarkEnd w:id="115"/>
      <w:bookmarkEnd w:id="116"/>
      <w:bookmarkEnd w:id="117"/>
      <w:bookmarkEnd w:id="118"/>
      <w:bookmarkEnd w:id="119"/>
      <w:r>
        <w:rPr>
          <w:rFonts w:hint="eastAsia" w:ascii="宋体" w:hAnsi="宋体" w:eastAsia="宋体" w:cs="宋体"/>
          <w:b/>
          <w:sz w:val="24"/>
          <w:szCs w:val="24"/>
          <w:highlight w:val="none"/>
        </w:rPr>
        <w:t>递交</w:t>
      </w:r>
      <w:bookmarkEnd w:id="120"/>
    </w:p>
    <w:p w14:paraId="5159BE05">
      <w:pPr>
        <w:spacing w:line="360" w:lineRule="auto"/>
        <w:outlineLvl w:val="9"/>
        <w:rPr>
          <w:rFonts w:hint="eastAsia" w:ascii="宋体" w:hAnsi="宋体" w:eastAsia="宋体" w:cs="宋体"/>
          <w:b w:val="0"/>
          <w:bCs w:val="0"/>
          <w:sz w:val="24"/>
          <w:szCs w:val="24"/>
          <w:highlight w:val="none"/>
        </w:rPr>
      </w:pPr>
      <w:bookmarkStart w:id="121" w:name="_Toc152045556"/>
      <w:bookmarkStart w:id="122" w:name="_Toc144974524"/>
      <w:bookmarkStart w:id="123" w:name="_Toc152042332"/>
      <w:bookmarkStart w:id="124" w:name="_Toc179632574"/>
      <w:r>
        <w:rPr>
          <w:rFonts w:hint="eastAsia" w:ascii="宋体" w:hAnsi="宋体" w:eastAsia="宋体" w:cs="宋体"/>
          <w:b w:val="0"/>
          <w:bCs w:val="0"/>
          <w:sz w:val="24"/>
          <w:szCs w:val="24"/>
          <w:highlight w:val="none"/>
          <w:lang w:val="en-US" w:eastAsia="zh-CN"/>
        </w:rPr>
        <w:t>18</w:t>
      </w:r>
      <w:r>
        <w:rPr>
          <w:rFonts w:hint="eastAsia" w:ascii="宋体" w:hAnsi="宋体" w:eastAsia="宋体" w:cs="宋体"/>
          <w:b w:val="0"/>
          <w:bCs w:val="0"/>
          <w:sz w:val="24"/>
          <w:szCs w:val="24"/>
          <w:highlight w:val="none"/>
        </w:rPr>
        <w:t>、</w:t>
      </w:r>
      <w:bookmarkEnd w:id="121"/>
      <w:bookmarkEnd w:id="122"/>
      <w:bookmarkEnd w:id="123"/>
      <w:bookmarkEnd w:id="124"/>
      <w:r>
        <w:rPr>
          <w:rFonts w:hint="eastAsia" w:ascii="宋体" w:hAnsi="宋体" w:eastAsia="宋体" w:cs="宋体"/>
          <w:b w:val="0"/>
          <w:bCs w:val="0"/>
          <w:sz w:val="24"/>
          <w:szCs w:val="24"/>
          <w:highlight w:val="none"/>
        </w:rPr>
        <w:t>竞争性</w:t>
      </w:r>
      <w:r>
        <w:rPr>
          <w:rFonts w:hint="eastAsia" w:ascii="宋体" w:hAnsi="宋体" w:eastAsia="宋体" w:cs="宋体"/>
          <w:b w:val="0"/>
          <w:bCs w:val="0"/>
          <w:sz w:val="24"/>
          <w:szCs w:val="24"/>
          <w:highlight w:val="none"/>
          <w:lang w:val="en-US" w:eastAsia="zh-CN"/>
        </w:rPr>
        <w:t>磋商</w:t>
      </w:r>
      <w:r>
        <w:rPr>
          <w:rFonts w:hint="eastAsia" w:ascii="宋体" w:hAnsi="宋体" w:eastAsia="宋体" w:cs="宋体"/>
          <w:b w:val="0"/>
          <w:bCs w:val="0"/>
          <w:sz w:val="24"/>
          <w:szCs w:val="24"/>
          <w:highlight w:val="none"/>
        </w:rPr>
        <w:t>响应文件的递交</w:t>
      </w:r>
    </w:p>
    <w:p w14:paraId="3BEF2AA9">
      <w:pPr>
        <w:pStyle w:val="14"/>
        <w:spacing w:line="360" w:lineRule="auto"/>
        <w:ind w:firstLine="482" w:firstLineChars="200"/>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18</w:t>
      </w:r>
      <w:r>
        <w:rPr>
          <w:rFonts w:hint="eastAsia" w:ascii="宋体" w:hAnsi="宋体" w:eastAsia="宋体" w:cs="宋体"/>
          <w:b/>
          <w:bCs/>
          <w:sz w:val="24"/>
          <w:szCs w:val="24"/>
          <w:highlight w:val="none"/>
        </w:rPr>
        <w:t>.1 电子竞争性</w:t>
      </w:r>
      <w:r>
        <w:rPr>
          <w:rFonts w:hint="eastAsia" w:ascii="宋体" w:hAnsi="宋体" w:eastAsia="宋体" w:cs="宋体"/>
          <w:b/>
          <w:bCs/>
          <w:sz w:val="24"/>
          <w:szCs w:val="24"/>
          <w:highlight w:val="none"/>
          <w:lang w:val="en-US" w:eastAsia="zh-CN"/>
        </w:rPr>
        <w:t>磋商</w:t>
      </w:r>
      <w:r>
        <w:rPr>
          <w:rFonts w:hint="eastAsia" w:ascii="宋体" w:hAnsi="宋体" w:eastAsia="宋体" w:cs="宋体"/>
          <w:b/>
          <w:bCs/>
          <w:sz w:val="24"/>
          <w:szCs w:val="24"/>
          <w:highlight w:val="none"/>
        </w:rPr>
        <w:t>响应文件递交</w:t>
      </w:r>
    </w:p>
    <w:p w14:paraId="4017EB4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outlineLvl w:val="9"/>
        <w:rPr>
          <w:rFonts w:hint="eastAsia" w:ascii="宋体" w:hAnsi="宋体" w:eastAsia="宋体" w:cs="宋体"/>
          <w:sz w:val="24"/>
          <w:szCs w:val="24"/>
          <w:highlight w:val="none"/>
          <w:lang w:val="en-US" w:eastAsia="zh-CN"/>
        </w:rPr>
      </w:pPr>
      <w:bookmarkStart w:id="125" w:name="_Toc144974526"/>
      <w:bookmarkStart w:id="126" w:name="_Toc152042334"/>
      <w:bookmarkStart w:id="127" w:name="_Toc179632576"/>
      <w:bookmarkStart w:id="128" w:name="_Toc152045558"/>
      <w:r>
        <w:rPr>
          <w:rFonts w:hint="eastAsia" w:ascii="宋体" w:hAnsi="宋体" w:eastAsia="宋体" w:cs="宋体"/>
          <w:sz w:val="24"/>
          <w:szCs w:val="24"/>
          <w:highlight w:val="none"/>
          <w:lang w:val="en-US" w:eastAsia="zh-CN"/>
        </w:rPr>
        <w:t>18.1.1</w:t>
      </w:r>
      <w:r>
        <w:rPr>
          <w:rFonts w:hint="eastAsia" w:ascii="宋体" w:hAnsi="宋体" w:eastAsia="宋体" w:cs="宋体"/>
          <w:sz w:val="24"/>
          <w:szCs w:val="24"/>
          <w:highlight w:val="none"/>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宋体" w:hAnsi="宋体" w:eastAsia="宋体" w:cs="宋体"/>
          <w:sz w:val="24"/>
          <w:szCs w:val="24"/>
          <w:highlight w:val="none"/>
          <w:lang w:val="en-US" w:eastAsia="zh-CN"/>
        </w:rPr>
        <w:t>。</w:t>
      </w:r>
    </w:p>
    <w:p w14:paraId="024ACD71">
      <w:pPr>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18.1.2本项目采用“不见面”开标形式，供应商可登录榆林交易平台〖首页〉不见面开标〗在线参与开评标过程，详见招标文件以及交易平台〖首页〉服务指南〉下载专区〗中的《榆林市不见面开标大厅操作手册（投标人）》。</w:t>
      </w:r>
    </w:p>
    <w:p w14:paraId="72BDDF15">
      <w:pPr>
        <w:pStyle w:val="14"/>
        <w:spacing w:line="360" w:lineRule="auto"/>
        <w:ind w:firstLine="482" w:firstLineChars="200"/>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18</w:t>
      </w:r>
      <w:r>
        <w:rPr>
          <w:rFonts w:hint="eastAsia" w:ascii="宋体" w:hAnsi="宋体" w:eastAsia="宋体" w:cs="宋体"/>
          <w:b/>
          <w:bCs/>
          <w:sz w:val="24"/>
          <w:szCs w:val="24"/>
          <w:highlight w:val="none"/>
        </w:rPr>
        <w:t>.2纸质竞争性</w:t>
      </w:r>
      <w:r>
        <w:rPr>
          <w:rFonts w:hint="eastAsia" w:ascii="宋体" w:hAnsi="宋体" w:eastAsia="宋体" w:cs="宋体"/>
          <w:b/>
          <w:bCs/>
          <w:sz w:val="24"/>
          <w:szCs w:val="24"/>
          <w:highlight w:val="none"/>
          <w:lang w:val="en-US" w:eastAsia="zh-CN"/>
        </w:rPr>
        <w:t>磋商</w:t>
      </w:r>
      <w:r>
        <w:rPr>
          <w:rFonts w:hint="eastAsia" w:ascii="宋体" w:hAnsi="宋体" w:eastAsia="宋体" w:cs="宋体"/>
          <w:b/>
          <w:bCs/>
          <w:sz w:val="24"/>
          <w:szCs w:val="24"/>
          <w:highlight w:val="none"/>
        </w:rPr>
        <w:t>响应文件递交</w:t>
      </w:r>
    </w:p>
    <w:p w14:paraId="632B61DE">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lang w:val="en-US" w:eastAsia="zh-CN"/>
        </w:rPr>
        <w:t>18</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1</w:t>
      </w:r>
      <w:r>
        <w:rPr>
          <w:rFonts w:hint="eastAsia" w:ascii="宋体" w:hAnsi="宋体" w:eastAsia="宋体" w:cs="宋体"/>
          <w:sz w:val="24"/>
          <w:szCs w:val="24"/>
          <w:highlight w:val="none"/>
          <w:lang w:val="en-US" w:eastAsia="zh-CN"/>
        </w:rPr>
        <w:t>为便于采购人归档和向监管部门备案，中标供应商人需按以下要求递交纸质版</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lang w:val="en-US" w:eastAsia="zh-CN"/>
        </w:rPr>
        <w:t>文件，</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lang w:val="en-US" w:eastAsia="zh-CN"/>
        </w:rPr>
        <w:t>文件可采用系统上传的</w:t>
      </w:r>
      <w:r>
        <w:rPr>
          <w:rFonts w:hint="eastAsia" w:ascii="宋体" w:hAnsi="宋体" w:eastAsia="宋体" w:cs="宋体"/>
          <w:sz w:val="24"/>
          <w:szCs w:val="24"/>
          <w:highlight w:val="none"/>
        </w:rPr>
        <w:t>电子</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val="en-US" w:eastAsia="zh-CN"/>
        </w:rPr>
        <w:t>的打印件，正本、副本分别装订成册，每份</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lang w:val="en-US" w:eastAsia="zh-CN"/>
        </w:rPr>
        <w:t>文件封皮须清楚地标明“正本”或“副本”：</w:t>
      </w:r>
    </w:p>
    <w:p w14:paraId="7EE0A1C7">
      <w:pPr>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竞争性磋商响应文件：正本：1 份、副本：2 份； </w:t>
      </w:r>
    </w:p>
    <w:p w14:paraId="77206663">
      <w:pPr>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电子版U盘</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份（Word版响应文件）</w:t>
      </w:r>
      <w:r>
        <w:rPr>
          <w:rFonts w:hint="eastAsia" w:ascii="宋体" w:hAnsi="宋体" w:eastAsia="宋体" w:cs="宋体"/>
          <w:sz w:val="24"/>
          <w:szCs w:val="24"/>
          <w:highlight w:val="none"/>
          <w:lang w:val="en-US" w:eastAsia="zh-CN"/>
        </w:rPr>
        <w:t>。</w:t>
      </w:r>
    </w:p>
    <w:p w14:paraId="0F9B247A">
      <w:pPr>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18.2.2递交方式：纸质版</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在开标时无需提交，待开标结束后，需邮寄</w:t>
      </w:r>
      <w:r>
        <w:rPr>
          <w:rFonts w:hint="eastAsia" w:ascii="宋体" w:hAnsi="宋体" w:cs="宋体"/>
          <w:sz w:val="24"/>
          <w:szCs w:val="24"/>
          <w:highlight w:val="none"/>
          <w:lang w:eastAsia="zh-CN"/>
        </w:rPr>
        <w:t>或送至采购代理机构</w:t>
      </w:r>
      <w:r>
        <w:rPr>
          <w:rFonts w:hint="eastAsia" w:ascii="宋体" w:hAnsi="宋体" w:eastAsia="宋体" w:cs="宋体"/>
          <w:sz w:val="24"/>
          <w:szCs w:val="24"/>
          <w:highlight w:val="none"/>
        </w:rPr>
        <w:t>补交一正</w:t>
      </w:r>
      <w:r>
        <w:rPr>
          <w:rFonts w:hint="eastAsia" w:ascii="宋体" w:hAnsi="宋体" w:eastAsia="宋体" w:cs="宋体"/>
          <w:sz w:val="24"/>
          <w:szCs w:val="24"/>
          <w:highlight w:val="none"/>
          <w:lang w:eastAsia="zh-CN"/>
        </w:rPr>
        <w:t>贰</w:t>
      </w:r>
      <w:r>
        <w:rPr>
          <w:rFonts w:hint="eastAsia" w:ascii="宋体" w:hAnsi="宋体" w:eastAsia="宋体" w:cs="宋体"/>
          <w:sz w:val="24"/>
          <w:szCs w:val="24"/>
          <w:highlight w:val="none"/>
          <w:lang w:val="en-US" w:eastAsia="zh-CN"/>
        </w:rPr>
        <w:t>副</w:t>
      </w:r>
      <w:r>
        <w:rPr>
          <w:rFonts w:hint="eastAsia" w:ascii="宋体" w:hAnsi="宋体" w:eastAsia="宋体" w:cs="宋体"/>
          <w:sz w:val="24"/>
          <w:szCs w:val="24"/>
          <w:highlight w:val="none"/>
        </w:rPr>
        <w:t>纸质</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文件及电子版U盘</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份（Word版响应文件）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以电报、传真、电子邮件形式递交的</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lang w:val="en-US" w:eastAsia="zh-CN"/>
        </w:rPr>
        <w:t>文件将不予接受。</w:t>
      </w:r>
    </w:p>
    <w:p w14:paraId="7FCAC927">
      <w:pPr>
        <w:outlineLvl w:val="9"/>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19、竞争性磋商响应文件的修改与撤回</w:t>
      </w:r>
      <w:bookmarkEnd w:id="125"/>
      <w:bookmarkEnd w:id="126"/>
      <w:bookmarkEnd w:id="127"/>
      <w:bookmarkEnd w:id="128"/>
    </w:p>
    <w:p w14:paraId="0002EEA7">
      <w:pPr>
        <w:spacing w:line="360" w:lineRule="auto"/>
        <w:ind w:firstLine="480" w:firstLineChars="200"/>
        <w:outlineLvl w:val="9"/>
        <w:rPr>
          <w:rFonts w:hint="eastAsia" w:ascii="宋体" w:hAnsi="宋体" w:eastAsia="宋体" w:cs="宋体"/>
          <w:sz w:val="24"/>
          <w:szCs w:val="24"/>
          <w:highlight w:val="none"/>
        </w:rPr>
      </w:pPr>
      <w:bookmarkStart w:id="129" w:name="_Toc363119282"/>
      <w:bookmarkStart w:id="130" w:name="_Toc144974527"/>
      <w:bookmarkStart w:id="131" w:name="_Toc152045559"/>
      <w:bookmarkStart w:id="132" w:name="_Toc510859896"/>
      <w:bookmarkStart w:id="133" w:name="_Toc179632577"/>
      <w:bookmarkStart w:id="134" w:name="_Toc152042335"/>
      <w:bookmarkStart w:id="135" w:name="_Toc510859690"/>
      <w:bookmarkStart w:id="136" w:name="_Toc513557031"/>
      <w:bookmarkStart w:id="137" w:name="_Toc17633"/>
      <w:bookmarkStart w:id="138" w:name="_Toc23404"/>
      <w:bookmarkStart w:id="139" w:name="_Toc27216"/>
      <w:bookmarkStart w:id="140" w:name="_Toc13549"/>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rPr>
        <w:t>.1供应商在</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截止时间前，可以对所递交的</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响应文件进行补充、修改或者撤回，并书面通知采购代理机构。补充、修改的内容应当按</w:t>
      </w:r>
      <w:r>
        <w:rPr>
          <w:rFonts w:hint="eastAsia" w:ascii="宋体" w:hAnsi="宋体" w:eastAsia="宋体" w:cs="宋体"/>
          <w:sz w:val="24"/>
          <w:szCs w:val="24"/>
          <w:highlight w:val="none"/>
          <w:lang w:val="en-US" w:eastAsia="zh-CN"/>
        </w:rPr>
        <w:t>竞争性磋商</w:t>
      </w:r>
      <w:r>
        <w:rPr>
          <w:rFonts w:hint="eastAsia" w:ascii="宋体" w:hAnsi="宋体" w:eastAsia="宋体" w:cs="宋体"/>
          <w:sz w:val="24"/>
          <w:szCs w:val="24"/>
          <w:highlight w:val="none"/>
        </w:rPr>
        <w:t>文件要求签署、盖章，并作为</w:t>
      </w:r>
      <w:r>
        <w:rPr>
          <w:rFonts w:hint="eastAsia" w:ascii="宋体" w:hAnsi="宋体" w:eastAsia="宋体" w:cs="宋体"/>
          <w:sz w:val="24"/>
          <w:szCs w:val="24"/>
          <w:highlight w:val="none"/>
          <w:lang w:val="en-US" w:eastAsia="zh-CN"/>
        </w:rPr>
        <w:t>竞争性磋商</w:t>
      </w:r>
      <w:r>
        <w:rPr>
          <w:rFonts w:hint="eastAsia" w:ascii="宋体" w:hAnsi="宋体" w:eastAsia="宋体" w:cs="宋体"/>
          <w:sz w:val="24"/>
          <w:szCs w:val="24"/>
          <w:highlight w:val="none"/>
        </w:rPr>
        <w:t>响应文件的组成部分。</w:t>
      </w:r>
    </w:p>
    <w:p w14:paraId="167450DF">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19.2</w:t>
      </w:r>
      <w:r>
        <w:rPr>
          <w:rFonts w:hint="eastAsia" w:ascii="宋体" w:hAnsi="宋体" w:eastAsia="宋体" w:cs="宋体"/>
          <w:kern w:val="2"/>
          <w:sz w:val="24"/>
          <w:szCs w:val="24"/>
          <w:highlight w:val="none"/>
          <w:lang w:val="en-US" w:eastAsia="zh-CN" w:bidi="ar-SA"/>
        </w:rPr>
        <w:t>当修改的内容影响</w:t>
      </w:r>
      <w:r>
        <w:rPr>
          <w:rFonts w:hint="eastAsia" w:ascii="宋体" w:hAnsi="宋体" w:cs="宋体"/>
          <w:sz w:val="24"/>
          <w:szCs w:val="24"/>
          <w:highlight w:val="none"/>
          <w:lang w:val="en-US" w:eastAsia="zh-CN"/>
        </w:rPr>
        <w:t>响应</w:t>
      </w:r>
      <w:r>
        <w:rPr>
          <w:rFonts w:hint="eastAsia" w:ascii="宋体" w:hAnsi="宋体" w:eastAsia="宋体" w:cs="宋体"/>
          <w:kern w:val="2"/>
          <w:sz w:val="24"/>
          <w:szCs w:val="24"/>
          <w:highlight w:val="none"/>
          <w:lang w:val="en-US" w:eastAsia="zh-CN" w:bidi="ar-SA"/>
        </w:rPr>
        <w:t>文件编制时，将在交易平台上同步发布答疑文件，此时供应商应从“项目流程·〉答疑文件下载”下载最新发布的答疑文件（*.SXSCF格式），并使用该文件重新编制电子</w:t>
      </w:r>
      <w:r>
        <w:rPr>
          <w:rFonts w:hint="eastAsia" w:ascii="宋体" w:hAnsi="宋体" w:cs="宋体"/>
          <w:sz w:val="24"/>
          <w:szCs w:val="24"/>
          <w:highlight w:val="none"/>
          <w:lang w:val="en-US" w:eastAsia="zh-CN"/>
        </w:rPr>
        <w:t>响应</w:t>
      </w:r>
      <w:r>
        <w:rPr>
          <w:rFonts w:hint="eastAsia" w:ascii="宋体" w:hAnsi="宋体" w:eastAsia="宋体" w:cs="宋体"/>
          <w:kern w:val="2"/>
          <w:sz w:val="24"/>
          <w:szCs w:val="24"/>
          <w:highlight w:val="none"/>
          <w:lang w:val="en-US" w:eastAsia="zh-CN" w:bidi="ar-SA"/>
        </w:rPr>
        <w:t>文件（*.SXSTF格式），使用旧版电子招标文件或旧版答疑文件制作的电子</w:t>
      </w:r>
      <w:r>
        <w:rPr>
          <w:rFonts w:hint="eastAsia" w:ascii="宋体" w:hAnsi="宋体" w:cs="宋体"/>
          <w:sz w:val="24"/>
          <w:szCs w:val="24"/>
          <w:highlight w:val="none"/>
          <w:lang w:val="en-US" w:eastAsia="zh-CN"/>
        </w:rPr>
        <w:t>响应</w:t>
      </w:r>
      <w:r>
        <w:rPr>
          <w:rFonts w:hint="eastAsia" w:ascii="宋体" w:hAnsi="宋体" w:eastAsia="宋体" w:cs="宋体"/>
          <w:kern w:val="2"/>
          <w:sz w:val="24"/>
          <w:szCs w:val="24"/>
          <w:highlight w:val="none"/>
          <w:lang w:val="en-US" w:eastAsia="zh-CN" w:bidi="ar-SA"/>
        </w:rPr>
        <w:t>文件，系统将拒绝接收。</w:t>
      </w:r>
    </w:p>
    <w:p w14:paraId="3567DB61">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3磋商</w:t>
      </w:r>
      <w:r>
        <w:rPr>
          <w:rFonts w:hint="eastAsia" w:ascii="宋体" w:hAnsi="宋体" w:eastAsia="宋体" w:cs="宋体"/>
          <w:sz w:val="24"/>
          <w:szCs w:val="24"/>
          <w:highlight w:val="none"/>
        </w:rPr>
        <w:t>截止时间后，供应商不得对其</w:t>
      </w:r>
      <w:r>
        <w:rPr>
          <w:rFonts w:hint="eastAsia" w:ascii="宋体" w:hAnsi="宋体" w:eastAsia="宋体" w:cs="宋体"/>
          <w:sz w:val="24"/>
          <w:szCs w:val="24"/>
          <w:highlight w:val="none"/>
          <w:lang w:val="en-US" w:eastAsia="zh-CN"/>
        </w:rPr>
        <w:t>竞争性磋商</w:t>
      </w:r>
      <w:r>
        <w:rPr>
          <w:rFonts w:hint="eastAsia" w:ascii="宋体" w:hAnsi="宋体" w:eastAsia="宋体" w:cs="宋体"/>
          <w:sz w:val="24"/>
          <w:szCs w:val="24"/>
          <w:highlight w:val="none"/>
        </w:rPr>
        <w:t>响应文件做任何修改。</w:t>
      </w:r>
    </w:p>
    <w:p w14:paraId="5E6B90B2">
      <w:pPr>
        <w:spacing w:line="360" w:lineRule="auto"/>
        <w:ind w:firstLine="480" w:firstLineChars="200"/>
        <w:outlineLvl w:val="9"/>
        <w:rPr>
          <w:rFonts w:hint="eastAsia" w:ascii="宋体" w:hAnsi="宋体" w:eastAsia="宋体" w:cs="宋体"/>
          <w:color w:val="0000FF"/>
          <w:sz w:val="24"/>
          <w:szCs w:val="24"/>
          <w:highlight w:val="none"/>
        </w:rPr>
      </w:pP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从</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截止期至供应商在</w:t>
      </w:r>
      <w:r>
        <w:rPr>
          <w:rFonts w:hint="eastAsia" w:ascii="宋体" w:hAnsi="宋体" w:eastAsia="宋体" w:cs="宋体"/>
          <w:sz w:val="24"/>
          <w:szCs w:val="24"/>
          <w:highlight w:val="none"/>
          <w:lang w:val="en-US" w:eastAsia="zh-CN"/>
        </w:rPr>
        <w:t>磋商响应</w:t>
      </w:r>
      <w:r>
        <w:rPr>
          <w:rFonts w:hint="eastAsia" w:ascii="宋体" w:hAnsi="宋体" w:eastAsia="宋体" w:cs="宋体"/>
          <w:sz w:val="24"/>
          <w:szCs w:val="24"/>
          <w:highlight w:val="none"/>
        </w:rPr>
        <w:t>函格式中确定的</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有效期之间，供应商不得撤销其</w:t>
      </w:r>
      <w:r>
        <w:rPr>
          <w:rFonts w:hint="eastAsia" w:ascii="宋体" w:hAnsi="宋体" w:eastAsia="宋体" w:cs="宋体"/>
          <w:sz w:val="24"/>
          <w:szCs w:val="24"/>
          <w:highlight w:val="none"/>
          <w:lang w:val="en-US" w:eastAsia="zh-CN"/>
        </w:rPr>
        <w:t>磋商</w:t>
      </w:r>
      <w:r>
        <w:rPr>
          <w:rFonts w:hint="eastAsia" w:ascii="宋体" w:hAnsi="宋体" w:eastAsia="宋体" w:cs="宋体"/>
          <w:color w:val="auto"/>
          <w:sz w:val="24"/>
          <w:szCs w:val="24"/>
          <w:highlight w:val="none"/>
        </w:rPr>
        <w:t>，否则</w:t>
      </w:r>
      <w:r>
        <w:rPr>
          <w:rFonts w:hint="eastAsia" w:ascii="宋体" w:hAnsi="宋体" w:eastAsia="宋体" w:cs="宋体"/>
          <w:color w:val="auto"/>
          <w:sz w:val="24"/>
          <w:szCs w:val="24"/>
          <w:highlight w:val="none"/>
          <w:lang w:val="en-US" w:eastAsia="zh-CN"/>
        </w:rPr>
        <w:t>按照投标信用承诺书有关规定执行</w:t>
      </w:r>
      <w:r>
        <w:rPr>
          <w:rFonts w:hint="eastAsia" w:ascii="宋体" w:hAnsi="宋体" w:eastAsia="宋体" w:cs="宋体"/>
          <w:color w:val="auto"/>
          <w:sz w:val="24"/>
          <w:szCs w:val="24"/>
          <w:highlight w:val="none"/>
        </w:rPr>
        <w:t>。</w:t>
      </w:r>
    </w:p>
    <w:p w14:paraId="7E2ABCAF">
      <w:pPr>
        <w:pStyle w:val="34"/>
        <w:spacing w:line="240" w:lineRule="auto"/>
        <w:ind w:firstLine="482" w:firstLineChars="200"/>
        <w:outlineLvl w:val="9"/>
        <w:rPr>
          <w:rFonts w:hint="eastAsia" w:ascii="宋体" w:hAnsi="宋体" w:eastAsia="宋体" w:cs="宋体"/>
          <w:b/>
          <w:sz w:val="24"/>
          <w:szCs w:val="24"/>
          <w:highlight w:val="none"/>
        </w:rPr>
      </w:pPr>
      <w:bookmarkStart w:id="141" w:name="_Toc1674"/>
      <w:bookmarkStart w:id="142" w:name="_Toc16899"/>
      <w:bookmarkStart w:id="143" w:name="_Toc22772"/>
      <w:bookmarkStart w:id="144" w:name="_Toc15284"/>
      <w:bookmarkStart w:id="145" w:name="_Toc22473"/>
      <w:r>
        <w:rPr>
          <w:rFonts w:hint="eastAsia" w:ascii="宋体" w:hAnsi="宋体" w:eastAsia="宋体" w:cs="宋体"/>
          <w:b/>
          <w:sz w:val="24"/>
          <w:szCs w:val="24"/>
          <w:highlight w:val="none"/>
        </w:rPr>
        <w:t>5. 磋商</w:t>
      </w:r>
      <w:bookmarkEnd w:id="129"/>
      <w:bookmarkEnd w:id="130"/>
      <w:bookmarkEnd w:id="131"/>
      <w:bookmarkEnd w:id="132"/>
      <w:bookmarkEnd w:id="133"/>
      <w:bookmarkEnd w:id="134"/>
      <w:bookmarkEnd w:id="135"/>
      <w:bookmarkEnd w:id="136"/>
      <w:bookmarkEnd w:id="137"/>
      <w:r>
        <w:rPr>
          <w:rFonts w:hint="eastAsia" w:ascii="宋体" w:hAnsi="宋体" w:eastAsia="宋体" w:cs="宋体"/>
          <w:b/>
          <w:sz w:val="24"/>
          <w:szCs w:val="24"/>
          <w:highlight w:val="none"/>
        </w:rPr>
        <w:t>与评标</w:t>
      </w:r>
      <w:bookmarkEnd w:id="138"/>
      <w:bookmarkEnd w:id="139"/>
      <w:bookmarkEnd w:id="140"/>
      <w:bookmarkEnd w:id="141"/>
      <w:bookmarkEnd w:id="142"/>
      <w:bookmarkEnd w:id="143"/>
      <w:bookmarkEnd w:id="144"/>
      <w:bookmarkEnd w:id="145"/>
    </w:p>
    <w:p w14:paraId="1829108B">
      <w:pPr>
        <w:spacing w:line="360" w:lineRule="auto"/>
        <w:outlineLvl w:val="9"/>
        <w:rPr>
          <w:rFonts w:hint="eastAsia" w:ascii="宋体" w:hAnsi="宋体" w:eastAsia="宋体" w:cs="宋体"/>
          <w:sz w:val="24"/>
          <w:szCs w:val="24"/>
          <w:highlight w:val="none"/>
        </w:rPr>
      </w:pPr>
      <w:bookmarkStart w:id="146" w:name="_Toc152042336"/>
      <w:bookmarkStart w:id="147" w:name="_Toc179632578"/>
      <w:bookmarkStart w:id="148" w:name="_Toc144974528"/>
      <w:bookmarkStart w:id="149" w:name="_Toc152045560"/>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w:t>
      </w:r>
      <w:bookmarkEnd w:id="146"/>
      <w:bookmarkEnd w:id="147"/>
      <w:bookmarkEnd w:id="148"/>
      <w:bookmarkEnd w:id="149"/>
      <w:r>
        <w:rPr>
          <w:rFonts w:hint="eastAsia" w:ascii="宋体" w:hAnsi="宋体" w:eastAsia="宋体" w:cs="宋体"/>
          <w:sz w:val="24"/>
          <w:szCs w:val="24"/>
          <w:highlight w:val="none"/>
        </w:rPr>
        <w:t>竞争性磋商会议时间和地点</w:t>
      </w:r>
    </w:p>
    <w:p w14:paraId="2F97A84E">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采购代理机构</w:t>
      </w:r>
      <w:r>
        <w:rPr>
          <w:rFonts w:hint="eastAsia" w:ascii="宋体" w:hAnsi="宋体" w:eastAsia="宋体" w:cs="宋体"/>
          <w:sz w:val="24"/>
          <w:szCs w:val="24"/>
          <w:highlight w:val="none"/>
        </w:rPr>
        <w:t>在规定的磋商截止时间（磋商时间）和供应商须知前附表规定组织竞争性磋商，磋商时所有供应商代表自愿参加，参加磋商的代表应签</w:t>
      </w:r>
      <w:r>
        <w:rPr>
          <w:rFonts w:hint="eastAsia" w:ascii="宋体" w:hAnsi="宋体" w:eastAsia="宋体" w:cs="宋体"/>
          <w:sz w:val="24"/>
          <w:szCs w:val="24"/>
          <w:highlight w:val="none"/>
          <w:lang w:val="en-US" w:eastAsia="zh-CN"/>
        </w:rPr>
        <w:t>到</w:t>
      </w:r>
      <w:r>
        <w:rPr>
          <w:rFonts w:hint="eastAsia" w:ascii="宋体" w:hAnsi="宋体" w:eastAsia="宋体" w:cs="宋体"/>
          <w:sz w:val="24"/>
          <w:szCs w:val="24"/>
          <w:highlight w:val="none"/>
        </w:rPr>
        <w:t>。</w:t>
      </w:r>
    </w:p>
    <w:p w14:paraId="7B287C5B">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采购代理机构</w:t>
      </w:r>
      <w:r>
        <w:rPr>
          <w:rFonts w:hint="eastAsia" w:ascii="宋体" w:hAnsi="宋体" w:eastAsia="宋体" w:cs="宋体"/>
          <w:sz w:val="24"/>
          <w:szCs w:val="24"/>
          <w:highlight w:val="none"/>
        </w:rPr>
        <w:t>将做磋商记录，存档备查。</w:t>
      </w:r>
    </w:p>
    <w:p w14:paraId="0C71DCB3">
      <w:pPr>
        <w:pStyle w:val="35"/>
        <w:adjustRightInd w:val="0"/>
        <w:snapToGrid w:val="0"/>
        <w:spacing w:line="360" w:lineRule="auto"/>
        <w:outlineLvl w:val="9"/>
        <w:rPr>
          <w:rFonts w:hint="eastAsia" w:ascii="宋体" w:hAnsi="宋体" w:eastAsia="宋体" w:cs="宋体"/>
          <w:b/>
          <w:sz w:val="24"/>
          <w:szCs w:val="24"/>
          <w:highlight w:val="none"/>
        </w:rPr>
      </w:pPr>
      <w:bookmarkStart w:id="150" w:name="_Toc152045561"/>
      <w:bookmarkStart w:id="151" w:name="_Toc179632579"/>
      <w:bookmarkStart w:id="152" w:name="_Toc144974529"/>
      <w:bookmarkStart w:id="153" w:name="_Toc152042337"/>
      <w:r>
        <w:rPr>
          <w:rFonts w:hint="eastAsia" w:ascii="宋体" w:hAnsi="宋体" w:eastAsia="宋体" w:cs="宋体"/>
          <w:b/>
          <w:sz w:val="24"/>
          <w:szCs w:val="24"/>
          <w:highlight w:val="none"/>
          <w:lang w:val="en-US" w:eastAsia="zh-CN"/>
        </w:rPr>
        <w:t>21</w:t>
      </w:r>
      <w:r>
        <w:rPr>
          <w:rFonts w:hint="eastAsia" w:ascii="宋体" w:hAnsi="宋体" w:eastAsia="宋体" w:cs="宋体"/>
          <w:b/>
          <w:sz w:val="24"/>
          <w:szCs w:val="24"/>
          <w:highlight w:val="none"/>
        </w:rPr>
        <w:t>、磋商程序</w:t>
      </w:r>
      <w:bookmarkEnd w:id="150"/>
      <w:bookmarkEnd w:id="151"/>
      <w:bookmarkEnd w:id="152"/>
      <w:bookmarkEnd w:id="153"/>
    </w:p>
    <w:p w14:paraId="5D7CCCA9">
      <w:pPr>
        <w:spacing w:line="360" w:lineRule="auto"/>
        <w:ind w:firstLine="480" w:firstLineChars="200"/>
        <w:outlineLvl w:val="9"/>
        <w:rPr>
          <w:rFonts w:hint="eastAsia" w:ascii="宋体" w:hAnsi="宋体" w:eastAsia="宋体" w:cs="宋体"/>
          <w:sz w:val="24"/>
          <w:szCs w:val="24"/>
          <w:highlight w:val="none"/>
        </w:rPr>
      </w:pPr>
      <w:bookmarkStart w:id="154" w:name="_Toc152045562"/>
      <w:bookmarkStart w:id="155" w:name="_Toc144974530"/>
      <w:bookmarkStart w:id="156" w:name="_Toc152042338"/>
      <w:bookmarkStart w:id="157" w:name="_Toc179632580"/>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.1采购代理机构在规定的时间和地点组织</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。各供应商</w:t>
      </w:r>
      <w:r>
        <w:rPr>
          <w:rFonts w:hint="eastAsia" w:ascii="宋体" w:hAnsi="宋体" w:eastAsia="宋体" w:cs="宋体"/>
          <w:sz w:val="24"/>
          <w:szCs w:val="24"/>
          <w:highlight w:val="none"/>
          <w:lang w:val="en-US" w:eastAsia="zh-CN"/>
        </w:rPr>
        <w:t>在开标截止时间前</w:t>
      </w:r>
      <w:r>
        <w:rPr>
          <w:rFonts w:hint="eastAsia" w:ascii="宋体" w:hAnsi="宋体" w:eastAsia="宋体" w:cs="宋体"/>
          <w:sz w:val="24"/>
          <w:szCs w:val="24"/>
          <w:highlight w:val="none"/>
        </w:rPr>
        <w:t>至少提前</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小时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rPr>
        <w:t>登录“不见面”开标系统</w:t>
      </w:r>
      <w:r>
        <w:rPr>
          <w:rFonts w:hint="eastAsia" w:ascii="宋体" w:hAnsi="宋体" w:eastAsia="宋体" w:cs="宋体"/>
          <w:sz w:val="24"/>
          <w:szCs w:val="24"/>
          <w:highlight w:val="none"/>
          <w:lang w:val="en-US" w:eastAsia="zh-CN"/>
        </w:rPr>
        <w:t>登录，供应商应</w:t>
      </w:r>
      <w:r>
        <w:rPr>
          <w:rFonts w:hint="eastAsia" w:ascii="宋体" w:hAnsi="宋体" w:eastAsia="宋体" w:cs="宋体"/>
          <w:sz w:val="24"/>
          <w:szCs w:val="24"/>
          <w:highlight w:val="none"/>
        </w:rPr>
        <w:t>按要求及时签</w:t>
      </w:r>
      <w:r>
        <w:rPr>
          <w:rFonts w:hint="eastAsia" w:ascii="宋体" w:hAnsi="宋体" w:eastAsia="宋体" w:cs="宋体"/>
          <w:color w:val="auto"/>
          <w:sz w:val="24"/>
          <w:szCs w:val="24"/>
          <w:highlight w:val="none"/>
        </w:rPr>
        <w:t>到</w:t>
      </w:r>
      <w:r>
        <w:rPr>
          <w:rFonts w:hint="eastAsia" w:ascii="宋体" w:hAnsi="宋体" w:eastAsia="宋体" w:cs="宋体"/>
          <w:b/>
          <w:bCs/>
          <w:color w:val="auto"/>
          <w:sz w:val="24"/>
          <w:szCs w:val="24"/>
          <w:highlight w:val="none"/>
          <w:lang w:val="en-US" w:eastAsia="zh-CN"/>
        </w:rPr>
        <w:t>（签到时间为投标截止时间前1小时内，如果未签到将视为放弃投标资格），</w:t>
      </w:r>
      <w:r>
        <w:rPr>
          <w:rFonts w:hint="eastAsia" w:ascii="宋体" w:hAnsi="宋体" w:eastAsia="宋体" w:cs="宋体"/>
          <w:color w:val="auto"/>
          <w:sz w:val="24"/>
          <w:szCs w:val="24"/>
          <w:highlight w:val="none"/>
        </w:rPr>
        <w:t>评审过</w:t>
      </w:r>
      <w:r>
        <w:rPr>
          <w:rFonts w:hint="eastAsia" w:ascii="宋体" w:hAnsi="宋体" w:eastAsia="宋体" w:cs="宋体"/>
          <w:sz w:val="24"/>
          <w:szCs w:val="24"/>
          <w:highlight w:val="none"/>
        </w:rPr>
        <w:t>程中，</w:t>
      </w:r>
      <w:r>
        <w:rPr>
          <w:rFonts w:hint="eastAsia" w:ascii="宋体" w:hAnsi="宋体" w:eastAsia="宋体" w:cs="宋体"/>
          <w:sz w:val="24"/>
          <w:szCs w:val="24"/>
          <w:highlight w:val="none"/>
          <w:lang w:val="en-US" w:eastAsia="zh-CN"/>
        </w:rPr>
        <w:t>磋商小组</w:t>
      </w:r>
      <w:r>
        <w:rPr>
          <w:rFonts w:hint="eastAsia" w:ascii="宋体" w:hAnsi="宋体" w:eastAsia="宋体" w:cs="宋体"/>
          <w:sz w:val="24"/>
          <w:szCs w:val="24"/>
          <w:highlight w:val="none"/>
        </w:rPr>
        <w:t>可能会就某些问题要求供应商进行在线澄清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请供应商</w:t>
      </w:r>
      <w:r>
        <w:rPr>
          <w:rFonts w:hint="eastAsia" w:ascii="宋体" w:hAnsi="宋体" w:eastAsia="宋体" w:cs="宋体"/>
          <w:sz w:val="24"/>
          <w:szCs w:val="24"/>
          <w:highlight w:val="none"/>
        </w:rPr>
        <w:t>保持在线直到评审结束；</w:t>
      </w:r>
    </w:p>
    <w:p w14:paraId="3ED25233">
      <w:pPr>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22.2</w:t>
      </w:r>
      <w:r>
        <w:rPr>
          <w:rFonts w:hint="eastAsia" w:ascii="宋体" w:hAnsi="宋体" w:eastAsia="宋体" w:cs="宋体"/>
          <w:sz w:val="24"/>
          <w:szCs w:val="24"/>
          <w:highlight w:val="none"/>
        </w:rPr>
        <w:t>宣读会议纪律</w:t>
      </w:r>
      <w:r>
        <w:rPr>
          <w:rFonts w:hint="eastAsia" w:ascii="宋体" w:hAnsi="宋体" w:eastAsia="宋体" w:cs="宋体"/>
          <w:sz w:val="24"/>
          <w:szCs w:val="24"/>
          <w:highlight w:val="none"/>
          <w:lang w:eastAsia="zh-CN"/>
        </w:rPr>
        <w:t>；</w:t>
      </w:r>
    </w:p>
    <w:p w14:paraId="2E8195B4">
      <w:pPr>
        <w:spacing w:line="360"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22.3开</w:t>
      </w:r>
      <w:r>
        <w:rPr>
          <w:rFonts w:hint="eastAsia" w:ascii="宋体" w:hAnsi="宋体" w:eastAsia="宋体" w:cs="宋体"/>
          <w:sz w:val="24"/>
          <w:szCs w:val="24"/>
          <w:highlight w:val="none"/>
        </w:rPr>
        <w:t>标过程中，供应商在收到工作人员“开始解密”指令后，请及时使用CA对电子</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文件进行解密。解密时所用CA应与加密</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文件时所用CA相同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解密时间为30分钟，在解密时间内供应商全部解密完成后，可提前进入开标下一阶段。</w:t>
      </w:r>
    </w:p>
    <w:p w14:paraId="4DAB4C92">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4磋商</w:t>
      </w:r>
      <w:r>
        <w:rPr>
          <w:rFonts w:hint="eastAsia" w:ascii="宋体" w:hAnsi="宋体" w:eastAsia="宋体" w:cs="宋体"/>
          <w:sz w:val="24"/>
          <w:szCs w:val="24"/>
          <w:highlight w:val="none"/>
        </w:rPr>
        <w:t>有效供应商不足三家的，按照国家相关法律、法规及有关规定执行。</w:t>
      </w:r>
    </w:p>
    <w:p w14:paraId="065FB721">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采购代理机构将做开标记录，存档备查。</w:t>
      </w:r>
    </w:p>
    <w:p w14:paraId="467BDB86">
      <w:pPr>
        <w:pStyle w:val="35"/>
        <w:adjustRightInd w:val="0"/>
        <w:snapToGrid w:val="0"/>
        <w:spacing w:line="360" w:lineRule="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2</w:t>
      </w:r>
      <w:r>
        <w:rPr>
          <w:rFonts w:hint="eastAsia" w:ascii="宋体" w:hAnsi="宋体" w:eastAsia="宋体" w:cs="宋体"/>
          <w:b/>
          <w:sz w:val="24"/>
          <w:szCs w:val="24"/>
          <w:highlight w:val="none"/>
          <w:lang w:val="en-US" w:eastAsia="zh-CN"/>
        </w:rPr>
        <w:t>2</w:t>
      </w:r>
      <w:r>
        <w:rPr>
          <w:rFonts w:hint="eastAsia" w:ascii="宋体" w:hAnsi="宋体" w:eastAsia="宋体" w:cs="宋体"/>
          <w:b/>
          <w:sz w:val="24"/>
          <w:szCs w:val="24"/>
          <w:highlight w:val="none"/>
        </w:rPr>
        <w:t>、评审组织及评审原则</w:t>
      </w:r>
    </w:p>
    <w:p w14:paraId="3C829ABE">
      <w:pPr>
        <w:spacing w:line="360" w:lineRule="auto"/>
        <w:ind w:firstLine="482" w:firstLineChars="200"/>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.1磋商小组</w:t>
      </w:r>
    </w:p>
    <w:p w14:paraId="56AB9138">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按照《中华人民共和国政府采购法》、中华人民共和国财政部第</w:t>
      </w:r>
      <w:r>
        <w:rPr>
          <w:rFonts w:hint="eastAsia" w:ascii="宋体" w:hAnsi="宋体" w:eastAsia="宋体" w:cs="宋体"/>
          <w:sz w:val="24"/>
          <w:szCs w:val="24"/>
          <w:highlight w:val="none"/>
          <w:lang w:val="en-US" w:eastAsia="zh-CN"/>
        </w:rPr>
        <w:t>87</w:t>
      </w:r>
      <w:r>
        <w:rPr>
          <w:rFonts w:hint="eastAsia" w:ascii="宋体" w:hAnsi="宋体" w:eastAsia="宋体" w:cs="宋体"/>
          <w:sz w:val="24"/>
          <w:szCs w:val="24"/>
          <w:highlight w:val="none"/>
        </w:rPr>
        <w:t>号部长令--《政府采购货物和服务招标投标管理办法》和关于印发《政府采购竞争性磋商采购方式管理暂行办法》的通知财</w:t>
      </w:r>
      <w:r>
        <w:rPr>
          <w:rFonts w:hint="eastAsia" w:ascii="宋体" w:hAnsi="宋体" w:eastAsia="宋体" w:cs="宋体"/>
          <w:color w:val="000000"/>
          <w:sz w:val="24"/>
          <w:szCs w:val="24"/>
          <w:highlight w:val="none"/>
        </w:rPr>
        <w:t>库【2014】214号，</w:t>
      </w:r>
      <w:r>
        <w:rPr>
          <w:rFonts w:hint="eastAsia" w:ascii="宋体" w:hAnsi="宋体" w:eastAsia="宋体" w:cs="宋体"/>
          <w:sz w:val="24"/>
          <w:szCs w:val="24"/>
          <w:highlight w:val="none"/>
        </w:rPr>
        <w:t>依法组建磋商小组。磋商小组由采购人代表和有关技术、经济等方面的专家组成，磋商小组按照竞争性磋商文件规定的评审方法独立进行评审工作。</w:t>
      </w:r>
    </w:p>
    <w:p w14:paraId="289028D2">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.1.2磋商小组成员有下列情形之一的，应当回避，已经进入的应当更换：</w:t>
      </w:r>
    </w:p>
    <w:p w14:paraId="2DB902C2">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.1.2.1</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或供应商的主要负责人的近亲属；</w:t>
      </w:r>
    </w:p>
    <w:p w14:paraId="012786E1">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.1.2.2项目主管部门或者行政监督部门的人员；</w:t>
      </w:r>
    </w:p>
    <w:p w14:paraId="3ED89D4E">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.1.2.3与供应商有经济利益关系，可能影响对</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公正评审的；</w:t>
      </w:r>
    </w:p>
    <w:p w14:paraId="2082AAC0">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.1.2.4曾因在招标、评审以及其他与采购</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有关活动中从事违法行为而受过行政处罚或刑事处罚的。</w:t>
      </w:r>
    </w:p>
    <w:p w14:paraId="7DBB10A9">
      <w:pPr>
        <w:pStyle w:val="35"/>
        <w:tabs>
          <w:tab w:val="left" w:pos="2620"/>
        </w:tabs>
        <w:adjustRightInd w:val="0"/>
        <w:snapToGrid w:val="0"/>
        <w:spacing w:line="360" w:lineRule="auto"/>
        <w:ind w:firstLine="480" w:firstLineChars="200"/>
        <w:outlineLvl w:val="9"/>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2</w:t>
      </w:r>
      <w:r>
        <w:rPr>
          <w:rFonts w:hint="eastAsia" w:ascii="宋体" w:hAnsi="宋体" w:eastAsia="宋体" w:cs="宋体"/>
          <w:bCs w:val="0"/>
          <w:sz w:val="24"/>
          <w:szCs w:val="24"/>
          <w:highlight w:val="none"/>
          <w:lang w:val="en-US" w:eastAsia="zh-CN"/>
        </w:rPr>
        <w:t>2</w:t>
      </w:r>
      <w:r>
        <w:rPr>
          <w:rFonts w:hint="eastAsia" w:ascii="宋体" w:hAnsi="宋体" w:eastAsia="宋体" w:cs="宋体"/>
          <w:bCs w:val="0"/>
          <w:sz w:val="24"/>
          <w:szCs w:val="24"/>
          <w:highlight w:val="none"/>
        </w:rPr>
        <w:t>.1.3</w:t>
      </w:r>
      <w:r>
        <w:rPr>
          <w:rFonts w:hint="eastAsia" w:ascii="宋体" w:hAnsi="宋体" w:eastAsia="宋体" w:cs="宋体"/>
          <w:bCs w:val="0"/>
          <w:sz w:val="24"/>
          <w:szCs w:val="24"/>
          <w:highlight w:val="none"/>
          <w:lang w:eastAsia="zh-CN"/>
        </w:rPr>
        <w:t>磋商小组</w:t>
      </w:r>
      <w:r>
        <w:rPr>
          <w:rFonts w:hint="eastAsia" w:ascii="宋体" w:hAnsi="宋体" w:eastAsia="宋体" w:cs="宋体"/>
          <w:bCs w:val="0"/>
          <w:sz w:val="24"/>
          <w:szCs w:val="24"/>
          <w:highlight w:val="none"/>
        </w:rPr>
        <w:t>成员的名单在</w:t>
      </w:r>
      <w:r>
        <w:rPr>
          <w:rFonts w:hint="eastAsia" w:ascii="宋体" w:hAnsi="宋体" w:eastAsia="宋体" w:cs="宋体"/>
          <w:bCs w:val="0"/>
          <w:sz w:val="24"/>
          <w:szCs w:val="24"/>
          <w:highlight w:val="none"/>
          <w:lang w:eastAsia="zh-CN"/>
        </w:rPr>
        <w:t>成交</w:t>
      </w:r>
      <w:r>
        <w:rPr>
          <w:rFonts w:hint="eastAsia" w:ascii="宋体" w:hAnsi="宋体" w:eastAsia="宋体" w:cs="宋体"/>
          <w:bCs w:val="0"/>
          <w:sz w:val="24"/>
          <w:szCs w:val="24"/>
          <w:highlight w:val="none"/>
        </w:rPr>
        <w:t>结果确定前应当保密。</w:t>
      </w:r>
    </w:p>
    <w:p w14:paraId="5F51FB63">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.1.4评标采用保密方式进行。</w:t>
      </w:r>
    </w:p>
    <w:p w14:paraId="734ACF21">
      <w:pPr>
        <w:pStyle w:val="35"/>
        <w:tabs>
          <w:tab w:val="left" w:pos="2620"/>
        </w:tabs>
        <w:adjustRightInd w:val="0"/>
        <w:snapToGrid w:val="0"/>
        <w:spacing w:line="360" w:lineRule="auto"/>
        <w:ind w:firstLine="482" w:firstLineChars="200"/>
        <w:outlineLvl w:val="9"/>
        <w:rPr>
          <w:rFonts w:hint="eastAsia" w:ascii="宋体" w:hAnsi="宋体" w:eastAsia="宋体" w:cs="宋体"/>
          <w:sz w:val="24"/>
          <w:szCs w:val="24"/>
          <w:highlight w:val="none"/>
        </w:rPr>
      </w:pPr>
      <w:r>
        <w:rPr>
          <w:rFonts w:hint="eastAsia" w:ascii="宋体" w:hAnsi="宋体" w:eastAsia="宋体" w:cs="宋体"/>
          <w:b/>
          <w:sz w:val="24"/>
          <w:szCs w:val="24"/>
          <w:highlight w:val="none"/>
        </w:rPr>
        <w:t>2</w:t>
      </w:r>
      <w:r>
        <w:rPr>
          <w:rFonts w:hint="eastAsia" w:ascii="宋体" w:hAnsi="宋体" w:eastAsia="宋体" w:cs="宋体"/>
          <w:b/>
          <w:sz w:val="24"/>
          <w:szCs w:val="24"/>
          <w:highlight w:val="none"/>
          <w:lang w:val="en-US" w:eastAsia="zh-CN"/>
        </w:rPr>
        <w:t>2</w:t>
      </w:r>
      <w:r>
        <w:rPr>
          <w:rFonts w:hint="eastAsia" w:ascii="宋体" w:hAnsi="宋体" w:eastAsia="宋体" w:cs="宋体"/>
          <w:b/>
          <w:sz w:val="24"/>
          <w:szCs w:val="24"/>
          <w:highlight w:val="none"/>
        </w:rPr>
        <w:t>.2 评审原则</w:t>
      </w:r>
      <w:r>
        <w:rPr>
          <w:rFonts w:hint="eastAsia" w:ascii="宋体" w:hAnsi="宋体" w:eastAsia="宋体" w:cs="宋体"/>
          <w:sz w:val="24"/>
          <w:szCs w:val="24"/>
          <w:highlight w:val="none"/>
        </w:rPr>
        <w:tab/>
      </w:r>
    </w:p>
    <w:p w14:paraId="5B5A07C2">
      <w:pPr>
        <w:adjustRightInd w:val="0"/>
        <w:snapToGrid w:val="0"/>
        <w:spacing w:line="360" w:lineRule="auto"/>
        <w:ind w:firstLine="720" w:firstLineChars="3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.2.1评审活动遵循公平、公正、科学和择优的原则。</w:t>
      </w:r>
    </w:p>
    <w:p w14:paraId="320D2089">
      <w:pPr>
        <w:pStyle w:val="35"/>
        <w:tabs>
          <w:tab w:val="left" w:pos="2620"/>
        </w:tabs>
        <w:adjustRightInd w:val="0"/>
        <w:snapToGrid w:val="0"/>
        <w:spacing w:line="360" w:lineRule="auto"/>
        <w:ind w:firstLine="482" w:firstLineChars="20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2</w:t>
      </w:r>
      <w:r>
        <w:rPr>
          <w:rFonts w:hint="eastAsia" w:ascii="宋体" w:hAnsi="宋体" w:eastAsia="宋体" w:cs="宋体"/>
          <w:b/>
          <w:sz w:val="24"/>
          <w:szCs w:val="24"/>
          <w:highlight w:val="none"/>
          <w:lang w:val="en-US" w:eastAsia="zh-CN"/>
        </w:rPr>
        <w:t>2</w:t>
      </w:r>
      <w:r>
        <w:rPr>
          <w:rFonts w:hint="eastAsia" w:ascii="宋体" w:hAnsi="宋体" w:eastAsia="宋体" w:cs="宋体"/>
          <w:b/>
          <w:sz w:val="24"/>
          <w:szCs w:val="24"/>
          <w:highlight w:val="none"/>
        </w:rPr>
        <w:t>.3评审</w:t>
      </w:r>
    </w:p>
    <w:p w14:paraId="3DE08E68">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.3.1竞争性磋商文件和竞争性磋商响应文件是评审的依据。在评审中，不得改变竞争性磋商文件中规定的评审标准、方法和成交条件。</w:t>
      </w:r>
    </w:p>
    <w:p w14:paraId="168CEF9F">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14:paraId="16DE8EF2">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.3.3如果供应商在澄清规定期限内，未能答复或拒绝答复磋商小组提出的澄清要求，将由磋商小组根据其竞争性磋商响应文件按最大风险进行评审。</w:t>
      </w:r>
    </w:p>
    <w:p w14:paraId="46016569">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竞争性磋商响应文件的符合性检查</w:t>
      </w:r>
    </w:p>
    <w:p w14:paraId="41FAAF19">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w:t>
      </w:r>
      <w:r>
        <w:rPr>
          <w:rFonts w:hint="eastAsia" w:ascii="宋体" w:hAnsi="宋体" w:eastAsia="宋体" w:cs="宋体"/>
          <w:color w:val="auto"/>
          <w:sz w:val="24"/>
          <w:szCs w:val="24"/>
          <w:highlight w:val="none"/>
        </w:rPr>
        <w:t>1磋商小组将审查竞争性磋商响应文件是否完整、资格证明文件是否齐全有无计算上的错误等。</w:t>
      </w:r>
    </w:p>
    <w:p w14:paraId="5A5D86B8">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.2计算错误将按以下方法更正：若单价计算的结果与总价不一致，以单价为准修改总价；若用文字表示的数值与用数字表示的数值不一致，以文字表示的数值为准。如果“</w:t>
      </w:r>
      <w:r>
        <w:rPr>
          <w:rFonts w:hint="eastAsia" w:ascii="宋体" w:hAnsi="宋体" w:eastAsia="宋体" w:cs="宋体"/>
          <w:sz w:val="24"/>
          <w:szCs w:val="24"/>
          <w:highlight w:val="none"/>
          <w:lang w:eastAsia="zh-CN"/>
        </w:rPr>
        <w:t>磋商报价一览表</w:t>
      </w:r>
      <w:r>
        <w:rPr>
          <w:rFonts w:hint="eastAsia" w:ascii="宋体" w:hAnsi="宋体" w:eastAsia="宋体" w:cs="宋体"/>
          <w:sz w:val="24"/>
          <w:szCs w:val="24"/>
          <w:highlight w:val="none"/>
        </w:rPr>
        <w:t>”中的总价与磋商的其他文件中的总价不一致，以“</w:t>
      </w:r>
      <w:r>
        <w:rPr>
          <w:rFonts w:hint="eastAsia" w:ascii="宋体" w:hAnsi="宋体" w:eastAsia="宋体" w:cs="宋体"/>
          <w:sz w:val="24"/>
          <w:szCs w:val="24"/>
          <w:highlight w:val="none"/>
          <w:lang w:eastAsia="zh-CN"/>
        </w:rPr>
        <w:t>磋商报价一览表</w:t>
      </w:r>
      <w:r>
        <w:rPr>
          <w:rFonts w:hint="eastAsia" w:ascii="宋体" w:hAnsi="宋体" w:eastAsia="宋体" w:cs="宋体"/>
          <w:sz w:val="24"/>
          <w:szCs w:val="24"/>
          <w:highlight w:val="none"/>
        </w:rPr>
        <w:t>”中的总价为准。如果供应商不接受对其错误的更正，其磋商将被拒绝。</w:t>
      </w:r>
    </w:p>
    <w:p w14:paraId="6686B432">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.3对于竞争性磋商响应文件中明显的标点符号错误或不构成实质性偏差的不正规、不一致或不规则，</w:t>
      </w:r>
      <w:r>
        <w:rPr>
          <w:rFonts w:hint="eastAsia" w:ascii="宋体" w:hAnsi="宋体" w:eastAsia="宋体" w:cs="宋体"/>
          <w:sz w:val="24"/>
          <w:szCs w:val="24"/>
          <w:highlight w:val="none"/>
          <w:lang w:eastAsia="zh-CN"/>
        </w:rPr>
        <w:t>采购</w:t>
      </w:r>
      <w:r>
        <w:rPr>
          <w:rFonts w:hint="eastAsia" w:ascii="宋体" w:hAnsi="宋体" w:eastAsia="宋体" w:cs="宋体"/>
          <w:sz w:val="24"/>
          <w:szCs w:val="24"/>
          <w:highlight w:val="none"/>
        </w:rPr>
        <w:t>方可以接受。</w:t>
      </w:r>
    </w:p>
    <w:p w14:paraId="48BF01FD">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磋商小组要审查每份竞争性磋商响应文件是否实质上响应了竞争性磋商文件的要求。实质上响应的磋商</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14:paraId="68A040E0">
      <w:pPr>
        <w:keepNext w:val="0"/>
        <w:keepLines w:val="0"/>
        <w:widowControl/>
        <w:suppressLineNumbers w:val="0"/>
        <w:spacing w:line="360" w:lineRule="auto"/>
        <w:ind w:firstLine="480" w:firstLineChars="200"/>
        <w:jc w:val="left"/>
        <w:outlineLvl w:val="9"/>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.5实质上没有响应竞争性磋商文件要求的磋商将被按无效投标处理。供应商不得通过修正或撤销不合要求的偏离从而使其磋商成为实质性响应的磋商。</w:t>
      </w:r>
    </w:p>
    <w:p w14:paraId="3F93F13B">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竞争性磋商响应文件的详细评审</w:t>
      </w:r>
    </w:p>
    <w:p w14:paraId="5062ABBD">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.1磋商小组只对确定为</w:t>
      </w:r>
      <w:r>
        <w:rPr>
          <w:rFonts w:hint="eastAsia" w:ascii="宋体" w:hAnsi="宋体" w:eastAsia="宋体" w:cs="宋体"/>
          <w:sz w:val="24"/>
          <w:szCs w:val="24"/>
          <w:highlight w:val="none"/>
        </w:rPr>
        <w:t>实质性响应竞争性磋商文件要求的磋商响应文件进行详细评审。</w:t>
      </w:r>
    </w:p>
    <w:p w14:paraId="1DCF77FD">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成交候选人的确定</w:t>
      </w:r>
    </w:p>
    <w:p w14:paraId="4DB8F9A2">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.1磋商小组依据本磋商文件“评标方法”，对竞争性磋商响应文件进行评审和比较，向</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提交书面评标报告，并推荐</w:t>
      </w:r>
      <w:r>
        <w:rPr>
          <w:rFonts w:hint="eastAsia" w:ascii="宋体" w:hAnsi="宋体" w:eastAsia="宋体" w:cs="宋体"/>
          <w:color w:val="auto"/>
          <w:sz w:val="24"/>
          <w:szCs w:val="24"/>
          <w:highlight w:val="none"/>
          <w:lang w:val="en-US" w:eastAsia="zh-CN"/>
        </w:rPr>
        <w:t>1-3名</w:t>
      </w:r>
      <w:r>
        <w:rPr>
          <w:rFonts w:hint="eastAsia" w:ascii="宋体" w:hAnsi="宋体" w:eastAsia="宋体" w:cs="宋体"/>
          <w:color w:val="auto"/>
          <w:sz w:val="24"/>
          <w:szCs w:val="24"/>
          <w:highlight w:val="none"/>
        </w:rPr>
        <w:t>供应商为成交候选人。</w:t>
      </w:r>
    </w:p>
    <w:p w14:paraId="2ABDE221">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根据磋商小组提交的评标报告和推荐的成交候选人确定成交供应商。</w:t>
      </w:r>
    </w:p>
    <w:p w14:paraId="3E6B9A98">
      <w:pPr>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22.3.6.3</w:t>
      </w:r>
      <w:r>
        <w:rPr>
          <w:rFonts w:hint="eastAsia" w:ascii="宋体" w:hAnsi="宋体" w:eastAsia="宋体" w:cs="宋体"/>
          <w:color w:val="auto"/>
          <w:sz w:val="24"/>
          <w:szCs w:val="24"/>
          <w:highlight w:val="none"/>
          <w:lang w:eastAsia="zh-CN"/>
        </w:rPr>
        <w:t>磋商小组</w:t>
      </w:r>
      <w:r>
        <w:rPr>
          <w:rFonts w:hint="eastAsia" w:ascii="宋体" w:hAnsi="宋体" w:eastAsia="宋体" w:cs="宋体"/>
          <w:color w:val="auto"/>
          <w:sz w:val="24"/>
          <w:szCs w:val="24"/>
          <w:highlight w:val="none"/>
        </w:rPr>
        <w:t>经评审，认为有效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lang w:val="en-US" w:eastAsia="zh-CN"/>
        </w:rPr>
        <w:t>不足3</w:t>
      </w:r>
      <w:r>
        <w:rPr>
          <w:rFonts w:hint="eastAsia" w:ascii="宋体" w:hAnsi="宋体" w:eastAsia="宋体" w:cs="宋体"/>
          <w:color w:val="auto"/>
          <w:sz w:val="24"/>
          <w:szCs w:val="24"/>
          <w:highlight w:val="none"/>
        </w:rPr>
        <w:t>家的，可以否决本次</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、投标。所有</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被否决后，</w:t>
      </w: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人应当依法重新招标。</w:t>
      </w:r>
    </w:p>
    <w:p w14:paraId="7388BBDB">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5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22.3.6.4</w:t>
      </w:r>
      <w:r>
        <w:rPr>
          <w:rFonts w:hint="eastAsia" w:ascii="宋体" w:hAnsi="宋体" w:eastAsia="宋体" w:cs="宋体"/>
          <w:color w:val="auto"/>
          <w:sz w:val="24"/>
          <w:szCs w:val="24"/>
          <w:highlight w:val="none"/>
        </w:rPr>
        <w:t>提交最后报价的供应商为2家时，可以继续进行磋商的情形：</w:t>
      </w:r>
    </w:p>
    <w:p w14:paraId="748D8FA1">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（一）市场竞争不充分的科研项目，以及需要扶持的科技成果</w:t>
      </w:r>
      <w:r>
        <w:rPr>
          <w:rFonts w:hint="eastAsia" w:ascii="宋体" w:hAnsi="宋体" w:eastAsia="宋体" w:cs="宋体"/>
          <w:sz w:val="24"/>
          <w:szCs w:val="24"/>
          <w:highlight w:val="none"/>
        </w:rPr>
        <w:t>转化项目；</w:t>
      </w:r>
    </w:p>
    <w:p w14:paraId="7959804A">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sz w:val="24"/>
          <w:szCs w:val="24"/>
          <w:highlight w:val="none"/>
        </w:rPr>
      </w:pPr>
      <w:bookmarkStart w:id="158" w:name="_Toc20079"/>
      <w:r>
        <w:rPr>
          <w:rFonts w:hint="eastAsia" w:ascii="宋体" w:hAnsi="宋体" w:eastAsia="宋体" w:cs="宋体"/>
          <w:sz w:val="24"/>
          <w:szCs w:val="24"/>
          <w:highlight w:val="none"/>
        </w:rPr>
        <w:t>（二）政府购买服务项目（含政府和社会资本项目）。</w:t>
      </w:r>
      <w:bookmarkEnd w:id="158"/>
    </w:p>
    <w:p w14:paraId="68E0560A">
      <w:pPr>
        <w:pStyle w:val="35"/>
        <w:adjustRightInd w:val="0"/>
        <w:spacing w:line="360" w:lineRule="auto"/>
        <w:outlineLvl w:val="9"/>
        <w:rPr>
          <w:rFonts w:hint="eastAsia" w:ascii="宋体" w:hAnsi="宋体" w:eastAsia="宋体" w:cs="宋体"/>
          <w:sz w:val="24"/>
          <w:szCs w:val="24"/>
          <w:highlight w:val="none"/>
        </w:rPr>
      </w:pPr>
      <w:r>
        <w:rPr>
          <w:rFonts w:hint="eastAsia" w:ascii="宋体" w:hAnsi="宋体" w:eastAsia="宋体" w:cs="宋体"/>
          <w:b/>
          <w:sz w:val="24"/>
          <w:szCs w:val="24"/>
          <w:highlight w:val="none"/>
        </w:rPr>
        <w:t>2</w:t>
      </w:r>
      <w:r>
        <w:rPr>
          <w:rFonts w:hint="eastAsia" w:ascii="宋体" w:hAnsi="宋体" w:eastAsia="宋体" w:cs="宋体"/>
          <w:b/>
          <w:sz w:val="24"/>
          <w:szCs w:val="24"/>
          <w:highlight w:val="none"/>
          <w:lang w:val="en-US" w:eastAsia="zh-CN"/>
        </w:rPr>
        <w:t>3</w:t>
      </w:r>
      <w:r>
        <w:rPr>
          <w:rFonts w:hint="eastAsia" w:ascii="宋体" w:hAnsi="宋体" w:eastAsia="宋体" w:cs="宋体"/>
          <w:b/>
          <w:sz w:val="24"/>
          <w:szCs w:val="24"/>
          <w:highlight w:val="none"/>
        </w:rPr>
        <w:t>、评审过程的保密</w:t>
      </w:r>
    </w:p>
    <w:p w14:paraId="7B0DB2F1">
      <w:pPr>
        <w:adjustRightInd w:val="0"/>
        <w:snapToGrid w:val="0"/>
        <w:spacing w:line="360" w:lineRule="auto"/>
        <w:ind w:firstLine="480" w:firstLineChars="200"/>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（1）磋商后，直至授予成交人合同为止，凡属于对竞争性磋商响应文件的审查、补遗、评价和比较的有关资料以及成交人候选人的推荐情况等均严格保密。</w:t>
      </w:r>
    </w:p>
    <w:p w14:paraId="1015BD11">
      <w:pPr>
        <w:adjustRightInd w:val="0"/>
        <w:snapToGrid w:val="0"/>
        <w:spacing w:line="360" w:lineRule="auto"/>
        <w:ind w:firstLine="480" w:firstLineChars="200"/>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（2）在竞争性磋商响应文件的评审、成交人候选人推荐以及授予合同的过程中，供应商向</w:t>
      </w:r>
      <w:r>
        <w:rPr>
          <w:rFonts w:hint="eastAsia" w:ascii="宋体" w:hAnsi="宋体" w:eastAsia="宋体" w:cs="宋体"/>
          <w:kern w:val="0"/>
          <w:sz w:val="24"/>
          <w:szCs w:val="24"/>
          <w:highlight w:val="none"/>
          <w:lang w:eastAsia="zh-CN"/>
        </w:rPr>
        <w:t>采购人</w:t>
      </w:r>
      <w:r>
        <w:rPr>
          <w:rFonts w:hint="eastAsia" w:ascii="宋体" w:hAnsi="宋体" w:eastAsia="宋体" w:cs="宋体"/>
          <w:kern w:val="0"/>
          <w:sz w:val="24"/>
          <w:szCs w:val="24"/>
          <w:highlight w:val="none"/>
        </w:rPr>
        <w:t>和磋商小组施加影响的任何行为，都将会导致其磋商被拒绝直至取消其成交资格。</w:t>
      </w:r>
    </w:p>
    <w:p w14:paraId="6146C21B">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kern w:val="0"/>
          <w:sz w:val="24"/>
          <w:szCs w:val="24"/>
          <w:highlight w:val="none"/>
        </w:rPr>
        <w:t>（3）成交人确定后，</w:t>
      </w:r>
      <w:r>
        <w:rPr>
          <w:rFonts w:hint="eastAsia" w:ascii="宋体" w:hAnsi="宋体" w:eastAsia="宋体" w:cs="宋体"/>
          <w:kern w:val="0"/>
          <w:sz w:val="24"/>
          <w:szCs w:val="24"/>
          <w:highlight w:val="none"/>
          <w:lang w:eastAsia="zh-CN"/>
        </w:rPr>
        <w:t>采购人</w:t>
      </w:r>
      <w:r>
        <w:rPr>
          <w:rFonts w:hint="eastAsia" w:ascii="宋体" w:hAnsi="宋体" w:eastAsia="宋体" w:cs="宋体"/>
          <w:kern w:val="0"/>
          <w:sz w:val="24"/>
          <w:szCs w:val="24"/>
          <w:highlight w:val="none"/>
        </w:rPr>
        <w:t>不对未成</w:t>
      </w:r>
      <w:r>
        <w:rPr>
          <w:rFonts w:hint="eastAsia" w:ascii="宋体" w:hAnsi="宋体" w:eastAsia="宋体" w:cs="宋体"/>
          <w:b w:val="0"/>
          <w:bCs w:val="0"/>
          <w:kern w:val="0"/>
          <w:sz w:val="24"/>
          <w:szCs w:val="24"/>
          <w:highlight w:val="none"/>
        </w:rPr>
        <w:t>交人</w:t>
      </w:r>
      <w:r>
        <w:rPr>
          <w:rFonts w:hint="eastAsia" w:ascii="宋体" w:hAnsi="宋体" w:eastAsia="宋体" w:cs="宋体"/>
          <w:kern w:val="0"/>
          <w:sz w:val="24"/>
          <w:szCs w:val="24"/>
          <w:highlight w:val="none"/>
        </w:rPr>
        <w:t>就评审过程以及未能成交原因作出任何解释。未成交人不得向磋商小组组成人员或其他有关人员索问评审过程的情况和材料。</w:t>
      </w:r>
    </w:p>
    <w:p w14:paraId="70880F68">
      <w:pPr>
        <w:pStyle w:val="35"/>
        <w:adjustRightInd w:val="0"/>
        <w:snapToGrid w:val="0"/>
        <w:spacing w:line="360" w:lineRule="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2</w:t>
      </w:r>
      <w:r>
        <w:rPr>
          <w:rFonts w:hint="eastAsia" w:ascii="宋体" w:hAnsi="宋体" w:eastAsia="宋体" w:cs="宋体"/>
          <w:b/>
          <w:sz w:val="24"/>
          <w:szCs w:val="24"/>
          <w:highlight w:val="none"/>
          <w:lang w:val="en-US" w:eastAsia="zh-CN"/>
        </w:rPr>
        <w:t>4</w:t>
      </w:r>
      <w:r>
        <w:rPr>
          <w:rFonts w:hint="eastAsia" w:ascii="宋体" w:hAnsi="宋体" w:eastAsia="宋体" w:cs="宋体"/>
          <w:b/>
          <w:sz w:val="24"/>
          <w:szCs w:val="24"/>
          <w:highlight w:val="none"/>
        </w:rPr>
        <w:t>、评审方法</w:t>
      </w:r>
    </w:p>
    <w:p w14:paraId="77CC58E5">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.1按照中华人民共和国</w:t>
      </w:r>
      <w:r>
        <w:rPr>
          <w:rFonts w:hint="eastAsia" w:ascii="宋体" w:hAnsi="宋体" w:eastAsia="宋体" w:cs="宋体"/>
          <w:color w:val="000000"/>
          <w:sz w:val="24"/>
          <w:szCs w:val="24"/>
          <w:highlight w:val="none"/>
        </w:rPr>
        <w:t>财政部第</w:t>
      </w:r>
      <w:r>
        <w:rPr>
          <w:rFonts w:hint="eastAsia" w:ascii="宋体" w:hAnsi="宋体" w:eastAsia="宋体" w:cs="宋体"/>
          <w:color w:val="000000"/>
          <w:sz w:val="24"/>
          <w:szCs w:val="24"/>
          <w:highlight w:val="none"/>
          <w:lang w:val="en-US" w:eastAsia="zh-CN"/>
        </w:rPr>
        <w:t>87</w:t>
      </w:r>
      <w:r>
        <w:rPr>
          <w:rFonts w:hint="eastAsia" w:ascii="宋体" w:hAnsi="宋体" w:eastAsia="宋体" w:cs="宋体"/>
          <w:color w:val="000000"/>
          <w:sz w:val="24"/>
          <w:szCs w:val="24"/>
          <w:highlight w:val="none"/>
        </w:rPr>
        <w:t>号部长令-</w:t>
      </w:r>
      <w:r>
        <w:rPr>
          <w:rFonts w:hint="eastAsia" w:ascii="宋体" w:hAnsi="宋体" w:eastAsia="宋体" w:cs="宋体"/>
          <w:sz w:val="24"/>
          <w:szCs w:val="24"/>
          <w:highlight w:val="none"/>
        </w:rPr>
        <w:t>-《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14:paraId="2F47F299">
      <w:pPr>
        <w:pStyle w:val="35"/>
        <w:adjustRightInd w:val="0"/>
        <w:snapToGrid w:val="0"/>
        <w:spacing w:line="360" w:lineRule="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2</w:t>
      </w:r>
      <w:r>
        <w:rPr>
          <w:rFonts w:hint="eastAsia" w:ascii="宋体" w:hAnsi="宋体" w:eastAsia="宋体" w:cs="宋体"/>
          <w:b/>
          <w:sz w:val="24"/>
          <w:szCs w:val="24"/>
          <w:highlight w:val="none"/>
          <w:lang w:val="en-US" w:eastAsia="zh-CN"/>
        </w:rPr>
        <w:t>5</w:t>
      </w:r>
      <w:r>
        <w:rPr>
          <w:rFonts w:hint="eastAsia" w:ascii="宋体" w:hAnsi="宋体" w:eastAsia="宋体" w:cs="宋体"/>
          <w:b/>
          <w:sz w:val="24"/>
          <w:szCs w:val="24"/>
          <w:highlight w:val="none"/>
        </w:rPr>
        <w:t>、评审程序</w:t>
      </w:r>
    </w:p>
    <w:p w14:paraId="04901197">
      <w:pPr>
        <w:pStyle w:val="19"/>
        <w:widowControl w:val="0"/>
        <w:adjustRightInd w:val="0"/>
        <w:snapToGrid w:val="0"/>
        <w:spacing w:before="0" w:beforeAutospacing="0" w:after="0" w:afterAutospacing="0" w:line="360" w:lineRule="auto"/>
        <w:ind w:firstLine="480" w:firstLineChars="200"/>
        <w:jc w:val="both"/>
        <w:outlineLvl w:val="9"/>
        <w:rPr>
          <w:rFonts w:hint="eastAsia" w:ascii="宋体" w:hAnsi="宋体" w:eastAsia="宋体" w:cs="宋体"/>
          <w:color w:val="000000"/>
          <w:kern w:val="2"/>
          <w:sz w:val="24"/>
          <w:szCs w:val="24"/>
          <w:highlight w:val="none"/>
          <w:lang w:bidi="ar"/>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.1按照竞争性磋商响应文件初审、澄清有关问题、分别磋商、符合二次报价条件的供应商进行二次报价（所有报价在公示前均不公开宣布）、比较与评</w:t>
      </w:r>
      <w:r>
        <w:rPr>
          <w:rFonts w:hint="eastAsia" w:ascii="宋体" w:hAnsi="宋体" w:eastAsia="宋体" w:cs="宋体"/>
          <w:color w:val="000000"/>
          <w:kern w:val="2"/>
          <w:sz w:val="24"/>
          <w:szCs w:val="24"/>
          <w:highlight w:val="none"/>
          <w:lang w:bidi="ar"/>
        </w:rPr>
        <w:t>审、推荐成交候选供应商名单的工作程序进行评审。在上一步评审中被认定为无效磋商者，不进入下一步的评审。</w:t>
      </w:r>
    </w:p>
    <w:p w14:paraId="0C574EAA">
      <w:pPr>
        <w:pStyle w:val="35"/>
        <w:adjustRightInd w:val="0"/>
        <w:snapToGrid w:val="0"/>
        <w:spacing w:line="360" w:lineRule="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26</w:t>
      </w:r>
      <w:r>
        <w:rPr>
          <w:rFonts w:hint="eastAsia" w:ascii="宋体" w:hAnsi="宋体" w:eastAsia="宋体" w:cs="宋体"/>
          <w:b/>
          <w:sz w:val="24"/>
          <w:szCs w:val="24"/>
          <w:highlight w:val="none"/>
        </w:rPr>
        <w:t>、质疑提出与答复</w:t>
      </w:r>
    </w:p>
    <w:p w14:paraId="2D7373E7">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供应商如果认为采购程序、采购过程或中标结果使自身的合法权益受到损害，可以在知道或者应知其权益受到损害之日起7个工作日内，以书面形式向采购代理机构提出。</w:t>
      </w:r>
    </w:p>
    <w:p w14:paraId="16DA1FEF">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提出质疑应当提交质疑函和必要的证明材料，并按财政部《质疑函范本》给定的格式进行填写，范本下载详见【财政部国库司（gks.mof.gov.cn）】网站〖首页•〉政府采购管理〗栏目中的《政府采购供应商质疑函范本》。</w:t>
      </w:r>
    </w:p>
    <w:p w14:paraId="76DC902A">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《政府采购供应商质疑函范本》链接地址：</w:t>
      </w:r>
    </w:p>
    <w:p w14:paraId="2E12F26E">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http://www.mof.gov.cn/gp/xxgkml/gks/201802/t20180201_2804587.htm</w:t>
      </w:r>
    </w:p>
    <w:p w14:paraId="1253B364">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279E2141">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2.1质疑函应当包括下列内容：</w:t>
      </w:r>
    </w:p>
    <w:p w14:paraId="6617F8E3">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cs="宋体"/>
          <w:color w:val="auto"/>
          <w:sz w:val="24"/>
          <w:szCs w:val="24"/>
          <w:highlight w:val="none"/>
          <w:lang w:eastAsia="zh-CN"/>
        </w:rPr>
        <w:t>供应商</w:t>
      </w:r>
      <w:r>
        <w:rPr>
          <w:rFonts w:hint="eastAsia" w:ascii="宋体" w:hAnsi="宋体" w:eastAsia="宋体" w:cs="宋体"/>
          <w:sz w:val="24"/>
          <w:szCs w:val="24"/>
          <w:highlight w:val="none"/>
        </w:rPr>
        <w:t>的姓名或者名称、地址、邮编、联系人及联系电话；</w:t>
      </w:r>
    </w:p>
    <w:p w14:paraId="3794C475">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（2）质疑项目的名称、编号；</w:t>
      </w:r>
    </w:p>
    <w:p w14:paraId="68295D15">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（3）具体、明确的质疑事项和与质疑事项相关的请求；</w:t>
      </w:r>
    </w:p>
    <w:p w14:paraId="75776A12">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（4）事实依据；</w:t>
      </w:r>
    </w:p>
    <w:p w14:paraId="3FC46BC2">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（5）必要的法律依据；</w:t>
      </w:r>
    </w:p>
    <w:p w14:paraId="4C60A7C1">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（6）提出质疑的日期。 </w:t>
      </w:r>
    </w:p>
    <w:p w14:paraId="4F66D65B">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3、在法定质疑期内，针对同一采购程序环节的质疑应当一次性提出。采购代理机构或采购人将在收到书面质疑后7个工作日内做出答复，并以书面形式通知质疑人和其他有关供应商。</w:t>
      </w:r>
    </w:p>
    <w:p w14:paraId="60D2D3EA">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4、有下列情形之一的，属于无效质疑，采购代理机构和采购人不予受理：</w:t>
      </w:r>
    </w:p>
    <w:p w14:paraId="2AB65132">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（1）质疑人不是参与本次政府采购项目的供应商或潜在供应商；</w:t>
      </w:r>
    </w:p>
    <w:p w14:paraId="655CCF58">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（2）质疑人与质疑事项不存在利害关系的；</w:t>
      </w:r>
    </w:p>
    <w:p w14:paraId="2F497050">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（3）未在法定期限内提出质疑的；</w:t>
      </w:r>
    </w:p>
    <w:p w14:paraId="05032C66">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（4）质疑未以书面形式提出，或质疑函主要内容构成不完整的，或缺乏必要的证明材料及证明材料不完整的；</w:t>
      </w:r>
    </w:p>
    <w:p w14:paraId="4917AA1D">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（5）质疑函没有合法有效的签字、盖章或授权的；</w:t>
      </w:r>
    </w:p>
    <w:p w14:paraId="2BCF0C28">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（6）以非法手段取得证据、材料的；</w:t>
      </w:r>
    </w:p>
    <w:p w14:paraId="6677631B">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（7）质疑答复后，同一质疑人就同一事项再次提出质疑的；</w:t>
      </w:r>
    </w:p>
    <w:p w14:paraId="23C94A0E">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（8）不符合法律、法规、规章和政府采购监管机构规定的其他条件的。</w:t>
      </w:r>
    </w:p>
    <w:p w14:paraId="2F73B568">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5、质疑人对采购代理机构或采购人的答复不满意，以及采购代理机构或采购人未在规定时间内做出答复的，可以在答复期满后15个工作日内向政府采购监管机构提出投诉。</w:t>
      </w:r>
    </w:p>
    <w:p w14:paraId="67440795">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6、供应商投诉的事项不得超出已质疑事项的范围。</w:t>
      </w:r>
    </w:p>
    <w:p w14:paraId="7AA81D95">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7、对捏造事实、提供虚假材料进行质疑、投诉的行为予以严肃处理：</w:t>
      </w:r>
    </w:p>
    <w:p w14:paraId="195A381C">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05FA380C">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8、对捏造事实诬告陷害他人、诽谤他人的法律适用：</w:t>
      </w:r>
    </w:p>
    <w:p w14:paraId="75BDDEF6">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51E9E461">
      <w:pPr>
        <w:pStyle w:val="19"/>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57159DE8">
      <w:pPr>
        <w:pStyle w:val="19"/>
        <w:numPr>
          <w:ilvl w:val="0"/>
          <w:numId w:val="5"/>
        </w:numPr>
        <w:adjustRightInd w:val="0"/>
        <w:snapToGrid w:val="0"/>
        <w:spacing w:before="0" w:beforeAutospacing="0" w:after="0" w:afterAutospacing="0" w:line="500" w:lineRule="exact"/>
        <w:ind w:firstLine="360" w:firstLineChars="150"/>
        <w:outlineLvl w:val="9"/>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z w:val="24"/>
          <w:szCs w:val="24"/>
          <w:highlight w:val="none"/>
        </w:rPr>
        <w:t>质疑函递交地址：</w:t>
      </w:r>
      <w:r>
        <w:rPr>
          <w:rFonts w:hint="eastAsia" w:ascii="宋体" w:hAnsi="宋体" w:eastAsia="宋体" w:cs="宋体"/>
          <w:sz w:val="24"/>
          <w:szCs w:val="24"/>
          <w:highlight w:val="none"/>
          <w:lang w:eastAsia="zh-CN"/>
        </w:rPr>
        <w:t>陕西省榆林市富源大厦</w:t>
      </w:r>
      <w:r>
        <w:rPr>
          <w:rFonts w:hint="eastAsia" w:ascii="宋体" w:hAnsi="宋体" w:eastAsia="宋体" w:cs="宋体"/>
          <w:sz w:val="24"/>
          <w:szCs w:val="24"/>
          <w:highlight w:val="none"/>
          <w:lang w:val="en-US" w:eastAsia="zh-CN"/>
        </w:rPr>
        <w:t>6楼</w:t>
      </w:r>
    </w:p>
    <w:p w14:paraId="563D45C2">
      <w:pPr>
        <w:pStyle w:val="19"/>
        <w:numPr>
          <w:ilvl w:val="0"/>
          <w:numId w:val="5"/>
        </w:numPr>
        <w:adjustRightInd w:val="0"/>
        <w:snapToGrid w:val="0"/>
        <w:spacing w:before="0" w:beforeAutospacing="0" w:after="0" w:afterAutospacing="0" w:line="500" w:lineRule="exact"/>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lang w:val="en-US" w:eastAsia="zh-CN"/>
        </w:rPr>
        <w:t>陕西华博项目管理有限公司</w:t>
      </w:r>
    </w:p>
    <w:p w14:paraId="2D66F41A">
      <w:pPr>
        <w:pStyle w:val="19"/>
        <w:adjustRightInd w:val="0"/>
        <w:snapToGrid w:val="0"/>
        <w:spacing w:before="0" w:beforeAutospacing="0" w:after="0" w:afterAutospacing="0" w:line="500" w:lineRule="exact"/>
        <w:ind w:firstLine="840" w:firstLineChars="35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联系方式：</w:t>
      </w:r>
      <w:r>
        <w:rPr>
          <w:rFonts w:hint="eastAsia" w:ascii="宋体" w:hAnsi="宋体" w:eastAsia="宋体" w:cs="宋体"/>
          <w:sz w:val="24"/>
          <w:szCs w:val="24"/>
          <w:highlight w:val="none"/>
          <w:lang w:val="en-US" w:eastAsia="zh-CN"/>
        </w:rPr>
        <w:t>13399226496</w:t>
      </w:r>
    </w:p>
    <w:p w14:paraId="31DD47E8">
      <w:pPr>
        <w:pStyle w:val="19"/>
        <w:adjustRightInd w:val="0"/>
        <w:snapToGrid w:val="0"/>
        <w:spacing w:before="0" w:beforeAutospacing="0" w:after="0" w:afterAutospacing="0" w:line="360" w:lineRule="auto"/>
        <w:ind w:firstLine="360" w:firstLineChars="150"/>
        <w:outlineLvl w:val="9"/>
        <w:rPr>
          <w:rFonts w:hint="eastAsia" w:ascii="宋体" w:hAnsi="宋体" w:eastAsia="宋体" w:cs="宋体"/>
          <w:color w:val="000000"/>
          <w:kern w:val="2"/>
          <w:sz w:val="24"/>
          <w:szCs w:val="24"/>
          <w:highlight w:val="none"/>
          <w:lang w:bidi="ar"/>
        </w:rPr>
      </w:pPr>
    </w:p>
    <w:bookmarkEnd w:id="154"/>
    <w:bookmarkEnd w:id="155"/>
    <w:bookmarkEnd w:id="156"/>
    <w:bookmarkEnd w:id="157"/>
    <w:p w14:paraId="1DF72E83">
      <w:pPr>
        <w:pStyle w:val="34"/>
        <w:spacing w:line="360" w:lineRule="auto"/>
        <w:ind w:firstLine="482" w:firstLineChars="200"/>
        <w:outlineLvl w:val="9"/>
        <w:rPr>
          <w:rFonts w:hint="eastAsia" w:ascii="宋体" w:hAnsi="宋体" w:eastAsia="宋体" w:cs="宋体"/>
          <w:b/>
          <w:sz w:val="24"/>
          <w:szCs w:val="24"/>
          <w:highlight w:val="none"/>
        </w:rPr>
      </w:pPr>
      <w:bookmarkStart w:id="159" w:name="_Toc363119284"/>
      <w:bookmarkStart w:id="160" w:name="_Toc152042342"/>
      <w:bookmarkStart w:id="161" w:name="_Toc18105"/>
      <w:bookmarkStart w:id="162" w:name="_Toc31470"/>
      <w:bookmarkStart w:id="163" w:name="_Toc23734"/>
      <w:bookmarkStart w:id="164" w:name="_Toc179632584"/>
      <w:bookmarkStart w:id="165" w:name="_Toc22430"/>
      <w:bookmarkStart w:id="166" w:name="_Toc513557033"/>
      <w:bookmarkStart w:id="167" w:name="_Toc13342"/>
      <w:bookmarkStart w:id="168" w:name="_Toc152045566"/>
      <w:bookmarkStart w:id="169" w:name="_Toc510859898"/>
      <w:bookmarkStart w:id="170" w:name="_Toc30606"/>
      <w:bookmarkStart w:id="171" w:name="_Toc16908"/>
      <w:bookmarkStart w:id="172" w:name="_Toc5656"/>
      <w:bookmarkStart w:id="173" w:name="_Toc32214"/>
      <w:bookmarkStart w:id="174" w:name="_Toc510859692"/>
      <w:bookmarkStart w:id="175" w:name="_Toc144974534"/>
      <w:r>
        <w:rPr>
          <w:rFonts w:hint="eastAsia" w:ascii="宋体" w:hAnsi="宋体" w:eastAsia="宋体" w:cs="宋体"/>
          <w:b/>
          <w:sz w:val="24"/>
          <w:szCs w:val="24"/>
          <w:highlight w:val="none"/>
        </w:rPr>
        <w:t>6.合同授予</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51CA2D61">
      <w:pPr>
        <w:pStyle w:val="35"/>
        <w:adjustRightInd w:val="0"/>
        <w:snapToGrid w:val="0"/>
        <w:spacing w:line="360" w:lineRule="auto"/>
        <w:ind w:firstLine="480" w:firstLineChars="200"/>
        <w:outlineLvl w:val="9"/>
        <w:rPr>
          <w:rFonts w:hint="eastAsia" w:ascii="宋体" w:hAnsi="宋体" w:eastAsia="宋体" w:cs="宋体"/>
          <w:sz w:val="24"/>
          <w:szCs w:val="24"/>
          <w:highlight w:val="none"/>
        </w:rPr>
      </w:pPr>
      <w:bookmarkStart w:id="176" w:name="_Toc179632585"/>
      <w:bookmarkStart w:id="177" w:name="_Toc152042343"/>
      <w:bookmarkStart w:id="178" w:name="_Toc152045567"/>
      <w:bookmarkStart w:id="179" w:name="_Toc144974535"/>
    </w:p>
    <w:bookmarkEnd w:id="176"/>
    <w:bookmarkEnd w:id="177"/>
    <w:bookmarkEnd w:id="178"/>
    <w:bookmarkEnd w:id="179"/>
    <w:p w14:paraId="7848602B">
      <w:pPr>
        <w:pStyle w:val="35"/>
        <w:adjustRightInd w:val="0"/>
        <w:snapToGrid w:val="0"/>
        <w:spacing w:line="360" w:lineRule="auto"/>
        <w:outlineLvl w:val="9"/>
        <w:rPr>
          <w:rFonts w:hint="eastAsia" w:ascii="宋体" w:hAnsi="宋体" w:eastAsia="宋体" w:cs="宋体"/>
          <w:b/>
          <w:sz w:val="24"/>
          <w:szCs w:val="24"/>
          <w:highlight w:val="none"/>
        </w:rPr>
      </w:pPr>
      <w:bookmarkStart w:id="180" w:name="_Toc179632586"/>
      <w:bookmarkStart w:id="181" w:name="_Toc144974536"/>
      <w:bookmarkStart w:id="182" w:name="_Toc152045568"/>
      <w:bookmarkStart w:id="183" w:name="_Toc152042344"/>
      <w:r>
        <w:rPr>
          <w:rFonts w:hint="eastAsia" w:ascii="宋体" w:hAnsi="宋体" w:eastAsia="宋体" w:cs="宋体"/>
          <w:b/>
          <w:sz w:val="24"/>
          <w:szCs w:val="24"/>
          <w:highlight w:val="none"/>
          <w:lang w:val="en-US" w:eastAsia="zh-CN"/>
        </w:rPr>
        <w:t>27</w:t>
      </w:r>
      <w:r>
        <w:rPr>
          <w:rFonts w:hint="eastAsia" w:ascii="宋体" w:hAnsi="宋体" w:eastAsia="宋体" w:cs="宋体"/>
          <w:b/>
          <w:sz w:val="24"/>
          <w:szCs w:val="24"/>
          <w:highlight w:val="none"/>
        </w:rPr>
        <w:t>、</w:t>
      </w:r>
      <w:r>
        <w:rPr>
          <w:rFonts w:hint="eastAsia" w:ascii="宋体" w:hAnsi="宋体" w:eastAsia="宋体" w:cs="宋体"/>
          <w:b/>
          <w:sz w:val="24"/>
          <w:szCs w:val="24"/>
          <w:highlight w:val="none"/>
          <w:lang w:eastAsia="zh-CN"/>
        </w:rPr>
        <w:t>成交</w:t>
      </w:r>
      <w:r>
        <w:rPr>
          <w:rFonts w:hint="eastAsia" w:ascii="宋体" w:hAnsi="宋体" w:eastAsia="宋体" w:cs="宋体"/>
          <w:b/>
          <w:sz w:val="24"/>
          <w:szCs w:val="24"/>
          <w:highlight w:val="none"/>
        </w:rPr>
        <w:t>通知</w:t>
      </w:r>
      <w:bookmarkEnd w:id="180"/>
      <w:bookmarkEnd w:id="181"/>
      <w:bookmarkEnd w:id="182"/>
      <w:bookmarkEnd w:id="183"/>
      <w:r>
        <w:rPr>
          <w:rFonts w:hint="eastAsia" w:ascii="宋体" w:hAnsi="宋体" w:eastAsia="宋体" w:cs="宋体"/>
          <w:b/>
          <w:sz w:val="24"/>
          <w:szCs w:val="24"/>
          <w:highlight w:val="none"/>
        </w:rPr>
        <w:t>书</w:t>
      </w:r>
    </w:p>
    <w:p w14:paraId="7D41761F">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.1在本章规定的磋商有效期内，</w:t>
      </w:r>
      <w:r>
        <w:rPr>
          <w:rFonts w:hint="eastAsia" w:ascii="宋体" w:hAnsi="宋体" w:eastAsia="宋体" w:cs="宋体"/>
          <w:sz w:val="24"/>
          <w:szCs w:val="24"/>
          <w:highlight w:val="none"/>
          <w:lang w:eastAsia="zh-CN"/>
        </w:rPr>
        <w:t>采购代理机构</w:t>
      </w:r>
      <w:r>
        <w:rPr>
          <w:rFonts w:hint="eastAsia" w:ascii="宋体" w:hAnsi="宋体" w:eastAsia="宋体" w:cs="宋体"/>
          <w:sz w:val="24"/>
          <w:szCs w:val="24"/>
          <w:highlight w:val="none"/>
        </w:rPr>
        <w:t>将对成交供应商公示，公示期为1</w:t>
      </w:r>
      <w:r>
        <w:rPr>
          <w:rFonts w:hint="eastAsia" w:ascii="宋体" w:hAnsi="宋体" w:eastAsia="宋体" w:cs="宋体"/>
          <w:sz w:val="24"/>
          <w:szCs w:val="24"/>
          <w:highlight w:val="none"/>
          <w:lang w:eastAsia="zh-CN"/>
        </w:rPr>
        <w:t>个工作</w:t>
      </w:r>
      <w:r>
        <w:rPr>
          <w:rFonts w:hint="eastAsia" w:ascii="宋体" w:hAnsi="宋体" w:eastAsia="宋体" w:cs="宋体"/>
          <w:sz w:val="24"/>
          <w:szCs w:val="24"/>
          <w:highlight w:val="none"/>
        </w:rPr>
        <w:t>日。</w:t>
      </w:r>
    </w:p>
    <w:p w14:paraId="24F76182">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.2在公示期内，未接到供应商对评审结果提出异议或未接到行政监督部门通知</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在招磋商活动中有违法行为时，公示期满后，</w:t>
      </w:r>
      <w:r>
        <w:rPr>
          <w:rFonts w:hint="eastAsia" w:ascii="宋体" w:hAnsi="宋体" w:eastAsia="宋体" w:cs="宋体"/>
          <w:sz w:val="24"/>
          <w:szCs w:val="24"/>
          <w:highlight w:val="none"/>
          <w:lang w:eastAsia="zh-CN"/>
        </w:rPr>
        <w:t>采购代理机构</w:t>
      </w:r>
      <w:r>
        <w:rPr>
          <w:rFonts w:hint="eastAsia" w:ascii="宋体" w:hAnsi="宋体" w:eastAsia="宋体" w:cs="宋体"/>
          <w:sz w:val="24"/>
          <w:szCs w:val="24"/>
          <w:highlight w:val="none"/>
        </w:rPr>
        <w:t>将向成交供应商发出</w:t>
      </w:r>
      <w:r>
        <w:rPr>
          <w:rFonts w:hint="eastAsia" w:ascii="宋体" w:hAnsi="宋体" w:eastAsia="宋体" w:cs="宋体"/>
          <w:sz w:val="24"/>
          <w:szCs w:val="24"/>
          <w:highlight w:val="none"/>
          <w:lang w:eastAsia="zh-CN"/>
        </w:rPr>
        <w:t>成交</w:t>
      </w:r>
      <w:r>
        <w:rPr>
          <w:rFonts w:hint="eastAsia" w:ascii="宋体" w:hAnsi="宋体" w:eastAsia="宋体" w:cs="宋体"/>
          <w:sz w:val="24"/>
          <w:szCs w:val="24"/>
          <w:highlight w:val="none"/>
        </w:rPr>
        <w:t>通知书。</w:t>
      </w:r>
    </w:p>
    <w:p w14:paraId="203FED39">
      <w:pPr>
        <w:pStyle w:val="35"/>
        <w:adjustRightInd w:val="0"/>
        <w:snapToGrid w:val="0"/>
        <w:spacing w:line="360" w:lineRule="auto"/>
        <w:outlineLvl w:val="9"/>
        <w:rPr>
          <w:rFonts w:hint="eastAsia" w:ascii="宋体" w:hAnsi="宋体" w:eastAsia="宋体" w:cs="宋体"/>
          <w:b/>
          <w:sz w:val="24"/>
          <w:szCs w:val="24"/>
          <w:highlight w:val="none"/>
        </w:rPr>
      </w:pPr>
      <w:bookmarkStart w:id="184" w:name="_Toc179632588"/>
      <w:bookmarkStart w:id="185" w:name="_Toc152042346"/>
      <w:bookmarkStart w:id="186" w:name="_Toc144974538"/>
      <w:bookmarkStart w:id="187" w:name="_Toc152045570"/>
      <w:r>
        <w:rPr>
          <w:rFonts w:hint="eastAsia" w:ascii="宋体" w:hAnsi="宋体" w:eastAsia="宋体" w:cs="宋体"/>
          <w:b/>
          <w:sz w:val="24"/>
          <w:szCs w:val="24"/>
          <w:highlight w:val="none"/>
          <w:lang w:val="en-US" w:eastAsia="zh-CN"/>
        </w:rPr>
        <w:t>28</w:t>
      </w:r>
      <w:r>
        <w:rPr>
          <w:rFonts w:hint="eastAsia" w:ascii="宋体" w:hAnsi="宋体" w:eastAsia="宋体" w:cs="宋体"/>
          <w:b/>
          <w:sz w:val="24"/>
          <w:szCs w:val="24"/>
          <w:highlight w:val="none"/>
        </w:rPr>
        <w:t>、签订合同</w:t>
      </w:r>
      <w:bookmarkEnd w:id="184"/>
      <w:bookmarkEnd w:id="185"/>
      <w:bookmarkEnd w:id="186"/>
      <w:bookmarkEnd w:id="187"/>
    </w:p>
    <w:p w14:paraId="261DD667">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28</w:t>
      </w: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和成交供应商应当自成交通知书发出之日起</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日内，根据竞争性磋商文件和成交供应商的竞争性磋商响应文件订立书面合同，</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和成交供应商不得再行订立背离合同实质性内容的其他协议。</w:t>
      </w:r>
    </w:p>
    <w:p w14:paraId="3013FF2E">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.2成交供应商无正当理由拒签合同的，</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取消其成交资格，</w:t>
      </w:r>
      <w:r>
        <w:rPr>
          <w:rFonts w:hint="eastAsia" w:ascii="宋体" w:hAnsi="宋体" w:eastAsia="宋体" w:cs="宋体"/>
          <w:color w:val="auto"/>
          <w:sz w:val="24"/>
          <w:szCs w:val="24"/>
          <w:highlight w:val="none"/>
          <w:lang w:val="en-US" w:eastAsia="zh-CN"/>
        </w:rPr>
        <w:t>并根据投标信用承诺书有关规定执行</w:t>
      </w:r>
      <w:r>
        <w:rPr>
          <w:rFonts w:hint="eastAsia" w:ascii="宋体" w:hAnsi="宋体" w:eastAsia="宋体" w:cs="宋体"/>
          <w:color w:val="auto"/>
          <w:sz w:val="24"/>
          <w:szCs w:val="24"/>
          <w:highlight w:val="none"/>
        </w:rPr>
        <w:t>；给</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 xml:space="preserve">造成的损失的，成交供应商还应当对予以赔偿。 </w:t>
      </w:r>
    </w:p>
    <w:p w14:paraId="6CB683A2">
      <w:pPr>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成交供应商应当按照合同约定履行义务，完成成交项目，不得将成交项目转让（转包）给他人。</w:t>
      </w:r>
    </w:p>
    <w:p w14:paraId="2888937D">
      <w:pPr>
        <w:pStyle w:val="34"/>
        <w:spacing w:line="360" w:lineRule="auto"/>
        <w:ind w:firstLine="482" w:firstLineChars="200"/>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188" w:name="_Toc179632589"/>
      <w:bookmarkStart w:id="189" w:name="_Toc152042347"/>
      <w:bookmarkStart w:id="190" w:name="_Toc27160"/>
      <w:bookmarkStart w:id="191" w:name="_Toc363119285"/>
      <w:bookmarkStart w:id="192" w:name="_Toc27207"/>
      <w:bookmarkStart w:id="193" w:name="_Toc510859693"/>
      <w:bookmarkStart w:id="194" w:name="_Toc30718"/>
      <w:bookmarkStart w:id="195" w:name="_Toc152045571"/>
      <w:bookmarkStart w:id="196" w:name="_Toc28337"/>
      <w:bookmarkStart w:id="197" w:name="_Toc16686"/>
      <w:bookmarkStart w:id="198" w:name="_Toc23799"/>
      <w:bookmarkStart w:id="199" w:name="_Toc17135"/>
      <w:bookmarkStart w:id="200" w:name="_Toc144974539"/>
      <w:bookmarkStart w:id="201" w:name="_Toc8386"/>
      <w:bookmarkStart w:id="202" w:name="_Toc510859899"/>
      <w:bookmarkStart w:id="203" w:name="_Toc16241"/>
      <w:bookmarkStart w:id="204" w:name="_Toc513557034"/>
      <w:r>
        <w:rPr>
          <w:rFonts w:hint="eastAsia" w:ascii="宋体" w:hAnsi="宋体" w:eastAsia="宋体" w:cs="宋体"/>
          <w:b/>
          <w:color w:val="000000" w:themeColor="text1"/>
          <w:sz w:val="24"/>
          <w:szCs w:val="24"/>
          <w:highlight w:val="none"/>
          <w14:textFill>
            <w14:solidFill>
              <w14:schemeClr w14:val="tx1"/>
            </w14:solidFill>
          </w14:textFill>
        </w:rPr>
        <w:t>7.重新采购</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0812C20">
      <w:pPr>
        <w:pStyle w:val="35"/>
        <w:adjustRightInd w:val="0"/>
        <w:snapToGrid w:val="0"/>
        <w:spacing w:line="360" w:lineRule="auto"/>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205" w:name="_Toc152045572"/>
      <w:bookmarkStart w:id="206" w:name="_Toc144974540"/>
      <w:bookmarkStart w:id="207" w:name="_Toc152042348"/>
      <w:bookmarkStart w:id="208" w:name="_Toc179632590"/>
      <w:r>
        <w:rPr>
          <w:rFonts w:hint="eastAsia" w:ascii="宋体" w:hAnsi="宋体" w:eastAsia="宋体" w:cs="宋体"/>
          <w:b/>
          <w:color w:val="000000" w:themeColor="text1"/>
          <w:sz w:val="24"/>
          <w:szCs w:val="24"/>
          <w:highlight w:val="none"/>
          <w:lang w:val="en-US" w:eastAsia="zh-CN"/>
          <w14:textFill>
            <w14:solidFill>
              <w14:schemeClr w14:val="tx1"/>
            </w14:solidFill>
          </w14:textFill>
        </w:rPr>
        <w:t>29</w:t>
      </w:r>
      <w:r>
        <w:rPr>
          <w:rFonts w:hint="eastAsia" w:ascii="宋体" w:hAnsi="宋体" w:eastAsia="宋体" w:cs="宋体"/>
          <w:b/>
          <w:color w:val="000000" w:themeColor="text1"/>
          <w:sz w:val="24"/>
          <w:szCs w:val="24"/>
          <w:highlight w:val="none"/>
          <w14:textFill>
            <w14:solidFill>
              <w14:schemeClr w14:val="tx1"/>
            </w14:solidFill>
          </w14:textFill>
        </w:rPr>
        <w:t>、重新采购</w:t>
      </w:r>
      <w:bookmarkEnd w:id="205"/>
      <w:bookmarkEnd w:id="206"/>
      <w:bookmarkEnd w:id="207"/>
      <w:bookmarkEnd w:id="208"/>
    </w:p>
    <w:p w14:paraId="1D5F0A42">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sz w:val="24"/>
          <w:szCs w:val="24"/>
          <w:highlight w:val="none"/>
        </w:rPr>
      </w:pPr>
      <w:bookmarkStart w:id="209" w:name="_Toc144974542"/>
      <w:bookmarkStart w:id="210" w:name="_Toc6327"/>
      <w:bookmarkStart w:id="211" w:name="_Toc510859900"/>
      <w:bookmarkStart w:id="212" w:name="_Toc363119286"/>
      <w:bookmarkStart w:id="213" w:name="_Toc9642"/>
      <w:bookmarkStart w:id="214" w:name="_Toc513557035"/>
      <w:bookmarkStart w:id="215" w:name="_Toc16351"/>
      <w:bookmarkStart w:id="216" w:name="_Toc29516"/>
      <w:bookmarkStart w:id="217" w:name="_Toc152045574"/>
      <w:bookmarkStart w:id="218" w:name="_Toc510859694"/>
      <w:bookmarkStart w:id="219" w:name="_Toc152042350"/>
      <w:bookmarkStart w:id="220" w:name="_Toc179632592"/>
      <w:r>
        <w:rPr>
          <w:rFonts w:hint="eastAsia" w:ascii="宋体" w:hAnsi="宋体" w:eastAsia="宋体" w:cs="宋体"/>
          <w:sz w:val="24"/>
          <w:szCs w:val="24"/>
          <w:highlight w:val="none"/>
          <w:lang w:val="en-US" w:eastAsia="zh-CN"/>
        </w:rPr>
        <w:t>29.1</w:t>
      </w:r>
      <w:r>
        <w:rPr>
          <w:rFonts w:hint="eastAsia" w:ascii="宋体" w:hAnsi="宋体" w:eastAsia="宋体" w:cs="宋体"/>
          <w:sz w:val="24"/>
          <w:szCs w:val="24"/>
          <w:highlight w:val="none"/>
        </w:rPr>
        <w:t>磋商开始后，出现下列情形之一的，采购代理机构将终止竞争性磋商采购活动，发布项目终止公告并说明原因，重新开展采购活动：</w:t>
      </w:r>
    </w:p>
    <w:p w14:paraId="2052B0D9">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（一）因情况变化，不再符合规定的竞争性磋商采购方式适用情形的；</w:t>
      </w:r>
    </w:p>
    <w:p w14:paraId="14AAA554">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（二）出现影响采购公正的违法、违规行为的；</w:t>
      </w:r>
    </w:p>
    <w:p w14:paraId="78308353">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（三）在采购过程中符合要求的供应商不足3家的 ；</w:t>
      </w:r>
    </w:p>
    <w:p w14:paraId="0BE81E6A">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（四）报价未超过采购预算的供应商不足3家的。</w:t>
      </w:r>
    </w:p>
    <w:p w14:paraId="603BE08C">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29.2</w:t>
      </w:r>
      <w:r>
        <w:rPr>
          <w:rFonts w:hint="eastAsia" w:ascii="宋体" w:hAnsi="宋体" w:eastAsia="宋体" w:cs="宋体"/>
          <w:sz w:val="24"/>
          <w:szCs w:val="24"/>
          <w:highlight w:val="none"/>
        </w:rPr>
        <w:t>提交最后报价的供应商为2家时，可以继续进行磋商的情形：</w:t>
      </w:r>
    </w:p>
    <w:p w14:paraId="7D7D14CD">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（一）市场竞争不充分的科研项目，以及需要扶持的科技成果转化项目；</w:t>
      </w:r>
    </w:p>
    <w:p w14:paraId="741AF20B">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highlight w:val="none"/>
        </w:rPr>
      </w:pPr>
      <w:bookmarkStart w:id="221" w:name="_Toc21530"/>
      <w:r>
        <w:rPr>
          <w:rFonts w:hint="eastAsia" w:ascii="宋体" w:hAnsi="宋体" w:eastAsia="宋体" w:cs="宋体"/>
          <w:sz w:val="24"/>
          <w:szCs w:val="24"/>
          <w:highlight w:val="none"/>
        </w:rPr>
        <w:t>（二）政府购买服务项目（含政府和社会资本项目）。</w:t>
      </w:r>
      <w:bookmarkEnd w:id="221"/>
    </w:p>
    <w:p w14:paraId="0AD0E452">
      <w:pPr>
        <w:pStyle w:val="34"/>
        <w:spacing w:line="360" w:lineRule="auto"/>
        <w:ind w:firstLine="482" w:firstLineChars="200"/>
        <w:outlineLvl w:val="9"/>
        <w:rPr>
          <w:rFonts w:hint="eastAsia" w:ascii="宋体" w:hAnsi="宋体" w:eastAsia="宋体" w:cs="宋体"/>
          <w:b/>
          <w:sz w:val="24"/>
          <w:szCs w:val="24"/>
          <w:highlight w:val="none"/>
        </w:rPr>
      </w:pPr>
      <w:bookmarkStart w:id="222" w:name="_Toc15443"/>
      <w:bookmarkStart w:id="223" w:name="_Toc31841"/>
      <w:bookmarkStart w:id="224" w:name="_Toc179"/>
      <w:bookmarkStart w:id="225" w:name="_Toc29962"/>
      <w:bookmarkStart w:id="226" w:name="_Toc3899"/>
      <w:r>
        <w:rPr>
          <w:rFonts w:hint="eastAsia" w:ascii="宋体" w:hAnsi="宋体" w:eastAsia="宋体" w:cs="宋体"/>
          <w:b/>
          <w:sz w:val="24"/>
          <w:szCs w:val="24"/>
          <w:highlight w:val="none"/>
        </w:rPr>
        <w:t>8.纪律和监督</w:t>
      </w:r>
      <w:bookmarkEnd w:id="209"/>
      <w:bookmarkEnd w:id="210"/>
      <w:bookmarkEnd w:id="211"/>
      <w:bookmarkEnd w:id="212"/>
      <w:bookmarkEnd w:id="213"/>
      <w:bookmarkEnd w:id="214"/>
      <w:bookmarkEnd w:id="215"/>
      <w:bookmarkEnd w:id="216"/>
      <w:bookmarkEnd w:id="217"/>
      <w:bookmarkEnd w:id="218"/>
      <w:bookmarkEnd w:id="219"/>
      <w:bookmarkEnd w:id="220"/>
      <w:bookmarkEnd w:id="222"/>
      <w:bookmarkEnd w:id="223"/>
      <w:bookmarkEnd w:id="224"/>
      <w:bookmarkEnd w:id="225"/>
      <w:bookmarkEnd w:id="226"/>
    </w:p>
    <w:p w14:paraId="088986CA">
      <w:pPr>
        <w:pStyle w:val="35"/>
        <w:adjustRightInd w:val="0"/>
        <w:snapToGrid w:val="0"/>
        <w:spacing w:line="360" w:lineRule="auto"/>
        <w:outlineLvl w:val="9"/>
        <w:rPr>
          <w:rFonts w:hint="eastAsia" w:ascii="宋体" w:hAnsi="宋体" w:eastAsia="宋体" w:cs="宋体"/>
          <w:b/>
          <w:sz w:val="24"/>
          <w:szCs w:val="24"/>
          <w:highlight w:val="none"/>
        </w:rPr>
      </w:pPr>
      <w:bookmarkStart w:id="227" w:name="_Toc179632593"/>
      <w:bookmarkStart w:id="228" w:name="_Toc152042351"/>
      <w:bookmarkStart w:id="229" w:name="_Toc152045575"/>
      <w:bookmarkStart w:id="230" w:name="_Toc144974543"/>
      <w:r>
        <w:rPr>
          <w:rFonts w:hint="eastAsia" w:ascii="宋体" w:hAnsi="宋体" w:eastAsia="宋体" w:cs="宋体"/>
          <w:b/>
          <w:sz w:val="24"/>
          <w:szCs w:val="24"/>
          <w:highlight w:val="none"/>
          <w:lang w:val="en-US" w:eastAsia="zh-CN"/>
        </w:rPr>
        <w:t>30</w:t>
      </w:r>
      <w:r>
        <w:rPr>
          <w:rFonts w:hint="eastAsia" w:ascii="宋体" w:hAnsi="宋体" w:eastAsia="宋体" w:cs="宋体"/>
          <w:b/>
          <w:sz w:val="24"/>
          <w:szCs w:val="24"/>
          <w:highlight w:val="none"/>
        </w:rPr>
        <w:t>、对</w:t>
      </w:r>
      <w:r>
        <w:rPr>
          <w:rFonts w:hint="eastAsia" w:ascii="宋体" w:hAnsi="宋体" w:eastAsia="宋体" w:cs="宋体"/>
          <w:b/>
          <w:sz w:val="24"/>
          <w:szCs w:val="24"/>
          <w:highlight w:val="none"/>
          <w:lang w:eastAsia="zh-CN"/>
        </w:rPr>
        <w:t>采购人</w:t>
      </w:r>
      <w:r>
        <w:rPr>
          <w:rFonts w:hint="eastAsia" w:ascii="宋体" w:hAnsi="宋体" w:eastAsia="宋体" w:cs="宋体"/>
          <w:b/>
          <w:sz w:val="24"/>
          <w:szCs w:val="24"/>
          <w:highlight w:val="none"/>
        </w:rPr>
        <w:t>的纪律要求</w:t>
      </w:r>
      <w:bookmarkEnd w:id="227"/>
      <w:bookmarkEnd w:id="228"/>
      <w:bookmarkEnd w:id="229"/>
      <w:bookmarkEnd w:id="230"/>
    </w:p>
    <w:p w14:paraId="0ECB2780">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不得泄漏招标投标活动中应当保密的情况和资料，不得与供应商串通损害国家利益、社会公共利益或者他人合法权益。</w:t>
      </w:r>
    </w:p>
    <w:p w14:paraId="29AE102B">
      <w:pPr>
        <w:pStyle w:val="35"/>
        <w:adjustRightInd w:val="0"/>
        <w:snapToGrid w:val="0"/>
        <w:spacing w:line="360" w:lineRule="auto"/>
        <w:outlineLvl w:val="9"/>
        <w:rPr>
          <w:rFonts w:hint="eastAsia" w:ascii="宋体" w:hAnsi="宋体" w:eastAsia="宋体" w:cs="宋体"/>
          <w:b/>
          <w:sz w:val="24"/>
          <w:szCs w:val="24"/>
          <w:highlight w:val="none"/>
        </w:rPr>
      </w:pPr>
      <w:bookmarkStart w:id="231" w:name="_Toc144974544"/>
      <w:bookmarkStart w:id="232" w:name="_Toc179632594"/>
      <w:bookmarkStart w:id="233" w:name="_Toc152042352"/>
      <w:bookmarkStart w:id="234" w:name="_Toc152045576"/>
      <w:r>
        <w:rPr>
          <w:rFonts w:hint="eastAsia" w:ascii="宋体" w:hAnsi="宋体" w:eastAsia="宋体" w:cs="宋体"/>
          <w:b/>
          <w:sz w:val="24"/>
          <w:szCs w:val="24"/>
          <w:highlight w:val="none"/>
          <w:lang w:val="en-US" w:eastAsia="zh-CN"/>
        </w:rPr>
        <w:t>31</w:t>
      </w:r>
      <w:r>
        <w:rPr>
          <w:rFonts w:hint="eastAsia" w:ascii="宋体" w:hAnsi="宋体" w:eastAsia="宋体" w:cs="宋体"/>
          <w:b/>
          <w:sz w:val="24"/>
          <w:szCs w:val="24"/>
          <w:highlight w:val="none"/>
        </w:rPr>
        <w:t>、对供应商的纪律要求</w:t>
      </w:r>
      <w:bookmarkEnd w:id="231"/>
      <w:bookmarkEnd w:id="232"/>
      <w:bookmarkEnd w:id="233"/>
      <w:bookmarkEnd w:id="234"/>
    </w:p>
    <w:p w14:paraId="68CBC4E9">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供应商不得相互串通磋商或者与</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串通磋商，不得向</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或者磋商小组成员行贿谋取成交，不得以他人名义磋商或者以其他方式弄虚作假骗取成交；供应商不得以任何方式干扰、影响评审工作。</w:t>
      </w:r>
    </w:p>
    <w:p w14:paraId="1CACEB13">
      <w:pPr>
        <w:pStyle w:val="35"/>
        <w:adjustRightInd w:val="0"/>
        <w:snapToGrid w:val="0"/>
        <w:spacing w:line="360" w:lineRule="auto"/>
        <w:outlineLvl w:val="9"/>
        <w:rPr>
          <w:rFonts w:hint="eastAsia" w:ascii="宋体" w:hAnsi="宋体" w:eastAsia="宋体" w:cs="宋体"/>
          <w:b/>
          <w:sz w:val="24"/>
          <w:szCs w:val="24"/>
          <w:highlight w:val="none"/>
        </w:rPr>
      </w:pPr>
      <w:bookmarkStart w:id="235" w:name="_Toc179632595"/>
      <w:bookmarkStart w:id="236" w:name="_Toc152045577"/>
      <w:bookmarkStart w:id="237" w:name="_Toc144974545"/>
      <w:bookmarkStart w:id="238" w:name="_Toc152042353"/>
      <w:r>
        <w:rPr>
          <w:rFonts w:hint="eastAsia" w:ascii="宋体" w:hAnsi="宋体" w:eastAsia="宋体" w:cs="宋体"/>
          <w:b/>
          <w:sz w:val="24"/>
          <w:szCs w:val="24"/>
          <w:highlight w:val="none"/>
          <w:lang w:val="en-US" w:eastAsia="zh-CN"/>
        </w:rPr>
        <w:t>32</w:t>
      </w:r>
      <w:r>
        <w:rPr>
          <w:rFonts w:hint="eastAsia" w:ascii="宋体" w:hAnsi="宋体" w:eastAsia="宋体" w:cs="宋体"/>
          <w:b/>
          <w:sz w:val="24"/>
          <w:szCs w:val="24"/>
          <w:highlight w:val="none"/>
        </w:rPr>
        <w:t>、对磋商小组成员的纪律要求</w:t>
      </w:r>
      <w:bookmarkEnd w:id="235"/>
      <w:bookmarkEnd w:id="236"/>
      <w:bookmarkEnd w:id="237"/>
      <w:bookmarkEnd w:id="238"/>
    </w:p>
    <w:p w14:paraId="474463EA">
      <w:pPr>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14:paraId="30D643C3">
      <w:pPr>
        <w:pStyle w:val="35"/>
        <w:adjustRightInd w:val="0"/>
        <w:snapToGrid w:val="0"/>
        <w:spacing w:line="360" w:lineRule="auto"/>
        <w:outlineLvl w:val="9"/>
        <w:rPr>
          <w:rFonts w:hint="eastAsia" w:ascii="宋体" w:hAnsi="宋体" w:eastAsia="宋体" w:cs="宋体"/>
          <w:b/>
          <w:sz w:val="24"/>
          <w:szCs w:val="24"/>
          <w:highlight w:val="none"/>
        </w:rPr>
      </w:pPr>
      <w:bookmarkStart w:id="239" w:name="_Toc152045578"/>
      <w:bookmarkStart w:id="240" w:name="_Toc152042354"/>
      <w:bookmarkStart w:id="241" w:name="_Toc179632596"/>
      <w:bookmarkStart w:id="242" w:name="_Toc144974546"/>
      <w:r>
        <w:rPr>
          <w:rFonts w:hint="eastAsia" w:ascii="宋体" w:hAnsi="宋体" w:eastAsia="宋体" w:cs="宋体"/>
          <w:b/>
          <w:sz w:val="24"/>
          <w:szCs w:val="24"/>
          <w:highlight w:val="none"/>
          <w:lang w:val="en-US" w:eastAsia="zh-CN"/>
        </w:rPr>
        <w:t>33</w:t>
      </w:r>
      <w:r>
        <w:rPr>
          <w:rFonts w:hint="eastAsia" w:ascii="宋体" w:hAnsi="宋体" w:eastAsia="宋体" w:cs="宋体"/>
          <w:b/>
          <w:sz w:val="24"/>
          <w:szCs w:val="24"/>
          <w:highlight w:val="none"/>
        </w:rPr>
        <w:t>、对与评审活动有关的工作人员的纪律要求</w:t>
      </w:r>
      <w:bookmarkEnd w:id="239"/>
      <w:bookmarkEnd w:id="240"/>
      <w:bookmarkEnd w:id="241"/>
    </w:p>
    <w:p w14:paraId="090F5601">
      <w:pPr>
        <w:adjustRightInd w:val="0"/>
        <w:snapToGrid w:val="0"/>
        <w:spacing w:line="360" w:lineRule="auto"/>
        <w:ind w:firstLine="480" w:firstLineChars="200"/>
        <w:outlineLvl w:val="9"/>
        <w:rPr>
          <w:rFonts w:hint="eastAsia" w:ascii="宋体" w:hAnsi="宋体" w:eastAsia="宋体" w:cs="宋体"/>
          <w:sz w:val="24"/>
          <w:szCs w:val="24"/>
          <w:highlight w:val="none"/>
        </w:rPr>
      </w:pPr>
      <w:bookmarkStart w:id="243" w:name="_Toc152042355"/>
      <w:r>
        <w:rPr>
          <w:rFonts w:hint="eastAsia" w:ascii="宋体" w:hAnsi="宋体" w:eastAsia="宋体" w:cs="宋体"/>
          <w:sz w:val="24"/>
          <w:szCs w:val="24"/>
          <w:highlight w:val="none"/>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43"/>
    </w:p>
    <w:p w14:paraId="74A72F4D">
      <w:pPr>
        <w:pStyle w:val="35"/>
        <w:adjustRightInd w:val="0"/>
        <w:snapToGrid w:val="0"/>
        <w:spacing w:line="360" w:lineRule="auto"/>
        <w:outlineLvl w:val="9"/>
        <w:rPr>
          <w:rFonts w:hint="eastAsia" w:ascii="宋体" w:hAnsi="宋体" w:eastAsia="宋体" w:cs="宋体"/>
          <w:b/>
          <w:sz w:val="24"/>
          <w:szCs w:val="24"/>
          <w:highlight w:val="none"/>
        </w:rPr>
      </w:pPr>
      <w:bookmarkStart w:id="244" w:name="_Toc152045579"/>
      <w:bookmarkStart w:id="245" w:name="_Toc179632597"/>
      <w:bookmarkStart w:id="246" w:name="_Toc152042356"/>
      <w:r>
        <w:rPr>
          <w:rFonts w:hint="eastAsia" w:ascii="宋体" w:hAnsi="宋体" w:eastAsia="宋体" w:cs="宋体"/>
          <w:b/>
          <w:sz w:val="24"/>
          <w:szCs w:val="24"/>
          <w:highlight w:val="none"/>
        </w:rPr>
        <w:t>3</w:t>
      </w:r>
      <w:r>
        <w:rPr>
          <w:rFonts w:hint="eastAsia" w:ascii="宋体" w:hAnsi="宋体" w:eastAsia="宋体" w:cs="宋体"/>
          <w:b/>
          <w:sz w:val="24"/>
          <w:szCs w:val="24"/>
          <w:highlight w:val="none"/>
          <w:lang w:val="en-US" w:eastAsia="zh-CN"/>
        </w:rPr>
        <w:t>4</w:t>
      </w:r>
      <w:r>
        <w:rPr>
          <w:rFonts w:hint="eastAsia" w:ascii="宋体" w:hAnsi="宋体" w:eastAsia="宋体" w:cs="宋体"/>
          <w:b/>
          <w:sz w:val="24"/>
          <w:szCs w:val="24"/>
          <w:highlight w:val="none"/>
        </w:rPr>
        <w:t>、投诉</w:t>
      </w:r>
      <w:bookmarkEnd w:id="242"/>
      <w:bookmarkEnd w:id="244"/>
      <w:bookmarkEnd w:id="245"/>
      <w:bookmarkEnd w:id="246"/>
    </w:p>
    <w:p w14:paraId="0D286781">
      <w:pPr>
        <w:adjustRightInd w:val="0"/>
        <w:snapToGrid w:val="0"/>
        <w:spacing w:line="360" w:lineRule="auto"/>
        <w:ind w:firstLine="480" w:firstLineChars="200"/>
        <w:outlineLvl w:val="9"/>
        <w:rPr>
          <w:rFonts w:hint="eastAsia" w:ascii="宋体" w:hAnsi="宋体" w:eastAsia="宋体" w:cs="宋体"/>
          <w:bCs/>
          <w:kern w:val="44"/>
          <w:sz w:val="24"/>
          <w:szCs w:val="24"/>
          <w:highlight w:val="none"/>
        </w:rPr>
      </w:pPr>
      <w:r>
        <w:rPr>
          <w:rFonts w:hint="eastAsia" w:ascii="宋体" w:hAnsi="宋体" w:eastAsia="宋体" w:cs="宋体"/>
          <w:sz w:val="24"/>
          <w:szCs w:val="24"/>
          <w:highlight w:val="none"/>
        </w:rPr>
        <w:t>供应商和其他利害关系人认为本次招标活动违反法律、法规和规章规定的，有权向有关行政监督部门投诉。</w:t>
      </w:r>
    </w:p>
    <w:p w14:paraId="11D45B50">
      <w:pPr>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9</w:t>
      </w:r>
      <w:r>
        <w:rPr>
          <w:rFonts w:hint="eastAsia" w:ascii="宋体" w:hAnsi="宋体" w:eastAsia="宋体" w:cs="宋体"/>
          <w:b/>
          <w:sz w:val="24"/>
          <w:szCs w:val="24"/>
          <w:highlight w:val="none"/>
        </w:rPr>
        <w:t>．其它事项</w:t>
      </w:r>
    </w:p>
    <w:p w14:paraId="32E57570">
      <w:pPr>
        <w:pStyle w:val="10"/>
        <w:outlineLvl w:val="9"/>
        <w:rPr>
          <w:rFonts w:hint="eastAsia" w:ascii="宋体" w:hAnsi="宋体" w:eastAsia="宋体" w:cs="宋体"/>
          <w:sz w:val="24"/>
          <w:szCs w:val="24"/>
          <w:highlight w:val="none"/>
        </w:rPr>
      </w:pPr>
    </w:p>
    <w:p w14:paraId="321D33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0000FF"/>
          <w:sz w:val="24"/>
          <w:szCs w:val="24"/>
          <w:highlight w:val="none"/>
        </w:rPr>
      </w:pPr>
      <w:r>
        <w:rPr>
          <w:rFonts w:hint="eastAsia" w:ascii="宋体" w:hAnsi="宋体" w:eastAsia="宋体" w:cs="宋体"/>
          <w:sz w:val="24"/>
          <w:szCs w:val="24"/>
          <w:highlight w:val="none"/>
          <w:lang w:val="en-US" w:eastAsia="zh-CN"/>
        </w:rPr>
        <w:t>35、</w:t>
      </w:r>
      <w:r>
        <w:rPr>
          <w:rFonts w:hint="eastAsia" w:ascii="宋体" w:hAnsi="宋体" w:eastAsia="宋体" w:cs="宋体"/>
          <w:sz w:val="24"/>
          <w:szCs w:val="24"/>
          <w:highlight w:val="none"/>
        </w:rPr>
        <w:t>成交供应商确定后，成交供应商无正当理由拖延或拒签合同的，或未能按照规定的时间提供履约担保，采购人有权取消其成交资格，并按评审顺序重新确定成交供应商。</w:t>
      </w:r>
      <w:r>
        <w:rPr>
          <w:rFonts w:hint="eastAsia" w:ascii="宋体" w:hAnsi="宋体" w:eastAsia="宋体" w:cs="宋体"/>
          <w:color w:val="auto"/>
          <w:sz w:val="24"/>
          <w:szCs w:val="24"/>
          <w:highlight w:val="none"/>
        </w:rPr>
        <w:t>同时报请监督机构予以通报，禁止其进入政府采购市场，并</w:t>
      </w:r>
      <w:r>
        <w:rPr>
          <w:rFonts w:hint="eastAsia" w:ascii="宋体" w:hAnsi="宋体" w:eastAsia="宋体" w:cs="宋体"/>
          <w:color w:val="auto"/>
          <w:sz w:val="24"/>
          <w:szCs w:val="24"/>
          <w:highlight w:val="none"/>
          <w:lang w:val="en-US" w:eastAsia="zh-CN"/>
        </w:rPr>
        <w:t>根据投标信用承诺书有关规定执行</w:t>
      </w:r>
      <w:r>
        <w:rPr>
          <w:rFonts w:hint="eastAsia" w:ascii="宋体" w:hAnsi="宋体" w:eastAsia="宋体" w:cs="宋体"/>
          <w:color w:val="auto"/>
          <w:sz w:val="24"/>
          <w:szCs w:val="24"/>
          <w:highlight w:val="none"/>
        </w:rPr>
        <w:t>。给采购人造成损失，还应当对予以赔偿，并依法承担相应法律责任。</w:t>
      </w:r>
    </w:p>
    <w:p w14:paraId="3EE0F6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36</w:t>
      </w:r>
      <w:r>
        <w:rPr>
          <w:rFonts w:hint="eastAsia" w:ascii="宋体" w:hAnsi="宋体" w:eastAsia="宋体" w:cs="宋体"/>
          <w:sz w:val="24"/>
          <w:szCs w:val="24"/>
          <w:highlight w:val="none"/>
        </w:rPr>
        <w:t>、其他未尽事宜，按照《中华人民共和国政府采购法》、《中华人民共和国政府采购法实施条例》等法律法规的有关条款执行。</w:t>
      </w:r>
    </w:p>
    <w:p w14:paraId="0F664EE8">
      <w:pPr>
        <w:jc w:val="both"/>
        <w:outlineLvl w:val="9"/>
        <w:rPr>
          <w:rFonts w:hint="eastAsia" w:ascii="宋体" w:hAnsi="宋体" w:eastAsia="宋体" w:cs="宋体"/>
          <w:highlight w:val="none"/>
        </w:rPr>
      </w:pPr>
    </w:p>
    <w:p w14:paraId="78310338">
      <w:pPr>
        <w:outlineLvl w:val="9"/>
        <w:rPr>
          <w:rFonts w:hint="eastAsia" w:ascii="宋体" w:hAnsi="宋体" w:eastAsia="宋体" w:cs="宋体"/>
          <w:highlight w:val="none"/>
        </w:rPr>
      </w:pPr>
    </w:p>
    <w:p w14:paraId="3FDA0765">
      <w:pPr>
        <w:pStyle w:val="10"/>
        <w:outlineLvl w:val="9"/>
        <w:rPr>
          <w:rFonts w:hint="eastAsia" w:ascii="宋体" w:hAnsi="宋体" w:eastAsia="宋体" w:cs="宋体"/>
          <w:highlight w:val="none"/>
        </w:rPr>
      </w:pPr>
    </w:p>
    <w:p w14:paraId="48D7D6C8">
      <w:pP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br w:type="page"/>
      </w:r>
    </w:p>
    <w:p w14:paraId="75C65980">
      <w:pPr>
        <w:outlineLvl w:val="9"/>
        <w:rPr>
          <w:rFonts w:hint="eastAsia" w:ascii="宋体" w:hAnsi="宋体" w:eastAsia="宋体" w:cs="宋体"/>
          <w:highlight w:val="none"/>
        </w:rPr>
      </w:pPr>
    </w:p>
    <w:p w14:paraId="2803514E">
      <w:pPr>
        <w:pStyle w:val="10"/>
        <w:outlineLvl w:val="9"/>
        <w:rPr>
          <w:rFonts w:hint="eastAsia" w:ascii="宋体" w:hAnsi="宋体" w:eastAsia="宋体" w:cs="宋体"/>
          <w:highlight w:val="none"/>
        </w:rPr>
      </w:pPr>
    </w:p>
    <w:p w14:paraId="5C5B5A7A">
      <w:pPr>
        <w:bidi w:val="0"/>
        <w:jc w:val="center"/>
        <w:outlineLvl w:val="0"/>
        <w:rPr>
          <w:rFonts w:hint="eastAsia" w:ascii="宋体" w:hAnsi="宋体" w:eastAsia="宋体" w:cs="宋体"/>
          <w:b/>
          <w:bCs/>
          <w:highlight w:val="none"/>
        </w:rPr>
      </w:pPr>
      <w:bookmarkStart w:id="247" w:name="_Toc24439"/>
      <w:bookmarkStart w:id="248" w:name="_Toc608"/>
      <w:bookmarkStart w:id="249" w:name="_Toc24953"/>
      <w:r>
        <w:rPr>
          <w:rFonts w:hint="eastAsia" w:ascii="宋体" w:hAnsi="宋体" w:eastAsia="宋体" w:cs="宋体"/>
          <w:b/>
          <w:bCs/>
          <w:sz w:val="36"/>
          <w:szCs w:val="36"/>
          <w:highlight w:val="none"/>
        </w:rPr>
        <w:t>第三章  评审方法</w:t>
      </w:r>
      <w:bookmarkEnd w:id="247"/>
      <w:bookmarkEnd w:id="248"/>
      <w:bookmarkEnd w:id="249"/>
    </w:p>
    <w:bookmarkEnd w:id="46"/>
    <w:bookmarkEnd w:id="47"/>
    <w:p w14:paraId="0D3B9E89">
      <w:pPr>
        <w:widowControl/>
        <w:jc w:val="left"/>
        <w:outlineLvl w:val="9"/>
        <w:rPr>
          <w:rFonts w:hint="eastAsia" w:ascii="宋体" w:hAnsi="宋体" w:eastAsia="宋体" w:cs="宋体"/>
          <w:highlight w:val="none"/>
        </w:rPr>
      </w:pPr>
      <w:bookmarkStart w:id="250" w:name="_Toc6685"/>
      <w:r>
        <w:rPr>
          <w:rFonts w:hint="eastAsia" w:ascii="宋体" w:hAnsi="宋体" w:eastAsia="宋体" w:cs="宋体"/>
          <w:b/>
          <w:bCs/>
          <w:color w:val="000000"/>
          <w:kern w:val="0"/>
          <w:sz w:val="28"/>
          <w:szCs w:val="28"/>
          <w:highlight w:val="none"/>
          <w:lang w:bidi="ar"/>
        </w:rPr>
        <w:t>一、评审方法</w:t>
      </w:r>
      <w:bookmarkEnd w:id="250"/>
    </w:p>
    <w:p w14:paraId="3DB617CD">
      <w:pPr>
        <w:numPr>
          <w:ilvl w:val="0"/>
          <w:numId w:val="6"/>
        </w:numPr>
        <w:adjustRightInd w:val="0"/>
        <w:snapToGrid w:val="0"/>
        <w:spacing w:line="360" w:lineRule="auto"/>
        <w:ind w:firstLine="480" w:firstLineChars="200"/>
        <w:jc w:val="left"/>
        <w:outlineLvl w:val="9"/>
        <w:rPr>
          <w:rFonts w:hint="eastAsia" w:ascii="宋体" w:hAnsi="宋体" w:eastAsia="宋体" w:cs="宋体"/>
          <w:sz w:val="24"/>
          <w:highlight w:val="none"/>
        </w:rPr>
      </w:pPr>
      <w:r>
        <w:rPr>
          <w:rFonts w:hint="eastAsia" w:ascii="宋体" w:hAnsi="宋体" w:eastAsia="宋体" w:cs="宋体"/>
          <w:sz w:val="24"/>
          <w:highlight w:val="none"/>
        </w:rPr>
        <w:t>本项目采用</w:t>
      </w:r>
      <w:r>
        <w:rPr>
          <w:rFonts w:hint="eastAsia" w:ascii="宋体" w:hAnsi="宋体" w:eastAsia="宋体" w:cs="宋体"/>
          <w:b/>
          <w:sz w:val="24"/>
          <w:highlight w:val="none"/>
        </w:rPr>
        <w:t>综合评分</w:t>
      </w:r>
      <w:r>
        <w:rPr>
          <w:rFonts w:hint="eastAsia" w:ascii="宋体" w:hAnsi="宋体" w:eastAsia="宋体" w:cs="宋体"/>
          <w:sz w:val="24"/>
          <w:highlight w:val="none"/>
        </w:rPr>
        <w:t>法进行评审，总分为</w:t>
      </w:r>
      <w:r>
        <w:rPr>
          <w:rFonts w:hint="eastAsia" w:ascii="宋体" w:hAnsi="宋体" w:eastAsia="宋体" w:cs="宋体"/>
          <w:sz w:val="24"/>
          <w:highlight w:val="none"/>
          <w:u w:val="single"/>
        </w:rPr>
        <w:t>100</w:t>
      </w:r>
      <w:r>
        <w:rPr>
          <w:rFonts w:hint="eastAsia" w:ascii="宋体" w:hAnsi="宋体" w:eastAsia="宋体" w:cs="宋体"/>
          <w:sz w:val="24"/>
          <w:highlight w:val="none"/>
        </w:rPr>
        <w:t>分。</w:t>
      </w:r>
    </w:p>
    <w:p w14:paraId="142D8E7F">
      <w:pPr>
        <w:adjustRightInd w:val="0"/>
        <w:snapToGrid w:val="0"/>
        <w:spacing w:line="360" w:lineRule="auto"/>
        <w:ind w:firstLine="480" w:firstLineChars="200"/>
        <w:jc w:val="left"/>
        <w:outlineLvl w:val="9"/>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szCs w:val="24"/>
          <w:highlight w:val="none"/>
          <w:lang w:val="en-US" w:eastAsia="zh-CN"/>
        </w:rPr>
        <w:t>磋商小组</w:t>
      </w:r>
      <w:r>
        <w:rPr>
          <w:rFonts w:hint="eastAsia" w:ascii="宋体" w:hAnsi="宋体" w:eastAsia="宋体" w:cs="宋体"/>
          <w:sz w:val="24"/>
          <w:highlight w:val="none"/>
        </w:rPr>
        <w:t>应</w:t>
      </w:r>
      <w:r>
        <w:rPr>
          <w:rFonts w:hint="eastAsia" w:ascii="宋体" w:hAnsi="宋体" w:eastAsia="宋体" w:cs="宋体"/>
          <w:color w:val="000000" w:themeColor="text1"/>
          <w:sz w:val="24"/>
          <w:highlight w:val="none"/>
          <w14:textFill>
            <w14:solidFill>
              <w14:schemeClr w14:val="tx1"/>
            </w14:solidFill>
          </w14:textFill>
        </w:rPr>
        <w:t>当按照</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竞争性磋商</w:t>
      </w:r>
      <w:r>
        <w:rPr>
          <w:rFonts w:hint="eastAsia" w:ascii="宋体" w:hAnsi="宋体" w:eastAsia="宋体" w:cs="宋体"/>
          <w:bCs/>
          <w:color w:val="000000" w:themeColor="text1"/>
          <w:sz w:val="24"/>
          <w:szCs w:val="24"/>
          <w:highlight w:val="none"/>
          <w14:textFill>
            <w14:solidFill>
              <w14:schemeClr w14:val="tx1"/>
            </w14:solidFill>
          </w14:textFill>
        </w:rPr>
        <w:t>文件</w:t>
      </w:r>
      <w:r>
        <w:rPr>
          <w:rFonts w:hint="eastAsia" w:ascii="宋体" w:hAnsi="宋体" w:eastAsia="宋体" w:cs="宋体"/>
          <w:color w:val="000000" w:themeColor="text1"/>
          <w:sz w:val="24"/>
          <w:highlight w:val="none"/>
          <w14:textFill>
            <w14:solidFill>
              <w14:schemeClr w14:val="tx1"/>
            </w14:solidFill>
          </w14:textFill>
        </w:rPr>
        <w:t>中规定的要求，对</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竞争性磋商</w:t>
      </w:r>
      <w:r>
        <w:rPr>
          <w:rFonts w:hint="eastAsia" w:ascii="宋体" w:hAnsi="宋体" w:eastAsia="宋体" w:cs="宋体"/>
          <w:bCs/>
          <w:color w:val="000000" w:themeColor="text1"/>
          <w:sz w:val="24"/>
          <w:szCs w:val="24"/>
          <w:highlight w:val="none"/>
          <w14:textFill>
            <w14:solidFill>
              <w14:schemeClr w14:val="tx1"/>
            </w14:solidFill>
          </w14:textFill>
        </w:rPr>
        <w:t>文件</w:t>
      </w:r>
      <w:r>
        <w:rPr>
          <w:rFonts w:hint="eastAsia" w:ascii="宋体" w:hAnsi="宋体" w:eastAsia="宋体" w:cs="宋体"/>
          <w:color w:val="000000" w:themeColor="text1"/>
          <w:sz w:val="24"/>
          <w:highlight w:val="none"/>
          <w14:textFill>
            <w14:solidFill>
              <w14:schemeClr w14:val="tx1"/>
            </w14:solidFill>
          </w14:textFill>
        </w:rPr>
        <w:t>进行资格性和符合性审查，</w:t>
      </w:r>
      <w:r>
        <w:rPr>
          <w:rFonts w:hint="eastAsia" w:ascii="宋体" w:hAnsi="宋体" w:eastAsia="宋体" w:cs="宋体"/>
          <w:color w:val="000000" w:themeColor="text1"/>
          <w:sz w:val="24"/>
          <w:highlight w:val="none"/>
          <w:lang w:val="en-US" w:eastAsia="zh-CN"/>
          <w14:textFill>
            <w14:solidFill>
              <w14:schemeClr w14:val="tx1"/>
            </w14:solidFill>
          </w14:textFill>
        </w:rPr>
        <w:t>通过审查的供应商</w:t>
      </w:r>
      <w:r>
        <w:rPr>
          <w:rFonts w:hint="eastAsia" w:ascii="宋体" w:hAnsi="宋体" w:eastAsia="宋体" w:cs="宋体"/>
          <w:color w:val="000000" w:themeColor="text1"/>
          <w:sz w:val="24"/>
          <w:highlight w:val="none"/>
          <w14:textFill>
            <w14:solidFill>
              <w14:schemeClr w14:val="tx1"/>
            </w14:solidFill>
          </w14:textFill>
        </w:rPr>
        <w:t>进行二</w:t>
      </w:r>
      <w:r>
        <w:rPr>
          <w:rFonts w:hint="eastAsia" w:ascii="宋体" w:hAnsi="宋体" w:eastAsia="宋体" w:cs="宋体"/>
          <w:sz w:val="24"/>
          <w:highlight w:val="none"/>
        </w:rPr>
        <w:t>次报价（所有报价在公示前均不公开宣布）、综合比较与评价、推荐成交候选供应商名单的工作程序进行评审。在上一步评审中被认定为无效磋商者，不进入下一步的评审。</w:t>
      </w:r>
    </w:p>
    <w:p w14:paraId="0497DAA9">
      <w:pPr>
        <w:adjustRightInd w:val="0"/>
        <w:snapToGrid w:val="0"/>
        <w:spacing w:line="360" w:lineRule="auto"/>
        <w:ind w:firstLine="480" w:firstLineChars="200"/>
        <w:jc w:val="left"/>
        <w:outlineLvl w:val="9"/>
        <w:rPr>
          <w:rFonts w:hint="eastAsia" w:ascii="宋体" w:hAnsi="宋体" w:eastAsia="宋体" w:cs="宋体"/>
          <w:b/>
          <w:bCs/>
          <w:sz w:val="24"/>
          <w:szCs w:val="24"/>
          <w:highlight w:val="none"/>
        </w:rPr>
      </w:pPr>
      <w:r>
        <w:rPr>
          <w:rFonts w:hint="eastAsia" w:ascii="宋体" w:hAnsi="宋体" w:eastAsia="宋体" w:cs="宋体"/>
          <w:bCs/>
          <w:sz w:val="24"/>
          <w:highlight w:val="none"/>
        </w:rPr>
        <w:t>3、评审分值：</w:t>
      </w:r>
      <w:r>
        <w:rPr>
          <w:rFonts w:hint="eastAsia" w:ascii="宋体" w:hAnsi="宋体" w:eastAsia="宋体" w:cs="宋体"/>
          <w:b/>
          <w:bCs/>
          <w:sz w:val="24"/>
          <w:szCs w:val="24"/>
          <w:highlight w:val="none"/>
        </w:rPr>
        <w:t>评审分值结构表如下</w:t>
      </w:r>
    </w:p>
    <w:p w14:paraId="752B3C4B">
      <w:pPr>
        <w:adjustRightInd w:val="0"/>
        <w:snapToGrid w:val="0"/>
        <w:spacing w:line="360" w:lineRule="auto"/>
        <w:ind w:firstLine="480" w:firstLineChars="200"/>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4、</w:t>
      </w:r>
      <w:r>
        <w:rPr>
          <w:rFonts w:hint="eastAsia" w:ascii="宋体" w:hAnsi="宋体" w:eastAsia="宋体" w:cs="宋体"/>
          <w:bCs/>
          <w:sz w:val="24"/>
          <w:szCs w:val="24"/>
          <w:highlight w:val="none"/>
          <w:lang w:val="en-US" w:eastAsia="zh-CN"/>
        </w:rPr>
        <w:t>竞争性磋商</w:t>
      </w:r>
      <w:r>
        <w:rPr>
          <w:rFonts w:hint="eastAsia" w:ascii="宋体" w:hAnsi="宋体" w:eastAsia="宋体" w:cs="宋体"/>
          <w:bCs/>
          <w:sz w:val="24"/>
          <w:szCs w:val="24"/>
          <w:highlight w:val="none"/>
        </w:rPr>
        <w:t>文件打分表要求提供的证明资料需在</w:t>
      </w:r>
      <w:r>
        <w:rPr>
          <w:rFonts w:hint="eastAsia" w:ascii="宋体" w:hAnsi="宋体" w:eastAsia="宋体" w:cs="宋体"/>
          <w:bCs/>
          <w:sz w:val="24"/>
          <w:szCs w:val="24"/>
          <w:highlight w:val="none"/>
          <w:lang w:eastAsia="zh-CN"/>
        </w:rPr>
        <w:t>响应</w:t>
      </w:r>
      <w:r>
        <w:rPr>
          <w:rFonts w:hint="eastAsia" w:ascii="宋体" w:hAnsi="宋体" w:eastAsia="宋体" w:cs="宋体"/>
          <w:bCs/>
          <w:sz w:val="24"/>
          <w:szCs w:val="24"/>
          <w:highlight w:val="none"/>
        </w:rPr>
        <w:t>文件中附响应的复印件或扫描件，以备</w:t>
      </w:r>
      <w:r>
        <w:rPr>
          <w:rFonts w:hint="eastAsia" w:ascii="宋体" w:hAnsi="宋体" w:eastAsia="宋体" w:cs="宋体"/>
          <w:sz w:val="24"/>
          <w:szCs w:val="24"/>
          <w:highlight w:val="none"/>
          <w:lang w:val="en-US" w:eastAsia="zh-CN"/>
        </w:rPr>
        <w:t>磋商小组成员</w:t>
      </w:r>
      <w:r>
        <w:rPr>
          <w:rFonts w:hint="eastAsia" w:ascii="宋体" w:hAnsi="宋体" w:eastAsia="宋体" w:cs="宋体"/>
          <w:bCs/>
          <w:sz w:val="24"/>
          <w:szCs w:val="24"/>
          <w:highlight w:val="none"/>
        </w:rPr>
        <w:t>审查。</w:t>
      </w:r>
    </w:p>
    <w:p w14:paraId="1FC4845B">
      <w:pPr>
        <w:adjustRightInd w:val="0"/>
        <w:snapToGrid w:val="0"/>
        <w:spacing w:line="360" w:lineRule="auto"/>
        <w:ind w:firstLine="480" w:firstLineChars="200"/>
        <w:jc w:val="left"/>
        <w:outlineLvl w:val="9"/>
        <w:rPr>
          <w:rFonts w:hint="eastAsia" w:ascii="宋体" w:hAnsi="宋体" w:eastAsia="宋体" w:cs="宋体"/>
          <w:sz w:val="24"/>
          <w:highlight w:val="none"/>
        </w:rPr>
      </w:pPr>
      <w:r>
        <w:rPr>
          <w:rFonts w:hint="eastAsia" w:ascii="宋体" w:hAnsi="宋体" w:eastAsia="宋体" w:cs="宋体"/>
          <w:sz w:val="24"/>
          <w:highlight w:val="none"/>
        </w:rPr>
        <w:t>5、特殊情况：</w:t>
      </w:r>
    </w:p>
    <w:p w14:paraId="3D814C76">
      <w:pPr>
        <w:adjustRightInd w:val="0"/>
        <w:snapToGrid w:val="0"/>
        <w:spacing w:line="360" w:lineRule="auto"/>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szCs w:val="24"/>
          <w:highlight w:val="none"/>
          <w:lang w:val="en-US" w:eastAsia="zh-CN"/>
        </w:rPr>
        <w:t>磋商小组</w:t>
      </w:r>
      <w:r>
        <w:rPr>
          <w:rFonts w:hint="eastAsia" w:ascii="宋体" w:hAnsi="宋体" w:eastAsia="宋体" w:cs="宋体"/>
          <w:sz w:val="24"/>
          <w:highlight w:val="none"/>
        </w:rPr>
        <w:t>认为</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的报价明显低于其他通过符合性审查</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的报价，有可能影响服务质量或者不能诚信履约的，应当要求其在评标现场合理的时间内提供书面说明，必要时提交相关证明材料；</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不能证明其报价合理性的，</w:t>
      </w:r>
      <w:r>
        <w:rPr>
          <w:rFonts w:hint="eastAsia" w:ascii="宋体" w:hAnsi="宋体" w:eastAsia="宋体" w:cs="宋体"/>
          <w:sz w:val="24"/>
          <w:szCs w:val="24"/>
          <w:highlight w:val="none"/>
          <w:lang w:val="en-US" w:eastAsia="zh-CN"/>
        </w:rPr>
        <w:t>磋商小组成员</w:t>
      </w:r>
      <w:r>
        <w:rPr>
          <w:rFonts w:hint="eastAsia" w:ascii="宋体" w:hAnsi="宋体" w:eastAsia="宋体" w:cs="宋体"/>
          <w:sz w:val="24"/>
          <w:highlight w:val="none"/>
        </w:rPr>
        <w:t>应当将其作为无效投标处理。</w:t>
      </w:r>
    </w:p>
    <w:p w14:paraId="73B722FF">
      <w:pPr>
        <w:adjustRightInd w:val="0"/>
        <w:snapToGrid w:val="0"/>
        <w:spacing w:line="360" w:lineRule="auto"/>
        <w:ind w:firstLine="480" w:firstLineChars="200"/>
        <w:outlineLvl w:val="9"/>
        <w:rPr>
          <w:rFonts w:hint="eastAsia" w:ascii="宋体" w:hAnsi="宋体" w:eastAsia="宋体" w:cs="宋体"/>
          <w:sz w:val="24"/>
          <w:szCs w:val="22"/>
          <w:highlight w:val="none"/>
        </w:rPr>
      </w:pPr>
      <w:r>
        <w:rPr>
          <w:rFonts w:hint="eastAsia" w:ascii="宋体" w:hAnsi="宋体" w:eastAsia="宋体" w:cs="宋体"/>
          <w:sz w:val="24"/>
          <w:highlight w:val="none"/>
        </w:rPr>
        <w:t>2）得分相同的，按投标报价由低到高顺序排</w:t>
      </w:r>
      <w:r>
        <w:rPr>
          <w:rFonts w:hint="eastAsia" w:ascii="宋体" w:hAnsi="宋体" w:eastAsia="宋体" w:cs="宋体"/>
          <w:sz w:val="24"/>
          <w:szCs w:val="22"/>
          <w:highlight w:val="none"/>
        </w:rPr>
        <w:t>列。</w:t>
      </w:r>
    </w:p>
    <w:p w14:paraId="2292E6F8">
      <w:pPr>
        <w:adjustRightInd w:val="0"/>
        <w:snapToGrid w:val="0"/>
        <w:spacing w:line="360" w:lineRule="auto"/>
        <w:ind w:firstLine="480" w:firstLineChars="200"/>
        <w:outlineLvl w:val="9"/>
        <w:rPr>
          <w:rFonts w:hint="eastAsia" w:ascii="宋体" w:hAnsi="宋体" w:eastAsia="宋体" w:cs="宋体"/>
          <w:sz w:val="24"/>
          <w:szCs w:val="22"/>
          <w:highlight w:val="none"/>
        </w:rPr>
      </w:pPr>
      <w:r>
        <w:rPr>
          <w:rFonts w:hint="eastAsia" w:ascii="宋体" w:hAnsi="宋体" w:eastAsia="宋体" w:cs="宋体"/>
          <w:sz w:val="24"/>
          <w:szCs w:val="22"/>
          <w:highlight w:val="none"/>
        </w:rPr>
        <w:t>3）得分且投标报价相同的，比较技术得分，此技术得分高者排在前。</w:t>
      </w:r>
    </w:p>
    <w:p w14:paraId="012C7437">
      <w:pPr>
        <w:adjustRightInd w:val="0"/>
        <w:snapToGrid w:val="0"/>
        <w:spacing w:line="360" w:lineRule="auto"/>
        <w:ind w:firstLine="480" w:firstLineChars="200"/>
        <w:outlineLvl w:val="9"/>
        <w:rPr>
          <w:rFonts w:hint="eastAsia" w:ascii="宋体" w:hAnsi="宋体" w:eastAsia="宋体" w:cs="宋体"/>
          <w:sz w:val="24"/>
          <w:highlight w:val="none"/>
        </w:rPr>
      </w:pPr>
      <w:r>
        <w:rPr>
          <w:rFonts w:hint="eastAsia" w:ascii="宋体" w:hAnsi="宋体" w:eastAsia="宋体" w:cs="宋体"/>
          <w:sz w:val="24"/>
          <w:szCs w:val="22"/>
          <w:highlight w:val="none"/>
        </w:rPr>
        <w:t>4）</w:t>
      </w:r>
      <w:r>
        <w:rPr>
          <w:rFonts w:hint="eastAsia" w:ascii="宋体" w:hAnsi="宋体" w:eastAsia="宋体" w:cs="宋体"/>
          <w:sz w:val="24"/>
          <w:szCs w:val="24"/>
          <w:highlight w:val="none"/>
          <w:lang w:val="en-US" w:eastAsia="zh-CN"/>
        </w:rPr>
        <w:t>磋商小组</w:t>
      </w:r>
      <w:r>
        <w:rPr>
          <w:rFonts w:hint="eastAsia" w:ascii="宋体" w:hAnsi="宋体" w:eastAsia="宋体" w:cs="宋体"/>
          <w:sz w:val="24"/>
          <w:szCs w:val="22"/>
          <w:highlight w:val="none"/>
        </w:rPr>
        <w:t>评分超出评分标准范围的、各</w:t>
      </w:r>
      <w:r>
        <w:rPr>
          <w:rFonts w:hint="eastAsia" w:ascii="宋体" w:hAnsi="宋体" w:eastAsia="宋体" w:cs="宋体"/>
          <w:sz w:val="24"/>
          <w:szCs w:val="24"/>
          <w:highlight w:val="none"/>
          <w:lang w:val="en-US" w:eastAsia="zh-CN"/>
        </w:rPr>
        <w:t>磋商小组</w:t>
      </w:r>
      <w:r>
        <w:rPr>
          <w:rFonts w:hint="eastAsia" w:ascii="宋体" w:hAnsi="宋体" w:eastAsia="宋体" w:cs="宋体"/>
          <w:sz w:val="24"/>
          <w:szCs w:val="22"/>
          <w:highlight w:val="none"/>
        </w:rPr>
        <w:t>对客观评审得分不一致的和</w:t>
      </w:r>
      <w:r>
        <w:rPr>
          <w:rFonts w:hint="eastAsia" w:ascii="宋体" w:hAnsi="宋体" w:eastAsia="宋体" w:cs="宋体"/>
          <w:sz w:val="24"/>
          <w:szCs w:val="24"/>
          <w:highlight w:val="none"/>
          <w:lang w:val="en-US" w:eastAsia="zh-CN"/>
        </w:rPr>
        <w:t>磋商小组</w:t>
      </w:r>
      <w:r>
        <w:rPr>
          <w:rFonts w:hint="eastAsia" w:ascii="宋体" w:hAnsi="宋体" w:eastAsia="宋体" w:cs="宋体"/>
          <w:sz w:val="24"/>
          <w:szCs w:val="22"/>
          <w:highlight w:val="none"/>
        </w:rPr>
        <w:t>认定评分畸高畸低的，</w:t>
      </w:r>
      <w:r>
        <w:rPr>
          <w:rFonts w:hint="eastAsia" w:ascii="宋体" w:hAnsi="宋体" w:eastAsia="宋体" w:cs="宋体"/>
          <w:sz w:val="24"/>
          <w:szCs w:val="24"/>
          <w:highlight w:val="none"/>
          <w:lang w:val="en-US" w:eastAsia="zh-CN"/>
        </w:rPr>
        <w:t>磋商小组</w:t>
      </w:r>
      <w:r>
        <w:rPr>
          <w:rFonts w:hint="eastAsia" w:ascii="宋体" w:hAnsi="宋体" w:eastAsia="宋体" w:cs="宋体"/>
          <w:sz w:val="24"/>
          <w:szCs w:val="22"/>
          <w:highlight w:val="none"/>
        </w:rPr>
        <w:t>应当当场修改</w:t>
      </w:r>
      <w:r>
        <w:rPr>
          <w:rFonts w:hint="eastAsia" w:ascii="宋体" w:hAnsi="宋体" w:eastAsia="宋体" w:cs="宋体"/>
          <w:sz w:val="24"/>
          <w:highlight w:val="none"/>
        </w:rPr>
        <w:t>。</w:t>
      </w:r>
    </w:p>
    <w:p w14:paraId="52DE8A52">
      <w:pPr>
        <w:tabs>
          <w:tab w:val="left" w:pos="1080"/>
        </w:tabs>
        <w:adjustRightInd w:val="0"/>
        <w:snapToGrid w:val="0"/>
        <w:spacing w:line="360" w:lineRule="auto"/>
        <w:ind w:left="465"/>
        <w:outlineLvl w:val="9"/>
        <w:rPr>
          <w:rFonts w:hint="eastAsia" w:ascii="宋体" w:hAnsi="宋体" w:eastAsia="宋体" w:cs="宋体"/>
          <w:sz w:val="24"/>
          <w:highlight w:val="none"/>
        </w:rPr>
      </w:pPr>
      <w:r>
        <w:rPr>
          <w:rFonts w:hint="eastAsia" w:ascii="宋体" w:hAnsi="宋体" w:eastAsia="宋体" w:cs="宋体"/>
          <w:sz w:val="24"/>
          <w:highlight w:val="none"/>
        </w:rPr>
        <w:t>6、定标</w:t>
      </w:r>
    </w:p>
    <w:p w14:paraId="08B49C13">
      <w:pPr>
        <w:adjustRightInd w:val="0"/>
        <w:snapToGrid w:val="0"/>
        <w:spacing w:line="360" w:lineRule="auto"/>
        <w:ind w:left="288" w:leftChars="137" w:firstLine="240" w:firstLineChars="100"/>
        <w:jc w:val="left"/>
        <w:outlineLvl w:val="9"/>
        <w:rPr>
          <w:rFonts w:hint="eastAsia" w:ascii="宋体" w:hAnsi="宋体" w:eastAsia="宋体" w:cs="宋体"/>
          <w:sz w:val="24"/>
          <w:highlight w:val="none"/>
        </w:rPr>
      </w:pPr>
      <w:r>
        <w:rPr>
          <w:rFonts w:hint="eastAsia" w:ascii="宋体" w:hAnsi="宋体" w:eastAsia="宋体" w:cs="宋体"/>
          <w:sz w:val="24"/>
          <w:highlight w:val="none"/>
        </w:rPr>
        <w:t>1）最终得分=取其</w:t>
      </w:r>
      <w:r>
        <w:rPr>
          <w:rFonts w:hint="eastAsia" w:ascii="宋体" w:hAnsi="宋体" w:eastAsia="宋体" w:cs="宋体"/>
          <w:sz w:val="24"/>
          <w:szCs w:val="24"/>
          <w:highlight w:val="none"/>
          <w:lang w:val="en-US" w:eastAsia="zh-CN"/>
        </w:rPr>
        <w:t>磋商小组成员</w:t>
      </w:r>
      <w:r>
        <w:rPr>
          <w:rFonts w:hint="eastAsia" w:ascii="宋体" w:hAnsi="宋体" w:eastAsia="宋体" w:cs="宋体"/>
          <w:sz w:val="24"/>
          <w:highlight w:val="none"/>
        </w:rPr>
        <w:t>的平均分；按得分由高到低顺序排列，推荐</w:t>
      </w:r>
      <w:r>
        <w:rPr>
          <w:rFonts w:hint="eastAsia" w:ascii="宋体" w:hAnsi="宋体" w:eastAsia="宋体" w:cs="宋体"/>
          <w:sz w:val="24"/>
          <w:highlight w:val="none"/>
          <w:lang w:val="en-US" w:eastAsia="zh-CN"/>
        </w:rPr>
        <w:t>不少于3名成交候选供应商，并编制评审报告，</w:t>
      </w:r>
      <w:r>
        <w:rPr>
          <w:rFonts w:hint="eastAsia" w:ascii="宋体" w:hAnsi="宋体" w:eastAsia="宋体" w:cs="宋体"/>
          <w:spacing w:val="4"/>
          <w:sz w:val="24"/>
          <w:szCs w:val="24"/>
          <w:highlight w:val="none"/>
        </w:rPr>
        <w:t>评标结果由全体</w:t>
      </w:r>
      <w:r>
        <w:rPr>
          <w:rFonts w:hint="eastAsia" w:ascii="宋体" w:hAnsi="宋体" w:eastAsia="宋体" w:cs="宋体"/>
          <w:sz w:val="24"/>
          <w:szCs w:val="24"/>
          <w:highlight w:val="none"/>
          <w:lang w:val="en-US" w:eastAsia="zh-CN"/>
        </w:rPr>
        <w:t>磋商小组成员</w:t>
      </w:r>
      <w:r>
        <w:rPr>
          <w:rFonts w:hint="eastAsia" w:ascii="宋体" w:hAnsi="宋体" w:eastAsia="宋体" w:cs="宋体"/>
          <w:sz w:val="24"/>
          <w:highlight w:val="none"/>
        </w:rPr>
        <w:t>签字确认。</w:t>
      </w:r>
    </w:p>
    <w:p w14:paraId="397A23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2）符合①市场竞争不</w:t>
      </w:r>
      <w:r>
        <w:rPr>
          <w:rFonts w:hint="eastAsia" w:ascii="宋体" w:hAnsi="宋体" w:eastAsia="宋体" w:cs="宋体"/>
          <w:color w:val="auto"/>
          <w:sz w:val="24"/>
          <w:szCs w:val="24"/>
          <w:highlight w:val="none"/>
        </w:rPr>
        <w:t>充分的科研项目，以及需要扶持的科技成果</w:t>
      </w:r>
      <w:r>
        <w:rPr>
          <w:rFonts w:hint="eastAsia" w:ascii="宋体" w:hAnsi="宋体" w:eastAsia="宋体" w:cs="宋体"/>
          <w:sz w:val="24"/>
          <w:szCs w:val="24"/>
          <w:highlight w:val="none"/>
        </w:rPr>
        <w:t>转化项目；</w:t>
      </w:r>
      <w:r>
        <w:rPr>
          <w:rFonts w:hint="eastAsia" w:ascii="宋体" w:hAnsi="宋体" w:eastAsia="宋体" w:cs="宋体"/>
          <w:sz w:val="24"/>
          <w:highlight w:val="none"/>
          <w:lang w:val="en-US" w:eastAsia="zh-CN"/>
        </w:rPr>
        <w:t>②政府购</w:t>
      </w:r>
      <w:r>
        <w:rPr>
          <w:rFonts w:hint="eastAsia" w:ascii="宋体" w:hAnsi="宋体" w:eastAsia="宋体" w:cs="宋体"/>
          <w:sz w:val="24"/>
          <w:szCs w:val="24"/>
          <w:highlight w:val="none"/>
        </w:rPr>
        <w:t>买服务项目（含政府和社会资本项目）</w:t>
      </w:r>
      <w:r>
        <w:rPr>
          <w:rFonts w:hint="eastAsia" w:ascii="宋体" w:hAnsi="宋体" w:eastAsia="宋体" w:cs="宋体"/>
          <w:sz w:val="24"/>
          <w:szCs w:val="24"/>
          <w:highlight w:val="none"/>
          <w:lang w:eastAsia="zh-CN"/>
        </w:rPr>
        <w:t>的</w:t>
      </w:r>
      <w:r>
        <w:rPr>
          <w:rFonts w:hint="eastAsia" w:ascii="宋体" w:hAnsi="宋体" w:eastAsia="宋体" w:cs="宋体"/>
          <w:sz w:val="24"/>
          <w:szCs w:val="24"/>
          <w:highlight w:val="none"/>
          <w:lang w:val="en-US" w:eastAsia="zh-CN"/>
        </w:rPr>
        <w:t>情形，可以推荐2家成交候选供应商</w:t>
      </w:r>
      <w:r>
        <w:rPr>
          <w:rFonts w:hint="eastAsia" w:ascii="宋体" w:hAnsi="宋体" w:eastAsia="宋体" w:cs="宋体"/>
          <w:sz w:val="24"/>
          <w:szCs w:val="24"/>
          <w:highlight w:val="none"/>
        </w:rPr>
        <w:t>。</w:t>
      </w:r>
    </w:p>
    <w:p w14:paraId="3B7C979E">
      <w:pPr>
        <w:pStyle w:val="12"/>
        <w:ind w:left="0" w:leftChars="0" w:firstLine="480" w:firstLineChars="200"/>
        <w:outlineLvl w:val="9"/>
        <w:rPr>
          <w:rFonts w:hint="eastAsia" w:ascii="宋体" w:hAnsi="宋体" w:eastAsia="宋体" w:cs="宋体"/>
          <w:highlight w:val="none"/>
        </w:rPr>
        <w:sectPr>
          <w:footerReference r:id="rId11" w:type="default"/>
          <w:pgSz w:w="11905" w:h="16838"/>
          <w:pgMar w:top="1191" w:right="1684" w:bottom="1191" w:left="1684" w:header="850" w:footer="992" w:gutter="0"/>
          <w:pgNumType w:fmt="decimal"/>
          <w:cols w:space="0" w:num="1"/>
          <w:rtlGutter w:val="0"/>
          <w:docGrid w:type="lines" w:linePitch="314" w:charSpace="0"/>
        </w:sectPr>
      </w:pPr>
      <w:r>
        <w:rPr>
          <w:rFonts w:hint="eastAsia" w:ascii="宋体" w:hAnsi="宋体" w:eastAsia="宋体" w:cs="宋体"/>
          <w:highlight w:val="none"/>
          <w:lang w:val="en-US" w:eastAsia="zh-CN"/>
        </w:rPr>
        <w:t>3</w:t>
      </w:r>
      <w:r>
        <w:rPr>
          <w:rFonts w:hint="eastAsia" w:ascii="宋体" w:hAnsi="宋体" w:eastAsia="宋体" w:cs="宋体"/>
          <w:highlight w:val="none"/>
        </w:rPr>
        <w:t>）采购人根据评标报告中推荐的</w:t>
      </w:r>
      <w:r>
        <w:rPr>
          <w:rFonts w:hint="eastAsia" w:ascii="宋体" w:hAnsi="宋体" w:eastAsia="宋体" w:cs="宋体"/>
          <w:highlight w:val="none"/>
          <w:lang w:val="en-US" w:eastAsia="zh-CN"/>
        </w:rPr>
        <w:t>成交</w:t>
      </w:r>
      <w:r>
        <w:rPr>
          <w:rFonts w:hint="eastAsia" w:ascii="宋体" w:hAnsi="宋体" w:eastAsia="宋体" w:cs="宋体"/>
          <w:highlight w:val="none"/>
        </w:rPr>
        <w:t>候选人排列顺序确定</w:t>
      </w:r>
      <w:r>
        <w:rPr>
          <w:rFonts w:hint="eastAsia" w:ascii="宋体" w:hAnsi="宋体" w:eastAsia="宋体" w:cs="宋体"/>
          <w:highlight w:val="none"/>
          <w:lang w:val="en-US" w:eastAsia="zh-CN"/>
        </w:rPr>
        <w:t>成交供应商</w:t>
      </w:r>
      <w:r>
        <w:rPr>
          <w:rFonts w:hint="eastAsia" w:ascii="宋体" w:hAnsi="宋体" w:eastAsia="宋体" w:cs="宋体"/>
          <w:highlight w:val="none"/>
        </w:rPr>
        <w:t>，以</w:t>
      </w:r>
      <w:r>
        <w:rPr>
          <w:rFonts w:hint="eastAsia" w:ascii="宋体" w:hAnsi="宋体" w:eastAsia="宋体" w:cs="宋体"/>
          <w:highlight w:val="none"/>
          <w:lang w:val="en-US" w:eastAsia="zh-CN"/>
        </w:rPr>
        <w:t>成交</w:t>
      </w:r>
      <w:r>
        <w:rPr>
          <w:rFonts w:hint="eastAsia" w:ascii="宋体" w:hAnsi="宋体" w:eastAsia="宋体" w:cs="宋体"/>
          <w:highlight w:val="none"/>
        </w:rPr>
        <w:t>复函通知采购代理机构。</w:t>
      </w:r>
    </w:p>
    <w:p w14:paraId="457D3600">
      <w:pPr>
        <w:widowControl/>
        <w:spacing w:line="360" w:lineRule="auto"/>
        <w:jc w:val="left"/>
        <w:outlineLvl w:val="9"/>
        <w:rPr>
          <w:rFonts w:hint="eastAsia" w:ascii="宋体" w:hAnsi="宋体" w:eastAsia="宋体" w:cs="宋体"/>
          <w:b/>
          <w:bCs/>
          <w:color w:val="000000"/>
          <w:kern w:val="0"/>
          <w:sz w:val="28"/>
          <w:szCs w:val="28"/>
          <w:highlight w:val="none"/>
          <w:lang w:bidi="ar"/>
        </w:rPr>
      </w:pPr>
      <w:r>
        <w:rPr>
          <w:rFonts w:hint="eastAsia" w:ascii="宋体" w:hAnsi="宋体" w:cs="宋体"/>
          <w:b/>
          <w:bCs/>
          <w:color w:val="000000"/>
          <w:kern w:val="0"/>
          <w:sz w:val="28"/>
          <w:szCs w:val="28"/>
          <w:highlight w:val="none"/>
          <w:lang w:val="en-US" w:eastAsia="zh-CN" w:bidi="ar"/>
        </w:rPr>
        <w:t>二</w:t>
      </w:r>
      <w:r>
        <w:rPr>
          <w:rFonts w:hint="eastAsia" w:ascii="宋体" w:hAnsi="宋体" w:eastAsia="宋体" w:cs="宋体"/>
          <w:b/>
          <w:bCs/>
          <w:color w:val="000000"/>
          <w:kern w:val="0"/>
          <w:sz w:val="28"/>
          <w:szCs w:val="28"/>
          <w:highlight w:val="none"/>
          <w:lang w:bidi="ar"/>
        </w:rPr>
        <w:t>、初步评审</w:t>
      </w:r>
    </w:p>
    <w:p w14:paraId="2BA32059">
      <w:pPr>
        <w:widowControl/>
        <w:spacing w:line="360" w:lineRule="auto"/>
        <w:jc w:val="left"/>
        <w:outlineLvl w:val="9"/>
        <w:rPr>
          <w:rFonts w:hint="eastAsia" w:ascii="宋体" w:hAnsi="宋体" w:eastAsia="宋体" w:cs="宋体"/>
          <w:b/>
          <w:bCs/>
          <w:color w:val="000000"/>
          <w:kern w:val="0"/>
          <w:sz w:val="28"/>
          <w:szCs w:val="28"/>
          <w:highlight w:val="none"/>
          <w:lang w:bidi="ar"/>
        </w:rPr>
      </w:pPr>
      <w:r>
        <w:rPr>
          <w:rFonts w:hint="eastAsia" w:ascii="宋体" w:hAnsi="宋体" w:eastAsia="宋体" w:cs="宋体"/>
          <w:b/>
          <w:bCs/>
          <w:color w:val="000000"/>
          <w:kern w:val="0"/>
          <w:sz w:val="28"/>
          <w:szCs w:val="28"/>
          <w:highlight w:val="none"/>
          <w:lang w:bidi="ar"/>
        </w:rPr>
        <w:t>1、初步评审</w:t>
      </w:r>
    </w:p>
    <w:p w14:paraId="511E44E4">
      <w:pPr>
        <w:widowControl/>
        <w:jc w:val="left"/>
        <w:outlineLvl w:val="9"/>
        <w:rPr>
          <w:rFonts w:hint="eastAsia" w:ascii="宋体" w:hAnsi="宋体" w:eastAsia="宋体" w:cs="宋体"/>
          <w:b/>
          <w:bCs/>
          <w:color w:val="000000"/>
          <w:kern w:val="0"/>
          <w:sz w:val="28"/>
          <w:szCs w:val="28"/>
          <w:highlight w:val="none"/>
          <w:lang w:bidi="ar"/>
        </w:rPr>
      </w:pPr>
      <w:r>
        <w:rPr>
          <w:rFonts w:hint="eastAsia" w:ascii="宋体" w:hAnsi="宋体" w:eastAsia="宋体" w:cs="宋体"/>
          <w:b/>
          <w:bCs/>
          <w:color w:val="000000"/>
          <w:kern w:val="0"/>
          <w:sz w:val="28"/>
          <w:szCs w:val="28"/>
          <w:highlight w:val="none"/>
          <w:lang w:bidi="ar"/>
        </w:rPr>
        <w:t>1）资格性审查</w:t>
      </w:r>
    </w:p>
    <w:tbl>
      <w:tblPr>
        <w:tblStyle w:val="23"/>
        <w:tblW w:w="9797" w:type="dxa"/>
        <w:jc w:val="center"/>
        <w:tblLayout w:type="fixed"/>
        <w:tblCellMar>
          <w:top w:w="0" w:type="dxa"/>
          <w:left w:w="108" w:type="dxa"/>
          <w:bottom w:w="0" w:type="dxa"/>
          <w:right w:w="108" w:type="dxa"/>
        </w:tblCellMar>
      </w:tblPr>
      <w:tblGrid>
        <w:gridCol w:w="705"/>
        <w:gridCol w:w="2734"/>
        <w:gridCol w:w="6358"/>
      </w:tblGrid>
      <w:tr w14:paraId="58657988">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CC19249">
            <w:pPr>
              <w:spacing w:line="420" w:lineRule="exact"/>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007C6B50">
            <w:pPr>
              <w:spacing w:line="420" w:lineRule="exact"/>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评审因素</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213195CE">
            <w:pPr>
              <w:widowControl/>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评审标准</w:t>
            </w:r>
          </w:p>
        </w:tc>
      </w:tr>
      <w:tr w14:paraId="7CC1EF00">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379C68F">
            <w:pPr>
              <w:spacing w:line="420" w:lineRule="exact"/>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6D4F72E4">
            <w:pPr>
              <w:spacing w:line="420" w:lineRule="exact"/>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有效的主体资格</w:t>
            </w:r>
          </w:p>
          <w:p w14:paraId="240D3847">
            <w:pPr>
              <w:spacing w:line="420" w:lineRule="exact"/>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1CFC239F">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333333"/>
                <w:spacing w:val="0"/>
                <w:sz w:val="24"/>
                <w:szCs w:val="24"/>
                <w:highlight w:val="none"/>
                <w:shd w:val="clear" w:fill="FFFFFF"/>
              </w:rPr>
              <w:t>投标人为具有独立承担民事责任能力的法人、事业法人或其他组织。企业法人应提供合法有效的标识有统一社会信用代码的营业执照；事业法人应提供事业单位法人证书；其他组织应提供合法登记证明文件；</w:t>
            </w:r>
          </w:p>
        </w:tc>
      </w:tr>
      <w:tr w14:paraId="4F0A5FFF">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7E983CA">
            <w:pPr>
              <w:spacing w:line="420" w:lineRule="exact"/>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4797E58B">
            <w:pPr>
              <w:spacing w:line="420" w:lineRule="exact"/>
              <w:jc w:val="center"/>
              <w:outlineLvl w:val="9"/>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lang w:val="en-US" w:eastAsia="zh-CN"/>
              </w:rPr>
              <w:t>资质</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7D172E97">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i w:val="0"/>
                <w:iCs w:val="0"/>
                <w:caps w:val="0"/>
                <w:color w:val="333333"/>
                <w:spacing w:val="0"/>
                <w:sz w:val="24"/>
                <w:szCs w:val="24"/>
                <w:highlight w:val="none"/>
                <w:shd w:val="clear" w:fill="FFFFFF"/>
              </w:rPr>
              <w:t>投标人需具有【工程监理综合资质】或【房屋建筑工程监理甲级】及以上资质。</w:t>
            </w:r>
          </w:p>
        </w:tc>
      </w:tr>
      <w:tr w14:paraId="04F6C15F">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FF1C4FA">
            <w:pPr>
              <w:spacing w:line="420" w:lineRule="exact"/>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1651D0FD">
            <w:pPr>
              <w:spacing w:line="420" w:lineRule="exact"/>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lang w:val="en-US" w:eastAsia="zh-CN"/>
              </w:rPr>
              <w:t>项目经理</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1263377B">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rPr>
                <w:rFonts w:hint="eastAsia" w:ascii="宋体" w:hAnsi="宋体" w:eastAsia="宋体" w:cs="宋体"/>
                <w:color w:val="auto"/>
                <w:kern w:val="0"/>
                <w:sz w:val="24"/>
                <w:szCs w:val="24"/>
                <w:highlight w:val="none"/>
                <w:lang w:eastAsia="zh-CN"/>
              </w:rPr>
            </w:pPr>
            <w:r>
              <w:rPr>
                <w:rFonts w:hint="eastAsia" w:ascii="宋体" w:hAnsi="宋体" w:eastAsia="宋体" w:cs="宋体"/>
                <w:i w:val="0"/>
                <w:iCs w:val="0"/>
                <w:caps w:val="0"/>
                <w:color w:val="333333"/>
                <w:spacing w:val="0"/>
                <w:sz w:val="24"/>
                <w:szCs w:val="24"/>
                <w:highlight w:val="none"/>
                <w:shd w:val="clear" w:fill="FFFFFF"/>
              </w:rPr>
              <w:t>拟派项目管理负责人须具备【注册造价工程师】或【房屋建筑工程注册监理工程师】资格，且无在建项目。（上述人员须在本单位注册并提供证明材料；</w:t>
            </w:r>
          </w:p>
        </w:tc>
      </w:tr>
      <w:tr w14:paraId="21FDA1A9">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CF69D95">
            <w:pPr>
              <w:spacing w:line="420" w:lineRule="exact"/>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19383B88">
            <w:pPr>
              <w:spacing w:line="420" w:lineRule="exact"/>
              <w:jc w:val="center"/>
              <w:outlineLvl w:val="9"/>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sz w:val="24"/>
                <w:szCs w:val="24"/>
                <w:highlight w:val="none"/>
              </w:rPr>
              <w:t>税收缴纳证明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449BD993">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提供</w:t>
            </w:r>
            <w:r>
              <w:rPr>
                <w:rFonts w:hint="eastAsia" w:ascii="宋体" w:hAnsi="宋体" w:eastAsia="宋体" w:cs="宋体"/>
                <w:i w:val="0"/>
                <w:iCs w:val="0"/>
                <w:caps w:val="0"/>
                <w:color w:val="333333"/>
                <w:spacing w:val="0"/>
                <w:sz w:val="24"/>
                <w:szCs w:val="24"/>
                <w:highlight w:val="none"/>
                <w:shd w:val="clear" w:fill="FFFFFF"/>
                <w:lang w:eastAsia="zh-CN"/>
              </w:rPr>
              <w:t>202</w:t>
            </w:r>
            <w:r>
              <w:rPr>
                <w:rFonts w:hint="eastAsia" w:ascii="宋体" w:hAnsi="宋体" w:eastAsia="宋体" w:cs="宋体"/>
                <w:i w:val="0"/>
                <w:iCs w:val="0"/>
                <w:caps w:val="0"/>
                <w:color w:val="333333"/>
                <w:spacing w:val="0"/>
                <w:sz w:val="24"/>
                <w:szCs w:val="24"/>
                <w:highlight w:val="none"/>
                <w:shd w:val="clear" w:fill="FFFFFF"/>
                <w:lang w:val="en-US" w:eastAsia="zh-CN"/>
              </w:rPr>
              <w:t>4</w:t>
            </w:r>
            <w:r>
              <w:rPr>
                <w:rFonts w:hint="eastAsia" w:ascii="宋体" w:hAnsi="宋体" w:eastAsia="宋体" w:cs="宋体"/>
                <w:i w:val="0"/>
                <w:iCs w:val="0"/>
                <w:caps w:val="0"/>
                <w:color w:val="333333"/>
                <w:spacing w:val="0"/>
                <w:sz w:val="24"/>
                <w:szCs w:val="24"/>
                <w:highlight w:val="none"/>
                <w:shd w:val="clear" w:fill="FFFFFF"/>
              </w:rPr>
              <w:t>年</w:t>
            </w:r>
            <w:r>
              <w:rPr>
                <w:rFonts w:ascii="仿宋_GB2312" w:hAnsi="仿宋_GB2312" w:eastAsia="仿宋_GB2312" w:cs="仿宋_GB2312"/>
              </w:rPr>
              <w:t>9月</w:t>
            </w:r>
            <w:r>
              <w:rPr>
                <w:rFonts w:hint="eastAsia" w:ascii="宋体" w:hAnsi="宋体" w:eastAsia="宋体" w:cs="宋体"/>
                <w:i w:val="0"/>
                <w:iCs w:val="0"/>
                <w:caps w:val="0"/>
                <w:color w:val="333333"/>
                <w:spacing w:val="0"/>
                <w:sz w:val="24"/>
                <w:szCs w:val="24"/>
                <w:highlight w:val="none"/>
                <w:shd w:val="clear" w:fill="FFFFFF"/>
              </w:rPr>
              <w:t>至今至少1个月的纳税证明（银行缴费凭证）或完税证明，依法免税的单位应提供相关证明材料；</w:t>
            </w:r>
          </w:p>
          <w:p w14:paraId="136DB974">
            <w:pPr>
              <w:widowControl/>
              <w:tabs>
                <w:tab w:val="left" w:pos="1620"/>
              </w:tabs>
              <w:adjustRightInd w:val="0"/>
              <w:snapToGrid w:val="0"/>
              <w:spacing w:line="360" w:lineRule="auto"/>
              <w:jc w:val="left"/>
              <w:outlineLvl w:val="9"/>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sz w:val="24"/>
                <w:szCs w:val="24"/>
                <w:highlight w:val="none"/>
              </w:rPr>
              <w:t>  </w:t>
            </w:r>
          </w:p>
        </w:tc>
      </w:tr>
      <w:tr w14:paraId="0F750BF8">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5C55765">
            <w:pPr>
              <w:spacing w:line="400" w:lineRule="exact"/>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45EB10A6">
            <w:pPr>
              <w:spacing w:line="400" w:lineRule="exact"/>
              <w:jc w:val="center"/>
              <w:outlineLvl w:val="9"/>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社会保障资金缴纳证明</w:t>
            </w:r>
          </w:p>
        </w:tc>
        <w:tc>
          <w:tcPr>
            <w:tcW w:w="6358" w:type="dxa"/>
            <w:tcBorders>
              <w:top w:val="single" w:color="auto" w:sz="4" w:space="0"/>
              <w:left w:val="single" w:color="auto" w:sz="4" w:space="0"/>
              <w:bottom w:val="single" w:color="auto" w:sz="4" w:space="0"/>
              <w:right w:val="single" w:color="auto" w:sz="4" w:space="0"/>
            </w:tcBorders>
            <w:noWrap w:val="0"/>
            <w:vAlign w:val="top"/>
          </w:tcPr>
          <w:p w14:paraId="5F9A9270">
            <w:pPr>
              <w:spacing w:line="400" w:lineRule="exact"/>
              <w:jc w:val="left"/>
              <w:outlineLvl w:val="9"/>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i w:val="0"/>
                <w:iCs w:val="0"/>
                <w:caps w:val="0"/>
                <w:color w:val="333333"/>
                <w:spacing w:val="0"/>
                <w:sz w:val="24"/>
                <w:szCs w:val="24"/>
                <w:highlight w:val="none"/>
                <w:shd w:val="clear" w:fill="FFFFFF"/>
              </w:rPr>
              <w:t>提供</w:t>
            </w:r>
            <w:r>
              <w:rPr>
                <w:rFonts w:hint="eastAsia" w:ascii="宋体" w:hAnsi="宋体" w:eastAsia="宋体" w:cs="宋体"/>
                <w:i w:val="0"/>
                <w:iCs w:val="0"/>
                <w:caps w:val="0"/>
                <w:color w:val="333333"/>
                <w:spacing w:val="0"/>
                <w:sz w:val="24"/>
                <w:szCs w:val="24"/>
                <w:highlight w:val="none"/>
                <w:shd w:val="clear" w:fill="FFFFFF"/>
                <w:lang w:eastAsia="zh-CN"/>
              </w:rPr>
              <w:t>202</w:t>
            </w:r>
            <w:r>
              <w:rPr>
                <w:rFonts w:hint="eastAsia" w:ascii="宋体" w:hAnsi="宋体" w:eastAsia="宋体" w:cs="宋体"/>
                <w:i w:val="0"/>
                <w:iCs w:val="0"/>
                <w:caps w:val="0"/>
                <w:color w:val="333333"/>
                <w:spacing w:val="0"/>
                <w:sz w:val="24"/>
                <w:szCs w:val="24"/>
                <w:highlight w:val="none"/>
                <w:shd w:val="clear" w:fill="FFFFFF"/>
                <w:lang w:val="en-US" w:eastAsia="zh-CN"/>
              </w:rPr>
              <w:t>4</w:t>
            </w:r>
            <w:r>
              <w:rPr>
                <w:rFonts w:hint="eastAsia" w:ascii="宋体" w:hAnsi="宋体" w:eastAsia="宋体" w:cs="宋体"/>
                <w:i w:val="0"/>
                <w:iCs w:val="0"/>
                <w:caps w:val="0"/>
                <w:color w:val="333333"/>
                <w:spacing w:val="0"/>
                <w:sz w:val="24"/>
                <w:szCs w:val="24"/>
                <w:highlight w:val="none"/>
                <w:shd w:val="clear" w:fill="FFFFFF"/>
              </w:rPr>
              <w:t>年9月</w:t>
            </w:r>
            <w:r>
              <w:rPr>
                <w:rFonts w:hint="eastAsia" w:ascii="宋体" w:hAnsi="宋体" w:eastAsia="宋体" w:cs="宋体"/>
                <w:i w:val="0"/>
                <w:iCs w:val="0"/>
                <w:caps w:val="0"/>
                <w:color w:val="333333"/>
                <w:spacing w:val="0"/>
                <w:sz w:val="24"/>
                <w:szCs w:val="24"/>
                <w:highlight w:val="none"/>
                <w:shd w:val="clear" w:fill="FFFFFF"/>
              </w:rPr>
              <w:t>至今至少1个月的社会保障资金银行缴费单据或社保机构开具的社会保险参保缴费情况证明，依法不需要缴纳社会保障资金的单位应提供相关证明材料；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szCs w:val="24"/>
                <w:highlight w:val="none"/>
              </w:rPr>
              <w:t>  </w:t>
            </w:r>
          </w:p>
        </w:tc>
      </w:tr>
      <w:tr w14:paraId="4A6AF91A">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1B875DC">
            <w:pPr>
              <w:spacing w:line="400" w:lineRule="exact"/>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A177C58">
            <w:pPr>
              <w:spacing w:line="400" w:lineRule="exact"/>
              <w:jc w:val="center"/>
              <w:outlineLvl w:val="9"/>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财务要求</w:t>
            </w:r>
          </w:p>
        </w:tc>
        <w:tc>
          <w:tcPr>
            <w:tcW w:w="6358" w:type="dxa"/>
            <w:tcBorders>
              <w:top w:val="single" w:color="auto" w:sz="4" w:space="0"/>
              <w:left w:val="single" w:color="auto" w:sz="4" w:space="0"/>
              <w:bottom w:val="single" w:color="auto" w:sz="4" w:space="0"/>
              <w:right w:val="single" w:color="auto" w:sz="4" w:space="0"/>
            </w:tcBorders>
            <w:noWrap w:val="0"/>
            <w:vAlign w:val="top"/>
          </w:tcPr>
          <w:p w14:paraId="68B39F28">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i w:val="0"/>
                <w:iCs w:val="0"/>
                <w:caps w:val="0"/>
                <w:color w:val="333333"/>
                <w:spacing w:val="0"/>
                <w:sz w:val="24"/>
                <w:szCs w:val="24"/>
                <w:highlight w:val="none"/>
                <w:shd w:val="clear" w:fill="FFFFFF"/>
              </w:rPr>
              <w:t>提供</w:t>
            </w:r>
            <w:r>
              <w:rPr>
                <w:rFonts w:hint="eastAsia" w:cs="宋体"/>
                <w:i w:val="0"/>
                <w:iCs w:val="0"/>
                <w:caps w:val="0"/>
                <w:color w:val="333333"/>
                <w:spacing w:val="0"/>
                <w:sz w:val="24"/>
                <w:szCs w:val="24"/>
                <w:highlight w:val="none"/>
                <w:shd w:val="clear" w:fill="FFFFFF"/>
                <w:lang w:val="en-US" w:eastAsia="zh-CN"/>
              </w:rPr>
              <w:t>近三</w:t>
            </w:r>
            <w:r>
              <w:rPr>
                <w:rFonts w:hint="eastAsia" w:ascii="宋体" w:hAnsi="宋体" w:eastAsia="宋体" w:cs="宋体"/>
                <w:i w:val="0"/>
                <w:iCs w:val="0"/>
                <w:caps w:val="0"/>
                <w:color w:val="333333"/>
                <w:spacing w:val="0"/>
                <w:sz w:val="24"/>
                <w:szCs w:val="24"/>
                <w:highlight w:val="none"/>
                <w:shd w:val="clear" w:fill="FFFFFF"/>
              </w:rPr>
              <w:t>年度财务审计报告；公司成立至开标日期不足一年的提供自成立以来的财务报表（至少包含资产负债表、利润表、现金流量表）或公司基本账户开户行出具自成立以来的资信证明及基本账户开户证明；</w:t>
            </w:r>
          </w:p>
        </w:tc>
      </w:tr>
      <w:tr w14:paraId="30D13A52">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0A77B2DB">
            <w:pPr>
              <w:spacing w:line="420" w:lineRule="exact"/>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901CC4F">
            <w:pPr>
              <w:spacing w:line="420" w:lineRule="exact"/>
              <w:jc w:val="center"/>
              <w:outlineLvl w:val="9"/>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无</w:t>
            </w:r>
            <w:r>
              <w:rPr>
                <w:rFonts w:hint="eastAsia" w:ascii="宋体" w:hAnsi="宋体" w:eastAsia="宋体" w:cs="宋体"/>
                <w:sz w:val="24"/>
                <w:szCs w:val="24"/>
                <w:highlight w:val="none"/>
              </w:rPr>
              <w:t>重大违法记录的书面声明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1419D06F">
            <w:pPr>
              <w:spacing w:line="360" w:lineRule="auto"/>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参加政府采购活动前三年内，在经营活动中没有重大违法记录的书面声明；</w:t>
            </w:r>
          </w:p>
        </w:tc>
      </w:tr>
      <w:tr w14:paraId="53BC51F2">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A946CD9">
            <w:pPr>
              <w:spacing w:line="420" w:lineRule="exact"/>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07EA066B">
            <w:pPr>
              <w:spacing w:line="420" w:lineRule="exact"/>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设备和专业技术能力</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39454BAE">
            <w:pPr>
              <w:spacing w:line="360" w:lineRule="auto"/>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提供具有履行合同所必需的设备和专业技术能力的证明资料或承诺书；</w:t>
            </w:r>
          </w:p>
        </w:tc>
      </w:tr>
      <w:tr w14:paraId="17C8B85E">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392D9DD">
            <w:pPr>
              <w:spacing w:line="400" w:lineRule="exact"/>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2E2957BE">
            <w:pPr>
              <w:spacing w:line="420" w:lineRule="exact"/>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信誉截图</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50F91CE0">
            <w:pPr>
              <w:pStyle w:val="33"/>
              <w:spacing w:line="360" w:lineRule="auto"/>
              <w:ind w:firstLine="0" w:firstLineChars="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对列入“信用中国 ”网站(www.creditchina.gov.cn)“严重失信主体名单查询、经营异常名录信息查询、重大税收违法失信主体、政府采购严重违法失信行为记录名单”及中国政府采购网(www.ccgp.gov.cn)“政府采购严重违法失信行为信息记录”的供 应商，拒绝参与政府采购活动（附投标截止前三日内的查询结果但以投标截止日当天查询结果为准）。</w:t>
            </w:r>
          </w:p>
        </w:tc>
      </w:tr>
      <w:tr w14:paraId="7DE5D185">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4CFFE8B">
            <w:pPr>
              <w:spacing w:line="400" w:lineRule="exact"/>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7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D12CA8">
            <w:pPr>
              <w:spacing w:line="400" w:lineRule="exact"/>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rPr>
              <w:t>自主上报信用承诺书</w:t>
            </w:r>
          </w:p>
        </w:tc>
        <w:tc>
          <w:tcPr>
            <w:tcW w:w="63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85893B">
            <w:pPr>
              <w:keepNext w:val="0"/>
              <w:keepLines w:val="0"/>
              <w:pageBreakBefore w:val="0"/>
              <w:widowControl w:val="0"/>
              <w:kinsoku w:val="0"/>
              <w:wordWrap/>
              <w:overflowPunct w:val="0"/>
              <w:topLinePunct w:val="0"/>
              <w:autoSpaceDE/>
              <w:autoSpaceDN/>
              <w:bidi w:val="0"/>
              <w:adjustRightInd/>
              <w:snapToGrid/>
              <w:spacing w:line="360" w:lineRule="auto"/>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自主上报信用承诺书：投标人及其授权委托人应在“信用中国（陕西榆林）”网站(www.ylcredit.gov.cn)进行注册、登录、自主上报信用承诺书，包括：《投标人信用承诺》、《投标人委托代理人员信用承诺书》(如有)、《投标信用承诺书》；</w:t>
            </w:r>
          </w:p>
        </w:tc>
      </w:tr>
      <w:tr w14:paraId="285360D9">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7C64412">
            <w:pPr>
              <w:spacing w:line="420" w:lineRule="exact"/>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BE468EE">
            <w:pPr>
              <w:spacing w:line="400" w:lineRule="exact"/>
              <w:jc w:val="center"/>
              <w:outlineLvl w:val="9"/>
              <w:rPr>
                <w:rFonts w:hint="eastAsia" w:ascii="宋体" w:hAnsi="宋体" w:eastAsia="宋体" w:cs="宋体"/>
                <w:color w:val="auto"/>
                <w:sz w:val="24"/>
                <w:szCs w:val="24"/>
                <w:highlight w:val="none"/>
                <w:lang w:val="en-US" w:eastAsia="zh-CN"/>
              </w:rPr>
            </w:pPr>
            <w:r>
              <w:rPr>
                <w:rFonts w:hint="eastAsia" w:cs="宋体"/>
                <w:i w:val="0"/>
                <w:iCs w:val="0"/>
                <w:caps w:val="0"/>
                <w:color w:val="333333"/>
                <w:spacing w:val="0"/>
                <w:sz w:val="24"/>
                <w:szCs w:val="24"/>
                <w:highlight w:val="none"/>
                <w:shd w:val="clear" w:fill="FFFFFF"/>
                <w:lang w:val="en-US" w:eastAsia="zh-CN"/>
              </w:rPr>
              <w:t xml:space="preserve"> 中小企业声明函     </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6D6B42C0">
            <w:pPr>
              <w:keepNext w:val="0"/>
              <w:keepLines w:val="0"/>
              <w:pageBreakBefore w:val="0"/>
              <w:widowControl w:val="0"/>
              <w:kinsoku w:val="0"/>
              <w:wordWrap/>
              <w:overflowPunct w:val="0"/>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本项目专门面向中小企业，提供《中小企业声明函》；</w:t>
            </w:r>
          </w:p>
        </w:tc>
      </w:tr>
      <w:tr w14:paraId="3F8E13EA">
        <w:tblPrEx>
          <w:tblCellMar>
            <w:top w:w="0" w:type="dxa"/>
            <w:left w:w="108" w:type="dxa"/>
            <w:bottom w:w="0" w:type="dxa"/>
            <w:right w:w="108" w:type="dxa"/>
          </w:tblCellMar>
        </w:tblPrEx>
        <w:trPr>
          <w:trHeight w:val="81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2E3FB8E">
            <w:pPr>
              <w:snapToGrid w:val="0"/>
              <w:spacing w:line="276"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7DF30F14">
            <w:pPr>
              <w:snapToGrid w:val="0"/>
              <w:spacing w:line="276" w:lineRule="auto"/>
              <w:jc w:val="center"/>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法定代表人授权委托书</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789DAFB9">
            <w:pPr>
              <w:pStyle w:val="10"/>
              <w:tabs>
                <w:tab w:val="left" w:pos="6060"/>
              </w:tabs>
              <w:adjustRightInd w:val="0"/>
              <w:snapToGrid w:val="0"/>
              <w:spacing w:line="360" w:lineRule="auto"/>
              <w:outlineLvl w:val="9"/>
              <w:rPr>
                <w:rFonts w:hint="eastAsia" w:ascii="宋体" w:hAnsi="宋体" w:eastAsia="宋体" w:cs="宋体"/>
                <w:bCs/>
                <w:color w:val="auto"/>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法定代表人参加谈判的，须提供本人身份证扫描件（附到资格证明文件中）；法定代表人授权他人参加谈判的，须提供法定代表人委托授权书并出示被授权代表的身份证原件扫描件。</w:t>
            </w:r>
          </w:p>
        </w:tc>
      </w:tr>
    </w:tbl>
    <w:p w14:paraId="6E0FD372">
      <w:pPr>
        <w:widowControl/>
        <w:jc w:val="left"/>
        <w:outlineLvl w:val="9"/>
        <w:rPr>
          <w:rFonts w:hint="eastAsia" w:ascii="宋体" w:hAnsi="宋体" w:eastAsia="宋体" w:cs="宋体"/>
          <w:sz w:val="28"/>
          <w:szCs w:val="28"/>
          <w:highlight w:val="none"/>
        </w:rPr>
      </w:pPr>
      <w:r>
        <w:rPr>
          <w:rFonts w:hint="eastAsia" w:ascii="宋体" w:hAnsi="宋体" w:eastAsia="宋体" w:cs="宋体"/>
          <w:b/>
          <w:bCs/>
          <w:color w:val="000000"/>
          <w:kern w:val="0"/>
          <w:sz w:val="28"/>
          <w:szCs w:val="28"/>
          <w:highlight w:val="none"/>
          <w:lang w:bidi="ar"/>
        </w:rPr>
        <w:t>2）</w:t>
      </w:r>
      <w:r>
        <w:rPr>
          <w:rFonts w:hint="eastAsia" w:ascii="宋体" w:hAnsi="宋体" w:cs="宋体"/>
          <w:b/>
          <w:bCs/>
          <w:color w:val="000000"/>
          <w:kern w:val="0"/>
          <w:sz w:val="28"/>
          <w:szCs w:val="28"/>
          <w:highlight w:val="none"/>
          <w:lang w:eastAsia="zh-CN" w:bidi="ar"/>
        </w:rPr>
        <w:t>响应</w:t>
      </w:r>
      <w:r>
        <w:rPr>
          <w:rFonts w:hint="eastAsia" w:ascii="宋体" w:hAnsi="宋体" w:eastAsia="宋体" w:cs="宋体"/>
          <w:b/>
          <w:bCs/>
          <w:color w:val="000000"/>
          <w:kern w:val="0"/>
          <w:sz w:val="28"/>
          <w:szCs w:val="28"/>
          <w:highlight w:val="none"/>
          <w:lang w:bidi="ar"/>
        </w:rPr>
        <w:t>文件有效性、完整性检查（符合性审查）</w:t>
      </w:r>
    </w:p>
    <w:p w14:paraId="260E9BE0">
      <w:pPr>
        <w:adjustRightInd w:val="0"/>
        <w:snapToGrid w:val="0"/>
        <w:spacing w:line="240" w:lineRule="auto"/>
        <w:jc w:val="left"/>
        <w:outlineLvl w:val="9"/>
        <w:rPr>
          <w:rFonts w:hint="eastAsia" w:ascii="宋体" w:hAnsi="宋体" w:eastAsia="宋体" w:cs="宋体"/>
          <w:sz w:val="24"/>
          <w:highlight w:val="none"/>
        </w:rPr>
      </w:pPr>
      <w:r>
        <w:rPr>
          <w:rFonts w:hint="eastAsia" w:ascii="宋体" w:hAnsi="宋体" w:eastAsia="宋体" w:cs="宋体"/>
          <w:sz w:val="24"/>
          <w:highlight w:val="none"/>
        </w:rPr>
        <w:t>按照以下内容对</w:t>
      </w:r>
      <w:r>
        <w:rPr>
          <w:rFonts w:hint="eastAsia" w:ascii="宋体" w:hAnsi="宋体" w:cs="宋体"/>
          <w:sz w:val="24"/>
          <w:highlight w:val="none"/>
          <w:lang w:eastAsia="zh-CN"/>
        </w:rPr>
        <w:t>响应</w:t>
      </w:r>
      <w:r>
        <w:rPr>
          <w:rFonts w:hint="eastAsia" w:ascii="宋体" w:hAnsi="宋体" w:eastAsia="宋体" w:cs="宋体"/>
          <w:sz w:val="24"/>
          <w:highlight w:val="none"/>
        </w:rPr>
        <w:t>文件进行符合性审查，一项不合格其投标即为无效投标。</w:t>
      </w:r>
    </w:p>
    <w:tbl>
      <w:tblPr>
        <w:tblStyle w:val="23"/>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3"/>
        <w:gridCol w:w="6593"/>
      </w:tblGrid>
      <w:tr w14:paraId="42D8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7" w:type="dxa"/>
            <w:noWrap w:val="0"/>
            <w:vAlign w:val="center"/>
          </w:tcPr>
          <w:p w14:paraId="55FE3733">
            <w:pPr>
              <w:widowControl/>
              <w:jc w:val="center"/>
              <w:outlineLvl w:val="9"/>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序号</w:t>
            </w:r>
          </w:p>
        </w:tc>
        <w:tc>
          <w:tcPr>
            <w:tcW w:w="2123" w:type="dxa"/>
            <w:noWrap w:val="0"/>
            <w:vAlign w:val="center"/>
          </w:tcPr>
          <w:p w14:paraId="06847BC3">
            <w:pPr>
              <w:widowControl/>
              <w:jc w:val="center"/>
              <w:outlineLvl w:val="9"/>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评审因素</w:t>
            </w:r>
          </w:p>
        </w:tc>
        <w:tc>
          <w:tcPr>
            <w:tcW w:w="6593" w:type="dxa"/>
            <w:noWrap w:val="0"/>
            <w:vAlign w:val="center"/>
          </w:tcPr>
          <w:p w14:paraId="66A6D01B">
            <w:pPr>
              <w:widowControl/>
              <w:jc w:val="center"/>
              <w:outlineLvl w:val="9"/>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评审标准</w:t>
            </w:r>
          </w:p>
        </w:tc>
      </w:tr>
      <w:tr w14:paraId="3720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180EFDFD">
            <w:pPr>
              <w:pStyle w:val="21"/>
              <w:ind w:firstLine="0"/>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123" w:type="dxa"/>
            <w:noWrap w:val="0"/>
            <w:vAlign w:val="center"/>
          </w:tcPr>
          <w:p w14:paraId="32033023">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响应文件项目名称、项目编号</w:t>
            </w:r>
          </w:p>
        </w:tc>
        <w:tc>
          <w:tcPr>
            <w:tcW w:w="6593" w:type="dxa"/>
            <w:noWrap w:val="0"/>
            <w:vAlign w:val="center"/>
          </w:tcPr>
          <w:p w14:paraId="20BAFE25">
            <w:pPr>
              <w:spacing w:line="360" w:lineRule="auto"/>
              <w:jc w:val="left"/>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文件的项目名称、项目编号与本项目完全一致，且无遗漏。</w:t>
            </w:r>
          </w:p>
        </w:tc>
      </w:tr>
      <w:tr w14:paraId="06B6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14:paraId="08175087">
            <w:pPr>
              <w:pStyle w:val="21"/>
              <w:ind w:firstLine="0"/>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123" w:type="dxa"/>
            <w:noWrap w:val="0"/>
            <w:vAlign w:val="center"/>
          </w:tcPr>
          <w:p w14:paraId="2DDFB1B3">
            <w:pPr>
              <w:widowControl/>
              <w:jc w:val="center"/>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函</w:t>
            </w:r>
          </w:p>
        </w:tc>
        <w:tc>
          <w:tcPr>
            <w:tcW w:w="6593" w:type="dxa"/>
            <w:noWrap w:val="0"/>
            <w:vAlign w:val="center"/>
          </w:tcPr>
          <w:p w14:paraId="48273226">
            <w:pPr>
              <w:adjustRightInd w:val="0"/>
              <w:snapToGrid w:val="0"/>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加盖</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公章，且经法定代表人或其授权代表签字或盖章。</w:t>
            </w:r>
          </w:p>
        </w:tc>
      </w:tr>
      <w:tr w14:paraId="4643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14:paraId="1DF21DC9">
            <w:pPr>
              <w:pStyle w:val="21"/>
              <w:ind w:firstLine="0"/>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2123" w:type="dxa"/>
            <w:noWrap w:val="0"/>
            <w:vAlign w:val="center"/>
          </w:tcPr>
          <w:p w14:paraId="28B4096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法定代表人授权书</w:t>
            </w:r>
          </w:p>
        </w:tc>
        <w:tc>
          <w:tcPr>
            <w:tcW w:w="6593" w:type="dxa"/>
            <w:noWrap w:val="0"/>
            <w:vAlign w:val="center"/>
          </w:tcPr>
          <w:p w14:paraId="147CF5AA">
            <w:pPr>
              <w:keepNext w:val="0"/>
              <w:keepLines w:val="0"/>
              <w:suppressLineNumbers w:val="0"/>
              <w:spacing w:before="0" w:beforeAutospacing="0" w:after="0" w:afterAutospacing="0"/>
              <w:ind w:left="0" w:leftChars="0" w:right="0" w:rightChars="0"/>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文件有法定代表人授权书（法人直接投标除外）且授权书的合法性和有效性符合竞争性</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文件规定的。</w:t>
            </w:r>
          </w:p>
        </w:tc>
      </w:tr>
      <w:tr w14:paraId="4546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48AC731B">
            <w:pPr>
              <w:pStyle w:val="21"/>
              <w:ind w:firstLine="0"/>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2123" w:type="dxa"/>
            <w:noWrap w:val="0"/>
            <w:vAlign w:val="center"/>
          </w:tcPr>
          <w:p w14:paraId="7706CC7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响应文件签署、盖章</w:t>
            </w:r>
          </w:p>
        </w:tc>
        <w:tc>
          <w:tcPr>
            <w:tcW w:w="6593" w:type="dxa"/>
            <w:noWrap w:val="0"/>
            <w:vAlign w:val="center"/>
          </w:tcPr>
          <w:p w14:paraId="63FC1B95">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签署、盖章符合</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文件要求，且无遗漏</w:t>
            </w:r>
            <w:r>
              <w:rPr>
                <w:rFonts w:hint="eastAsia" w:ascii="宋体" w:hAnsi="宋体" w:eastAsia="宋体" w:cs="宋体"/>
                <w:sz w:val="24"/>
                <w:szCs w:val="24"/>
                <w:highlight w:val="none"/>
                <w:lang w:eastAsia="zh-CN"/>
              </w:rPr>
              <w:t>。</w:t>
            </w:r>
          </w:p>
        </w:tc>
      </w:tr>
      <w:tr w14:paraId="0751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17" w:type="dxa"/>
            <w:noWrap w:val="0"/>
            <w:vAlign w:val="center"/>
          </w:tcPr>
          <w:p w14:paraId="3F6DD811">
            <w:pPr>
              <w:pStyle w:val="21"/>
              <w:ind w:firstLine="0"/>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2123" w:type="dxa"/>
            <w:noWrap w:val="0"/>
            <w:vAlign w:val="center"/>
          </w:tcPr>
          <w:p w14:paraId="148D681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响应文件有效期</w:t>
            </w:r>
          </w:p>
        </w:tc>
        <w:tc>
          <w:tcPr>
            <w:tcW w:w="6593" w:type="dxa"/>
            <w:noWrap w:val="0"/>
            <w:vAlign w:val="center"/>
          </w:tcPr>
          <w:p w14:paraId="430F6A3F">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符合</w:t>
            </w:r>
            <w:r>
              <w:rPr>
                <w:rFonts w:hint="eastAsia" w:ascii="宋体" w:hAnsi="宋体" w:cs="宋体"/>
                <w:sz w:val="24"/>
                <w:szCs w:val="24"/>
                <w:highlight w:val="none"/>
                <w:lang w:val="en-US" w:eastAsia="zh-CN"/>
              </w:rPr>
              <w:t>招标</w:t>
            </w:r>
            <w:r>
              <w:rPr>
                <w:rFonts w:hint="eastAsia" w:ascii="宋体" w:hAnsi="宋体" w:eastAsia="宋体" w:cs="宋体"/>
                <w:sz w:val="24"/>
                <w:szCs w:val="24"/>
                <w:highlight w:val="none"/>
              </w:rPr>
              <w:t>文件的要求。</w:t>
            </w:r>
          </w:p>
        </w:tc>
      </w:tr>
      <w:tr w14:paraId="61AD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817" w:type="dxa"/>
            <w:noWrap w:val="0"/>
            <w:vAlign w:val="center"/>
          </w:tcPr>
          <w:p w14:paraId="3597F489">
            <w:pPr>
              <w:pStyle w:val="21"/>
              <w:ind w:firstLine="0"/>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p>
        </w:tc>
        <w:tc>
          <w:tcPr>
            <w:tcW w:w="2123" w:type="dxa"/>
            <w:noWrap w:val="0"/>
            <w:vAlign w:val="center"/>
          </w:tcPr>
          <w:p w14:paraId="027A9DCB">
            <w:pPr>
              <w:keepNext w:val="0"/>
              <w:keepLines w:val="0"/>
              <w:suppressLineNumbers w:val="0"/>
              <w:spacing w:before="0" w:beforeAutospacing="0" w:after="0" w:afterAutospacing="0" w:line="360" w:lineRule="auto"/>
              <w:ind w:left="0" w:leftChars="0" w:right="0" w:right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报价</w:t>
            </w:r>
          </w:p>
        </w:tc>
        <w:tc>
          <w:tcPr>
            <w:tcW w:w="6593" w:type="dxa"/>
            <w:noWrap w:val="0"/>
            <w:vAlign w:val="center"/>
          </w:tcPr>
          <w:p w14:paraId="198E5BC6">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1628A775">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报价符合唯一性要求；</w:t>
            </w:r>
          </w:p>
          <w:p w14:paraId="0D4E98AE">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（2）第一次</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报价表填写符合要求；</w:t>
            </w:r>
          </w:p>
          <w:p w14:paraId="14B30BA5">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（3）报价货币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单位</w:t>
            </w:r>
            <w:r>
              <w:rPr>
                <w:rFonts w:hint="eastAsia" w:ascii="宋体" w:hAnsi="宋体" w:eastAsia="宋体" w:cs="宋体"/>
                <w:sz w:val="24"/>
                <w:szCs w:val="24"/>
                <w:highlight w:val="none"/>
              </w:rPr>
              <w:t>符合</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文件要求；</w:t>
            </w:r>
          </w:p>
          <w:p w14:paraId="4C039773">
            <w:pPr>
              <w:keepNext w:val="0"/>
              <w:keepLines w:val="0"/>
              <w:suppressLineNumbers w:val="0"/>
              <w:spacing w:before="0" w:beforeAutospacing="0" w:after="0" w:afterAutospacing="0" w:line="360" w:lineRule="auto"/>
              <w:ind w:left="0" w:leftChars="0" w:right="0" w:rightChars="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（4）未超出采购预算或</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文件规定的最高限价；</w:t>
            </w:r>
          </w:p>
        </w:tc>
      </w:tr>
      <w:tr w14:paraId="2F5F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817" w:type="dxa"/>
            <w:noWrap w:val="0"/>
            <w:vAlign w:val="center"/>
          </w:tcPr>
          <w:p w14:paraId="3DCDF240">
            <w:pPr>
              <w:pStyle w:val="21"/>
              <w:ind w:firstLine="0"/>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2123" w:type="dxa"/>
            <w:noWrap w:val="0"/>
            <w:vAlign w:val="center"/>
          </w:tcPr>
          <w:p w14:paraId="17F063E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响应文件编写</w:t>
            </w:r>
          </w:p>
        </w:tc>
        <w:tc>
          <w:tcPr>
            <w:tcW w:w="6593" w:type="dxa"/>
            <w:noWrap w:val="0"/>
            <w:vAlign w:val="center"/>
          </w:tcPr>
          <w:p w14:paraId="172B623F">
            <w:pPr>
              <w:keepNext w:val="0"/>
              <w:keepLines w:val="0"/>
              <w:suppressLineNumbers w:val="0"/>
              <w:spacing w:before="0" w:beforeAutospacing="0" w:after="0" w:afterAutospacing="0"/>
              <w:ind w:left="0" w:leftChars="0" w:right="0" w:rightChars="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响应文件按照竞</w:t>
            </w:r>
            <w:r>
              <w:rPr>
                <w:rFonts w:hint="eastAsia" w:ascii="宋体" w:hAnsi="宋体" w:cs="宋体"/>
                <w:sz w:val="24"/>
                <w:szCs w:val="24"/>
                <w:highlight w:val="none"/>
                <w:lang w:val="en-US" w:eastAsia="zh-CN"/>
              </w:rPr>
              <w:t>招标</w:t>
            </w:r>
            <w:r>
              <w:rPr>
                <w:rFonts w:hint="eastAsia" w:ascii="宋体" w:hAnsi="宋体" w:eastAsia="宋体" w:cs="宋体"/>
                <w:sz w:val="24"/>
                <w:szCs w:val="24"/>
                <w:highlight w:val="none"/>
              </w:rPr>
              <w:t>文件要求的格式编写及响应文件的关键内容字迹清晰、可辨认的。</w:t>
            </w:r>
          </w:p>
        </w:tc>
      </w:tr>
      <w:tr w14:paraId="1972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17" w:type="dxa"/>
            <w:noWrap w:val="0"/>
            <w:vAlign w:val="center"/>
          </w:tcPr>
          <w:p w14:paraId="22A8E461">
            <w:pPr>
              <w:pStyle w:val="21"/>
              <w:ind w:firstLine="0"/>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2123" w:type="dxa"/>
            <w:noWrap w:val="0"/>
            <w:vAlign w:val="center"/>
          </w:tcPr>
          <w:p w14:paraId="63C56D2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商务要求</w:t>
            </w:r>
          </w:p>
        </w:tc>
        <w:tc>
          <w:tcPr>
            <w:tcW w:w="6593" w:type="dxa"/>
            <w:noWrap w:val="0"/>
            <w:vAlign w:val="center"/>
          </w:tcPr>
          <w:p w14:paraId="1D0A4DA5">
            <w:pPr>
              <w:keepNext w:val="0"/>
              <w:keepLines w:val="0"/>
              <w:suppressLineNumbers w:val="0"/>
              <w:spacing w:before="0" w:beforeAutospacing="0" w:after="0" w:afterAutospacing="0"/>
              <w:ind w:left="0" w:leftChars="0" w:right="0" w:rightChars="0"/>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满足商务要求要求</w:t>
            </w:r>
            <w:r>
              <w:rPr>
                <w:rFonts w:hint="eastAsia" w:ascii="宋体" w:hAnsi="宋体" w:eastAsia="宋体" w:cs="宋体"/>
                <w:sz w:val="24"/>
                <w:szCs w:val="24"/>
                <w:highlight w:val="none"/>
                <w:lang w:eastAsia="zh-CN"/>
              </w:rPr>
              <w:t>；</w:t>
            </w:r>
          </w:p>
        </w:tc>
      </w:tr>
      <w:tr w14:paraId="67E7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14:paraId="250BED5F">
            <w:pPr>
              <w:pStyle w:val="21"/>
              <w:ind w:firstLine="0"/>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2123" w:type="dxa"/>
            <w:noWrap w:val="0"/>
            <w:vAlign w:val="center"/>
          </w:tcPr>
          <w:p w14:paraId="19E460A3">
            <w:pPr>
              <w:keepNext w:val="0"/>
              <w:keepLines w:val="0"/>
              <w:suppressLineNumbers w:val="0"/>
              <w:spacing w:before="0" w:beforeAutospacing="0" w:after="0" w:afterAutospacing="0"/>
              <w:ind w:left="0" w:leftChars="0" w:right="0" w:rightChars="0"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其他要求</w:t>
            </w:r>
          </w:p>
        </w:tc>
        <w:tc>
          <w:tcPr>
            <w:tcW w:w="6593" w:type="dxa"/>
            <w:noWrap w:val="0"/>
            <w:vAlign w:val="center"/>
          </w:tcPr>
          <w:p w14:paraId="78EAAE03">
            <w:pPr>
              <w:keepNext w:val="0"/>
              <w:keepLines w:val="0"/>
              <w:suppressLineNumbers w:val="0"/>
              <w:spacing w:before="0" w:beforeAutospacing="0" w:after="0" w:afterAutospacing="0"/>
              <w:ind w:left="0" w:leftChars="0" w:right="0" w:right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文件对供应商的各项须知、规约要求和责任义务，没有出现法律法规或</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文件明确规定的其他被视为“无效响应”的情形。</w:t>
            </w:r>
          </w:p>
        </w:tc>
      </w:tr>
    </w:tbl>
    <w:p w14:paraId="26508F3B">
      <w:pPr>
        <w:widowControl/>
        <w:jc w:val="left"/>
        <w:outlineLvl w:val="9"/>
        <w:rPr>
          <w:rFonts w:hint="eastAsia" w:ascii="宋体" w:hAnsi="宋体" w:eastAsia="宋体" w:cs="宋体"/>
          <w:b/>
          <w:bCs/>
          <w:color w:val="000000"/>
          <w:kern w:val="0"/>
          <w:sz w:val="28"/>
          <w:szCs w:val="28"/>
          <w:highlight w:val="none"/>
          <w:lang w:bidi="ar"/>
        </w:rPr>
        <w:sectPr>
          <w:footerReference r:id="rId12" w:type="default"/>
          <w:pgSz w:w="11905" w:h="16838"/>
          <w:pgMar w:top="1191" w:right="1684" w:bottom="1191" w:left="1684" w:header="850" w:footer="992" w:gutter="0"/>
          <w:pgNumType w:fmt="decimal"/>
          <w:cols w:space="0" w:num="1"/>
          <w:rtlGutter w:val="0"/>
          <w:docGrid w:type="lines" w:linePitch="314" w:charSpace="0"/>
        </w:sectPr>
      </w:pPr>
    </w:p>
    <w:p w14:paraId="592295B2">
      <w:pPr>
        <w:widowControl/>
        <w:numPr>
          <w:ilvl w:val="0"/>
          <w:numId w:val="6"/>
        </w:numPr>
        <w:ind w:left="0" w:leftChars="0" w:firstLine="562" w:firstLineChars="200"/>
        <w:jc w:val="left"/>
        <w:outlineLvl w:val="9"/>
        <w:rPr>
          <w:rFonts w:hint="eastAsia" w:ascii="宋体" w:hAnsi="宋体" w:eastAsia="宋体" w:cs="宋体"/>
          <w:highlight w:val="none"/>
        </w:rPr>
      </w:pPr>
      <w:r>
        <w:rPr>
          <w:rFonts w:hint="eastAsia" w:ascii="宋体" w:hAnsi="宋体" w:eastAsia="宋体" w:cs="宋体"/>
          <w:b/>
          <w:bCs/>
          <w:color w:val="000000"/>
          <w:kern w:val="0"/>
          <w:sz w:val="28"/>
          <w:szCs w:val="28"/>
          <w:highlight w:val="none"/>
          <w:lang w:bidi="ar"/>
        </w:rPr>
        <w:t>详细评审</w:t>
      </w:r>
    </w:p>
    <w:tbl>
      <w:tblPr>
        <w:tblStyle w:val="23"/>
        <w:tblW w:w="93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1559"/>
        <w:gridCol w:w="7123"/>
      </w:tblGrid>
      <w:tr w14:paraId="444B1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 w:hRule="atLeast"/>
          <w:jc w:val="center"/>
        </w:trPr>
        <w:tc>
          <w:tcPr>
            <w:tcW w:w="687" w:type="dxa"/>
            <w:noWrap w:val="0"/>
            <w:vAlign w:val="center"/>
          </w:tcPr>
          <w:p w14:paraId="690138B5">
            <w:pPr>
              <w:pStyle w:val="32"/>
              <w:snapToGrid w:val="0"/>
              <w:spacing w:line="300" w:lineRule="exact"/>
              <w:jc w:val="center"/>
              <w:rPr>
                <w:b/>
                <w:szCs w:val="21"/>
                <w:highlight w:val="none"/>
              </w:rPr>
            </w:pPr>
            <w:r>
              <w:rPr>
                <w:rFonts w:hint="eastAsia"/>
                <w:b/>
                <w:bCs/>
                <w:kern w:val="0"/>
                <w:szCs w:val="21"/>
                <w:highlight w:val="none"/>
              </w:rPr>
              <w:t>类别</w:t>
            </w:r>
          </w:p>
        </w:tc>
        <w:tc>
          <w:tcPr>
            <w:tcW w:w="1559" w:type="dxa"/>
            <w:noWrap w:val="0"/>
            <w:vAlign w:val="center"/>
          </w:tcPr>
          <w:p w14:paraId="689DABCB">
            <w:pPr>
              <w:pStyle w:val="32"/>
              <w:snapToGrid w:val="0"/>
              <w:spacing w:line="300" w:lineRule="exact"/>
              <w:jc w:val="center"/>
              <w:rPr>
                <w:b/>
                <w:szCs w:val="21"/>
                <w:highlight w:val="none"/>
              </w:rPr>
            </w:pPr>
            <w:r>
              <w:rPr>
                <w:rFonts w:hint="eastAsia"/>
                <w:b/>
                <w:spacing w:val="-4"/>
                <w:szCs w:val="21"/>
                <w:highlight w:val="none"/>
              </w:rPr>
              <w:t>评分因素</w:t>
            </w:r>
          </w:p>
        </w:tc>
        <w:tc>
          <w:tcPr>
            <w:tcW w:w="7123" w:type="dxa"/>
            <w:noWrap w:val="0"/>
            <w:vAlign w:val="center"/>
          </w:tcPr>
          <w:p w14:paraId="76BC99C7">
            <w:pPr>
              <w:pStyle w:val="32"/>
              <w:snapToGrid w:val="0"/>
              <w:spacing w:line="300" w:lineRule="exact"/>
              <w:jc w:val="center"/>
              <w:rPr>
                <w:b/>
                <w:szCs w:val="21"/>
                <w:highlight w:val="none"/>
              </w:rPr>
            </w:pPr>
            <w:r>
              <w:rPr>
                <w:rFonts w:hint="eastAsia"/>
                <w:b/>
                <w:szCs w:val="21"/>
                <w:highlight w:val="none"/>
              </w:rPr>
              <w:t>评分标准</w:t>
            </w:r>
          </w:p>
        </w:tc>
      </w:tr>
      <w:tr w14:paraId="69885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 w:hRule="atLeast"/>
          <w:jc w:val="center"/>
        </w:trPr>
        <w:tc>
          <w:tcPr>
            <w:tcW w:w="687" w:type="dxa"/>
            <w:noWrap w:val="0"/>
            <w:vAlign w:val="center"/>
          </w:tcPr>
          <w:p w14:paraId="155C3AC2">
            <w:pPr>
              <w:pStyle w:val="32"/>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价格部分</w:t>
            </w:r>
            <w:r>
              <w:rPr>
                <w:rFonts w:hint="eastAsia" w:ascii="宋体" w:hAnsi="宋体" w:eastAsia="宋体" w:cs="宋体"/>
                <w:bCs/>
                <w:kern w:val="0"/>
                <w:sz w:val="24"/>
                <w:szCs w:val="24"/>
                <w:highlight w:val="none"/>
                <w:lang w:val="en-US" w:bidi="ar-SA"/>
              </w:rPr>
              <w:t>（10分）</w:t>
            </w:r>
          </w:p>
        </w:tc>
        <w:tc>
          <w:tcPr>
            <w:tcW w:w="1559" w:type="dxa"/>
            <w:noWrap w:val="0"/>
            <w:vAlign w:val="center"/>
          </w:tcPr>
          <w:p w14:paraId="0548D29B">
            <w:pPr>
              <w:pStyle w:val="32"/>
              <w:snapToGrid w:val="0"/>
              <w:spacing w:line="360" w:lineRule="auto"/>
              <w:jc w:val="center"/>
              <w:rPr>
                <w:rFonts w:hint="eastAsia" w:ascii="宋体" w:hAnsi="宋体" w:eastAsia="宋体" w:cs="宋体"/>
                <w:spacing w:val="-5"/>
                <w:sz w:val="24"/>
                <w:szCs w:val="24"/>
                <w:highlight w:val="none"/>
              </w:rPr>
            </w:pPr>
            <w:r>
              <w:rPr>
                <w:rFonts w:hint="eastAsia" w:ascii="宋体" w:hAnsi="宋体" w:eastAsia="宋体" w:cs="宋体"/>
                <w:spacing w:val="-5"/>
                <w:sz w:val="24"/>
                <w:szCs w:val="24"/>
                <w:highlight w:val="none"/>
              </w:rPr>
              <w:t>投标报价</w:t>
            </w:r>
          </w:p>
          <w:p w14:paraId="2EC7716E">
            <w:pPr>
              <w:pStyle w:val="32"/>
              <w:snapToGrid w:val="0"/>
              <w:spacing w:line="360" w:lineRule="auto"/>
              <w:jc w:val="center"/>
              <w:rPr>
                <w:rFonts w:hint="eastAsia" w:ascii="宋体" w:hAnsi="宋体" w:eastAsia="宋体" w:cs="宋体"/>
                <w:spacing w:val="-5"/>
                <w:sz w:val="24"/>
                <w:szCs w:val="24"/>
                <w:highlight w:val="none"/>
              </w:rPr>
            </w:pPr>
            <w:r>
              <w:rPr>
                <w:rFonts w:hint="eastAsia" w:ascii="宋体" w:hAnsi="宋体" w:eastAsia="宋体" w:cs="宋体"/>
                <w:spacing w:val="-5"/>
                <w:sz w:val="24"/>
                <w:szCs w:val="24"/>
                <w:highlight w:val="none"/>
              </w:rPr>
              <w:t>（</w:t>
            </w:r>
            <w:r>
              <w:rPr>
                <w:rFonts w:hint="eastAsia" w:ascii="宋体" w:hAnsi="宋体" w:eastAsia="宋体" w:cs="宋体"/>
                <w:spacing w:val="-5"/>
                <w:sz w:val="24"/>
                <w:szCs w:val="24"/>
                <w:highlight w:val="none"/>
                <w:lang w:val="en-US"/>
              </w:rPr>
              <w:t>10</w:t>
            </w:r>
            <w:r>
              <w:rPr>
                <w:rFonts w:hint="eastAsia" w:ascii="宋体" w:hAnsi="宋体" w:eastAsia="宋体" w:cs="宋体"/>
                <w:spacing w:val="-5"/>
                <w:sz w:val="24"/>
                <w:szCs w:val="24"/>
                <w:highlight w:val="none"/>
              </w:rPr>
              <w:t>分）</w:t>
            </w:r>
          </w:p>
        </w:tc>
        <w:tc>
          <w:tcPr>
            <w:tcW w:w="7123" w:type="dxa"/>
            <w:noWrap w:val="0"/>
            <w:vAlign w:val="center"/>
          </w:tcPr>
          <w:p w14:paraId="06B098FD">
            <w:pPr>
              <w:snapToGrid w:val="0"/>
              <w:spacing w:line="360" w:lineRule="auto"/>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满足招标文件要求且投标价格最低的投标报价为评标基准价，其价格分为满分。其他投标人的价格分统一按照下列公式计算：投标报价得分=（评标基准价/投标报价）×10</w:t>
            </w:r>
          </w:p>
          <w:p w14:paraId="4B6CFDF3">
            <w:pPr>
              <w:pStyle w:val="32"/>
              <w:snapToGrid w:val="0"/>
              <w:spacing w:line="360" w:lineRule="auto"/>
              <w:jc w:val="left"/>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符合招标文件规定的小微企业、监狱企业、残疾人福利性单位优惠条件的投标人，价格给予20%的扣除，用扣除后的价格参与评审。</w:t>
            </w:r>
          </w:p>
        </w:tc>
      </w:tr>
      <w:tr w14:paraId="15B77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 w:hRule="atLeast"/>
          <w:jc w:val="center"/>
        </w:trPr>
        <w:tc>
          <w:tcPr>
            <w:tcW w:w="687" w:type="dxa"/>
            <w:vMerge w:val="restart"/>
            <w:tcBorders>
              <w:top w:val="single" w:color="auto" w:sz="4" w:space="0"/>
              <w:left w:val="single" w:color="auto" w:sz="4" w:space="0"/>
              <w:right w:val="single" w:color="auto" w:sz="4" w:space="0"/>
            </w:tcBorders>
            <w:noWrap w:val="0"/>
            <w:vAlign w:val="center"/>
          </w:tcPr>
          <w:p w14:paraId="75C17798">
            <w:pPr>
              <w:pStyle w:val="32"/>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服务方案</w:t>
            </w:r>
            <w:r>
              <w:rPr>
                <w:rFonts w:hint="eastAsia" w:ascii="宋体" w:hAnsi="宋体" w:eastAsia="宋体" w:cs="宋体"/>
                <w:sz w:val="24"/>
                <w:szCs w:val="24"/>
                <w:highlight w:val="none"/>
              </w:rPr>
              <w:t>评分标准</w:t>
            </w:r>
          </w:p>
          <w:p w14:paraId="3DFD53B1">
            <w:pPr>
              <w:pStyle w:val="32"/>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bidi="ar-SA"/>
              </w:rPr>
              <w:t>（60分）</w:t>
            </w:r>
          </w:p>
        </w:tc>
        <w:tc>
          <w:tcPr>
            <w:tcW w:w="1559" w:type="dxa"/>
            <w:tcBorders>
              <w:top w:val="single" w:color="auto" w:sz="4" w:space="0"/>
              <w:left w:val="single" w:color="auto" w:sz="4" w:space="0"/>
              <w:right w:val="single" w:color="auto" w:sz="4" w:space="0"/>
            </w:tcBorders>
            <w:noWrap w:val="0"/>
            <w:vAlign w:val="center"/>
          </w:tcPr>
          <w:p w14:paraId="71FA6F1A">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业务流程</w:t>
            </w:r>
          </w:p>
          <w:p w14:paraId="0D31D806">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（5分）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7A6FDA0A">
            <w:pPr>
              <w:snapToGrid w:val="0"/>
              <w:spacing w:line="360" w:lineRule="auto"/>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能够提供全面的工程项目管理业务政策解读，咨询工作业务流程符合国家相关标准、规范。</w:t>
            </w:r>
            <w:r>
              <w:rPr>
                <w:rFonts w:hint="eastAsia" w:ascii="宋体" w:hAnsi="宋体" w:eastAsia="宋体" w:cs="宋体"/>
                <w:sz w:val="24"/>
                <w:szCs w:val="24"/>
                <w:highlight w:val="none"/>
              </w:rPr>
              <w:t>（0-5分）</w:t>
            </w:r>
          </w:p>
        </w:tc>
      </w:tr>
      <w:tr w14:paraId="6BCCD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 w:hRule="atLeast"/>
          <w:jc w:val="center"/>
        </w:trPr>
        <w:tc>
          <w:tcPr>
            <w:tcW w:w="687" w:type="dxa"/>
            <w:vMerge w:val="continue"/>
            <w:tcBorders>
              <w:left w:val="single" w:color="auto" w:sz="4" w:space="0"/>
              <w:right w:val="single" w:color="auto" w:sz="4" w:space="0"/>
            </w:tcBorders>
            <w:noWrap w:val="0"/>
            <w:vAlign w:val="top"/>
          </w:tcPr>
          <w:p w14:paraId="23ECAAF5">
            <w:pPr>
              <w:pStyle w:val="32"/>
              <w:snapToGrid w:val="0"/>
              <w:spacing w:line="360" w:lineRule="auto"/>
              <w:jc w:val="center"/>
              <w:rPr>
                <w:rFonts w:hint="eastAsia" w:ascii="宋体" w:hAnsi="宋体" w:eastAsia="宋体" w:cs="宋体"/>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F019808">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合同管理</w:t>
            </w:r>
          </w:p>
          <w:p w14:paraId="6EB1117B">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（6分）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3213BDA0">
            <w:pPr>
              <w:snapToGrid w:val="0"/>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针对本项目合同管理的具体措施及合理化建议，措施全面，内容完整，条理清晰，建议可行得4-6分；措施一般，内容粗略，条理性差，建议与项目实施关联较差得2-4分；措施没有针对性和指导性，内容不全面，建议可行性差得0-2分。</w:t>
            </w:r>
          </w:p>
        </w:tc>
      </w:tr>
      <w:tr w14:paraId="24D37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687" w:type="dxa"/>
            <w:vMerge w:val="continue"/>
            <w:tcBorders>
              <w:left w:val="single" w:color="auto" w:sz="4" w:space="0"/>
              <w:right w:val="single" w:color="auto" w:sz="4" w:space="0"/>
            </w:tcBorders>
            <w:noWrap w:val="0"/>
            <w:vAlign w:val="top"/>
          </w:tcPr>
          <w:p w14:paraId="5D56BE93">
            <w:pPr>
              <w:pStyle w:val="32"/>
              <w:snapToGrid w:val="0"/>
              <w:spacing w:line="360" w:lineRule="auto"/>
              <w:jc w:val="center"/>
              <w:rPr>
                <w:rFonts w:hint="eastAsia" w:ascii="宋体" w:hAnsi="宋体" w:eastAsia="宋体" w:cs="宋体"/>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F47536B">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进度管理</w:t>
            </w:r>
          </w:p>
          <w:p w14:paraId="2B33F2FB">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（6分）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677E43C2">
            <w:pPr>
              <w:snapToGrid w:val="0"/>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针对本项目进度管理的具体措施及合理化建议，措施全面，内容完整，条理清晰，建议可行得4-6分；措施一般，内容粗略，条理性差，建议与项目实施关联较差得2-4分；措施没有针对性和指导性，内容不全面，建议可行性差得0-2分。</w:t>
            </w:r>
          </w:p>
        </w:tc>
      </w:tr>
      <w:tr w14:paraId="32B6F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687" w:type="dxa"/>
            <w:vMerge w:val="continue"/>
            <w:tcBorders>
              <w:left w:val="single" w:color="auto" w:sz="4" w:space="0"/>
              <w:right w:val="single" w:color="auto" w:sz="4" w:space="0"/>
            </w:tcBorders>
            <w:noWrap w:val="0"/>
            <w:vAlign w:val="top"/>
          </w:tcPr>
          <w:p w14:paraId="6EF0A66B">
            <w:pPr>
              <w:pStyle w:val="32"/>
              <w:snapToGrid w:val="0"/>
              <w:spacing w:line="360" w:lineRule="auto"/>
              <w:jc w:val="center"/>
              <w:rPr>
                <w:rFonts w:hint="eastAsia" w:ascii="宋体" w:hAnsi="宋体" w:eastAsia="宋体" w:cs="宋体"/>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8C49C22">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组织协调管理</w:t>
            </w:r>
          </w:p>
          <w:p w14:paraId="78D64576">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（6分）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6E2B7EC6">
            <w:pPr>
              <w:snapToGrid w:val="0"/>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针对本项目组织协调管理措施及合理化建议，措施全面，内容完整，条理清晰，建议可行得4-6分；措施一般，内容粗略，条理性差，建议与项目实施关联较差得2-4分；措施没有针对性和指导性，内容不全面，建议可行性差得0-2分。</w:t>
            </w:r>
          </w:p>
        </w:tc>
      </w:tr>
      <w:tr w14:paraId="74B3C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687" w:type="dxa"/>
            <w:vMerge w:val="continue"/>
            <w:tcBorders>
              <w:left w:val="single" w:color="auto" w:sz="4" w:space="0"/>
              <w:right w:val="single" w:color="auto" w:sz="4" w:space="0"/>
            </w:tcBorders>
            <w:noWrap w:val="0"/>
            <w:vAlign w:val="top"/>
          </w:tcPr>
          <w:p w14:paraId="04E15474">
            <w:pPr>
              <w:pStyle w:val="32"/>
              <w:snapToGrid w:val="0"/>
              <w:spacing w:line="360" w:lineRule="auto"/>
              <w:jc w:val="center"/>
              <w:rPr>
                <w:rFonts w:hint="eastAsia" w:ascii="宋体" w:hAnsi="宋体" w:eastAsia="宋体" w:cs="宋体"/>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3060078">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质量管理</w:t>
            </w:r>
          </w:p>
          <w:p w14:paraId="387BED94">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（6分）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178B77CD">
            <w:pPr>
              <w:snapToGrid w:val="0"/>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针对本项目质量管理措施及合理化建议，措施全面，内容完整，条理清晰，建议可行得4-6分；措施一般，内容粗略，条理性差，建议与项目实施关联较差得2-4分；措施没有针对性和指导性，内容不全面，建议可行性差得0-2分。</w:t>
            </w:r>
          </w:p>
        </w:tc>
      </w:tr>
      <w:tr w14:paraId="10010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687" w:type="dxa"/>
            <w:vMerge w:val="continue"/>
            <w:tcBorders>
              <w:left w:val="single" w:color="auto" w:sz="4" w:space="0"/>
              <w:right w:val="single" w:color="auto" w:sz="4" w:space="0"/>
            </w:tcBorders>
            <w:noWrap w:val="0"/>
            <w:vAlign w:val="top"/>
          </w:tcPr>
          <w:p w14:paraId="79A645D6">
            <w:pPr>
              <w:pStyle w:val="32"/>
              <w:snapToGrid w:val="0"/>
              <w:spacing w:line="360" w:lineRule="auto"/>
              <w:jc w:val="center"/>
              <w:rPr>
                <w:rFonts w:hint="eastAsia" w:ascii="宋体" w:hAnsi="宋体" w:eastAsia="宋体" w:cs="宋体"/>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3BB01BD">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安全生产管理</w:t>
            </w:r>
          </w:p>
          <w:p w14:paraId="34E89B4A">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（6分）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7E3E024A">
            <w:pPr>
              <w:snapToGrid w:val="0"/>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针对本项目安全生产管理措施及合理化建议，措施全面，内容完整，条理清晰，建议可行得4-6分；措施一般，内容粗略，条理性差，建议与项目实施关联较差得2-4分；措施没有针对性和指导性，内容不全面，建议可行性差得0-2分。</w:t>
            </w:r>
          </w:p>
        </w:tc>
      </w:tr>
      <w:tr w14:paraId="2E8AC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687" w:type="dxa"/>
            <w:vMerge w:val="continue"/>
            <w:tcBorders>
              <w:left w:val="single" w:color="auto" w:sz="4" w:space="0"/>
              <w:right w:val="single" w:color="auto" w:sz="4" w:space="0"/>
            </w:tcBorders>
            <w:noWrap w:val="0"/>
            <w:vAlign w:val="top"/>
          </w:tcPr>
          <w:p w14:paraId="35637D61">
            <w:pPr>
              <w:pStyle w:val="32"/>
              <w:snapToGrid w:val="0"/>
              <w:spacing w:line="360" w:lineRule="auto"/>
              <w:jc w:val="center"/>
              <w:rPr>
                <w:rFonts w:hint="eastAsia" w:ascii="宋体" w:hAnsi="宋体" w:eastAsia="宋体" w:cs="宋体"/>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627DA84">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竣工验收管理</w:t>
            </w:r>
          </w:p>
          <w:p w14:paraId="3200DE19">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（6分）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2A4B425B">
            <w:pPr>
              <w:snapToGrid w:val="0"/>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针对本项目竣工验收管理措施及合理化建议，措施全面，内容完整，条理清晰，建议可行得4-6分；措施一般，内容粗略，条理性差，建议与项目实施关联较差得2-4分；措施没有针对性和指导性，内容不全面，建议可行性差得0-2分。</w:t>
            </w:r>
          </w:p>
        </w:tc>
      </w:tr>
      <w:tr w14:paraId="0C042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687" w:type="dxa"/>
            <w:vMerge w:val="continue"/>
            <w:tcBorders>
              <w:left w:val="single" w:color="auto" w:sz="4" w:space="0"/>
              <w:right w:val="single" w:color="auto" w:sz="4" w:space="0"/>
            </w:tcBorders>
            <w:noWrap w:val="0"/>
            <w:vAlign w:val="top"/>
          </w:tcPr>
          <w:p w14:paraId="1DECCDCD">
            <w:pPr>
              <w:pStyle w:val="32"/>
              <w:snapToGrid w:val="0"/>
              <w:spacing w:line="360" w:lineRule="auto"/>
              <w:jc w:val="center"/>
              <w:rPr>
                <w:rFonts w:hint="eastAsia" w:ascii="宋体" w:hAnsi="宋体" w:eastAsia="宋体" w:cs="宋体"/>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5EC7E26">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廉洁从业和保密措施（4分）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2647D03B">
            <w:pPr>
              <w:snapToGrid w:val="0"/>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廉洁从业和保密措施。供应商提供详尽、可行的廉洁措施，并对在项目实施过程中涉及保密内容的工作作出切实可行的承诺及措施。0-4分</w:t>
            </w:r>
          </w:p>
        </w:tc>
      </w:tr>
      <w:tr w14:paraId="0A0D8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 w:hRule="atLeast"/>
          <w:jc w:val="center"/>
        </w:trPr>
        <w:tc>
          <w:tcPr>
            <w:tcW w:w="687" w:type="dxa"/>
            <w:vMerge w:val="continue"/>
            <w:tcBorders>
              <w:left w:val="single" w:color="auto" w:sz="4" w:space="0"/>
              <w:right w:val="single" w:color="auto" w:sz="4" w:space="0"/>
            </w:tcBorders>
            <w:noWrap w:val="0"/>
            <w:vAlign w:val="top"/>
          </w:tcPr>
          <w:p w14:paraId="59E518BE">
            <w:pPr>
              <w:pStyle w:val="32"/>
              <w:snapToGrid w:val="0"/>
              <w:spacing w:line="360" w:lineRule="auto"/>
              <w:jc w:val="center"/>
              <w:rPr>
                <w:rFonts w:hint="eastAsia" w:ascii="宋体" w:hAnsi="宋体" w:eastAsia="宋体" w:cs="宋体"/>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2E558A2">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应急措施</w:t>
            </w:r>
          </w:p>
          <w:p w14:paraId="6D69175C">
            <w:pPr>
              <w:pStyle w:val="32"/>
              <w:snapToGrid w:val="0"/>
              <w:spacing w:line="360" w:lineRule="auto"/>
              <w:ind w:left="108" w:right="90"/>
              <w:jc w:val="center"/>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（5分）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026790B2">
            <w:pPr>
              <w:pStyle w:val="32"/>
              <w:snapToGrid w:val="0"/>
              <w:spacing w:line="360" w:lineRule="auto"/>
              <w:jc w:val="left"/>
              <w:rPr>
                <w:rFonts w:hint="eastAsia" w:ascii="宋体" w:hAnsi="宋体" w:eastAsia="宋体" w:cs="宋体"/>
                <w:sz w:val="24"/>
                <w:szCs w:val="24"/>
                <w:highlight w:val="none"/>
                <w:lang w:val="en-US"/>
              </w:rPr>
            </w:pPr>
            <w:r>
              <w:rPr>
                <w:rFonts w:hint="eastAsia" w:ascii="宋体" w:hAnsi="宋体" w:eastAsia="宋体" w:cs="宋体"/>
                <w:spacing w:val="5"/>
                <w:sz w:val="24"/>
                <w:szCs w:val="24"/>
                <w:highlight w:val="none"/>
                <w:lang w:val="en-US"/>
              </w:rPr>
              <w:t>要求</w:t>
            </w:r>
            <w:r>
              <w:rPr>
                <w:rFonts w:hint="eastAsia" w:ascii="宋体" w:hAnsi="宋体" w:eastAsia="宋体" w:cs="宋体"/>
                <w:spacing w:val="5"/>
                <w:sz w:val="24"/>
                <w:szCs w:val="24"/>
                <w:highlight w:val="none"/>
              </w:rPr>
              <w:t>制定详细周全的突发事件应急措施（包括</w:t>
            </w:r>
            <w:r>
              <w:rPr>
                <w:rFonts w:hint="eastAsia" w:ascii="宋体" w:hAnsi="宋体" w:eastAsia="宋体" w:cs="宋体"/>
                <w:sz w:val="24"/>
                <w:szCs w:val="24"/>
                <w:highlight w:val="none"/>
              </w:rPr>
              <w:t>但不限于意外伤害、风险规避措施等。）</w:t>
            </w:r>
          </w:p>
          <w:p w14:paraId="645CF80E">
            <w:pPr>
              <w:pStyle w:val="32"/>
              <w:snapToGrid w:val="0"/>
              <w:spacing w:line="360" w:lineRule="auto"/>
              <w:ind w:left="99"/>
              <w:jc w:val="left"/>
              <w:rPr>
                <w:rFonts w:hint="eastAsia" w:ascii="宋体" w:hAnsi="宋体" w:eastAsia="宋体" w:cs="宋体"/>
                <w:bCs/>
                <w:kern w:val="0"/>
                <w:sz w:val="24"/>
                <w:szCs w:val="24"/>
                <w:highlight w:val="none"/>
                <w:lang w:val="en-US" w:bidi="ar-SA"/>
              </w:rPr>
            </w:pPr>
            <w:r>
              <w:rPr>
                <w:rFonts w:hint="eastAsia" w:ascii="宋体" w:hAnsi="宋体" w:eastAsia="宋体" w:cs="宋体"/>
                <w:sz w:val="24"/>
                <w:szCs w:val="24"/>
                <w:highlight w:val="none"/>
              </w:rPr>
              <w:t>根据供应商提供的方案进行评分</w:t>
            </w:r>
            <w:r>
              <w:rPr>
                <w:rFonts w:hint="eastAsia" w:ascii="宋体" w:hAnsi="宋体" w:eastAsia="宋体" w:cs="宋体"/>
                <w:spacing w:val="-116"/>
                <w:sz w:val="24"/>
                <w:szCs w:val="24"/>
                <w:highlight w:val="none"/>
              </w:rPr>
              <w:t>，</w:t>
            </w:r>
            <w:r>
              <w:rPr>
                <w:rFonts w:hint="eastAsia" w:ascii="宋体" w:hAnsi="宋体" w:eastAsia="宋体" w:cs="宋体"/>
                <w:sz w:val="24"/>
                <w:szCs w:val="24"/>
                <w:highlight w:val="none"/>
              </w:rPr>
              <w:t>完全满足本项目的应急措施方案得</w:t>
            </w:r>
            <w:r>
              <w:rPr>
                <w:rFonts w:hint="eastAsia" w:ascii="宋体" w:hAnsi="宋体" w:eastAsia="宋体" w:cs="宋体"/>
                <w:spacing w:val="-60"/>
                <w:sz w:val="24"/>
                <w:szCs w:val="24"/>
                <w:highlight w:val="none"/>
                <w:lang w:val="en-US"/>
              </w:rPr>
              <w:t xml:space="preserve">3 </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5</w:t>
            </w:r>
            <w:r>
              <w:rPr>
                <w:rFonts w:hint="eastAsia" w:ascii="宋体" w:hAnsi="宋体" w:eastAsia="宋体" w:cs="宋体"/>
                <w:sz w:val="24"/>
                <w:szCs w:val="24"/>
                <w:highlight w:val="none"/>
              </w:rPr>
              <w:t>分，基本满足得</w:t>
            </w:r>
            <w:r>
              <w:rPr>
                <w:rFonts w:hint="eastAsia" w:ascii="宋体" w:hAnsi="宋体" w:eastAsia="宋体" w:cs="宋体"/>
                <w:spacing w:val="-60"/>
                <w:sz w:val="24"/>
                <w:szCs w:val="24"/>
                <w:highlight w:val="none"/>
                <w:lang w:val="en-US"/>
              </w:rPr>
              <w:t xml:space="preserve">1 </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3</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不满足或</w:t>
            </w:r>
            <w:r>
              <w:rPr>
                <w:rFonts w:hint="eastAsia" w:ascii="宋体" w:hAnsi="宋体" w:eastAsia="宋体" w:cs="宋体"/>
                <w:sz w:val="24"/>
                <w:szCs w:val="24"/>
                <w:highlight w:val="none"/>
              </w:rPr>
              <w:t>未提供得0</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分。</w:t>
            </w:r>
          </w:p>
        </w:tc>
      </w:tr>
      <w:tr w14:paraId="519EC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 w:hRule="atLeast"/>
          <w:jc w:val="center"/>
        </w:trPr>
        <w:tc>
          <w:tcPr>
            <w:tcW w:w="687" w:type="dxa"/>
            <w:vMerge w:val="continue"/>
            <w:tcBorders>
              <w:left w:val="single" w:color="auto" w:sz="4" w:space="0"/>
              <w:right w:val="single" w:color="auto" w:sz="4" w:space="0"/>
            </w:tcBorders>
            <w:noWrap w:val="0"/>
            <w:vAlign w:val="top"/>
          </w:tcPr>
          <w:p w14:paraId="6441054F">
            <w:pPr>
              <w:pStyle w:val="32"/>
              <w:snapToGrid w:val="0"/>
              <w:spacing w:line="360" w:lineRule="auto"/>
              <w:jc w:val="center"/>
              <w:rPr>
                <w:rFonts w:hint="eastAsia" w:ascii="宋体" w:hAnsi="宋体" w:eastAsia="宋体" w:cs="宋体"/>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B61D50A">
            <w:pPr>
              <w:pStyle w:val="32"/>
              <w:snapToGrid w:val="0"/>
              <w:spacing w:line="360" w:lineRule="auto"/>
              <w:ind w:left="108" w:right="90"/>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工作重点、难点分析及处理方法（10分）</w:t>
            </w:r>
          </w:p>
        </w:tc>
        <w:tc>
          <w:tcPr>
            <w:tcW w:w="7123" w:type="dxa"/>
            <w:tcBorders>
              <w:top w:val="single" w:color="auto" w:sz="4" w:space="0"/>
              <w:left w:val="single" w:color="auto" w:sz="4" w:space="0"/>
              <w:bottom w:val="single" w:color="auto" w:sz="4" w:space="0"/>
              <w:right w:val="single" w:color="auto" w:sz="4" w:space="0"/>
            </w:tcBorders>
            <w:noWrap w:val="0"/>
            <w:vAlign w:val="top"/>
          </w:tcPr>
          <w:p w14:paraId="3FA3A29D">
            <w:pPr>
              <w:pStyle w:val="32"/>
              <w:snapToGrid w:val="0"/>
              <w:spacing w:line="360" w:lineRule="auto"/>
              <w:jc w:val="left"/>
              <w:rPr>
                <w:rFonts w:hint="eastAsia" w:ascii="宋体" w:hAnsi="宋体" w:eastAsia="宋体" w:cs="宋体"/>
                <w:bCs/>
                <w:kern w:val="0"/>
                <w:sz w:val="24"/>
                <w:szCs w:val="24"/>
                <w:highlight w:val="none"/>
                <w:lang w:val="en-US" w:bidi="ar-SA"/>
              </w:rPr>
            </w:pPr>
            <w:r>
              <w:rPr>
                <w:rFonts w:hint="eastAsia" w:ascii="宋体" w:hAnsi="宋体" w:eastAsia="宋体" w:cs="宋体"/>
                <w:sz w:val="24"/>
                <w:szCs w:val="24"/>
                <w:highlight w:val="none"/>
              </w:rPr>
              <w:t>有详细的工作说明</w:t>
            </w:r>
            <w:r>
              <w:rPr>
                <w:rFonts w:hint="eastAsia" w:ascii="宋体" w:hAnsi="宋体" w:eastAsia="宋体" w:cs="宋体"/>
                <w:spacing w:val="-116"/>
                <w:sz w:val="24"/>
                <w:szCs w:val="24"/>
                <w:highlight w:val="none"/>
              </w:rPr>
              <w:t>，</w:t>
            </w:r>
            <w:r>
              <w:rPr>
                <w:rFonts w:hint="eastAsia" w:ascii="宋体" w:hAnsi="宋体" w:eastAsia="宋体" w:cs="宋体"/>
                <w:sz w:val="24"/>
                <w:szCs w:val="24"/>
                <w:highlight w:val="none"/>
              </w:rPr>
              <w:t>熟悉相关流程并提出建设性的建议且对服务中所存在的重难点分析透彻</w:t>
            </w:r>
            <w:r>
              <w:rPr>
                <w:rFonts w:hint="eastAsia" w:ascii="宋体" w:hAnsi="宋体" w:eastAsia="宋体" w:cs="宋体"/>
                <w:spacing w:val="-116"/>
                <w:sz w:val="24"/>
                <w:szCs w:val="24"/>
                <w:highlight w:val="none"/>
              </w:rPr>
              <w:t>、</w:t>
            </w:r>
            <w:r>
              <w:rPr>
                <w:rFonts w:hint="eastAsia" w:ascii="宋体" w:hAnsi="宋体" w:eastAsia="宋体" w:cs="宋体"/>
                <w:sz w:val="24"/>
                <w:szCs w:val="24"/>
                <w:highlight w:val="none"/>
              </w:rPr>
              <w:t>处理方法可行的得</w:t>
            </w:r>
            <w:r>
              <w:rPr>
                <w:rFonts w:hint="eastAsia" w:ascii="宋体" w:hAnsi="宋体" w:eastAsia="宋体" w:cs="宋体"/>
                <w:sz w:val="24"/>
                <w:szCs w:val="24"/>
                <w:highlight w:val="none"/>
                <w:lang w:val="en-US"/>
              </w:rPr>
              <w:t>6-10</w:t>
            </w:r>
            <w:r>
              <w:rPr>
                <w:rFonts w:hint="eastAsia" w:ascii="宋体" w:hAnsi="宋体" w:eastAsia="宋体" w:cs="宋体"/>
                <w:sz w:val="24"/>
                <w:szCs w:val="24"/>
                <w:highlight w:val="none"/>
              </w:rPr>
              <w:t>分；有工作说明，但内容不够具体的得</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lang w:val="en-US"/>
              </w:rPr>
              <w:t>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分；工作方案叙述不清或内容不全的的得</w:t>
            </w:r>
            <w:r>
              <w:rPr>
                <w:rFonts w:hint="eastAsia" w:ascii="宋体" w:hAnsi="宋体" w:eastAsia="宋体" w:cs="宋体"/>
                <w:spacing w:val="-60"/>
                <w:sz w:val="24"/>
                <w:szCs w:val="24"/>
                <w:highlight w:val="none"/>
              </w:rPr>
              <w:t xml:space="preserve"> </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4FEF4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jc w:val="center"/>
        </w:trPr>
        <w:tc>
          <w:tcPr>
            <w:tcW w:w="687" w:type="dxa"/>
            <w:vMerge w:val="restart"/>
            <w:tcBorders>
              <w:left w:val="single" w:color="auto" w:sz="4" w:space="0"/>
              <w:right w:val="single" w:color="auto" w:sz="4" w:space="0"/>
            </w:tcBorders>
            <w:noWrap w:val="0"/>
            <w:vAlign w:val="center"/>
          </w:tcPr>
          <w:p w14:paraId="245955A5">
            <w:pPr>
              <w:pStyle w:val="32"/>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履约能力评分标准</w:t>
            </w:r>
          </w:p>
          <w:p w14:paraId="1974CA40">
            <w:pPr>
              <w:pStyle w:val="32"/>
              <w:snapToGrid w:val="0"/>
              <w:spacing w:line="360" w:lineRule="auto"/>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bidi="ar-SA"/>
              </w:rPr>
              <w:t>（30分）</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7715CA6">
            <w:pPr>
              <w:pStyle w:val="32"/>
              <w:snapToGrid w:val="0"/>
              <w:spacing w:line="360" w:lineRule="auto"/>
              <w:ind w:left="170" w:right="161"/>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人员配置</w:t>
            </w:r>
          </w:p>
          <w:p w14:paraId="005017E9">
            <w:pPr>
              <w:pStyle w:val="32"/>
              <w:snapToGrid w:val="0"/>
              <w:spacing w:line="360" w:lineRule="auto"/>
              <w:ind w:left="170" w:right="161"/>
              <w:jc w:val="center"/>
              <w:rPr>
                <w:rFonts w:hint="eastAsia" w:ascii="宋体" w:hAnsi="宋体" w:eastAsia="宋体" w:cs="宋体"/>
                <w:bCs/>
                <w:kern w:val="0"/>
                <w:sz w:val="24"/>
                <w:szCs w:val="24"/>
                <w:highlight w:val="none"/>
                <w:lang w:val="en-US" w:bidi="ar-SA"/>
              </w:rPr>
            </w:pPr>
            <w:r>
              <w:rPr>
                <w:rFonts w:hint="eastAsia" w:ascii="宋体" w:hAnsi="宋体" w:eastAsia="宋体" w:cs="宋体"/>
                <w:sz w:val="24"/>
                <w:szCs w:val="24"/>
                <w:highlight w:val="none"/>
                <w:lang w:val="en-US"/>
              </w:rPr>
              <w:t>（20分）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43C9B063">
            <w:pPr>
              <w:pStyle w:val="32"/>
              <w:snapToGrid w:val="0"/>
              <w:spacing w:line="360" w:lineRule="auto"/>
              <w:ind w:right="90"/>
              <w:jc w:val="left"/>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1.项目负责人（最高得6分）：</w:t>
            </w:r>
          </w:p>
          <w:p w14:paraId="183E23D4">
            <w:pPr>
              <w:pStyle w:val="32"/>
              <w:snapToGrid w:val="0"/>
              <w:spacing w:line="360" w:lineRule="auto"/>
              <w:ind w:right="90"/>
              <w:jc w:val="left"/>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①年龄在35岁-55岁之间得3分；35岁以下或55岁以上得2分；</w:t>
            </w:r>
          </w:p>
          <w:p w14:paraId="096A6663">
            <w:pPr>
              <w:pStyle w:val="32"/>
              <w:snapToGrid w:val="0"/>
              <w:spacing w:line="360" w:lineRule="auto"/>
              <w:ind w:right="90"/>
              <w:jc w:val="left"/>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②大学本科学历，</w:t>
            </w:r>
            <w:r>
              <w:rPr>
                <w:rFonts w:hint="eastAsia" w:ascii="宋体" w:hAnsi="宋体" w:eastAsia="宋体" w:cs="宋体"/>
                <w:bCs/>
                <w:kern w:val="0"/>
                <w:sz w:val="24"/>
                <w:szCs w:val="24"/>
                <w:highlight w:val="none"/>
                <w:lang w:val="en-US" w:eastAsia="zh-CN" w:bidi="ar-SA"/>
              </w:rPr>
              <w:t>3</w:t>
            </w:r>
            <w:r>
              <w:rPr>
                <w:rFonts w:hint="eastAsia" w:ascii="宋体" w:hAnsi="宋体" w:eastAsia="宋体" w:cs="宋体"/>
                <w:bCs/>
                <w:kern w:val="0"/>
                <w:sz w:val="24"/>
                <w:szCs w:val="24"/>
                <w:highlight w:val="none"/>
                <w:lang w:val="en-US" w:bidi="ar-SA"/>
              </w:rPr>
              <w:t>分；大学专科学历，</w:t>
            </w:r>
            <w:r>
              <w:rPr>
                <w:rFonts w:hint="eastAsia" w:ascii="宋体" w:hAnsi="宋体" w:eastAsia="宋体" w:cs="宋体"/>
                <w:bCs/>
                <w:kern w:val="0"/>
                <w:sz w:val="24"/>
                <w:szCs w:val="24"/>
                <w:highlight w:val="none"/>
                <w:lang w:val="en-US" w:eastAsia="zh-CN" w:bidi="ar-SA"/>
              </w:rPr>
              <w:t>2</w:t>
            </w:r>
            <w:r>
              <w:rPr>
                <w:rFonts w:hint="eastAsia" w:ascii="宋体" w:hAnsi="宋体" w:eastAsia="宋体" w:cs="宋体"/>
                <w:bCs/>
                <w:kern w:val="0"/>
                <w:sz w:val="24"/>
                <w:szCs w:val="24"/>
                <w:highlight w:val="none"/>
                <w:lang w:val="en-US" w:bidi="ar-SA"/>
              </w:rPr>
              <w:t>分；（满分6分）</w:t>
            </w:r>
          </w:p>
          <w:p w14:paraId="25207B4F">
            <w:pPr>
              <w:pStyle w:val="32"/>
              <w:snapToGrid w:val="0"/>
              <w:spacing w:line="360" w:lineRule="auto"/>
              <w:ind w:right="90"/>
              <w:jc w:val="left"/>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2.拟投入本项目各专业人员配备情况，每配备一个注册监理工程师或注册造价工程师的得1分，最高5分；（项目负责人除外）（满分5分）</w:t>
            </w:r>
          </w:p>
          <w:p w14:paraId="325B51F6">
            <w:pPr>
              <w:pStyle w:val="32"/>
              <w:snapToGrid w:val="0"/>
              <w:spacing w:line="360" w:lineRule="auto"/>
              <w:ind w:right="90"/>
              <w:jc w:val="left"/>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3.供应商满足本项目人员组成要求（总人数不少于</w:t>
            </w:r>
            <w:r>
              <w:rPr>
                <w:rFonts w:hint="eastAsia" w:ascii="宋体" w:hAnsi="宋体" w:eastAsia="宋体" w:cs="宋体"/>
                <w:bCs/>
                <w:kern w:val="0"/>
                <w:sz w:val="24"/>
                <w:szCs w:val="24"/>
                <w:highlight w:val="none"/>
                <w:lang w:val="en-US" w:eastAsia="zh-CN" w:bidi="ar-SA"/>
              </w:rPr>
              <w:t>6</w:t>
            </w:r>
            <w:r>
              <w:rPr>
                <w:rFonts w:hint="eastAsia" w:ascii="宋体" w:hAnsi="宋体" w:eastAsia="宋体" w:cs="宋体"/>
                <w:bCs/>
                <w:kern w:val="0"/>
                <w:sz w:val="24"/>
                <w:szCs w:val="24"/>
                <w:highlight w:val="none"/>
                <w:lang w:val="en-US" w:bidi="ar-SA"/>
              </w:rPr>
              <w:t>人），组织结构合理，人员分工明确、各专业配置齐全，组织结构完整，有详细配备人员名单，按其响应程度计0-6分；（满分6分）</w:t>
            </w:r>
          </w:p>
          <w:p w14:paraId="0151A863">
            <w:pPr>
              <w:pStyle w:val="32"/>
              <w:snapToGrid w:val="0"/>
              <w:spacing w:line="360" w:lineRule="auto"/>
              <w:ind w:right="90"/>
              <w:jc w:val="left"/>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4.</w:t>
            </w:r>
            <w:r>
              <w:rPr>
                <w:rFonts w:hint="eastAsia" w:ascii="宋体" w:hAnsi="宋体" w:eastAsia="宋体" w:cs="宋体"/>
                <w:bCs/>
                <w:kern w:val="0"/>
                <w:sz w:val="24"/>
                <w:szCs w:val="24"/>
                <w:highlight w:val="none"/>
                <w:lang w:val="en-US" w:eastAsia="zh-CN" w:bidi="ar-SA"/>
              </w:rPr>
              <w:t>配备一名</w:t>
            </w:r>
            <w:r>
              <w:rPr>
                <w:rFonts w:hint="eastAsia" w:ascii="宋体" w:hAnsi="宋体" w:eastAsia="宋体" w:cs="宋体"/>
                <w:bCs/>
                <w:kern w:val="0"/>
                <w:sz w:val="24"/>
                <w:szCs w:val="24"/>
                <w:highlight w:val="none"/>
                <w:lang w:val="en-US" w:bidi="ar-SA"/>
              </w:rPr>
              <w:t>具有项目实施全过程管理的基本能力</w:t>
            </w:r>
            <w:r>
              <w:rPr>
                <w:rFonts w:hint="eastAsia" w:ascii="宋体" w:hAnsi="宋体" w:eastAsia="宋体" w:cs="宋体"/>
                <w:bCs/>
                <w:kern w:val="0"/>
                <w:sz w:val="24"/>
                <w:szCs w:val="24"/>
                <w:highlight w:val="none"/>
                <w:lang w:val="en-US" w:eastAsia="zh-CN" w:bidi="ar-SA"/>
              </w:rPr>
              <w:t>的项目人员</w:t>
            </w:r>
            <w:r>
              <w:rPr>
                <w:rFonts w:hint="eastAsia" w:ascii="宋体" w:hAnsi="宋体" w:eastAsia="宋体" w:cs="宋体"/>
                <w:bCs/>
                <w:kern w:val="0"/>
                <w:sz w:val="24"/>
                <w:szCs w:val="24"/>
                <w:highlight w:val="none"/>
                <w:lang w:val="en-US" w:bidi="ar-SA"/>
              </w:rPr>
              <w:t>，且具备咨询工程师（投资）职业资格证，提供相关证明文件得3分，否则不得分。（满分3分）</w:t>
            </w:r>
          </w:p>
        </w:tc>
      </w:tr>
      <w:tr w14:paraId="59699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jc w:val="center"/>
        </w:trPr>
        <w:tc>
          <w:tcPr>
            <w:tcW w:w="687" w:type="dxa"/>
            <w:vMerge w:val="continue"/>
            <w:tcBorders>
              <w:left w:val="single" w:color="auto" w:sz="4" w:space="0"/>
              <w:right w:val="single" w:color="auto" w:sz="4" w:space="0"/>
            </w:tcBorders>
            <w:noWrap w:val="0"/>
            <w:vAlign w:val="top"/>
          </w:tcPr>
          <w:p w14:paraId="1EAC2A1E">
            <w:pPr>
              <w:pStyle w:val="32"/>
              <w:snapToGrid w:val="0"/>
              <w:spacing w:line="360" w:lineRule="auto"/>
              <w:jc w:val="center"/>
              <w:rPr>
                <w:rFonts w:hint="eastAsia" w:ascii="宋体" w:hAnsi="宋体" w:eastAsia="宋体" w:cs="宋体"/>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16DD9C7">
            <w:pPr>
              <w:pStyle w:val="32"/>
              <w:snapToGrid w:val="0"/>
              <w:spacing w:line="360" w:lineRule="auto"/>
              <w:ind w:left="170" w:right="161"/>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业绩</w:t>
            </w:r>
          </w:p>
          <w:p w14:paraId="11AA3322">
            <w:pPr>
              <w:pStyle w:val="32"/>
              <w:snapToGrid w:val="0"/>
              <w:spacing w:line="360" w:lineRule="auto"/>
              <w:ind w:left="170" w:right="161"/>
              <w:jc w:val="center"/>
              <w:rPr>
                <w:rFonts w:hint="eastAsia" w:ascii="宋体" w:hAnsi="宋体" w:eastAsia="宋体" w:cs="宋体"/>
                <w:bCs/>
                <w:kern w:val="0"/>
                <w:sz w:val="24"/>
                <w:szCs w:val="24"/>
                <w:highlight w:val="none"/>
                <w:lang w:val="en-US" w:bidi="ar-SA"/>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10</w:t>
            </w:r>
            <w:r>
              <w:rPr>
                <w:rFonts w:hint="eastAsia" w:ascii="宋体" w:hAnsi="宋体" w:eastAsia="宋体" w:cs="宋体"/>
                <w:sz w:val="24"/>
                <w:szCs w:val="24"/>
                <w:highlight w:val="none"/>
              </w:rPr>
              <w:t>分）</w:t>
            </w:r>
          </w:p>
        </w:tc>
        <w:tc>
          <w:tcPr>
            <w:tcW w:w="7123" w:type="dxa"/>
            <w:tcBorders>
              <w:top w:val="single" w:color="auto" w:sz="4" w:space="0"/>
              <w:left w:val="single" w:color="auto" w:sz="4" w:space="0"/>
              <w:bottom w:val="single" w:color="auto" w:sz="4" w:space="0"/>
              <w:right w:val="single" w:color="auto" w:sz="4" w:space="0"/>
            </w:tcBorders>
            <w:noWrap w:val="0"/>
            <w:vAlign w:val="center"/>
          </w:tcPr>
          <w:p w14:paraId="0451AF29">
            <w:pPr>
              <w:pStyle w:val="32"/>
              <w:snapToGrid w:val="0"/>
              <w:spacing w:line="360" w:lineRule="auto"/>
              <w:ind w:right="90"/>
              <w:jc w:val="left"/>
              <w:rPr>
                <w:rFonts w:hint="eastAsia" w:ascii="宋体" w:hAnsi="宋体" w:eastAsia="宋体" w:cs="宋体"/>
                <w:bCs/>
                <w:kern w:val="0"/>
                <w:sz w:val="24"/>
                <w:szCs w:val="24"/>
                <w:highlight w:val="none"/>
                <w:lang w:val="en-US" w:bidi="ar-SA"/>
              </w:rPr>
            </w:pPr>
            <w:r>
              <w:rPr>
                <w:rFonts w:hint="eastAsia" w:ascii="宋体" w:hAnsi="宋体" w:eastAsia="宋体" w:cs="宋体"/>
                <w:bCs/>
                <w:kern w:val="0"/>
                <w:sz w:val="24"/>
                <w:szCs w:val="24"/>
                <w:highlight w:val="none"/>
                <w:lang w:val="en-US" w:bidi="ar-SA"/>
              </w:rPr>
              <w:t>供应商以合同的形式提供自201</w:t>
            </w:r>
            <w:r>
              <w:rPr>
                <w:rFonts w:hint="eastAsia" w:ascii="宋体" w:hAnsi="宋体" w:eastAsia="宋体" w:cs="宋体"/>
                <w:bCs/>
                <w:kern w:val="0"/>
                <w:sz w:val="24"/>
                <w:szCs w:val="24"/>
                <w:highlight w:val="none"/>
                <w:lang w:val="en-US" w:eastAsia="zh-CN" w:bidi="ar-SA"/>
              </w:rPr>
              <w:t>9</w:t>
            </w:r>
            <w:r>
              <w:rPr>
                <w:rFonts w:hint="eastAsia" w:ascii="宋体" w:hAnsi="宋体" w:eastAsia="宋体" w:cs="宋体"/>
                <w:bCs/>
                <w:kern w:val="0"/>
                <w:sz w:val="24"/>
                <w:szCs w:val="24"/>
                <w:highlight w:val="none"/>
                <w:lang w:val="en-US" w:bidi="ar-SA"/>
              </w:rPr>
              <w:t>年10月1日至今（以合同签订时间为准）具有</w:t>
            </w:r>
            <w:r>
              <w:rPr>
                <w:rFonts w:hint="eastAsia" w:ascii="宋体" w:hAnsi="宋体" w:eastAsia="宋体" w:cs="宋体"/>
                <w:bCs/>
                <w:kern w:val="0"/>
                <w:sz w:val="24"/>
                <w:szCs w:val="24"/>
                <w:highlight w:val="none"/>
                <w:lang w:val="en-US" w:eastAsia="zh-CN" w:bidi="ar-SA"/>
              </w:rPr>
              <w:t>类似</w:t>
            </w:r>
            <w:r>
              <w:rPr>
                <w:rFonts w:hint="eastAsia" w:ascii="宋体" w:hAnsi="宋体" w:eastAsia="宋体" w:cs="宋体"/>
                <w:bCs/>
                <w:kern w:val="0"/>
                <w:sz w:val="24"/>
                <w:szCs w:val="24"/>
                <w:highlight w:val="none"/>
                <w:lang w:val="en-US" w:bidi="ar-SA"/>
              </w:rPr>
              <w:t>项目管理</w:t>
            </w:r>
            <w:r>
              <w:rPr>
                <w:rFonts w:hint="eastAsia" w:ascii="宋体" w:hAnsi="宋体" w:eastAsia="宋体" w:cs="宋体"/>
                <w:bCs/>
                <w:kern w:val="0"/>
                <w:sz w:val="24"/>
                <w:szCs w:val="24"/>
                <w:highlight w:val="none"/>
                <w:lang w:val="en-US" w:eastAsia="zh-CN" w:bidi="ar-SA"/>
              </w:rPr>
              <w:t>或全过程咨询</w:t>
            </w:r>
            <w:r>
              <w:rPr>
                <w:rFonts w:hint="eastAsia" w:ascii="宋体" w:hAnsi="宋体" w:eastAsia="宋体" w:cs="宋体"/>
                <w:bCs/>
                <w:kern w:val="0"/>
                <w:sz w:val="24"/>
                <w:szCs w:val="24"/>
                <w:highlight w:val="none"/>
                <w:lang w:val="en-US" w:bidi="ar-SA"/>
              </w:rPr>
              <w:t>项目业绩</w:t>
            </w:r>
            <w:r>
              <w:rPr>
                <w:rFonts w:hint="eastAsia" w:ascii="宋体" w:hAnsi="宋体" w:eastAsia="宋体" w:cs="宋体"/>
                <w:bCs/>
                <w:kern w:val="0"/>
                <w:sz w:val="24"/>
                <w:szCs w:val="24"/>
                <w:highlight w:val="none"/>
                <w:lang w:val="en-US" w:eastAsia="zh-CN" w:bidi="ar-SA"/>
              </w:rPr>
              <w:t>以来</w:t>
            </w:r>
            <w:r>
              <w:rPr>
                <w:rFonts w:hint="eastAsia" w:ascii="宋体" w:hAnsi="宋体" w:eastAsia="宋体" w:cs="宋体"/>
                <w:bCs/>
                <w:kern w:val="0"/>
                <w:sz w:val="24"/>
                <w:szCs w:val="24"/>
                <w:highlight w:val="none"/>
                <w:lang w:val="en-US" w:bidi="ar-SA"/>
              </w:rPr>
              <w:t>，每提供一份得2分，最高得10分，未提供不计分。</w:t>
            </w:r>
          </w:p>
        </w:tc>
      </w:tr>
    </w:tbl>
    <w:p w14:paraId="082DB12B">
      <w:pPr>
        <w:outlineLvl w:val="9"/>
        <w:rPr>
          <w:rFonts w:hint="eastAsia" w:ascii="宋体" w:hAnsi="宋体" w:eastAsia="宋体" w:cs="宋体"/>
          <w:highlight w:val="none"/>
        </w:rPr>
        <w:sectPr>
          <w:pgSz w:w="11905" w:h="16838"/>
          <w:pgMar w:top="1191" w:right="1684" w:bottom="1191" w:left="1684" w:header="850" w:footer="992" w:gutter="0"/>
          <w:pgNumType w:fmt="decimal"/>
          <w:cols w:space="0" w:num="1"/>
          <w:rtlGutter w:val="0"/>
          <w:docGrid w:type="lines" w:linePitch="314" w:charSpace="0"/>
        </w:sectPr>
      </w:pPr>
    </w:p>
    <w:bookmarkEnd w:id="48"/>
    <w:p w14:paraId="77680836">
      <w:pPr>
        <w:bidi w:val="0"/>
        <w:jc w:val="center"/>
        <w:outlineLvl w:val="0"/>
        <w:rPr>
          <w:rFonts w:hint="eastAsia" w:ascii="宋体" w:hAnsi="宋体" w:eastAsia="宋体" w:cs="宋体"/>
          <w:b/>
          <w:bCs/>
          <w:sz w:val="36"/>
          <w:szCs w:val="36"/>
          <w:highlight w:val="none"/>
        </w:rPr>
      </w:pPr>
      <w:bookmarkStart w:id="251" w:name="_Toc15866"/>
      <w:bookmarkStart w:id="252" w:name="_Toc10531"/>
      <w:bookmarkStart w:id="253" w:name="_Toc29384"/>
      <w:bookmarkStart w:id="254" w:name="_Toc557"/>
      <w:bookmarkStart w:id="255" w:name="_Toc2619"/>
      <w:bookmarkStart w:id="256" w:name="_Toc14711"/>
      <w:r>
        <w:rPr>
          <w:rFonts w:hint="eastAsia" w:ascii="宋体" w:hAnsi="宋体" w:eastAsia="宋体" w:cs="宋体"/>
          <w:b/>
          <w:bCs/>
          <w:sz w:val="36"/>
          <w:szCs w:val="36"/>
          <w:highlight w:val="none"/>
          <w:lang w:val="en-US" w:eastAsia="zh-CN"/>
        </w:rPr>
        <w:t>第四章  商务要求</w:t>
      </w:r>
      <w:bookmarkEnd w:id="251"/>
      <w:bookmarkEnd w:id="252"/>
      <w:bookmarkEnd w:id="253"/>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8295"/>
      </w:tblGrid>
      <w:tr w14:paraId="5BF2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04" w:type="dxa"/>
            <w:vAlign w:val="center"/>
          </w:tcPr>
          <w:p w14:paraId="53E04CCF">
            <w:pPr>
              <w:bidi w:val="0"/>
              <w:spacing w:line="360" w:lineRule="auto"/>
              <w:jc w:val="center"/>
              <w:outlineLvl w:val="9"/>
              <w:rPr>
                <w:rFonts w:hint="eastAsia" w:ascii="宋体" w:hAnsi="宋体" w:eastAsia="宋体" w:cs="宋体"/>
                <w:b/>
                <w:bCs/>
                <w:strike w:val="0"/>
                <w:dstrike w:val="0"/>
                <w:sz w:val="28"/>
                <w:szCs w:val="28"/>
                <w:highlight w:val="none"/>
                <w:vertAlign w:val="baseline"/>
                <w:lang w:eastAsia="zh-CN"/>
              </w:rPr>
            </w:pPr>
            <w:r>
              <w:rPr>
                <w:rFonts w:hint="eastAsia" w:ascii="宋体" w:hAnsi="宋体" w:eastAsia="宋体" w:cs="宋体"/>
                <w:b/>
                <w:bCs/>
                <w:strike w:val="0"/>
                <w:dstrike w:val="0"/>
                <w:sz w:val="28"/>
                <w:szCs w:val="28"/>
                <w:highlight w:val="none"/>
                <w:vertAlign w:val="baseline"/>
                <w:lang w:eastAsia="zh-CN"/>
              </w:rPr>
              <w:t>条款号</w:t>
            </w:r>
          </w:p>
        </w:tc>
        <w:tc>
          <w:tcPr>
            <w:tcW w:w="8295" w:type="dxa"/>
            <w:vAlign w:val="center"/>
          </w:tcPr>
          <w:p w14:paraId="46F39D2D">
            <w:pPr>
              <w:bidi w:val="0"/>
              <w:spacing w:line="360" w:lineRule="auto"/>
              <w:jc w:val="center"/>
              <w:outlineLvl w:val="9"/>
              <w:rPr>
                <w:rFonts w:hint="eastAsia" w:ascii="宋体" w:hAnsi="宋体" w:eastAsia="宋体" w:cs="宋体"/>
                <w:b/>
                <w:bCs/>
                <w:strike w:val="0"/>
                <w:dstrike w:val="0"/>
                <w:sz w:val="28"/>
                <w:szCs w:val="28"/>
                <w:highlight w:val="none"/>
                <w:vertAlign w:val="baseline"/>
                <w:lang w:eastAsia="zh-CN"/>
              </w:rPr>
            </w:pPr>
            <w:r>
              <w:rPr>
                <w:rFonts w:hint="eastAsia" w:ascii="宋体" w:hAnsi="宋体" w:eastAsia="宋体" w:cs="宋体"/>
                <w:b/>
                <w:bCs/>
                <w:strike w:val="0"/>
                <w:dstrike w:val="0"/>
                <w:sz w:val="28"/>
                <w:szCs w:val="28"/>
                <w:highlight w:val="none"/>
                <w:vertAlign w:val="baseline"/>
                <w:lang w:eastAsia="zh-CN"/>
              </w:rPr>
              <w:t>内容</w:t>
            </w:r>
          </w:p>
        </w:tc>
      </w:tr>
      <w:tr w14:paraId="74A1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04" w:type="dxa"/>
            <w:vAlign w:val="center"/>
          </w:tcPr>
          <w:p w14:paraId="2F6BEAA6">
            <w:pPr>
              <w:bidi w:val="0"/>
              <w:spacing w:line="360" w:lineRule="auto"/>
              <w:jc w:val="center"/>
              <w:outlineLvl w:val="9"/>
              <w:rPr>
                <w:rFonts w:hint="default" w:ascii="宋体" w:hAnsi="宋体" w:eastAsia="宋体" w:cs="宋体"/>
                <w:b/>
                <w:bCs/>
                <w:strike w:val="0"/>
                <w:dstrike w:val="0"/>
                <w:sz w:val="28"/>
                <w:szCs w:val="28"/>
                <w:highlight w:val="none"/>
                <w:vertAlign w:val="baseline"/>
                <w:lang w:val="en-US" w:eastAsia="zh-CN"/>
              </w:rPr>
            </w:pPr>
            <w:r>
              <w:rPr>
                <w:rFonts w:hint="eastAsia" w:ascii="宋体" w:hAnsi="宋体" w:cs="宋体"/>
                <w:b/>
                <w:bCs/>
                <w:strike w:val="0"/>
                <w:dstrike w:val="0"/>
                <w:sz w:val="28"/>
                <w:szCs w:val="28"/>
                <w:highlight w:val="none"/>
                <w:vertAlign w:val="baseline"/>
                <w:lang w:val="en-US" w:eastAsia="zh-CN"/>
              </w:rPr>
              <w:t>1</w:t>
            </w:r>
          </w:p>
        </w:tc>
        <w:tc>
          <w:tcPr>
            <w:tcW w:w="8295" w:type="dxa"/>
            <w:vAlign w:val="center"/>
          </w:tcPr>
          <w:p w14:paraId="5372A1C6">
            <w:pPr>
              <w:keepNext w:val="0"/>
              <w:keepLines w:val="0"/>
              <w:widowControl/>
              <w:suppressLineNumbers w:val="0"/>
              <w:jc w:val="left"/>
              <w:rPr>
                <w:rFonts w:hint="eastAsia" w:ascii="宋体" w:hAnsi="宋体" w:eastAsia="宋体" w:cs="宋体"/>
                <w:color w:val="000000"/>
                <w:kern w:val="0"/>
                <w:sz w:val="24"/>
                <w:szCs w:val="24"/>
                <w:lang w:val="zh-CN" w:eastAsia="zh-CN" w:bidi="ar"/>
              </w:rPr>
            </w:pPr>
            <w:r>
              <w:rPr>
                <w:rFonts w:hint="eastAsia" w:ascii="宋体" w:hAnsi="宋体" w:eastAsia="宋体" w:cs="宋体"/>
                <w:strike w:val="0"/>
                <w:dstrike w:val="0"/>
                <w:sz w:val="24"/>
                <w:szCs w:val="24"/>
                <w:highlight w:val="none"/>
                <w:vertAlign w:val="baseline"/>
                <w:lang w:val="zh-CN" w:eastAsia="zh-CN"/>
              </w:rPr>
              <w:t>采购人名称：</w:t>
            </w:r>
            <w:r>
              <w:rPr>
                <w:rFonts w:hint="eastAsia" w:ascii="宋体" w:hAnsi="宋体" w:eastAsia="宋体" w:cs="宋体"/>
                <w:color w:val="000000"/>
                <w:kern w:val="0"/>
                <w:sz w:val="24"/>
                <w:szCs w:val="24"/>
                <w:lang w:val="en-US" w:eastAsia="zh-CN" w:bidi="ar"/>
              </w:rPr>
              <w:t>榆林市中心血站</w:t>
            </w:r>
          </w:p>
          <w:p w14:paraId="46B57707">
            <w:pPr>
              <w:bidi w:val="0"/>
              <w:spacing w:line="360" w:lineRule="auto"/>
              <w:outlineLvl w:val="9"/>
              <w:rPr>
                <w:rFonts w:hint="eastAsia" w:ascii="宋体" w:hAnsi="宋体" w:eastAsia="宋体" w:cs="宋体"/>
                <w:strike w:val="0"/>
                <w:dstrike w:val="0"/>
                <w:sz w:val="24"/>
                <w:szCs w:val="24"/>
                <w:highlight w:val="none"/>
                <w:vertAlign w:val="baseline"/>
                <w:lang w:val="en-US" w:eastAsia="zh-CN"/>
              </w:rPr>
            </w:pPr>
            <w:r>
              <w:rPr>
                <w:rFonts w:hint="eastAsia" w:ascii="宋体" w:hAnsi="宋体" w:eastAsia="宋体" w:cs="宋体"/>
                <w:strike w:val="0"/>
                <w:dstrike w:val="0"/>
                <w:sz w:val="24"/>
                <w:szCs w:val="24"/>
                <w:highlight w:val="none"/>
                <w:vertAlign w:val="baseline"/>
                <w:lang w:val="zh-CN" w:eastAsia="zh-CN"/>
              </w:rPr>
              <w:t>地址：榆林市航宇路中段</w:t>
            </w:r>
          </w:p>
          <w:p w14:paraId="4EC0332B">
            <w:pPr>
              <w:keepNext w:val="0"/>
              <w:keepLines w:val="0"/>
              <w:widowControl/>
              <w:suppressLineNumbers w:val="0"/>
              <w:jc w:val="left"/>
              <w:rPr>
                <w:rFonts w:hint="eastAsia" w:ascii="宋体" w:hAnsi="宋体" w:eastAsia="宋体" w:cs="宋体"/>
                <w:strike w:val="0"/>
                <w:dstrike w:val="0"/>
                <w:sz w:val="24"/>
                <w:szCs w:val="24"/>
                <w:highlight w:val="none"/>
                <w:vertAlign w:val="baseline"/>
                <w:lang w:val="zh-CN" w:eastAsia="zh-CN"/>
              </w:rPr>
            </w:pPr>
            <w:r>
              <w:rPr>
                <w:rFonts w:hint="eastAsia" w:ascii="宋体" w:hAnsi="宋体" w:eastAsia="宋体" w:cs="宋体"/>
                <w:strike w:val="0"/>
                <w:dstrike w:val="0"/>
                <w:sz w:val="24"/>
                <w:szCs w:val="24"/>
                <w:highlight w:val="none"/>
                <w:vertAlign w:val="baseline"/>
                <w:lang w:val="zh-CN" w:eastAsia="zh-CN"/>
              </w:rPr>
              <w:t>项目名称：</w:t>
            </w:r>
            <w:r>
              <w:rPr>
                <w:rFonts w:hint="eastAsia" w:ascii="宋体" w:hAnsi="宋体" w:cs="宋体"/>
                <w:color w:val="000000"/>
                <w:kern w:val="0"/>
                <w:sz w:val="24"/>
                <w:szCs w:val="24"/>
                <w:lang w:val="en-US" w:eastAsia="zh-CN" w:bidi="ar"/>
              </w:rPr>
              <w:t>榆林市中心血站新建项目全过程项目管理服务项目（二次）</w:t>
            </w:r>
          </w:p>
          <w:p w14:paraId="23BE1B4D">
            <w:pPr>
              <w:bidi w:val="0"/>
              <w:spacing w:line="360" w:lineRule="auto"/>
              <w:outlineLvl w:val="9"/>
              <w:rPr>
                <w:rFonts w:hint="eastAsia" w:ascii="宋体" w:hAnsi="宋体" w:eastAsia="宋体" w:cs="宋体"/>
                <w:b/>
                <w:bCs/>
                <w:strike w:val="0"/>
                <w:dstrike w:val="0"/>
                <w:sz w:val="28"/>
                <w:szCs w:val="28"/>
                <w:highlight w:val="none"/>
                <w:vertAlign w:val="baseline"/>
                <w:lang w:eastAsia="zh-CN"/>
              </w:rPr>
            </w:pPr>
            <w:r>
              <w:rPr>
                <w:rFonts w:hint="eastAsia" w:ascii="宋体" w:hAnsi="宋体" w:eastAsia="宋体" w:cs="宋体"/>
                <w:strike w:val="0"/>
                <w:dstrike w:val="0"/>
                <w:sz w:val="24"/>
                <w:szCs w:val="24"/>
                <w:highlight w:val="none"/>
                <w:vertAlign w:val="baseline"/>
                <w:lang w:val="zh-CN" w:eastAsia="zh-CN"/>
              </w:rPr>
              <w:t>资金来源</w:t>
            </w:r>
            <w:r>
              <w:rPr>
                <w:rFonts w:hint="eastAsia" w:ascii="宋体" w:hAnsi="宋体" w:cs="宋体"/>
                <w:strike w:val="0"/>
                <w:dstrike w:val="0"/>
                <w:sz w:val="24"/>
                <w:szCs w:val="24"/>
                <w:highlight w:val="none"/>
                <w:vertAlign w:val="baseline"/>
                <w:lang w:val="zh-CN" w:eastAsia="zh-CN"/>
              </w:rPr>
              <w:t>：</w:t>
            </w:r>
            <w:r>
              <w:rPr>
                <w:rFonts w:hint="eastAsia" w:ascii="宋体" w:hAnsi="宋体" w:eastAsia="宋体" w:cs="宋体"/>
                <w:strike w:val="0"/>
                <w:dstrike w:val="0"/>
                <w:sz w:val="24"/>
                <w:szCs w:val="24"/>
                <w:highlight w:val="none"/>
                <w:vertAlign w:val="baseline"/>
                <w:lang w:val="zh-CN" w:eastAsia="zh-CN"/>
              </w:rPr>
              <w:t>财政拨款，资金已落实</w:t>
            </w:r>
          </w:p>
        </w:tc>
      </w:tr>
      <w:tr w14:paraId="1F0C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04" w:type="dxa"/>
            <w:vAlign w:val="center"/>
          </w:tcPr>
          <w:p w14:paraId="1FFC5A23">
            <w:pPr>
              <w:bidi w:val="0"/>
              <w:spacing w:line="360" w:lineRule="auto"/>
              <w:jc w:val="center"/>
              <w:outlineLvl w:val="9"/>
              <w:rPr>
                <w:rFonts w:hint="eastAsia" w:ascii="宋体" w:hAnsi="宋体" w:eastAsia="宋体" w:cs="宋体"/>
                <w:strike w:val="0"/>
                <w:dstrike w:val="0"/>
                <w:sz w:val="24"/>
                <w:szCs w:val="24"/>
                <w:highlight w:val="none"/>
                <w:vertAlign w:val="baseline"/>
                <w:lang w:val="en-US" w:eastAsia="zh-CN"/>
              </w:rPr>
            </w:pPr>
            <w:r>
              <w:rPr>
                <w:rFonts w:hint="eastAsia" w:ascii="宋体" w:hAnsi="宋体" w:cs="宋体"/>
                <w:strike w:val="0"/>
                <w:dstrike w:val="0"/>
                <w:sz w:val="24"/>
                <w:szCs w:val="24"/>
                <w:highlight w:val="none"/>
                <w:vertAlign w:val="baseline"/>
                <w:lang w:val="en-US" w:eastAsia="zh-CN"/>
              </w:rPr>
              <w:t>2</w:t>
            </w:r>
          </w:p>
        </w:tc>
        <w:tc>
          <w:tcPr>
            <w:tcW w:w="8295" w:type="dxa"/>
          </w:tcPr>
          <w:p w14:paraId="0DE2066B">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cs="宋体"/>
                <w:strike w:val="0"/>
                <w:dstrike w:val="0"/>
                <w:sz w:val="24"/>
                <w:szCs w:val="24"/>
                <w:highlight w:val="none"/>
                <w:vertAlign w:val="baseline"/>
                <w:lang w:val="en-US" w:eastAsia="zh-CN"/>
              </w:rPr>
              <w:t>服务</w:t>
            </w:r>
            <w:r>
              <w:rPr>
                <w:rFonts w:hint="eastAsia" w:ascii="宋体" w:hAnsi="宋体" w:eastAsia="宋体" w:cs="宋体"/>
                <w:strike w:val="0"/>
                <w:dstrike w:val="0"/>
                <w:sz w:val="24"/>
                <w:szCs w:val="24"/>
                <w:highlight w:val="none"/>
                <w:vertAlign w:val="baseline"/>
                <w:lang w:val="en-US" w:eastAsia="zh-CN"/>
              </w:rPr>
              <w:t>期</w:t>
            </w:r>
            <w:r>
              <w:rPr>
                <w:rFonts w:hint="eastAsia" w:ascii="宋体" w:hAnsi="宋体" w:eastAsia="宋体" w:cs="宋体"/>
                <w:strike w:val="0"/>
                <w:dstrike w:val="0"/>
                <w:sz w:val="24"/>
                <w:szCs w:val="24"/>
                <w:highlight w:val="none"/>
                <w:vertAlign w:val="baseline"/>
                <w:lang w:val="zh-CN" w:eastAsia="zh-CN"/>
              </w:rPr>
              <w:t>：合同签订后至项目完工。</w:t>
            </w:r>
          </w:p>
        </w:tc>
      </w:tr>
      <w:tr w14:paraId="51CB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04" w:type="dxa"/>
            <w:vAlign w:val="center"/>
          </w:tcPr>
          <w:p w14:paraId="5B470BC2">
            <w:pPr>
              <w:bidi w:val="0"/>
              <w:spacing w:line="360" w:lineRule="auto"/>
              <w:jc w:val="center"/>
              <w:outlineLvl w:val="9"/>
              <w:rPr>
                <w:rFonts w:hint="eastAsia" w:ascii="宋体" w:hAnsi="宋体" w:eastAsia="宋体" w:cs="宋体"/>
                <w:strike w:val="0"/>
                <w:dstrike w:val="0"/>
                <w:sz w:val="24"/>
                <w:szCs w:val="24"/>
                <w:highlight w:val="none"/>
                <w:vertAlign w:val="baseline"/>
                <w:lang w:val="en-US" w:eastAsia="zh-CN"/>
              </w:rPr>
            </w:pPr>
            <w:r>
              <w:rPr>
                <w:rFonts w:hint="eastAsia" w:ascii="宋体" w:hAnsi="宋体" w:cs="宋体"/>
                <w:strike w:val="0"/>
                <w:dstrike w:val="0"/>
                <w:sz w:val="24"/>
                <w:szCs w:val="24"/>
                <w:highlight w:val="none"/>
                <w:vertAlign w:val="baseline"/>
                <w:lang w:val="en-US" w:eastAsia="zh-CN"/>
              </w:rPr>
              <w:t>3</w:t>
            </w:r>
          </w:p>
        </w:tc>
        <w:tc>
          <w:tcPr>
            <w:tcW w:w="8295" w:type="dxa"/>
          </w:tcPr>
          <w:p w14:paraId="431A49A4">
            <w:pPr>
              <w:bidi w:val="0"/>
              <w:spacing w:line="360" w:lineRule="auto"/>
              <w:outlineLvl w:val="9"/>
              <w:rPr>
                <w:rFonts w:hint="eastAsia" w:ascii="宋体" w:hAnsi="宋体" w:eastAsia="宋体" w:cs="宋体"/>
                <w:strike w:val="0"/>
                <w:dstrike w:val="0"/>
                <w:sz w:val="24"/>
                <w:szCs w:val="24"/>
                <w:highlight w:val="none"/>
                <w:vertAlign w:val="baseline"/>
              </w:rPr>
            </w:pPr>
            <w:r>
              <w:rPr>
                <w:rFonts w:hint="eastAsia" w:ascii="宋体" w:hAnsi="宋体" w:eastAsia="宋体" w:cs="宋体"/>
                <w:strike w:val="0"/>
                <w:dstrike w:val="0"/>
                <w:sz w:val="24"/>
                <w:szCs w:val="24"/>
                <w:highlight w:val="none"/>
                <w:vertAlign w:val="baseline"/>
              </w:rPr>
              <w:t>工程质量：</w:t>
            </w:r>
            <w:r>
              <w:rPr>
                <w:rFonts w:hint="eastAsia" w:ascii="仿宋" w:hAnsi="仿宋" w:cs="仿宋"/>
                <w:sz w:val="24"/>
                <w:szCs w:val="24"/>
              </w:rPr>
              <w:t>满足相关规范及技术要求</w:t>
            </w:r>
          </w:p>
        </w:tc>
      </w:tr>
      <w:tr w14:paraId="43F0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04" w:type="dxa"/>
            <w:vAlign w:val="center"/>
          </w:tcPr>
          <w:p w14:paraId="54EB8AA4">
            <w:pPr>
              <w:bidi w:val="0"/>
              <w:spacing w:line="360" w:lineRule="auto"/>
              <w:jc w:val="center"/>
              <w:outlineLvl w:val="9"/>
              <w:rPr>
                <w:rFonts w:hint="eastAsia" w:ascii="宋体" w:hAnsi="宋体" w:eastAsia="宋体" w:cs="宋体"/>
                <w:strike w:val="0"/>
                <w:dstrike w:val="0"/>
                <w:sz w:val="24"/>
                <w:szCs w:val="24"/>
                <w:highlight w:val="none"/>
                <w:vertAlign w:val="baseline"/>
                <w:lang w:val="en-US" w:eastAsia="zh-CN"/>
              </w:rPr>
            </w:pPr>
            <w:r>
              <w:rPr>
                <w:rFonts w:hint="eastAsia" w:ascii="宋体" w:hAnsi="宋体" w:cs="宋体"/>
                <w:strike w:val="0"/>
                <w:dstrike w:val="0"/>
                <w:sz w:val="24"/>
                <w:szCs w:val="24"/>
                <w:highlight w:val="none"/>
                <w:vertAlign w:val="baseline"/>
                <w:lang w:val="en-US" w:eastAsia="zh-CN"/>
              </w:rPr>
              <w:t>4</w:t>
            </w:r>
          </w:p>
        </w:tc>
        <w:tc>
          <w:tcPr>
            <w:tcW w:w="8295" w:type="dxa"/>
          </w:tcPr>
          <w:p w14:paraId="6C947FF0">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rPr>
              <w:t>施工地点：</w:t>
            </w:r>
            <w:r>
              <w:rPr>
                <w:rFonts w:hint="eastAsia" w:ascii="宋体" w:hAnsi="宋体" w:eastAsia="宋体" w:cs="宋体"/>
                <w:strike w:val="0"/>
                <w:dstrike w:val="0"/>
                <w:sz w:val="24"/>
                <w:szCs w:val="24"/>
                <w:highlight w:val="none"/>
                <w:vertAlign w:val="baseline"/>
                <w:lang w:eastAsia="zh-CN"/>
              </w:rPr>
              <w:t>榆林市</w:t>
            </w:r>
          </w:p>
        </w:tc>
      </w:tr>
      <w:tr w14:paraId="0DF8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304" w:type="dxa"/>
            <w:vAlign w:val="center"/>
          </w:tcPr>
          <w:p w14:paraId="5910DF2A">
            <w:pPr>
              <w:bidi w:val="0"/>
              <w:spacing w:line="360" w:lineRule="auto"/>
              <w:jc w:val="center"/>
              <w:outlineLvl w:val="9"/>
              <w:rPr>
                <w:rFonts w:hint="eastAsia" w:ascii="宋体" w:hAnsi="宋体" w:eastAsia="宋体" w:cs="宋体"/>
                <w:strike w:val="0"/>
                <w:dstrike w:val="0"/>
                <w:sz w:val="24"/>
                <w:szCs w:val="24"/>
                <w:highlight w:val="none"/>
                <w:vertAlign w:val="baseline"/>
                <w:lang w:val="en-US" w:eastAsia="zh-CN"/>
              </w:rPr>
            </w:pPr>
            <w:r>
              <w:rPr>
                <w:rFonts w:hint="eastAsia" w:ascii="宋体" w:hAnsi="宋体" w:cs="宋体"/>
                <w:strike w:val="0"/>
                <w:dstrike w:val="0"/>
                <w:sz w:val="24"/>
                <w:szCs w:val="24"/>
                <w:highlight w:val="none"/>
                <w:vertAlign w:val="baseline"/>
                <w:lang w:val="en-US" w:eastAsia="zh-CN"/>
              </w:rPr>
              <w:t>5</w:t>
            </w:r>
          </w:p>
        </w:tc>
        <w:tc>
          <w:tcPr>
            <w:tcW w:w="8295" w:type="dxa"/>
          </w:tcPr>
          <w:p w14:paraId="45F0C7C0">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rPr>
              <w:t>合同价款</w:t>
            </w:r>
            <w:r>
              <w:rPr>
                <w:rFonts w:hint="eastAsia" w:ascii="宋体" w:hAnsi="宋体" w:eastAsia="宋体" w:cs="宋体"/>
                <w:strike w:val="0"/>
                <w:dstrike w:val="0"/>
                <w:sz w:val="24"/>
                <w:szCs w:val="24"/>
                <w:highlight w:val="none"/>
                <w:vertAlign w:val="baseline"/>
                <w:lang w:eastAsia="zh-CN"/>
              </w:rPr>
              <w:t>：</w:t>
            </w:r>
          </w:p>
          <w:p w14:paraId="114B4BD9">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lang w:eastAsia="zh-CN"/>
              </w:rPr>
              <w:t>1、投标报价应为本次投标项目所包含的一切相关费用。</w:t>
            </w:r>
          </w:p>
          <w:p w14:paraId="1FF0BE97">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lang w:eastAsia="zh-CN"/>
              </w:rPr>
              <w:t>2、合同总价一次包死，不受市场价变化的影响。</w:t>
            </w:r>
          </w:p>
        </w:tc>
      </w:tr>
      <w:tr w14:paraId="1843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atLeast"/>
          <w:jc w:val="center"/>
        </w:trPr>
        <w:tc>
          <w:tcPr>
            <w:tcW w:w="1304" w:type="dxa"/>
            <w:vAlign w:val="center"/>
          </w:tcPr>
          <w:p w14:paraId="630D5061">
            <w:pPr>
              <w:bidi w:val="0"/>
              <w:spacing w:line="360" w:lineRule="auto"/>
              <w:jc w:val="center"/>
              <w:outlineLvl w:val="9"/>
              <w:rPr>
                <w:rFonts w:hint="eastAsia" w:ascii="宋体" w:hAnsi="宋体" w:eastAsia="宋体" w:cs="宋体"/>
                <w:strike w:val="0"/>
                <w:dstrike w:val="0"/>
                <w:sz w:val="24"/>
                <w:szCs w:val="24"/>
                <w:highlight w:val="none"/>
                <w:vertAlign w:val="baseline"/>
                <w:lang w:val="en-US" w:eastAsia="zh-CN"/>
              </w:rPr>
            </w:pPr>
            <w:r>
              <w:rPr>
                <w:rFonts w:hint="eastAsia" w:ascii="宋体" w:hAnsi="宋体" w:cs="宋体"/>
                <w:strike w:val="0"/>
                <w:dstrike w:val="0"/>
                <w:sz w:val="24"/>
                <w:szCs w:val="24"/>
                <w:highlight w:val="none"/>
                <w:vertAlign w:val="baseline"/>
                <w:lang w:val="en-US" w:eastAsia="zh-CN"/>
              </w:rPr>
              <w:t>6</w:t>
            </w:r>
          </w:p>
        </w:tc>
        <w:tc>
          <w:tcPr>
            <w:tcW w:w="8295" w:type="dxa"/>
          </w:tcPr>
          <w:p w14:paraId="7DF8439C">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rPr>
              <w:t>付款</w:t>
            </w:r>
            <w:r>
              <w:rPr>
                <w:rFonts w:hint="eastAsia" w:ascii="宋体" w:hAnsi="宋体" w:eastAsia="宋体" w:cs="宋体"/>
                <w:strike w:val="0"/>
                <w:dstrike w:val="0"/>
                <w:sz w:val="24"/>
                <w:szCs w:val="24"/>
                <w:highlight w:val="none"/>
                <w:vertAlign w:val="baseline"/>
                <w:lang w:eastAsia="zh-CN"/>
              </w:rPr>
              <w:t>：</w:t>
            </w:r>
          </w:p>
          <w:p w14:paraId="555964F3">
            <w:pPr>
              <w:numPr>
                <w:ilvl w:val="0"/>
                <w:numId w:val="0"/>
              </w:numPr>
              <w:bidi w:val="0"/>
              <w:spacing w:line="360" w:lineRule="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bidi="ar-SA"/>
              </w:rPr>
              <w:t>1、</w:t>
            </w:r>
            <w:r>
              <w:rPr>
                <w:rFonts w:hint="eastAsia" w:ascii="宋体" w:hAnsi="宋体" w:eastAsia="宋体" w:cs="宋体"/>
                <w:b w:val="0"/>
                <w:bCs/>
                <w:color w:val="auto"/>
                <w:sz w:val="24"/>
                <w:szCs w:val="24"/>
                <w:highlight w:val="none"/>
                <w:lang w:val="en-US" w:eastAsia="zh-CN"/>
              </w:rPr>
              <w:t>合同总价即成交价，不受市场价变化或实际工作量变化的影响。</w:t>
            </w:r>
          </w:p>
          <w:p w14:paraId="6077AF38">
            <w:pPr>
              <w:numPr>
                <w:ilvl w:val="0"/>
                <w:numId w:val="0"/>
              </w:numPr>
              <w:bidi w:val="0"/>
              <w:spacing w:line="360" w:lineRule="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2、付款方式和程序：</w:t>
            </w:r>
          </w:p>
          <w:p w14:paraId="2D8522DA">
            <w:pPr>
              <w:numPr>
                <w:ilvl w:val="0"/>
                <w:numId w:val="0"/>
              </w:numPr>
              <w:bidi w:val="0"/>
              <w:spacing w:line="360" w:lineRule="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2.1由采购人负责结算，在付款前，供应商必须开具全额发票给采购人（附详细清单）。</w:t>
            </w:r>
          </w:p>
          <w:p w14:paraId="6A90CC27">
            <w:pPr>
              <w:numPr>
                <w:ilvl w:val="0"/>
                <w:numId w:val="0"/>
              </w:numPr>
              <w:bidi w:val="0"/>
              <w:spacing w:line="360" w:lineRule="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2.2合同签订后30日内，首次支付合同额的20%。</w:t>
            </w:r>
          </w:p>
          <w:p w14:paraId="0D421043">
            <w:pPr>
              <w:numPr>
                <w:ilvl w:val="0"/>
                <w:numId w:val="0"/>
              </w:numPr>
              <w:bidi w:val="0"/>
              <w:spacing w:line="360" w:lineRule="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项目管理服务酬金过程付款为进场后每三个月支付一次，每次支付合同额的10%。</w:t>
            </w:r>
          </w:p>
          <w:p w14:paraId="7AB3BF80">
            <w:pPr>
              <w:numPr>
                <w:ilvl w:val="0"/>
                <w:numId w:val="0"/>
              </w:numPr>
              <w:bidi w:val="0"/>
              <w:spacing w:line="360" w:lineRule="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管理服务酬金支付至合同额的90%时暂停支付，工程竣工验收合格且取得榆林市审计局出具的审计结果后，支付剩余项目管理服务费。</w:t>
            </w:r>
          </w:p>
        </w:tc>
      </w:tr>
      <w:tr w14:paraId="3E2D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304" w:type="dxa"/>
            <w:vAlign w:val="center"/>
          </w:tcPr>
          <w:p w14:paraId="6CDD8B52">
            <w:pPr>
              <w:bidi w:val="0"/>
              <w:spacing w:line="360" w:lineRule="auto"/>
              <w:jc w:val="center"/>
              <w:outlineLvl w:val="9"/>
              <w:rPr>
                <w:rFonts w:hint="eastAsia" w:ascii="宋体" w:hAnsi="宋体" w:eastAsia="宋体" w:cs="宋体"/>
                <w:strike w:val="0"/>
                <w:dstrike w:val="0"/>
                <w:sz w:val="24"/>
                <w:szCs w:val="24"/>
                <w:highlight w:val="none"/>
                <w:vertAlign w:val="baseline"/>
                <w:lang w:val="en-US" w:eastAsia="zh-CN"/>
              </w:rPr>
            </w:pPr>
            <w:r>
              <w:rPr>
                <w:rFonts w:hint="eastAsia" w:ascii="宋体" w:hAnsi="宋体" w:cs="宋体"/>
                <w:strike w:val="0"/>
                <w:dstrike w:val="0"/>
                <w:sz w:val="24"/>
                <w:szCs w:val="24"/>
                <w:highlight w:val="none"/>
                <w:vertAlign w:val="baseline"/>
                <w:lang w:val="en-US" w:eastAsia="zh-CN"/>
              </w:rPr>
              <w:t>7</w:t>
            </w:r>
          </w:p>
        </w:tc>
        <w:tc>
          <w:tcPr>
            <w:tcW w:w="8295" w:type="dxa"/>
          </w:tcPr>
          <w:p w14:paraId="6976B5B1">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rPr>
              <w:t>服务保证</w:t>
            </w:r>
            <w:r>
              <w:rPr>
                <w:rFonts w:hint="eastAsia" w:ascii="宋体" w:hAnsi="宋体" w:eastAsia="宋体" w:cs="宋体"/>
                <w:strike w:val="0"/>
                <w:dstrike w:val="0"/>
                <w:sz w:val="24"/>
                <w:szCs w:val="24"/>
                <w:highlight w:val="none"/>
                <w:vertAlign w:val="baseline"/>
                <w:lang w:eastAsia="zh-CN"/>
              </w:rPr>
              <w:t>：供应商交付的服务及材料必须保证质量可靠，应全面满足磋商文件的要求，采购文件未明确要求的内容，供应商按磋商服务要求或以采购人的补充要求为准。所供服务及材料应严格按照国家最新发布的规范标准执行，如发生问题由供应商承担全部责任。</w:t>
            </w:r>
          </w:p>
        </w:tc>
      </w:tr>
      <w:tr w14:paraId="1DC9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304" w:type="dxa"/>
            <w:vAlign w:val="center"/>
          </w:tcPr>
          <w:p w14:paraId="255A932E">
            <w:pPr>
              <w:bidi w:val="0"/>
              <w:spacing w:line="360" w:lineRule="auto"/>
              <w:jc w:val="center"/>
              <w:outlineLvl w:val="9"/>
              <w:rPr>
                <w:rFonts w:hint="eastAsia" w:ascii="宋体" w:hAnsi="宋体" w:eastAsia="宋体" w:cs="宋体"/>
                <w:strike w:val="0"/>
                <w:dstrike w:val="0"/>
                <w:sz w:val="24"/>
                <w:szCs w:val="24"/>
                <w:highlight w:val="none"/>
                <w:vertAlign w:val="baseline"/>
                <w:lang w:val="en-US" w:eastAsia="zh-CN"/>
              </w:rPr>
            </w:pPr>
            <w:r>
              <w:rPr>
                <w:rFonts w:hint="eastAsia" w:ascii="宋体" w:hAnsi="宋体" w:cs="宋体"/>
                <w:strike w:val="0"/>
                <w:dstrike w:val="0"/>
                <w:sz w:val="24"/>
                <w:szCs w:val="24"/>
                <w:highlight w:val="none"/>
                <w:vertAlign w:val="baseline"/>
                <w:lang w:val="en-US" w:eastAsia="zh-CN"/>
              </w:rPr>
              <w:t>8</w:t>
            </w:r>
          </w:p>
        </w:tc>
        <w:tc>
          <w:tcPr>
            <w:tcW w:w="8295" w:type="dxa"/>
          </w:tcPr>
          <w:p w14:paraId="22A7567A">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rPr>
              <w:t>违约责任</w:t>
            </w:r>
            <w:r>
              <w:rPr>
                <w:rFonts w:hint="eastAsia" w:ascii="宋体" w:hAnsi="宋体" w:eastAsia="宋体" w:cs="宋体"/>
                <w:strike w:val="0"/>
                <w:dstrike w:val="0"/>
                <w:sz w:val="24"/>
                <w:szCs w:val="24"/>
                <w:highlight w:val="none"/>
                <w:vertAlign w:val="baseline"/>
                <w:lang w:eastAsia="zh-CN"/>
              </w:rPr>
              <w:t xml:space="preserve">：1、按《中华人民共和国政府采购法》、《中华人民共和国民法典》中的相关条款执行。 </w:t>
            </w:r>
          </w:p>
          <w:p w14:paraId="09E1CFD4">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lang w:eastAsia="zh-CN"/>
              </w:rPr>
              <w:t xml:space="preserve">2、未按合同或招标文件要求提供服务或供应的服务质量不能满足采购人技术要求，采购单位有权终止合同，甚至对供应商违约行为进行追究。 </w:t>
            </w:r>
          </w:p>
          <w:p w14:paraId="58A66AA6">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lang w:eastAsia="zh-CN"/>
              </w:rPr>
              <w:t>3、供应商的响应文件为签订正式书面合同书不可分割的部分，供应商应履行相应的责任。</w:t>
            </w:r>
          </w:p>
        </w:tc>
      </w:tr>
      <w:tr w14:paraId="7AC7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1304" w:type="dxa"/>
            <w:vAlign w:val="center"/>
          </w:tcPr>
          <w:p w14:paraId="01E8F342">
            <w:pPr>
              <w:bidi w:val="0"/>
              <w:spacing w:line="360" w:lineRule="auto"/>
              <w:jc w:val="center"/>
              <w:outlineLvl w:val="9"/>
              <w:rPr>
                <w:rFonts w:hint="eastAsia" w:ascii="宋体" w:hAnsi="宋体" w:eastAsia="宋体" w:cs="宋体"/>
                <w:strike w:val="0"/>
                <w:dstrike w:val="0"/>
                <w:sz w:val="24"/>
                <w:szCs w:val="24"/>
                <w:highlight w:val="none"/>
                <w:vertAlign w:val="baseline"/>
                <w:lang w:val="en-US" w:eastAsia="zh-CN"/>
              </w:rPr>
            </w:pPr>
            <w:r>
              <w:rPr>
                <w:rFonts w:hint="eastAsia" w:ascii="宋体" w:hAnsi="宋体" w:cs="宋体"/>
                <w:strike w:val="0"/>
                <w:dstrike w:val="0"/>
                <w:sz w:val="24"/>
                <w:szCs w:val="24"/>
                <w:highlight w:val="none"/>
                <w:vertAlign w:val="baseline"/>
                <w:lang w:val="en-US" w:eastAsia="zh-CN"/>
              </w:rPr>
              <w:t>9</w:t>
            </w:r>
          </w:p>
        </w:tc>
        <w:tc>
          <w:tcPr>
            <w:tcW w:w="8295" w:type="dxa"/>
          </w:tcPr>
          <w:p w14:paraId="69AF5126">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lang w:eastAsia="zh-CN"/>
              </w:rPr>
              <w:t xml:space="preserve">验收标准：按照采购合同的约定和现行国家标准、行业标准以及企业标准对每一项技术、服务、安全标准的履约情况进行确认。                                                                                                                                                                                                                                                                                                                                                                                                                                                                                                                                                                                                                                                                                                                                                                                                                                                                                                                                                                                                                                                                                                                                                                                                                                                                                                                                                                                                                                                                                                                                                                                                                                                                                                                                                                                                                                                                                                                                                                                                                                                                                                                                                                                                                                                                                                                                                                                                                                                                                                                                                                                                                                                                                                                                                                                                      </w:t>
            </w:r>
          </w:p>
          <w:p w14:paraId="446A7CAD">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lang w:eastAsia="zh-CN"/>
              </w:rPr>
              <w:t>验收依据：合同文本、磋商文件、磋商响应文件；国家或行业标准、规范等规定的标准和方法。</w:t>
            </w:r>
          </w:p>
        </w:tc>
      </w:tr>
      <w:tr w14:paraId="38ED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1304" w:type="dxa"/>
            <w:vAlign w:val="center"/>
          </w:tcPr>
          <w:p w14:paraId="759674F6">
            <w:pPr>
              <w:bidi w:val="0"/>
              <w:spacing w:line="360" w:lineRule="auto"/>
              <w:jc w:val="center"/>
              <w:outlineLvl w:val="9"/>
              <w:rPr>
                <w:rFonts w:hint="default" w:ascii="宋体" w:hAnsi="宋体" w:eastAsia="宋体" w:cs="宋体"/>
                <w:strike w:val="0"/>
                <w:dstrike w:val="0"/>
                <w:sz w:val="24"/>
                <w:szCs w:val="24"/>
                <w:highlight w:val="none"/>
                <w:vertAlign w:val="baseline"/>
                <w:lang w:val="en-US" w:eastAsia="zh-CN"/>
              </w:rPr>
            </w:pPr>
            <w:bookmarkStart w:id="257" w:name="_Toc31409"/>
            <w:bookmarkStart w:id="258" w:name="_Toc21882"/>
            <w:bookmarkStart w:id="259" w:name="_Toc28604"/>
            <w:bookmarkStart w:id="260" w:name="_Toc25814"/>
            <w:bookmarkStart w:id="261" w:name="_Toc24168"/>
            <w:bookmarkStart w:id="262" w:name="_Toc3157"/>
            <w:bookmarkStart w:id="263" w:name="_Toc26171"/>
            <w:bookmarkStart w:id="264" w:name="_Toc14444"/>
            <w:bookmarkStart w:id="265" w:name="_Toc28897"/>
            <w:bookmarkStart w:id="266" w:name="_Toc3752"/>
            <w:bookmarkStart w:id="267" w:name="_Toc17980"/>
            <w:bookmarkStart w:id="268" w:name="_Toc13059"/>
            <w:bookmarkStart w:id="269" w:name="_Toc30843"/>
            <w:bookmarkStart w:id="270" w:name="_Toc6363"/>
            <w:bookmarkStart w:id="271" w:name="_Toc1581"/>
            <w:bookmarkStart w:id="272" w:name="_Toc510859905"/>
            <w:bookmarkStart w:id="273" w:name="_Toc6072"/>
            <w:bookmarkStart w:id="274" w:name="_Toc474770760"/>
            <w:bookmarkStart w:id="275" w:name="_Toc504605199"/>
            <w:r>
              <w:rPr>
                <w:rFonts w:hint="eastAsia" w:ascii="宋体" w:hAnsi="宋体" w:cs="宋体"/>
                <w:strike w:val="0"/>
                <w:dstrike w:val="0"/>
                <w:sz w:val="24"/>
                <w:szCs w:val="24"/>
                <w:highlight w:val="none"/>
                <w:vertAlign w:val="baseline"/>
                <w:lang w:val="en-US" w:eastAsia="zh-CN"/>
              </w:rPr>
              <w:t>10</w:t>
            </w:r>
          </w:p>
        </w:tc>
        <w:tc>
          <w:tcPr>
            <w:tcW w:w="8295" w:type="dxa"/>
          </w:tcPr>
          <w:p w14:paraId="7DF94E6E">
            <w:pPr>
              <w:bidi w:val="0"/>
              <w:spacing w:line="360" w:lineRule="auto"/>
              <w:outlineLvl w:val="9"/>
              <w:rPr>
                <w:rFonts w:hint="eastAsia" w:ascii="宋体" w:hAnsi="宋体" w:eastAsia="宋体" w:cs="宋体"/>
                <w:strike w:val="0"/>
                <w:dstrike w:val="0"/>
                <w:sz w:val="24"/>
                <w:szCs w:val="24"/>
                <w:highlight w:val="none"/>
                <w:vertAlign w:val="baseline"/>
                <w:lang w:eastAsia="zh-CN"/>
              </w:rPr>
            </w:pPr>
            <w:r>
              <w:rPr>
                <w:rFonts w:hint="eastAsia" w:ascii="宋体" w:hAnsi="宋体" w:eastAsia="宋体" w:cs="宋体"/>
                <w:strike w:val="0"/>
                <w:dstrike w:val="0"/>
                <w:sz w:val="24"/>
                <w:szCs w:val="24"/>
                <w:highlight w:val="none"/>
                <w:vertAlign w:val="baseline"/>
                <w:lang w:eastAsia="zh-CN"/>
              </w:rPr>
              <w:t>知识产权：供应商应保证投标服务不会出现因第三方提出侵犯其专利权、商标权或其它知识产权而引发法律或经济纠纷，否则由供应商承担全部责任。任何被供应商用于未经授权的商业目的行为所造成的违约或侵权责任由供应商承担。</w:t>
            </w:r>
          </w:p>
        </w:tc>
      </w:tr>
      <w:bookmarkEnd w:id="254"/>
      <w:bookmarkEnd w:id="255"/>
      <w:bookmarkEnd w:id="256"/>
    </w:tbl>
    <w:p w14:paraId="419DFC13">
      <w:pPr>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br w:type="page"/>
      </w:r>
    </w:p>
    <w:p w14:paraId="0A1B84B4">
      <w:pPr>
        <w:pStyle w:val="2"/>
        <w:bidi w:val="0"/>
        <w:spacing w:line="360" w:lineRule="auto"/>
        <w:jc w:val="center"/>
        <w:rPr>
          <w:rFonts w:hint="eastAsia" w:ascii="Times New Roman" w:hAnsi="Times New Roman" w:eastAsia="宋体" w:cs="Times New Roman"/>
          <w:b/>
          <w:bCs/>
          <w:sz w:val="32"/>
          <w:szCs w:val="32"/>
          <w:highlight w:val="none"/>
          <w:lang w:val="en-US" w:eastAsia="zh-CN"/>
        </w:rPr>
      </w:pPr>
      <w:r>
        <w:rPr>
          <w:rFonts w:hint="eastAsia" w:ascii="宋体" w:hAnsi="宋体" w:eastAsia="宋体" w:cs="宋体"/>
          <w:b/>
          <w:bCs/>
          <w:sz w:val="36"/>
          <w:szCs w:val="36"/>
          <w:highlight w:val="none"/>
          <w:lang w:val="en-US" w:eastAsia="zh-CN"/>
        </w:rPr>
        <w:t>第五章</w:t>
      </w:r>
      <w:r>
        <w:rPr>
          <w:rFonts w:hint="eastAsia" w:ascii="宋体" w:hAnsi="宋体" w:eastAsia="宋体" w:cs="宋体"/>
          <w:b/>
          <w:bCs/>
          <w:sz w:val="36"/>
          <w:szCs w:val="36"/>
          <w:highlight w:val="none"/>
        </w:rPr>
        <w:t xml:space="preserve"> </w:t>
      </w:r>
      <w:r>
        <w:rPr>
          <w:rFonts w:hint="eastAsia" w:ascii="宋体" w:hAnsi="宋体" w:eastAsia="宋体" w:cs="宋体"/>
          <w:b/>
          <w:bCs/>
          <w:sz w:val="36"/>
          <w:szCs w:val="36"/>
          <w:highlight w:val="none"/>
          <w:lang w:val="en-US" w:eastAsia="zh-CN"/>
        </w:rPr>
        <w:t xml:space="preserve"> </w:t>
      </w:r>
      <w:bookmarkEnd w:id="257"/>
      <w:bookmarkEnd w:id="258"/>
      <w:bookmarkEnd w:id="259"/>
      <w:bookmarkEnd w:id="260"/>
      <w:r>
        <w:rPr>
          <w:rFonts w:hint="eastAsia" w:ascii="Times New Roman" w:hAnsi="Times New Roman" w:eastAsia="宋体" w:cs="Times New Roman"/>
          <w:b/>
          <w:bCs/>
          <w:sz w:val="32"/>
          <w:szCs w:val="32"/>
          <w:highlight w:val="none"/>
          <w:lang w:val="en-US" w:eastAsia="zh-CN"/>
        </w:rPr>
        <w:t>合同条款及格式</w:t>
      </w:r>
    </w:p>
    <w:p w14:paraId="04A46DAB">
      <w:pPr>
        <w:bidi w:val="0"/>
        <w:rPr>
          <w:rFonts w:hint="eastAsia"/>
          <w:lang w:eastAsia="zh-CN"/>
        </w:rPr>
      </w:pPr>
    </w:p>
    <w:bookmarkEnd w:id="261"/>
    <w:bookmarkEnd w:id="262"/>
    <w:bookmarkEnd w:id="263"/>
    <w:bookmarkEnd w:id="264"/>
    <w:bookmarkEnd w:id="265"/>
    <w:bookmarkEnd w:id="266"/>
    <w:bookmarkEnd w:id="267"/>
    <w:bookmarkEnd w:id="268"/>
    <w:bookmarkEnd w:id="269"/>
    <w:bookmarkEnd w:id="270"/>
    <w:bookmarkEnd w:id="271"/>
    <w:p w14:paraId="1A94AF3A">
      <w:pPr>
        <w:spacing w:before="120" w:line="360" w:lineRule="auto"/>
        <w:ind w:firstLine="3502" w:firstLineChars="1090"/>
        <w:outlineLvl w:val="9"/>
        <w:rPr>
          <w:rFonts w:hint="eastAsia" w:ascii="Times New Roman" w:hAnsi="Times New Roman" w:eastAsia="宋体" w:cs="Times New Roman"/>
          <w:b/>
          <w:bCs/>
          <w:kern w:val="44"/>
          <w:sz w:val="32"/>
          <w:szCs w:val="32"/>
          <w:highlight w:val="none"/>
          <w:lang w:val="en-US" w:eastAsia="zh-CN" w:bidi="zh-CN"/>
        </w:rPr>
      </w:pPr>
      <w:bookmarkStart w:id="276" w:name="_Toc20301"/>
      <w:bookmarkStart w:id="277" w:name="_Toc15910"/>
    </w:p>
    <w:p w14:paraId="563559A9">
      <w:pPr>
        <w:autoSpaceDE w:val="0"/>
        <w:autoSpaceDN w:val="0"/>
        <w:jc w:val="center"/>
        <w:rPr>
          <w:rFonts w:hint="eastAsia" w:ascii="仿宋" w:hAnsi="仿宋" w:eastAsia="仿宋" w:cs="宋体"/>
          <w:bCs/>
          <w:kern w:val="0"/>
          <w:sz w:val="44"/>
          <w:szCs w:val="44"/>
          <w:highlight w:val="none"/>
          <w:lang w:val="en-US" w:eastAsia="zh-CN"/>
        </w:rPr>
      </w:pPr>
    </w:p>
    <w:p w14:paraId="6F8A6CEE">
      <w:pPr>
        <w:autoSpaceDE w:val="0"/>
        <w:autoSpaceDN w:val="0"/>
        <w:jc w:val="center"/>
        <w:rPr>
          <w:rFonts w:hint="eastAsia" w:ascii="仿宋" w:hAnsi="仿宋" w:eastAsia="仿宋" w:cs="宋体"/>
          <w:bCs/>
          <w:kern w:val="0"/>
          <w:sz w:val="44"/>
          <w:szCs w:val="44"/>
          <w:highlight w:val="none"/>
          <w:lang w:val="en-US" w:eastAsia="zh-CN"/>
        </w:rPr>
      </w:pPr>
    </w:p>
    <w:p w14:paraId="0B300307">
      <w:pPr>
        <w:autoSpaceDE w:val="0"/>
        <w:autoSpaceDN w:val="0"/>
        <w:jc w:val="center"/>
        <w:rPr>
          <w:rFonts w:hint="eastAsia" w:ascii="仿宋" w:hAnsi="仿宋" w:eastAsia="仿宋" w:cs="宋体"/>
          <w:bCs/>
          <w:kern w:val="0"/>
          <w:sz w:val="44"/>
          <w:szCs w:val="44"/>
          <w:highlight w:val="none"/>
          <w:lang w:val="en-US" w:eastAsia="zh-CN"/>
        </w:rPr>
      </w:pPr>
    </w:p>
    <w:p w14:paraId="3E1FF5BF">
      <w:pPr>
        <w:autoSpaceDE w:val="0"/>
        <w:autoSpaceDN w:val="0"/>
        <w:jc w:val="center"/>
        <w:rPr>
          <w:rFonts w:hint="eastAsia" w:ascii="仿宋" w:hAnsi="仿宋" w:eastAsia="仿宋" w:cs="宋体"/>
          <w:bCs/>
          <w:kern w:val="0"/>
          <w:sz w:val="44"/>
          <w:szCs w:val="44"/>
          <w:highlight w:val="none"/>
          <w:lang w:val="en-US" w:eastAsia="zh-CN"/>
        </w:rPr>
      </w:pPr>
    </w:p>
    <w:p w14:paraId="326569A8">
      <w:pPr>
        <w:autoSpaceDE w:val="0"/>
        <w:autoSpaceDN w:val="0"/>
        <w:jc w:val="center"/>
        <w:rPr>
          <w:rFonts w:hint="default" w:ascii="仿宋" w:hAnsi="仿宋" w:eastAsia="仿宋" w:cs="宋体"/>
          <w:bCs/>
          <w:kern w:val="0"/>
          <w:sz w:val="44"/>
          <w:szCs w:val="44"/>
          <w:highlight w:val="none"/>
          <w:lang w:val="en-US" w:eastAsia="zh-CN"/>
        </w:rPr>
      </w:pPr>
      <w:r>
        <w:rPr>
          <w:rFonts w:hint="eastAsia" w:ascii="仿宋" w:hAnsi="仿宋" w:eastAsia="仿宋" w:cs="宋体"/>
          <w:bCs/>
          <w:kern w:val="0"/>
          <w:sz w:val="44"/>
          <w:szCs w:val="44"/>
          <w:highlight w:val="none"/>
          <w:lang w:val="en-US" w:eastAsia="zh-CN"/>
        </w:rPr>
        <w:t>榆林市中心血站新建项目</w:t>
      </w:r>
    </w:p>
    <w:p w14:paraId="3ABF56C3">
      <w:pPr>
        <w:autoSpaceDE w:val="0"/>
        <w:autoSpaceDN w:val="0"/>
        <w:jc w:val="center"/>
        <w:rPr>
          <w:rFonts w:hint="eastAsia" w:ascii="仿宋" w:hAnsi="仿宋" w:eastAsia="仿宋"/>
          <w:bCs/>
          <w:kern w:val="0"/>
          <w:sz w:val="44"/>
          <w:szCs w:val="44"/>
          <w:highlight w:val="none"/>
        </w:rPr>
      </w:pPr>
      <w:r>
        <w:rPr>
          <w:rFonts w:hint="eastAsia" w:ascii="仿宋" w:hAnsi="仿宋" w:eastAsia="仿宋" w:cs="宋体"/>
          <w:bCs/>
          <w:kern w:val="0"/>
          <w:sz w:val="44"/>
          <w:szCs w:val="44"/>
          <w:highlight w:val="none"/>
          <w:lang w:val="en-US" w:eastAsia="zh-CN"/>
        </w:rPr>
        <w:t>全过程</w:t>
      </w:r>
      <w:r>
        <w:rPr>
          <w:rFonts w:hint="eastAsia" w:ascii="仿宋" w:hAnsi="仿宋" w:eastAsia="仿宋" w:cs="宋体"/>
          <w:bCs/>
          <w:kern w:val="0"/>
          <w:sz w:val="44"/>
          <w:szCs w:val="44"/>
          <w:highlight w:val="none"/>
        </w:rPr>
        <w:t>工程项目管理服务合同</w:t>
      </w:r>
    </w:p>
    <w:p w14:paraId="1383ED92">
      <w:pPr>
        <w:adjustRightInd w:val="0"/>
        <w:snapToGrid w:val="0"/>
        <w:spacing w:line="300" w:lineRule="auto"/>
        <w:jc w:val="center"/>
        <w:rPr>
          <w:rFonts w:hint="eastAsia" w:ascii="宋体"/>
          <w:b/>
          <w:bCs/>
          <w:snapToGrid w:val="0"/>
          <w:sz w:val="72"/>
          <w:szCs w:val="72"/>
          <w:highlight w:val="none"/>
        </w:rPr>
      </w:pPr>
    </w:p>
    <w:p w14:paraId="2EF0D348">
      <w:pPr>
        <w:pStyle w:val="13"/>
        <w:jc w:val="center"/>
        <w:rPr>
          <w:rFonts w:hint="eastAsia"/>
          <w:sz w:val="36"/>
          <w:szCs w:val="36"/>
          <w:highlight w:val="none"/>
        </w:rPr>
      </w:pPr>
    </w:p>
    <w:p w14:paraId="2A39D1CB">
      <w:pPr>
        <w:pStyle w:val="13"/>
        <w:jc w:val="center"/>
        <w:rPr>
          <w:rFonts w:hint="eastAsia"/>
          <w:sz w:val="36"/>
          <w:szCs w:val="36"/>
          <w:highlight w:val="none"/>
        </w:rPr>
      </w:pPr>
    </w:p>
    <w:p w14:paraId="60219545">
      <w:pPr>
        <w:pStyle w:val="13"/>
        <w:jc w:val="center"/>
        <w:rPr>
          <w:rFonts w:hint="eastAsia"/>
          <w:sz w:val="36"/>
          <w:szCs w:val="36"/>
          <w:highlight w:val="none"/>
        </w:rPr>
      </w:pPr>
    </w:p>
    <w:p w14:paraId="5DF27208">
      <w:pPr>
        <w:pStyle w:val="13"/>
        <w:jc w:val="center"/>
        <w:rPr>
          <w:rFonts w:hint="eastAsia"/>
          <w:sz w:val="36"/>
          <w:szCs w:val="36"/>
          <w:highlight w:val="none"/>
          <w:lang w:eastAsia="zh-CN"/>
        </w:rPr>
      </w:pPr>
    </w:p>
    <w:p w14:paraId="06447C5E">
      <w:pPr>
        <w:pStyle w:val="13"/>
        <w:jc w:val="center"/>
        <w:rPr>
          <w:rFonts w:hint="eastAsia"/>
          <w:sz w:val="36"/>
          <w:szCs w:val="36"/>
          <w:highlight w:val="none"/>
          <w:lang w:eastAsia="zh-CN"/>
        </w:rPr>
      </w:pPr>
    </w:p>
    <w:p w14:paraId="73353DC6">
      <w:pPr>
        <w:pStyle w:val="13"/>
        <w:jc w:val="center"/>
        <w:rPr>
          <w:rFonts w:hint="eastAsia"/>
          <w:sz w:val="36"/>
          <w:szCs w:val="36"/>
          <w:highlight w:val="none"/>
          <w:lang w:eastAsia="zh-CN"/>
        </w:rPr>
      </w:pPr>
    </w:p>
    <w:p w14:paraId="54271912">
      <w:pPr>
        <w:pStyle w:val="13"/>
        <w:jc w:val="center"/>
        <w:rPr>
          <w:rFonts w:hint="eastAsia"/>
          <w:sz w:val="36"/>
          <w:szCs w:val="36"/>
          <w:highlight w:val="none"/>
          <w:lang w:eastAsia="zh-CN"/>
        </w:rPr>
      </w:pPr>
    </w:p>
    <w:p w14:paraId="1C1E0429">
      <w:pPr>
        <w:pStyle w:val="13"/>
        <w:rPr>
          <w:rFonts w:hint="eastAsia"/>
          <w:sz w:val="36"/>
          <w:szCs w:val="36"/>
          <w:highlight w:val="none"/>
        </w:rPr>
      </w:pPr>
    </w:p>
    <w:p w14:paraId="378F2E91">
      <w:pPr>
        <w:spacing w:line="480" w:lineRule="auto"/>
        <w:ind w:firstLine="1960" w:firstLineChars="700"/>
        <w:rPr>
          <w:rFonts w:hint="eastAsia" w:ascii="仿宋" w:hAnsi="仿宋" w:eastAsia="仿宋" w:cs="宋体"/>
          <w:bCs/>
          <w:kern w:val="0"/>
          <w:sz w:val="28"/>
          <w:szCs w:val="28"/>
          <w:highlight w:val="none"/>
        </w:rPr>
      </w:pPr>
      <w:r>
        <w:rPr>
          <w:rFonts w:hint="eastAsia" w:ascii="仿宋" w:hAnsi="仿宋" w:eastAsia="仿宋" w:cs="宋体"/>
          <w:bCs/>
          <w:kern w:val="0"/>
          <w:sz w:val="28"/>
          <w:szCs w:val="28"/>
          <w:highlight w:val="none"/>
        </w:rPr>
        <w:t>委托人：</w:t>
      </w:r>
      <w:r>
        <w:rPr>
          <w:rFonts w:hint="eastAsia" w:ascii="仿宋" w:hAnsi="仿宋" w:eastAsia="仿宋" w:cs="宋体"/>
          <w:bCs/>
          <w:kern w:val="0"/>
          <w:sz w:val="28"/>
          <w:szCs w:val="28"/>
          <w:highlight w:val="none"/>
          <w:u w:val="single"/>
        </w:rPr>
        <w:t xml:space="preserve">                        </w:t>
      </w:r>
    </w:p>
    <w:p w14:paraId="0B63B778">
      <w:pPr>
        <w:spacing w:line="480" w:lineRule="auto"/>
        <w:ind w:firstLine="1960" w:firstLineChars="700"/>
        <w:jc w:val="left"/>
        <w:rPr>
          <w:rFonts w:hint="eastAsia" w:ascii="仿宋" w:hAnsi="仿宋" w:eastAsia="仿宋" w:cs="宋体"/>
          <w:bCs/>
          <w:kern w:val="0"/>
          <w:sz w:val="28"/>
          <w:szCs w:val="28"/>
          <w:highlight w:val="none"/>
          <w:u w:val="single"/>
        </w:rPr>
      </w:pPr>
      <w:r>
        <w:rPr>
          <w:rFonts w:hint="eastAsia" w:ascii="仿宋" w:hAnsi="仿宋" w:eastAsia="仿宋" w:cs="宋体"/>
          <w:bCs/>
          <w:kern w:val="0"/>
          <w:sz w:val="28"/>
          <w:szCs w:val="28"/>
          <w:highlight w:val="none"/>
        </w:rPr>
        <w:t>受托人：</w:t>
      </w:r>
      <w:r>
        <w:rPr>
          <w:rFonts w:hint="eastAsia" w:ascii="仿宋" w:hAnsi="仿宋" w:eastAsia="仿宋" w:cs="宋体"/>
          <w:bCs/>
          <w:kern w:val="0"/>
          <w:sz w:val="28"/>
          <w:szCs w:val="28"/>
          <w:highlight w:val="none"/>
          <w:u w:val="single"/>
        </w:rPr>
        <w:t xml:space="preserve">                        </w:t>
      </w:r>
    </w:p>
    <w:p w14:paraId="23FA40D2">
      <w:pPr>
        <w:spacing w:line="480" w:lineRule="auto"/>
        <w:ind w:firstLine="1960" w:firstLineChars="700"/>
        <w:jc w:val="left"/>
        <w:rPr>
          <w:rFonts w:hint="eastAsia" w:ascii="仿宋" w:hAnsi="仿宋" w:eastAsia="仿宋" w:cs="宋体"/>
          <w:bCs/>
          <w:kern w:val="0"/>
          <w:sz w:val="28"/>
          <w:szCs w:val="28"/>
          <w:highlight w:val="none"/>
          <w:u w:val="single"/>
        </w:rPr>
      </w:pPr>
      <w:r>
        <w:rPr>
          <w:rFonts w:hint="eastAsia" w:ascii="仿宋" w:hAnsi="仿宋" w:eastAsia="仿宋" w:cs="宋体"/>
          <w:bCs/>
          <w:kern w:val="0"/>
          <w:sz w:val="28"/>
          <w:szCs w:val="28"/>
          <w:highlight w:val="none"/>
        </w:rPr>
        <w:t>签署日期：</w:t>
      </w:r>
      <w:r>
        <w:rPr>
          <w:rFonts w:hint="eastAsia" w:ascii="仿宋" w:hAnsi="仿宋" w:eastAsia="仿宋" w:cs="宋体"/>
          <w:bCs/>
          <w:kern w:val="0"/>
          <w:sz w:val="28"/>
          <w:szCs w:val="28"/>
          <w:highlight w:val="none"/>
          <w:u w:val="single"/>
        </w:rPr>
        <w:t xml:space="preserve">                      </w:t>
      </w:r>
    </w:p>
    <w:p w14:paraId="5ABAC8AB">
      <w:pPr>
        <w:pStyle w:val="22"/>
        <w:rPr>
          <w:rFonts w:hint="eastAsia" w:ascii="仿宋" w:hAnsi="仿宋" w:eastAsia="仿宋" w:cs="宋体"/>
          <w:bCs/>
          <w:kern w:val="0"/>
          <w:sz w:val="28"/>
          <w:szCs w:val="28"/>
          <w:highlight w:val="none"/>
          <w:u w:val="single"/>
        </w:rPr>
      </w:pPr>
    </w:p>
    <w:p w14:paraId="55099ACF">
      <w:pPr>
        <w:pStyle w:val="17"/>
        <w:rPr>
          <w:rFonts w:hint="eastAsia"/>
        </w:rPr>
      </w:pPr>
    </w:p>
    <w:p w14:paraId="2FB78389">
      <w:pPr>
        <w:spacing w:line="440" w:lineRule="exact"/>
        <w:ind w:firstLine="643" w:firstLineChars="200"/>
        <w:jc w:val="center"/>
        <w:rPr>
          <w:rFonts w:hint="eastAsia" w:ascii="仿宋_GB2312" w:hAnsi="宋体" w:eastAsia="仿宋_GB2312" w:cs="宋体"/>
          <w:b/>
          <w:sz w:val="32"/>
          <w:szCs w:val="32"/>
          <w:highlight w:val="none"/>
        </w:rPr>
      </w:pPr>
      <w:r>
        <w:rPr>
          <w:rFonts w:hint="eastAsia" w:ascii="仿宋_GB2312" w:hAnsi="宋体" w:eastAsia="仿宋_GB2312" w:cs="宋体"/>
          <w:b/>
          <w:sz w:val="32"/>
          <w:szCs w:val="32"/>
          <w:highlight w:val="none"/>
        </w:rPr>
        <w:t>第一部分 协议书</w:t>
      </w:r>
    </w:p>
    <w:p w14:paraId="7AFE5DF1">
      <w:pPr>
        <w:tabs>
          <w:tab w:val="left" w:pos="430"/>
        </w:tabs>
        <w:spacing w:line="440" w:lineRule="exact"/>
        <w:ind w:firstLine="480" w:firstLineChars="200"/>
        <w:jc w:val="left"/>
        <w:rPr>
          <w:rFonts w:hint="default" w:ascii="仿宋" w:hAnsi="仿宋" w:eastAsia="仿宋" w:cs="宋体"/>
          <w:sz w:val="24"/>
          <w:highlight w:val="none"/>
          <w:lang w:val="en-US" w:eastAsia="zh-CN"/>
        </w:rPr>
      </w:pPr>
      <w:bookmarkStart w:id="278" w:name="OLE_LINK1"/>
      <w:r>
        <w:rPr>
          <w:rFonts w:hint="eastAsia" w:ascii="仿宋" w:hAnsi="仿宋" w:eastAsia="仿宋" w:cs="宋体"/>
          <w:sz w:val="24"/>
          <w:highlight w:val="none"/>
        </w:rPr>
        <w:t xml:space="preserve">委  托  人（全称）： </w:t>
      </w:r>
      <w:r>
        <w:rPr>
          <w:rFonts w:hint="eastAsia" w:ascii="仿宋" w:hAnsi="仿宋" w:eastAsia="仿宋" w:cs="宋体"/>
          <w:sz w:val="24"/>
          <w:highlight w:val="none"/>
          <w:lang w:val="en-US" w:eastAsia="zh-CN"/>
        </w:rPr>
        <w:t>榆林市中心血站</w:t>
      </w:r>
    </w:p>
    <w:p w14:paraId="1A42C651">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受  托  人（全称）：</w:t>
      </w:r>
      <w:bookmarkEnd w:id="278"/>
      <w:r>
        <w:rPr>
          <w:rFonts w:hint="eastAsia" w:ascii="仿宋" w:hAnsi="仿宋" w:eastAsia="仿宋" w:cs="宋体"/>
          <w:sz w:val="24"/>
          <w:highlight w:val="none"/>
        </w:rPr>
        <w:t xml:space="preserve"> </w:t>
      </w:r>
    </w:p>
    <w:p w14:paraId="77C7AAA3">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根据《中华人民共和国民法典》、《中华人民共和国建筑法》及陕西省有关法律、行政法规，遵循平等、自愿、公平和诚信的原则，双方就下述建设项目</w:t>
      </w:r>
      <w:r>
        <w:rPr>
          <w:rFonts w:hint="eastAsia" w:ascii="仿宋" w:hAnsi="仿宋" w:eastAsia="仿宋" w:cs="宋体"/>
          <w:sz w:val="24"/>
          <w:highlight w:val="none"/>
          <w:lang w:val="en-US" w:eastAsia="zh-CN"/>
        </w:rPr>
        <w:t>全过程工程</w:t>
      </w:r>
      <w:r>
        <w:rPr>
          <w:rFonts w:hint="eastAsia" w:ascii="仿宋" w:hAnsi="仿宋" w:eastAsia="仿宋" w:cs="宋体"/>
          <w:sz w:val="24"/>
          <w:highlight w:val="none"/>
        </w:rPr>
        <w:t>项目管理服务事项协商一致，订立本合同。</w:t>
      </w:r>
    </w:p>
    <w:p w14:paraId="5F2CA82E">
      <w:pPr>
        <w:spacing w:line="440" w:lineRule="exact"/>
        <w:ind w:firstLine="480" w:firstLineChars="200"/>
        <w:jc w:val="left"/>
        <w:rPr>
          <w:rFonts w:hint="eastAsia" w:ascii="仿宋" w:hAnsi="仿宋" w:eastAsia="仿宋" w:cs="宋体"/>
          <w:sz w:val="24"/>
          <w:highlight w:val="none"/>
        </w:rPr>
      </w:pPr>
      <w:bookmarkStart w:id="279" w:name="OLE_LINK2"/>
      <w:r>
        <w:rPr>
          <w:rFonts w:hint="eastAsia" w:ascii="仿宋" w:hAnsi="仿宋" w:eastAsia="仿宋" w:cs="宋体"/>
          <w:bCs/>
          <w:sz w:val="24"/>
          <w:highlight w:val="none"/>
        </w:rPr>
        <w:t>一、工程</w:t>
      </w:r>
      <w:r>
        <w:rPr>
          <w:rFonts w:hint="eastAsia" w:ascii="仿宋" w:hAnsi="仿宋" w:eastAsia="仿宋" w:cs="宋体"/>
          <w:sz w:val="24"/>
          <w:highlight w:val="none"/>
        </w:rPr>
        <w:t>概况：</w:t>
      </w:r>
    </w:p>
    <w:p w14:paraId="59CD0C3E">
      <w:pPr>
        <w:spacing w:line="440" w:lineRule="exact"/>
        <w:ind w:firstLine="480" w:firstLineChars="200"/>
        <w:jc w:val="left"/>
        <w:rPr>
          <w:rFonts w:hint="eastAsia" w:ascii="仿宋" w:hAnsi="仿宋" w:eastAsia="仿宋" w:cs="宋体"/>
          <w:sz w:val="24"/>
          <w:highlight w:val="none"/>
          <w:u w:val="single"/>
        </w:rPr>
      </w:pPr>
      <w:r>
        <w:rPr>
          <w:rFonts w:hint="eastAsia" w:ascii="仿宋" w:hAnsi="仿宋" w:eastAsia="仿宋" w:cs="宋体"/>
          <w:sz w:val="24"/>
          <w:highlight w:val="none"/>
        </w:rPr>
        <w:t>1.项目名称：</w:t>
      </w:r>
      <w:r>
        <w:rPr>
          <w:rFonts w:hint="eastAsia" w:ascii="仿宋" w:hAnsi="仿宋" w:eastAsia="仿宋" w:cs="宋体"/>
          <w:sz w:val="24"/>
          <w:highlight w:val="none"/>
          <w:u w:val="single"/>
          <w:lang w:eastAsia="zh-CN"/>
        </w:rPr>
        <w:t>榆林市</w:t>
      </w:r>
      <w:r>
        <w:rPr>
          <w:rFonts w:hint="eastAsia" w:ascii="仿宋" w:hAnsi="仿宋" w:eastAsia="仿宋" w:cs="宋体"/>
          <w:sz w:val="24"/>
          <w:highlight w:val="none"/>
          <w:u w:val="single"/>
          <w:lang w:val="en-US" w:eastAsia="zh-CN"/>
        </w:rPr>
        <w:t>中心血站新建项目全</w:t>
      </w:r>
      <w:r>
        <w:rPr>
          <w:rFonts w:hint="eastAsia" w:ascii="仿宋" w:hAnsi="仿宋" w:eastAsia="仿宋" w:cs="宋体"/>
          <w:sz w:val="24"/>
          <w:highlight w:val="none"/>
          <w:u w:val="single"/>
          <w:lang w:eastAsia="zh-CN"/>
        </w:rPr>
        <w:t>过程工程项目管理服务（</w:t>
      </w:r>
      <w:r>
        <w:rPr>
          <w:rFonts w:hint="eastAsia" w:ascii="仿宋" w:hAnsi="仿宋" w:eastAsia="仿宋" w:cs="宋体"/>
          <w:sz w:val="24"/>
          <w:highlight w:val="none"/>
          <w:u w:val="single"/>
          <w:lang w:val="en-US" w:eastAsia="zh-CN"/>
        </w:rPr>
        <w:t>二次）</w:t>
      </w:r>
      <w:r>
        <w:rPr>
          <w:rFonts w:hint="eastAsia" w:ascii="仿宋" w:hAnsi="仿宋" w:eastAsia="仿宋" w:cs="宋体"/>
          <w:sz w:val="24"/>
          <w:highlight w:val="none"/>
          <w:u w:val="single"/>
        </w:rPr>
        <w:t>；</w:t>
      </w:r>
    </w:p>
    <w:p w14:paraId="027E2EAE">
      <w:pPr>
        <w:spacing w:line="440" w:lineRule="exact"/>
        <w:ind w:firstLine="480" w:firstLineChars="200"/>
        <w:jc w:val="left"/>
        <w:rPr>
          <w:rFonts w:hint="default"/>
          <w:color w:val="FF0000"/>
          <w:sz w:val="21"/>
          <w:szCs w:val="21"/>
          <w:lang w:val="en-US" w:eastAsia="zh-CN"/>
        </w:rPr>
      </w:pPr>
      <w:r>
        <w:rPr>
          <w:rFonts w:hint="eastAsia" w:ascii="仿宋" w:hAnsi="仿宋" w:eastAsia="仿宋" w:cs="宋体"/>
          <w:sz w:val="24"/>
          <w:highlight w:val="none"/>
        </w:rPr>
        <w:t>2.项目地点：</w:t>
      </w:r>
      <w:r>
        <w:rPr>
          <w:rFonts w:hint="eastAsia" w:ascii="仿宋" w:hAnsi="仿宋" w:eastAsia="仿宋" w:cs="宋体"/>
          <w:sz w:val="24"/>
          <w:highlight w:val="none"/>
          <w:u w:val="single"/>
          <w:lang w:val="en-US" w:eastAsia="zh-CN"/>
        </w:rPr>
        <w:t>项目位于榆林市科创新城怀民路以东、崇礼路(规划路)以北;</w:t>
      </w:r>
    </w:p>
    <w:p w14:paraId="628A3938">
      <w:pPr>
        <w:pStyle w:val="19"/>
        <w:keepNext w:val="0"/>
        <w:keepLines w:val="0"/>
        <w:widowControl/>
        <w:suppressLineNumbers w:val="0"/>
        <w:spacing w:line="360" w:lineRule="auto"/>
        <w:ind w:firstLine="480" w:firstLineChars="200"/>
        <w:rPr>
          <w:rFonts w:hint="eastAsia" w:ascii="仿宋" w:hAnsi="仿宋" w:eastAsia="仿宋" w:cs="宋体"/>
          <w:kern w:val="2"/>
          <w:sz w:val="24"/>
          <w:szCs w:val="24"/>
          <w:highlight w:val="none"/>
          <w:u w:val="single"/>
          <w:lang w:val="en-US" w:eastAsia="zh-CN" w:bidi="ar-SA"/>
        </w:rPr>
      </w:pPr>
      <w:r>
        <w:rPr>
          <w:rFonts w:hint="eastAsia" w:ascii="仿宋" w:hAnsi="仿宋" w:eastAsia="仿宋" w:cs="宋体"/>
          <w:sz w:val="24"/>
          <w:highlight w:val="none"/>
        </w:rPr>
        <w:t>3.项目规模：</w:t>
      </w:r>
      <w:r>
        <w:rPr>
          <w:rFonts w:hint="eastAsia" w:ascii="仿宋" w:hAnsi="仿宋" w:eastAsia="仿宋" w:cs="宋体"/>
          <w:kern w:val="2"/>
          <w:sz w:val="24"/>
          <w:szCs w:val="24"/>
          <w:highlight w:val="none"/>
          <w:u w:val="single"/>
          <w:lang w:val="en-US" w:eastAsia="zh-CN" w:bidi="ar-SA"/>
        </w:rPr>
        <w:t>建筑用地面积为6115.20㎡（9.1729亩），建设内容为新建榆林市中心血站，总建筑面积7999.92㎡，主要包括血液采集用房、血液制备用房、血液检测用房、血液贮存用房及保障用房等。其中地上建筑面积6056.72平方米、地下建筑面积1943.2平方米，地下室人防工程按核6常6甲类标准建设，面积≥954.64㎡。</w:t>
      </w:r>
    </w:p>
    <w:p w14:paraId="782EF074">
      <w:pPr>
        <w:spacing w:line="440" w:lineRule="exact"/>
        <w:ind w:firstLine="480" w:firstLineChars="200"/>
        <w:jc w:val="left"/>
        <w:rPr>
          <w:rFonts w:hint="eastAsia" w:ascii="仿宋" w:hAnsi="仿宋" w:eastAsia="仿宋" w:cs="宋体"/>
          <w:sz w:val="24"/>
          <w:highlight w:val="none"/>
        </w:rPr>
      </w:pPr>
      <w:r>
        <w:rPr>
          <w:rFonts w:hint="eastAsia" w:ascii="仿宋" w:hAnsi="仿宋" w:eastAsia="仿宋" w:cs="宋体"/>
          <w:sz w:val="24"/>
          <w:highlight w:val="none"/>
        </w:rPr>
        <w:t>4.项目</w:t>
      </w:r>
      <w:r>
        <w:rPr>
          <w:rFonts w:hint="eastAsia" w:ascii="仿宋" w:hAnsi="仿宋" w:eastAsia="仿宋" w:cs="宋体"/>
          <w:sz w:val="24"/>
          <w:highlight w:val="none"/>
          <w:lang w:val="en-US" w:eastAsia="zh-CN"/>
        </w:rPr>
        <w:t>总估算</w:t>
      </w:r>
      <w:r>
        <w:rPr>
          <w:rFonts w:hint="eastAsia" w:ascii="仿宋" w:hAnsi="仿宋" w:eastAsia="仿宋" w:cs="宋体"/>
          <w:sz w:val="24"/>
          <w:highlight w:val="none"/>
        </w:rPr>
        <w:t>投资额</w:t>
      </w:r>
      <w:r>
        <w:rPr>
          <w:rFonts w:hint="eastAsia" w:ascii="仿宋" w:hAnsi="仿宋" w:eastAsia="仿宋" w:cs="宋体"/>
          <w:sz w:val="24"/>
          <w:highlight w:val="none"/>
          <w:u w:val="single"/>
        </w:rPr>
        <w:t>：</w:t>
      </w:r>
      <w:r>
        <w:rPr>
          <w:rFonts w:hint="eastAsia" w:ascii="仿宋" w:hAnsi="仿宋" w:eastAsia="仿宋" w:cs="宋体"/>
          <w:sz w:val="24"/>
          <w:highlight w:val="none"/>
          <w:u w:val="single"/>
          <w:lang w:val="en-US" w:eastAsia="zh-CN"/>
        </w:rPr>
        <w:t>11292.71</w:t>
      </w:r>
      <w:r>
        <w:rPr>
          <w:rFonts w:hint="eastAsia" w:ascii="仿宋" w:hAnsi="仿宋" w:eastAsia="仿宋" w:cs="宋体"/>
          <w:sz w:val="24"/>
          <w:highlight w:val="none"/>
          <w:u w:val="single"/>
        </w:rPr>
        <w:t>万元。</w:t>
      </w:r>
      <w:bookmarkEnd w:id="279"/>
    </w:p>
    <w:p w14:paraId="654EE021">
      <w:pPr>
        <w:spacing w:line="440" w:lineRule="exact"/>
        <w:ind w:firstLine="480" w:firstLineChars="200"/>
        <w:jc w:val="left"/>
        <w:rPr>
          <w:rFonts w:hint="eastAsia" w:ascii="仿宋" w:hAnsi="仿宋" w:eastAsia="仿宋" w:cs="宋体"/>
          <w:bCs/>
          <w:sz w:val="24"/>
          <w:highlight w:val="none"/>
        </w:rPr>
      </w:pPr>
      <w:r>
        <w:rPr>
          <w:rFonts w:hint="eastAsia" w:ascii="仿宋" w:hAnsi="仿宋" w:eastAsia="仿宋" w:cs="宋体"/>
          <w:bCs/>
          <w:sz w:val="24"/>
          <w:highlight w:val="none"/>
        </w:rPr>
        <w:t>二、词语限定</w:t>
      </w:r>
    </w:p>
    <w:p w14:paraId="06679D0E">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协议书中相关词语的含义与通用条件中的定义与解释相同。</w:t>
      </w:r>
    </w:p>
    <w:p w14:paraId="65697CEE">
      <w:pPr>
        <w:spacing w:line="440" w:lineRule="exact"/>
        <w:ind w:firstLine="480" w:firstLineChars="200"/>
        <w:jc w:val="left"/>
        <w:rPr>
          <w:rFonts w:hint="eastAsia" w:ascii="仿宋" w:hAnsi="仿宋" w:eastAsia="仿宋" w:cs="宋体"/>
          <w:bCs/>
          <w:sz w:val="24"/>
          <w:highlight w:val="none"/>
        </w:rPr>
      </w:pPr>
      <w:r>
        <w:rPr>
          <w:rFonts w:hint="eastAsia" w:ascii="仿宋" w:hAnsi="仿宋" w:eastAsia="仿宋" w:cs="宋体"/>
          <w:bCs/>
          <w:sz w:val="24"/>
          <w:highlight w:val="none"/>
        </w:rPr>
        <w:t>三、全过程</w:t>
      </w:r>
      <w:r>
        <w:rPr>
          <w:rFonts w:hint="eastAsia" w:ascii="仿宋" w:hAnsi="仿宋" w:eastAsia="仿宋" w:cs="宋体"/>
          <w:bCs/>
          <w:sz w:val="24"/>
          <w:highlight w:val="none"/>
          <w:lang w:val="en-US" w:eastAsia="zh-CN"/>
        </w:rPr>
        <w:t>工程</w:t>
      </w:r>
      <w:r>
        <w:rPr>
          <w:rFonts w:hint="eastAsia" w:ascii="仿宋" w:hAnsi="仿宋" w:eastAsia="仿宋" w:cs="宋体"/>
          <w:bCs/>
          <w:sz w:val="24"/>
          <w:highlight w:val="none"/>
        </w:rPr>
        <w:t>项目管理目标</w:t>
      </w:r>
      <w:r>
        <w:rPr>
          <w:rFonts w:hint="eastAsia" w:ascii="仿宋" w:hAnsi="仿宋" w:eastAsia="仿宋" w:cs="宋体"/>
          <w:sz w:val="24"/>
          <w:highlight w:val="none"/>
          <w:u w:val="single"/>
        </w:rPr>
        <w:t xml:space="preserve">  </w:t>
      </w:r>
      <w:r>
        <w:rPr>
          <w:rFonts w:hint="eastAsia" w:ascii="仿宋" w:hAnsi="仿宋" w:eastAsia="仿宋" w:cs="宋体"/>
          <w:sz w:val="24"/>
          <w:u w:val="single"/>
        </w:rPr>
        <w:t>按照合同文件赋予的权利和义务做好项目管理工作，最终达成项目的投资、质量、安全以及进度等建设目标。</w:t>
      </w:r>
    </w:p>
    <w:p w14:paraId="5F9701EE">
      <w:pPr>
        <w:spacing w:line="440" w:lineRule="exact"/>
        <w:ind w:firstLine="480" w:firstLineChars="200"/>
        <w:jc w:val="left"/>
        <w:rPr>
          <w:rFonts w:hint="eastAsia" w:ascii="仿宋" w:hAnsi="仿宋" w:eastAsia="仿宋" w:cs="宋体"/>
          <w:bCs/>
          <w:sz w:val="24"/>
          <w:highlight w:val="none"/>
        </w:rPr>
      </w:pPr>
      <w:r>
        <w:rPr>
          <w:rFonts w:hint="eastAsia" w:ascii="仿宋" w:hAnsi="仿宋" w:eastAsia="仿宋" w:cs="宋体"/>
          <w:bCs/>
          <w:sz w:val="24"/>
          <w:highlight w:val="none"/>
        </w:rPr>
        <w:t>四、全过程工程</w:t>
      </w:r>
      <w:r>
        <w:rPr>
          <w:rFonts w:hint="eastAsia" w:ascii="仿宋" w:hAnsi="仿宋" w:eastAsia="仿宋" w:cs="宋体"/>
          <w:bCs/>
          <w:sz w:val="24"/>
          <w:highlight w:val="none"/>
          <w:lang w:val="en-US" w:eastAsia="zh-CN"/>
        </w:rPr>
        <w:t>项目管理</w:t>
      </w:r>
      <w:r>
        <w:rPr>
          <w:rFonts w:hint="eastAsia" w:ascii="仿宋" w:hAnsi="仿宋" w:eastAsia="仿宋" w:cs="宋体"/>
          <w:bCs/>
          <w:sz w:val="24"/>
          <w:highlight w:val="none"/>
        </w:rPr>
        <w:t>范围和内容</w:t>
      </w:r>
    </w:p>
    <w:p w14:paraId="0A42B6CC">
      <w:pPr>
        <w:spacing w:line="440" w:lineRule="exact"/>
        <w:ind w:firstLine="480" w:firstLineChars="200"/>
        <w:jc w:val="left"/>
        <w:rPr>
          <w:rFonts w:hint="eastAsia" w:ascii="仿宋" w:hAnsi="仿宋" w:eastAsia="仿宋"/>
          <w:sz w:val="24"/>
          <w:u w:val="single"/>
        </w:rPr>
      </w:pPr>
      <w:r>
        <w:rPr>
          <w:rFonts w:hint="eastAsia" w:ascii="仿宋" w:hAnsi="仿宋" w:eastAsia="仿宋" w:cs="宋体"/>
          <w:sz w:val="24"/>
          <w:highlight w:val="none"/>
        </w:rPr>
        <w:t>本项目全过程工程</w:t>
      </w:r>
      <w:r>
        <w:rPr>
          <w:rFonts w:hint="eastAsia" w:ascii="仿宋" w:hAnsi="仿宋" w:eastAsia="仿宋" w:cs="宋体"/>
          <w:sz w:val="24"/>
          <w:highlight w:val="none"/>
          <w:lang w:val="en-US" w:eastAsia="zh-CN"/>
        </w:rPr>
        <w:t>项目管理服务</w:t>
      </w:r>
      <w:r>
        <w:rPr>
          <w:rFonts w:hint="eastAsia" w:ascii="仿宋" w:hAnsi="仿宋" w:eastAsia="仿宋" w:cs="宋体"/>
          <w:sz w:val="24"/>
          <w:highlight w:val="none"/>
        </w:rPr>
        <w:t>范围包括：</w:t>
      </w:r>
      <w:r>
        <w:rPr>
          <w:rFonts w:hint="eastAsia" w:ascii="仿宋" w:hAnsi="仿宋" w:eastAsia="仿宋" w:cs="宋体"/>
          <w:sz w:val="24"/>
          <w:highlight w:val="none"/>
          <w:u w:val="single"/>
        </w:rPr>
        <w:t xml:space="preserve"> </w:t>
      </w:r>
      <w:r>
        <w:rPr>
          <w:rFonts w:hint="eastAsia" w:ascii="仿宋" w:hAnsi="仿宋" w:eastAsia="仿宋" w:cs="宋体"/>
          <w:sz w:val="24"/>
          <w:u w:val="single"/>
        </w:rPr>
        <w:t xml:space="preserve">项目管理的项目报批、勘察管理、设计管理、合同管理、进度管理、投资管理、成本管理、招标采购管理、组织协调管理、质量管理、安全生产管理、信息管理、风险管理、收尾管理等项目实施阶段的工作内容。 </w:t>
      </w:r>
    </w:p>
    <w:p w14:paraId="5830F36E">
      <w:pPr>
        <w:spacing w:line="440" w:lineRule="exact"/>
        <w:ind w:firstLine="480" w:firstLineChars="200"/>
        <w:jc w:val="left"/>
        <w:rPr>
          <w:rFonts w:hint="eastAsia" w:ascii="仿宋" w:hAnsi="仿宋" w:eastAsia="仿宋" w:cs="宋体"/>
          <w:bCs/>
          <w:sz w:val="24"/>
          <w:highlight w:val="none"/>
        </w:rPr>
      </w:pPr>
      <w:r>
        <w:rPr>
          <w:rFonts w:hint="eastAsia" w:ascii="仿宋" w:hAnsi="仿宋" w:eastAsia="仿宋" w:cs="宋体"/>
          <w:bCs/>
          <w:sz w:val="24"/>
          <w:highlight w:val="none"/>
        </w:rPr>
        <w:t>五、组成本合同的文件</w:t>
      </w:r>
    </w:p>
    <w:p w14:paraId="755C2A1F">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1.协议书</w:t>
      </w:r>
    </w:p>
    <w:p w14:paraId="71A96B95">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2.中标通知书；</w:t>
      </w:r>
    </w:p>
    <w:p w14:paraId="1656FD57">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3.投标文件</w:t>
      </w:r>
    </w:p>
    <w:p w14:paraId="3B7C7743">
      <w:pPr>
        <w:spacing w:line="440" w:lineRule="exact"/>
        <w:ind w:firstLine="480" w:firstLineChars="200"/>
        <w:jc w:val="left"/>
        <w:rPr>
          <w:rFonts w:hint="eastAsia" w:ascii="仿宋" w:hAnsi="仿宋" w:eastAsia="仿宋"/>
          <w:color w:val="FF0000"/>
          <w:sz w:val="24"/>
          <w:highlight w:val="none"/>
        </w:rPr>
      </w:pPr>
      <w:r>
        <w:rPr>
          <w:rFonts w:hint="eastAsia" w:ascii="仿宋" w:hAnsi="仿宋" w:eastAsia="仿宋" w:cs="宋体"/>
          <w:sz w:val="24"/>
          <w:highlight w:val="none"/>
        </w:rPr>
        <w:t>4专用条件及其</w:t>
      </w:r>
      <w:r>
        <w:rPr>
          <w:rFonts w:hint="eastAsia" w:ascii="仿宋" w:hAnsi="仿宋" w:eastAsia="仿宋" w:cs="宋体"/>
          <w:color w:val="000000"/>
          <w:sz w:val="24"/>
          <w:highlight w:val="none"/>
        </w:rPr>
        <w:t>附录</w:t>
      </w:r>
    </w:p>
    <w:p w14:paraId="7152B01B">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5.全过程工程咨询服务要求</w:t>
      </w:r>
    </w:p>
    <w:p w14:paraId="7E710B90">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6.专业咨询服务合同及其附录</w:t>
      </w:r>
    </w:p>
    <w:p w14:paraId="589C4352">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7.通用条件</w:t>
      </w:r>
    </w:p>
    <w:p w14:paraId="39FB5C9F">
      <w:pPr>
        <w:spacing w:line="440" w:lineRule="exact"/>
        <w:ind w:firstLine="496" w:firstLineChars="200"/>
        <w:jc w:val="left"/>
        <w:rPr>
          <w:rFonts w:hint="eastAsia" w:ascii="仿宋" w:hAnsi="仿宋" w:eastAsia="仿宋"/>
          <w:spacing w:val="4"/>
          <w:sz w:val="24"/>
          <w:highlight w:val="none"/>
        </w:rPr>
      </w:pPr>
      <w:r>
        <w:rPr>
          <w:rFonts w:hint="eastAsia" w:ascii="仿宋" w:hAnsi="仿宋" w:eastAsia="仿宋" w:cs="宋体"/>
          <w:spacing w:val="4"/>
          <w:sz w:val="24"/>
          <w:highlight w:val="none"/>
        </w:rPr>
        <w:t>本合同签订后，双方依法签订的补充协议也是本合同文件的组成部分。</w:t>
      </w:r>
    </w:p>
    <w:p w14:paraId="514A2B06">
      <w:pPr>
        <w:spacing w:line="440" w:lineRule="exact"/>
        <w:ind w:firstLine="480" w:firstLineChars="200"/>
        <w:jc w:val="left"/>
        <w:rPr>
          <w:rFonts w:hint="eastAsia" w:ascii="仿宋" w:hAnsi="仿宋" w:eastAsia="仿宋" w:cs="宋体"/>
          <w:bCs/>
          <w:sz w:val="24"/>
          <w:highlight w:val="none"/>
        </w:rPr>
      </w:pPr>
      <w:r>
        <w:rPr>
          <w:rFonts w:hint="eastAsia" w:ascii="仿宋" w:hAnsi="仿宋" w:eastAsia="仿宋" w:cs="宋体"/>
          <w:bCs/>
          <w:sz w:val="24"/>
          <w:highlight w:val="none"/>
        </w:rPr>
        <w:t>六、全过程</w:t>
      </w:r>
      <w:r>
        <w:rPr>
          <w:rFonts w:hint="eastAsia" w:ascii="仿宋" w:hAnsi="仿宋" w:eastAsia="仿宋" w:cs="宋体"/>
          <w:bCs/>
          <w:sz w:val="24"/>
          <w:highlight w:val="none"/>
          <w:lang w:val="en-US" w:eastAsia="zh-CN"/>
        </w:rPr>
        <w:t>工程项目管理</w:t>
      </w:r>
      <w:r>
        <w:rPr>
          <w:rFonts w:hint="eastAsia" w:ascii="仿宋" w:hAnsi="仿宋" w:eastAsia="仿宋" w:cs="宋体"/>
          <w:bCs/>
          <w:sz w:val="24"/>
          <w:highlight w:val="none"/>
        </w:rPr>
        <w:t>负责人</w:t>
      </w:r>
    </w:p>
    <w:p w14:paraId="52DE024E">
      <w:pPr>
        <w:spacing w:line="440" w:lineRule="exact"/>
        <w:ind w:right="-340" w:rightChars="-162" w:firstLine="480" w:firstLineChars="200"/>
        <w:jc w:val="left"/>
        <w:rPr>
          <w:rFonts w:hint="eastAsia" w:ascii="仿宋" w:hAnsi="仿宋" w:eastAsia="仿宋"/>
          <w:sz w:val="24"/>
          <w:highlight w:val="none"/>
        </w:rPr>
      </w:pPr>
      <w:r>
        <w:rPr>
          <w:rFonts w:hint="eastAsia" w:ascii="仿宋" w:hAnsi="仿宋" w:eastAsia="仿宋" w:cs="宋体"/>
          <w:sz w:val="24"/>
          <w:highlight w:val="none"/>
        </w:rPr>
        <w:t>□</w:t>
      </w:r>
      <w:r>
        <w:rPr>
          <w:rFonts w:hint="eastAsia" w:ascii="仿宋" w:hAnsi="仿宋" w:eastAsia="仿宋" w:cs="宋体"/>
          <w:spacing w:val="16"/>
          <w:sz w:val="24"/>
          <w:highlight w:val="none"/>
        </w:rPr>
        <w:t>全过程</w:t>
      </w:r>
      <w:r>
        <w:rPr>
          <w:rFonts w:hint="eastAsia" w:ascii="仿宋" w:hAnsi="仿宋" w:eastAsia="仿宋" w:cs="宋体"/>
          <w:spacing w:val="16"/>
          <w:sz w:val="24"/>
          <w:highlight w:val="none"/>
          <w:lang w:val="en-US" w:eastAsia="zh-CN"/>
        </w:rPr>
        <w:t>工程项目管理</w:t>
      </w:r>
      <w:r>
        <w:rPr>
          <w:rFonts w:hint="eastAsia" w:ascii="仿宋" w:hAnsi="仿宋" w:eastAsia="仿宋" w:cs="宋体"/>
          <w:spacing w:val="16"/>
          <w:sz w:val="24"/>
          <w:highlight w:val="none"/>
        </w:rPr>
        <w:t>项目负责人</w:t>
      </w:r>
      <w:r>
        <w:rPr>
          <w:rFonts w:hint="eastAsia" w:ascii="仿宋" w:hAnsi="仿宋" w:eastAsia="仿宋" w:cs="宋体"/>
          <w:sz w:val="24"/>
          <w:highlight w:val="none"/>
        </w:rPr>
        <w:t>：</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，身份证号码：</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 注册证书号及编号：</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p>
    <w:p w14:paraId="38EEBD2D">
      <w:pPr>
        <w:spacing w:line="440" w:lineRule="exact"/>
        <w:ind w:firstLine="480" w:firstLineChars="200"/>
        <w:jc w:val="left"/>
        <w:rPr>
          <w:rFonts w:hint="eastAsia" w:ascii="仿宋" w:hAnsi="仿宋" w:eastAsia="仿宋" w:cs="宋体"/>
          <w:bCs/>
          <w:sz w:val="24"/>
          <w:highlight w:val="none"/>
        </w:rPr>
      </w:pPr>
      <w:r>
        <w:rPr>
          <w:rFonts w:hint="eastAsia" w:ascii="仿宋" w:hAnsi="仿宋" w:eastAsia="仿宋" w:cs="宋体"/>
          <w:bCs/>
          <w:sz w:val="24"/>
          <w:highlight w:val="none"/>
        </w:rPr>
        <w:t>七、酬金</w:t>
      </w:r>
    </w:p>
    <w:p w14:paraId="2C85764E">
      <w:pPr>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全过程工程咨询服务项目管理酬金总价</w:t>
      </w:r>
      <w:r>
        <w:rPr>
          <w:rFonts w:hint="eastAsia" w:ascii="仿宋" w:hAnsi="仿宋" w:eastAsia="仿宋" w:cs="宋体"/>
          <w:color w:val="FF0000"/>
          <w:sz w:val="24"/>
          <w:highlight w:val="none"/>
          <w:lang w:eastAsia="zh-CN"/>
        </w:rPr>
        <w:t>（</w:t>
      </w:r>
      <w:r>
        <w:rPr>
          <w:rFonts w:hint="eastAsia" w:ascii="仿宋" w:hAnsi="仿宋" w:eastAsia="仿宋" w:cs="宋体"/>
          <w:color w:val="FF0000"/>
          <w:sz w:val="24"/>
          <w:highlight w:val="none"/>
          <w:lang w:val="en-US" w:eastAsia="zh-CN"/>
        </w:rPr>
        <w:t>含税）</w:t>
      </w:r>
      <w:r>
        <w:rPr>
          <w:rFonts w:hint="eastAsia" w:ascii="仿宋" w:hAnsi="仿宋" w:eastAsia="仿宋" w:cs="宋体"/>
          <w:sz w:val="24"/>
          <w:highlight w:val="none"/>
        </w:rPr>
        <w:t>（大写）：</w:t>
      </w:r>
      <w:r>
        <w:rPr>
          <w:rFonts w:hint="eastAsia" w:ascii="仿宋" w:hAnsi="仿宋" w:eastAsia="仿宋" w:cs="宋体"/>
          <w:sz w:val="24"/>
          <w:highlight w:val="none"/>
          <w:u w:val="single"/>
        </w:rPr>
        <w:t xml:space="preserve">          　      </w:t>
      </w:r>
      <w:r>
        <w:rPr>
          <w:rFonts w:hint="eastAsia" w:ascii="仿宋" w:hAnsi="仿宋" w:eastAsia="仿宋" w:cs="宋体"/>
          <w:sz w:val="24"/>
          <w:highlight w:val="none"/>
          <w:lang w:val="en-US" w:eastAsia="zh-CN"/>
        </w:rPr>
        <w:t>暂定</w:t>
      </w:r>
      <w:r>
        <w:rPr>
          <w:rFonts w:hint="eastAsia" w:ascii="仿宋" w:hAnsi="仿宋" w:eastAsia="仿宋" w:cs="宋体"/>
          <w:sz w:val="24"/>
          <w:highlight w:val="none"/>
        </w:rPr>
        <w:t>（</w:t>
      </w:r>
      <w:r>
        <w:rPr>
          <w:rFonts w:hint="eastAsia" w:ascii="宋体" w:hAnsi="宋体" w:cs="宋体"/>
          <w:sz w:val="24"/>
          <w:highlight w:val="none"/>
        </w:rPr>
        <w:t>¥</w:t>
      </w:r>
      <w:r>
        <w:rPr>
          <w:rFonts w:hint="eastAsia" w:ascii="仿宋" w:hAnsi="仿宋" w:eastAsia="仿宋" w:cs="宋体"/>
          <w:sz w:val="24"/>
          <w:highlight w:val="none"/>
        </w:rPr>
        <w:t xml:space="preserve"> </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），费率为（%）：</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p>
    <w:p w14:paraId="138399DE">
      <w:pPr>
        <w:spacing w:line="440" w:lineRule="exact"/>
        <w:ind w:firstLine="480" w:firstLineChars="200"/>
        <w:jc w:val="left"/>
        <w:rPr>
          <w:rFonts w:hint="eastAsia" w:ascii="仿宋" w:hAnsi="仿宋" w:eastAsia="仿宋" w:cs="宋体"/>
          <w:bCs/>
          <w:sz w:val="24"/>
          <w:highlight w:val="none"/>
        </w:rPr>
      </w:pPr>
      <w:r>
        <w:rPr>
          <w:rFonts w:hint="eastAsia" w:ascii="仿宋" w:hAnsi="仿宋" w:eastAsia="仿宋" w:cs="宋体"/>
          <w:bCs/>
          <w:sz w:val="24"/>
          <w:highlight w:val="none"/>
        </w:rPr>
        <w:t>八、服务期限</w:t>
      </w:r>
    </w:p>
    <w:p w14:paraId="73D0F85C">
      <w:pPr>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xml:space="preserve"> </w:t>
      </w:r>
      <w:r>
        <w:rPr>
          <w:rFonts w:hint="eastAsia" w:ascii="仿宋" w:hAnsi="仿宋" w:eastAsia="仿宋" w:cs="宋体"/>
          <w:sz w:val="24"/>
          <w:highlight w:val="none"/>
          <w:lang w:val="en-US" w:eastAsia="zh-CN"/>
        </w:rPr>
        <w:t>1、</w:t>
      </w:r>
      <w:r>
        <w:rPr>
          <w:rFonts w:hint="eastAsia" w:ascii="仿宋" w:hAnsi="仿宋" w:eastAsia="仿宋" w:cs="宋体"/>
          <w:sz w:val="24"/>
          <w:highlight w:val="none"/>
        </w:rPr>
        <w:t>全过程工程</w:t>
      </w:r>
      <w:r>
        <w:rPr>
          <w:rFonts w:hint="eastAsia" w:ascii="仿宋" w:hAnsi="仿宋" w:eastAsia="仿宋" w:cs="宋体"/>
          <w:sz w:val="24"/>
          <w:highlight w:val="none"/>
          <w:lang w:val="en-US" w:eastAsia="zh-CN"/>
        </w:rPr>
        <w:t>项目管理</w:t>
      </w:r>
      <w:r>
        <w:rPr>
          <w:rFonts w:hint="eastAsia" w:ascii="仿宋" w:hAnsi="仿宋" w:eastAsia="仿宋" w:cs="宋体"/>
          <w:sz w:val="24"/>
          <w:highlight w:val="none"/>
        </w:rPr>
        <w:t>服务期限自</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年</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月</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日始，至</w:t>
      </w:r>
      <w:r>
        <w:rPr>
          <w:rFonts w:hint="eastAsia" w:ascii="仿宋" w:hAnsi="仿宋" w:eastAsia="仿宋" w:cs="宋体"/>
          <w:sz w:val="24"/>
        </w:rPr>
        <w:t>榆林市审计局出具审计结果止。</w:t>
      </w:r>
    </w:p>
    <w:p w14:paraId="13DFCA1C">
      <w:pPr>
        <w:pStyle w:val="22"/>
        <w:rPr>
          <w:rFonts w:hint="default" w:eastAsia="仿宋"/>
          <w:u w:val="single"/>
          <w:lang w:val="en-US" w:eastAsia="zh-CN"/>
        </w:rPr>
      </w:pPr>
      <w:r>
        <w:rPr>
          <w:rFonts w:hint="eastAsia" w:ascii="仿宋" w:hAnsi="仿宋" w:eastAsia="仿宋" w:cs="宋体"/>
          <w:sz w:val="24"/>
          <w:highlight w:val="none"/>
          <w:lang w:val="en-US" w:eastAsia="zh-CN"/>
        </w:rPr>
        <w:t>2、项目计划工期为：</w:t>
      </w:r>
      <w:r>
        <w:rPr>
          <w:rFonts w:hint="eastAsia" w:ascii="仿宋" w:hAnsi="仿宋" w:eastAsia="仿宋" w:cs="宋体"/>
          <w:sz w:val="24"/>
          <w:highlight w:val="none"/>
          <w:u w:val="single"/>
          <w:lang w:val="en-US" w:eastAsia="zh-CN"/>
        </w:rPr>
        <w:t>18个月</w:t>
      </w:r>
    </w:p>
    <w:p w14:paraId="0490A738">
      <w:pPr>
        <w:spacing w:line="440" w:lineRule="exact"/>
        <w:ind w:firstLine="480" w:firstLineChars="200"/>
        <w:jc w:val="left"/>
        <w:rPr>
          <w:rFonts w:hint="eastAsia" w:ascii="仿宋" w:hAnsi="仿宋" w:eastAsia="仿宋" w:cs="宋体"/>
          <w:bCs/>
          <w:sz w:val="24"/>
          <w:highlight w:val="none"/>
        </w:rPr>
      </w:pPr>
      <w:r>
        <w:rPr>
          <w:rFonts w:hint="eastAsia" w:ascii="仿宋" w:hAnsi="仿宋" w:eastAsia="仿宋" w:cs="宋体"/>
          <w:bCs/>
          <w:sz w:val="24"/>
          <w:highlight w:val="none"/>
        </w:rPr>
        <w:t>九、双方承诺</w:t>
      </w:r>
    </w:p>
    <w:p w14:paraId="1097C4B7">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受托人向委托人承诺，按照本合同约定提供全过程</w:t>
      </w:r>
      <w:r>
        <w:rPr>
          <w:rFonts w:hint="eastAsia" w:ascii="仿宋" w:hAnsi="仿宋" w:eastAsia="仿宋" w:cs="宋体"/>
          <w:sz w:val="24"/>
          <w:highlight w:val="none"/>
          <w:lang w:val="en-US" w:eastAsia="zh-CN"/>
        </w:rPr>
        <w:t>工程项目管理</w:t>
      </w:r>
      <w:r>
        <w:rPr>
          <w:rFonts w:hint="eastAsia" w:ascii="仿宋" w:hAnsi="仿宋" w:eastAsia="仿宋" w:cs="宋体"/>
          <w:sz w:val="24"/>
          <w:highlight w:val="none"/>
        </w:rPr>
        <w:t>服务。</w:t>
      </w:r>
    </w:p>
    <w:p w14:paraId="1A341F1A">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委托人向受托人承诺，按照本合同约定派遣相应的人员，提供房屋、资料、设备，并按本合同约定支付酬金。</w:t>
      </w:r>
    </w:p>
    <w:p w14:paraId="7DA2DC11">
      <w:pPr>
        <w:spacing w:line="440" w:lineRule="exact"/>
        <w:ind w:firstLine="480" w:firstLineChars="200"/>
        <w:jc w:val="left"/>
        <w:rPr>
          <w:rFonts w:hint="eastAsia" w:ascii="仿宋" w:hAnsi="仿宋" w:eastAsia="仿宋" w:cs="宋体"/>
          <w:bCs/>
          <w:sz w:val="24"/>
          <w:highlight w:val="none"/>
        </w:rPr>
      </w:pPr>
      <w:r>
        <w:rPr>
          <w:rFonts w:hint="eastAsia" w:ascii="仿宋" w:hAnsi="仿宋" w:eastAsia="仿宋" w:cs="宋体"/>
          <w:bCs/>
          <w:sz w:val="24"/>
          <w:highlight w:val="none"/>
        </w:rPr>
        <w:t>十、合同订立及生效</w:t>
      </w:r>
    </w:p>
    <w:p w14:paraId="3277903F">
      <w:pPr>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合同订立时间：</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年</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月</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日</w:t>
      </w:r>
    </w:p>
    <w:p w14:paraId="07D44983">
      <w:pPr>
        <w:spacing w:line="440" w:lineRule="exact"/>
        <w:ind w:firstLine="480" w:firstLineChars="200"/>
        <w:jc w:val="left"/>
        <w:rPr>
          <w:rFonts w:hint="eastAsia" w:ascii="仿宋" w:hAnsi="仿宋" w:eastAsia="仿宋"/>
          <w:sz w:val="24"/>
          <w:highlight w:val="none"/>
          <w:u w:val="single"/>
        </w:rPr>
      </w:pPr>
      <w:r>
        <w:rPr>
          <w:rFonts w:hint="eastAsia" w:ascii="仿宋" w:hAnsi="仿宋" w:eastAsia="仿宋" w:cs="宋体"/>
          <w:sz w:val="24"/>
          <w:highlight w:val="none"/>
        </w:rPr>
        <w:t>合同订立地点：</w:t>
      </w:r>
      <w:r>
        <w:rPr>
          <w:rFonts w:hint="eastAsia" w:ascii="仿宋" w:hAnsi="仿宋" w:eastAsia="仿宋" w:cs="宋体"/>
          <w:sz w:val="24"/>
          <w:highlight w:val="none"/>
          <w:u w:val="single"/>
        </w:rPr>
        <w:t xml:space="preserve">                  </w:t>
      </w:r>
    </w:p>
    <w:p w14:paraId="3F9012F6">
      <w:pPr>
        <w:spacing w:line="440" w:lineRule="exact"/>
        <w:ind w:firstLine="480" w:firstLineChars="200"/>
        <w:jc w:val="left"/>
        <w:rPr>
          <w:rFonts w:hint="eastAsia" w:ascii="仿宋" w:hAnsi="仿宋" w:eastAsia="仿宋"/>
          <w:sz w:val="24"/>
        </w:rPr>
      </w:pPr>
      <w:r>
        <w:rPr>
          <w:rFonts w:hint="eastAsia" w:ascii="仿宋" w:hAnsi="仿宋" w:eastAsia="仿宋" w:cs="宋体"/>
          <w:sz w:val="24"/>
          <w:highlight w:val="none"/>
        </w:rPr>
        <w:t>本合同一式</w:t>
      </w:r>
      <w:r>
        <w:rPr>
          <w:rFonts w:hint="eastAsia" w:ascii="仿宋" w:hAnsi="仿宋" w:eastAsia="仿宋" w:cs="宋体"/>
          <w:sz w:val="24"/>
          <w:u w:val="single"/>
        </w:rPr>
        <w:t>拾</w:t>
      </w:r>
      <w:r>
        <w:rPr>
          <w:rFonts w:hint="eastAsia" w:ascii="仿宋" w:hAnsi="仿宋" w:eastAsia="仿宋" w:cs="宋体"/>
          <w:sz w:val="24"/>
        </w:rPr>
        <w:t>份，其中正本</w:t>
      </w:r>
      <w:r>
        <w:rPr>
          <w:rFonts w:hint="eastAsia" w:ascii="仿宋" w:hAnsi="仿宋" w:eastAsia="仿宋" w:cs="宋体"/>
          <w:sz w:val="24"/>
          <w:u w:val="single"/>
        </w:rPr>
        <w:t>4</w:t>
      </w:r>
      <w:r>
        <w:rPr>
          <w:rFonts w:hint="eastAsia" w:ascii="仿宋" w:hAnsi="仿宋" w:eastAsia="仿宋" w:cs="宋体"/>
          <w:sz w:val="24"/>
        </w:rPr>
        <w:t>份，副本</w:t>
      </w:r>
      <w:r>
        <w:rPr>
          <w:rFonts w:hint="eastAsia" w:ascii="仿宋" w:hAnsi="仿宋" w:eastAsia="仿宋" w:cs="宋体"/>
          <w:sz w:val="24"/>
          <w:u w:val="single"/>
        </w:rPr>
        <w:t>6</w:t>
      </w:r>
      <w:r>
        <w:rPr>
          <w:rFonts w:hint="eastAsia" w:ascii="仿宋" w:hAnsi="仿宋" w:eastAsia="仿宋" w:cs="宋体"/>
          <w:sz w:val="24"/>
        </w:rPr>
        <w:t>份，双方各执正本</w:t>
      </w:r>
      <w:r>
        <w:rPr>
          <w:rFonts w:hint="eastAsia" w:ascii="仿宋" w:hAnsi="仿宋" w:eastAsia="仿宋" w:cs="宋体"/>
          <w:sz w:val="24"/>
          <w:u w:val="single"/>
        </w:rPr>
        <w:t>2</w:t>
      </w:r>
      <w:r>
        <w:rPr>
          <w:rFonts w:hint="eastAsia" w:ascii="仿宋" w:hAnsi="仿宋" w:eastAsia="仿宋" w:cs="宋体"/>
          <w:sz w:val="24"/>
        </w:rPr>
        <w:t>份，副本</w:t>
      </w:r>
      <w:r>
        <w:rPr>
          <w:rFonts w:hint="eastAsia" w:ascii="仿宋" w:hAnsi="仿宋" w:eastAsia="仿宋" w:cs="宋体"/>
          <w:sz w:val="24"/>
          <w:u w:val="single"/>
        </w:rPr>
        <w:t>3</w:t>
      </w:r>
      <w:r>
        <w:rPr>
          <w:rFonts w:hint="eastAsia" w:ascii="仿宋" w:hAnsi="仿宋" w:eastAsia="仿宋" w:cs="宋体"/>
          <w:sz w:val="24"/>
        </w:rPr>
        <w:t>份，正本和副本具有同等法律效力。</w:t>
      </w:r>
    </w:p>
    <w:p w14:paraId="6CBCC217">
      <w:pPr>
        <w:spacing w:line="440" w:lineRule="exact"/>
        <w:ind w:firstLine="480" w:firstLineChars="200"/>
        <w:jc w:val="left"/>
        <w:rPr>
          <w:rFonts w:hint="eastAsia" w:ascii="仿宋" w:hAnsi="仿宋" w:eastAsia="仿宋" w:cs="宋体"/>
          <w:sz w:val="24"/>
          <w:highlight w:val="none"/>
        </w:rPr>
      </w:pPr>
      <w:r>
        <w:rPr>
          <w:rFonts w:hint="eastAsia" w:ascii="仿宋" w:hAnsi="仿宋" w:eastAsia="仿宋" w:cs="宋体"/>
          <w:sz w:val="24"/>
          <w:highlight w:val="none"/>
        </w:rPr>
        <w:t>本合同双方约定：</w:t>
      </w:r>
      <w:r>
        <w:rPr>
          <w:rFonts w:hint="eastAsia" w:ascii="仿宋" w:hAnsi="仿宋" w:eastAsia="仿宋" w:cs="宋体"/>
          <w:sz w:val="24"/>
          <w:highlight w:val="none"/>
          <w:u w:val="single"/>
        </w:rPr>
        <w:t xml:space="preserve"> 委托人和受托人的法定代表人或其授权受托人在协议书上签字并加盖单位公章或合同专用章</w:t>
      </w:r>
      <w:r>
        <w:rPr>
          <w:rFonts w:hint="eastAsia" w:ascii="仿宋" w:hAnsi="仿宋" w:eastAsia="仿宋" w:cs="宋体"/>
          <w:sz w:val="24"/>
          <w:highlight w:val="none"/>
        </w:rPr>
        <w:t>后本合同生效。</w:t>
      </w:r>
    </w:p>
    <w:tbl>
      <w:tblPr>
        <w:tblStyle w:val="23"/>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5" w:type="dxa"/>
          <w:bottom w:w="0" w:type="dxa"/>
          <w:right w:w="105" w:type="dxa"/>
        </w:tblCellMar>
      </w:tblPr>
      <w:tblGrid>
        <w:gridCol w:w="4589"/>
        <w:gridCol w:w="3684"/>
      </w:tblGrid>
      <w:tr w14:paraId="30EA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653" w:hRule="atLeast"/>
          <w:jc w:val="center"/>
        </w:trPr>
        <w:tc>
          <w:tcPr>
            <w:tcW w:w="4589" w:type="dxa"/>
            <w:tcBorders>
              <w:top w:val="single" w:color="auto" w:sz="4" w:space="0"/>
              <w:left w:val="single" w:color="auto" w:sz="4" w:space="0"/>
              <w:bottom w:val="single" w:color="auto" w:sz="4" w:space="0"/>
              <w:right w:val="single" w:color="auto" w:sz="4" w:space="0"/>
            </w:tcBorders>
            <w:noWrap w:val="0"/>
            <w:vAlign w:val="center"/>
          </w:tcPr>
          <w:p w14:paraId="4159AFB6">
            <w:pPr>
              <w:spacing w:line="400" w:lineRule="exact"/>
              <w:rPr>
                <w:rFonts w:ascii="仿宋" w:hAnsi="仿宋" w:eastAsia="仿宋"/>
                <w:sz w:val="24"/>
                <w:highlight w:val="none"/>
              </w:rPr>
            </w:pPr>
            <w:r>
              <w:rPr>
                <w:rFonts w:hint="eastAsia" w:ascii="仿宋" w:hAnsi="仿宋" w:eastAsia="仿宋" w:cs="宋体"/>
                <w:sz w:val="24"/>
                <w:highlight w:val="none"/>
              </w:rPr>
              <w:t>委托人：（签章）</w:t>
            </w:r>
          </w:p>
        </w:tc>
        <w:tc>
          <w:tcPr>
            <w:tcW w:w="3684" w:type="dxa"/>
            <w:tcBorders>
              <w:top w:val="single" w:color="auto" w:sz="4" w:space="0"/>
              <w:left w:val="single" w:color="auto" w:sz="4" w:space="0"/>
              <w:bottom w:val="single" w:color="auto" w:sz="4" w:space="0"/>
              <w:right w:val="single" w:color="auto" w:sz="4" w:space="0"/>
            </w:tcBorders>
            <w:noWrap w:val="0"/>
            <w:vAlign w:val="center"/>
          </w:tcPr>
          <w:p w14:paraId="682E1F6B">
            <w:pPr>
              <w:spacing w:line="400" w:lineRule="exact"/>
              <w:rPr>
                <w:rFonts w:ascii="仿宋" w:hAnsi="仿宋" w:eastAsia="仿宋"/>
                <w:sz w:val="24"/>
                <w:highlight w:val="none"/>
              </w:rPr>
            </w:pPr>
            <w:r>
              <w:rPr>
                <w:rFonts w:hint="eastAsia" w:ascii="仿宋" w:hAnsi="仿宋" w:eastAsia="仿宋" w:cs="宋体"/>
                <w:sz w:val="24"/>
                <w:highlight w:val="none"/>
              </w:rPr>
              <w:t>受托人：（签章）</w:t>
            </w:r>
          </w:p>
        </w:tc>
      </w:tr>
      <w:tr w14:paraId="09C3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653" w:hRule="atLeast"/>
          <w:jc w:val="center"/>
        </w:trPr>
        <w:tc>
          <w:tcPr>
            <w:tcW w:w="4589" w:type="dxa"/>
            <w:tcBorders>
              <w:top w:val="single" w:color="auto" w:sz="4" w:space="0"/>
              <w:left w:val="single" w:color="auto" w:sz="4" w:space="0"/>
              <w:bottom w:val="single" w:color="auto" w:sz="4" w:space="0"/>
              <w:right w:val="single" w:color="auto" w:sz="4" w:space="0"/>
            </w:tcBorders>
            <w:noWrap w:val="0"/>
            <w:vAlign w:val="center"/>
          </w:tcPr>
          <w:p w14:paraId="28E87441">
            <w:pPr>
              <w:spacing w:line="400" w:lineRule="exact"/>
              <w:rPr>
                <w:rFonts w:ascii="仿宋" w:hAnsi="仿宋" w:eastAsia="仿宋"/>
                <w:sz w:val="24"/>
                <w:highlight w:val="none"/>
              </w:rPr>
            </w:pPr>
            <w:r>
              <w:rPr>
                <w:rFonts w:hint="eastAsia" w:ascii="仿宋" w:hAnsi="仿宋" w:eastAsia="仿宋" w:cs="宋体"/>
                <w:sz w:val="24"/>
                <w:highlight w:val="none"/>
              </w:rPr>
              <w:t xml:space="preserve">住所： </w:t>
            </w:r>
          </w:p>
        </w:tc>
        <w:tc>
          <w:tcPr>
            <w:tcW w:w="3684" w:type="dxa"/>
            <w:tcBorders>
              <w:top w:val="single" w:color="auto" w:sz="4" w:space="0"/>
              <w:left w:val="single" w:color="auto" w:sz="4" w:space="0"/>
              <w:bottom w:val="single" w:color="auto" w:sz="4" w:space="0"/>
              <w:right w:val="single" w:color="auto" w:sz="4" w:space="0"/>
            </w:tcBorders>
            <w:noWrap w:val="0"/>
            <w:vAlign w:val="center"/>
          </w:tcPr>
          <w:p w14:paraId="184C4F65">
            <w:pPr>
              <w:spacing w:line="400" w:lineRule="exact"/>
              <w:rPr>
                <w:rFonts w:ascii="仿宋" w:hAnsi="仿宋" w:eastAsia="仿宋"/>
                <w:sz w:val="24"/>
                <w:highlight w:val="none"/>
              </w:rPr>
            </w:pPr>
            <w:r>
              <w:rPr>
                <w:rFonts w:hint="eastAsia" w:ascii="仿宋" w:hAnsi="仿宋" w:eastAsia="仿宋" w:cs="宋体"/>
                <w:sz w:val="24"/>
                <w:highlight w:val="none"/>
              </w:rPr>
              <w:t xml:space="preserve">住所： </w:t>
            </w:r>
          </w:p>
        </w:tc>
      </w:tr>
      <w:tr w14:paraId="068B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653" w:hRule="atLeast"/>
          <w:jc w:val="center"/>
        </w:trPr>
        <w:tc>
          <w:tcPr>
            <w:tcW w:w="4589" w:type="dxa"/>
            <w:tcBorders>
              <w:top w:val="single" w:color="auto" w:sz="4" w:space="0"/>
              <w:left w:val="single" w:color="auto" w:sz="4" w:space="0"/>
              <w:bottom w:val="single" w:color="auto" w:sz="4" w:space="0"/>
              <w:right w:val="single" w:color="auto" w:sz="4" w:space="0"/>
            </w:tcBorders>
            <w:noWrap w:val="0"/>
            <w:vAlign w:val="center"/>
          </w:tcPr>
          <w:p w14:paraId="2CB36CF1">
            <w:pPr>
              <w:spacing w:line="400" w:lineRule="exact"/>
              <w:rPr>
                <w:rFonts w:ascii="仿宋" w:hAnsi="仿宋" w:eastAsia="仿宋"/>
                <w:sz w:val="24"/>
                <w:highlight w:val="none"/>
              </w:rPr>
            </w:pPr>
            <w:r>
              <w:rPr>
                <w:rFonts w:hint="eastAsia" w:ascii="仿宋" w:hAnsi="仿宋" w:eastAsia="仿宋" w:cs="宋体"/>
                <w:sz w:val="24"/>
                <w:highlight w:val="none"/>
              </w:rPr>
              <w:t xml:space="preserve">邮政编码： </w:t>
            </w:r>
          </w:p>
        </w:tc>
        <w:tc>
          <w:tcPr>
            <w:tcW w:w="3684" w:type="dxa"/>
            <w:tcBorders>
              <w:top w:val="single" w:color="auto" w:sz="4" w:space="0"/>
              <w:left w:val="single" w:color="auto" w:sz="4" w:space="0"/>
              <w:bottom w:val="single" w:color="auto" w:sz="4" w:space="0"/>
              <w:right w:val="single" w:color="auto" w:sz="4" w:space="0"/>
            </w:tcBorders>
            <w:noWrap w:val="0"/>
            <w:vAlign w:val="center"/>
          </w:tcPr>
          <w:p w14:paraId="310F8905">
            <w:pPr>
              <w:spacing w:line="400" w:lineRule="exact"/>
              <w:rPr>
                <w:rFonts w:ascii="仿宋" w:hAnsi="仿宋" w:eastAsia="仿宋"/>
                <w:sz w:val="24"/>
                <w:highlight w:val="none"/>
              </w:rPr>
            </w:pPr>
            <w:r>
              <w:rPr>
                <w:rFonts w:hint="eastAsia" w:ascii="仿宋" w:hAnsi="仿宋" w:eastAsia="仿宋" w:cs="宋体"/>
                <w:sz w:val="24"/>
                <w:highlight w:val="none"/>
              </w:rPr>
              <w:t xml:space="preserve">邮政编码： </w:t>
            </w:r>
          </w:p>
        </w:tc>
      </w:tr>
      <w:tr w14:paraId="0ABF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653" w:hRule="atLeast"/>
          <w:jc w:val="center"/>
        </w:trPr>
        <w:tc>
          <w:tcPr>
            <w:tcW w:w="4589" w:type="dxa"/>
            <w:tcBorders>
              <w:top w:val="single" w:color="auto" w:sz="4" w:space="0"/>
              <w:left w:val="single" w:color="auto" w:sz="4" w:space="0"/>
              <w:bottom w:val="single" w:color="auto" w:sz="4" w:space="0"/>
              <w:right w:val="single" w:color="auto" w:sz="4" w:space="0"/>
            </w:tcBorders>
            <w:noWrap w:val="0"/>
            <w:vAlign w:val="center"/>
          </w:tcPr>
          <w:p w14:paraId="0DA6A6BD">
            <w:pPr>
              <w:spacing w:line="400" w:lineRule="exact"/>
              <w:rPr>
                <w:rFonts w:ascii="仿宋" w:hAnsi="仿宋" w:eastAsia="仿宋"/>
                <w:sz w:val="24"/>
                <w:highlight w:val="none"/>
              </w:rPr>
            </w:pPr>
            <w:r>
              <w:rPr>
                <w:rFonts w:hint="eastAsia" w:ascii="仿宋" w:hAnsi="仿宋" w:eastAsia="仿宋" w:cs="宋体"/>
                <w:sz w:val="24"/>
                <w:highlight w:val="none"/>
              </w:rPr>
              <w:t>法定代表人或其</w:t>
            </w:r>
          </w:p>
          <w:p w14:paraId="51BF02AF">
            <w:pPr>
              <w:spacing w:line="400" w:lineRule="exact"/>
              <w:rPr>
                <w:rFonts w:ascii="仿宋" w:hAnsi="仿宋" w:eastAsia="仿宋"/>
                <w:sz w:val="24"/>
                <w:highlight w:val="none"/>
              </w:rPr>
            </w:pPr>
            <w:r>
              <w:rPr>
                <w:rFonts w:hint="eastAsia" w:ascii="仿宋" w:hAnsi="仿宋" w:eastAsia="仿宋" w:cs="宋体"/>
                <w:sz w:val="24"/>
                <w:highlight w:val="none"/>
              </w:rPr>
              <w:t>授权人：（签字）</w:t>
            </w:r>
          </w:p>
        </w:tc>
        <w:tc>
          <w:tcPr>
            <w:tcW w:w="3684" w:type="dxa"/>
            <w:tcBorders>
              <w:top w:val="single" w:color="auto" w:sz="4" w:space="0"/>
              <w:left w:val="single" w:color="auto" w:sz="4" w:space="0"/>
              <w:bottom w:val="single" w:color="auto" w:sz="4" w:space="0"/>
              <w:right w:val="single" w:color="auto" w:sz="4" w:space="0"/>
            </w:tcBorders>
            <w:noWrap w:val="0"/>
            <w:vAlign w:val="center"/>
          </w:tcPr>
          <w:p w14:paraId="642CD1F1">
            <w:pPr>
              <w:spacing w:line="400" w:lineRule="exact"/>
              <w:rPr>
                <w:rFonts w:ascii="仿宋" w:hAnsi="仿宋" w:eastAsia="仿宋"/>
                <w:sz w:val="24"/>
                <w:highlight w:val="none"/>
              </w:rPr>
            </w:pPr>
            <w:r>
              <w:rPr>
                <w:rFonts w:hint="eastAsia" w:ascii="仿宋" w:hAnsi="仿宋" w:eastAsia="仿宋" w:cs="宋体"/>
                <w:sz w:val="24"/>
                <w:highlight w:val="none"/>
              </w:rPr>
              <w:t>法定代表人或其</w:t>
            </w:r>
          </w:p>
          <w:p w14:paraId="29BBDEC3">
            <w:pPr>
              <w:spacing w:line="400" w:lineRule="exact"/>
              <w:rPr>
                <w:rFonts w:ascii="仿宋" w:hAnsi="仿宋" w:eastAsia="仿宋"/>
                <w:sz w:val="24"/>
                <w:highlight w:val="none"/>
              </w:rPr>
            </w:pPr>
            <w:r>
              <w:rPr>
                <w:rFonts w:hint="eastAsia" w:ascii="仿宋" w:hAnsi="仿宋" w:eastAsia="仿宋" w:cs="宋体"/>
                <w:sz w:val="24"/>
                <w:highlight w:val="none"/>
              </w:rPr>
              <w:t>授权人：（签字）</w:t>
            </w:r>
          </w:p>
        </w:tc>
      </w:tr>
      <w:tr w14:paraId="19A2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653" w:hRule="atLeast"/>
          <w:jc w:val="center"/>
        </w:trPr>
        <w:tc>
          <w:tcPr>
            <w:tcW w:w="4589" w:type="dxa"/>
            <w:tcBorders>
              <w:top w:val="single" w:color="auto" w:sz="4" w:space="0"/>
              <w:left w:val="single" w:color="auto" w:sz="4" w:space="0"/>
              <w:bottom w:val="single" w:color="auto" w:sz="4" w:space="0"/>
              <w:right w:val="single" w:color="auto" w:sz="4" w:space="0"/>
            </w:tcBorders>
            <w:noWrap w:val="0"/>
            <w:vAlign w:val="center"/>
          </w:tcPr>
          <w:p w14:paraId="15B742FF">
            <w:pPr>
              <w:spacing w:line="400" w:lineRule="exact"/>
              <w:rPr>
                <w:rFonts w:ascii="仿宋" w:hAnsi="仿宋" w:eastAsia="仿宋"/>
                <w:sz w:val="24"/>
                <w:highlight w:val="none"/>
              </w:rPr>
            </w:pPr>
            <w:r>
              <w:rPr>
                <w:rFonts w:hint="eastAsia" w:ascii="仿宋" w:hAnsi="仿宋" w:eastAsia="仿宋" w:cs="宋体"/>
                <w:sz w:val="24"/>
                <w:highlight w:val="none"/>
              </w:rPr>
              <w:t>开户银行：</w:t>
            </w:r>
          </w:p>
        </w:tc>
        <w:tc>
          <w:tcPr>
            <w:tcW w:w="3684" w:type="dxa"/>
            <w:tcBorders>
              <w:top w:val="single" w:color="auto" w:sz="4" w:space="0"/>
              <w:left w:val="single" w:color="auto" w:sz="4" w:space="0"/>
              <w:bottom w:val="single" w:color="auto" w:sz="4" w:space="0"/>
              <w:right w:val="single" w:color="auto" w:sz="4" w:space="0"/>
            </w:tcBorders>
            <w:noWrap w:val="0"/>
            <w:vAlign w:val="center"/>
          </w:tcPr>
          <w:p w14:paraId="57EB18D3">
            <w:pPr>
              <w:spacing w:line="400" w:lineRule="exact"/>
              <w:rPr>
                <w:rFonts w:ascii="仿宋" w:hAnsi="仿宋" w:eastAsia="仿宋"/>
                <w:sz w:val="24"/>
                <w:highlight w:val="none"/>
              </w:rPr>
            </w:pPr>
            <w:r>
              <w:rPr>
                <w:rFonts w:hint="eastAsia" w:ascii="仿宋" w:hAnsi="仿宋" w:eastAsia="仿宋" w:cs="宋体"/>
                <w:sz w:val="24"/>
                <w:highlight w:val="none"/>
              </w:rPr>
              <w:t xml:space="preserve">开户银行： </w:t>
            </w:r>
          </w:p>
        </w:tc>
      </w:tr>
      <w:tr w14:paraId="6B67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653" w:hRule="atLeast"/>
          <w:jc w:val="center"/>
        </w:trPr>
        <w:tc>
          <w:tcPr>
            <w:tcW w:w="4589" w:type="dxa"/>
            <w:tcBorders>
              <w:top w:val="single" w:color="auto" w:sz="4" w:space="0"/>
              <w:left w:val="single" w:color="auto" w:sz="4" w:space="0"/>
              <w:bottom w:val="single" w:color="auto" w:sz="4" w:space="0"/>
              <w:right w:val="single" w:color="auto" w:sz="4" w:space="0"/>
            </w:tcBorders>
            <w:noWrap w:val="0"/>
            <w:vAlign w:val="center"/>
          </w:tcPr>
          <w:p w14:paraId="1FE714CE">
            <w:pPr>
              <w:spacing w:line="400" w:lineRule="exact"/>
              <w:rPr>
                <w:rFonts w:ascii="仿宋" w:hAnsi="仿宋" w:eastAsia="仿宋"/>
                <w:sz w:val="24"/>
                <w:highlight w:val="none"/>
              </w:rPr>
            </w:pPr>
            <w:r>
              <w:rPr>
                <w:rFonts w:hint="eastAsia" w:ascii="仿宋" w:hAnsi="仿宋" w:eastAsia="仿宋" w:cs="宋体"/>
                <w:sz w:val="24"/>
                <w:highlight w:val="none"/>
              </w:rPr>
              <w:t>账号：</w:t>
            </w:r>
          </w:p>
        </w:tc>
        <w:tc>
          <w:tcPr>
            <w:tcW w:w="3684" w:type="dxa"/>
            <w:tcBorders>
              <w:top w:val="single" w:color="auto" w:sz="4" w:space="0"/>
              <w:left w:val="single" w:color="auto" w:sz="4" w:space="0"/>
              <w:bottom w:val="single" w:color="auto" w:sz="4" w:space="0"/>
              <w:right w:val="single" w:color="auto" w:sz="4" w:space="0"/>
            </w:tcBorders>
            <w:noWrap w:val="0"/>
            <w:vAlign w:val="center"/>
          </w:tcPr>
          <w:p w14:paraId="5DF38C72">
            <w:pPr>
              <w:spacing w:line="400" w:lineRule="exact"/>
              <w:rPr>
                <w:rFonts w:ascii="仿宋" w:hAnsi="仿宋" w:eastAsia="仿宋"/>
                <w:sz w:val="24"/>
                <w:highlight w:val="none"/>
              </w:rPr>
            </w:pPr>
            <w:r>
              <w:rPr>
                <w:rFonts w:hint="eastAsia" w:ascii="仿宋" w:hAnsi="仿宋" w:eastAsia="仿宋" w:cs="宋体"/>
                <w:sz w:val="24"/>
                <w:highlight w:val="none"/>
              </w:rPr>
              <w:t xml:space="preserve">账号： </w:t>
            </w:r>
          </w:p>
        </w:tc>
      </w:tr>
      <w:tr w14:paraId="7445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653" w:hRule="atLeast"/>
          <w:jc w:val="center"/>
        </w:trPr>
        <w:tc>
          <w:tcPr>
            <w:tcW w:w="4589" w:type="dxa"/>
            <w:tcBorders>
              <w:top w:val="single" w:color="auto" w:sz="4" w:space="0"/>
              <w:left w:val="single" w:color="auto" w:sz="4" w:space="0"/>
              <w:bottom w:val="single" w:color="auto" w:sz="4" w:space="0"/>
              <w:right w:val="single" w:color="auto" w:sz="4" w:space="0"/>
            </w:tcBorders>
            <w:noWrap w:val="0"/>
            <w:vAlign w:val="center"/>
          </w:tcPr>
          <w:p w14:paraId="067D95BF">
            <w:pPr>
              <w:spacing w:line="400" w:lineRule="exact"/>
              <w:rPr>
                <w:rFonts w:ascii="仿宋" w:hAnsi="仿宋" w:eastAsia="仿宋"/>
                <w:sz w:val="24"/>
                <w:highlight w:val="none"/>
              </w:rPr>
            </w:pPr>
            <w:r>
              <w:rPr>
                <w:rFonts w:hint="eastAsia" w:ascii="仿宋" w:hAnsi="仿宋" w:eastAsia="仿宋" w:cs="宋体"/>
                <w:sz w:val="24"/>
                <w:highlight w:val="none"/>
              </w:rPr>
              <w:t xml:space="preserve">电话： </w:t>
            </w:r>
          </w:p>
        </w:tc>
        <w:tc>
          <w:tcPr>
            <w:tcW w:w="3684" w:type="dxa"/>
            <w:tcBorders>
              <w:top w:val="single" w:color="auto" w:sz="4" w:space="0"/>
              <w:left w:val="single" w:color="auto" w:sz="4" w:space="0"/>
              <w:bottom w:val="single" w:color="auto" w:sz="4" w:space="0"/>
              <w:right w:val="single" w:color="auto" w:sz="4" w:space="0"/>
            </w:tcBorders>
            <w:noWrap w:val="0"/>
            <w:vAlign w:val="center"/>
          </w:tcPr>
          <w:p w14:paraId="4244A7A5">
            <w:pPr>
              <w:spacing w:line="400" w:lineRule="exact"/>
              <w:rPr>
                <w:rFonts w:ascii="仿宋" w:hAnsi="仿宋" w:eastAsia="仿宋"/>
                <w:sz w:val="24"/>
                <w:highlight w:val="none"/>
              </w:rPr>
            </w:pPr>
            <w:r>
              <w:rPr>
                <w:rFonts w:hint="eastAsia" w:ascii="仿宋" w:hAnsi="仿宋" w:eastAsia="仿宋" w:cs="宋体"/>
                <w:sz w:val="24"/>
                <w:highlight w:val="none"/>
              </w:rPr>
              <w:t xml:space="preserve">电话： </w:t>
            </w:r>
          </w:p>
        </w:tc>
      </w:tr>
    </w:tbl>
    <w:p w14:paraId="2BFC4C84">
      <w:pPr>
        <w:bidi w:val="0"/>
        <w:rPr>
          <w:rFonts w:hint="eastAsia"/>
        </w:rPr>
      </w:pPr>
      <w:bookmarkStart w:id="280" w:name="_Toc534455963"/>
      <w:bookmarkStart w:id="281" w:name="_Toc527955003"/>
    </w:p>
    <w:p w14:paraId="4BF6B014">
      <w:pPr>
        <w:bidi w:val="0"/>
        <w:rPr>
          <w:rFonts w:hint="eastAsia"/>
        </w:rPr>
      </w:pPr>
    </w:p>
    <w:p w14:paraId="5C8AC76E">
      <w:pPr>
        <w:bidi w:val="0"/>
        <w:rPr>
          <w:rFonts w:hint="eastAsia"/>
        </w:rPr>
      </w:pPr>
    </w:p>
    <w:p w14:paraId="640DD654">
      <w:pPr>
        <w:bidi w:val="0"/>
        <w:rPr>
          <w:rFonts w:hint="eastAsia"/>
        </w:rPr>
      </w:pPr>
    </w:p>
    <w:p w14:paraId="349C6FBF">
      <w:pPr>
        <w:bidi w:val="0"/>
        <w:rPr>
          <w:rFonts w:hint="eastAsia"/>
        </w:rPr>
      </w:pPr>
    </w:p>
    <w:p w14:paraId="0D5E0CBF">
      <w:pPr>
        <w:bidi w:val="0"/>
        <w:rPr>
          <w:rFonts w:hint="eastAsia"/>
        </w:rPr>
      </w:pPr>
    </w:p>
    <w:p w14:paraId="3C7D144D">
      <w:pPr>
        <w:bidi w:val="0"/>
        <w:rPr>
          <w:rFonts w:hint="eastAsia"/>
        </w:rPr>
      </w:pPr>
    </w:p>
    <w:p w14:paraId="03F29A79">
      <w:pPr>
        <w:bidi w:val="0"/>
        <w:rPr>
          <w:rFonts w:hint="eastAsia"/>
        </w:rPr>
      </w:pPr>
    </w:p>
    <w:p w14:paraId="6CB26E3F">
      <w:pPr>
        <w:bidi w:val="0"/>
        <w:rPr>
          <w:rFonts w:hint="eastAsia"/>
        </w:rPr>
      </w:pPr>
    </w:p>
    <w:p w14:paraId="54FB5E36">
      <w:pPr>
        <w:bidi w:val="0"/>
        <w:rPr>
          <w:rFonts w:hint="eastAsia"/>
        </w:rPr>
      </w:pPr>
    </w:p>
    <w:p w14:paraId="149F46F2">
      <w:pPr>
        <w:bidi w:val="0"/>
        <w:rPr>
          <w:rFonts w:hint="eastAsia"/>
        </w:rPr>
      </w:pPr>
    </w:p>
    <w:p w14:paraId="2F02D0B7">
      <w:pPr>
        <w:pStyle w:val="22"/>
        <w:rPr>
          <w:rFonts w:hint="eastAsia" w:ascii="仿宋" w:hAnsi="仿宋" w:eastAsia="仿宋" w:cs="宋体"/>
          <w:b/>
          <w:bCs/>
          <w:sz w:val="32"/>
          <w:szCs w:val="32"/>
          <w:highlight w:val="none"/>
        </w:rPr>
      </w:pPr>
    </w:p>
    <w:p w14:paraId="578259C0">
      <w:pPr>
        <w:pStyle w:val="17"/>
        <w:rPr>
          <w:rFonts w:hint="eastAsia" w:ascii="仿宋" w:hAnsi="仿宋" w:eastAsia="仿宋" w:cs="宋体"/>
          <w:b/>
          <w:bCs/>
          <w:sz w:val="32"/>
          <w:szCs w:val="32"/>
          <w:highlight w:val="none"/>
        </w:rPr>
      </w:pPr>
    </w:p>
    <w:p w14:paraId="424EA031">
      <w:pPr>
        <w:rPr>
          <w:rFonts w:hint="eastAsia" w:ascii="仿宋" w:hAnsi="仿宋" w:eastAsia="仿宋" w:cs="宋体"/>
          <w:b/>
          <w:bCs/>
          <w:sz w:val="32"/>
          <w:szCs w:val="32"/>
          <w:highlight w:val="none"/>
        </w:rPr>
      </w:pPr>
    </w:p>
    <w:p w14:paraId="745F0046">
      <w:pPr>
        <w:pStyle w:val="22"/>
        <w:rPr>
          <w:rFonts w:hint="eastAsia" w:ascii="仿宋" w:hAnsi="仿宋" w:eastAsia="仿宋" w:cs="宋体"/>
          <w:b/>
          <w:bCs/>
          <w:sz w:val="32"/>
          <w:szCs w:val="32"/>
          <w:highlight w:val="none"/>
        </w:rPr>
      </w:pPr>
    </w:p>
    <w:p w14:paraId="5514E14D">
      <w:pPr>
        <w:pStyle w:val="17"/>
        <w:rPr>
          <w:rFonts w:hint="eastAsia" w:ascii="仿宋" w:hAnsi="仿宋" w:eastAsia="仿宋" w:cs="宋体"/>
          <w:b/>
          <w:bCs/>
          <w:sz w:val="32"/>
          <w:szCs w:val="32"/>
          <w:highlight w:val="none"/>
        </w:rPr>
      </w:pPr>
    </w:p>
    <w:p w14:paraId="535B84AE">
      <w:pPr>
        <w:rPr>
          <w:rFonts w:hint="eastAsia" w:ascii="仿宋" w:hAnsi="仿宋" w:eastAsia="仿宋" w:cs="宋体"/>
          <w:b/>
          <w:bCs/>
          <w:sz w:val="32"/>
          <w:szCs w:val="32"/>
          <w:highlight w:val="none"/>
        </w:rPr>
      </w:pPr>
    </w:p>
    <w:p w14:paraId="57149BC2">
      <w:pPr>
        <w:rPr>
          <w:rFonts w:hint="eastAsia" w:ascii="仿宋" w:hAnsi="仿宋" w:eastAsia="仿宋" w:cs="宋体"/>
          <w:b/>
          <w:bCs/>
          <w:sz w:val="32"/>
          <w:szCs w:val="32"/>
          <w:highlight w:val="none"/>
        </w:rPr>
      </w:pPr>
    </w:p>
    <w:p w14:paraId="7B2C9E4B">
      <w:pPr>
        <w:rPr>
          <w:rFonts w:hint="eastAsia" w:ascii="仿宋" w:hAnsi="仿宋" w:eastAsia="仿宋" w:cs="宋体"/>
          <w:b/>
          <w:bCs/>
          <w:sz w:val="32"/>
          <w:szCs w:val="32"/>
          <w:highlight w:val="none"/>
        </w:rPr>
      </w:pPr>
    </w:p>
    <w:p w14:paraId="7476B8F9">
      <w:pPr>
        <w:rPr>
          <w:rFonts w:hint="eastAsia" w:ascii="仿宋" w:hAnsi="仿宋" w:eastAsia="仿宋" w:cs="宋体"/>
          <w:b/>
          <w:bCs/>
          <w:sz w:val="32"/>
          <w:szCs w:val="32"/>
          <w:highlight w:val="none"/>
        </w:rPr>
      </w:pPr>
    </w:p>
    <w:p w14:paraId="2C309381">
      <w:pPr>
        <w:pStyle w:val="22"/>
        <w:rPr>
          <w:rFonts w:hint="eastAsia" w:ascii="仿宋" w:hAnsi="仿宋" w:eastAsia="仿宋" w:cs="宋体"/>
          <w:b/>
          <w:bCs/>
          <w:sz w:val="32"/>
          <w:szCs w:val="32"/>
          <w:highlight w:val="none"/>
        </w:rPr>
      </w:pPr>
    </w:p>
    <w:p w14:paraId="1AB98BC7">
      <w:pPr>
        <w:pStyle w:val="17"/>
        <w:rPr>
          <w:rFonts w:hint="eastAsia" w:ascii="仿宋" w:hAnsi="仿宋" w:eastAsia="仿宋" w:cs="宋体"/>
          <w:b/>
          <w:bCs/>
          <w:sz w:val="32"/>
          <w:szCs w:val="32"/>
          <w:highlight w:val="none"/>
        </w:rPr>
      </w:pPr>
    </w:p>
    <w:p w14:paraId="7C862651">
      <w:pPr>
        <w:rPr>
          <w:rFonts w:hint="eastAsia"/>
        </w:rPr>
      </w:pPr>
    </w:p>
    <w:p w14:paraId="57F51F02">
      <w:pPr>
        <w:bidi w:val="0"/>
        <w:rPr>
          <w:rFonts w:hint="eastAsia"/>
        </w:rPr>
      </w:pPr>
    </w:p>
    <w:p w14:paraId="2425A504">
      <w:pPr>
        <w:rPr>
          <w:rFonts w:hint="eastAsia" w:ascii="仿宋" w:hAnsi="仿宋" w:eastAsia="仿宋" w:cs="宋体"/>
          <w:b/>
          <w:bCs/>
          <w:sz w:val="32"/>
          <w:szCs w:val="32"/>
          <w:highlight w:val="none"/>
        </w:rPr>
      </w:pPr>
      <w:r>
        <w:rPr>
          <w:rFonts w:hint="eastAsia" w:ascii="仿宋" w:hAnsi="仿宋" w:eastAsia="仿宋" w:cs="宋体"/>
          <w:b/>
          <w:bCs/>
          <w:sz w:val="32"/>
          <w:szCs w:val="32"/>
          <w:highlight w:val="none"/>
        </w:rPr>
        <w:br w:type="page"/>
      </w:r>
    </w:p>
    <w:p w14:paraId="65C1F536">
      <w:pPr>
        <w:spacing w:line="380" w:lineRule="exact"/>
        <w:jc w:val="center"/>
        <w:outlineLvl w:val="1"/>
        <w:rPr>
          <w:rFonts w:hint="eastAsia" w:ascii="仿宋" w:hAnsi="仿宋" w:eastAsia="仿宋" w:cs="宋体"/>
          <w:b/>
          <w:bCs/>
          <w:sz w:val="32"/>
          <w:szCs w:val="32"/>
          <w:highlight w:val="none"/>
        </w:rPr>
      </w:pPr>
      <w:r>
        <w:rPr>
          <w:rFonts w:hint="eastAsia" w:ascii="仿宋" w:hAnsi="仿宋" w:eastAsia="仿宋" w:cs="宋体"/>
          <w:b/>
          <w:bCs/>
          <w:sz w:val="32"/>
          <w:szCs w:val="32"/>
          <w:highlight w:val="none"/>
        </w:rPr>
        <w:t>第二部分 通用条件</w:t>
      </w:r>
      <w:bookmarkEnd w:id="280"/>
      <w:bookmarkEnd w:id="281"/>
    </w:p>
    <w:p w14:paraId="04433901">
      <w:pPr>
        <w:spacing w:line="380" w:lineRule="exact"/>
        <w:ind w:firstLine="470" w:firstLineChars="196"/>
        <w:outlineLvl w:val="1"/>
        <w:rPr>
          <w:rFonts w:hint="eastAsia" w:ascii="仿宋" w:hAnsi="仿宋" w:eastAsia="仿宋" w:cs="宋体"/>
          <w:bCs/>
          <w:sz w:val="24"/>
          <w:highlight w:val="none"/>
        </w:rPr>
      </w:pPr>
      <w:bookmarkStart w:id="282" w:name="_Toc478373423"/>
      <w:bookmarkStart w:id="283" w:name="_Toc534455964"/>
      <w:bookmarkStart w:id="284" w:name="_Toc509302648"/>
      <w:bookmarkStart w:id="285" w:name="_Toc527955004"/>
      <w:bookmarkStart w:id="286" w:name="_Toc478380027"/>
      <w:r>
        <w:rPr>
          <w:rFonts w:hint="eastAsia" w:ascii="仿宋" w:hAnsi="仿宋" w:eastAsia="仿宋" w:cs="宋体"/>
          <w:bCs/>
          <w:sz w:val="24"/>
          <w:highlight w:val="none"/>
        </w:rPr>
        <w:t>1. 定义与解释</w:t>
      </w:r>
      <w:bookmarkEnd w:id="282"/>
      <w:bookmarkEnd w:id="283"/>
      <w:bookmarkEnd w:id="284"/>
      <w:bookmarkEnd w:id="285"/>
      <w:bookmarkEnd w:id="286"/>
    </w:p>
    <w:p w14:paraId="6B408A8B">
      <w:pPr>
        <w:spacing w:line="38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1.1 定义</w:t>
      </w:r>
    </w:p>
    <w:p w14:paraId="1868EB49">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除根据上下文另有其意义外，组成本合同的全部文件中的下列名词和用语应具有本款所赋予的含义：</w:t>
      </w:r>
    </w:p>
    <w:p w14:paraId="2C70457A">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1.1.1 “</w:t>
      </w:r>
      <w:r>
        <w:rPr>
          <w:rFonts w:hint="eastAsia" w:ascii="仿宋" w:hAnsi="仿宋" w:eastAsia="仿宋" w:cs="宋体"/>
          <w:color w:val="000000"/>
          <w:sz w:val="24"/>
          <w:highlight w:val="none"/>
        </w:rPr>
        <w:t>工程</w:t>
      </w:r>
      <w:r>
        <w:rPr>
          <w:rFonts w:hint="eastAsia" w:ascii="仿宋" w:hAnsi="仿宋" w:eastAsia="仿宋" w:cs="宋体"/>
          <w:sz w:val="24"/>
          <w:highlight w:val="none"/>
        </w:rPr>
        <w:t>”是指按照本合同约定实施全过程工程咨询服务的建设工程。</w:t>
      </w:r>
    </w:p>
    <w:p w14:paraId="03F517FC">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1.1.2 “委托人”是指本合同中委托全过程工程咨询的一方，及其合法的继承人。</w:t>
      </w:r>
    </w:p>
    <w:p w14:paraId="00F3AEBC">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1.1.3 “受托人”指本合同中提供全过程工程咨询服务的一方，包括其合法继承人。</w:t>
      </w:r>
    </w:p>
    <w:p w14:paraId="1A208A02">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1.1.4 “其他参建方”是指在工程范围内与委托人签订勘察、专业设计、施工总承包、材料和设备供应及安装、试验检测、专业咨询与服务等有关合同的当事人，及其合法的继承人。</w:t>
      </w:r>
    </w:p>
    <w:p w14:paraId="1DD98E3C">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1.1.5 “正常工作”指本合同约定的受托人的工作。</w:t>
      </w:r>
    </w:p>
    <w:p w14:paraId="58FF7373">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1.1.6 “附加工作”是指本合同约定的正常工作以外委托人另行委托受托人的工作及非受托人原因造成的延期服务。</w:t>
      </w:r>
    </w:p>
    <w:p w14:paraId="271B911D">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1.1.7 “全过程工程咨询服务机构”是指受托人派驻工程负责履行本合同的咨询机构。</w:t>
      </w:r>
    </w:p>
    <w:p w14:paraId="1FA1CB79">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1.1.8 “全过程工程咨询项目负责人”及“专业咨询项目负责人”指 《陕西省全过工程程咨询服务导则》2.2及2.3条中规定的人员。</w:t>
      </w:r>
    </w:p>
    <w:p w14:paraId="16DBA8AB">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1.1.9 “酬金”是指受托人履行本合同义务，委托人按照本合同约定给付受托人的报酬金额。</w:t>
      </w:r>
    </w:p>
    <w:p w14:paraId="50DAC5A5">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1.1.10 “正常工作</w:t>
      </w:r>
      <w:r>
        <w:rPr>
          <w:rFonts w:hint="eastAsia" w:ascii="仿宋" w:hAnsi="仿宋" w:eastAsia="仿宋" w:cs="宋体"/>
          <w:kern w:val="0"/>
          <w:sz w:val="24"/>
          <w:highlight w:val="none"/>
        </w:rPr>
        <w:t>酬金”</w:t>
      </w:r>
      <w:r>
        <w:rPr>
          <w:rFonts w:hint="eastAsia" w:ascii="仿宋" w:hAnsi="仿宋" w:eastAsia="仿宋" w:cs="宋体"/>
          <w:sz w:val="24"/>
          <w:highlight w:val="none"/>
        </w:rPr>
        <w:t>是指受托人完成正常工作，委托人应给付受托人并在协议书中载明的</w:t>
      </w:r>
      <w:r>
        <w:rPr>
          <w:rFonts w:hint="eastAsia" w:ascii="仿宋" w:hAnsi="仿宋" w:eastAsia="仿宋" w:cs="宋体"/>
          <w:kern w:val="0"/>
          <w:sz w:val="24"/>
          <w:highlight w:val="none"/>
        </w:rPr>
        <w:t>酬金额</w:t>
      </w:r>
      <w:r>
        <w:rPr>
          <w:rFonts w:hint="eastAsia" w:ascii="仿宋" w:hAnsi="仿宋" w:eastAsia="仿宋" w:cs="宋体"/>
          <w:sz w:val="24"/>
          <w:highlight w:val="none"/>
        </w:rPr>
        <w:t>。</w:t>
      </w:r>
    </w:p>
    <w:p w14:paraId="48DFE267">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1.1.11 “附加工作酬金”是指受托人完成附加工作，委托人应给付受托人的酬金额。</w:t>
      </w:r>
    </w:p>
    <w:p w14:paraId="028AB93A">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1.1.12 “一方”是指委托人或受托人；“双方”是指委托人和受托人；“第三方”是指除委托人和受托人以外的有关参建方。</w:t>
      </w:r>
    </w:p>
    <w:p w14:paraId="22CBDAB7">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1.1.13 “书面形式”是指合同书、信件和数据电文（包括电报、电传、传真、电子数据交换和电子邮件）等可以有形地表现所载内容的形式。</w:t>
      </w:r>
    </w:p>
    <w:p w14:paraId="724D5F6E">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1.1.14 “天”是指第一天零时至第二天零时的时间。</w:t>
      </w:r>
    </w:p>
    <w:p w14:paraId="0692AEC1">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1.1.15 “月”是指按公历从一个月中任何一天开始的一个公历月时间。</w:t>
      </w:r>
    </w:p>
    <w:p w14:paraId="5E4349B2">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1.1.16 “不可抗力”是指委托人和受托人在订立本合同时不可预见，在工程建设过程中不可避免发生并不能克服的自然灾害和社会性突发事件，如地震、海啸、瘟疫、水灾、骚乱、暴动、战争和专用条件约定的其他情形。</w:t>
      </w:r>
    </w:p>
    <w:p w14:paraId="18270AD6">
      <w:pPr>
        <w:spacing w:line="38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1.2 解释</w:t>
      </w:r>
    </w:p>
    <w:p w14:paraId="48CE4B7E">
      <w:pPr>
        <w:tabs>
          <w:tab w:val="left" w:pos="6140"/>
        </w:tabs>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1.2.1本合同使用中文书写、解释和说明。如专用条件约定使用两种及以上语言文字时，应以中文为准。</w:t>
      </w:r>
    </w:p>
    <w:p w14:paraId="6FD45728">
      <w:pPr>
        <w:tabs>
          <w:tab w:val="left" w:pos="6140"/>
        </w:tabs>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1.2.2 组成本合同的下列文件彼此应能相互解释、互为说明。除专用条件另有约定外，本合同文件的解释顺序如下：</w:t>
      </w:r>
    </w:p>
    <w:p w14:paraId="21C3C1CF">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1.协议书；</w:t>
      </w:r>
    </w:p>
    <w:p w14:paraId="31087CA1">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2.中标通知书；</w:t>
      </w:r>
    </w:p>
    <w:p w14:paraId="126BBBF4">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3.投标文件；</w:t>
      </w:r>
    </w:p>
    <w:p w14:paraId="633F8319">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4.全过程工程咨询服务要求；</w:t>
      </w:r>
    </w:p>
    <w:p w14:paraId="0B02F18C">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5.专业咨询服务合同及其附录</w:t>
      </w:r>
    </w:p>
    <w:p w14:paraId="64B53FE6">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6.专用条件及其附录；</w:t>
      </w:r>
    </w:p>
    <w:p w14:paraId="751BCBB7">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7.通用条件；</w:t>
      </w:r>
    </w:p>
    <w:p w14:paraId="300BD3C8">
      <w:pPr>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双方签订的补充协议与其他文件发生矛盾或歧义时，属于同一类内容的文件，应以最新签署的为准。</w:t>
      </w:r>
    </w:p>
    <w:p w14:paraId="41DCE31C">
      <w:pPr>
        <w:spacing w:line="380" w:lineRule="exact"/>
        <w:ind w:firstLine="480" w:firstLineChars="200"/>
        <w:outlineLvl w:val="1"/>
        <w:rPr>
          <w:rFonts w:hint="eastAsia" w:ascii="仿宋" w:hAnsi="仿宋" w:eastAsia="仿宋"/>
          <w:bCs/>
          <w:sz w:val="24"/>
          <w:highlight w:val="none"/>
        </w:rPr>
      </w:pPr>
      <w:bookmarkStart w:id="287" w:name="_Toc534455965"/>
      <w:bookmarkStart w:id="288" w:name="_Toc509302649"/>
      <w:bookmarkStart w:id="289" w:name="_Toc527955005"/>
      <w:bookmarkStart w:id="290" w:name="_Toc478380028"/>
      <w:bookmarkStart w:id="291" w:name="_Toc478373424"/>
      <w:r>
        <w:rPr>
          <w:rFonts w:hint="eastAsia" w:ascii="仿宋" w:hAnsi="仿宋" w:eastAsia="仿宋" w:cs="宋体"/>
          <w:bCs/>
          <w:sz w:val="24"/>
          <w:highlight w:val="none"/>
        </w:rPr>
        <w:t>2. 受托人的权利和义务</w:t>
      </w:r>
      <w:bookmarkEnd w:id="287"/>
      <w:bookmarkEnd w:id="288"/>
      <w:bookmarkEnd w:id="289"/>
      <w:bookmarkEnd w:id="290"/>
      <w:bookmarkEnd w:id="291"/>
    </w:p>
    <w:p w14:paraId="0C72AB49">
      <w:pPr>
        <w:spacing w:line="380" w:lineRule="exact"/>
        <w:ind w:firstLine="482" w:firstLineChars="200"/>
        <w:rPr>
          <w:rFonts w:hint="eastAsia" w:ascii="仿宋" w:hAnsi="仿宋" w:eastAsia="仿宋"/>
          <w:b/>
          <w:bCs/>
          <w:sz w:val="24"/>
          <w:highlight w:val="none"/>
        </w:rPr>
      </w:pPr>
      <w:r>
        <w:rPr>
          <w:rFonts w:hint="eastAsia" w:ascii="仿宋" w:hAnsi="仿宋" w:eastAsia="仿宋" w:cs="宋体"/>
          <w:b/>
          <w:bCs/>
          <w:sz w:val="24"/>
          <w:highlight w:val="none"/>
        </w:rPr>
        <w:t>2.1受托人义务</w:t>
      </w:r>
    </w:p>
    <w:p w14:paraId="253B85AD">
      <w:pPr>
        <w:pStyle w:val="13"/>
        <w:spacing w:line="380" w:lineRule="exact"/>
        <w:ind w:firstLine="480" w:firstLineChars="200"/>
        <w:rPr>
          <w:rFonts w:hint="eastAsia" w:ascii="仿宋" w:hAnsi="仿宋" w:eastAsia="仿宋"/>
          <w:sz w:val="24"/>
          <w:szCs w:val="24"/>
          <w:highlight w:val="none"/>
        </w:rPr>
      </w:pPr>
      <w:r>
        <w:rPr>
          <w:rFonts w:hint="eastAsia" w:ascii="仿宋" w:hAnsi="仿宋" w:eastAsia="仿宋"/>
          <w:sz w:val="24"/>
          <w:szCs w:val="24"/>
          <w:highlight w:val="none"/>
        </w:rPr>
        <w:t>2.1.1受托人在履行本合同义务期间，应当遵守国家有关法律、法规，积极维护委托人的合法权益。</w:t>
      </w:r>
    </w:p>
    <w:p w14:paraId="0E6BD673">
      <w:pPr>
        <w:pStyle w:val="13"/>
        <w:spacing w:line="380" w:lineRule="exact"/>
        <w:ind w:firstLine="480" w:firstLineChars="200"/>
        <w:rPr>
          <w:rFonts w:hint="eastAsia" w:ascii="仿宋" w:hAnsi="仿宋" w:eastAsia="仿宋"/>
          <w:sz w:val="24"/>
          <w:szCs w:val="24"/>
          <w:highlight w:val="none"/>
        </w:rPr>
      </w:pPr>
      <w:r>
        <w:rPr>
          <w:rFonts w:hint="eastAsia" w:ascii="仿宋" w:hAnsi="仿宋" w:eastAsia="仿宋"/>
          <w:sz w:val="24"/>
          <w:szCs w:val="24"/>
          <w:highlight w:val="none"/>
        </w:rPr>
        <w:t>2.1.2受托人应当按合同约定的具体工作范围及工作内容为委托人提供全过程工程咨询服务并尽到勤勉之责。</w:t>
      </w:r>
    </w:p>
    <w:p w14:paraId="2F18D34F">
      <w:pPr>
        <w:tabs>
          <w:tab w:val="left" w:pos="6140"/>
        </w:tabs>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2.1.3</w:t>
      </w:r>
      <w:r>
        <w:rPr>
          <w:rFonts w:hint="eastAsia" w:ascii="仿宋" w:hAnsi="仿宋" w:eastAsia="仿宋" w:cs="宋体"/>
          <w:sz w:val="24"/>
          <w:highlight w:val="none"/>
        </w:rPr>
        <w:t>受托人应当在委托人的授权范围内编制工程管理制度和流程并在得到委托人确认后书面通知各参建方，且该制度和流程不得与委托方的相关制度发生冲突。</w:t>
      </w:r>
    </w:p>
    <w:p w14:paraId="4B54EE70">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2.1.4受托人应当组建全过程工程咨询服务机构。</w:t>
      </w:r>
    </w:p>
    <w:p w14:paraId="20045D7F">
      <w:pPr>
        <w:tabs>
          <w:tab w:val="left" w:pos="6140"/>
        </w:tabs>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受托人应组建满足工作需要的全过程工程咨询机构并向委托人报备，配备必要的办公与咨询服务所需的仪器设备。全过程工程咨询机构的主要人员应具有相应的资格条件。</w:t>
      </w:r>
    </w:p>
    <w:p w14:paraId="2961CB8A">
      <w:pPr>
        <w:tabs>
          <w:tab w:val="left" w:pos="6140"/>
        </w:tabs>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2.1.5全过程工程咨询服务机构人员，受托人应当指派全过程工程咨询项目负责人并配备相关人力资源。</w:t>
      </w:r>
    </w:p>
    <w:p w14:paraId="4F5C7CBA">
      <w:pPr>
        <w:tabs>
          <w:tab w:val="left" w:pos="6140"/>
        </w:tabs>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1.本合同履行过程中，全过程工程咨询项目负责人及重要岗位受托人员应保持相对稳定，以保证全过程工程咨询服务工作正常进行。</w:t>
      </w:r>
    </w:p>
    <w:p w14:paraId="50E5034F">
      <w:pPr>
        <w:tabs>
          <w:tab w:val="left" w:pos="6140"/>
        </w:tabs>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sz w:val="24"/>
          <w:highlight w:val="none"/>
        </w:rPr>
        <w:t>2.受托人可根据工程进展和工作需要调整全过程工程咨询服务机构人员。受托人更换全过程工程咨询项目负责人时，应提前7天向委托人书面报告，经委托人同意后方可更换，并告知施工总承包单位和其他参建单位；</w:t>
      </w:r>
      <w:r>
        <w:rPr>
          <w:rFonts w:hint="eastAsia" w:ascii="仿宋" w:hAnsi="仿宋" w:eastAsia="仿宋" w:cs="宋体"/>
          <w:kern w:val="0"/>
          <w:sz w:val="24"/>
          <w:highlight w:val="none"/>
        </w:rPr>
        <w:t>受托人更换全过程工程咨询服务机构其他受托人员，应以相当资格与能力的人员替换，并通知委托人。</w:t>
      </w:r>
    </w:p>
    <w:p w14:paraId="64D09AAC">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3 .受托人应及时更换有下列情形之一的受托人员：</w:t>
      </w:r>
    </w:p>
    <w:p w14:paraId="54A49F97">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（1）严重过失行为的；</w:t>
      </w:r>
    </w:p>
    <w:p w14:paraId="2B823325">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（2）有违法行为不能履行职责的；</w:t>
      </w:r>
    </w:p>
    <w:p w14:paraId="3A3DA753">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（3）涉嫌犯罪的；</w:t>
      </w:r>
    </w:p>
    <w:p w14:paraId="1A05A166">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（4）不能胜任岗位职责的；</w:t>
      </w:r>
    </w:p>
    <w:p w14:paraId="65AC9B98">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（5）严重违反职业道德的；</w:t>
      </w:r>
    </w:p>
    <w:p w14:paraId="3900687F">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（6）专用条件约定的其他情形。</w:t>
      </w:r>
    </w:p>
    <w:p w14:paraId="0E0E88E9">
      <w:pPr>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4. 委托人可要求受托人更换不能胜任本职工作的全过程工程咨询机构人员。</w:t>
      </w:r>
    </w:p>
    <w:p w14:paraId="155F09F6">
      <w:pPr>
        <w:spacing w:line="380" w:lineRule="exact"/>
        <w:ind w:firstLine="482" w:firstLineChars="200"/>
        <w:rPr>
          <w:rFonts w:hint="eastAsia" w:ascii="仿宋" w:hAnsi="仿宋" w:eastAsia="仿宋"/>
          <w:b/>
          <w:bCs/>
          <w:kern w:val="0"/>
          <w:sz w:val="24"/>
          <w:highlight w:val="none"/>
        </w:rPr>
      </w:pPr>
      <w:r>
        <w:rPr>
          <w:rFonts w:hint="eastAsia" w:ascii="仿宋" w:hAnsi="仿宋" w:eastAsia="仿宋" w:cs="宋体"/>
          <w:b/>
          <w:bCs/>
          <w:kern w:val="0"/>
          <w:sz w:val="24"/>
          <w:highlight w:val="none"/>
        </w:rPr>
        <w:t>2.2履行职责</w:t>
      </w:r>
    </w:p>
    <w:p w14:paraId="598DE512">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2.2.1受托人应遵循职业道德准则和行为规范，严格按照法律法规、工程建设有关标准及本合同履行职责。</w:t>
      </w:r>
    </w:p>
    <w:p w14:paraId="706E60AE">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2.2.2 受托人应当在合同签订后28天内编制</w:t>
      </w:r>
      <w:r>
        <w:rPr>
          <w:rFonts w:hint="eastAsia" w:ascii="宋体" w:hAnsi="宋体" w:cs="宋体"/>
          <w:kern w:val="0"/>
          <w:sz w:val="24"/>
          <w:highlight w:val="none"/>
        </w:rPr>
        <w:t>«</w:t>
      </w:r>
      <w:r>
        <w:rPr>
          <w:rFonts w:hint="eastAsia" w:ascii="仿宋" w:hAnsi="仿宋" w:eastAsia="仿宋" w:cs="宋体"/>
          <w:kern w:val="0"/>
          <w:sz w:val="24"/>
          <w:highlight w:val="none"/>
        </w:rPr>
        <w:t>全过程工程咨询服务规划大纲</w:t>
      </w:r>
      <w:r>
        <w:rPr>
          <w:rFonts w:hint="eastAsia" w:ascii="宋体" w:hAnsi="宋体" w:cs="宋体"/>
          <w:kern w:val="0"/>
          <w:sz w:val="24"/>
          <w:highlight w:val="none"/>
        </w:rPr>
        <w:t>»</w:t>
      </w:r>
      <w:r>
        <w:rPr>
          <w:rFonts w:hint="eastAsia" w:ascii="仿宋" w:hAnsi="仿宋" w:eastAsia="仿宋" w:cs="宋体"/>
          <w:kern w:val="0"/>
          <w:sz w:val="24"/>
          <w:highlight w:val="none"/>
        </w:rPr>
        <w:t>和</w:t>
      </w:r>
      <w:r>
        <w:rPr>
          <w:rFonts w:hint="eastAsia" w:ascii="宋体" w:hAnsi="宋体" w:cs="宋体"/>
          <w:kern w:val="0"/>
          <w:sz w:val="24"/>
          <w:highlight w:val="none"/>
        </w:rPr>
        <w:t>«</w:t>
      </w:r>
      <w:r>
        <w:rPr>
          <w:rFonts w:hint="eastAsia" w:ascii="仿宋" w:hAnsi="仿宋" w:eastAsia="仿宋" w:cs="宋体"/>
          <w:kern w:val="0"/>
          <w:sz w:val="24"/>
          <w:highlight w:val="none"/>
        </w:rPr>
        <w:t>全过程工程咨询服务实施规划</w:t>
      </w:r>
      <w:r>
        <w:rPr>
          <w:rFonts w:hint="eastAsia" w:ascii="宋体" w:hAnsi="宋体" w:cs="宋体"/>
          <w:kern w:val="0"/>
          <w:sz w:val="24"/>
          <w:highlight w:val="none"/>
        </w:rPr>
        <w:t>»</w:t>
      </w:r>
      <w:r>
        <w:rPr>
          <w:rFonts w:hint="eastAsia" w:ascii="仿宋" w:hAnsi="仿宋" w:eastAsia="仿宋" w:cs="宋体"/>
          <w:kern w:val="0"/>
          <w:sz w:val="24"/>
          <w:highlight w:val="none"/>
        </w:rPr>
        <w:t>。</w:t>
      </w:r>
    </w:p>
    <w:p w14:paraId="6E065B73">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kern w:val="0"/>
          <w:sz w:val="24"/>
          <w:highlight w:val="none"/>
        </w:rPr>
        <w:t>2.2.2</w:t>
      </w:r>
      <w:r>
        <w:rPr>
          <w:rFonts w:hint="eastAsia" w:ascii="仿宋" w:hAnsi="仿宋" w:eastAsia="仿宋" w:cs="宋体"/>
          <w:sz w:val="24"/>
          <w:highlight w:val="none"/>
        </w:rPr>
        <w:t>受托人应当及时就工程相关重要事项向委托人报告。定期向委托人汇报工程进度、质量、造价和安全情况。</w:t>
      </w:r>
    </w:p>
    <w:p w14:paraId="50461E71">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2.2.3</w:t>
      </w:r>
      <w:r>
        <w:rPr>
          <w:rFonts w:hint="eastAsia" w:ascii="仿宋" w:hAnsi="仿宋" w:eastAsia="仿宋" w:cs="宋体"/>
          <w:sz w:val="24"/>
          <w:highlight w:val="none"/>
        </w:rPr>
        <w:t>受托人应当在管理文件、资料和约定的成果文件上加盖公章并由项目负责人签字。</w:t>
      </w:r>
    </w:p>
    <w:p w14:paraId="24F92F17">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2.2.4</w:t>
      </w:r>
      <w:r>
        <w:rPr>
          <w:rFonts w:hint="eastAsia" w:ascii="仿宋" w:hAnsi="仿宋" w:eastAsia="仿宋" w:cs="宋体"/>
          <w:sz w:val="24"/>
          <w:highlight w:val="none"/>
        </w:rPr>
        <w:t>受托人应当建立资料和信息的汇聚交换及管理平台。</w:t>
      </w:r>
    </w:p>
    <w:p w14:paraId="08AA84AD">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2.2.5</w:t>
      </w:r>
      <w:r>
        <w:rPr>
          <w:rFonts w:hint="eastAsia" w:ascii="仿宋" w:hAnsi="仿宋" w:eastAsia="仿宋" w:cs="宋体"/>
          <w:sz w:val="24"/>
          <w:highlight w:val="none"/>
        </w:rPr>
        <w:t>受托人应当按时提交约定的成果文件。</w:t>
      </w:r>
    </w:p>
    <w:p w14:paraId="2AAEA40D">
      <w:pPr>
        <w:spacing w:line="380" w:lineRule="exact"/>
        <w:ind w:firstLine="482" w:firstLineChars="200"/>
        <w:rPr>
          <w:rFonts w:hint="eastAsia" w:ascii="仿宋" w:hAnsi="仿宋" w:eastAsia="仿宋"/>
          <w:b/>
          <w:bCs/>
          <w:kern w:val="0"/>
          <w:sz w:val="24"/>
          <w:highlight w:val="none"/>
        </w:rPr>
      </w:pPr>
      <w:r>
        <w:rPr>
          <w:rFonts w:hint="eastAsia" w:ascii="仿宋" w:hAnsi="仿宋" w:eastAsia="仿宋" w:cs="宋体"/>
          <w:b/>
          <w:bCs/>
          <w:kern w:val="0"/>
          <w:sz w:val="24"/>
          <w:highlight w:val="none"/>
        </w:rPr>
        <w:t>2.3受托人权利</w:t>
      </w:r>
    </w:p>
    <w:p w14:paraId="7F41E6CF">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2.3.1</w:t>
      </w:r>
      <w:r>
        <w:rPr>
          <w:rFonts w:hint="eastAsia" w:ascii="仿宋" w:hAnsi="仿宋" w:eastAsia="仿宋" w:cs="宋体"/>
          <w:sz w:val="24"/>
          <w:highlight w:val="none"/>
        </w:rPr>
        <w:t>受托人在委托人委托的全过程工程咨询服务项目管理范围内，享有以下权利：</w:t>
      </w:r>
    </w:p>
    <w:p w14:paraId="4E55E543">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1.</w:t>
      </w:r>
      <w:r>
        <w:rPr>
          <w:rFonts w:hint="eastAsia" w:ascii="仿宋" w:hAnsi="仿宋" w:eastAsia="仿宋" w:cs="宋体"/>
          <w:sz w:val="24"/>
          <w:highlight w:val="none"/>
        </w:rPr>
        <w:t>受托人有权在委托人授权范围内管理工程项目和管理协调各参建方工作关系。</w:t>
      </w:r>
    </w:p>
    <w:p w14:paraId="7848ACAE">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2.</w:t>
      </w:r>
      <w:r>
        <w:rPr>
          <w:rFonts w:hint="eastAsia" w:ascii="仿宋" w:hAnsi="仿宋" w:eastAsia="仿宋" w:cs="宋体"/>
          <w:sz w:val="24"/>
          <w:highlight w:val="none"/>
        </w:rPr>
        <w:t>受托人有权知晓项目建设资金筹措等相关情况</w:t>
      </w:r>
    </w:p>
    <w:p w14:paraId="22C63645">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3.</w:t>
      </w:r>
      <w:r>
        <w:rPr>
          <w:rFonts w:hint="eastAsia" w:ascii="仿宋" w:hAnsi="仿宋" w:eastAsia="仿宋" w:cs="宋体"/>
          <w:sz w:val="24"/>
          <w:highlight w:val="none"/>
        </w:rPr>
        <w:t>受托人有权按工程咨询合同取得相应酬金及奖励，或参与项目投资节余的提成。</w:t>
      </w:r>
    </w:p>
    <w:p w14:paraId="637757E4">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4.</w:t>
      </w:r>
      <w:r>
        <w:rPr>
          <w:rFonts w:hint="eastAsia" w:ascii="仿宋" w:hAnsi="仿宋" w:eastAsia="仿宋" w:cs="宋体"/>
          <w:sz w:val="24"/>
          <w:highlight w:val="none"/>
        </w:rPr>
        <w:t>受托人有权就工程事项提出建议。</w:t>
      </w:r>
    </w:p>
    <w:p w14:paraId="058F53FB">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5.</w:t>
      </w:r>
      <w:r>
        <w:rPr>
          <w:rFonts w:hint="eastAsia" w:ascii="仿宋" w:hAnsi="仿宋" w:eastAsia="仿宋" w:cs="宋体"/>
          <w:sz w:val="24"/>
          <w:highlight w:val="none"/>
        </w:rPr>
        <w:t>受托人有权对其他参建方的工作进行评价并向委托方提出建议更换其不称职人员。</w:t>
      </w:r>
    </w:p>
    <w:p w14:paraId="6A78C139">
      <w:pPr>
        <w:spacing w:line="380" w:lineRule="exact"/>
        <w:ind w:firstLine="482" w:firstLineChars="200"/>
        <w:rPr>
          <w:rFonts w:hint="eastAsia" w:ascii="仿宋" w:hAnsi="仿宋" w:eastAsia="仿宋"/>
          <w:b/>
          <w:kern w:val="0"/>
          <w:sz w:val="24"/>
          <w:highlight w:val="none"/>
        </w:rPr>
      </w:pPr>
      <w:r>
        <w:rPr>
          <w:rFonts w:hint="eastAsia" w:ascii="仿宋" w:hAnsi="仿宋" w:eastAsia="仿宋" w:cs="宋体"/>
          <w:b/>
          <w:kern w:val="0"/>
          <w:sz w:val="24"/>
          <w:highlight w:val="none"/>
        </w:rPr>
        <w:t>2.4 提交报告</w:t>
      </w:r>
    </w:p>
    <w:p w14:paraId="5C3DE42D">
      <w:pPr>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受托人应按合同约定的种类、时间和份数向委托人提交全过程工程咨询服务项目管理文件和专项报告。</w:t>
      </w:r>
    </w:p>
    <w:p w14:paraId="0838E7A5">
      <w:pPr>
        <w:spacing w:line="380" w:lineRule="exact"/>
        <w:ind w:firstLine="482" w:firstLineChars="200"/>
        <w:rPr>
          <w:rFonts w:hint="eastAsia" w:ascii="仿宋" w:hAnsi="仿宋" w:eastAsia="仿宋"/>
          <w:b/>
          <w:kern w:val="0"/>
          <w:sz w:val="24"/>
          <w:highlight w:val="none"/>
        </w:rPr>
      </w:pPr>
      <w:r>
        <w:rPr>
          <w:rFonts w:hint="eastAsia" w:ascii="仿宋" w:hAnsi="仿宋" w:eastAsia="仿宋" w:cs="宋体"/>
          <w:b/>
          <w:kern w:val="0"/>
          <w:sz w:val="24"/>
          <w:highlight w:val="none"/>
        </w:rPr>
        <w:t>2.5 文件资料</w:t>
      </w:r>
    </w:p>
    <w:p w14:paraId="448DFD6E">
      <w:pPr>
        <w:spacing w:line="380" w:lineRule="exact"/>
        <w:ind w:firstLine="480" w:firstLineChars="200"/>
        <w:rPr>
          <w:rFonts w:hint="eastAsia" w:ascii="仿宋" w:hAnsi="仿宋" w:eastAsia="仿宋"/>
          <w:sz w:val="24"/>
          <w:highlight w:val="none"/>
        </w:rPr>
      </w:pPr>
      <w:r>
        <w:rPr>
          <w:rFonts w:hint="eastAsia" w:ascii="仿宋" w:hAnsi="仿宋" w:eastAsia="仿宋" w:cs="宋体"/>
          <w:kern w:val="0"/>
          <w:sz w:val="24"/>
          <w:highlight w:val="none"/>
        </w:rPr>
        <w:t>在本合同履行期内，受托人应在现场保留工作所用的图纸、报告及记录全过程工程咨询项目管理工</w:t>
      </w:r>
      <w:r>
        <w:rPr>
          <w:rFonts w:hint="eastAsia" w:ascii="仿宋" w:hAnsi="仿宋" w:eastAsia="仿宋" w:cs="宋体"/>
          <w:sz w:val="24"/>
          <w:highlight w:val="none"/>
        </w:rPr>
        <w:t>作的相关文件。工程竣工后，应当按照档案管理规定将有关文件归档。</w:t>
      </w:r>
    </w:p>
    <w:p w14:paraId="17D76568">
      <w:pPr>
        <w:spacing w:line="380" w:lineRule="exact"/>
        <w:ind w:firstLine="482" w:firstLineChars="200"/>
        <w:rPr>
          <w:rFonts w:hint="eastAsia" w:ascii="仿宋" w:hAnsi="仿宋" w:eastAsia="仿宋"/>
          <w:b/>
          <w:kern w:val="0"/>
          <w:sz w:val="24"/>
          <w:highlight w:val="none"/>
        </w:rPr>
      </w:pPr>
      <w:r>
        <w:rPr>
          <w:rFonts w:hint="eastAsia" w:ascii="仿宋" w:hAnsi="仿宋" w:eastAsia="仿宋" w:cs="宋体"/>
          <w:b/>
          <w:kern w:val="0"/>
          <w:sz w:val="24"/>
          <w:highlight w:val="none"/>
        </w:rPr>
        <w:t>2.6 使用委托人的财产</w:t>
      </w:r>
    </w:p>
    <w:p w14:paraId="4958F517">
      <w:pPr>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受托人无偿使用由委托人派遣的人员和提供的房屋、资料、设备。除专用条件另有约定外，委托人提供的房屋、设备属于委托人的财产，受托人应妥善使用和保管，在本合同终止时将这些房屋、设备的清单提交委托人，并按专用条件约定的时间和方式移交。</w:t>
      </w:r>
    </w:p>
    <w:p w14:paraId="7823D8A6">
      <w:pPr>
        <w:spacing w:line="380" w:lineRule="exact"/>
        <w:ind w:firstLine="480" w:firstLineChars="200"/>
        <w:outlineLvl w:val="1"/>
        <w:rPr>
          <w:rFonts w:hint="eastAsia" w:ascii="仿宋" w:hAnsi="仿宋" w:eastAsia="仿宋"/>
          <w:bCs/>
          <w:sz w:val="24"/>
          <w:highlight w:val="none"/>
        </w:rPr>
      </w:pPr>
      <w:bookmarkStart w:id="292" w:name="_Toc478373425"/>
      <w:bookmarkStart w:id="293" w:name="_Toc478380029"/>
      <w:bookmarkStart w:id="294" w:name="_Toc534455966"/>
      <w:bookmarkStart w:id="295" w:name="_Toc509302650"/>
      <w:bookmarkStart w:id="296" w:name="_Toc527955006"/>
      <w:r>
        <w:rPr>
          <w:rFonts w:hint="eastAsia" w:ascii="仿宋" w:hAnsi="仿宋" w:eastAsia="仿宋" w:cs="宋体"/>
          <w:bCs/>
          <w:sz w:val="24"/>
          <w:highlight w:val="none"/>
        </w:rPr>
        <w:t>3. 委托人的权利和义务</w:t>
      </w:r>
      <w:bookmarkEnd w:id="292"/>
      <w:bookmarkEnd w:id="293"/>
      <w:bookmarkEnd w:id="294"/>
      <w:bookmarkEnd w:id="295"/>
      <w:bookmarkEnd w:id="296"/>
    </w:p>
    <w:p w14:paraId="56300F3F">
      <w:pPr>
        <w:spacing w:line="380" w:lineRule="exact"/>
        <w:ind w:firstLine="482" w:firstLineChars="200"/>
        <w:rPr>
          <w:rFonts w:hint="eastAsia" w:ascii="仿宋" w:hAnsi="仿宋" w:eastAsia="仿宋"/>
          <w:b/>
          <w:bCs/>
          <w:kern w:val="0"/>
          <w:sz w:val="24"/>
          <w:highlight w:val="none"/>
        </w:rPr>
      </w:pPr>
      <w:r>
        <w:rPr>
          <w:rFonts w:hint="eastAsia" w:ascii="仿宋" w:hAnsi="仿宋" w:eastAsia="仿宋" w:cs="宋体"/>
          <w:b/>
          <w:bCs/>
          <w:kern w:val="0"/>
          <w:sz w:val="24"/>
          <w:highlight w:val="none"/>
        </w:rPr>
        <w:t>3.1 委托人义务</w:t>
      </w:r>
    </w:p>
    <w:p w14:paraId="179EC883">
      <w:pPr>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3.1.1委托人应按照合同约定，无偿向受托人提供工程有关的资料。</w:t>
      </w:r>
      <w:r>
        <w:rPr>
          <w:rFonts w:hint="eastAsia" w:ascii="仿宋" w:hAnsi="仿宋" w:eastAsia="仿宋" w:cs="宋体"/>
          <w:sz w:val="24"/>
          <w:highlight w:val="none"/>
        </w:rPr>
        <w:t>在本合同履行过程中，委托人应及时向受托人提供最新的与工程有关的资料。</w:t>
      </w:r>
    </w:p>
    <w:p w14:paraId="0BA40D66">
      <w:pPr>
        <w:pStyle w:val="8"/>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3.1.2委托人应当书面明确受托人及委托人代表的管理范围和权限并告知各参建方。</w:t>
      </w:r>
    </w:p>
    <w:p w14:paraId="08EC85A7">
      <w:pPr>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3.1.3委托人应当及时确认相关的往来文件、通知和申请。</w:t>
      </w:r>
    </w:p>
    <w:p w14:paraId="263A098A">
      <w:pPr>
        <w:spacing w:line="380" w:lineRule="exact"/>
        <w:ind w:firstLine="480" w:firstLineChars="200"/>
        <w:rPr>
          <w:rFonts w:hint="eastAsia" w:ascii="仿宋" w:hAnsi="仿宋" w:eastAsia="仿宋"/>
          <w:sz w:val="24"/>
          <w:highlight w:val="none"/>
        </w:rPr>
      </w:pPr>
      <w:r>
        <w:rPr>
          <w:rFonts w:hint="eastAsia" w:ascii="仿宋" w:hAnsi="仿宋" w:eastAsia="仿宋"/>
          <w:sz w:val="24"/>
          <w:highlight w:val="none"/>
        </w:rPr>
        <w:t xml:space="preserve">3.1.4 </w:t>
      </w:r>
      <w:r>
        <w:rPr>
          <w:rFonts w:hint="eastAsia" w:ascii="仿宋" w:hAnsi="仿宋" w:eastAsia="仿宋" w:cs="宋体"/>
          <w:sz w:val="24"/>
          <w:highlight w:val="none"/>
        </w:rPr>
        <w:t>委托人应当书面将其工程相关管理制度告知受托人。</w:t>
      </w:r>
    </w:p>
    <w:p w14:paraId="713F9DC2">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kern w:val="0"/>
          <w:sz w:val="24"/>
          <w:highlight w:val="none"/>
        </w:rPr>
        <w:t xml:space="preserve">3.1.5 </w:t>
      </w:r>
      <w:r>
        <w:rPr>
          <w:rFonts w:hint="eastAsia" w:ascii="仿宋" w:hAnsi="仿宋" w:eastAsia="仿宋" w:cs="宋体"/>
          <w:sz w:val="24"/>
          <w:highlight w:val="none"/>
        </w:rPr>
        <w:t>委托人应按照合同约定，派遣相应的人员，提供房屋、设备等必要的工作条件，供受托人</w:t>
      </w:r>
      <w:r>
        <w:rPr>
          <w:rFonts w:hint="eastAsia" w:ascii="仿宋" w:hAnsi="仿宋" w:eastAsia="仿宋" w:cs="宋体"/>
          <w:kern w:val="0"/>
          <w:sz w:val="24"/>
          <w:highlight w:val="none"/>
        </w:rPr>
        <w:t>无偿</w:t>
      </w:r>
      <w:r>
        <w:rPr>
          <w:rFonts w:hint="eastAsia" w:ascii="仿宋" w:hAnsi="仿宋" w:eastAsia="仿宋" w:cs="宋体"/>
          <w:sz w:val="24"/>
          <w:highlight w:val="none"/>
        </w:rPr>
        <w:t>使用。</w:t>
      </w:r>
    </w:p>
    <w:p w14:paraId="060717E2">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kern w:val="0"/>
          <w:sz w:val="24"/>
          <w:highlight w:val="none"/>
        </w:rPr>
        <w:t>3.1.6</w:t>
      </w:r>
      <w:r>
        <w:rPr>
          <w:rFonts w:hint="eastAsia" w:ascii="仿宋" w:hAnsi="仿宋" w:eastAsia="仿宋" w:cs="宋体"/>
          <w:sz w:val="24"/>
          <w:highlight w:val="none"/>
        </w:rPr>
        <w:t>委托人应协调工程建设中必要的外部关系，为受托人履行本合同提供必要的外部条件。</w:t>
      </w:r>
    </w:p>
    <w:p w14:paraId="08EA182D">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3.1.7委托人应当及时支付服务酬金及奖励，按时缴纳各项建设审批、报批费用。</w:t>
      </w:r>
    </w:p>
    <w:p w14:paraId="62671EFD">
      <w:pPr>
        <w:snapToGrid w:val="0"/>
        <w:spacing w:line="380" w:lineRule="exact"/>
        <w:ind w:firstLine="482" w:firstLineChars="200"/>
        <w:rPr>
          <w:rFonts w:hint="eastAsia" w:ascii="仿宋" w:hAnsi="仿宋" w:eastAsia="仿宋"/>
          <w:b/>
          <w:bCs/>
          <w:kern w:val="0"/>
          <w:sz w:val="24"/>
          <w:highlight w:val="none"/>
        </w:rPr>
      </w:pPr>
      <w:r>
        <w:rPr>
          <w:rFonts w:hint="eastAsia" w:ascii="仿宋" w:hAnsi="仿宋" w:eastAsia="仿宋" w:cs="宋体"/>
          <w:b/>
          <w:bCs/>
          <w:kern w:val="0"/>
          <w:sz w:val="24"/>
          <w:highlight w:val="none"/>
        </w:rPr>
        <w:t>3.2委托人代表</w:t>
      </w:r>
    </w:p>
    <w:p w14:paraId="70DFD760">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委托人应授权一名熟悉工程情况的代表，负责与受托人联系。委托人应在双方签订本合同后7天内，将委托人代表的姓名和职责书面告知受托人。当委托人更换委托人代表时，应提前7天通知受托人。</w:t>
      </w:r>
    </w:p>
    <w:p w14:paraId="1C976F48">
      <w:pPr>
        <w:snapToGrid w:val="0"/>
        <w:spacing w:line="380" w:lineRule="exact"/>
        <w:ind w:firstLine="482" w:firstLineChars="200"/>
        <w:rPr>
          <w:rFonts w:hint="eastAsia" w:ascii="仿宋" w:hAnsi="仿宋" w:eastAsia="仿宋"/>
          <w:b/>
          <w:bCs/>
          <w:kern w:val="0"/>
          <w:sz w:val="24"/>
          <w:highlight w:val="none"/>
        </w:rPr>
      </w:pPr>
      <w:r>
        <w:rPr>
          <w:rFonts w:hint="eastAsia" w:ascii="仿宋" w:hAnsi="仿宋" w:eastAsia="仿宋" w:cs="宋体"/>
          <w:b/>
          <w:bCs/>
          <w:kern w:val="0"/>
          <w:sz w:val="24"/>
          <w:highlight w:val="none"/>
        </w:rPr>
        <w:t>3.3审核与答复</w:t>
      </w:r>
    </w:p>
    <w:p w14:paraId="0084E3D7">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3.3.1 委托人应在专用条件约定的时间内，对受托人以书面形式提交并要求审核或做出决定的事宜，给予书面答复。逾期未答复的，视为委托人认可。</w:t>
      </w:r>
    </w:p>
    <w:p w14:paraId="0C76B994">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3.3.2 委托人应及时审批受托人提交的相关文件，协调并解决在工程建设过程中由受托人提出的重大问题。</w:t>
      </w:r>
    </w:p>
    <w:p w14:paraId="22D1B1F8">
      <w:pPr>
        <w:snapToGrid w:val="0"/>
        <w:spacing w:line="380" w:lineRule="exact"/>
        <w:ind w:firstLine="482" w:firstLineChars="200"/>
        <w:rPr>
          <w:rFonts w:hint="eastAsia" w:ascii="仿宋" w:hAnsi="仿宋" w:eastAsia="仿宋"/>
          <w:b/>
          <w:bCs/>
          <w:kern w:val="0"/>
          <w:sz w:val="24"/>
          <w:highlight w:val="none"/>
        </w:rPr>
      </w:pPr>
      <w:r>
        <w:rPr>
          <w:rFonts w:hint="eastAsia" w:ascii="仿宋" w:hAnsi="仿宋" w:eastAsia="仿宋" w:cs="宋体"/>
          <w:b/>
          <w:bCs/>
          <w:kern w:val="0"/>
          <w:sz w:val="24"/>
          <w:highlight w:val="none"/>
        </w:rPr>
        <w:t>3.4 支付</w:t>
      </w:r>
    </w:p>
    <w:p w14:paraId="4BC2BD11">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委托人应按本合同约定，向受托人支付酬金和奖励。</w:t>
      </w:r>
    </w:p>
    <w:p w14:paraId="5013B7F6">
      <w:pPr>
        <w:snapToGrid w:val="0"/>
        <w:spacing w:line="380" w:lineRule="exact"/>
        <w:ind w:firstLine="482" w:firstLineChars="200"/>
        <w:rPr>
          <w:rFonts w:hint="eastAsia" w:ascii="仿宋" w:hAnsi="仿宋" w:eastAsia="仿宋"/>
          <w:b/>
          <w:sz w:val="24"/>
          <w:highlight w:val="none"/>
        </w:rPr>
      </w:pPr>
      <w:r>
        <w:rPr>
          <w:rFonts w:hint="eastAsia" w:ascii="仿宋" w:hAnsi="仿宋" w:eastAsia="仿宋" w:cs="宋体"/>
          <w:b/>
          <w:bCs/>
          <w:sz w:val="24"/>
          <w:highlight w:val="none"/>
        </w:rPr>
        <w:t>3.5</w:t>
      </w:r>
      <w:r>
        <w:rPr>
          <w:rFonts w:hint="eastAsia" w:ascii="仿宋" w:hAnsi="仿宋" w:eastAsia="仿宋" w:cs="宋体"/>
          <w:b/>
          <w:sz w:val="24"/>
          <w:highlight w:val="none"/>
        </w:rPr>
        <w:t>组织、配合、参与和监督</w:t>
      </w:r>
    </w:p>
    <w:p w14:paraId="215BBB5A">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委托人应当根据建设程序的要求，组织、参与工程建设相关的汇报、检查、验收等活动。</w:t>
      </w:r>
    </w:p>
    <w:p w14:paraId="1DACB28E">
      <w:pPr>
        <w:pStyle w:val="8"/>
        <w:spacing w:line="380" w:lineRule="exact"/>
        <w:ind w:firstLine="482" w:firstLineChars="200"/>
        <w:rPr>
          <w:rFonts w:hint="eastAsia" w:ascii="仿宋" w:hAnsi="仿宋" w:eastAsia="仿宋"/>
          <w:b/>
          <w:bCs/>
          <w:sz w:val="24"/>
          <w:highlight w:val="none"/>
        </w:rPr>
      </w:pPr>
      <w:r>
        <w:rPr>
          <w:rFonts w:hint="eastAsia" w:ascii="仿宋" w:hAnsi="仿宋" w:eastAsia="仿宋"/>
          <w:b/>
          <w:bCs/>
          <w:sz w:val="24"/>
          <w:highlight w:val="none"/>
        </w:rPr>
        <w:t>3. 6</w:t>
      </w:r>
      <w:r>
        <w:rPr>
          <w:rFonts w:hint="eastAsia" w:ascii="仿宋" w:hAnsi="仿宋" w:eastAsia="仿宋" w:cs="宋体"/>
          <w:b/>
          <w:bCs/>
          <w:sz w:val="24"/>
          <w:highlight w:val="none"/>
        </w:rPr>
        <w:t>委托人权利</w:t>
      </w:r>
    </w:p>
    <w:p w14:paraId="1897015E">
      <w:pPr>
        <w:spacing w:line="380" w:lineRule="exact"/>
        <w:ind w:firstLine="480" w:firstLineChars="200"/>
        <w:jc w:val="left"/>
        <w:rPr>
          <w:rFonts w:hint="eastAsia" w:ascii="仿宋" w:hAnsi="仿宋" w:eastAsia="仿宋" w:cs="宋体"/>
          <w:sz w:val="24"/>
          <w:highlight w:val="none"/>
        </w:rPr>
      </w:pPr>
      <w:r>
        <w:rPr>
          <w:rFonts w:hint="eastAsia" w:ascii="仿宋" w:hAnsi="仿宋" w:eastAsia="仿宋" w:cs="宋体"/>
          <w:sz w:val="24"/>
          <w:highlight w:val="none"/>
        </w:rPr>
        <w:t>3.6.1委托人有权对建设规模、建设标准、投资、设计使用功能等项目建设相关事项进行认定，以及确定相关设备材料价格和审批工程相关合同、支付和设计变更签证等。</w:t>
      </w:r>
    </w:p>
    <w:p w14:paraId="49619956">
      <w:pPr>
        <w:spacing w:line="38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3.6.2委托人有权得到约定的服务。</w:t>
      </w:r>
    </w:p>
    <w:p w14:paraId="43F1E391">
      <w:pPr>
        <w:spacing w:line="38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3.6.3委托人有权随时了解工程相关情况，随时检查受托人工作并对其审查监督。</w:t>
      </w:r>
    </w:p>
    <w:p w14:paraId="1287B212">
      <w:pPr>
        <w:spacing w:line="38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3.6.4委托人有权决定是否同意受托人人调换项目负责人及要求受托人更换不称职的工程咨询人员。</w:t>
      </w:r>
      <w:bookmarkStart w:id="297" w:name="_Toc509302655"/>
      <w:bookmarkStart w:id="298" w:name="_Toc527955007"/>
    </w:p>
    <w:p w14:paraId="66AE5F99">
      <w:pPr>
        <w:pStyle w:val="3"/>
        <w:spacing w:before="0" w:line="380" w:lineRule="exact"/>
        <w:ind w:firstLine="480" w:firstLineChars="200"/>
        <w:rPr>
          <w:rFonts w:hint="eastAsia" w:ascii="仿宋" w:hAnsi="仿宋" w:eastAsia="仿宋"/>
          <w:b w:val="0"/>
          <w:sz w:val="24"/>
          <w:szCs w:val="24"/>
          <w:highlight w:val="none"/>
        </w:rPr>
      </w:pPr>
      <w:bookmarkStart w:id="299" w:name="_Toc534455967"/>
      <w:r>
        <w:rPr>
          <w:rFonts w:hint="eastAsia" w:ascii="仿宋" w:hAnsi="仿宋" w:eastAsia="仿宋" w:cs="宋体"/>
          <w:b w:val="0"/>
          <w:sz w:val="24"/>
          <w:szCs w:val="24"/>
          <w:highlight w:val="none"/>
        </w:rPr>
        <w:t>4. 管理及文档</w:t>
      </w:r>
      <w:bookmarkEnd w:id="297"/>
      <w:bookmarkEnd w:id="298"/>
      <w:bookmarkEnd w:id="299"/>
    </w:p>
    <w:p w14:paraId="4A670ACB">
      <w:pPr>
        <w:snapToGrid w:val="0"/>
        <w:spacing w:line="380" w:lineRule="exact"/>
        <w:ind w:firstLine="470" w:firstLineChars="196"/>
        <w:rPr>
          <w:rFonts w:hint="eastAsia" w:ascii="仿宋" w:hAnsi="仿宋" w:eastAsia="仿宋" w:cs="宋体"/>
          <w:sz w:val="24"/>
          <w:highlight w:val="none"/>
        </w:rPr>
      </w:pPr>
      <w:r>
        <w:rPr>
          <w:rFonts w:hint="eastAsia" w:ascii="仿宋" w:hAnsi="仿宋" w:eastAsia="仿宋" w:cs="宋体"/>
          <w:sz w:val="24"/>
          <w:highlight w:val="none"/>
        </w:rPr>
        <w:t>4.1全过程工程咨询服务应约定管理主要内容和目标。</w:t>
      </w:r>
    </w:p>
    <w:p w14:paraId="165B4F3A">
      <w:pPr>
        <w:snapToGrid w:val="0"/>
        <w:spacing w:line="38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4.1.1本合同受托人应当在授权范围内管理各专业咨询服务合同的履行，管理协调所涉工程事项。</w:t>
      </w:r>
    </w:p>
    <w:p w14:paraId="1AFB930D">
      <w:pPr>
        <w:snapToGrid w:val="0"/>
        <w:spacing w:line="38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4.1.2各专业咨询服务合同应当约定专业咨询服务的主要内容和目标。</w:t>
      </w:r>
    </w:p>
    <w:p w14:paraId="173834FA">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4.1.3各专业咨询服务合同的咨询人应当承诺接受本合同受托人对履约及涉及工程事项的管理并遵守相关工作制度。</w:t>
      </w:r>
    </w:p>
    <w:p w14:paraId="35089298">
      <w:pPr>
        <w:spacing w:line="38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4.2 全过程工程咨询服务文件档案资料的管理应做到：注意时效、及时整理、真实可靠、内容齐全、分类有序。</w:t>
      </w:r>
    </w:p>
    <w:p w14:paraId="34786D68">
      <w:pPr>
        <w:spacing w:line="38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4.3 在工程项目实施前，受托人应对文件档案的编码、格式、份数等作统一规定；对各类文档归档建立相应的制度。</w:t>
      </w:r>
    </w:p>
    <w:p w14:paraId="40769A92">
      <w:pPr>
        <w:spacing w:line="38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4.4 全过程工程咨询服务文件档案资料的收集、整理、归档，由全过程工程咨询项目负责人落实专人具体实施。归档资料的管理应符合当地建设行政主管部门和委托人的资料归档要求，要求由委托人于工程建设开始前书面提出。</w:t>
      </w:r>
    </w:p>
    <w:p w14:paraId="36955DB9">
      <w:pPr>
        <w:spacing w:line="38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4.5 在全过程工程咨询服务工作完成后将工程档案及相关资料向委托人和有关部门移交。未征得委托人同意，不得泄露与本工程有关的保密资料。</w:t>
      </w:r>
    </w:p>
    <w:p w14:paraId="03BB0C9B">
      <w:pPr>
        <w:spacing w:line="38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4.6 委托人应当在专用条件约定的时间内免费向受托人提供与项目建设有关的技术资料、政府有关批准文件以及该工程有关的其他资料，并保证上述资料的准确性、可靠性和完整性。</w:t>
      </w:r>
    </w:p>
    <w:p w14:paraId="436428AF">
      <w:pPr>
        <w:spacing w:line="38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4.7委托人有权要求受托人提交按专用条件约定的各类全过程工程咨询服务文档，并对受托人在项目实施过程中形成文档有查阅权。</w:t>
      </w:r>
    </w:p>
    <w:p w14:paraId="370A5FC1">
      <w:pPr>
        <w:spacing w:line="380" w:lineRule="exact"/>
        <w:ind w:firstLine="480" w:firstLineChars="200"/>
        <w:outlineLvl w:val="1"/>
        <w:rPr>
          <w:rFonts w:hint="eastAsia" w:ascii="仿宋" w:hAnsi="仿宋" w:eastAsia="仿宋"/>
          <w:bCs/>
          <w:sz w:val="24"/>
          <w:highlight w:val="none"/>
        </w:rPr>
      </w:pPr>
      <w:bookmarkStart w:id="300" w:name="_Toc534455968"/>
      <w:bookmarkStart w:id="301" w:name="_Toc527955008"/>
      <w:bookmarkStart w:id="302" w:name="_Toc509302660"/>
      <w:bookmarkStart w:id="303" w:name="_Toc478380030"/>
      <w:bookmarkStart w:id="304" w:name="_Toc478373426"/>
      <w:r>
        <w:rPr>
          <w:rFonts w:hint="eastAsia" w:ascii="仿宋" w:hAnsi="仿宋" w:eastAsia="仿宋" w:cs="宋体"/>
          <w:bCs/>
          <w:sz w:val="24"/>
          <w:highlight w:val="none"/>
        </w:rPr>
        <w:t>5. 违约责任</w:t>
      </w:r>
      <w:bookmarkEnd w:id="300"/>
      <w:bookmarkEnd w:id="301"/>
      <w:bookmarkEnd w:id="302"/>
      <w:bookmarkEnd w:id="303"/>
      <w:bookmarkEnd w:id="304"/>
    </w:p>
    <w:p w14:paraId="38A5617A">
      <w:pPr>
        <w:spacing w:line="380" w:lineRule="exact"/>
        <w:ind w:firstLine="482" w:firstLineChars="200"/>
        <w:rPr>
          <w:rFonts w:hint="eastAsia" w:ascii="仿宋" w:hAnsi="仿宋" w:eastAsia="仿宋"/>
          <w:b/>
          <w:bCs/>
          <w:kern w:val="0"/>
          <w:sz w:val="24"/>
          <w:highlight w:val="none"/>
        </w:rPr>
      </w:pPr>
      <w:r>
        <w:rPr>
          <w:rFonts w:hint="eastAsia" w:ascii="仿宋" w:hAnsi="仿宋" w:eastAsia="仿宋" w:cs="宋体"/>
          <w:b/>
          <w:bCs/>
          <w:kern w:val="0"/>
          <w:sz w:val="24"/>
          <w:highlight w:val="none"/>
        </w:rPr>
        <w:t>5.1 受托人的违约责任</w:t>
      </w:r>
    </w:p>
    <w:p w14:paraId="3259CACC">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受托人未履行本合同义务的，应承担相应的责任。</w:t>
      </w:r>
    </w:p>
    <w:p w14:paraId="330C6147">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5.1.1 因受托人违反本合同约定</w:t>
      </w:r>
      <w:r>
        <w:rPr>
          <w:rFonts w:hint="eastAsia" w:ascii="仿宋" w:hAnsi="仿宋" w:eastAsia="仿宋" w:cs="宋体"/>
          <w:sz w:val="24"/>
          <w:highlight w:val="none"/>
        </w:rPr>
        <w:t>给委托人造成损失的，受托人应当赔偿委托人损失</w:t>
      </w:r>
      <w:r>
        <w:rPr>
          <w:rFonts w:hint="eastAsia" w:ascii="仿宋" w:hAnsi="仿宋" w:eastAsia="仿宋" w:cs="宋体"/>
          <w:kern w:val="0"/>
          <w:sz w:val="24"/>
          <w:highlight w:val="none"/>
        </w:rPr>
        <w:t>。赔偿金额的确定方法在专用条件中约定。受托人承担部分赔偿责任的，其承担赔偿金额由双方协商确定。</w:t>
      </w:r>
    </w:p>
    <w:p w14:paraId="0E44C646">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5.1.2 未经委托人同意，受托人擅自更换全过程工程咨询项目负责人，或者全过程工程咨询项目负责人长期不在岗的。</w:t>
      </w:r>
    </w:p>
    <w:p w14:paraId="566C73B8">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5.1.3 受托人不履行合同义务或不按合同约定履行义务的其他情况，并给委托人造成直接经济损失的。</w:t>
      </w:r>
    </w:p>
    <w:p w14:paraId="2D7FB10F">
      <w:pPr>
        <w:snapToGrid w:val="0"/>
        <w:spacing w:line="380" w:lineRule="exact"/>
        <w:ind w:firstLine="482" w:firstLineChars="200"/>
        <w:rPr>
          <w:rFonts w:hint="eastAsia" w:ascii="仿宋" w:hAnsi="仿宋" w:eastAsia="仿宋"/>
          <w:b/>
          <w:bCs/>
          <w:kern w:val="0"/>
          <w:sz w:val="24"/>
          <w:highlight w:val="none"/>
        </w:rPr>
      </w:pPr>
      <w:r>
        <w:rPr>
          <w:rFonts w:hint="eastAsia" w:ascii="仿宋" w:hAnsi="仿宋" w:eastAsia="仿宋" w:cs="宋体"/>
          <w:b/>
          <w:bCs/>
          <w:kern w:val="0"/>
          <w:sz w:val="24"/>
          <w:highlight w:val="none"/>
        </w:rPr>
        <w:t>5.2 委托人的违约责任</w:t>
      </w:r>
    </w:p>
    <w:p w14:paraId="03AB8EE2">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委托人未履行本合同义务的，应承担相应的责任。</w:t>
      </w:r>
    </w:p>
    <w:p w14:paraId="10A3E620">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5.2.1 委托人违反本合同约定造成受托人损失的，委托人应予以赔偿。</w:t>
      </w:r>
    </w:p>
    <w:p w14:paraId="2CEEA58B">
      <w:pPr>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5.2.2 委托人向受托人的索赔不成立时，应赔偿受托人由此引起的费用。</w:t>
      </w:r>
    </w:p>
    <w:p w14:paraId="49815C37">
      <w:pPr>
        <w:spacing w:line="380" w:lineRule="exact"/>
        <w:ind w:firstLine="480" w:firstLineChars="200"/>
        <w:rPr>
          <w:rFonts w:hint="eastAsia" w:ascii="仿宋" w:hAnsi="仿宋" w:eastAsia="仿宋"/>
          <w:kern w:val="0"/>
          <w:sz w:val="24"/>
          <w:highlight w:val="none"/>
        </w:rPr>
      </w:pPr>
      <w:r>
        <w:rPr>
          <w:rFonts w:hint="eastAsia" w:ascii="仿宋" w:hAnsi="仿宋" w:eastAsia="仿宋" w:cs="宋体"/>
          <w:sz w:val="24"/>
          <w:highlight w:val="none"/>
        </w:rPr>
        <w:t xml:space="preserve">5.2.3 </w:t>
      </w:r>
      <w:r>
        <w:rPr>
          <w:rFonts w:hint="eastAsia" w:ascii="仿宋" w:hAnsi="仿宋" w:eastAsia="仿宋" w:cs="宋体"/>
          <w:kern w:val="0"/>
          <w:sz w:val="24"/>
          <w:highlight w:val="none"/>
        </w:rPr>
        <w:t>委托人未能按期支付</w:t>
      </w:r>
      <w:r>
        <w:rPr>
          <w:rFonts w:hint="eastAsia" w:ascii="仿宋" w:hAnsi="仿宋" w:eastAsia="仿宋" w:cs="宋体"/>
          <w:sz w:val="24"/>
          <w:highlight w:val="none"/>
        </w:rPr>
        <w:t>酬金</w:t>
      </w:r>
      <w:r>
        <w:rPr>
          <w:rFonts w:hint="eastAsia" w:ascii="仿宋" w:hAnsi="仿宋" w:eastAsia="仿宋" w:cs="宋体"/>
          <w:kern w:val="0"/>
          <w:sz w:val="24"/>
          <w:highlight w:val="none"/>
        </w:rPr>
        <w:t>超过28天，应按专用条件约定支付逾期付款利息。</w:t>
      </w:r>
    </w:p>
    <w:p w14:paraId="65FC1E8E">
      <w:pPr>
        <w:spacing w:line="380" w:lineRule="exact"/>
        <w:ind w:firstLine="482" w:firstLineChars="200"/>
        <w:rPr>
          <w:rFonts w:hint="eastAsia" w:ascii="仿宋" w:hAnsi="仿宋" w:eastAsia="仿宋"/>
          <w:b/>
          <w:bCs/>
          <w:kern w:val="0"/>
          <w:sz w:val="24"/>
          <w:highlight w:val="none"/>
        </w:rPr>
      </w:pPr>
      <w:r>
        <w:rPr>
          <w:rFonts w:hint="eastAsia" w:ascii="仿宋" w:hAnsi="仿宋" w:eastAsia="仿宋" w:cs="宋体"/>
          <w:b/>
          <w:bCs/>
          <w:kern w:val="0"/>
          <w:sz w:val="24"/>
          <w:highlight w:val="none"/>
        </w:rPr>
        <w:t>5.3 除外责任</w:t>
      </w:r>
    </w:p>
    <w:p w14:paraId="37D6DF07">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5.3.1因非受托人的原因，且受托人无过错，发生工程质量事故、安全事故、工期延误等造成的损失，受托人不承担赔偿责任。</w:t>
      </w:r>
    </w:p>
    <w:p w14:paraId="625664B6">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kern w:val="0"/>
          <w:sz w:val="24"/>
          <w:highlight w:val="none"/>
        </w:rPr>
        <w:t>5.3.2</w:t>
      </w:r>
      <w:r>
        <w:rPr>
          <w:rFonts w:hint="eastAsia" w:ascii="仿宋" w:hAnsi="仿宋" w:eastAsia="仿宋" w:cs="宋体"/>
          <w:sz w:val="24"/>
          <w:highlight w:val="none"/>
        </w:rPr>
        <w:t>受托人对委托人决策（该决策非受托人提供错误咨询意见引起）不承担责任。</w:t>
      </w:r>
    </w:p>
    <w:p w14:paraId="3309DC83">
      <w:pPr>
        <w:adjustRightInd w:val="0"/>
        <w:snapToGrid w:val="0"/>
        <w:spacing w:line="380" w:lineRule="exact"/>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5.3.3</w:t>
      </w:r>
      <w:r>
        <w:rPr>
          <w:rFonts w:hint="eastAsia" w:ascii="仿宋" w:hAnsi="仿宋" w:eastAsia="仿宋" w:cs="宋体"/>
          <w:sz w:val="24"/>
          <w:highlight w:val="none"/>
        </w:rPr>
        <w:t>因不可抗力对工程项目建设造成的影响，受托人不承担责任。</w:t>
      </w:r>
      <w:r>
        <w:rPr>
          <w:rFonts w:hint="eastAsia" w:ascii="仿宋" w:hAnsi="仿宋" w:eastAsia="仿宋" w:cs="宋体"/>
          <w:kern w:val="0"/>
          <w:sz w:val="24"/>
          <w:highlight w:val="none"/>
        </w:rPr>
        <w:t>因不可抗力导致本合同全部或部分不能履行时，双方各自承担其因此而造成的损失、损害。</w:t>
      </w:r>
    </w:p>
    <w:p w14:paraId="3D5C8DBF">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5.3.4</w:t>
      </w:r>
      <w:r>
        <w:rPr>
          <w:rFonts w:hint="eastAsia" w:ascii="仿宋" w:hAnsi="仿宋" w:eastAsia="仿宋" w:cs="宋体"/>
          <w:kern w:val="0"/>
          <w:sz w:val="24"/>
          <w:highlight w:val="none"/>
        </w:rPr>
        <w:t>受托人</w:t>
      </w:r>
      <w:r>
        <w:rPr>
          <w:rFonts w:hint="eastAsia" w:ascii="仿宋" w:hAnsi="仿宋" w:eastAsia="仿宋" w:cs="宋体"/>
          <w:sz w:val="24"/>
          <w:highlight w:val="none"/>
        </w:rPr>
        <w:t>的其他免责条款，由双方另行约定。</w:t>
      </w:r>
    </w:p>
    <w:p w14:paraId="3BA091B5">
      <w:pPr>
        <w:spacing w:line="380" w:lineRule="exact"/>
        <w:ind w:firstLine="480" w:firstLineChars="200"/>
        <w:outlineLvl w:val="1"/>
        <w:rPr>
          <w:rFonts w:hint="eastAsia" w:ascii="仿宋" w:hAnsi="仿宋" w:eastAsia="仿宋"/>
          <w:bCs/>
          <w:sz w:val="24"/>
          <w:highlight w:val="none"/>
        </w:rPr>
      </w:pPr>
      <w:bookmarkStart w:id="305" w:name="_Toc534455969"/>
      <w:bookmarkStart w:id="306" w:name="_Toc478373427"/>
      <w:bookmarkStart w:id="307" w:name="_Toc509302661"/>
      <w:bookmarkStart w:id="308" w:name="_Toc527955009"/>
      <w:bookmarkStart w:id="309" w:name="_Toc478380031"/>
      <w:r>
        <w:rPr>
          <w:rFonts w:hint="eastAsia" w:ascii="仿宋" w:hAnsi="仿宋" w:eastAsia="仿宋" w:cs="宋体"/>
          <w:bCs/>
          <w:sz w:val="24"/>
          <w:highlight w:val="none"/>
        </w:rPr>
        <w:t>6. 支付</w:t>
      </w:r>
      <w:bookmarkEnd w:id="305"/>
      <w:bookmarkEnd w:id="306"/>
      <w:bookmarkEnd w:id="307"/>
      <w:bookmarkEnd w:id="308"/>
      <w:bookmarkEnd w:id="309"/>
    </w:p>
    <w:p w14:paraId="520C981A">
      <w:pPr>
        <w:spacing w:line="38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6.1 支付货币</w:t>
      </w:r>
    </w:p>
    <w:p w14:paraId="078E82C4">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除专用条件另有约定外，酬金均以人民币支付。涉及外币支付的，所采用的货币种类和汇率在专用条件中约定。</w:t>
      </w:r>
    </w:p>
    <w:p w14:paraId="0D5FC2D5">
      <w:pPr>
        <w:snapToGrid w:val="0"/>
        <w:spacing w:line="38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6.2 支付申请</w:t>
      </w:r>
    </w:p>
    <w:p w14:paraId="0C79D621">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受托人应在本合同约定的每次应付款时间的7天前，向委托人提交支付申请书。支付申请书应当说明当期应付款总额，并列出当期应支付的酬金种类及其金额。</w:t>
      </w:r>
    </w:p>
    <w:p w14:paraId="0C9BFE11">
      <w:pPr>
        <w:snapToGrid w:val="0"/>
        <w:spacing w:line="38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6.3 酬金支付应当按照业务完成情况按月支付，专业咨询服务合同中另有约定的，按约定支付</w:t>
      </w:r>
    </w:p>
    <w:p w14:paraId="25710889">
      <w:pPr>
        <w:snapToGrid w:val="0"/>
        <w:spacing w:line="38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6.4 支付酬金</w:t>
      </w:r>
    </w:p>
    <w:p w14:paraId="35D54194">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支付的酬金包括正常工作酬金、附加工作酬金、合理化建议奖励金额及费用。委托人应当在收到受托人支付申请的</w:t>
      </w:r>
      <w:r>
        <w:rPr>
          <w:rFonts w:hint="eastAsia" w:ascii="仿宋" w:hAnsi="仿宋" w:eastAsia="仿宋"/>
          <w:sz w:val="24"/>
          <w:highlight w:val="none"/>
        </w:rPr>
        <w:t>28</w:t>
      </w:r>
      <w:r>
        <w:rPr>
          <w:rFonts w:hint="eastAsia" w:ascii="仿宋" w:hAnsi="仿宋" w:eastAsia="仿宋" w:cs="宋体"/>
          <w:sz w:val="24"/>
          <w:highlight w:val="none"/>
        </w:rPr>
        <w:t>天内及时支付。附加工作的价款应当在双方确认酬金额的次月支付。</w:t>
      </w:r>
    </w:p>
    <w:p w14:paraId="5B400DC4">
      <w:pPr>
        <w:spacing w:line="38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6.5有争议部分的付款</w:t>
      </w:r>
    </w:p>
    <w:p w14:paraId="507542C5">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委托人对受托人提交的支付申请书有异议时，应当在收到受托人提交的支付申请书后7天内，以书面形式向受托人发出异议通知。无异议部分的款项应按期支付，有异议部分的款项按合同约定办理。</w:t>
      </w:r>
    </w:p>
    <w:p w14:paraId="6720DC54">
      <w:pPr>
        <w:spacing w:line="380" w:lineRule="exact"/>
        <w:ind w:firstLine="480" w:firstLineChars="200"/>
        <w:outlineLvl w:val="1"/>
        <w:rPr>
          <w:rFonts w:hint="eastAsia" w:ascii="仿宋" w:hAnsi="仿宋" w:eastAsia="仿宋"/>
          <w:bCs/>
          <w:sz w:val="24"/>
          <w:highlight w:val="none"/>
        </w:rPr>
      </w:pPr>
      <w:bookmarkStart w:id="310" w:name="_Toc534455970"/>
      <w:bookmarkStart w:id="311" w:name="_Toc527955010"/>
      <w:bookmarkStart w:id="312" w:name="_Toc509302662"/>
      <w:bookmarkStart w:id="313" w:name="_Toc478373428"/>
      <w:bookmarkStart w:id="314" w:name="_Toc478380032"/>
      <w:r>
        <w:rPr>
          <w:rFonts w:hint="eastAsia" w:ascii="仿宋" w:hAnsi="仿宋" w:eastAsia="仿宋" w:cs="宋体"/>
          <w:bCs/>
          <w:sz w:val="24"/>
          <w:highlight w:val="none"/>
        </w:rPr>
        <w:t>7. 合同生效、变更、暂停、解除与终止</w:t>
      </w:r>
      <w:bookmarkEnd w:id="310"/>
      <w:bookmarkEnd w:id="311"/>
      <w:bookmarkEnd w:id="312"/>
      <w:bookmarkEnd w:id="313"/>
      <w:bookmarkEnd w:id="314"/>
    </w:p>
    <w:p w14:paraId="22518C11">
      <w:pPr>
        <w:spacing w:line="38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7.1生效</w:t>
      </w:r>
    </w:p>
    <w:p w14:paraId="0859AD3A">
      <w:pPr>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除法律另有规定或者专用条件另有约定外，委托人和受托人的法定代表人或其授权受托人在协议书上签字并加盖单位公章</w:t>
      </w:r>
      <w:r>
        <w:rPr>
          <w:rStyle w:val="29"/>
          <w:rFonts w:hint="eastAsia" w:ascii="仿宋" w:hAnsi="仿宋" w:eastAsia="仿宋" w:cs="宋体"/>
          <w:sz w:val="24"/>
          <w:szCs w:val="24"/>
          <w:highlight w:val="none"/>
        </w:rPr>
        <w:t>或合同专用章</w:t>
      </w:r>
      <w:r>
        <w:rPr>
          <w:rFonts w:hint="eastAsia" w:ascii="仿宋" w:hAnsi="仿宋" w:eastAsia="仿宋" w:cs="宋体"/>
          <w:sz w:val="24"/>
          <w:highlight w:val="none"/>
        </w:rPr>
        <w:t>后本合同生效。</w:t>
      </w:r>
    </w:p>
    <w:p w14:paraId="042A97D8">
      <w:pPr>
        <w:snapToGrid w:val="0"/>
        <w:spacing w:line="38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7.2变更</w:t>
      </w:r>
    </w:p>
    <w:p w14:paraId="718E7902">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7.2.1 合同任何一方提出变更请求时，双方经协商一致后可进行变更。</w:t>
      </w:r>
    </w:p>
    <w:p w14:paraId="676E3D5B">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7.2.2 除不可抗力外，因非受托人原因导致受托人履行合同期限延长、内容增加时，受托人应当将此情况与可能产生的影响及时通知委托人。增加的全过程工程咨询服务工作时间、工作内容应视为附加工作。附加工作酬金的</w:t>
      </w:r>
      <w:r>
        <w:rPr>
          <w:rFonts w:hint="eastAsia" w:ascii="仿宋" w:hAnsi="仿宋" w:eastAsia="仿宋" w:cs="宋体"/>
          <w:color w:val="000000"/>
          <w:sz w:val="24"/>
          <w:highlight w:val="none"/>
        </w:rPr>
        <w:t>确定方法在专用条件中约定</w:t>
      </w:r>
      <w:r>
        <w:rPr>
          <w:rFonts w:hint="eastAsia" w:ascii="仿宋" w:hAnsi="仿宋" w:eastAsia="仿宋" w:cs="宋体"/>
          <w:sz w:val="24"/>
          <w:highlight w:val="none"/>
        </w:rPr>
        <w:t>。</w:t>
      </w:r>
    </w:p>
    <w:p w14:paraId="27353C35">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7.2.3合同生效后，如果实际情况发生变化（非受托人原因）使得受托人不能完成全部或部分工作时，受托人应立即通知委托人。除不可抗力外，其善后工作以及恢复服务的准备工作应为附加工作，附加工作酬金的确定方法在专用条件中约定。受托人用于恢复服务的准备时间不应超过28天。</w:t>
      </w:r>
    </w:p>
    <w:p w14:paraId="4775527E">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7.2.4合同签订后，遇有与工程相关的法律法规、标准颁布或修订的，双方应遵照执行。由此引起全过程工程咨询服务范围、时间、酬金变化的，双方应通过协商进行相应调整。</w:t>
      </w:r>
    </w:p>
    <w:p w14:paraId="6A977306">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7.2.5 因非受托人原因造成工程概算投资额或建筑安装工程费增加时，正常工作酬金应作相应调整。调整方法在专用条件中约定。</w:t>
      </w:r>
    </w:p>
    <w:p w14:paraId="18B0A317">
      <w:pPr>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7.2.6 因工程规模、全过程工程咨询范围的变化导致受托人的正常工作量减少时，正常工作酬金应作相应调整。调整方法在专用条件中约定。</w:t>
      </w:r>
    </w:p>
    <w:p w14:paraId="4BD6FD4A">
      <w:pPr>
        <w:spacing w:line="38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7.3 暂停与解除</w:t>
      </w:r>
    </w:p>
    <w:p w14:paraId="1693CAB0">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除双方协商一致可以解除本合同外，当一方无正当理由未履行本合同约定的义务时，另一方可以根据本合同约定暂停履行本合同直至解除本合同。</w:t>
      </w:r>
    </w:p>
    <w:p w14:paraId="24D402F9">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7.3.1 在本合同有效期内，由于双方无法预见和控制的原因导致本合同全部或部分无法继续履行或继续履行已无意义，经双方协商一致，可以解除本合同或受托人的部分义务。在解除之前，受托人应做出合理安排，使开支减至最小。</w:t>
      </w:r>
    </w:p>
    <w:p w14:paraId="4D8FE610">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因解除本合同或解除受托人的部分义务导致受托人遭受的损失，除依法可以免除责任的情况外，应由委托人予以补偿，补偿金额由双方协商确定。</w:t>
      </w:r>
    </w:p>
    <w:p w14:paraId="0FD95879">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解除本合同的协议必须采取书面形式，协议未达成之前，本合同仍然有效。</w:t>
      </w:r>
    </w:p>
    <w:p w14:paraId="527DC52A">
      <w:pPr>
        <w:adjustRightInd w:val="0"/>
        <w:snapToGrid w:val="0"/>
        <w:spacing w:line="38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7.3.2 在本合同有效期内，因非受托人的原因导致工程全部或部分暂停，委托人可通知受托人要求暂停全部或部分工作。受托人应立即安排停止工作，并将开支减至最小。除不可抗力外，由此导致受托人遭受的损失应由委托人予以补偿。</w:t>
      </w:r>
    </w:p>
    <w:p w14:paraId="66F5AD40">
      <w:pPr>
        <w:adjustRightInd w:val="0"/>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7.3.3 当受托人无正当理由未履行本合同约定的义务时，委托人应通知受托人限期改正。若委托人在受托人接到通知后的7天内未收到受托人书面形式的合理解释，则可在7天内发出解除本合同的通知，自通知到达受托人时本合同解除。委托人应将全过程工程咨询</w:t>
      </w:r>
      <w:r>
        <w:rPr>
          <w:rFonts w:hint="eastAsia" w:ascii="仿宋" w:hAnsi="仿宋" w:eastAsia="仿宋" w:cs="宋体"/>
          <w:kern w:val="0"/>
          <w:sz w:val="24"/>
          <w:highlight w:val="none"/>
        </w:rPr>
        <w:t>的</w:t>
      </w:r>
      <w:r>
        <w:rPr>
          <w:rFonts w:hint="eastAsia" w:ascii="仿宋" w:hAnsi="仿宋" w:eastAsia="仿宋" w:cs="宋体"/>
          <w:sz w:val="24"/>
          <w:highlight w:val="none"/>
        </w:rPr>
        <w:t>酬金支付至</w:t>
      </w:r>
      <w:r>
        <w:rPr>
          <w:rFonts w:hint="eastAsia" w:ascii="仿宋" w:hAnsi="仿宋" w:eastAsia="仿宋" w:cs="宋体"/>
          <w:kern w:val="0"/>
          <w:sz w:val="24"/>
          <w:highlight w:val="none"/>
        </w:rPr>
        <w:t>限期改正通知到达受托人之日</w:t>
      </w:r>
      <w:r>
        <w:rPr>
          <w:rFonts w:hint="eastAsia" w:ascii="仿宋" w:hAnsi="仿宋" w:eastAsia="仿宋" w:cs="宋体"/>
          <w:sz w:val="24"/>
          <w:highlight w:val="none"/>
        </w:rPr>
        <w:t>，但受托人应承担第5.1款约定的责任。</w:t>
      </w:r>
    </w:p>
    <w:p w14:paraId="4D142D09">
      <w:pPr>
        <w:adjustRightInd w:val="0"/>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7.3.4 受托人在专用条件6.3中约定的支付之日起28天后仍未收到委托人按本合同约定应付的款项，可向委托人发出催付通知。委托人接到通知14天后仍未支付或未提出受托人可以接受的延期支付安排，受托人可向委托人发出暂停工作的通知并可自行暂停全部或部分工作。暂停工作后14天内受托人仍未获得委托人应付酬金或委托人的合理答复，受托人可向委托人发出解除本合同的通知，自通知到达委托人时本合同解除。委托人应承担第5.2.3款约定的责任。</w:t>
      </w:r>
    </w:p>
    <w:p w14:paraId="04550048">
      <w:pPr>
        <w:snapToGrid w:val="0"/>
        <w:spacing w:line="360" w:lineRule="exact"/>
        <w:ind w:firstLine="480" w:firstLineChars="200"/>
        <w:rPr>
          <w:rFonts w:hint="eastAsia" w:ascii="仿宋" w:hAnsi="仿宋" w:eastAsia="仿宋"/>
          <w:kern w:val="0"/>
          <w:sz w:val="24"/>
          <w:highlight w:val="none"/>
        </w:rPr>
      </w:pPr>
      <w:r>
        <w:rPr>
          <w:rFonts w:hint="eastAsia" w:ascii="仿宋" w:hAnsi="仿宋" w:eastAsia="仿宋" w:cs="宋体"/>
          <w:sz w:val="24"/>
          <w:highlight w:val="none"/>
        </w:rPr>
        <w:t>7.3.5 因不可抗力致使本合同部分或全部不能履行时，一方应立即通知另一方，可暂停或解除本合同。</w:t>
      </w:r>
    </w:p>
    <w:p w14:paraId="2D24829F">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7.3.6 本合同解除后，本合同约定的有关结算、清理、争议解决方式的条款仍然有效。</w:t>
      </w:r>
    </w:p>
    <w:p w14:paraId="43CD0FD0">
      <w:pPr>
        <w:snapToGrid w:val="0"/>
        <w:spacing w:line="36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7.4 终止</w:t>
      </w:r>
    </w:p>
    <w:p w14:paraId="358980F0">
      <w:pPr>
        <w:adjustRightInd w:val="0"/>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以下条件全部满足时，本合同即告终止：</w:t>
      </w:r>
    </w:p>
    <w:p w14:paraId="75965FF4">
      <w:pPr>
        <w:adjustRightInd w:val="0"/>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1.受托人完成本合同约定的全部工作；</w:t>
      </w:r>
    </w:p>
    <w:p w14:paraId="39018B85">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2.委托人与受托人结清并支付全部酬金。</w:t>
      </w:r>
    </w:p>
    <w:p w14:paraId="11D0D615">
      <w:pPr>
        <w:spacing w:line="360" w:lineRule="exact"/>
        <w:ind w:firstLine="480" w:firstLineChars="200"/>
        <w:outlineLvl w:val="1"/>
        <w:rPr>
          <w:rFonts w:hint="eastAsia" w:ascii="仿宋" w:hAnsi="仿宋" w:eastAsia="仿宋"/>
          <w:bCs/>
          <w:sz w:val="24"/>
          <w:highlight w:val="none"/>
        </w:rPr>
      </w:pPr>
      <w:bookmarkStart w:id="315" w:name="_Toc478380033"/>
      <w:bookmarkStart w:id="316" w:name="_Toc527955011"/>
      <w:bookmarkStart w:id="317" w:name="_Toc478373429"/>
      <w:bookmarkStart w:id="318" w:name="_Toc534455971"/>
      <w:bookmarkStart w:id="319" w:name="_Toc509302663"/>
      <w:r>
        <w:rPr>
          <w:rFonts w:hint="eastAsia" w:ascii="仿宋" w:hAnsi="仿宋" w:eastAsia="仿宋" w:cs="宋体"/>
          <w:bCs/>
          <w:sz w:val="24"/>
          <w:highlight w:val="none"/>
        </w:rPr>
        <w:t>8. 争议解决</w:t>
      </w:r>
      <w:bookmarkEnd w:id="315"/>
      <w:bookmarkEnd w:id="316"/>
      <w:bookmarkEnd w:id="317"/>
      <w:bookmarkEnd w:id="318"/>
      <w:bookmarkEnd w:id="319"/>
    </w:p>
    <w:p w14:paraId="7DBC43A9">
      <w:pPr>
        <w:snapToGrid w:val="0"/>
        <w:spacing w:line="36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8.1协商</w:t>
      </w:r>
    </w:p>
    <w:p w14:paraId="4F9B403A">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双方应本着诚信原则协商解决彼此间的争议。</w:t>
      </w:r>
    </w:p>
    <w:p w14:paraId="5785F3B3">
      <w:pPr>
        <w:snapToGrid w:val="0"/>
        <w:spacing w:line="36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8.2调解</w:t>
      </w:r>
    </w:p>
    <w:p w14:paraId="042DD626">
      <w:pPr>
        <w:snapToGrid w:val="0"/>
        <w:spacing w:line="360" w:lineRule="exact"/>
        <w:ind w:firstLine="520" w:firstLineChars="200"/>
        <w:rPr>
          <w:rFonts w:hint="eastAsia" w:ascii="仿宋" w:hAnsi="仿宋" w:eastAsia="仿宋"/>
          <w:sz w:val="24"/>
          <w:highlight w:val="none"/>
        </w:rPr>
      </w:pPr>
      <w:r>
        <w:rPr>
          <w:rFonts w:hint="eastAsia" w:ascii="仿宋" w:hAnsi="仿宋" w:eastAsia="仿宋" w:cs="宋体"/>
          <w:spacing w:val="10"/>
          <w:sz w:val="24"/>
          <w:highlight w:val="none"/>
        </w:rPr>
        <w:t>如果双方不能在14天内或双方商定的其他时间内解决本合同争议，可以将其提交给专用条件约定的或事后达成协议的调解人进行调解</w:t>
      </w:r>
      <w:r>
        <w:rPr>
          <w:rFonts w:hint="eastAsia" w:ascii="仿宋" w:hAnsi="仿宋" w:eastAsia="仿宋" w:cs="宋体"/>
          <w:sz w:val="24"/>
          <w:highlight w:val="none"/>
        </w:rPr>
        <w:t>。</w:t>
      </w:r>
    </w:p>
    <w:p w14:paraId="7463560C">
      <w:pPr>
        <w:snapToGrid w:val="0"/>
        <w:spacing w:line="36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8.3仲裁或诉讼</w:t>
      </w:r>
    </w:p>
    <w:p w14:paraId="718C6EA7">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双方均有权不经调解直接向专用条件约定的仲裁机构申请仲裁或向有管辖权的人民法院提起诉讼。</w:t>
      </w:r>
    </w:p>
    <w:p w14:paraId="3E7E8ABA">
      <w:pPr>
        <w:spacing w:line="360" w:lineRule="exact"/>
        <w:ind w:firstLine="480" w:firstLineChars="200"/>
        <w:outlineLvl w:val="1"/>
        <w:rPr>
          <w:rFonts w:hint="eastAsia" w:ascii="仿宋" w:hAnsi="仿宋" w:eastAsia="仿宋"/>
          <w:bCs/>
          <w:sz w:val="24"/>
          <w:highlight w:val="none"/>
        </w:rPr>
      </w:pPr>
      <w:bookmarkStart w:id="320" w:name="_Toc527955012"/>
      <w:bookmarkStart w:id="321" w:name="_Toc478380034"/>
      <w:bookmarkStart w:id="322" w:name="_Toc478373430"/>
      <w:bookmarkStart w:id="323" w:name="_Toc534455972"/>
      <w:bookmarkStart w:id="324" w:name="_Toc509302664"/>
      <w:r>
        <w:rPr>
          <w:rFonts w:hint="eastAsia" w:ascii="仿宋" w:hAnsi="仿宋" w:eastAsia="仿宋" w:cs="宋体"/>
          <w:bCs/>
          <w:sz w:val="24"/>
          <w:highlight w:val="none"/>
        </w:rPr>
        <w:t>9. 其他</w:t>
      </w:r>
      <w:bookmarkEnd w:id="320"/>
      <w:bookmarkEnd w:id="321"/>
      <w:bookmarkEnd w:id="322"/>
      <w:bookmarkEnd w:id="323"/>
      <w:bookmarkEnd w:id="324"/>
    </w:p>
    <w:p w14:paraId="09A27DBE">
      <w:pPr>
        <w:spacing w:line="36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9.1 外出考察费用</w:t>
      </w:r>
    </w:p>
    <w:p w14:paraId="08575907">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由委托人提出的外出考察，要求受托人参加或负责的，相应费用由委托人支付。</w:t>
      </w:r>
    </w:p>
    <w:p w14:paraId="0E43AB74">
      <w:pPr>
        <w:spacing w:line="36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9.2 检测费用</w:t>
      </w:r>
    </w:p>
    <w:p w14:paraId="287976D2">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委托人要求受托人进行的材料和设备检测所发生的费用，由委托人支付，支付时间在专用条件中约定。</w:t>
      </w:r>
    </w:p>
    <w:p w14:paraId="518F13C0">
      <w:pPr>
        <w:spacing w:line="36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9.3 咨询费用</w:t>
      </w:r>
    </w:p>
    <w:p w14:paraId="12767196">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经委托人同意，根据工程需要由受托人组织的相关评审、咨询和论证等会议以及聘请相关专家等发生的费用由委托人支付，支付时间在专用条件中约定。</w:t>
      </w:r>
    </w:p>
    <w:p w14:paraId="16B4333B">
      <w:pPr>
        <w:spacing w:line="36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9.4 奖励</w:t>
      </w:r>
    </w:p>
    <w:p w14:paraId="1EA63EC0">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受托人在服务过程中提出的合理化建议，使委托人获得经济效益的，双方在专用条件中约定奖励金额的确定方法。奖励金额在合理化建议被采纳后，与最近一期的正常工作酬金同期支付。</w:t>
      </w:r>
    </w:p>
    <w:p w14:paraId="62B58EBE">
      <w:pPr>
        <w:spacing w:line="36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9.5 守法诚信</w:t>
      </w:r>
    </w:p>
    <w:p w14:paraId="0562F5E6">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受托人及其相关人员不得从其他参建方获得任何经济利益。</w:t>
      </w:r>
    </w:p>
    <w:p w14:paraId="5199F374">
      <w:pPr>
        <w:spacing w:line="36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9.6 保密</w:t>
      </w:r>
    </w:p>
    <w:p w14:paraId="265C0ACB">
      <w:pPr>
        <w:snapToGrid w:val="0"/>
        <w:spacing w:line="360" w:lineRule="exact"/>
        <w:ind w:firstLine="480" w:firstLineChars="200"/>
        <w:rPr>
          <w:rFonts w:hint="eastAsia" w:ascii="仿宋" w:hAnsi="仿宋" w:eastAsia="仿宋"/>
          <w:sz w:val="24"/>
          <w:highlight w:val="none"/>
          <w:u w:val="single"/>
        </w:rPr>
      </w:pPr>
      <w:r>
        <w:rPr>
          <w:rFonts w:hint="eastAsia" w:ascii="仿宋" w:hAnsi="仿宋" w:eastAsia="仿宋" w:cs="宋体"/>
          <w:sz w:val="24"/>
          <w:highlight w:val="none"/>
        </w:rPr>
        <w:t>双方不得泄露对方申明的保密资料，亦不得泄露其他参建方所提供的保密资料。保密事项的具体约定见专用条件。</w:t>
      </w:r>
    </w:p>
    <w:p w14:paraId="60ED35CF">
      <w:pPr>
        <w:spacing w:line="36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9.7 通知</w:t>
      </w:r>
    </w:p>
    <w:p w14:paraId="0694510E">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本合同涉及的通知均应当采用书面形式，并在送达对方时生效，收件人应书面签收。</w:t>
      </w:r>
    </w:p>
    <w:p w14:paraId="4384224F">
      <w:pPr>
        <w:spacing w:line="36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9.8 知识产权</w:t>
      </w:r>
    </w:p>
    <w:p w14:paraId="0AC1CD18">
      <w:pPr>
        <w:tabs>
          <w:tab w:val="left" w:pos="7200"/>
        </w:tabs>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9.8.1委托人提供给受托人的图纸、委托人为实施工程自行编制或委托编制的技术规格书以及反映委托人要求的或其他类似性质的文件的著作权属于委托人，受托人可以为实现合同目的而复制、使用此类文件，但不能用于与合同无关的其他事项。未经委托人书面同意，受托人不得为了合同以外的目的而复制、使用上述文件或将之提供给任何第三方。</w:t>
      </w:r>
    </w:p>
    <w:p w14:paraId="65F2A93B">
      <w:pPr>
        <w:tabs>
          <w:tab w:val="left" w:pos="7200"/>
        </w:tabs>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9.8.2受托人为实施咨询服务所编制的文件的著作权属于受托人，委托人可因实施工程的运行、调试、维修、改造等目的而复制、使用此类文件，但不能擅自修改或用于与合同无关的其他事项。未经受托人书面同意，委托人不得为了合同以外的目的而复制、使用上述文件或将之提供给任何第三方。</w:t>
      </w:r>
    </w:p>
    <w:p w14:paraId="480AA286">
      <w:pPr>
        <w:tabs>
          <w:tab w:val="left" w:pos="7200"/>
        </w:tabs>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9.8.3 合同当事人保证在履行合同过程中不侵犯对方及第三方的知识产权。受托人在实施全过程工程咨询服务时，因侵犯他人的专利权或其他知识产权所引起的责任，由受托人承担；因委托人提供的工程资料导致侵权的，由委托人承担责任。</w:t>
      </w:r>
    </w:p>
    <w:p w14:paraId="5C2833C3">
      <w:pPr>
        <w:tabs>
          <w:tab w:val="left" w:pos="7200"/>
        </w:tabs>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9.8.4 合同当事人双方均有权在不损害对方利益和保密约定的前提下，在自己宣传用的印刷品或其他出版物上，或申报奖项时等情形下公布有关项目的文字和图片材料。</w:t>
      </w:r>
    </w:p>
    <w:p w14:paraId="3E276126">
      <w:pPr>
        <w:tabs>
          <w:tab w:val="left" w:pos="7200"/>
        </w:tabs>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9.8.5受托人在合同签订前和签订时已确定采用的专利、专有技术的使用费应包含在酬金中。</w:t>
      </w:r>
    </w:p>
    <w:p w14:paraId="64AC66E7">
      <w:pPr>
        <w:spacing w:line="360" w:lineRule="exact"/>
        <w:ind w:firstLine="482" w:firstLineChars="200"/>
        <w:rPr>
          <w:rFonts w:hint="eastAsia" w:ascii="仿宋" w:hAnsi="仿宋" w:eastAsia="仿宋" w:cs="宋体"/>
          <w:b/>
          <w:sz w:val="24"/>
          <w:highlight w:val="none"/>
        </w:rPr>
      </w:pPr>
      <w:r>
        <w:rPr>
          <w:rFonts w:hint="eastAsia" w:ascii="仿宋" w:hAnsi="仿宋" w:eastAsia="仿宋" w:cs="宋体"/>
          <w:b/>
          <w:sz w:val="24"/>
          <w:highlight w:val="none"/>
        </w:rPr>
        <w:t>9.9 联合体</w:t>
      </w:r>
    </w:p>
    <w:p w14:paraId="79860F9F">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9.9.1 联合体各方应共同与委托人签订合同协议书。联合体各方应为履行合同向委托人承担连带责任。</w:t>
      </w:r>
    </w:p>
    <w:p w14:paraId="6059F078">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9.9.2 联合体各方应签订联合体协议，应当约定联合体牵头人及各成员工作责任义务，经委托人确认后作为合同附件。在履行合同过程中，未经委托人同意，不得修改联合体协议。</w:t>
      </w:r>
    </w:p>
    <w:p w14:paraId="54C04ADF">
      <w:pPr>
        <w:snapToGrid w:val="0"/>
        <w:spacing w:line="36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9.9.3 联合体牵头人负责与委托人联系，并接受指示，负责管理、组织协调联合体各成员全面履行合同。</w:t>
      </w:r>
    </w:p>
    <w:p w14:paraId="0F3C6DCB">
      <w:pPr>
        <w:snapToGrid w:val="0"/>
        <w:spacing w:line="360" w:lineRule="auto"/>
        <w:ind w:firstLine="420" w:firstLineChars="200"/>
        <w:rPr>
          <w:rFonts w:hint="eastAsia" w:ascii="宋体"/>
          <w:highlight w:val="none"/>
        </w:rPr>
      </w:pPr>
    </w:p>
    <w:p w14:paraId="06B21FAD">
      <w:pPr>
        <w:tabs>
          <w:tab w:val="left" w:pos="6140"/>
        </w:tabs>
        <w:adjustRightInd w:val="0"/>
        <w:snapToGrid w:val="0"/>
        <w:spacing w:line="440" w:lineRule="exact"/>
        <w:ind w:firstLine="480" w:firstLineChars="200"/>
        <w:jc w:val="center"/>
        <w:rPr>
          <w:rFonts w:hint="eastAsia" w:ascii="方正大标宋简体" w:eastAsia="方正大标宋简体"/>
          <w:b/>
          <w:bCs/>
          <w:sz w:val="32"/>
          <w:szCs w:val="32"/>
          <w:highlight w:val="none"/>
        </w:rPr>
      </w:pPr>
      <w:r>
        <w:rPr>
          <w:rFonts w:hint="eastAsia" w:ascii="宋体"/>
          <w:sz w:val="24"/>
          <w:highlight w:val="none"/>
        </w:rPr>
        <w:br w:type="page"/>
      </w:r>
      <w:bookmarkStart w:id="325" w:name="_Toc527955013"/>
      <w:bookmarkStart w:id="326" w:name="_Toc534455973"/>
      <w:r>
        <w:rPr>
          <w:rFonts w:hint="eastAsia" w:ascii="仿宋" w:hAnsi="仿宋" w:eastAsia="仿宋" w:cs="宋体"/>
          <w:b/>
          <w:sz w:val="32"/>
          <w:szCs w:val="32"/>
          <w:highlight w:val="none"/>
        </w:rPr>
        <w:t>第三部分 专用条件</w:t>
      </w:r>
      <w:bookmarkEnd w:id="325"/>
      <w:bookmarkEnd w:id="326"/>
    </w:p>
    <w:p w14:paraId="5E34275D">
      <w:pPr>
        <w:spacing w:line="440" w:lineRule="exact"/>
        <w:ind w:firstLine="470" w:firstLineChars="196"/>
        <w:outlineLvl w:val="1"/>
        <w:rPr>
          <w:rFonts w:hint="eastAsia" w:ascii="仿宋" w:hAnsi="仿宋" w:eastAsia="仿宋"/>
          <w:bCs/>
          <w:sz w:val="24"/>
          <w:highlight w:val="none"/>
        </w:rPr>
      </w:pPr>
      <w:bookmarkStart w:id="327" w:name="_Toc527955014"/>
      <w:bookmarkStart w:id="328" w:name="_Toc478373432"/>
      <w:bookmarkStart w:id="329" w:name="_Toc478380036"/>
      <w:bookmarkStart w:id="330" w:name="_Toc509302666"/>
      <w:bookmarkStart w:id="331" w:name="_Toc534455974"/>
      <w:r>
        <w:rPr>
          <w:rFonts w:hint="eastAsia" w:ascii="仿宋" w:hAnsi="仿宋" w:eastAsia="仿宋" w:cs="宋体"/>
          <w:bCs/>
          <w:sz w:val="24"/>
          <w:highlight w:val="none"/>
        </w:rPr>
        <w:t>1. 定义与解释</w:t>
      </w:r>
      <w:bookmarkEnd w:id="327"/>
      <w:bookmarkEnd w:id="328"/>
      <w:bookmarkEnd w:id="329"/>
      <w:bookmarkEnd w:id="330"/>
      <w:bookmarkEnd w:id="331"/>
    </w:p>
    <w:p w14:paraId="7E59673F">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1.1  解释</w:t>
      </w:r>
    </w:p>
    <w:p w14:paraId="30701258">
      <w:pPr>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1.1.1 本合同文件除使用中文外，还可用</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无</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p>
    <w:p w14:paraId="7D56455F">
      <w:pPr>
        <w:tabs>
          <w:tab w:val="left" w:pos="6140"/>
        </w:tabs>
        <w:adjustRightInd w:val="0"/>
        <w:snapToGrid w:val="0"/>
        <w:spacing w:line="440" w:lineRule="exact"/>
        <w:ind w:firstLine="482" w:firstLineChars="200"/>
        <w:rPr>
          <w:rFonts w:hint="default" w:ascii="仿宋" w:hAnsi="仿宋" w:eastAsia="仿宋" w:cs="宋体"/>
          <w:sz w:val="24"/>
          <w:highlight w:val="none"/>
          <w:u w:val="single"/>
          <w:lang w:val="en-US" w:eastAsia="zh-CN"/>
        </w:rPr>
      </w:pPr>
      <w:r>
        <w:rPr>
          <w:rFonts w:hint="eastAsia" w:ascii="仿宋" w:hAnsi="仿宋" w:eastAsia="仿宋" w:cs="宋体"/>
          <w:b/>
          <w:sz w:val="24"/>
          <w:highlight w:val="none"/>
        </w:rPr>
        <w:t>1.2</w:t>
      </w:r>
      <w:r>
        <w:rPr>
          <w:rFonts w:hint="eastAsia" w:ascii="仿宋" w:hAnsi="仿宋" w:eastAsia="仿宋" w:cs="宋体"/>
          <w:b/>
          <w:color w:val="000000"/>
          <w:sz w:val="24"/>
          <w:highlight w:val="none"/>
        </w:rPr>
        <w:t>全过程工程</w:t>
      </w:r>
      <w:r>
        <w:rPr>
          <w:rFonts w:hint="eastAsia" w:ascii="仿宋" w:hAnsi="仿宋" w:eastAsia="仿宋" w:cs="宋体"/>
          <w:b/>
          <w:color w:val="000000"/>
          <w:sz w:val="24"/>
          <w:highlight w:val="none"/>
          <w:lang w:val="en-US" w:eastAsia="zh-CN"/>
        </w:rPr>
        <w:t>项目管理</w:t>
      </w:r>
      <w:r>
        <w:rPr>
          <w:rFonts w:hint="eastAsia" w:ascii="仿宋" w:hAnsi="仿宋" w:eastAsia="仿宋" w:cs="宋体"/>
          <w:b/>
          <w:color w:val="000000"/>
          <w:sz w:val="24"/>
          <w:highlight w:val="none"/>
        </w:rPr>
        <w:t>服务范围和服务内容</w:t>
      </w:r>
      <w:r>
        <w:rPr>
          <w:rFonts w:hint="eastAsia" w:ascii="仿宋" w:hAnsi="仿宋" w:eastAsia="仿宋" w:cs="宋体"/>
          <w:b/>
          <w:color w:val="000000"/>
          <w:sz w:val="24"/>
          <w:highlight w:val="none"/>
          <w:lang w:eastAsia="zh-CN"/>
        </w:rPr>
        <w:t>：</w:t>
      </w:r>
      <w:r>
        <w:rPr>
          <w:rFonts w:hint="eastAsia" w:ascii="仿宋" w:hAnsi="仿宋" w:eastAsia="仿宋" w:cs="宋体"/>
          <w:sz w:val="24"/>
          <w:highlight w:val="none"/>
          <w:u w:val="single"/>
          <w:lang w:val="en-US" w:eastAsia="zh-CN"/>
        </w:rPr>
        <w:t>榆林市中心血站新建项目</w:t>
      </w:r>
      <w:r>
        <w:rPr>
          <w:rFonts w:hint="eastAsia" w:ascii="仿宋" w:hAnsi="仿宋" w:eastAsia="仿宋" w:cs="宋体"/>
          <w:sz w:val="24"/>
          <w:highlight w:val="none"/>
          <w:u w:val="single"/>
        </w:rPr>
        <w:t>工程</w:t>
      </w:r>
      <w:r>
        <w:rPr>
          <w:rFonts w:hint="eastAsia" w:ascii="仿宋" w:hAnsi="仿宋" w:eastAsia="仿宋" w:cs="宋体"/>
          <w:sz w:val="24"/>
          <w:highlight w:val="none"/>
          <w:u w:val="single"/>
          <w:lang w:val="en-US" w:eastAsia="zh-CN"/>
        </w:rPr>
        <w:t>全过程</w:t>
      </w:r>
      <w:r>
        <w:rPr>
          <w:rFonts w:hint="eastAsia" w:ascii="仿宋" w:hAnsi="仿宋" w:eastAsia="仿宋" w:cs="宋体"/>
          <w:sz w:val="24"/>
          <w:highlight w:val="none"/>
          <w:u w:val="single"/>
        </w:rPr>
        <w:t>项目管理</w:t>
      </w:r>
      <w:r>
        <w:rPr>
          <w:rFonts w:hint="eastAsia" w:ascii="仿宋" w:hAnsi="仿宋" w:eastAsia="仿宋" w:cs="宋体"/>
          <w:sz w:val="24"/>
          <w:highlight w:val="none"/>
          <w:u w:val="single"/>
          <w:lang w:val="en-US" w:eastAsia="zh-CN"/>
        </w:rPr>
        <w:t>的</w:t>
      </w:r>
      <w:r>
        <w:rPr>
          <w:rFonts w:hint="eastAsia" w:ascii="仿宋" w:hAnsi="仿宋" w:eastAsia="仿宋" w:cs="宋体"/>
          <w:sz w:val="24"/>
          <w:highlight w:val="none"/>
          <w:u w:val="single"/>
        </w:rPr>
        <w:t>项目报批、勘察管理、设计管理、合同管理、进度管理、投资管理、招标采购管理、组织协调管理、质量管理、安全生产管理、信息管理、风险管理、收尾管理</w:t>
      </w:r>
      <w:r>
        <w:rPr>
          <w:rFonts w:hint="eastAsia" w:ascii="仿宋" w:hAnsi="仿宋" w:eastAsia="仿宋" w:cs="宋体"/>
          <w:sz w:val="24"/>
          <w:highlight w:val="none"/>
          <w:u w:val="single"/>
          <w:lang w:val="en-US" w:eastAsia="zh-CN"/>
        </w:rPr>
        <w:t>等内容。</w:t>
      </w:r>
    </w:p>
    <w:p w14:paraId="1E13AA67">
      <w:pPr>
        <w:tabs>
          <w:tab w:val="left" w:pos="6140"/>
        </w:tabs>
        <w:adjustRightInd w:val="0"/>
        <w:snapToGrid w:val="0"/>
        <w:spacing w:line="440" w:lineRule="exact"/>
        <w:ind w:firstLine="480" w:firstLineChars="200"/>
        <w:rPr>
          <w:rFonts w:hint="eastAsia" w:ascii="仿宋" w:hAnsi="仿宋" w:eastAsia="仿宋"/>
          <w:b/>
          <w:sz w:val="24"/>
          <w:highlight w:val="none"/>
        </w:rPr>
      </w:pPr>
      <w:r>
        <w:rPr>
          <w:rFonts w:hint="eastAsia" w:ascii="仿宋" w:hAnsi="仿宋" w:eastAsia="仿宋" w:cs="宋体"/>
          <w:sz w:val="24"/>
          <w:highlight w:val="none"/>
        </w:rPr>
        <w:t>1.3</w:t>
      </w:r>
      <w:r>
        <w:rPr>
          <w:rFonts w:hint="eastAsia" w:ascii="仿宋" w:hAnsi="仿宋" w:eastAsia="仿宋" w:cs="宋体"/>
          <w:b/>
          <w:sz w:val="24"/>
          <w:highlight w:val="none"/>
        </w:rPr>
        <w:t>全过程工程咨询服务依据</w:t>
      </w:r>
    </w:p>
    <w:p w14:paraId="3C1595A2">
      <w:pPr>
        <w:tabs>
          <w:tab w:val="left" w:pos="6140"/>
        </w:tabs>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1.3.1双方根据工程的行业和地域特点，在专用条件中具体约定工作依据。</w:t>
      </w:r>
    </w:p>
    <w:p w14:paraId="6B3CCB77">
      <w:pPr>
        <w:tabs>
          <w:tab w:val="left" w:pos="6140"/>
        </w:tabs>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1.3.2委托人要求使用其他国家和地区技术标准的，应在专用条件中约定所使用技术标准的名称及提供方，并约定技术标准原文版、中译本的份数、时间及费用承担等事项。</w:t>
      </w:r>
    </w:p>
    <w:p w14:paraId="158AFF71">
      <w:pPr>
        <w:spacing w:line="440" w:lineRule="exact"/>
        <w:ind w:firstLine="480" w:firstLineChars="200"/>
        <w:outlineLvl w:val="1"/>
        <w:rPr>
          <w:rFonts w:hint="eastAsia" w:ascii="仿宋" w:hAnsi="仿宋" w:eastAsia="仿宋"/>
          <w:bCs/>
          <w:sz w:val="24"/>
          <w:highlight w:val="none"/>
        </w:rPr>
      </w:pPr>
      <w:bookmarkStart w:id="332" w:name="_Toc534455975"/>
      <w:bookmarkStart w:id="333" w:name="_Toc478373433"/>
      <w:bookmarkStart w:id="334" w:name="_Toc527955015"/>
      <w:bookmarkStart w:id="335" w:name="_Toc478380037"/>
      <w:bookmarkStart w:id="336" w:name="_Toc509302667"/>
      <w:r>
        <w:rPr>
          <w:rFonts w:hint="eastAsia" w:ascii="仿宋" w:hAnsi="仿宋" w:eastAsia="仿宋" w:cs="宋体"/>
          <w:bCs/>
          <w:sz w:val="24"/>
          <w:highlight w:val="none"/>
        </w:rPr>
        <w:t>2. 受托人的义务</w:t>
      </w:r>
      <w:bookmarkEnd w:id="332"/>
      <w:bookmarkEnd w:id="333"/>
      <w:bookmarkEnd w:id="334"/>
      <w:bookmarkEnd w:id="335"/>
      <w:bookmarkEnd w:id="336"/>
    </w:p>
    <w:p w14:paraId="07F503F0">
      <w:pPr>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2.1 全过程工程</w:t>
      </w:r>
      <w:r>
        <w:rPr>
          <w:rFonts w:hint="eastAsia" w:ascii="仿宋" w:hAnsi="仿宋" w:eastAsia="仿宋" w:cs="宋体"/>
          <w:b/>
          <w:sz w:val="24"/>
          <w:highlight w:val="none"/>
          <w:lang w:val="en-US" w:eastAsia="zh-CN"/>
        </w:rPr>
        <w:t>项目管理服务</w:t>
      </w:r>
      <w:r>
        <w:rPr>
          <w:rFonts w:hint="eastAsia" w:ascii="仿宋" w:hAnsi="仿宋" w:eastAsia="仿宋" w:cs="宋体"/>
          <w:b/>
          <w:sz w:val="24"/>
          <w:highlight w:val="none"/>
        </w:rPr>
        <w:t>服务依据及使用标准</w:t>
      </w:r>
    </w:p>
    <w:p w14:paraId="36B5AF7D">
      <w:pPr>
        <w:adjustRightInd w:val="0"/>
        <w:snapToGrid w:val="0"/>
        <w:spacing w:line="440" w:lineRule="exact"/>
        <w:ind w:firstLine="480" w:firstLineChars="200"/>
        <w:rPr>
          <w:rFonts w:hint="eastAsia" w:ascii="仿宋" w:hAnsi="仿宋" w:eastAsia="仿宋" w:cs="宋体"/>
          <w:sz w:val="24"/>
          <w:highlight w:val="none"/>
          <w:lang w:eastAsia="zh-CN"/>
        </w:rPr>
      </w:pPr>
      <w:r>
        <w:rPr>
          <w:rFonts w:hint="eastAsia" w:ascii="仿宋" w:hAnsi="仿宋" w:eastAsia="仿宋" w:cs="宋体"/>
          <w:sz w:val="24"/>
          <w:highlight w:val="none"/>
        </w:rPr>
        <w:t>2.1.1 全过程工程</w:t>
      </w:r>
      <w:r>
        <w:rPr>
          <w:rFonts w:hint="eastAsia" w:ascii="仿宋" w:hAnsi="仿宋" w:eastAsia="仿宋" w:cs="宋体"/>
          <w:sz w:val="24"/>
          <w:highlight w:val="none"/>
          <w:lang w:val="en-US" w:eastAsia="zh-CN"/>
        </w:rPr>
        <w:t>项目管理服务</w:t>
      </w:r>
      <w:r>
        <w:rPr>
          <w:rFonts w:hint="eastAsia" w:ascii="仿宋" w:hAnsi="仿宋" w:eastAsia="仿宋" w:cs="宋体"/>
          <w:sz w:val="24"/>
          <w:highlight w:val="none"/>
        </w:rPr>
        <w:t>服务依据包括</w:t>
      </w:r>
      <w:r>
        <w:rPr>
          <w:rFonts w:hint="eastAsia" w:ascii="仿宋" w:hAnsi="仿宋" w:eastAsia="仿宋" w:cs="宋体"/>
          <w:sz w:val="24"/>
          <w:highlight w:val="none"/>
          <w:lang w:eastAsia="zh-CN"/>
        </w:rPr>
        <w:t>：</w:t>
      </w:r>
    </w:p>
    <w:p w14:paraId="59D02ECC">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（1）全过程工程</w:t>
      </w:r>
      <w:r>
        <w:rPr>
          <w:rFonts w:hint="eastAsia" w:ascii="仿宋" w:hAnsi="仿宋" w:eastAsia="仿宋" w:cs="宋体"/>
          <w:sz w:val="24"/>
          <w:lang w:val="en-US" w:eastAsia="zh-CN"/>
        </w:rPr>
        <w:t>项目管理服务</w:t>
      </w:r>
      <w:r>
        <w:rPr>
          <w:rFonts w:hint="eastAsia" w:ascii="仿宋" w:hAnsi="仿宋" w:eastAsia="仿宋" w:cs="宋体"/>
          <w:sz w:val="24"/>
        </w:rPr>
        <w:t>服务依据包括但并不限与：</w:t>
      </w:r>
    </w:p>
    <w:p w14:paraId="651CF35A">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1）国家工程建设的法律、法规、条款及有关政策规定，主管部门批准的建设计 划、规划、设计文件。</w:t>
      </w:r>
    </w:p>
    <w:p w14:paraId="7F51BE49">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2）委托人与勘察、设计、承建单位签订的合同或协议。</w:t>
      </w:r>
    </w:p>
    <w:p w14:paraId="7E04E019">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3）经批准的施工图纸及说明，经图纸会审确定的修改设计通知书。</w:t>
      </w:r>
    </w:p>
    <w:p w14:paraId="6FB55580">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4）国家和地方现行的建筑工程质量评定标准、设计及施工验收规范。</w:t>
      </w:r>
    </w:p>
    <w:p w14:paraId="5B20930E">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5）当地现场预算定额、取费标准和有关建设管理办法。</w:t>
      </w:r>
    </w:p>
    <w:p w14:paraId="0C66B61B">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6）当地建设行政主管部门的有关法规和通知等。</w:t>
      </w:r>
    </w:p>
    <w:p w14:paraId="14E4B563">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7）委托人发出的指令及与本工程有关的会议纪要和文件。</w:t>
      </w:r>
    </w:p>
    <w:p w14:paraId="007D0CA3">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8）国家现行的勘察、设计规范和规程、《建筑工程施工及验收规范》、《工程质量 检验评定标准》及《装修工程质量验收规范》等有关标准。</w:t>
      </w:r>
    </w:p>
    <w:p w14:paraId="22F6F9F7">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 xml:space="preserve">9）国家及地方政府相关规定。 </w:t>
      </w:r>
      <w:r>
        <w:rPr>
          <w:rFonts w:hint="eastAsia" w:ascii="仿宋" w:hAnsi="仿宋" w:eastAsia="仿宋" w:cs="宋体"/>
          <w:sz w:val="24"/>
        </w:rPr>
        <w:tab/>
      </w:r>
    </w:p>
    <w:p w14:paraId="5573BF97">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10）该工程的地质勘探、设计招投标和施工招投标文件。</w:t>
      </w:r>
    </w:p>
    <w:p w14:paraId="2B16E949">
      <w:pPr>
        <w:pStyle w:val="22"/>
        <w:rPr>
          <w:rFonts w:hint="eastAsia"/>
          <w:lang w:eastAsia="zh-CN"/>
        </w:rPr>
      </w:pPr>
      <w:r>
        <w:rPr>
          <w:rFonts w:hint="eastAsia" w:ascii="仿宋" w:hAnsi="仿宋" w:eastAsia="仿宋" w:cs="宋体"/>
          <w:sz w:val="24"/>
        </w:rPr>
        <w:t>11）现行质量保证标准。</w:t>
      </w:r>
    </w:p>
    <w:p w14:paraId="6525A04F">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lang w:eastAsia="zh-CN"/>
        </w:rPr>
        <w:t>（</w:t>
      </w:r>
      <w:r>
        <w:rPr>
          <w:rFonts w:hint="eastAsia" w:ascii="仿宋" w:hAnsi="仿宋" w:eastAsia="仿宋" w:cs="宋体"/>
          <w:sz w:val="24"/>
          <w:highlight w:val="none"/>
        </w:rPr>
        <w:t>2</w:t>
      </w:r>
      <w:r>
        <w:rPr>
          <w:rFonts w:hint="eastAsia" w:ascii="仿宋" w:hAnsi="仿宋" w:eastAsia="仿宋" w:cs="宋体"/>
          <w:sz w:val="24"/>
          <w:highlight w:val="none"/>
          <w:lang w:eastAsia="zh-CN"/>
        </w:rPr>
        <w:t>）</w:t>
      </w:r>
      <w:r>
        <w:rPr>
          <w:rFonts w:hint="eastAsia" w:ascii="仿宋" w:hAnsi="仿宋" w:eastAsia="仿宋" w:cs="宋体"/>
          <w:sz w:val="24"/>
          <w:highlight w:val="none"/>
        </w:rPr>
        <w:t>.使用其他国家和地区技术标准的名称、提供方、原文版、中译本的份数、时间及费用承担：</w:t>
      </w:r>
      <w:r>
        <w:rPr>
          <w:rFonts w:hint="eastAsia" w:ascii="仿宋" w:hAnsi="仿宋" w:eastAsia="仿宋" w:cs="宋体"/>
          <w:kern w:val="0"/>
          <w:sz w:val="24"/>
          <w:highlight w:val="none"/>
          <w:u w:val="single"/>
        </w:rPr>
        <w:t>_</w:t>
      </w:r>
      <w:r>
        <w:rPr>
          <w:rFonts w:hint="eastAsia" w:ascii="仿宋" w:hAnsi="仿宋" w:eastAsia="仿宋" w:cs="宋体"/>
          <w:kern w:val="0"/>
          <w:sz w:val="24"/>
          <w:highlight w:val="none"/>
          <w:u w:val="single"/>
          <w:lang w:val="en-US" w:eastAsia="zh-CN"/>
        </w:rPr>
        <w:t>/</w:t>
      </w:r>
      <w:r>
        <w:rPr>
          <w:rFonts w:hint="eastAsia" w:ascii="仿宋" w:hAnsi="仿宋" w:eastAsia="仿宋" w:cs="宋体"/>
          <w:kern w:val="0"/>
          <w:sz w:val="24"/>
          <w:highlight w:val="none"/>
          <w:u w:val="single"/>
        </w:rPr>
        <w:t>_</w:t>
      </w:r>
      <w:r>
        <w:rPr>
          <w:rFonts w:hint="eastAsia" w:ascii="仿宋" w:hAnsi="仿宋" w:eastAsia="仿宋" w:cs="宋体"/>
          <w:sz w:val="24"/>
          <w:highlight w:val="none"/>
        </w:rPr>
        <w:t>。</w:t>
      </w:r>
    </w:p>
    <w:p w14:paraId="50EED7DA">
      <w:pPr>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2.2 全过程工程咨询服务</w:t>
      </w:r>
      <w:r>
        <w:rPr>
          <w:rFonts w:hint="eastAsia" w:ascii="仿宋" w:hAnsi="仿宋" w:eastAsia="仿宋" w:cs="宋体"/>
          <w:b/>
          <w:kern w:val="0"/>
          <w:sz w:val="24"/>
          <w:highlight w:val="none"/>
        </w:rPr>
        <w:t>机构和人员</w:t>
      </w:r>
    </w:p>
    <w:p w14:paraId="146306E0">
      <w:pPr>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 xml:space="preserve">2.2.1 </w:t>
      </w:r>
      <w:r>
        <w:rPr>
          <w:rFonts w:hint="eastAsia" w:ascii="仿宋" w:hAnsi="仿宋" w:eastAsia="仿宋" w:cs="宋体"/>
          <w:kern w:val="0"/>
          <w:sz w:val="24"/>
          <w:highlight w:val="none"/>
        </w:rPr>
        <w:t>全过程工程咨询服务机构人员配备祥见附录1。</w:t>
      </w:r>
    </w:p>
    <w:p w14:paraId="559627F5">
      <w:pPr>
        <w:pStyle w:val="10"/>
        <w:tabs>
          <w:tab w:val="left" w:pos="567"/>
        </w:tabs>
        <w:overflowPunct w:val="0"/>
        <w:topLinePunct/>
        <w:snapToGrid w:val="0"/>
        <w:spacing w:before="0" w:line="360" w:lineRule="auto"/>
        <w:ind w:right="232" w:firstLine="482"/>
        <w:rPr>
          <w:rFonts w:ascii="仿宋" w:hAnsi="仿宋" w:eastAsia="仿宋" w:cs="宋体"/>
          <w:kern w:val="0"/>
          <w:highlight w:val="red"/>
          <w:u w:val="single"/>
        </w:rPr>
      </w:pPr>
      <w:r>
        <w:rPr>
          <w:rFonts w:hint="eastAsia" w:ascii="仿宋" w:hAnsi="仿宋" w:eastAsia="仿宋" w:cs="宋体"/>
          <w:sz w:val="24"/>
          <w:highlight w:val="none"/>
        </w:rPr>
        <w:t xml:space="preserve">2.2.2 </w:t>
      </w:r>
      <w:r>
        <w:rPr>
          <w:rFonts w:hint="eastAsia" w:ascii="仿宋" w:hAnsi="仿宋" w:eastAsia="仿宋" w:cs="宋体"/>
          <w:kern w:val="0"/>
          <w:sz w:val="24"/>
          <w:highlight w:val="none"/>
        </w:rPr>
        <w:t>更换受托人员的其他情形：</w:t>
      </w:r>
      <w:r>
        <w:rPr>
          <w:rFonts w:hint="eastAsia" w:ascii="仿宋" w:hAnsi="仿宋" w:eastAsia="仿宋" w:cs="宋体"/>
          <w:kern w:val="0"/>
          <w:u w:val="single"/>
        </w:rPr>
        <w:t>由受托人提出申请，经委托人同意后方可更换。</w:t>
      </w:r>
    </w:p>
    <w:p w14:paraId="339A7CBC">
      <w:pPr>
        <w:adjustRightInd w:val="0"/>
        <w:snapToGrid w:val="0"/>
        <w:spacing w:line="440" w:lineRule="exact"/>
        <w:ind w:firstLine="472" w:firstLineChars="196"/>
        <w:rPr>
          <w:rFonts w:hint="eastAsia" w:ascii="仿宋" w:hAnsi="仿宋" w:eastAsia="仿宋"/>
          <w:b/>
          <w:sz w:val="24"/>
          <w:highlight w:val="none"/>
        </w:rPr>
      </w:pPr>
      <w:r>
        <w:rPr>
          <w:rFonts w:hint="eastAsia" w:ascii="仿宋" w:hAnsi="仿宋" w:eastAsia="仿宋" w:cs="宋体"/>
          <w:b/>
          <w:kern w:val="0"/>
          <w:sz w:val="24"/>
          <w:highlight w:val="none"/>
        </w:rPr>
        <w:t xml:space="preserve">2.3 </w:t>
      </w:r>
      <w:r>
        <w:rPr>
          <w:rFonts w:hint="eastAsia" w:ascii="仿宋" w:hAnsi="仿宋" w:eastAsia="仿宋" w:cs="宋体"/>
          <w:b/>
          <w:sz w:val="24"/>
          <w:highlight w:val="none"/>
        </w:rPr>
        <w:t>提交</w:t>
      </w:r>
      <w:r>
        <w:rPr>
          <w:rFonts w:hint="eastAsia" w:ascii="仿宋" w:hAnsi="仿宋" w:eastAsia="仿宋" w:cs="宋体"/>
          <w:b/>
          <w:kern w:val="0"/>
          <w:sz w:val="24"/>
          <w:highlight w:val="none"/>
        </w:rPr>
        <w:t>报告</w:t>
      </w:r>
    </w:p>
    <w:p w14:paraId="1CEA91F0">
      <w:pPr>
        <w:adjustRightInd w:val="0"/>
        <w:snapToGrid w:val="0"/>
        <w:spacing w:line="360" w:lineRule="auto"/>
        <w:ind w:firstLine="480" w:firstLineChars="200"/>
        <w:rPr>
          <w:rFonts w:hint="eastAsia" w:ascii="仿宋" w:hAnsi="仿宋" w:eastAsia="仿宋" w:cs="宋体"/>
          <w:sz w:val="24"/>
          <w:u w:val="single"/>
        </w:rPr>
      </w:pPr>
      <w:r>
        <w:rPr>
          <w:rFonts w:hint="eastAsia" w:ascii="仿宋" w:hAnsi="仿宋" w:eastAsia="仿宋" w:cs="宋体"/>
          <w:sz w:val="24"/>
          <w:highlight w:val="none"/>
        </w:rPr>
        <w:t>受托人应提交报告的种类、时间和份数</w:t>
      </w:r>
      <w:r>
        <w:rPr>
          <w:rFonts w:hint="eastAsia" w:ascii="仿宋" w:hAnsi="仿宋" w:eastAsia="仿宋" w:cs="宋体"/>
          <w:kern w:val="0"/>
          <w:sz w:val="24"/>
          <w:highlight w:val="none"/>
        </w:rPr>
        <w:t>：</w:t>
      </w:r>
      <w:r>
        <w:rPr>
          <w:rFonts w:hint="eastAsia" w:ascii="仿宋" w:hAnsi="仿宋" w:eastAsia="仿宋" w:cs="宋体"/>
          <w:kern w:val="0"/>
          <w:sz w:val="24"/>
          <w:u w:val="single"/>
        </w:rPr>
        <w:t>合同签订30日内《全过程项目管理手册》一式两份，每月25日前提交《项目管理月报》一式三份，并定期向委托人领导班子汇报项目建设推进情况；每年12月25日前提交下年度进度、投资计划一式两份</w:t>
      </w:r>
      <w:r>
        <w:rPr>
          <w:rFonts w:hint="eastAsia" w:ascii="仿宋" w:hAnsi="仿宋" w:eastAsia="仿宋" w:cs="宋体"/>
          <w:sz w:val="24"/>
          <w:u w:val="single"/>
        </w:rPr>
        <w:t>。</w:t>
      </w:r>
    </w:p>
    <w:p w14:paraId="619BAD3C">
      <w:pPr>
        <w:snapToGrid w:val="0"/>
        <w:spacing w:line="440" w:lineRule="exact"/>
        <w:ind w:firstLine="482" w:firstLineChars="200"/>
        <w:rPr>
          <w:rFonts w:hint="eastAsia" w:ascii="仿宋" w:hAnsi="仿宋" w:eastAsia="仿宋"/>
          <w:b/>
          <w:kern w:val="0"/>
          <w:sz w:val="24"/>
          <w:highlight w:val="none"/>
        </w:rPr>
      </w:pPr>
      <w:r>
        <w:rPr>
          <w:rFonts w:hint="eastAsia" w:ascii="仿宋" w:hAnsi="仿宋" w:eastAsia="仿宋" w:cs="宋体"/>
          <w:b/>
          <w:kern w:val="0"/>
          <w:sz w:val="24"/>
          <w:highlight w:val="none"/>
        </w:rPr>
        <w:t>2.4 使用委托人的财产</w:t>
      </w:r>
    </w:p>
    <w:p w14:paraId="1806B99A">
      <w:pPr>
        <w:snapToGrid w:val="0"/>
        <w:spacing w:line="440" w:lineRule="exact"/>
        <w:ind w:firstLine="480" w:firstLineChars="200"/>
        <w:rPr>
          <w:rFonts w:hint="eastAsia" w:ascii="仿宋" w:hAnsi="仿宋" w:eastAsia="仿宋"/>
          <w:kern w:val="0"/>
          <w:sz w:val="24"/>
          <w:highlight w:val="none"/>
        </w:rPr>
      </w:pPr>
      <w:r>
        <w:rPr>
          <w:rFonts w:hint="eastAsia" w:ascii="仿宋" w:hAnsi="仿宋" w:eastAsia="仿宋" w:cs="宋体"/>
          <w:sz w:val="24"/>
          <w:highlight w:val="none"/>
        </w:rPr>
        <w:t>由委托人无偿提供的房屋、设备的所有权属于：</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委托人</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p>
    <w:p w14:paraId="41512A40">
      <w:pPr>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受托人应在本合同终止后</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15</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天内移交委托人无偿提供的房屋、设备，移交的时间和方式为：</w:t>
      </w:r>
      <w:r>
        <w:rPr>
          <w:rFonts w:hint="eastAsia" w:ascii="仿宋" w:hAnsi="仿宋" w:eastAsia="仿宋" w:cs="宋体"/>
          <w:sz w:val="24"/>
          <w:u w:val="single"/>
        </w:rPr>
        <w:t>双方派人照单验收（易损件除外）</w:t>
      </w:r>
      <w:r>
        <w:rPr>
          <w:rFonts w:hint="eastAsia" w:ascii="仿宋" w:hAnsi="仿宋" w:eastAsia="仿宋" w:cs="宋体"/>
          <w:sz w:val="24"/>
          <w:highlight w:val="none"/>
        </w:rPr>
        <w:t>。</w:t>
      </w:r>
    </w:p>
    <w:p w14:paraId="74F5D34C">
      <w:pPr>
        <w:spacing w:line="440" w:lineRule="exact"/>
        <w:ind w:firstLine="470" w:firstLineChars="196"/>
        <w:outlineLvl w:val="1"/>
        <w:rPr>
          <w:rFonts w:hint="eastAsia" w:ascii="仿宋" w:hAnsi="仿宋" w:eastAsia="仿宋" w:cs="宋体"/>
          <w:bCs/>
          <w:sz w:val="24"/>
          <w:highlight w:val="none"/>
        </w:rPr>
      </w:pPr>
      <w:bookmarkStart w:id="337" w:name="_Toc534455976"/>
      <w:bookmarkStart w:id="338" w:name="_Toc509302668"/>
      <w:bookmarkStart w:id="339" w:name="_Toc478373434"/>
      <w:bookmarkStart w:id="340" w:name="_Toc478380038"/>
      <w:bookmarkStart w:id="341" w:name="_Toc527955016"/>
      <w:r>
        <w:rPr>
          <w:rFonts w:hint="eastAsia" w:ascii="仿宋" w:hAnsi="仿宋" w:eastAsia="仿宋" w:cs="宋体"/>
          <w:bCs/>
          <w:sz w:val="24"/>
          <w:highlight w:val="none"/>
        </w:rPr>
        <w:t>3. 委托人的义务</w:t>
      </w:r>
      <w:bookmarkEnd w:id="337"/>
      <w:bookmarkEnd w:id="338"/>
      <w:bookmarkEnd w:id="339"/>
      <w:bookmarkEnd w:id="340"/>
      <w:bookmarkEnd w:id="341"/>
      <w:r>
        <w:rPr>
          <w:rFonts w:hint="eastAsia" w:ascii="仿宋" w:hAnsi="仿宋" w:eastAsia="仿宋" w:cs="宋体"/>
          <w:bCs/>
          <w:sz w:val="24"/>
          <w:highlight w:val="none"/>
        </w:rPr>
        <w:t xml:space="preserve">  </w:t>
      </w:r>
    </w:p>
    <w:p w14:paraId="372DD640">
      <w:pPr>
        <w:spacing w:line="440" w:lineRule="exact"/>
        <w:ind w:firstLine="482" w:firstLineChars="200"/>
        <w:rPr>
          <w:rFonts w:hint="eastAsia" w:ascii="仿宋" w:hAnsi="仿宋" w:eastAsia="仿宋"/>
          <w:b/>
          <w:kern w:val="0"/>
          <w:sz w:val="24"/>
          <w:highlight w:val="none"/>
        </w:rPr>
      </w:pPr>
      <w:r>
        <w:rPr>
          <w:rFonts w:hint="eastAsia" w:ascii="仿宋" w:hAnsi="仿宋" w:eastAsia="仿宋" w:cs="宋体"/>
          <w:b/>
          <w:kern w:val="0"/>
          <w:sz w:val="24"/>
          <w:highlight w:val="none"/>
        </w:rPr>
        <w:t>3.1 提供资料</w:t>
      </w:r>
    </w:p>
    <w:p w14:paraId="6F7B4ABC">
      <w:pPr>
        <w:spacing w:line="440" w:lineRule="exact"/>
        <w:ind w:firstLine="480" w:firstLineChars="200"/>
        <w:rPr>
          <w:rFonts w:hint="eastAsia" w:ascii="仿宋" w:hAnsi="仿宋" w:eastAsia="仿宋" w:cs="宋体"/>
          <w:sz w:val="24"/>
          <w:highlight w:val="none"/>
        </w:rPr>
      </w:pPr>
      <w:r>
        <w:rPr>
          <w:rFonts w:hint="eastAsia" w:ascii="仿宋" w:hAnsi="仿宋" w:eastAsia="仿宋" w:cs="宋体"/>
          <w:kern w:val="0"/>
          <w:sz w:val="24"/>
          <w:highlight w:val="none"/>
        </w:rPr>
        <w:t>签订合同生效时，委托人应按照下表无偿向受托人提供工程有关的资料：</w:t>
      </w:r>
      <w:r>
        <w:rPr>
          <w:rFonts w:hint="eastAsia" w:ascii="仿宋" w:hAnsi="仿宋" w:eastAsia="仿宋" w:cs="宋体"/>
          <w:sz w:val="24"/>
          <w:highlight w:val="none"/>
        </w:rPr>
        <w:t xml:space="preserve"> </w:t>
      </w:r>
    </w:p>
    <w:p w14:paraId="3E9AEBF1">
      <w:pPr>
        <w:snapToGrid w:val="0"/>
        <w:spacing w:line="440" w:lineRule="exact"/>
        <w:jc w:val="center"/>
        <w:rPr>
          <w:rFonts w:hint="eastAsia" w:ascii="仿宋" w:hAnsi="仿宋" w:eastAsia="仿宋"/>
          <w:b/>
          <w:bCs/>
          <w:kern w:val="0"/>
          <w:sz w:val="24"/>
          <w:highlight w:val="none"/>
        </w:rPr>
      </w:pPr>
      <w:r>
        <w:rPr>
          <w:rFonts w:hint="eastAsia" w:ascii="仿宋" w:hAnsi="仿宋" w:eastAsia="仿宋" w:cs="宋体"/>
          <w:b/>
          <w:bCs/>
          <w:kern w:val="0"/>
          <w:sz w:val="24"/>
          <w:highlight w:val="none"/>
        </w:rPr>
        <w:t>委托人提供的资料</w:t>
      </w:r>
    </w:p>
    <w:tbl>
      <w:tblPr>
        <w:tblStyle w:val="23"/>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1583"/>
        <w:gridCol w:w="2279"/>
        <w:gridCol w:w="1961"/>
      </w:tblGrid>
      <w:tr w14:paraId="7046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591" w:type="dxa"/>
            <w:tcBorders>
              <w:top w:val="single" w:color="auto" w:sz="4" w:space="0"/>
              <w:left w:val="single" w:color="auto" w:sz="4" w:space="0"/>
              <w:bottom w:val="single" w:color="auto" w:sz="4" w:space="0"/>
              <w:right w:val="single" w:color="auto" w:sz="4" w:space="0"/>
            </w:tcBorders>
            <w:noWrap w:val="0"/>
            <w:vAlign w:val="top"/>
          </w:tcPr>
          <w:p w14:paraId="5E3E3E67">
            <w:pPr>
              <w:snapToGrid w:val="0"/>
              <w:spacing w:line="440" w:lineRule="exact"/>
              <w:jc w:val="center"/>
              <w:rPr>
                <w:rFonts w:ascii="仿宋" w:hAnsi="仿宋" w:eastAsia="仿宋"/>
                <w:kern w:val="0"/>
                <w:sz w:val="24"/>
                <w:highlight w:val="none"/>
              </w:rPr>
            </w:pPr>
            <w:r>
              <w:rPr>
                <w:rFonts w:hint="eastAsia" w:ascii="仿宋" w:hAnsi="仿宋" w:eastAsia="仿宋" w:cs="宋体"/>
                <w:kern w:val="0"/>
                <w:sz w:val="24"/>
                <w:highlight w:val="none"/>
              </w:rPr>
              <w:t>名称</w:t>
            </w:r>
          </w:p>
        </w:tc>
        <w:tc>
          <w:tcPr>
            <w:tcW w:w="1583" w:type="dxa"/>
            <w:tcBorders>
              <w:top w:val="single" w:color="auto" w:sz="4" w:space="0"/>
              <w:left w:val="single" w:color="auto" w:sz="4" w:space="0"/>
              <w:bottom w:val="single" w:color="auto" w:sz="4" w:space="0"/>
              <w:right w:val="single" w:color="auto" w:sz="4" w:space="0"/>
            </w:tcBorders>
            <w:noWrap w:val="0"/>
            <w:vAlign w:val="top"/>
          </w:tcPr>
          <w:p w14:paraId="160D7380">
            <w:pPr>
              <w:snapToGrid w:val="0"/>
              <w:spacing w:line="440" w:lineRule="exact"/>
              <w:jc w:val="center"/>
              <w:rPr>
                <w:rFonts w:ascii="仿宋" w:hAnsi="仿宋" w:eastAsia="仿宋"/>
                <w:kern w:val="0"/>
                <w:sz w:val="24"/>
                <w:highlight w:val="none"/>
              </w:rPr>
            </w:pPr>
            <w:r>
              <w:rPr>
                <w:rFonts w:hint="eastAsia" w:ascii="仿宋" w:hAnsi="仿宋" w:eastAsia="仿宋" w:cs="宋体"/>
                <w:kern w:val="0"/>
                <w:sz w:val="24"/>
                <w:highlight w:val="none"/>
              </w:rPr>
              <w:t>份数</w:t>
            </w:r>
          </w:p>
        </w:tc>
        <w:tc>
          <w:tcPr>
            <w:tcW w:w="2279" w:type="dxa"/>
            <w:tcBorders>
              <w:top w:val="single" w:color="auto" w:sz="4" w:space="0"/>
              <w:left w:val="single" w:color="auto" w:sz="4" w:space="0"/>
              <w:bottom w:val="single" w:color="auto" w:sz="4" w:space="0"/>
              <w:right w:val="single" w:color="auto" w:sz="4" w:space="0"/>
            </w:tcBorders>
            <w:noWrap w:val="0"/>
            <w:vAlign w:val="top"/>
          </w:tcPr>
          <w:p w14:paraId="49C671C5">
            <w:pPr>
              <w:snapToGrid w:val="0"/>
              <w:spacing w:line="440" w:lineRule="exact"/>
              <w:jc w:val="center"/>
              <w:rPr>
                <w:rFonts w:ascii="仿宋" w:hAnsi="仿宋" w:eastAsia="仿宋"/>
                <w:kern w:val="0"/>
                <w:sz w:val="24"/>
                <w:highlight w:val="none"/>
              </w:rPr>
            </w:pPr>
            <w:r>
              <w:rPr>
                <w:rFonts w:hint="eastAsia" w:ascii="仿宋" w:hAnsi="仿宋" w:eastAsia="仿宋" w:cs="宋体"/>
                <w:kern w:val="0"/>
                <w:sz w:val="24"/>
                <w:highlight w:val="none"/>
              </w:rPr>
              <w:t>提供时间</w:t>
            </w:r>
          </w:p>
        </w:tc>
        <w:tc>
          <w:tcPr>
            <w:tcW w:w="1961" w:type="dxa"/>
            <w:tcBorders>
              <w:top w:val="single" w:color="auto" w:sz="4" w:space="0"/>
              <w:left w:val="single" w:color="auto" w:sz="4" w:space="0"/>
              <w:bottom w:val="single" w:color="auto" w:sz="4" w:space="0"/>
              <w:right w:val="single" w:color="auto" w:sz="4" w:space="0"/>
            </w:tcBorders>
            <w:noWrap w:val="0"/>
            <w:vAlign w:val="top"/>
          </w:tcPr>
          <w:p w14:paraId="48FF3BEB">
            <w:pPr>
              <w:snapToGrid w:val="0"/>
              <w:spacing w:line="440" w:lineRule="exact"/>
              <w:jc w:val="center"/>
              <w:rPr>
                <w:rFonts w:ascii="仿宋" w:hAnsi="仿宋" w:eastAsia="仿宋"/>
                <w:kern w:val="0"/>
                <w:sz w:val="24"/>
                <w:highlight w:val="none"/>
              </w:rPr>
            </w:pPr>
            <w:r>
              <w:rPr>
                <w:rFonts w:hint="eastAsia" w:ascii="仿宋" w:hAnsi="仿宋" w:eastAsia="仿宋" w:cs="宋体"/>
                <w:kern w:val="0"/>
                <w:sz w:val="24"/>
                <w:highlight w:val="none"/>
              </w:rPr>
              <w:t>备注</w:t>
            </w:r>
          </w:p>
        </w:tc>
      </w:tr>
      <w:tr w14:paraId="4AFC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591" w:type="dxa"/>
            <w:tcBorders>
              <w:top w:val="single" w:color="auto" w:sz="4" w:space="0"/>
              <w:left w:val="single" w:color="auto" w:sz="4" w:space="0"/>
              <w:bottom w:val="single" w:color="auto" w:sz="4" w:space="0"/>
              <w:right w:val="single" w:color="auto" w:sz="4" w:space="0"/>
            </w:tcBorders>
            <w:noWrap w:val="0"/>
            <w:vAlign w:val="top"/>
          </w:tcPr>
          <w:p w14:paraId="703D8681">
            <w:pPr>
              <w:snapToGrid w:val="0"/>
              <w:spacing w:line="440" w:lineRule="exact"/>
              <w:rPr>
                <w:rFonts w:ascii="仿宋" w:hAnsi="仿宋" w:eastAsia="仿宋"/>
                <w:kern w:val="0"/>
                <w:sz w:val="24"/>
                <w:highlight w:val="none"/>
              </w:rPr>
            </w:pPr>
            <w:r>
              <w:rPr>
                <w:rFonts w:hint="eastAsia" w:ascii="仿宋" w:hAnsi="仿宋" w:eastAsia="仿宋" w:cs="宋体"/>
                <w:sz w:val="24"/>
              </w:rPr>
              <w:t>项目各专业施工图纸</w:t>
            </w:r>
          </w:p>
        </w:tc>
        <w:tc>
          <w:tcPr>
            <w:tcW w:w="1583" w:type="dxa"/>
            <w:tcBorders>
              <w:top w:val="single" w:color="auto" w:sz="4" w:space="0"/>
              <w:left w:val="single" w:color="auto" w:sz="4" w:space="0"/>
              <w:bottom w:val="single" w:color="auto" w:sz="4" w:space="0"/>
              <w:right w:val="single" w:color="auto" w:sz="4" w:space="0"/>
            </w:tcBorders>
            <w:noWrap w:val="0"/>
            <w:vAlign w:val="top"/>
          </w:tcPr>
          <w:p w14:paraId="688039A6">
            <w:pPr>
              <w:snapToGrid w:val="0"/>
              <w:spacing w:line="440" w:lineRule="exact"/>
              <w:ind w:firstLine="480" w:firstLineChars="200"/>
              <w:jc w:val="center"/>
              <w:rPr>
                <w:rFonts w:hint="eastAsia" w:ascii="仿宋" w:hAnsi="仿宋" w:eastAsia="仿宋"/>
                <w:kern w:val="0"/>
                <w:sz w:val="24"/>
                <w:highlight w:val="none"/>
                <w:lang w:val="en-US" w:eastAsia="zh-CN"/>
              </w:rPr>
            </w:pPr>
            <w:r>
              <w:rPr>
                <w:rFonts w:hint="eastAsia" w:ascii="仿宋" w:hAnsi="仿宋" w:eastAsia="仿宋"/>
                <w:kern w:val="0"/>
                <w:sz w:val="24"/>
                <w:highlight w:val="none"/>
                <w:lang w:val="en-US" w:eastAsia="zh-CN"/>
              </w:rPr>
              <w:t>2</w:t>
            </w:r>
          </w:p>
        </w:tc>
        <w:tc>
          <w:tcPr>
            <w:tcW w:w="2279" w:type="dxa"/>
            <w:tcBorders>
              <w:top w:val="single" w:color="auto" w:sz="4" w:space="0"/>
              <w:left w:val="single" w:color="auto" w:sz="4" w:space="0"/>
              <w:bottom w:val="single" w:color="auto" w:sz="4" w:space="0"/>
              <w:right w:val="single" w:color="auto" w:sz="4" w:space="0"/>
            </w:tcBorders>
            <w:noWrap w:val="0"/>
            <w:vAlign w:val="top"/>
          </w:tcPr>
          <w:p w14:paraId="316F059B">
            <w:pPr>
              <w:snapToGrid w:val="0"/>
              <w:spacing w:line="440" w:lineRule="exact"/>
              <w:ind w:firstLine="480" w:firstLineChars="200"/>
              <w:jc w:val="center"/>
              <w:rPr>
                <w:rFonts w:ascii="仿宋" w:hAnsi="仿宋" w:eastAsia="仿宋"/>
                <w:kern w:val="0"/>
                <w:sz w:val="24"/>
                <w:highlight w:val="none"/>
              </w:rPr>
            </w:pPr>
          </w:p>
        </w:tc>
        <w:tc>
          <w:tcPr>
            <w:tcW w:w="1961" w:type="dxa"/>
            <w:tcBorders>
              <w:top w:val="single" w:color="auto" w:sz="4" w:space="0"/>
              <w:left w:val="single" w:color="auto" w:sz="4" w:space="0"/>
              <w:bottom w:val="single" w:color="auto" w:sz="4" w:space="0"/>
              <w:right w:val="single" w:color="auto" w:sz="4" w:space="0"/>
            </w:tcBorders>
            <w:noWrap w:val="0"/>
            <w:vAlign w:val="top"/>
          </w:tcPr>
          <w:p w14:paraId="206BB17D">
            <w:pPr>
              <w:snapToGrid w:val="0"/>
              <w:spacing w:line="440" w:lineRule="exact"/>
              <w:ind w:firstLine="480" w:firstLineChars="200"/>
              <w:jc w:val="center"/>
              <w:rPr>
                <w:rFonts w:ascii="仿宋" w:hAnsi="仿宋" w:eastAsia="仿宋"/>
                <w:kern w:val="0"/>
                <w:sz w:val="24"/>
                <w:highlight w:val="none"/>
              </w:rPr>
            </w:pPr>
          </w:p>
        </w:tc>
      </w:tr>
      <w:tr w14:paraId="10D1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591" w:type="dxa"/>
            <w:tcBorders>
              <w:top w:val="single" w:color="auto" w:sz="4" w:space="0"/>
              <w:left w:val="single" w:color="auto" w:sz="4" w:space="0"/>
              <w:bottom w:val="single" w:color="auto" w:sz="4" w:space="0"/>
              <w:right w:val="single" w:color="auto" w:sz="4" w:space="0"/>
            </w:tcBorders>
            <w:noWrap w:val="0"/>
            <w:vAlign w:val="top"/>
          </w:tcPr>
          <w:p w14:paraId="49456744">
            <w:pPr>
              <w:snapToGrid w:val="0"/>
              <w:spacing w:line="440" w:lineRule="exact"/>
              <w:rPr>
                <w:rFonts w:ascii="仿宋" w:hAnsi="仿宋" w:eastAsia="仿宋"/>
                <w:kern w:val="0"/>
                <w:sz w:val="24"/>
                <w:highlight w:val="none"/>
              </w:rPr>
            </w:pPr>
            <w:r>
              <w:rPr>
                <w:rFonts w:hint="eastAsia" w:ascii="仿宋" w:hAnsi="仿宋" w:eastAsia="仿宋"/>
                <w:kern w:val="0"/>
                <w:sz w:val="24"/>
              </w:rPr>
              <w:t>项目相关资料及批复文件的复印件</w:t>
            </w:r>
          </w:p>
        </w:tc>
        <w:tc>
          <w:tcPr>
            <w:tcW w:w="1583" w:type="dxa"/>
            <w:tcBorders>
              <w:top w:val="single" w:color="auto" w:sz="4" w:space="0"/>
              <w:left w:val="single" w:color="auto" w:sz="4" w:space="0"/>
              <w:bottom w:val="single" w:color="auto" w:sz="4" w:space="0"/>
              <w:right w:val="single" w:color="auto" w:sz="4" w:space="0"/>
            </w:tcBorders>
            <w:noWrap w:val="0"/>
            <w:vAlign w:val="top"/>
          </w:tcPr>
          <w:p w14:paraId="44ADD703">
            <w:pPr>
              <w:snapToGrid w:val="0"/>
              <w:spacing w:line="440" w:lineRule="exact"/>
              <w:ind w:firstLine="480" w:firstLineChars="200"/>
              <w:jc w:val="center"/>
              <w:rPr>
                <w:rFonts w:hint="eastAsia" w:ascii="仿宋" w:hAnsi="仿宋" w:eastAsia="仿宋"/>
                <w:kern w:val="0"/>
                <w:sz w:val="24"/>
                <w:highlight w:val="none"/>
                <w:lang w:val="en-US" w:eastAsia="zh-CN"/>
              </w:rPr>
            </w:pPr>
            <w:r>
              <w:rPr>
                <w:rFonts w:hint="eastAsia" w:ascii="仿宋" w:hAnsi="仿宋" w:eastAsia="仿宋"/>
                <w:kern w:val="0"/>
                <w:sz w:val="24"/>
                <w:highlight w:val="none"/>
                <w:lang w:val="en-US" w:eastAsia="zh-CN"/>
              </w:rPr>
              <w:t>1</w:t>
            </w:r>
          </w:p>
        </w:tc>
        <w:tc>
          <w:tcPr>
            <w:tcW w:w="2279" w:type="dxa"/>
            <w:tcBorders>
              <w:top w:val="single" w:color="auto" w:sz="4" w:space="0"/>
              <w:left w:val="single" w:color="auto" w:sz="4" w:space="0"/>
              <w:bottom w:val="single" w:color="auto" w:sz="4" w:space="0"/>
              <w:right w:val="single" w:color="auto" w:sz="4" w:space="0"/>
            </w:tcBorders>
            <w:noWrap w:val="0"/>
            <w:vAlign w:val="top"/>
          </w:tcPr>
          <w:p w14:paraId="5F42CD9B">
            <w:pPr>
              <w:snapToGrid w:val="0"/>
              <w:spacing w:line="440" w:lineRule="exact"/>
              <w:ind w:firstLine="480" w:firstLineChars="200"/>
              <w:jc w:val="center"/>
              <w:rPr>
                <w:rFonts w:ascii="仿宋" w:hAnsi="仿宋" w:eastAsia="仿宋"/>
                <w:kern w:val="0"/>
                <w:sz w:val="24"/>
                <w:highlight w:val="none"/>
              </w:rPr>
            </w:pPr>
          </w:p>
        </w:tc>
        <w:tc>
          <w:tcPr>
            <w:tcW w:w="1961" w:type="dxa"/>
            <w:tcBorders>
              <w:top w:val="single" w:color="auto" w:sz="4" w:space="0"/>
              <w:left w:val="single" w:color="auto" w:sz="4" w:space="0"/>
              <w:bottom w:val="single" w:color="auto" w:sz="4" w:space="0"/>
              <w:right w:val="single" w:color="auto" w:sz="4" w:space="0"/>
            </w:tcBorders>
            <w:noWrap w:val="0"/>
            <w:vAlign w:val="top"/>
          </w:tcPr>
          <w:p w14:paraId="466231C4">
            <w:pPr>
              <w:snapToGrid w:val="0"/>
              <w:spacing w:line="440" w:lineRule="exact"/>
              <w:ind w:firstLine="480" w:firstLineChars="200"/>
              <w:jc w:val="center"/>
              <w:rPr>
                <w:rFonts w:ascii="仿宋" w:hAnsi="仿宋" w:eastAsia="仿宋"/>
                <w:kern w:val="0"/>
                <w:sz w:val="24"/>
                <w:highlight w:val="none"/>
              </w:rPr>
            </w:pPr>
          </w:p>
        </w:tc>
      </w:tr>
      <w:tr w14:paraId="3710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591" w:type="dxa"/>
            <w:tcBorders>
              <w:top w:val="single" w:color="auto" w:sz="4" w:space="0"/>
              <w:left w:val="single" w:color="auto" w:sz="4" w:space="0"/>
              <w:bottom w:val="single" w:color="auto" w:sz="4" w:space="0"/>
              <w:right w:val="single" w:color="auto" w:sz="4" w:space="0"/>
            </w:tcBorders>
            <w:noWrap w:val="0"/>
            <w:vAlign w:val="top"/>
          </w:tcPr>
          <w:p w14:paraId="7082A32F">
            <w:pPr>
              <w:snapToGrid w:val="0"/>
              <w:spacing w:line="440" w:lineRule="exact"/>
              <w:rPr>
                <w:rFonts w:ascii="仿宋" w:hAnsi="仿宋" w:eastAsia="仿宋"/>
                <w:kern w:val="0"/>
                <w:sz w:val="24"/>
                <w:highlight w:val="none"/>
              </w:rPr>
            </w:pPr>
            <w:r>
              <w:rPr>
                <w:rFonts w:hint="eastAsia" w:ascii="仿宋" w:hAnsi="仿宋" w:eastAsia="仿宋" w:cs="宋体"/>
                <w:sz w:val="24"/>
              </w:rPr>
              <w:t>所有参建单位已签订的合同文件</w:t>
            </w:r>
          </w:p>
        </w:tc>
        <w:tc>
          <w:tcPr>
            <w:tcW w:w="1583" w:type="dxa"/>
            <w:tcBorders>
              <w:top w:val="single" w:color="auto" w:sz="4" w:space="0"/>
              <w:left w:val="single" w:color="auto" w:sz="4" w:space="0"/>
              <w:bottom w:val="single" w:color="auto" w:sz="4" w:space="0"/>
              <w:right w:val="single" w:color="auto" w:sz="4" w:space="0"/>
            </w:tcBorders>
            <w:noWrap w:val="0"/>
            <w:vAlign w:val="top"/>
          </w:tcPr>
          <w:p w14:paraId="126BD457">
            <w:pPr>
              <w:snapToGrid w:val="0"/>
              <w:spacing w:line="440" w:lineRule="exact"/>
              <w:ind w:firstLine="480" w:firstLineChars="200"/>
              <w:jc w:val="center"/>
              <w:rPr>
                <w:rFonts w:hint="eastAsia" w:ascii="仿宋" w:hAnsi="仿宋" w:eastAsia="仿宋"/>
                <w:kern w:val="0"/>
                <w:sz w:val="24"/>
                <w:highlight w:val="none"/>
                <w:lang w:val="en-US" w:eastAsia="zh-CN"/>
              </w:rPr>
            </w:pPr>
            <w:r>
              <w:rPr>
                <w:rFonts w:hint="eastAsia" w:ascii="仿宋" w:hAnsi="仿宋" w:eastAsia="仿宋"/>
                <w:kern w:val="0"/>
                <w:sz w:val="24"/>
                <w:highlight w:val="none"/>
                <w:lang w:val="en-US" w:eastAsia="zh-CN"/>
              </w:rPr>
              <w:t>1</w:t>
            </w:r>
          </w:p>
        </w:tc>
        <w:tc>
          <w:tcPr>
            <w:tcW w:w="2279" w:type="dxa"/>
            <w:tcBorders>
              <w:top w:val="single" w:color="auto" w:sz="4" w:space="0"/>
              <w:left w:val="single" w:color="auto" w:sz="4" w:space="0"/>
              <w:bottom w:val="single" w:color="auto" w:sz="4" w:space="0"/>
              <w:right w:val="single" w:color="auto" w:sz="4" w:space="0"/>
            </w:tcBorders>
            <w:noWrap w:val="0"/>
            <w:vAlign w:val="top"/>
          </w:tcPr>
          <w:p w14:paraId="61F8EBBE">
            <w:pPr>
              <w:snapToGrid w:val="0"/>
              <w:spacing w:line="440" w:lineRule="exact"/>
              <w:ind w:firstLine="480" w:firstLineChars="200"/>
              <w:jc w:val="center"/>
              <w:rPr>
                <w:rFonts w:ascii="仿宋" w:hAnsi="仿宋" w:eastAsia="仿宋"/>
                <w:kern w:val="0"/>
                <w:sz w:val="24"/>
                <w:highlight w:val="none"/>
              </w:rPr>
            </w:pPr>
          </w:p>
        </w:tc>
        <w:tc>
          <w:tcPr>
            <w:tcW w:w="1961" w:type="dxa"/>
            <w:tcBorders>
              <w:top w:val="single" w:color="auto" w:sz="4" w:space="0"/>
              <w:left w:val="single" w:color="auto" w:sz="4" w:space="0"/>
              <w:bottom w:val="single" w:color="auto" w:sz="4" w:space="0"/>
              <w:right w:val="single" w:color="auto" w:sz="4" w:space="0"/>
            </w:tcBorders>
            <w:noWrap w:val="0"/>
            <w:vAlign w:val="top"/>
          </w:tcPr>
          <w:p w14:paraId="06E63084">
            <w:pPr>
              <w:snapToGrid w:val="0"/>
              <w:spacing w:line="440" w:lineRule="exact"/>
              <w:ind w:firstLine="480" w:firstLineChars="200"/>
              <w:jc w:val="center"/>
              <w:rPr>
                <w:rFonts w:ascii="仿宋" w:hAnsi="仿宋" w:eastAsia="仿宋"/>
                <w:kern w:val="0"/>
                <w:sz w:val="24"/>
                <w:highlight w:val="none"/>
              </w:rPr>
            </w:pPr>
          </w:p>
        </w:tc>
      </w:tr>
    </w:tbl>
    <w:p w14:paraId="7FD29386">
      <w:pPr>
        <w:spacing w:line="440" w:lineRule="exact"/>
        <w:ind w:firstLine="482" w:firstLineChars="200"/>
        <w:rPr>
          <w:rFonts w:hint="eastAsia" w:ascii="仿宋" w:hAnsi="仿宋" w:eastAsia="仿宋"/>
          <w:b/>
          <w:bCs/>
          <w:kern w:val="0"/>
          <w:sz w:val="24"/>
          <w:highlight w:val="none"/>
        </w:rPr>
      </w:pPr>
      <w:r>
        <w:rPr>
          <w:rFonts w:hint="eastAsia" w:ascii="仿宋" w:hAnsi="仿宋" w:eastAsia="仿宋" w:cs="宋体"/>
          <w:b/>
          <w:bCs/>
          <w:kern w:val="0"/>
          <w:sz w:val="24"/>
          <w:highlight w:val="none"/>
        </w:rPr>
        <w:t>注：资料如有保密要求，应在相关保密条款中注明。</w:t>
      </w:r>
    </w:p>
    <w:p w14:paraId="0E1DDD2F">
      <w:pPr>
        <w:spacing w:line="440" w:lineRule="exact"/>
        <w:ind w:firstLine="482" w:firstLineChars="200"/>
        <w:rPr>
          <w:rFonts w:hint="eastAsia" w:ascii="仿宋" w:hAnsi="仿宋" w:eastAsia="仿宋"/>
          <w:b/>
          <w:kern w:val="0"/>
          <w:sz w:val="24"/>
          <w:highlight w:val="none"/>
        </w:rPr>
      </w:pPr>
      <w:r>
        <w:rPr>
          <w:rFonts w:hint="eastAsia" w:ascii="仿宋" w:hAnsi="仿宋" w:eastAsia="仿宋" w:cs="宋体"/>
          <w:b/>
          <w:kern w:val="0"/>
          <w:sz w:val="24"/>
          <w:highlight w:val="none"/>
        </w:rPr>
        <w:t>3.2 提供工作条件</w:t>
      </w:r>
    </w:p>
    <w:p w14:paraId="5C446EA0">
      <w:pPr>
        <w:adjustRightInd w:val="0"/>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委托人应按照下表约定，派遣相应的人员：</w:t>
      </w:r>
    </w:p>
    <w:p w14:paraId="619EB9C1">
      <w:pPr>
        <w:pStyle w:val="22"/>
        <w:rPr>
          <w:rFonts w:hint="eastAsia" w:ascii="仿宋" w:hAnsi="仿宋" w:eastAsia="仿宋" w:cs="宋体"/>
          <w:sz w:val="24"/>
          <w:highlight w:val="none"/>
        </w:rPr>
      </w:pPr>
    </w:p>
    <w:p w14:paraId="59D524A9">
      <w:pPr>
        <w:pStyle w:val="17"/>
        <w:rPr>
          <w:rFonts w:hint="eastAsia" w:ascii="仿宋" w:hAnsi="仿宋" w:eastAsia="仿宋" w:cs="宋体"/>
          <w:sz w:val="24"/>
          <w:highlight w:val="none"/>
        </w:rPr>
      </w:pPr>
    </w:p>
    <w:p w14:paraId="1A0B689F">
      <w:pPr>
        <w:rPr>
          <w:rFonts w:hint="eastAsia" w:ascii="仿宋" w:hAnsi="仿宋" w:eastAsia="仿宋" w:cs="宋体"/>
          <w:sz w:val="24"/>
          <w:highlight w:val="none"/>
        </w:rPr>
      </w:pPr>
    </w:p>
    <w:p w14:paraId="155F2E35">
      <w:pPr>
        <w:pStyle w:val="22"/>
        <w:rPr>
          <w:rFonts w:hint="eastAsia" w:ascii="仿宋" w:hAnsi="仿宋" w:eastAsia="仿宋" w:cs="宋体"/>
          <w:sz w:val="24"/>
          <w:highlight w:val="none"/>
        </w:rPr>
      </w:pPr>
    </w:p>
    <w:p w14:paraId="38B5B9D3">
      <w:pPr>
        <w:pStyle w:val="17"/>
        <w:rPr>
          <w:rFonts w:hint="eastAsia"/>
        </w:rPr>
      </w:pPr>
    </w:p>
    <w:p w14:paraId="21575893">
      <w:pPr>
        <w:pStyle w:val="17"/>
        <w:rPr>
          <w:rFonts w:hint="eastAsia"/>
        </w:rPr>
      </w:pPr>
    </w:p>
    <w:p w14:paraId="2F883F54">
      <w:pPr>
        <w:adjustRightInd w:val="0"/>
        <w:snapToGrid w:val="0"/>
        <w:spacing w:line="440" w:lineRule="exact"/>
        <w:ind w:firstLine="482" w:firstLineChars="200"/>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委托人派遣的人员</w:t>
      </w:r>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2099"/>
        <w:gridCol w:w="2012"/>
        <w:gridCol w:w="1701"/>
      </w:tblGrid>
      <w:tr w14:paraId="12AC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552" w:type="dxa"/>
            <w:tcBorders>
              <w:top w:val="single" w:color="auto" w:sz="4" w:space="0"/>
              <w:left w:val="single" w:color="auto" w:sz="4" w:space="0"/>
              <w:bottom w:val="single" w:color="auto" w:sz="4" w:space="0"/>
              <w:right w:val="single" w:color="auto" w:sz="4" w:space="0"/>
            </w:tcBorders>
            <w:noWrap w:val="0"/>
            <w:vAlign w:val="top"/>
          </w:tcPr>
          <w:p w14:paraId="27C9E460">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名称</w:t>
            </w:r>
          </w:p>
        </w:tc>
        <w:tc>
          <w:tcPr>
            <w:tcW w:w="2099" w:type="dxa"/>
            <w:tcBorders>
              <w:top w:val="single" w:color="auto" w:sz="4" w:space="0"/>
              <w:left w:val="single" w:color="auto" w:sz="4" w:space="0"/>
              <w:bottom w:val="single" w:color="auto" w:sz="4" w:space="0"/>
              <w:right w:val="single" w:color="auto" w:sz="4" w:space="0"/>
            </w:tcBorders>
            <w:noWrap w:val="0"/>
            <w:vAlign w:val="top"/>
          </w:tcPr>
          <w:p w14:paraId="368E8713">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数量</w:t>
            </w:r>
          </w:p>
        </w:tc>
        <w:tc>
          <w:tcPr>
            <w:tcW w:w="2012" w:type="dxa"/>
            <w:tcBorders>
              <w:top w:val="single" w:color="auto" w:sz="4" w:space="0"/>
              <w:left w:val="single" w:color="auto" w:sz="4" w:space="0"/>
              <w:bottom w:val="single" w:color="auto" w:sz="4" w:space="0"/>
              <w:right w:val="single" w:color="auto" w:sz="4" w:space="0"/>
            </w:tcBorders>
            <w:noWrap w:val="0"/>
            <w:vAlign w:val="top"/>
          </w:tcPr>
          <w:p w14:paraId="5CEF92D6">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工作要求</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3BECF32A">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提供时间</w:t>
            </w:r>
          </w:p>
        </w:tc>
      </w:tr>
      <w:tr w14:paraId="13A3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552" w:type="dxa"/>
            <w:tcBorders>
              <w:top w:val="single" w:color="auto" w:sz="4" w:space="0"/>
              <w:left w:val="single" w:color="auto" w:sz="4" w:space="0"/>
              <w:bottom w:val="single" w:color="auto" w:sz="4" w:space="0"/>
              <w:right w:val="single" w:color="auto" w:sz="4" w:space="0"/>
            </w:tcBorders>
            <w:noWrap w:val="0"/>
            <w:vAlign w:val="top"/>
          </w:tcPr>
          <w:p w14:paraId="5D5CFDAF">
            <w:pPr>
              <w:snapToGrid w:val="0"/>
              <w:spacing w:line="440" w:lineRule="exact"/>
              <w:rPr>
                <w:rFonts w:ascii="仿宋" w:hAnsi="仿宋" w:eastAsia="仿宋"/>
                <w:sz w:val="24"/>
                <w:highlight w:val="none"/>
              </w:rPr>
            </w:pPr>
            <w:r>
              <w:rPr>
                <w:rFonts w:hint="eastAsia" w:ascii="仿宋" w:hAnsi="仿宋" w:eastAsia="仿宋" w:cs="宋体"/>
                <w:sz w:val="24"/>
                <w:highlight w:val="none"/>
              </w:rPr>
              <w:t xml:space="preserve">1. </w:t>
            </w:r>
          </w:p>
        </w:tc>
        <w:tc>
          <w:tcPr>
            <w:tcW w:w="2099" w:type="dxa"/>
            <w:tcBorders>
              <w:top w:val="single" w:color="auto" w:sz="4" w:space="0"/>
              <w:left w:val="single" w:color="auto" w:sz="4" w:space="0"/>
              <w:bottom w:val="single" w:color="auto" w:sz="4" w:space="0"/>
              <w:right w:val="single" w:color="auto" w:sz="4" w:space="0"/>
            </w:tcBorders>
            <w:noWrap w:val="0"/>
            <w:vAlign w:val="top"/>
          </w:tcPr>
          <w:p w14:paraId="58472EEF">
            <w:pPr>
              <w:snapToGrid w:val="0"/>
              <w:spacing w:line="440" w:lineRule="exact"/>
              <w:ind w:firstLine="480" w:firstLineChars="200"/>
              <w:rPr>
                <w:rFonts w:ascii="仿宋" w:hAnsi="仿宋" w:eastAsia="仿宋"/>
                <w:sz w:val="24"/>
                <w:highlight w:val="none"/>
              </w:rPr>
            </w:pPr>
          </w:p>
        </w:tc>
        <w:tc>
          <w:tcPr>
            <w:tcW w:w="2012" w:type="dxa"/>
            <w:tcBorders>
              <w:top w:val="single" w:color="auto" w:sz="4" w:space="0"/>
              <w:left w:val="single" w:color="auto" w:sz="4" w:space="0"/>
              <w:bottom w:val="single" w:color="auto" w:sz="4" w:space="0"/>
              <w:right w:val="single" w:color="auto" w:sz="4" w:space="0"/>
            </w:tcBorders>
            <w:noWrap w:val="0"/>
            <w:vAlign w:val="top"/>
          </w:tcPr>
          <w:p w14:paraId="29F14F83">
            <w:pPr>
              <w:snapToGrid w:val="0"/>
              <w:spacing w:line="440" w:lineRule="exact"/>
              <w:ind w:firstLine="480" w:firstLineChars="200"/>
              <w:rPr>
                <w:rFonts w:ascii="仿宋" w:hAnsi="仿宋" w:eastAsia="仿宋"/>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1F76CB06">
            <w:pPr>
              <w:snapToGrid w:val="0"/>
              <w:spacing w:line="440" w:lineRule="exact"/>
              <w:ind w:firstLine="480" w:firstLineChars="200"/>
              <w:rPr>
                <w:rFonts w:ascii="仿宋" w:hAnsi="仿宋" w:eastAsia="仿宋"/>
                <w:sz w:val="24"/>
                <w:highlight w:val="none"/>
              </w:rPr>
            </w:pPr>
          </w:p>
        </w:tc>
      </w:tr>
      <w:tr w14:paraId="1FD0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552" w:type="dxa"/>
            <w:tcBorders>
              <w:top w:val="single" w:color="auto" w:sz="4" w:space="0"/>
              <w:left w:val="single" w:color="auto" w:sz="4" w:space="0"/>
              <w:bottom w:val="single" w:color="auto" w:sz="4" w:space="0"/>
              <w:right w:val="single" w:color="auto" w:sz="4" w:space="0"/>
            </w:tcBorders>
            <w:noWrap w:val="0"/>
            <w:vAlign w:val="top"/>
          </w:tcPr>
          <w:p w14:paraId="7B766E66">
            <w:pPr>
              <w:snapToGrid w:val="0"/>
              <w:spacing w:line="440" w:lineRule="exact"/>
              <w:rPr>
                <w:rFonts w:ascii="仿宋" w:hAnsi="仿宋" w:eastAsia="仿宋"/>
                <w:sz w:val="24"/>
                <w:highlight w:val="none"/>
              </w:rPr>
            </w:pPr>
            <w:r>
              <w:rPr>
                <w:rFonts w:hint="eastAsia" w:ascii="仿宋" w:hAnsi="仿宋" w:eastAsia="仿宋" w:cs="宋体"/>
                <w:sz w:val="24"/>
                <w:highlight w:val="none"/>
              </w:rPr>
              <w:t xml:space="preserve">2. </w:t>
            </w:r>
          </w:p>
        </w:tc>
        <w:tc>
          <w:tcPr>
            <w:tcW w:w="2099" w:type="dxa"/>
            <w:tcBorders>
              <w:top w:val="single" w:color="auto" w:sz="4" w:space="0"/>
              <w:left w:val="single" w:color="auto" w:sz="4" w:space="0"/>
              <w:bottom w:val="single" w:color="auto" w:sz="4" w:space="0"/>
              <w:right w:val="single" w:color="auto" w:sz="4" w:space="0"/>
            </w:tcBorders>
            <w:noWrap w:val="0"/>
            <w:vAlign w:val="top"/>
          </w:tcPr>
          <w:p w14:paraId="23FD8810">
            <w:pPr>
              <w:snapToGrid w:val="0"/>
              <w:spacing w:line="440" w:lineRule="exact"/>
              <w:ind w:firstLine="480" w:firstLineChars="200"/>
              <w:rPr>
                <w:rFonts w:ascii="仿宋" w:hAnsi="仿宋" w:eastAsia="仿宋"/>
                <w:sz w:val="24"/>
                <w:highlight w:val="none"/>
              </w:rPr>
            </w:pPr>
          </w:p>
        </w:tc>
        <w:tc>
          <w:tcPr>
            <w:tcW w:w="2012" w:type="dxa"/>
            <w:tcBorders>
              <w:top w:val="single" w:color="auto" w:sz="4" w:space="0"/>
              <w:left w:val="single" w:color="auto" w:sz="4" w:space="0"/>
              <w:bottom w:val="single" w:color="auto" w:sz="4" w:space="0"/>
              <w:right w:val="single" w:color="auto" w:sz="4" w:space="0"/>
            </w:tcBorders>
            <w:noWrap w:val="0"/>
            <w:vAlign w:val="top"/>
          </w:tcPr>
          <w:p w14:paraId="7A399F7F">
            <w:pPr>
              <w:snapToGrid w:val="0"/>
              <w:spacing w:line="440" w:lineRule="exact"/>
              <w:ind w:firstLine="480" w:firstLineChars="200"/>
              <w:rPr>
                <w:rFonts w:ascii="仿宋" w:hAnsi="仿宋" w:eastAsia="仿宋"/>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0087B09C">
            <w:pPr>
              <w:snapToGrid w:val="0"/>
              <w:spacing w:line="440" w:lineRule="exact"/>
              <w:ind w:firstLine="480" w:firstLineChars="200"/>
              <w:rPr>
                <w:rFonts w:ascii="仿宋" w:hAnsi="仿宋" w:eastAsia="仿宋"/>
                <w:sz w:val="24"/>
                <w:highlight w:val="none"/>
              </w:rPr>
            </w:pPr>
          </w:p>
        </w:tc>
      </w:tr>
      <w:tr w14:paraId="2CC1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552" w:type="dxa"/>
            <w:tcBorders>
              <w:top w:val="single" w:color="auto" w:sz="4" w:space="0"/>
              <w:left w:val="single" w:color="auto" w:sz="4" w:space="0"/>
              <w:bottom w:val="single" w:color="auto" w:sz="4" w:space="0"/>
              <w:right w:val="single" w:color="auto" w:sz="4" w:space="0"/>
            </w:tcBorders>
            <w:noWrap w:val="0"/>
            <w:vAlign w:val="top"/>
          </w:tcPr>
          <w:p w14:paraId="35F2B03D">
            <w:pPr>
              <w:snapToGrid w:val="0"/>
              <w:spacing w:line="440" w:lineRule="exact"/>
              <w:rPr>
                <w:rFonts w:ascii="仿宋" w:hAnsi="仿宋" w:eastAsia="仿宋"/>
                <w:sz w:val="24"/>
                <w:highlight w:val="none"/>
              </w:rPr>
            </w:pPr>
            <w:r>
              <w:rPr>
                <w:rFonts w:hint="eastAsia" w:ascii="仿宋" w:hAnsi="仿宋" w:eastAsia="仿宋" w:cs="宋体"/>
                <w:sz w:val="24"/>
                <w:highlight w:val="none"/>
              </w:rPr>
              <w:t xml:space="preserve">3. </w:t>
            </w:r>
          </w:p>
        </w:tc>
        <w:tc>
          <w:tcPr>
            <w:tcW w:w="2099" w:type="dxa"/>
            <w:tcBorders>
              <w:top w:val="single" w:color="auto" w:sz="4" w:space="0"/>
              <w:left w:val="single" w:color="auto" w:sz="4" w:space="0"/>
              <w:bottom w:val="single" w:color="auto" w:sz="4" w:space="0"/>
              <w:right w:val="single" w:color="auto" w:sz="4" w:space="0"/>
            </w:tcBorders>
            <w:noWrap w:val="0"/>
            <w:vAlign w:val="top"/>
          </w:tcPr>
          <w:p w14:paraId="18A987FA">
            <w:pPr>
              <w:snapToGrid w:val="0"/>
              <w:spacing w:line="440" w:lineRule="exact"/>
              <w:ind w:firstLine="480" w:firstLineChars="200"/>
              <w:rPr>
                <w:rFonts w:ascii="仿宋" w:hAnsi="仿宋" w:eastAsia="仿宋"/>
                <w:sz w:val="24"/>
                <w:highlight w:val="none"/>
              </w:rPr>
            </w:pPr>
          </w:p>
        </w:tc>
        <w:tc>
          <w:tcPr>
            <w:tcW w:w="2012" w:type="dxa"/>
            <w:tcBorders>
              <w:top w:val="single" w:color="auto" w:sz="4" w:space="0"/>
              <w:left w:val="single" w:color="auto" w:sz="4" w:space="0"/>
              <w:bottom w:val="single" w:color="auto" w:sz="4" w:space="0"/>
              <w:right w:val="single" w:color="auto" w:sz="4" w:space="0"/>
            </w:tcBorders>
            <w:noWrap w:val="0"/>
            <w:vAlign w:val="top"/>
          </w:tcPr>
          <w:p w14:paraId="7C72C0DF">
            <w:pPr>
              <w:snapToGrid w:val="0"/>
              <w:spacing w:line="440" w:lineRule="exact"/>
              <w:ind w:firstLine="480" w:firstLineChars="200"/>
              <w:rPr>
                <w:rFonts w:ascii="仿宋" w:hAnsi="仿宋" w:eastAsia="仿宋"/>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7E78DA38">
            <w:pPr>
              <w:snapToGrid w:val="0"/>
              <w:spacing w:line="440" w:lineRule="exact"/>
              <w:ind w:firstLine="480" w:firstLineChars="200"/>
              <w:rPr>
                <w:rFonts w:ascii="仿宋" w:hAnsi="仿宋" w:eastAsia="仿宋"/>
                <w:sz w:val="24"/>
                <w:highlight w:val="none"/>
              </w:rPr>
            </w:pPr>
          </w:p>
        </w:tc>
      </w:tr>
    </w:tbl>
    <w:p w14:paraId="358546E1">
      <w:pPr>
        <w:adjustRightInd w:val="0"/>
        <w:snapToGrid w:val="0"/>
        <w:spacing w:line="440" w:lineRule="exact"/>
        <w:rPr>
          <w:rFonts w:hint="eastAsia" w:ascii="仿宋" w:hAnsi="仿宋" w:eastAsia="仿宋"/>
          <w:sz w:val="24"/>
          <w:highlight w:val="none"/>
        </w:rPr>
      </w:pPr>
      <w:r>
        <w:rPr>
          <w:rFonts w:hint="eastAsia" w:ascii="仿宋" w:hAnsi="仿宋" w:eastAsia="仿宋" w:cs="宋体"/>
          <w:sz w:val="24"/>
          <w:highlight w:val="none"/>
        </w:rPr>
        <w:t>提供房屋、设备，供受托人</w:t>
      </w:r>
      <w:r>
        <w:rPr>
          <w:rFonts w:hint="eastAsia" w:ascii="仿宋" w:hAnsi="仿宋" w:eastAsia="仿宋" w:cs="宋体"/>
          <w:kern w:val="0"/>
          <w:sz w:val="24"/>
          <w:highlight w:val="none"/>
        </w:rPr>
        <w:t>无偿</w:t>
      </w:r>
      <w:r>
        <w:rPr>
          <w:rFonts w:hint="eastAsia" w:ascii="仿宋" w:hAnsi="仿宋" w:eastAsia="仿宋" w:cs="宋体"/>
          <w:sz w:val="24"/>
          <w:highlight w:val="none"/>
        </w:rPr>
        <w:t>使用：</w:t>
      </w:r>
    </w:p>
    <w:p w14:paraId="16364FBC">
      <w:pPr>
        <w:adjustRightInd w:val="0"/>
        <w:snapToGrid w:val="0"/>
        <w:spacing w:line="440" w:lineRule="exact"/>
        <w:ind w:firstLine="482" w:firstLineChars="200"/>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委托人提供的房屋</w:t>
      </w:r>
    </w:p>
    <w:tbl>
      <w:tblPr>
        <w:tblStyle w:val="23"/>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1772"/>
        <w:gridCol w:w="1890"/>
        <w:gridCol w:w="1701"/>
      </w:tblGrid>
      <w:tr w14:paraId="6432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top"/>
          </w:tcPr>
          <w:p w14:paraId="59601397">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名称</w:t>
            </w:r>
          </w:p>
        </w:tc>
        <w:tc>
          <w:tcPr>
            <w:tcW w:w="1772" w:type="dxa"/>
            <w:tcBorders>
              <w:top w:val="single" w:color="auto" w:sz="4" w:space="0"/>
              <w:left w:val="single" w:color="auto" w:sz="4" w:space="0"/>
              <w:bottom w:val="single" w:color="auto" w:sz="4" w:space="0"/>
              <w:right w:val="single" w:color="auto" w:sz="4" w:space="0"/>
            </w:tcBorders>
            <w:noWrap w:val="0"/>
            <w:vAlign w:val="top"/>
          </w:tcPr>
          <w:p w14:paraId="5F7BFFDC">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数量</w:t>
            </w:r>
          </w:p>
        </w:tc>
        <w:tc>
          <w:tcPr>
            <w:tcW w:w="1890" w:type="dxa"/>
            <w:tcBorders>
              <w:top w:val="single" w:color="auto" w:sz="4" w:space="0"/>
              <w:left w:val="single" w:color="auto" w:sz="4" w:space="0"/>
              <w:bottom w:val="single" w:color="auto" w:sz="4" w:space="0"/>
              <w:right w:val="single" w:color="auto" w:sz="4" w:space="0"/>
            </w:tcBorders>
            <w:noWrap w:val="0"/>
            <w:vAlign w:val="top"/>
          </w:tcPr>
          <w:p w14:paraId="68424A9C">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面积</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1F3EAD55">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提供时间</w:t>
            </w:r>
          </w:p>
        </w:tc>
      </w:tr>
      <w:tr w14:paraId="25FE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top"/>
          </w:tcPr>
          <w:p w14:paraId="2EAE8720">
            <w:pPr>
              <w:snapToGrid w:val="0"/>
              <w:spacing w:line="440" w:lineRule="exact"/>
              <w:rPr>
                <w:rFonts w:ascii="仿宋" w:hAnsi="仿宋" w:eastAsia="仿宋"/>
                <w:sz w:val="24"/>
                <w:highlight w:val="none"/>
              </w:rPr>
            </w:pPr>
            <w:r>
              <w:rPr>
                <w:rFonts w:hint="eastAsia" w:ascii="仿宋" w:hAnsi="仿宋" w:eastAsia="仿宋" w:cs="宋体"/>
                <w:sz w:val="24"/>
                <w:highlight w:val="none"/>
              </w:rPr>
              <w:t>1. 办公用房及网络接入</w:t>
            </w:r>
          </w:p>
        </w:tc>
        <w:tc>
          <w:tcPr>
            <w:tcW w:w="1772" w:type="dxa"/>
            <w:tcBorders>
              <w:top w:val="single" w:color="auto" w:sz="4" w:space="0"/>
              <w:left w:val="single" w:color="auto" w:sz="4" w:space="0"/>
              <w:bottom w:val="single" w:color="auto" w:sz="4" w:space="0"/>
              <w:right w:val="single" w:color="auto" w:sz="4" w:space="0"/>
            </w:tcBorders>
            <w:noWrap w:val="0"/>
            <w:vAlign w:val="top"/>
          </w:tcPr>
          <w:p w14:paraId="219DA6A2">
            <w:pPr>
              <w:snapToGrid w:val="0"/>
              <w:spacing w:line="440" w:lineRule="exact"/>
              <w:ind w:firstLine="480" w:firstLineChars="200"/>
              <w:rPr>
                <w:rFonts w:hint="eastAsia" w:ascii="仿宋" w:hAnsi="仿宋" w:eastAsia="仿宋"/>
                <w:sz w:val="24"/>
                <w:highlight w:val="none"/>
                <w:lang w:eastAsia="zh-CN"/>
              </w:rPr>
            </w:pPr>
          </w:p>
        </w:tc>
        <w:tc>
          <w:tcPr>
            <w:tcW w:w="1890" w:type="dxa"/>
            <w:tcBorders>
              <w:top w:val="single" w:color="auto" w:sz="4" w:space="0"/>
              <w:left w:val="single" w:color="auto" w:sz="4" w:space="0"/>
              <w:bottom w:val="single" w:color="auto" w:sz="4" w:space="0"/>
              <w:right w:val="single" w:color="auto" w:sz="4" w:space="0"/>
            </w:tcBorders>
            <w:noWrap w:val="0"/>
            <w:vAlign w:val="top"/>
          </w:tcPr>
          <w:p w14:paraId="31572103">
            <w:pPr>
              <w:snapToGrid w:val="0"/>
              <w:spacing w:line="440" w:lineRule="exact"/>
              <w:ind w:firstLine="480" w:firstLineChars="200"/>
              <w:rPr>
                <w:rFonts w:ascii="仿宋" w:hAnsi="仿宋" w:eastAsia="仿宋"/>
                <w:sz w:val="24"/>
                <w:highlight w:val="none"/>
              </w:rPr>
            </w:pPr>
            <w:r>
              <w:rPr>
                <w:rFonts w:hint="eastAsia" w:ascii="仿宋" w:hAnsi="仿宋" w:eastAsia="仿宋" w:cs="宋体"/>
                <w:sz w:val="24"/>
                <w:highlight w:val="none"/>
              </w:rPr>
              <w:t xml:space="preserve"> </w:t>
            </w:r>
          </w:p>
        </w:tc>
        <w:tc>
          <w:tcPr>
            <w:tcW w:w="1701" w:type="dxa"/>
            <w:tcBorders>
              <w:top w:val="single" w:color="auto" w:sz="4" w:space="0"/>
              <w:left w:val="single" w:color="auto" w:sz="4" w:space="0"/>
              <w:bottom w:val="single" w:color="auto" w:sz="4" w:space="0"/>
              <w:right w:val="single" w:color="auto" w:sz="4" w:space="0"/>
            </w:tcBorders>
            <w:noWrap w:val="0"/>
            <w:vAlign w:val="top"/>
          </w:tcPr>
          <w:p w14:paraId="13B395A3">
            <w:pPr>
              <w:snapToGrid w:val="0"/>
              <w:spacing w:line="440" w:lineRule="exact"/>
              <w:ind w:firstLine="480" w:firstLineChars="200"/>
              <w:rPr>
                <w:rFonts w:ascii="仿宋" w:hAnsi="仿宋" w:eastAsia="仿宋"/>
                <w:sz w:val="24"/>
                <w:highlight w:val="none"/>
              </w:rPr>
            </w:pPr>
          </w:p>
        </w:tc>
      </w:tr>
      <w:tr w14:paraId="4FF0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top"/>
          </w:tcPr>
          <w:p w14:paraId="3146A0A7">
            <w:pPr>
              <w:snapToGrid w:val="0"/>
              <w:spacing w:line="440" w:lineRule="exact"/>
              <w:rPr>
                <w:rFonts w:ascii="仿宋" w:hAnsi="仿宋" w:eastAsia="仿宋"/>
                <w:sz w:val="24"/>
                <w:highlight w:val="none"/>
              </w:rPr>
            </w:pPr>
            <w:r>
              <w:rPr>
                <w:rFonts w:hint="eastAsia" w:ascii="仿宋" w:hAnsi="仿宋" w:eastAsia="仿宋" w:cs="宋体"/>
                <w:sz w:val="24"/>
                <w:highlight w:val="none"/>
              </w:rPr>
              <w:t>2. 生活用房及用品</w:t>
            </w:r>
          </w:p>
        </w:tc>
        <w:tc>
          <w:tcPr>
            <w:tcW w:w="1772" w:type="dxa"/>
            <w:tcBorders>
              <w:top w:val="single" w:color="auto" w:sz="4" w:space="0"/>
              <w:left w:val="single" w:color="auto" w:sz="4" w:space="0"/>
              <w:bottom w:val="single" w:color="auto" w:sz="4" w:space="0"/>
              <w:right w:val="single" w:color="auto" w:sz="4" w:space="0"/>
            </w:tcBorders>
            <w:noWrap w:val="0"/>
            <w:vAlign w:val="top"/>
          </w:tcPr>
          <w:p w14:paraId="540C33F9">
            <w:pPr>
              <w:snapToGrid w:val="0"/>
              <w:spacing w:line="440" w:lineRule="exact"/>
              <w:ind w:firstLine="480" w:firstLineChars="200"/>
              <w:rPr>
                <w:rFonts w:ascii="仿宋" w:hAnsi="仿宋" w:eastAsia="仿宋"/>
                <w:sz w:val="24"/>
                <w:highlight w:val="none"/>
              </w:rPr>
            </w:pPr>
          </w:p>
        </w:tc>
        <w:tc>
          <w:tcPr>
            <w:tcW w:w="1890" w:type="dxa"/>
            <w:tcBorders>
              <w:top w:val="single" w:color="auto" w:sz="4" w:space="0"/>
              <w:left w:val="single" w:color="auto" w:sz="4" w:space="0"/>
              <w:bottom w:val="single" w:color="auto" w:sz="4" w:space="0"/>
              <w:right w:val="single" w:color="auto" w:sz="4" w:space="0"/>
            </w:tcBorders>
            <w:noWrap w:val="0"/>
            <w:vAlign w:val="top"/>
          </w:tcPr>
          <w:p w14:paraId="1E6E99AB">
            <w:pPr>
              <w:snapToGrid w:val="0"/>
              <w:spacing w:line="440" w:lineRule="exact"/>
              <w:ind w:firstLine="480" w:firstLineChars="200"/>
              <w:rPr>
                <w:rFonts w:ascii="仿宋" w:hAnsi="仿宋" w:eastAsia="仿宋"/>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772BB976">
            <w:pPr>
              <w:snapToGrid w:val="0"/>
              <w:spacing w:line="440" w:lineRule="exact"/>
              <w:ind w:firstLine="480" w:firstLineChars="200"/>
              <w:rPr>
                <w:rFonts w:ascii="仿宋" w:hAnsi="仿宋" w:eastAsia="仿宋"/>
                <w:sz w:val="24"/>
                <w:highlight w:val="none"/>
              </w:rPr>
            </w:pPr>
          </w:p>
        </w:tc>
      </w:tr>
      <w:tr w14:paraId="02E1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top"/>
          </w:tcPr>
          <w:p w14:paraId="39A14B7E">
            <w:pPr>
              <w:snapToGrid w:val="0"/>
              <w:spacing w:line="440" w:lineRule="exact"/>
              <w:rPr>
                <w:rFonts w:ascii="仿宋" w:hAnsi="仿宋" w:eastAsia="仿宋"/>
                <w:dstrike/>
                <w:sz w:val="24"/>
                <w:highlight w:val="none"/>
              </w:rPr>
            </w:pPr>
            <w:r>
              <w:rPr>
                <w:rFonts w:hint="eastAsia" w:ascii="仿宋" w:hAnsi="仿宋" w:eastAsia="仿宋" w:cs="宋体"/>
                <w:sz w:val="24"/>
                <w:highlight w:val="none"/>
              </w:rPr>
              <w:t>3. 试验用房</w:t>
            </w:r>
          </w:p>
        </w:tc>
        <w:tc>
          <w:tcPr>
            <w:tcW w:w="1772" w:type="dxa"/>
            <w:tcBorders>
              <w:top w:val="single" w:color="auto" w:sz="4" w:space="0"/>
              <w:left w:val="single" w:color="auto" w:sz="4" w:space="0"/>
              <w:bottom w:val="single" w:color="auto" w:sz="4" w:space="0"/>
              <w:right w:val="single" w:color="auto" w:sz="4" w:space="0"/>
            </w:tcBorders>
            <w:noWrap w:val="0"/>
            <w:vAlign w:val="top"/>
          </w:tcPr>
          <w:p w14:paraId="317A83A8">
            <w:pPr>
              <w:snapToGrid w:val="0"/>
              <w:spacing w:line="440" w:lineRule="exact"/>
              <w:ind w:firstLine="480" w:firstLineChars="200"/>
              <w:rPr>
                <w:rFonts w:ascii="仿宋" w:hAnsi="仿宋" w:eastAsia="仿宋"/>
                <w:sz w:val="24"/>
                <w:highlight w:val="none"/>
              </w:rPr>
            </w:pPr>
          </w:p>
        </w:tc>
        <w:tc>
          <w:tcPr>
            <w:tcW w:w="1890" w:type="dxa"/>
            <w:tcBorders>
              <w:top w:val="single" w:color="auto" w:sz="4" w:space="0"/>
              <w:left w:val="single" w:color="auto" w:sz="4" w:space="0"/>
              <w:bottom w:val="single" w:color="auto" w:sz="4" w:space="0"/>
              <w:right w:val="single" w:color="auto" w:sz="4" w:space="0"/>
            </w:tcBorders>
            <w:noWrap w:val="0"/>
            <w:vAlign w:val="top"/>
          </w:tcPr>
          <w:p w14:paraId="428BF0B1">
            <w:pPr>
              <w:snapToGrid w:val="0"/>
              <w:spacing w:line="440" w:lineRule="exact"/>
              <w:ind w:firstLine="480" w:firstLineChars="200"/>
              <w:rPr>
                <w:rFonts w:ascii="仿宋" w:hAnsi="仿宋" w:eastAsia="仿宋"/>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5AE242A8">
            <w:pPr>
              <w:snapToGrid w:val="0"/>
              <w:spacing w:line="440" w:lineRule="exact"/>
              <w:ind w:firstLine="480" w:firstLineChars="200"/>
              <w:rPr>
                <w:rFonts w:ascii="仿宋" w:hAnsi="仿宋" w:eastAsia="仿宋"/>
                <w:sz w:val="24"/>
                <w:highlight w:val="none"/>
              </w:rPr>
            </w:pPr>
          </w:p>
        </w:tc>
      </w:tr>
      <w:tr w14:paraId="67B1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top"/>
          </w:tcPr>
          <w:p w14:paraId="2ED3EF7B">
            <w:pPr>
              <w:snapToGrid w:val="0"/>
              <w:spacing w:line="440" w:lineRule="exact"/>
              <w:rPr>
                <w:rFonts w:ascii="仿宋" w:hAnsi="仿宋" w:eastAsia="仿宋"/>
                <w:sz w:val="24"/>
                <w:highlight w:val="none"/>
              </w:rPr>
            </w:pPr>
            <w:r>
              <w:rPr>
                <w:rFonts w:hint="eastAsia" w:ascii="仿宋" w:hAnsi="仿宋" w:eastAsia="仿宋" w:cs="宋体"/>
                <w:sz w:val="24"/>
                <w:highlight w:val="none"/>
              </w:rPr>
              <w:t>4. 样品用房</w:t>
            </w:r>
          </w:p>
        </w:tc>
        <w:tc>
          <w:tcPr>
            <w:tcW w:w="1772" w:type="dxa"/>
            <w:tcBorders>
              <w:top w:val="single" w:color="auto" w:sz="4" w:space="0"/>
              <w:left w:val="single" w:color="auto" w:sz="4" w:space="0"/>
              <w:bottom w:val="single" w:color="auto" w:sz="4" w:space="0"/>
              <w:right w:val="single" w:color="auto" w:sz="4" w:space="0"/>
            </w:tcBorders>
            <w:noWrap w:val="0"/>
            <w:vAlign w:val="top"/>
          </w:tcPr>
          <w:p w14:paraId="0699A324">
            <w:pPr>
              <w:snapToGrid w:val="0"/>
              <w:spacing w:line="440" w:lineRule="exact"/>
              <w:ind w:firstLine="480" w:firstLineChars="200"/>
              <w:rPr>
                <w:rFonts w:ascii="仿宋" w:hAnsi="仿宋" w:eastAsia="仿宋"/>
                <w:sz w:val="24"/>
                <w:highlight w:val="none"/>
              </w:rPr>
            </w:pPr>
          </w:p>
        </w:tc>
        <w:tc>
          <w:tcPr>
            <w:tcW w:w="1890" w:type="dxa"/>
            <w:tcBorders>
              <w:top w:val="single" w:color="auto" w:sz="4" w:space="0"/>
              <w:left w:val="single" w:color="auto" w:sz="4" w:space="0"/>
              <w:bottom w:val="single" w:color="auto" w:sz="4" w:space="0"/>
              <w:right w:val="single" w:color="auto" w:sz="4" w:space="0"/>
            </w:tcBorders>
            <w:noWrap w:val="0"/>
            <w:vAlign w:val="top"/>
          </w:tcPr>
          <w:p w14:paraId="4B4D883D">
            <w:pPr>
              <w:snapToGrid w:val="0"/>
              <w:spacing w:line="440" w:lineRule="exact"/>
              <w:ind w:firstLine="480" w:firstLineChars="200"/>
              <w:rPr>
                <w:rFonts w:ascii="仿宋" w:hAnsi="仿宋" w:eastAsia="仿宋"/>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592FBB1E">
            <w:pPr>
              <w:snapToGrid w:val="0"/>
              <w:spacing w:line="440" w:lineRule="exact"/>
              <w:ind w:firstLine="480" w:firstLineChars="200"/>
              <w:rPr>
                <w:rFonts w:ascii="仿宋" w:hAnsi="仿宋" w:eastAsia="仿宋"/>
                <w:sz w:val="24"/>
                <w:highlight w:val="none"/>
              </w:rPr>
            </w:pPr>
          </w:p>
        </w:tc>
      </w:tr>
      <w:tr w14:paraId="4DCF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top"/>
          </w:tcPr>
          <w:p w14:paraId="76CD707B">
            <w:pPr>
              <w:snapToGrid w:val="0"/>
              <w:spacing w:line="440" w:lineRule="exact"/>
              <w:rPr>
                <w:rFonts w:ascii="仿宋" w:hAnsi="仿宋" w:eastAsia="仿宋"/>
                <w:sz w:val="24"/>
                <w:highlight w:val="none"/>
              </w:rPr>
            </w:pPr>
            <w:r>
              <w:rPr>
                <w:rFonts w:hint="eastAsia" w:ascii="仿宋" w:hAnsi="仿宋" w:eastAsia="仿宋" w:cs="宋体"/>
                <w:sz w:val="24"/>
                <w:highlight w:val="none"/>
              </w:rPr>
              <w:t>5、其它用房</w:t>
            </w:r>
          </w:p>
        </w:tc>
        <w:tc>
          <w:tcPr>
            <w:tcW w:w="1772" w:type="dxa"/>
            <w:tcBorders>
              <w:top w:val="single" w:color="auto" w:sz="4" w:space="0"/>
              <w:left w:val="single" w:color="auto" w:sz="4" w:space="0"/>
              <w:bottom w:val="single" w:color="auto" w:sz="4" w:space="0"/>
              <w:right w:val="single" w:color="auto" w:sz="4" w:space="0"/>
            </w:tcBorders>
            <w:noWrap w:val="0"/>
            <w:vAlign w:val="top"/>
          </w:tcPr>
          <w:p w14:paraId="5169B42B">
            <w:pPr>
              <w:snapToGrid w:val="0"/>
              <w:spacing w:line="440" w:lineRule="exact"/>
              <w:ind w:firstLine="480" w:firstLineChars="200"/>
              <w:rPr>
                <w:rFonts w:ascii="仿宋" w:hAnsi="仿宋" w:eastAsia="仿宋"/>
                <w:sz w:val="24"/>
                <w:highlight w:val="none"/>
              </w:rPr>
            </w:pPr>
          </w:p>
        </w:tc>
        <w:tc>
          <w:tcPr>
            <w:tcW w:w="1890" w:type="dxa"/>
            <w:tcBorders>
              <w:top w:val="single" w:color="auto" w:sz="4" w:space="0"/>
              <w:left w:val="single" w:color="auto" w:sz="4" w:space="0"/>
              <w:bottom w:val="single" w:color="auto" w:sz="4" w:space="0"/>
              <w:right w:val="single" w:color="auto" w:sz="4" w:space="0"/>
            </w:tcBorders>
            <w:noWrap w:val="0"/>
            <w:vAlign w:val="top"/>
          </w:tcPr>
          <w:p w14:paraId="078F712A">
            <w:pPr>
              <w:snapToGrid w:val="0"/>
              <w:spacing w:line="440" w:lineRule="exact"/>
              <w:ind w:firstLine="480" w:firstLineChars="200"/>
              <w:rPr>
                <w:rFonts w:ascii="仿宋" w:hAnsi="仿宋" w:eastAsia="仿宋"/>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3AE406FE">
            <w:pPr>
              <w:snapToGrid w:val="0"/>
              <w:spacing w:line="440" w:lineRule="exact"/>
              <w:ind w:firstLine="480" w:firstLineChars="200"/>
              <w:rPr>
                <w:rFonts w:ascii="仿宋" w:hAnsi="仿宋" w:eastAsia="仿宋"/>
                <w:sz w:val="24"/>
                <w:highlight w:val="none"/>
              </w:rPr>
            </w:pPr>
          </w:p>
        </w:tc>
      </w:tr>
      <w:tr w14:paraId="17E1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119" w:type="dxa"/>
            <w:tcBorders>
              <w:top w:val="single" w:color="auto" w:sz="4" w:space="0"/>
              <w:left w:val="single" w:color="auto" w:sz="4" w:space="0"/>
              <w:bottom w:val="single" w:color="auto" w:sz="4" w:space="0"/>
              <w:right w:val="single" w:color="auto" w:sz="4" w:space="0"/>
            </w:tcBorders>
            <w:noWrap w:val="0"/>
            <w:vAlign w:val="top"/>
          </w:tcPr>
          <w:p w14:paraId="304AA89F">
            <w:pPr>
              <w:snapToGrid w:val="0"/>
              <w:spacing w:line="440" w:lineRule="exact"/>
              <w:rPr>
                <w:rFonts w:ascii="仿宋" w:hAnsi="仿宋" w:eastAsia="仿宋"/>
                <w:sz w:val="24"/>
                <w:highlight w:val="none"/>
              </w:rPr>
            </w:pPr>
            <w:r>
              <w:rPr>
                <w:rFonts w:hint="eastAsia" w:ascii="仿宋" w:hAnsi="仿宋" w:eastAsia="仿宋" w:cs="宋体"/>
                <w:sz w:val="24"/>
                <w:highlight w:val="none"/>
              </w:rPr>
              <w:t>6、用餐及其他生活条件</w:t>
            </w:r>
          </w:p>
        </w:tc>
        <w:tc>
          <w:tcPr>
            <w:tcW w:w="5363" w:type="dxa"/>
            <w:gridSpan w:val="3"/>
            <w:tcBorders>
              <w:top w:val="single" w:color="auto" w:sz="4" w:space="0"/>
              <w:left w:val="single" w:color="auto" w:sz="4" w:space="0"/>
              <w:bottom w:val="single" w:color="auto" w:sz="4" w:space="0"/>
              <w:right w:val="single" w:color="auto" w:sz="4" w:space="0"/>
            </w:tcBorders>
            <w:noWrap w:val="0"/>
            <w:vAlign w:val="top"/>
          </w:tcPr>
          <w:p w14:paraId="32D3D877">
            <w:pPr>
              <w:snapToGrid w:val="0"/>
              <w:spacing w:line="440" w:lineRule="exact"/>
              <w:ind w:firstLine="480" w:firstLineChars="200"/>
              <w:rPr>
                <w:rFonts w:ascii="仿宋" w:hAnsi="仿宋" w:eastAsia="仿宋"/>
                <w:sz w:val="24"/>
                <w:highlight w:val="none"/>
              </w:rPr>
            </w:pPr>
          </w:p>
        </w:tc>
      </w:tr>
    </w:tbl>
    <w:p w14:paraId="0F67C64B">
      <w:pPr>
        <w:adjustRightInd w:val="0"/>
        <w:snapToGrid w:val="0"/>
        <w:spacing w:before="120" w:beforeLines="50" w:line="440" w:lineRule="exact"/>
        <w:ind w:firstLine="482" w:firstLineChars="200"/>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委托人提供的设备</w:t>
      </w:r>
    </w:p>
    <w:tbl>
      <w:tblPr>
        <w:tblStyle w:val="23"/>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8"/>
        <w:gridCol w:w="1662"/>
        <w:gridCol w:w="2225"/>
        <w:gridCol w:w="1647"/>
      </w:tblGrid>
      <w:tr w14:paraId="665D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928" w:type="dxa"/>
            <w:tcBorders>
              <w:top w:val="single" w:color="auto" w:sz="4" w:space="0"/>
              <w:left w:val="single" w:color="auto" w:sz="4" w:space="0"/>
              <w:bottom w:val="single" w:color="auto" w:sz="4" w:space="0"/>
              <w:right w:val="single" w:color="auto" w:sz="4" w:space="0"/>
            </w:tcBorders>
            <w:noWrap w:val="0"/>
            <w:vAlign w:val="top"/>
          </w:tcPr>
          <w:p w14:paraId="4B6EDADA">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名称</w:t>
            </w:r>
          </w:p>
        </w:tc>
        <w:tc>
          <w:tcPr>
            <w:tcW w:w="1662" w:type="dxa"/>
            <w:tcBorders>
              <w:top w:val="single" w:color="auto" w:sz="4" w:space="0"/>
              <w:left w:val="single" w:color="auto" w:sz="4" w:space="0"/>
              <w:bottom w:val="single" w:color="auto" w:sz="4" w:space="0"/>
              <w:right w:val="single" w:color="auto" w:sz="4" w:space="0"/>
            </w:tcBorders>
            <w:noWrap w:val="0"/>
            <w:vAlign w:val="top"/>
          </w:tcPr>
          <w:p w14:paraId="107CD845">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数量</w:t>
            </w:r>
          </w:p>
        </w:tc>
        <w:tc>
          <w:tcPr>
            <w:tcW w:w="2225" w:type="dxa"/>
            <w:tcBorders>
              <w:top w:val="single" w:color="auto" w:sz="4" w:space="0"/>
              <w:left w:val="single" w:color="auto" w:sz="4" w:space="0"/>
              <w:bottom w:val="single" w:color="auto" w:sz="4" w:space="0"/>
              <w:right w:val="single" w:color="auto" w:sz="4" w:space="0"/>
            </w:tcBorders>
            <w:noWrap w:val="0"/>
            <w:vAlign w:val="top"/>
          </w:tcPr>
          <w:p w14:paraId="293231E4">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型号与规格</w:t>
            </w:r>
          </w:p>
        </w:tc>
        <w:tc>
          <w:tcPr>
            <w:tcW w:w="1647" w:type="dxa"/>
            <w:tcBorders>
              <w:top w:val="single" w:color="auto" w:sz="4" w:space="0"/>
              <w:left w:val="single" w:color="auto" w:sz="4" w:space="0"/>
              <w:bottom w:val="single" w:color="auto" w:sz="4" w:space="0"/>
              <w:right w:val="single" w:color="auto" w:sz="4" w:space="0"/>
            </w:tcBorders>
            <w:noWrap w:val="0"/>
            <w:vAlign w:val="top"/>
          </w:tcPr>
          <w:p w14:paraId="5874CDAA">
            <w:pPr>
              <w:snapToGrid w:val="0"/>
              <w:spacing w:line="440" w:lineRule="exact"/>
              <w:jc w:val="center"/>
              <w:rPr>
                <w:rFonts w:ascii="仿宋" w:hAnsi="仿宋" w:eastAsia="仿宋"/>
                <w:sz w:val="24"/>
                <w:highlight w:val="none"/>
              </w:rPr>
            </w:pPr>
            <w:r>
              <w:rPr>
                <w:rFonts w:hint="eastAsia" w:ascii="仿宋" w:hAnsi="仿宋" w:eastAsia="仿宋" w:cs="宋体"/>
                <w:sz w:val="24"/>
                <w:highlight w:val="none"/>
              </w:rPr>
              <w:t>提供时间</w:t>
            </w:r>
          </w:p>
        </w:tc>
      </w:tr>
      <w:tr w14:paraId="7FC8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928" w:type="dxa"/>
            <w:tcBorders>
              <w:top w:val="single" w:color="auto" w:sz="4" w:space="0"/>
              <w:left w:val="single" w:color="auto" w:sz="4" w:space="0"/>
              <w:bottom w:val="single" w:color="auto" w:sz="4" w:space="0"/>
              <w:right w:val="single" w:color="auto" w:sz="4" w:space="0"/>
            </w:tcBorders>
            <w:noWrap w:val="0"/>
            <w:vAlign w:val="top"/>
          </w:tcPr>
          <w:p w14:paraId="74D3165E">
            <w:pPr>
              <w:snapToGrid w:val="0"/>
              <w:spacing w:line="440" w:lineRule="exact"/>
              <w:rPr>
                <w:rFonts w:ascii="仿宋" w:hAnsi="仿宋" w:eastAsia="仿宋"/>
                <w:sz w:val="24"/>
                <w:highlight w:val="none"/>
              </w:rPr>
            </w:pPr>
            <w:r>
              <w:rPr>
                <w:rFonts w:hint="eastAsia" w:ascii="仿宋" w:hAnsi="仿宋" w:eastAsia="仿宋" w:cs="宋体"/>
                <w:sz w:val="24"/>
                <w:highlight w:val="none"/>
              </w:rPr>
              <w:t>1. 通讯设备</w:t>
            </w:r>
          </w:p>
        </w:tc>
        <w:tc>
          <w:tcPr>
            <w:tcW w:w="1662" w:type="dxa"/>
            <w:tcBorders>
              <w:top w:val="single" w:color="auto" w:sz="4" w:space="0"/>
              <w:left w:val="single" w:color="auto" w:sz="4" w:space="0"/>
              <w:bottom w:val="single" w:color="auto" w:sz="4" w:space="0"/>
              <w:right w:val="single" w:color="auto" w:sz="4" w:space="0"/>
            </w:tcBorders>
            <w:noWrap w:val="0"/>
            <w:vAlign w:val="top"/>
          </w:tcPr>
          <w:p w14:paraId="35E6872F">
            <w:pPr>
              <w:snapToGrid w:val="0"/>
              <w:spacing w:line="440" w:lineRule="exact"/>
              <w:ind w:firstLine="480" w:firstLineChars="200"/>
              <w:rPr>
                <w:rFonts w:ascii="仿宋" w:hAnsi="仿宋" w:eastAsia="仿宋"/>
                <w:sz w:val="24"/>
                <w:highlight w:val="none"/>
              </w:rPr>
            </w:pPr>
          </w:p>
        </w:tc>
        <w:tc>
          <w:tcPr>
            <w:tcW w:w="2225" w:type="dxa"/>
            <w:tcBorders>
              <w:top w:val="single" w:color="auto" w:sz="4" w:space="0"/>
              <w:left w:val="single" w:color="auto" w:sz="4" w:space="0"/>
              <w:bottom w:val="single" w:color="auto" w:sz="4" w:space="0"/>
              <w:right w:val="single" w:color="auto" w:sz="4" w:space="0"/>
            </w:tcBorders>
            <w:noWrap w:val="0"/>
            <w:vAlign w:val="top"/>
          </w:tcPr>
          <w:p w14:paraId="5D1A5FE0">
            <w:pPr>
              <w:snapToGrid w:val="0"/>
              <w:spacing w:line="440" w:lineRule="exact"/>
              <w:ind w:firstLine="480" w:firstLineChars="200"/>
              <w:rPr>
                <w:rFonts w:ascii="仿宋" w:hAnsi="仿宋" w:eastAsia="仿宋"/>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top"/>
          </w:tcPr>
          <w:p w14:paraId="2ED31ED2">
            <w:pPr>
              <w:snapToGrid w:val="0"/>
              <w:spacing w:line="440" w:lineRule="exact"/>
              <w:ind w:firstLine="480" w:firstLineChars="200"/>
              <w:rPr>
                <w:rFonts w:ascii="仿宋" w:hAnsi="仿宋" w:eastAsia="仿宋"/>
                <w:sz w:val="24"/>
                <w:highlight w:val="none"/>
              </w:rPr>
            </w:pPr>
          </w:p>
        </w:tc>
      </w:tr>
      <w:tr w14:paraId="3984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928" w:type="dxa"/>
            <w:tcBorders>
              <w:top w:val="single" w:color="auto" w:sz="4" w:space="0"/>
              <w:left w:val="single" w:color="auto" w:sz="4" w:space="0"/>
              <w:bottom w:val="single" w:color="auto" w:sz="4" w:space="0"/>
              <w:right w:val="single" w:color="auto" w:sz="4" w:space="0"/>
            </w:tcBorders>
            <w:noWrap w:val="0"/>
            <w:vAlign w:val="top"/>
          </w:tcPr>
          <w:p w14:paraId="38F3748F">
            <w:pPr>
              <w:snapToGrid w:val="0"/>
              <w:spacing w:line="440" w:lineRule="exact"/>
              <w:rPr>
                <w:rFonts w:ascii="仿宋" w:hAnsi="仿宋" w:eastAsia="仿宋"/>
                <w:sz w:val="24"/>
                <w:highlight w:val="none"/>
              </w:rPr>
            </w:pPr>
            <w:r>
              <w:rPr>
                <w:rFonts w:hint="eastAsia" w:ascii="仿宋" w:hAnsi="仿宋" w:eastAsia="仿宋" w:cs="宋体"/>
                <w:sz w:val="24"/>
                <w:highlight w:val="none"/>
              </w:rPr>
              <w:t>2. 办公设备</w:t>
            </w:r>
          </w:p>
        </w:tc>
        <w:tc>
          <w:tcPr>
            <w:tcW w:w="1662" w:type="dxa"/>
            <w:tcBorders>
              <w:top w:val="single" w:color="auto" w:sz="4" w:space="0"/>
              <w:left w:val="single" w:color="auto" w:sz="4" w:space="0"/>
              <w:bottom w:val="single" w:color="auto" w:sz="4" w:space="0"/>
              <w:right w:val="single" w:color="auto" w:sz="4" w:space="0"/>
            </w:tcBorders>
            <w:noWrap w:val="0"/>
            <w:vAlign w:val="top"/>
          </w:tcPr>
          <w:p w14:paraId="662686F2">
            <w:pPr>
              <w:snapToGrid w:val="0"/>
              <w:spacing w:line="440" w:lineRule="exact"/>
              <w:ind w:firstLine="480" w:firstLineChars="200"/>
              <w:rPr>
                <w:rFonts w:ascii="仿宋" w:hAnsi="仿宋" w:eastAsia="仿宋"/>
                <w:sz w:val="24"/>
                <w:highlight w:val="none"/>
              </w:rPr>
            </w:pPr>
          </w:p>
        </w:tc>
        <w:tc>
          <w:tcPr>
            <w:tcW w:w="2225" w:type="dxa"/>
            <w:tcBorders>
              <w:top w:val="single" w:color="auto" w:sz="4" w:space="0"/>
              <w:left w:val="single" w:color="auto" w:sz="4" w:space="0"/>
              <w:bottom w:val="single" w:color="auto" w:sz="4" w:space="0"/>
              <w:right w:val="single" w:color="auto" w:sz="4" w:space="0"/>
            </w:tcBorders>
            <w:noWrap w:val="0"/>
            <w:vAlign w:val="top"/>
          </w:tcPr>
          <w:p w14:paraId="3697C877">
            <w:pPr>
              <w:snapToGrid w:val="0"/>
              <w:spacing w:line="440" w:lineRule="exact"/>
              <w:ind w:firstLine="480" w:firstLineChars="200"/>
              <w:rPr>
                <w:rFonts w:ascii="仿宋" w:hAnsi="仿宋" w:eastAsia="仿宋"/>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top"/>
          </w:tcPr>
          <w:p w14:paraId="5D901466">
            <w:pPr>
              <w:snapToGrid w:val="0"/>
              <w:spacing w:line="440" w:lineRule="exact"/>
              <w:ind w:firstLine="480" w:firstLineChars="200"/>
              <w:rPr>
                <w:rFonts w:ascii="仿宋" w:hAnsi="仿宋" w:eastAsia="仿宋"/>
                <w:sz w:val="24"/>
                <w:highlight w:val="none"/>
              </w:rPr>
            </w:pPr>
          </w:p>
        </w:tc>
      </w:tr>
      <w:tr w14:paraId="3239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928" w:type="dxa"/>
            <w:tcBorders>
              <w:top w:val="single" w:color="auto" w:sz="4" w:space="0"/>
              <w:left w:val="single" w:color="auto" w:sz="4" w:space="0"/>
              <w:bottom w:val="single" w:color="auto" w:sz="4" w:space="0"/>
              <w:right w:val="single" w:color="auto" w:sz="4" w:space="0"/>
            </w:tcBorders>
            <w:noWrap w:val="0"/>
            <w:vAlign w:val="top"/>
          </w:tcPr>
          <w:p w14:paraId="66746E9A">
            <w:pPr>
              <w:snapToGrid w:val="0"/>
              <w:spacing w:line="440" w:lineRule="exact"/>
              <w:rPr>
                <w:rFonts w:ascii="仿宋" w:hAnsi="仿宋" w:eastAsia="仿宋"/>
                <w:sz w:val="24"/>
                <w:highlight w:val="none"/>
              </w:rPr>
            </w:pPr>
            <w:r>
              <w:rPr>
                <w:rFonts w:hint="eastAsia" w:ascii="仿宋" w:hAnsi="仿宋" w:eastAsia="仿宋" w:cs="宋体"/>
                <w:sz w:val="24"/>
                <w:highlight w:val="none"/>
              </w:rPr>
              <w:t>3. 交通工具</w:t>
            </w:r>
          </w:p>
        </w:tc>
        <w:tc>
          <w:tcPr>
            <w:tcW w:w="1662" w:type="dxa"/>
            <w:tcBorders>
              <w:top w:val="single" w:color="auto" w:sz="4" w:space="0"/>
              <w:left w:val="single" w:color="auto" w:sz="4" w:space="0"/>
              <w:bottom w:val="single" w:color="auto" w:sz="4" w:space="0"/>
              <w:right w:val="single" w:color="auto" w:sz="4" w:space="0"/>
            </w:tcBorders>
            <w:noWrap w:val="0"/>
            <w:vAlign w:val="top"/>
          </w:tcPr>
          <w:p w14:paraId="55D64F69">
            <w:pPr>
              <w:snapToGrid w:val="0"/>
              <w:spacing w:line="440" w:lineRule="exact"/>
              <w:ind w:firstLine="480" w:firstLineChars="200"/>
              <w:rPr>
                <w:rFonts w:ascii="仿宋" w:hAnsi="仿宋" w:eastAsia="仿宋"/>
                <w:sz w:val="24"/>
                <w:highlight w:val="none"/>
              </w:rPr>
            </w:pPr>
          </w:p>
        </w:tc>
        <w:tc>
          <w:tcPr>
            <w:tcW w:w="2225" w:type="dxa"/>
            <w:tcBorders>
              <w:top w:val="single" w:color="auto" w:sz="4" w:space="0"/>
              <w:left w:val="single" w:color="auto" w:sz="4" w:space="0"/>
              <w:bottom w:val="single" w:color="auto" w:sz="4" w:space="0"/>
              <w:right w:val="single" w:color="auto" w:sz="4" w:space="0"/>
            </w:tcBorders>
            <w:noWrap w:val="0"/>
            <w:vAlign w:val="top"/>
          </w:tcPr>
          <w:p w14:paraId="1B8C18AF">
            <w:pPr>
              <w:snapToGrid w:val="0"/>
              <w:spacing w:line="440" w:lineRule="exact"/>
              <w:ind w:firstLine="480" w:firstLineChars="200"/>
              <w:rPr>
                <w:rFonts w:ascii="仿宋" w:hAnsi="仿宋" w:eastAsia="仿宋"/>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top"/>
          </w:tcPr>
          <w:p w14:paraId="4E689E1F">
            <w:pPr>
              <w:snapToGrid w:val="0"/>
              <w:spacing w:line="440" w:lineRule="exact"/>
              <w:ind w:firstLine="480" w:firstLineChars="200"/>
              <w:rPr>
                <w:rFonts w:ascii="仿宋" w:hAnsi="仿宋" w:eastAsia="仿宋"/>
                <w:sz w:val="24"/>
                <w:highlight w:val="none"/>
              </w:rPr>
            </w:pPr>
          </w:p>
        </w:tc>
      </w:tr>
      <w:tr w14:paraId="0B0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928" w:type="dxa"/>
            <w:tcBorders>
              <w:top w:val="single" w:color="auto" w:sz="4" w:space="0"/>
              <w:left w:val="single" w:color="auto" w:sz="4" w:space="0"/>
              <w:bottom w:val="single" w:color="auto" w:sz="4" w:space="0"/>
              <w:right w:val="single" w:color="auto" w:sz="4" w:space="0"/>
            </w:tcBorders>
            <w:noWrap w:val="0"/>
            <w:vAlign w:val="top"/>
          </w:tcPr>
          <w:p w14:paraId="13538280">
            <w:pPr>
              <w:snapToGrid w:val="0"/>
              <w:spacing w:line="440" w:lineRule="exact"/>
              <w:rPr>
                <w:rFonts w:ascii="仿宋" w:hAnsi="仿宋" w:eastAsia="仿宋"/>
                <w:sz w:val="24"/>
                <w:highlight w:val="none"/>
              </w:rPr>
            </w:pPr>
            <w:r>
              <w:rPr>
                <w:rFonts w:hint="eastAsia" w:ascii="仿宋" w:hAnsi="仿宋" w:eastAsia="仿宋" w:cs="宋体"/>
                <w:sz w:val="24"/>
                <w:highlight w:val="none"/>
              </w:rPr>
              <w:t>4. 检测和试验设备</w:t>
            </w:r>
          </w:p>
        </w:tc>
        <w:tc>
          <w:tcPr>
            <w:tcW w:w="1662" w:type="dxa"/>
            <w:tcBorders>
              <w:top w:val="single" w:color="auto" w:sz="4" w:space="0"/>
              <w:left w:val="single" w:color="auto" w:sz="4" w:space="0"/>
              <w:bottom w:val="single" w:color="auto" w:sz="4" w:space="0"/>
              <w:right w:val="single" w:color="auto" w:sz="4" w:space="0"/>
            </w:tcBorders>
            <w:noWrap w:val="0"/>
            <w:vAlign w:val="top"/>
          </w:tcPr>
          <w:p w14:paraId="76B01450">
            <w:pPr>
              <w:snapToGrid w:val="0"/>
              <w:spacing w:line="440" w:lineRule="exact"/>
              <w:ind w:firstLine="480" w:firstLineChars="200"/>
              <w:rPr>
                <w:rFonts w:ascii="仿宋" w:hAnsi="仿宋" w:eastAsia="仿宋"/>
                <w:sz w:val="24"/>
                <w:highlight w:val="none"/>
              </w:rPr>
            </w:pPr>
          </w:p>
        </w:tc>
        <w:tc>
          <w:tcPr>
            <w:tcW w:w="2225" w:type="dxa"/>
            <w:tcBorders>
              <w:top w:val="single" w:color="auto" w:sz="4" w:space="0"/>
              <w:left w:val="single" w:color="auto" w:sz="4" w:space="0"/>
              <w:bottom w:val="single" w:color="auto" w:sz="4" w:space="0"/>
              <w:right w:val="single" w:color="auto" w:sz="4" w:space="0"/>
            </w:tcBorders>
            <w:noWrap w:val="0"/>
            <w:vAlign w:val="top"/>
          </w:tcPr>
          <w:p w14:paraId="51A75287">
            <w:pPr>
              <w:snapToGrid w:val="0"/>
              <w:spacing w:line="440" w:lineRule="exact"/>
              <w:ind w:firstLine="480" w:firstLineChars="200"/>
              <w:rPr>
                <w:rFonts w:ascii="仿宋" w:hAnsi="仿宋" w:eastAsia="仿宋"/>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top"/>
          </w:tcPr>
          <w:p w14:paraId="5C4D2BFF">
            <w:pPr>
              <w:snapToGrid w:val="0"/>
              <w:spacing w:line="440" w:lineRule="exact"/>
              <w:ind w:firstLine="480" w:firstLineChars="200"/>
              <w:rPr>
                <w:rFonts w:ascii="仿宋" w:hAnsi="仿宋" w:eastAsia="仿宋"/>
                <w:sz w:val="24"/>
                <w:highlight w:val="none"/>
              </w:rPr>
            </w:pPr>
          </w:p>
        </w:tc>
      </w:tr>
    </w:tbl>
    <w:p w14:paraId="4AC538CC">
      <w:pPr>
        <w:snapToGrid w:val="0"/>
        <w:spacing w:line="440" w:lineRule="exact"/>
        <w:ind w:firstLine="482" w:firstLineChars="200"/>
        <w:rPr>
          <w:rFonts w:hint="eastAsia" w:ascii="仿宋" w:hAnsi="仿宋" w:eastAsia="仿宋" w:cs="宋体"/>
          <w:b/>
          <w:kern w:val="0"/>
          <w:sz w:val="24"/>
          <w:highlight w:val="none"/>
        </w:rPr>
      </w:pPr>
    </w:p>
    <w:p w14:paraId="0F98F66B">
      <w:pPr>
        <w:pStyle w:val="22"/>
        <w:rPr>
          <w:rFonts w:hint="eastAsia"/>
        </w:rPr>
      </w:pPr>
    </w:p>
    <w:p w14:paraId="07304666">
      <w:pPr>
        <w:snapToGrid w:val="0"/>
        <w:spacing w:line="440" w:lineRule="exact"/>
        <w:ind w:firstLine="482" w:firstLineChars="200"/>
        <w:rPr>
          <w:rFonts w:hint="eastAsia" w:ascii="仿宋" w:hAnsi="仿宋" w:eastAsia="仿宋" w:cs="宋体"/>
          <w:b/>
          <w:kern w:val="0"/>
          <w:sz w:val="24"/>
          <w:highlight w:val="none"/>
        </w:rPr>
      </w:pPr>
    </w:p>
    <w:p w14:paraId="6272004A">
      <w:pPr>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kern w:val="0"/>
          <w:sz w:val="24"/>
          <w:highlight w:val="none"/>
        </w:rPr>
        <w:t>3.3 委托人代表</w:t>
      </w:r>
    </w:p>
    <w:p w14:paraId="6E7CAE29">
      <w:pPr>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委托人代表为：</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p>
    <w:p w14:paraId="55B88E54">
      <w:pPr>
        <w:adjustRightInd w:val="0"/>
        <w:snapToGrid w:val="0"/>
        <w:spacing w:line="440" w:lineRule="exact"/>
        <w:ind w:firstLine="482" w:firstLineChars="200"/>
        <w:rPr>
          <w:rFonts w:hint="eastAsia" w:ascii="仿宋" w:hAnsi="仿宋" w:eastAsia="仿宋"/>
          <w:b/>
          <w:sz w:val="24"/>
          <w:highlight w:val="none"/>
          <w:u w:val="single"/>
        </w:rPr>
      </w:pPr>
      <w:r>
        <w:rPr>
          <w:rFonts w:hint="eastAsia" w:ascii="仿宋" w:hAnsi="仿宋" w:eastAsia="仿宋" w:cs="宋体"/>
          <w:b/>
          <w:sz w:val="24"/>
          <w:highlight w:val="none"/>
        </w:rPr>
        <w:t>3.4服务开始日期：合同签订后以受托方收到委托方书面通知5日内开始。</w:t>
      </w:r>
    </w:p>
    <w:p w14:paraId="283E5BCF">
      <w:pPr>
        <w:adjustRightInd w:val="0"/>
        <w:snapToGrid w:val="0"/>
        <w:spacing w:line="440" w:lineRule="exact"/>
        <w:ind w:firstLine="482" w:firstLineChars="200"/>
        <w:rPr>
          <w:rFonts w:hint="eastAsia" w:ascii="仿宋" w:hAnsi="仿宋" w:eastAsia="仿宋"/>
          <w:b/>
          <w:bCs/>
          <w:kern w:val="0"/>
          <w:sz w:val="24"/>
          <w:highlight w:val="none"/>
        </w:rPr>
      </w:pPr>
      <w:r>
        <w:rPr>
          <w:rFonts w:hint="eastAsia" w:ascii="仿宋" w:hAnsi="仿宋" w:eastAsia="仿宋" w:cs="宋体"/>
          <w:b/>
          <w:kern w:val="0"/>
          <w:sz w:val="24"/>
          <w:highlight w:val="none"/>
        </w:rPr>
        <w:t>3.5</w:t>
      </w:r>
      <w:r>
        <w:rPr>
          <w:rFonts w:hint="eastAsia" w:ascii="仿宋" w:hAnsi="仿宋" w:eastAsia="仿宋" w:cs="宋体"/>
          <w:b/>
          <w:bCs/>
          <w:kern w:val="0"/>
          <w:sz w:val="24"/>
          <w:highlight w:val="none"/>
        </w:rPr>
        <w:t xml:space="preserve"> </w:t>
      </w:r>
      <w:r>
        <w:rPr>
          <w:rFonts w:hint="eastAsia" w:ascii="仿宋" w:hAnsi="仿宋" w:eastAsia="仿宋" w:cs="宋体"/>
          <w:b/>
          <w:kern w:val="0"/>
          <w:sz w:val="24"/>
          <w:highlight w:val="none"/>
        </w:rPr>
        <w:t>审核与答复</w:t>
      </w:r>
    </w:p>
    <w:p w14:paraId="2CB17775">
      <w:pPr>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委托人同意在</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7</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天内，对受托人书面提交并要求做出决定的事宜给予书面答复。</w:t>
      </w:r>
    </w:p>
    <w:p w14:paraId="3F025A41">
      <w:pPr>
        <w:pStyle w:val="3"/>
        <w:spacing w:before="0" w:line="440" w:lineRule="exact"/>
        <w:ind w:firstLine="480" w:firstLineChars="200"/>
        <w:rPr>
          <w:rFonts w:hint="eastAsia" w:ascii="仿宋" w:hAnsi="仿宋" w:eastAsia="仿宋"/>
          <w:b w:val="0"/>
          <w:sz w:val="24"/>
          <w:szCs w:val="24"/>
          <w:highlight w:val="none"/>
        </w:rPr>
      </w:pPr>
      <w:bookmarkStart w:id="342" w:name="_Toc534455977"/>
      <w:r>
        <w:rPr>
          <w:rFonts w:hint="eastAsia" w:ascii="仿宋" w:hAnsi="仿宋" w:eastAsia="仿宋" w:cs="宋体"/>
          <w:b w:val="0"/>
          <w:bCs/>
          <w:sz w:val="24"/>
          <w:szCs w:val="24"/>
          <w:highlight w:val="none"/>
        </w:rPr>
        <w:t>4.</w:t>
      </w:r>
      <w:r>
        <w:rPr>
          <w:rFonts w:hint="eastAsia" w:ascii="仿宋" w:hAnsi="仿宋" w:eastAsia="仿宋" w:cs="黑体"/>
          <w:b w:val="0"/>
          <w:bCs/>
          <w:sz w:val="24"/>
          <w:szCs w:val="24"/>
          <w:highlight w:val="none"/>
        </w:rPr>
        <w:t>管理及目标</w:t>
      </w:r>
      <w:bookmarkEnd w:id="342"/>
    </w:p>
    <w:p w14:paraId="584C6C6A">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4.1 进度管理</w:t>
      </w:r>
    </w:p>
    <w:p w14:paraId="046FF55C">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4.1.1受托人按照本合同约定的进度目标，编制项目总体控制计划，并报委托人审批，以经委托人审批的总进度计划作为整个项目进度管理的依据。</w:t>
      </w:r>
    </w:p>
    <w:p w14:paraId="6227BD85">
      <w:pPr>
        <w:adjustRightInd w:val="0"/>
        <w:snapToGrid w:val="0"/>
        <w:spacing w:line="440" w:lineRule="exact"/>
        <w:ind w:firstLine="480" w:firstLineChars="200"/>
        <w:jc w:val="left"/>
        <w:rPr>
          <w:rFonts w:hint="eastAsia" w:ascii="仿宋" w:hAnsi="仿宋" w:eastAsia="仿宋"/>
          <w:color w:val="auto"/>
          <w:sz w:val="24"/>
          <w:highlight w:val="none"/>
          <w:u w:val="single"/>
        </w:rPr>
      </w:pPr>
      <w:r>
        <w:rPr>
          <w:rFonts w:hint="eastAsia" w:ascii="仿宋" w:hAnsi="仿宋" w:eastAsia="仿宋" w:cs="宋体"/>
          <w:sz w:val="24"/>
          <w:highlight w:val="none"/>
        </w:rPr>
        <w:t>本合同进度目标：</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u w:val="single"/>
          <w:lang w:val="en-US" w:eastAsia="zh-CN"/>
        </w:rPr>
        <w:t>委托方与施工</w:t>
      </w:r>
      <w:r>
        <w:rPr>
          <w:rFonts w:hint="eastAsia" w:ascii="仿宋" w:hAnsi="仿宋" w:eastAsia="仿宋" w:cs="宋体"/>
          <w:color w:val="auto"/>
          <w:sz w:val="24"/>
          <w:u w:val="single"/>
        </w:rPr>
        <w:t>总承包单位</w:t>
      </w:r>
      <w:r>
        <w:rPr>
          <w:rFonts w:hint="eastAsia" w:ascii="仿宋" w:hAnsi="仿宋" w:eastAsia="仿宋" w:cs="宋体"/>
          <w:color w:val="auto"/>
          <w:sz w:val="24"/>
          <w:u w:val="single"/>
          <w:lang w:val="en-US" w:eastAsia="zh-CN"/>
        </w:rPr>
        <w:t>签订的</w:t>
      </w:r>
      <w:r>
        <w:rPr>
          <w:rFonts w:hint="eastAsia" w:ascii="仿宋" w:hAnsi="仿宋" w:eastAsia="仿宋" w:cs="宋体"/>
          <w:color w:val="auto"/>
          <w:sz w:val="24"/>
          <w:u w:val="single"/>
        </w:rPr>
        <w:t>总</w:t>
      </w:r>
      <w:r>
        <w:rPr>
          <w:rFonts w:hint="eastAsia" w:ascii="仿宋" w:hAnsi="仿宋" w:eastAsia="仿宋" w:cs="宋体"/>
          <w:color w:val="auto"/>
          <w:sz w:val="24"/>
          <w:u w:val="single"/>
          <w:lang w:val="en-US" w:eastAsia="zh-CN"/>
        </w:rPr>
        <w:t>建设工期</w:t>
      </w:r>
      <w:r>
        <w:rPr>
          <w:rFonts w:hint="eastAsia" w:ascii="仿宋" w:hAnsi="仿宋" w:eastAsia="仿宋" w:cs="宋体"/>
          <w:color w:val="auto"/>
          <w:sz w:val="24"/>
          <w:u w:val="single"/>
        </w:rPr>
        <w:t>前。</w:t>
      </w:r>
    </w:p>
    <w:p w14:paraId="2FADC74C">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4.1.2 受托人有权审核其他各参建方的进度计划，对进度计划进行分级管理，通过不断的检查、调整、预测，提出相应的控制措施，确保实现工期目标。</w:t>
      </w:r>
    </w:p>
    <w:p w14:paraId="74CCE5B1">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4.1.3 在项目实施过程中，受托人应进行进度计划值与实际值的比较，及时向委托人汇报进度控制情况。</w:t>
      </w:r>
    </w:p>
    <w:p w14:paraId="1492CD8C">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4.1.4 工期延期</w:t>
      </w:r>
    </w:p>
    <w:p w14:paraId="28B8F100">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1. 工期延期包括下列情况</w:t>
      </w:r>
    </w:p>
    <w:p w14:paraId="38BD5A4F">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（1）委托方原因；</w:t>
      </w:r>
    </w:p>
    <w:p w14:paraId="73C94B0A">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（2）不可抗力</w:t>
      </w:r>
    </w:p>
    <w:p w14:paraId="5D1A7753">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（3）根据项目实施过程中的具体情况，由委托方批准的工期顺延。</w:t>
      </w:r>
    </w:p>
    <w:p w14:paraId="1DE02074">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2. 发生工期延期，委托方按照本合同专用条件约定的附加工作酬金计算标准向受托方支付报酬。同时受托方有权就因工期延期对受托方造成的其他损失索赔。</w:t>
      </w:r>
    </w:p>
    <w:p w14:paraId="40F73D34">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4.1.5 工期延误</w:t>
      </w:r>
    </w:p>
    <w:p w14:paraId="72B97DF4">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1.工期延误包括下列情况;</w:t>
      </w:r>
    </w:p>
    <w:p w14:paraId="4B015440">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（1）受托人原因；</w:t>
      </w:r>
    </w:p>
    <w:p w14:paraId="524E9962">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（2）其他参建方原因。</w:t>
      </w:r>
    </w:p>
    <w:p w14:paraId="0008DA62">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2. 发生工期延误，受托人必须积极有效的进行进度控制。由于受托人原因造成的工期延误，受托人承担违约责任。</w:t>
      </w:r>
    </w:p>
    <w:p w14:paraId="6F2621D2">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由于受托人原因造成的工期延误，受托人承担违约责任：</w:t>
      </w:r>
      <w:r>
        <w:rPr>
          <w:rFonts w:hint="eastAsia" w:ascii="仿宋" w:hAnsi="仿宋" w:eastAsia="仿宋" w:cs="宋体"/>
          <w:sz w:val="24"/>
          <w:u w:val="single"/>
        </w:rPr>
        <w:t>另行约定。</w:t>
      </w:r>
    </w:p>
    <w:p w14:paraId="454362E0">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4.2 质量管理</w:t>
      </w:r>
    </w:p>
    <w:p w14:paraId="6525B4E8">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4.2.1 按照本合同约定的质量管理目标，编制相应的质量管理实施计划，并报送委托人认定。由于受托人原因造成质量管理目标不能实现，受托人按照专用条件的约定承担违约责任。</w:t>
      </w:r>
    </w:p>
    <w:p w14:paraId="213364F0">
      <w:pPr>
        <w:adjustRightInd w:val="0"/>
        <w:snapToGrid w:val="0"/>
        <w:spacing w:line="440" w:lineRule="exact"/>
        <w:ind w:firstLine="480" w:firstLineChars="200"/>
        <w:jc w:val="left"/>
        <w:rPr>
          <w:rFonts w:hint="eastAsia" w:ascii="仿宋" w:hAnsi="仿宋" w:eastAsia="仿宋"/>
          <w:sz w:val="24"/>
          <w:highlight w:val="none"/>
          <w:u w:val="single"/>
        </w:rPr>
      </w:pPr>
      <w:r>
        <w:rPr>
          <w:rFonts w:hint="eastAsia" w:ascii="仿宋" w:hAnsi="仿宋" w:eastAsia="仿宋" w:cs="宋体"/>
          <w:sz w:val="24"/>
          <w:highlight w:val="none"/>
        </w:rPr>
        <w:t>本工程质量管理目标：</w:t>
      </w:r>
      <w:r>
        <w:rPr>
          <w:rFonts w:hint="eastAsia" w:ascii="仿宋" w:hAnsi="仿宋" w:eastAsia="仿宋" w:cs="宋体"/>
          <w:sz w:val="24"/>
          <w:u w:val="single"/>
        </w:rPr>
        <w:t>工程质量符合国家施工验收质量合格标准。</w:t>
      </w:r>
    </w:p>
    <w:p w14:paraId="75B43B35">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4.2.2 受托人应参加设计交底会议，分析、确定质量控制重点、难点；安排其他参建方负责工程实施过程中的质量控制工作。</w:t>
      </w:r>
    </w:p>
    <w:p w14:paraId="2A96E1F8">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4.2.3 受托人在征得委托人认可后，有对工程上使用的材料的决定权。有权会同监理对施工质量进行检验。对不符合设计要求及国家质量标准的材料、构配件、设备，有权通知监理单位组织更换；对不符合规范和质量标准的工序、分部分项工程和不安全的施工作业，有权通知监理单位组织整改、返工。</w:t>
      </w:r>
    </w:p>
    <w:p w14:paraId="7B1E8370">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4.2.4 受托人负责组织质量事故的调查。</w:t>
      </w:r>
    </w:p>
    <w:p w14:paraId="65722CB9">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4.2.5 受托人应组织定期或不定期的质量检测会和分析会，分析、通报施工质量情况，协调有关单位间的施工活动以消除影响质量的各种外部干扰因素。</w:t>
      </w:r>
    </w:p>
    <w:p w14:paraId="7B01367B">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4.3 安全、文明管理</w:t>
      </w:r>
    </w:p>
    <w:p w14:paraId="27EA4FD8">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4.3.1 受托人应按照本合同约定的项目安全文明目标，组织编制安全文明管理实施计划及安全应急预案，并报送委托人审核。</w:t>
      </w:r>
    </w:p>
    <w:p w14:paraId="082FE975">
      <w:pPr>
        <w:adjustRightInd w:val="0"/>
        <w:snapToGrid w:val="0"/>
        <w:spacing w:line="360" w:lineRule="auto"/>
        <w:ind w:firstLine="480" w:firstLineChars="200"/>
        <w:jc w:val="left"/>
        <w:rPr>
          <w:rFonts w:hint="eastAsia" w:ascii="仿宋" w:hAnsi="仿宋" w:eastAsia="仿宋"/>
          <w:sz w:val="24"/>
          <w:highlight w:val="none"/>
          <w:u w:val="single"/>
        </w:rPr>
      </w:pPr>
      <w:r>
        <w:rPr>
          <w:rFonts w:hint="eastAsia" w:ascii="仿宋" w:hAnsi="仿宋" w:eastAsia="仿宋" w:cs="宋体"/>
          <w:sz w:val="24"/>
          <w:highlight w:val="none"/>
        </w:rPr>
        <w:t>本工程安全文明管理目标：</w:t>
      </w:r>
      <w:r>
        <w:rPr>
          <w:rFonts w:hint="eastAsia" w:ascii="仿宋" w:hAnsi="仿宋" w:eastAsia="仿宋" w:cs="宋体"/>
          <w:sz w:val="24"/>
          <w:u w:val="single"/>
        </w:rPr>
        <w:t>达到陕西省文明工地的标准，同时满足榆林市有关规定、要求。</w:t>
      </w:r>
    </w:p>
    <w:p w14:paraId="77F3E62E">
      <w:pPr>
        <w:adjustRightInd w:val="0"/>
        <w:snapToGrid w:val="0"/>
        <w:spacing w:line="360" w:lineRule="auto"/>
        <w:ind w:firstLine="480" w:firstLineChars="200"/>
        <w:jc w:val="left"/>
        <w:rPr>
          <w:rFonts w:hint="eastAsia" w:ascii="仿宋" w:hAnsi="仿宋" w:eastAsia="仿宋"/>
          <w:sz w:val="24"/>
          <w:u w:val="single"/>
        </w:rPr>
      </w:pPr>
      <w:r>
        <w:rPr>
          <w:rFonts w:hint="eastAsia" w:ascii="仿宋" w:hAnsi="仿宋" w:eastAsia="仿宋" w:cs="宋体"/>
          <w:sz w:val="24"/>
          <w:highlight w:val="none"/>
        </w:rPr>
        <w:t>由于受托人原因造成项目安全文明目标不能实现，受托人承担</w:t>
      </w:r>
      <w:r>
        <w:rPr>
          <w:rFonts w:hint="eastAsia" w:ascii="仿宋" w:hAnsi="仿宋" w:eastAsia="仿宋" w:cs="宋体"/>
          <w:sz w:val="24"/>
        </w:rPr>
        <w:t>承担相应连带责任及违约责任。</w:t>
      </w:r>
    </w:p>
    <w:p w14:paraId="6C373DD6">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4.3.2 受托人应根据项目施工安全目标的要求配置必要的资源，保证目标实现。</w:t>
      </w:r>
    </w:p>
    <w:p w14:paraId="7D3C4696">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4.3.3 受托人应当督促其他参建方落实安全保证体系，不定期协同委托人组织工地安全文明检查，会同委托人、其他参建方处理工地各种纠纷。</w:t>
      </w:r>
    </w:p>
    <w:p w14:paraId="41188B0C">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4.4 投资管理</w:t>
      </w:r>
    </w:p>
    <w:p w14:paraId="1168758E">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4.4.1 受托人根据本合同约定的项目投资控制目标，编制相应的投资管理实施计划。</w:t>
      </w:r>
    </w:p>
    <w:p w14:paraId="0C31E970">
      <w:pPr>
        <w:pStyle w:val="10"/>
        <w:tabs>
          <w:tab w:val="left" w:pos="567"/>
        </w:tabs>
        <w:overflowPunct w:val="0"/>
        <w:topLinePunct/>
        <w:snapToGrid w:val="0"/>
        <w:spacing w:before="0" w:line="360" w:lineRule="auto"/>
        <w:ind w:right="117" w:firstLine="480"/>
        <w:rPr>
          <w:rFonts w:hint="eastAsia" w:ascii="仿宋" w:hAnsi="仿宋" w:eastAsia="仿宋"/>
          <w:sz w:val="24"/>
          <w:highlight w:val="none"/>
          <w:u w:val="single"/>
        </w:rPr>
      </w:pPr>
      <w:r>
        <w:rPr>
          <w:rFonts w:hint="eastAsia" w:ascii="仿宋" w:hAnsi="仿宋" w:eastAsia="仿宋" w:cs="宋体"/>
          <w:sz w:val="24"/>
          <w:highlight w:val="none"/>
        </w:rPr>
        <w:t>本工程投资管理目标：</w:t>
      </w:r>
      <w:r>
        <w:rPr>
          <w:rFonts w:hint="eastAsia" w:ascii="仿宋" w:hAnsi="仿宋" w:eastAsia="仿宋" w:cs="宋体"/>
          <w:u w:val="single"/>
        </w:rPr>
        <w:t>加大投资控制力度，工程总投资必须严格控制在榆林市发改委批复概算的110%范围以内</w:t>
      </w:r>
      <w:r>
        <w:rPr>
          <w:rFonts w:hint="eastAsia" w:ascii="仿宋" w:hAnsi="仿宋" w:eastAsia="仿宋" w:cs="宋体"/>
        </w:rPr>
        <w:t>。</w:t>
      </w:r>
    </w:p>
    <w:p w14:paraId="0C308C2B">
      <w:pPr>
        <w:adjustRightInd w:val="0"/>
        <w:snapToGrid w:val="0"/>
        <w:spacing w:line="360" w:lineRule="auto"/>
        <w:ind w:firstLine="480" w:firstLineChars="200"/>
        <w:jc w:val="left"/>
        <w:rPr>
          <w:rFonts w:hint="eastAsia" w:ascii="仿宋" w:hAnsi="仿宋" w:eastAsia="仿宋"/>
          <w:sz w:val="24"/>
          <w:highlight w:val="none"/>
          <w:u w:val="single"/>
        </w:rPr>
      </w:pPr>
      <w:r>
        <w:rPr>
          <w:rFonts w:hint="eastAsia" w:ascii="仿宋" w:hAnsi="仿宋" w:eastAsia="仿宋" w:cs="宋体"/>
          <w:sz w:val="24"/>
          <w:highlight w:val="none"/>
        </w:rPr>
        <w:t>由于受托人原因造成项目投资目标不能实现，</w:t>
      </w:r>
      <w:r>
        <w:rPr>
          <w:rFonts w:hint="eastAsia" w:ascii="仿宋" w:hAnsi="仿宋" w:eastAsia="仿宋" w:cs="宋体"/>
          <w:sz w:val="24"/>
        </w:rPr>
        <w:t>受托人承担相应连带责任及违约责任。</w:t>
      </w:r>
    </w:p>
    <w:p w14:paraId="6E8C847C">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4.4.2 受托人负责编制年度、季度、月度资金使用计划，报送委托人审批。按照委托人对资金使用计划的审批意见，修正资金使用计划。根据委托人认可的资金使用计划，进行投资计划值与实际值的比较，控制项目投资。</w:t>
      </w:r>
    </w:p>
    <w:p w14:paraId="6F6881D1">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4.4.3 受托人负责在招投标、合同谈判、合同拟定过程中，对建设资金有关内容进行审核、分析。</w:t>
      </w:r>
    </w:p>
    <w:p w14:paraId="3B5F3E7C">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4.4.4 受托人负责审核其他参建方合同与建设资金有关的条款。</w:t>
      </w:r>
    </w:p>
    <w:p w14:paraId="5A30F20D">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4.5 竣工验收</w:t>
      </w:r>
    </w:p>
    <w:p w14:paraId="7DA8060F">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4.5.1 委托人有权组织竣工验收，对受托人的工程竣工结算和财务决算进行监督，有权委托第三方对受托人的结算、付款及其他工程管理情况进行抽查和审计。</w:t>
      </w:r>
    </w:p>
    <w:p w14:paraId="4D0E6B30">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4.5.2 委托人应在项目建成、竣工验收合格后，在规定时间内办理项目移交手续。</w:t>
      </w:r>
    </w:p>
    <w:p w14:paraId="1606FAE1">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4.5.3 工程竣工结算后28个工作日内，如有履约保证金，委托人应退还受托人提交的全部履约保证金。</w:t>
      </w:r>
    </w:p>
    <w:p w14:paraId="29439461">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4.5.4 受托人有权签认工程实际竣工日期，提前或超过施工合同规定的竣工期限。</w:t>
      </w:r>
    </w:p>
    <w:p w14:paraId="7264FA0F">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4.5.5 受托人组织或协助委托人及时组织竣工验收，并将验收合格的项目在规定时间内协助办理权属登记，并协助委托人办理固定资产移交手续。</w:t>
      </w:r>
    </w:p>
    <w:p w14:paraId="0860FB5D">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4.6 突发事件处理</w:t>
      </w:r>
    </w:p>
    <w:p w14:paraId="41A3B791">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受托人在分析工程具体情况的基础上，编制各类突发事件及不可抗力事件的处理预案，积极应对建设过程中发生的各类突发</w:t>
      </w:r>
      <w:r>
        <w:rPr>
          <w:rFonts w:hint="eastAsia" w:ascii="仿宋" w:hAnsi="仿宋" w:eastAsia="仿宋" w:cs="宋体"/>
          <w:sz w:val="24"/>
          <w:highlight w:val="none"/>
          <w:lang w:val="en-US" w:eastAsia="zh-CN"/>
        </w:rPr>
        <w:t>事件</w:t>
      </w:r>
      <w:r>
        <w:rPr>
          <w:rFonts w:hint="eastAsia" w:ascii="仿宋" w:hAnsi="仿宋" w:eastAsia="仿宋" w:cs="宋体"/>
          <w:sz w:val="24"/>
          <w:highlight w:val="none"/>
        </w:rPr>
        <w:t>及不可抗力事件，并及时通知委托人妥善处理。由于不可抗力造成的工期延期，按照合同约定的相关条款处理。</w:t>
      </w:r>
    </w:p>
    <w:p w14:paraId="0A59930B">
      <w:pPr>
        <w:adjustRightInd w:val="0"/>
        <w:snapToGrid w:val="0"/>
        <w:spacing w:line="440" w:lineRule="exact"/>
        <w:ind w:firstLine="482" w:firstLineChars="200"/>
        <w:jc w:val="left"/>
        <w:rPr>
          <w:rFonts w:hint="eastAsia" w:ascii="仿宋" w:hAnsi="仿宋" w:eastAsia="仿宋"/>
          <w:b/>
          <w:sz w:val="24"/>
          <w:highlight w:val="none"/>
        </w:rPr>
      </w:pPr>
      <w:r>
        <w:rPr>
          <w:rFonts w:hint="eastAsia" w:ascii="仿宋" w:hAnsi="仿宋" w:eastAsia="仿宋" w:cs="宋体"/>
          <w:b/>
          <w:sz w:val="24"/>
          <w:highlight w:val="none"/>
        </w:rPr>
        <w:t>4.7 资金拨付管理</w:t>
      </w:r>
    </w:p>
    <w:p w14:paraId="6A77FC5A">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4.7.1 受托人在合同签订后30天内，提交整个项目的资金使用计划。委托人结合项目具体情况于7日内对项目资金使用计划进行批复。受托人按照委托人批复，对资金使用计划进行修正，并于批复后14日内，递交符合委托人要求的资金使用计划。</w:t>
      </w:r>
    </w:p>
    <w:p w14:paraId="2063E71E">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4.7.2 受托人于其他参建方提交付款凭证后7日内，对其进行审批，将审批结果递交委托人，由委托人审批后进行支付。</w:t>
      </w:r>
    </w:p>
    <w:p w14:paraId="2031265C">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4.7.3 受托人根据委托人的要求，配合审计部门完成对本项目的审计。</w:t>
      </w:r>
    </w:p>
    <w:p w14:paraId="4EE34E03">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4.8 变更与索赔管理</w:t>
      </w:r>
    </w:p>
    <w:p w14:paraId="53B029A1">
      <w:pPr>
        <w:adjustRightInd w:val="0"/>
        <w:snapToGrid w:val="0"/>
        <w:spacing w:line="360" w:lineRule="auto"/>
        <w:ind w:firstLine="480" w:firstLineChars="200"/>
        <w:jc w:val="left"/>
        <w:rPr>
          <w:rFonts w:hint="eastAsia" w:ascii="仿宋" w:hAnsi="仿宋" w:eastAsia="仿宋"/>
          <w:sz w:val="24"/>
        </w:rPr>
      </w:pPr>
      <w:r>
        <w:rPr>
          <w:rFonts w:hint="eastAsia" w:ascii="仿宋" w:hAnsi="仿宋" w:eastAsia="仿宋" w:cs="宋体"/>
          <w:sz w:val="24"/>
          <w:highlight w:val="none"/>
        </w:rPr>
        <w:t>4.8.1 受托人在委托人授权下，可以根据工程的实际进展情况，签发变更指令、评估变更。在委托方授权下可进行变更的范围约定为：</w:t>
      </w:r>
      <w:r>
        <w:rPr>
          <w:rFonts w:hint="eastAsia" w:ascii="仿宋" w:hAnsi="仿宋" w:eastAsia="仿宋" w:cs="宋体"/>
          <w:sz w:val="24"/>
          <w:u w:val="single"/>
        </w:rPr>
        <w:t>设计变更</w:t>
      </w:r>
      <w:r>
        <w:rPr>
          <w:rFonts w:hint="eastAsia" w:ascii="仿宋" w:hAnsi="仿宋" w:eastAsia="仿宋" w:cs="宋体"/>
          <w:sz w:val="24"/>
          <w:u w:val="single"/>
          <w:lang w:eastAsia="zh-CN"/>
        </w:rPr>
        <w:t>、</w:t>
      </w:r>
      <w:r>
        <w:rPr>
          <w:rFonts w:hint="eastAsia" w:ascii="仿宋" w:hAnsi="仿宋" w:eastAsia="仿宋" w:cs="宋体"/>
          <w:sz w:val="24"/>
          <w:u w:val="single"/>
        </w:rPr>
        <w:t>委托人要求</w:t>
      </w:r>
      <w:r>
        <w:rPr>
          <w:rFonts w:hint="eastAsia" w:ascii="仿宋" w:hAnsi="仿宋" w:eastAsia="仿宋" w:cs="宋体"/>
          <w:sz w:val="24"/>
          <w:u w:val="single"/>
          <w:lang w:eastAsia="zh-CN"/>
        </w:rPr>
        <w:t>、</w:t>
      </w:r>
      <w:r>
        <w:rPr>
          <w:rFonts w:hint="eastAsia" w:ascii="仿宋" w:hAnsi="仿宋" w:eastAsia="仿宋" w:cs="宋体"/>
          <w:sz w:val="24"/>
          <w:u w:val="single"/>
        </w:rPr>
        <w:t>施工现场条件与设计不符等</w:t>
      </w:r>
      <w:r>
        <w:rPr>
          <w:rFonts w:hint="eastAsia" w:ascii="仿宋" w:hAnsi="仿宋" w:eastAsia="仿宋" w:cs="宋体"/>
          <w:sz w:val="24"/>
        </w:rPr>
        <w:t>。</w:t>
      </w:r>
    </w:p>
    <w:p w14:paraId="7F1E26B8">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4.8.2 受托人不得在实施过程中利用洽商或者补签其他协议随意变更建设规模、建设标准、建设内容。超出初步设计批复范围的变更，由勘察、设计或施工承包商提出，经受托人调查核实与相关方协调后，由受托人报委托人核准。</w:t>
      </w:r>
    </w:p>
    <w:p w14:paraId="0B091DA3">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4.8.3 受托人在</w:t>
      </w:r>
      <w:r>
        <w:rPr>
          <w:rFonts w:hint="eastAsia" w:ascii="仿宋" w:hAnsi="仿宋" w:eastAsia="仿宋" w:cs="宋体"/>
          <w:sz w:val="24"/>
          <w:highlight w:val="none"/>
          <w:lang w:val="en-US" w:eastAsia="zh-CN"/>
        </w:rPr>
        <w:t>项目管理</w:t>
      </w:r>
      <w:r>
        <w:rPr>
          <w:rFonts w:hint="eastAsia" w:ascii="仿宋" w:hAnsi="仿宋" w:eastAsia="仿宋" w:cs="宋体"/>
          <w:sz w:val="24"/>
          <w:highlight w:val="none"/>
        </w:rPr>
        <w:t>工作中提出的优化变更，使委托人节约了工程项目投资，委托人按专用条件中的约定给予经济奖励。</w:t>
      </w:r>
    </w:p>
    <w:p w14:paraId="113099D8">
      <w:pPr>
        <w:adjustRightInd w:val="0"/>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4.8.4 合同双方有权就对方原因造成的损失提出索赔，如果该索赔要求未能成立，则索赔提出方应补偿由该索赔给他方造成的各项费用支出和损失。</w:t>
      </w:r>
    </w:p>
    <w:p w14:paraId="32DFA8F7">
      <w:pPr>
        <w:spacing w:line="440" w:lineRule="exact"/>
        <w:ind w:firstLine="480" w:firstLineChars="200"/>
        <w:outlineLvl w:val="1"/>
        <w:rPr>
          <w:rFonts w:hint="eastAsia" w:ascii="仿宋" w:hAnsi="仿宋" w:eastAsia="仿宋"/>
          <w:bCs/>
          <w:sz w:val="24"/>
          <w:highlight w:val="none"/>
        </w:rPr>
      </w:pPr>
      <w:bookmarkStart w:id="343" w:name="_Toc478373435"/>
      <w:bookmarkStart w:id="344" w:name="_Toc509302674"/>
      <w:bookmarkStart w:id="345" w:name="_Toc478380039"/>
      <w:bookmarkStart w:id="346" w:name="_Toc527955017"/>
      <w:bookmarkStart w:id="347" w:name="_Toc534455978"/>
      <w:r>
        <w:rPr>
          <w:rFonts w:hint="eastAsia" w:ascii="仿宋" w:hAnsi="仿宋" w:eastAsia="仿宋" w:cs="宋体"/>
          <w:bCs/>
          <w:sz w:val="24"/>
          <w:highlight w:val="none"/>
        </w:rPr>
        <w:t>5. 违约责任</w:t>
      </w:r>
      <w:bookmarkEnd w:id="343"/>
      <w:bookmarkEnd w:id="344"/>
      <w:bookmarkEnd w:id="345"/>
      <w:bookmarkEnd w:id="346"/>
      <w:bookmarkEnd w:id="347"/>
    </w:p>
    <w:p w14:paraId="493B5967">
      <w:pPr>
        <w:snapToGrid w:val="0"/>
        <w:spacing w:line="440" w:lineRule="exact"/>
        <w:ind w:firstLine="482" w:firstLineChars="200"/>
        <w:rPr>
          <w:rFonts w:hint="eastAsia" w:ascii="仿宋" w:hAnsi="仿宋" w:eastAsia="仿宋"/>
          <w:b/>
          <w:kern w:val="0"/>
          <w:sz w:val="24"/>
          <w:highlight w:val="none"/>
        </w:rPr>
      </w:pPr>
      <w:r>
        <w:rPr>
          <w:rFonts w:hint="eastAsia" w:ascii="仿宋" w:hAnsi="仿宋" w:eastAsia="仿宋" w:cs="宋体"/>
          <w:b/>
          <w:kern w:val="0"/>
          <w:sz w:val="24"/>
          <w:highlight w:val="none"/>
        </w:rPr>
        <w:t>5.1 受托人的违约责任</w:t>
      </w:r>
    </w:p>
    <w:p w14:paraId="1371C844">
      <w:pPr>
        <w:adjustRightInd w:val="0"/>
        <w:snapToGrid w:val="0"/>
        <w:spacing w:line="440" w:lineRule="exact"/>
        <w:ind w:firstLine="480" w:firstLineChars="200"/>
        <w:rPr>
          <w:rFonts w:hint="eastAsia" w:ascii="仿宋" w:hAnsi="仿宋" w:eastAsia="仿宋"/>
          <w:sz w:val="24"/>
          <w:highlight w:val="none"/>
          <w:u w:val="single"/>
        </w:rPr>
      </w:pPr>
      <w:r>
        <w:rPr>
          <w:rFonts w:hint="eastAsia" w:ascii="仿宋" w:hAnsi="仿宋" w:eastAsia="仿宋" w:cs="宋体"/>
          <w:sz w:val="24"/>
          <w:highlight w:val="none"/>
        </w:rPr>
        <w:t>5.1.1 除通用条款受托人的违约责任外，受托人不履行合同义务或不按约定履行任务的其他情况包括</w:t>
      </w:r>
      <w:r>
        <w:rPr>
          <w:rFonts w:hint="eastAsia" w:ascii="仿宋" w:hAnsi="仿宋" w:eastAsia="仿宋" w:cs="宋体"/>
          <w:sz w:val="24"/>
          <w:u w:val="single"/>
        </w:rPr>
        <w:t>受托人授权范围以外的各项工作。</w:t>
      </w:r>
    </w:p>
    <w:p w14:paraId="34738CF1">
      <w:pPr>
        <w:adjustRightInd w:val="0"/>
        <w:snapToGrid w:val="0"/>
        <w:spacing w:line="360" w:lineRule="auto"/>
        <w:ind w:firstLine="480" w:firstLineChars="200"/>
        <w:rPr>
          <w:rFonts w:hint="eastAsia" w:ascii="仿宋" w:hAnsi="仿宋" w:eastAsia="仿宋"/>
          <w:kern w:val="0"/>
          <w:sz w:val="24"/>
          <w:highlight w:val="none"/>
        </w:rPr>
      </w:pPr>
      <w:r>
        <w:rPr>
          <w:rFonts w:hint="eastAsia" w:ascii="仿宋" w:hAnsi="仿宋" w:eastAsia="仿宋" w:cs="宋体"/>
          <w:kern w:val="0"/>
          <w:sz w:val="24"/>
          <w:highlight w:val="none"/>
        </w:rPr>
        <w:t>受托人赔偿金额按下列方法确定：</w:t>
      </w:r>
      <w:r>
        <w:rPr>
          <w:rFonts w:hint="eastAsia" w:ascii="仿宋" w:hAnsi="仿宋" w:eastAsia="仿宋" w:cs="宋体"/>
          <w:sz w:val="24"/>
          <w:u w:val="single"/>
        </w:rPr>
        <w:t>赔偿金＝直接经济损失×正常工作酬金÷工程概算投资额。</w:t>
      </w:r>
    </w:p>
    <w:p w14:paraId="2D438F6A">
      <w:pPr>
        <w:adjustRightInd w:val="0"/>
        <w:snapToGrid w:val="0"/>
        <w:spacing w:line="440" w:lineRule="exact"/>
        <w:ind w:firstLine="480" w:firstLineChars="200"/>
        <w:rPr>
          <w:rFonts w:hint="eastAsia" w:ascii="仿宋" w:hAnsi="仿宋" w:eastAsia="仿宋"/>
          <w:color w:val="000000"/>
          <w:sz w:val="24"/>
          <w:highlight w:val="none"/>
        </w:rPr>
      </w:pPr>
      <w:r>
        <w:rPr>
          <w:rFonts w:hint="eastAsia" w:ascii="仿宋" w:hAnsi="仿宋" w:eastAsia="仿宋" w:cs="宋体"/>
          <w:color w:val="000000"/>
          <w:sz w:val="24"/>
          <w:highlight w:val="none"/>
        </w:rPr>
        <w:t>5.1.2工程建设过程中若发生重大伤亡及其他安全事故，受托人负责紧急处理，做好善后工作，及时通知委托人；如因受托人管理不善引起重大安全事故的，或者发生安全事故，受托人处理不当给委托人造成名誉、财产及其他损失的，委托人有权中止合同，同时向受托人追究经济以及其他责任</w:t>
      </w:r>
    </w:p>
    <w:p w14:paraId="2F492161">
      <w:pPr>
        <w:snapToGrid w:val="0"/>
        <w:spacing w:line="440" w:lineRule="exact"/>
        <w:ind w:firstLine="482" w:firstLineChars="200"/>
        <w:rPr>
          <w:rFonts w:hint="eastAsia" w:ascii="仿宋" w:hAnsi="仿宋" w:eastAsia="仿宋"/>
          <w:b/>
          <w:kern w:val="0"/>
          <w:sz w:val="24"/>
          <w:highlight w:val="none"/>
        </w:rPr>
      </w:pPr>
      <w:r>
        <w:rPr>
          <w:rFonts w:hint="eastAsia" w:ascii="仿宋" w:hAnsi="仿宋" w:eastAsia="仿宋" w:cs="宋体"/>
          <w:b/>
          <w:kern w:val="0"/>
          <w:sz w:val="24"/>
          <w:highlight w:val="none"/>
        </w:rPr>
        <w:t>5.2 委托人的违约责任</w:t>
      </w:r>
    </w:p>
    <w:p w14:paraId="7DE88BE5">
      <w:pPr>
        <w:snapToGrid w:val="0"/>
        <w:spacing w:line="440" w:lineRule="exact"/>
        <w:ind w:firstLine="480" w:firstLineChars="200"/>
        <w:rPr>
          <w:rFonts w:hint="eastAsia" w:ascii="仿宋" w:hAnsi="仿宋" w:eastAsia="仿宋"/>
          <w:kern w:val="0"/>
          <w:sz w:val="24"/>
          <w:highlight w:val="none"/>
        </w:rPr>
      </w:pPr>
      <w:r>
        <w:rPr>
          <w:rFonts w:hint="eastAsia" w:ascii="仿宋" w:hAnsi="仿宋" w:eastAsia="仿宋" w:cs="宋体"/>
          <w:sz w:val="24"/>
          <w:highlight w:val="none"/>
        </w:rPr>
        <w:t>委托人</w:t>
      </w:r>
      <w:r>
        <w:rPr>
          <w:rFonts w:hint="eastAsia" w:ascii="仿宋" w:hAnsi="仿宋" w:eastAsia="仿宋" w:cs="宋体"/>
          <w:kern w:val="0"/>
          <w:sz w:val="24"/>
          <w:highlight w:val="none"/>
        </w:rPr>
        <w:t>逾期付款利息按下列方法确定：</w:t>
      </w:r>
    </w:p>
    <w:p w14:paraId="5107DCE6">
      <w:pPr>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逾期付款利息＝当期应付款总额×银行同期贷款利率×拖延支付天数</w:t>
      </w:r>
    </w:p>
    <w:p w14:paraId="40CBEF51">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银行同期贷款利率按中国人民银行公布的同期银行贷款基准利率执行。</w:t>
      </w:r>
    </w:p>
    <w:p w14:paraId="13985969">
      <w:pPr>
        <w:snapToGrid w:val="0"/>
        <w:spacing w:line="440" w:lineRule="exact"/>
        <w:ind w:firstLine="482" w:firstLineChars="200"/>
        <w:rPr>
          <w:rFonts w:hint="eastAsia" w:ascii="仿宋" w:hAnsi="仿宋" w:eastAsia="仿宋" w:cs="宋体"/>
          <w:b/>
          <w:color w:val="FF0000"/>
          <w:kern w:val="0"/>
          <w:sz w:val="24"/>
          <w:highlight w:val="none"/>
          <w:lang w:val="en-US" w:eastAsia="zh-CN"/>
        </w:rPr>
      </w:pPr>
      <w:r>
        <w:rPr>
          <w:rFonts w:hint="eastAsia" w:ascii="仿宋" w:hAnsi="仿宋" w:eastAsia="仿宋" w:cs="宋体"/>
          <w:b/>
          <w:color w:val="FF0000"/>
          <w:kern w:val="0"/>
          <w:sz w:val="24"/>
          <w:highlight w:val="none"/>
          <w:lang w:val="en-US" w:eastAsia="zh-CN"/>
        </w:rPr>
        <w:t>5.3共同违约责任</w:t>
      </w:r>
    </w:p>
    <w:p w14:paraId="49EE7E71">
      <w:pPr>
        <w:snapToGrid w:val="0"/>
        <w:spacing w:line="440" w:lineRule="exact"/>
        <w:ind w:firstLine="480" w:firstLineChars="200"/>
        <w:rPr>
          <w:rFonts w:hint="default" w:ascii="仿宋" w:hAnsi="仿宋" w:eastAsia="仿宋" w:cs="宋体"/>
          <w:b w:val="0"/>
          <w:bCs/>
          <w:color w:val="FF0000"/>
          <w:kern w:val="0"/>
          <w:sz w:val="24"/>
          <w:highlight w:val="none"/>
          <w:lang w:val="en-US" w:eastAsia="zh-CN"/>
        </w:rPr>
      </w:pPr>
      <w:r>
        <w:rPr>
          <w:rFonts w:hint="default" w:ascii="仿宋" w:hAnsi="仿宋" w:eastAsia="仿宋" w:cs="宋体"/>
          <w:b w:val="0"/>
          <w:bCs/>
          <w:color w:val="FF0000"/>
          <w:kern w:val="0"/>
          <w:sz w:val="24"/>
          <w:highlight w:val="none"/>
          <w:lang w:val="en-US" w:eastAsia="zh-CN"/>
        </w:rPr>
        <w:t>除本合同另有约定或因不可抗力情形之外，任何一方因违反本合同项下的任何义务或保证与承诺不实的，即构成违约，应向对方承担违约责任，赔偿守约方全部损失，该损失包括但不限于对守约方所造成的直接损失、调查取证费用/公证费、鉴定评估费、诉讼仲裁费、律师费（合同标的额的6%）、误工费、保全费、保全保险费、差旅费以及因此而支付的其他合理费用。</w:t>
      </w:r>
    </w:p>
    <w:p w14:paraId="31CF0AFC">
      <w:pPr>
        <w:spacing w:line="440" w:lineRule="exact"/>
        <w:ind w:firstLine="480" w:firstLineChars="200"/>
        <w:outlineLvl w:val="1"/>
        <w:rPr>
          <w:rFonts w:hint="eastAsia" w:ascii="仿宋" w:hAnsi="仿宋" w:eastAsia="仿宋"/>
          <w:bCs/>
          <w:sz w:val="24"/>
          <w:highlight w:val="none"/>
        </w:rPr>
      </w:pPr>
      <w:bookmarkStart w:id="348" w:name="_Toc478373436"/>
      <w:bookmarkStart w:id="349" w:name="_Toc527955018"/>
      <w:bookmarkStart w:id="350" w:name="_Toc478380040"/>
      <w:bookmarkStart w:id="351" w:name="_Toc509302675"/>
      <w:bookmarkStart w:id="352" w:name="_Toc534455979"/>
      <w:r>
        <w:rPr>
          <w:rFonts w:hint="eastAsia" w:ascii="仿宋" w:hAnsi="仿宋" w:eastAsia="仿宋" w:cs="宋体"/>
          <w:bCs/>
          <w:sz w:val="24"/>
          <w:highlight w:val="none"/>
        </w:rPr>
        <w:t>6. 支付</w:t>
      </w:r>
      <w:bookmarkEnd w:id="348"/>
      <w:bookmarkEnd w:id="349"/>
      <w:bookmarkEnd w:id="350"/>
      <w:bookmarkEnd w:id="351"/>
      <w:bookmarkEnd w:id="352"/>
    </w:p>
    <w:p w14:paraId="0E561741">
      <w:pPr>
        <w:snapToGrid w:val="0"/>
        <w:spacing w:line="440" w:lineRule="exact"/>
        <w:ind w:firstLine="482" w:firstLineChars="200"/>
        <w:rPr>
          <w:rFonts w:hint="eastAsia" w:ascii="仿宋" w:hAnsi="仿宋" w:eastAsia="仿宋"/>
          <w:b/>
          <w:kern w:val="0"/>
          <w:sz w:val="24"/>
          <w:highlight w:val="none"/>
        </w:rPr>
      </w:pPr>
      <w:r>
        <w:rPr>
          <w:rFonts w:hint="eastAsia" w:ascii="仿宋" w:hAnsi="仿宋" w:eastAsia="仿宋" w:cs="宋体"/>
          <w:b/>
          <w:kern w:val="0"/>
          <w:sz w:val="24"/>
          <w:highlight w:val="none"/>
        </w:rPr>
        <w:t>6.1 支付货币</w:t>
      </w:r>
    </w:p>
    <w:p w14:paraId="1AAECF59">
      <w:pPr>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币种为：</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人民币</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r>
        <w:rPr>
          <w:rFonts w:hint="eastAsia" w:ascii="仿宋" w:hAnsi="仿宋" w:eastAsia="仿宋" w:cs="宋体"/>
          <w:sz w:val="24"/>
          <w:highlight w:val="none"/>
          <w:lang w:val="en-US" w:eastAsia="zh-CN"/>
        </w:rPr>
        <w:t>汇</w:t>
      </w:r>
      <w:r>
        <w:rPr>
          <w:rFonts w:hint="eastAsia" w:ascii="仿宋" w:hAnsi="仿宋" w:eastAsia="仿宋" w:cs="宋体"/>
          <w:sz w:val="24"/>
          <w:highlight w:val="none"/>
        </w:rPr>
        <w:t>率为：</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无</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 xml:space="preserve">。 </w:t>
      </w:r>
    </w:p>
    <w:p w14:paraId="11238CB8">
      <w:pPr>
        <w:snapToGrid w:val="0"/>
        <w:spacing w:line="440" w:lineRule="exact"/>
        <w:ind w:firstLine="482" w:firstLineChars="200"/>
        <w:rPr>
          <w:rFonts w:hint="eastAsia" w:ascii="仿宋" w:hAnsi="仿宋" w:eastAsia="仿宋"/>
          <w:b/>
          <w:kern w:val="0"/>
          <w:sz w:val="24"/>
          <w:highlight w:val="none"/>
        </w:rPr>
      </w:pPr>
      <w:r>
        <w:rPr>
          <w:rFonts w:hint="eastAsia" w:ascii="仿宋" w:hAnsi="仿宋" w:eastAsia="仿宋" w:cs="宋体"/>
          <w:b/>
          <w:kern w:val="0"/>
          <w:sz w:val="24"/>
          <w:highlight w:val="none"/>
        </w:rPr>
        <w:t>6.2 支付酬金</w:t>
      </w:r>
    </w:p>
    <w:p w14:paraId="4660C3B4">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6.2.1 支付方式：</w:t>
      </w:r>
    </w:p>
    <w:p w14:paraId="206B5E16">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6.2.1.1 项目管理服务酬金首次付款为合同签订后30日内，首次支付合同额的20%。</w:t>
      </w:r>
    </w:p>
    <w:p w14:paraId="0D05AB9C">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6.2.1.2 项目管理服务酬金过程付款为进场后每三个月支付一次，每次支付合同额的10%。</w:t>
      </w:r>
    </w:p>
    <w:p w14:paraId="7CC766D4">
      <w:pPr>
        <w:snapToGrid w:val="0"/>
        <w:spacing w:line="360" w:lineRule="auto"/>
        <w:ind w:firstLine="480" w:firstLineChars="200"/>
        <w:rPr>
          <w:rFonts w:hint="eastAsia" w:ascii="仿宋" w:hAnsi="仿宋" w:eastAsia="仿宋" w:cs="宋体"/>
          <w:sz w:val="24"/>
        </w:rPr>
      </w:pPr>
      <w:r>
        <w:rPr>
          <w:rFonts w:hint="eastAsia" w:ascii="仿宋" w:hAnsi="仿宋" w:eastAsia="仿宋" w:cs="宋体"/>
          <w:sz w:val="24"/>
        </w:rPr>
        <w:t>6.2.1.3 管理服务酬金支付至合同额的9</w:t>
      </w:r>
      <w:r>
        <w:rPr>
          <w:rFonts w:hint="eastAsia" w:ascii="仿宋" w:hAnsi="仿宋" w:eastAsia="仿宋" w:cs="宋体"/>
          <w:sz w:val="24"/>
          <w:lang w:val="en-US" w:eastAsia="zh-CN"/>
        </w:rPr>
        <w:t>0</w:t>
      </w:r>
      <w:r>
        <w:rPr>
          <w:rFonts w:hint="eastAsia" w:ascii="仿宋" w:hAnsi="仿宋" w:eastAsia="仿宋" w:cs="宋体"/>
          <w:sz w:val="24"/>
        </w:rPr>
        <w:t>%时暂停支付，工程竣工验收合格且取得榆林市审计局出具的审计结果后，支付剩余项目管理服务费。</w:t>
      </w:r>
    </w:p>
    <w:p w14:paraId="08541BEF">
      <w:pPr>
        <w:snapToGrid w:val="0"/>
        <w:spacing w:line="360" w:lineRule="auto"/>
        <w:ind w:firstLine="480" w:firstLineChars="200"/>
        <w:rPr>
          <w:rFonts w:hint="eastAsia" w:ascii="仿宋" w:hAnsi="仿宋" w:eastAsia="仿宋"/>
          <w:sz w:val="24"/>
          <w:highlight w:val="none"/>
        </w:rPr>
      </w:pPr>
      <w:r>
        <w:rPr>
          <w:rFonts w:hint="eastAsia" w:ascii="仿宋" w:hAnsi="仿宋" w:eastAsia="仿宋" w:cs="宋体"/>
          <w:sz w:val="24"/>
        </w:rPr>
        <w:t>6.2.2委托人按合同要求中约定的支付次数、支付时间、支付比例和支付金额向受托人支付全过程工程咨询服务酬金，专业咨询服务合同中另有约定时，按约定支付。</w:t>
      </w:r>
    </w:p>
    <w:p w14:paraId="356C7123">
      <w:pPr>
        <w:spacing w:line="440" w:lineRule="exact"/>
        <w:rPr>
          <w:rFonts w:hint="eastAsia" w:ascii="仿宋" w:hAnsi="仿宋" w:eastAsia="仿宋"/>
          <w:sz w:val="24"/>
          <w:highlight w:val="none"/>
          <w:u w:val="single"/>
        </w:rPr>
      </w:pPr>
      <w:r>
        <w:rPr>
          <w:rFonts w:hint="eastAsia" w:ascii="仿宋" w:hAnsi="仿宋" w:eastAsia="仿宋"/>
          <w:sz w:val="24"/>
          <w:highlight w:val="none"/>
        </w:rPr>
        <w:t xml:space="preserve">    6.2.3</w:t>
      </w:r>
      <w:r>
        <w:rPr>
          <w:rFonts w:hint="eastAsia" w:ascii="仿宋" w:hAnsi="仿宋" w:eastAsia="仿宋" w:cs="宋体"/>
          <w:sz w:val="24"/>
          <w:highlight w:val="none"/>
        </w:rPr>
        <w:t>非受托人原因造成的延期服务、其他附加工作和奖励费用的支付方式</w:t>
      </w:r>
      <w:r>
        <w:rPr>
          <w:rFonts w:hint="eastAsia" w:ascii="仿宋" w:hAnsi="仿宋" w:eastAsia="仿宋"/>
          <w:sz w:val="24"/>
          <w:highlight w:val="none"/>
          <w:u w:val="none"/>
          <w:lang w:eastAsia="zh-CN"/>
        </w:rPr>
        <w:t>：</w:t>
      </w:r>
      <w:r>
        <w:rPr>
          <w:rFonts w:hint="eastAsia" w:ascii="仿宋" w:hAnsi="仿宋" w:eastAsia="仿宋"/>
          <w:sz w:val="24"/>
          <w:highlight w:val="none"/>
          <w:u w:val="none"/>
        </w:rPr>
        <w:t xml:space="preserve">  </w:t>
      </w:r>
      <w:r>
        <w:rPr>
          <w:rFonts w:hint="eastAsia" w:ascii="仿宋" w:hAnsi="仿宋" w:eastAsia="仿宋"/>
          <w:sz w:val="24"/>
          <w:highlight w:val="none"/>
          <w:u w:val="single"/>
        </w:rPr>
        <w:t xml:space="preserve">                             　　　　　　  　　</w:t>
      </w:r>
    </w:p>
    <w:p w14:paraId="2E12CEB7">
      <w:pPr>
        <w:snapToGrid w:val="0"/>
        <w:spacing w:line="440" w:lineRule="exact"/>
        <w:ind w:firstLine="480" w:firstLineChars="200"/>
        <w:rPr>
          <w:rFonts w:hint="eastAsia" w:ascii="仿宋" w:hAnsi="仿宋" w:eastAsia="仿宋" w:cs="宋体"/>
          <w:i w:val="0"/>
          <w:iCs w:val="0"/>
          <w:sz w:val="24"/>
          <w:highlight w:val="none"/>
          <w:u w:val="single"/>
          <w:lang w:eastAsia="zh-CN"/>
        </w:rPr>
      </w:pPr>
      <w:r>
        <w:rPr>
          <w:rFonts w:hint="eastAsia" w:ascii="仿宋" w:hAnsi="仿宋" w:eastAsia="仿宋" w:cs="宋体"/>
          <w:i w:val="0"/>
          <w:iCs w:val="0"/>
          <w:sz w:val="24"/>
          <w:highlight w:val="none"/>
          <w:u w:val="single"/>
        </w:rPr>
        <w:t>（1）延期服务酬金:合同金额÷总服务月数（</w:t>
      </w:r>
      <w:r>
        <w:rPr>
          <w:rFonts w:hint="eastAsia" w:ascii="仿宋" w:hAnsi="仿宋" w:eastAsia="仿宋" w:cs="宋体"/>
          <w:i w:val="0"/>
          <w:iCs w:val="0"/>
          <w:sz w:val="24"/>
          <w:highlight w:val="none"/>
          <w:u w:val="single"/>
          <w:lang w:val="en-US" w:eastAsia="zh-CN"/>
        </w:rPr>
        <w:t>18</w:t>
      </w:r>
      <w:r>
        <w:rPr>
          <w:rFonts w:hint="eastAsia" w:ascii="仿宋" w:hAnsi="仿宋" w:eastAsia="仿宋" w:cs="宋体"/>
          <w:i w:val="0"/>
          <w:iCs w:val="0"/>
          <w:sz w:val="24"/>
          <w:highlight w:val="none"/>
          <w:u w:val="single"/>
        </w:rPr>
        <w:t>个月）×延期月数</w:t>
      </w:r>
      <w:r>
        <w:rPr>
          <w:rFonts w:hint="eastAsia" w:ascii="仿宋" w:hAnsi="仿宋" w:eastAsia="仿宋" w:cs="宋体"/>
          <w:i w:val="0"/>
          <w:iCs w:val="0"/>
          <w:sz w:val="24"/>
          <w:highlight w:val="none"/>
          <w:u w:val="single"/>
          <w:lang w:eastAsia="zh-CN"/>
        </w:rPr>
        <w:t>。</w:t>
      </w:r>
    </w:p>
    <w:p w14:paraId="5F5BC33B">
      <w:pPr>
        <w:snapToGrid w:val="0"/>
        <w:spacing w:line="440" w:lineRule="exact"/>
        <w:ind w:firstLine="480" w:firstLineChars="200"/>
        <w:rPr>
          <w:rFonts w:hint="eastAsia" w:ascii="仿宋" w:hAnsi="仿宋" w:eastAsia="仿宋" w:cs="宋体"/>
          <w:i w:val="0"/>
          <w:iCs w:val="0"/>
          <w:sz w:val="24"/>
          <w:highlight w:val="none"/>
          <w:u w:val="single"/>
        </w:rPr>
      </w:pPr>
      <w:r>
        <w:rPr>
          <w:rFonts w:hint="eastAsia" w:ascii="仿宋" w:hAnsi="仿宋" w:eastAsia="仿宋" w:cs="宋体"/>
          <w:i w:val="0"/>
          <w:iCs w:val="0"/>
          <w:sz w:val="24"/>
          <w:highlight w:val="none"/>
          <w:u w:val="single"/>
        </w:rPr>
        <w:t>（2）其他附加工作酬金：增加的工程费×</w:t>
      </w:r>
      <w:r>
        <w:rPr>
          <w:rFonts w:hint="eastAsia" w:ascii="仿宋" w:hAnsi="仿宋" w:eastAsia="仿宋" w:cs="宋体"/>
          <w:i w:val="0"/>
          <w:iCs w:val="0"/>
          <w:sz w:val="24"/>
          <w:highlight w:val="none"/>
          <w:u w:val="single"/>
          <w:lang w:val="en-US" w:eastAsia="zh-CN"/>
        </w:rPr>
        <w:t xml:space="preserve">    </w:t>
      </w:r>
      <w:r>
        <w:rPr>
          <w:rFonts w:hint="eastAsia" w:ascii="仿宋" w:hAnsi="仿宋" w:eastAsia="仿宋" w:cs="宋体"/>
          <w:i w:val="0"/>
          <w:iCs w:val="0"/>
          <w:sz w:val="24"/>
          <w:highlight w:val="none"/>
          <w:u w:val="single"/>
        </w:rPr>
        <w:t xml:space="preserve">％。               </w:t>
      </w:r>
    </w:p>
    <w:p w14:paraId="58025D15">
      <w:pPr>
        <w:snapToGrid w:val="0"/>
        <w:spacing w:line="440" w:lineRule="exact"/>
        <w:ind w:firstLine="480" w:firstLineChars="200"/>
        <w:rPr>
          <w:rFonts w:hint="eastAsia" w:ascii="仿宋" w:hAnsi="仿宋" w:eastAsia="仿宋" w:cs="宋体"/>
          <w:i w:val="0"/>
          <w:iCs w:val="0"/>
          <w:sz w:val="24"/>
          <w:highlight w:val="none"/>
          <w:u w:val="single"/>
        </w:rPr>
      </w:pPr>
      <w:r>
        <w:rPr>
          <w:rFonts w:hint="eastAsia" w:ascii="仿宋" w:hAnsi="仿宋" w:eastAsia="仿宋" w:cs="宋体"/>
          <w:i w:val="0"/>
          <w:iCs w:val="0"/>
          <w:sz w:val="24"/>
          <w:highlight w:val="none"/>
          <w:u w:val="single"/>
        </w:rPr>
        <w:t>（</w:t>
      </w:r>
      <w:r>
        <w:rPr>
          <w:rFonts w:hint="eastAsia" w:ascii="仿宋" w:hAnsi="仿宋" w:eastAsia="仿宋" w:cs="宋体"/>
          <w:i w:val="0"/>
          <w:iCs w:val="0"/>
          <w:sz w:val="24"/>
          <w:highlight w:val="none"/>
          <w:u w:val="single"/>
          <w:lang w:val="en-US" w:eastAsia="zh-CN"/>
        </w:rPr>
        <w:t>3</w:t>
      </w:r>
      <w:r>
        <w:rPr>
          <w:rFonts w:hint="eastAsia" w:ascii="仿宋" w:hAnsi="仿宋" w:eastAsia="仿宋" w:cs="宋体"/>
          <w:i w:val="0"/>
          <w:iCs w:val="0"/>
          <w:sz w:val="24"/>
          <w:highlight w:val="none"/>
          <w:u w:val="single"/>
        </w:rPr>
        <w:t>）乙方提出合理化建议并经甲方采纳，甲方根据合理化建议重要程度不同分为三个级别进行奖励，一级奖励80000元/条，二级奖励50000元/条，三级奖励20000元/条。合理化建议重要程度由甲乙双方协商确定。</w:t>
      </w:r>
    </w:p>
    <w:p w14:paraId="217769D8">
      <w:pPr>
        <w:snapToGrid w:val="0"/>
        <w:spacing w:line="440" w:lineRule="exact"/>
        <w:ind w:firstLine="480" w:firstLineChars="200"/>
        <w:rPr>
          <w:rFonts w:hint="eastAsia" w:ascii="仿宋" w:hAnsi="仿宋" w:eastAsia="仿宋" w:cs="宋体"/>
          <w:i w:val="0"/>
          <w:iCs w:val="0"/>
          <w:sz w:val="24"/>
          <w:highlight w:val="none"/>
          <w:u w:val="single"/>
        </w:rPr>
      </w:pPr>
      <w:r>
        <w:rPr>
          <w:rFonts w:hint="eastAsia" w:ascii="仿宋" w:hAnsi="仿宋" w:eastAsia="仿宋" w:cs="宋体"/>
          <w:i w:val="0"/>
          <w:iCs w:val="0"/>
          <w:sz w:val="24"/>
          <w:highlight w:val="none"/>
          <w:u w:val="single"/>
        </w:rPr>
        <w:t>（</w:t>
      </w:r>
      <w:r>
        <w:rPr>
          <w:rFonts w:hint="eastAsia" w:ascii="仿宋" w:hAnsi="仿宋" w:eastAsia="仿宋" w:cs="宋体"/>
          <w:i w:val="0"/>
          <w:iCs w:val="0"/>
          <w:sz w:val="24"/>
          <w:highlight w:val="none"/>
          <w:u w:val="single"/>
          <w:lang w:val="en-US" w:eastAsia="zh-CN"/>
        </w:rPr>
        <w:t>4</w:t>
      </w:r>
      <w:r>
        <w:rPr>
          <w:rFonts w:hint="eastAsia" w:ascii="仿宋" w:hAnsi="仿宋" w:eastAsia="仿宋" w:cs="宋体"/>
          <w:i w:val="0"/>
          <w:iCs w:val="0"/>
          <w:sz w:val="24"/>
          <w:highlight w:val="none"/>
          <w:u w:val="single"/>
        </w:rPr>
        <w:t>）乙方提出合理化建议并经甲方采纳，且该合理化建议节省投资的，在上述</w:t>
      </w:r>
      <w:r>
        <w:rPr>
          <w:rFonts w:hint="eastAsia" w:ascii="仿宋" w:hAnsi="仿宋" w:eastAsia="仿宋" w:cs="宋体"/>
          <w:i w:val="0"/>
          <w:iCs w:val="0"/>
          <w:sz w:val="24"/>
          <w:highlight w:val="none"/>
          <w:u w:val="single"/>
          <w:lang w:val="en-US" w:eastAsia="zh-CN"/>
        </w:rPr>
        <w:t>6.2.3条款</w:t>
      </w:r>
      <w:r>
        <w:rPr>
          <w:rFonts w:hint="eastAsia" w:ascii="仿宋" w:hAnsi="仿宋" w:eastAsia="仿宋" w:cs="宋体"/>
          <w:i w:val="0"/>
          <w:iCs w:val="0"/>
          <w:sz w:val="24"/>
          <w:highlight w:val="none"/>
          <w:u w:val="single"/>
        </w:rPr>
        <w:t>（</w:t>
      </w:r>
      <w:r>
        <w:rPr>
          <w:rFonts w:hint="eastAsia" w:ascii="仿宋" w:hAnsi="仿宋" w:eastAsia="仿宋" w:cs="宋体"/>
          <w:i w:val="0"/>
          <w:iCs w:val="0"/>
          <w:sz w:val="24"/>
          <w:highlight w:val="none"/>
          <w:u w:val="single"/>
          <w:lang w:val="en-US" w:eastAsia="zh-CN"/>
        </w:rPr>
        <w:t>3</w:t>
      </w:r>
      <w:r>
        <w:rPr>
          <w:rFonts w:hint="eastAsia" w:ascii="仿宋" w:hAnsi="仿宋" w:eastAsia="仿宋" w:cs="宋体"/>
          <w:i w:val="0"/>
          <w:iCs w:val="0"/>
          <w:sz w:val="24"/>
          <w:highlight w:val="none"/>
          <w:u w:val="single"/>
        </w:rPr>
        <w:t>）的奖励基础上，根据节省投资额进行二次奖励，奖励金额=节省投资额×</w:t>
      </w:r>
      <w:r>
        <w:rPr>
          <w:rFonts w:hint="eastAsia" w:ascii="仿宋" w:hAnsi="仿宋" w:eastAsia="仿宋" w:cs="宋体"/>
          <w:i w:val="0"/>
          <w:iCs w:val="0"/>
          <w:sz w:val="24"/>
          <w:highlight w:val="none"/>
          <w:u w:val="single"/>
          <w:lang w:val="en-US" w:eastAsia="zh-CN"/>
        </w:rPr>
        <w:t>15</w:t>
      </w:r>
      <w:r>
        <w:rPr>
          <w:rFonts w:hint="eastAsia" w:ascii="仿宋" w:hAnsi="仿宋" w:eastAsia="仿宋" w:cs="宋体"/>
          <w:i w:val="0"/>
          <w:iCs w:val="0"/>
          <w:sz w:val="24"/>
          <w:highlight w:val="none"/>
          <w:u w:val="single"/>
        </w:rPr>
        <w:t xml:space="preserve">%。乙方应提供节省投资额依据，并经甲方确认后进行奖励。                        </w:t>
      </w:r>
    </w:p>
    <w:p w14:paraId="425B701D">
      <w:pPr>
        <w:spacing w:line="440" w:lineRule="exact"/>
        <w:ind w:firstLine="470" w:firstLineChars="196"/>
        <w:outlineLvl w:val="1"/>
        <w:rPr>
          <w:rFonts w:hint="eastAsia" w:ascii="仿宋" w:hAnsi="仿宋" w:eastAsia="仿宋"/>
          <w:bCs/>
          <w:sz w:val="24"/>
          <w:highlight w:val="none"/>
        </w:rPr>
      </w:pPr>
      <w:bookmarkStart w:id="353" w:name="_Toc534455980"/>
      <w:bookmarkStart w:id="354" w:name="_Toc478380041"/>
      <w:bookmarkStart w:id="355" w:name="_Toc509302676"/>
      <w:bookmarkStart w:id="356" w:name="_Toc478373437"/>
      <w:bookmarkStart w:id="357" w:name="_Toc527955019"/>
      <w:r>
        <w:rPr>
          <w:rFonts w:hint="eastAsia" w:ascii="仿宋" w:hAnsi="仿宋" w:eastAsia="仿宋" w:cs="宋体"/>
          <w:bCs/>
          <w:sz w:val="24"/>
          <w:highlight w:val="none"/>
        </w:rPr>
        <w:t>7. 合同生效、变更、暂停、解除与终止</w:t>
      </w:r>
      <w:bookmarkEnd w:id="353"/>
      <w:bookmarkEnd w:id="354"/>
      <w:bookmarkEnd w:id="355"/>
      <w:bookmarkEnd w:id="356"/>
      <w:bookmarkEnd w:id="357"/>
    </w:p>
    <w:p w14:paraId="0C03C443">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7.1 生效</w:t>
      </w:r>
    </w:p>
    <w:p w14:paraId="5F8169BE">
      <w:pPr>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本合同生效条件：</w:t>
      </w:r>
      <w:r>
        <w:rPr>
          <w:rFonts w:hint="eastAsia" w:ascii="仿宋" w:hAnsi="仿宋" w:eastAsia="仿宋" w:cs="宋体"/>
          <w:sz w:val="24"/>
          <w:highlight w:val="none"/>
          <w:u w:val="single"/>
        </w:rPr>
        <w:t xml:space="preserve"> </w:t>
      </w:r>
      <w:r>
        <w:rPr>
          <w:rFonts w:hint="eastAsia" w:ascii="仿宋" w:hAnsi="仿宋" w:eastAsia="仿宋" w:cs="宋体"/>
          <w:sz w:val="24"/>
          <w:u w:val="single"/>
        </w:rPr>
        <w:t>双方签章，加盖单位公章。</w:t>
      </w:r>
      <w:r>
        <w:rPr>
          <w:rFonts w:hint="eastAsia" w:ascii="仿宋" w:hAnsi="仿宋" w:eastAsia="仿宋" w:cs="宋体"/>
          <w:sz w:val="24"/>
          <w:highlight w:val="none"/>
          <w:u w:val="single"/>
        </w:rPr>
        <w:t xml:space="preserve">  </w:t>
      </w:r>
    </w:p>
    <w:p w14:paraId="72C144F0">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7.2 变更</w:t>
      </w:r>
    </w:p>
    <w:p w14:paraId="2E8B4EAB">
      <w:pPr>
        <w:adjustRightInd w:val="0"/>
        <w:snapToGrid w:val="0"/>
        <w:spacing w:line="440" w:lineRule="exact"/>
        <w:ind w:firstLine="480" w:firstLineChars="200"/>
        <w:rPr>
          <w:rFonts w:hint="eastAsia" w:ascii="仿宋" w:hAnsi="仿宋" w:eastAsia="仿宋"/>
          <w:kern w:val="0"/>
          <w:sz w:val="24"/>
          <w:highlight w:val="none"/>
          <w:u w:val="single"/>
        </w:rPr>
      </w:pPr>
      <w:r>
        <w:rPr>
          <w:rFonts w:hint="eastAsia" w:ascii="仿宋" w:hAnsi="仿宋" w:eastAsia="仿宋" w:cs="宋体"/>
          <w:sz w:val="24"/>
          <w:highlight w:val="none"/>
        </w:rPr>
        <w:t>7.2.1 除不可抗力外， 因非受托人原因导致本合同期限延长时，附加工作酬金按下列方法确定：</w:t>
      </w:r>
      <w:r>
        <w:rPr>
          <w:rFonts w:hint="eastAsia" w:ascii="仿宋" w:hAnsi="仿宋" w:eastAsia="仿宋" w:cs="宋体"/>
          <w:kern w:val="0"/>
          <w:sz w:val="24"/>
          <w:highlight w:val="none"/>
          <w:u w:val="single"/>
        </w:rPr>
        <w:t xml:space="preserve"> </w:t>
      </w:r>
      <w:r>
        <w:rPr>
          <w:rFonts w:hint="eastAsia" w:ascii="仿宋" w:hAnsi="仿宋" w:eastAsia="仿宋" w:cs="宋体"/>
          <w:kern w:val="0"/>
          <w:sz w:val="24"/>
          <w:highlight w:val="none"/>
          <w:u w:val="single"/>
          <w:lang w:val="en-US" w:eastAsia="zh-CN"/>
        </w:rPr>
        <w:t>按照</w:t>
      </w:r>
      <w:r>
        <w:rPr>
          <w:rFonts w:hint="eastAsia" w:ascii="仿宋" w:hAnsi="仿宋" w:eastAsia="仿宋"/>
          <w:sz w:val="24"/>
          <w:highlight w:val="none"/>
          <w:u w:val="single"/>
        </w:rPr>
        <w:t>6.2.3</w:t>
      </w:r>
      <w:r>
        <w:rPr>
          <w:rFonts w:hint="eastAsia" w:ascii="仿宋" w:hAnsi="仿宋" w:eastAsia="仿宋"/>
          <w:sz w:val="24"/>
          <w:highlight w:val="none"/>
          <w:u w:val="single"/>
          <w:lang w:val="en-US" w:eastAsia="zh-CN"/>
        </w:rPr>
        <w:t>条款执行</w:t>
      </w:r>
      <w:r>
        <w:rPr>
          <w:rFonts w:hint="eastAsia" w:ascii="仿宋" w:hAnsi="仿宋" w:eastAsia="仿宋" w:cs="宋体"/>
          <w:kern w:val="0"/>
          <w:sz w:val="24"/>
          <w:highlight w:val="none"/>
        </w:rPr>
        <w:t>。</w:t>
      </w:r>
    </w:p>
    <w:p w14:paraId="2D54217F">
      <w:pPr>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7.2.2除不可抗力外，实际情况发生变化使得受托人不能完成全部或部分工作时，其善后工作以及恢复服务的准备工作相应的附加工作酬金确定方法：</w:t>
      </w:r>
      <w:r>
        <w:rPr>
          <w:rFonts w:hint="eastAsia" w:ascii="仿宋" w:hAnsi="仿宋" w:eastAsia="仿宋" w:cs="宋体"/>
          <w:sz w:val="24"/>
          <w:u w:val="single"/>
        </w:rPr>
        <w:t>另行约定</w:t>
      </w:r>
      <w:r>
        <w:rPr>
          <w:rFonts w:hint="eastAsia" w:ascii="仿宋" w:hAnsi="仿宋" w:eastAsia="仿宋" w:cs="宋体"/>
          <w:kern w:val="0"/>
          <w:sz w:val="24"/>
          <w:highlight w:val="none"/>
        </w:rPr>
        <w:t>。</w:t>
      </w:r>
    </w:p>
    <w:p w14:paraId="34D7983F">
      <w:pPr>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7.2.3 正常工作酬金增加额按下列方法确定：</w:t>
      </w:r>
      <w:r>
        <w:rPr>
          <w:rFonts w:hint="eastAsia" w:ascii="仿宋" w:hAnsi="仿宋" w:eastAsia="仿宋" w:cs="宋体"/>
          <w:kern w:val="0"/>
          <w:sz w:val="24"/>
          <w:highlight w:val="none"/>
          <w:u w:val="single"/>
        </w:rPr>
        <w:t xml:space="preserve"> </w:t>
      </w:r>
      <w:r>
        <w:rPr>
          <w:rFonts w:hint="eastAsia" w:ascii="仿宋" w:hAnsi="仿宋" w:eastAsia="仿宋" w:cs="宋体"/>
          <w:kern w:val="0"/>
          <w:sz w:val="24"/>
          <w:highlight w:val="none"/>
          <w:u w:val="single"/>
          <w:lang w:val="en-US" w:eastAsia="zh-CN"/>
        </w:rPr>
        <w:t>按照</w:t>
      </w:r>
      <w:r>
        <w:rPr>
          <w:rFonts w:hint="eastAsia" w:ascii="仿宋" w:hAnsi="仿宋" w:eastAsia="仿宋"/>
          <w:sz w:val="24"/>
          <w:highlight w:val="none"/>
          <w:u w:val="single"/>
        </w:rPr>
        <w:t>6.2.3</w:t>
      </w:r>
      <w:r>
        <w:rPr>
          <w:rFonts w:hint="eastAsia" w:ascii="仿宋" w:hAnsi="仿宋" w:eastAsia="仿宋"/>
          <w:sz w:val="24"/>
          <w:highlight w:val="none"/>
          <w:u w:val="single"/>
          <w:lang w:val="en-US" w:eastAsia="zh-CN"/>
        </w:rPr>
        <w:t>条款执行</w:t>
      </w:r>
      <w:r>
        <w:rPr>
          <w:rFonts w:hint="eastAsia" w:ascii="仿宋" w:hAnsi="仿宋" w:eastAsia="仿宋" w:cs="宋体"/>
          <w:sz w:val="24"/>
          <w:highlight w:val="none"/>
        </w:rPr>
        <w:t>。</w:t>
      </w:r>
    </w:p>
    <w:p w14:paraId="4CF0C5FB">
      <w:pPr>
        <w:snapToGrid w:val="0"/>
        <w:spacing w:line="440" w:lineRule="exact"/>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7.2.4 因工程规模、全过程工程咨询服务范围的变化导致受托人的正常工作量减少时，</w:t>
      </w:r>
      <w:r>
        <w:rPr>
          <w:rFonts w:hint="eastAsia" w:ascii="仿宋" w:hAnsi="仿宋" w:eastAsia="仿宋" w:cs="宋体"/>
          <w:sz w:val="24"/>
          <w:highlight w:val="none"/>
          <w:u w:val="single"/>
        </w:rPr>
        <w:t xml:space="preserve"> 具体以实际发生的项目管理工作内容进行结算 </w:t>
      </w:r>
      <w:r>
        <w:rPr>
          <w:rFonts w:hint="eastAsia" w:ascii="仿宋" w:hAnsi="仿宋" w:eastAsia="仿宋" w:cs="宋体"/>
          <w:sz w:val="24"/>
          <w:highlight w:val="none"/>
        </w:rPr>
        <w:t>。</w:t>
      </w:r>
    </w:p>
    <w:p w14:paraId="319D2E86">
      <w:pPr>
        <w:spacing w:line="440" w:lineRule="exact"/>
        <w:ind w:firstLine="480" w:firstLineChars="200"/>
        <w:outlineLvl w:val="1"/>
        <w:rPr>
          <w:rFonts w:hint="eastAsia" w:ascii="仿宋" w:hAnsi="仿宋" w:eastAsia="仿宋"/>
          <w:bCs/>
          <w:sz w:val="24"/>
          <w:highlight w:val="none"/>
        </w:rPr>
      </w:pPr>
      <w:bookmarkStart w:id="358" w:name="_Toc534455981"/>
      <w:bookmarkStart w:id="359" w:name="_Toc478380042"/>
      <w:bookmarkStart w:id="360" w:name="_Toc478373438"/>
      <w:bookmarkStart w:id="361" w:name="_Toc509302677"/>
      <w:bookmarkStart w:id="362" w:name="_Toc527955020"/>
      <w:r>
        <w:rPr>
          <w:rFonts w:hint="eastAsia" w:ascii="仿宋" w:hAnsi="仿宋" w:eastAsia="仿宋" w:cs="宋体"/>
          <w:bCs/>
          <w:sz w:val="24"/>
          <w:highlight w:val="none"/>
        </w:rPr>
        <w:t>8. 争议解决</w:t>
      </w:r>
      <w:bookmarkEnd w:id="358"/>
      <w:bookmarkEnd w:id="359"/>
      <w:bookmarkEnd w:id="360"/>
      <w:bookmarkEnd w:id="361"/>
      <w:bookmarkEnd w:id="362"/>
    </w:p>
    <w:p w14:paraId="70DBE9F5">
      <w:pPr>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8.1 调解</w:t>
      </w:r>
    </w:p>
    <w:p w14:paraId="23C19429">
      <w:pPr>
        <w:snapToGrid w:val="0"/>
        <w:spacing w:line="360" w:lineRule="auto"/>
        <w:ind w:firstLine="480" w:firstLineChars="200"/>
        <w:rPr>
          <w:rFonts w:hint="eastAsia" w:ascii="仿宋" w:hAnsi="仿宋" w:eastAsia="仿宋"/>
          <w:sz w:val="24"/>
          <w:highlight w:val="none"/>
        </w:rPr>
      </w:pPr>
      <w:r>
        <w:rPr>
          <w:rFonts w:hint="eastAsia" w:ascii="仿宋" w:hAnsi="仿宋" w:eastAsia="仿宋" w:cs="宋体"/>
          <w:sz w:val="24"/>
          <w:highlight w:val="none"/>
        </w:rPr>
        <w:t>本合同争议进行调解时，</w:t>
      </w:r>
      <w:r>
        <w:rPr>
          <w:rFonts w:hint="eastAsia" w:ascii="仿宋" w:hAnsi="仿宋" w:eastAsia="仿宋" w:cs="宋体"/>
          <w:sz w:val="24"/>
        </w:rPr>
        <w:t>双方进行友好协商或提交榆林仲裁委员会进行调解。</w:t>
      </w:r>
    </w:p>
    <w:p w14:paraId="53277BE5">
      <w:pPr>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8.2 仲裁或诉讼</w:t>
      </w:r>
    </w:p>
    <w:p w14:paraId="22AAF834">
      <w:pPr>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合同争议的最终解决方式为下列第</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2</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种方式：</w:t>
      </w:r>
    </w:p>
    <w:p w14:paraId="5419504A">
      <w:pPr>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1.提请</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仲裁委员会进行仲裁。</w:t>
      </w:r>
    </w:p>
    <w:p w14:paraId="4E84FC77">
      <w:pPr>
        <w:adjustRightInd w:val="0"/>
        <w:snapToGrid w:val="0"/>
        <w:spacing w:line="440" w:lineRule="exact"/>
        <w:ind w:firstLine="480" w:firstLineChars="200"/>
        <w:rPr>
          <w:rFonts w:hint="eastAsia" w:ascii="仿宋" w:hAnsi="仿宋" w:eastAsia="仿宋"/>
          <w:color w:val="FF0000"/>
          <w:sz w:val="24"/>
          <w:highlight w:val="none"/>
        </w:rPr>
      </w:pPr>
      <w:r>
        <w:rPr>
          <w:rFonts w:hint="eastAsia" w:ascii="仿宋" w:hAnsi="仿宋" w:eastAsia="仿宋" w:cs="宋体"/>
          <w:color w:val="FF0000"/>
          <w:sz w:val="24"/>
          <w:highlight w:val="none"/>
        </w:rPr>
        <w:t>2.向</w:t>
      </w:r>
      <w:r>
        <w:rPr>
          <w:rFonts w:hint="eastAsia" w:ascii="仿宋" w:hAnsi="仿宋" w:eastAsia="仿宋" w:cs="宋体"/>
          <w:color w:val="FF0000"/>
          <w:sz w:val="24"/>
          <w:highlight w:val="none"/>
          <w:u w:val="single"/>
        </w:rPr>
        <w:t xml:space="preserve">   </w:t>
      </w:r>
      <w:r>
        <w:rPr>
          <w:rFonts w:hint="eastAsia" w:ascii="仿宋" w:hAnsi="仿宋" w:eastAsia="仿宋" w:cs="宋体"/>
          <w:color w:val="FF0000"/>
          <w:sz w:val="24"/>
          <w:highlight w:val="none"/>
          <w:u w:val="single"/>
          <w:lang w:val="en-US" w:eastAsia="zh-CN"/>
        </w:rPr>
        <w:t>委托方所在地</w:t>
      </w:r>
      <w:r>
        <w:rPr>
          <w:rFonts w:hint="eastAsia" w:ascii="仿宋" w:hAnsi="仿宋" w:eastAsia="仿宋" w:cs="宋体"/>
          <w:color w:val="FF0000"/>
          <w:sz w:val="24"/>
          <w:highlight w:val="none"/>
          <w:u w:val="single"/>
        </w:rPr>
        <w:t xml:space="preserve">     </w:t>
      </w:r>
      <w:r>
        <w:rPr>
          <w:rFonts w:hint="eastAsia" w:ascii="仿宋" w:hAnsi="仿宋" w:eastAsia="仿宋" w:cs="宋体"/>
          <w:color w:val="FF0000"/>
          <w:sz w:val="24"/>
          <w:highlight w:val="none"/>
        </w:rPr>
        <w:t>人民法院提起诉讼。</w:t>
      </w:r>
      <w:bookmarkStart w:id="363" w:name="_Toc527955021"/>
      <w:bookmarkStart w:id="364" w:name="_Toc509302678"/>
      <w:bookmarkStart w:id="365" w:name="_Toc478380043"/>
      <w:bookmarkStart w:id="366" w:name="_Toc478373439"/>
    </w:p>
    <w:p w14:paraId="28B9B9A5">
      <w:pPr>
        <w:spacing w:line="440" w:lineRule="exact"/>
        <w:ind w:firstLine="480" w:firstLineChars="200"/>
        <w:outlineLvl w:val="1"/>
        <w:rPr>
          <w:rFonts w:hint="eastAsia" w:ascii="仿宋" w:hAnsi="仿宋" w:eastAsia="仿宋" w:cs="宋体"/>
          <w:bCs/>
          <w:sz w:val="24"/>
          <w:highlight w:val="none"/>
        </w:rPr>
      </w:pPr>
      <w:bookmarkStart w:id="367" w:name="_Toc534455982"/>
      <w:r>
        <w:rPr>
          <w:rFonts w:hint="eastAsia" w:ascii="仿宋" w:hAnsi="仿宋" w:eastAsia="仿宋" w:cs="宋体"/>
          <w:bCs/>
          <w:sz w:val="24"/>
          <w:highlight w:val="none"/>
        </w:rPr>
        <w:t>9. 其他</w:t>
      </w:r>
      <w:bookmarkEnd w:id="363"/>
      <w:bookmarkEnd w:id="364"/>
      <w:bookmarkEnd w:id="365"/>
      <w:bookmarkEnd w:id="366"/>
      <w:bookmarkEnd w:id="367"/>
    </w:p>
    <w:p w14:paraId="6234D0B1">
      <w:pPr>
        <w:snapToGrid w:val="0"/>
        <w:spacing w:line="440" w:lineRule="exact"/>
        <w:ind w:firstLine="482" w:firstLineChars="200"/>
        <w:rPr>
          <w:rFonts w:hint="eastAsia" w:ascii="仿宋" w:hAnsi="仿宋" w:eastAsia="仿宋"/>
          <w:b/>
          <w:color w:val="000000"/>
          <w:sz w:val="24"/>
          <w:highlight w:val="none"/>
        </w:rPr>
      </w:pPr>
      <w:r>
        <w:rPr>
          <w:rFonts w:hint="eastAsia" w:ascii="仿宋" w:hAnsi="仿宋" w:eastAsia="仿宋" w:cs="宋体"/>
          <w:b/>
          <w:color w:val="000000"/>
          <w:sz w:val="24"/>
          <w:highlight w:val="none"/>
        </w:rPr>
        <w:t>9.1 咨询费用</w:t>
      </w:r>
    </w:p>
    <w:p w14:paraId="06784775">
      <w:pPr>
        <w:adjustRightInd w:val="0"/>
        <w:snapToGrid w:val="0"/>
        <w:spacing w:line="440" w:lineRule="exact"/>
        <w:ind w:firstLine="480" w:firstLineChars="200"/>
        <w:rPr>
          <w:rFonts w:hint="default" w:ascii="仿宋" w:hAnsi="仿宋" w:eastAsia="仿宋"/>
          <w:color w:val="000000"/>
          <w:sz w:val="24"/>
          <w:highlight w:val="none"/>
          <w:lang w:val="en-US" w:eastAsia="zh-CN"/>
        </w:rPr>
      </w:pPr>
      <w:r>
        <w:rPr>
          <w:rFonts w:hint="eastAsia" w:ascii="仿宋" w:hAnsi="仿宋" w:eastAsia="仿宋" w:cs="宋体"/>
          <w:color w:val="000000"/>
          <w:sz w:val="24"/>
          <w:highlight w:val="none"/>
        </w:rPr>
        <w:t xml:space="preserve">委托人应在相关咨询工作完成后 </w:t>
      </w:r>
      <w:r>
        <w:rPr>
          <w:rFonts w:hint="eastAsia" w:ascii="仿宋" w:hAnsi="仿宋" w:eastAsia="仿宋" w:cs="宋体"/>
          <w:color w:val="000000"/>
          <w:sz w:val="24"/>
          <w:highlight w:val="none"/>
          <w:u w:val="single"/>
        </w:rPr>
        <w:t xml:space="preserve"> </w:t>
      </w:r>
      <w:r>
        <w:rPr>
          <w:rFonts w:hint="eastAsia" w:ascii="仿宋" w:hAnsi="仿宋" w:eastAsia="仿宋" w:cs="宋体"/>
          <w:color w:val="000000"/>
          <w:sz w:val="24"/>
          <w:highlight w:val="none"/>
          <w:u w:val="single"/>
          <w:lang w:val="en-US" w:eastAsia="zh-CN"/>
        </w:rPr>
        <w:t>15</w:t>
      </w:r>
      <w:r>
        <w:rPr>
          <w:rFonts w:hint="eastAsia" w:ascii="仿宋" w:hAnsi="仿宋" w:eastAsia="仿宋" w:cs="宋体"/>
          <w:color w:val="000000"/>
          <w:sz w:val="24"/>
          <w:highlight w:val="none"/>
          <w:u w:val="single"/>
        </w:rPr>
        <w:t xml:space="preserve">  </w:t>
      </w:r>
      <w:r>
        <w:rPr>
          <w:rFonts w:hint="eastAsia" w:ascii="仿宋" w:hAnsi="仿宋" w:eastAsia="仿宋" w:cs="宋体"/>
          <w:color w:val="000000"/>
          <w:sz w:val="24"/>
          <w:highlight w:val="none"/>
        </w:rPr>
        <w:t>天内支付咨询费用。</w:t>
      </w:r>
      <w:r>
        <w:rPr>
          <w:rFonts w:hint="eastAsia" w:ascii="仿宋" w:hAnsi="仿宋" w:eastAsia="仿宋" w:cs="宋体"/>
          <w:color w:val="FF0000"/>
          <w:sz w:val="24"/>
          <w:highlight w:val="none"/>
          <w:lang w:val="en-US" w:eastAsia="zh-CN"/>
        </w:rPr>
        <w:t>付款前受托方应当提供相应金额的发票，若为提供发票，委托方可拒绝付款，并且不承担违约责任。若因为委托方财务流程缓慢，受托方应当予以一定宽限期。</w:t>
      </w:r>
    </w:p>
    <w:p w14:paraId="077246EC">
      <w:pPr>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9.2 奖励</w:t>
      </w:r>
    </w:p>
    <w:p w14:paraId="17B49C4F">
      <w:pPr>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合理化建议的奖励金额按下列方法确定为：</w:t>
      </w:r>
    </w:p>
    <w:p w14:paraId="35220B0F">
      <w:pPr>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奖励金额＝工程投资节省额×奖励金额的比率；</w:t>
      </w:r>
    </w:p>
    <w:p w14:paraId="1C86B20D">
      <w:pPr>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奖励金额的比率为</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5</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p>
    <w:p w14:paraId="51AA63EB">
      <w:pPr>
        <w:adjustRightInd w:val="0"/>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9.3 保密</w:t>
      </w:r>
    </w:p>
    <w:p w14:paraId="7BFFA934">
      <w:pPr>
        <w:snapToGrid w:val="0"/>
        <w:spacing w:line="360" w:lineRule="auto"/>
        <w:ind w:firstLine="480" w:firstLineChars="200"/>
        <w:rPr>
          <w:rFonts w:hint="eastAsia" w:ascii="仿宋" w:hAnsi="仿宋" w:eastAsia="仿宋" w:cs="宋体"/>
          <w:sz w:val="24"/>
          <w:u w:val="single"/>
        </w:rPr>
      </w:pPr>
      <w:r>
        <w:rPr>
          <w:rFonts w:hint="eastAsia" w:ascii="仿宋" w:hAnsi="仿宋" w:eastAsia="仿宋" w:cs="宋体"/>
          <w:sz w:val="24"/>
          <w:highlight w:val="none"/>
        </w:rPr>
        <w:t>委托人申明的保密事项和期限：</w:t>
      </w:r>
      <w:r>
        <w:rPr>
          <w:rFonts w:hint="eastAsia" w:ascii="仿宋" w:hAnsi="仿宋" w:eastAsia="仿宋" w:cs="宋体"/>
          <w:sz w:val="24"/>
          <w:u w:val="single"/>
        </w:rPr>
        <w:t>在合同期间或合同终止后，未经委托人书面同意不得泄露与本工程、本合同业务有关的涉密资料及信息等，所有相关事项保密至国家规定的时间止，否则，造成的一切损失均由受托人承担 。</w:t>
      </w:r>
    </w:p>
    <w:p w14:paraId="330A270B">
      <w:pPr>
        <w:adjustRightInd w:val="0"/>
        <w:snapToGrid w:val="0"/>
        <w:spacing w:line="440" w:lineRule="exact"/>
        <w:ind w:firstLine="480" w:firstLineChars="200"/>
        <w:rPr>
          <w:rFonts w:hint="eastAsia" w:ascii="仿宋" w:hAnsi="仿宋" w:eastAsia="仿宋"/>
          <w:sz w:val="24"/>
          <w:highlight w:val="none"/>
          <w:u w:val="single"/>
        </w:rPr>
      </w:pPr>
      <w:r>
        <w:rPr>
          <w:rFonts w:hint="eastAsia" w:ascii="仿宋" w:hAnsi="仿宋" w:eastAsia="仿宋" w:cs="宋体"/>
          <w:sz w:val="24"/>
          <w:highlight w:val="none"/>
        </w:rPr>
        <w:t>受托人申明的保密事项和期限：</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无</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p>
    <w:p w14:paraId="7C03F8A9">
      <w:pPr>
        <w:adjustRightInd w:val="0"/>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第三方申明的保密事项和期限：</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无</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p>
    <w:p w14:paraId="0D43CB7E">
      <w:pPr>
        <w:snapToGrid w:val="0"/>
        <w:spacing w:line="440" w:lineRule="exact"/>
        <w:ind w:firstLine="482" w:firstLineChars="200"/>
        <w:rPr>
          <w:rFonts w:hint="eastAsia" w:ascii="仿宋" w:hAnsi="仿宋" w:eastAsia="仿宋"/>
          <w:b/>
          <w:sz w:val="24"/>
          <w:highlight w:val="none"/>
        </w:rPr>
      </w:pPr>
      <w:r>
        <w:rPr>
          <w:rFonts w:hint="eastAsia" w:ascii="仿宋" w:hAnsi="仿宋" w:eastAsia="仿宋" w:cs="宋体"/>
          <w:b/>
          <w:sz w:val="24"/>
          <w:highlight w:val="none"/>
        </w:rPr>
        <w:t>9.4 知识产权</w:t>
      </w:r>
    </w:p>
    <w:p w14:paraId="3862F521">
      <w:pPr>
        <w:snapToGrid w:val="0"/>
        <w:spacing w:line="440" w:lineRule="exact"/>
        <w:ind w:firstLine="480" w:firstLineChars="200"/>
        <w:rPr>
          <w:rFonts w:hint="eastAsia" w:ascii="仿宋" w:hAnsi="仿宋" w:eastAsia="仿宋"/>
          <w:sz w:val="24"/>
          <w:highlight w:val="none"/>
        </w:rPr>
      </w:pPr>
      <w:r>
        <w:rPr>
          <w:rFonts w:hint="eastAsia" w:ascii="仿宋" w:hAnsi="仿宋" w:eastAsia="仿宋" w:cs="宋体"/>
          <w:sz w:val="24"/>
          <w:highlight w:val="none"/>
        </w:rPr>
        <w:t>9.4.1关于委托人提供给受托人的图纸、委托人为实施工程自行编制或委托编制的技术规格以及反映委托人关于合同要求或其他类似性质的文件的著作权的归属：</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委托人</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 xml:space="preserve">。 </w:t>
      </w:r>
    </w:p>
    <w:p w14:paraId="480ED777">
      <w:pPr>
        <w:snapToGrid w:val="0"/>
        <w:spacing w:line="440" w:lineRule="exact"/>
        <w:ind w:firstLine="480" w:firstLineChars="200"/>
        <w:rPr>
          <w:rFonts w:hint="eastAsia" w:ascii="仿宋" w:hAnsi="仿宋" w:eastAsia="仿宋"/>
          <w:sz w:val="24"/>
          <w:highlight w:val="none"/>
          <w:u w:val="single"/>
        </w:rPr>
      </w:pPr>
      <w:r>
        <w:rPr>
          <w:rFonts w:hint="eastAsia" w:ascii="仿宋" w:hAnsi="仿宋" w:eastAsia="仿宋" w:cs="宋体"/>
          <w:sz w:val="24"/>
          <w:highlight w:val="none"/>
        </w:rPr>
        <w:t>关于委托人提供的上述文件的使用限制的要求：</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无</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p>
    <w:p w14:paraId="5C728F44">
      <w:pPr>
        <w:snapToGrid w:val="0"/>
        <w:spacing w:line="360" w:lineRule="auto"/>
        <w:ind w:firstLine="480" w:firstLineChars="200"/>
        <w:rPr>
          <w:rFonts w:hint="eastAsia" w:ascii="仿宋" w:hAnsi="仿宋" w:eastAsia="仿宋"/>
          <w:sz w:val="24"/>
          <w:u w:val="single"/>
        </w:rPr>
      </w:pPr>
      <w:r>
        <w:rPr>
          <w:rFonts w:hint="eastAsia" w:ascii="仿宋" w:hAnsi="仿宋" w:eastAsia="仿宋" w:cs="宋体"/>
          <w:sz w:val="24"/>
          <w:highlight w:val="none"/>
        </w:rPr>
        <w:t>9.4.2关于受托人为实施服务所编制文件的著作权的归属：</w:t>
      </w:r>
      <w:r>
        <w:rPr>
          <w:rFonts w:hint="eastAsia" w:ascii="仿宋" w:hAnsi="仿宋" w:eastAsia="仿宋" w:cs="宋体"/>
          <w:sz w:val="24"/>
          <w:u w:val="single"/>
        </w:rPr>
        <w:t>未经委托人同意不得向其他人转借和使用。</w:t>
      </w:r>
    </w:p>
    <w:p w14:paraId="0D047945">
      <w:pPr>
        <w:snapToGrid w:val="0"/>
        <w:spacing w:line="360" w:lineRule="auto"/>
        <w:ind w:firstLine="480" w:firstLineChars="200"/>
        <w:rPr>
          <w:rFonts w:hint="eastAsia" w:ascii="仿宋" w:hAnsi="仿宋" w:eastAsia="仿宋"/>
          <w:sz w:val="24"/>
          <w:u w:val="single"/>
        </w:rPr>
      </w:pPr>
      <w:r>
        <w:rPr>
          <w:rFonts w:hint="eastAsia" w:ascii="仿宋" w:hAnsi="仿宋" w:eastAsia="仿宋" w:cs="宋体"/>
          <w:sz w:val="24"/>
          <w:highlight w:val="none"/>
        </w:rPr>
        <w:t>关于受托人提供的上述文件的使用限制的要求：</w:t>
      </w:r>
      <w:r>
        <w:rPr>
          <w:rFonts w:hint="eastAsia" w:ascii="仿宋" w:hAnsi="仿宋" w:eastAsia="仿宋" w:cs="宋体"/>
          <w:sz w:val="24"/>
          <w:u w:val="single"/>
        </w:rPr>
        <w:t>未经委托人同意不得向其他人转借和使用</w:t>
      </w:r>
      <w:r>
        <w:rPr>
          <w:rFonts w:hint="eastAsia" w:ascii="仿宋" w:hAnsi="仿宋" w:eastAsia="仿宋" w:cs="宋体"/>
          <w:sz w:val="24"/>
        </w:rPr>
        <w:t>。</w:t>
      </w:r>
    </w:p>
    <w:p w14:paraId="4379084C">
      <w:pPr>
        <w:snapToGrid w:val="0"/>
        <w:spacing w:line="440" w:lineRule="exact"/>
        <w:ind w:firstLine="480" w:firstLineChars="200"/>
        <w:rPr>
          <w:rFonts w:hint="eastAsia" w:ascii="仿宋" w:hAnsi="仿宋" w:eastAsia="仿宋"/>
          <w:sz w:val="24"/>
          <w:highlight w:val="none"/>
          <w:u w:val="single"/>
        </w:rPr>
      </w:pPr>
      <w:r>
        <w:rPr>
          <w:rFonts w:hint="eastAsia" w:ascii="仿宋" w:hAnsi="仿宋" w:eastAsia="仿宋" w:cs="宋体"/>
          <w:sz w:val="24"/>
          <w:highlight w:val="none"/>
        </w:rPr>
        <w:t>9.4.3受托人在勘察设计服务过程中所采用的专利、专有技术的使用费的承担方式：</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val="en-US" w:eastAsia="zh-CN"/>
        </w:rPr>
        <w:t>/</w:t>
      </w:r>
      <w:r>
        <w:rPr>
          <w:rFonts w:hint="eastAsia" w:ascii="仿宋" w:hAnsi="仿宋" w:eastAsia="仿宋" w:cs="宋体"/>
          <w:sz w:val="24"/>
          <w:highlight w:val="none"/>
          <w:u w:val="single"/>
        </w:rPr>
        <w:t xml:space="preserve">   </w:t>
      </w:r>
      <w:r>
        <w:rPr>
          <w:rFonts w:hint="eastAsia" w:ascii="仿宋" w:hAnsi="仿宋" w:eastAsia="仿宋" w:cs="宋体"/>
          <w:sz w:val="24"/>
          <w:highlight w:val="none"/>
          <w:u w:val="single"/>
          <w:lang w:eastAsia="zh-CN"/>
        </w:rPr>
        <w:t>。</w:t>
      </w:r>
      <w:r>
        <w:rPr>
          <w:rFonts w:hint="eastAsia" w:ascii="仿宋" w:hAnsi="仿宋" w:eastAsia="仿宋" w:cs="宋体"/>
          <w:sz w:val="24"/>
          <w:highlight w:val="none"/>
        </w:rPr>
        <w:t xml:space="preserve">  </w:t>
      </w:r>
    </w:p>
    <w:p w14:paraId="28BDD163">
      <w:pPr>
        <w:spacing w:line="440" w:lineRule="exact"/>
        <w:ind w:firstLine="480" w:firstLineChars="200"/>
        <w:outlineLvl w:val="1"/>
        <w:rPr>
          <w:rFonts w:hint="eastAsia" w:ascii="仿宋" w:hAnsi="仿宋" w:eastAsia="仿宋" w:cs="宋体"/>
          <w:bCs/>
          <w:sz w:val="24"/>
          <w:highlight w:val="none"/>
        </w:rPr>
      </w:pPr>
      <w:bookmarkStart w:id="368" w:name="_Toc527955022"/>
      <w:bookmarkStart w:id="369" w:name="_Toc478380044"/>
      <w:bookmarkStart w:id="370" w:name="_Toc509302679"/>
      <w:bookmarkStart w:id="371" w:name="_Toc534455983"/>
      <w:bookmarkStart w:id="372" w:name="_Toc478373440"/>
      <w:r>
        <w:rPr>
          <w:rFonts w:hint="eastAsia" w:ascii="仿宋" w:hAnsi="仿宋" w:eastAsia="仿宋" w:cs="宋体"/>
          <w:bCs/>
          <w:sz w:val="24"/>
          <w:highlight w:val="none"/>
        </w:rPr>
        <w:t>10. 补充条款</w:t>
      </w:r>
      <w:bookmarkEnd w:id="368"/>
      <w:bookmarkEnd w:id="369"/>
      <w:bookmarkEnd w:id="370"/>
      <w:bookmarkEnd w:id="371"/>
      <w:bookmarkEnd w:id="372"/>
    </w:p>
    <w:p w14:paraId="40995DE3">
      <w:pPr>
        <w:spacing w:line="440" w:lineRule="exact"/>
        <w:ind w:firstLine="480" w:firstLineChars="200"/>
        <w:outlineLvl w:val="1"/>
        <w:rPr>
          <w:rFonts w:hint="eastAsia" w:ascii="仿宋" w:hAnsi="仿宋" w:eastAsia="仿宋" w:cs="宋体"/>
          <w:bCs/>
          <w:sz w:val="24"/>
          <w:u w:val="single"/>
        </w:rPr>
      </w:pPr>
      <w:r>
        <w:rPr>
          <w:rFonts w:hint="eastAsia" w:ascii="仿宋" w:hAnsi="仿宋" w:eastAsia="仿宋" w:cs="宋体"/>
          <w:bCs/>
          <w:sz w:val="24"/>
          <w:u w:val="single"/>
        </w:rPr>
        <w:t>10.1约定本合同文件的解释顺序：（1）协议书（2）专用条件及附录（3）中标通知书（4）招标文件（5）通用条件。</w:t>
      </w:r>
    </w:p>
    <w:p w14:paraId="138A9DBF">
      <w:pPr>
        <w:adjustRightInd w:val="0"/>
        <w:snapToGrid w:val="0"/>
        <w:spacing w:line="520" w:lineRule="exact"/>
        <w:ind w:firstLine="480" w:firstLineChars="200"/>
        <w:rPr>
          <w:rFonts w:ascii="仿宋" w:hAnsi="仿宋" w:eastAsia="仿宋" w:cs="宋体"/>
          <w:sz w:val="24"/>
          <w:u w:val="single"/>
        </w:rPr>
      </w:pPr>
      <w:r>
        <w:rPr>
          <w:rFonts w:hint="eastAsia" w:ascii="仿宋" w:hAnsi="仿宋" w:eastAsia="仿宋" w:cs="宋体"/>
          <w:bCs/>
          <w:sz w:val="24"/>
          <w:u w:val="single"/>
        </w:rPr>
        <w:t>10.2不可抗力因素是指甲乙双方签订合同时不可预见，</w:t>
      </w:r>
      <w:r>
        <w:rPr>
          <w:rFonts w:hint="eastAsia" w:ascii="仿宋" w:hAnsi="仿宋" w:eastAsia="仿宋" w:cs="宋体"/>
          <w:sz w:val="24"/>
          <w:u w:val="single"/>
        </w:rPr>
        <w:t>在工程建设过程中不可避免发生并不能克服的自然灾害和社会性突发事件，主要包括地震、海啸、瘟疫、水灾、雷电、骚乱、暴动、战争、政策文件和政府规定的其他情形。</w:t>
      </w:r>
    </w:p>
    <w:p w14:paraId="2214D864">
      <w:pPr>
        <w:adjustRightInd w:val="0"/>
        <w:snapToGrid w:val="0"/>
        <w:spacing w:line="520" w:lineRule="exact"/>
        <w:ind w:firstLine="480" w:firstLineChars="200"/>
        <w:rPr>
          <w:rFonts w:ascii="仿宋" w:hAnsi="仿宋" w:eastAsia="仿宋" w:cs="宋体"/>
          <w:sz w:val="24"/>
          <w:u w:val="single"/>
        </w:rPr>
      </w:pPr>
      <w:r>
        <w:rPr>
          <w:rFonts w:hint="eastAsia" w:ascii="仿宋" w:hAnsi="仿宋" w:eastAsia="仿宋" w:cs="宋体"/>
          <w:sz w:val="24"/>
          <w:u w:val="single"/>
        </w:rPr>
        <w:t>10.3项目管理的工作要求：</w:t>
      </w:r>
    </w:p>
    <w:p w14:paraId="6EC6353F">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 xml:space="preserve">（1）受托人在履行本合同义务期间，须遵循国家有关法律、法规和政策，维护委托人的合法权益。 </w:t>
      </w:r>
    </w:p>
    <w:p w14:paraId="63E8B01B">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eastAsia="仿宋_GB2312" w:cs="宋体"/>
          <w:sz w:val="24"/>
          <w:u w:val="single"/>
        </w:rPr>
        <w:t>（2）受托人应当在委托人的授权范围内管理和协调各参建方的工作关系。</w:t>
      </w:r>
    </w:p>
    <w:p w14:paraId="2548F213">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（3）</w:t>
      </w:r>
      <w:r>
        <w:rPr>
          <w:rFonts w:hint="eastAsia" w:ascii="仿宋_GB2312" w:eastAsia="仿宋_GB2312" w:cs="宋体"/>
          <w:sz w:val="24"/>
          <w:u w:val="single"/>
        </w:rPr>
        <w:t>受托人应当</w:t>
      </w:r>
      <w:r>
        <w:rPr>
          <w:rFonts w:hint="eastAsia" w:ascii="仿宋_GB2312" w:hAnsi="宋体" w:eastAsia="仿宋_GB2312" w:cs="宋体"/>
          <w:sz w:val="24"/>
          <w:u w:val="single"/>
        </w:rPr>
        <w:t>根据国家相关规定的程序协助委托人选择其他参建方。</w:t>
      </w:r>
    </w:p>
    <w:p w14:paraId="14446186">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（4）</w:t>
      </w:r>
      <w:r>
        <w:rPr>
          <w:rFonts w:hint="eastAsia" w:ascii="仿宋_GB2312" w:eastAsia="仿宋_GB2312" w:cs="宋体"/>
          <w:sz w:val="24"/>
          <w:u w:val="single"/>
        </w:rPr>
        <w:t>受托人应当</w:t>
      </w:r>
      <w:r>
        <w:rPr>
          <w:rFonts w:hint="eastAsia" w:ascii="仿宋_GB2312" w:hAnsi="宋体" w:eastAsia="仿宋_GB2312" w:cs="宋体"/>
          <w:sz w:val="24"/>
          <w:u w:val="single"/>
        </w:rPr>
        <w:t>编制、调整总体和各阶段资金使用计划并及时报请委托人批准。</w:t>
      </w:r>
    </w:p>
    <w:p w14:paraId="6A6A8C7C">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（5）受托人应当编制、调整总体进度计划，编制或组织编制甲供材料、设备招标采购和认质认价计划。</w:t>
      </w:r>
    </w:p>
    <w:p w14:paraId="3EEA7265">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（6）受托人应当负责起草项目建设相关合同文本（委托人自行起草或者委托他人起草的除外），参与合同洽商及审核合同文本，监督管理合同的履行，并为委托人提供相应咨询建议。</w:t>
      </w:r>
    </w:p>
    <w:p w14:paraId="6EDFF55B">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（7）受托人应</w:t>
      </w:r>
      <w:r>
        <w:rPr>
          <w:rFonts w:hint="eastAsia" w:ascii="仿宋_GB2312" w:eastAsia="仿宋_GB2312" w:cs="宋体"/>
          <w:sz w:val="24"/>
          <w:u w:val="single"/>
        </w:rPr>
        <w:t>协助委托人进行设计调研、编制勘察设计任务书并经委托人确认、管理、协调勘察设计质量和进度、组织召开设计协调会议、协助组织设计评审及进行设计沟通。</w:t>
      </w:r>
      <w:r>
        <w:rPr>
          <w:rFonts w:hint="eastAsia" w:ascii="仿宋_GB2312" w:hAnsi="宋体" w:eastAsia="仿宋_GB2312" w:cs="宋体"/>
          <w:sz w:val="24"/>
          <w:u w:val="single"/>
        </w:rPr>
        <w:t>对工程设计中的技术问题，按照安全和优化原则，向设计单位提出建议。如果由于提出的建议会提高工程造价，或延长工期，应当事先取得委托人的同意。当发现工程设计不符合国家颁布的建设工程质量标准或设计合同约定的质量标准时，受托人有权要求设计单位更正。</w:t>
      </w:r>
    </w:p>
    <w:p w14:paraId="1B27E4CA">
      <w:pPr>
        <w:tabs>
          <w:tab w:val="left" w:pos="993"/>
        </w:tabs>
        <w:adjustRightInd w:val="0"/>
        <w:snapToGrid w:val="0"/>
        <w:spacing w:line="440" w:lineRule="exact"/>
        <w:ind w:firstLine="480" w:firstLineChars="200"/>
        <w:jc w:val="left"/>
        <w:rPr>
          <w:rFonts w:hint="eastAsia" w:ascii="仿宋_GB2312" w:eastAsia="仿宋_GB2312" w:cs="宋体"/>
          <w:sz w:val="24"/>
          <w:u w:val="single"/>
        </w:rPr>
      </w:pPr>
      <w:r>
        <w:rPr>
          <w:rFonts w:hint="eastAsia" w:ascii="仿宋_GB2312" w:eastAsia="仿宋_GB2312"/>
          <w:sz w:val="24"/>
          <w:u w:val="single"/>
        </w:rPr>
        <w:t>（8）</w:t>
      </w:r>
      <w:r>
        <w:rPr>
          <w:rFonts w:hint="eastAsia" w:ascii="仿宋_GB2312" w:eastAsia="仿宋_GB2312" w:cs="宋体"/>
          <w:sz w:val="24"/>
          <w:u w:val="single"/>
        </w:rPr>
        <w:t>受托人应当根据合同约定负责完成土地、规划、消防和市政公用等政府部门规定的审批手续所需要的资料的准备，配合委托人完成审批手续。</w:t>
      </w:r>
    </w:p>
    <w:p w14:paraId="5AD5847B">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（9）受托人应当对工程规模、建设标准、规划设计等向委托人提出合理化建议并提建议书。</w:t>
      </w:r>
    </w:p>
    <w:p w14:paraId="010FEB98">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（10）受托人应当对施工工艺设计和使用功能要求等向委托人提出合理建议并提交建议书。</w:t>
      </w:r>
    </w:p>
    <w:p w14:paraId="64DEA140">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（11）受托人应按照保证质量、保证工期和降低投资的原则，督促监理审核工程施工组织设计和技术方案，同时上报委托人。</w:t>
      </w:r>
    </w:p>
    <w:p w14:paraId="43BBFA35">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（12）受托人应负责按照批准的项目建议书批复内容，管理、协助组织、协调可行性研究报告和初步设计、施工图设计编制和相关评审。</w:t>
      </w:r>
    </w:p>
    <w:p w14:paraId="17BD8111">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（13）受托人应参与招标采购相关文件的审查。</w:t>
      </w:r>
    </w:p>
    <w:p w14:paraId="2B816B99">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 xml:space="preserve">（14）受托人应组织造价审核，配合审计部门的审计。 </w:t>
      </w:r>
    </w:p>
    <w:p w14:paraId="3337A196">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15）受托人应严格按照国家基本建设程序，按批准的建设规模、建设内容和建设标准实施组织管理，认真履行全过程工程项目管理服务合同及投标书中项目管理的内容的承诺，实现工程建设投资、工程进度、工程质量及安全目标。</w:t>
      </w:r>
    </w:p>
    <w:p w14:paraId="188B2633">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（16）受托人应</w:t>
      </w:r>
      <w:r>
        <w:rPr>
          <w:rFonts w:hint="eastAsia" w:ascii="仿宋_GB2312" w:eastAsia="仿宋_GB2312" w:cs="宋体"/>
          <w:sz w:val="24"/>
          <w:u w:val="single"/>
        </w:rPr>
        <w:t>组织或协助组织竣工验收、项目验收、工程备案、竣工结算等。</w:t>
      </w:r>
    </w:p>
    <w:p w14:paraId="679F855A">
      <w:pPr>
        <w:tabs>
          <w:tab w:val="left" w:pos="993"/>
        </w:tabs>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（17）</w:t>
      </w:r>
      <w:r>
        <w:rPr>
          <w:rFonts w:hint="eastAsia" w:ascii="仿宋_GB2312" w:eastAsia="仿宋_GB2312" w:cs="宋体"/>
          <w:sz w:val="24"/>
          <w:u w:val="single"/>
        </w:rPr>
        <w:t>受托人应收集相关资料，编制并向委托人报送项目管理工作报告。并约定时间向委托人汇报，接受委托人的监督。一经察觉可能会影响工程投资、工期、质量和安全的事件时，受托人有义务尽早通知委托人。</w:t>
      </w:r>
    </w:p>
    <w:p w14:paraId="21D23495">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（18）受托人应当以维护委托人的利益出发，对施工中发生的变更，签证理由、原因及合理性进行审核并参与处理变更签证和索赔事件。</w:t>
      </w:r>
    </w:p>
    <w:p w14:paraId="14D723BA">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（19）受托人应进行项目建设的风险管理。</w:t>
      </w:r>
    </w:p>
    <w:p w14:paraId="7BBD4979">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（20）受托人应对建设过程中的安全、健康与环境负有监督、管理的责任。</w:t>
      </w:r>
    </w:p>
    <w:p w14:paraId="2CB91B46">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（21）在项目管理范围内，委托人和其他参建方提出的意见和要求，受托人应及时提出处置意见。当委托人与其他参建方之间发生合同争议时，受托人应协助委托人协商解决。</w:t>
      </w:r>
    </w:p>
    <w:p w14:paraId="5F96B742">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（22）当委托人与其他参建方之间的合同争议提交仲裁机构仲裁或人民法院审理时，受托人应提供必要的证明资料。</w:t>
      </w:r>
    </w:p>
    <w:p w14:paraId="1283AC22">
      <w:pPr>
        <w:adjustRightInd w:val="0"/>
        <w:snapToGrid w:val="0"/>
        <w:spacing w:line="440" w:lineRule="exact"/>
        <w:ind w:firstLine="240" w:firstLineChars="100"/>
        <w:jc w:val="left"/>
        <w:rPr>
          <w:rFonts w:ascii="仿宋_GB2312" w:eastAsia="仿宋_GB2312"/>
          <w:sz w:val="24"/>
          <w:u w:val="single"/>
        </w:rPr>
      </w:pPr>
      <w:r>
        <w:rPr>
          <w:rFonts w:hint="eastAsia" w:ascii="仿宋_GB2312" w:hAnsi="宋体" w:eastAsia="仿宋_GB2312" w:cs="宋体"/>
          <w:sz w:val="24"/>
          <w:u w:val="single"/>
        </w:rPr>
        <w:t xml:space="preserve">  （23）受托人要在本合同约定的授权范围内，处理委托人与其他参建方所签订合同的变更事宜。如果变更超过授权范围，应以书面形式报委托人批准。</w:t>
      </w:r>
    </w:p>
    <w:p w14:paraId="0956FBD5">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（24）在紧急情况下，为了保护财产和人身安全，受托人所发出的指令未能事先报委托人批准时，应在发出指令后的24小时内以书面形式报委托人。</w:t>
      </w:r>
    </w:p>
    <w:p w14:paraId="750D75F6">
      <w:pPr>
        <w:adjustRightInd w:val="0"/>
        <w:snapToGrid w:val="0"/>
        <w:spacing w:line="440" w:lineRule="exact"/>
        <w:ind w:firstLine="480" w:firstLineChars="200"/>
        <w:rPr>
          <w:rFonts w:ascii="仿宋_GB2312" w:eastAsia="仿宋_GB2312"/>
          <w:sz w:val="24"/>
          <w:u w:val="single"/>
        </w:rPr>
      </w:pPr>
      <w:r>
        <w:rPr>
          <w:rFonts w:hint="eastAsia" w:ascii="仿宋" w:hAnsi="仿宋" w:eastAsia="仿宋" w:cs="宋体"/>
          <w:sz w:val="24"/>
          <w:u w:val="single"/>
        </w:rPr>
        <w:t>（25）</w:t>
      </w:r>
      <w:r>
        <w:rPr>
          <w:rFonts w:hint="eastAsia" w:ascii="仿宋_GB2312" w:hAnsi="宋体" w:eastAsia="仿宋_GB2312" w:cs="宋体"/>
          <w:sz w:val="24"/>
          <w:u w:val="single"/>
        </w:rPr>
        <w:t>委托人应协助受托人办理各项建设手续，负责缴纳规划、建设管理和相关政策性等费用。</w:t>
      </w:r>
    </w:p>
    <w:p w14:paraId="63F2D152">
      <w:pPr>
        <w:adjustRightInd w:val="0"/>
        <w:snapToGrid w:val="0"/>
        <w:spacing w:line="440" w:lineRule="exact"/>
        <w:ind w:firstLine="480" w:firstLineChars="200"/>
        <w:jc w:val="left"/>
        <w:rPr>
          <w:rFonts w:hint="eastAsia" w:ascii="仿宋_GB2312" w:hAnsi="宋体" w:eastAsia="仿宋_GB2312" w:cs="宋体"/>
          <w:sz w:val="24"/>
          <w:u w:val="single"/>
        </w:rPr>
      </w:pPr>
      <w:r>
        <w:rPr>
          <w:rFonts w:hint="eastAsia" w:ascii="仿宋_GB2312" w:hAnsi="宋体" w:eastAsia="仿宋_GB2312" w:cs="宋体"/>
          <w:sz w:val="24"/>
          <w:u w:val="single"/>
        </w:rPr>
        <w:t>（26）委托人应及时确定建设规模、建设标准等重要事项。</w:t>
      </w:r>
    </w:p>
    <w:p w14:paraId="5136819C">
      <w:pPr>
        <w:adjustRightInd w:val="0"/>
        <w:snapToGrid w:val="0"/>
        <w:spacing w:line="440" w:lineRule="exact"/>
        <w:ind w:firstLine="480" w:firstLineChars="200"/>
        <w:jc w:val="left"/>
        <w:rPr>
          <w:rFonts w:hint="eastAsia" w:ascii="仿宋_GB2312" w:hAnsi="宋体" w:eastAsia="仿宋_GB2312" w:cs="宋体"/>
          <w:sz w:val="24"/>
          <w:u w:val="single"/>
        </w:rPr>
      </w:pPr>
      <w:r>
        <w:rPr>
          <w:rFonts w:hint="eastAsia" w:ascii="仿宋_GB2312" w:hAnsi="宋体" w:eastAsia="仿宋_GB2312" w:cs="宋体"/>
          <w:sz w:val="24"/>
          <w:u w:val="single"/>
        </w:rPr>
        <w:t xml:space="preserve">（27）受托人应对项目中产生的各种费用进行控制、调节等，提出合理意见或建议并报甲方审定，确保各种消耗和支出在计划的范围之内，实现经济效益的最大化。 </w:t>
      </w:r>
    </w:p>
    <w:p w14:paraId="676BEEF4">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（28）委托人应及时确认设计使用功能要求和工艺设计要求。</w:t>
      </w:r>
    </w:p>
    <w:p w14:paraId="2C9CA2F4">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（29）委托人应及时审批工程设计变更。</w:t>
      </w:r>
    </w:p>
    <w:p w14:paraId="18EFCE22">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（30）委托人对受托人提交的申请、报告、文件等资料，应当及时进行审核和审批。</w:t>
      </w:r>
    </w:p>
    <w:p w14:paraId="5BFF3B9E">
      <w:pPr>
        <w:adjustRightInd w:val="0"/>
        <w:snapToGrid w:val="0"/>
        <w:spacing w:line="440" w:lineRule="exact"/>
        <w:ind w:firstLine="480" w:firstLineChars="200"/>
        <w:rPr>
          <w:rFonts w:ascii="仿宋_GB2312" w:eastAsia="仿宋_GB2312"/>
          <w:kern w:val="0"/>
          <w:sz w:val="24"/>
          <w:u w:val="single"/>
        </w:rPr>
      </w:pPr>
      <w:r>
        <w:rPr>
          <w:rFonts w:hint="eastAsia" w:ascii="仿宋_GB2312" w:hAnsi="宋体" w:eastAsia="仿宋_GB2312" w:cs="宋体"/>
          <w:sz w:val="24"/>
          <w:u w:val="single"/>
        </w:rPr>
        <w:t>（31）在本合同约定的全过程工程项目管理工作范围内，委托人对其他参建方的任何意见或要求应通知受托人，由受托人向其他参建方发出相应指令。</w:t>
      </w:r>
    </w:p>
    <w:p w14:paraId="45B11077">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（32）委托人应对工程、设备采购等招标采购工作进行监督，对受托人组织的合同谈判进行监督。</w:t>
      </w:r>
    </w:p>
    <w:p w14:paraId="30CD8C1B">
      <w:pPr>
        <w:adjustRightInd w:val="0"/>
        <w:snapToGrid w:val="0"/>
        <w:spacing w:line="440" w:lineRule="exact"/>
        <w:ind w:firstLine="480" w:firstLineChars="200"/>
        <w:jc w:val="left"/>
        <w:rPr>
          <w:rFonts w:ascii="仿宋_GB2312" w:eastAsia="仿宋_GB2312"/>
          <w:sz w:val="24"/>
          <w:u w:val="single"/>
        </w:rPr>
      </w:pPr>
      <w:r>
        <w:rPr>
          <w:rFonts w:hint="eastAsia" w:ascii="仿宋_GB2312" w:hAnsi="宋体" w:eastAsia="仿宋_GB2312" w:cs="宋体"/>
          <w:sz w:val="24"/>
          <w:u w:val="single"/>
        </w:rPr>
        <w:t>（33）委托人应对工程质量和施工进度进行监督，参与项目建设过程中的阶段性验收和专项验收。</w:t>
      </w:r>
    </w:p>
    <w:p w14:paraId="1295576C">
      <w:pPr>
        <w:adjustRightInd w:val="0"/>
        <w:snapToGrid w:val="0"/>
        <w:spacing w:line="440" w:lineRule="exact"/>
        <w:ind w:firstLine="480" w:firstLineChars="200"/>
        <w:jc w:val="left"/>
        <w:rPr>
          <w:rFonts w:ascii="仿宋_GB2312" w:hAnsi="宋体" w:eastAsia="仿宋_GB2312" w:cs="宋体"/>
          <w:sz w:val="24"/>
          <w:u w:val="single"/>
        </w:rPr>
      </w:pPr>
      <w:r>
        <w:rPr>
          <w:rFonts w:hint="eastAsia" w:ascii="仿宋_GB2312" w:hAnsi="宋体" w:eastAsia="仿宋_GB2312" w:cs="宋体"/>
          <w:sz w:val="24"/>
          <w:u w:val="single"/>
        </w:rPr>
        <w:t>（34）委托人应依法对全过程工程项目管理工作进行检查和监督，并对受托人违规行为予以查处和纠正。</w:t>
      </w:r>
    </w:p>
    <w:p w14:paraId="1FE63346">
      <w:pPr>
        <w:widowControl/>
        <w:jc w:val="left"/>
        <w:rPr>
          <w:rFonts w:hint="eastAsia" w:ascii="仿宋_GB2312" w:eastAsia="仿宋_GB2312"/>
          <w:b/>
          <w:bCs/>
          <w:sz w:val="24"/>
          <w:highlight w:val="none"/>
        </w:rPr>
      </w:pPr>
      <w:r>
        <w:rPr>
          <w:rFonts w:hint="eastAsia" w:ascii="仿宋_GB2312" w:hAnsi="宋体" w:eastAsia="仿宋_GB2312" w:cs="宋体"/>
          <w:b/>
          <w:bCs/>
          <w:sz w:val="32"/>
          <w:szCs w:val="32"/>
          <w:highlight w:val="none"/>
        </w:rPr>
        <w:br w:type="page"/>
      </w:r>
      <w:r>
        <w:rPr>
          <w:rFonts w:hint="eastAsia" w:ascii="仿宋_GB2312" w:hAnsi="宋体" w:eastAsia="仿宋_GB2312" w:cs="宋体"/>
          <w:b/>
          <w:bCs/>
          <w:sz w:val="24"/>
          <w:highlight w:val="none"/>
        </w:rPr>
        <w:t>附录1：全过程工程项目管理机构人员配备表</w:t>
      </w:r>
    </w:p>
    <w:tbl>
      <w:tblPr>
        <w:tblStyle w:val="23"/>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395"/>
        <w:gridCol w:w="1394"/>
        <w:gridCol w:w="2108"/>
        <w:gridCol w:w="1099"/>
        <w:gridCol w:w="1748"/>
      </w:tblGrid>
      <w:tr w14:paraId="4160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0D807A74">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姓　名</w:t>
            </w:r>
          </w:p>
        </w:tc>
        <w:tc>
          <w:tcPr>
            <w:tcW w:w="1395" w:type="dxa"/>
            <w:tcBorders>
              <w:top w:val="single" w:color="auto" w:sz="4" w:space="0"/>
              <w:left w:val="single" w:color="auto" w:sz="4" w:space="0"/>
              <w:bottom w:val="single" w:color="auto" w:sz="4" w:space="0"/>
              <w:right w:val="single" w:color="auto" w:sz="4" w:space="0"/>
            </w:tcBorders>
            <w:noWrap w:val="0"/>
            <w:vAlign w:val="top"/>
          </w:tcPr>
          <w:p w14:paraId="590B076A">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学　历</w:t>
            </w:r>
          </w:p>
        </w:tc>
        <w:tc>
          <w:tcPr>
            <w:tcW w:w="1394" w:type="dxa"/>
            <w:tcBorders>
              <w:top w:val="single" w:color="auto" w:sz="4" w:space="0"/>
              <w:left w:val="single" w:color="auto" w:sz="4" w:space="0"/>
              <w:bottom w:val="single" w:color="auto" w:sz="4" w:space="0"/>
              <w:right w:val="single" w:color="auto" w:sz="4" w:space="0"/>
            </w:tcBorders>
            <w:noWrap w:val="0"/>
            <w:vAlign w:val="top"/>
          </w:tcPr>
          <w:p w14:paraId="11703580">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专　业</w:t>
            </w:r>
          </w:p>
        </w:tc>
        <w:tc>
          <w:tcPr>
            <w:tcW w:w="2108" w:type="dxa"/>
            <w:tcBorders>
              <w:top w:val="single" w:color="auto" w:sz="4" w:space="0"/>
              <w:left w:val="single" w:color="auto" w:sz="4" w:space="0"/>
              <w:bottom w:val="single" w:color="auto" w:sz="4" w:space="0"/>
              <w:right w:val="single" w:color="auto" w:sz="4" w:space="0"/>
            </w:tcBorders>
            <w:noWrap w:val="0"/>
            <w:vAlign w:val="top"/>
          </w:tcPr>
          <w:p w14:paraId="4EF18CA2">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执业证书及编号</w:t>
            </w:r>
          </w:p>
        </w:tc>
        <w:tc>
          <w:tcPr>
            <w:tcW w:w="1099" w:type="dxa"/>
            <w:tcBorders>
              <w:top w:val="single" w:color="auto" w:sz="4" w:space="0"/>
              <w:left w:val="single" w:color="auto" w:sz="4" w:space="0"/>
              <w:bottom w:val="single" w:color="auto" w:sz="4" w:space="0"/>
              <w:right w:val="single" w:color="auto" w:sz="4" w:space="0"/>
            </w:tcBorders>
            <w:noWrap w:val="0"/>
            <w:vAlign w:val="top"/>
          </w:tcPr>
          <w:p w14:paraId="2E7689B1">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职　称</w:t>
            </w:r>
          </w:p>
        </w:tc>
        <w:tc>
          <w:tcPr>
            <w:tcW w:w="1748" w:type="dxa"/>
            <w:tcBorders>
              <w:top w:val="single" w:color="auto" w:sz="4" w:space="0"/>
              <w:left w:val="single" w:color="auto" w:sz="4" w:space="0"/>
              <w:bottom w:val="single" w:color="auto" w:sz="4" w:space="0"/>
              <w:right w:val="single" w:color="auto" w:sz="4" w:space="0"/>
            </w:tcBorders>
            <w:noWrap w:val="0"/>
            <w:vAlign w:val="top"/>
          </w:tcPr>
          <w:p w14:paraId="0CE7E42D">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承担工作名称</w:t>
            </w:r>
          </w:p>
        </w:tc>
      </w:tr>
      <w:tr w14:paraId="5DAA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3F870909">
            <w:pPr>
              <w:adjustRightInd w:val="0"/>
              <w:snapToGrid w:val="0"/>
              <w:spacing w:line="500" w:lineRule="exact"/>
              <w:rPr>
                <w:rFonts w:ascii="仿宋_GB2312" w:eastAsia="仿宋_GB2312"/>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3993A389">
            <w:pPr>
              <w:adjustRightInd w:val="0"/>
              <w:snapToGrid w:val="0"/>
              <w:spacing w:line="500" w:lineRule="exact"/>
              <w:rPr>
                <w:rFonts w:ascii="仿宋_GB2312" w:eastAsia="仿宋_GB2312"/>
                <w:sz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7A87CA9A">
            <w:pPr>
              <w:adjustRightInd w:val="0"/>
              <w:snapToGrid w:val="0"/>
              <w:spacing w:line="500" w:lineRule="exact"/>
              <w:rPr>
                <w:rFonts w:ascii="仿宋_GB2312" w:eastAsia="仿宋_GB2312"/>
                <w:sz w:val="24"/>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1C9E977F">
            <w:pPr>
              <w:adjustRightInd w:val="0"/>
              <w:snapToGrid w:val="0"/>
              <w:spacing w:line="500" w:lineRule="exact"/>
              <w:rPr>
                <w:rFonts w:ascii="仿宋_GB2312" w:eastAsia="仿宋_GB2312"/>
                <w:sz w:val="24"/>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67F2392F">
            <w:pPr>
              <w:adjustRightInd w:val="0"/>
              <w:snapToGrid w:val="0"/>
              <w:spacing w:line="500" w:lineRule="exact"/>
              <w:rPr>
                <w:rFonts w:ascii="仿宋_GB2312" w:eastAsia="仿宋_GB2312"/>
                <w:sz w:val="24"/>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27CDC58E">
            <w:pPr>
              <w:adjustRightInd w:val="0"/>
              <w:snapToGrid w:val="0"/>
              <w:spacing w:line="500" w:lineRule="exact"/>
              <w:rPr>
                <w:rFonts w:ascii="仿宋_GB2312" w:eastAsia="仿宋_GB2312"/>
                <w:sz w:val="24"/>
                <w:highlight w:val="none"/>
              </w:rPr>
            </w:pPr>
          </w:p>
        </w:tc>
      </w:tr>
      <w:tr w14:paraId="02AA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4588589B">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287AA2C8">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50BB5310">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14C5BCC7">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5B67183C">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037E8BD8">
            <w:pPr>
              <w:adjustRightInd w:val="0"/>
              <w:snapToGrid w:val="0"/>
              <w:spacing w:line="500" w:lineRule="exact"/>
              <w:rPr>
                <w:rFonts w:ascii="仿宋_GB2312" w:eastAsia="仿宋_GB2312"/>
                <w:highlight w:val="none"/>
              </w:rPr>
            </w:pPr>
          </w:p>
        </w:tc>
      </w:tr>
      <w:tr w14:paraId="7524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5A852430">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7008D740">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01D255BF">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02B82D9D">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05BB30EE">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4A491711">
            <w:pPr>
              <w:adjustRightInd w:val="0"/>
              <w:snapToGrid w:val="0"/>
              <w:spacing w:line="500" w:lineRule="exact"/>
              <w:rPr>
                <w:rFonts w:ascii="仿宋_GB2312" w:eastAsia="仿宋_GB2312"/>
                <w:highlight w:val="none"/>
              </w:rPr>
            </w:pPr>
          </w:p>
        </w:tc>
      </w:tr>
      <w:tr w14:paraId="4B2F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6084A945">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0590BBDE">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45147157">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2C75E76F">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72D9F1EF">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6B9C7BB4">
            <w:pPr>
              <w:adjustRightInd w:val="0"/>
              <w:snapToGrid w:val="0"/>
              <w:spacing w:line="500" w:lineRule="exact"/>
              <w:rPr>
                <w:rFonts w:ascii="仿宋_GB2312" w:eastAsia="仿宋_GB2312"/>
                <w:highlight w:val="none"/>
              </w:rPr>
            </w:pPr>
          </w:p>
        </w:tc>
      </w:tr>
      <w:tr w14:paraId="2600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5CF6B979">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2032F7CC">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25E42B24">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10E40FC0">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DA439DA">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235E611E">
            <w:pPr>
              <w:adjustRightInd w:val="0"/>
              <w:snapToGrid w:val="0"/>
              <w:spacing w:line="500" w:lineRule="exact"/>
              <w:rPr>
                <w:rFonts w:ascii="仿宋_GB2312" w:eastAsia="仿宋_GB2312"/>
                <w:highlight w:val="none"/>
              </w:rPr>
            </w:pPr>
          </w:p>
        </w:tc>
      </w:tr>
      <w:tr w14:paraId="6F77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489EC1A9">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46476BBE">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2B4FD1DD">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0DA622C0">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7220E8F8">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106D177B">
            <w:pPr>
              <w:adjustRightInd w:val="0"/>
              <w:snapToGrid w:val="0"/>
              <w:spacing w:line="500" w:lineRule="exact"/>
              <w:rPr>
                <w:rFonts w:ascii="仿宋_GB2312" w:eastAsia="仿宋_GB2312"/>
                <w:highlight w:val="none"/>
              </w:rPr>
            </w:pPr>
          </w:p>
        </w:tc>
      </w:tr>
      <w:tr w14:paraId="2241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4ABA9CD5">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60DC073B">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2065A426">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32283F6B">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0DB12D49">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2E523BE8">
            <w:pPr>
              <w:adjustRightInd w:val="0"/>
              <w:snapToGrid w:val="0"/>
              <w:spacing w:line="500" w:lineRule="exact"/>
              <w:rPr>
                <w:rFonts w:ascii="仿宋_GB2312" w:eastAsia="仿宋_GB2312"/>
                <w:highlight w:val="none"/>
              </w:rPr>
            </w:pPr>
          </w:p>
        </w:tc>
      </w:tr>
      <w:tr w14:paraId="3FDF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5518DA08">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46413EE7">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4E50BCDE">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6C608888">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17408DB3">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6FE1CB80">
            <w:pPr>
              <w:adjustRightInd w:val="0"/>
              <w:snapToGrid w:val="0"/>
              <w:spacing w:line="500" w:lineRule="exact"/>
              <w:rPr>
                <w:rFonts w:ascii="仿宋_GB2312" w:eastAsia="仿宋_GB2312"/>
                <w:highlight w:val="none"/>
              </w:rPr>
            </w:pPr>
          </w:p>
        </w:tc>
      </w:tr>
      <w:tr w14:paraId="629E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0ACFDA30">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3B2A929C">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26A901B1">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5B5B9DFF">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7EFE558C">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0E99C017">
            <w:pPr>
              <w:adjustRightInd w:val="0"/>
              <w:snapToGrid w:val="0"/>
              <w:spacing w:line="500" w:lineRule="exact"/>
              <w:rPr>
                <w:rFonts w:ascii="仿宋_GB2312" w:eastAsia="仿宋_GB2312"/>
                <w:highlight w:val="none"/>
              </w:rPr>
            </w:pPr>
          </w:p>
        </w:tc>
      </w:tr>
      <w:tr w14:paraId="03E2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0E27B489">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29864306">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6E89953D">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3B1146DB">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3B8BA0D7">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31027EB3">
            <w:pPr>
              <w:adjustRightInd w:val="0"/>
              <w:snapToGrid w:val="0"/>
              <w:spacing w:line="500" w:lineRule="exact"/>
              <w:rPr>
                <w:rFonts w:ascii="仿宋_GB2312" w:eastAsia="仿宋_GB2312"/>
                <w:highlight w:val="none"/>
              </w:rPr>
            </w:pPr>
          </w:p>
        </w:tc>
      </w:tr>
      <w:tr w14:paraId="002B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7411B245">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12F5FEB7">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0EF03E8F">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5D58A9C9">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15277B13">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6B7DBADF">
            <w:pPr>
              <w:adjustRightInd w:val="0"/>
              <w:snapToGrid w:val="0"/>
              <w:spacing w:line="500" w:lineRule="exact"/>
              <w:rPr>
                <w:rFonts w:ascii="仿宋_GB2312" w:eastAsia="仿宋_GB2312"/>
                <w:highlight w:val="none"/>
              </w:rPr>
            </w:pPr>
          </w:p>
        </w:tc>
      </w:tr>
      <w:tr w14:paraId="4046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21C6069C">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242A583C">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7CF2EB77">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05E1E40A">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2F35001F">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7CE62E8A">
            <w:pPr>
              <w:adjustRightInd w:val="0"/>
              <w:snapToGrid w:val="0"/>
              <w:spacing w:line="500" w:lineRule="exact"/>
              <w:rPr>
                <w:rFonts w:ascii="仿宋_GB2312" w:eastAsia="仿宋_GB2312"/>
                <w:highlight w:val="none"/>
              </w:rPr>
            </w:pPr>
          </w:p>
        </w:tc>
      </w:tr>
      <w:tr w14:paraId="2848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1DB32FB5">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707982CC">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109BA475">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33DD2F39">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54A422F0">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6CFA4E6B">
            <w:pPr>
              <w:adjustRightInd w:val="0"/>
              <w:snapToGrid w:val="0"/>
              <w:spacing w:line="500" w:lineRule="exact"/>
              <w:rPr>
                <w:rFonts w:ascii="仿宋_GB2312" w:eastAsia="仿宋_GB2312"/>
                <w:highlight w:val="none"/>
              </w:rPr>
            </w:pPr>
          </w:p>
        </w:tc>
      </w:tr>
      <w:tr w14:paraId="5ED8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44745914">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46514F56">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4B8C8302">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70290A9E">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2621E0C8">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07776D0E">
            <w:pPr>
              <w:adjustRightInd w:val="0"/>
              <w:snapToGrid w:val="0"/>
              <w:spacing w:line="500" w:lineRule="exact"/>
              <w:rPr>
                <w:rFonts w:ascii="仿宋_GB2312" w:eastAsia="仿宋_GB2312"/>
                <w:highlight w:val="none"/>
              </w:rPr>
            </w:pPr>
          </w:p>
        </w:tc>
      </w:tr>
      <w:tr w14:paraId="0AFF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1C204AEF">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5DE0AC65">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55B3DB93">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7BF8A55F">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26696BE1">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7FE439FB">
            <w:pPr>
              <w:adjustRightInd w:val="0"/>
              <w:snapToGrid w:val="0"/>
              <w:spacing w:line="500" w:lineRule="exact"/>
              <w:rPr>
                <w:rFonts w:ascii="仿宋_GB2312" w:eastAsia="仿宋_GB2312"/>
                <w:highlight w:val="none"/>
              </w:rPr>
            </w:pPr>
          </w:p>
        </w:tc>
      </w:tr>
      <w:tr w14:paraId="2A15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77D992DB">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45E28AB4">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5F1F9C50">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4ECB4CD5">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2BD759D9">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7152822A">
            <w:pPr>
              <w:adjustRightInd w:val="0"/>
              <w:snapToGrid w:val="0"/>
              <w:spacing w:line="500" w:lineRule="exact"/>
              <w:rPr>
                <w:rFonts w:ascii="仿宋_GB2312" w:eastAsia="仿宋_GB2312"/>
                <w:highlight w:val="none"/>
              </w:rPr>
            </w:pPr>
          </w:p>
        </w:tc>
      </w:tr>
    </w:tbl>
    <w:p w14:paraId="55E57943">
      <w:pPr>
        <w:snapToGrid w:val="0"/>
        <w:spacing w:line="440" w:lineRule="exact"/>
        <w:rPr>
          <w:rFonts w:hint="eastAsia" w:ascii="仿宋" w:hAnsi="仿宋" w:eastAsia="仿宋" w:cs="宋体"/>
          <w:sz w:val="24"/>
          <w:highlight w:val="none"/>
        </w:rPr>
      </w:pPr>
      <w:r>
        <w:rPr>
          <w:rFonts w:hint="eastAsia" w:ascii="仿宋" w:hAnsi="仿宋" w:eastAsia="仿宋" w:cs="宋体"/>
          <w:sz w:val="24"/>
          <w:highlight w:val="none"/>
        </w:rPr>
        <w:t xml:space="preserve">注：此表应根据建设项目具体情况进行扩充 </w:t>
      </w:r>
    </w:p>
    <w:p w14:paraId="453FFED6"/>
    <w:p w14:paraId="6ECC836F">
      <w:pPr>
        <w:pStyle w:val="22"/>
      </w:pPr>
    </w:p>
    <w:p w14:paraId="60FCB473">
      <w:pPr>
        <w:pStyle w:val="17"/>
      </w:pPr>
    </w:p>
    <w:p w14:paraId="2C9C68FA"/>
    <w:p w14:paraId="121D0577">
      <w:pPr>
        <w:pStyle w:val="22"/>
      </w:pPr>
    </w:p>
    <w:p w14:paraId="0B7FEAD2"/>
    <w:p w14:paraId="03E3372D">
      <w:pPr>
        <w:snapToGrid w:val="0"/>
        <w:spacing w:line="440" w:lineRule="exact"/>
        <w:ind w:firstLine="602" w:firstLineChars="200"/>
        <w:jc w:val="center"/>
        <w:rPr>
          <w:rFonts w:hint="eastAsia" w:ascii="仿宋" w:hAnsi="仿宋" w:eastAsia="仿宋" w:cs="宋体"/>
          <w:b/>
          <w:bCs/>
          <w:sz w:val="30"/>
          <w:szCs w:val="30"/>
          <w:highlight w:val="none"/>
        </w:rPr>
      </w:pPr>
      <w:r>
        <w:rPr>
          <w:rFonts w:hint="eastAsia" w:ascii="仿宋" w:hAnsi="仿宋" w:eastAsia="仿宋" w:cs="宋体"/>
          <w:b/>
          <w:bCs/>
          <w:sz w:val="30"/>
          <w:szCs w:val="30"/>
          <w:highlight w:val="none"/>
        </w:rPr>
        <w:t>项目廉洁协议</w:t>
      </w:r>
    </w:p>
    <w:p w14:paraId="3249E591">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工程名称：</w:t>
      </w:r>
    </w:p>
    <w:p w14:paraId="7EECFD28">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工程项目地址：</w:t>
      </w:r>
    </w:p>
    <w:p w14:paraId="05F82CBD">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合同单位（甲方）：</w:t>
      </w:r>
    </w:p>
    <w:p w14:paraId="340E3772">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xml:space="preserve">合同单位（乙方）：                      </w:t>
      </w:r>
    </w:p>
    <w:p w14:paraId="1B082E77">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xml:space="preserve">    为加强</w:t>
      </w:r>
      <w:r>
        <w:rPr>
          <w:rFonts w:hint="eastAsia" w:ascii="仿宋" w:hAnsi="仿宋" w:eastAsia="仿宋" w:cs="宋体"/>
          <w:sz w:val="24"/>
          <w:highlight w:val="none"/>
          <w:lang w:val="en-US" w:eastAsia="zh-CN"/>
        </w:rPr>
        <w:t>工程项目</w:t>
      </w:r>
      <w:r>
        <w:rPr>
          <w:rFonts w:hint="eastAsia" w:ascii="仿宋" w:hAnsi="仿宋" w:eastAsia="仿宋" w:cs="宋体"/>
          <w:sz w:val="24"/>
          <w:highlight w:val="none"/>
        </w:rPr>
        <w:t>管理服务中廉洁建设，规范甲、乙双方的各项行为，防止发生各种商业贿赂和谋取不正当利益的违法违纪行为，保护甲、乙方和患者的合法权益，根据国家和上级主管部门的法律法规和廉政建设责任制规定，特订立本廉洁协议。</w:t>
      </w:r>
    </w:p>
    <w:p w14:paraId="3D0AE38E">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第一条：甲乙双方行为原则</w:t>
      </w:r>
    </w:p>
    <w:p w14:paraId="4AE7F29B">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（一）严格遵守国家及有关部门、国家及榆林市卫生和计划生育委员会等各行业的有关法规、规章制度。</w:t>
      </w:r>
    </w:p>
    <w:p w14:paraId="5663DFA9">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（二）严格执行采购项目合同文件，自觉严格按合同办事。</w:t>
      </w:r>
    </w:p>
    <w:p w14:paraId="271C8316">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w:t>
      </w:r>
      <w:r>
        <w:rPr>
          <w:rFonts w:hint="eastAsia" w:ascii="仿宋" w:hAnsi="仿宋" w:eastAsia="仿宋" w:cs="宋体"/>
          <w:sz w:val="24"/>
          <w:highlight w:val="none"/>
          <w:lang w:val="en-US" w:eastAsia="zh-CN"/>
        </w:rPr>
        <w:t>服务</w:t>
      </w:r>
      <w:r>
        <w:rPr>
          <w:rFonts w:hint="eastAsia" w:ascii="仿宋" w:hAnsi="仿宋" w:eastAsia="仿宋" w:cs="宋体"/>
          <w:sz w:val="24"/>
          <w:highlight w:val="none"/>
        </w:rPr>
        <w:t>活动必须坚持公开、公正、诚信、透明的原则（法律法规另有规定的除外），不得向对方提供或接受对方各种形式的贿赂，不得为获取不正当的利益，损害国家、集体和对方利益。</w:t>
      </w:r>
    </w:p>
    <w:p w14:paraId="01329154">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（四）发现对方在</w:t>
      </w:r>
      <w:r>
        <w:rPr>
          <w:rFonts w:hint="eastAsia" w:ascii="仿宋" w:hAnsi="仿宋" w:eastAsia="仿宋" w:cs="宋体"/>
          <w:sz w:val="24"/>
          <w:highlight w:val="none"/>
          <w:lang w:val="en-US" w:eastAsia="zh-CN"/>
        </w:rPr>
        <w:t>服务</w:t>
      </w:r>
      <w:r>
        <w:rPr>
          <w:rFonts w:hint="eastAsia" w:ascii="仿宋" w:hAnsi="仿宋" w:eastAsia="仿宋" w:cs="宋体"/>
          <w:sz w:val="24"/>
          <w:highlight w:val="none"/>
        </w:rPr>
        <w:t>活动中有违规、违纪、违法、违约行为的，有权要求对方立即停止不当行为并及时纠正，情节严重的，可向其上级主管部门或纪检监察、司法等有关机关举报。</w:t>
      </w:r>
    </w:p>
    <w:p w14:paraId="7F176604">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第二条：甲方的责任</w:t>
      </w:r>
    </w:p>
    <w:p w14:paraId="3642D569">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甲方的领导和从事相关业务工作的人员，在合同履行的事前、事中、事后应遵守以下规定：</w:t>
      </w:r>
    </w:p>
    <w:p w14:paraId="0F805B15">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（一）不准向乙方和相关单位索要或接受回扣、礼金、有价证券、贵重物品和好处费、感谢费等。</w:t>
      </w:r>
    </w:p>
    <w:p w14:paraId="460CF4CB">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（二）不准在乙方和相关单位报销任何应由甲方及其个人支付的费用。</w:t>
      </w:r>
    </w:p>
    <w:p w14:paraId="63A09F09">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（三）不准要求、暗示或接受乙方和相关单位为其个人装修住房、婚丧嫁娶、配偶子女的贵重安排以及出国（境）、旅游等提供方便。</w:t>
      </w:r>
    </w:p>
    <w:p w14:paraId="60844248">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（四）不准参加有可能影响公正执行公务的乙方和相关单位的宴请和健身、娱乐等活动。</w:t>
      </w:r>
    </w:p>
    <w:p w14:paraId="6BF0FBF3">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（五）不准将工作人员的配偶、子女、亲属介绍到乙方单位并参与同甲方项目购置合同有关的经济活动。</w:t>
      </w:r>
    </w:p>
    <w:p w14:paraId="0FF0A144">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第三条：乙方的责任</w:t>
      </w:r>
    </w:p>
    <w:p w14:paraId="745C5E10">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乙方的领导及其所有的工作人员应与甲方及业务联系人保持正常的业务交往，按照有关法律法规和程序开展业务工作，严格执行国家有关法律法规和廉洁规定，保证所供服务达到国家标准或行业标准规定的要求，确保服务质量合格，并遵守以下规定：</w:t>
      </w:r>
    </w:p>
    <w:p w14:paraId="521754AE">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（一）不准以任何理由向甲方、相关单位及其工作人员索要、接受或赠送礼金、有价证券、贵重物品及回扣、好处费、感谢费等。</w:t>
      </w:r>
    </w:p>
    <w:p w14:paraId="601DEB55">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（二）不准以任何理由为甲方和相关单位报销任何应由对方及其工作人员个人支付的费用。</w:t>
      </w:r>
    </w:p>
    <w:p w14:paraId="71445726">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（三）不准以任何理由接受或为甲方、相关单位或个人装修住房、婚丧嫁娶、配偶子女的贵重安排以及出国（境）、旅游等提供方便。</w:t>
      </w:r>
    </w:p>
    <w:p w14:paraId="06EDFEC9">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（四）不准以任何理由为甲方、相关单位或个人组织有可能影响公正执行公务的宴请、健身、娱乐等活动。</w:t>
      </w:r>
    </w:p>
    <w:p w14:paraId="1C7BC061">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（五）不准以任何理由向甲方及其工作人员提供其他形式的贿赂。</w:t>
      </w:r>
    </w:p>
    <w:p w14:paraId="6CF0C2FD">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第四条：违约责任</w:t>
      </w:r>
    </w:p>
    <w:p w14:paraId="44F87AF3">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甲方工作人员有违反本协议第一、二条责任行为的，按照管理权限，依据有关法律法规和规定给予党纪、政纪处分或组织处理；涉嫌犯罪的，移交司法机关追究刑事责任；给乙方单位造成经济损失的，应予以赔偿。</w:t>
      </w:r>
    </w:p>
    <w:p w14:paraId="2D876AB8">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乙方及其工作人员有违反本协议第一、三条责任行为的，按照管理权限，依据有关法律法规和规定给予党纪、政纪处分或组织处理；涉嫌犯罪的，移交司法机关追究刑事责任。同时甲方有权根据情况解除与乙方的合同，且乙方还应向甲方支付合同总价款10%的违约金，若该违约金不足以弥补甲方的全部损失，则乙方应再赔偿甲方相应的损失。</w:t>
      </w:r>
    </w:p>
    <w:p w14:paraId="72A338FA">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第五条：本协议作为甲乙双方所签订合同的附件，与甲乙双方所签订合同具有同等法律效力。经双方签署后立即生效。</w:t>
      </w:r>
    </w:p>
    <w:p w14:paraId="776312E1">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第六条：本协议的有效期为双方签署之日起至双方所签订合同及权利义务全部履行终止时止。</w:t>
      </w:r>
    </w:p>
    <w:p w14:paraId="22AFD5D4">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xml:space="preserve">第七条：本协议一式七份，由甲方执三份，乙方执二份，送交甲乙双方的监督单位或部门各一份，具有同等的法律效力。 </w:t>
      </w:r>
    </w:p>
    <w:p w14:paraId="69FA566D">
      <w:pPr>
        <w:pStyle w:val="22"/>
        <w:rPr>
          <w:rFonts w:hint="eastAsia" w:ascii="仿宋" w:hAnsi="仿宋" w:eastAsia="仿宋" w:cs="宋体"/>
          <w:sz w:val="24"/>
          <w:highlight w:val="none"/>
        </w:rPr>
      </w:pPr>
    </w:p>
    <w:p w14:paraId="40605DD1">
      <w:pPr>
        <w:pStyle w:val="17"/>
        <w:rPr>
          <w:rFonts w:hint="default" w:eastAsia="仿宋"/>
          <w:lang w:val="en-US" w:eastAsia="zh-CN"/>
        </w:rPr>
      </w:pPr>
      <w:r>
        <w:rPr>
          <w:rFonts w:hint="eastAsia" w:ascii="仿宋" w:hAnsi="仿宋" w:eastAsia="仿宋" w:cs="宋体"/>
          <w:sz w:val="24"/>
          <w:highlight w:val="none"/>
          <w:lang w:val="en-US" w:eastAsia="zh-CN"/>
        </w:rPr>
        <w:t>下页无正文</w:t>
      </w:r>
    </w:p>
    <w:p w14:paraId="1D5BE875">
      <w:pPr>
        <w:snapToGrid w:val="0"/>
        <w:spacing w:line="440" w:lineRule="exact"/>
        <w:ind w:firstLine="480" w:firstLineChars="200"/>
        <w:rPr>
          <w:rFonts w:hint="eastAsia" w:ascii="仿宋" w:hAnsi="仿宋" w:eastAsia="仿宋" w:cs="宋体"/>
          <w:sz w:val="24"/>
          <w:highlight w:val="none"/>
        </w:rPr>
      </w:pPr>
    </w:p>
    <w:p w14:paraId="7FC37FCA">
      <w:pPr>
        <w:pStyle w:val="22"/>
        <w:rPr>
          <w:rFonts w:hint="eastAsia" w:ascii="仿宋" w:hAnsi="仿宋" w:eastAsia="仿宋" w:cs="宋体"/>
          <w:sz w:val="24"/>
          <w:highlight w:val="none"/>
        </w:rPr>
      </w:pPr>
    </w:p>
    <w:p w14:paraId="4A5B70CB">
      <w:pPr>
        <w:pStyle w:val="17"/>
        <w:rPr>
          <w:rFonts w:hint="eastAsia" w:ascii="仿宋" w:hAnsi="仿宋" w:eastAsia="仿宋" w:cs="宋体"/>
          <w:sz w:val="24"/>
          <w:highlight w:val="none"/>
        </w:rPr>
      </w:pPr>
    </w:p>
    <w:p w14:paraId="5485A91D">
      <w:pPr>
        <w:rPr>
          <w:rFonts w:hint="eastAsia"/>
        </w:rPr>
      </w:pPr>
    </w:p>
    <w:p w14:paraId="173D1647">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甲方单位：榆林市</w:t>
      </w:r>
      <w:r>
        <w:rPr>
          <w:rFonts w:hint="eastAsia" w:ascii="仿宋" w:hAnsi="仿宋" w:eastAsia="仿宋" w:cs="宋体"/>
          <w:sz w:val="24"/>
          <w:highlight w:val="none"/>
          <w:lang w:val="en-US" w:eastAsia="zh-CN"/>
        </w:rPr>
        <w:t>中心血站（</w:t>
      </w:r>
      <w:r>
        <w:rPr>
          <w:rFonts w:hint="eastAsia" w:ascii="仿宋" w:hAnsi="仿宋" w:eastAsia="仿宋" w:cs="宋体"/>
          <w:sz w:val="24"/>
          <w:highlight w:val="none"/>
        </w:rPr>
        <w:t>盖章</w:t>
      </w:r>
      <w:r>
        <w:rPr>
          <w:rFonts w:hint="eastAsia" w:ascii="仿宋" w:hAnsi="仿宋" w:eastAsia="仿宋" w:cs="宋体"/>
          <w:sz w:val="24"/>
          <w:highlight w:val="none"/>
          <w:lang w:val="en-US" w:eastAsia="zh-CN"/>
        </w:rPr>
        <w:t>）</w:t>
      </w:r>
      <w:r>
        <w:rPr>
          <w:rFonts w:hint="eastAsia" w:ascii="仿宋" w:hAnsi="仿宋" w:eastAsia="仿宋" w:cs="宋体"/>
          <w:sz w:val="24"/>
          <w:highlight w:val="none"/>
        </w:rPr>
        <w:t xml:space="preserve">    乙方单位：（盖章）</w:t>
      </w:r>
    </w:p>
    <w:p w14:paraId="064427B0">
      <w:pPr>
        <w:snapToGrid w:val="0"/>
        <w:spacing w:line="440" w:lineRule="exact"/>
        <w:ind w:firstLine="480" w:firstLineChars="200"/>
        <w:rPr>
          <w:rFonts w:hint="eastAsia" w:ascii="仿宋" w:hAnsi="仿宋" w:eastAsia="仿宋" w:cs="宋体"/>
          <w:sz w:val="24"/>
          <w:highlight w:val="none"/>
        </w:rPr>
      </w:pPr>
    </w:p>
    <w:p w14:paraId="76F10314">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xml:space="preserve">法定代表人/授权代表：（签字或盖章）    </w:t>
      </w:r>
      <w:r>
        <w:rPr>
          <w:rFonts w:hint="eastAsia" w:ascii="仿宋" w:hAnsi="仿宋" w:eastAsia="仿宋" w:cs="宋体"/>
          <w:sz w:val="24"/>
          <w:highlight w:val="none"/>
          <w:lang w:val="en-US" w:eastAsia="zh-CN"/>
        </w:rPr>
        <w:t xml:space="preserve">  </w:t>
      </w:r>
      <w:r>
        <w:rPr>
          <w:rFonts w:hint="eastAsia" w:ascii="仿宋" w:hAnsi="仿宋" w:eastAsia="仿宋" w:cs="宋体"/>
          <w:sz w:val="24"/>
          <w:highlight w:val="none"/>
        </w:rPr>
        <w:t>法定代表人/授权代表：（签字或盖章）</w:t>
      </w:r>
    </w:p>
    <w:p w14:paraId="78FC1FAD">
      <w:pPr>
        <w:snapToGrid w:val="0"/>
        <w:spacing w:line="440" w:lineRule="exact"/>
        <w:ind w:firstLine="480" w:firstLineChars="200"/>
        <w:rPr>
          <w:rFonts w:hint="eastAsia" w:ascii="仿宋" w:hAnsi="仿宋" w:eastAsia="仿宋" w:cs="宋体"/>
          <w:sz w:val="24"/>
          <w:highlight w:val="none"/>
        </w:rPr>
      </w:pPr>
    </w:p>
    <w:p w14:paraId="2DD7B325">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xml:space="preserve">电话：　　　　　　　　   　　          </w:t>
      </w:r>
      <w:r>
        <w:rPr>
          <w:rFonts w:hint="eastAsia" w:ascii="仿宋" w:hAnsi="仿宋" w:eastAsia="仿宋" w:cs="宋体"/>
          <w:sz w:val="24"/>
          <w:highlight w:val="none"/>
          <w:lang w:val="en-US" w:eastAsia="zh-CN"/>
        </w:rPr>
        <w:t xml:space="preserve">  </w:t>
      </w:r>
      <w:r>
        <w:rPr>
          <w:rFonts w:hint="eastAsia" w:ascii="仿宋" w:hAnsi="仿宋" w:eastAsia="仿宋" w:cs="宋体"/>
          <w:sz w:val="24"/>
          <w:highlight w:val="none"/>
        </w:rPr>
        <w:t>电话：</w:t>
      </w:r>
    </w:p>
    <w:p w14:paraId="73EB706B">
      <w:pPr>
        <w:snapToGrid w:val="0"/>
        <w:spacing w:line="440" w:lineRule="exact"/>
        <w:ind w:firstLine="480" w:firstLineChars="200"/>
        <w:rPr>
          <w:rFonts w:hint="eastAsia" w:ascii="仿宋" w:hAnsi="仿宋" w:eastAsia="仿宋" w:cs="宋体"/>
          <w:sz w:val="24"/>
          <w:highlight w:val="none"/>
        </w:rPr>
      </w:pPr>
    </w:p>
    <w:p w14:paraId="06991779">
      <w:pPr>
        <w:snapToGrid w:val="0"/>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xml:space="preserve">年　　月　　日　　　　           </w:t>
      </w:r>
      <w:r>
        <w:rPr>
          <w:rFonts w:hint="eastAsia" w:ascii="仿宋" w:hAnsi="仿宋" w:eastAsia="仿宋" w:cs="宋体"/>
          <w:sz w:val="24"/>
          <w:highlight w:val="none"/>
          <w:lang w:val="en-US" w:eastAsia="zh-CN"/>
        </w:rPr>
        <w:t xml:space="preserve">       </w:t>
      </w:r>
      <w:r>
        <w:rPr>
          <w:rFonts w:hint="eastAsia" w:ascii="仿宋" w:hAnsi="仿宋" w:eastAsia="仿宋" w:cs="宋体"/>
          <w:sz w:val="24"/>
          <w:highlight w:val="none"/>
        </w:rPr>
        <w:t>年　　月　　日</w:t>
      </w:r>
    </w:p>
    <w:p w14:paraId="6D7C4830">
      <w:pPr>
        <w:pStyle w:val="22"/>
      </w:pPr>
    </w:p>
    <w:p w14:paraId="518D1D6B">
      <w:pPr>
        <w:wordWrap w:val="0"/>
        <w:snapToGrid w:val="0"/>
        <w:jc w:val="center"/>
        <w:rPr>
          <w:rFonts w:hint="eastAsia" w:ascii="宋体" w:hAnsi="宋体" w:eastAsia="宋体" w:cs="宋体"/>
          <w:b/>
          <w:color w:val="auto"/>
          <w:sz w:val="32"/>
          <w:highlight w:val="none"/>
        </w:rPr>
      </w:pPr>
    </w:p>
    <w:p w14:paraId="4BD9753D">
      <w:pPr>
        <w:pStyle w:val="14"/>
        <w:rPr>
          <w:rFonts w:hint="eastAsia" w:ascii="宋体" w:hAnsi="宋体" w:eastAsia="宋体" w:cs="宋体"/>
          <w:color w:val="auto"/>
          <w:highlight w:val="none"/>
        </w:rPr>
      </w:pPr>
    </w:p>
    <w:p w14:paraId="3600ADB0">
      <w:pPr>
        <w:wordWrap w:val="0"/>
        <w:snapToGrid w:val="0"/>
        <w:jc w:val="center"/>
        <w:rPr>
          <w:rFonts w:hint="eastAsia" w:ascii="宋体" w:hAnsi="宋体" w:eastAsia="宋体" w:cs="宋体"/>
          <w:b/>
          <w:color w:val="auto"/>
          <w:sz w:val="32"/>
          <w:highlight w:val="none"/>
        </w:rPr>
      </w:pPr>
    </w:p>
    <w:p w14:paraId="2CDDE551">
      <w:pPr>
        <w:wordWrap w:val="0"/>
        <w:snapToGrid w:val="0"/>
        <w:jc w:val="center"/>
        <w:rPr>
          <w:rFonts w:hint="eastAsia" w:ascii="宋体" w:hAnsi="宋体" w:eastAsia="宋体" w:cs="宋体"/>
          <w:b/>
          <w:color w:val="auto"/>
          <w:sz w:val="32"/>
          <w:highlight w:val="none"/>
          <w:lang w:val="en-US" w:eastAsia="zh-CN"/>
        </w:rPr>
      </w:pPr>
      <w:r>
        <w:rPr>
          <w:rFonts w:hint="eastAsia" w:ascii="宋体" w:hAnsi="宋体" w:eastAsia="宋体" w:cs="宋体"/>
          <w:b/>
          <w:color w:val="auto"/>
          <w:sz w:val="32"/>
          <w:highlight w:val="none"/>
          <w:lang w:val="en-US" w:eastAsia="zh-CN"/>
        </w:rPr>
        <w:t xml:space="preserve"> </w:t>
      </w:r>
    </w:p>
    <w:p w14:paraId="1B3C54E7">
      <w:pPr>
        <w:rPr>
          <w:rFonts w:hint="eastAsia" w:ascii="宋体" w:hAnsi="宋体" w:eastAsia="宋体" w:cs="宋体"/>
          <w:b/>
          <w:color w:val="auto"/>
          <w:sz w:val="32"/>
          <w:highlight w:val="none"/>
          <w:lang w:val="en-US" w:eastAsia="zh-CN"/>
        </w:rPr>
      </w:pPr>
      <w:r>
        <w:rPr>
          <w:rFonts w:hint="eastAsia" w:ascii="宋体" w:hAnsi="宋体" w:eastAsia="宋体" w:cs="宋体"/>
          <w:b/>
          <w:color w:val="auto"/>
          <w:sz w:val="32"/>
          <w:highlight w:val="none"/>
          <w:lang w:val="en-US" w:eastAsia="zh-CN"/>
        </w:rPr>
        <w:br w:type="page"/>
      </w:r>
    </w:p>
    <w:bookmarkEnd w:id="276"/>
    <w:bookmarkEnd w:id="277"/>
    <w:p w14:paraId="682B9A0B">
      <w:pPr>
        <w:numPr>
          <w:ilvl w:val="0"/>
          <w:numId w:val="7"/>
        </w:numPr>
        <w:bidi w:val="0"/>
        <w:jc w:val="center"/>
        <w:outlineLvl w:val="0"/>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采购内容及要求</w:t>
      </w:r>
    </w:p>
    <w:p w14:paraId="6EF58B5C">
      <w:pPr>
        <w:numPr>
          <w:ilvl w:val="0"/>
          <w:numId w:val="0"/>
        </w:numPr>
        <w:ind w:firstLine="560" w:firstLineChars="200"/>
        <w:outlineLvl w:val="9"/>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本次政府采购所有采购内容及项目,都必须符合国家对各项采购项目行业质量标准要求，对有问题及质量无法达标的采购货物和服务，拒绝验收。供应商必须对本项目进行整体响应，只对其中一部分内容进行的响应都被视为无效响应投标报价应遵守《中华人民共和国价格法》，供应商不得以低于成本的报价参与投标。</w:t>
      </w:r>
    </w:p>
    <w:p w14:paraId="26322CDB">
      <w:pPr>
        <w:rPr>
          <w:rFonts w:hint="eastAsia"/>
          <w:sz w:val="28"/>
          <w:szCs w:val="28"/>
          <w:highlight w:val="none"/>
          <w:lang w:eastAsia="zh-CN"/>
        </w:rPr>
      </w:pPr>
      <w:r>
        <w:rPr>
          <w:rFonts w:hint="eastAsia"/>
          <w:sz w:val="28"/>
          <w:szCs w:val="28"/>
          <w:highlight w:val="none"/>
          <w:lang w:eastAsia="zh-CN"/>
        </w:rPr>
        <w:br w:type="page"/>
      </w:r>
    </w:p>
    <w:p w14:paraId="75321F2A">
      <w:pPr>
        <w:pStyle w:val="10"/>
        <w:rPr>
          <w:rFonts w:hint="eastAsia"/>
          <w:sz w:val="28"/>
          <w:szCs w:val="28"/>
          <w:highlight w:val="none"/>
          <w:lang w:eastAsia="zh-CN"/>
        </w:rPr>
      </w:pPr>
      <w:r>
        <w:rPr>
          <w:rFonts w:hint="eastAsia"/>
          <w:sz w:val="28"/>
          <w:szCs w:val="28"/>
          <w:highlight w:val="none"/>
          <w:lang w:eastAsia="zh-CN"/>
        </w:rPr>
        <w:t>一、工程量清单</w:t>
      </w:r>
    </w:p>
    <w:bookmarkEnd w:id="272"/>
    <w:bookmarkEnd w:id="273"/>
    <w:bookmarkEnd w:id="274"/>
    <w:p w14:paraId="7270FC42">
      <w:pPr>
        <w:rPr>
          <w:rFonts w:hint="eastAsia" w:ascii="宋体" w:hAnsi="宋体" w:eastAsia="宋体" w:cs="宋体"/>
          <w:b/>
          <w:bCs/>
          <w:sz w:val="36"/>
          <w:szCs w:val="36"/>
          <w:highlight w:val="red"/>
          <w:lang w:eastAsia="zh-CN"/>
        </w:rPr>
      </w:pPr>
      <w:bookmarkStart w:id="373" w:name="_Toc26144"/>
      <w:bookmarkStart w:id="374" w:name="_Toc4993"/>
      <w:bookmarkStart w:id="375" w:name="_Toc14374"/>
      <w:bookmarkStart w:id="376" w:name="_Toc513557045"/>
      <w:bookmarkStart w:id="377" w:name="_Toc21629"/>
    </w:p>
    <w:p w14:paraId="6851A937">
      <w:r>
        <w:drawing>
          <wp:inline distT="0" distB="0" distL="114300" distR="114300">
            <wp:extent cx="5419090" cy="3982085"/>
            <wp:effectExtent l="0" t="0" r="10160" b="1841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20"/>
                    <a:stretch>
                      <a:fillRect/>
                    </a:stretch>
                  </pic:blipFill>
                  <pic:spPr>
                    <a:xfrm>
                      <a:off x="0" y="0"/>
                      <a:ext cx="5419090" cy="3982085"/>
                    </a:xfrm>
                    <a:prstGeom prst="rect">
                      <a:avLst/>
                    </a:prstGeom>
                    <a:noFill/>
                    <a:ln>
                      <a:noFill/>
                    </a:ln>
                  </pic:spPr>
                </pic:pic>
              </a:graphicData>
            </a:graphic>
          </wp:inline>
        </w:drawing>
      </w:r>
    </w:p>
    <w:p w14:paraId="2D24CE36">
      <w:r>
        <w:br w:type="page"/>
      </w:r>
    </w:p>
    <w:p w14:paraId="37FB6620">
      <w:pPr>
        <w:spacing w:before="120" w:beforeLines="50" w:after="240" w:afterLines="100" w:line="360" w:lineRule="auto"/>
        <w:jc w:val="center"/>
        <w:outlineLvl w:val="1"/>
        <w:rPr>
          <w:rFonts w:hint="eastAsia" w:ascii="仿宋_GB2312" w:hAnsi="宋体" w:eastAsia="仿宋_GB2312" w:cs="宋体"/>
          <w:b/>
          <w:bCs/>
          <w:sz w:val="28"/>
          <w:szCs w:val="28"/>
          <w:highlight w:val="none"/>
        </w:rPr>
      </w:pPr>
      <w:r>
        <w:rPr>
          <w:rFonts w:hint="eastAsia" w:ascii="仿宋_GB2312" w:hAnsi="宋体" w:eastAsia="仿宋_GB2312" w:cs="宋体"/>
          <w:b/>
          <w:bCs/>
          <w:sz w:val="28"/>
          <w:szCs w:val="28"/>
          <w:highlight w:val="none"/>
        </w:rPr>
        <w:t>全过程工程项目管理服务清单</w:t>
      </w:r>
    </w:p>
    <w:tbl>
      <w:tblPr>
        <w:tblStyle w:val="23"/>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55"/>
        <w:gridCol w:w="5887"/>
        <w:gridCol w:w="738"/>
      </w:tblGrid>
      <w:tr w14:paraId="4E51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735" w:type="dxa"/>
            <w:noWrap w:val="0"/>
            <w:vAlign w:val="center"/>
          </w:tcPr>
          <w:p w14:paraId="4CDB9B72">
            <w:pPr>
              <w:jc w:val="center"/>
              <w:rPr>
                <w:rFonts w:hint="eastAsia" w:ascii="仿宋_GB2312" w:hAnsi="宋体" w:eastAsia="仿宋_GB2312"/>
                <w:b/>
                <w:szCs w:val="21"/>
              </w:rPr>
            </w:pPr>
            <w:r>
              <w:rPr>
                <w:rFonts w:hint="eastAsia" w:ascii="仿宋_GB2312" w:hAnsi="宋体" w:eastAsia="仿宋_GB2312"/>
                <w:b/>
                <w:szCs w:val="21"/>
              </w:rPr>
              <w:t>序号</w:t>
            </w:r>
          </w:p>
        </w:tc>
        <w:tc>
          <w:tcPr>
            <w:tcW w:w="1155" w:type="dxa"/>
            <w:noWrap w:val="0"/>
            <w:vAlign w:val="center"/>
          </w:tcPr>
          <w:p w14:paraId="08FDD3CF">
            <w:pPr>
              <w:jc w:val="center"/>
              <w:rPr>
                <w:rFonts w:hint="eastAsia" w:ascii="仿宋_GB2312" w:hAnsi="宋体" w:eastAsia="仿宋_GB2312"/>
                <w:b/>
                <w:szCs w:val="21"/>
              </w:rPr>
            </w:pPr>
            <w:r>
              <w:rPr>
                <w:rFonts w:hint="eastAsia" w:ascii="仿宋_GB2312" w:hAnsi="宋体" w:eastAsia="仿宋_GB2312"/>
                <w:b/>
                <w:szCs w:val="21"/>
              </w:rPr>
              <w:t>服务范围</w:t>
            </w:r>
          </w:p>
        </w:tc>
        <w:tc>
          <w:tcPr>
            <w:tcW w:w="5887" w:type="dxa"/>
            <w:noWrap w:val="0"/>
            <w:vAlign w:val="center"/>
          </w:tcPr>
          <w:p w14:paraId="250A2C7D">
            <w:pPr>
              <w:jc w:val="center"/>
              <w:rPr>
                <w:rFonts w:hint="eastAsia" w:ascii="仿宋_GB2312" w:hAnsi="宋体" w:eastAsia="仿宋_GB2312"/>
                <w:b/>
                <w:szCs w:val="21"/>
              </w:rPr>
            </w:pPr>
            <w:r>
              <w:rPr>
                <w:rFonts w:hint="eastAsia" w:ascii="仿宋_GB2312" w:hAnsi="宋体" w:eastAsia="仿宋_GB2312"/>
                <w:b/>
                <w:szCs w:val="21"/>
              </w:rPr>
              <w:t>服务内容</w:t>
            </w:r>
          </w:p>
        </w:tc>
        <w:tc>
          <w:tcPr>
            <w:tcW w:w="738" w:type="dxa"/>
            <w:noWrap w:val="0"/>
            <w:vAlign w:val="center"/>
          </w:tcPr>
          <w:p w14:paraId="7C7253B8">
            <w:pPr>
              <w:jc w:val="center"/>
              <w:rPr>
                <w:rFonts w:hint="eastAsia" w:ascii="仿宋_GB2312" w:hAnsi="宋体" w:eastAsia="仿宋_GB2312"/>
                <w:b/>
                <w:szCs w:val="21"/>
              </w:rPr>
            </w:pPr>
            <w:r>
              <w:rPr>
                <w:rFonts w:hint="eastAsia" w:ascii="仿宋_GB2312" w:hAnsi="宋体" w:eastAsia="仿宋_GB2312"/>
                <w:b/>
                <w:szCs w:val="21"/>
              </w:rPr>
              <w:t>备注</w:t>
            </w:r>
          </w:p>
        </w:tc>
      </w:tr>
      <w:tr w14:paraId="36E2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6" w:hRule="atLeast"/>
          <w:jc w:val="center"/>
        </w:trPr>
        <w:tc>
          <w:tcPr>
            <w:tcW w:w="735" w:type="dxa"/>
            <w:noWrap w:val="0"/>
            <w:vAlign w:val="center"/>
          </w:tcPr>
          <w:p w14:paraId="40C05CFB">
            <w:pPr>
              <w:jc w:val="center"/>
              <w:rPr>
                <w:rFonts w:hint="eastAsia" w:ascii="仿宋_GB2312" w:hAnsi="宋体" w:eastAsia="仿宋_GB2312"/>
                <w:szCs w:val="21"/>
                <w:lang w:eastAsia="zh-CN"/>
              </w:rPr>
            </w:pPr>
            <w:r>
              <w:rPr>
                <w:rFonts w:hint="eastAsia" w:ascii="仿宋_GB2312" w:hAnsi="宋体" w:eastAsia="仿宋_GB2312"/>
                <w:szCs w:val="21"/>
                <w:lang w:val="en-US" w:eastAsia="zh-CN"/>
              </w:rPr>
              <w:t>1</w:t>
            </w:r>
          </w:p>
        </w:tc>
        <w:tc>
          <w:tcPr>
            <w:tcW w:w="1155" w:type="dxa"/>
            <w:noWrap w:val="0"/>
            <w:vAlign w:val="center"/>
          </w:tcPr>
          <w:p w14:paraId="4F9121F5">
            <w:pPr>
              <w:jc w:val="center"/>
              <w:rPr>
                <w:rFonts w:hint="eastAsia" w:ascii="仿宋_GB2312" w:hAnsi="宋体" w:eastAsia="仿宋_GB2312"/>
                <w:szCs w:val="21"/>
              </w:rPr>
            </w:pPr>
            <w:r>
              <w:rPr>
                <w:rFonts w:hint="eastAsia" w:ascii="仿宋_GB2312" w:hAnsi="宋体" w:eastAsia="仿宋_GB2312"/>
                <w:szCs w:val="21"/>
              </w:rPr>
              <w:t>项目报批</w:t>
            </w:r>
          </w:p>
        </w:tc>
        <w:tc>
          <w:tcPr>
            <w:tcW w:w="5887" w:type="dxa"/>
            <w:noWrap w:val="0"/>
            <w:vAlign w:val="top"/>
          </w:tcPr>
          <w:p w14:paraId="40489CE7">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获取初步设计（概算批复）</w:t>
            </w:r>
          </w:p>
          <w:p w14:paraId="609F6F2E">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获取建设用地规划许可证</w:t>
            </w:r>
          </w:p>
          <w:p w14:paraId="73070878">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获取不动产权证书</w:t>
            </w:r>
          </w:p>
          <w:p w14:paraId="5F9BA4BE">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获取人防选址建议书</w:t>
            </w:r>
          </w:p>
          <w:p w14:paraId="37F97200">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获取人防批准书</w:t>
            </w:r>
          </w:p>
          <w:p w14:paraId="38DFDF4C">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建设工程人防质量监督手续办理</w:t>
            </w:r>
          </w:p>
          <w:p w14:paraId="0E89EE1F">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rPr>
              <w:t>建设工程质量安全监督手续办理</w:t>
            </w:r>
          </w:p>
          <w:p w14:paraId="469BDE7B">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建设工程档案报送责任书手续办理</w:t>
            </w:r>
          </w:p>
          <w:p w14:paraId="26C50A62">
            <w:pPr>
              <w:numPr>
                <w:ilvl w:val="0"/>
                <w:numId w:val="8"/>
              </w:numPr>
              <w:jc w:val="both"/>
              <w:outlineLvl w:val="1"/>
              <w:rPr>
                <w:rFonts w:hint="eastAsia" w:ascii="仿宋_GB2312" w:hAnsi="宋体" w:eastAsia="仿宋_GB2312"/>
                <w:snapToGrid w:val="0"/>
                <w:kern w:val="0"/>
                <w:szCs w:val="21"/>
              </w:rPr>
            </w:pPr>
            <w:r>
              <w:rPr>
                <w:rFonts w:hint="eastAsia" w:ascii="仿宋_GB2312" w:hAnsi="宋体" w:eastAsia="仿宋_GB2312"/>
                <w:szCs w:val="21"/>
              </w:rPr>
              <w:t>获取建设工程施工许可证</w:t>
            </w:r>
          </w:p>
          <w:p w14:paraId="483E5C2A">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协助建设项目配套施工用房（临时建筑）手续办理</w:t>
            </w:r>
          </w:p>
          <w:p w14:paraId="6C58361F">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建设项目临时用地手续办理</w:t>
            </w:r>
          </w:p>
          <w:p w14:paraId="7958F9D7">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建设项目道路开口手续办理</w:t>
            </w:r>
          </w:p>
          <w:p w14:paraId="355774B2">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建设项目临水、临电手续办理</w:t>
            </w:r>
          </w:p>
          <w:p w14:paraId="21B6C0CA">
            <w:pPr>
              <w:numPr>
                <w:ilvl w:val="0"/>
                <w:numId w:val="8"/>
              </w:numPr>
              <w:jc w:val="both"/>
              <w:outlineLvl w:val="1"/>
              <w:rPr>
                <w:rFonts w:hint="eastAsia" w:ascii="仿宋_GB2312" w:hAnsi="宋体" w:eastAsia="仿宋_GB2312"/>
                <w:szCs w:val="21"/>
              </w:rPr>
            </w:pPr>
            <w:r>
              <w:rPr>
                <w:rFonts w:hint="eastAsia" w:ascii="仿宋_GB2312" w:hAnsi="宋体" w:eastAsia="仿宋_GB2312"/>
                <w:szCs w:val="21"/>
                <w:lang w:val="en-US" w:eastAsia="zh-CN"/>
              </w:rPr>
              <w:t>建设项目天然气接驳、电力接驳手续办理</w:t>
            </w:r>
          </w:p>
          <w:p w14:paraId="39780EDF">
            <w:pPr>
              <w:numPr>
                <w:ilvl w:val="0"/>
                <w:numId w:val="8"/>
              </w:numPr>
              <w:jc w:val="both"/>
              <w:outlineLvl w:val="1"/>
              <w:rPr>
                <w:rFonts w:hint="eastAsia" w:ascii="仿宋_GB2312" w:hAnsi="宋体" w:eastAsia="仿宋_GB2312"/>
                <w:snapToGrid w:val="0"/>
                <w:kern w:val="0"/>
                <w:szCs w:val="21"/>
              </w:rPr>
            </w:pPr>
            <w:r>
              <w:rPr>
                <w:rFonts w:hint="eastAsia" w:ascii="仿宋_GB2312" w:hAnsi="宋体" w:eastAsia="仿宋_GB2312"/>
                <w:szCs w:val="21"/>
              </w:rPr>
              <w:t>组织建筑工程竣工联合验收和办理竣工验收备案</w:t>
            </w:r>
          </w:p>
        </w:tc>
        <w:tc>
          <w:tcPr>
            <w:tcW w:w="738" w:type="dxa"/>
            <w:noWrap w:val="0"/>
            <w:vAlign w:val="center"/>
          </w:tcPr>
          <w:p w14:paraId="0A95FB08">
            <w:pPr>
              <w:jc w:val="center"/>
              <w:rPr>
                <w:rFonts w:hint="eastAsia" w:ascii="仿宋_GB2312" w:hAnsi="宋体" w:eastAsia="仿宋_GB2312"/>
                <w:szCs w:val="21"/>
              </w:rPr>
            </w:pPr>
          </w:p>
        </w:tc>
      </w:tr>
      <w:tr w14:paraId="7F6F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735" w:type="dxa"/>
            <w:noWrap w:val="0"/>
            <w:vAlign w:val="center"/>
          </w:tcPr>
          <w:p w14:paraId="122F192C">
            <w:pPr>
              <w:jc w:val="center"/>
              <w:rPr>
                <w:rFonts w:hint="eastAsia" w:ascii="仿宋_GB2312" w:hAnsi="宋体" w:eastAsia="仿宋_GB2312"/>
                <w:szCs w:val="21"/>
                <w:lang w:eastAsia="zh-CN"/>
              </w:rPr>
            </w:pPr>
            <w:r>
              <w:rPr>
                <w:rFonts w:hint="eastAsia" w:ascii="仿宋_GB2312" w:hAnsi="宋体" w:eastAsia="仿宋_GB2312"/>
                <w:szCs w:val="21"/>
                <w:lang w:val="en-US" w:eastAsia="zh-CN"/>
              </w:rPr>
              <w:t>2</w:t>
            </w:r>
          </w:p>
        </w:tc>
        <w:tc>
          <w:tcPr>
            <w:tcW w:w="1155" w:type="dxa"/>
            <w:noWrap w:val="0"/>
            <w:vAlign w:val="center"/>
          </w:tcPr>
          <w:p w14:paraId="1D11A34C">
            <w:pPr>
              <w:jc w:val="center"/>
              <w:rPr>
                <w:rFonts w:hint="eastAsia" w:ascii="仿宋_GB2312" w:hAnsi="宋体" w:eastAsia="仿宋_GB2312"/>
                <w:szCs w:val="21"/>
              </w:rPr>
            </w:pPr>
            <w:r>
              <w:rPr>
                <w:rFonts w:hint="eastAsia" w:ascii="仿宋_GB2312" w:hAnsi="宋体" w:eastAsia="仿宋_GB2312"/>
                <w:szCs w:val="21"/>
              </w:rPr>
              <w:t>合同管理</w:t>
            </w:r>
          </w:p>
        </w:tc>
        <w:tc>
          <w:tcPr>
            <w:tcW w:w="5887" w:type="dxa"/>
            <w:noWrap w:val="0"/>
            <w:vAlign w:val="top"/>
          </w:tcPr>
          <w:p w14:paraId="66EB878E">
            <w:pPr>
              <w:jc w:val="both"/>
              <w:outlineLvl w:val="1"/>
              <w:rPr>
                <w:rFonts w:hint="eastAsia" w:ascii="仿宋_GB2312" w:hAnsi="宋体" w:eastAsia="仿宋_GB2312"/>
                <w:szCs w:val="21"/>
              </w:rPr>
            </w:pPr>
            <w:bookmarkStart w:id="378" w:name="_Toc527992447"/>
          </w:p>
          <w:p w14:paraId="29AFB7DF">
            <w:pPr>
              <w:jc w:val="both"/>
              <w:outlineLvl w:val="1"/>
              <w:rPr>
                <w:rFonts w:hint="eastAsia" w:ascii="仿宋_GB2312" w:hAnsi="宋体" w:eastAsia="仿宋_GB2312"/>
                <w:szCs w:val="21"/>
              </w:rPr>
            </w:pPr>
            <w:r>
              <w:rPr>
                <w:rFonts w:hint="eastAsia" w:ascii="仿宋_GB2312" w:hAnsi="宋体" w:eastAsia="仿宋_GB2312"/>
                <w:szCs w:val="21"/>
              </w:rPr>
              <w:t>（1）策划项目合同总体结构</w:t>
            </w:r>
            <w:bookmarkEnd w:id="378"/>
          </w:p>
          <w:p w14:paraId="7F0C7B1F">
            <w:pPr>
              <w:jc w:val="both"/>
              <w:outlineLvl w:val="1"/>
              <w:rPr>
                <w:rFonts w:hint="eastAsia" w:ascii="仿宋_GB2312" w:hAnsi="宋体" w:eastAsia="仿宋_GB2312"/>
                <w:szCs w:val="21"/>
              </w:rPr>
            </w:pPr>
            <w:bookmarkStart w:id="379" w:name="_Toc527992448"/>
            <w:r>
              <w:rPr>
                <w:rFonts w:hint="eastAsia" w:ascii="仿宋_GB2312" w:hAnsi="宋体" w:eastAsia="仿宋_GB2312"/>
                <w:szCs w:val="21"/>
              </w:rPr>
              <w:t>（2）协助拟定合同文件</w:t>
            </w:r>
            <w:bookmarkEnd w:id="379"/>
          </w:p>
          <w:p w14:paraId="0E356FEC">
            <w:pPr>
              <w:jc w:val="both"/>
              <w:outlineLvl w:val="1"/>
              <w:rPr>
                <w:rFonts w:hint="eastAsia" w:ascii="仿宋_GB2312" w:hAnsi="宋体" w:eastAsia="仿宋_GB2312"/>
                <w:szCs w:val="21"/>
              </w:rPr>
            </w:pPr>
            <w:bookmarkStart w:id="380" w:name="_Toc527992449"/>
            <w:r>
              <w:rPr>
                <w:rFonts w:hint="eastAsia" w:ascii="仿宋_GB2312" w:hAnsi="宋体" w:eastAsia="仿宋_GB2312"/>
                <w:szCs w:val="21"/>
              </w:rPr>
              <w:t>（3）协助开展合同谈判和合同签订</w:t>
            </w:r>
            <w:bookmarkEnd w:id="380"/>
          </w:p>
          <w:p w14:paraId="134312E1">
            <w:pPr>
              <w:autoSpaceDN w:val="0"/>
              <w:jc w:val="both"/>
              <w:outlineLvl w:val="1"/>
              <w:rPr>
                <w:rFonts w:hint="eastAsia" w:ascii="仿宋_GB2312" w:hAnsi="宋体" w:eastAsia="仿宋_GB2312"/>
                <w:szCs w:val="21"/>
              </w:rPr>
            </w:pPr>
            <w:bookmarkStart w:id="381" w:name="_Toc527992450"/>
            <w:r>
              <w:rPr>
                <w:rFonts w:hint="eastAsia" w:ascii="仿宋_GB2312" w:hAnsi="宋体" w:eastAsia="仿宋_GB2312"/>
                <w:szCs w:val="21"/>
              </w:rPr>
              <w:t>（4）监督检查各参建单位合同履约情况</w:t>
            </w:r>
            <w:bookmarkEnd w:id="381"/>
          </w:p>
          <w:p w14:paraId="0B759593">
            <w:pPr>
              <w:autoSpaceDN w:val="0"/>
              <w:jc w:val="both"/>
              <w:outlineLvl w:val="1"/>
              <w:rPr>
                <w:rFonts w:hint="eastAsia" w:ascii="仿宋_GB2312" w:hAnsi="宋体" w:eastAsia="仿宋_GB2312"/>
                <w:szCs w:val="21"/>
              </w:rPr>
            </w:pPr>
            <w:bookmarkStart w:id="382" w:name="_Toc527992451"/>
            <w:r>
              <w:rPr>
                <w:rFonts w:hint="eastAsia" w:ascii="仿宋_GB2312" w:hAnsi="宋体" w:eastAsia="仿宋_GB2312"/>
                <w:szCs w:val="21"/>
              </w:rPr>
              <w:t>（5）</w:t>
            </w:r>
            <w:r>
              <w:rPr>
                <w:rFonts w:hint="eastAsia" w:ascii="仿宋_GB2312" w:hAnsi="宋体" w:eastAsia="仿宋_GB2312"/>
                <w:szCs w:val="21"/>
                <w:lang w:val="en-US" w:eastAsia="zh-CN"/>
              </w:rPr>
              <w:t>协助</w:t>
            </w:r>
            <w:r>
              <w:rPr>
                <w:rFonts w:hint="eastAsia" w:ascii="仿宋_GB2312" w:hAnsi="宋体" w:eastAsia="仿宋_GB2312"/>
                <w:szCs w:val="21"/>
              </w:rPr>
              <w:t>处理合同纠纷与索赔事宜</w:t>
            </w:r>
            <w:bookmarkEnd w:id="382"/>
          </w:p>
        </w:tc>
        <w:tc>
          <w:tcPr>
            <w:tcW w:w="738" w:type="dxa"/>
            <w:noWrap w:val="0"/>
            <w:vAlign w:val="center"/>
          </w:tcPr>
          <w:p w14:paraId="0F1B7718">
            <w:pPr>
              <w:jc w:val="center"/>
              <w:rPr>
                <w:rFonts w:hint="eastAsia" w:ascii="仿宋_GB2312" w:hAnsi="宋体" w:eastAsia="仿宋_GB2312"/>
                <w:szCs w:val="21"/>
              </w:rPr>
            </w:pPr>
          </w:p>
        </w:tc>
      </w:tr>
      <w:tr w14:paraId="4AAF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jc w:val="center"/>
        </w:trPr>
        <w:tc>
          <w:tcPr>
            <w:tcW w:w="735" w:type="dxa"/>
            <w:noWrap w:val="0"/>
            <w:vAlign w:val="center"/>
          </w:tcPr>
          <w:p w14:paraId="35C0A9DC">
            <w:pPr>
              <w:jc w:val="center"/>
              <w:rPr>
                <w:rFonts w:hint="eastAsia" w:ascii="仿宋_GB2312" w:hAnsi="宋体" w:eastAsia="仿宋_GB2312"/>
                <w:szCs w:val="21"/>
                <w:lang w:eastAsia="zh-CN"/>
              </w:rPr>
            </w:pPr>
            <w:r>
              <w:rPr>
                <w:rFonts w:hint="eastAsia" w:ascii="仿宋_GB2312" w:hAnsi="宋体" w:eastAsia="仿宋_GB2312"/>
                <w:szCs w:val="21"/>
                <w:lang w:val="en-US" w:eastAsia="zh-CN"/>
              </w:rPr>
              <w:t>3</w:t>
            </w:r>
          </w:p>
        </w:tc>
        <w:tc>
          <w:tcPr>
            <w:tcW w:w="1155" w:type="dxa"/>
            <w:noWrap w:val="0"/>
            <w:vAlign w:val="center"/>
          </w:tcPr>
          <w:p w14:paraId="18C0BE91">
            <w:pPr>
              <w:jc w:val="center"/>
              <w:rPr>
                <w:rFonts w:hint="eastAsia" w:ascii="仿宋_GB2312" w:hAnsi="宋体" w:eastAsia="仿宋_GB2312"/>
                <w:szCs w:val="21"/>
              </w:rPr>
            </w:pPr>
            <w:r>
              <w:rPr>
                <w:rFonts w:hint="eastAsia" w:ascii="仿宋_GB2312" w:hAnsi="宋体" w:eastAsia="仿宋_GB2312"/>
                <w:szCs w:val="21"/>
              </w:rPr>
              <w:t>进度管理</w:t>
            </w:r>
          </w:p>
        </w:tc>
        <w:tc>
          <w:tcPr>
            <w:tcW w:w="5887" w:type="dxa"/>
            <w:noWrap w:val="0"/>
            <w:vAlign w:val="center"/>
          </w:tcPr>
          <w:p w14:paraId="6BD030B9">
            <w:pPr>
              <w:jc w:val="left"/>
              <w:outlineLvl w:val="1"/>
              <w:rPr>
                <w:rFonts w:hint="eastAsia" w:ascii="仿宋_GB2312" w:hAnsi="宋体" w:eastAsia="仿宋_GB2312"/>
                <w:szCs w:val="21"/>
              </w:rPr>
            </w:pPr>
            <w:bookmarkStart w:id="383" w:name="_Toc527992557"/>
            <w:r>
              <w:rPr>
                <w:rFonts w:hint="eastAsia" w:ascii="仿宋_GB2312" w:hAnsi="宋体" w:eastAsia="仿宋_GB2312"/>
                <w:szCs w:val="21"/>
              </w:rPr>
              <w:t>（1）协助分析和论证项目总进度</w:t>
            </w:r>
            <w:bookmarkEnd w:id="383"/>
          </w:p>
          <w:p w14:paraId="78EFE5A7">
            <w:pPr>
              <w:jc w:val="left"/>
              <w:outlineLvl w:val="1"/>
              <w:rPr>
                <w:rFonts w:hint="eastAsia" w:ascii="仿宋_GB2312" w:hAnsi="宋体" w:eastAsia="仿宋_GB2312"/>
                <w:szCs w:val="21"/>
              </w:rPr>
            </w:pPr>
            <w:bookmarkStart w:id="384" w:name="_Toc527992558"/>
            <w:r>
              <w:rPr>
                <w:rFonts w:hint="eastAsia" w:ascii="仿宋_GB2312" w:hAnsi="宋体" w:eastAsia="仿宋_GB2312"/>
                <w:szCs w:val="21"/>
              </w:rPr>
              <w:t>（2）编制项目总控计划并下发参建各方</w:t>
            </w:r>
            <w:bookmarkEnd w:id="384"/>
          </w:p>
          <w:p w14:paraId="533121F1">
            <w:pPr>
              <w:jc w:val="left"/>
              <w:outlineLvl w:val="1"/>
              <w:rPr>
                <w:rFonts w:hint="eastAsia" w:ascii="仿宋_GB2312" w:hAnsi="宋体" w:eastAsia="仿宋_GB2312"/>
                <w:szCs w:val="21"/>
              </w:rPr>
            </w:pPr>
            <w:bookmarkStart w:id="385" w:name="_Toc527992559"/>
            <w:r>
              <w:rPr>
                <w:rFonts w:hint="eastAsia" w:ascii="仿宋_GB2312" w:hAnsi="宋体" w:eastAsia="仿宋_GB2312"/>
                <w:szCs w:val="21"/>
              </w:rPr>
              <w:t>（3）审核施工总进度计划和年/月/周等阶段性进度计划</w:t>
            </w:r>
            <w:bookmarkEnd w:id="385"/>
          </w:p>
          <w:p w14:paraId="4660FC3F">
            <w:pPr>
              <w:jc w:val="left"/>
              <w:outlineLvl w:val="1"/>
              <w:rPr>
                <w:rFonts w:hint="eastAsia" w:ascii="仿宋_GB2312" w:hAnsi="宋体" w:eastAsia="仿宋_GB2312"/>
                <w:szCs w:val="21"/>
              </w:rPr>
            </w:pPr>
            <w:bookmarkStart w:id="386" w:name="_Toc527992560"/>
            <w:r>
              <w:rPr>
                <w:rFonts w:hint="eastAsia" w:ascii="仿宋_GB2312" w:hAnsi="宋体" w:eastAsia="仿宋_GB2312"/>
                <w:szCs w:val="21"/>
              </w:rPr>
              <w:t>（4）定期比较计划值和实际值，根据需要采取措施并督促落实</w:t>
            </w:r>
            <w:bookmarkEnd w:id="386"/>
          </w:p>
          <w:p w14:paraId="16E25E5B">
            <w:pPr>
              <w:jc w:val="left"/>
              <w:outlineLvl w:val="1"/>
              <w:rPr>
                <w:rFonts w:hint="eastAsia" w:ascii="仿宋_GB2312" w:hAnsi="宋体" w:eastAsia="仿宋_GB2312"/>
                <w:szCs w:val="21"/>
              </w:rPr>
            </w:pPr>
            <w:bookmarkStart w:id="387" w:name="_Toc527992561"/>
            <w:r>
              <w:rPr>
                <w:rFonts w:hint="eastAsia" w:ascii="仿宋_GB2312" w:hAnsi="宋体" w:eastAsia="仿宋_GB2312"/>
                <w:szCs w:val="21"/>
              </w:rPr>
              <w:t>（5）判断进度偏差影响，调整和优化项目总控计划</w:t>
            </w:r>
            <w:bookmarkEnd w:id="387"/>
          </w:p>
          <w:p w14:paraId="0D109FD5">
            <w:pPr>
              <w:jc w:val="left"/>
              <w:outlineLvl w:val="1"/>
              <w:rPr>
                <w:rFonts w:hint="eastAsia" w:ascii="仿宋_GB2312" w:hAnsi="宋体" w:eastAsia="仿宋_GB2312"/>
                <w:szCs w:val="21"/>
              </w:rPr>
            </w:pPr>
            <w:bookmarkStart w:id="388" w:name="_Toc527992562"/>
            <w:r>
              <w:rPr>
                <w:rFonts w:hint="eastAsia" w:ascii="仿宋_GB2312" w:hAnsi="宋体" w:eastAsia="仿宋_GB2312"/>
                <w:szCs w:val="21"/>
              </w:rPr>
              <w:t>（6）</w:t>
            </w:r>
            <w:r>
              <w:rPr>
                <w:rFonts w:hint="eastAsia" w:ascii="仿宋_GB2312" w:hAnsi="宋体" w:eastAsia="仿宋_GB2312"/>
                <w:szCs w:val="21"/>
                <w:lang w:val="en-US" w:eastAsia="zh-CN"/>
              </w:rPr>
              <w:t>协助</w:t>
            </w:r>
            <w:r>
              <w:rPr>
                <w:rFonts w:hint="eastAsia" w:ascii="仿宋_GB2312" w:hAnsi="宋体" w:eastAsia="仿宋_GB2312"/>
                <w:szCs w:val="21"/>
              </w:rPr>
              <w:t>处理工程停工、复工及工期变更事宜</w:t>
            </w:r>
            <w:bookmarkEnd w:id="388"/>
          </w:p>
          <w:p w14:paraId="6052E007">
            <w:pPr>
              <w:jc w:val="left"/>
              <w:outlineLvl w:val="1"/>
              <w:rPr>
                <w:rFonts w:hint="eastAsia" w:ascii="仿宋_GB2312" w:hAnsi="宋体" w:eastAsia="仿宋_GB2312"/>
                <w:szCs w:val="21"/>
              </w:rPr>
            </w:pPr>
            <w:r>
              <w:rPr>
                <w:rFonts w:hint="eastAsia" w:ascii="仿宋_GB2312" w:hAnsi="宋体" w:eastAsia="仿宋_GB2312"/>
                <w:szCs w:val="21"/>
              </w:rPr>
              <w:t>（7）协调各参建单位的施工进度矛盾</w:t>
            </w:r>
          </w:p>
        </w:tc>
        <w:tc>
          <w:tcPr>
            <w:tcW w:w="738" w:type="dxa"/>
            <w:noWrap w:val="0"/>
            <w:vAlign w:val="center"/>
          </w:tcPr>
          <w:p w14:paraId="5E04CF91">
            <w:pPr>
              <w:jc w:val="center"/>
              <w:rPr>
                <w:rFonts w:hint="eastAsia" w:ascii="仿宋_GB2312" w:hAnsi="宋体" w:eastAsia="仿宋_GB2312"/>
                <w:szCs w:val="21"/>
              </w:rPr>
            </w:pPr>
          </w:p>
        </w:tc>
      </w:tr>
      <w:tr w14:paraId="5C48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2" w:hRule="atLeast"/>
          <w:jc w:val="center"/>
        </w:trPr>
        <w:tc>
          <w:tcPr>
            <w:tcW w:w="735" w:type="dxa"/>
            <w:noWrap w:val="0"/>
            <w:vAlign w:val="center"/>
          </w:tcPr>
          <w:p w14:paraId="1C3D3D74">
            <w:pPr>
              <w:jc w:val="center"/>
              <w:rPr>
                <w:rFonts w:hint="eastAsia" w:ascii="仿宋_GB2312" w:hAnsi="宋体" w:eastAsia="仿宋_GB2312"/>
                <w:szCs w:val="21"/>
                <w:lang w:eastAsia="zh-CN"/>
              </w:rPr>
            </w:pPr>
            <w:r>
              <w:rPr>
                <w:rFonts w:hint="eastAsia" w:ascii="仿宋_GB2312" w:hAnsi="宋体" w:eastAsia="仿宋_GB2312"/>
                <w:szCs w:val="21"/>
                <w:lang w:val="en-US" w:eastAsia="zh-CN"/>
              </w:rPr>
              <w:t>4</w:t>
            </w:r>
          </w:p>
        </w:tc>
        <w:tc>
          <w:tcPr>
            <w:tcW w:w="1155" w:type="dxa"/>
            <w:noWrap w:val="0"/>
            <w:vAlign w:val="center"/>
          </w:tcPr>
          <w:p w14:paraId="3948CFBD">
            <w:pPr>
              <w:jc w:val="center"/>
              <w:rPr>
                <w:rFonts w:hint="eastAsia" w:ascii="仿宋_GB2312" w:hAnsi="宋体" w:eastAsia="仿宋_GB2312"/>
                <w:szCs w:val="21"/>
              </w:rPr>
            </w:pPr>
            <w:r>
              <w:rPr>
                <w:rFonts w:hint="eastAsia" w:ascii="仿宋_GB2312" w:hAnsi="宋体" w:eastAsia="仿宋_GB2312"/>
                <w:szCs w:val="21"/>
              </w:rPr>
              <w:t>设计管理</w:t>
            </w:r>
          </w:p>
        </w:tc>
        <w:tc>
          <w:tcPr>
            <w:tcW w:w="5887" w:type="dxa"/>
            <w:noWrap w:val="0"/>
            <w:vAlign w:val="center"/>
          </w:tcPr>
          <w:p w14:paraId="3ECB2082">
            <w:pPr>
              <w:jc w:val="left"/>
              <w:outlineLvl w:val="1"/>
              <w:rPr>
                <w:rFonts w:hint="eastAsia" w:ascii="仿宋_GB2312" w:hAnsi="宋体" w:eastAsia="仿宋_GB2312"/>
                <w:szCs w:val="21"/>
              </w:rPr>
            </w:pPr>
            <w:bookmarkStart w:id="389" w:name="_Toc527992517"/>
            <w:r>
              <w:rPr>
                <w:rFonts w:hint="eastAsia" w:ascii="仿宋_GB2312" w:hAnsi="宋体" w:eastAsia="仿宋_GB2312"/>
                <w:szCs w:val="21"/>
              </w:rPr>
              <w:t>（</w:t>
            </w:r>
            <w:r>
              <w:rPr>
                <w:rFonts w:hint="eastAsia" w:ascii="仿宋_GB2312" w:hAnsi="宋体" w:eastAsia="仿宋_GB2312"/>
                <w:szCs w:val="21"/>
                <w:lang w:val="en-US" w:eastAsia="zh-CN"/>
              </w:rPr>
              <w:t>1</w:t>
            </w:r>
            <w:r>
              <w:rPr>
                <w:rFonts w:hint="eastAsia" w:ascii="仿宋_GB2312" w:hAnsi="宋体" w:eastAsia="仿宋_GB2312"/>
                <w:szCs w:val="21"/>
              </w:rPr>
              <w:t>）</w:t>
            </w:r>
            <w:r>
              <w:rPr>
                <w:rFonts w:hint="eastAsia" w:ascii="仿宋_GB2312" w:hAnsi="宋体" w:eastAsia="仿宋_GB2312"/>
                <w:szCs w:val="21"/>
                <w:lang w:val="en-US" w:eastAsia="zh-CN"/>
              </w:rPr>
              <w:t>施工</w:t>
            </w:r>
            <w:r>
              <w:rPr>
                <w:rFonts w:hint="eastAsia" w:ascii="仿宋_GB2312" w:hAnsi="宋体" w:eastAsia="仿宋_GB2312"/>
                <w:szCs w:val="21"/>
              </w:rPr>
              <w:t>阶段</w:t>
            </w:r>
          </w:p>
          <w:p w14:paraId="6BC98D28">
            <w:pPr>
              <w:jc w:val="left"/>
              <w:outlineLvl w:val="1"/>
              <w:rPr>
                <w:rFonts w:hint="eastAsia" w:ascii="仿宋_GB2312" w:hAnsi="宋体" w:eastAsia="仿宋_GB2312"/>
                <w:szCs w:val="21"/>
              </w:rPr>
            </w:pPr>
            <w:r>
              <w:rPr>
                <w:rFonts w:hint="eastAsia" w:ascii="仿宋_GB2312" w:hAnsi="宋体" w:eastAsia="仿宋_GB2312"/>
                <w:szCs w:val="21"/>
              </w:rPr>
              <w:t>①督促专业单位为施工现场提供技术服务</w:t>
            </w:r>
            <w:bookmarkEnd w:id="389"/>
          </w:p>
          <w:p w14:paraId="6398CCE8">
            <w:pPr>
              <w:jc w:val="left"/>
              <w:outlineLvl w:val="1"/>
              <w:rPr>
                <w:rFonts w:hint="eastAsia" w:ascii="仿宋_GB2312" w:hAnsi="宋体" w:eastAsia="仿宋_GB2312"/>
                <w:szCs w:val="21"/>
              </w:rPr>
            </w:pPr>
            <w:bookmarkStart w:id="390" w:name="_Toc527992518"/>
            <w:r>
              <w:rPr>
                <w:rFonts w:hint="eastAsia" w:ascii="仿宋_GB2312" w:hAnsi="宋体" w:eastAsia="仿宋_GB2312"/>
                <w:szCs w:val="21"/>
              </w:rPr>
              <w:t>②组织设计交底和图纸会审</w:t>
            </w:r>
            <w:bookmarkEnd w:id="390"/>
            <w:bookmarkStart w:id="391" w:name="_Toc527992519"/>
          </w:p>
          <w:p w14:paraId="71D9C4E3">
            <w:pPr>
              <w:jc w:val="left"/>
              <w:outlineLvl w:val="1"/>
              <w:rPr>
                <w:rFonts w:hint="eastAsia" w:ascii="仿宋_GB2312" w:hAnsi="宋体" w:eastAsia="仿宋_GB2312"/>
                <w:szCs w:val="21"/>
              </w:rPr>
            </w:pPr>
            <w:r>
              <w:rPr>
                <w:rFonts w:hint="eastAsia" w:ascii="仿宋_GB2312" w:hAnsi="宋体" w:eastAsia="仿宋_GB2312"/>
                <w:szCs w:val="21"/>
              </w:rPr>
              <w:t>③进行施工现场的技术协调和界面管理</w:t>
            </w:r>
            <w:bookmarkEnd w:id="391"/>
          </w:p>
          <w:p w14:paraId="0DE29D1A">
            <w:pPr>
              <w:jc w:val="left"/>
              <w:outlineLvl w:val="1"/>
              <w:rPr>
                <w:rFonts w:hint="eastAsia" w:ascii="仿宋_GB2312" w:hAnsi="宋体" w:eastAsia="仿宋_GB2312"/>
                <w:szCs w:val="21"/>
              </w:rPr>
            </w:pPr>
            <w:bookmarkStart w:id="392" w:name="_Toc527992520"/>
            <w:r>
              <w:rPr>
                <w:rFonts w:hint="eastAsia" w:ascii="仿宋_GB2312" w:hAnsi="宋体" w:eastAsia="仿宋_GB2312"/>
                <w:szCs w:val="21"/>
              </w:rPr>
              <w:t>④进行工程材料设备选型和技术管理</w:t>
            </w:r>
            <w:bookmarkEnd w:id="392"/>
          </w:p>
          <w:p w14:paraId="2E7FC273">
            <w:pPr>
              <w:jc w:val="left"/>
              <w:outlineLvl w:val="1"/>
              <w:rPr>
                <w:rFonts w:hint="eastAsia" w:ascii="仿宋_GB2312" w:hAnsi="宋体" w:eastAsia="仿宋_GB2312"/>
                <w:szCs w:val="21"/>
              </w:rPr>
            </w:pPr>
            <w:bookmarkStart w:id="393" w:name="_Toc527992521"/>
            <w:r>
              <w:rPr>
                <w:rFonts w:hint="eastAsia" w:ascii="仿宋_GB2312" w:hAnsi="宋体" w:eastAsia="仿宋_GB2312"/>
                <w:szCs w:val="21"/>
              </w:rPr>
              <w:t>⑤审核、处理设计变更、工程洽商、签证的技术问题</w:t>
            </w:r>
            <w:bookmarkEnd w:id="393"/>
          </w:p>
          <w:p w14:paraId="4EC6914E">
            <w:pPr>
              <w:jc w:val="left"/>
              <w:outlineLvl w:val="1"/>
              <w:rPr>
                <w:rFonts w:hint="eastAsia" w:ascii="仿宋_GB2312" w:hAnsi="宋体" w:eastAsia="仿宋_GB2312"/>
                <w:szCs w:val="21"/>
              </w:rPr>
            </w:pPr>
            <w:r>
              <w:rPr>
                <w:rFonts w:hint="eastAsia" w:ascii="仿宋_GB2312" w:hAnsi="宋体" w:eastAsia="仿宋_GB2312"/>
                <w:szCs w:val="21"/>
              </w:rPr>
              <w:t>⑥根据施工需求组织或实施设计优化工作</w:t>
            </w:r>
          </w:p>
          <w:p w14:paraId="14210C1D">
            <w:pPr>
              <w:jc w:val="left"/>
              <w:outlineLvl w:val="1"/>
              <w:rPr>
                <w:rFonts w:hint="eastAsia" w:ascii="仿宋_GB2312" w:hAnsi="宋体" w:eastAsia="仿宋_GB2312"/>
                <w:szCs w:val="21"/>
              </w:rPr>
            </w:pPr>
            <w:r>
              <w:rPr>
                <w:rFonts w:hint="eastAsia" w:ascii="仿宋_GB2312" w:hAnsi="宋体" w:eastAsia="仿宋_GB2312"/>
                <w:szCs w:val="21"/>
              </w:rPr>
              <w:t>⑦组织关键施工部位的设计验收管理</w:t>
            </w:r>
          </w:p>
          <w:p w14:paraId="1936DEB9">
            <w:pPr>
              <w:jc w:val="left"/>
              <w:outlineLvl w:val="1"/>
              <w:rPr>
                <w:rFonts w:hint="eastAsia" w:ascii="仿宋_GB2312" w:hAnsi="宋体" w:eastAsia="仿宋_GB2312"/>
                <w:szCs w:val="21"/>
              </w:rPr>
            </w:pPr>
            <w:r>
              <w:rPr>
                <w:rFonts w:hint="eastAsia" w:ascii="仿宋_GB2312" w:hAnsi="宋体" w:eastAsia="仿宋_GB2312"/>
                <w:szCs w:val="21"/>
              </w:rPr>
              <w:t>（</w:t>
            </w:r>
            <w:r>
              <w:rPr>
                <w:rFonts w:hint="eastAsia" w:ascii="仿宋_GB2312" w:hAnsi="宋体" w:eastAsia="仿宋_GB2312"/>
                <w:szCs w:val="21"/>
                <w:lang w:val="en-US" w:eastAsia="zh-CN"/>
              </w:rPr>
              <w:t>2</w:t>
            </w:r>
            <w:r>
              <w:rPr>
                <w:rFonts w:hint="eastAsia" w:ascii="仿宋_GB2312" w:hAnsi="宋体" w:eastAsia="仿宋_GB2312"/>
                <w:szCs w:val="21"/>
              </w:rPr>
              <w:t>）竣工验收阶段</w:t>
            </w:r>
          </w:p>
          <w:p w14:paraId="3A3A5559">
            <w:pPr>
              <w:jc w:val="left"/>
              <w:outlineLvl w:val="1"/>
              <w:rPr>
                <w:rFonts w:hint="eastAsia" w:ascii="仿宋_GB2312" w:hAnsi="宋体" w:eastAsia="仿宋_GB2312"/>
                <w:szCs w:val="21"/>
              </w:rPr>
            </w:pPr>
            <w:r>
              <w:rPr>
                <w:rFonts w:hint="eastAsia" w:ascii="仿宋_GB2312" w:hAnsi="宋体" w:eastAsia="仿宋_GB2312"/>
                <w:szCs w:val="21"/>
              </w:rPr>
              <w:t>①组织项目竣工验收</w:t>
            </w:r>
          </w:p>
          <w:p w14:paraId="48CE11E7">
            <w:pPr>
              <w:jc w:val="left"/>
              <w:outlineLvl w:val="1"/>
              <w:rPr>
                <w:rFonts w:hint="eastAsia" w:ascii="仿宋_GB2312" w:hAnsi="宋体" w:eastAsia="仿宋_GB2312"/>
                <w:szCs w:val="21"/>
              </w:rPr>
            </w:pPr>
            <w:r>
              <w:rPr>
                <w:rFonts w:hint="eastAsia" w:ascii="仿宋_GB2312" w:hAnsi="宋体" w:eastAsia="仿宋_GB2312"/>
                <w:szCs w:val="21"/>
              </w:rPr>
              <w:t>②要求设计单位对设计文件进行整理和归档</w:t>
            </w:r>
          </w:p>
        </w:tc>
        <w:tc>
          <w:tcPr>
            <w:tcW w:w="738" w:type="dxa"/>
            <w:noWrap w:val="0"/>
            <w:vAlign w:val="center"/>
          </w:tcPr>
          <w:p w14:paraId="58206B64">
            <w:pPr>
              <w:jc w:val="center"/>
              <w:rPr>
                <w:rFonts w:hint="eastAsia" w:ascii="仿宋_GB2312" w:hAnsi="宋体" w:eastAsia="仿宋_GB2312"/>
                <w:szCs w:val="21"/>
              </w:rPr>
            </w:pPr>
          </w:p>
        </w:tc>
      </w:tr>
      <w:tr w14:paraId="0ACD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5" w:hRule="atLeast"/>
          <w:jc w:val="center"/>
        </w:trPr>
        <w:tc>
          <w:tcPr>
            <w:tcW w:w="735" w:type="dxa"/>
            <w:noWrap w:val="0"/>
            <w:vAlign w:val="center"/>
          </w:tcPr>
          <w:p w14:paraId="4361D45D">
            <w:pPr>
              <w:jc w:val="center"/>
              <w:rPr>
                <w:rFonts w:hint="eastAsia" w:ascii="仿宋_GB2312" w:hAnsi="宋体" w:eastAsia="仿宋_GB2312"/>
                <w:szCs w:val="21"/>
                <w:lang w:eastAsia="zh-CN"/>
              </w:rPr>
            </w:pPr>
            <w:r>
              <w:rPr>
                <w:rFonts w:hint="eastAsia" w:ascii="仿宋_GB2312" w:hAnsi="宋体" w:eastAsia="仿宋_GB2312"/>
                <w:szCs w:val="21"/>
                <w:lang w:val="en-US" w:eastAsia="zh-CN"/>
              </w:rPr>
              <w:t>5</w:t>
            </w:r>
          </w:p>
        </w:tc>
        <w:tc>
          <w:tcPr>
            <w:tcW w:w="1155" w:type="dxa"/>
            <w:noWrap w:val="0"/>
            <w:vAlign w:val="center"/>
          </w:tcPr>
          <w:p w14:paraId="62642046">
            <w:pPr>
              <w:jc w:val="center"/>
              <w:rPr>
                <w:rFonts w:hint="eastAsia" w:ascii="仿宋_GB2312" w:hAnsi="宋体" w:eastAsia="仿宋_GB2312"/>
                <w:szCs w:val="21"/>
              </w:rPr>
            </w:pPr>
            <w:r>
              <w:rPr>
                <w:rFonts w:hint="eastAsia" w:ascii="仿宋_GB2312" w:hAnsi="宋体" w:eastAsia="仿宋_GB2312"/>
                <w:szCs w:val="21"/>
              </w:rPr>
              <w:t>投资管理</w:t>
            </w:r>
          </w:p>
        </w:tc>
        <w:tc>
          <w:tcPr>
            <w:tcW w:w="5887" w:type="dxa"/>
            <w:noWrap w:val="0"/>
            <w:vAlign w:val="top"/>
          </w:tcPr>
          <w:p w14:paraId="79F53D0D">
            <w:pPr>
              <w:jc w:val="both"/>
              <w:outlineLvl w:val="1"/>
              <w:rPr>
                <w:rFonts w:hint="eastAsia" w:ascii="仿宋_GB2312" w:hAnsi="宋体" w:eastAsia="仿宋_GB2312"/>
                <w:szCs w:val="21"/>
              </w:rPr>
            </w:pPr>
            <w:r>
              <w:rPr>
                <w:rFonts w:hint="eastAsia" w:ascii="仿宋_GB2312" w:hAnsi="宋体" w:eastAsia="仿宋_GB2312"/>
                <w:szCs w:val="21"/>
              </w:rPr>
              <w:t>（</w:t>
            </w:r>
            <w:r>
              <w:rPr>
                <w:rFonts w:hint="eastAsia" w:ascii="仿宋_GB2312" w:hAnsi="宋体" w:eastAsia="仿宋_GB2312"/>
                <w:szCs w:val="21"/>
                <w:lang w:val="en-US" w:eastAsia="zh-CN"/>
              </w:rPr>
              <w:t>1</w:t>
            </w:r>
            <w:r>
              <w:rPr>
                <w:rFonts w:hint="eastAsia" w:ascii="仿宋_GB2312" w:hAnsi="宋体" w:eastAsia="仿宋_GB2312"/>
                <w:szCs w:val="21"/>
              </w:rPr>
              <w:t>）招标采购阶段</w:t>
            </w:r>
          </w:p>
          <w:p w14:paraId="3DAE94CE">
            <w:pPr>
              <w:jc w:val="both"/>
              <w:outlineLvl w:val="1"/>
              <w:rPr>
                <w:rFonts w:hint="eastAsia" w:ascii="仿宋_GB2312" w:hAnsi="宋体" w:eastAsia="仿宋_GB2312"/>
                <w:szCs w:val="21"/>
              </w:rPr>
            </w:pPr>
            <w:r>
              <w:rPr>
                <w:rFonts w:hint="eastAsia" w:ascii="仿宋_GB2312" w:hAnsi="宋体" w:eastAsia="仿宋_GB2312"/>
                <w:szCs w:val="21"/>
              </w:rPr>
              <w:t>①</w:t>
            </w:r>
            <w:r>
              <w:rPr>
                <w:rFonts w:hint="eastAsia" w:ascii="仿宋_GB2312" w:hAnsi="宋体" w:eastAsia="仿宋_GB2312"/>
                <w:szCs w:val="21"/>
                <w:lang w:val="en-US" w:eastAsia="zh-CN"/>
              </w:rPr>
              <w:t>协助</w:t>
            </w:r>
            <w:r>
              <w:rPr>
                <w:rFonts w:hint="eastAsia" w:ascii="仿宋_GB2312" w:hAnsi="宋体" w:eastAsia="仿宋_GB2312"/>
                <w:szCs w:val="21"/>
              </w:rPr>
              <w:t>审核工程量清单</w:t>
            </w:r>
          </w:p>
          <w:p w14:paraId="437C3B39">
            <w:pPr>
              <w:jc w:val="both"/>
              <w:outlineLvl w:val="1"/>
              <w:rPr>
                <w:rFonts w:hint="default" w:ascii="仿宋_GB2312" w:hAnsi="宋体" w:eastAsia="仿宋_GB2312"/>
                <w:szCs w:val="21"/>
                <w:lang w:val="en-US" w:eastAsia="zh-CN"/>
              </w:rPr>
            </w:pPr>
            <w:r>
              <w:rPr>
                <w:rFonts w:hint="eastAsia" w:ascii="仿宋_GB2312" w:hAnsi="宋体" w:eastAsia="仿宋_GB2312"/>
                <w:szCs w:val="21"/>
              </w:rPr>
              <w:t>②</w:t>
            </w:r>
            <w:r>
              <w:rPr>
                <w:rFonts w:hint="eastAsia" w:ascii="仿宋_GB2312" w:hAnsi="宋体" w:eastAsia="仿宋_GB2312"/>
                <w:szCs w:val="21"/>
                <w:lang w:val="en-US" w:eastAsia="zh-CN"/>
              </w:rPr>
              <w:t>配合开展</w:t>
            </w:r>
            <w:r>
              <w:rPr>
                <w:rFonts w:hint="eastAsia" w:ascii="仿宋_GB2312" w:hAnsi="宋体" w:eastAsia="仿宋_GB2312"/>
                <w:szCs w:val="21"/>
              </w:rPr>
              <w:t>最高投标限价</w:t>
            </w:r>
            <w:r>
              <w:rPr>
                <w:rFonts w:hint="eastAsia" w:ascii="仿宋_GB2312" w:hAnsi="宋体" w:eastAsia="仿宋_GB2312"/>
                <w:szCs w:val="21"/>
                <w:lang w:val="en-US" w:eastAsia="zh-CN"/>
              </w:rPr>
              <w:t>评审工作</w:t>
            </w:r>
          </w:p>
          <w:p w14:paraId="11C22467">
            <w:pPr>
              <w:jc w:val="both"/>
              <w:outlineLvl w:val="1"/>
              <w:rPr>
                <w:rFonts w:hint="eastAsia" w:ascii="仿宋_GB2312" w:hAnsi="宋体" w:eastAsia="仿宋_GB2312"/>
                <w:szCs w:val="21"/>
              </w:rPr>
            </w:pPr>
            <w:r>
              <w:rPr>
                <w:rFonts w:hint="eastAsia" w:ascii="仿宋_GB2312" w:hAnsi="宋体" w:eastAsia="仿宋_GB2312"/>
                <w:szCs w:val="21"/>
              </w:rPr>
              <w:t>③协助开展清标工作</w:t>
            </w:r>
          </w:p>
          <w:p w14:paraId="76B8679C">
            <w:pPr>
              <w:jc w:val="both"/>
              <w:outlineLvl w:val="1"/>
              <w:rPr>
                <w:rFonts w:hint="eastAsia" w:ascii="仿宋_GB2312" w:hAnsi="宋体" w:eastAsia="仿宋_GB2312"/>
                <w:szCs w:val="21"/>
              </w:rPr>
            </w:pPr>
            <w:r>
              <w:rPr>
                <w:rFonts w:hint="eastAsia" w:ascii="仿宋_GB2312" w:hAnsi="宋体" w:eastAsia="仿宋_GB2312"/>
                <w:szCs w:val="21"/>
              </w:rPr>
              <w:t>（</w:t>
            </w:r>
            <w:r>
              <w:rPr>
                <w:rFonts w:hint="eastAsia" w:ascii="仿宋_GB2312" w:hAnsi="宋体" w:eastAsia="仿宋_GB2312"/>
                <w:szCs w:val="21"/>
                <w:lang w:val="en-US" w:eastAsia="zh-CN"/>
              </w:rPr>
              <w:t>2</w:t>
            </w:r>
            <w:r>
              <w:rPr>
                <w:rFonts w:hint="eastAsia" w:ascii="仿宋_GB2312" w:hAnsi="宋体" w:eastAsia="仿宋_GB2312"/>
                <w:szCs w:val="21"/>
              </w:rPr>
              <w:t>）施工阶段</w:t>
            </w:r>
          </w:p>
          <w:p w14:paraId="38661DBE">
            <w:pPr>
              <w:jc w:val="both"/>
              <w:outlineLvl w:val="1"/>
              <w:rPr>
                <w:rFonts w:hint="eastAsia" w:ascii="仿宋_GB2312" w:hAnsi="宋体" w:eastAsia="仿宋_GB2312"/>
                <w:szCs w:val="21"/>
              </w:rPr>
            </w:pPr>
            <w:r>
              <w:rPr>
                <w:rFonts w:hint="eastAsia" w:ascii="仿宋_GB2312" w:hAnsi="宋体" w:eastAsia="仿宋_GB2312"/>
                <w:szCs w:val="21"/>
              </w:rPr>
              <w:t>①编制项目资金使用计划并动态调整</w:t>
            </w:r>
          </w:p>
          <w:p w14:paraId="751DCDA0">
            <w:pPr>
              <w:jc w:val="both"/>
              <w:outlineLvl w:val="1"/>
              <w:rPr>
                <w:rFonts w:hint="eastAsia" w:ascii="仿宋_GB2312" w:hAnsi="宋体" w:eastAsia="仿宋_GB2312"/>
                <w:szCs w:val="21"/>
              </w:rPr>
            </w:pPr>
            <w:r>
              <w:rPr>
                <w:rFonts w:hint="eastAsia" w:ascii="仿宋_GB2312" w:hAnsi="宋体" w:eastAsia="仿宋_GB2312"/>
                <w:szCs w:val="21"/>
              </w:rPr>
              <w:t>②审核工程计量与合同价款</w:t>
            </w:r>
          </w:p>
          <w:p w14:paraId="5DF49674">
            <w:pPr>
              <w:jc w:val="both"/>
              <w:outlineLvl w:val="1"/>
              <w:rPr>
                <w:rFonts w:hint="eastAsia" w:ascii="仿宋_GB2312" w:hAnsi="宋体" w:eastAsia="仿宋_GB2312"/>
                <w:szCs w:val="21"/>
                <w:lang w:eastAsia="zh-CN"/>
              </w:rPr>
            </w:pPr>
            <w:r>
              <w:rPr>
                <w:rFonts w:hint="eastAsia" w:ascii="仿宋_GB2312" w:hAnsi="宋体" w:eastAsia="仿宋_GB2312"/>
                <w:szCs w:val="21"/>
              </w:rPr>
              <w:t>③协助进行甲供材料和设备的询价与核价工作</w:t>
            </w:r>
            <w:r>
              <w:rPr>
                <w:rFonts w:hint="eastAsia" w:ascii="仿宋_GB2312" w:hAnsi="宋体" w:eastAsia="仿宋_GB2312"/>
                <w:szCs w:val="21"/>
                <w:lang w:eastAsia="zh-CN"/>
              </w:rPr>
              <w:t>（</w:t>
            </w:r>
            <w:r>
              <w:rPr>
                <w:rFonts w:hint="eastAsia" w:ascii="仿宋_GB2312" w:hAnsi="宋体" w:eastAsia="仿宋_GB2312"/>
                <w:szCs w:val="21"/>
                <w:lang w:val="en-US" w:eastAsia="zh-CN"/>
              </w:rPr>
              <w:t>如有</w:t>
            </w:r>
            <w:r>
              <w:rPr>
                <w:rFonts w:hint="eastAsia" w:ascii="仿宋_GB2312" w:hAnsi="宋体" w:eastAsia="仿宋_GB2312"/>
                <w:szCs w:val="21"/>
                <w:lang w:eastAsia="zh-CN"/>
              </w:rPr>
              <w:t>）</w:t>
            </w:r>
          </w:p>
          <w:p w14:paraId="2B38F1CD">
            <w:pPr>
              <w:jc w:val="both"/>
              <w:outlineLvl w:val="1"/>
              <w:rPr>
                <w:rFonts w:hint="eastAsia" w:ascii="仿宋_GB2312" w:hAnsi="宋体" w:eastAsia="仿宋_GB2312"/>
                <w:szCs w:val="21"/>
              </w:rPr>
            </w:pPr>
            <w:r>
              <w:rPr>
                <w:rFonts w:hint="eastAsia" w:ascii="仿宋_GB2312" w:hAnsi="宋体" w:eastAsia="仿宋_GB2312"/>
                <w:szCs w:val="21"/>
              </w:rPr>
              <w:t>④审核工程变更、工程索赔和工程签证</w:t>
            </w:r>
          </w:p>
          <w:p w14:paraId="16B5E5DB">
            <w:pPr>
              <w:jc w:val="both"/>
              <w:outlineLvl w:val="1"/>
              <w:rPr>
                <w:rFonts w:hint="eastAsia" w:ascii="仿宋_GB2312" w:hAnsi="宋体" w:eastAsia="仿宋_GB2312"/>
                <w:szCs w:val="21"/>
              </w:rPr>
            </w:pPr>
            <w:r>
              <w:rPr>
                <w:rFonts w:hint="eastAsia" w:ascii="仿宋_GB2312" w:hAnsi="宋体" w:eastAsia="仿宋_GB2312"/>
                <w:szCs w:val="21"/>
              </w:rPr>
              <w:t>⑤动态管理项目投资工作，提供分析报告</w:t>
            </w:r>
          </w:p>
          <w:p w14:paraId="1EEF340D">
            <w:pPr>
              <w:jc w:val="both"/>
              <w:outlineLvl w:val="1"/>
              <w:rPr>
                <w:rFonts w:hint="eastAsia" w:ascii="仿宋_GB2312" w:hAnsi="宋体" w:eastAsia="仿宋_GB2312"/>
                <w:szCs w:val="21"/>
              </w:rPr>
            </w:pPr>
            <w:r>
              <w:rPr>
                <w:rFonts w:hint="eastAsia" w:ascii="仿宋_GB2312" w:hAnsi="宋体" w:eastAsia="仿宋_GB2312"/>
                <w:szCs w:val="21"/>
              </w:rPr>
              <w:t>（</w:t>
            </w:r>
            <w:r>
              <w:rPr>
                <w:rFonts w:hint="eastAsia" w:ascii="仿宋_GB2312" w:hAnsi="宋体" w:eastAsia="仿宋_GB2312"/>
                <w:szCs w:val="21"/>
                <w:lang w:val="en-US" w:eastAsia="zh-CN"/>
              </w:rPr>
              <w:t>3</w:t>
            </w:r>
            <w:r>
              <w:rPr>
                <w:rFonts w:hint="eastAsia" w:ascii="仿宋_GB2312" w:hAnsi="宋体" w:eastAsia="仿宋_GB2312"/>
                <w:szCs w:val="21"/>
              </w:rPr>
              <w:t>）竣工阶段</w:t>
            </w:r>
          </w:p>
          <w:p w14:paraId="26235AC2">
            <w:pPr>
              <w:jc w:val="both"/>
              <w:outlineLvl w:val="1"/>
              <w:rPr>
                <w:rFonts w:hint="eastAsia" w:ascii="仿宋_GB2312" w:hAnsi="宋体" w:eastAsia="仿宋_GB2312"/>
                <w:szCs w:val="21"/>
              </w:rPr>
            </w:pPr>
            <w:r>
              <w:rPr>
                <w:rFonts w:hint="eastAsia" w:ascii="仿宋_GB2312" w:hAnsi="宋体" w:eastAsia="仿宋_GB2312"/>
                <w:szCs w:val="21"/>
              </w:rPr>
              <w:t>①组织审核竣工结算</w:t>
            </w:r>
          </w:p>
          <w:p w14:paraId="0C188F9E">
            <w:pPr>
              <w:jc w:val="both"/>
              <w:outlineLvl w:val="1"/>
              <w:rPr>
                <w:rFonts w:hint="eastAsia" w:ascii="仿宋_GB2312" w:hAnsi="宋体" w:eastAsia="仿宋_GB2312"/>
                <w:szCs w:val="21"/>
              </w:rPr>
            </w:pPr>
            <w:r>
              <w:rPr>
                <w:rFonts w:hint="eastAsia" w:ascii="仿宋_GB2312" w:hAnsi="宋体" w:eastAsia="仿宋_GB2312"/>
                <w:szCs w:val="21"/>
              </w:rPr>
              <w:t>②开展工程技术经济指标分析</w:t>
            </w:r>
          </w:p>
          <w:p w14:paraId="487772E0">
            <w:pPr>
              <w:jc w:val="both"/>
              <w:outlineLvl w:val="1"/>
              <w:rPr>
                <w:rFonts w:hint="eastAsia" w:ascii="仿宋_GB2312" w:hAnsi="宋体" w:eastAsia="仿宋_GB2312"/>
                <w:szCs w:val="21"/>
              </w:rPr>
            </w:pPr>
            <w:r>
              <w:rPr>
                <w:rFonts w:hint="eastAsia" w:ascii="仿宋_GB2312" w:hAnsi="宋体" w:eastAsia="仿宋_GB2312"/>
                <w:szCs w:val="21"/>
              </w:rPr>
              <w:t>③组织审核竣工决算报告</w:t>
            </w:r>
          </w:p>
          <w:p w14:paraId="5A4E236F">
            <w:pPr>
              <w:jc w:val="both"/>
              <w:outlineLvl w:val="1"/>
              <w:rPr>
                <w:rFonts w:hint="eastAsia" w:ascii="仿宋_GB2312" w:hAnsi="宋体" w:eastAsia="仿宋_GB2312"/>
                <w:szCs w:val="21"/>
              </w:rPr>
            </w:pPr>
            <w:r>
              <w:rPr>
                <w:rFonts w:hint="eastAsia" w:ascii="仿宋_GB2312" w:hAnsi="宋体" w:eastAsia="仿宋_GB2312"/>
                <w:szCs w:val="21"/>
              </w:rPr>
              <w:t>④配合竣工结算审计工作</w:t>
            </w:r>
          </w:p>
        </w:tc>
        <w:tc>
          <w:tcPr>
            <w:tcW w:w="738" w:type="dxa"/>
            <w:noWrap w:val="0"/>
            <w:vAlign w:val="center"/>
          </w:tcPr>
          <w:p w14:paraId="69E42BB7">
            <w:pPr>
              <w:jc w:val="center"/>
              <w:rPr>
                <w:rFonts w:hint="eastAsia" w:ascii="仿宋_GB2312" w:hAnsi="宋体" w:eastAsia="仿宋_GB2312"/>
                <w:szCs w:val="21"/>
              </w:rPr>
            </w:pPr>
          </w:p>
        </w:tc>
      </w:tr>
      <w:tr w14:paraId="3109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735" w:type="dxa"/>
            <w:noWrap w:val="0"/>
            <w:vAlign w:val="center"/>
          </w:tcPr>
          <w:p w14:paraId="0D314460">
            <w:pPr>
              <w:jc w:val="center"/>
              <w:rPr>
                <w:rFonts w:hint="eastAsia" w:ascii="仿宋_GB2312" w:hAnsi="宋体" w:eastAsia="仿宋_GB2312"/>
                <w:szCs w:val="21"/>
                <w:lang w:eastAsia="zh-CN"/>
              </w:rPr>
            </w:pPr>
            <w:r>
              <w:rPr>
                <w:rFonts w:hint="eastAsia" w:ascii="仿宋_GB2312" w:hAnsi="宋体" w:eastAsia="仿宋_GB2312"/>
                <w:szCs w:val="21"/>
                <w:lang w:val="en-US" w:eastAsia="zh-CN"/>
              </w:rPr>
              <w:t>6</w:t>
            </w:r>
          </w:p>
        </w:tc>
        <w:tc>
          <w:tcPr>
            <w:tcW w:w="1155" w:type="dxa"/>
            <w:noWrap w:val="0"/>
            <w:vAlign w:val="center"/>
          </w:tcPr>
          <w:p w14:paraId="76E90345">
            <w:pPr>
              <w:jc w:val="center"/>
              <w:rPr>
                <w:rFonts w:hint="eastAsia" w:ascii="仿宋_GB2312" w:hAnsi="宋体" w:eastAsia="仿宋_GB2312"/>
                <w:szCs w:val="21"/>
              </w:rPr>
            </w:pPr>
            <w:r>
              <w:rPr>
                <w:rFonts w:hint="eastAsia" w:ascii="仿宋_GB2312" w:hAnsi="宋体" w:eastAsia="仿宋_GB2312"/>
                <w:szCs w:val="21"/>
              </w:rPr>
              <w:t>招标采购管理</w:t>
            </w:r>
          </w:p>
        </w:tc>
        <w:tc>
          <w:tcPr>
            <w:tcW w:w="5887" w:type="dxa"/>
            <w:noWrap w:val="0"/>
            <w:vAlign w:val="center"/>
          </w:tcPr>
          <w:p w14:paraId="48887614">
            <w:pPr>
              <w:jc w:val="left"/>
              <w:outlineLvl w:val="1"/>
              <w:rPr>
                <w:rFonts w:hint="eastAsia" w:ascii="仿宋_GB2312" w:hAnsi="宋体" w:eastAsia="仿宋_GB2312"/>
                <w:szCs w:val="21"/>
              </w:rPr>
            </w:pPr>
            <w:bookmarkStart w:id="394" w:name="_Toc527992434"/>
            <w:r>
              <w:rPr>
                <w:rFonts w:hint="eastAsia" w:ascii="仿宋_GB2312" w:hAnsi="宋体" w:eastAsia="仿宋_GB2312"/>
                <w:szCs w:val="21"/>
              </w:rPr>
              <w:t>（1）</w:t>
            </w:r>
            <w:r>
              <w:rPr>
                <w:rFonts w:hint="eastAsia" w:ascii="仿宋_GB2312" w:hAnsi="宋体" w:eastAsia="仿宋_GB2312"/>
                <w:szCs w:val="21"/>
                <w:lang w:val="en-US" w:eastAsia="zh-CN"/>
              </w:rPr>
              <w:t>协助</w:t>
            </w:r>
            <w:r>
              <w:rPr>
                <w:rFonts w:hint="eastAsia" w:ascii="仿宋_GB2312" w:hAnsi="宋体" w:eastAsia="仿宋_GB2312"/>
                <w:szCs w:val="21"/>
              </w:rPr>
              <w:t>开展招标策划工作</w:t>
            </w:r>
            <w:bookmarkEnd w:id="394"/>
          </w:p>
          <w:p w14:paraId="044B0880">
            <w:pPr>
              <w:jc w:val="left"/>
              <w:outlineLvl w:val="1"/>
              <w:rPr>
                <w:rFonts w:hint="eastAsia" w:ascii="仿宋_GB2312" w:hAnsi="宋体" w:eastAsia="仿宋_GB2312"/>
                <w:szCs w:val="21"/>
              </w:rPr>
            </w:pPr>
            <w:bookmarkStart w:id="395" w:name="_Toc527992435"/>
            <w:r>
              <w:rPr>
                <w:rFonts w:hint="eastAsia" w:ascii="仿宋_GB2312" w:hAnsi="宋体" w:eastAsia="仿宋_GB2312"/>
                <w:szCs w:val="21"/>
              </w:rPr>
              <w:t>（2）协助落实招标采购条件</w:t>
            </w:r>
            <w:bookmarkEnd w:id="395"/>
          </w:p>
          <w:p w14:paraId="2720AA3C">
            <w:pPr>
              <w:jc w:val="left"/>
              <w:outlineLvl w:val="1"/>
              <w:rPr>
                <w:rFonts w:hint="eastAsia" w:ascii="仿宋_GB2312" w:hAnsi="宋体" w:eastAsia="仿宋_GB2312"/>
                <w:szCs w:val="21"/>
              </w:rPr>
            </w:pPr>
            <w:bookmarkStart w:id="396" w:name="_Toc527992436"/>
            <w:r>
              <w:rPr>
                <w:rFonts w:hint="eastAsia" w:ascii="仿宋_GB2312" w:hAnsi="宋体" w:eastAsia="仿宋_GB2312"/>
                <w:szCs w:val="21"/>
              </w:rPr>
              <w:t>（3）组织编制或审核招标采购计划</w:t>
            </w:r>
            <w:bookmarkEnd w:id="396"/>
          </w:p>
          <w:p w14:paraId="0803CC1B">
            <w:pPr>
              <w:jc w:val="left"/>
              <w:outlineLvl w:val="1"/>
              <w:rPr>
                <w:rFonts w:hint="eastAsia" w:ascii="仿宋_GB2312" w:hAnsi="宋体" w:eastAsia="仿宋_GB2312"/>
                <w:szCs w:val="21"/>
              </w:rPr>
            </w:pPr>
            <w:bookmarkStart w:id="397" w:name="_Toc527992438"/>
            <w:r>
              <w:rPr>
                <w:rFonts w:hint="eastAsia" w:ascii="仿宋_GB2312" w:hAnsi="宋体" w:eastAsia="仿宋_GB2312"/>
                <w:szCs w:val="21"/>
              </w:rPr>
              <w:t>（</w:t>
            </w:r>
            <w:r>
              <w:rPr>
                <w:rFonts w:hint="eastAsia" w:ascii="仿宋_GB2312" w:hAnsi="宋体" w:eastAsia="仿宋_GB2312"/>
                <w:szCs w:val="21"/>
                <w:lang w:val="en-US" w:eastAsia="zh-CN"/>
              </w:rPr>
              <w:t>4</w:t>
            </w:r>
            <w:r>
              <w:rPr>
                <w:rFonts w:hint="eastAsia" w:ascii="仿宋_GB2312" w:hAnsi="宋体" w:eastAsia="仿宋_GB2312"/>
                <w:szCs w:val="21"/>
              </w:rPr>
              <w:t>）</w:t>
            </w:r>
            <w:r>
              <w:rPr>
                <w:rFonts w:hint="eastAsia" w:ascii="仿宋_GB2312" w:hAnsi="宋体" w:eastAsia="仿宋_GB2312"/>
                <w:szCs w:val="21"/>
                <w:lang w:val="en-US" w:eastAsia="zh-CN"/>
              </w:rPr>
              <w:t>配合</w:t>
            </w:r>
            <w:r>
              <w:rPr>
                <w:rFonts w:hint="eastAsia" w:ascii="仿宋_GB2312" w:hAnsi="宋体" w:eastAsia="仿宋_GB2312"/>
                <w:szCs w:val="21"/>
              </w:rPr>
              <w:t>编制招标采购前期准备文件</w:t>
            </w:r>
            <w:bookmarkEnd w:id="397"/>
          </w:p>
          <w:p w14:paraId="5454F6F7">
            <w:pPr>
              <w:jc w:val="left"/>
              <w:outlineLvl w:val="1"/>
              <w:rPr>
                <w:rFonts w:hint="eastAsia" w:ascii="仿宋_GB2312" w:hAnsi="宋体" w:eastAsia="仿宋_GB2312"/>
                <w:szCs w:val="21"/>
              </w:rPr>
            </w:pPr>
            <w:bookmarkStart w:id="398" w:name="_Toc527992439"/>
            <w:r>
              <w:rPr>
                <w:rFonts w:hint="eastAsia" w:ascii="仿宋_GB2312" w:hAnsi="宋体" w:eastAsia="仿宋_GB2312"/>
                <w:szCs w:val="21"/>
              </w:rPr>
              <w:t>（</w:t>
            </w:r>
            <w:r>
              <w:rPr>
                <w:rFonts w:hint="eastAsia" w:ascii="仿宋_GB2312" w:hAnsi="宋体" w:eastAsia="仿宋_GB2312"/>
                <w:szCs w:val="21"/>
                <w:lang w:val="en-US" w:eastAsia="zh-CN"/>
              </w:rPr>
              <w:t>5</w:t>
            </w:r>
            <w:r>
              <w:rPr>
                <w:rFonts w:hint="eastAsia" w:ascii="仿宋_GB2312" w:hAnsi="宋体" w:eastAsia="仿宋_GB2312"/>
                <w:szCs w:val="21"/>
              </w:rPr>
              <w:t>）</w:t>
            </w:r>
            <w:r>
              <w:rPr>
                <w:rFonts w:hint="eastAsia" w:ascii="仿宋_GB2312" w:hAnsi="宋体" w:eastAsia="仿宋_GB2312"/>
                <w:szCs w:val="21"/>
                <w:lang w:val="en-US" w:eastAsia="zh-CN"/>
              </w:rPr>
              <w:t>参与</w:t>
            </w:r>
            <w:r>
              <w:rPr>
                <w:rFonts w:hint="eastAsia" w:ascii="仿宋_GB2312" w:hAnsi="宋体" w:eastAsia="仿宋_GB2312"/>
                <w:szCs w:val="21"/>
              </w:rPr>
              <w:t>监督和管理招标采购实施过程</w:t>
            </w:r>
            <w:bookmarkEnd w:id="398"/>
          </w:p>
          <w:p w14:paraId="002A4EE2">
            <w:pPr>
              <w:jc w:val="left"/>
              <w:outlineLvl w:val="1"/>
              <w:rPr>
                <w:rFonts w:hint="eastAsia" w:ascii="仿宋_GB2312" w:hAnsi="宋体" w:eastAsia="仿宋_GB2312" w:cs="宋体"/>
                <w:szCs w:val="21"/>
              </w:rPr>
            </w:pPr>
            <w:bookmarkStart w:id="399" w:name="_Toc527992440"/>
            <w:r>
              <w:rPr>
                <w:rFonts w:hint="eastAsia" w:ascii="仿宋_GB2312" w:hAnsi="宋体" w:eastAsia="仿宋_GB2312"/>
                <w:szCs w:val="21"/>
              </w:rPr>
              <w:t>（</w:t>
            </w:r>
            <w:r>
              <w:rPr>
                <w:rFonts w:hint="eastAsia" w:ascii="仿宋_GB2312" w:hAnsi="宋体" w:eastAsia="仿宋_GB2312"/>
                <w:szCs w:val="21"/>
                <w:lang w:val="en-US" w:eastAsia="zh-CN"/>
              </w:rPr>
              <w:t>6</w:t>
            </w:r>
            <w:r>
              <w:rPr>
                <w:rFonts w:hint="eastAsia" w:ascii="仿宋_GB2312" w:hAnsi="宋体" w:eastAsia="仿宋_GB2312"/>
                <w:szCs w:val="21"/>
              </w:rPr>
              <w:t>）</w:t>
            </w:r>
            <w:r>
              <w:rPr>
                <w:rFonts w:hint="eastAsia" w:ascii="仿宋_GB2312" w:hAnsi="宋体" w:eastAsia="仿宋_GB2312" w:cs="宋体"/>
                <w:szCs w:val="21"/>
              </w:rPr>
              <w:t>参与合同谈判和签订工作</w:t>
            </w:r>
            <w:bookmarkEnd w:id="399"/>
          </w:p>
        </w:tc>
        <w:tc>
          <w:tcPr>
            <w:tcW w:w="738" w:type="dxa"/>
            <w:noWrap w:val="0"/>
            <w:vAlign w:val="center"/>
          </w:tcPr>
          <w:p w14:paraId="288E9C4D">
            <w:pPr>
              <w:jc w:val="center"/>
              <w:rPr>
                <w:rFonts w:hint="eastAsia" w:ascii="仿宋_GB2312" w:hAnsi="宋体" w:eastAsia="仿宋_GB2312"/>
                <w:szCs w:val="21"/>
              </w:rPr>
            </w:pPr>
          </w:p>
        </w:tc>
      </w:tr>
      <w:tr w14:paraId="751D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35" w:type="dxa"/>
            <w:noWrap w:val="0"/>
            <w:vAlign w:val="center"/>
          </w:tcPr>
          <w:p w14:paraId="5E61BFC2">
            <w:pPr>
              <w:jc w:val="center"/>
              <w:rPr>
                <w:rFonts w:hint="eastAsia" w:ascii="仿宋_GB2312" w:hAnsi="宋体" w:eastAsia="仿宋_GB2312"/>
                <w:szCs w:val="21"/>
                <w:lang w:eastAsia="zh-CN"/>
              </w:rPr>
            </w:pPr>
            <w:r>
              <w:rPr>
                <w:rFonts w:hint="eastAsia" w:ascii="仿宋_GB2312" w:hAnsi="宋体" w:eastAsia="仿宋_GB2312"/>
                <w:szCs w:val="21"/>
                <w:lang w:val="en-US" w:eastAsia="zh-CN"/>
              </w:rPr>
              <w:t>7</w:t>
            </w:r>
          </w:p>
        </w:tc>
        <w:tc>
          <w:tcPr>
            <w:tcW w:w="1155" w:type="dxa"/>
            <w:noWrap w:val="0"/>
            <w:vAlign w:val="center"/>
          </w:tcPr>
          <w:p w14:paraId="7B39FAAE">
            <w:pPr>
              <w:jc w:val="center"/>
              <w:rPr>
                <w:rFonts w:hint="eastAsia" w:ascii="仿宋_GB2312" w:hAnsi="宋体" w:eastAsia="仿宋_GB2312"/>
                <w:szCs w:val="21"/>
              </w:rPr>
            </w:pPr>
            <w:r>
              <w:rPr>
                <w:rFonts w:hint="eastAsia" w:ascii="仿宋_GB2312" w:hAnsi="宋体" w:eastAsia="仿宋_GB2312"/>
                <w:szCs w:val="21"/>
              </w:rPr>
              <w:t>组织协调管理</w:t>
            </w:r>
          </w:p>
        </w:tc>
        <w:tc>
          <w:tcPr>
            <w:tcW w:w="5887" w:type="dxa"/>
            <w:noWrap w:val="0"/>
            <w:vAlign w:val="center"/>
          </w:tcPr>
          <w:p w14:paraId="038BDECA">
            <w:pPr>
              <w:jc w:val="left"/>
              <w:outlineLvl w:val="1"/>
              <w:rPr>
                <w:rFonts w:hint="eastAsia" w:ascii="仿宋_GB2312" w:hAnsi="宋体" w:eastAsia="仿宋_GB2312"/>
                <w:szCs w:val="21"/>
              </w:rPr>
            </w:pPr>
            <w:bookmarkStart w:id="400" w:name="_Toc527992469"/>
            <w:r>
              <w:rPr>
                <w:rFonts w:hint="eastAsia" w:ascii="仿宋_GB2312" w:hAnsi="宋体" w:eastAsia="仿宋_GB2312"/>
                <w:szCs w:val="21"/>
              </w:rPr>
              <w:t>（1）建立组织管理协调体系</w:t>
            </w:r>
            <w:bookmarkEnd w:id="400"/>
          </w:p>
          <w:p w14:paraId="32A13362">
            <w:pPr>
              <w:jc w:val="left"/>
              <w:outlineLvl w:val="1"/>
              <w:rPr>
                <w:rFonts w:hint="eastAsia" w:ascii="仿宋_GB2312" w:hAnsi="宋体" w:eastAsia="仿宋_GB2312"/>
                <w:szCs w:val="21"/>
              </w:rPr>
            </w:pPr>
            <w:bookmarkStart w:id="401" w:name="_Toc527992470"/>
            <w:r>
              <w:rPr>
                <w:rFonts w:hint="eastAsia" w:ascii="仿宋_GB2312" w:hAnsi="宋体" w:eastAsia="仿宋_GB2312"/>
                <w:szCs w:val="21"/>
              </w:rPr>
              <w:t>（2）组织、协调、建立项目各参建单位沟通机制</w:t>
            </w:r>
          </w:p>
          <w:p w14:paraId="11342D81">
            <w:pPr>
              <w:jc w:val="left"/>
              <w:outlineLvl w:val="1"/>
              <w:rPr>
                <w:rFonts w:hint="eastAsia" w:ascii="仿宋_GB2312" w:hAnsi="宋体" w:eastAsia="仿宋_GB2312"/>
                <w:szCs w:val="21"/>
              </w:rPr>
            </w:pPr>
            <w:r>
              <w:rPr>
                <w:rFonts w:hint="eastAsia" w:ascii="仿宋_GB2312" w:hAnsi="宋体" w:eastAsia="仿宋_GB2312"/>
                <w:szCs w:val="21"/>
              </w:rPr>
              <w:t>（3）协调参建各方及外部单位关系</w:t>
            </w:r>
            <w:bookmarkEnd w:id="401"/>
          </w:p>
          <w:p w14:paraId="465C1AE2">
            <w:pPr>
              <w:autoSpaceDN w:val="0"/>
              <w:jc w:val="left"/>
              <w:outlineLvl w:val="1"/>
              <w:rPr>
                <w:rFonts w:hint="eastAsia" w:ascii="仿宋_GB2312" w:hAnsi="宋体" w:eastAsia="仿宋_GB2312"/>
                <w:szCs w:val="21"/>
              </w:rPr>
            </w:pPr>
            <w:bookmarkStart w:id="402" w:name="_Toc527992471"/>
            <w:r>
              <w:rPr>
                <w:rFonts w:hint="eastAsia" w:ascii="仿宋_GB2312" w:hAnsi="宋体" w:eastAsia="仿宋_GB2312"/>
                <w:szCs w:val="21"/>
              </w:rPr>
              <w:t>（4）主持</w:t>
            </w:r>
            <w:r>
              <w:rPr>
                <w:rFonts w:hint="eastAsia" w:ascii="仿宋_GB2312" w:hAnsi="宋体" w:eastAsia="仿宋_GB2312"/>
                <w:szCs w:val="21"/>
                <w:lang w:val="en-US" w:eastAsia="zh-CN"/>
              </w:rPr>
              <w:t>或参与</w:t>
            </w:r>
            <w:r>
              <w:rPr>
                <w:rFonts w:hint="eastAsia" w:ascii="仿宋_GB2312" w:hAnsi="宋体" w:eastAsia="仿宋_GB2312"/>
                <w:szCs w:val="21"/>
              </w:rPr>
              <w:t>各种工程管理会议，保证参建各方沟通顺畅</w:t>
            </w:r>
            <w:bookmarkEnd w:id="402"/>
          </w:p>
          <w:p w14:paraId="5B38E5EA">
            <w:pPr>
              <w:jc w:val="left"/>
              <w:outlineLvl w:val="1"/>
              <w:rPr>
                <w:rFonts w:hint="eastAsia" w:ascii="仿宋_GB2312" w:hAnsi="宋体" w:eastAsia="仿宋_GB2312"/>
                <w:szCs w:val="21"/>
              </w:rPr>
            </w:pPr>
            <w:bookmarkStart w:id="403" w:name="_Toc527992472"/>
            <w:r>
              <w:rPr>
                <w:rFonts w:hint="eastAsia" w:ascii="仿宋_GB2312" w:hAnsi="宋体" w:eastAsia="仿宋_GB2312"/>
                <w:szCs w:val="21"/>
              </w:rPr>
              <w:t>（5）明确对</w:t>
            </w:r>
            <w:r>
              <w:rPr>
                <w:rFonts w:hint="eastAsia" w:ascii="仿宋_GB2312" w:hAnsi="宋体" w:eastAsia="仿宋_GB2312"/>
                <w:szCs w:val="21"/>
                <w:lang w:val="en-US" w:eastAsia="zh-CN"/>
              </w:rPr>
              <w:t>监理单位、</w:t>
            </w:r>
            <w:r>
              <w:rPr>
                <w:rFonts w:hint="eastAsia" w:ascii="仿宋_GB2312" w:hAnsi="宋体" w:eastAsia="仿宋_GB2312"/>
                <w:szCs w:val="21"/>
              </w:rPr>
              <w:t>总包单位和分包单位的管理要求</w:t>
            </w:r>
            <w:bookmarkEnd w:id="403"/>
          </w:p>
        </w:tc>
        <w:tc>
          <w:tcPr>
            <w:tcW w:w="738" w:type="dxa"/>
            <w:noWrap w:val="0"/>
            <w:vAlign w:val="center"/>
          </w:tcPr>
          <w:p w14:paraId="33E54FE7">
            <w:pPr>
              <w:jc w:val="center"/>
              <w:rPr>
                <w:rFonts w:hint="eastAsia" w:ascii="仿宋_GB2312" w:hAnsi="宋体" w:eastAsia="仿宋_GB2312"/>
                <w:szCs w:val="21"/>
              </w:rPr>
            </w:pPr>
          </w:p>
        </w:tc>
      </w:tr>
      <w:tr w14:paraId="5CBB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3" w:hRule="atLeast"/>
          <w:jc w:val="center"/>
        </w:trPr>
        <w:tc>
          <w:tcPr>
            <w:tcW w:w="735" w:type="dxa"/>
            <w:noWrap w:val="0"/>
            <w:vAlign w:val="center"/>
          </w:tcPr>
          <w:p w14:paraId="2D6F7207">
            <w:pPr>
              <w:jc w:val="center"/>
              <w:rPr>
                <w:rFonts w:hint="eastAsia" w:ascii="仿宋_GB2312" w:hAnsi="宋体" w:eastAsia="仿宋_GB2312"/>
                <w:szCs w:val="21"/>
              </w:rPr>
            </w:pPr>
          </w:p>
          <w:p w14:paraId="4F519E1F">
            <w:pPr>
              <w:jc w:val="center"/>
              <w:rPr>
                <w:rFonts w:hint="eastAsia" w:ascii="仿宋_GB2312" w:hAnsi="宋体" w:eastAsia="仿宋_GB2312"/>
                <w:szCs w:val="21"/>
              </w:rPr>
            </w:pPr>
          </w:p>
          <w:p w14:paraId="6D988E16">
            <w:pPr>
              <w:jc w:val="center"/>
              <w:rPr>
                <w:rFonts w:hint="eastAsia" w:ascii="仿宋_GB2312" w:hAnsi="宋体" w:eastAsia="仿宋_GB2312"/>
                <w:szCs w:val="21"/>
              </w:rPr>
            </w:pPr>
          </w:p>
          <w:p w14:paraId="502D4C0E">
            <w:pPr>
              <w:jc w:val="center"/>
              <w:rPr>
                <w:rFonts w:hint="eastAsia" w:ascii="仿宋_GB2312" w:hAnsi="宋体" w:eastAsia="仿宋_GB2312"/>
                <w:szCs w:val="21"/>
                <w:lang w:eastAsia="zh-CN"/>
              </w:rPr>
            </w:pPr>
            <w:r>
              <w:rPr>
                <w:rFonts w:hint="eastAsia" w:ascii="仿宋_GB2312" w:hAnsi="宋体" w:eastAsia="仿宋_GB2312"/>
                <w:szCs w:val="21"/>
                <w:lang w:val="en-US" w:eastAsia="zh-CN"/>
              </w:rPr>
              <w:t>8</w:t>
            </w:r>
          </w:p>
          <w:p w14:paraId="42C26470">
            <w:pPr>
              <w:jc w:val="both"/>
              <w:rPr>
                <w:rFonts w:hint="eastAsia" w:ascii="仿宋_GB2312" w:hAnsi="宋体" w:eastAsia="仿宋_GB2312"/>
                <w:szCs w:val="21"/>
              </w:rPr>
            </w:pPr>
          </w:p>
          <w:p w14:paraId="34CACF91">
            <w:pPr>
              <w:jc w:val="both"/>
              <w:rPr>
                <w:rFonts w:hint="eastAsia" w:ascii="仿宋_GB2312" w:hAnsi="宋体" w:eastAsia="仿宋_GB2312"/>
                <w:szCs w:val="21"/>
              </w:rPr>
            </w:pPr>
          </w:p>
        </w:tc>
        <w:tc>
          <w:tcPr>
            <w:tcW w:w="1155" w:type="dxa"/>
            <w:noWrap w:val="0"/>
            <w:vAlign w:val="center"/>
          </w:tcPr>
          <w:p w14:paraId="58AC2B20">
            <w:pPr>
              <w:jc w:val="center"/>
              <w:rPr>
                <w:rFonts w:hint="eastAsia" w:ascii="仿宋_GB2312" w:hAnsi="宋体" w:eastAsia="仿宋_GB2312"/>
                <w:szCs w:val="21"/>
              </w:rPr>
            </w:pPr>
          </w:p>
          <w:p w14:paraId="7FB5BFC8">
            <w:pPr>
              <w:jc w:val="both"/>
              <w:rPr>
                <w:rFonts w:hint="eastAsia" w:ascii="仿宋_GB2312" w:hAnsi="宋体" w:eastAsia="仿宋_GB2312"/>
                <w:szCs w:val="21"/>
              </w:rPr>
            </w:pPr>
          </w:p>
          <w:p w14:paraId="3E9E9747">
            <w:pPr>
              <w:jc w:val="center"/>
              <w:rPr>
                <w:rFonts w:hint="eastAsia" w:ascii="仿宋_GB2312" w:hAnsi="宋体" w:eastAsia="仿宋_GB2312"/>
                <w:szCs w:val="21"/>
              </w:rPr>
            </w:pPr>
            <w:r>
              <w:rPr>
                <w:rFonts w:hint="eastAsia" w:ascii="仿宋_GB2312" w:hAnsi="宋体" w:eastAsia="仿宋_GB2312"/>
                <w:szCs w:val="21"/>
              </w:rPr>
              <w:t>质量管理</w:t>
            </w:r>
          </w:p>
          <w:p w14:paraId="60C6869B">
            <w:pPr>
              <w:jc w:val="both"/>
              <w:rPr>
                <w:rFonts w:hint="eastAsia" w:ascii="仿宋_GB2312" w:hAnsi="宋体" w:eastAsia="仿宋_GB2312"/>
                <w:szCs w:val="21"/>
              </w:rPr>
            </w:pPr>
          </w:p>
        </w:tc>
        <w:tc>
          <w:tcPr>
            <w:tcW w:w="5887" w:type="dxa"/>
            <w:noWrap w:val="0"/>
            <w:vAlign w:val="center"/>
          </w:tcPr>
          <w:p w14:paraId="09D3DB02">
            <w:pPr>
              <w:jc w:val="left"/>
              <w:outlineLvl w:val="1"/>
              <w:rPr>
                <w:rFonts w:hint="eastAsia" w:ascii="仿宋_GB2312" w:hAnsi="宋体" w:eastAsia="仿宋_GB2312"/>
                <w:szCs w:val="21"/>
              </w:rPr>
            </w:pPr>
            <w:bookmarkStart w:id="404" w:name="_Toc527992524"/>
            <w:r>
              <w:rPr>
                <w:rFonts w:hint="eastAsia" w:ascii="仿宋_GB2312" w:hAnsi="宋体" w:eastAsia="仿宋_GB2312"/>
                <w:szCs w:val="21"/>
              </w:rPr>
              <w:t>（1）协助完成施工场地条件准备工作</w:t>
            </w:r>
            <w:bookmarkEnd w:id="404"/>
          </w:p>
          <w:p w14:paraId="2FA06AC2">
            <w:pPr>
              <w:jc w:val="left"/>
              <w:outlineLvl w:val="1"/>
              <w:rPr>
                <w:rFonts w:hint="eastAsia" w:ascii="仿宋_GB2312" w:hAnsi="宋体" w:eastAsia="仿宋_GB2312"/>
                <w:szCs w:val="21"/>
              </w:rPr>
            </w:pPr>
            <w:bookmarkStart w:id="405" w:name="_Toc527992525"/>
            <w:r>
              <w:rPr>
                <w:rFonts w:hint="eastAsia" w:ascii="仿宋_GB2312" w:hAnsi="宋体" w:eastAsia="仿宋_GB2312"/>
                <w:szCs w:val="21"/>
              </w:rPr>
              <w:t>（2）协助进行场地（包括坐标、高程、临电、临水、毗邻建筑物和地下管线等）移交和规划验线</w:t>
            </w:r>
            <w:bookmarkEnd w:id="405"/>
          </w:p>
          <w:p w14:paraId="56CF191E">
            <w:pPr>
              <w:jc w:val="left"/>
              <w:outlineLvl w:val="1"/>
              <w:rPr>
                <w:rFonts w:hint="eastAsia" w:ascii="仿宋_GB2312" w:hAnsi="宋体" w:eastAsia="仿宋_GB2312"/>
                <w:szCs w:val="21"/>
              </w:rPr>
            </w:pPr>
            <w:bookmarkStart w:id="406" w:name="_Toc527992526"/>
            <w:r>
              <w:rPr>
                <w:rFonts w:hint="eastAsia" w:ascii="仿宋_GB2312" w:hAnsi="宋体" w:eastAsia="仿宋_GB2312"/>
                <w:szCs w:val="21"/>
              </w:rPr>
              <w:t>（3）组织</w:t>
            </w:r>
            <w:r>
              <w:rPr>
                <w:rFonts w:hint="eastAsia" w:ascii="仿宋_GB2312" w:hAnsi="宋体" w:eastAsia="仿宋_GB2312"/>
                <w:szCs w:val="21"/>
                <w:lang w:val="en-US" w:eastAsia="zh-CN"/>
              </w:rPr>
              <w:t>各参建单位</w:t>
            </w:r>
            <w:r>
              <w:rPr>
                <w:rFonts w:hint="eastAsia" w:ascii="仿宋_GB2312" w:hAnsi="宋体" w:eastAsia="仿宋_GB2312"/>
                <w:szCs w:val="21"/>
              </w:rPr>
              <w:t>召开第一次工地会议</w:t>
            </w:r>
            <w:bookmarkEnd w:id="406"/>
          </w:p>
          <w:p w14:paraId="4BE5AB1B">
            <w:pPr>
              <w:jc w:val="left"/>
              <w:outlineLvl w:val="1"/>
              <w:rPr>
                <w:rFonts w:hint="eastAsia" w:ascii="仿宋_GB2312" w:hAnsi="宋体" w:eastAsia="仿宋_GB2312"/>
                <w:szCs w:val="21"/>
              </w:rPr>
            </w:pPr>
            <w:bookmarkStart w:id="407" w:name="_Toc527992527"/>
            <w:r>
              <w:rPr>
                <w:rFonts w:hint="eastAsia" w:ascii="仿宋_GB2312" w:hAnsi="宋体" w:eastAsia="仿宋_GB2312"/>
                <w:szCs w:val="21"/>
              </w:rPr>
              <w:t>（4）督促</w:t>
            </w:r>
            <w:r>
              <w:rPr>
                <w:rFonts w:hint="eastAsia" w:ascii="仿宋_GB2312" w:hAnsi="宋体" w:eastAsia="仿宋_GB2312"/>
                <w:szCs w:val="21"/>
                <w:lang w:val="en-US" w:eastAsia="zh-CN"/>
              </w:rPr>
              <w:t>监理单位、</w:t>
            </w:r>
            <w:r>
              <w:rPr>
                <w:rFonts w:hint="eastAsia" w:ascii="仿宋_GB2312" w:hAnsi="宋体" w:eastAsia="仿宋_GB2312"/>
                <w:szCs w:val="21"/>
              </w:rPr>
              <w:t>施工单位建立质量控制体系，并跟踪执行情况</w:t>
            </w:r>
            <w:bookmarkEnd w:id="407"/>
          </w:p>
          <w:p w14:paraId="27E0794C">
            <w:pPr>
              <w:jc w:val="left"/>
              <w:outlineLvl w:val="1"/>
              <w:rPr>
                <w:rFonts w:hint="eastAsia" w:ascii="仿宋_GB2312" w:hAnsi="宋体" w:eastAsia="仿宋_GB2312"/>
                <w:szCs w:val="21"/>
              </w:rPr>
            </w:pPr>
            <w:bookmarkStart w:id="408" w:name="_Toc527992529"/>
            <w:r>
              <w:rPr>
                <w:rFonts w:hint="eastAsia" w:ascii="仿宋_GB2312" w:hAnsi="宋体" w:eastAsia="仿宋_GB2312"/>
                <w:szCs w:val="21"/>
              </w:rPr>
              <w:t>（5）审核施工组织设计等文件，参与重大技术方案评审</w:t>
            </w:r>
            <w:bookmarkEnd w:id="408"/>
          </w:p>
          <w:p w14:paraId="2F833151">
            <w:pPr>
              <w:jc w:val="left"/>
              <w:outlineLvl w:val="1"/>
              <w:rPr>
                <w:rFonts w:hint="eastAsia" w:ascii="仿宋_GB2312" w:hAnsi="宋体" w:eastAsia="仿宋_GB2312"/>
                <w:szCs w:val="21"/>
              </w:rPr>
            </w:pPr>
            <w:bookmarkStart w:id="409" w:name="_Toc527992530"/>
            <w:r>
              <w:rPr>
                <w:rFonts w:hint="eastAsia" w:ascii="仿宋_GB2312" w:hAnsi="宋体" w:eastAsia="仿宋_GB2312"/>
                <w:szCs w:val="21"/>
              </w:rPr>
              <w:t>（6）协助开展材料（设备）的采购管理和验收工作</w:t>
            </w:r>
            <w:bookmarkEnd w:id="409"/>
          </w:p>
          <w:p w14:paraId="0CD45AD2">
            <w:pPr>
              <w:jc w:val="left"/>
              <w:outlineLvl w:val="1"/>
              <w:rPr>
                <w:rFonts w:hint="eastAsia" w:ascii="仿宋_GB2312" w:hAnsi="宋体" w:eastAsia="仿宋_GB2312"/>
                <w:szCs w:val="21"/>
              </w:rPr>
            </w:pPr>
            <w:bookmarkStart w:id="410" w:name="_Toc527992531"/>
            <w:r>
              <w:rPr>
                <w:rFonts w:hint="eastAsia" w:ascii="仿宋_GB2312" w:hAnsi="宋体" w:eastAsia="仿宋_GB2312"/>
                <w:szCs w:val="21"/>
              </w:rPr>
              <w:t>（7）组织开展工程样板评审工作</w:t>
            </w:r>
            <w:bookmarkEnd w:id="410"/>
          </w:p>
          <w:p w14:paraId="63E5FDC1">
            <w:pPr>
              <w:jc w:val="left"/>
              <w:outlineLvl w:val="1"/>
              <w:rPr>
                <w:rFonts w:hint="eastAsia" w:ascii="仿宋_GB2312" w:hAnsi="宋体" w:eastAsia="仿宋_GB2312"/>
                <w:szCs w:val="21"/>
              </w:rPr>
            </w:pPr>
            <w:bookmarkStart w:id="411" w:name="_Toc527992532"/>
            <w:r>
              <w:rPr>
                <w:rFonts w:hint="eastAsia" w:ascii="仿宋_GB2312" w:hAnsi="宋体" w:eastAsia="仿宋_GB2312"/>
                <w:szCs w:val="21"/>
              </w:rPr>
              <w:t>（8）开展对重点工序、关键环节的质量检查</w:t>
            </w:r>
            <w:bookmarkEnd w:id="411"/>
          </w:p>
          <w:p w14:paraId="3A1F6950">
            <w:pPr>
              <w:jc w:val="left"/>
              <w:outlineLvl w:val="1"/>
              <w:rPr>
                <w:rFonts w:hint="eastAsia" w:ascii="仿宋_GB2312" w:hAnsi="宋体" w:eastAsia="仿宋_GB2312"/>
                <w:szCs w:val="21"/>
              </w:rPr>
            </w:pPr>
            <w:bookmarkStart w:id="412" w:name="_Toc527992534"/>
            <w:r>
              <w:rPr>
                <w:rFonts w:hint="eastAsia" w:ascii="仿宋_GB2312" w:hAnsi="宋体" w:eastAsia="仿宋_GB2312"/>
                <w:szCs w:val="21"/>
              </w:rPr>
              <w:t>（9）参与处理质量缺陷和质量事故</w:t>
            </w:r>
            <w:bookmarkEnd w:id="412"/>
          </w:p>
          <w:p w14:paraId="426A40C0">
            <w:pPr>
              <w:jc w:val="left"/>
              <w:outlineLvl w:val="1"/>
              <w:rPr>
                <w:rFonts w:hint="eastAsia" w:ascii="仿宋_GB2312" w:hAnsi="宋体" w:eastAsia="仿宋_GB2312"/>
                <w:szCs w:val="21"/>
              </w:rPr>
            </w:pPr>
            <w:bookmarkStart w:id="413" w:name="_Toc527992535"/>
            <w:r>
              <w:rPr>
                <w:rFonts w:hint="eastAsia" w:ascii="仿宋_GB2312" w:hAnsi="宋体" w:eastAsia="仿宋_GB2312"/>
                <w:szCs w:val="21"/>
              </w:rPr>
              <w:t>（10）参与阶段性验收工作</w:t>
            </w:r>
            <w:bookmarkEnd w:id="413"/>
          </w:p>
        </w:tc>
        <w:tc>
          <w:tcPr>
            <w:tcW w:w="738" w:type="dxa"/>
            <w:noWrap w:val="0"/>
            <w:vAlign w:val="center"/>
          </w:tcPr>
          <w:p w14:paraId="5612BE18">
            <w:pPr>
              <w:jc w:val="center"/>
              <w:rPr>
                <w:rFonts w:hint="eastAsia" w:ascii="仿宋_GB2312" w:hAnsi="宋体" w:eastAsia="仿宋_GB2312"/>
                <w:szCs w:val="21"/>
              </w:rPr>
            </w:pPr>
          </w:p>
        </w:tc>
      </w:tr>
      <w:tr w14:paraId="76C1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5" w:hRule="atLeast"/>
          <w:jc w:val="center"/>
        </w:trPr>
        <w:tc>
          <w:tcPr>
            <w:tcW w:w="735" w:type="dxa"/>
            <w:noWrap w:val="0"/>
            <w:vAlign w:val="center"/>
          </w:tcPr>
          <w:p w14:paraId="4C4340FA">
            <w:pPr>
              <w:jc w:val="center"/>
              <w:rPr>
                <w:rFonts w:hint="eastAsia" w:ascii="仿宋_GB2312" w:hAnsi="宋体" w:eastAsia="仿宋_GB2312"/>
                <w:szCs w:val="21"/>
                <w:lang w:eastAsia="zh-CN"/>
              </w:rPr>
            </w:pPr>
            <w:r>
              <w:rPr>
                <w:rFonts w:hint="eastAsia" w:ascii="仿宋_GB2312" w:hAnsi="宋体" w:eastAsia="仿宋_GB2312"/>
                <w:szCs w:val="21"/>
                <w:lang w:val="en-US" w:eastAsia="zh-CN"/>
              </w:rPr>
              <w:t>9</w:t>
            </w:r>
          </w:p>
        </w:tc>
        <w:tc>
          <w:tcPr>
            <w:tcW w:w="1155" w:type="dxa"/>
            <w:noWrap w:val="0"/>
            <w:vAlign w:val="center"/>
          </w:tcPr>
          <w:p w14:paraId="07CB79F0">
            <w:pPr>
              <w:jc w:val="center"/>
              <w:rPr>
                <w:rFonts w:hint="eastAsia" w:ascii="仿宋_GB2312" w:hAnsi="宋体" w:eastAsia="仿宋_GB2312"/>
                <w:szCs w:val="21"/>
              </w:rPr>
            </w:pPr>
            <w:r>
              <w:rPr>
                <w:rFonts w:hint="eastAsia" w:ascii="仿宋_GB2312" w:hAnsi="宋体" w:eastAsia="仿宋_GB2312"/>
                <w:szCs w:val="21"/>
              </w:rPr>
              <w:t>安全生产管理</w:t>
            </w:r>
          </w:p>
        </w:tc>
        <w:tc>
          <w:tcPr>
            <w:tcW w:w="5887" w:type="dxa"/>
            <w:noWrap w:val="0"/>
            <w:vAlign w:val="center"/>
          </w:tcPr>
          <w:p w14:paraId="26189BD1">
            <w:pPr>
              <w:jc w:val="left"/>
              <w:outlineLvl w:val="1"/>
              <w:rPr>
                <w:rFonts w:hint="eastAsia" w:ascii="仿宋_GB2312" w:hAnsi="宋体" w:eastAsia="仿宋_GB2312"/>
                <w:szCs w:val="21"/>
              </w:rPr>
            </w:pPr>
            <w:bookmarkStart w:id="414" w:name="_Toc527992584"/>
            <w:r>
              <w:rPr>
                <w:rFonts w:hint="eastAsia" w:ascii="仿宋_GB2312" w:hAnsi="宋体" w:eastAsia="仿宋_GB2312"/>
                <w:szCs w:val="21"/>
              </w:rPr>
              <w:t>（1）对项目的安全生产管理工作进行策划</w:t>
            </w:r>
            <w:bookmarkEnd w:id="414"/>
          </w:p>
          <w:p w14:paraId="40BF15CA">
            <w:pPr>
              <w:jc w:val="left"/>
              <w:outlineLvl w:val="1"/>
              <w:rPr>
                <w:rFonts w:hint="eastAsia" w:ascii="仿宋_GB2312" w:hAnsi="宋体" w:eastAsia="仿宋_GB2312"/>
                <w:szCs w:val="21"/>
              </w:rPr>
            </w:pPr>
            <w:bookmarkStart w:id="415" w:name="_Toc527992585"/>
            <w:r>
              <w:rPr>
                <w:rFonts w:hint="eastAsia" w:ascii="仿宋_GB2312" w:hAnsi="宋体" w:eastAsia="仿宋_GB2312"/>
                <w:szCs w:val="21"/>
              </w:rPr>
              <w:t>（2）协助提供地下管线资料等有关资料</w:t>
            </w:r>
            <w:bookmarkEnd w:id="415"/>
          </w:p>
          <w:p w14:paraId="4EFC9BCC">
            <w:pPr>
              <w:jc w:val="left"/>
              <w:outlineLvl w:val="1"/>
              <w:rPr>
                <w:rFonts w:hint="eastAsia" w:ascii="仿宋_GB2312" w:hAnsi="宋体" w:eastAsia="仿宋_GB2312"/>
                <w:szCs w:val="21"/>
              </w:rPr>
            </w:pPr>
            <w:bookmarkStart w:id="416" w:name="_Toc527992587"/>
            <w:bookmarkStart w:id="417" w:name="_Toc527992586"/>
            <w:r>
              <w:rPr>
                <w:rFonts w:hint="eastAsia" w:ascii="仿宋_GB2312" w:hAnsi="宋体" w:eastAsia="仿宋_GB2312"/>
                <w:szCs w:val="21"/>
              </w:rPr>
              <w:t>（3）督促</w:t>
            </w:r>
            <w:r>
              <w:rPr>
                <w:rFonts w:hint="eastAsia" w:ascii="仿宋_GB2312" w:hAnsi="宋体" w:eastAsia="仿宋_GB2312"/>
                <w:szCs w:val="21"/>
                <w:lang w:val="en-US" w:eastAsia="zh-CN"/>
              </w:rPr>
              <w:t>监理单位、</w:t>
            </w:r>
            <w:r>
              <w:rPr>
                <w:rFonts w:hint="eastAsia" w:ascii="仿宋_GB2312" w:hAnsi="宋体" w:eastAsia="仿宋_GB2312"/>
                <w:szCs w:val="21"/>
              </w:rPr>
              <w:t>施工单位建立健全安全保证体系并跟踪执行</w:t>
            </w:r>
          </w:p>
          <w:p w14:paraId="3E221BB2">
            <w:pPr>
              <w:jc w:val="left"/>
              <w:outlineLvl w:val="1"/>
              <w:rPr>
                <w:rFonts w:hint="eastAsia" w:ascii="仿宋_GB2312" w:hAnsi="宋体" w:eastAsia="仿宋_GB2312"/>
                <w:szCs w:val="21"/>
              </w:rPr>
            </w:pPr>
            <w:r>
              <w:rPr>
                <w:rFonts w:hint="eastAsia" w:ascii="仿宋_GB2312" w:hAnsi="宋体" w:eastAsia="仿宋_GB2312"/>
                <w:szCs w:val="21"/>
              </w:rPr>
              <w:t>（4）督促</w:t>
            </w:r>
            <w:r>
              <w:rPr>
                <w:rFonts w:hint="eastAsia" w:ascii="仿宋_GB2312" w:hAnsi="宋体" w:eastAsia="仿宋_GB2312"/>
                <w:szCs w:val="21"/>
                <w:lang w:val="en-US" w:eastAsia="zh-CN"/>
              </w:rPr>
              <w:t>监理单位、</w:t>
            </w:r>
            <w:r>
              <w:rPr>
                <w:rFonts w:hint="eastAsia" w:ascii="仿宋_GB2312" w:hAnsi="宋体" w:eastAsia="仿宋_GB2312"/>
                <w:szCs w:val="21"/>
              </w:rPr>
              <w:t>施工单位建立安全生产责任制并落实相关职责</w:t>
            </w:r>
            <w:bookmarkEnd w:id="416"/>
          </w:p>
          <w:bookmarkEnd w:id="417"/>
          <w:p w14:paraId="5FB23534">
            <w:pPr>
              <w:jc w:val="left"/>
              <w:outlineLvl w:val="1"/>
              <w:rPr>
                <w:rFonts w:hint="eastAsia" w:ascii="仿宋_GB2312" w:hAnsi="宋体" w:eastAsia="仿宋_GB2312"/>
                <w:szCs w:val="21"/>
              </w:rPr>
            </w:pPr>
            <w:bookmarkStart w:id="418" w:name="_Toc527992588"/>
            <w:r>
              <w:rPr>
                <w:rFonts w:hint="eastAsia" w:ascii="仿宋_GB2312" w:hAnsi="宋体" w:eastAsia="仿宋_GB2312"/>
                <w:szCs w:val="21"/>
              </w:rPr>
              <w:t>（5）监督检查安全专项施工方案的编审和执行情况</w:t>
            </w:r>
            <w:bookmarkEnd w:id="418"/>
          </w:p>
          <w:p w14:paraId="709AAE9A">
            <w:pPr>
              <w:jc w:val="left"/>
              <w:outlineLvl w:val="1"/>
              <w:rPr>
                <w:rFonts w:hint="eastAsia" w:ascii="仿宋_GB2312" w:hAnsi="宋体" w:eastAsia="仿宋_GB2312"/>
                <w:szCs w:val="21"/>
              </w:rPr>
            </w:pPr>
            <w:bookmarkStart w:id="419" w:name="_Toc527992589"/>
            <w:r>
              <w:rPr>
                <w:rFonts w:hint="eastAsia" w:ascii="仿宋_GB2312" w:hAnsi="宋体" w:eastAsia="仿宋_GB2312"/>
                <w:szCs w:val="21"/>
              </w:rPr>
              <w:t>（6）组织检查和评估安全生产标准化建设实施情况</w:t>
            </w:r>
            <w:bookmarkEnd w:id="419"/>
          </w:p>
          <w:p w14:paraId="3F5C0451">
            <w:pPr>
              <w:jc w:val="left"/>
              <w:outlineLvl w:val="1"/>
              <w:rPr>
                <w:rFonts w:hint="eastAsia" w:ascii="仿宋_GB2312" w:hAnsi="宋体" w:eastAsia="仿宋_GB2312"/>
                <w:szCs w:val="21"/>
              </w:rPr>
            </w:pPr>
            <w:bookmarkStart w:id="420" w:name="_Toc527992590"/>
            <w:r>
              <w:rPr>
                <w:rFonts w:hint="eastAsia" w:ascii="仿宋_GB2312" w:hAnsi="宋体" w:eastAsia="仿宋_GB2312"/>
                <w:szCs w:val="21"/>
              </w:rPr>
              <w:t>（7）审核、监管安全文明措施费专款专用情况</w:t>
            </w:r>
            <w:bookmarkEnd w:id="420"/>
          </w:p>
          <w:p w14:paraId="60FB0C85">
            <w:pPr>
              <w:jc w:val="left"/>
              <w:outlineLvl w:val="1"/>
              <w:rPr>
                <w:rFonts w:hint="eastAsia" w:ascii="仿宋_GB2312" w:hAnsi="宋体" w:eastAsia="仿宋_GB2312"/>
                <w:szCs w:val="21"/>
              </w:rPr>
            </w:pPr>
            <w:bookmarkStart w:id="421" w:name="_Toc527992592"/>
            <w:r>
              <w:rPr>
                <w:rFonts w:hint="eastAsia" w:ascii="仿宋_GB2312" w:hAnsi="宋体" w:eastAsia="仿宋_GB2312"/>
                <w:szCs w:val="21"/>
              </w:rPr>
              <w:t>（8）参与处理安全隐患和安全事故</w:t>
            </w:r>
            <w:bookmarkEnd w:id="421"/>
          </w:p>
        </w:tc>
        <w:tc>
          <w:tcPr>
            <w:tcW w:w="738" w:type="dxa"/>
            <w:noWrap w:val="0"/>
            <w:vAlign w:val="center"/>
          </w:tcPr>
          <w:p w14:paraId="2437D48C">
            <w:pPr>
              <w:jc w:val="center"/>
              <w:rPr>
                <w:rFonts w:hint="eastAsia" w:ascii="仿宋_GB2312" w:hAnsi="宋体" w:eastAsia="仿宋_GB2312"/>
                <w:szCs w:val="21"/>
              </w:rPr>
            </w:pPr>
          </w:p>
        </w:tc>
      </w:tr>
      <w:tr w14:paraId="2ECC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6" w:hRule="atLeast"/>
          <w:jc w:val="center"/>
        </w:trPr>
        <w:tc>
          <w:tcPr>
            <w:tcW w:w="735" w:type="dxa"/>
            <w:noWrap w:val="0"/>
            <w:vAlign w:val="center"/>
          </w:tcPr>
          <w:p w14:paraId="1DF3ECA2">
            <w:pPr>
              <w:jc w:val="center"/>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c>
          <w:tcPr>
            <w:tcW w:w="1155" w:type="dxa"/>
            <w:noWrap w:val="0"/>
            <w:vAlign w:val="center"/>
          </w:tcPr>
          <w:p w14:paraId="7C1441E0">
            <w:pPr>
              <w:jc w:val="center"/>
              <w:rPr>
                <w:rFonts w:hint="eastAsia" w:ascii="仿宋_GB2312" w:hAnsi="宋体" w:eastAsia="仿宋_GB2312"/>
                <w:szCs w:val="21"/>
              </w:rPr>
            </w:pPr>
            <w:r>
              <w:rPr>
                <w:rFonts w:hint="eastAsia" w:ascii="仿宋_GB2312" w:hAnsi="宋体" w:eastAsia="仿宋_GB2312"/>
                <w:szCs w:val="21"/>
              </w:rPr>
              <w:t>信息管理</w:t>
            </w:r>
          </w:p>
        </w:tc>
        <w:tc>
          <w:tcPr>
            <w:tcW w:w="5887" w:type="dxa"/>
            <w:noWrap w:val="0"/>
            <w:vAlign w:val="center"/>
          </w:tcPr>
          <w:p w14:paraId="20B2D850">
            <w:pPr>
              <w:jc w:val="left"/>
              <w:outlineLvl w:val="1"/>
              <w:rPr>
                <w:rFonts w:hint="eastAsia" w:ascii="仿宋_GB2312" w:hAnsi="宋体" w:eastAsia="仿宋_GB2312"/>
                <w:szCs w:val="21"/>
              </w:rPr>
            </w:pPr>
            <w:bookmarkStart w:id="422" w:name="_Toc527992456"/>
            <w:r>
              <w:rPr>
                <w:rFonts w:hint="eastAsia" w:ascii="仿宋_GB2312" w:hAnsi="宋体" w:eastAsia="仿宋_GB2312"/>
                <w:szCs w:val="21"/>
              </w:rPr>
              <w:t>（1）合理分类和识别项目信息</w:t>
            </w:r>
            <w:bookmarkEnd w:id="422"/>
          </w:p>
          <w:p w14:paraId="1D3BC5CB">
            <w:pPr>
              <w:jc w:val="left"/>
              <w:outlineLvl w:val="1"/>
              <w:rPr>
                <w:rFonts w:hint="eastAsia" w:ascii="仿宋_GB2312" w:hAnsi="宋体" w:eastAsia="仿宋_GB2312"/>
                <w:szCs w:val="21"/>
              </w:rPr>
            </w:pPr>
            <w:bookmarkStart w:id="423" w:name="_Toc527992457"/>
            <w:r>
              <w:rPr>
                <w:rFonts w:hint="eastAsia" w:ascii="仿宋_GB2312" w:hAnsi="宋体" w:eastAsia="仿宋_GB2312"/>
                <w:szCs w:val="21"/>
              </w:rPr>
              <w:t>（2）制定信息管理制度并组织实施</w:t>
            </w:r>
            <w:bookmarkEnd w:id="423"/>
          </w:p>
          <w:p w14:paraId="04DED906">
            <w:pPr>
              <w:jc w:val="left"/>
              <w:outlineLvl w:val="1"/>
              <w:rPr>
                <w:rFonts w:hint="eastAsia" w:ascii="仿宋_GB2312" w:hAnsi="宋体" w:eastAsia="仿宋_GB2312"/>
                <w:szCs w:val="21"/>
              </w:rPr>
            </w:pPr>
            <w:bookmarkStart w:id="424" w:name="_Toc527992458"/>
            <w:r>
              <w:rPr>
                <w:rFonts w:hint="eastAsia" w:ascii="仿宋_GB2312" w:hAnsi="宋体" w:eastAsia="仿宋_GB2312"/>
                <w:szCs w:val="21"/>
              </w:rPr>
              <w:t>（3）建立项目信息沟通渠道</w:t>
            </w:r>
            <w:bookmarkEnd w:id="424"/>
          </w:p>
          <w:p w14:paraId="02DFC778">
            <w:pPr>
              <w:jc w:val="left"/>
              <w:outlineLvl w:val="1"/>
              <w:rPr>
                <w:rFonts w:hint="eastAsia" w:ascii="仿宋_GB2312" w:hAnsi="宋体" w:eastAsia="仿宋_GB2312"/>
                <w:szCs w:val="21"/>
              </w:rPr>
            </w:pPr>
            <w:bookmarkStart w:id="425" w:name="_Toc527992459"/>
            <w:r>
              <w:rPr>
                <w:rFonts w:hint="eastAsia" w:ascii="仿宋_GB2312" w:hAnsi="宋体" w:eastAsia="仿宋_GB2312"/>
                <w:szCs w:val="21"/>
              </w:rPr>
              <w:t>（4）完成项目咨询报表和记录</w:t>
            </w:r>
            <w:bookmarkEnd w:id="425"/>
          </w:p>
          <w:p w14:paraId="14858E22">
            <w:pPr>
              <w:jc w:val="left"/>
              <w:outlineLvl w:val="1"/>
              <w:rPr>
                <w:rFonts w:hint="eastAsia" w:ascii="仿宋_GB2312" w:hAnsi="宋体" w:eastAsia="仿宋_GB2312"/>
                <w:szCs w:val="21"/>
              </w:rPr>
            </w:pPr>
            <w:bookmarkStart w:id="426" w:name="_Toc527992460"/>
            <w:r>
              <w:rPr>
                <w:rFonts w:hint="eastAsia" w:ascii="仿宋_GB2312" w:hAnsi="宋体" w:eastAsia="仿宋_GB2312"/>
                <w:szCs w:val="21"/>
              </w:rPr>
              <w:t>（5）督促、检查各参建单位做好信息管理</w:t>
            </w:r>
            <w:bookmarkEnd w:id="426"/>
          </w:p>
          <w:p w14:paraId="5F2C20F7">
            <w:pPr>
              <w:jc w:val="left"/>
              <w:outlineLvl w:val="1"/>
              <w:rPr>
                <w:rFonts w:hint="eastAsia" w:ascii="仿宋_GB2312" w:hAnsi="宋体" w:eastAsia="仿宋_GB2312"/>
                <w:szCs w:val="21"/>
              </w:rPr>
            </w:pPr>
            <w:bookmarkStart w:id="427" w:name="_Toc527992461"/>
            <w:r>
              <w:rPr>
                <w:rFonts w:hint="eastAsia" w:ascii="仿宋_GB2312" w:hAnsi="宋体" w:eastAsia="仿宋_GB2312"/>
                <w:szCs w:val="21"/>
              </w:rPr>
              <w:t>（</w:t>
            </w:r>
            <w:r>
              <w:rPr>
                <w:rFonts w:hint="eastAsia" w:ascii="仿宋_GB2312" w:hAnsi="宋体" w:eastAsia="仿宋_GB2312"/>
                <w:szCs w:val="21"/>
                <w:lang w:val="en-US" w:eastAsia="zh-CN"/>
              </w:rPr>
              <w:t>6</w:t>
            </w:r>
            <w:r>
              <w:rPr>
                <w:rFonts w:hint="eastAsia" w:ascii="仿宋_GB2312" w:hAnsi="宋体" w:eastAsia="仿宋_GB2312"/>
                <w:szCs w:val="21"/>
              </w:rPr>
              <w:t>）收集、整理和分类归档各类项目信息资料、工程档案和相关文件</w:t>
            </w:r>
            <w:bookmarkEnd w:id="427"/>
          </w:p>
          <w:p w14:paraId="27098944">
            <w:pPr>
              <w:jc w:val="left"/>
              <w:outlineLvl w:val="1"/>
              <w:rPr>
                <w:rFonts w:hint="eastAsia" w:ascii="仿宋_GB2312" w:hAnsi="宋体" w:eastAsia="仿宋_GB2312"/>
                <w:szCs w:val="21"/>
              </w:rPr>
            </w:pPr>
            <w:bookmarkStart w:id="428" w:name="_Toc527992462"/>
            <w:r>
              <w:rPr>
                <w:rFonts w:hint="eastAsia" w:ascii="仿宋_GB2312" w:hAnsi="宋体" w:eastAsia="仿宋_GB2312"/>
                <w:szCs w:val="21"/>
              </w:rPr>
              <w:t>（</w:t>
            </w:r>
            <w:r>
              <w:rPr>
                <w:rFonts w:hint="eastAsia" w:ascii="仿宋_GB2312" w:hAnsi="宋体" w:eastAsia="仿宋_GB2312"/>
                <w:szCs w:val="21"/>
                <w:lang w:val="en-US" w:eastAsia="zh-CN"/>
              </w:rPr>
              <w:t>9</w:t>
            </w:r>
            <w:r>
              <w:rPr>
                <w:rFonts w:hint="eastAsia" w:ascii="仿宋_GB2312" w:hAnsi="宋体" w:eastAsia="仿宋_GB2312"/>
                <w:szCs w:val="21"/>
              </w:rPr>
              <w:t>）完成竣工档案的收集、整理和验收</w:t>
            </w:r>
            <w:bookmarkEnd w:id="428"/>
          </w:p>
          <w:p w14:paraId="0F5DA2C7">
            <w:pPr>
              <w:jc w:val="left"/>
              <w:outlineLvl w:val="1"/>
              <w:rPr>
                <w:rFonts w:hint="eastAsia" w:ascii="仿宋_GB2312" w:hAnsi="宋体" w:eastAsia="仿宋_GB2312"/>
                <w:szCs w:val="21"/>
              </w:rPr>
            </w:pPr>
            <w:bookmarkStart w:id="429" w:name="_Toc527992463"/>
            <w:r>
              <w:rPr>
                <w:rFonts w:hint="eastAsia" w:ascii="仿宋_GB2312" w:hAnsi="宋体" w:eastAsia="仿宋_GB2312"/>
                <w:szCs w:val="21"/>
              </w:rPr>
              <w:t>（</w:t>
            </w:r>
            <w:r>
              <w:rPr>
                <w:rFonts w:hint="eastAsia" w:ascii="仿宋_GB2312" w:hAnsi="宋体" w:eastAsia="仿宋_GB2312"/>
                <w:szCs w:val="21"/>
                <w:lang w:val="en-US" w:eastAsia="zh-CN"/>
              </w:rPr>
              <w:t>10</w:t>
            </w:r>
            <w:r>
              <w:rPr>
                <w:rFonts w:hint="eastAsia" w:ascii="仿宋_GB2312" w:hAnsi="宋体" w:eastAsia="仿宋_GB2312"/>
                <w:szCs w:val="21"/>
              </w:rPr>
              <w:t>）组织竣工档案移交工作</w:t>
            </w:r>
            <w:bookmarkEnd w:id="429"/>
          </w:p>
        </w:tc>
        <w:tc>
          <w:tcPr>
            <w:tcW w:w="738" w:type="dxa"/>
            <w:noWrap w:val="0"/>
            <w:vAlign w:val="center"/>
          </w:tcPr>
          <w:p w14:paraId="20B3DBC7">
            <w:pPr>
              <w:jc w:val="center"/>
              <w:rPr>
                <w:rFonts w:hint="eastAsia" w:ascii="仿宋_GB2312" w:hAnsi="宋体" w:eastAsia="仿宋_GB2312"/>
                <w:szCs w:val="21"/>
              </w:rPr>
            </w:pPr>
          </w:p>
        </w:tc>
      </w:tr>
      <w:tr w14:paraId="3311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735" w:type="dxa"/>
            <w:noWrap w:val="0"/>
            <w:vAlign w:val="center"/>
          </w:tcPr>
          <w:p w14:paraId="47F7FF8D">
            <w:pPr>
              <w:jc w:val="center"/>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val="en-US" w:eastAsia="zh-CN"/>
              </w:rPr>
              <w:t>1</w:t>
            </w:r>
          </w:p>
        </w:tc>
        <w:tc>
          <w:tcPr>
            <w:tcW w:w="1155" w:type="dxa"/>
            <w:noWrap w:val="0"/>
            <w:vAlign w:val="center"/>
          </w:tcPr>
          <w:p w14:paraId="1FDFCC7D">
            <w:pPr>
              <w:jc w:val="center"/>
              <w:rPr>
                <w:rFonts w:hint="eastAsia" w:ascii="仿宋_GB2312" w:hAnsi="宋体" w:eastAsia="仿宋_GB2312"/>
                <w:szCs w:val="21"/>
              </w:rPr>
            </w:pPr>
            <w:r>
              <w:rPr>
                <w:rFonts w:hint="eastAsia" w:ascii="仿宋_GB2312" w:hAnsi="宋体" w:eastAsia="仿宋_GB2312"/>
                <w:szCs w:val="21"/>
              </w:rPr>
              <w:t>风险管理</w:t>
            </w:r>
          </w:p>
        </w:tc>
        <w:tc>
          <w:tcPr>
            <w:tcW w:w="5887" w:type="dxa"/>
            <w:noWrap w:val="0"/>
            <w:vAlign w:val="center"/>
          </w:tcPr>
          <w:p w14:paraId="497A06AA">
            <w:pPr>
              <w:jc w:val="left"/>
              <w:outlineLvl w:val="1"/>
              <w:rPr>
                <w:rFonts w:hint="eastAsia" w:ascii="仿宋_GB2312" w:hAnsi="宋体" w:eastAsia="仿宋_GB2312"/>
                <w:szCs w:val="21"/>
              </w:rPr>
            </w:pPr>
            <w:r>
              <w:rPr>
                <w:rFonts w:hint="eastAsia" w:ascii="仿宋_GB2312" w:hAnsi="宋体" w:eastAsia="仿宋_GB2312"/>
                <w:szCs w:val="21"/>
              </w:rPr>
              <w:t>（1）风险确定</w:t>
            </w:r>
          </w:p>
          <w:p w14:paraId="426FD6F9">
            <w:pPr>
              <w:jc w:val="left"/>
              <w:outlineLvl w:val="1"/>
              <w:rPr>
                <w:rFonts w:hint="eastAsia" w:ascii="仿宋_GB2312" w:hAnsi="宋体" w:eastAsia="仿宋_GB2312"/>
                <w:szCs w:val="21"/>
              </w:rPr>
            </w:pPr>
            <w:r>
              <w:rPr>
                <w:rFonts w:hint="eastAsia" w:ascii="仿宋_GB2312" w:hAnsi="宋体" w:eastAsia="仿宋_GB2312"/>
                <w:szCs w:val="21"/>
              </w:rPr>
              <w:t>（2）风险分析</w:t>
            </w:r>
          </w:p>
          <w:p w14:paraId="5DE17311">
            <w:pPr>
              <w:jc w:val="left"/>
              <w:outlineLvl w:val="1"/>
              <w:rPr>
                <w:rFonts w:hint="eastAsia" w:ascii="仿宋_GB2312" w:hAnsi="宋体" w:eastAsia="仿宋_GB2312"/>
                <w:szCs w:val="21"/>
              </w:rPr>
            </w:pPr>
            <w:r>
              <w:rPr>
                <w:rFonts w:hint="eastAsia" w:ascii="仿宋_GB2312" w:hAnsi="宋体" w:eastAsia="仿宋_GB2312"/>
                <w:szCs w:val="21"/>
              </w:rPr>
              <w:t>（3）风险识别</w:t>
            </w:r>
          </w:p>
          <w:p w14:paraId="0DF25023">
            <w:pPr>
              <w:jc w:val="left"/>
              <w:outlineLvl w:val="1"/>
              <w:rPr>
                <w:rFonts w:hint="eastAsia" w:ascii="仿宋_GB2312" w:hAnsi="宋体" w:eastAsia="仿宋_GB2312"/>
                <w:szCs w:val="21"/>
              </w:rPr>
            </w:pPr>
            <w:r>
              <w:rPr>
                <w:rFonts w:hint="eastAsia" w:ascii="仿宋_GB2312" w:hAnsi="宋体" w:eastAsia="仿宋_GB2312"/>
                <w:szCs w:val="21"/>
              </w:rPr>
              <w:t>（4）风险评价</w:t>
            </w:r>
          </w:p>
          <w:p w14:paraId="1AE59844">
            <w:pPr>
              <w:jc w:val="left"/>
              <w:outlineLvl w:val="1"/>
              <w:rPr>
                <w:rFonts w:hint="eastAsia" w:ascii="仿宋_GB2312" w:hAnsi="宋体" w:eastAsia="仿宋_GB2312"/>
                <w:szCs w:val="21"/>
              </w:rPr>
            </w:pPr>
            <w:r>
              <w:rPr>
                <w:rFonts w:hint="eastAsia" w:ascii="仿宋_GB2312" w:hAnsi="宋体" w:eastAsia="仿宋_GB2312"/>
                <w:szCs w:val="21"/>
              </w:rPr>
              <w:t>（5）风险应对</w:t>
            </w:r>
          </w:p>
          <w:p w14:paraId="7C9D3276">
            <w:pPr>
              <w:jc w:val="left"/>
              <w:outlineLvl w:val="1"/>
              <w:rPr>
                <w:rFonts w:hint="eastAsia" w:ascii="仿宋_GB2312" w:hAnsi="宋体" w:eastAsia="仿宋_GB2312"/>
                <w:szCs w:val="21"/>
              </w:rPr>
            </w:pPr>
            <w:r>
              <w:rPr>
                <w:rFonts w:hint="eastAsia" w:ascii="仿宋_GB2312" w:hAnsi="宋体" w:eastAsia="仿宋_GB2312"/>
                <w:szCs w:val="21"/>
              </w:rPr>
              <w:t>（6）未来风险预警</w:t>
            </w:r>
          </w:p>
          <w:p w14:paraId="004CA610">
            <w:pPr>
              <w:jc w:val="left"/>
              <w:outlineLvl w:val="1"/>
              <w:rPr>
                <w:rFonts w:hint="eastAsia" w:ascii="仿宋_GB2312" w:hAnsi="宋体" w:eastAsia="仿宋_GB2312"/>
                <w:szCs w:val="21"/>
              </w:rPr>
            </w:pPr>
            <w:r>
              <w:rPr>
                <w:rFonts w:hint="eastAsia" w:ascii="仿宋_GB2312" w:hAnsi="宋体" w:eastAsia="仿宋_GB2312"/>
                <w:szCs w:val="21"/>
              </w:rPr>
              <w:t>（7）风险效果评价和改进</w:t>
            </w:r>
          </w:p>
        </w:tc>
        <w:tc>
          <w:tcPr>
            <w:tcW w:w="738" w:type="dxa"/>
            <w:noWrap w:val="0"/>
            <w:vAlign w:val="center"/>
          </w:tcPr>
          <w:p w14:paraId="61F6E092">
            <w:pPr>
              <w:jc w:val="center"/>
              <w:rPr>
                <w:rFonts w:hint="eastAsia" w:ascii="仿宋_GB2312" w:hAnsi="宋体" w:eastAsia="仿宋_GB2312"/>
                <w:szCs w:val="21"/>
              </w:rPr>
            </w:pPr>
          </w:p>
        </w:tc>
      </w:tr>
      <w:tr w14:paraId="4A6D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735" w:type="dxa"/>
            <w:noWrap w:val="0"/>
            <w:vAlign w:val="center"/>
          </w:tcPr>
          <w:p w14:paraId="11635A9A">
            <w:pPr>
              <w:jc w:val="center"/>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val="en-US" w:eastAsia="zh-CN"/>
              </w:rPr>
              <w:t>2</w:t>
            </w:r>
          </w:p>
        </w:tc>
        <w:tc>
          <w:tcPr>
            <w:tcW w:w="1155" w:type="dxa"/>
            <w:noWrap w:val="0"/>
            <w:vAlign w:val="center"/>
          </w:tcPr>
          <w:p w14:paraId="38E4319B">
            <w:pPr>
              <w:jc w:val="center"/>
              <w:rPr>
                <w:rFonts w:hint="eastAsia" w:ascii="仿宋_GB2312" w:hAnsi="宋体" w:eastAsia="仿宋_GB2312"/>
                <w:szCs w:val="21"/>
              </w:rPr>
            </w:pPr>
            <w:r>
              <w:rPr>
                <w:rFonts w:hint="eastAsia" w:ascii="仿宋_GB2312" w:hAnsi="宋体" w:eastAsia="仿宋_GB2312"/>
                <w:szCs w:val="21"/>
              </w:rPr>
              <w:t>收尾管理</w:t>
            </w:r>
          </w:p>
        </w:tc>
        <w:tc>
          <w:tcPr>
            <w:tcW w:w="5887" w:type="dxa"/>
            <w:noWrap w:val="0"/>
            <w:vAlign w:val="center"/>
          </w:tcPr>
          <w:p w14:paraId="656050EA">
            <w:pPr>
              <w:jc w:val="left"/>
              <w:outlineLvl w:val="1"/>
              <w:rPr>
                <w:rFonts w:hint="eastAsia" w:ascii="仿宋_GB2312" w:hAnsi="宋体" w:eastAsia="仿宋_GB2312"/>
                <w:szCs w:val="21"/>
              </w:rPr>
            </w:pPr>
            <w:bookmarkStart w:id="430" w:name="_Toc527992593"/>
            <w:r>
              <w:rPr>
                <w:rFonts w:hint="eastAsia" w:ascii="仿宋_GB2312" w:hAnsi="宋体" w:eastAsia="仿宋_GB2312"/>
                <w:szCs w:val="21"/>
              </w:rPr>
              <w:t>（1）组织各类专项验收，做好项目竣工验收准备</w:t>
            </w:r>
            <w:bookmarkEnd w:id="430"/>
          </w:p>
          <w:p w14:paraId="068FD623">
            <w:pPr>
              <w:jc w:val="left"/>
              <w:outlineLvl w:val="1"/>
              <w:rPr>
                <w:rFonts w:hint="eastAsia" w:ascii="仿宋_GB2312" w:hAnsi="宋体" w:eastAsia="仿宋_GB2312"/>
                <w:szCs w:val="21"/>
              </w:rPr>
            </w:pPr>
            <w:bookmarkStart w:id="431" w:name="_Toc527992594"/>
            <w:r>
              <w:rPr>
                <w:rFonts w:hint="eastAsia" w:ascii="仿宋_GB2312" w:hAnsi="宋体" w:eastAsia="仿宋_GB2312"/>
                <w:szCs w:val="21"/>
              </w:rPr>
              <w:t>（2）组织项目竣工验收</w:t>
            </w:r>
            <w:bookmarkEnd w:id="431"/>
          </w:p>
          <w:p w14:paraId="37774252">
            <w:pPr>
              <w:jc w:val="left"/>
              <w:outlineLvl w:val="1"/>
              <w:rPr>
                <w:rFonts w:hint="eastAsia" w:ascii="仿宋_GB2312" w:hAnsi="宋体" w:eastAsia="仿宋_GB2312"/>
                <w:szCs w:val="21"/>
              </w:rPr>
            </w:pPr>
            <w:bookmarkStart w:id="432" w:name="_Toc527992596"/>
            <w:r>
              <w:rPr>
                <w:rFonts w:hint="eastAsia" w:ascii="仿宋_GB2312" w:hAnsi="宋体" w:eastAsia="仿宋_GB2312"/>
                <w:szCs w:val="21"/>
              </w:rPr>
              <w:t>（3）办理项目移交，督促人员撤离</w:t>
            </w:r>
            <w:bookmarkEnd w:id="432"/>
          </w:p>
          <w:p w14:paraId="0549965B">
            <w:pPr>
              <w:jc w:val="left"/>
              <w:outlineLvl w:val="1"/>
              <w:rPr>
                <w:rFonts w:hint="eastAsia" w:ascii="仿宋_GB2312" w:hAnsi="宋体" w:eastAsia="仿宋_GB2312"/>
                <w:szCs w:val="21"/>
              </w:rPr>
            </w:pPr>
            <w:bookmarkStart w:id="433" w:name="_Toc527992597"/>
            <w:r>
              <w:rPr>
                <w:rFonts w:hint="eastAsia" w:ascii="仿宋_GB2312" w:hAnsi="宋体" w:eastAsia="仿宋_GB2312"/>
                <w:szCs w:val="21"/>
              </w:rPr>
              <w:t>（4）申请土地核验</w:t>
            </w:r>
            <w:bookmarkEnd w:id="433"/>
          </w:p>
          <w:p w14:paraId="670720D9">
            <w:pPr>
              <w:jc w:val="left"/>
              <w:outlineLvl w:val="1"/>
              <w:rPr>
                <w:rFonts w:hint="eastAsia" w:ascii="仿宋_GB2312" w:hAnsi="宋体" w:eastAsia="仿宋_GB2312"/>
                <w:szCs w:val="21"/>
              </w:rPr>
            </w:pPr>
            <w:bookmarkStart w:id="434" w:name="_Toc527992598"/>
            <w:r>
              <w:rPr>
                <w:rFonts w:hint="eastAsia" w:ascii="仿宋_GB2312" w:hAnsi="宋体" w:eastAsia="仿宋_GB2312"/>
                <w:szCs w:val="21"/>
              </w:rPr>
              <w:t>（5）组织办理规定资产权属登记工作</w:t>
            </w:r>
            <w:bookmarkEnd w:id="434"/>
          </w:p>
          <w:p w14:paraId="190B8C88">
            <w:pPr>
              <w:jc w:val="left"/>
              <w:outlineLvl w:val="1"/>
              <w:rPr>
                <w:rFonts w:hint="eastAsia" w:ascii="仿宋_GB2312" w:hAnsi="宋体" w:eastAsia="仿宋_GB2312"/>
                <w:szCs w:val="21"/>
              </w:rPr>
            </w:pPr>
            <w:bookmarkStart w:id="435" w:name="_Toc527992600"/>
            <w:r>
              <w:rPr>
                <w:rFonts w:hint="eastAsia" w:ascii="仿宋_GB2312" w:hAnsi="宋体" w:eastAsia="仿宋_GB2312"/>
                <w:szCs w:val="21"/>
              </w:rPr>
              <w:t>（6）组织项目保修管理</w:t>
            </w:r>
            <w:bookmarkEnd w:id="435"/>
          </w:p>
        </w:tc>
        <w:tc>
          <w:tcPr>
            <w:tcW w:w="738" w:type="dxa"/>
            <w:noWrap w:val="0"/>
            <w:vAlign w:val="center"/>
          </w:tcPr>
          <w:p w14:paraId="1E133EA3">
            <w:pPr>
              <w:jc w:val="center"/>
              <w:rPr>
                <w:rFonts w:hint="eastAsia" w:ascii="仿宋_GB2312" w:hAnsi="宋体" w:eastAsia="仿宋_GB2312"/>
                <w:szCs w:val="21"/>
              </w:rPr>
            </w:pPr>
          </w:p>
        </w:tc>
      </w:tr>
    </w:tbl>
    <w:p w14:paraId="2DEC7436">
      <w:pPr>
        <w:jc w:val="center"/>
        <w:rPr>
          <w:rFonts w:hint="eastAsia" w:ascii="仿宋" w:hAnsi="仿宋" w:eastAsia="仿宋"/>
          <w:b/>
          <w:szCs w:val="21"/>
          <w:highlight w:val="none"/>
        </w:rPr>
      </w:pPr>
    </w:p>
    <w:p w14:paraId="70C75013">
      <w:pPr>
        <w:rPr>
          <w:rFonts w:hint="eastAsia"/>
          <w:lang w:eastAsia="zh-CN"/>
        </w:rPr>
      </w:pPr>
      <w:r>
        <w:rPr>
          <w:rFonts w:hint="eastAsia" w:ascii="仿宋" w:hAnsi="仿宋" w:eastAsia="仿宋"/>
          <w:b/>
          <w:szCs w:val="21"/>
          <w:highlight w:val="none"/>
        </w:rPr>
        <w:br w:type="page"/>
      </w:r>
    </w:p>
    <w:p w14:paraId="518118FF">
      <w:pPr>
        <w:pStyle w:val="2"/>
        <w:bidi w:val="0"/>
        <w:rPr>
          <w:rFonts w:hint="eastAsia"/>
          <w:lang w:eastAsia="zh-CN"/>
        </w:rPr>
      </w:pPr>
      <w:r>
        <w:rPr>
          <w:rFonts w:hint="eastAsia"/>
          <w:lang w:eastAsia="zh-CN"/>
        </w:rPr>
        <w:t>第</w:t>
      </w:r>
      <w:r>
        <w:rPr>
          <w:rFonts w:hint="eastAsia"/>
          <w:lang w:val="en-US" w:eastAsia="zh-CN"/>
        </w:rPr>
        <w:t>七</w:t>
      </w:r>
      <w:r>
        <w:rPr>
          <w:rFonts w:hint="eastAsia"/>
          <w:lang w:eastAsia="zh-CN"/>
        </w:rPr>
        <w:t xml:space="preserve">章  </w:t>
      </w:r>
      <w:bookmarkEnd w:id="373"/>
      <w:bookmarkEnd w:id="374"/>
      <w:bookmarkEnd w:id="375"/>
      <w:r>
        <w:rPr>
          <w:rFonts w:hint="eastAsia"/>
          <w:lang w:eastAsia="zh-CN"/>
        </w:rPr>
        <w:t>竞争性磋商响应文件格式</w:t>
      </w:r>
    </w:p>
    <w:p w14:paraId="72178166">
      <w:pPr>
        <w:jc w:val="center"/>
        <w:rPr>
          <w:rFonts w:hint="eastAsia" w:ascii="宋体" w:hAnsi="宋体" w:eastAsia="宋体" w:cs="宋体"/>
          <w:b/>
          <w:bCs/>
          <w:szCs w:val="44"/>
          <w:highlight w:val="none"/>
          <w:lang w:eastAsia="zh-CN"/>
        </w:rPr>
      </w:pPr>
    </w:p>
    <w:p w14:paraId="00E61825">
      <w:pPr>
        <w:spacing w:line="360" w:lineRule="auto"/>
        <w:jc w:val="both"/>
        <w:outlineLvl w:val="9"/>
        <w:rPr>
          <w:rFonts w:hint="eastAsia" w:ascii="宋体" w:hAnsi="宋体" w:eastAsia="宋体" w:cs="宋体"/>
          <w:b/>
          <w:sz w:val="44"/>
          <w:szCs w:val="44"/>
          <w:highlight w:val="none"/>
          <w:lang w:eastAsia="zh-CN"/>
        </w:rPr>
      </w:pPr>
    </w:p>
    <w:p w14:paraId="2BB6499A">
      <w:pPr>
        <w:spacing w:line="360" w:lineRule="auto"/>
        <w:jc w:val="left"/>
        <w:outlineLvl w:val="9"/>
        <w:rPr>
          <w:rFonts w:hint="eastAsia" w:ascii="宋体" w:hAnsi="宋体" w:eastAsia="宋体" w:cs="宋体"/>
          <w:b/>
          <w:sz w:val="32"/>
          <w:szCs w:val="22"/>
          <w:highlight w:val="none"/>
          <w:lang w:eastAsia="zh-CN"/>
        </w:rPr>
      </w:pPr>
      <w:bookmarkStart w:id="436" w:name="_Toc11120"/>
      <w:bookmarkStart w:id="437" w:name="_Toc31931"/>
      <w:bookmarkStart w:id="438" w:name="_Toc1997"/>
      <w:bookmarkStart w:id="439" w:name="_Toc20828"/>
      <w:bookmarkStart w:id="440" w:name="_Toc18625"/>
      <w:r>
        <w:rPr>
          <w:rFonts w:hint="eastAsia" w:ascii="宋体" w:hAnsi="宋体" w:eastAsia="宋体" w:cs="宋体"/>
          <w:b/>
          <w:sz w:val="32"/>
          <w:szCs w:val="22"/>
          <w:highlight w:val="none"/>
          <w:lang w:eastAsia="zh-CN"/>
        </w:rPr>
        <w:t>采购项目编号：</w:t>
      </w:r>
      <w:r>
        <w:rPr>
          <w:rFonts w:hint="eastAsia" w:ascii="宋体" w:hAnsi="宋体" w:eastAsia="宋体" w:cs="宋体"/>
          <w:b/>
          <w:sz w:val="32"/>
          <w:szCs w:val="22"/>
          <w:highlight w:val="none"/>
          <w:lang w:val="en-US" w:eastAsia="zh-CN"/>
        </w:rPr>
        <w:t xml:space="preserve"> </w:t>
      </w:r>
      <w:r>
        <w:rPr>
          <w:rFonts w:hint="eastAsia" w:ascii="宋体" w:hAnsi="宋体" w:eastAsia="宋体" w:cs="宋体"/>
          <w:b/>
          <w:sz w:val="32"/>
          <w:szCs w:val="22"/>
          <w:highlight w:val="none"/>
          <w:lang w:eastAsia="zh-CN"/>
        </w:rPr>
        <w:t xml:space="preserve">            </w:t>
      </w:r>
      <w:r>
        <w:rPr>
          <w:rFonts w:hint="eastAsia" w:ascii="宋体" w:hAnsi="宋体" w:eastAsia="宋体" w:cs="宋体"/>
          <w:b/>
          <w:sz w:val="32"/>
          <w:szCs w:val="22"/>
          <w:highlight w:val="none"/>
          <w:lang w:val="en-US" w:eastAsia="zh-CN"/>
        </w:rPr>
        <w:t xml:space="preserve">                 </w:t>
      </w:r>
      <w:r>
        <w:rPr>
          <w:rFonts w:hint="eastAsia" w:ascii="宋体" w:hAnsi="宋体" w:eastAsia="宋体" w:cs="宋体"/>
          <w:b/>
          <w:sz w:val="32"/>
          <w:szCs w:val="22"/>
          <w:highlight w:val="none"/>
          <w:lang w:eastAsia="zh-CN"/>
        </w:rPr>
        <w:t>（正/副本）</w:t>
      </w:r>
      <w:bookmarkEnd w:id="436"/>
      <w:bookmarkEnd w:id="437"/>
      <w:bookmarkEnd w:id="438"/>
      <w:bookmarkEnd w:id="439"/>
      <w:bookmarkEnd w:id="440"/>
    </w:p>
    <w:p w14:paraId="712217CA">
      <w:pPr>
        <w:spacing w:line="360" w:lineRule="auto"/>
        <w:jc w:val="left"/>
        <w:outlineLvl w:val="9"/>
        <w:rPr>
          <w:rFonts w:hint="eastAsia" w:ascii="宋体" w:hAnsi="宋体" w:eastAsia="宋体" w:cs="宋体"/>
          <w:b/>
          <w:sz w:val="32"/>
          <w:szCs w:val="32"/>
          <w:highlight w:val="none"/>
          <w:lang w:eastAsia="zh-CN"/>
        </w:rPr>
      </w:pPr>
    </w:p>
    <w:p w14:paraId="16DD0C91">
      <w:pPr>
        <w:spacing w:line="360" w:lineRule="auto"/>
        <w:jc w:val="left"/>
        <w:outlineLvl w:val="9"/>
        <w:rPr>
          <w:rFonts w:hint="eastAsia" w:ascii="宋体" w:hAnsi="宋体" w:eastAsia="宋体" w:cs="宋体"/>
          <w:b/>
          <w:sz w:val="32"/>
          <w:szCs w:val="32"/>
          <w:highlight w:val="none"/>
          <w:lang w:eastAsia="zh-CN"/>
        </w:rPr>
      </w:pPr>
    </w:p>
    <w:p w14:paraId="6D35D192">
      <w:pPr>
        <w:pStyle w:val="10"/>
        <w:jc w:val="center"/>
        <w:outlineLvl w:val="9"/>
        <w:rPr>
          <w:rFonts w:hint="eastAsia" w:ascii="宋体" w:hAnsi="宋体" w:eastAsia="宋体" w:cs="宋体"/>
          <w:highlight w:val="none"/>
        </w:rPr>
      </w:pPr>
      <w:r>
        <w:rPr>
          <w:rFonts w:hint="eastAsia" w:ascii="宋体" w:hAnsi="宋体" w:eastAsia="宋体" w:cs="宋体"/>
          <w:b/>
          <w:sz w:val="44"/>
          <w:szCs w:val="44"/>
          <w:highlight w:val="none"/>
          <w:u w:val="single"/>
          <w:lang w:val="en-US" w:eastAsia="zh-CN"/>
        </w:rPr>
        <w:t xml:space="preserve">                            </w:t>
      </w:r>
      <w:r>
        <w:rPr>
          <w:rFonts w:hint="eastAsia" w:ascii="宋体" w:hAnsi="宋体" w:eastAsia="宋体" w:cs="宋体"/>
          <w:b/>
          <w:sz w:val="44"/>
          <w:szCs w:val="44"/>
          <w:highlight w:val="none"/>
          <w:lang w:eastAsia="zh-CN"/>
        </w:rPr>
        <w:t>项目</w:t>
      </w:r>
    </w:p>
    <w:p w14:paraId="4C9F35D9">
      <w:pPr>
        <w:pStyle w:val="10"/>
        <w:outlineLvl w:val="9"/>
        <w:rPr>
          <w:rFonts w:hint="eastAsia" w:ascii="宋体" w:hAnsi="宋体" w:eastAsia="宋体" w:cs="宋体"/>
          <w:highlight w:val="none"/>
        </w:rPr>
      </w:pPr>
    </w:p>
    <w:p w14:paraId="4B324498">
      <w:pPr>
        <w:jc w:val="both"/>
        <w:outlineLvl w:val="9"/>
        <w:rPr>
          <w:rFonts w:hint="eastAsia" w:ascii="宋体" w:hAnsi="宋体" w:eastAsia="宋体" w:cs="宋体"/>
          <w:b/>
          <w:sz w:val="52"/>
          <w:szCs w:val="52"/>
          <w:highlight w:val="none"/>
        </w:rPr>
      </w:pPr>
    </w:p>
    <w:p w14:paraId="2FAE45C6">
      <w:pPr>
        <w:jc w:val="center"/>
        <w:outlineLvl w:val="9"/>
        <w:rPr>
          <w:rFonts w:hint="eastAsia" w:ascii="宋体" w:hAnsi="宋体" w:eastAsia="宋体" w:cs="宋体"/>
          <w:b/>
          <w:sz w:val="52"/>
          <w:szCs w:val="52"/>
          <w:highlight w:val="none"/>
        </w:rPr>
      </w:pPr>
    </w:p>
    <w:p w14:paraId="094EA641">
      <w:pPr>
        <w:jc w:val="center"/>
        <w:outlineLvl w:val="9"/>
        <w:rPr>
          <w:rFonts w:hint="eastAsia" w:ascii="宋体" w:hAnsi="宋体" w:eastAsia="宋体" w:cs="宋体"/>
          <w:b/>
          <w:sz w:val="52"/>
          <w:szCs w:val="52"/>
          <w:highlight w:val="none"/>
        </w:rPr>
      </w:pPr>
    </w:p>
    <w:p w14:paraId="711A0D19">
      <w:pPr>
        <w:jc w:val="center"/>
        <w:outlineLvl w:val="9"/>
        <w:rPr>
          <w:rFonts w:hint="eastAsia" w:ascii="宋体" w:hAnsi="宋体" w:eastAsia="宋体" w:cs="宋体"/>
          <w:b/>
          <w:sz w:val="72"/>
          <w:szCs w:val="72"/>
          <w:highlight w:val="none"/>
        </w:rPr>
      </w:pPr>
      <w:r>
        <w:rPr>
          <w:rFonts w:hint="eastAsia" w:ascii="宋体" w:hAnsi="宋体" w:eastAsia="宋体" w:cs="宋体"/>
          <w:b/>
          <w:sz w:val="72"/>
          <w:szCs w:val="72"/>
          <w:highlight w:val="none"/>
        </w:rPr>
        <w:t>竞争性磋商响应文件</w:t>
      </w:r>
    </w:p>
    <w:p w14:paraId="622E3223">
      <w:pPr>
        <w:outlineLvl w:val="9"/>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               </w:t>
      </w:r>
    </w:p>
    <w:p w14:paraId="7973E840">
      <w:pPr>
        <w:jc w:val="center"/>
        <w:outlineLvl w:val="9"/>
        <w:rPr>
          <w:rFonts w:hint="eastAsia" w:ascii="宋体" w:hAnsi="宋体" w:eastAsia="宋体" w:cs="宋体"/>
          <w:b/>
          <w:sz w:val="36"/>
          <w:szCs w:val="36"/>
          <w:highlight w:val="none"/>
        </w:rPr>
      </w:pPr>
    </w:p>
    <w:p w14:paraId="2FA29129">
      <w:pPr>
        <w:pStyle w:val="10"/>
        <w:outlineLvl w:val="9"/>
        <w:rPr>
          <w:rFonts w:hint="eastAsia" w:ascii="宋体" w:hAnsi="宋体" w:eastAsia="宋体" w:cs="宋体"/>
          <w:highlight w:val="none"/>
        </w:rPr>
      </w:pPr>
    </w:p>
    <w:p w14:paraId="5EFEE5E7">
      <w:pPr>
        <w:outlineLvl w:val="9"/>
        <w:rPr>
          <w:rFonts w:hint="eastAsia" w:ascii="宋体" w:hAnsi="宋体" w:eastAsia="宋体" w:cs="宋体"/>
          <w:b/>
          <w:sz w:val="36"/>
          <w:szCs w:val="36"/>
          <w:highlight w:val="none"/>
        </w:rPr>
      </w:pPr>
    </w:p>
    <w:p w14:paraId="2401B4E5">
      <w:pPr>
        <w:tabs>
          <w:tab w:val="center" w:pos="5346"/>
        </w:tabs>
        <w:spacing w:line="480" w:lineRule="auto"/>
        <w:ind w:firstLine="1928" w:firstLineChars="600"/>
        <w:outlineLvl w:val="9"/>
        <w:rPr>
          <w:rFonts w:hint="eastAsia" w:ascii="宋体" w:hAnsi="宋体" w:eastAsia="宋体" w:cs="宋体"/>
          <w:b/>
          <w:sz w:val="32"/>
          <w:szCs w:val="32"/>
          <w:highlight w:val="none"/>
          <w:u w:val="single"/>
        </w:rPr>
      </w:pPr>
      <w:bookmarkStart w:id="441" w:name="_Toc393"/>
      <w:bookmarkStart w:id="442" w:name="_Toc17368"/>
      <w:bookmarkStart w:id="443" w:name="_Toc26671"/>
      <w:bookmarkStart w:id="444" w:name="_Toc4952"/>
      <w:bookmarkStart w:id="445" w:name="_Toc6010"/>
      <w:r>
        <w:rPr>
          <w:rFonts w:hint="eastAsia" w:ascii="宋体" w:hAnsi="宋体" w:eastAsia="宋体" w:cs="宋体"/>
          <w:b/>
          <w:sz w:val="32"/>
          <w:szCs w:val="32"/>
          <w:highlight w:val="none"/>
        </w:rPr>
        <w:t>供应商名称（公章）</w:t>
      </w:r>
      <w:bookmarkEnd w:id="441"/>
      <w:bookmarkEnd w:id="442"/>
      <w:bookmarkEnd w:id="443"/>
      <w:bookmarkEnd w:id="444"/>
      <w:bookmarkEnd w:id="445"/>
      <w:r>
        <w:rPr>
          <w:rFonts w:hint="eastAsia" w:ascii="宋体" w:hAnsi="宋体" w:eastAsia="宋体" w:cs="宋体"/>
          <w:b/>
          <w:sz w:val="32"/>
          <w:szCs w:val="32"/>
          <w:highlight w:val="none"/>
          <w:u w:val="single"/>
        </w:rPr>
        <w:t xml:space="preserve">                  </w:t>
      </w:r>
    </w:p>
    <w:p w14:paraId="1FF5BBFD">
      <w:pPr>
        <w:pStyle w:val="10"/>
        <w:outlineLvl w:val="9"/>
        <w:rPr>
          <w:rFonts w:hint="eastAsia" w:ascii="宋体" w:hAnsi="宋体" w:eastAsia="宋体" w:cs="宋体"/>
          <w:highlight w:val="none"/>
        </w:rPr>
      </w:pPr>
    </w:p>
    <w:p w14:paraId="428D6E5E">
      <w:pPr>
        <w:tabs>
          <w:tab w:val="center" w:pos="5346"/>
        </w:tabs>
        <w:spacing w:line="480" w:lineRule="auto"/>
        <w:ind w:firstLine="1928" w:firstLineChars="600"/>
        <w:outlineLvl w:val="9"/>
        <w:rPr>
          <w:rFonts w:hint="eastAsia" w:ascii="宋体" w:hAnsi="宋体" w:eastAsia="宋体" w:cs="宋体"/>
          <w:b/>
          <w:sz w:val="32"/>
          <w:szCs w:val="32"/>
          <w:highlight w:val="none"/>
          <w:u w:val="single"/>
        </w:rPr>
      </w:pPr>
      <w:bookmarkStart w:id="446" w:name="_Toc5300"/>
      <w:bookmarkStart w:id="447" w:name="_Toc18783"/>
      <w:bookmarkStart w:id="448" w:name="_Toc22265"/>
      <w:bookmarkStart w:id="449" w:name="_Toc28374"/>
      <w:bookmarkStart w:id="450" w:name="_Toc1193"/>
      <w:bookmarkStart w:id="451" w:name="_Toc20251"/>
      <w:r>
        <w:rPr>
          <w:rFonts w:hint="eastAsia" w:ascii="宋体" w:hAnsi="宋体" w:eastAsia="宋体" w:cs="宋体"/>
          <w:b/>
          <w:sz w:val="32"/>
          <w:szCs w:val="32"/>
          <w:highlight w:val="none"/>
        </w:rPr>
        <w:t>法人或授权人签字或盖章：</w:t>
      </w:r>
      <w:bookmarkEnd w:id="446"/>
      <w:bookmarkEnd w:id="447"/>
      <w:bookmarkEnd w:id="448"/>
      <w:bookmarkEnd w:id="449"/>
      <w:bookmarkEnd w:id="450"/>
      <w:bookmarkEnd w:id="451"/>
      <w:r>
        <w:rPr>
          <w:rFonts w:hint="eastAsia" w:ascii="宋体" w:hAnsi="宋体" w:eastAsia="宋体" w:cs="宋体"/>
          <w:b/>
          <w:sz w:val="32"/>
          <w:szCs w:val="32"/>
          <w:highlight w:val="none"/>
          <w:u w:val="single"/>
        </w:rPr>
        <w:t xml:space="preserve">            </w:t>
      </w:r>
    </w:p>
    <w:p w14:paraId="1FFBE744">
      <w:pPr>
        <w:spacing w:line="360" w:lineRule="auto"/>
        <w:jc w:val="center"/>
        <w:outlineLvl w:val="9"/>
        <w:rPr>
          <w:rFonts w:hint="eastAsia" w:ascii="宋体" w:hAnsi="宋体" w:eastAsia="宋体" w:cs="宋体"/>
          <w:b/>
          <w:sz w:val="32"/>
          <w:szCs w:val="32"/>
          <w:highlight w:val="none"/>
          <w:lang w:val="en-US" w:eastAsia="zh-CN"/>
        </w:rPr>
      </w:pPr>
      <w:r>
        <w:rPr>
          <w:rFonts w:hint="eastAsia" w:ascii="宋体" w:hAnsi="宋体" w:eastAsia="宋体" w:cs="宋体"/>
          <w:b/>
          <w:sz w:val="32"/>
          <w:szCs w:val="32"/>
          <w:highlight w:val="none"/>
          <w:u w:val="single"/>
          <w:lang w:val="en-US" w:eastAsia="zh-CN"/>
        </w:rPr>
        <w:t xml:space="preserve">     </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u w:val="single"/>
        </w:rPr>
        <w:t xml:space="preserve">   </w:t>
      </w:r>
      <w:r>
        <w:rPr>
          <w:rFonts w:hint="eastAsia" w:ascii="宋体" w:hAnsi="宋体" w:eastAsia="宋体" w:cs="宋体"/>
          <w:b/>
          <w:sz w:val="32"/>
          <w:szCs w:val="32"/>
          <w:highlight w:val="none"/>
        </w:rPr>
        <w:t>月</w:t>
      </w:r>
      <w:r>
        <w:rPr>
          <w:rFonts w:hint="eastAsia" w:ascii="宋体" w:hAnsi="宋体" w:eastAsia="宋体" w:cs="宋体"/>
          <w:b/>
          <w:sz w:val="32"/>
          <w:szCs w:val="32"/>
          <w:highlight w:val="none"/>
          <w:u w:val="single"/>
        </w:rPr>
        <w:t xml:space="preserve">   </w:t>
      </w:r>
      <w:bookmarkStart w:id="452" w:name="_Toc344572156"/>
      <w:r>
        <w:rPr>
          <w:rFonts w:hint="eastAsia" w:ascii="宋体" w:hAnsi="宋体" w:eastAsia="宋体" w:cs="宋体"/>
          <w:b/>
          <w:sz w:val="32"/>
          <w:szCs w:val="32"/>
          <w:highlight w:val="none"/>
          <w:lang w:val="en-US" w:eastAsia="zh-CN"/>
        </w:rPr>
        <w:t>日</w:t>
      </w:r>
    </w:p>
    <w:p w14:paraId="14E7E59E">
      <w:pPr>
        <w:rPr>
          <w:rFonts w:hint="eastAsia" w:ascii="宋体" w:hAnsi="宋体" w:eastAsia="宋体" w:cs="宋体"/>
          <w:b/>
          <w:sz w:val="44"/>
          <w:highlight w:val="none"/>
        </w:rPr>
      </w:pPr>
      <w:r>
        <w:rPr>
          <w:rFonts w:hint="eastAsia" w:ascii="宋体" w:hAnsi="宋体" w:eastAsia="宋体" w:cs="宋体"/>
          <w:b/>
          <w:sz w:val="44"/>
          <w:highlight w:val="none"/>
        </w:rPr>
        <w:br w:type="page"/>
      </w:r>
    </w:p>
    <w:p w14:paraId="2503A8BB">
      <w:pPr>
        <w:spacing w:line="360" w:lineRule="auto"/>
        <w:jc w:val="center"/>
        <w:outlineLvl w:val="9"/>
        <w:rPr>
          <w:rFonts w:hint="eastAsia" w:ascii="宋体" w:hAnsi="宋体" w:eastAsia="宋体" w:cs="宋体"/>
          <w:b/>
          <w:sz w:val="44"/>
          <w:highlight w:val="none"/>
        </w:rPr>
      </w:pPr>
      <w:r>
        <w:rPr>
          <w:rFonts w:hint="eastAsia" w:ascii="宋体" w:hAnsi="宋体" w:eastAsia="宋体" w:cs="宋体"/>
          <w:b/>
          <w:sz w:val="44"/>
          <w:highlight w:val="none"/>
        </w:rPr>
        <w:t>目  录</w:t>
      </w:r>
    </w:p>
    <w:p w14:paraId="38B7B6D4">
      <w:pPr>
        <w:spacing w:line="360" w:lineRule="auto"/>
        <w:jc w:val="center"/>
        <w:outlineLvl w:val="9"/>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w:t>
      </w:r>
      <w:r>
        <w:rPr>
          <w:rFonts w:hint="eastAsia" w:ascii="宋体" w:hAnsi="宋体" w:eastAsia="宋体" w:cs="宋体"/>
          <w:sz w:val="32"/>
          <w:szCs w:val="32"/>
          <w:highlight w:val="none"/>
          <w:lang w:val="en-US" w:eastAsia="zh-CN"/>
        </w:rPr>
        <w:t>须自动索引</w:t>
      </w:r>
      <w:r>
        <w:rPr>
          <w:rFonts w:hint="eastAsia" w:ascii="宋体" w:hAnsi="宋体" w:eastAsia="宋体" w:cs="宋体"/>
          <w:sz w:val="32"/>
          <w:szCs w:val="32"/>
          <w:highlight w:val="none"/>
          <w:lang w:eastAsia="zh-CN"/>
        </w:rPr>
        <w:t>）</w:t>
      </w:r>
    </w:p>
    <w:p w14:paraId="7A097403">
      <w:pPr>
        <w:pStyle w:val="7"/>
        <w:spacing w:line="360" w:lineRule="auto"/>
        <w:ind w:firstLine="400"/>
        <w:jc w:val="center"/>
        <w:outlineLvl w:val="9"/>
        <w:rPr>
          <w:rFonts w:hint="eastAsia" w:ascii="宋体" w:hAnsi="宋体" w:eastAsia="宋体" w:cs="宋体"/>
          <w:highlight w:val="none"/>
        </w:rPr>
      </w:pPr>
      <w:r>
        <w:rPr>
          <w:rFonts w:hint="eastAsia" w:ascii="宋体" w:hAnsi="宋体" w:eastAsia="宋体" w:cs="宋体"/>
          <w:color w:val="auto"/>
          <w:highlight w:val="none"/>
        </w:rPr>
        <w:br w:type="page"/>
      </w:r>
    </w:p>
    <w:bookmarkEnd w:id="275"/>
    <w:bookmarkEnd w:id="376"/>
    <w:bookmarkEnd w:id="377"/>
    <w:bookmarkEnd w:id="452"/>
    <w:p w14:paraId="117F88FA">
      <w:pPr>
        <w:spacing w:line="360" w:lineRule="auto"/>
        <w:jc w:val="center"/>
        <w:outlineLvl w:val="1"/>
        <w:rPr>
          <w:rFonts w:hint="eastAsia" w:ascii="宋体" w:hAnsi="宋体" w:eastAsia="宋体" w:cs="宋体"/>
          <w:b/>
          <w:sz w:val="32"/>
          <w:szCs w:val="32"/>
          <w:highlight w:val="none"/>
        </w:rPr>
      </w:pPr>
      <w:bookmarkStart w:id="453" w:name="_Toc363474027"/>
      <w:bookmarkStart w:id="454" w:name="_Toc403077648"/>
      <w:bookmarkStart w:id="455" w:name="_Toc15830"/>
      <w:bookmarkStart w:id="456" w:name="_Toc24357"/>
      <w:bookmarkStart w:id="457" w:name="_Toc12920"/>
      <w:bookmarkStart w:id="458" w:name="_Toc20261"/>
      <w:bookmarkStart w:id="459" w:name="_Toc19670"/>
      <w:bookmarkStart w:id="460" w:name="_Toc15940"/>
      <w:bookmarkStart w:id="461" w:name="_Toc204524343"/>
      <w:r>
        <w:rPr>
          <w:rFonts w:hint="eastAsia" w:ascii="宋体" w:hAnsi="宋体" w:eastAsia="宋体" w:cs="宋体"/>
          <w:b/>
          <w:sz w:val="32"/>
          <w:szCs w:val="32"/>
          <w:highlight w:val="none"/>
          <w:lang w:val="en-US" w:eastAsia="zh-CN"/>
        </w:rPr>
        <w:t>一、</w:t>
      </w:r>
      <w:bookmarkEnd w:id="453"/>
      <w:bookmarkEnd w:id="454"/>
      <w:r>
        <w:rPr>
          <w:rFonts w:hint="eastAsia" w:ascii="宋体" w:hAnsi="宋体" w:eastAsia="宋体" w:cs="宋体"/>
          <w:b/>
          <w:sz w:val="32"/>
          <w:szCs w:val="32"/>
          <w:highlight w:val="none"/>
        </w:rPr>
        <w:t>响应函</w:t>
      </w:r>
      <w:bookmarkEnd w:id="455"/>
      <w:bookmarkEnd w:id="456"/>
      <w:bookmarkEnd w:id="457"/>
      <w:bookmarkEnd w:id="458"/>
      <w:bookmarkEnd w:id="459"/>
      <w:bookmarkEnd w:id="460"/>
    </w:p>
    <w:p w14:paraId="2A908756">
      <w:pPr>
        <w:spacing w:line="360" w:lineRule="auto"/>
        <w:jc w:val="left"/>
        <w:outlineLvl w:val="9"/>
        <w:rPr>
          <w:rFonts w:hint="eastAsia" w:ascii="宋体" w:hAnsi="宋体" w:eastAsia="宋体" w:cs="宋体"/>
          <w:spacing w:val="4"/>
          <w:sz w:val="24"/>
          <w:szCs w:val="24"/>
          <w:highlight w:val="none"/>
          <w:lang w:eastAsia="zh-CN"/>
        </w:rPr>
      </w:pPr>
      <w:r>
        <w:rPr>
          <w:rFonts w:hint="eastAsia" w:ascii="宋体" w:hAnsi="宋体" w:eastAsia="宋体" w:cs="宋体"/>
          <w:spacing w:val="4"/>
          <w:sz w:val="24"/>
          <w:szCs w:val="24"/>
          <w:highlight w:val="none"/>
        </w:rPr>
        <w:t>致：</w:t>
      </w:r>
      <w:r>
        <w:rPr>
          <w:rFonts w:hint="eastAsia" w:ascii="宋体" w:hAnsi="宋体" w:eastAsia="宋体" w:cs="宋体"/>
          <w:spacing w:val="4"/>
          <w:sz w:val="24"/>
          <w:szCs w:val="24"/>
          <w:highlight w:val="none"/>
          <w:lang w:eastAsia="zh-CN"/>
        </w:rPr>
        <w:t>陕西华博项目管理有限公司</w:t>
      </w:r>
    </w:p>
    <w:p w14:paraId="500695D0">
      <w:pPr>
        <w:spacing w:line="360" w:lineRule="auto"/>
        <w:ind w:firstLine="496" w:firstLineChars="200"/>
        <w:outlineLvl w:val="9"/>
        <w:rPr>
          <w:rFonts w:hint="eastAsia" w:ascii="宋体" w:hAnsi="宋体" w:eastAsia="宋体" w:cs="宋体"/>
          <w:spacing w:val="4"/>
          <w:sz w:val="24"/>
          <w:szCs w:val="24"/>
          <w:highlight w:val="none"/>
          <w:u w:val="single"/>
          <w:lang w:eastAsia="zh-CN"/>
        </w:rPr>
      </w:pPr>
      <w:r>
        <w:rPr>
          <w:rFonts w:hint="eastAsia" w:ascii="宋体" w:hAnsi="宋体" w:eastAsia="宋体" w:cs="宋体"/>
          <w:spacing w:val="4"/>
          <w:sz w:val="24"/>
          <w:szCs w:val="24"/>
          <w:highlight w:val="none"/>
        </w:rPr>
        <w:t>根据贵方“</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”项目的磋商文件</w:t>
      </w:r>
      <w:r>
        <w:rPr>
          <w:rFonts w:hint="eastAsia" w:ascii="宋体" w:hAnsi="宋体" w:eastAsia="宋体" w:cs="宋体"/>
          <w:spacing w:val="4"/>
          <w:sz w:val="24"/>
          <w:szCs w:val="24"/>
          <w:highlight w:val="none"/>
          <w:u w:val="single"/>
        </w:rPr>
        <w:t>(编号：      )</w:t>
      </w:r>
      <w:r>
        <w:rPr>
          <w:rFonts w:hint="eastAsia" w:ascii="宋体" w:hAnsi="宋体" w:eastAsia="宋体" w:cs="宋体"/>
          <w:spacing w:val="4"/>
          <w:sz w:val="24"/>
          <w:szCs w:val="24"/>
          <w:highlight w:val="none"/>
        </w:rPr>
        <w:t>，签字代表</w:t>
      </w:r>
      <w:r>
        <w:rPr>
          <w:rFonts w:hint="eastAsia" w:ascii="宋体" w:hAnsi="宋体" w:eastAsia="宋体" w:cs="宋体"/>
          <w:spacing w:val="4"/>
          <w:sz w:val="24"/>
          <w:szCs w:val="24"/>
          <w:highlight w:val="none"/>
          <w:u w:val="single"/>
        </w:rPr>
        <w:t>（全名、职务）</w:t>
      </w:r>
      <w:r>
        <w:rPr>
          <w:rFonts w:hint="eastAsia" w:ascii="宋体" w:hAnsi="宋体" w:eastAsia="宋体" w:cs="宋体"/>
          <w:spacing w:val="4"/>
          <w:sz w:val="24"/>
          <w:szCs w:val="24"/>
          <w:highlight w:val="none"/>
        </w:rPr>
        <w:t>经正式授权并代表供应商</w:t>
      </w:r>
      <w:r>
        <w:rPr>
          <w:rFonts w:hint="eastAsia" w:ascii="宋体" w:hAnsi="宋体" w:eastAsia="宋体" w:cs="宋体"/>
          <w:spacing w:val="4"/>
          <w:sz w:val="24"/>
          <w:szCs w:val="24"/>
          <w:highlight w:val="none"/>
          <w:u w:val="single"/>
        </w:rPr>
        <w:t>(供应商名称、地址、统一社会信用代码)</w:t>
      </w:r>
      <w:r>
        <w:rPr>
          <w:rFonts w:hint="eastAsia" w:ascii="宋体" w:hAnsi="宋体" w:eastAsia="宋体" w:cs="宋体"/>
          <w:spacing w:val="4"/>
          <w:sz w:val="24"/>
          <w:szCs w:val="24"/>
          <w:highlight w:val="none"/>
        </w:rPr>
        <w:t xml:space="preserve"> 提交竞争性磋商响应文件</w:t>
      </w:r>
      <w:r>
        <w:rPr>
          <w:rFonts w:hint="eastAsia" w:ascii="宋体" w:hAnsi="宋体" w:eastAsia="宋体" w:cs="宋体"/>
          <w:spacing w:val="4"/>
          <w:sz w:val="24"/>
          <w:szCs w:val="24"/>
          <w:highlight w:val="none"/>
          <w:lang w:eastAsia="zh-CN"/>
        </w:rPr>
        <w:t>。</w:t>
      </w:r>
    </w:p>
    <w:p w14:paraId="04384CFB">
      <w:pPr>
        <w:spacing w:line="360" w:lineRule="auto"/>
        <w:ind w:left="549" w:leftChars="251" w:hanging="22" w:hangingChars="9"/>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我方承诺如下：</w:t>
      </w:r>
    </w:p>
    <w:p w14:paraId="43841FBA">
      <w:pPr>
        <w:tabs>
          <w:tab w:val="left" w:pos="2160"/>
        </w:tabs>
        <w:spacing w:line="360" w:lineRule="auto"/>
        <w:ind w:firstLine="496" w:firstLineChars="2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 xml:space="preserve">1）磋商总价为 </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（人民币）（用文字和数字表示的磋商总价）。</w:t>
      </w:r>
    </w:p>
    <w:p w14:paraId="7BFEBACA">
      <w:pPr>
        <w:tabs>
          <w:tab w:val="left" w:pos="2160"/>
        </w:tabs>
        <w:spacing w:line="360" w:lineRule="auto"/>
        <w:ind w:firstLine="496" w:firstLineChars="2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2）如果成交，我们根据竞争性磋商文件的规定，履行合同的责任和义务。</w:t>
      </w:r>
    </w:p>
    <w:p w14:paraId="236A56B7">
      <w:pPr>
        <w:tabs>
          <w:tab w:val="left" w:pos="2160"/>
        </w:tabs>
        <w:spacing w:line="360" w:lineRule="auto"/>
        <w:ind w:firstLine="496" w:firstLineChars="2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3）我们已详细阅读和审核全部竞争性磋商文件（含修改部分，如有的话），及有关附件，我们知道必须放弃提出含糊不清或误解的问题的权利。</w:t>
      </w:r>
    </w:p>
    <w:p w14:paraId="261ADB90">
      <w:pPr>
        <w:tabs>
          <w:tab w:val="left" w:pos="2160"/>
        </w:tabs>
        <w:spacing w:line="360" w:lineRule="auto"/>
        <w:ind w:firstLine="496" w:firstLineChars="2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4）我们同意在磋商有效期内（</w:t>
      </w:r>
      <w:r>
        <w:rPr>
          <w:rFonts w:hint="eastAsia" w:ascii="宋体" w:hAnsi="宋体" w:eastAsia="宋体" w:cs="宋体"/>
          <w:spacing w:val="4"/>
          <w:sz w:val="24"/>
          <w:szCs w:val="24"/>
          <w:highlight w:val="none"/>
          <w:u w:val="single"/>
        </w:rPr>
        <w:t xml:space="preserve">自磋商之日起 </w:t>
      </w:r>
      <w:r>
        <w:rPr>
          <w:rFonts w:hint="eastAsia" w:ascii="宋体" w:hAnsi="宋体" w:eastAsia="宋体" w:cs="宋体"/>
          <w:spacing w:val="4"/>
          <w:sz w:val="24"/>
          <w:szCs w:val="24"/>
          <w:highlight w:val="none"/>
          <w:u w:val="single"/>
          <w:lang w:val="en-US" w:eastAsia="zh-CN"/>
        </w:rPr>
        <w:t xml:space="preserve"> </w:t>
      </w:r>
      <w:r>
        <w:rPr>
          <w:rFonts w:hint="eastAsia" w:ascii="宋体" w:hAnsi="宋体" w:eastAsia="宋体" w:cs="宋体"/>
          <w:spacing w:val="4"/>
          <w:sz w:val="24"/>
          <w:szCs w:val="24"/>
          <w:highlight w:val="none"/>
          <w:u w:val="single"/>
        </w:rPr>
        <w:t>天内</w:t>
      </w:r>
      <w:r>
        <w:rPr>
          <w:rFonts w:hint="eastAsia" w:ascii="宋体" w:hAnsi="宋体" w:eastAsia="宋体" w:cs="宋体"/>
          <w:spacing w:val="4"/>
          <w:sz w:val="24"/>
          <w:szCs w:val="24"/>
          <w:highlight w:val="none"/>
        </w:rPr>
        <w:t>），本磋商响应函对我方具有约束力。</w:t>
      </w:r>
    </w:p>
    <w:p w14:paraId="60AE77B6">
      <w:pPr>
        <w:tabs>
          <w:tab w:val="left" w:pos="2160"/>
        </w:tabs>
        <w:spacing w:line="360" w:lineRule="auto"/>
        <w:ind w:firstLine="496" w:firstLineChars="2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5）如果在磋商后规定的磋商有效期内撤销磋商文件，我们</w:t>
      </w:r>
      <w:r>
        <w:rPr>
          <w:rFonts w:hint="eastAsia" w:ascii="宋体" w:hAnsi="宋体" w:eastAsia="宋体" w:cs="宋体"/>
          <w:spacing w:val="4"/>
          <w:sz w:val="24"/>
          <w:szCs w:val="24"/>
          <w:highlight w:val="none"/>
          <w:lang w:val="en-US" w:eastAsia="zh-CN"/>
        </w:rPr>
        <w:t>自愿根据投标信用承诺书有关规定执行。</w:t>
      </w:r>
    </w:p>
    <w:p w14:paraId="2AE03A6F">
      <w:pPr>
        <w:tabs>
          <w:tab w:val="left" w:pos="2160"/>
        </w:tabs>
        <w:spacing w:line="360" w:lineRule="auto"/>
        <w:ind w:firstLine="496" w:firstLineChars="2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 xml:space="preserve">6）同意提供贵方可能另外要求的与本磋商有关的任何证据和资料。 </w:t>
      </w:r>
    </w:p>
    <w:p w14:paraId="67D43E1C">
      <w:pPr>
        <w:tabs>
          <w:tab w:val="left" w:pos="2160"/>
        </w:tabs>
        <w:spacing w:line="360" w:lineRule="auto"/>
        <w:ind w:firstLine="496" w:firstLineChars="2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lang w:val="en-US" w:eastAsia="zh-CN"/>
        </w:rPr>
        <w:t>7</w:t>
      </w:r>
      <w:r>
        <w:rPr>
          <w:rFonts w:hint="eastAsia" w:ascii="宋体" w:hAnsi="宋体" w:eastAsia="宋体" w:cs="宋体"/>
          <w:spacing w:val="4"/>
          <w:sz w:val="24"/>
          <w:szCs w:val="24"/>
          <w:highlight w:val="none"/>
        </w:rPr>
        <w:t>）与本磋商有关的一切正式往来通讯为：</w:t>
      </w:r>
    </w:p>
    <w:p w14:paraId="472BF3EA">
      <w:pPr>
        <w:spacing w:line="360" w:lineRule="auto"/>
        <w:ind w:firstLine="1240" w:firstLineChars="500"/>
        <w:jc w:val="left"/>
        <w:outlineLvl w:val="9"/>
        <w:rPr>
          <w:rFonts w:hint="eastAsia" w:ascii="宋体" w:hAnsi="宋体" w:eastAsia="宋体" w:cs="宋体"/>
          <w:spacing w:val="4"/>
          <w:sz w:val="24"/>
          <w:szCs w:val="24"/>
          <w:highlight w:val="none"/>
        </w:rPr>
      </w:pPr>
    </w:p>
    <w:p w14:paraId="752805EE">
      <w:pPr>
        <w:spacing w:line="360" w:lineRule="auto"/>
        <w:ind w:firstLine="1240" w:firstLineChars="5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联系地址：</w:t>
      </w:r>
    </w:p>
    <w:p w14:paraId="156FF2DA">
      <w:pPr>
        <w:spacing w:line="360" w:lineRule="auto"/>
        <w:ind w:firstLine="1240" w:firstLineChars="5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邮政编码：</w:t>
      </w:r>
    </w:p>
    <w:p w14:paraId="0AA3CEA6">
      <w:pPr>
        <w:spacing w:line="360" w:lineRule="auto"/>
        <w:ind w:firstLine="1240" w:firstLineChars="5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电    话：</w:t>
      </w:r>
    </w:p>
    <w:p w14:paraId="6F44F618">
      <w:pPr>
        <w:spacing w:line="360" w:lineRule="auto"/>
        <w:ind w:firstLine="1240" w:firstLineChars="5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传    真：</w:t>
      </w:r>
    </w:p>
    <w:p w14:paraId="2BA62570">
      <w:pPr>
        <w:spacing w:line="360" w:lineRule="auto"/>
        <w:ind w:firstLine="1240" w:firstLineChars="5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供应商名称（盖章）：</w:t>
      </w:r>
    </w:p>
    <w:p w14:paraId="5FAB6B58">
      <w:pPr>
        <w:spacing w:line="360" w:lineRule="auto"/>
        <w:ind w:firstLine="1240" w:firstLineChars="5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供应商法定代表人签字</w:t>
      </w:r>
      <w:r>
        <w:rPr>
          <w:rFonts w:hint="eastAsia" w:ascii="宋体" w:hAnsi="宋体" w:eastAsia="宋体" w:cs="宋体"/>
          <w:spacing w:val="4"/>
          <w:sz w:val="24"/>
          <w:szCs w:val="24"/>
          <w:highlight w:val="none"/>
          <w:lang w:val="en-US" w:eastAsia="zh-CN"/>
        </w:rPr>
        <w:t>或盖章</w:t>
      </w:r>
      <w:r>
        <w:rPr>
          <w:rFonts w:hint="eastAsia" w:ascii="宋体" w:hAnsi="宋体" w:eastAsia="宋体" w:cs="宋体"/>
          <w:spacing w:val="4"/>
          <w:sz w:val="24"/>
          <w:szCs w:val="24"/>
          <w:highlight w:val="none"/>
        </w:rPr>
        <w:t>：</w:t>
      </w:r>
    </w:p>
    <w:p w14:paraId="17FA06D5">
      <w:pPr>
        <w:spacing w:line="360" w:lineRule="auto"/>
        <w:ind w:firstLine="1240" w:firstLineChars="500"/>
        <w:jc w:val="left"/>
        <w:outlineLvl w:val="9"/>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日    期：</w:t>
      </w:r>
    </w:p>
    <w:p w14:paraId="1B721C25">
      <w:pPr>
        <w:spacing w:before="312" w:beforeLines="100"/>
        <w:jc w:val="center"/>
        <w:outlineLvl w:val="1"/>
        <w:rPr>
          <w:rFonts w:hint="eastAsia" w:ascii="宋体" w:hAnsi="宋体" w:eastAsia="宋体" w:cs="宋体"/>
          <w:sz w:val="30"/>
          <w:szCs w:val="30"/>
          <w:highlight w:val="none"/>
          <w:lang w:eastAsia="zh-CN"/>
        </w:rPr>
      </w:pPr>
      <w:r>
        <w:rPr>
          <w:rFonts w:hint="eastAsia" w:ascii="宋体" w:hAnsi="宋体" w:eastAsia="宋体" w:cs="宋体"/>
          <w:highlight w:val="none"/>
        </w:rPr>
        <w:br w:type="page"/>
      </w:r>
      <w:bookmarkStart w:id="462" w:name="_Toc31101"/>
      <w:bookmarkStart w:id="463" w:name="_Toc485"/>
      <w:bookmarkStart w:id="464" w:name="_Toc403077649"/>
      <w:bookmarkStart w:id="465" w:name="_Toc363474028"/>
      <w:bookmarkStart w:id="466" w:name="_Toc18764"/>
      <w:r>
        <w:rPr>
          <w:rFonts w:hint="eastAsia" w:ascii="宋体" w:hAnsi="宋体" w:eastAsia="宋体" w:cs="宋体"/>
          <w:b/>
          <w:sz w:val="32"/>
          <w:szCs w:val="32"/>
          <w:highlight w:val="none"/>
          <w:lang w:val="en-US" w:eastAsia="zh-CN"/>
        </w:rPr>
        <w:t>二、第一次</w:t>
      </w:r>
      <w:r>
        <w:rPr>
          <w:rFonts w:hint="eastAsia" w:ascii="宋体" w:hAnsi="宋体" w:eastAsia="宋体" w:cs="宋体"/>
          <w:b/>
          <w:sz w:val="32"/>
          <w:szCs w:val="32"/>
          <w:highlight w:val="none"/>
          <w:lang w:eastAsia="zh-CN"/>
        </w:rPr>
        <w:t>磋商报价表</w:t>
      </w:r>
      <w:bookmarkEnd w:id="462"/>
      <w:bookmarkEnd w:id="463"/>
    </w:p>
    <w:p w14:paraId="5349860B">
      <w:pPr>
        <w:spacing w:line="360" w:lineRule="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项目编号：</w:t>
      </w:r>
    </w:p>
    <w:p w14:paraId="6A2A29B1">
      <w:pPr>
        <w:pStyle w:val="10"/>
        <w:spacing w:line="360" w:lineRule="auto"/>
        <w:outlineLvl w:val="9"/>
        <w:rPr>
          <w:rFonts w:hint="eastAsia" w:ascii="宋体" w:hAnsi="宋体" w:eastAsia="宋体" w:cs="宋体"/>
          <w:highlight w:val="none"/>
        </w:rPr>
      </w:pPr>
      <w:r>
        <w:rPr>
          <w:rFonts w:hint="eastAsia" w:ascii="宋体" w:hAnsi="宋体" w:eastAsia="宋体" w:cs="宋体"/>
          <w:b/>
          <w:bCs/>
          <w:kern w:val="2"/>
          <w:sz w:val="28"/>
          <w:szCs w:val="28"/>
          <w:highlight w:val="none"/>
          <w:lang w:val="en-US" w:eastAsia="zh-CN" w:bidi="ar-SA"/>
        </w:rPr>
        <w:t>项目名称：</w:t>
      </w:r>
    </w:p>
    <w:tbl>
      <w:tblPr>
        <w:tblStyle w:val="23"/>
        <w:tblW w:w="92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7560"/>
      </w:tblGrid>
      <w:tr w14:paraId="5CF66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61" w:hRule="atLeast"/>
          <w:jc w:val="center"/>
        </w:trPr>
        <w:tc>
          <w:tcPr>
            <w:tcW w:w="1679" w:type="dxa"/>
            <w:noWrap w:val="0"/>
            <w:vAlign w:val="center"/>
          </w:tcPr>
          <w:p w14:paraId="295F3D74">
            <w:pPr>
              <w:spacing w:line="36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投标总价</w:t>
            </w:r>
          </w:p>
          <w:p w14:paraId="7D343AEC">
            <w:pPr>
              <w:spacing w:line="36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（人民币）</w:t>
            </w:r>
          </w:p>
        </w:tc>
        <w:tc>
          <w:tcPr>
            <w:tcW w:w="7560" w:type="dxa"/>
            <w:noWrap w:val="0"/>
            <w:vAlign w:val="center"/>
          </w:tcPr>
          <w:p w14:paraId="153769BD">
            <w:pPr>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小写金额：</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rPr>
              <w:t xml:space="preserve"> </w:t>
            </w:r>
          </w:p>
          <w:p w14:paraId="24747947">
            <w:pPr>
              <w:spacing w:line="360" w:lineRule="auto"/>
              <w:outlineLvl w:val="9"/>
              <w:rPr>
                <w:rFonts w:hint="eastAsia" w:ascii="宋体" w:hAnsi="宋体" w:eastAsia="宋体" w:cs="宋体"/>
                <w:sz w:val="24"/>
                <w:szCs w:val="24"/>
                <w:highlight w:val="none"/>
              </w:rPr>
            </w:pPr>
            <w:r>
              <w:rPr>
                <w:rFonts w:hint="eastAsia" w:ascii="宋体" w:hAnsi="宋体" w:eastAsia="宋体" w:cs="宋体"/>
                <w:b/>
                <w:bCs/>
                <w:sz w:val="24"/>
                <w:szCs w:val="24"/>
                <w:highlight w:val="none"/>
              </w:rPr>
              <w:t>大写金额：</w:t>
            </w:r>
            <w:r>
              <w:rPr>
                <w:rFonts w:hint="eastAsia" w:ascii="宋体" w:hAnsi="宋体" w:eastAsia="宋体" w:cs="宋体"/>
                <w:b/>
                <w:bCs/>
                <w:sz w:val="24"/>
                <w:szCs w:val="24"/>
                <w:highlight w:val="none"/>
                <w:u w:val="single"/>
              </w:rPr>
              <w:t xml:space="preserve">                        </w:t>
            </w:r>
          </w:p>
        </w:tc>
      </w:tr>
      <w:tr w14:paraId="73D4F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9" w:hRule="atLeast"/>
          <w:jc w:val="center"/>
        </w:trPr>
        <w:tc>
          <w:tcPr>
            <w:tcW w:w="1679" w:type="dxa"/>
            <w:noWrap w:val="0"/>
            <w:vAlign w:val="center"/>
          </w:tcPr>
          <w:p w14:paraId="2CD4271E">
            <w:pPr>
              <w:spacing w:line="360" w:lineRule="auto"/>
              <w:jc w:val="center"/>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供应商</w:t>
            </w:r>
          </w:p>
          <w:p w14:paraId="327ADB2A">
            <w:pPr>
              <w:spacing w:line="36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（公司名称）</w:t>
            </w:r>
          </w:p>
        </w:tc>
        <w:tc>
          <w:tcPr>
            <w:tcW w:w="7560" w:type="dxa"/>
            <w:noWrap w:val="0"/>
            <w:vAlign w:val="center"/>
          </w:tcPr>
          <w:p w14:paraId="21DD08F8">
            <w:pPr>
              <w:spacing w:line="360" w:lineRule="auto"/>
              <w:outlineLvl w:val="9"/>
              <w:rPr>
                <w:rFonts w:hint="eastAsia" w:ascii="宋体" w:hAnsi="宋体" w:eastAsia="宋体" w:cs="宋体"/>
                <w:sz w:val="24"/>
                <w:szCs w:val="24"/>
                <w:highlight w:val="none"/>
              </w:rPr>
            </w:pPr>
          </w:p>
        </w:tc>
      </w:tr>
      <w:tr w14:paraId="0A8E3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5C0E277A">
            <w:pPr>
              <w:spacing w:line="360" w:lineRule="auto"/>
              <w:jc w:val="center"/>
              <w:outlineLvl w:val="9"/>
              <w:rPr>
                <w:rFonts w:hint="default" w:ascii="宋体" w:hAnsi="宋体" w:eastAsia="宋体" w:cs="宋体"/>
                <w:b/>
                <w:sz w:val="24"/>
                <w:szCs w:val="24"/>
                <w:highlight w:val="none"/>
                <w:lang w:val="en-US" w:eastAsia="zh-CN"/>
              </w:rPr>
            </w:pPr>
            <w:r>
              <w:rPr>
                <w:rFonts w:hint="eastAsia" w:ascii="宋体" w:hAnsi="宋体" w:cs="宋体"/>
                <w:b/>
                <w:sz w:val="24"/>
                <w:szCs w:val="24"/>
                <w:highlight w:val="none"/>
                <w:lang w:val="en-US" w:eastAsia="zh-CN"/>
              </w:rPr>
              <w:t>服务期</w:t>
            </w:r>
          </w:p>
        </w:tc>
        <w:tc>
          <w:tcPr>
            <w:tcW w:w="7560" w:type="dxa"/>
            <w:noWrap w:val="0"/>
            <w:vAlign w:val="center"/>
          </w:tcPr>
          <w:p w14:paraId="49AA9122">
            <w:pPr>
              <w:spacing w:line="360" w:lineRule="auto"/>
              <w:outlineLvl w:val="9"/>
              <w:rPr>
                <w:rFonts w:hint="eastAsia" w:ascii="宋体" w:hAnsi="宋体" w:eastAsia="宋体" w:cs="宋体"/>
                <w:sz w:val="24"/>
                <w:szCs w:val="24"/>
                <w:highlight w:val="none"/>
              </w:rPr>
            </w:pPr>
          </w:p>
        </w:tc>
      </w:tr>
      <w:tr w14:paraId="4893B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152B74B4">
            <w:pPr>
              <w:spacing w:line="360" w:lineRule="auto"/>
              <w:jc w:val="center"/>
              <w:outlineLvl w:val="9"/>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工程质量</w:t>
            </w:r>
          </w:p>
        </w:tc>
        <w:tc>
          <w:tcPr>
            <w:tcW w:w="7560" w:type="dxa"/>
            <w:noWrap w:val="0"/>
            <w:vAlign w:val="center"/>
          </w:tcPr>
          <w:p w14:paraId="70F9987A">
            <w:pPr>
              <w:spacing w:line="360" w:lineRule="auto"/>
              <w:outlineLvl w:val="9"/>
              <w:rPr>
                <w:rFonts w:hint="eastAsia" w:ascii="宋体" w:hAnsi="宋体" w:eastAsia="宋体" w:cs="宋体"/>
                <w:sz w:val="24"/>
                <w:szCs w:val="24"/>
                <w:highlight w:val="none"/>
              </w:rPr>
            </w:pPr>
          </w:p>
        </w:tc>
      </w:tr>
      <w:tr w14:paraId="05F0A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5" w:hRule="atLeast"/>
          <w:jc w:val="center"/>
        </w:trPr>
        <w:tc>
          <w:tcPr>
            <w:tcW w:w="1679" w:type="dxa"/>
            <w:noWrap w:val="0"/>
            <w:vAlign w:val="center"/>
          </w:tcPr>
          <w:p w14:paraId="6E35F2E6">
            <w:pPr>
              <w:spacing w:line="360" w:lineRule="auto"/>
              <w:jc w:val="center"/>
              <w:outlineLvl w:val="9"/>
              <w:rPr>
                <w:rFonts w:hint="eastAsia" w:ascii="宋体" w:hAnsi="宋体" w:eastAsia="宋体" w:cs="宋体"/>
                <w:b/>
                <w:bCs/>
                <w:sz w:val="24"/>
                <w:highlight w:val="none"/>
              </w:rPr>
            </w:pPr>
            <w:r>
              <w:rPr>
                <w:rFonts w:hint="eastAsia" w:ascii="宋体" w:hAnsi="宋体" w:eastAsia="宋体" w:cs="宋体"/>
                <w:b/>
                <w:bCs/>
                <w:sz w:val="24"/>
                <w:highlight w:val="none"/>
              </w:rPr>
              <w:t>投标声明</w:t>
            </w:r>
          </w:p>
        </w:tc>
        <w:tc>
          <w:tcPr>
            <w:tcW w:w="7560" w:type="dxa"/>
            <w:noWrap w:val="0"/>
            <w:vAlign w:val="center"/>
          </w:tcPr>
          <w:p w14:paraId="0C5472F4">
            <w:pPr>
              <w:spacing w:line="360" w:lineRule="auto"/>
              <w:outlineLvl w:val="9"/>
              <w:rPr>
                <w:rFonts w:hint="eastAsia" w:ascii="宋体" w:hAnsi="宋体" w:eastAsia="宋体" w:cs="宋体"/>
                <w:sz w:val="24"/>
                <w:szCs w:val="24"/>
                <w:highlight w:val="none"/>
              </w:rPr>
            </w:pPr>
          </w:p>
        </w:tc>
      </w:tr>
    </w:tbl>
    <w:p w14:paraId="443B7562">
      <w:pPr>
        <w:outlineLvl w:val="9"/>
        <w:rPr>
          <w:rFonts w:hint="eastAsia" w:ascii="宋体" w:hAnsi="宋体" w:eastAsia="宋体" w:cs="宋体"/>
          <w:highlight w:val="none"/>
        </w:rPr>
      </w:pPr>
    </w:p>
    <w:p w14:paraId="70732EAA">
      <w:pPr>
        <w:spacing w:line="360" w:lineRule="auto"/>
        <w:outlineLvl w:val="9"/>
        <w:rPr>
          <w:rFonts w:hint="eastAsia" w:ascii="宋体" w:hAnsi="宋体" w:eastAsia="宋体" w:cs="宋体"/>
          <w:sz w:val="24"/>
          <w:highlight w:val="none"/>
        </w:rPr>
      </w:pPr>
    </w:p>
    <w:p w14:paraId="4E04E37F">
      <w:pPr>
        <w:widowControl/>
        <w:spacing w:line="360" w:lineRule="auto"/>
        <w:jc w:val="right"/>
        <w:outlineLvl w:val="9"/>
        <w:rPr>
          <w:rFonts w:hint="eastAsia" w:ascii="宋体" w:hAnsi="宋体" w:eastAsia="宋体" w:cs="宋体"/>
          <w:highlight w:val="none"/>
        </w:rPr>
      </w:pPr>
      <w:r>
        <w:rPr>
          <w:rFonts w:hint="eastAsia" w:ascii="宋体" w:hAnsi="宋体" w:eastAsia="宋体" w:cs="宋体"/>
          <w:sz w:val="24"/>
          <w:szCs w:val="24"/>
          <w:highlight w:val="none"/>
        </w:rPr>
        <w:t xml:space="preserve">  法人代表或被授权代表：</w:t>
      </w:r>
      <w:r>
        <w:rPr>
          <w:rFonts w:hint="eastAsia" w:ascii="宋体" w:hAnsi="宋体" w:eastAsia="宋体" w:cs="宋体"/>
          <w:sz w:val="24"/>
          <w:szCs w:val="24"/>
          <w:highlight w:val="none"/>
          <w:u w:val="single"/>
        </w:rPr>
        <w:t xml:space="preserve">                      </w:t>
      </w:r>
      <w:r>
        <w:rPr>
          <w:rFonts w:hint="eastAsia" w:ascii="宋体" w:hAnsi="宋体" w:eastAsia="宋体" w:cs="宋体"/>
          <w:color w:val="000000"/>
          <w:kern w:val="0"/>
          <w:sz w:val="24"/>
          <w:szCs w:val="24"/>
          <w:highlight w:val="none"/>
          <w:lang w:bidi="ar"/>
        </w:rPr>
        <w:t xml:space="preserve">（盖章或签字） </w:t>
      </w:r>
    </w:p>
    <w:p w14:paraId="02EDEC39">
      <w:pPr>
        <w:widowControl/>
        <w:spacing w:line="360" w:lineRule="auto"/>
        <w:jc w:val="center"/>
        <w:outlineLvl w:val="9"/>
        <w:rPr>
          <w:rFonts w:hint="eastAsia" w:ascii="宋体" w:hAnsi="宋体" w:eastAsia="宋体" w:cs="宋体"/>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投   标   人：</w:t>
      </w:r>
      <w:r>
        <w:rPr>
          <w:rFonts w:hint="eastAsia" w:ascii="宋体" w:hAnsi="宋体" w:eastAsia="宋体" w:cs="宋体"/>
          <w:sz w:val="24"/>
          <w:szCs w:val="24"/>
          <w:highlight w:val="none"/>
          <w:u w:val="single"/>
        </w:rPr>
        <w:t xml:space="preserve">                             </w:t>
      </w:r>
      <w:r>
        <w:rPr>
          <w:rFonts w:hint="eastAsia" w:ascii="宋体" w:hAnsi="宋体" w:eastAsia="宋体" w:cs="宋体"/>
          <w:color w:val="000000"/>
          <w:kern w:val="0"/>
          <w:sz w:val="24"/>
          <w:szCs w:val="24"/>
          <w:highlight w:val="none"/>
          <w:lang w:bidi="ar"/>
        </w:rPr>
        <w:t xml:space="preserve">（盖单位章） </w:t>
      </w:r>
    </w:p>
    <w:p w14:paraId="71855935">
      <w:pPr>
        <w:spacing w:line="360" w:lineRule="auto"/>
        <w:ind w:right="-161" w:firstLine="2160" w:firstLineChars="900"/>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日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63986454">
      <w:pPr>
        <w:ind w:right="-161" w:firstLine="2640" w:firstLineChars="1100"/>
        <w:outlineLvl w:val="9"/>
        <w:rPr>
          <w:rFonts w:hint="eastAsia" w:ascii="宋体" w:hAnsi="宋体" w:eastAsia="宋体" w:cs="宋体"/>
          <w:sz w:val="24"/>
          <w:szCs w:val="24"/>
          <w:highlight w:val="none"/>
          <w:u w:val="single"/>
        </w:rPr>
      </w:pPr>
    </w:p>
    <w:p w14:paraId="67487028">
      <w:pPr>
        <w:spacing w:line="120" w:lineRule="exact"/>
        <w:outlineLvl w:val="9"/>
        <w:rPr>
          <w:rFonts w:hint="eastAsia" w:ascii="宋体" w:hAnsi="宋体" w:eastAsia="宋体" w:cs="宋体"/>
          <w:sz w:val="24"/>
          <w:szCs w:val="24"/>
          <w:highlight w:val="none"/>
        </w:rPr>
      </w:pPr>
    </w:p>
    <w:p w14:paraId="469F09DE">
      <w:pPr>
        <w:pStyle w:val="10"/>
        <w:outlineLvl w:val="9"/>
        <w:rPr>
          <w:rFonts w:hint="eastAsia" w:ascii="宋体" w:hAnsi="宋体" w:eastAsia="宋体" w:cs="宋体"/>
          <w:highlight w:val="none"/>
        </w:rPr>
      </w:pPr>
    </w:p>
    <w:p w14:paraId="420EDCEE">
      <w:pPr>
        <w:spacing w:line="480" w:lineRule="auto"/>
        <w:ind w:right="-161"/>
        <w:jc w:val="center"/>
        <w:outlineLvl w:val="9"/>
        <w:rPr>
          <w:rFonts w:hint="eastAsia" w:ascii="宋体" w:hAnsi="宋体" w:eastAsia="宋体" w:cs="宋体"/>
          <w:b/>
          <w:bCs/>
          <w:sz w:val="36"/>
          <w:szCs w:val="16"/>
          <w:highlight w:val="none"/>
        </w:rPr>
        <w:sectPr>
          <w:headerReference r:id="rId13" w:type="default"/>
          <w:footerReference r:id="rId14" w:type="default"/>
          <w:pgSz w:w="11905" w:h="16838"/>
          <w:pgMar w:top="1191" w:right="1684" w:bottom="1191" w:left="1684" w:header="850" w:footer="992" w:gutter="0"/>
          <w:pgNumType w:fmt="decimal"/>
          <w:cols w:space="0" w:num="1"/>
          <w:rtlGutter w:val="0"/>
          <w:docGrid w:type="lines" w:linePitch="314" w:charSpace="0"/>
        </w:sectPr>
      </w:pPr>
      <w:bookmarkStart w:id="467" w:name="_Toc859"/>
      <w:bookmarkStart w:id="468" w:name="_Toc16078"/>
      <w:bookmarkStart w:id="469" w:name="_Toc8483"/>
      <w:bookmarkStart w:id="470" w:name="_Toc21755"/>
      <w:bookmarkStart w:id="471" w:name="_Toc5971"/>
      <w:bookmarkStart w:id="472" w:name="_Toc9067"/>
      <w:bookmarkStart w:id="473" w:name="_Toc1408"/>
      <w:bookmarkStart w:id="474" w:name="_Toc29346"/>
      <w:bookmarkStart w:id="475" w:name="_Toc27665"/>
      <w:bookmarkStart w:id="476" w:name="_Toc1083"/>
      <w:bookmarkStart w:id="477" w:name="_Toc14005"/>
      <w:bookmarkStart w:id="478" w:name="_Toc30603"/>
      <w:bookmarkStart w:id="479" w:name="_Toc26878"/>
      <w:bookmarkStart w:id="480" w:name="_Toc776"/>
      <w:bookmarkStart w:id="481" w:name="_Toc3758"/>
    </w:p>
    <w:p w14:paraId="2155CFE7">
      <w:pPr>
        <w:spacing w:line="480" w:lineRule="auto"/>
        <w:ind w:right="-161"/>
        <w:jc w:val="center"/>
        <w:outlineLvl w:val="1"/>
        <w:rPr>
          <w:rFonts w:hint="eastAsia" w:ascii="宋体" w:hAnsi="宋体" w:eastAsia="宋体" w:cs="宋体"/>
          <w:b/>
          <w:bCs/>
          <w:sz w:val="24"/>
          <w:szCs w:val="24"/>
          <w:highlight w:val="none"/>
          <w:u w:val="single"/>
        </w:rPr>
      </w:pPr>
      <w:bookmarkStart w:id="482" w:name="_Toc31177"/>
      <w:r>
        <w:rPr>
          <w:rFonts w:hint="eastAsia" w:ascii="宋体" w:hAnsi="宋体" w:cs="宋体"/>
          <w:b/>
          <w:bCs/>
          <w:sz w:val="36"/>
          <w:szCs w:val="16"/>
          <w:highlight w:val="none"/>
          <w:lang w:val="en-US" w:eastAsia="zh-CN"/>
        </w:rPr>
        <w:t>三</w:t>
      </w:r>
      <w:r>
        <w:rPr>
          <w:rFonts w:hint="eastAsia" w:ascii="宋体" w:hAnsi="宋体" w:eastAsia="宋体" w:cs="宋体"/>
          <w:b/>
          <w:bCs/>
          <w:sz w:val="36"/>
          <w:szCs w:val="16"/>
          <w:highlight w:val="none"/>
        </w:rPr>
        <w:t>、资格证明文件</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57DC5A76">
      <w:pPr>
        <w:spacing w:before="120" w:beforeLines="50" w:line="400" w:lineRule="exact"/>
        <w:ind w:left="-141" w:leftChars="-67"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按“第</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 xml:space="preserve">章 </w:t>
      </w:r>
      <w:r>
        <w:rPr>
          <w:rFonts w:hint="eastAsia" w:ascii="宋体" w:hAnsi="宋体" w:eastAsia="宋体" w:cs="宋体"/>
          <w:color w:val="auto"/>
          <w:sz w:val="24"/>
          <w:szCs w:val="24"/>
          <w:highlight w:val="none"/>
          <w:lang w:val="en-US" w:eastAsia="zh-CN"/>
        </w:rPr>
        <w:t>采购公告 二、申请人的资格要求 3.本项目的特定资格要求</w:t>
      </w:r>
      <w:r>
        <w:rPr>
          <w:rFonts w:hint="eastAsia" w:ascii="宋体" w:hAnsi="宋体" w:eastAsia="宋体" w:cs="宋体"/>
          <w:color w:val="auto"/>
          <w:sz w:val="24"/>
          <w:szCs w:val="24"/>
          <w:highlight w:val="none"/>
        </w:rPr>
        <w:t>”逐一提供全部资料，缺少其中任何一项，其投标文件将被视为无效文件。其中，《</w:t>
      </w:r>
      <w:r>
        <w:rPr>
          <w:rFonts w:hint="eastAsia" w:ascii="宋体" w:hAnsi="宋体" w:eastAsia="宋体" w:cs="宋体"/>
          <w:color w:val="auto"/>
          <w:sz w:val="24"/>
          <w:szCs w:val="24"/>
          <w:highlight w:val="none"/>
          <w:lang w:eastAsia="zh-CN"/>
        </w:rPr>
        <w:t>榆林市政府采购</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lang w:eastAsia="zh-CN"/>
        </w:rPr>
        <w:t>类项目供应商信用承诺书</w:t>
      </w:r>
      <w:r>
        <w:rPr>
          <w:rFonts w:hint="eastAsia" w:ascii="宋体" w:hAnsi="宋体" w:eastAsia="宋体" w:cs="宋体"/>
          <w:color w:val="auto"/>
          <w:sz w:val="24"/>
          <w:szCs w:val="24"/>
          <w:highlight w:val="none"/>
        </w:rPr>
        <w:t>》、《投标人信用承诺》、《投标信用承诺》、《投标人委托代理人员信用承诺书》（如有）应按下文给定格式填写，否则</w:t>
      </w:r>
      <w:r>
        <w:rPr>
          <w:rFonts w:hint="eastAsia" w:ascii="宋体" w:hAnsi="宋体" w:eastAsia="宋体" w:cs="宋体"/>
          <w:b/>
          <w:bCs/>
          <w:color w:val="auto"/>
          <w:sz w:val="24"/>
          <w:szCs w:val="24"/>
          <w:highlight w:val="none"/>
        </w:rPr>
        <w:t>按无效处理</w:t>
      </w:r>
      <w:r>
        <w:rPr>
          <w:rFonts w:hint="eastAsia" w:ascii="宋体" w:hAnsi="宋体" w:eastAsia="宋体" w:cs="宋体"/>
          <w:color w:val="auto"/>
          <w:sz w:val="24"/>
          <w:szCs w:val="24"/>
          <w:highlight w:val="none"/>
        </w:rPr>
        <w:t>。</w:t>
      </w:r>
    </w:p>
    <w:p w14:paraId="1EFF400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A66E30C">
      <w:pPr>
        <w:pStyle w:val="21"/>
        <w:keepNext w:val="0"/>
        <w:keepLines w:val="0"/>
        <w:pageBreakBefore w:val="0"/>
        <w:widowControl/>
        <w:shd w:val="clear"/>
        <w:kinsoku/>
        <w:wordWrap/>
        <w:overflowPunct/>
        <w:topLinePunct w:val="0"/>
        <w:autoSpaceDE/>
        <w:autoSpaceDN/>
        <w:bidi w:val="0"/>
        <w:adjustRightInd/>
        <w:snapToGrid/>
        <w:spacing w:afterLines="0"/>
        <w:jc w:val="center"/>
        <w:textAlignment w:val="auto"/>
        <w:outlineLvl w:val="9"/>
        <w:rPr>
          <w:rFonts w:ascii="仿宋" w:hAnsi="仿宋" w:eastAsia="仿宋" w:cs="仿宋"/>
          <w:b/>
          <w:bCs/>
          <w:color w:val="auto"/>
          <w:sz w:val="30"/>
          <w:szCs w:val="30"/>
          <w:highlight w:val="none"/>
        </w:rPr>
      </w:pPr>
      <w:r>
        <w:rPr>
          <w:rFonts w:hint="eastAsia" w:ascii="Calibri" w:hAnsi="Calibri" w:eastAsia="宋体" w:cs="华文仿宋"/>
          <w:b/>
          <w:bCs/>
          <w:color w:val="auto"/>
          <w:kern w:val="0"/>
          <w:sz w:val="30"/>
          <w:szCs w:val="30"/>
          <w:highlight w:val="none"/>
          <w:u w:val="none"/>
          <w:lang w:val="en-US" w:eastAsia="zh-CN" w:bidi="ar-SA"/>
        </w:rPr>
        <w:t>控股管理关系</w:t>
      </w:r>
    </w:p>
    <w:p w14:paraId="65D7E153">
      <w:pPr>
        <w:shd w:val="clear"/>
        <w:spacing w:line="500" w:lineRule="exact"/>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陕西华博项目管理有限公司</w:t>
      </w:r>
      <w:r>
        <w:rPr>
          <w:rFonts w:hint="eastAsia" w:ascii="宋体" w:hAnsi="宋体" w:eastAsia="宋体" w:cs="宋体"/>
          <w:color w:val="auto"/>
          <w:sz w:val="24"/>
          <w:szCs w:val="24"/>
          <w:highlight w:val="none"/>
        </w:rPr>
        <w:t>：</w:t>
      </w:r>
    </w:p>
    <w:p w14:paraId="0BEF4C88">
      <w:pPr>
        <w:shd w:val="clear"/>
        <w:spacing w:line="500" w:lineRule="exact"/>
        <w:ind w:firstLine="480" w:firstLineChars="200"/>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我方与以下</w:t>
      </w:r>
      <w:r>
        <w:rPr>
          <w:rFonts w:hint="eastAsia" w:ascii="宋体" w:hAnsi="宋体" w:cs="宋体"/>
          <w:color w:val="auto"/>
          <w:sz w:val="24"/>
          <w:szCs w:val="24"/>
          <w:highlight w:val="none"/>
          <w:lang w:eastAsia="zh-CN"/>
        </w:rPr>
        <w:t>响应供应商</w:t>
      </w:r>
      <w:r>
        <w:rPr>
          <w:rFonts w:hint="eastAsia" w:ascii="宋体" w:hAnsi="宋体" w:eastAsia="宋体" w:cs="宋体"/>
          <w:color w:val="auto"/>
          <w:sz w:val="24"/>
          <w:szCs w:val="24"/>
          <w:highlight w:val="none"/>
        </w:rPr>
        <w:t>存在直接控股、管理关系：</w:t>
      </w:r>
    </w:p>
    <w:tbl>
      <w:tblPr>
        <w:tblStyle w:val="23"/>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2855"/>
        <w:gridCol w:w="2646"/>
        <w:gridCol w:w="1993"/>
      </w:tblGrid>
      <w:tr w14:paraId="7B7DF6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4"/>
            <w:tcBorders>
              <w:left w:val="single" w:color="auto" w:sz="12" w:space="0"/>
              <w:right w:val="single" w:color="auto" w:sz="12" w:space="0"/>
            </w:tcBorders>
            <w:shd w:val="clear" w:color="auto" w:fill="F7CAAC"/>
            <w:noWrap/>
            <w:vAlign w:val="center"/>
          </w:tcPr>
          <w:p w14:paraId="06658DB0">
            <w:pPr>
              <w:shd w:val="clear"/>
              <w:autoSpaceDE w:val="0"/>
              <w:autoSpaceDN w:val="0"/>
              <w:adjustRightInd w:val="0"/>
              <w:spacing w:line="320" w:lineRule="exact"/>
              <w:jc w:val="center"/>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存在直接控股、管理关系的相关</w:t>
            </w:r>
            <w:r>
              <w:rPr>
                <w:rFonts w:hint="eastAsia" w:ascii="宋体" w:hAnsi="宋体" w:cs="宋体"/>
                <w:color w:val="auto"/>
                <w:sz w:val="24"/>
                <w:szCs w:val="24"/>
                <w:highlight w:val="none"/>
                <w:lang w:eastAsia="zh-CN"/>
              </w:rPr>
              <w:t>供应商</w:t>
            </w:r>
          </w:p>
        </w:tc>
      </w:tr>
      <w:tr w14:paraId="6FADE8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5A871339">
            <w:pPr>
              <w:shd w:val="clear"/>
              <w:autoSpaceDE w:val="0"/>
              <w:autoSpaceDN w:val="0"/>
              <w:adjustRightInd w:val="0"/>
              <w:spacing w:line="320" w:lineRule="exact"/>
              <w:jc w:val="center"/>
              <w:outlineLvl w:val="9"/>
              <w:rPr>
                <w:rFonts w:hint="eastAsia" w:ascii="宋体" w:hAnsi="宋体" w:eastAsia="宋体" w:cs="宋体"/>
                <w:b/>
                <w:color w:val="auto"/>
                <w:kern w:val="0"/>
                <w:sz w:val="24"/>
                <w:szCs w:val="24"/>
                <w:highlight w:val="none"/>
                <w:lang w:eastAsia="zh-CN"/>
              </w:rPr>
            </w:pPr>
            <w:r>
              <w:rPr>
                <w:rFonts w:hint="eastAsia" w:ascii="宋体" w:hAnsi="宋体" w:eastAsia="宋体" w:cs="宋体"/>
                <w:b/>
                <w:bCs w:val="0"/>
                <w:color w:val="auto"/>
                <w:kern w:val="0"/>
                <w:sz w:val="24"/>
                <w:szCs w:val="24"/>
                <w:highlight w:val="none"/>
                <w:lang w:eastAsia="zh-CN"/>
              </w:rPr>
              <w:t>序号</w:t>
            </w:r>
          </w:p>
        </w:tc>
        <w:tc>
          <w:tcPr>
            <w:tcW w:w="2855" w:type="dxa"/>
            <w:tcBorders>
              <w:right w:val="single" w:color="auto" w:sz="4" w:space="0"/>
            </w:tcBorders>
            <w:noWrap/>
            <w:vAlign w:val="center"/>
          </w:tcPr>
          <w:p w14:paraId="4F850B37">
            <w:pPr>
              <w:shd w:val="clear"/>
              <w:autoSpaceDE w:val="0"/>
              <w:autoSpaceDN w:val="0"/>
              <w:adjustRightInd w:val="0"/>
              <w:spacing w:line="320" w:lineRule="exact"/>
              <w:jc w:val="center"/>
              <w:outlineLvl w:val="9"/>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eastAsia="zh-CN"/>
              </w:rPr>
              <w:t>直接控股股东</w:t>
            </w:r>
            <w:r>
              <w:rPr>
                <w:rFonts w:hint="eastAsia" w:ascii="宋体" w:hAnsi="宋体" w:eastAsia="宋体" w:cs="宋体"/>
                <w:b/>
                <w:bCs w:val="0"/>
                <w:color w:val="auto"/>
                <w:kern w:val="0"/>
                <w:sz w:val="24"/>
                <w:szCs w:val="24"/>
                <w:highlight w:val="none"/>
              </w:rPr>
              <w:t>名称</w:t>
            </w:r>
            <w:r>
              <w:rPr>
                <w:rFonts w:hint="eastAsia" w:ascii="宋体" w:hAnsi="宋体" w:eastAsia="宋体" w:cs="宋体"/>
                <w:b/>
                <w:bCs w:val="0"/>
                <w:color w:val="auto"/>
                <w:kern w:val="0"/>
                <w:sz w:val="24"/>
                <w:szCs w:val="24"/>
                <w:highlight w:val="none"/>
                <w:lang w:eastAsia="zh-CN"/>
              </w:rPr>
              <w:t>及出资比例</w:t>
            </w:r>
          </w:p>
        </w:tc>
        <w:tc>
          <w:tcPr>
            <w:tcW w:w="2646" w:type="dxa"/>
            <w:tcBorders>
              <w:left w:val="single" w:color="auto" w:sz="4" w:space="0"/>
              <w:right w:val="single" w:color="auto" w:sz="4" w:space="0"/>
            </w:tcBorders>
            <w:noWrap/>
            <w:vAlign w:val="center"/>
          </w:tcPr>
          <w:p w14:paraId="1097CD98">
            <w:pPr>
              <w:shd w:val="clear"/>
              <w:autoSpaceDE w:val="0"/>
              <w:autoSpaceDN w:val="0"/>
              <w:adjustRightInd w:val="0"/>
              <w:spacing w:line="320" w:lineRule="exact"/>
              <w:jc w:val="center"/>
              <w:outlineLvl w:val="9"/>
              <w:rPr>
                <w:rFonts w:hint="eastAsia" w:ascii="宋体" w:hAnsi="宋体" w:eastAsia="宋体" w:cs="宋体"/>
                <w:b/>
                <w:bCs w:val="0"/>
                <w:color w:val="auto"/>
                <w:kern w:val="0"/>
                <w:sz w:val="24"/>
                <w:szCs w:val="24"/>
                <w:highlight w:val="none"/>
                <w:lang w:eastAsia="zh-CN"/>
              </w:rPr>
            </w:pPr>
            <w:r>
              <w:rPr>
                <w:rFonts w:hint="eastAsia" w:ascii="宋体" w:hAnsi="宋体" w:eastAsia="宋体" w:cs="宋体"/>
                <w:b/>
                <w:bCs w:val="0"/>
                <w:color w:val="auto"/>
                <w:kern w:val="0"/>
                <w:sz w:val="24"/>
                <w:szCs w:val="24"/>
                <w:highlight w:val="none"/>
                <w:lang w:val="en-US" w:eastAsia="zh-CN"/>
              </w:rPr>
              <w:t>直接管理关系单位名称</w:t>
            </w:r>
          </w:p>
        </w:tc>
        <w:tc>
          <w:tcPr>
            <w:tcW w:w="1993" w:type="dxa"/>
            <w:tcBorders>
              <w:left w:val="single" w:color="auto" w:sz="4" w:space="0"/>
              <w:right w:val="single" w:color="auto" w:sz="12" w:space="0"/>
            </w:tcBorders>
            <w:noWrap/>
            <w:vAlign w:val="center"/>
          </w:tcPr>
          <w:p w14:paraId="33358291">
            <w:pPr>
              <w:shd w:val="clear"/>
              <w:autoSpaceDE w:val="0"/>
              <w:autoSpaceDN w:val="0"/>
              <w:adjustRightInd w:val="0"/>
              <w:spacing w:line="320" w:lineRule="exact"/>
              <w:jc w:val="center"/>
              <w:outlineLvl w:val="9"/>
              <w:rPr>
                <w:rFonts w:hint="eastAsia" w:ascii="宋体" w:hAnsi="宋体" w:eastAsia="宋体" w:cs="宋体"/>
                <w:b/>
                <w:bCs w:val="0"/>
                <w:color w:val="auto"/>
                <w:kern w:val="0"/>
                <w:sz w:val="24"/>
                <w:szCs w:val="24"/>
                <w:highlight w:val="none"/>
                <w:lang w:eastAsia="zh-CN"/>
              </w:rPr>
            </w:pPr>
            <w:r>
              <w:rPr>
                <w:rFonts w:hint="eastAsia" w:ascii="宋体" w:hAnsi="宋体" w:eastAsia="宋体" w:cs="宋体"/>
                <w:b/>
                <w:bCs w:val="0"/>
                <w:color w:val="auto"/>
                <w:kern w:val="0"/>
                <w:sz w:val="24"/>
                <w:szCs w:val="24"/>
                <w:highlight w:val="none"/>
                <w:lang w:eastAsia="zh-CN"/>
              </w:rPr>
              <w:t>备注</w:t>
            </w:r>
          </w:p>
        </w:tc>
      </w:tr>
      <w:tr w14:paraId="75FF3B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30DD50E6">
            <w:pPr>
              <w:shd w:val="clear"/>
              <w:autoSpaceDE w:val="0"/>
              <w:autoSpaceDN w:val="0"/>
              <w:adjustRightInd w:val="0"/>
              <w:spacing w:line="320" w:lineRule="exact"/>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2855" w:type="dxa"/>
            <w:tcBorders>
              <w:right w:val="single" w:color="auto" w:sz="4" w:space="0"/>
            </w:tcBorders>
            <w:noWrap/>
            <w:vAlign w:val="center"/>
          </w:tcPr>
          <w:p w14:paraId="3433B394">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c>
          <w:tcPr>
            <w:tcW w:w="2646" w:type="dxa"/>
            <w:tcBorders>
              <w:left w:val="single" w:color="auto" w:sz="4" w:space="0"/>
              <w:right w:val="single" w:color="auto" w:sz="4" w:space="0"/>
            </w:tcBorders>
            <w:noWrap/>
            <w:vAlign w:val="center"/>
          </w:tcPr>
          <w:p w14:paraId="67149B34">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c>
          <w:tcPr>
            <w:tcW w:w="1993" w:type="dxa"/>
            <w:tcBorders>
              <w:left w:val="single" w:color="auto" w:sz="4" w:space="0"/>
              <w:right w:val="single" w:color="auto" w:sz="12" w:space="0"/>
            </w:tcBorders>
            <w:noWrap/>
            <w:vAlign w:val="center"/>
          </w:tcPr>
          <w:p w14:paraId="3B2C9FE3">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r>
      <w:tr w14:paraId="24AB3D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290A8A22">
            <w:pPr>
              <w:shd w:val="clear"/>
              <w:autoSpaceDE w:val="0"/>
              <w:autoSpaceDN w:val="0"/>
              <w:adjustRightInd w:val="0"/>
              <w:spacing w:line="320" w:lineRule="exact"/>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2855" w:type="dxa"/>
            <w:tcBorders>
              <w:right w:val="single" w:color="auto" w:sz="4" w:space="0"/>
            </w:tcBorders>
            <w:noWrap/>
            <w:vAlign w:val="center"/>
          </w:tcPr>
          <w:p w14:paraId="55CB8053">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c>
          <w:tcPr>
            <w:tcW w:w="2646" w:type="dxa"/>
            <w:tcBorders>
              <w:left w:val="single" w:color="auto" w:sz="4" w:space="0"/>
              <w:right w:val="single" w:color="auto" w:sz="4" w:space="0"/>
            </w:tcBorders>
            <w:noWrap/>
            <w:vAlign w:val="center"/>
          </w:tcPr>
          <w:p w14:paraId="35EB2CB6">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c>
          <w:tcPr>
            <w:tcW w:w="1993" w:type="dxa"/>
            <w:tcBorders>
              <w:left w:val="single" w:color="auto" w:sz="4" w:space="0"/>
              <w:right w:val="single" w:color="auto" w:sz="12" w:space="0"/>
            </w:tcBorders>
            <w:noWrap/>
            <w:vAlign w:val="center"/>
          </w:tcPr>
          <w:p w14:paraId="6C90A513">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r>
      <w:tr w14:paraId="267216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15FB42F4">
            <w:pPr>
              <w:shd w:val="clear"/>
              <w:autoSpaceDE w:val="0"/>
              <w:autoSpaceDN w:val="0"/>
              <w:adjustRightInd w:val="0"/>
              <w:spacing w:line="320" w:lineRule="exact"/>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2855" w:type="dxa"/>
            <w:tcBorders>
              <w:right w:val="single" w:color="auto" w:sz="4" w:space="0"/>
            </w:tcBorders>
            <w:noWrap/>
            <w:vAlign w:val="center"/>
          </w:tcPr>
          <w:p w14:paraId="271E4D6D">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c>
          <w:tcPr>
            <w:tcW w:w="2646" w:type="dxa"/>
            <w:tcBorders>
              <w:left w:val="single" w:color="auto" w:sz="4" w:space="0"/>
              <w:right w:val="single" w:color="auto" w:sz="4" w:space="0"/>
            </w:tcBorders>
            <w:noWrap/>
            <w:vAlign w:val="center"/>
          </w:tcPr>
          <w:p w14:paraId="3F4DE1A5">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c>
          <w:tcPr>
            <w:tcW w:w="1993" w:type="dxa"/>
            <w:tcBorders>
              <w:left w:val="single" w:color="auto" w:sz="4" w:space="0"/>
              <w:right w:val="single" w:color="auto" w:sz="12" w:space="0"/>
            </w:tcBorders>
            <w:noWrap/>
            <w:vAlign w:val="center"/>
          </w:tcPr>
          <w:p w14:paraId="2D11C4D5">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r>
      <w:tr w14:paraId="0C70E6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418B3916">
            <w:pPr>
              <w:shd w:val="clear"/>
              <w:autoSpaceDE w:val="0"/>
              <w:autoSpaceDN w:val="0"/>
              <w:adjustRightInd w:val="0"/>
              <w:spacing w:line="320" w:lineRule="exact"/>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w:t>
            </w:r>
          </w:p>
        </w:tc>
        <w:tc>
          <w:tcPr>
            <w:tcW w:w="2855" w:type="dxa"/>
            <w:tcBorders>
              <w:right w:val="single" w:color="auto" w:sz="4" w:space="0"/>
            </w:tcBorders>
            <w:noWrap/>
            <w:vAlign w:val="center"/>
          </w:tcPr>
          <w:p w14:paraId="593EC5FB">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c>
          <w:tcPr>
            <w:tcW w:w="2646" w:type="dxa"/>
            <w:tcBorders>
              <w:left w:val="single" w:color="auto" w:sz="4" w:space="0"/>
              <w:right w:val="single" w:color="auto" w:sz="4" w:space="0"/>
            </w:tcBorders>
            <w:noWrap/>
            <w:vAlign w:val="center"/>
          </w:tcPr>
          <w:p w14:paraId="56387424">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c>
          <w:tcPr>
            <w:tcW w:w="1993" w:type="dxa"/>
            <w:tcBorders>
              <w:left w:val="single" w:color="auto" w:sz="4" w:space="0"/>
              <w:right w:val="single" w:color="auto" w:sz="12" w:space="0"/>
            </w:tcBorders>
            <w:noWrap/>
            <w:vAlign w:val="center"/>
          </w:tcPr>
          <w:p w14:paraId="4D3E2DE6">
            <w:pPr>
              <w:shd w:val="clear"/>
              <w:autoSpaceDE w:val="0"/>
              <w:autoSpaceDN w:val="0"/>
              <w:adjustRightInd w:val="0"/>
              <w:spacing w:line="320" w:lineRule="exact"/>
              <w:outlineLvl w:val="9"/>
              <w:rPr>
                <w:rFonts w:hint="eastAsia" w:ascii="宋体" w:hAnsi="宋体" w:eastAsia="宋体" w:cs="宋体"/>
                <w:bCs/>
                <w:color w:val="auto"/>
                <w:kern w:val="0"/>
                <w:sz w:val="24"/>
                <w:szCs w:val="24"/>
                <w:highlight w:val="none"/>
              </w:rPr>
            </w:pPr>
          </w:p>
        </w:tc>
      </w:tr>
    </w:tbl>
    <w:p w14:paraId="2BB28666">
      <w:pPr>
        <w:shd w:val="clear"/>
        <w:spacing w:line="500" w:lineRule="exact"/>
        <w:ind w:firstLine="3840" w:firstLineChars="1600"/>
        <w:outlineLvl w:val="9"/>
        <w:rPr>
          <w:rFonts w:hint="eastAsia" w:ascii="宋体" w:hAnsi="宋体" w:eastAsia="宋体" w:cs="宋体"/>
          <w:color w:val="auto"/>
          <w:sz w:val="24"/>
          <w:szCs w:val="24"/>
          <w:highlight w:val="none"/>
        </w:rPr>
      </w:pPr>
    </w:p>
    <w:p w14:paraId="527AAE25">
      <w:pPr>
        <w:shd w:val="clear"/>
        <w:spacing w:line="480" w:lineRule="auto"/>
        <w:ind w:firstLine="480" w:firstLineChars="200"/>
        <w:jc w:val="left"/>
        <w:outlineLvl w:val="9"/>
        <w:rPr>
          <w:rFonts w:ascii="宋体" w:hAnsi="宋体"/>
          <w:sz w:val="24"/>
          <w:highlight w:val="none"/>
          <w:u w:val="single"/>
        </w:rPr>
      </w:pPr>
      <w:r>
        <w:rPr>
          <w:rFonts w:hint="eastAsia" w:ascii="宋体" w:hAnsi="宋体"/>
          <w:sz w:val="24"/>
          <w:highlight w:val="none"/>
        </w:rPr>
        <w:t xml:space="preserve">                    </w:t>
      </w:r>
      <w:r>
        <w:rPr>
          <w:rFonts w:hint="eastAsia" w:ascii="宋体" w:hAnsi="宋体"/>
          <w:sz w:val="24"/>
          <w:szCs w:val="28"/>
          <w:highlight w:val="none"/>
          <w:lang w:eastAsia="zh-CN"/>
        </w:rPr>
        <w:t>供应商</w:t>
      </w:r>
      <w:r>
        <w:rPr>
          <w:rFonts w:hint="eastAsia" w:ascii="宋体" w:hAnsi="宋体"/>
          <w:sz w:val="24"/>
          <w:highlight w:val="none"/>
        </w:rPr>
        <w:t>（公章</w:t>
      </w:r>
      <w:r>
        <w:rPr>
          <w:rFonts w:ascii="宋体" w:hAnsi="宋体"/>
          <w:sz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（加盖公章）</w:t>
      </w:r>
    </w:p>
    <w:p w14:paraId="338C4F82">
      <w:pPr>
        <w:shd w:val="clear"/>
        <w:spacing w:line="480" w:lineRule="auto"/>
        <w:ind w:firstLine="480" w:firstLineChars="200"/>
        <w:jc w:val="left"/>
        <w:outlineLvl w:val="9"/>
        <w:rPr>
          <w:rFonts w:ascii="宋体" w:hAnsi="宋体"/>
          <w:sz w:val="24"/>
          <w:highlight w:val="none"/>
          <w:u w:val="single"/>
        </w:rPr>
      </w:pPr>
      <w:r>
        <w:rPr>
          <w:rFonts w:ascii="宋体" w:hAnsi="宋体"/>
          <w:sz w:val="24"/>
          <w:highlight w:val="none"/>
        </w:rPr>
        <w:t xml:space="preserve">                    </w:t>
      </w:r>
      <w:r>
        <w:rPr>
          <w:rFonts w:hint="eastAsia" w:ascii="宋体" w:hAnsi="宋体"/>
          <w:sz w:val="24"/>
          <w:highlight w:val="none"/>
        </w:rPr>
        <w:t>法定代表人或被授权人（签字或盖章）：</w:t>
      </w:r>
      <w:r>
        <w:rPr>
          <w:rFonts w:hint="eastAsia" w:ascii="宋体" w:hAnsi="宋体"/>
          <w:sz w:val="24"/>
          <w:highlight w:val="none"/>
          <w:u w:val="single"/>
        </w:rPr>
        <w:t xml:space="preserve">             </w:t>
      </w:r>
      <w:r>
        <w:rPr>
          <w:rFonts w:ascii="宋体" w:hAnsi="宋体"/>
          <w:sz w:val="24"/>
          <w:highlight w:val="none"/>
          <w:u w:val="single"/>
        </w:rPr>
        <w:t xml:space="preserve"> </w:t>
      </w:r>
      <w:r>
        <w:rPr>
          <w:rFonts w:ascii="宋体" w:hAnsi="宋体"/>
          <w:sz w:val="24"/>
          <w:highlight w:val="none"/>
        </w:rPr>
        <w:t xml:space="preserve"> </w:t>
      </w:r>
      <w:r>
        <w:rPr>
          <w:rFonts w:ascii="宋体" w:hAnsi="宋体"/>
          <w:sz w:val="24"/>
          <w:highlight w:val="none"/>
          <w:u w:val="single"/>
        </w:rPr>
        <w:t xml:space="preserve"> </w:t>
      </w:r>
    </w:p>
    <w:p w14:paraId="1545D1E1">
      <w:pPr>
        <w:shd w:val="clear"/>
        <w:spacing w:line="480" w:lineRule="auto"/>
        <w:ind w:firstLine="480" w:firstLineChars="200"/>
        <w:jc w:val="left"/>
        <w:outlineLvl w:val="9"/>
        <w:rPr>
          <w:rFonts w:ascii="宋体" w:hAnsi="宋体"/>
          <w:sz w:val="24"/>
          <w:highlight w:val="none"/>
        </w:rPr>
      </w:pPr>
      <w:r>
        <w:rPr>
          <w:rFonts w:hint="eastAsia" w:ascii="宋体" w:hAnsi="宋体"/>
          <w:sz w:val="24"/>
          <w:highlight w:val="none"/>
        </w:rPr>
        <w:t xml:space="preserve">                    日  </w:t>
      </w:r>
      <w:r>
        <w:rPr>
          <w:rFonts w:ascii="宋体" w:hAnsi="宋体"/>
          <w:sz w:val="24"/>
          <w:highlight w:val="none"/>
        </w:rPr>
        <w:t xml:space="preserve"> </w:t>
      </w:r>
      <w:r>
        <w:rPr>
          <w:rFonts w:hint="eastAsia" w:ascii="宋体" w:hAnsi="宋体"/>
          <w:sz w:val="24"/>
          <w:highlight w:val="none"/>
        </w:rPr>
        <w:t>期</w:t>
      </w:r>
      <w:r>
        <w:rPr>
          <w:rFonts w:ascii="宋体" w:hAnsi="宋体"/>
          <w:sz w:val="24"/>
          <w:highlight w:val="none"/>
        </w:rPr>
        <w:t>：</w:t>
      </w:r>
      <w:r>
        <w:rPr>
          <w:rFonts w:hint="eastAsia" w:ascii="宋体" w:hAnsi="宋体"/>
          <w:sz w:val="24"/>
          <w:highlight w:val="none"/>
        </w:rPr>
        <w:t xml:space="preserve">      年    月    日</w:t>
      </w:r>
      <w:r>
        <w:rPr>
          <w:rFonts w:ascii="宋体" w:hAnsi="宋体"/>
          <w:sz w:val="24"/>
          <w:highlight w:val="none"/>
        </w:rPr>
        <w:t xml:space="preserve"> </w:t>
      </w:r>
    </w:p>
    <w:p w14:paraId="1C02E3D7">
      <w:pPr>
        <w:pStyle w:val="21"/>
        <w:shd w:val="clear"/>
        <w:wordWrap w:val="0"/>
        <w:spacing w:after="0" w:line="500" w:lineRule="exact"/>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14:paraId="11575A64">
      <w:pPr>
        <w:pStyle w:val="21"/>
        <w:numPr>
          <w:ilvl w:val="0"/>
          <w:numId w:val="0"/>
        </w:numPr>
        <w:shd w:val="clear"/>
        <w:wordWrap w:val="0"/>
        <w:spacing w:after="0" w:line="400" w:lineRule="exact"/>
        <w:ind w:firstLine="420" w:firstLineChars="20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6D5181B">
      <w:pPr>
        <w:pStyle w:val="21"/>
        <w:numPr>
          <w:ilvl w:val="0"/>
          <w:numId w:val="0"/>
        </w:numPr>
        <w:shd w:val="clear"/>
        <w:wordWrap w:val="0"/>
        <w:spacing w:after="0" w:line="400" w:lineRule="exact"/>
        <w:ind w:firstLine="420" w:firstLineChars="20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2.管理关系：是指不具有出资持股关系的其他单位之间存在的管理与被管理关系，如一些上下级关系的事业单位和团体组织。</w:t>
      </w:r>
    </w:p>
    <w:p w14:paraId="7A759944">
      <w:pPr>
        <w:pStyle w:val="21"/>
        <w:shd w:val="clear"/>
        <w:wordWrap w:val="0"/>
        <w:spacing w:after="0" w:line="400" w:lineRule="exact"/>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本表所指的控股</w:t>
      </w:r>
      <w:r>
        <w:rPr>
          <w:rFonts w:hint="eastAsia" w:ascii="宋体" w:hAnsi="宋体" w:eastAsia="宋体" w:cs="宋体"/>
          <w:color w:val="auto"/>
          <w:sz w:val="21"/>
          <w:szCs w:val="21"/>
          <w:highlight w:val="none"/>
          <w:lang w:eastAsia="zh-CN"/>
        </w:rPr>
        <w:t>、管理</w:t>
      </w:r>
      <w:r>
        <w:rPr>
          <w:rFonts w:hint="eastAsia" w:ascii="宋体" w:hAnsi="宋体" w:eastAsia="宋体" w:cs="宋体"/>
          <w:color w:val="auto"/>
          <w:sz w:val="21"/>
          <w:szCs w:val="21"/>
          <w:highlight w:val="none"/>
        </w:rPr>
        <w:t>关系仅限于直接控股</w:t>
      </w:r>
      <w:r>
        <w:rPr>
          <w:rFonts w:hint="eastAsia" w:ascii="宋体" w:hAnsi="宋体" w:eastAsia="宋体" w:cs="宋体"/>
          <w:color w:val="auto"/>
          <w:sz w:val="21"/>
          <w:szCs w:val="21"/>
          <w:highlight w:val="none"/>
          <w:lang w:eastAsia="zh-CN"/>
        </w:rPr>
        <w:t>、直接管理</w:t>
      </w:r>
      <w:r>
        <w:rPr>
          <w:rFonts w:hint="eastAsia" w:ascii="宋体" w:hAnsi="宋体" w:eastAsia="宋体" w:cs="宋体"/>
          <w:color w:val="auto"/>
          <w:sz w:val="21"/>
          <w:szCs w:val="21"/>
          <w:highlight w:val="none"/>
        </w:rPr>
        <w:t>关系，不包括间接的控股</w:t>
      </w:r>
      <w:r>
        <w:rPr>
          <w:rFonts w:hint="eastAsia" w:ascii="宋体" w:hAnsi="宋体" w:eastAsia="宋体" w:cs="宋体"/>
          <w:color w:val="auto"/>
          <w:sz w:val="21"/>
          <w:szCs w:val="21"/>
          <w:highlight w:val="none"/>
          <w:lang w:eastAsia="zh-CN"/>
        </w:rPr>
        <w:t>或管理</w:t>
      </w:r>
      <w:r>
        <w:rPr>
          <w:rFonts w:hint="eastAsia" w:ascii="宋体" w:hAnsi="宋体" w:eastAsia="宋体" w:cs="宋体"/>
          <w:color w:val="auto"/>
          <w:sz w:val="21"/>
          <w:szCs w:val="21"/>
          <w:highlight w:val="none"/>
        </w:rPr>
        <w:t>关系。公司实际控制人与公司之间的关系不属于本表所指的直接控股关系。</w:t>
      </w:r>
    </w:p>
    <w:p w14:paraId="07E8875A">
      <w:pPr>
        <w:shd w:val="clear"/>
        <w:spacing w:line="480" w:lineRule="auto"/>
        <w:ind w:firstLine="420" w:firstLineChars="200"/>
        <w:jc w:val="left"/>
        <w:rPr>
          <w:rFonts w:ascii="宋体" w:hAnsi="宋体"/>
          <w:sz w:val="24"/>
          <w:highlight w:val="none"/>
        </w:rPr>
      </w:pPr>
      <w:r>
        <w:rPr>
          <w:rFonts w:hint="eastAsia" w:ascii="宋体" w:hAnsi="宋体" w:eastAsia="宋体" w:cs="宋体"/>
          <w:color w:val="auto"/>
          <w:sz w:val="21"/>
          <w:szCs w:val="21"/>
          <w:highlight w:val="none"/>
          <w:lang w:val="en-US" w:eastAsia="zh-CN"/>
        </w:rPr>
        <w:t>4.供应商</w:t>
      </w:r>
      <w:r>
        <w:rPr>
          <w:rFonts w:hint="eastAsia" w:ascii="宋体" w:hAnsi="宋体" w:eastAsia="宋体" w:cs="宋体"/>
          <w:color w:val="auto"/>
          <w:sz w:val="21"/>
          <w:szCs w:val="21"/>
          <w:highlight w:val="none"/>
          <w:lang w:eastAsia="zh-CN"/>
        </w:rPr>
        <w:t>如不存在直接控股股东的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则在“直接控股股东名称及出资比例”处</w:t>
      </w:r>
      <w:r>
        <w:rPr>
          <w:rFonts w:hint="eastAsia" w:ascii="宋体" w:hAnsi="宋体" w:eastAsia="宋体" w:cs="宋体"/>
          <w:color w:val="auto"/>
          <w:sz w:val="21"/>
          <w:szCs w:val="21"/>
          <w:highlight w:val="none"/>
        </w:rPr>
        <w:t>填写</w:t>
      </w:r>
      <w:r>
        <w:rPr>
          <w:rFonts w:hint="eastAsia" w:ascii="宋体" w:hAnsi="宋体" w:eastAsia="宋体" w:cs="宋体"/>
          <w:color w:val="auto"/>
          <w:sz w:val="21"/>
          <w:szCs w:val="21"/>
          <w:highlight w:val="none"/>
          <w:lang w:eastAsia="zh-CN"/>
        </w:rPr>
        <w:t>“无”或</w:t>
      </w:r>
      <w:r>
        <w:rPr>
          <w:rFonts w:hint="eastAsia" w:ascii="宋体" w:hAnsi="宋体" w:eastAsia="宋体" w:cs="宋体"/>
          <w:color w:val="auto"/>
          <w:sz w:val="21"/>
          <w:szCs w:val="21"/>
          <w:highlight w:val="none"/>
        </w:rPr>
        <w:t>“/”。供应商不存在直接管理关系的，则在“直接管理关系单位名称”中填“无”</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w:t>
      </w:r>
    </w:p>
    <w:p w14:paraId="4EA94579">
      <w:pPr>
        <w:pStyle w:val="10"/>
        <w:shd w:val="clear"/>
        <w:rPr>
          <w:color w:val="auto"/>
          <w:highlight w:val="none"/>
        </w:rPr>
      </w:pPr>
    </w:p>
    <w:p w14:paraId="5F450309">
      <w:pPr>
        <w:rPr>
          <w:highlight w:val="none"/>
        </w:rPr>
      </w:pPr>
      <w:r>
        <w:rPr>
          <w:highlight w:val="none"/>
        </w:rPr>
        <w:br w:type="page"/>
      </w:r>
    </w:p>
    <w:p w14:paraId="19A9B043">
      <w:pPr>
        <w:pStyle w:val="10"/>
        <w:shd w:val="clear"/>
        <w:jc w:val="center"/>
        <w:rPr>
          <w:rFonts w:ascii="宋体" w:hAnsi="宋体"/>
          <w:b/>
          <w:color w:val="auto"/>
          <w:sz w:val="32"/>
          <w:szCs w:val="32"/>
          <w:highlight w:val="none"/>
        </w:rPr>
      </w:pPr>
      <w:r>
        <w:rPr>
          <w:rFonts w:hint="eastAsia" w:ascii="宋体" w:hAnsi="宋体"/>
          <w:b/>
          <w:color w:val="auto"/>
          <w:sz w:val="32"/>
          <w:szCs w:val="32"/>
          <w:highlight w:val="none"/>
        </w:rPr>
        <w:t>非联合体不分包声明</w:t>
      </w:r>
    </w:p>
    <w:p w14:paraId="05600901">
      <w:pPr>
        <w:shd w:val="clear"/>
        <w:spacing w:line="360" w:lineRule="atLeast"/>
        <w:jc w:val="center"/>
        <w:rPr>
          <w:highlight w:val="none"/>
        </w:rPr>
      </w:pPr>
      <w:r>
        <w:rPr>
          <w:rFonts w:hint="eastAsia" w:ascii="宋体" w:hAnsi="宋体"/>
          <w:sz w:val="24"/>
          <w:highlight w:val="none"/>
        </w:rPr>
        <w:t xml:space="preserve">            </w:t>
      </w:r>
      <w:r>
        <w:rPr>
          <w:rFonts w:hint="eastAsia" w:ascii="宋体" w:hAnsi="宋体"/>
          <w:b/>
          <w:sz w:val="32"/>
          <w:szCs w:val="32"/>
          <w:highlight w:val="none"/>
        </w:rPr>
        <w:t xml:space="preserve"> </w:t>
      </w:r>
    </w:p>
    <w:p w14:paraId="62EF4011">
      <w:pPr>
        <w:pStyle w:val="11"/>
        <w:shd w:val="clear"/>
        <w:autoSpaceDE w:val="0"/>
        <w:autoSpaceDN w:val="0"/>
        <w:adjustRightInd w:val="0"/>
        <w:spacing w:line="500" w:lineRule="exact"/>
        <w:ind w:firstLine="840" w:firstLineChars="350"/>
        <w:jc w:val="center"/>
        <w:rPr>
          <w:sz w:val="24"/>
          <w:highlight w:val="none"/>
        </w:rPr>
      </w:pPr>
    </w:p>
    <w:p w14:paraId="33827146">
      <w:pPr>
        <w:shd w:val="clea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单位郑重声明，参加</w:t>
      </w:r>
      <w:r>
        <w:rPr>
          <w:rFonts w:hint="eastAsia" w:ascii="宋体" w:hAnsi="宋体" w:cs="宋体"/>
          <w:color w:val="auto"/>
          <w:sz w:val="24"/>
          <w:szCs w:val="24"/>
          <w:highlight w:val="none"/>
          <w:lang w:val="en-US" w:eastAsia="zh-CN"/>
        </w:rPr>
        <w:t>陕西华博项目管理有限公司</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）采购活动，为非联合体投标，本项目实施过程由本单位独立承担。</w:t>
      </w:r>
    </w:p>
    <w:p w14:paraId="071C5E5A">
      <w:pPr>
        <w:shd w:val="clear"/>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55618543">
      <w:pPr>
        <w:pStyle w:val="11"/>
        <w:shd w:val="clear"/>
        <w:autoSpaceDE w:val="0"/>
        <w:autoSpaceDN w:val="0"/>
        <w:adjustRightInd w:val="0"/>
        <w:spacing w:line="500" w:lineRule="exact"/>
        <w:ind w:firstLine="840" w:firstLineChars="350"/>
        <w:rPr>
          <w:highlight w:val="none"/>
        </w:rPr>
      </w:pPr>
    </w:p>
    <w:p w14:paraId="1B283F5D">
      <w:pPr>
        <w:pStyle w:val="11"/>
        <w:shd w:val="clear"/>
        <w:autoSpaceDE w:val="0"/>
        <w:autoSpaceDN w:val="0"/>
        <w:adjustRightInd w:val="0"/>
        <w:spacing w:line="500" w:lineRule="exact"/>
        <w:ind w:firstLine="840" w:firstLineChars="350"/>
        <w:rPr>
          <w:highlight w:val="none"/>
        </w:rPr>
      </w:pPr>
    </w:p>
    <w:p w14:paraId="05C03644">
      <w:pPr>
        <w:pStyle w:val="11"/>
        <w:shd w:val="clear"/>
        <w:autoSpaceDE w:val="0"/>
        <w:autoSpaceDN w:val="0"/>
        <w:adjustRightInd w:val="0"/>
        <w:spacing w:line="500" w:lineRule="exact"/>
        <w:ind w:firstLine="840" w:firstLineChars="350"/>
        <w:rPr>
          <w:highlight w:val="none"/>
        </w:rPr>
      </w:pPr>
    </w:p>
    <w:p w14:paraId="3AF0E921">
      <w:pPr>
        <w:pStyle w:val="11"/>
        <w:shd w:val="clear"/>
        <w:autoSpaceDE w:val="0"/>
        <w:autoSpaceDN w:val="0"/>
        <w:adjustRightInd w:val="0"/>
        <w:spacing w:line="500" w:lineRule="exact"/>
        <w:ind w:firstLine="840" w:firstLineChars="350"/>
        <w:rPr>
          <w:highlight w:val="none"/>
        </w:rPr>
      </w:pPr>
    </w:p>
    <w:p w14:paraId="45356FB9">
      <w:pPr>
        <w:shd w:val="clear"/>
        <w:spacing w:line="600" w:lineRule="auto"/>
        <w:ind w:firstLine="960" w:firstLineChars="400"/>
        <w:jc w:val="left"/>
        <w:rPr>
          <w:rFonts w:ascii="宋体" w:hAnsi="宋体"/>
          <w:sz w:val="24"/>
          <w:highlight w:val="none"/>
          <w:u w:val="single"/>
        </w:rPr>
      </w:pPr>
      <w:r>
        <w:rPr>
          <w:rFonts w:hint="eastAsia" w:ascii="宋体" w:hAnsi="宋体"/>
          <w:sz w:val="24"/>
          <w:szCs w:val="28"/>
          <w:highlight w:val="none"/>
          <w:lang w:eastAsia="zh-CN"/>
        </w:rPr>
        <w:t>供应商</w:t>
      </w:r>
      <w:r>
        <w:rPr>
          <w:rFonts w:hint="eastAsia" w:ascii="宋体" w:hAnsi="宋体"/>
          <w:sz w:val="24"/>
          <w:highlight w:val="none"/>
        </w:rPr>
        <w:t>（公章</w:t>
      </w:r>
      <w:r>
        <w:rPr>
          <w:rFonts w:ascii="宋体" w:hAnsi="宋体"/>
          <w:sz w:val="24"/>
          <w:highlight w:val="none"/>
        </w:rPr>
        <w:t>）：</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u w:val="single"/>
        </w:rPr>
        <w:t xml:space="preserve"> </w:t>
      </w:r>
      <w:r>
        <w:rPr>
          <w:rFonts w:ascii="宋体" w:hAnsi="宋体"/>
          <w:sz w:val="24"/>
          <w:highlight w:val="none"/>
          <w:u w:val="single"/>
        </w:rPr>
        <w:t xml:space="preserve">        </w:t>
      </w:r>
    </w:p>
    <w:p w14:paraId="482B214E">
      <w:pPr>
        <w:shd w:val="clear"/>
        <w:spacing w:line="600" w:lineRule="auto"/>
        <w:ind w:firstLine="960" w:firstLineChars="400"/>
        <w:jc w:val="left"/>
        <w:rPr>
          <w:rFonts w:ascii="宋体" w:hAnsi="宋体"/>
          <w:sz w:val="24"/>
          <w:highlight w:val="none"/>
          <w:u w:val="single"/>
        </w:rPr>
      </w:pPr>
      <w:r>
        <w:rPr>
          <w:rFonts w:hint="eastAsia" w:ascii="宋体" w:hAnsi="宋体"/>
          <w:sz w:val="24"/>
          <w:highlight w:val="none"/>
        </w:rPr>
        <w:t>法定代表人或被授权人（签字或盖章）：</w:t>
      </w:r>
      <w:r>
        <w:rPr>
          <w:rFonts w:hint="eastAsia" w:ascii="宋体" w:hAnsi="宋体"/>
          <w:sz w:val="24"/>
          <w:highlight w:val="none"/>
          <w:u w:val="single"/>
        </w:rPr>
        <w:t xml:space="preserve">              </w:t>
      </w:r>
      <w:r>
        <w:rPr>
          <w:rFonts w:ascii="宋体" w:hAnsi="宋体"/>
          <w:sz w:val="24"/>
          <w:highlight w:val="none"/>
          <w:u w:val="single"/>
        </w:rPr>
        <w:t xml:space="preserve"> </w:t>
      </w:r>
    </w:p>
    <w:p w14:paraId="30300629">
      <w:pPr>
        <w:shd w:val="clear"/>
        <w:rPr>
          <w:highlight w:val="none"/>
        </w:rPr>
      </w:pPr>
      <w:r>
        <w:rPr>
          <w:rFonts w:hint="eastAsia" w:ascii="宋体" w:hAnsi="宋体"/>
          <w:sz w:val="24"/>
          <w:highlight w:val="none"/>
        </w:rPr>
        <w:t xml:space="preserve">        日  </w:t>
      </w:r>
      <w:r>
        <w:rPr>
          <w:rFonts w:ascii="宋体" w:hAnsi="宋体"/>
          <w:sz w:val="24"/>
          <w:highlight w:val="none"/>
        </w:rPr>
        <w:t xml:space="preserve"> </w:t>
      </w:r>
      <w:r>
        <w:rPr>
          <w:rFonts w:hint="eastAsia" w:ascii="宋体" w:hAnsi="宋体"/>
          <w:sz w:val="24"/>
          <w:highlight w:val="none"/>
        </w:rPr>
        <w:t>期</w:t>
      </w:r>
      <w:r>
        <w:rPr>
          <w:rFonts w:ascii="宋体" w:hAnsi="宋体"/>
          <w:sz w:val="24"/>
          <w:highlight w:val="none"/>
        </w:rPr>
        <w:t>：</w:t>
      </w:r>
      <w:r>
        <w:rPr>
          <w:rFonts w:hint="eastAsia" w:ascii="宋体" w:hAnsi="宋体"/>
          <w:sz w:val="24"/>
          <w:highlight w:val="none"/>
        </w:rPr>
        <w:t xml:space="preserve">      年    月    日</w:t>
      </w:r>
      <w:r>
        <w:rPr>
          <w:rFonts w:ascii="宋体" w:hAnsi="宋体"/>
          <w:sz w:val="24"/>
          <w:highlight w:val="none"/>
        </w:rPr>
        <w:t xml:space="preserve"> </w:t>
      </w:r>
    </w:p>
    <w:p w14:paraId="2627DF2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119631C">
      <w:pPr>
        <w:spacing w:before="120" w:beforeLines="50" w:line="400" w:lineRule="exact"/>
        <w:ind w:left="-141" w:leftChars="-67" w:firstLine="480" w:firstLineChars="200"/>
        <w:outlineLvl w:val="9"/>
        <w:rPr>
          <w:rFonts w:hint="eastAsia" w:ascii="宋体" w:hAnsi="宋体" w:eastAsia="宋体" w:cs="宋体"/>
          <w:color w:val="auto"/>
          <w:sz w:val="24"/>
          <w:szCs w:val="24"/>
          <w:highlight w:val="none"/>
        </w:rPr>
        <w:sectPr>
          <w:pgSz w:w="11905" w:h="16838"/>
          <w:pgMar w:top="1191" w:right="1684" w:bottom="1191" w:left="1684" w:header="850" w:footer="992" w:gutter="0"/>
          <w:pgNumType w:fmt="decimal"/>
          <w:cols w:space="0" w:num="1"/>
          <w:rtlGutter w:val="0"/>
          <w:docGrid w:type="lines" w:linePitch="314" w:charSpace="0"/>
        </w:sectPr>
      </w:pPr>
    </w:p>
    <w:p w14:paraId="3899D8CE">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榆林市政府采购</w:t>
      </w:r>
      <w:r>
        <w:rPr>
          <w:rFonts w:hint="eastAsia" w:ascii="宋体" w:hAnsi="宋体" w:cs="宋体"/>
          <w:b/>
          <w:sz w:val="24"/>
          <w:szCs w:val="24"/>
          <w:highlight w:val="none"/>
          <w:lang w:val="en-US" w:eastAsia="zh-CN"/>
        </w:rPr>
        <w:t>服务</w:t>
      </w:r>
      <w:r>
        <w:rPr>
          <w:rFonts w:hint="eastAsia" w:ascii="宋体" w:hAnsi="宋体" w:eastAsia="宋体" w:cs="宋体"/>
          <w:b/>
          <w:sz w:val="24"/>
          <w:szCs w:val="24"/>
          <w:highlight w:val="none"/>
          <w:lang w:eastAsia="zh-CN"/>
        </w:rPr>
        <w:t>类项目供应商信用承诺书</w:t>
      </w:r>
    </w:p>
    <w:p w14:paraId="05BA769A">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p>
    <w:p w14:paraId="596CBC3B">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市场主体名称：</w:t>
      </w:r>
    </w:p>
    <w:p w14:paraId="72E84EF3">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证件类型：统一社会信用代码</w:t>
      </w:r>
    </w:p>
    <w:p w14:paraId="5E2D3075">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证件号码：</w:t>
      </w:r>
    </w:p>
    <w:p w14:paraId="6C594901">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法人代表：</w:t>
      </w:r>
    </w:p>
    <w:p w14:paraId="27A79522">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承诺有效期限：    年    月    日—    年    月    日</w:t>
      </w:r>
    </w:p>
    <w:p w14:paraId="3F03EB4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承诺内容：</w:t>
      </w:r>
    </w:p>
    <w:p w14:paraId="3E133DE6">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为维护公开、公平、公正的政府采购市场秩序，树立诚实守信的政府采购供应商形象，本单位自愿做出以下承诺：</w:t>
      </w:r>
    </w:p>
    <w:p w14:paraId="76010D95">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一、承诺本单位严格遵守国家法律、法规和规章，全面履行应尽的责任和义务，全面做到履约守信，具备《政府采购法》第二十二条第一款规定的条件;</w:t>
      </w:r>
    </w:p>
    <w:p w14:paraId="56281DC9">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二、承诺本单位提供给注册登记部门、行业管理部门、司法部门、行业组织以及在政府采购活动中提交的所有资料均合法、真实、有效，无任何伪造、修改、虚假成份，并对所提供资料的真实性负责；</w:t>
      </w:r>
    </w:p>
    <w:p w14:paraId="59CCDEC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三、承诺本单位严格依法开展生产经营活动，主动接受行业监管，自愿接受依法开展的日常检查；违法失信经营后将自愿接受约束和惩戒，并依法承担相应责任；</w:t>
      </w:r>
    </w:p>
    <w:p w14:paraId="14D1A7CE">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四、承诺本单位自觉接受行政管理部门、行业组织、社会公众、新闻舆论的监督；</w:t>
      </w:r>
    </w:p>
    <w:p w14:paraId="076BB60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五、承诺本单位自我约束、自我管理，重合同、守信用，不制假售假、商标侵权、虚假宣传、违约毁约、恶意逃债、偷税漏税、价格欺诈、垄断和不正当竞争，维护经营者、消费者的合法权益；</w:t>
      </w:r>
    </w:p>
    <w:p w14:paraId="73583D11">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六、承诺本单位提出政府采购质疑和投诉坚持依法依规、诚实信用原则，在全国范围12个月内没有三次以上查无实据的政府采购投诉；</w:t>
      </w:r>
    </w:p>
    <w:p w14:paraId="4F2E8095">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七、根据政府采购相关法律法规的规定需要作出的其他诺：</w:t>
      </w:r>
      <w:r>
        <w:rPr>
          <w:rFonts w:hint="eastAsia" w:ascii="宋体" w:hAnsi="宋体" w:eastAsia="宋体" w:cs="宋体"/>
          <w:sz w:val="24"/>
          <w:szCs w:val="24"/>
          <w:highlight w:val="none"/>
          <w:u w:val="single"/>
        </w:rPr>
        <w:t>         </w:t>
      </w:r>
      <w:r>
        <w:rPr>
          <w:rFonts w:hint="eastAsia" w:ascii="宋体" w:hAnsi="宋体" w:eastAsia="宋体" w:cs="宋体"/>
          <w:sz w:val="24"/>
          <w:szCs w:val="24"/>
          <w:highlight w:val="none"/>
        </w:rPr>
        <w:t>。</w:t>
      </w:r>
    </w:p>
    <w:p w14:paraId="5A8D2D9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D126C7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p>
    <w:p w14:paraId="753A8A6C">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承诺单位（盖章）：</w:t>
      </w:r>
    </w:p>
    <w:p w14:paraId="6C4EE0A6">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法定代表人（负责人）：</w:t>
      </w:r>
    </w:p>
    <w:p w14:paraId="66D044FA">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法定代表人（负责人）身份证号：</w:t>
      </w:r>
    </w:p>
    <w:p w14:paraId="7484675E">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承诺日期：</w:t>
      </w:r>
    </w:p>
    <w:p w14:paraId="23550BF7">
      <w:pPr>
        <w:pStyle w:val="37"/>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宋体" w:hAnsi="宋体" w:eastAsia="宋体" w:cs="宋体"/>
          <w:b/>
          <w:bCs/>
          <w:sz w:val="24"/>
          <w:szCs w:val="24"/>
          <w:highlight w:val="none"/>
        </w:rPr>
      </w:pPr>
    </w:p>
    <w:p w14:paraId="24BBE5E3">
      <w:pPr>
        <w:pStyle w:val="37"/>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宋体" w:hAnsi="宋体" w:eastAsia="宋体" w:cs="宋体"/>
          <w:b/>
          <w:bCs/>
          <w:sz w:val="24"/>
          <w:szCs w:val="24"/>
          <w:highlight w:val="none"/>
        </w:rPr>
      </w:pPr>
    </w:p>
    <w:p w14:paraId="26A5A2A7">
      <w:pPr>
        <w:pStyle w:val="3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sz w:val="24"/>
          <w:szCs w:val="24"/>
          <w:highlight w:val="none"/>
        </w:rPr>
      </w:pPr>
      <w:r>
        <w:rPr>
          <w:rFonts w:hint="eastAsia" w:ascii="宋体" w:hAnsi="宋体" w:eastAsia="宋体" w:cs="宋体"/>
          <w:kern w:val="2"/>
          <w:sz w:val="21"/>
          <w:szCs w:val="21"/>
          <w:highlight w:val="none"/>
          <w:lang w:val="en-US" w:eastAsia="zh-CN" w:bidi="ar-SA"/>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ascii="宋体" w:hAnsi="宋体" w:eastAsia="宋体" w:cs="宋体"/>
          <w:kern w:val="2"/>
          <w:sz w:val="21"/>
          <w:szCs w:val="21"/>
          <w:highlight w:val="none"/>
          <w:lang w:val="en-US" w:eastAsia="zh-CN" w:bidi="ar-SA"/>
        </w:rPr>
        <w:br w:type="page"/>
      </w:r>
      <w:r>
        <w:rPr>
          <w:rFonts w:hint="eastAsia" w:ascii="宋体" w:hAnsi="宋体" w:eastAsia="宋体" w:cs="宋体"/>
          <w:b/>
          <w:bCs/>
          <w:sz w:val="24"/>
          <w:szCs w:val="24"/>
          <w:highlight w:val="none"/>
        </w:rPr>
        <w:t>投标人信用承诺</w:t>
      </w:r>
    </w:p>
    <w:p w14:paraId="394B8103">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p>
    <w:p w14:paraId="694DE15D">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统一社会信用代码：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法人代表：</w:t>
      </w:r>
      <w:r>
        <w:rPr>
          <w:rFonts w:hint="eastAsia" w:ascii="宋体" w:hAnsi="宋体" w:eastAsia="宋体" w:cs="宋体"/>
          <w:sz w:val="24"/>
          <w:szCs w:val="24"/>
          <w:highlight w:val="none"/>
          <w:u w:val="single"/>
        </w:rPr>
        <w:t xml:space="preserve">                  </w:t>
      </w:r>
    </w:p>
    <w:p w14:paraId="5D2DAE7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承诺有效期限：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0B4DED45">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项目招投标活动中，我公司（单位）郑重作出以下信用承诺：</w:t>
      </w:r>
    </w:p>
    <w:p w14:paraId="27B3A033">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3980D39F">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sz w:val="24"/>
          <w:szCs w:val="24"/>
          <w:highlight w:val="none"/>
          <w:lang w:eastAsia="zh-CN"/>
        </w:rPr>
        <w:t>磋商文件</w:t>
      </w:r>
      <w:r>
        <w:rPr>
          <w:rFonts w:hint="eastAsia" w:ascii="宋体" w:hAnsi="宋体" w:eastAsia="宋体" w:cs="宋体"/>
          <w:sz w:val="24"/>
          <w:szCs w:val="24"/>
          <w:highlight w:val="none"/>
        </w:rPr>
        <w:t>和投标文件与招标人签订合同；在签订合同时向招标人提出附加条件、或者改变投标文件的实质性内容；放弃中标；不按照</w:t>
      </w:r>
      <w:r>
        <w:rPr>
          <w:rFonts w:hint="eastAsia" w:ascii="宋体" w:hAnsi="宋体" w:eastAsia="宋体" w:cs="宋体"/>
          <w:sz w:val="24"/>
          <w:szCs w:val="24"/>
          <w:highlight w:val="none"/>
          <w:lang w:eastAsia="zh-CN"/>
        </w:rPr>
        <w:t>磋商文件</w:t>
      </w:r>
      <w:r>
        <w:rPr>
          <w:rFonts w:hint="eastAsia" w:ascii="宋体" w:hAnsi="宋体" w:eastAsia="宋体" w:cs="宋体"/>
          <w:sz w:val="24"/>
          <w:szCs w:val="24"/>
          <w:highlight w:val="none"/>
        </w:rPr>
        <w:t>的规定提交履约保证金。5.招投标法规定的其它违法违规行为。</w:t>
      </w:r>
    </w:p>
    <w:p w14:paraId="47E17081">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（三）自愿接受招投标监督部门和有关行政监督部门的依法检查。</w:t>
      </w:r>
    </w:p>
    <w:p w14:paraId="0BF337C9">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（四）同意将此信用承诺纳入陕西省公共信用信息平台和榆林市公共信用信息共享平台，并上网公示，接受社会监督。</w:t>
      </w:r>
    </w:p>
    <w:p w14:paraId="616777C5">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7022440C">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法定代表人（签章）：                           投标人（盖章）：</w:t>
      </w:r>
    </w:p>
    <w:p w14:paraId="56FA7C04">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承诺时间：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027BADE8">
      <w:pPr>
        <w:keepNext w:val="0"/>
        <w:keepLines w:val="0"/>
        <w:pageBreakBefore w:val="0"/>
        <w:kinsoku/>
        <w:wordWrap/>
        <w:overflowPunct/>
        <w:topLinePunct w:val="0"/>
        <w:autoSpaceDE/>
        <w:autoSpaceDN/>
        <w:bidi w:val="0"/>
        <w:spacing w:line="360" w:lineRule="auto"/>
        <w:jc w:val="both"/>
        <w:textAlignment w:val="auto"/>
        <w:outlineLvl w:val="9"/>
        <w:rPr>
          <w:rFonts w:hint="eastAsia" w:ascii="宋体" w:hAnsi="宋体" w:eastAsia="宋体" w:cs="宋体"/>
          <w:sz w:val="21"/>
          <w:szCs w:val="21"/>
          <w:highlight w:val="none"/>
        </w:rPr>
      </w:pPr>
      <w:r>
        <w:rPr>
          <w:rFonts w:hint="eastAsia" w:ascii="宋体" w:hAnsi="宋体" w:eastAsia="宋体" w:cs="宋体"/>
          <w:b/>
          <w:bCs/>
          <w:sz w:val="21"/>
          <w:szCs w:val="21"/>
          <w:highlight w:val="none"/>
        </w:rPr>
        <w:t>注：</w:t>
      </w:r>
      <w:r>
        <w:rPr>
          <w:rFonts w:hint="eastAsia" w:ascii="宋体" w:hAnsi="宋体" w:eastAsia="宋体" w:cs="宋体"/>
          <w:sz w:val="21"/>
          <w:szCs w:val="21"/>
          <w:highlight w:val="none"/>
        </w:rPr>
        <w:t>此承诺书除附在投标文件中外还须上传至“信用中国（陕西榆林）”网站投标人自主上报信用承诺书附件。（承诺有效期同投标有效期，承诺起始时间为提交投标文件截止之日，须后附截图。）</w:t>
      </w:r>
    </w:p>
    <w:p w14:paraId="453FEEB5">
      <w:pPr>
        <w:keepNext w:val="0"/>
        <w:keepLines w:val="0"/>
        <w:pageBreakBefore w:val="0"/>
        <w:kinsoku/>
        <w:wordWrap/>
        <w:overflowPunct/>
        <w:topLinePunct w:val="0"/>
        <w:autoSpaceDE/>
        <w:autoSpaceDN/>
        <w:bidi w:val="0"/>
        <w:spacing w:line="360" w:lineRule="auto"/>
        <w:jc w:val="both"/>
        <w:textAlignment w:val="auto"/>
        <w:outlineLvl w:val="9"/>
        <w:rPr>
          <w:rFonts w:hint="eastAsia" w:ascii="宋体" w:hAnsi="宋体" w:eastAsia="宋体" w:cs="宋体"/>
          <w:sz w:val="21"/>
          <w:szCs w:val="21"/>
          <w:highlight w:val="none"/>
        </w:rPr>
      </w:pPr>
    </w:p>
    <w:p w14:paraId="35FA1F39">
      <w:pPr>
        <w:keepNext w:val="0"/>
        <w:keepLines w:val="0"/>
        <w:pageBreakBefore w:val="0"/>
        <w:kinsoku/>
        <w:wordWrap/>
        <w:overflowPunct/>
        <w:topLinePunct w:val="0"/>
        <w:autoSpaceDE/>
        <w:autoSpaceDN/>
        <w:bidi w:val="0"/>
        <w:spacing w:line="360" w:lineRule="auto"/>
        <w:jc w:val="center"/>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投标信用承诺书</w:t>
      </w:r>
    </w:p>
    <w:p w14:paraId="44B5B1B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项目标段：</w:t>
      </w:r>
      <w:r>
        <w:rPr>
          <w:rFonts w:hint="eastAsia" w:ascii="宋体" w:hAnsi="宋体" w:eastAsia="宋体" w:cs="宋体"/>
          <w:sz w:val="24"/>
          <w:szCs w:val="24"/>
          <w:highlight w:val="none"/>
          <w:u w:val="single"/>
        </w:rPr>
        <w:t xml:space="preserve">                                                                  </w:t>
      </w:r>
    </w:p>
    <w:p w14:paraId="564D37A3">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p>
    <w:p w14:paraId="0589D93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统一社会信用代码：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法人代表：</w:t>
      </w:r>
      <w:r>
        <w:rPr>
          <w:rFonts w:hint="eastAsia" w:ascii="宋体" w:hAnsi="宋体" w:eastAsia="宋体" w:cs="宋体"/>
          <w:sz w:val="24"/>
          <w:szCs w:val="24"/>
          <w:highlight w:val="none"/>
          <w:u w:val="single"/>
        </w:rPr>
        <w:t xml:space="preserve">                 </w:t>
      </w:r>
    </w:p>
    <w:p w14:paraId="05DC35F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在本项目标段招投标活动中，我公司（单位）自愿作出以下投标信用承诺：</w:t>
      </w:r>
    </w:p>
    <w:p w14:paraId="21ECECB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（一）能严格遵守法律法规、职业道德和行业规范。</w:t>
      </w:r>
    </w:p>
    <w:p w14:paraId="2194BB3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sz w:val="24"/>
          <w:szCs w:val="24"/>
          <w:highlight w:val="none"/>
          <w:lang w:eastAsia="zh-CN"/>
        </w:rPr>
        <w:t>磋商文件</w:t>
      </w:r>
      <w:r>
        <w:rPr>
          <w:rFonts w:hint="eastAsia" w:ascii="宋体" w:hAnsi="宋体" w:eastAsia="宋体" w:cs="宋体"/>
          <w:sz w:val="24"/>
          <w:szCs w:val="24"/>
          <w:highlight w:val="none"/>
        </w:rPr>
        <w:t>和投标文件与招标人签订合同；在签订合同时向招标人提出附加条件、或者改变投标文件的实质性内容；放弃中标；不按照</w:t>
      </w:r>
      <w:r>
        <w:rPr>
          <w:rFonts w:hint="eastAsia" w:ascii="宋体" w:hAnsi="宋体" w:eastAsia="宋体" w:cs="宋体"/>
          <w:sz w:val="24"/>
          <w:szCs w:val="24"/>
          <w:highlight w:val="none"/>
          <w:lang w:eastAsia="zh-CN"/>
        </w:rPr>
        <w:t>磋商文件</w:t>
      </w:r>
      <w:r>
        <w:rPr>
          <w:rFonts w:hint="eastAsia" w:ascii="宋体" w:hAnsi="宋体" w:eastAsia="宋体" w:cs="宋体"/>
          <w:sz w:val="24"/>
          <w:szCs w:val="24"/>
          <w:highlight w:val="none"/>
        </w:rPr>
        <w:t>的规定提交履约保证金。5.招投标法规定的其它违法违规行为。</w:t>
      </w:r>
    </w:p>
    <w:p w14:paraId="7AD204A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0D5B474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highlight w:val="none"/>
        </w:rPr>
      </w:pPr>
    </w:p>
    <w:p w14:paraId="2CA15069">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法定代表人（签章）：                 投标人（盖章）：</w:t>
      </w:r>
    </w:p>
    <w:p w14:paraId="09243B18">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sz w:val="24"/>
          <w:szCs w:val="24"/>
          <w:highlight w:val="none"/>
        </w:rPr>
      </w:pPr>
    </w:p>
    <w:p w14:paraId="61AC1EFA">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承诺时间：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1CA20650">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sz w:val="24"/>
          <w:szCs w:val="24"/>
          <w:highlight w:val="none"/>
        </w:rPr>
      </w:pPr>
    </w:p>
    <w:p w14:paraId="5FB838A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sz w:val="24"/>
          <w:szCs w:val="24"/>
          <w:highlight w:val="none"/>
        </w:rPr>
      </w:pPr>
    </w:p>
    <w:p w14:paraId="7BCF03A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sz w:val="24"/>
          <w:szCs w:val="24"/>
          <w:highlight w:val="none"/>
        </w:rPr>
      </w:pPr>
    </w:p>
    <w:p w14:paraId="6C39C27B">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sz w:val="24"/>
          <w:szCs w:val="24"/>
          <w:highlight w:val="none"/>
        </w:rPr>
      </w:pPr>
    </w:p>
    <w:p w14:paraId="1804F10D">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1"/>
          <w:szCs w:val="21"/>
          <w:highlight w:val="none"/>
        </w:rPr>
      </w:pPr>
      <w:r>
        <w:rPr>
          <w:rFonts w:hint="eastAsia" w:ascii="宋体" w:hAnsi="宋体" w:eastAsia="宋体" w:cs="宋体"/>
          <w:b/>
          <w:sz w:val="21"/>
          <w:szCs w:val="21"/>
          <w:highlight w:val="none"/>
        </w:rPr>
        <w:t>说明：本承诺书效力和作用等同投标保证金，其有效期与投标有效期一致。</w:t>
      </w:r>
      <w:r>
        <w:rPr>
          <w:rFonts w:hint="eastAsia" w:ascii="宋体" w:hAnsi="宋体" w:eastAsia="宋体" w:cs="宋体"/>
          <w:sz w:val="21"/>
          <w:szCs w:val="21"/>
          <w:highlight w:val="none"/>
        </w:rPr>
        <w:t xml:space="preserve"> </w:t>
      </w:r>
    </w:p>
    <w:p w14:paraId="199125F5">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1"/>
          <w:szCs w:val="21"/>
          <w:highlight w:val="none"/>
        </w:rPr>
      </w:pPr>
    </w:p>
    <w:p w14:paraId="26E2ACC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1"/>
          <w:szCs w:val="21"/>
          <w:highlight w:val="none"/>
        </w:rPr>
        <w:sectPr>
          <w:pgSz w:w="11905" w:h="16838"/>
          <w:pgMar w:top="1191" w:right="1684" w:bottom="1191" w:left="1684" w:header="850" w:footer="992" w:gutter="0"/>
          <w:pgNumType w:fmt="decimal"/>
          <w:cols w:space="0" w:num="1"/>
          <w:rtlGutter w:val="0"/>
          <w:docGrid w:type="lines" w:linePitch="314" w:charSpace="0"/>
        </w:sectPr>
      </w:pPr>
      <w:r>
        <w:rPr>
          <w:rFonts w:hint="eastAsia" w:ascii="宋体" w:hAnsi="宋体" w:eastAsia="宋体" w:cs="宋体"/>
          <w:b/>
          <w:bCs/>
          <w:sz w:val="21"/>
          <w:szCs w:val="21"/>
          <w:highlight w:val="none"/>
        </w:rPr>
        <w:t>注：</w:t>
      </w:r>
      <w:r>
        <w:rPr>
          <w:rFonts w:hint="eastAsia" w:ascii="宋体" w:hAnsi="宋体" w:eastAsia="宋体" w:cs="宋体"/>
          <w:sz w:val="21"/>
          <w:szCs w:val="21"/>
          <w:highlight w:val="none"/>
        </w:rPr>
        <w:t>此承诺书除附在投标文件中外还须上传至“信用中国（陕西榆林）”网站投标人自主上报信用承诺书附件。（须后附截图）</w:t>
      </w:r>
    </w:p>
    <w:p w14:paraId="040A29AF">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投标人委托代理人员信用承诺书</w:t>
      </w:r>
    </w:p>
    <w:p w14:paraId="2F1DCD7A">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highlight w:val="none"/>
        </w:rPr>
      </w:pPr>
    </w:p>
    <w:p w14:paraId="02697D2D">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项目招投标活动中，我个人郑重作出以下信用承诺：</w:t>
      </w:r>
    </w:p>
    <w:p w14:paraId="11292311">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5E8B4D9A">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sz w:val="24"/>
          <w:szCs w:val="24"/>
          <w:highlight w:val="none"/>
          <w:lang w:eastAsia="zh-CN"/>
        </w:rPr>
        <w:t>磋商文件</w:t>
      </w:r>
      <w:r>
        <w:rPr>
          <w:rFonts w:hint="eastAsia" w:ascii="宋体" w:hAnsi="宋体" w:eastAsia="宋体" w:cs="宋体"/>
          <w:sz w:val="24"/>
          <w:szCs w:val="24"/>
          <w:highlight w:val="none"/>
        </w:rPr>
        <w:t>和投标文件与招标人签订合同；在签订合同时向招标人提出附加条件、或者改变投标文件的实质性内容；放弃中标；不按照</w:t>
      </w:r>
      <w:r>
        <w:rPr>
          <w:rFonts w:hint="eastAsia" w:ascii="宋体" w:hAnsi="宋体" w:eastAsia="宋体" w:cs="宋体"/>
          <w:sz w:val="24"/>
          <w:szCs w:val="24"/>
          <w:highlight w:val="none"/>
          <w:lang w:eastAsia="zh-CN"/>
        </w:rPr>
        <w:t>磋商文件</w:t>
      </w:r>
      <w:r>
        <w:rPr>
          <w:rFonts w:hint="eastAsia" w:ascii="宋体" w:hAnsi="宋体" w:eastAsia="宋体" w:cs="宋体"/>
          <w:sz w:val="24"/>
          <w:szCs w:val="24"/>
          <w:highlight w:val="none"/>
        </w:rPr>
        <w:t>的规定提交履约保证金。5.招投标法规定的其它违法违规行为。</w:t>
      </w:r>
    </w:p>
    <w:p w14:paraId="1AD10335">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（三）自愿接受招投标监督部门和有关行政监督部门的依法检查。</w:t>
      </w:r>
    </w:p>
    <w:p w14:paraId="47CD1C38">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（四）同意将此信用承诺纳入陕西省公共信用信息平台和榆林市公共信用信息共享平台，并接受社会监督。</w:t>
      </w:r>
    </w:p>
    <w:p w14:paraId="7785635B">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48E6D8">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highlight w:val="none"/>
        </w:rPr>
      </w:pPr>
    </w:p>
    <w:p w14:paraId="127DB221">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承诺有效期限：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05109534">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p>
    <w:p w14:paraId="3BAABBBF">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承诺人（签字）：</w:t>
      </w:r>
      <w:r>
        <w:rPr>
          <w:rFonts w:hint="eastAsia" w:ascii="宋体" w:hAnsi="宋体" w:eastAsia="宋体" w:cs="宋体"/>
          <w:sz w:val="24"/>
          <w:szCs w:val="24"/>
          <w:highlight w:val="none"/>
          <w:u w:val="single"/>
        </w:rPr>
        <w:t xml:space="preserve">                 </w:t>
      </w:r>
    </w:p>
    <w:p w14:paraId="7FFADDE3">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承诺时间：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4D1BCF2C">
      <w:pPr>
        <w:pStyle w:val="21"/>
        <w:keepNext w:val="0"/>
        <w:keepLines w:val="0"/>
        <w:pageBreakBefore w:val="0"/>
        <w:kinsoku/>
        <w:wordWrap/>
        <w:overflowPunct/>
        <w:topLinePunct w:val="0"/>
        <w:autoSpaceDE/>
        <w:autoSpaceDN/>
        <w:bidi w:val="0"/>
        <w:snapToGrid/>
        <w:spacing w:line="360" w:lineRule="auto"/>
        <w:ind w:firstLine="180"/>
        <w:outlineLvl w:val="9"/>
        <w:rPr>
          <w:rFonts w:hint="eastAsia" w:ascii="宋体" w:hAnsi="宋体" w:eastAsia="宋体" w:cs="宋体"/>
          <w:sz w:val="24"/>
          <w:szCs w:val="24"/>
          <w:highlight w:val="none"/>
        </w:rPr>
      </w:pPr>
    </w:p>
    <w:p w14:paraId="5395F9D9">
      <w:pPr>
        <w:keepNext w:val="0"/>
        <w:keepLines w:val="0"/>
        <w:pageBreakBefore w:val="0"/>
        <w:kinsoku/>
        <w:wordWrap/>
        <w:overflowPunct/>
        <w:topLinePunct w:val="0"/>
        <w:autoSpaceDE/>
        <w:autoSpaceDN/>
        <w:bidi w:val="0"/>
        <w:snapToGrid/>
        <w:spacing w:line="360" w:lineRule="auto"/>
        <w:outlineLvl w:val="9"/>
        <w:rPr>
          <w:rFonts w:hint="eastAsia" w:ascii="宋体" w:hAnsi="宋体" w:eastAsia="宋体" w:cs="宋体"/>
          <w:b/>
          <w:bCs/>
          <w:sz w:val="24"/>
          <w:szCs w:val="24"/>
          <w:highlight w:val="none"/>
        </w:rPr>
      </w:pPr>
    </w:p>
    <w:p w14:paraId="6D6BCB39">
      <w:pPr>
        <w:pStyle w:val="10"/>
        <w:keepNext w:val="0"/>
        <w:keepLines w:val="0"/>
        <w:pageBreakBefore w:val="0"/>
        <w:kinsoku/>
        <w:wordWrap/>
        <w:overflowPunct/>
        <w:topLinePunct w:val="0"/>
        <w:autoSpaceDE/>
        <w:autoSpaceDN/>
        <w:bidi w:val="0"/>
        <w:snapToGrid/>
        <w:spacing w:line="360" w:lineRule="auto"/>
        <w:outlineLvl w:val="9"/>
        <w:rPr>
          <w:rFonts w:hint="eastAsia" w:ascii="宋体" w:hAnsi="宋体" w:eastAsia="宋体" w:cs="宋体"/>
          <w:highlight w:val="none"/>
          <w:lang w:eastAsia="zh-CN"/>
        </w:rPr>
      </w:pPr>
      <w:r>
        <w:rPr>
          <w:rFonts w:hint="eastAsia" w:ascii="宋体" w:hAnsi="宋体" w:eastAsia="宋体" w:cs="宋体"/>
          <w:b/>
          <w:bCs/>
          <w:sz w:val="21"/>
          <w:szCs w:val="21"/>
          <w:highlight w:val="none"/>
        </w:rPr>
        <w:t>注：</w:t>
      </w:r>
      <w:r>
        <w:rPr>
          <w:rFonts w:hint="eastAsia" w:ascii="宋体" w:hAnsi="宋体" w:eastAsia="宋体" w:cs="宋体"/>
          <w:sz w:val="21"/>
          <w:szCs w:val="21"/>
          <w:highlight w:val="none"/>
        </w:rPr>
        <w:t>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14:paraId="6ACA1C18">
      <w:pPr>
        <w:outlineLvl w:val="9"/>
        <w:rPr>
          <w:rFonts w:hint="eastAsia" w:ascii="宋体" w:hAnsi="宋体" w:eastAsia="宋体" w:cs="宋体"/>
          <w:highlight w:val="none"/>
          <w:lang w:eastAsia="zh-CN"/>
        </w:rPr>
        <w:sectPr>
          <w:pgSz w:w="11905" w:h="16838"/>
          <w:pgMar w:top="1191" w:right="1684" w:bottom="1191" w:left="1684" w:header="850" w:footer="992" w:gutter="0"/>
          <w:pgNumType w:fmt="decimal"/>
          <w:cols w:space="0" w:num="1"/>
          <w:rtlGutter w:val="0"/>
          <w:docGrid w:type="lines" w:linePitch="314" w:charSpace="0"/>
        </w:sectPr>
      </w:pPr>
    </w:p>
    <w:p w14:paraId="7E556DA0">
      <w:pPr>
        <w:spacing w:line="360" w:lineRule="atLeast"/>
        <w:ind w:firstLine="723" w:firstLineChars="200"/>
        <w:jc w:val="center"/>
        <w:outlineLvl w:val="1"/>
        <w:rPr>
          <w:rFonts w:hint="eastAsia" w:ascii="宋体" w:hAnsi="宋体" w:eastAsia="宋体" w:cs="宋体"/>
          <w:b/>
          <w:bCs/>
          <w:sz w:val="36"/>
          <w:szCs w:val="36"/>
          <w:highlight w:val="none"/>
        </w:rPr>
      </w:pPr>
      <w:bookmarkStart w:id="483" w:name="_Toc10654"/>
      <w:bookmarkStart w:id="484" w:name="_Toc30459"/>
      <w:r>
        <w:rPr>
          <w:rFonts w:hint="eastAsia" w:ascii="宋体" w:hAnsi="宋体" w:cs="宋体"/>
          <w:b/>
          <w:bCs/>
          <w:sz w:val="36"/>
          <w:szCs w:val="36"/>
          <w:highlight w:val="none"/>
          <w:lang w:val="en-US" w:eastAsia="zh-CN"/>
        </w:rPr>
        <w:t>四</w:t>
      </w:r>
      <w:r>
        <w:rPr>
          <w:rFonts w:hint="eastAsia" w:ascii="宋体" w:hAnsi="宋体" w:eastAsia="宋体" w:cs="宋体"/>
          <w:b/>
          <w:bCs/>
          <w:sz w:val="36"/>
          <w:szCs w:val="36"/>
          <w:highlight w:val="none"/>
        </w:rPr>
        <w:t>、供应商参加政府采购活动承诺书</w:t>
      </w:r>
      <w:bookmarkEnd w:id="483"/>
      <w:bookmarkEnd w:id="484"/>
    </w:p>
    <w:p w14:paraId="22F9F9CD">
      <w:pPr>
        <w:pStyle w:val="38"/>
        <w:outlineLvl w:val="9"/>
        <w:rPr>
          <w:rFonts w:hint="eastAsia" w:ascii="宋体" w:hAnsi="宋体" w:eastAsia="宋体" w:cs="宋体"/>
          <w:highlight w:val="none"/>
        </w:rPr>
      </w:pPr>
    </w:p>
    <w:p w14:paraId="24FC109E">
      <w:pPr>
        <w:pStyle w:val="13"/>
        <w:spacing w:line="360" w:lineRule="auto"/>
        <w:jc w:val="center"/>
        <w:outlineLvl w:val="9"/>
        <w:rPr>
          <w:rFonts w:hint="eastAsia" w:ascii="宋体" w:hAnsi="宋体" w:eastAsia="宋体" w:cs="宋体"/>
          <w:b/>
          <w:sz w:val="32"/>
          <w:highlight w:val="none"/>
        </w:rPr>
      </w:pPr>
      <w:r>
        <w:rPr>
          <w:rFonts w:hint="eastAsia" w:ascii="宋体" w:hAnsi="宋体" w:eastAsia="宋体" w:cs="宋体"/>
          <w:b/>
          <w:sz w:val="32"/>
          <w:highlight w:val="none"/>
        </w:rPr>
        <w:t>承诺书</w:t>
      </w:r>
      <w:r>
        <w:rPr>
          <w:rFonts w:hint="eastAsia" w:ascii="宋体" w:hAnsi="宋体" w:eastAsia="宋体" w:cs="宋体"/>
          <w:b/>
          <w:sz w:val="32"/>
          <w:szCs w:val="32"/>
          <w:highlight w:val="none"/>
        </w:rPr>
        <w:t>Ⅰ</w:t>
      </w:r>
    </w:p>
    <w:p w14:paraId="7F5E10F7">
      <w:pPr>
        <w:outlineLvl w:val="9"/>
        <w:rPr>
          <w:rFonts w:hint="eastAsia" w:ascii="宋体" w:hAnsi="宋体" w:eastAsia="宋体" w:cs="宋体"/>
          <w:highlight w:val="none"/>
        </w:rPr>
      </w:pPr>
    </w:p>
    <w:p w14:paraId="3E7ECCF9">
      <w:pPr>
        <w:widowControl/>
        <w:spacing w:line="360" w:lineRule="auto"/>
        <w:ind w:left="239" w:leftChars="114" w:firstLine="470" w:firstLineChars="196"/>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为响应党中央、国务院关于治理政府采购领域商业贿赂行为的号召，我公司在此庄严承诺：</w:t>
      </w:r>
    </w:p>
    <w:p w14:paraId="65E5ADC1">
      <w:pPr>
        <w:widowControl/>
        <w:spacing w:line="360" w:lineRule="auto"/>
        <w:ind w:left="239" w:leftChars="114" w:firstLine="470" w:firstLineChars="196"/>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1、在参与政府采购活动中遵纪守法、诚信经营、公平竞标。</w:t>
      </w:r>
    </w:p>
    <w:p w14:paraId="2092C13A">
      <w:pPr>
        <w:widowControl/>
        <w:spacing w:line="360" w:lineRule="auto"/>
        <w:ind w:left="239" w:leftChars="114" w:firstLine="470" w:firstLineChars="196"/>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2、不向政府采购人、采购代理机构和政府采购评审专家进行任何形式的商业贿赂以谋取交易机会。</w:t>
      </w:r>
    </w:p>
    <w:p w14:paraId="16B2CEDC">
      <w:pPr>
        <w:widowControl/>
        <w:spacing w:line="360" w:lineRule="auto"/>
        <w:ind w:left="239" w:leftChars="114" w:firstLine="470" w:firstLineChars="196"/>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3、不向政府采购代理机构和采购人提供虚假资质文件或采用虚假应标方式参与政府采购市场竞争并谋取中标、成交。</w:t>
      </w:r>
    </w:p>
    <w:p w14:paraId="38A3BB50">
      <w:pPr>
        <w:widowControl/>
        <w:spacing w:line="360" w:lineRule="auto"/>
        <w:ind w:left="239" w:leftChars="114" w:firstLine="470" w:firstLineChars="196"/>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4、不采取“围标、陪标”等商业欺诈手段获得政府采购定单。</w:t>
      </w:r>
    </w:p>
    <w:p w14:paraId="6C885F58">
      <w:pPr>
        <w:widowControl/>
        <w:spacing w:line="360" w:lineRule="auto"/>
        <w:ind w:left="239" w:leftChars="114" w:firstLine="470" w:firstLineChars="196"/>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5、不采取不正当手段诋毁、排挤其他供应商。</w:t>
      </w:r>
    </w:p>
    <w:p w14:paraId="4819289C">
      <w:pPr>
        <w:widowControl/>
        <w:spacing w:line="360" w:lineRule="auto"/>
        <w:ind w:left="239" w:leftChars="114" w:firstLine="470" w:firstLineChars="196"/>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6、不在提供商品和服务时“偷梁换柱、以次充好”损害采购人的合法权益。</w:t>
      </w:r>
    </w:p>
    <w:p w14:paraId="1CE680AD">
      <w:pPr>
        <w:widowControl/>
        <w:spacing w:line="360" w:lineRule="auto"/>
        <w:ind w:left="239" w:leftChars="114" w:firstLine="470" w:firstLineChars="196"/>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7、不与采购人、采购代理机构政府采购评审专家或其它供应商恶意串通，进行质疑和投诉，维护政府采购市场秩序。</w:t>
      </w:r>
    </w:p>
    <w:p w14:paraId="0B50FFAE">
      <w:pPr>
        <w:widowControl/>
        <w:spacing w:line="360" w:lineRule="auto"/>
        <w:ind w:left="239" w:leftChars="114" w:firstLine="470" w:firstLineChars="196"/>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8、尊重和接受政府采购监督管理部门的监督和政府采购代理机构招标采购要求，承担因违约行为给采购人造成的损失。</w:t>
      </w:r>
    </w:p>
    <w:p w14:paraId="208F2C52">
      <w:pPr>
        <w:widowControl/>
        <w:spacing w:line="360" w:lineRule="auto"/>
        <w:ind w:left="239" w:leftChars="114" w:firstLine="470" w:firstLineChars="196"/>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9、不发生其他有悖于政府采购公开、公平、公正和诚信原则的行为。</w:t>
      </w:r>
    </w:p>
    <w:p w14:paraId="0830D443">
      <w:pPr>
        <w:pStyle w:val="10"/>
        <w:outlineLvl w:val="9"/>
        <w:rPr>
          <w:rFonts w:hint="eastAsia" w:ascii="宋体" w:hAnsi="宋体" w:eastAsia="宋体" w:cs="宋体"/>
          <w:highlight w:val="none"/>
          <w:lang w:eastAsia="zh-CN"/>
        </w:rPr>
      </w:pPr>
    </w:p>
    <w:p w14:paraId="1E21A82E">
      <w:pPr>
        <w:widowControl/>
        <w:spacing w:line="360" w:lineRule="auto"/>
        <w:ind w:left="239" w:leftChars="114"/>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承诺单位名称：</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（盖章）</w:t>
      </w:r>
    </w:p>
    <w:p w14:paraId="327D4107">
      <w:pPr>
        <w:widowControl/>
        <w:spacing w:line="360" w:lineRule="auto"/>
        <w:ind w:left="239" w:leftChars="114"/>
        <w:jc w:val="left"/>
        <w:outlineLvl w:val="9"/>
        <w:rPr>
          <w:rFonts w:hint="eastAsia" w:ascii="宋体" w:hAnsi="宋体" w:eastAsia="宋体" w:cs="宋体"/>
          <w:kern w:val="0"/>
          <w:sz w:val="24"/>
          <w:highlight w:val="none"/>
          <w:lang w:eastAsia="zh-CN"/>
        </w:rPr>
      </w:pPr>
      <w:r>
        <w:rPr>
          <w:rFonts w:hint="eastAsia" w:ascii="宋体" w:hAnsi="宋体" w:eastAsia="宋体" w:cs="宋体"/>
          <w:sz w:val="24"/>
          <w:szCs w:val="24"/>
          <w:highlight w:val="none"/>
        </w:rPr>
        <w:t>法定代表人/单位负责人/或被授权人签字：</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kern w:val="0"/>
          <w:sz w:val="24"/>
          <w:highlight w:val="none"/>
        </w:rPr>
        <w:t>（签字）</w:t>
      </w:r>
    </w:p>
    <w:p w14:paraId="4FAAF4D0">
      <w:pPr>
        <w:widowControl/>
        <w:spacing w:line="360" w:lineRule="auto"/>
        <w:ind w:left="239" w:leftChars="114"/>
        <w:jc w:val="left"/>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地  址：</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u w:val="single"/>
          <w:lang w:val="en-US" w:eastAsia="zh-CN"/>
        </w:rPr>
        <w:t xml:space="preserve"> </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                     </w:t>
      </w:r>
    </w:p>
    <w:p w14:paraId="473D6726">
      <w:pPr>
        <w:widowControl/>
        <w:spacing w:line="360" w:lineRule="auto"/>
        <w:ind w:left="239" w:leftChars="114"/>
        <w:jc w:val="lef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邮  编：</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u w:val="single"/>
          <w:lang w:val="en-US" w:eastAsia="zh-CN"/>
        </w:rPr>
        <w:t xml:space="preserve"> </w:t>
      </w:r>
      <w:r>
        <w:rPr>
          <w:rFonts w:hint="eastAsia" w:ascii="宋体" w:hAnsi="宋体" w:eastAsia="宋体" w:cs="宋体"/>
          <w:kern w:val="0"/>
          <w:sz w:val="24"/>
          <w:highlight w:val="none"/>
          <w:u w:val="single"/>
        </w:rPr>
        <w:t xml:space="preserve">        </w:t>
      </w:r>
    </w:p>
    <w:p w14:paraId="23958007">
      <w:pPr>
        <w:widowControl/>
        <w:spacing w:line="360" w:lineRule="auto"/>
        <w:ind w:left="239" w:leftChars="114"/>
        <w:jc w:val="left"/>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电  话：</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u w:val="single"/>
          <w:lang w:val="en-US" w:eastAsia="zh-CN"/>
        </w:rPr>
        <w:t xml:space="preserve"> </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   </w:t>
      </w:r>
    </w:p>
    <w:p w14:paraId="0BCBCEEF">
      <w:pPr>
        <w:spacing w:line="360" w:lineRule="atLeast"/>
        <w:ind w:firstLine="240" w:firstLineChars="100"/>
        <w:jc w:val="both"/>
        <w:outlineLvl w:val="9"/>
        <w:rPr>
          <w:rFonts w:hint="eastAsia" w:ascii="宋体" w:hAnsi="宋体" w:eastAsia="宋体" w:cs="宋体"/>
          <w:b/>
          <w:sz w:val="32"/>
          <w:szCs w:val="32"/>
          <w:highlight w:val="none"/>
        </w:rPr>
      </w:pPr>
      <w:r>
        <w:rPr>
          <w:rFonts w:hint="eastAsia" w:ascii="宋体" w:hAnsi="宋体" w:eastAsia="宋体" w:cs="宋体"/>
          <w:kern w:val="0"/>
          <w:sz w:val="24"/>
          <w:highlight w:val="none"/>
          <w:lang w:val="en-US" w:eastAsia="zh-CN"/>
        </w:rPr>
        <w:t>日    期：</w:t>
      </w:r>
      <w:r>
        <w:rPr>
          <w:rFonts w:hint="eastAsia" w:ascii="宋体" w:hAnsi="宋体" w:eastAsia="宋体" w:cs="宋体"/>
          <w:kern w:val="0"/>
          <w:sz w:val="24"/>
          <w:highlight w:val="none"/>
          <w:u w:val="single"/>
        </w:rPr>
        <w:t>       </w:t>
      </w:r>
      <w:r>
        <w:rPr>
          <w:rFonts w:hint="eastAsia" w:ascii="宋体" w:hAnsi="宋体" w:eastAsia="宋体" w:cs="宋体"/>
          <w:kern w:val="0"/>
          <w:sz w:val="24"/>
          <w:highlight w:val="none"/>
        </w:rPr>
        <w:t>            </w:t>
      </w:r>
    </w:p>
    <w:p w14:paraId="4F343C68">
      <w:pPr>
        <w:spacing w:line="360" w:lineRule="atLeast"/>
        <w:jc w:val="center"/>
        <w:outlineLvl w:val="9"/>
        <w:rPr>
          <w:rFonts w:hint="eastAsia" w:ascii="宋体" w:hAnsi="宋体" w:eastAsia="宋体" w:cs="宋体"/>
          <w:b/>
          <w:sz w:val="32"/>
          <w:szCs w:val="32"/>
          <w:highlight w:val="none"/>
        </w:rPr>
      </w:pPr>
    </w:p>
    <w:p w14:paraId="5025C798">
      <w:pPr>
        <w:spacing w:line="360" w:lineRule="atLeast"/>
        <w:jc w:val="center"/>
        <w:outlineLvl w:val="9"/>
        <w:rPr>
          <w:rFonts w:hint="eastAsia" w:ascii="宋体" w:hAnsi="宋体" w:eastAsia="宋体" w:cs="宋体"/>
          <w:b/>
          <w:sz w:val="32"/>
          <w:szCs w:val="32"/>
          <w:highlight w:val="none"/>
        </w:rPr>
      </w:pPr>
    </w:p>
    <w:p w14:paraId="103EE05C">
      <w:pPr>
        <w:spacing w:line="360" w:lineRule="atLeast"/>
        <w:jc w:val="center"/>
        <w:outlineLvl w:val="9"/>
        <w:rPr>
          <w:rFonts w:hint="eastAsia" w:ascii="宋体" w:hAnsi="宋体" w:eastAsia="宋体" w:cs="宋体"/>
          <w:b/>
          <w:sz w:val="32"/>
          <w:szCs w:val="32"/>
          <w:highlight w:val="none"/>
        </w:rPr>
      </w:pPr>
    </w:p>
    <w:p w14:paraId="1A53942A">
      <w:pPr>
        <w:spacing w:line="360" w:lineRule="atLeast"/>
        <w:jc w:val="center"/>
        <w:outlineLvl w:val="9"/>
        <w:rPr>
          <w:rFonts w:hint="eastAsia" w:ascii="宋体" w:hAnsi="宋体" w:eastAsia="宋体" w:cs="宋体"/>
          <w:b/>
          <w:sz w:val="32"/>
          <w:szCs w:val="32"/>
          <w:highlight w:val="none"/>
        </w:rPr>
      </w:pPr>
    </w:p>
    <w:p w14:paraId="1144C8A6">
      <w:pPr>
        <w:spacing w:line="360" w:lineRule="atLeast"/>
        <w:jc w:val="center"/>
        <w:outlineLvl w:val="9"/>
        <w:rPr>
          <w:rFonts w:hint="eastAsia" w:ascii="宋体" w:hAnsi="宋体" w:eastAsia="宋体" w:cs="宋体"/>
          <w:b/>
          <w:sz w:val="32"/>
          <w:szCs w:val="32"/>
          <w:highlight w:val="none"/>
        </w:rPr>
      </w:pPr>
    </w:p>
    <w:p w14:paraId="7770DAC8">
      <w:pPr>
        <w:spacing w:line="360" w:lineRule="atLeast"/>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承诺书Ⅱ</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304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FB06F94">
            <w:pPr>
              <w:spacing w:line="360" w:lineRule="atLeast"/>
              <w:outlineLvl w:val="9"/>
              <w:rPr>
                <w:rFonts w:hint="eastAsia" w:ascii="宋体" w:hAnsi="宋体" w:eastAsia="宋体" w:cs="宋体"/>
                <w:sz w:val="24"/>
                <w:highlight w:val="none"/>
                <w:lang w:eastAsia="zh-CN"/>
              </w:rPr>
            </w:pPr>
            <w:r>
              <w:rPr>
                <w:rFonts w:hint="eastAsia" w:ascii="宋体" w:hAnsi="宋体" w:eastAsia="宋体" w:cs="宋体"/>
                <w:sz w:val="24"/>
                <w:highlight w:val="none"/>
              </w:rPr>
              <w:t>致：</w:t>
            </w:r>
            <w:r>
              <w:rPr>
                <w:rFonts w:hint="eastAsia" w:ascii="宋体" w:hAnsi="宋体" w:eastAsia="宋体" w:cs="宋体"/>
                <w:sz w:val="24"/>
                <w:highlight w:val="none"/>
                <w:lang w:eastAsia="zh-CN"/>
              </w:rPr>
              <w:t>陕西华博项目管理有限公司</w:t>
            </w:r>
          </w:p>
        </w:tc>
      </w:tr>
      <w:tr w14:paraId="3143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7779D078">
            <w:pPr>
              <w:spacing w:line="360" w:lineRule="atLeas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作为参加贵公司组织的招标采购项目的投标单位，本公司承诺：在参加本项目招标之前不存在被依法禁止经营行为、财产被接管或冻结的情况，如有隐瞒实情，愿承担一切责任及后果。</w:t>
            </w:r>
          </w:p>
        </w:tc>
      </w:tr>
      <w:tr w14:paraId="2E07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10800152">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投标单位</w:t>
            </w:r>
          </w:p>
        </w:tc>
        <w:tc>
          <w:tcPr>
            <w:tcW w:w="3420" w:type="dxa"/>
            <w:noWrap w:val="0"/>
            <w:vAlign w:val="center"/>
          </w:tcPr>
          <w:p w14:paraId="46FE8754">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法定代表人</w:t>
            </w:r>
          </w:p>
        </w:tc>
        <w:tc>
          <w:tcPr>
            <w:tcW w:w="2340" w:type="dxa"/>
            <w:noWrap w:val="0"/>
            <w:vAlign w:val="center"/>
          </w:tcPr>
          <w:p w14:paraId="2B468114">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日  期</w:t>
            </w:r>
          </w:p>
        </w:tc>
      </w:tr>
      <w:tr w14:paraId="270E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9EA8526">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（公章）</w:t>
            </w:r>
          </w:p>
        </w:tc>
        <w:tc>
          <w:tcPr>
            <w:tcW w:w="3420" w:type="dxa"/>
            <w:noWrap w:val="0"/>
            <w:vAlign w:val="center"/>
          </w:tcPr>
          <w:p w14:paraId="453B35B5">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（签字或盖章）</w:t>
            </w:r>
          </w:p>
        </w:tc>
        <w:tc>
          <w:tcPr>
            <w:tcW w:w="2340" w:type="dxa"/>
            <w:noWrap w:val="0"/>
            <w:vAlign w:val="center"/>
          </w:tcPr>
          <w:p w14:paraId="78C6D58E">
            <w:pPr>
              <w:spacing w:line="360" w:lineRule="atLeast"/>
              <w:ind w:firstLine="240" w:firstLineChars="100"/>
              <w:jc w:val="center"/>
              <w:outlineLvl w:val="9"/>
              <w:rPr>
                <w:rFonts w:hint="eastAsia" w:ascii="宋体" w:hAnsi="宋体" w:eastAsia="宋体" w:cs="宋体"/>
                <w:sz w:val="24"/>
                <w:highlight w:val="none"/>
              </w:rPr>
            </w:pPr>
            <w:r>
              <w:rPr>
                <w:rFonts w:hint="eastAsia" w:ascii="宋体" w:hAnsi="宋体" w:eastAsia="宋体" w:cs="宋体"/>
                <w:sz w:val="24"/>
                <w:highlight w:val="none"/>
              </w:rPr>
              <w:t>年  月  日</w:t>
            </w:r>
          </w:p>
        </w:tc>
      </w:tr>
    </w:tbl>
    <w:p w14:paraId="1A2963DB">
      <w:pPr>
        <w:spacing w:line="360" w:lineRule="atLeast"/>
        <w:outlineLvl w:val="9"/>
        <w:rPr>
          <w:rFonts w:hint="eastAsia" w:ascii="宋体" w:hAnsi="宋体" w:eastAsia="宋体" w:cs="宋体"/>
          <w:b/>
          <w:sz w:val="42"/>
          <w:szCs w:val="42"/>
          <w:highlight w:val="none"/>
        </w:rPr>
      </w:pPr>
    </w:p>
    <w:p w14:paraId="7C1DCF6D">
      <w:pPr>
        <w:spacing w:line="360" w:lineRule="atLeast"/>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承诺书Ⅲ</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8A4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05D92EF">
            <w:pPr>
              <w:spacing w:line="360" w:lineRule="atLeast"/>
              <w:outlineLvl w:val="9"/>
              <w:rPr>
                <w:rFonts w:hint="eastAsia" w:ascii="宋体" w:hAnsi="宋体" w:eastAsia="宋体" w:cs="宋体"/>
                <w:sz w:val="24"/>
                <w:highlight w:val="none"/>
                <w:lang w:eastAsia="zh-CN"/>
              </w:rPr>
            </w:pPr>
            <w:r>
              <w:rPr>
                <w:rFonts w:hint="eastAsia" w:ascii="宋体" w:hAnsi="宋体" w:eastAsia="宋体" w:cs="宋体"/>
                <w:sz w:val="24"/>
                <w:highlight w:val="none"/>
              </w:rPr>
              <w:t>致：</w:t>
            </w:r>
            <w:r>
              <w:rPr>
                <w:rFonts w:hint="eastAsia" w:ascii="宋体" w:hAnsi="宋体" w:eastAsia="宋体" w:cs="宋体"/>
                <w:sz w:val="24"/>
                <w:highlight w:val="none"/>
                <w:lang w:eastAsia="zh-CN"/>
              </w:rPr>
              <w:t>陕西华博项目管理有限公司</w:t>
            </w:r>
          </w:p>
        </w:tc>
      </w:tr>
      <w:tr w14:paraId="79E2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7CC2A03F">
            <w:pPr>
              <w:spacing w:line="360" w:lineRule="atLeas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作为参加贵公司组织的招标采购项目的投标单位，本公司郑重申告并承诺：近三年受到有关行政主管部门的行政处理、不良行为记录为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次（没有填零），如有隐瞒实情，愿承担一切责任及后果。</w:t>
            </w:r>
          </w:p>
        </w:tc>
      </w:tr>
      <w:tr w14:paraId="714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396094C">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投标单位</w:t>
            </w:r>
          </w:p>
        </w:tc>
        <w:tc>
          <w:tcPr>
            <w:tcW w:w="3420" w:type="dxa"/>
            <w:noWrap w:val="0"/>
            <w:vAlign w:val="center"/>
          </w:tcPr>
          <w:p w14:paraId="3559A60D">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法定代表人</w:t>
            </w:r>
          </w:p>
        </w:tc>
        <w:tc>
          <w:tcPr>
            <w:tcW w:w="2340" w:type="dxa"/>
            <w:noWrap w:val="0"/>
            <w:vAlign w:val="center"/>
          </w:tcPr>
          <w:p w14:paraId="0E86E9F3">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日  期</w:t>
            </w:r>
          </w:p>
        </w:tc>
      </w:tr>
      <w:tr w14:paraId="691D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04C784B">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（公章）</w:t>
            </w:r>
          </w:p>
        </w:tc>
        <w:tc>
          <w:tcPr>
            <w:tcW w:w="3420" w:type="dxa"/>
            <w:noWrap w:val="0"/>
            <w:vAlign w:val="center"/>
          </w:tcPr>
          <w:p w14:paraId="274DEF0C">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（签字或盖章）</w:t>
            </w:r>
          </w:p>
        </w:tc>
        <w:tc>
          <w:tcPr>
            <w:tcW w:w="2340" w:type="dxa"/>
            <w:noWrap w:val="0"/>
            <w:vAlign w:val="center"/>
          </w:tcPr>
          <w:p w14:paraId="7FB92BE1">
            <w:pPr>
              <w:spacing w:line="360" w:lineRule="atLeast"/>
              <w:ind w:firstLine="240" w:firstLineChars="100"/>
              <w:jc w:val="center"/>
              <w:outlineLvl w:val="9"/>
              <w:rPr>
                <w:rFonts w:hint="eastAsia" w:ascii="宋体" w:hAnsi="宋体" w:eastAsia="宋体" w:cs="宋体"/>
                <w:sz w:val="24"/>
                <w:highlight w:val="none"/>
              </w:rPr>
            </w:pPr>
            <w:r>
              <w:rPr>
                <w:rFonts w:hint="eastAsia" w:ascii="宋体" w:hAnsi="宋体" w:eastAsia="宋体" w:cs="宋体"/>
                <w:sz w:val="24"/>
                <w:highlight w:val="none"/>
              </w:rPr>
              <w:t>年  月  日</w:t>
            </w:r>
          </w:p>
        </w:tc>
      </w:tr>
    </w:tbl>
    <w:p w14:paraId="42FA51E7">
      <w:pPr>
        <w:spacing w:line="360" w:lineRule="atLeast"/>
        <w:jc w:val="center"/>
        <w:outlineLvl w:val="9"/>
        <w:rPr>
          <w:rFonts w:hint="eastAsia" w:ascii="宋体" w:hAnsi="宋体" w:eastAsia="宋体" w:cs="宋体"/>
          <w:b/>
          <w:sz w:val="32"/>
          <w:szCs w:val="32"/>
          <w:highlight w:val="none"/>
        </w:rPr>
      </w:pPr>
    </w:p>
    <w:p w14:paraId="7C8381DA">
      <w:pPr>
        <w:spacing w:line="360" w:lineRule="atLeast"/>
        <w:jc w:val="center"/>
        <w:outlineLvl w:val="9"/>
        <w:rPr>
          <w:rFonts w:hint="eastAsia" w:ascii="宋体" w:hAnsi="宋体" w:eastAsia="宋体" w:cs="宋体"/>
          <w:b/>
          <w:sz w:val="32"/>
          <w:szCs w:val="32"/>
          <w:highlight w:val="none"/>
        </w:rPr>
      </w:pPr>
    </w:p>
    <w:p w14:paraId="1A778019">
      <w:pPr>
        <w:spacing w:line="360" w:lineRule="atLeast"/>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承诺书Ⅳ</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54C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195D986">
            <w:pPr>
              <w:spacing w:line="360" w:lineRule="atLeast"/>
              <w:outlineLvl w:val="9"/>
              <w:rPr>
                <w:rFonts w:hint="eastAsia" w:ascii="宋体" w:hAnsi="宋体" w:eastAsia="宋体" w:cs="宋体"/>
                <w:sz w:val="24"/>
                <w:highlight w:val="none"/>
                <w:lang w:eastAsia="zh-CN"/>
              </w:rPr>
            </w:pPr>
            <w:r>
              <w:rPr>
                <w:rFonts w:hint="eastAsia" w:ascii="宋体" w:hAnsi="宋体" w:eastAsia="宋体" w:cs="宋体"/>
                <w:sz w:val="24"/>
                <w:highlight w:val="none"/>
              </w:rPr>
              <w:t>致：</w:t>
            </w:r>
            <w:r>
              <w:rPr>
                <w:rFonts w:hint="eastAsia" w:ascii="宋体" w:hAnsi="宋体" w:eastAsia="宋体" w:cs="宋体"/>
                <w:sz w:val="24"/>
                <w:highlight w:val="none"/>
                <w:lang w:eastAsia="zh-CN"/>
              </w:rPr>
              <w:t>陕西华博项目管理有限公司</w:t>
            </w:r>
          </w:p>
        </w:tc>
      </w:tr>
      <w:tr w14:paraId="14A6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53B41E4">
            <w:pPr>
              <w:spacing w:line="360" w:lineRule="atLeas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作为参加贵公司组织的招标采购项目的投标单位，本公司郑重申告：近三年因项目质量问题的不法行为记录为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次（没有填零），如有隐瞒实情，愿承担一切责任及后果。</w:t>
            </w:r>
          </w:p>
        </w:tc>
      </w:tr>
      <w:tr w14:paraId="2750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96A47F9">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投标单位</w:t>
            </w:r>
          </w:p>
        </w:tc>
        <w:tc>
          <w:tcPr>
            <w:tcW w:w="3420" w:type="dxa"/>
            <w:noWrap w:val="0"/>
            <w:vAlign w:val="center"/>
          </w:tcPr>
          <w:p w14:paraId="7A5EEC55">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法定代表人</w:t>
            </w:r>
          </w:p>
        </w:tc>
        <w:tc>
          <w:tcPr>
            <w:tcW w:w="2340" w:type="dxa"/>
            <w:noWrap w:val="0"/>
            <w:vAlign w:val="center"/>
          </w:tcPr>
          <w:p w14:paraId="287FC767">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日   期</w:t>
            </w:r>
          </w:p>
        </w:tc>
      </w:tr>
      <w:tr w14:paraId="2F01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72707D6D">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（公章）</w:t>
            </w:r>
          </w:p>
        </w:tc>
        <w:tc>
          <w:tcPr>
            <w:tcW w:w="3420" w:type="dxa"/>
            <w:noWrap w:val="0"/>
            <w:vAlign w:val="center"/>
          </w:tcPr>
          <w:p w14:paraId="5D548040">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（签字或盖章）</w:t>
            </w:r>
          </w:p>
        </w:tc>
        <w:tc>
          <w:tcPr>
            <w:tcW w:w="2340" w:type="dxa"/>
            <w:noWrap w:val="0"/>
            <w:vAlign w:val="center"/>
          </w:tcPr>
          <w:p w14:paraId="3B26CFF9">
            <w:pPr>
              <w:spacing w:line="360" w:lineRule="atLeast"/>
              <w:ind w:firstLine="240" w:firstLineChars="100"/>
              <w:jc w:val="center"/>
              <w:outlineLvl w:val="9"/>
              <w:rPr>
                <w:rFonts w:hint="eastAsia" w:ascii="宋体" w:hAnsi="宋体" w:eastAsia="宋体" w:cs="宋体"/>
                <w:sz w:val="24"/>
                <w:highlight w:val="none"/>
              </w:rPr>
            </w:pPr>
            <w:r>
              <w:rPr>
                <w:rFonts w:hint="eastAsia" w:ascii="宋体" w:hAnsi="宋体" w:eastAsia="宋体" w:cs="宋体"/>
                <w:sz w:val="24"/>
                <w:highlight w:val="none"/>
              </w:rPr>
              <w:t>年  月  日</w:t>
            </w:r>
          </w:p>
        </w:tc>
      </w:tr>
    </w:tbl>
    <w:p w14:paraId="22FAA051">
      <w:pPr>
        <w:spacing w:line="360" w:lineRule="auto"/>
        <w:ind w:right="480"/>
        <w:outlineLvl w:val="9"/>
        <w:rPr>
          <w:rFonts w:hint="eastAsia" w:ascii="宋体" w:hAnsi="宋体" w:eastAsia="宋体" w:cs="宋体"/>
          <w:sz w:val="24"/>
          <w:szCs w:val="28"/>
          <w:highlight w:val="none"/>
        </w:rPr>
      </w:pPr>
    </w:p>
    <w:p w14:paraId="34E9BFAB">
      <w:pPr>
        <w:pStyle w:val="10"/>
        <w:rPr>
          <w:rFonts w:hint="eastAsia" w:ascii="宋体" w:hAnsi="宋体" w:eastAsia="宋体" w:cs="宋体"/>
          <w:highlight w:val="none"/>
        </w:rPr>
      </w:pPr>
    </w:p>
    <w:p w14:paraId="56553C54">
      <w:pPr>
        <w:spacing w:line="360" w:lineRule="atLeast"/>
        <w:jc w:val="center"/>
        <w:outlineLvl w:val="9"/>
        <w:rPr>
          <w:rFonts w:hint="eastAsia" w:ascii="宋体" w:hAnsi="宋体" w:eastAsia="宋体" w:cs="宋体"/>
          <w:b/>
          <w:sz w:val="32"/>
          <w:szCs w:val="32"/>
          <w:highlight w:val="none"/>
        </w:rPr>
      </w:pPr>
      <w:bookmarkStart w:id="485" w:name="_Toc27080"/>
      <w:r>
        <w:rPr>
          <w:rFonts w:hint="eastAsia" w:ascii="宋体" w:hAnsi="宋体" w:eastAsia="宋体" w:cs="宋体"/>
          <w:b/>
          <w:sz w:val="32"/>
          <w:szCs w:val="32"/>
          <w:highlight w:val="none"/>
        </w:rPr>
        <w:t>承诺书</w:t>
      </w:r>
      <w:r>
        <w:rPr>
          <w:rFonts w:hint="eastAsia" w:ascii="宋体" w:hAnsi="宋体" w:eastAsia="宋体" w:cs="宋体"/>
          <w:b/>
          <w:sz w:val="36"/>
          <w:szCs w:val="36"/>
          <w:highlight w:val="none"/>
        </w:rPr>
        <w:fldChar w:fldCharType="begin"/>
      </w:r>
      <w:r>
        <w:rPr>
          <w:rFonts w:hint="eastAsia" w:ascii="宋体" w:hAnsi="宋体" w:eastAsia="宋体" w:cs="宋体"/>
          <w:b/>
          <w:sz w:val="36"/>
          <w:szCs w:val="36"/>
          <w:highlight w:val="none"/>
        </w:rPr>
        <w:instrText xml:space="preserve"> = 5 \* ROMAN </w:instrText>
      </w:r>
      <w:r>
        <w:rPr>
          <w:rFonts w:hint="eastAsia" w:ascii="宋体" w:hAnsi="宋体" w:eastAsia="宋体" w:cs="宋体"/>
          <w:b/>
          <w:sz w:val="36"/>
          <w:szCs w:val="36"/>
          <w:highlight w:val="none"/>
        </w:rPr>
        <w:fldChar w:fldCharType="separate"/>
      </w:r>
      <w:r>
        <w:rPr>
          <w:rFonts w:hint="eastAsia" w:ascii="宋体" w:hAnsi="宋体" w:eastAsia="宋体" w:cs="宋体"/>
          <w:b/>
          <w:sz w:val="36"/>
          <w:szCs w:val="36"/>
          <w:highlight w:val="none"/>
        </w:rPr>
        <w:t>V</w:t>
      </w:r>
      <w:r>
        <w:rPr>
          <w:rFonts w:hint="eastAsia" w:ascii="宋体" w:hAnsi="宋体" w:eastAsia="宋体" w:cs="宋体"/>
          <w:b/>
          <w:sz w:val="36"/>
          <w:szCs w:val="36"/>
          <w:highlight w:val="none"/>
        </w:rPr>
        <w:fldChar w:fldCharType="end"/>
      </w:r>
      <w:bookmarkEnd w:id="485"/>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049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75364AD7">
            <w:pPr>
              <w:spacing w:line="360" w:lineRule="atLeast"/>
              <w:outlineLvl w:val="9"/>
              <w:rPr>
                <w:rFonts w:hint="eastAsia" w:ascii="宋体" w:hAnsi="宋体" w:eastAsia="宋体" w:cs="宋体"/>
                <w:sz w:val="24"/>
                <w:highlight w:val="none"/>
                <w:lang w:eastAsia="zh-CN"/>
              </w:rPr>
            </w:pPr>
            <w:r>
              <w:rPr>
                <w:rFonts w:hint="eastAsia" w:ascii="宋体" w:hAnsi="宋体" w:eastAsia="宋体" w:cs="宋体"/>
                <w:sz w:val="24"/>
                <w:highlight w:val="none"/>
              </w:rPr>
              <w:t>致：</w:t>
            </w:r>
            <w:r>
              <w:rPr>
                <w:rFonts w:hint="eastAsia" w:ascii="宋体" w:hAnsi="宋体" w:eastAsia="宋体" w:cs="宋体"/>
                <w:sz w:val="24"/>
                <w:highlight w:val="none"/>
                <w:lang w:eastAsia="zh-CN"/>
              </w:rPr>
              <w:t>陕西华博项目管理有限公司</w:t>
            </w:r>
          </w:p>
        </w:tc>
      </w:tr>
      <w:tr w14:paraId="6A51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6FD1BAD">
            <w:pPr>
              <w:spacing w:line="360" w:lineRule="atLeas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作为参加贵公司组织的招标采购项目的投标单位，本公司承诺：参加本次投标提交的所有资质证明文件及业绩证明是真实的、有效的，如有隐瞒实情，愿承担一切责任及后果。</w:t>
            </w:r>
          </w:p>
        </w:tc>
      </w:tr>
      <w:tr w14:paraId="38C2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047B7E2">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投标单位</w:t>
            </w:r>
          </w:p>
        </w:tc>
        <w:tc>
          <w:tcPr>
            <w:tcW w:w="3420" w:type="dxa"/>
            <w:noWrap w:val="0"/>
            <w:vAlign w:val="center"/>
          </w:tcPr>
          <w:p w14:paraId="37B7B56B">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法定代表人</w:t>
            </w:r>
          </w:p>
        </w:tc>
        <w:tc>
          <w:tcPr>
            <w:tcW w:w="2340" w:type="dxa"/>
            <w:noWrap w:val="0"/>
            <w:vAlign w:val="center"/>
          </w:tcPr>
          <w:p w14:paraId="0CA78CCD">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日   期</w:t>
            </w:r>
          </w:p>
        </w:tc>
      </w:tr>
      <w:tr w14:paraId="396B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122D527">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（公章）</w:t>
            </w:r>
          </w:p>
        </w:tc>
        <w:tc>
          <w:tcPr>
            <w:tcW w:w="3420" w:type="dxa"/>
            <w:noWrap w:val="0"/>
            <w:vAlign w:val="center"/>
          </w:tcPr>
          <w:p w14:paraId="7A44F512">
            <w:pPr>
              <w:spacing w:line="360" w:lineRule="atLeast"/>
              <w:jc w:val="center"/>
              <w:outlineLvl w:val="9"/>
              <w:rPr>
                <w:rFonts w:hint="eastAsia" w:ascii="宋体" w:hAnsi="宋体" w:eastAsia="宋体" w:cs="宋体"/>
                <w:sz w:val="24"/>
                <w:highlight w:val="none"/>
              </w:rPr>
            </w:pPr>
            <w:r>
              <w:rPr>
                <w:rFonts w:hint="eastAsia" w:ascii="宋体" w:hAnsi="宋体" w:eastAsia="宋体" w:cs="宋体"/>
                <w:sz w:val="24"/>
                <w:highlight w:val="none"/>
              </w:rPr>
              <w:t>（签字或盖章）</w:t>
            </w:r>
          </w:p>
        </w:tc>
        <w:tc>
          <w:tcPr>
            <w:tcW w:w="2340" w:type="dxa"/>
            <w:noWrap w:val="0"/>
            <w:vAlign w:val="center"/>
          </w:tcPr>
          <w:p w14:paraId="45EB35E3">
            <w:pPr>
              <w:spacing w:line="360" w:lineRule="atLeast"/>
              <w:ind w:firstLine="240" w:firstLineChars="100"/>
              <w:jc w:val="center"/>
              <w:outlineLvl w:val="9"/>
              <w:rPr>
                <w:rFonts w:hint="eastAsia" w:ascii="宋体" w:hAnsi="宋体" w:eastAsia="宋体" w:cs="宋体"/>
                <w:sz w:val="24"/>
                <w:highlight w:val="none"/>
              </w:rPr>
            </w:pPr>
            <w:r>
              <w:rPr>
                <w:rFonts w:hint="eastAsia" w:ascii="宋体" w:hAnsi="宋体" w:eastAsia="宋体" w:cs="宋体"/>
                <w:sz w:val="24"/>
                <w:highlight w:val="none"/>
              </w:rPr>
              <w:t>年  月  日</w:t>
            </w:r>
          </w:p>
        </w:tc>
      </w:tr>
    </w:tbl>
    <w:p w14:paraId="66875412">
      <w:pPr>
        <w:outlineLvl w:val="9"/>
        <w:rPr>
          <w:rFonts w:hint="eastAsia" w:ascii="宋体" w:hAnsi="宋体" w:eastAsia="宋体" w:cs="宋体"/>
          <w:b/>
          <w:sz w:val="24"/>
          <w:szCs w:val="24"/>
          <w:highlight w:val="none"/>
          <w:u w:val="single"/>
        </w:rPr>
      </w:pPr>
    </w:p>
    <w:p w14:paraId="74573FAF">
      <w:pPr>
        <w:pStyle w:val="10"/>
        <w:outlineLvl w:val="9"/>
        <w:rPr>
          <w:rFonts w:hint="eastAsia" w:ascii="宋体" w:hAnsi="宋体" w:eastAsia="宋体" w:cs="宋体"/>
          <w:b w:val="0"/>
          <w:sz w:val="24"/>
          <w:szCs w:val="24"/>
          <w:highlight w:val="none"/>
          <w:u w:val="single"/>
        </w:rPr>
      </w:pPr>
    </w:p>
    <w:p w14:paraId="76C1F04A">
      <w:pPr>
        <w:outlineLvl w:val="9"/>
        <w:rPr>
          <w:rFonts w:hint="eastAsia" w:ascii="宋体" w:hAnsi="宋体" w:eastAsia="宋体" w:cs="宋体"/>
          <w:b/>
          <w:sz w:val="24"/>
          <w:szCs w:val="24"/>
          <w:highlight w:val="none"/>
          <w:u w:val="single"/>
        </w:rPr>
      </w:pPr>
    </w:p>
    <w:p w14:paraId="5DA53507">
      <w:pPr>
        <w:rPr>
          <w:rFonts w:hint="eastAsia" w:ascii="宋体" w:hAnsi="宋体" w:eastAsia="宋体" w:cs="宋体"/>
          <w:b/>
          <w:sz w:val="32"/>
          <w:szCs w:val="32"/>
          <w:highlight w:val="none"/>
          <w:lang w:val="en-US" w:eastAsia="zh-CN"/>
        </w:rPr>
      </w:pPr>
      <w:bookmarkStart w:id="486" w:name="_Toc11048"/>
      <w:bookmarkStart w:id="487" w:name="_Toc21718"/>
      <w:r>
        <w:rPr>
          <w:rFonts w:hint="eastAsia" w:ascii="宋体" w:hAnsi="宋体" w:eastAsia="宋体" w:cs="宋体"/>
          <w:b/>
          <w:sz w:val="32"/>
          <w:szCs w:val="32"/>
          <w:highlight w:val="none"/>
          <w:lang w:val="en-US" w:eastAsia="zh-CN"/>
        </w:rPr>
        <w:br w:type="page"/>
      </w:r>
    </w:p>
    <w:p w14:paraId="794CF23B">
      <w:pPr>
        <w:spacing w:line="360" w:lineRule="auto"/>
        <w:jc w:val="center"/>
        <w:outlineLvl w:val="1"/>
        <w:rPr>
          <w:rFonts w:hint="eastAsia" w:ascii="宋体" w:hAnsi="宋体" w:eastAsia="宋体" w:cs="宋体"/>
          <w:b/>
          <w:sz w:val="32"/>
          <w:szCs w:val="32"/>
          <w:highlight w:val="none"/>
        </w:rPr>
      </w:pPr>
      <w:r>
        <w:rPr>
          <w:rFonts w:hint="eastAsia" w:ascii="宋体" w:hAnsi="宋体" w:cs="宋体"/>
          <w:b/>
          <w:sz w:val="32"/>
          <w:szCs w:val="32"/>
          <w:highlight w:val="none"/>
          <w:lang w:val="en-US" w:eastAsia="zh-CN"/>
        </w:rPr>
        <w:t>五</w:t>
      </w:r>
      <w:r>
        <w:rPr>
          <w:rFonts w:hint="eastAsia" w:ascii="宋体" w:hAnsi="宋体" w:eastAsia="宋体" w:cs="宋体"/>
          <w:b/>
          <w:sz w:val="32"/>
          <w:szCs w:val="32"/>
          <w:highlight w:val="none"/>
        </w:rPr>
        <w:t>、</w:t>
      </w:r>
      <w:r>
        <w:rPr>
          <w:rFonts w:hint="eastAsia" w:ascii="宋体" w:hAnsi="宋体" w:cs="宋体"/>
          <w:b/>
          <w:sz w:val="32"/>
          <w:szCs w:val="32"/>
          <w:highlight w:val="none"/>
          <w:lang w:eastAsia="zh-CN"/>
        </w:rPr>
        <w:t>响应</w:t>
      </w:r>
      <w:r>
        <w:rPr>
          <w:rFonts w:hint="eastAsia" w:ascii="宋体" w:hAnsi="宋体" w:eastAsia="宋体" w:cs="宋体"/>
          <w:b/>
          <w:sz w:val="32"/>
          <w:szCs w:val="32"/>
          <w:highlight w:val="none"/>
        </w:rPr>
        <w:t>方案</w:t>
      </w:r>
      <w:bookmarkEnd w:id="486"/>
      <w:bookmarkEnd w:id="487"/>
    </w:p>
    <w:p w14:paraId="3B57156B">
      <w:pPr>
        <w:pStyle w:val="39"/>
        <w:spacing w:line="360" w:lineRule="auto"/>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rPr>
        <w:t>各</w:t>
      </w:r>
      <w:r>
        <w:rPr>
          <w:rFonts w:hint="eastAsia" w:ascii="宋体" w:hAnsi="宋体" w:cs="宋体"/>
          <w:b/>
          <w:bCs/>
          <w:sz w:val="24"/>
          <w:highlight w:val="none"/>
          <w:lang w:eastAsia="zh-CN"/>
        </w:rPr>
        <w:t>供应商</w:t>
      </w:r>
      <w:r>
        <w:rPr>
          <w:rFonts w:hint="eastAsia" w:ascii="宋体" w:hAnsi="宋体" w:eastAsia="宋体" w:cs="宋体"/>
          <w:b/>
          <w:bCs/>
          <w:sz w:val="24"/>
          <w:highlight w:val="none"/>
        </w:rPr>
        <w:t>根据采购内容及评审办法自主编</w:t>
      </w:r>
      <w:r>
        <w:rPr>
          <w:rFonts w:hint="eastAsia" w:ascii="宋体" w:hAnsi="宋体" w:eastAsia="宋体" w:cs="宋体"/>
          <w:b/>
          <w:bCs/>
          <w:sz w:val="24"/>
          <w:highlight w:val="none"/>
          <w:lang w:val="en-US" w:eastAsia="zh-CN"/>
        </w:rPr>
        <w:t>写。</w:t>
      </w:r>
    </w:p>
    <w:p w14:paraId="5D748961">
      <w:pPr>
        <w:rPr>
          <w:rFonts w:hint="eastAsia" w:ascii="仿宋" w:hAnsi="仿宋" w:eastAsia="仿宋" w:cs="仿宋"/>
          <w:b/>
          <w:bCs/>
          <w:color w:val="auto"/>
          <w:kern w:val="2"/>
          <w:sz w:val="28"/>
          <w:szCs w:val="21"/>
          <w:highlight w:val="none"/>
          <w:lang w:val="en-US" w:eastAsia="zh-CN" w:bidi="ar-SA"/>
        </w:rPr>
      </w:pPr>
      <w:r>
        <w:rPr>
          <w:rFonts w:hint="eastAsia" w:ascii="仿宋" w:hAnsi="仿宋" w:eastAsia="仿宋" w:cs="仿宋"/>
          <w:b/>
          <w:bCs/>
          <w:color w:val="auto"/>
          <w:kern w:val="2"/>
          <w:sz w:val="28"/>
          <w:szCs w:val="21"/>
          <w:highlight w:val="none"/>
          <w:lang w:val="en-US" w:eastAsia="zh-CN" w:bidi="ar-SA"/>
        </w:rPr>
        <w:br w:type="page"/>
      </w:r>
    </w:p>
    <w:p w14:paraId="39C1FF9A">
      <w:pPr>
        <w:pStyle w:val="3"/>
        <w:bidi w:val="0"/>
        <w:rPr>
          <w:rFonts w:hint="eastAsia"/>
          <w:lang w:eastAsia="zh-CN"/>
        </w:rPr>
      </w:pPr>
      <w:r>
        <w:rPr>
          <w:rFonts w:hint="eastAsia"/>
          <w:lang w:val="en-US" w:eastAsia="zh-CN"/>
        </w:rPr>
        <w:t>六、近年完成的类似项目情况表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6582"/>
      </w:tblGrid>
      <w:tr w14:paraId="1D8A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45E3CCBE">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项目名称</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738F51AC">
            <w:pPr>
              <w:pStyle w:val="41"/>
              <w:spacing w:line="320" w:lineRule="exact"/>
              <w:rPr>
                <w:rFonts w:hint="eastAsia" w:ascii="仿宋" w:hAnsi="仿宋" w:eastAsia="仿宋" w:cs="仿宋"/>
                <w:color w:val="auto"/>
                <w:highlight w:val="none"/>
                <w:lang w:val="en-US"/>
              </w:rPr>
            </w:pPr>
          </w:p>
        </w:tc>
      </w:tr>
      <w:tr w14:paraId="7A83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2A989197">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项目所在地</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7D481CF5">
            <w:pPr>
              <w:pStyle w:val="41"/>
              <w:spacing w:line="320" w:lineRule="exact"/>
              <w:rPr>
                <w:rFonts w:hint="eastAsia" w:ascii="仿宋" w:hAnsi="仿宋" w:eastAsia="仿宋" w:cs="仿宋"/>
                <w:color w:val="auto"/>
                <w:highlight w:val="none"/>
                <w:lang w:val="en-US"/>
              </w:rPr>
            </w:pPr>
          </w:p>
        </w:tc>
      </w:tr>
      <w:tr w14:paraId="5E4F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6F774BD3">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发包人名称</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6373B43E">
            <w:pPr>
              <w:pStyle w:val="41"/>
              <w:spacing w:line="320" w:lineRule="exact"/>
              <w:rPr>
                <w:rFonts w:hint="eastAsia" w:ascii="仿宋" w:hAnsi="仿宋" w:eastAsia="仿宋" w:cs="仿宋"/>
                <w:color w:val="auto"/>
                <w:highlight w:val="none"/>
                <w:lang w:val="en-US"/>
              </w:rPr>
            </w:pPr>
          </w:p>
        </w:tc>
      </w:tr>
      <w:tr w14:paraId="07E9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1C9B5BD2">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发包人地址</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1DDA4921">
            <w:pPr>
              <w:pStyle w:val="41"/>
              <w:spacing w:line="320" w:lineRule="exact"/>
              <w:rPr>
                <w:rFonts w:hint="eastAsia" w:ascii="仿宋" w:hAnsi="仿宋" w:eastAsia="仿宋" w:cs="仿宋"/>
                <w:color w:val="auto"/>
                <w:highlight w:val="none"/>
                <w:lang w:val="en-US"/>
              </w:rPr>
            </w:pPr>
          </w:p>
        </w:tc>
      </w:tr>
      <w:tr w14:paraId="0200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2161FCE2">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发包人电话</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59977755">
            <w:pPr>
              <w:pStyle w:val="41"/>
              <w:spacing w:line="320" w:lineRule="exact"/>
              <w:rPr>
                <w:rFonts w:hint="eastAsia" w:ascii="仿宋" w:hAnsi="仿宋" w:eastAsia="仿宋" w:cs="仿宋"/>
                <w:color w:val="auto"/>
                <w:highlight w:val="none"/>
                <w:lang w:val="en-US"/>
              </w:rPr>
            </w:pPr>
          </w:p>
        </w:tc>
      </w:tr>
      <w:tr w14:paraId="633E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40DBD505">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合同价格</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66F79662">
            <w:pPr>
              <w:pStyle w:val="41"/>
              <w:spacing w:line="320" w:lineRule="exact"/>
              <w:rPr>
                <w:rFonts w:hint="eastAsia" w:ascii="仿宋" w:hAnsi="仿宋" w:eastAsia="仿宋" w:cs="仿宋"/>
                <w:color w:val="auto"/>
                <w:highlight w:val="none"/>
                <w:lang w:val="en-US"/>
              </w:rPr>
            </w:pPr>
          </w:p>
        </w:tc>
      </w:tr>
      <w:tr w14:paraId="4719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7A5E3F86">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开工日期</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03C0E91A">
            <w:pPr>
              <w:pStyle w:val="41"/>
              <w:spacing w:line="320" w:lineRule="exact"/>
              <w:rPr>
                <w:rFonts w:hint="eastAsia" w:ascii="仿宋" w:hAnsi="仿宋" w:eastAsia="仿宋" w:cs="仿宋"/>
                <w:color w:val="auto"/>
                <w:highlight w:val="none"/>
                <w:lang w:val="en-US"/>
              </w:rPr>
            </w:pPr>
          </w:p>
        </w:tc>
      </w:tr>
      <w:tr w14:paraId="4264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19CEBCB0">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竣工日期</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44D52910">
            <w:pPr>
              <w:pStyle w:val="41"/>
              <w:spacing w:line="320" w:lineRule="exact"/>
              <w:rPr>
                <w:rFonts w:hint="eastAsia" w:ascii="仿宋" w:hAnsi="仿宋" w:eastAsia="仿宋" w:cs="仿宋"/>
                <w:color w:val="auto"/>
                <w:highlight w:val="none"/>
                <w:lang w:val="en-US"/>
              </w:rPr>
            </w:pPr>
          </w:p>
        </w:tc>
      </w:tr>
      <w:tr w14:paraId="5C83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298247FA">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承担的工作</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7B01426F">
            <w:pPr>
              <w:pStyle w:val="41"/>
              <w:spacing w:line="320" w:lineRule="exact"/>
              <w:rPr>
                <w:rFonts w:hint="eastAsia" w:ascii="仿宋" w:hAnsi="仿宋" w:eastAsia="仿宋" w:cs="仿宋"/>
                <w:color w:val="auto"/>
                <w:highlight w:val="none"/>
                <w:lang w:val="en-US"/>
              </w:rPr>
            </w:pPr>
          </w:p>
        </w:tc>
      </w:tr>
      <w:tr w14:paraId="4B3F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25B8421F">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工程质量</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70CD5313">
            <w:pPr>
              <w:pStyle w:val="41"/>
              <w:spacing w:line="320" w:lineRule="exact"/>
              <w:rPr>
                <w:rFonts w:hint="eastAsia" w:ascii="仿宋" w:hAnsi="仿宋" w:eastAsia="仿宋" w:cs="仿宋"/>
                <w:color w:val="auto"/>
                <w:highlight w:val="none"/>
                <w:lang w:val="en-US"/>
              </w:rPr>
            </w:pPr>
          </w:p>
        </w:tc>
      </w:tr>
      <w:tr w14:paraId="4A88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0BE13E9E">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项目经理</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68E57236">
            <w:pPr>
              <w:pStyle w:val="41"/>
              <w:spacing w:line="320" w:lineRule="exact"/>
              <w:rPr>
                <w:rFonts w:hint="eastAsia" w:ascii="仿宋" w:hAnsi="仿宋" w:eastAsia="仿宋" w:cs="仿宋"/>
                <w:color w:val="auto"/>
                <w:highlight w:val="none"/>
                <w:lang w:val="en-US"/>
              </w:rPr>
            </w:pPr>
          </w:p>
        </w:tc>
      </w:tr>
      <w:tr w14:paraId="3874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1057B04A">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技术负责人</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2F847E79">
            <w:pPr>
              <w:pStyle w:val="41"/>
              <w:spacing w:line="320" w:lineRule="exact"/>
              <w:rPr>
                <w:rFonts w:hint="eastAsia" w:ascii="仿宋" w:hAnsi="仿宋" w:eastAsia="仿宋" w:cs="仿宋"/>
                <w:color w:val="auto"/>
                <w:highlight w:val="none"/>
                <w:lang w:val="en-US"/>
              </w:rPr>
            </w:pPr>
          </w:p>
        </w:tc>
      </w:tr>
      <w:tr w14:paraId="6698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65B82C52">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总监理工程师及电话</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67C1BAFF">
            <w:pPr>
              <w:pStyle w:val="41"/>
              <w:spacing w:line="320" w:lineRule="exact"/>
              <w:rPr>
                <w:rFonts w:hint="eastAsia" w:ascii="仿宋" w:hAnsi="仿宋" w:eastAsia="仿宋" w:cs="仿宋"/>
                <w:color w:val="auto"/>
                <w:highlight w:val="none"/>
                <w:lang w:val="en-US"/>
              </w:rPr>
            </w:pPr>
          </w:p>
        </w:tc>
      </w:tr>
      <w:tr w14:paraId="5E0D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72825D66">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项目描述</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18D3ABD9">
            <w:pPr>
              <w:pStyle w:val="41"/>
              <w:spacing w:line="320" w:lineRule="exact"/>
              <w:rPr>
                <w:rFonts w:hint="eastAsia" w:ascii="仿宋" w:hAnsi="仿宋" w:eastAsia="仿宋" w:cs="仿宋"/>
                <w:color w:val="auto"/>
                <w:highlight w:val="none"/>
                <w:lang w:val="en-US"/>
              </w:rPr>
            </w:pPr>
          </w:p>
        </w:tc>
      </w:tr>
      <w:tr w14:paraId="4407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806" w:type="dxa"/>
            <w:tcBorders>
              <w:top w:val="outset" w:color="auto" w:sz="6" w:space="0"/>
              <w:left w:val="outset" w:color="auto" w:sz="6" w:space="0"/>
              <w:bottom w:val="outset" w:color="auto" w:sz="6" w:space="0"/>
              <w:right w:val="outset" w:color="auto" w:sz="6" w:space="0"/>
            </w:tcBorders>
            <w:noWrap w:val="0"/>
            <w:vAlign w:val="center"/>
          </w:tcPr>
          <w:p w14:paraId="4F699965">
            <w:pPr>
              <w:pStyle w:val="40"/>
              <w:spacing w:line="320" w:lineRule="exac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备注</w:t>
            </w:r>
          </w:p>
        </w:tc>
        <w:tc>
          <w:tcPr>
            <w:tcW w:w="6582" w:type="dxa"/>
            <w:tcBorders>
              <w:top w:val="outset" w:color="auto" w:sz="6" w:space="0"/>
              <w:left w:val="outset" w:color="auto" w:sz="6" w:space="0"/>
              <w:bottom w:val="outset" w:color="auto" w:sz="6" w:space="0"/>
              <w:right w:val="outset" w:color="auto" w:sz="6" w:space="0"/>
            </w:tcBorders>
            <w:noWrap w:val="0"/>
            <w:vAlign w:val="center"/>
          </w:tcPr>
          <w:p w14:paraId="1C476A62">
            <w:pPr>
              <w:pStyle w:val="41"/>
              <w:spacing w:line="320" w:lineRule="exact"/>
              <w:rPr>
                <w:rFonts w:hint="eastAsia" w:ascii="仿宋" w:hAnsi="仿宋" w:eastAsia="仿宋" w:cs="仿宋"/>
                <w:color w:val="auto"/>
                <w:highlight w:val="none"/>
                <w:lang w:val="en-US"/>
              </w:rPr>
            </w:pPr>
          </w:p>
        </w:tc>
      </w:tr>
    </w:tbl>
    <w:p w14:paraId="05DD2EE1">
      <w:pPr>
        <w:tabs>
          <w:tab w:val="right" w:pos="9070"/>
        </w:tabs>
        <w:snapToGrid w:val="0"/>
        <w:spacing w:line="500" w:lineRule="exact"/>
        <w:ind w:left="420" w:leftChars="200"/>
        <w:rPr>
          <w:rFonts w:hint="eastAsia" w:ascii="仿宋" w:hAnsi="仿宋" w:eastAsia="仿宋" w:cs="仿宋"/>
          <w:color w:val="auto"/>
          <w:szCs w:val="21"/>
          <w:highlight w:val="none"/>
        </w:rPr>
      </w:pPr>
      <w:r>
        <w:rPr>
          <w:rFonts w:hint="eastAsia" w:ascii="仿宋" w:hAnsi="仿宋" w:eastAsia="仿宋" w:cs="仿宋"/>
          <w:b/>
          <w:bCs/>
          <w:color w:val="auto"/>
          <w:highlight w:val="none"/>
        </w:rPr>
        <w:br w:type="page"/>
      </w:r>
      <w:r>
        <w:rPr>
          <w:rFonts w:hint="eastAsia" w:ascii="仿宋" w:hAnsi="仿宋" w:eastAsia="仿宋" w:cs="仿宋"/>
          <w:b/>
          <w:bCs/>
          <w:color w:val="auto"/>
          <w:highlight w:val="none"/>
        </w:rPr>
        <w:t>（二）</w:t>
      </w:r>
      <w:r>
        <w:rPr>
          <w:rFonts w:hint="eastAsia" w:ascii="仿宋" w:hAnsi="仿宋" w:eastAsia="仿宋" w:cs="仿宋"/>
          <w:b/>
          <w:bCs/>
          <w:color w:val="auto"/>
          <w:szCs w:val="21"/>
          <w:highlight w:val="none"/>
        </w:rPr>
        <w:t>项目团队样表（仅供参考）</w:t>
      </w:r>
    </w:p>
    <w:p w14:paraId="421F271A">
      <w:pPr>
        <w:tabs>
          <w:tab w:val="right" w:pos="9070"/>
        </w:tabs>
        <w:spacing w:line="5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1、项目团队情况概述</w:t>
      </w:r>
    </w:p>
    <w:p w14:paraId="70ADDB0C">
      <w:pPr>
        <w:tabs>
          <w:tab w:val="right" w:pos="9070"/>
        </w:tabs>
        <w:spacing w:line="5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概述内容包括但不限于为本项目提供团队整体情况、团队负责人、联系人基本情况、背景、能力介绍等，具体内容自行编制。</w:t>
      </w:r>
    </w:p>
    <w:p w14:paraId="6378E19A">
      <w:pPr>
        <w:tabs>
          <w:tab w:val="right" w:pos="9070"/>
        </w:tabs>
        <w:spacing w:line="5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、各岗位服务人员配置明细样表（仅供参考）</w:t>
      </w:r>
    </w:p>
    <w:p w14:paraId="23F6A1E3">
      <w:pPr>
        <w:rPr>
          <w:rFonts w:hint="eastAsia" w:ascii="仿宋" w:hAnsi="仿宋" w:eastAsia="仿宋" w:cs="仿宋"/>
          <w:b/>
          <w:bCs/>
          <w:spacing w:val="-5"/>
          <w:sz w:val="28"/>
          <w:szCs w:val="28"/>
          <w:highlight w:val="none"/>
        </w:rPr>
      </w:pPr>
      <w:r>
        <w:rPr>
          <w:rFonts w:hint="eastAsia" w:ascii="仿宋" w:hAnsi="仿宋" w:eastAsia="仿宋" w:cs="仿宋"/>
          <w:b/>
          <w:bCs/>
          <w:spacing w:val="-5"/>
          <w:sz w:val="28"/>
          <w:szCs w:val="28"/>
          <w:highlight w:val="none"/>
        </w:rPr>
        <w:br w:type="page"/>
      </w:r>
    </w:p>
    <w:p w14:paraId="33CA26B2">
      <w:pPr>
        <w:pStyle w:val="3"/>
        <w:bidi w:val="0"/>
        <w:rPr>
          <w:rFonts w:hint="default"/>
          <w:lang w:val="en-US" w:eastAsia="zh-CN"/>
        </w:rPr>
      </w:pPr>
      <w:r>
        <w:rPr>
          <w:rFonts w:hint="eastAsia"/>
          <w:lang w:val="en-US" w:eastAsia="zh-CN"/>
        </w:rPr>
        <w:t>七、人员配置</w:t>
      </w:r>
    </w:p>
    <w:p w14:paraId="2E46FA98">
      <w:pPr>
        <w:spacing w:before="161" w:line="223" w:lineRule="auto"/>
        <w:ind w:left="2949"/>
        <w:outlineLvl w:val="1"/>
        <w:rPr>
          <w:rFonts w:hint="eastAsia" w:ascii="仿宋" w:hAnsi="仿宋" w:eastAsia="仿宋" w:cs="仿宋"/>
          <w:sz w:val="28"/>
          <w:szCs w:val="28"/>
          <w:highlight w:val="none"/>
        </w:rPr>
      </w:pPr>
      <w:r>
        <w:rPr>
          <w:rFonts w:hint="eastAsia" w:ascii="仿宋" w:hAnsi="仿宋" w:eastAsia="仿宋" w:cs="仿宋"/>
          <w:b/>
          <w:bCs/>
          <w:spacing w:val="-5"/>
          <w:sz w:val="28"/>
          <w:szCs w:val="28"/>
          <w:highlight w:val="none"/>
        </w:rPr>
        <w:t>1、项目部组成情况表</w:t>
      </w:r>
    </w:p>
    <w:p w14:paraId="7361E827">
      <w:pPr>
        <w:spacing w:before="160" w:line="500" w:lineRule="exact"/>
        <w:ind w:left="20"/>
        <w:rPr>
          <w:rFonts w:hint="eastAsia" w:ascii="仿宋" w:hAnsi="仿宋" w:eastAsia="仿宋" w:cs="仿宋"/>
          <w:sz w:val="28"/>
          <w:szCs w:val="28"/>
          <w:highlight w:val="none"/>
        </w:rPr>
      </w:pPr>
      <w:r>
        <w:rPr>
          <w:rFonts w:hint="eastAsia" w:ascii="仿宋" w:hAnsi="仿宋" w:eastAsia="仿宋" w:cs="仿宋"/>
          <w:spacing w:val="-4"/>
          <w:position w:val="16"/>
          <w:sz w:val="28"/>
          <w:szCs w:val="28"/>
          <w:highlight w:val="none"/>
        </w:rPr>
        <w:t>项目编号：</w:t>
      </w:r>
    </w:p>
    <w:p w14:paraId="6FD28C80">
      <w:pPr>
        <w:spacing w:line="221" w:lineRule="auto"/>
        <w:ind w:left="20"/>
        <w:rPr>
          <w:rFonts w:hint="eastAsia" w:ascii="仿宋" w:hAnsi="仿宋" w:eastAsia="仿宋" w:cs="仿宋"/>
          <w:sz w:val="28"/>
          <w:szCs w:val="28"/>
          <w:highlight w:val="none"/>
        </w:rPr>
      </w:pPr>
      <w:r>
        <w:rPr>
          <w:rFonts w:hint="eastAsia" w:ascii="仿宋" w:hAnsi="仿宋" w:eastAsia="仿宋" w:cs="仿宋"/>
          <w:spacing w:val="-4"/>
          <w:sz w:val="28"/>
          <w:szCs w:val="28"/>
          <w:highlight w:val="none"/>
        </w:rPr>
        <w:t>项目名称：</w:t>
      </w:r>
    </w:p>
    <w:p w14:paraId="6554007F">
      <w:pPr>
        <w:spacing w:line="125" w:lineRule="exact"/>
        <w:rPr>
          <w:rFonts w:hint="eastAsia" w:ascii="仿宋" w:hAnsi="仿宋" w:eastAsia="仿宋" w:cs="仿宋"/>
          <w:highlight w:val="none"/>
        </w:rPr>
      </w:pPr>
    </w:p>
    <w:p w14:paraId="1DFB3FCF">
      <w:pPr>
        <w:widowControl/>
        <w:jc w:val="left"/>
        <w:rPr>
          <w:rFonts w:hint="eastAsia" w:ascii="仿宋_GB2312" w:eastAsia="仿宋_GB2312"/>
          <w:b/>
          <w:bCs/>
          <w:sz w:val="24"/>
          <w:highlight w:val="none"/>
        </w:rPr>
      </w:pPr>
      <w:r>
        <w:rPr>
          <w:rFonts w:hint="eastAsia" w:ascii="仿宋_GB2312" w:hAnsi="宋体" w:eastAsia="仿宋_GB2312" w:cs="宋体"/>
          <w:b/>
          <w:bCs/>
          <w:sz w:val="24"/>
          <w:highlight w:val="none"/>
        </w:rPr>
        <w:t>全过程工程项目管理机构人员配备表</w:t>
      </w:r>
    </w:p>
    <w:tbl>
      <w:tblPr>
        <w:tblStyle w:val="23"/>
        <w:tblW w:w="9103"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395"/>
        <w:gridCol w:w="1394"/>
        <w:gridCol w:w="2108"/>
        <w:gridCol w:w="1099"/>
        <w:gridCol w:w="1748"/>
      </w:tblGrid>
      <w:tr w14:paraId="7188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648DB2DE">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姓　名</w:t>
            </w:r>
          </w:p>
        </w:tc>
        <w:tc>
          <w:tcPr>
            <w:tcW w:w="1395" w:type="dxa"/>
            <w:tcBorders>
              <w:top w:val="single" w:color="auto" w:sz="4" w:space="0"/>
              <w:left w:val="single" w:color="auto" w:sz="4" w:space="0"/>
              <w:bottom w:val="single" w:color="auto" w:sz="4" w:space="0"/>
              <w:right w:val="single" w:color="auto" w:sz="4" w:space="0"/>
            </w:tcBorders>
            <w:noWrap w:val="0"/>
            <w:vAlign w:val="top"/>
          </w:tcPr>
          <w:p w14:paraId="5F51117C">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学　历</w:t>
            </w:r>
          </w:p>
        </w:tc>
        <w:tc>
          <w:tcPr>
            <w:tcW w:w="1394" w:type="dxa"/>
            <w:tcBorders>
              <w:top w:val="single" w:color="auto" w:sz="4" w:space="0"/>
              <w:left w:val="single" w:color="auto" w:sz="4" w:space="0"/>
              <w:bottom w:val="single" w:color="auto" w:sz="4" w:space="0"/>
              <w:right w:val="single" w:color="auto" w:sz="4" w:space="0"/>
            </w:tcBorders>
            <w:noWrap w:val="0"/>
            <w:vAlign w:val="top"/>
          </w:tcPr>
          <w:p w14:paraId="5DC63061">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专　业</w:t>
            </w:r>
          </w:p>
        </w:tc>
        <w:tc>
          <w:tcPr>
            <w:tcW w:w="2108" w:type="dxa"/>
            <w:tcBorders>
              <w:top w:val="single" w:color="auto" w:sz="4" w:space="0"/>
              <w:left w:val="single" w:color="auto" w:sz="4" w:space="0"/>
              <w:bottom w:val="single" w:color="auto" w:sz="4" w:space="0"/>
              <w:right w:val="single" w:color="auto" w:sz="4" w:space="0"/>
            </w:tcBorders>
            <w:noWrap w:val="0"/>
            <w:vAlign w:val="top"/>
          </w:tcPr>
          <w:p w14:paraId="2591CEC9">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执业证书及编号</w:t>
            </w:r>
          </w:p>
        </w:tc>
        <w:tc>
          <w:tcPr>
            <w:tcW w:w="1099" w:type="dxa"/>
            <w:tcBorders>
              <w:top w:val="single" w:color="auto" w:sz="4" w:space="0"/>
              <w:left w:val="single" w:color="auto" w:sz="4" w:space="0"/>
              <w:bottom w:val="single" w:color="auto" w:sz="4" w:space="0"/>
              <w:right w:val="single" w:color="auto" w:sz="4" w:space="0"/>
            </w:tcBorders>
            <w:noWrap w:val="0"/>
            <w:vAlign w:val="top"/>
          </w:tcPr>
          <w:p w14:paraId="57C057F5">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职　称</w:t>
            </w:r>
          </w:p>
        </w:tc>
        <w:tc>
          <w:tcPr>
            <w:tcW w:w="1748" w:type="dxa"/>
            <w:tcBorders>
              <w:top w:val="single" w:color="auto" w:sz="4" w:space="0"/>
              <w:left w:val="single" w:color="auto" w:sz="4" w:space="0"/>
              <w:bottom w:val="single" w:color="auto" w:sz="4" w:space="0"/>
              <w:right w:val="single" w:color="auto" w:sz="4" w:space="0"/>
            </w:tcBorders>
            <w:noWrap w:val="0"/>
            <w:vAlign w:val="top"/>
          </w:tcPr>
          <w:p w14:paraId="051E9831">
            <w:pPr>
              <w:adjustRightInd w:val="0"/>
              <w:snapToGrid w:val="0"/>
              <w:spacing w:before="48" w:beforeLines="20" w:line="400" w:lineRule="exact"/>
              <w:jc w:val="center"/>
              <w:rPr>
                <w:rFonts w:ascii="仿宋_GB2312" w:eastAsia="仿宋_GB2312"/>
                <w:b/>
                <w:sz w:val="24"/>
                <w:highlight w:val="none"/>
              </w:rPr>
            </w:pPr>
            <w:r>
              <w:rPr>
                <w:rFonts w:hint="eastAsia" w:ascii="仿宋_GB2312" w:eastAsia="仿宋_GB2312" w:cs="宋体"/>
                <w:b/>
                <w:sz w:val="24"/>
                <w:highlight w:val="none"/>
              </w:rPr>
              <w:t>承担工作名称</w:t>
            </w:r>
          </w:p>
        </w:tc>
      </w:tr>
      <w:tr w14:paraId="3A5A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29065711">
            <w:pPr>
              <w:adjustRightInd w:val="0"/>
              <w:snapToGrid w:val="0"/>
              <w:spacing w:line="500" w:lineRule="exact"/>
              <w:rPr>
                <w:rFonts w:ascii="仿宋_GB2312" w:eastAsia="仿宋_GB2312"/>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6258E58C">
            <w:pPr>
              <w:adjustRightInd w:val="0"/>
              <w:snapToGrid w:val="0"/>
              <w:spacing w:line="500" w:lineRule="exact"/>
              <w:rPr>
                <w:rFonts w:ascii="仿宋_GB2312" w:eastAsia="仿宋_GB2312"/>
                <w:sz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11EE59E6">
            <w:pPr>
              <w:adjustRightInd w:val="0"/>
              <w:snapToGrid w:val="0"/>
              <w:spacing w:line="500" w:lineRule="exact"/>
              <w:rPr>
                <w:rFonts w:ascii="仿宋_GB2312" w:eastAsia="仿宋_GB2312"/>
                <w:sz w:val="24"/>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6F8ADB39">
            <w:pPr>
              <w:adjustRightInd w:val="0"/>
              <w:snapToGrid w:val="0"/>
              <w:spacing w:line="500" w:lineRule="exact"/>
              <w:rPr>
                <w:rFonts w:ascii="仿宋_GB2312" w:eastAsia="仿宋_GB2312"/>
                <w:sz w:val="24"/>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278D6E91">
            <w:pPr>
              <w:adjustRightInd w:val="0"/>
              <w:snapToGrid w:val="0"/>
              <w:spacing w:line="500" w:lineRule="exact"/>
              <w:rPr>
                <w:rFonts w:ascii="仿宋_GB2312" w:eastAsia="仿宋_GB2312"/>
                <w:sz w:val="24"/>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176ED0D1">
            <w:pPr>
              <w:adjustRightInd w:val="0"/>
              <w:snapToGrid w:val="0"/>
              <w:spacing w:line="500" w:lineRule="exact"/>
              <w:rPr>
                <w:rFonts w:ascii="仿宋_GB2312" w:eastAsia="仿宋_GB2312"/>
                <w:sz w:val="24"/>
                <w:highlight w:val="none"/>
              </w:rPr>
            </w:pPr>
          </w:p>
        </w:tc>
      </w:tr>
      <w:tr w14:paraId="0E9A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67F8708B">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3AEE4AA9">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07DFDDC6">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19404E2E">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53460EC1">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65486441">
            <w:pPr>
              <w:adjustRightInd w:val="0"/>
              <w:snapToGrid w:val="0"/>
              <w:spacing w:line="500" w:lineRule="exact"/>
              <w:rPr>
                <w:rFonts w:ascii="仿宋_GB2312" w:eastAsia="仿宋_GB2312"/>
                <w:highlight w:val="none"/>
              </w:rPr>
            </w:pPr>
          </w:p>
        </w:tc>
      </w:tr>
      <w:tr w14:paraId="7735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2AE49B7E">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63132F74">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79F17230">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7B680B7F">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111ECC31">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1B1A5FBC">
            <w:pPr>
              <w:adjustRightInd w:val="0"/>
              <w:snapToGrid w:val="0"/>
              <w:spacing w:line="500" w:lineRule="exact"/>
              <w:rPr>
                <w:rFonts w:ascii="仿宋_GB2312" w:eastAsia="仿宋_GB2312"/>
                <w:highlight w:val="none"/>
              </w:rPr>
            </w:pPr>
          </w:p>
        </w:tc>
      </w:tr>
      <w:tr w14:paraId="19A1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70C8350A">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5D2839C0">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4BF44F49">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2B98D838">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69B06266">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082DF014">
            <w:pPr>
              <w:adjustRightInd w:val="0"/>
              <w:snapToGrid w:val="0"/>
              <w:spacing w:line="500" w:lineRule="exact"/>
              <w:rPr>
                <w:rFonts w:ascii="仿宋_GB2312" w:eastAsia="仿宋_GB2312"/>
                <w:highlight w:val="none"/>
              </w:rPr>
            </w:pPr>
          </w:p>
        </w:tc>
      </w:tr>
      <w:tr w14:paraId="7885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4175D221">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44DDF8AB">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0E15D91F">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47F20C52">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C6B8A95">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2FDC67BF">
            <w:pPr>
              <w:adjustRightInd w:val="0"/>
              <w:snapToGrid w:val="0"/>
              <w:spacing w:line="500" w:lineRule="exact"/>
              <w:rPr>
                <w:rFonts w:ascii="仿宋_GB2312" w:eastAsia="仿宋_GB2312"/>
                <w:highlight w:val="none"/>
              </w:rPr>
            </w:pPr>
          </w:p>
        </w:tc>
      </w:tr>
      <w:tr w14:paraId="506D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34594AB7">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0BDA36F7">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44F0ABEC">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25A8841B">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0029E90">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12E54EA3">
            <w:pPr>
              <w:adjustRightInd w:val="0"/>
              <w:snapToGrid w:val="0"/>
              <w:spacing w:line="500" w:lineRule="exact"/>
              <w:rPr>
                <w:rFonts w:ascii="仿宋_GB2312" w:eastAsia="仿宋_GB2312"/>
                <w:highlight w:val="none"/>
              </w:rPr>
            </w:pPr>
          </w:p>
        </w:tc>
      </w:tr>
      <w:tr w14:paraId="1644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06B7F4C3">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56A5D724">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08BDDC12">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7697CA26">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09CD21C2">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7FAA16D1">
            <w:pPr>
              <w:adjustRightInd w:val="0"/>
              <w:snapToGrid w:val="0"/>
              <w:spacing w:line="500" w:lineRule="exact"/>
              <w:rPr>
                <w:rFonts w:ascii="仿宋_GB2312" w:eastAsia="仿宋_GB2312"/>
                <w:highlight w:val="none"/>
              </w:rPr>
            </w:pPr>
          </w:p>
        </w:tc>
      </w:tr>
      <w:tr w14:paraId="2391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1A8FF192">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6A46975D">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3D89B8AD">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624BFCE7">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7F5E8123">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22176689">
            <w:pPr>
              <w:adjustRightInd w:val="0"/>
              <w:snapToGrid w:val="0"/>
              <w:spacing w:line="500" w:lineRule="exact"/>
              <w:rPr>
                <w:rFonts w:ascii="仿宋_GB2312" w:eastAsia="仿宋_GB2312"/>
                <w:highlight w:val="none"/>
              </w:rPr>
            </w:pPr>
          </w:p>
        </w:tc>
      </w:tr>
      <w:tr w14:paraId="1879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60CDA9C2">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4AB787FF">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5900ACEF">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4E36F9CF">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20C918FA">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7393AD76">
            <w:pPr>
              <w:adjustRightInd w:val="0"/>
              <w:snapToGrid w:val="0"/>
              <w:spacing w:line="500" w:lineRule="exact"/>
              <w:rPr>
                <w:rFonts w:ascii="仿宋_GB2312" w:eastAsia="仿宋_GB2312"/>
                <w:highlight w:val="none"/>
              </w:rPr>
            </w:pPr>
          </w:p>
        </w:tc>
      </w:tr>
      <w:tr w14:paraId="5A1A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435F9144">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2EEB244D">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1BD3054F">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0451E0F7">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32C2B1B2">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54E4096D">
            <w:pPr>
              <w:adjustRightInd w:val="0"/>
              <w:snapToGrid w:val="0"/>
              <w:spacing w:line="500" w:lineRule="exact"/>
              <w:rPr>
                <w:rFonts w:ascii="仿宋_GB2312" w:eastAsia="仿宋_GB2312"/>
                <w:highlight w:val="none"/>
              </w:rPr>
            </w:pPr>
          </w:p>
        </w:tc>
      </w:tr>
      <w:tr w14:paraId="63E8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07322D8C">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5FC3156B">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2BBA1451">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5972D49A">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33BDFEC9">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6FB04B51">
            <w:pPr>
              <w:adjustRightInd w:val="0"/>
              <w:snapToGrid w:val="0"/>
              <w:spacing w:line="500" w:lineRule="exact"/>
              <w:rPr>
                <w:rFonts w:ascii="仿宋_GB2312" w:eastAsia="仿宋_GB2312"/>
                <w:highlight w:val="none"/>
              </w:rPr>
            </w:pPr>
          </w:p>
        </w:tc>
      </w:tr>
      <w:tr w14:paraId="5F13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2AA57CD5">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76E695AC">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280E5679">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244F3027">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1B8D6EEF">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1423E016">
            <w:pPr>
              <w:adjustRightInd w:val="0"/>
              <w:snapToGrid w:val="0"/>
              <w:spacing w:line="500" w:lineRule="exact"/>
              <w:rPr>
                <w:rFonts w:ascii="仿宋_GB2312" w:eastAsia="仿宋_GB2312"/>
                <w:highlight w:val="none"/>
              </w:rPr>
            </w:pPr>
          </w:p>
        </w:tc>
      </w:tr>
      <w:tr w14:paraId="3F4C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5E00189F">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7855AC32">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59CB6D0F">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1015D243">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6E4BBF45">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69DA9CD3">
            <w:pPr>
              <w:adjustRightInd w:val="0"/>
              <w:snapToGrid w:val="0"/>
              <w:spacing w:line="500" w:lineRule="exact"/>
              <w:rPr>
                <w:rFonts w:ascii="仿宋_GB2312" w:eastAsia="仿宋_GB2312"/>
                <w:highlight w:val="none"/>
              </w:rPr>
            </w:pPr>
          </w:p>
        </w:tc>
      </w:tr>
      <w:tr w14:paraId="10DD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59" w:type="dxa"/>
            <w:tcBorders>
              <w:top w:val="single" w:color="auto" w:sz="4" w:space="0"/>
              <w:left w:val="single" w:color="auto" w:sz="4" w:space="0"/>
              <w:bottom w:val="single" w:color="auto" w:sz="4" w:space="0"/>
              <w:right w:val="single" w:color="auto" w:sz="4" w:space="0"/>
            </w:tcBorders>
            <w:noWrap w:val="0"/>
            <w:vAlign w:val="top"/>
          </w:tcPr>
          <w:p w14:paraId="6CC732D5">
            <w:pPr>
              <w:adjustRightInd w:val="0"/>
              <w:snapToGrid w:val="0"/>
              <w:spacing w:line="500" w:lineRule="exact"/>
              <w:rPr>
                <w:rFonts w:ascii="仿宋_GB2312" w:eastAsia="仿宋_GB2312"/>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14:paraId="5BA610D5">
            <w:pPr>
              <w:adjustRightInd w:val="0"/>
              <w:snapToGrid w:val="0"/>
              <w:spacing w:line="500" w:lineRule="exact"/>
              <w:rPr>
                <w:rFonts w:ascii="仿宋_GB2312" w:eastAsia="仿宋_GB2312"/>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top"/>
          </w:tcPr>
          <w:p w14:paraId="58B07F1E">
            <w:pPr>
              <w:adjustRightInd w:val="0"/>
              <w:snapToGrid w:val="0"/>
              <w:spacing w:line="500" w:lineRule="exact"/>
              <w:rPr>
                <w:rFonts w:ascii="仿宋_GB2312" w:eastAsia="仿宋_GB2312"/>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top"/>
          </w:tcPr>
          <w:p w14:paraId="666C3153">
            <w:pPr>
              <w:adjustRightInd w:val="0"/>
              <w:snapToGrid w:val="0"/>
              <w:spacing w:line="500" w:lineRule="exact"/>
              <w:rPr>
                <w:rFonts w:ascii="仿宋_GB2312" w:eastAsia="仿宋_GB2312"/>
                <w:highlight w:val="none"/>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652CDDE2">
            <w:pPr>
              <w:adjustRightInd w:val="0"/>
              <w:snapToGrid w:val="0"/>
              <w:spacing w:line="500" w:lineRule="exact"/>
              <w:rPr>
                <w:rFonts w:ascii="仿宋_GB2312" w:eastAsia="仿宋_GB2312"/>
                <w:highlight w:val="none"/>
              </w:rPr>
            </w:pPr>
          </w:p>
        </w:tc>
        <w:tc>
          <w:tcPr>
            <w:tcW w:w="1748" w:type="dxa"/>
            <w:tcBorders>
              <w:top w:val="single" w:color="auto" w:sz="4" w:space="0"/>
              <w:left w:val="single" w:color="auto" w:sz="4" w:space="0"/>
              <w:bottom w:val="single" w:color="auto" w:sz="4" w:space="0"/>
              <w:right w:val="single" w:color="auto" w:sz="4" w:space="0"/>
            </w:tcBorders>
            <w:noWrap w:val="0"/>
            <w:vAlign w:val="top"/>
          </w:tcPr>
          <w:p w14:paraId="7ECE95B5">
            <w:pPr>
              <w:adjustRightInd w:val="0"/>
              <w:snapToGrid w:val="0"/>
              <w:spacing w:line="500" w:lineRule="exact"/>
              <w:rPr>
                <w:rFonts w:ascii="仿宋_GB2312" w:eastAsia="仿宋_GB2312"/>
                <w:highlight w:val="none"/>
              </w:rPr>
            </w:pPr>
          </w:p>
        </w:tc>
      </w:tr>
    </w:tbl>
    <w:p w14:paraId="7192D790">
      <w:pPr>
        <w:snapToGrid w:val="0"/>
        <w:spacing w:line="440" w:lineRule="exact"/>
        <w:rPr>
          <w:rFonts w:hint="eastAsia" w:ascii="仿宋" w:hAnsi="仿宋" w:eastAsia="仿宋" w:cs="宋体"/>
          <w:sz w:val="24"/>
          <w:highlight w:val="none"/>
        </w:rPr>
      </w:pPr>
      <w:r>
        <w:rPr>
          <w:rFonts w:hint="eastAsia" w:ascii="仿宋" w:hAnsi="仿宋" w:eastAsia="仿宋" w:cs="宋体"/>
          <w:sz w:val="24"/>
          <w:highlight w:val="none"/>
        </w:rPr>
        <w:t xml:space="preserve">注：此表应根据建设项目具体情况进行扩充 </w:t>
      </w:r>
    </w:p>
    <w:p w14:paraId="7DB5C0B3">
      <w:pPr>
        <w:spacing w:before="160" w:line="222" w:lineRule="auto"/>
        <w:ind w:left="3691"/>
        <w:outlineLvl w:val="1"/>
        <w:rPr>
          <w:rFonts w:hint="eastAsia" w:ascii="仿宋" w:hAnsi="仿宋" w:eastAsia="仿宋" w:cs="仿宋"/>
          <w:sz w:val="28"/>
          <w:szCs w:val="28"/>
          <w:highlight w:val="none"/>
        </w:rPr>
      </w:pPr>
      <w:r>
        <w:rPr>
          <w:rFonts w:hint="eastAsia" w:ascii="仿宋" w:hAnsi="仿宋" w:eastAsia="仿宋" w:cs="仿宋"/>
          <w:b/>
          <w:color w:val="auto"/>
          <w:highlight w:val="none"/>
        </w:rPr>
        <w:br w:type="page"/>
      </w:r>
      <w:r>
        <w:rPr>
          <w:rFonts w:hint="eastAsia" w:ascii="仿宋" w:hAnsi="仿宋" w:eastAsia="仿宋" w:cs="仿宋"/>
          <w:b/>
          <w:bCs/>
          <w:spacing w:val="-4"/>
          <w:sz w:val="28"/>
          <w:szCs w:val="28"/>
          <w:highlight w:val="none"/>
        </w:rPr>
        <w:t>2、项目</w:t>
      </w:r>
      <w:r>
        <w:rPr>
          <w:rFonts w:hint="eastAsia" w:ascii="仿宋" w:hAnsi="仿宋" w:eastAsia="仿宋" w:cs="仿宋"/>
          <w:b/>
          <w:bCs/>
          <w:spacing w:val="-4"/>
          <w:sz w:val="28"/>
          <w:szCs w:val="28"/>
          <w:highlight w:val="none"/>
          <w:lang w:val="en-US" w:eastAsia="zh-CN"/>
        </w:rPr>
        <w:t>负责人</w:t>
      </w:r>
      <w:r>
        <w:rPr>
          <w:rFonts w:hint="eastAsia" w:ascii="仿宋" w:hAnsi="仿宋" w:eastAsia="仿宋" w:cs="仿宋"/>
          <w:b/>
          <w:bCs/>
          <w:spacing w:val="-4"/>
          <w:sz w:val="28"/>
          <w:szCs w:val="28"/>
          <w:highlight w:val="none"/>
        </w:rPr>
        <w:t>简历表</w:t>
      </w:r>
    </w:p>
    <w:p w14:paraId="63D7D6C7">
      <w:pPr>
        <w:spacing w:before="163" w:line="499" w:lineRule="exact"/>
        <w:ind w:left="359"/>
        <w:rPr>
          <w:rFonts w:hint="eastAsia" w:ascii="仿宋" w:hAnsi="仿宋" w:eastAsia="仿宋" w:cs="仿宋"/>
          <w:sz w:val="28"/>
          <w:szCs w:val="28"/>
          <w:highlight w:val="none"/>
        </w:rPr>
      </w:pPr>
      <w:r>
        <w:rPr>
          <w:rFonts w:hint="eastAsia" w:ascii="仿宋" w:hAnsi="仿宋" w:eastAsia="仿宋" w:cs="仿宋"/>
          <w:spacing w:val="-4"/>
          <w:position w:val="16"/>
          <w:sz w:val="28"/>
          <w:szCs w:val="28"/>
          <w:highlight w:val="none"/>
        </w:rPr>
        <w:t>项目编号：</w:t>
      </w:r>
    </w:p>
    <w:p w14:paraId="7A0D5A6C">
      <w:pPr>
        <w:spacing w:line="221" w:lineRule="auto"/>
        <w:ind w:left="359"/>
        <w:rPr>
          <w:rFonts w:hint="eastAsia" w:ascii="仿宋" w:hAnsi="仿宋" w:eastAsia="仿宋" w:cs="仿宋"/>
          <w:sz w:val="28"/>
          <w:szCs w:val="28"/>
          <w:highlight w:val="none"/>
        </w:rPr>
      </w:pPr>
      <w:r>
        <w:rPr>
          <w:rFonts w:hint="eastAsia" w:ascii="仿宋" w:hAnsi="仿宋" w:eastAsia="仿宋" w:cs="仿宋"/>
          <w:spacing w:val="-4"/>
          <w:sz w:val="28"/>
          <w:szCs w:val="28"/>
          <w:highlight w:val="none"/>
        </w:rPr>
        <w:t>项目名称：</w:t>
      </w:r>
    </w:p>
    <w:p w14:paraId="27AE1395">
      <w:pPr>
        <w:spacing w:line="125" w:lineRule="exact"/>
        <w:rPr>
          <w:rFonts w:hint="eastAsia" w:ascii="仿宋" w:hAnsi="仿宋" w:eastAsia="仿宋" w:cs="仿宋"/>
          <w:highlight w:val="none"/>
        </w:rPr>
      </w:pPr>
    </w:p>
    <w:tbl>
      <w:tblPr>
        <w:tblStyle w:val="42"/>
        <w:tblW w:w="974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4"/>
        <w:gridCol w:w="1125"/>
        <w:gridCol w:w="229"/>
        <w:gridCol w:w="325"/>
        <w:gridCol w:w="285"/>
        <w:gridCol w:w="1292"/>
        <w:gridCol w:w="516"/>
        <w:gridCol w:w="625"/>
        <w:gridCol w:w="840"/>
        <w:gridCol w:w="629"/>
        <w:gridCol w:w="2394"/>
      </w:tblGrid>
      <w:tr w14:paraId="21627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609" w:type="dxa"/>
            <w:gridSpan w:val="2"/>
            <w:noWrap w:val="0"/>
            <w:vAlign w:val="top"/>
          </w:tcPr>
          <w:p w14:paraId="6015220A">
            <w:pPr>
              <w:rPr>
                <w:rFonts w:hint="eastAsia" w:ascii="仿宋" w:hAnsi="仿宋" w:eastAsia="仿宋" w:cs="仿宋"/>
                <w:b w:val="0"/>
                <w:bCs/>
                <w:color w:val="auto"/>
                <w:kern w:val="2"/>
                <w:sz w:val="24"/>
                <w:szCs w:val="24"/>
                <w:highlight w:val="none"/>
                <w:lang w:val="en-US" w:eastAsia="zh-CN" w:bidi="ar-SA"/>
              </w:rPr>
            </w:pPr>
          </w:p>
        </w:tc>
        <w:tc>
          <w:tcPr>
            <w:tcW w:w="839" w:type="dxa"/>
            <w:gridSpan w:val="3"/>
            <w:noWrap w:val="0"/>
            <w:vAlign w:val="top"/>
          </w:tcPr>
          <w:p w14:paraId="391499C8">
            <w:pPr>
              <w:pStyle w:val="43"/>
              <w:spacing w:before="250" w:line="220" w:lineRule="auto"/>
              <w:ind w:left="196"/>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性别</w:t>
            </w:r>
          </w:p>
        </w:tc>
        <w:tc>
          <w:tcPr>
            <w:tcW w:w="2433" w:type="dxa"/>
            <w:gridSpan w:val="3"/>
            <w:noWrap w:val="0"/>
            <w:vAlign w:val="top"/>
          </w:tcPr>
          <w:p w14:paraId="1454E692">
            <w:pPr>
              <w:rPr>
                <w:rFonts w:hint="eastAsia" w:ascii="仿宋" w:hAnsi="仿宋" w:eastAsia="仿宋" w:cs="仿宋"/>
                <w:b w:val="0"/>
                <w:bCs/>
                <w:color w:val="auto"/>
                <w:kern w:val="2"/>
                <w:sz w:val="24"/>
                <w:szCs w:val="24"/>
                <w:highlight w:val="none"/>
                <w:lang w:val="en-US" w:eastAsia="zh-CN" w:bidi="ar-SA"/>
              </w:rPr>
            </w:pPr>
          </w:p>
        </w:tc>
        <w:tc>
          <w:tcPr>
            <w:tcW w:w="840" w:type="dxa"/>
            <w:noWrap w:val="0"/>
            <w:vAlign w:val="top"/>
          </w:tcPr>
          <w:p w14:paraId="353ABEFF">
            <w:pPr>
              <w:pStyle w:val="43"/>
              <w:spacing w:before="250" w:line="222" w:lineRule="auto"/>
              <w:ind w:left="201"/>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年龄</w:t>
            </w:r>
          </w:p>
        </w:tc>
        <w:tc>
          <w:tcPr>
            <w:tcW w:w="3023" w:type="dxa"/>
            <w:gridSpan w:val="2"/>
            <w:noWrap w:val="0"/>
            <w:vAlign w:val="top"/>
          </w:tcPr>
          <w:p w14:paraId="73F06C3B">
            <w:pPr>
              <w:rPr>
                <w:rFonts w:hint="eastAsia" w:ascii="仿宋" w:hAnsi="仿宋" w:eastAsia="仿宋" w:cs="仿宋"/>
                <w:b w:val="0"/>
                <w:bCs/>
                <w:color w:val="auto"/>
                <w:kern w:val="2"/>
                <w:sz w:val="24"/>
                <w:szCs w:val="24"/>
                <w:highlight w:val="none"/>
                <w:lang w:val="en-US" w:eastAsia="zh-CN" w:bidi="ar-SA"/>
              </w:rPr>
            </w:pPr>
          </w:p>
        </w:tc>
      </w:tr>
      <w:tr w14:paraId="36936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2609" w:type="dxa"/>
            <w:gridSpan w:val="2"/>
            <w:noWrap w:val="0"/>
            <w:vAlign w:val="top"/>
          </w:tcPr>
          <w:p w14:paraId="2DC963F8">
            <w:pPr>
              <w:rPr>
                <w:rFonts w:hint="eastAsia" w:ascii="仿宋" w:hAnsi="仿宋" w:eastAsia="仿宋" w:cs="仿宋"/>
                <w:b w:val="0"/>
                <w:bCs/>
                <w:color w:val="auto"/>
                <w:kern w:val="2"/>
                <w:sz w:val="24"/>
                <w:szCs w:val="24"/>
                <w:highlight w:val="none"/>
                <w:lang w:val="en-US" w:eastAsia="zh-CN" w:bidi="ar-SA"/>
              </w:rPr>
            </w:pPr>
          </w:p>
        </w:tc>
        <w:tc>
          <w:tcPr>
            <w:tcW w:w="839" w:type="dxa"/>
            <w:gridSpan w:val="3"/>
            <w:noWrap w:val="0"/>
            <w:vAlign w:val="top"/>
          </w:tcPr>
          <w:p w14:paraId="79D9861F">
            <w:pPr>
              <w:pStyle w:val="43"/>
              <w:spacing w:before="257" w:line="221" w:lineRule="auto"/>
              <w:ind w:left="191"/>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职称</w:t>
            </w:r>
          </w:p>
        </w:tc>
        <w:tc>
          <w:tcPr>
            <w:tcW w:w="2433" w:type="dxa"/>
            <w:gridSpan w:val="3"/>
            <w:noWrap w:val="0"/>
            <w:vAlign w:val="top"/>
          </w:tcPr>
          <w:p w14:paraId="2C7BC778">
            <w:pPr>
              <w:rPr>
                <w:rFonts w:hint="eastAsia" w:ascii="仿宋" w:hAnsi="仿宋" w:eastAsia="仿宋" w:cs="仿宋"/>
                <w:b w:val="0"/>
                <w:bCs/>
                <w:color w:val="auto"/>
                <w:kern w:val="2"/>
                <w:sz w:val="24"/>
                <w:szCs w:val="24"/>
                <w:highlight w:val="none"/>
                <w:lang w:val="en-US" w:eastAsia="zh-CN" w:bidi="ar-SA"/>
              </w:rPr>
            </w:pPr>
          </w:p>
        </w:tc>
        <w:tc>
          <w:tcPr>
            <w:tcW w:w="840" w:type="dxa"/>
            <w:noWrap w:val="0"/>
            <w:vAlign w:val="top"/>
          </w:tcPr>
          <w:p w14:paraId="0F43ECAA">
            <w:pPr>
              <w:pStyle w:val="43"/>
              <w:spacing w:before="257" w:line="223" w:lineRule="auto"/>
              <w:ind w:left="206"/>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学历</w:t>
            </w:r>
          </w:p>
        </w:tc>
        <w:tc>
          <w:tcPr>
            <w:tcW w:w="3023" w:type="dxa"/>
            <w:gridSpan w:val="2"/>
            <w:noWrap w:val="0"/>
            <w:vAlign w:val="top"/>
          </w:tcPr>
          <w:p w14:paraId="33B1E25E">
            <w:pPr>
              <w:rPr>
                <w:rFonts w:hint="eastAsia" w:ascii="仿宋" w:hAnsi="仿宋" w:eastAsia="仿宋" w:cs="仿宋"/>
                <w:b w:val="0"/>
                <w:bCs/>
                <w:color w:val="auto"/>
                <w:kern w:val="2"/>
                <w:sz w:val="24"/>
                <w:szCs w:val="24"/>
                <w:highlight w:val="none"/>
                <w:lang w:val="en-US" w:eastAsia="zh-CN" w:bidi="ar-SA"/>
              </w:rPr>
            </w:pPr>
          </w:p>
        </w:tc>
      </w:tr>
      <w:tr w14:paraId="6DDDA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838" w:type="dxa"/>
            <w:gridSpan w:val="3"/>
            <w:noWrap w:val="0"/>
            <w:vAlign w:val="top"/>
          </w:tcPr>
          <w:p w14:paraId="0DCE6E0E">
            <w:pPr>
              <w:pStyle w:val="43"/>
              <w:spacing w:before="247" w:line="220" w:lineRule="auto"/>
              <w:ind w:left="717"/>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参加工作时间</w:t>
            </w:r>
          </w:p>
        </w:tc>
        <w:tc>
          <w:tcPr>
            <w:tcW w:w="1902" w:type="dxa"/>
            <w:gridSpan w:val="3"/>
            <w:noWrap w:val="0"/>
            <w:vAlign w:val="top"/>
          </w:tcPr>
          <w:p w14:paraId="73D6571B">
            <w:pPr>
              <w:rPr>
                <w:rFonts w:hint="eastAsia" w:ascii="仿宋" w:hAnsi="仿宋" w:eastAsia="仿宋" w:cs="仿宋"/>
                <w:b w:val="0"/>
                <w:bCs/>
                <w:color w:val="auto"/>
                <w:kern w:val="2"/>
                <w:sz w:val="24"/>
                <w:szCs w:val="24"/>
                <w:highlight w:val="none"/>
                <w:lang w:val="en-US" w:eastAsia="zh-CN" w:bidi="ar-SA"/>
              </w:rPr>
            </w:pPr>
          </w:p>
        </w:tc>
        <w:tc>
          <w:tcPr>
            <w:tcW w:w="2610" w:type="dxa"/>
            <w:gridSpan w:val="4"/>
            <w:noWrap w:val="0"/>
            <w:vAlign w:val="top"/>
          </w:tcPr>
          <w:p w14:paraId="5F485CF6">
            <w:pPr>
              <w:pStyle w:val="43"/>
              <w:spacing w:before="247" w:line="222" w:lineRule="auto"/>
              <w:ind w:left="355"/>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担任项目经理年限</w:t>
            </w:r>
          </w:p>
        </w:tc>
        <w:tc>
          <w:tcPr>
            <w:tcW w:w="2394" w:type="dxa"/>
            <w:noWrap w:val="0"/>
            <w:vAlign w:val="top"/>
          </w:tcPr>
          <w:p w14:paraId="2BF919C0">
            <w:pPr>
              <w:rPr>
                <w:rFonts w:hint="eastAsia" w:ascii="仿宋" w:hAnsi="仿宋" w:eastAsia="仿宋" w:cs="仿宋"/>
                <w:b w:val="0"/>
                <w:bCs/>
                <w:color w:val="auto"/>
                <w:kern w:val="2"/>
                <w:sz w:val="24"/>
                <w:szCs w:val="24"/>
                <w:highlight w:val="none"/>
                <w:lang w:val="en-US" w:eastAsia="zh-CN" w:bidi="ar-SA"/>
              </w:rPr>
            </w:pPr>
          </w:p>
        </w:tc>
      </w:tr>
      <w:tr w14:paraId="34FDA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jc w:val="center"/>
        </w:trPr>
        <w:tc>
          <w:tcPr>
            <w:tcW w:w="2838" w:type="dxa"/>
            <w:gridSpan w:val="3"/>
            <w:noWrap w:val="0"/>
            <w:vAlign w:val="top"/>
          </w:tcPr>
          <w:p w14:paraId="35D7EA73">
            <w:pPr>
              <w:pStyle w:val="43"/>
              <w:spacing w:before="196" w:line="499" w:lineRule="exact"/>
              <w:ind w:left="474"/>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项目经理资格证书</w:t>
            </w:r>
          </w:p>
          <w:p w14:paraId="612E8B89">
            <w:pPr>
              <w:pStyle w:val="43"/>
              <w:spacing w:line="223" w:lineRule="auto"/>
              <w:ind w:left="1195"/>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编号</w:t>
            </w:r>
          </w:p>
        </w:tc>
        <w:tc>
          <w:tcPr>
            <w:tcW w:w="6906" w:type="dxa"/>
            <w:gridSpan w:val="8"/>
            <w:noWrap w:val="0"/>
            <w:vAlign w:val="top"/>
          </w:tcPr>
          <w:p w14:paraId="5CC372EC">
            <w:pPr>
              <w:rPr>
                <w:rFonts w:hint="eastAsia" w:ascii="仿宋" w:hAnsi="仿宋" w:eastAsia="仿宋" w:cs="仿宋"/>
                <w:b w:val="0"/>
                <w:bCs/>
                <w:color w:val="auto"/>
                <w:kern w:val="2"/>
                <w:sz w:val="24"/>
                <w:szCs w:val="24"/>
                <w:highlight w:val="none"/>
                <w:lang w:val="en-US" w:eastAsia="zh-CN" w:bidi="ar-SA"/>
              </w:rPr>
            </w:pPr>
          </w:p>
        </w:tc>
      </w:tr>
      <w:tr w14:paraId="0EB42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9744" w:type="dxa"/>
            <w:gridSpan w:val="11"/>
            <w:noWrap w:val="0"/>
            <w:vAlign w:val="top"/>
          </w:tcPr>
          <w:p w14:paraId="5EF5088E">
            <w:pPr>
              <w:pStyle w:val="43"/>
              <w:spacing w:before="258" w:line="219" w:lineRule="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在建和已完工程项目情况</w:t>
            </w:r>
          </w:p>
        </w:tc>
      </w:tr>
      <w:tr w14:paraId="591D8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jc w:val="center"/>
        </w:trPr>
        <w:tc>
          <w:tcPr>
            <w:tcW w:w="1484" w:type="dxa"/>
            <w:noWrap w:val="0"/>
            <w:vAlign w:val="center"/>
          </w:tcPr>
          <w:p w14:paraId="09F866DE">
            <w:pPr>
              <w:widowControl w:val="0"/>
              <w:adjustRightInd w:val="0"/>
              <w:snapToGrid w:val="0"/>
              <w:spacing w:line="500" w:lineRule="exact"/>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时间</w:t>
            </w:r>
          </w:p>
        </w:tc>
        <w:tc>
          <w:tcPr>
            <w:tcW w:w="1679" w:type="dxa"/>
            <w:gridSpan w:val="3"/>
            <w:noWrap w:val="0"/>
            <w:vAlign w:val="center"/>
          </w:tcPr>
          <w:p w14:paraId="0C64451B">
            <w:pPr>
              <w:widowControl w:val="0"/>
              <w:adjustRightInd w:val="0"/>
              <w:snapToGrid w:val="0"/>
              <w:spacing w:line="50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建设单位</w:t>
            </w:r>
          </w:p>
        </w:tc>
        <w:tc>
          <w:tcPr>
            <w:tcW w:w="2093" w:type="dxa"/>
            <w:gridSpan w:val="3"/>
            <w:noWrap w:val="0"/>
            <w:vAlign w:val="center"/>
          </w:tcPr>
          <w:p w14:paraId="6796DB5E">
            <w:pPr>
              <w:widowControl w:val="0"/>
              <w:adjustRightInd w:val="0"/>
              <w:snapToGrid w:val="0"/>
              <w:spacing w:line="500" w:lineRule="exact"/>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项目名称</w:t>
            </w:r>
          </w:p>
        </w:tc>
        <w:tc>
          <w:tcPr>
            <w:tcW w:w="2094" w:type="dxa"/>
            <w:gridSpan w:val="3"/>
            <w:noWrap w:val="0"/>
            <w:vAlign w:val="center"/>
          </w:tcPr>
          <w:p w14:paraId="047E022C">
            <w:pPr>
              <w:widowControl w:val="0"/>
              <w:adjustRightInd w:val="0"/>
              <w:snapToGrid w:val="0"/>
              <w:spacing w:line="50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项目概况</w:t>
            </w:r>
          </w:p>
        </w:tc>
        <w:tc>
          <w:tcPr>
            <w:tcW w:w="2394" w:type="dxa"/>
            <w:noWrap w:val="0"/>
            <w:vAlign w:val="center"/>
          </w:tcPr>
          <w:p w14:paraId="709C70DF">
            <w:pPr>
              <w:widowControl w:val="0"/>
              <w:adjustRightInd w:val="0"/>
              <w:snapToGrid w:val="0"/>
              <w:spacing w:line="50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担任职务</w:t>
            </w:r>
          </w:p>
        </w:tc>
      </w:tr>
      <w:tr w14:paraId="051E2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jc w:val="center"/>
        </w:trPr>
        <w:tc>
          <w:tcPr>
            <w:tcW w:w="1484" w:type="dxa"/>
            <w:noWrap w:val="0"/>
            <w:vAlign w:val="center"/>
          </w:tcPr>
          <w:p w14:paraId="0110FFF5">
            <w:pPr>
              <w:widowControl w:val="0"/>
              <w:adjustRightInd w:val="0"/>
              <w:snapToGrid w:val="0"/>
              <w:spacing w:line="500" w:lineRule="exact"/>
              <w:jc w:val="center"/>
              <w:rPr>
                <w:rFonts w:hint="eastAsia" w:ascii="仿宋" w:hAnsi="仿宋" w:eastAsia="仿宋" w:cs="仿宋"/>
                <w:b w:val="0"/>
                <w:bCs/>
                <w:color w:val="auto"/>
                <w:sz w:val="24"/>
                <w:szCs w:val="24"/>
                <w:highlight w:val="none"/>
                <w:lang w:val="en-US" w:eastAsia="zh-CN"/>
              </w:rPr>
            </w:pPr>
          </w:p>
        </w:tc>
        <w:tc>
          <w:tcPr>
            <w:tcW w:w="1679" w:type="dxa"/>
            <w:gridSpan w:val="3"/>
            <w:noWrap w:val="0"/>
            <w:vAlign w:val="center"/>
          </w:tcPr>
          <w:p w14:paraId="1EF0542C">
            <w:pPr>
              <w:widowControl w:val="0"/>
              <w:adjustRightInd w:val="0"/>
              <w:snapToGrid w:val="0"/>
              <w:spacing w:line="500" w:lineRule="exact"/>
              <w:jc w:val="center"/>
              <w:rPr>
                <w:rFonts w:hint="eastAsia" w:ascii="仿宋" w:hAnsi="仿宋" w:eastAsia="仿宋" w:cs="仿宋"/>
                <w:b w:val="0"/>
                <w:bCs/>
                <w:color w:val="auto"/>
                <w:sz w:val="24"/>
                <w:szCs w:val="24"/>
                <w:highlight w:val="none"/>
              </w:rPr>
            </w:pPr>
          </w:p>
        </w:tc>
        <w:tc>
          <w:tcPr>
            <w:tcW w:w="2093" w:type="dxa"/>
            <w:gridSpan w:val="3"/>
            <w:noWrap w:val="0"/>
            <w:vAlign w:val="center"/>
          </w:tcPr>
          <w:p w14:paraId="4B4D6C48">
            <w:pPr>
              <w:widowControl w:val="0"/>
              <w:adjustRightInd w:val="0"/>
              <w:snapToGrid w:val="0"/>
              <w:spacing w:line="500" w:lineRule="exact"/>
              <w:jc w:val="center"/>
              <w:rPr>
                <w:rFonts w:hint="eastAsia" w:ascii="仿宋" w:hAnsi="仿宋" w:eastAsia="仿宋" w:cs="仿宋"/>
                <w:b w:val="0"/>
                <w:bCs/>
                <w:color w:val="auto"/>
                <w:sz w:val="24"/>
                <w:szCs w:val="24"/>
                <w:highlight w:val="none"/>
              </w:rPr>
            </w:pPr>
          </w:p>
        </w:tc>
        <w:tc>
          <w:tcPr>
            <w:tcW w:w="2094" w:type="dxa"/>
            <w:gridSpan w:val="3"/>
            <w:noWrap w:val="0"/>
            <w:vAlign w:val="center"/>
          </w:tcPr>
          <w:p w14:paraId="1202F6E7">
            <w:pPr>
              <w:widowControl w:val="0"/>
              <w:adjustRightInd w:val="0"/>
              <w:snapToGrid w:val="0"/>
              <w:spacing w:line="500" w:lineRule="exact"/>
              <w:jc w:val="center"/>
              <w:rPr>
                <w:rFonts w:hint="eastAsia" w:ascii="仿宋" w:hAnsi="仿宋" w:eastAsia="仿宋" w:cs="仿宋"/>
                <w:b w:val="0"/>
                <w:bCs/>
                <w:color w:val="auto"/>
                <w:sz w:val="24"/>
                <w:szCs w:val="24"/>
                <w:highlight w:val="none"/>
              </w:rPr>
            </w:pPr>
          </w:p>
        </w:tc>
        <w:tc>
          <w:tcPr>
            <w:tcW w:w="2394" w:type="dxa"/>
            <w:noWrap w:val="0"/>
            <w:vAlign w:val="center"/>
          </w:tcPr>
          <w:p w14:paraId="3FA3DBF6">
            <w:pPr>
              <w:widowControl w:val="0"/>
              <w:adjustRightInd w:val="0"/>
              <w:snapToGrid w:val="0"/>
              <w:spacing w:line="500" w:lineRule="exact"/>
              <w:jc w:val="center"/>
              <w:rPr>
                <w:rFonts w:hint="eastAsia" w:ascii="仿宋" w:hAnsi="仿宋" w:eastAsia="仿宋" w:cs="仿宋"/>
                <w:b w:val="0"/>
                <w:bCs/>
                <w:color w:val="auto"/>
                <w:sz w:val="24"/>
                <w:szCs w:val="24"/>
                <w:highlight w:val="none"/>
                <w:lang w:val="en-US" w:eastAsia="zh-CN"/>
              </w:rPr>
            </w:pPr>
          </w:p>
        </w:tc>
      </w:tr>
      <w:tr w14:paraId="285E9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1484" w:type="dxa"/>
            <w:noWrap w:val="0"/>
            <w:vAlign w:val="top"/>
          </w:tcPr>
          <w:p w14:paraId="661C84F5">
            <w:pPr>
              <w:rPr>
                <w:rFonts w:hint="eastAsia" w:ascii="仿宋" w:hAnsi="仿宋" w:eastAsia="仿宋" w:cs="仿宋"/>
                <w:sz w:val="21"/>
                <w:highlight w:val="none"/>
              </w:rPr>
            </w:pPr>
          </w:p>
        </w:tc>
        <w:tc>
          <w:tcPr>
            <w:tcW w:w="1679" w:type="dxa"/>
            <w:gridSpan w:val="3"/>
            <w:noWrap w:val="0"/>
            <w:vAlign w:val="top"/>
          </w:tcPr>
          <w:p w14:paraId="4EEE9C42">
            <w:pPr>
              <w:rPr>
                <w:rFonts w:hint="eastAsia" w:ascii="仿宋" w:hAnsi="仿宋" w:eastAsia="仿宋" w:cs="仿宋"/>
                <w:sz w:val="21"/>
                <w:highlight w:val="none"/>
              </w:rPr>
            </w:pPr>
          </w:p>
        </w:tc>
        <w:tc>
          <w:tcPr>
            <w:tcW w:w="2093" w:type="dxa"/>
            <w:gridSpan w:val="3"/>
            <w:noWrap w:val="0"/>
            <w:vAlign w:val="top"/>
          </w:tcPr>
          <w:p w14:paraId="2D61856B">
            <w:pPr>
              <w:rPr>
                <w:rFonts w:hint="eastAsia" w:ascii="仿宋" w:hAnsi="仿宋" w:eastAsia="仿宋" w:cs="仿宋"/>
                <w:sz w:val="21"/>
                <w:highlight w:val="none"/>
              </w:rPr>
            </w:pPr>
          </w:p>
        </w:tc>
        <w:tc>
          <w:tcPr>
            <w:tcW w:w="2094" w:type="dxa"/>
            <w:gridSpan w:val="3"/>
            <w:noWrap w:val="0"/>
            <w:vAlign w:val="top"/>
          </w:tcPr>
          <w:p w14:paraId="2BE2C173">
            <w:pPr>
              <w:rPr>
                <w:rFonts w:hint="eastAsia" w:ascii="仿宋" w:hAnsi="仿宋" w:eastAsia="仿宋" w:cs="仿宋"/>
                <w:sz w:val="21"/>
                <w:highlight w:val="none"/>
              </w:rPr>
            </w:pPr>
          </w:p>
        </w:tc>
        <w:tc>
          <w:tcPr>
            <w:tcW w:w="2394" w:type="dxa"/>
            <w:noWrap w:val="0"/>
            <w:vAlign w:val="top"/>
          </w:tcPr>
          <w:p w14:paraId="54608468">
            <w:pPr>
              <w:rPr>
                <w:rFonts w:hint="eastAsia" w:ascii="仿宋" w:hAnsi="仿宋" w:eastAsia="仿宋" w:cs="仿宋"/>
                <w:sz w:val="21"/>
                <w:highlight w:val="none"/>
              </w:rPr>
            </w:pPr>
          </w:p>
        </w:tc>
      </w:tr>
      <w:tr w14:paraId="77F3D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1484" w:type="dxa"/>
            <w:noWrap w:val="0"/>
            <w:vAlign w:val="top"/>
          </w:tcPr>
          <w:p w14:paraId="361A5B31">
            <w:pPr>
              <w:rPr>
                <w:rFonts w:hint="eastAsia" w:ascii="仿宋" w:hAnsi="仿宋" w:eastAsia="仿宋" w:cs="仿宋"/>
                <w:sz w:val="21"/>
                <w:highlight w:val="none"/>
              </w:rPr>
            </w:pPr>
          </w:p>
        </w:tc>
        <w:tc>
          <w:tcPr>
            <w:tcW w:w="1679" w:type="dxa"/>
            <w:gridSpan w:val="3"/>
            <w:noWrap w:val="0"/>
            <w:vAlign w:val="top"/>
          </w:tcPr>
          <w:p w14:paraId="77F5D8AF">
            <w:pPr>
              <w:rPr>
                <w:rFonts w:hint="eastAsia" w:ascii="仿宋" w:hAnsi="仿宋" w:eastAsia="仿宋" w:cs="仿宋"/>
                <w:sz w:val="21"/>
                <w:highlight w:val="none"/>
              </w:rPr>
            </w:pPr>
          </w:p>
        </w:tc>
        <w:tc>
          <w:tcPr>
            <w:tcW w:w="2093" w:type="dxa"/>
            <w:gridSpan w:val="3"/>
            <w:noWrap w:val="0"/>
            <w:vAlign w:val="top"/>
          </w:tcPr>
          <w:p w14:paraId="0BD2FFC2">
            <w:pPr>
              <w:rPr>
                <w:rFonts w:hint="eastAsia" w:ascii="仿宋" w:hAnsi="仿宋" w:eastAsia="仿宋" w:cs="仿宋"/>
                <w:sz w:val="21"/>
                <w:highlight w:val="none"/>
              </w:rPr>
            </w:pPr>
          </w:p>
        </w:tc>
        <w:tc>
          <w:tcPr>
            <w:tcW w:w="2094" w:type="dxa"/>
            <w:gridSpan w:val="3"/>
            <w:noWrap w:val="0"/>
            <w:vAlign w:val="top"/>
          </w:tcPr>
          <w:p w14:paraId="1A7E5996">
            <w:pPr>
              <w:rPr>
                <w:rFonts w:hint="eastAsia" w:ascii="仿宋" w:hAnsi="仿宋" w:eastAsia="仿宋" w:cs="仿宋"/>
                <w:sz w:val="21"/>
                <w:highlight w:val="none"/>
              </w:rPr>
            </w:pPr>
          </w:p>
        </w:tc>
        <w:tc>
          <w:tcPr>
            <w:tcW w:w="2394" w:type="dxa"/>
            <w:noWrap w:val="0"/>
            <w:vAlign w:val="top"/>
          </w:tcPr>
          <w:p w14:paraId="4C4BD641">
            <w:pPr>
              <w:rPr>
                <w:rFonts w:hint="eastAsia" w:ascii="仿宋" w:hAnsi="仿宋" w:eastAsia="仿宋" w:cs="仿宋"/>
                <w:sz w:val="21"/>
                <w:highlight w:val="none"/>
              </w:rPr>
            </w:pPr>
          </w:p>
        </w:tc>
      </w:tr>
      <w:tr w14:paraId="6F307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1484" w:type="dxa"/>
            <w:noWrap w:val="0"/>
            <w:vAlign w:val="top"/>
          </w:tcPr>
          <w:p w14:paraId="503AF752">
            <w:pPr>
              <w:rPr>
                <w:rFonts w:hint="eastAsia" w:ascii="仿宋" w:hAnsi="仿宋" w:eastAsia="仿宋" w:cs="仿宋"/>
                <w:sz w:val="21"/>
                <w:highlight w:val="none"/>
              </w:rPr>
            </w:pPr>
          </w:p>
        </w:tc>
        <w:tc>
          <w:tcPr>
            <w:tcW w:w="1679" w:type="dxa"/>
            <w:gridSpan w:val="3"/>
            <w:noWrap w:val="0"/>
            <w:vAlign w:val="top"/>
          </w:tcPr>
          <w:p w14:paraId="456B58CD">
            <w:pPr>
              <w:rPr>
                <w:rFonts w:hint="eastAsia" w:ascii="仿宋" w:hAnsi="仿宋" w:eastAsia="仿宋" w:cs="仿宋"/>
                <w:sz w:val="21"/>
                <w:highlight w:val="none"/>
              </w:rPr>
            </w:pPr>
          </w:p>
        </w:tc>
        <w:tc>
          <w:tcPr>
            <w:tcW w:w="2093" w:type="dxa"/>
            <w:gridSpan w:val="3"/>
            <w:noWrap w:val="0"/>
            <w:vAlign w:val="top"/>
          </w:tcPr>
          <w:p w14:paraId="0BB514E9">
            <w:pPr>
              <w:rPr>
                <w:rFonts w:hint="eastAsia" w:ascii="仿宋" w:hAnsi="仿宋" w:eastAsia="仿宋" w:cs="仿宋"/>
                <w:sz w:val="21"/>
                <w:highlight w:val="none"/>
              </w:rPr>
            </w:pPr>
          </w:p>
        </w:tc>
        <w:tc>
          <w:tcPr>
            <w:tcW w:w="2094" w:type="dxa"/>
            <w:gridSpan w:val="3"/>
            <w:noWrap w:val="0"/>
            <w:vAlign w:val="top"/>
          </w:tcPr>
          <w:p w14:paraId="35D21381">
            <w:pPr>
              <w:rPr>
                <w:rFonts w:hint="eastAsia" w:ascii="仿宋" w:hAnsi="仿宋" w:eastAsia="仿宋" w:cs="仿宋"/>
                <w:sz w:val="21"/>
                <w:highlight w:val="none"/>
              </w:rPr>
            </w:pPr>
          </w:p>
        </w:tc>
        <w:tc>
          <w:tcPr>
            <w:tcW w:w="2394" w:type="dxa"/>
            <w:noWrap w:val="0"/>
            <w:vAlign w:val="top"/>
          </w:tcPr>
          <w:p w14:paraId="00696C7C">
            <w:pPr>
              <w:rPr>
                <w:rFonts w:hint="eastAsia" w:ascii="仿宋" w:hAnsi="仿宋" w:eastAsia="仿宋" w:cs="仿宋"/>
                <w:sz w:val="21"/>
                <w:highlight w:val="none"/>
              </w:rPr>
            </w:pPr>
          </w:p>
        </w:tc>
      </w:tr>
    </w:tbl>
    <w:p w14:paraId="41876CA0">
      <w:pPr>
        <w:spacing w:line="360" w:lineRule="auto"/>
        <w:ind w:firstLine="241" w:firstLineChars="100"/>
        <w:jc w:val="both"/>
        <w:outlineLvl w:val="9"/>
        <w:rPr>
          <w:rFonts w:hint="eastAsia" w:ascii="宋体" w:hAnsi="宋体" w:eastAsia="宋体" w:cs="宋体"/>
          <w:b/>
          <w:bCs/>
          <w:sz w:val="24"/>
          <w:highlight w:val="none"/>
          <w:lang w:val="en-US" w:eastAsia="zh-CN"/>
        </w:rPr>
      </w:pPr>
    </w:p>
    <w:p w14:paraId="3DB12A3B">
      <w:pPr>
        <w:pStyle w:val="33"/>
        <w:outlineLvl w:val="9"/>
        <w:rPr>
          <w:rFonts w:hint="eastAsia" w:ascii="宋体" w:hAnsi="宋体" w:eastAsia="宋体" w:cs="宋体"/>
          <w:b/>
          <w:bCs/>
          <w:sz w:val="24"/>
          <w:highlight w:val="none"/>
          <w:lang w:val="en-US" w:eastAsia="zh-CN"/>
        </w:rPr>
      </w:pPr>
    </w:p>
    <w:p w14:paraId="19B2C1C6">
      <w:pPr>
        <w:pStyle w:val="33"/>
        <w:outlineLvl w:val="9"/>
        <w:rPr>
          <w:rFonts w:hint="eastAsia" w:ascii="宋体" w:hAnsi="宋体" w:eastAsia="宋体" w:cs="宋体"/>
          <w:b/>
          <w:bCs/>
          <w:sz w:val="24"/>
          <w:highlight w:val="none"/>
          <w:lang w:val="en-US" w:eastAsia="zh-CN"/>
        </w:rPr>
      </w:pPr>
    </w:p>
    <w:p w14:paraId="1A50B056">
      <w:pPr>
        <w:pStyle w:val="33"/>
        <w:outlineLvl w:val="9"/>
        <w:rPr>
          <w:rFonts w:hint="eastAsia" w:ascii="宋体" w:hAnsi="宋体" w:eastAsia="宋体" w:cs="宋体"/>
          <w:b/>
          <w:bCs/>
          <w:sz w:val="24"/>
          <w:highlight w:val="none"/>
          <w:lang w:val="en-US" w:eastAsia="zh-CN"/>
        </w:rPr>
      </w:pPr>
    </w:p>
    <w:p w14:paraId="6F565807">
      <w:pPr>
        <w:pStyle w:val="33"/>
        <w:outlineLvl w:val="9"/>
        <w:rPr>
          <w:rFonts w:hint="eastAsia" w:ascii="宋体" w:hAnsi="宋体" w:eastAsia="宋体" w:cs="宋体"/>
          <w:b/>
          <w:bCs/>
          <w:sz w:val="24"/>
          <w:highlight w:val="none"/>
          <w:lang w:val="en-US" w:eastAsia="zh-CN"/>
        </w:rPr>
      </w:pPr>
    </w:p>
    <w:p w14:paraId="6C1709C8">
      <w:pPr>
        <w:pStyle w:val="33"/>
        <w:outlineLvl w:val="9"/>
        <w:rPr>
          <w:rFonts w:hint="eastAsia" w:ascii="宋体" w:hAnsi="宋体" w:eastAsia="宋体" w:cs="宋体"/>
          <w:b/>
          <w:bCs/>
          <w:sz w:val="24"/>
          <w:highlight w:val="none"/>
          <w:lang w:val="en-US" w:eastAsia="zh-CN"/>
        </w:rPr>
      </w:pPr>
    </w:p>
    <w:p w14:paraId="133A38FF">
      <w:pPr>
        <w:pStyle w:val="33"/>
        <w:outlineLvl w:val="9"/>
        <w:rPr>
          <w:rFonts w:hint="eastAsia" w:ascii="宋体" w:hAnsi="宋体" w:eastAsia="宋体" w:cs="宋体"/>
          <w:b/>
          <w:bCs/>
          <w:sz w:val="24"/>
          <w:highlight w:val="none"/>
          <w:lang w:val="en-US" w:eastAsia="zh-CN"/>
        </w:rPr>
      </w:pPr>
    </w:p>
    <w:p w14:paraId="58D83572">
      <w:pPr>
        <w:pStyle w:val="33"/>
        <w:outlineLvl w:val="9"/>
        <w:rPr>
          <w:rFonts w:hint="eastAsia" w:ascii="宋体" w:hAnsi="宋体" w:eastAsia="宋体" w:cs="宋体"/>
          <w:b/>
          <w:bCs/>
          <w:sz w:val="24"/>
          <w:highlight w:val="none"/>
          <w:lang w:val="en-US" w:eastAsia="zh-CN"/>
        </w:rPr>
      </w:pPr>
    </w:p>
    <w:p w14:paraId="20C1AEA5">
      <w:pPr>
        <w:pStyle w:val="33"/>
        <w:outlineLvl w:val="9"/>
        <w:rPr>
          <w:rFonts w:hint="eastAsia" w:ascii="宋体" w:hAnsi="宋体" w:eastAsia="宋体" w:cs="宋体"/>
          <w:b/>
          <w:bCs/>
          <w:sz w:val="24"/>
          <w:highlight w:val="none"/>
          <w:lang w:val="en-US" w:eastAsia="zh-CN"/>
        </w:rPr>
      </w:pPr>
    </w:p>
    <w:p w14:paraId="3C4C674B">
      <w:pPr>
        <w:pStyle w:val="33"/>
        <w:outlineLvl w:val="9"/>
        <w:rPr>
          <w:rFonts w:hint="eastAsia" w:ascii="宋体" w:hAnsi="宋体" w:eastAsia="宋体" w:cs="宋体"/>
          <w:b/>
          <w:bCs/>
          <w:sz w:val="24"/>
          <w:highlight w:val="none"/>
          <w:lang w:val="en-US" w:eastAsia="zh-CN"/>
        </w:rPr>
      </w:pPr>
    </w:p>
    <w:bookmarkEnd w:id="461"/>
    <w:bookmarkEnd w:id="464"/>
    <w:bookmarkEnd w:id="465"/>
    <w:bookmarkEnd w:id="466"/>
    <w:p w14:paraId="2A93E5D1">
      <w:pPr>
        <w:rPr>
          <w:rFonts w:hint="eastAsia" w:ascii="宋体" w:hAnsi="宋体" w:eastAsia="宋体" w:cs="宋体"/>
          <w:b/>
          <w:sz w:val="36"/>
          <w:szCs w:val="24"/>
          <w:highlight w:val="none"/>
          <w:lang w:val="en-US" w:eastAsia="zh-CN"/>
        </w:rPr>
      </w:pPr>
      <w:bookmarkStart w:id="488" w:name="_Toc4907"/>
      <w:bookmarkStart w:id="489" w:name="_Toc7932"/>
      <w:bookmarkStart w:id="490" w:name="_Toc15686"/>
      <w:bookmarkStart w:id="491" w:name="_Toc26336"/>
      <w:r>
        <w:rPr>
          <w:rFonts w:hint="eastAsia" w:ascii="宋体" w:hAnsi="宋体" w:eastAsia="宋体" w:cs="宋体"/>
          <w:b/>
          <w:sz w:val="36"/>
          <w:szCs w:val="24"/>
          <w:highlight w:val="none"/>
          <w:lang w:val="en-US" w:eastAsia="zh-CN"/>
        </w:rPr>
        <w:br w:type="page"/>
      </w:r>
    </w:p>
    <w:p w14:paraId="6BD48CA2">
      <w:pPr>
        <w:numPr>
          <w:ilvl w:val="0"/>
          <w:numId w:val="0"/>
        </w:numPr>
        <w:spacing w:line="360" w:lineRule="auto"/>
        <w:jc w:val="center"/>
        <w:outlineLvl w:val="1"/>
        <w:rPr>
          <w:rFonts w:hint="eastAsia" w:ascii="宋体" w:hAnsi="宋体" w:eastAsia="宋体" w:cs="宋体"/>
          <w:b/>
          <w:sz w:val="36"/>
          <w:szCs w:val="24"/>
          <w:highlight w:val="none"/>
        </w:rPr>
      </w:pPr>
      <w:r>
        <w:rPr>
          <w:rFonts w:hint="eastAsia" w:ascii="宋体" w:hAnsi="宋体" w:eastAsia="宋体" w:cs="宋体"/>
          <w:b/>
          <w:sz w:val="36"/>
          <w:szCs w:val="24"/>
          <w:highlight w:val="none"/>
          <w:lang w:val="en-US" w:eastAsia="zh-CN"/>
        </w:rPr>
        <w:t>七、</w:t>
      </w:r>
      <w:r>
        <w:rPr>
          <w:rFonts w:hint="eastAsia" w:ascii="宋体" w:hAnsi="宋体" w:eastAsia="宋体" w:cs="宋体"/>
          <w:b/>
          <w:sz w:val="36"/>
          <w:szCs w:val="24"/>
          <w:highlight w:val="none"/>
        </w:rPr>
        <w:t>商务偏离表</w:t>
      </w:r>
      <w:bookmarkEnd w:id="488"/>
      <w:bookmarkEnd w:id="489"/>
      <w:bookmarkEnd w:id="490"/>
      <w:bookmarkEnd w:id="491"/>
    </w:p>
    <w:p w14:paraId="2D7E6D74">
      <w:pPr>
        <w:spacing w:line="360" w:lineRule="auto"/>
        <w:outlineLvl w:val="9"/>
        <w:rPr>
          <w:rFonts w:hint="eastAsia" w:ascii="宋体" w:hAnsi="宋体" w:eastAsia="宋体" w:cs="宋体"/>
          <w:highlight w:val="none"/>
        </w:rPr>
      </w:pPr>
      <w:r>
        <w:rPr>
          <w:rFonts w:hint="eastAsia" w:ascii="宋体" w:hAnsi="宋体" w:eastAsia="宋体" w:cs="宋体"/>
          <w:color w:val="000000"/>
          <w:sz w:val="24"/>
          <w:highlight w:val="none"/>
        </w:rPr>
        <w:t>供应商名称：</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 xml:space="preserve">            采购项目编号：</w:t>
      </w:r>
      <w:r>
        <w:rPr>
          <w:rFonts w:hint="eastAsia" w:ascii="宋体" w:hAnsi="宋体" w:eastAsia="宋体" w:cs="宋体"/>
          <w:color w:val="000000"/>
          <w:sz w:val="24"/>
          <w:highlight w:val="none"/>
          <w:u w:val="single"/>
        </w:rPr>
        <w:t xml:space="preserve">                   </w:t>
      </w:r>
    </w:p>
    <w:tbl>
      <w:tblPr>
        <w:tblStyle w:val="23"/>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08363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73AC6A45">
            <w:pPr>
              <w:spacing w:line="360" w:lineRule="auto"/>
              <w:jc w:val="center"/>
              <w:outlineLvl w:val="9"/>
              <w:rPr>
                <w:rFonts w:hint="eastAsia" w:ascii="宋体" w:hAnsi="宋体" w:eastAsia="宋体" w:cs="宋体"/>
                <w:b/>
                <w:color w:val="000000"/>
                <w:sz w:val="24"/>
                <w:highlight w:val="none"/>
              </w:rPr>
            </w:pPr>
            <w:r>
              <w:rPr>
                <w:rFonts w:hint="eastAsia" w:ascii="宋体" w:hAnsi="宋体" w:eastAsia="宋体" w:cs="宋体"/>
                <w:b/>
                <w:sz w:val="24"/>
                <w:highlight w:val="none"/>
              </w:rPr>
              <w:t>序号</w:t>
            </w:r>
          </w:p>
        </w:tc>
        <w:tc>
          <w:tcPr>
            <w:tcW w:w="2931" w:type="dxa"/>
            <w:noWrap w:val="0"/>
            <w:vAlign w:val="top"/>
          </w:tcPr>
          <w:p w14:paraId="191A6F17">
            <w:pPr>
              <w:spacing w:line="360" w:lineRule="auto"/>
              <w:jc w:val="center"/>
              <w:outlineLvl w:val="9"/>
              <w:rPr>
                <w:rFonts w:hint="eastAsia" w:ascii="宋体" w:hAnsi="宋体" w:eastAsia="宋体" w:cs="宋体"/>
                <w:b/>
                <w:color w:val="000000"/>
                <w:sz w:val="24"/>
                <w:highlight w:val="none"/>
              </w:rPr>
            </w:pPr>
            <w:r>
              <w:rPr>
                <w:rFonts w:hint="eastAsia" w:ascii="宋体" w:hAnsi="宋体" w:eastAsia="宋体" w:cs="宋体"/>
                <w:b/>
                <w:sz w:val="24"/>
                <w:highlight w:val="none"/>
              </w:rPr>
              <w:t>竞争性磋商文件商务要求</w:t>
            </w:r>
          </w:p>
        </w:tc>
        <w:tc>
          <w:tcPr>
            <w:tcW w:w="3231" w:type="dxa"/>
            <w:noWrap w:val="0"/>
            <w:vAlign w:val="top"/>
          </w:tcPr>
          <w:p w14:paraId="5EFAF54C">
            <w:pPr>
              <w:spacing w:line="360" w:lineRule="auto"/>
              <w:jc w:val="center"/>
              <w:outlineLvl w:val="9"/>
              <w:rPr>
                <w:rFonts w:hint="eastAsia" w:ascii="宋体" w:hAnsi="宋体" w:eastAsia="宋体" w:cs="宋体"/>
                <w:b/>
                <w:color w:val="000000"/>
                <w:sz w:val="24"/>
                <w:highlight w:val="none"/>
              </w:rPr>
            </w:pPr>
            <w:r>
              <w:rPr>
                <w:rFonts w:hint="eastAsia" w:ascii="宋体" w:hAnsi="宋体" w:eastAsia="宋体" w:cs="宋体"/>
                <w:b/>
                <w:sz w:val="24"/>
                <w:highlight w:val="none"/>
              </w:rPr>
              <w:t>竞争性磋商响应文件商务响应</w:t>
            </w:r>
          </w:p>
        </w:tc>
        <w:tc>
          <w:tcPr>
            <w:tcW w:w="1202" w:type="dxa"/>
            <w:noWrap w:val="0"/>
            <w:vAlign w:val="top"/>
          </w:tcPr>
          <w:p w14:paraId="6546270B">
            <w:pPr>
              <w:spacing w:line="360" w:lineRule="auto"/>
              <w:jc w:val="center"/>
              <w:outlineLvl w:val="9"/>
              <w:rPr>
                <w:rFonts w:hint="eastAsia" w:ascii="宋体" w:hAnsi="宋体" w:eastAsia="宋体" w:cs="宋体"/>
                <w:b/>
                <w:color w:val="000000"/>
                <w:sz w:val="24"/>
                <w:highlight w:val="none"/>
              </w:rPr>
            </w:pPr>
            <w:r>
              <w:rPr>
                <w:rFonts w:hint="eastAsia" w:ascii="宋体" w:hAnsi="宋体" w:eastAsia="宋体" w:cs="宋体"/>
                <w:b/>
                <w:sz w:val="24"/>
                <w:highlight w:val="none"/>
              </w:rPr>
              <w:t>偏离情况</w:t>
            </w:r>
          </w:p>
        </w:tc>
        <w:tc>
          <w:tcPr>
            <w:tcW w:w="1350" w:type="dxa"/>
            <w:noWrap w:val="0"/>
            <w:vAlign w:val="top"/>
          </w:tcPr>
          <w:p w14:paraId="5C197D71">
            <w:pPr>
              <w:spacing w:line="360" w:lineRule="auto"/>
              <w:jc w:val="center"/>
              <w:outlineLvl w:val="9"/>
              <w:rPr>
                <w:rFonts w:hint="eastAsia" w:ascii="宋体" w:hAnsi="宋体" w:eastAsia="宋体" w:cs="宋体"/>
                <w:b/>
                <w:color w:val="000000"/>
                <w:sz w:val="24"/>
                <w:highlight w:val="none"/>
              </w:rPr>
            </w:pPr>
            <w:r>
              <w:rPr>
                <w:rFonts w:hint="eastAsia" w:ascii="宋体" w:hAnsi="宋体" w:eastAsia="宋体" w:cs="宋体"/>
                <w:b/>
                <w:sz w:val="24"/>
                <w:highlight w:val="none"/>
              </w:rPr>
              <w:t>响应说明</w:t>
            </w:r>
          </w:p>
        </w:tc>
      </w:tr>
      <w:tr w14:paraId="11D09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B957885">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52733474">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4822F9B5">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75C7B73F">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27328AA5">
            <w:pPr>
              <w:spacing w:line="360" w:lineRule="auto"/>
              <w:jc w:val="center"/>
              <w:outlineLvl w:val="9"/>
              <w:rPr>
                <w:rFonts w:hint="eastAsia" w:ascii="宋体" w:hAnsi="宋体" w:eastAsia="宋体" w:cs="宋体"/>
                <w:color w:val="000000"/>
                <w:sz w:val="24"/>
                <w:highlight w:val="none"/>
              </w:rPr>
            </w:pPr>
          </w:p>
        </w:tc>
      </w:tr>
      <w:tr w14:paraId="6D239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6B6DA8D">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5C253AD0">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58E1CB2C">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3918303B">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485A2D29">
            <w:pPr>
              <w:spacing w:line="360" w:lineRule="auto"/>
              <w:jc w:val="center"/>
              <w:outlineLvl w:val="9"/>
              <w:rPr>
                <w:rFonts w:hint="eastAsia" w:ascii="宋体" w:hAnsi="宋体" w:eastAsia="宋体" w:cs="宋体"/>
                <w:color w:val="000000"/>
                <w:sz w:val="24"/>
                <w:highlight w:val="none"/>
              </w:rPr>
            </w:pPr>
          </w:p>
        </w:tc>
      </w:tr>
      <w:tr w14:paraId="63BFA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C5BDD45">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116A7753">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08D69D0E">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1C22CDF1">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4122D78B">
            <w:pPr>
              <w:spacing w:line="360" w:lineRule="auto"/>
              <w:jc w:val="center"/>
              <w:outlineLvl w:val="9"/>
              <w:rPr>
                <w:rFonts w:hint="eastAsia" w:ascii="宋体" w:hAnsi="宋体" w:eastAsia="宋体" w:cs="宋体"/>
                <w:color w:val="000000"/>
                <w:sz w:val="24"/>
                <w:highlight w:val="none"/>
              </w:rPr>
            </w:pPr>
          </w:p>
        </w:tc>
      </w:tr>
      <w:tr w14:paraId="317FB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8FDCE83">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24E788BF">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38B0E3F3">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5FB2DC96">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35CF189A">
            <w:pPr>
              <w:spacing w:line="360" w:lineRule="auto"/>
              <w:jc w:val="center"/>
              <w:outlineLvl w:val="9"/>
              <w:rPr>
                <w:rFonts w:hint="eastAsia" w:ascii="宋体" w:hAnsi="宋体" w:eastAsia="宋体" w:cs="宋体"/>
                <w:color w:val="000000"/>
                <w:sz w:val="24"/>
                <w:highlight w:val="none"/>
              </w:rPr>
            </w:pPr>
          </w:p>
        </w:tc>
      </w:tr>
      <w:tr w14:paraId="17081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57FBAC8">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1791A731">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7EE381D7">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576DCB0D">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1495657C">
            <w:pPr>
              <w:spacing w:line="360" w:lineRule="auto"/>
              <w:jc w:val="center"/>
              <w:outlineLvl w:val="9"/>
              <w:rPr>
                <w:rFonts w:hint="eastAsia" w:ascii="宋体" w:hAnsi="宋体" w:eastAsia="宋体" w:cs="宋体"/>
                <w:color w:val="000000"/>
                <w:sz w:val="24"/>
                <w:highlight w:val="none"/>
              </w:rPr>
            </w:pPr>
          </w:p>
        </w:tc>
      </w:tr>
      <w:tr w14:paraId="788D2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42F8E78">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1072CD19">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095FA260">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5C25D632">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18C1ED90">
            <w:pPr>
              <w:spacing w:line="360" w:lineRule="auto"/>
              <w:jc w:val="center"/>
              <w:outlineLvl w:val="9"/>
              <w:rPr>
                <w:rFonts w:hint="eastAsia" w:ascii="宋体" w:hAnsi="宋体" w:eastAsia="宋体" w:cs="宋体"/>
                <w:color w:val="000000"/>
                <w:sz w:val="24"/>
                <w:highlight w:val="none"/>
              </w:rPr>
            </w:pPr>
          </w:p>
        </w:tc>
      </w:tr>
      <w:tr w14:paraId="2F146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D8F9911">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13098400">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3CE0D2FE">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5984DDB8">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3B824246">
            <w:pPr>
              <w:spacing w:line="360" w:lineRule="auto"/>
              <w:jc w:val="center"/>
              <w:outlineLvl w:val="9"/>
              <w:rPr>
                <w:rFonts w:hint="eastAsia" w:ascii="宋体" w:hAnsi="宋体" w:eastAsia="宋体" w:cs="宋体"/>
                <w:color w:val="000000"/>
                <w:sz w:val="24"/>
                <w:highlight w:val="none"/>
              </w:rPr>
            </w:pPr>
          </w:p>
        </w:tc>
      </w:tr>
      <w:tr w14:paraId="31EFA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49A77A1">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26B94F77">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79980864">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7E19381E">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3D0CB20F">
            <w:pPr>
              <w:spacing w:line="360" w:lineRule="auto"/>
              <w:jc w:val="center"/>
              <w:outlineLvl w:val="9"/>
              <w:rPr>
                <w:rFonts w:hint="eastAsia" w:ascii="宋体" w:hAnsi="宋体" w:eastAsia="宋体" w:cs="宋体"/>
                <w:color w:val="000000"/>
                <w:sz w:val="24"/>
                <w:highlight w:val="none"/>
              </w:rPr>
            </w:pPr>
          </w:p>
        </w:tc>
      </w:tr>
      <w:tr w14:paraId="4F62F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12595B6">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0355D0DC">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7513AFE9">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6CB866B6">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0896F436">
            <w:pPr>
              <w:spacing w:line="360" w:lineRule="auto"/>
              <w:jc w:val="center"/>
              <w:outlineLvl w:val="9"/>
              <w:rPr>
                <w:rFonts w:hint="eastAsia" w:ascii="宋体" w:hAnsi="宋体" w:eastAsia="宋体" w:cs="宋体"/>
                <w:color w:val="000000"/>
                <w:sz w:val="24"/>
                <w:highlight w:val="none"/>
              </w:rPr>
            </w:pPr>
          </w:p>
        </w:tc>
      </w:tr>
      <w:tr w14:paraId="17AAC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2E60BB2">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2AE7CC5E">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64F9527C">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0CAD3C81">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387B1D33">
            <w:pPr>
              <w:spacing w:line="360" w:lineRule="auto"/>
              <w:jc w:val="center"/>
              <w:outlineLvl w:val="9"/>
              <w:rPr>
                <w:rFonts w:hint="eastAsia" w:ascii="宋体" w:hAnsi="宋体" w:eastAsia="宋体" w:cs="宋体"/>
                <w:color w:val="000000"/>
                <w:sz w:val="24"/>
                <w:highlight w:val="none"/>
              </w:rPr>
            </w:pPr>
          </w:p>
        </w:tc>
      </w:tr>
      <w:tr w14:paraId="0EB24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0CDC54B">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5DDD36CD">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5EA7A840">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25BF9380">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1082BF3E">
            <w:pPr>
              <w:spacing w:line="360" w:lineRule="auto"/>
              <w:jc w:val="center"/>
              <w:outlineLvl w:val="9"/>
              <w:rPr>
                <w:rFonts w:hint="eastAsia" w:ascii="宋体" w:hAnsi="宋体" w:eastAsia="宋体" w:cs="宋体"/>
                <w:color w:val="000000"/>
                <w:sz w:val="24"/>
                <w:highlight w:val="none"/>
              </w:rPr>
            </w:pPr>
          </w:p>
        </w:tc>
      </w:tr>
      <w:tr w14:paraId="5B2A7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291C4DC">
            <w:pPr>
              <w:spacing w:line="360" w:lineRule="auto"/>
              <w:jc w:val="center"/>
              <w:outlineLvl w:val="9"/>
              <w:rPr>
                <w:rFonts w:hint="eastAsia" w:ascii="宋体" w:hAnsi="宋体" w:eastAsia="宋体" w:cs="宋体"/>
                <w:color w:val="000000"/>
                <w:sz w:val="24"/>
                <w:highlight w:val="none"/>
              </w:rPr>
            </w:pPr>
          </w:p>
        </w:tc>
        <w:tc>
          <w:tcPr>
            <w:tcW w:w="2931" w:type="dxa"/>
            <w:noWrap w:val="0"/>
            <w:vAlign w:val="top"/>
          </w:tcPr>
          <w:p w14:paraId="4819063C">
            <w:pPr>
              <w:spacing w:line="360" w:lineRule="auto"/>
              <w:jc w:val="center"/>
              <w:outlineLvl w:val="9"/>
              <w:rPr>
                <w:rFonts w:hint="eastAsia" w:ascii="宋体" w:hAnsi="宋体" w:eastAsia="宋体" w:cs="宋体"/>
                <w:color w:val="000000"/>
                <w:sz w:val="24"/>
                <w:highlight w:val="none"/>
              </w:rPr>
            </w:pPr>
          </w:p>
        </w:tc>
        <w:tc>
          <w:tcPr>
            <w:tcW w:w="3231" w:type="dxa"/>
            <w:noWrap w:val="0"/>
            <w:vAlign w:val="top"/>
          </w:tcPr>
          <w:p w14:paraId="21BF227E">
            <w:pPr>
              <w:spacing w:line="360" w:lineRule="auto"/>
              <w:jc w:val="center"/>
              <w:outlineLvl w:val="9"/>
              <w:rPr>
                <w:rFonts w:hint="eastAsia" w:ascii="宋体" w:hAnsi="宋体" w:eastAsia="宋体" w:cs="宋体"/>
                <w:color w:val="000000"/>
                <w:sz w:val="24"/>
                <w:highlight w:val="none"/>
              </w:rPr>
            </w:pPr>
          </w:p>
        </w:tc>
        <w:tc>
          <w:tcPr>
            <w:tcW w:w="1202" w:type="dxa"/>
            <w:noWrap w:val="0"/>
            <w:vAlign w:val="top"/>
          </w:tcPr>
          <w:p w14:paraId="4BF42406">
            <w:pPr>
              <w:spacing w:line="360" w:lineRule="auto"/>
              <w:jc w:val="center"/>
              <w:outlineLvl w:val="9"/>
              <w:rPr>
                <w:rFonts w:hint="eastAsia" w:ascii="宋体" w:hAnsi="宋体" w:eastAsia="宋体" w:cs="宋体"/>
                <w:color w:val="000000"/>
                <w:sz w:val="24"/>
                <w:highlight w:val="none"/>
              </w:rPr>
            </w:pPr>
          </w:p>
        </w:tc>
        <w:tc>
          <w:tcPr>
            <w:tcW w:w="1350" w:type="dxa"/>
            <w:noWrap w:val="0"/>
            <w:vAlign w:val="top"/>
          </w:tcPr>
          <w:p w14:paraId="57DF9DCD">
            <w:pPr>
              <w:spacing w:line="360" w:lineRule="auto"/>
              <w:jc w:val="center"/>
              <w:outlineLvl w:val="9"/>
              <w:rPr>
                <w:rFonts w:hint="eastAsia" w:ascii="宋体" w:hAnsi="宋体" w:eastAsia="宋体" w:cs="宋体"/>
                <w:color w:val="000000"/>
                <w:sz w:val="24"/>
                <w:highlight w:val="none"/>
              </w:rPr>
            </w:pPr>
          </w:p>
        </w:tc>
      </w:tr>
    </w:tbl>
    <w:p w14:paraId="19C8CD72">
      <w:pPr>
        <w:spacing w:line="360" w:lineRule="auto"/>
        <w:ind w:right="-161"/>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说明：</w:t>
      </w:r>
    </w:p>
    <w:p w14:paraId="7B0D8907">
      <w:pPr>
        <w:spacing w:line="360" w:lineRule="auto"/>
        <w:ind w:right="-161"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1、竞争性磋商响应文件根据磋商文件的商务要求</w:t>
      </w:r>
      <w:r>
        <w:rPr>
          <w:rFonts w:hint="eastAsia" w:ascii="宋体" w:hAnsi="宋体" w:eastAsia="宋体" w:cs="宋体"/>
          <w:color w:val="000000"/>
          <w:sz w:val="24"/>
          <w:szCs w:val="22"/>
          <w:highlight w:val="none"/>
        </w:rPr>
        <w:t>如</w:t>
      </w:r>
      <w:r>
        <w:rPr>
          <w:rFonts w:hint="eastAsia" w:ascii="宋体" w:hAnsi="宋体" w:eastAsia="宋体" w:cs="宋体"/>
          <w:color w:val="000000"/>
          <w:sz w:val="24"/>
          <w:highlight w:val="none"/>
        </w:rPr>
        <w:t>实填写。</w:t>
      </w:r>
    </w:p>
    <w:p w14:paraId="2E69C35C">
      <w:pPr>
        <w:spacing w:line="360" w:lineRule="auto"/>
        <w:ind w:right="-161" w:firstLine="480" w:firstLineChars="200"/>
        <w:outlineLvl w:val="9"/>
        <w:rPr>
          <w:rFonts w:hint="eastAsia" w:ascii="宋体" w:hAnsi="宋体" w:eastAsia="宋体" w:cs="宋体"/>
          <w:color w:val="000000"/>
          <w:sz w:val="24"/>
          <w:highlight w:val="none"/>
        </w:rPr>
      </w:pPr>
      <w:r>
        <w:rPr>
          <w:rFonts w:hint="eastAsia" w:ascii="宋体" w:hAnsi="宋体" w:eastAsia="宋体" w:cs="宋体"/>
          <w:color w:val="000000"/>
          <w:sz w:val="24"/>
          <w:highlight w:val="none"/>
        </w:rPr>
        <w:t>2、偏离情况填写：正偏离、无偏离、负偏离。</w:t>
      </w:r>
    </w:p>
    <w:p w14:paraId="0B0E453B">
      <w:pPr>
        <w:spacing w:line="360" w:lineRule="auto"/>
        <w:ind w:firstLine="480" w:firstLineChars="200"/>
        <w:outlineLvl w:val="9"/>
        <w:rPr>
          <w:rFonts w:hint="eastAsia" w:ascii="宋体" w:hAnsi="宋体" w:eastAsia="宋体" w:cs="宋体"/>
          <w:sz w:val="24"/>
          <w:highlight w:val="none"/>
        </w:rPr>
      </w:pPr>
      <w:r>
        <w:rPr>
          <w:rFonts w:hint="eastAsia" w:ascii="宋体" w:hAnsi="宋体" w:eastAsia="宋体" w:cs="宋体"/>
          <w:color w:val="000000"/>
          <w:sz w:val="24"/>
          <w:highlight w:val="none"/>
        </w:rPr>
        <w:t>3、响应说明填写：优于、相同、低于并对偏离情况做出详细的说明。</w:t>
      </w:r>
    </w:p>
    <w:p w14:paraId="0CFAE81B">
      <w:pPr>
        <w:spacing w:line="360" w:lineRule="auto"/>
        <w:ind w:right="-161" w:firstLine="2640" w:firstLineChars="1100"/>
        <w:outlineLvl w:val="9"/>
        <w:rPr>
          <w:rFonts w:hint="eastAsia" w:ascii="宋体" w:hAnsi="宋体" w:eastAsia="宋体" w:cs="宋体"/>
          <w:color w:val="000000"/>
          <w:sz w:val="24"/>
          <w:szCs w:val="24"/>
          <w:highlight w:val="none"/>
        </w:rPr>
      </w:pPr>
    </w:p>
    <w:p w14:paraId="63BBF8A5">
      <w:pPr>
        <w:spacing w:line="360" w:lineRule="auto"/>
        <w:ind w:right="-161"/>
        <w:jc w:val="right"/>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   法人代表或被授权代表：</w:t>
      </w:r>
      <w:r>
        <w:rPr>
          <w:rFonts w:hint="eastAsia" w:ascii="宋体" w:hAnsi="宋体" w:eastAsia="宋体" w:cs="宋体"/>
          <w:sz w:val="24"/>
          <w:szCs w:val="24"/>
          <w:highlight w:val="none"/>
          <w:u w:val="single"/>
        </w:rPr>
        <w:t xml:space="preserve">                      </w:t>
      </w:r>
      <w:r>
        <w:rPr>
          <w:rFonts w:hint="eastAsia" w:ascii="宋体" w:hAnsi="宋体" w:eastAsia="宋体" w:cs="宋体"/>
          <w:color w:val="000000"/>
          <w:kern w:val="0"/>
          <w:sz w:val="24"/>
          <w:szCs w:val="24"/>
          <w:highlight w:val="none"/>
          <w:lang w:bidi="ar"/>
        </w:rPr>
        <w:t>（盖章或签字）</w:t>
      </w:r>
    </w:p>
    <w:p w14:paraId="561EC71D">
      <w:pPr>
        <w:widowControl/>
        <w:spacing w:line="360" w:lineRule="auto"/>
        <w:jc w:val="cente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cs="宋体"/>
          <w:sz w:val="24"/>
          <w:szCs w:val="24"/>
          <w:highlight w:val="none"/>
          <w:lang w:eastAsia="zh-CN"/>
        </w:rPr>
        <w:t>供</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应</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商</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color w:val="000000"/>
          <w:kern w:val="0"/>
          <w:sz w:val="24"/>
          <w:szCs w:val="24"/>
          <w:highlight w:val="none"/>
          <w:lang w:bidi="ar"/>
        </w:rPr>
        <w:t xml:space="preserve">（盖单位章） </w:t>
      </w:r>
    </w:p>
    <w:p w14:paraId="07A60945">
      <w:pPr>
        <w:spacing w:line="360" w:lineRule="auto"/>
        <w:ind w:firstLine="2160" w:firstLineChars="900"/>
        <w:outlineLvl w:val="9"/>
        <w:rPr>
          <w:rFonts w:hint="eastAsia" w:ascii="宋体" w:hAnsi="宋体" w:eastAsia="宋体" w:cs="宋体"/>
          <w:b/>
          <w:sz w:val="32"/>
          <w:szCs w:val="22"/>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p>
    <w:p w14:paraId="2E732A54">
      <w:pPr>
        <w:spacing w:line="360" w:lineRule="auto"/>
        <w:jc w:val="center"/>
        <w:outlineLvl w:val="9"/>
        <w:rPr>
          <w:rFonts w:hint="eastAsia" w:ascii="宋体" w:hAnsi="宋体" w:eastAsia="宋体" w:cs="宋体"/>
          <w:b/>
          <w:color w:val="auto"/>
          <w:sz w:val="32"/>
          <w:szCs w:val="32"/>
          <w:highlight w:val="none"/>
          <w:lang w:eastAsia="zh-CN"/>
        </w:rPr>
        <w:sectPr>
          <w:pgSz w:w="11905" w:h="16838"/>
          <w:pgMar w:top="1191" w:right="1684" w:bottom="1191" w:left="1684" w:header="850" w:footer="992" w:gutter="0"/>
          <w:pgNumType w:fmt="decimal"/>
          <w:cols w:space="0" w:num="1"/>
          <w:rtlGutter w:val="0"/>
          <w:docGrid w:type="lines" w:linePitch="314" w:charSpace="0"/>
        </w:sectPr>
      </w:pPr>
      <w:bookmarkStart w:id="492" w:name="_Toc20312"/>
      <w:bookmarkStart w:id="493" w:name="_Toc1722"/>
      <w:bookmarkStart w:id="494" w:name="_Toc18580"/>
      <w:bookmarkStart w:id="495" w:name="_Toc14309"/>
      <w:bookmarkStart w:id="496" w:name="_Toc16651"/>
      <w:bookmarkStart w:id="497" w:name="_Toc6574"/>
      <w:bookmarkStart w:id="498" w:name="_Toc10877"/>
      <w:bookmarkStart w:id="499" w:name="_Toc16973"/>
      <w:bookmarkStart w:id="500" w:name="_Toc25773"/>
      <w:bookmarkStart w:id="501" w:name="_Toc29582"/>
    </w:p>
    <w:p w14:paraId="75A05F2F">
      <w:pPr>
        <w:spacing w:line="360" w:lineRule="auto"/>
        <w:jc w:val="center"/>
        <w:outlineLvl w:val="1"/>
        <w:rPr>
          <w:rFonts w:hint="eastAsia" w:ascii="宋体" w:hAnsi="宋体" w:eastAsia="宋体" w:cs="宋体"/>
          <w:b/>
          <w:bCs/>
          <w:sz w:val="36"/>
          <w:szCs w:val="16"/>
          <w:highlight w:val="none"/>
        </w:rPr>
      </w:pPr>
      <w:bookmarkStart w:id="502" w:name="_Toc21191"/>
      <w:bookmarkStart w:id="503" w:name="_Toc22784"/>
      <w:bookmarkStart w:id="504" w:name="_Toc28299"/>
      <w:bookmarkStart w:id="505" w:name="_Toc5129"/>
      <w:bookmarkStart w:id="506" w:name="_Toc9517"/>
      <w:bookmarkStart w:id="507" w:name="_Toc9935"/>
      <w:bookmarkStart w:id="508" w:name="_Toc5757"/>
      <w:r>
        <w:rPr>
          <w:rFonts w:hint="eastAsia" w:ascii="宋体" w:hAnsi="宋体" w:eastAsia="宋体" w:cs="宋体"/>
          <w:b/>
          <w:bCs/>
          <w:sz w:val="36"/>
          <w:szCs w:val="16"/>
          <w:highlight w:val="none"/>
          <w:lang w:val="en-US" w:eastAsia="zh-CN"/>
        </w:rPr>
        <w:t>八</w:t>
      </w:r>
      <w:r>
        <w:rPr>
          <w:rFonts w:hint="eastAsia" w:ascii="宋体" w:hAnsi="宋体" w:eastAsia="宋体" w:cs="宋体"/>
          <w:b/>
          <w:bCs/>
          <w:sz w:val="36"/>
          <w:szCs w:val="16"/>
          <w:highlight w:val="none"/>
        </w:rPr>
        <w:t>、法定代表人证明书及法定代表人授权书</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14E49425">
      <w:pPr>
        <w:pStyle w:val="10"/>
        <w:spacing w:line="360" w:lineRule="auto"/>
        <w:ind w:left="372" w:leftChars="177"/>
        <w:jc w:val="center"/>
        <w:outlineLvl w:val="9"/>
        <w:rPr>
          <w:rFonts w:hint="eastAsia" w:ascii="宋体" w:hAnsi="宋体" w:eastAsia="宋体" w:cs="宋体"/>
          <w:b/>
          <w:bCs/>
          <w:kern w:val="0"/>
          <w:sz w:val="36"/>
          <w:szCs w:val="36"/>
          <w:highlight w:val="none"/>
        </w:rPr>
      </w:pPr>
      <w:r>
        <w:rPr>
          <w:rFonts w:hint="eastAsia" w:ascii="宋体" w:hAnsi="宋体" w:eastAsia="宋体" w:cs="宋体"/>
          <w:b/>
          <w:bCs/>
          <w:sz w:val="36"/>
          <w:szCs w:val="36"/>
          <w:highlight w:val="none"/>
        </w:rPr>
        <w:t>（一）法定代表人证明书</w:t>
      </w:r>
    </w:p>
    <w:tbl>
      <w:tblPr>
        <w:tblStyle w:val="23"/>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14:paraId="65DA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14:paraId="498A2539">
            <w:pPr>
              <w:tabs>
                <w:tab w:val="left" w:pos="210"/>
              </w:tabs>
              <w:spacing w:line="320" w:lineRule="exact"/>
              <w:outlineLvl w:val="9"/>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致：</w:t>
            </w:r>
            <w:r>
              <w:rPr>
                <w:rFonts w:hint="eastAsia" w:ascii="宋体" w:hAnsi="宋体" w:eastAsia="宋体" w:cs="宋体"/>
                <w:kern w:val="0"/>
                <w:sz w:val="24"/>
                <w:highlight w:val="none"/>
                <w:lang w:eastAsia="zh-CN"/>
              </w:rPr>
              <w:t>陕西华博项目管理有限公司</w:t>
            </w:r>
          </w:p>
        </w:tc>
      </w:tr>
      <w:tr w14:paraId="127F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51398608">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企</w:t>
            </w:r>
          </w:p>
          <w:p w14:paraId="50D94A83">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业</w:t>
            </w:r>
          </w:p>
          <w:p w14:paraId="4956277F">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法</w:t>
            </w:r>
          </w:p>
          <w:p w14:paraId="04411853">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2067" w:type="dxa"/>
            <w:noWrap w:val="0"/>
            <w:vAlign w:val="center"/>
          </w:tcPr>
          <w:p w14:paraId="7835803F">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企业名称</w:t>
            </w:r>
          </w:p>
        </w:tc>
        <w:tc>
          <w:tcPr>
            <w:tcW w:w="7225" w:type="dxa"/>
            <w:gridSpan w:val="3"/>
            <w:noWrap w:val="0"/>
            <w:vAlign w:val="center"/>
          </w:tcPr>
          <w:p w14:paraId="7BB8DE5D">
            <w:pPr>
              <w:tabs>
                <w:tab w:val="left" w:pos="210"/>
              </w:tabs>
              <w:spacing w:line="320" w:lineRule="exact"/>
              <w:jc w:val="center"/>
              <w:outlineLvl w:val="9"/>
              <w:rPr>
                <w:rFonts w:hint="eastAsia" w:ascii="宋体" w:hAnsi="宋体" w:eastAsia="宋体" w:cs="宋体"/>
                <w:kern w:val="0"/>
                <w:sz w:val="24"/>
                <w:highlight w:val="none"/>
              </w:rPr>
            </w:pPr>
          </w:p>
        </w:tc>
      </w:tr>
      <w:tr w14:paraId="5DF4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75CF48F8">
            <w:pPr>
              <w:tabs>
                <w:tab w:val="left" w:pos="210"/>
              </w:tabs>
              <w:spacing w:line="320" w:lineRule="exact"/>
              <w:jc w:val="center"/>
              <w:outlineLvl w:val="9"/>
              <w:rPr>
                <w:rFonts w:hint="eastAsia" w:ascii="宋体" w:hAnsi="宋体" w:eastAsia="宋体" w:cs="宋体"/>
                <w:kern w:val="0"/>
                <w:sz w:val="24"/>
                <w:highlight w:val="none"/>
              </w:rPr>
            </w:pPr>
          </w:p>
        </w:tc>
        <w:tc>
          <w:tcPr>
            <w:tcW w:w="2067" w:type="dxa"/>
            <w:noWrap w:val="0"/>
            <w:vAlign w:val="center"/>
          </w:tcPr>
          <w:p w14:paraId="1CDBD625">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法定地址</w:t>
            </w:r>
          </w:p>
        </w:tc>
        <w:tc>
          <w:tcPr>
            <w:tcW w:w="7225" w:type="dxa"/>
            <w:gridSpan w:val="3"/>
            <w:noWrap w:val="0"/>
            <w:vAlign w:val="center"/>
          </w:tcPr>
          <w:p w14:paraId="0C5407A1">
            <w:pPr>
              <w:tabs>
                <w:tab w:val="left" w:pos="210"/>
              </w:tabs>
              <w:spacing w:line="320" w:lineRule="exact"/>
              <w:jc w:val="center"/>
              <w:outlineLvl w:val="9"/>
              <w:rPr>
                <w:rFonts w:hint="eastAsia" w:ascii="宋体" w:hAnsi="宋体" w:eastAsia="宋体" w:cs="宋体"/>
                <w:kern w:val="0"/>
                <w:sz w:val="24"/>
                <w:highlight w:val="none"/>
              </w:rPr>
            </w:pPr>
          </w:p>
        </w:tc>
      </w:tr>
      <w:tr w14:paraId="6F3C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54D2751">
            <w:pPr>
              <w:tabs>
                <w:tab w:val="left" w:pos="210"/>
              </w:tabs>
              <w:spacing w:line="320" w:lineRule="exact"/>
              <w:jc w:val="center"/>
              <w:outlineLvl w:val="9"/>
              <w:rPr>
                <w:rFonts w:hint="eastAsia" w:ascii="宋体" w:hAnsi="宋体" w:eastAsia="宋体" w:cs="宋体"/>
                <w:kern w:val="0"/>
                <w:sz w:val="24"/>
                <w:highlight w:val="none"/>
              </w:rPr>
            </w:pPr>
          </w:p>
        </w:tc>
        <w:tc>
          <w:tcPr>
            <w:tcW w:w="2067" w:type="dxa"/>
            <w:noWrap w:val="0"/>
            <w:vAlign w:val="center"/>
          </w:tcPr>
          <w:p w14:paraId="3FBF315C">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邮政编码</w:t>
            </w:r>
          </w:p>
        </w:tc>
        <w:tc>
          <w:tcPr>
            <w:tcW w:w="7225" w:type="dxa"/>
            <w:gridSpan w:val="3"/>
            <w:noWrap w:val="0"/>
            <w:vAlign w:val="center"/>
          </w:tcPr>
          <w:p w14:paraId="3DC7A599">
            <w:pPr>
              <w:tabs>
                <w:tab w:val="left" w:pos="210"/>
              </w:tabs>
              <w:spacing w:line="320" w:lineRule="exact"/>
              <w:jc w:val="center"/>
              <w:outlineLvl w:val="9"/>
              <w:rPr>
                <w:rFonts w:hint="eastAsia" w:ascii="宋体" w:hAnsi="宋体" w:eastAsia="宋体" w:cs="宋体"/>
                <w:kern w:val="0"/>
                <w:sz w:val="24"/>
                <w:highlight w:val="none"/>
              </w:rPr>
            </w:pPr>
          </w:p>
        </w:tc>
      </w:tr>
      <w:tr w14:paraId="550E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6E72B570">
            <w:pPr>
              <w:tabs>
                <w:tab w:val="left" w:pos="210"/>
              </w:tabs>
              <w:spacing w:line="320" w:lineRule="exact"/>
              <w:jc w:val="center"/>
              <w:outlineLvl w:val="9"/>
              <w:rPr>
                <w:rFonts w:hint="eastAsia" w:ascii="宋体" w:hAnsi="宋体" w:eastAsia="宋体" w:cs="宋体"/>
                <w:kern w:val="0"/>
                <w:sz w:val="24"/>
                <w:highlight w:val="none"/>
              </w:rPr>
            </w:pPr>
          </w:p>
        </w:tc>
        <w:tc>
          <w:tcPr>
            <w:tcW w:w="2067" w:type="dxa"/>
            <w:noWrap w:val="0"/>
            <w:vAlign w:val="center"/>
          </w:tcPr>
          <w:p w14:paraId="7EB49A09">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工商登记机关</w:t>
            </w:r>
          </w:p>
        </w:tc>
        <w:tc>
          <w:tcPr>
            <w:tcW w:w="7225" w:type="dxa"/>
            <w:gridSpan w:val="3"/>
            <w:noWrap w:val="0"/>
            <w:vAlign w:val="center"/>
          </w:tcPr>
          <w:p w14:paraId="3DF4BDA7">
            <w:pPr>
              <w:tabs>
                <w:tab w:val="left" w:pos="210"/>
              </w:tabs>
              <w:spacing w:line="320" w:lineRule="exact"/>
              <w:jc w:val="center"/>
              <w:outlineLvl w:val="9"/>
              <w:rPr>
                <w:rFonts w:hint="eastAsia" w:ascii="宋体" w:hAnsi="宋体" w:eastAsia="宋体" w:cs="宋体"/>
                <w:kern w:val="0"/>
                <w:sz w:val="24"/>
                <w:highlight w:val="none"/>
              </w:rPr>
            </w:pPr>
          </w:p>
        </w:tc>
      </w:tr>
      <w:tr w14:paraId="4A7D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F1EC83F">
            <w:pPr>
              <w:tabs>
                <w:tab w:val="left" w:pos="210"/>
              </w:tabs>
              <w:spacing w:line="320" w:lineRule="exact"/>
              <w:jc w:val="center"/>
              <w:outlineLvl w:val="9"/>
              <w:rPr>
                <w:rFonts w:hint="eastAsia" w:ascii="宋体" w:hAnsi="宋体" w:eastAsia="宋体" w:cs="宋体"/>
                <w:kern w:val="0"/>
                <w:sz w:val="24"/>
                <w:highlight w:val="none"/>
              </w:rPr>
            </w:pPr>
          </w:p>
        </w:tc>
        <w:tc>
          <w:tcPr>
            <w:tcW w:w="2067" w:type="dxa"/>
            <w:noWrap w:val="0"/>
            <w:vAlign w:val="center"/>
          </w:tcPr>
          <w:p w14:paraId="460F5145">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机构代码证号</w:t>
            </w:r>
          </w:p>
        </w:tc>
        <w:tc>
          <w:tcPr>
            <w:tcW w:w="7225" w:type="dxa"/>
            <w:gridSpan w:val="3"/>
            <w:noWrap w:val="0"/>
            <w:vAlign w:val="center"/>
          </w:tcPr>
          <w:p w14:paraId="232C1A8A">
            <w:pPr>
              <w:tabs>
                <w:tab w:val="left" w:pos="210"/>
              </w:tabs>
              <w:spacing w:line="320" w:lineRule="exact"/>
              <w:jc w:val="center"/>
              <w:outlineLvl w:val="9"/>
              <w:rPr>
                <w:rFonts w:hint="eastAsia" w:ascii="宋体" w:hAnsi="宋体" w:eastAsia="宋体" w:cs="宋体"/>
                <w:kern w:val="0"/>
                <w:sz w:val="24"/>
                <w:highlight w:val="none"/>
              </w:rPr>
            </w:pPr>
          </w:p>
        </w:tc>
      </w:tr>
      <w:tr w14:paraId="4255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346223D1">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sz w:val="24"/>
                <w:szCs w:val="24"/>
                <w:highlight w:val="none"/>
              </w:rPr>
              <w:t>项目名称</w:t>
            </w:r>
          </w:p>
        </w:tc>
        <w:tc>
          <w:tcPr>
            <w:tcW w:w="7225" w:type="dxa"/>
            <w:gridSpan w:val="3"/>
            <w:noWrap w:val="0"/>
            <w:vAlign w:val="center"/>
          </w:tcPr>
          <w:p w14:paraId="4F824BF8">
            <w:pPr>
              <w:tabs>
                <w:tab w:val="left" w:pos="210"/>
              </w:tabs>
              <w:spacing w:line="320" w:lineRule="exact"/>
              <w:jc w:val="center"/>
              <w:outlineLvl w:val="9"/>
              <w:rPr>
                <w:rFonts w:hint="eastAsia" w:ascii="宋体" w:hAnsi="宋体" w:eastAsia="宋体" w:cs="宋体"/>
                <w:kern w:val="0"/>
                <w:sz w:val="24"/>
                <w:highlight w:val="none"/>
              </w:rPr>
            </w:pPr>
          </w:p>
        </w:tc>
      </w:tr>
      <w:tr w14:paraId="5E20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6733402A">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sz w:val="24"/>
                <w:szCs w:val="24"/>
                <w:highlight w:val="none"/>
              </w:rPr>
              <w:t>项目编号</w:t>
            </w:r>
          </w:p>
        </w:tc>
        <w:tc>
          <w:tcPr>
            <w:tcW w:w="7225" w:type="dxa"/>
            <w:gridSpan w:val="3"/>
            <w:noWrap w:val="0"/>
            <w:vAlign w:val="center"/>
          </w:tcPr>
          <w:p w14:paraId="652ADB6B">
            <w:pPr>
              <w:tabs>
                <w:tab w:val="left" w:pos="210"/>
              </w:tabs>
              <w:spacing w:line="320" w:lineRule="exact"/>
              <w:jc w:val="center"/>
              <w:outlineLvl w:val="9"/>
              <w:rPr>
                <w:rFonts w:hint="eastAsia" w:ascii="宋体" w:hAnsi="宋体" w:eastAsia="宋体" w:cs="宋体"/>
                <w:kern w:val="0"/>
                <w:sz w:val="24"/>
                <w:highlight w:val="none"/>
              </w:rPr>
            </w:pPr>
          </w:p>
        </w:tc>
      </w:tr>
      <w:tr w14:paraId="15D7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6E73B571">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w:t>
            </w:r>
          </w:p>
        </w:tc>
        <w:tc>
          <w:tcPr>
            <w:tcW w:w="2067" w:type="dxa"/>
            <w:noWrap w:val="0"/>
            <w:vAlign w:val="center"/>
          </w:tcPr>
          <w:p w14:paraId="64BBB9B9">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姓名</w:t>
            </w:r>
          </w:p>
        </w:tc>
        <w:tc>
          <w:tcPr>
            <w:tcW w:w="2551" w:type="dxa"/>
            <w:noWrap w:val="0"/>
            <w:vAlign w:val="center"/>
          </w:tcPr>
          <w:p w14:paraId="5170242F">
            <w:pPr>
              <w:tabs>
                <w:tab w:val="left" w:pos="210"/>
              </w:tabs>
              <w:spacing w:line="320" w:lineRule="exact"/>
              <w:jc w:val="center"/>
              <w:outlineLvl w:val="9"/>
              <w:rPr>
                <w:rFonts w:hint="eastAsia" w:ascii="宋体" w:hAnsi="宋体" w:eastAsia="宋体" w:cs="宋体"/>
                <w:kern w:val="0"/>
                <w:sz w:val="24"/>
                <w:highlight w:val="none"/>
              </w:rPr>
            </w:pPr>
          </w:p>
        </w:tc>
        <w:tc>
          <w:tcPr>
            <w:tcW w:w="2346" w:type="dxa"/>
            <w:noWrap w:val="0"/>
            <w:vAlign w:val="center"/>
          </w:tcPr>
          <w:p w14:paraId="518BAF90">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性别</w:t>
            </w:r>
          </w:p>
        </w:tc>
        <w:tc>
          <w:tcPr>
            <w:tcW w:w="2328" w:type="dxa"/>
            <w:noWrap w:val="0"/>
            <w:vAlign w:val="center"/>
          </w:tcPr>
          <w:p w14:paraId="260DEDC4">
            <w:pPr>
              <w:tabs>
                <w:tab w:val="left" w:pos="210"/>
              </w:tabs>
              <w:spacing w:line="320" w:lineRule="exact"/>
              <w:jc w:val="center"/>
              <w:outlineLvl w:val="9"/>
              <w:rPr>
                <w:rFonts w:hint="eastAsia" w:ascii="宋体" w:hAnsi="宋体" w:eastAsia="宋体" w:cs="宋体"/>
                <w:kern w:val="0"/>
                <w:sz w:val="24"/>
                <w:highlight w:val="none"/>
              </w:rPr>
            </w:pPr>
          </w:p>
        </w:tc>
      </w:tr>
      <w:tr w14:paraId="67F9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15EBF12E">
            <w:pPr>
              <w:tabs>
                <w:tab w:val="left" w:pos="210"/>
              </w:tabs>
              <w:spacing w:line="320" w:lineRule="exact"/>
              <w:jc w:val="center"/>
              <w:outlineLvl w:val="9"/>
              <w:rPr>
                <w:rFonts w:hint="eastAsia" w:ascii="宋体" w:hAnsi="宋体" w:eastAsia="宋体" w:cs="宋体"/>
                <w:kern w:val="0"/>
                <w:sz w:val="24"/>
                <w:highlight w:val="none"/>
              </w:rPr>
            </w:pPr>
          </w:p>
        </w:tc>
        <w:tc>
          <w:tcPr>
            <w:tcW w:w="2067" w:type="dxa"/>
            <w:noWrap w:val="0"/>
            <w:vAlign w:val="center"/>
          </w:tcPr>
          <w:p w14:paraId="1EAFABB7">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职务</w:t>
            </w:r>
          </w:p>
        </w:tc>
        <w:tc>
          <w:tcPr>
            <w:tcW w:w="2551" w:type="dxa"/>
            <w:noWrap w:val="0"/>
            <w:vAlign w:val="center"/>
          </w:tcPr>
          <w:p w14:paraId="52810B99">
            <w:pPr>
              <w:tabs>
                <w:tab w:val="left" w:pos="210"/>
              </w:tabs>
              <w:spacing w:line="320" w:lineRule="exact"/>
              <w:jc w:val="center"/>
              <w:outlineLvl w:val="9"/>
              <w:rPr>
                <w:rFonts w:hint="eastAsia" w:ascii="宋体" w:hAnsi="宋体" w:eastAsia="宋体" w:cs="宋体"/>
                <w:kern w:val="0"/>
                <w:sz w:val="24"/>
                <w:highlight w:val="none"/>
              </w:rPr>
            </w:pPr>
          </w:p>
        </w:tc>
        <w:tc>
          <w:tcPr>
            <w:tcW w:w="2346" w:type="dxa"/>
            <w:noWrap w:val="0"/>
            <w:vAlign w:val="center"/>
          </w:tcPr>
          <w:p w14:paraId="3E22DA6F">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联系电话</w:t>
            </w:r>
          </w:p>
        </w:tc>
        <w:tc>
          <w:tcPr>
            <w:tcW w:w="2328" w:type="dxa"/>
            <w:noWrap w:val="0"/>
            <w:vAlign w:val="center"/>
          </w:tcPr>
          <w:p w14:paraId="6C55BFD8">
            <w:pPr>
              <w:tabs>
                <w:tab w:val="left" w:pos="210"/>
              </w:tabs>
              <w:spacing w:line="320" w:lineRule="exact"/>
              <w:jc w:val="center"/>
              <w:outlineLvl w:val="9"/>
              <w:rPr>
                <w:rFonts w:hint="eastAsia" w:ascii="宋体" w:hAnsi="宋体" w:eastAsia="宋体" w:cs="宋体"/>
                <w:kern w:val="0"/>
                <w:sz w:val="24"/>
                <w:highlight w:val="none"/>
              </w:rPr>
            </w:pPr>
          </w:p>
        </w:tc>
      </w:tr>
      <w:tr w14:paraId="1BCF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14:paraId="487F3DA7">
            <w:pPr>
              <w:tabs>
                <w:tab w:val="left" w:pos="210"/>
              </w:tabs>
              <w:spacing w:line="320" w:lineRule="exact"/>
              <w:jc w:val="center"/>
              <w:outlineLvl w:val="9"/>
              <w:rPr>
                <w:rFonts w:hint="eastAsia" w:ascii="宋体" w:hAnsi="宋体" w:eastAsia="宋体" w:cs="宋体"/>
                <w:kern w:val="0"/>
                <w:sz w:val="24"/>
                <w:highlight w:val="none"/>
              </w:rPr>
            </w:pPr>
          </w:p>
        </w:tc>
        <w:tc>
          <w:tcPr>
            <w:tcW w:w="2067" w:type="dxa"/>
            <w:noWrap w:val="0"/>
            <w:vAlign w:val="center"/>
          </w:tcPr>
          <w:p w14:paraId="733962AE">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传真</w:t>
            </w:r>
          </w:p>
        </w:tc>
        <w:tc>
          <w:tcPr>
            <w:tcW w:w="7225" w:type="dxa"/>
            <w:gridSpan w:val="3"/>
            <w:noWrap w:val="0"/>
            <w:vAlign w:val="center"/>
          </w:tcPr>
          <w:p w14:paraId="51A7AB45">
            <w:pPr>
              <w:tabs>
                <w:tab w:val="left" w:pos="210"/>
              </w:tabs>
              <w:spacing w:line="320" w:lineRule="exact"/>
              <w:jc w:val="center"/>
              <w:outlineLvl w:val="9"/>
              <w:rPr>
                <w:rFonts w:hint="eastAsia" w:ascii="宋体" w:hAnsi="宋体" w:eastAsia="宋体" w:cs="宋体"/>
                <w:kern w:val="0"/>
                <w:sz w:val="24"/>
                <w:highlight w:val="none"/>
              </w:rPr>
            </w:pPr>
          </w:p>
        </w:tc>
      </w:tr>
      <w:tr w14:paraId="1AF9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14:paraId="2DB9973B">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法定代表人身份证复印件</w:t>
            </w:r>
          </w:p>
        </w:tc>
        <w:tc>
          <w:tcPr>
            <w:tcW w:w="4618" w:type="dxa"/>
            <w:gridSpan w:val="2"/>
            <w:vMerge w:val="restart"/>
            <w:noWrap w:val="0"/>
            <w:vAlign w:val="center"/>
          </w:tcPr>
          <w:p w14:paraId="5E13D04F">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（粘贴处）</w:t>
            </w:r>
          </w:p>
        </w:tc>
        <w:tc>
          <w:tcPr>
            <w:tcW w:w="4674" w:type="dxa"/>
            <w:gridSpan w:val="2"/>
            <w:noWrap w:val="0"/>
            <w:vAlign w:val="center"/>
          </w:tcPr>
          <w:p w14:paraId="465AAF82">
            <w:pPr>
              <w:tabs>
                <w:tab w:val="left" w:pos="210"/>
              </w:tabs>
              <w:spacing w:line="320" w:lineRule="exact"/>
              <w:jc w:val="center"/>
              <w:outlineLvl w:val="9"/>
              <w:rPr>
                <w:rFonts w:hint="eastAsia" w:ascii="宋体" w:hAnsi="宋体" w:eastAsia="宋体" w:cs="宋体"/>
                <w:kern w:val="0"/>
                <w:sz w:val="24"/>
                <w:highlight w:val="none"/>
                <w:lang w:eastAsia="zh-CN"/>
              </w:rPr>
            </w:pPr>
            <w:r>
              <w:rPr>
                <w:rFonts w:hint="eastAsia" w:ascii="宋体" w:hAnsi="宋体" w:eastAsia="宋体" w:cs="宋体"/>
                <w:color w:val="000000"/>
                <w:kern w:val="0"/>
                <w:sz w:val="24"/>
                <w:highlight w:val="none"/>
              </w:rPr>
              <w:t>法定代表人签字</w:t>
            </w:r>
            <w:r>
              <w:rPr>
                <w:rFonts w:hint="eastAsia" w:ascii="宋体" w:hAnsi="宋体" w:eastAsia="宋体" w:cs="宋体"/>
                <w:color w:val="000000"/>
                <w:kern w:val="0"/>
                <w:sz w:val="24"/>
                <w:highlight w:val="none"/>
                <w:lang w:eastAsia="zh-CN"/>
              </w:rPr>
              <w:t>或盖章</w:t>
            </w:r>
          </w:p>
        </w:tc>
      </w:tr>
      <w:tr w14:paraId="4DDC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14:paraId="629E31CD">
            <w:pPr>
              <w:tabs>
                <w:tab w:val="left" w:pos="210"/>
              </w:tabs>
              <w:spacing w:line="320" w:lineRule="exact"/>
              <w:jc w:val="center"/>
              <w:outlineLvl w:val="9"/>
              <w:rPr>
                <w:rFonts w:hint="eastAsia" w:ascii="宋体" w:hAnsi="宋体" w:eastAsia="宋体" w:cs="宋体"/>
                <w:kern w:val="0"/>
                <w:sz w:val="24"/>
                <w:highlight w:val="none"/>
              </w:rPr>
            </w:pPr>
          </w:p>
        </w:tc>
        <w:tc>
          <w:tcPr>
            <w:tcW w:w="4618" w:type="dxa"/>
            <w:gridSpan w:val="2"/>
            <w:vMerge w:val="continue"/>
            <w:noWrap w:val="0"/>
            <w:vAlign w:val="center"/>
          </w:tcPr>
          <w:p w14:paraId="4828B740">
            <w:pPr>
              <w:tabs>
                <w:tab w:val="left" w:pos="210"/>
              </w:tabs>
              <w:spacing w:line="320" w:lineRule="exact"/>
              <w:jc w:val="center"/>
              <w:outlineLvl w:val="9"/>
              <w:rPr>
                <w:rFonts w:hint="eastAsia" w:ascii="宋体" w:hAnsi="宋体" w:eastAsia="宋体" w:cs="宋体"/>
                <w:kern w:val="0"/>
                <w:sz w:val="24"/>
                <w:highlight w:val="none"/>
              </w:rPr>
            </w:pPr>
          </w:p>
        </w:tc>
        <w:tc>
          <w:tcPr>
            <w:tcW w:w="4674" w:type="dxa"/>
            <w:gridSpan w:val="2"/>
            <w:noWrap w:val="0"/>
            <w:vAlign w:val="bottom"/>
          </w:tcPr>
          <w:p w14:paraId="5113CFE0">
            <w:pPr>
              <w:tabs>
                <w:tab w:val="left" w:pos="210"/>
              </w:tabs>
              <w:spacing w:line="320" w:lineRule="exact"/>
              <w:jc w:val="center"/>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（公章）</w:t>
            </w:r>
          </w:p>
          <w:p w14:paraId="728CFAE9">
            <w:pPr>
              <w:tabs>
                <w:tab w:val="left" w:pos="210"/>
              </w:tabs>
              <w:spacing w:line="320" w:lineRule="exact"/>
              <w:jc w:val="center"/>
              <w:outlineLvl w:val="9"/>
              <w:rPr>
                <w:rFonts w:hint="eastAsia" w:ascii="宋体" w:hAnsi="宋体" w:eastAsia="宋体" w:cs="宋体"/>
                <w:kern w:val="0"/>
                <w:sz w:val="24"/>
                <w:highlight w:val="none"/>
              </w:rPr>
            </w:pPr>
          </w:p>
          <w:p w14:paraId="362DBFA3">
            <w:pPr>
              <w:tabs>
                <w:tab w:val="left" w:pos="210"/>
              </w:tabs>
              <w:spacing w:line="320" w:lineRule="exact"/>
              <w:jc w:val="center"/>
              <w:outlineLvl w:val="9"/>
              <w:rPr>
                <w:rFonts w:hint="eastAsia" w:ascii="宋体" w:hAnsi="宋体" w:eastAsia="宋体" w:cs="宋体"/>
                <w:kern w:val="0"/>
                <w:sz w:val="24"/>
                <w:highlight w:val="none"/>
              </w:rPr>
            </w:pPr>
          </w:p>
          <w:p w14:paraId="0F75226B">
            <w:pPr>
              <w:tabs>
                <w:tab w:val="left" w:pos="210"/>
              </w:tabs>
              <w:spacing w:line="320" w:lineRule="exact"/>
              <w:jc w:val="center"/>
              <w:outlineLvl w:val="9"/>
              <w:rPr>
                <w:rFonts w:hint="eastAsia" w:ascii="宋体" w:hAnsi="宋体" w:eastAsia="宋体" w:cs="宋体"/>
                <w:kern w:val="0"/>
                <w:sz w:val="24"/>
                <w:highlight w:val="none"/>
              </w:rPr>
            </w:pPr>
          </w:p>
          <w:p w14:paraId="1D3DE306">
            <w:pPr>
              <w:tabs>
                <w:tab w:val="left" w:pos="210"/>
              </w:tabs>
              <w:spacing w:line="320" w:lineRule="exact"/>
              <w:jc w:val="right"/>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年  月  日 </w:t>
            </w:r>
          </w:p>
        </w:tc>
      </w:tr>
    </w:tbl>
    <w:p w14:paraId="06213002">
      <w:pPr>
        <w:tabs>
          <w:tab w:val="left" w:pos="329"/>
        </w:tabs>
        <w:jc w:val="center"/>
        <w:outlineLvl w:val="9"/>
        <w:rPr>
          <w:rFonts w:hint="eastAsia" w:ascii="宋体" w:hAnsi="宋体" w:eastAsia="宋体" w:cs="宋体"/>
          <w:b/>
          <w:sz w:val="32"/>
          <w:szCs w:val="32"/>
          <w:highlight w:val="none"/>
        </w:rPr>
      </w:pPr>
    </w:p>
    <w:p w14:paraId="23EC2D18">
      <w:pPr>
        <w:rPr>
          <w:rFonts w:hint="eastAsia" w:ascii="宋体" w:hAnsi="宋体" w:eastAsia="宋体" w:cs="宋体"/>
          <w:b/>
          <w:sz w:val="32"/>
          <w:szCs w:val="32"/>
          <w:highlight w:val="none"/>
        </w:rPr>
      </w:pPr>
      <w:r>
        <w:rPr>
          <w:rFonts w:hint="eastAsia" w:ascii="宋体" w:hAnsi="宋体" w:eastAsia="宋体" w:cs="宋体"/>
          <w:b/>
          <w:sz w:val="32"/>
          <w:szCs w:val="32"/>
          <w:highlight w:val="none"/>
        </w:rPr>
        <w:br w:type="page"/>
      </w:r>
    </w:p>
    <w:p w14:paraId="1E433154">
      <w:pPr>
        <w:tabs>
          <w:tab w:val="left" w:pos="329"/>
        </w:tabs>
        <w:jc w:val="center"/>
        <w:outlineLvl w:val="9"/>
        <w:rPr>
          <w:rFonts w:hint="eastAsia" w:ascii="宋体" w:hAnsi="宋体" w:eastAsia="宋体" w:cs="宋体"/>
          <w:highlight w:val="none"/>
        </w:rPr>
      </w:pPr>
      <w:r>
        <w:rPr>
          <w:rFonts w:hint="eastAsia" w:ascii="宋体" w:hAnsi="宋体" w:eastAsia="宋体" w:cs="宋体"/>
          <w:b/>
          <w:sz w:val="32"/>
          <w:szCs w:val="32"/>
          <w:highlight w:val="none"/>
        </w:rPr>
        <w:t>（二）法定代表人授权书</w:t>
      </w:r>
    </w:p>
    <w:p w14:paraId="5D8C8732">
      <w:pPr>
        <w:tabs>
          <w:tab w:val="left" w:pos="8820"/>
        </w:tabs>
        <w:spacing w:line="360" w:lineRule="auto"/>
        <w:ind w:firstLine="570"/>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本授权委托书声明：我</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（法定代表人姓名）</w:t>
      </w:r>
      <w:r>
        <w:rPr>
          <w:rFonts w:hint="eastAsia" w:ascii="宋体" w:hAnsi="宋体" w:eastAsia="宋体" w:cs="宋体"/>
          <w:sz w:val="24"/>
          <w:szCs w:val="24"/>
          <w:highlight w:val="none"/>
        </w:rPr>
        <w:t>系注册于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（供应商地址）</w:t>
      </w:r>
      <w:r>
        <w:rPr>
          <w:rFonts w:hint="eastAsia" w:ascii="宋体" w:hAnsi="宋体" w:eastAsia="宋体" w:cs="宋体"/>
          <w:sz w:val="24"/>
          <w:szCs w:val="24"/>
          <w:highlight w:val="none"/>
        </w:rPr>
        <w:t>的</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（供应商名称）  </w:t>
      </w:r>
      <w:r>
        <w:rPr>
          <w:rFonts w:hint="eastAsia" w:ascii="宋体" w:hAnsi="宋体" w:eastAsia="宋体" w:cs="宋体"/>
          <w:sz w:val="24"/>
          <w:szCs w:val="24"/>
          <w:highlight w:val="none"/>
        </w:rPr>
        <w:t>的法定代表人，现代表公司授权下面签字的</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（被授权人的姓名、职务）</w:t>
      </w:r>
      <w:r>
        <w:rPr>
          <w:rFonts w:hint="eastAsia" w:ascii="宋体" w:hAnsi="宋体" w:eastAsia="宋体" w:cs="宋体"/>
          <w:sz w:val="24"/>
          <w:szCs w:val="24"/>
          <w:highlight w:val="none"/>
        </w:rPr>
        <w:t>为我公司合法代理人，代表本公司参加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（采购项目名称）</w:t>
      </w:r>
      <w:r>
        <w:rPr>
          <w:rFonts w:hint="eastAsia" w:ascii="宋体" w:hAnsi="宋体" w:eastAsia="宋体" w:cs="宋体"/>
          <w:sz w:val="24"/>
          <w:szCs w:val="24"/>
          <w:highlight w:val="none"/>
        </w:rPr>
        <w:t>采购项目编号：</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的投标活动。代理人在本次投标中所签署的一切文件和处理的一切有关事务，我公司均予承认。</w:t>
      </w:r>
    </w:p>
    <w:p w14:paraId="28FD73C4">
      <w:pPr>
        <w:spacing w:line="360" w:lineRule="auto"/>
        <w:ind w:firstLine="57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本授权书于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日签字</w:t>
      </w:r>
      <w:r>
        <w:rPr>
          <w:rFonts w:hint="eastAsia" w:ascii="宋体" w:hAnsi="宋体" w:eastAsia="宋体" w:cs="宋体"/>
          <w:color w:val="000000"/>
          <w:sz w:val="24"/>
          <w:szCs w:val="24"/>
          <w:highlight w:val="none"/>
        </w:rPr>
        <w:t>（盖章）</w:t>
      </w:r>
      <w:r>
        <w:rPr>
          <w:rFonts w:hint="eastAsia" w:ascii="宋体" w:hAnsi="宋体" w:eastAsia="宋体" w:cs="宋体"/>
          <w:sz w:val="24"/>
          <w:szCs w:val="24"/>
          <w:highlight w:val="none"/>
        </w:rPr>
        <w:t>生效，有效期自开标之日起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天；特此声明。</w:t>
      </w:r>
    </w:p>
    <w:tbl>
      <w:tblPr>
        <w:tblStyle w:val="23"/>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14:paraId="4E0F66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25" w:hRule="atLeast"/>
        </w:trPr>
        <w:tc>
          <w:tcPr>
            <w:tcW w:w="4470" w:type="dxa"/>
            <w:noWrap w:val="0"/>
            <w:vAlign w:val="center"/>
          </w:tcPr>
          <w:p w14:paraId="40C10DED">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法定代表人身份证复印件</w:t>
            </w:r>
          </w:p>
          <w:p w14:paraId="227C721A">
            <w:pPr>
              <w:spacing w:line="360" w:lineRule="auto"/>
              <w:jc w:val="center"/>
              <w:outlineLvl w:val="9"/>
              <w:rPr>
                <w:rFonts w:hint="eastAsia" w:ascii="宋体" w:hAnsi="宋体" w:eastAsia="宋体" w:cs="宋体"/>
                <w:sz w:val="24"/>
                <w:szCs w:val="24"/>
                <w:highlight w:val="none"/>
              </w:rPr>
            </w:pPr>
          </w:p>
        </w:tc>
        <w:tc>
          <w:tcPr>
            <w:tcW w:w="4470" w:type="dxa"/>
            <w:noWrap w:val="0"/>
            <w:vAlign w:val="center"/>
          </w:tcPr>
          <w:p w14:paraId="0C821CE1">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授权代表身份证复印件</w:t>
            </w:r>
          </w:p>
          <w:p w14:paraId="0DD0D98E">
            <w:pPr>
              <w:spacing w:line="360" w:lineRule="auto"/>
              <w:jc w:val="center"/>
              <w:outlineLvl w:val="9"/>
              <w:rPr>
                <w:rFonts w:hint="eastAsia" w:ascii="宋体" w:hAnsi="宋体" w:eastAsia="宋体" w:cs="宋体"/>
                <w:sz w:val="24"/>
                <w:szCs w:val="24"/>
                <w:highlight w:val="none"/>
              </w:rPr>
            </w:pPr>
          </w:p>
        </w:tc>
      </w:tr>
      <w:tr w14:paraId="2081AC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14:paraId="17AE2BF8">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法定代表人身份证复印件</w:t>
            </w:r>
          </w:p>
          <w:p w14:paraId="701209DF">
            <w:pPr>
              <w:spacing w:line="360" w:lineRule="auto"/>
              <w:jc w:val="center"/>
              <w:outlineLvl w:val="9"/>
              <w:rPr>
                <w:rFonts w:hint="eastAsia" w:ascii="宋体" w:hAnsi="宋体" w:eastAsia="宋体" w:cs="宋体"/>
                <w:sz w:val="24"/>
                <w:szCs w:val="24"/>
                <w:highlight w:val="none"/>
              </w:rPr>
            </w:pPr>
          </w:p>
        </w:tc>
        <w:tc>
          <w:tcPr>
            <w:tcW w:w="4470" w:type="dxa"/>
            <w:noWrap w:val="0"/>
            <w:vAlign w:val="center"/>
          </w:tcPr>
          <w:p w14:paraId="4E787586">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授权代表身份证复印件</w:t>
            </w:r>
          </w:p>
          <w:p w14:paraId="1804F31F">
            <w:pPr>
              <w:spacing w:line="360" w:lineRule="auto"/>
              <w:jc w:val="center"/>
              <w:outlineLvl w:val="9"/>
              <w:rPr>
                <w:rFonts w:hint="eastAsia" w:ascii="宋体" w:hAnsi="宋体" w:eastAsia="宋体" w:cs="宋体"/>
                <w:sz w:val="24"/>
                <w:szCs w:val="24"/>
                <w:highlight w:val="none"/>
              </w:rPr>
            </w:pPr>
          </w:p>
        </w:tc>
      </w:tr>
    </w:tbl>
    <w:p w14:paraId="6961E33C">
      <w:pPr>
        <w:spacing w:line="360" w:lineRule="auto"/>
        <w:ind w:firstLine="482" w:firstLineChars="200"/>
        <w:outlineLvl w:val="9"/>
        <w:rPr>
          <w:rFonts w:hint="eastAsia" w:ascii="宋体" w:hAnsi="宋体" w:eastAsia="宋体" w:cs="宋体"/>
          <w:b/>
          <w:bCs/>
          <w:sz w:val="24"/>
          <w:szCs w:val="22"/>
          <w:highlight w:val="none"/>
        </w:rPr>
      </w:pPr>
      <w:r>
        <w:rPr>
          <w:rFonts w:hint="eastAsia" w:ascii="宋体" w:hAnsi="宋体" w:eastAsia="宋体" w:cs="宋体"/>
          <w:b/>
          <w:bCs/>
          <w:sz w:val="24"/>
          <w:szCs w:val="24"/>
          <w:highlight w:val="none"/>
        </w:rPr>
        <w:t>注：此授权书的有效期应与投标文件有效期一致。身份证正反面复印件必须依次加盖单位鲜章。</w:t>
      </w:r>
    </w:p>
    <w:p w14:paraId="49E81969">
      <w:pPr>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3BE3B4D0">
      <w:pPr>
        <w:spacing w:line="360" w:lineRule="auto"/>
        <w:ind w:firstLine="3600" w:firstLineChars="1500"/>
        <w:outlineLvl w:val="9"/>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（公章）</w:t>
      </w:r>
    </w:p>
    <w:p w14:paraId="48167FA0">
      <w:pPr>
        <w:spacing w:line="360" w:lineRule="auto"/>
        <w:ind w:left="3120" w:hanging="3120" w:hangingChars="13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r>
        <w:rPr>
          <w:rFonts w:hint="eastAsia" w:ascii="宋体" w:hAnsi="宋体" w:eastAsia="宋体" w:cs="宋体"/>
          <w:sz w:val="24"/>
          <w:szCs w:val="24"/>
          <w:highlight w:val="none"/>
          <w:lang w:eastAsia="zh-CN"/>
        </w:rPr>
        <w:t>或</w:t>
      </w:r>
      <w:r>
        <w:rPr>
          <w:rFonts w:hint="eastAsia" w:ascii="宋体" w:hAnsi="宋体" w:eastAsia="宋体" w:cs="宋体"/>
          <w:sz w:val="24"/>
          <w:szCs w:val="24"/>
          <w:highlight w:val="none"/>
        </w:rPr>
        <w:t>盖章）</w:t>
      </w:r>
    </w:p>
    <w:p w14:paraId="3442E356">
      <w:pPr>
        <w:pStyle w:val="10"/>
        <w:ind w:firstLine="3360" w:firstLineChars="1400"/>
        <w:outlineLvl w:val="9"/>
        <w:rPr>
          <w:rFonts w:hint="eastAsia" w:ascii="宋体" w:hAnsi="宋体" w:eastAsia="宋体" w:cs="宋体"/>
          <w:highlight w:val="none"/>
          <w:lang w:eastAsia="zh-CN"/>
        </w:rPr>
      </w:pPr>
      <w:r>
        <w:rPr>
          <w:rFonts w:hint="eastAsia" w:ascii="宋体" w:hAnsi="宋体" w:eastAsia="宋体" w:cs="宋体"/>
          <w:kern w:val="2"/>
          <w:sz w:val="24"/>
          <w:szCs w:val="24"/>
          <w:highlight w:val="none"/>
          <w:lang w:val="en-US" w:eastAsia="zh-CN" w:bidi="ar-SA"/>
        </w:rPr>
        <w:t>授权代表</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lang w:val="en-US" w:eastAsia="zh-CN"/>
        </w:rPr>
        <w:t>签字</w:t>
      </w:r>
      <w:r>
        <w:rPr>
          <w:rFonts w:hint="eastAsia" w:ascii="宋体" w:hAnsi="宋体" w:eastAsia="宋体" w:cs="宋体"/>
          <w:sz w:val="24"/>
          <w:szCs w:val="24"/>
          <w:highlight w:val="none"/>
          <w:u w:val="none"/>
          <w:lang w:eastAsia="zh-CN"/>
        </w:rPr>
        <w:t>）</w:t>
      </w:r>
    </w:p>
    <w:p w14:paraId="0540892F">
      <w:pPr>
        <w:pStyle w:val="10"/>
        <w:ind w:firstLine="3360" w:firstLineChars="1400"/>
        <w:outlineLvl w:val="9"/>
        <w:rPr>
          <w:rFonts w:hint="eastAsia" w:ascii="宋体" w:hAnsi="宋体" w:eastAsia="宋体" w:cs="宋体"/>
          <w:sz w:val="24"/>
          <w:szCs w:val="24"/>
          <w:highlight w:val="none"/>
          <w:u w:val="single"/>
        </w:rPr>
        <w:sectPr>
          <w:pgSz w:w="11905" w:h="16838"/>
          <w:pgMar w:top="1191" w:right="1684" w:bottom="1191" w:left="1684" w:header="850" w:footer="992" w:gutter="0"/>
          <w:pgNumType w:fmt="decimal"/>
          <w:cols w:space="0" w:num="1"/>
          <w:rtlGutter w:val="0"/>
          <w:docGrid w:type="lines" w:linePitch="314" w:charSpace="0"/>
        </w:sect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p>
    <w:p w14:paraId="06CD2EA3">
      <w:pPr>
        <w:spacing w:line="360" w:lineRule="auto"/>
        <w:jc w:val="center"/>
        <w:outlineLvl w:val="1"/>
        <w:rPr>
          <w:rFonts w:hint="eastAsia" w:ascii="宋体" w:hAnsi="宋体" w:eastAsia="宋体" w:cs="宋体"/>
          <w:b/>
          <w:sz w:val="32"/>
          <w:szCs w:val="32"/>
          <w:highlight w:val="none"/>
        </w:rPr>
      </w:pPr>
      <w:bookmarkStart w:id="509" w:name="_Toc4340"/>
      <w:bookmarkStart w:id="510" w:name="_Toc27147"/>
      <w:bookmarkStart w:id="511" w:name="_Toc31996"/>
      <w:bookmarkStart w:id="512" w:name="_Toc12973"/>
      <w:bookmarkStart w:id="513" w:name="_Toc28711"/>
      <w:bookmarkStart w:id="514" w:name="_Toc24901"/>
      <w:bookmarkStart w:id="515" w:name="_Toc21538"/>
      <w:r>
        <w:rPr>
          <w:rFonts w:hint="eastAsia" w:ascii="宋体" w:hAnsi="宋体" w:eastAsia="宋体" w:cs="宋体"/>
          <w:b/>
          <w:bCs/>
          <w:color w:val="000000"/>
          <w:kern w:val="0"/>
          <w:sz w:val="36"/>
          <w:szCs w:val="36"/>
          <w:highlight w:val="none"/>
          <w:lang w:val="en-US" w:eastAsia="zh-CN" w:bidi="ar"/>
        </w:rPr>
        <w:t>九</w:t>
      </w:r>
      <w:r>
        <w:rPr>
          <w:rFonts w:hint="eastAsia" w:ascii="宋体" w:hAnsi="宋体" w:eastAsia="宋体" w:cs="宋体"/>
          <w:b/>
          <w:bCs/>
          <w:color w:val="000000"/>
          <w:kern w:val="0"/>
          <w:sz w:val="36"/>
          <w:szCs w:val="36"/>
          <w:highlight w:val="none"/>
          <w:lang w:bidi="ar"/>
        </w:rPr>
        <w:t>、</w:t>
      </w:r>
      <w:bookmarkEnd w:id="509"/>
      <w:bookmarkEnd w:id="510"/>
      <w:bookmarkEnd w:id="511"/>
      <w:bookmarkEnd w:id="512"/>
      <w:bookmarkEnd w:id="513"/>
      <w:bookmarkEnd w:id="514"/>
      <w:bookmarkStart w:id="516" w:name="_Toc10427"/>
      <w:bookmarkStart w:id="517" w:name="_Toc2265"/>
      <w:bookmarkStart w:id="518" w:name="_Toc1221"/>
      <w:bookmarkStart w:id="519" w:name="_Toc21962"/>
      <w:bookmarkStart w:id="520" w:name="_Toc5108"/>
      <w:r>
        <w:rPr>
          <w:rFonts w:hint="eastAsia" w:ascii="宋体" w:hAnsi="宋体" w:eastAsia="宋体" w:cs="宋体"/>
          <w:b/>
          <w:sz w:val="32"/>
          <w:szCs w:val="32"/>
          <w:highlight w:val="none"/>
          <w:lang w:val="en-US" w:eastAsia="zh-CN"/>
        </w:rPr>
        <w:t>中小</w:t>
      </w:r>
      <w:r>
        <w:rPr>
          <w:rFonts w:hint="eastAsia" w:ascii="宋体" w:hAnsi="宋体" w:eastAsia="宋体" w:cs="宋体"/>
          <w:b/>
          <w:sz w:val="32"/>
          <w:szCs w:val="32"/>
          <w:highlight w:val="none"/>
        </w:rPr>
        <w:t>企业、监狱企业、残疾人福利单位声明函或证明</w:t>
      </w:r>
      <w:bookmarkEnd w:id="515"/>
    </w:p>
    <w:p w14:paraId="7FD539A1">
      <w:pPr>
        <w:pStyle w:val="10"/>
        <w:outlineLvl w:val="9"/>
        <w:rPr>
          <w:rFonts w:hint="eastAsia" w:ascii="宋体" w:hAnsi="宋体" w:eastAsia="宋体" w:cs="宋体"/>
          <w:highlight w:val="none"/>
          <w:lang w:val="en-US"/>
        </w:rPr>
      </w:pPr>
    </w:p>
    <w:p w14:paraId="4BD3031A">
      <w:pPr>
        <w:spacing w:line="500" w:lineRule="exact"/>
        <w:jc w:val="center"/>
        <w:outlineLvl w:val="9"/>
        <w:rPr>
          <w:rFonts w:hint="eastAsia" w:ascii="宋体" w:hAnsi="宋体" w:eastAsia="宋体" w:cs="宋体"/>
          <w:b/>
          <w:color w:val="auto"/>
          <w:spacing w:val="6"/>
          <w:sz w:val="28"/>
          <w:szCs w:val="28"/>
          <w:highlight w:val="none"/>
        </w:rPr>
      </w:pPr>
      <w:bookmarkStart w:id="521" w:name="_Toc6863"/>
      <w:bookmarkStart w:id="522" w:name="_Toc15759"/>
      <w:bookmarkStart w:id="523" w:name="_Toc25215"/>
      <w:bookmarkStart w:id="524" w:name="_Toc8674"/>
      <w:r>
        <w:rPr>
          <w:rFonts w:hint="eastAsia" w:ascii="宋体" w:hAnsi="宋体" w:eastAsia="宋体" w:cs="宋体"/>
          <w:b/>
          <w:color w:val="auto"/>
          <w:spacing w:val="6"/>
          <w:sz w:val="28"/>
          <w:szCs w:val="28"/>
          <w:highlight w:val="none"/>
        </w:rPr>
        <w:t>1.</w:t>
      </w:r>
      <w:r>
        <w:rPr>
          <w:rFonts w:hint="eastAsia" w:ascii="宋体" w:hAnsi="宋体" w:eastAsia="宋体" w:cs="宋体"/>
          <w:b/>
          <w:color w:val="auto"/>
          <w:spacing w:val="6"/>
          <w:sz w:val="28"/>
          <w:szCs w:val="28"/>
          <w:highlight w:val="none"/>
          <w:lang w:val="en-US" w:eastAsia="zh-CN"/>
        </w:rPr>
        <w:t>中小</w:t>
      </w:r>
      <w:r>
        <w:rPr>
          <w:rFonts w:hint="eastAsia" w:ascii="宋体" w:hAnsi="宋体" w:eastAsia="宋体" w:cs="宋体"/>
          <w:b/>
          <w:color w:val="auto"/>
          <w:spacing w:val="6"/>
          <w:sz w:val="28"/>
          <w:szCs w:val="28"/>
          <w:highlight w:val="none"/>
        </w:rPr>
        <w:t>企业声明函</w:t>
      </w:r>
      <w:bookmarkEnd w:id="521"/>
      <w:bookmarkEnd w:id="522"/>
      <w:bookmarkEnd w:id="523"/>
    </w:p>
    <w:p w14:paraId="11F4826E">
      <w:pPr>
        <w:spacing w:before="120" w:beforeLines="50"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rPr>
        <w:t>（单位名称）</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采购活动，</w:t>
      </w:r>
      <w:r>
        <w:rPr>
          <w:rFonts w:hint="eastAsia" w:ascii="宋体" w:hAnsi="宋体" w:eastAsia="宋体" w:cs="宋体"/>
          <w:color w:val="auto"/>
          <w:sz w:val="24"/>
          <w:highlight w:val="none"/>
          <w:lang w:val="en-US" w:eastAsia="zh-CN"/>
        </w:rPr>
        <w:t>工程的施工单位全部为符合政策要求的中小企业。相关企业（含联合体中的中小企业、签订分包意向协议的中小企业）的具体情 况如下</w:t>
      </w:r>
      <w:r>
        <w:rPr>
          <w:rFonts w:hint="eastAsia" w:ascii="宋体" w:hAnsi="宋体" w:eastAsia="宋体" w:cs="宋体"/>
          <w:color w:val="auto"/>
          <w:sz w:val="24"/>
          <w:highlight w:val="none"/>
        </w:rPr>
        <w:t>：</w:t>
      </w:r>
    </w:p>
    <w:p w14:paraId="1209FAED">
      <w:pPr>
        <w:spacing w:before="120" w:beforeLines="50"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（采购文件中明确的所属行业）；承</w:t>
      </w:r>
      <w:r>
        <w:rPr>
          <w:rFonts w:hint="eastAsia" w:ascii="宋体" w:hAnsi="宋体" w:eastAsia="宋体" w:cs="宋体"/>
          <w:color w:val="auto"/>
          <w:sz w:val="24"/>
          <w:highlight w:val="none"/>
          <w:lang w:eastAsia="zh-CN"/>
        </w:rPr>
        <w:t>建</w:t>
      </w:r>
      <w:r>
        <w:rPr>
          <w:rFonts w:hint="eastAsia" w:ascii="宋体" w:hAnsi="宋体" w:eastAsia="宋体" w:cs="宋体"/>
          <w:color w:val="auto"/>
          <w:sz w:val="24"/>
          <w:highlight w:val="none"/>
        </w:rPr>
        <w:t>企业为</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中型企业、</w:t>
      </w:r>
      <w:r>
        <w:rPr>
          <w:rFonts w:hint="eastAsia" w:ascii="宋体" w:hAnsi="宋体" w:eastAsia="宋体" w:cs="宋体"/>
          <w:color w:val="auto"/>
          <w:sz w:val="24"/>
          <w:highlight w:val="none"/>
        </w:rPr>
        <w:t>小型企业、微型企业）；</w:t>
      </w:r>
    </w:p>
    <w:p w14:paraId="298F8EF0">
      <w:pPr>
        <w:spacing w:before="120" w:beforeLines="50"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（采购文件中明确的所属行业）；承</w:t>
      </w:r>
      <w:r>
        <w:rPr>
          <w:rFonts w:hint="eastAsia" w:ascii="宋体" w:hAnsi="宋体" w:eastAsia="宋体" w:cs="宋体"/>
          <w:color w:val="auto"/>
          <w:sz w:val="24"/>
          <w:highlight w:val="none"/>
          <w:lang w:eastAsia="zh-CN"/>
        </w:rPr>
        <w:t>建</w:t>
      </w:r>
      <w:r>
        <w:rPr>
          <w:rFonts w:hint="eastAsia" w:ascii="宋体" w:hAnsi="宋体" w:eastAsia="宋体" w:cs="宋体"/>
          <w:color w:val="auto"/>
          <w:sz w:val="24"/>
          <w:highlight w:val="none"/>
        </w:rPr>
        <w:t>企业为</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中型企业、</w:t>
      </w:r>
      <w:r>
        <w:rPr>
          <w:rFonts w:hint="eastAsia" w:ascii="宋体" w:hAnsi="宋体" w:eastAsia="宋体" w:cs="宋体"/>
          <w:color w:val="auto"/>
          <w:sz w:val="24"/>
          <w:highlight w:val="none"/>
        </w:rPr>
        <w:t>小型企业、微型企业）；</w:t>
      </w:r>
    </w:p>
    <w:p w14:paraId="5A6114D7">
      <w:pPr>
        <w:spacing w:before="120" w:beforeLines="50"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964539B">
      <w:pPr>
        <w:spacing w:before="120" w:beforeLines="50"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以上企业，不属于大企业的分支机构，不存在控股股东为大企业的情形，也不存在与大企业的负责人为同一人的情形。</w:t>
      </w:r>
    </w:p>
    <w:p w14:paraId="69265A87">
      <w:pPr>
        <w:spacing w:before="120" w:beforeLines="50"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本企业对上述声明内容的真实性负责。如有虚假，将依法承担相应责任。</w:t>
      </w:r>
    </w:p>
    <w:p w14:paraId="7C94F062">
      <w:pPr>
        <w:spacing w:before="120" w:beforeLines="50"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企业名称（盖章）：</w:t>
      </w:r>
    </w:p>
    <w:p w14:paraId="2D7D3A97">
      <w:pPr>
        <w:spacing w:before="120" w:beforeLines="50"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w:t>
      </w:r>
    </w:p>
    <w:p w14:paraId="245C1341">
      <w:pPr>
        <w:tabs>
          <w:tab w:val="left" w:pos="5670"/>
        </w:tabs>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p w14:paraId="2BC648D5">
      <w:pPr>
        <w:tabs>
          <w:tab w:val="left" w:pos="5670"/>
        </w:tabs>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从业人员、营业收入、资产总额填报上一年度数据，无上一年度数据的新成立企业可不填报。 </w:t>
      </w:r>
    </w:p>
    <w:p w14:paraId="4D6D8A73">
      <w:pPr>
        <w:spacing w:line="500" w:lineRule="exact"/>
        <w:jc w:val="center"/>
        <w:outlineLvl w:val="9"/>
        <w:rPr>
          <w:rFonts w:hint="eastAsia" w:ascii="宋体" w:hAnsi="宋体" w:eastAsia="宋体" w:cs="宋体"/>
          <w:b/>
          <w:color w:val="auto"/>
          <w:spacing w:val="6"/>
          <w:sz w:val="28"/>
          <w:szCs w:val="28"/>
          <w:highlight w:val="none"/>
        </w:rPr>
        <w:sectPr>
          <w:footerReference r:id="rId15" w:type="default"/>
          <w:pgSz w:w="11905" w:h="16838"/>
          <w:pgMar w:top="1191" w:right="1684" w:bottom="1191" w:left="1684" w:header="850" w:footer="992" w:gutter="0"/>
          <w:pgNumType w:fmt="decimal"/>
          <w:cols w:space="0" w:num="1"/>
          <w:rtlGutter w:val="0"/>
          <w:docGrid w:type="lines" w:linePitch="314" w:charSpace="0"/>
        </w:sectPr>
      </w:pPr>
    </w:p>
    <w:p w14:paraId="30E1EA5D">
      <w:pPr>
        <w:spacing w:line="500" w:lineRule="exact"/>
        <w:jc w:val="center"/>
        <w:outlineLvl w:val="9"/>
        <w:rPr>
          <w:rFonts w:hint="eastAsia" w:ascii="宋体" w:hAnsi="宋体" w:eastAsia="宋体" w:cs="宋体"/>
          <w:b/>
          <w:spacing w:val="6"/>
          <w:sz w:val="28"/>
          <w:szCs w:val="28"/>
          <w:highlight w:val="none"/>
        </w:rPr>
      </w:pPr>
      <w:r>
        <w:rPr>
          <w:rFonts w:hint="eastAsia" w:ascii="宋体" w:hAnsi="宋体" w:eastAsia="宋体" w:cs="宋体"/>
          <w:b/>
          <w:spacing w:val="6"/>
          <w:sz w:val="28"/>
          <w:szCs w:val="28"/>
          <w:highlight w:val="none"/>
        </w:rPr>
        <w:t>2.残疾人福利性单位声明函</w:t>
      </w:r>
      <w:bookmarkEnd w:id="524"/>
    </w:p>
    <w:p w14:paraId="21294E72">
      <w:pPr>
        <w:spacing w:line="500" w:lineRule="exact"/>
        <w:ind w:firstLine="1200" w:firstLineChars="500"/>
        <w:outlineLvl w:val="9"/>
        <w:rPr>
          <w:rFonts w:hint="eastAsia" w:ascii="宋体" w:hAnsi="宋体" w:eastAsia="宋体" w:cs="宋体"/>
          <w:sz w:val="24"/>
          <w:highlight w:val="none"/>
        </w:rPr>
      </w:pPr>
      <w:r>
        <w:rPr>
          <w:rFonts w:hint="eastAsia" w:ascii="宋体" w:hAnsi="宋体" w:eastAsia="宋体" w:cs="宋体"/>
          <w:sz w:val="24"/>
          <w:highlight w:val="none"/>
        </w:rPr>
        <w:t>（注：符合条件的残疾人福利性单位请提供本函，不符合的不提供本函）</w:t>
      </w:r>
    </w:p>
    <w:p w14:paraId="288B0C2C">
      <w:pPr>
        <w:pStyle w:val="10"/>
        <w:outlineLvl w:val="9"/>
        <w:rPr>
          <w:rFonts w:hint="eastAsia" w:ascii="宋体" w:hAnsi="宋体" w:eastAsia="宋体" w:cs="宋体"/>
          <w:highlight w:val="none"/>
        </w:rPr>
      </w:pPr>
    </w:p>
    <w:p w14:paraId="6F9E4002">
      <w:pPr>
        <w:spacing w:line="500" w:lineRule="exact"/>
        <w:ind w:firstLine="504" w:firstLineChars="200"/>
        <w:outlineLvl w:val="9"/>
        <w:rPr>
          <w:rFonts w:hint="eastAsia" w:ascii="宋体" w:hAnsi="宋体" w:eastAsia="宋体" w:cs="宋体"/>
          <w:spacing w:val="6"/>
          <w:sz w:val="24"/>
          <w:highlight w:val="none"/>
        </w:rPr>
      </w:pPr>
      <w:r>
        <w:rPr>
          <w:rFonts w:hint="eastAsia" w:ascii="宋体" w:hAnsi="宋体" w:eastAsia="宋体" w:cs="宋体"/>
          <w:spacing w:val="6"/>
          <w:sz w:val="24"/>
          <w:highlight w:val="none"/>
        </w:rPr>
        <w:t>本单位郑重声明，根据《财政部 民政部 中国残疾人联合会关于促进残疾人就业政府采购政策的通知》（财库</w:t>
      </w:r>
      <w:r>
        <w:rPr>
          <w:rFonts w:hint="eastAsia" w:ascii="宋体" w:hAnsi="宋体" w:eastAsia="宋体" w:cs="宋体"/>
          <w:sz w:val="24"/>
          <w:highlight w:val="none"/>
        </w:rPr>
        <w:t>〔2017〕 141</w:t>
      </w:r>
      <w:r>
        <w:rPr>
          <w:rFonts w:hint="eastAsia" w:ascii="宋体" w:hAnsi="宋体" w:eastAsia="宋体" w:cs="宋体"/>
          <w:spacing w:val="6"/>
          <w:sz w:val="24"/>
          <w:highlight w:val="none"/>
        </w:rPr>
        <w:t>号）的规定，本单位为符合条件的残疾人福利性单位，且本单位参加</w:t>
      </w:r>
      <w:r>
        <w:rPr>
          <w:rFonts w:hint="eastAsia" w:ascii="宋体" w:hAnsi="宋体" w:eastAsia="宋体" w:cs="宋体"/>
          <w:sz w:val="24"/>
          <w:highlight w:val="none"/>
          <w:u w:val="single"/>
        </w:rPr>
        <w:t xml:space="preserve">            </w:t>
      </w:r>
      <w:r>
        <w:rPr>
          <w:rFonts w:hint="eastAsia" w:ascii="宋体" w:hAnsi="宋体" w:eastAsia="宋体" w:cs="宋体"/>
          <w:spacing w:val="6"/>
          <w:sz w:val="24"/>
          <w:highlight w:val="none"/>
        </w:rPr>
        <w:t>单位的</w:t>
      </w:r>
      <w:r>
        <w:rPr>
          <w:rFonts w:hint="eastAsia" w:ascii="宋体" w:hAnsi="宋体" w:eastAsia="宋体" w:cs="宋体"/>
          <w:b/>
          <w:bCs/>
          <w:spacing w:val="6"/>
          <w:sz w:val="24"/>
          <w:highlight w:val="none"/>
          <w:u w:val="single"/>
        </w:rPr>
        <w:t xml:space="preserve">         </w:t>
      </w:r>
      <w:r>
        <w:rPr>
          <w:rFonts w:hint="eastAsia" w:ascii="宋体" w:hAnsi="宋体" w:eastAsia="宋体" w:cs="宋体"/>
          <w:spacing w:val="6"/>
          <w:sz w:val="24"/>
          <w:highlight w:val="none"/>
        </w:rPr>
        <w:t>项目采购活动提供本单位制造的货物（由本单位承担工程/提供服务），或者提供其他残疾人福利性单位制造的货物（不包括使用非残疾人福利性单位注册商标的货物）。</w:t>
      </w:r>
    </w:p>
    <w:p w14:paraId="62DBF312">
      <w:pPr>
        <w:spacing w:line="500" w:lineRule="exact"/>
        <w:ind w:firstLine="504" w:firstLineChars="200"/>
        <w:outlineLvl w:val="9"/>
        <w:rPr>
          <w:rFonts w:hint="eastAsia" w:ascii="宋体" w:hAnsi="宋体" w:eastAsia="宋体" w:cs="宋体"/>
          <w:spacing w:val="6"/>
          <w:sz w:val="24"/>
          <w:highlight w:val="none"/>
        </w:rPr>
      </w:pPr>
      <w:r>
        <w:rPr>
          <w:rFonts w:hint="eastAsia" w:ascii="宋体" w:hAnsi="宋体" w:eastAsia="宋体" w:cs="宋体"/>
          <w:spacing w:val="6"/>
          <w:sz w:val="24"/>
          <w:highlight w:val="none"/>
        </w:rPr>
        <w:t>本单位对上述声明的真实性负责。如有虚假，将依法承担相应责任。</w:t>
      </w:r>
    </w:p>
    <w:p w14:paraId="5EA5D481">
      <w:pPr>
        <w:spacing w:line="500" w:lineRule="exact"/>
        <w:outlineLvl w:val="9"/>
        <w:rPr>
          <w:rFonts w:hint="eastAsia" w:ascii="宋体" w:hAnsi="宋体" w:eastAsia="宋体" w:cs="宋体"/>
          <w:spacing w:val="6"/>
          <w:sz w:val="24"/>
          <w:highlight w:val="none"/>
        </w:rPr>
      </w:pPr>
    </w:p>
    <w:p w14:paraId="742376FC">
      <w:pPr>
        <w:tabs>
          <w:tab w:val="left" w:pos="4860"/>
        </w:tabs>
        <w:spacing w:line="500" w:lineRule="exact"/>
        <w:ind w:right="1560" w:firstLine="504" w:firstLineChars="200"/>
        <w:jc w:val="center"/>
        <w:outlineLvl w:val="9"/>
        <w:rPr>
          <w:rFonts w:hint="eastAsia" w:ascii="宋体" w:hAnsi="宋体" w:eastAsia="宋体" w:cs="宋体"/>
          <w:spacing w:val="6"/>
          <w:sz w:val="24"/>
          <w:highlight w:val="none"/>
        </w:rPr>
      </w:pPr>
      <w:r>
        <w:rPr>
          <w:rFonts w:hint="eastAsia" w:ascii="宋体" w:hAnsi="宋体" w:eastAsia="宋体" w:cs="宋体"/>
          <w:spacing w:val="6"/>
          <w:sz w:val="24"/>
          <w:highlight w:val="none"/>
        </w:rPr>
        <w:t xml:space="preserve">                                  单位名称（盖章）：</w:t>
      </w:r>
    </w:p>
    <w:p w14:paraId="4755211C">
      <w:pPr>
        <w:adjustRightInd w:val="0"/>
        <w:snapToGrid w:val="0"/>
        <w:spacing w:line="500" w:lineRule="exact"/>
        <w:ind w:firstLine="630" w:firstLineChars="250"/>
        <w:outlineLvl w:val="9"/>
        <w:rPr>
          <w:rFonts w:hint="eastAsia" w:ascii="宋体" w:hAnsi="宋体" w:eastAsia="宋体" w:cs="宋体"/>
          <w:szCs w:val="21"/>
          <w:highlight w:val="none"/>
        </w:rPr>
      </w:pPr>
      <w:r>
        <w:rPr>
          <w:rFonts w:hint="eastAsia" w:ascii="宋体" w:hAnsi="宋体" w:eastAsia="宋体" w:cs="宋体"/>
          <w:spacing w:val="6"/>
          <w:sz w:val="24"/>
          <w:highlight w:val="none"/>
        </w:rPr>
        <w:t xml:space="preserve">                                         日  期：</w:t>
      </w:r>
    </w:p>
    <w:p w14:paraId="33F4609F">
      <w:pPr>
        <w:adjustRightInd w:val="0"/>
        <w:snapToGrid w:val="0"/>
        <w:spacing w:line="500" w:lineRule="exact"/>
        <w:outlineLvl w:val="9"/>
        <w:rPr>
          <w:rFonts w:hint="eastAsia" w:ascii="宋体" w:hAnsi="宋体" w:eastAsia="宋体" w:cs="宋体"/>
          <w:szCs w:val="21"/>
          <w:highlight w:val="none"/>
        </w:rPr>
      </w:pPr>
    </w:p>
    <w:p w14:paraId="5CD188AB">
      <w:pPr>
        <w:tabs>
          <w:tab w:val="left" w:pos="5670"/>
        </w:tabs>
        <w:ind w:firstLine="566"/>
        <w:outlineLvl w:val="9"/>
        <w:rPr>
          <w:rFonts w:hint="eastAsia" w:ascii="宋体" w:hAnsi="宋体" w:eastAsia="宋体" w:cs="宋体"/>
          <w:szCs w:val="21"/>
          <w:highlight w:val="none"/>
        </w:rPr>
      </w:pPr>
      <w:r>
        <w:rPr>
          <w:rFonts w:hint="eastAsia" w:ascii="宋体" w:hAnsi="宋体" w:eastAsia="宋体" w:cs="宋体"/>
          <w:b/>
          <w:bCs/>
          <w:szCs w:val="21"/>
          <w:highlight w:val="none"/>
        </w:rPr>
        <w:t>备注：</w:t>
      </w:r>
      <w:r>
        <w:rPr>
          <w:rFonts w:hint="eastAsia" w:ascii="宋体" w:hAnsi="宋体" w:eastAsia="宋体" w:cs="宋体"/>
          <w:szCs w:val="21"/>
          <w:highlight w:val="none"/>
        </w:rPr>
        <w:t>项目不分标段的，第___标段空白处填写“/”。</w:t>
      </w:r>
    </w:p>
    <w:p w14:paraId="730E201C">
      <w:pPr>
        <w:tabs>
          <w:tab w:val="left" w:pos="5670"/>
        </w:tabs>
        <w:ind w:firstLine="566"/>
        <w:outlineLvl w:val="9"/>
        <w:rPr>
          <w:rFonts w:hint="eastAsia" w:ascii="宋体" w:hAnsi="宋体" w:eastAsia="宋体" w:cs="宋体"/>
          <w:szCs w:val="21"/>
          <w:highlight w:val="none"/>
        </w:rPr>
      </w:pPr>
      <w:r>
        <w:rPr>
          <w:rFonts w:hint="eastAsia" w:ascii="宋体" w:hAnsi="宋体" w:eastAsia="宋体" w:cs="宋体"/>
          <w:szCs w:val="21"/>
          <w:highlight w:val="none"/>
        </w:rPr>
        <w:t>根据《财政部 民政部 中国残疾人联合会关于促进残疾人就业政府采购政策的通知》（财库〔2017〕141号）的规定：</w:t>
      </w:r>
    </w:p>
    <w:p w14:paraId="6C700CC5">
      <w:pPr>
        <w:tabs>
          <w:tab w:val="left" w:pos="5670"/>
        </w:tabs>
        <w:ind w:firstLine="420" w:firstLineChars="200"/>
        <w:outlineLvl w:val="9"/>
        <w:rPr>
          <w:rFonts w:hint="eastAsia" w:ascii="宋体" w:hAnsi="宋体" w:eastAsia="宋体" w:cs="宋体"/>
          <w:szCs w:val="21"/>
          <w:highlight w:val="none"/>
        </w:rPr>
      </w:pPr>
      <w:r>
        <w:rPr>
          <w:rFonts w:hint="eastAsia" w:ascii="宋体" w:hAnsi="宋体" w:eastAsia="宋体" w:cs="宋体"/>
          <w:szCs w:val="21"/>
          <w:highlight w:val="none"/>
        </w:rPr>
        <w:t>一、享受政府采购支持政策的残疾人福利性单位应当同时满足以下条件：</w:t>
      </w:r>
    </w:p>
    <w:p w14:paraId="597B65F9">
      <w:pPr>
        <w:tabs>
          <w:tab w:val="left" w:pos="5670"/>
        </w:tabs>
        <w:ind w:firstLine="566"/>
        <w:outlineLvl w:val="9"/>
        <w:rPr>
          <w:rFonts w:hint="eastAsia" w:ascii="宋体" w:hAnsi="宋体" w:eastAsia="宋体" w:cs="宋体"/>
          <w:szCs w:val="21"/>
          <w:highlight w:val="none"/>
        </w:rPr>
      </w:pPr>
      <w:r>
        <w:rPr>
          <w:rFonts w:hint="eastAsia" w:ascii="宋体" w:hAnsi="宋体" w:eastAsia="宋体" w:cs="宋体"/>
          <w:szCs w:val="21"/>
          <w:highlight w:val="none"/>
        </w:rPr>
        <w:t>（一）安置的残疾人占本单位在职职工人数的比例不低于25%（含25%），并且安置的残疾人人数不少于10人（含10人）；</w:t>
      </w:r>
    </w:p>
    <w:p w14:paraId="49340418">
      <w:pPr>
        <w:tabs>
          <w:tab w:val="left" w:pos="5670"/>
        </w:tabs>
        <w:ind w:firstLine="566"/>
        <w:outlineLvl w:val="9"/>
        <w:rPr>
          <w:rFonts w:hint="eastAsia" w:ascii="宋体" w:hAnsi="宋体" w:eastAsia="宋体" w:cs="宋体"/>
          <w:szCs w:val="21"/>
          <w:highlight w:val="none"/>
        </w:rPr>
      </w:pPr>
      <w:r>
        <w:rPr>
          <w:rFonts w:hint="eastAsia" w:ascii="宋体" w:hAnsi="宋体" w:eastAsia="宋体" w:cs="宋体"/>
          <w:szCs w:val="21"/>
          <w:highlight w:val="none"/>
        </w:rPr>
        <w:t>（二）依法与安置的每位残疾人签订了一年以上（含一年）的劳动合同或服务协议；</w:t>
      </w:r>
    </w:p>
    <w:p w14:paraId="5A909DE0">
      <w:pPr>
        <w:tabs>
          <w:tab w:val="left" w:pos="5670"/>
        </w:tabs>
        <w:ind w:firstLine="566"/>
        <w:outlineLvl w:val="9"/>
        <w:rPr>
          <w:rFonts w:hint="eastAsia" w:ascii="宋体" w:hAnsi="宋体" w:eastAsia="宋体" w:cs="宋体"/>
          <w:szCs w:val="21"/>
          <w:highlight w:val="none"/>
        </w:rPr>
      </w:pPr>
      <w:r>
        <w:rPr>
          <w:rFonts w:hint="eastAsia" w:ascii="宋体" w:hAnsi="宋体" w:eastAsia="宋体" w:cs="宋体"/>
          <w:szCs w:val="21"/>
          <w:highlight w:val="none"/>
        </w:rPr>
        <w:t>（三）为安置的每位残疾人按月足额缴纳了基本养老保险、基本医疗保险、失业保险、工伤保险和生育保险等社会保险费；</w:t>
      </w:r>
    </w:p>
    <w:p w14:paraId="76E4DB17">
      <w:pPr>
        <w:tabs>
          <w:tab w:val="left" w:pos="5670"/>
        </w:tabs>
        <w:ind w:firstLine="566"/>
        <w:outlineLvl w:val="9"/>
        <w:rPr>
          <w:rFonts w:hint="eastAsia" w:ascii="宋体" w:hAnsi="宋体" w:eastAsia="宋体" w:cs="宋体"/>
          <w:szCs w:val="21"/>
          <w:highlight w:val="none"/>
        </w:rPr>
      </w:pPr>
      <w:r>
        <w:rPr>
          <w:rFonts w:hint="eastAsia" w:ascii="宋体" w:hAnsi="宋体" w:eastAsia="宋体" w:cs="宋体"/>
          <w:szCs w:val="21"/>
          <w:highlight w:val="none"/>
        </w:rPr>
        <w:t>（四）通过银行等金融机构向安置的每位残疾人，按月支付了不低于单位所在区县适用的经省级人民政府批准的月最低工资标准的工资；</w:t>
      </w:r>
    </w:p>
    <w:p w14:paraId="1F661362">
      <w:pPr>
        <w:tabs>
          <w:tab w:val="left" w:pos="5670"/>
        </w:tabs>
        <w:ind w:firstLine="566"/>
        <w:outlineLvl w:val="9"/>
        <w:rPr>
          <w:rFonts w:hint="eastAsia" w:ascii="宋体" w:hAnsi="宋体" w:eastAsia="宋体" w:cs="宋体"/>
          <w:szCs w:val="21"/>
          <w:highlight w:val="none"/>
        </w:rPr>
      </w:pPr>
      <w:r>
        <w:rPr>
          <w:rFonts w:hint="eastAsia" w:ascii="宋体" w:hAnsi="宋体" w:eastAsia="宋体" w:cs="宋体"/>
          <w:szCs w:val="21"/>
          <w:highlight w:val="none"/>
        </w:rPr>
        <w:t>（五）提供本单位承担的服务（以下简称产品），或者提供其他残疾人福利性单位提供的服。</w:t>
      </w:r>
    </w:p>
    <w:p w14:paraId="0E789A6C">
      <w:pPr>
        <w:tabs>
          <w:tab w:val="left" w:pos="5670"/>
        </w:tabs>
        <w:ind w:firstLine="566"/>
        <w:outlineLvl w:val="9"/>
        <w:rPr>
          <w:rFonts w:hint="eastAsia" w:ascii="宋体" w:hAnsi="宋体" w:eastAsia="宋体" w:cs="宋体"/>
          <w:szCs w:val="21"/>
          <w:highlight w:val="none"/>
        </w:rPr>
      </w:pPr>
      <w:r>
        <w:rPr>
          <w:rFonts w:hint="eastAsia" w:ascii="宋体" w:hAnsi="宋体" w:eastAsia="宋体" w:cs="宋体"/>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DD9EB08">
      <w:pPr>
        <w:tabs>
          <w:tab w:val="left" w:pos="5670"/>
        </w:tabs>
        <w:ind w:firstLine="420" w:firstLineChars="200"/>
        <w:outlineLvl w:val="9"/>
        <w:rPr>
          <w:rFonts w:hint="eastAsia" w:ascii="宋体" w:hAnsi="宋体" w:eastAsia="宋体" w:cs="宋体"/>
          <w:szCs w:val="21"/>
          <w:highlight w:val="none"/>
        </w:rPr>
      </w:pPr>
      <w:r>
        <w:rPr>
          <w:rFonts w:hint="eastAsia" w:ascii="宋体" w:hAnsi="宋体" w:eastAsia="宋体" w:cs="宋体"/>
          <w:szCs w:val="21"/>
          <w:highlight w:val="none"/>
        </w:rPr>
        <w:t>二、中标、成交供应商为残疾人福利性单位的，采购人或者其委托的采购代理机构应当随中标、成交结果同时公告其《残疾人福利性单位声明函》，接受社会监督。</w:t>
      </w:r>
    </w:p>
    <w:p w14:paraId="13F3C466">
      <w:pPr>
        <w:tabs>
          <w:tab w:val="left" w:pos="5670"/>
        </w:tabs>
        <w:jc w:val="center"/>
        <w:outlineLvl w:val="9"/>
        <w:rPr>
          <w:rFonts w:hint="eastAsia" w:ascii="宋体" w:hAnsi="宋体" w:eastAsia="宋体" w:cs="宋体"/>
          <w:b/>
          <w:spacing w:val="6"/>
          <w:sz w:val="28"/>
          <w:szCs w:val="28"/>
          <w:highlight w:val="none"/>
        </w:rPr>
      </w:pPr>
      <w:r>
        <w:rPr>
          <w:rFonts w:hint="eastAsia" w:ascii="宋体" w:hAnsi="宋体" w:eastAsia="宋体" w:cs="宋体"/>
          <w:b/>
          <w:bCs/>
          <w:sz w:val="36"/>
          <w:szCs w:val="36"/>
          <w:highlight w:val="none"/>
        </w:rPr>
        <w:br w:type="page"/>
      </w:r>
      <w:bookmarkStart w:id="525" w:name="_Toc23398"/>
      <w:r>
        <w:rPr>
          <w:rFonts w:hint="eastAsia" w:ascii="宋体" w:hAnsi="宋体" w:eastAsia="宋体" w:cs="宋体"/>
          <w:b/>
          <w:bCs/>
          <w:sz w:val="28"/>
          <w:szCs w:val="28"/>
          <w:highlight w:val="none"/>
        </w:rPr>
        <w:t>3.</w:t>
      </w:r>
      <w:r>
        <w:rPr>
          <w:rFonts w:hint="eastAsia" w:ascii="宋体" w:hAnsi="宋体" w:eastAsia="宋体" w:cs="宋体"/>
          <w:b/>
          <w:spacing w:val="6"/>
          <w:sz w:val="28"/>
          <w:szCs w:val="28"/>
          <w:highlight w:val="none"/>
        </w:rPr>
        <w:t>监狱企业证明函</w:t>
      </w:r>
      <w:bookmarkEnd w:id="525"/>
    </w:p>
    <w:p w14:paraId="206AE65E">
      <w:pPr>
        <w:jc w:val="center"/>
        <w:outlineLvl w:val="9"/>
        <w:rPr>
          <w:rFonts w:hint="eastAsia" w:ascii="宋体" w:hAnsi="宋体" w:eastAsia="宋体" w:cs="宋体"/>
          <w:sz w:val="24"/>
          <w:highlight w:val="none"/>
        </w:rPr>
      </w:pPr>
      <w:r>
        <w:rPr>
          <w:rFonts w:hint="eastAsia" w:ascii="宋体" w:hAnsi="宋体" w:eastAsia="宋体" w:cs="宋体"/>
          <w:sz w:val="24"/>
          <w:highlight w:val="none"/>
        </w:rPr>
        <w:t>（注：符合条件的监狱企业请提供本函，不符合的不提供本函）</w:t>
      </w:r>
    </w:p>
    <w:p w14:paraId="444F8A7F">
      <w:pPr>
        <w:outlineLvl w:val="9"/>
        <w:rPr>
          <w:rFonts w:hint="eastAsia" w:ascii="宋体" w:hAnsi="宋体" w:eastAsia="宋体" w:cs="宋体"/>
          <w:highlight w:val="none"/>
        </w:rPr>
      </w:pPr>
    </w:p>
    <w:p w14:paraId="3F2EA9E2">
      <w:pPr>
        <w:spacing w:line="500" w:lineRule="exac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监狱企业参加政府采购活动，要求享受相关优惠政策的，应当提供由省级以上监狱管理局、戒毒管理局（含新疆生产建设兵团）出具的属于监狱企业的证明文件。</w:t>
      </w:r>
    </w:p>
    <w:p w14:paraId="2E72A614">
      <w:pPr>
        <w:spacing w:line="500" w:lineRule="exact"/>
        <w:ind w:firstLine="480" w:firstLineChars="200"/>
        <w:outlineLvl w:val="9"/>
        <w:rPr>
          <w:rFonts w:hint="eastAsia" w:ascii="宋体" w:hAnsi="宋体" w:eastAsia="宋体" w:cs="宋体"/>
          <w:sz w:val="24"/>
          <w:highlight w:val="none"/>
        </w:rPr>
      </w:pPr>
      <w:r>
        <w:rPr>
          <w:rFonts w:hint="eastAsia" w:ascii="宋体" w:hAnsi="宋体" w:eastAsia="宋体" w:cs="宋体"/>
          <w:sz w:val="24"/>
          <w:highlight w:val="none"/>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904C133">
      <w:pPr>
        <w:pStyle w:val="21"/>
        <w:ind w:firstLine="183"/>
        <w:outlineLvl w:val="9"/>
        <w:rPr>
          <w:rFonts w:hint="eastAsia" w:ascii="宋体" w:hAnsi="宋体" w:eastAsia="宋体" w:cs="宋体"/>
          <w:highlight w:val="none"/>
        </w:rPr>
      </w:pPr>
    </w:p>
    <w:p w14:paraId="48BF2022">
      <w:pPr>
        <w:outlineLvl w:val="9"/>
        <w:rPr>
          <w:rFonts w:hint="eastAsia" w:ascii="宋体" w:hAnsi="宋体" w:eastAsia="宋体" w:cs="宋体"/>
          <w:highlight w:val="none"/>
        </w:rPr>
      </w:pPr>
    </w:p>
    <w:p w14:paraId="252A6BB4">
      <w:pPr>
        <w:outlineLvl w:val="9"/>
        <w:rPr>
          <w:rFonts w:hint="eastAsia" w:ascii="宋体" w:hAnsi="宋体" w:eastAsia="宋体" w:cs="宋体"/>
          <w:highlight w:val="none"/>
        </w:rPr>
      </w:pPr>
    </w:p>
    <w:p w14:paraId="590512F5">
      <w:pPr>
        <w:outlineLvl w:val="9"/>
        <w:rPr>
          <w:rFonts w:hint="eastAsia" w:ascii="宋体" w:hAnsi="宋体" w:eastAsia="宋体" w:cs="宋体"/>
          <w:highlight w:val="none"/>
        </w:rPr>
      </w:pPr>
    </w:p>
    <w:p w14:paraId="3C85049A">
      <w:pPr>
        <w:outlineLvl w:val="9"/>
        <w:rPr>
          <w:rFonts w:hint="eastAsia" w:ascii="宋体" w:hAnsi="宋体" w:eastAsia="宋体" w:cs="宋体"/>
          <w:highlight w:val="none"/>
        </w:rPr>
      </w:pPr>
    </w:p>
    <w:p w14:paraId="701F1A22">
      <w:pPr>
        <w:outlineLvl w:val="9"/>
        <w:rPr>
          <w:rFonts w:hint="eastAsia" w:ascii="宋体" w:hAnsi="宋体" w:eastAsia="宋体" w:cs="宋体"/>
          <w:highlight w:val="none"/>
        </w:rPr>
      </w:pPr>
    </w:p>
    <w:p w14:paraId="78127C7A">
      <w:pPr>
        <w:outlineLvl w:val="9"/>
        <w:rPr>
          <w:rFonts w:hint="eastAsia" w:ascii="宋体" w:hAnsi="宋体" w:eastAsia="宋体" w:cs="宋体"/>
          <w:highlight w:val="none"/>
        </w:rPr>
      </w:pPr>
    </w:p>
    <w:p w14:paraId="3F17C12D">
      <w:pPr>
        <w:widowControl/>
        <w:jc w:val="left"/>
        <w:outlineLvl w:val="9"/>
        <w:rPr>
          <w:rFonts w:hint="eastAsia" w:ascii="宋体" w:hAnsi="宋体" w:eastAsia="宋体" w:cs="宋体"/>
          <w:kern w:val="0"/>
          <w:sz w:val="24"/>
          <w:highlight w:val="none"/>
          <w:u w:val="single"/>
        </w:rPr>
      </w:pPr>
      <w:r>
        <w:rPr>
          <w:rFonts w:hint="eastAsia" w:ascii="宋体" w:hAnsi="宋体" w:eastAsia="宋体" w:cs="宋体"/>
          <w:highlight w:val="none"/>
        </w:rPr>
        <w:tab/>
      </w:r>
      <w:r>
        <w:rPr>
          <w:rFonts w:hint="eastAsia" w:ascii="宋体" w:hAnsi="宋体" w:eastAsia="宋体" w:cs="宋体"/>
          <w:highlight w:val="none"/>
        </w:rPr>
        <w:t xml:space="preserve"> </w:t>
      </w:r>
      <w:r>
        <w:rPr>
          <w:rFonts w:hint="eastAsia" w:ascii="宋体" w:hAnsi="宋体" w:eastAsia="宋体" w:cs="宋体"/>
          <w:kern w:val="0"/>
          <w:sz w:val="24"/>
          <w:highlight w:val="none"/>
        </w:rPr>
        <w:t>供应商（盖章）：</w:t>
      </w:r>
      <w:r>
        <w:rPr>
          <w:rFonts w:hint="eastAsia" w:ascii="宋体" w:hAnsi="宋体" w:eastAsia="宋体" w:cs="宋体"/>
          <w:kern w:val="0"/>
          <w:sz w:val="24"/>
          <w:highlight w:val="none"/>
          <w:u w:val="single"/>
        </w:rPr>
        <w:t xml:space="preserve">                 </w:t>
      </w:r>
    </w:p>
    <w:p w14:paraId="55EDA941">
      <w:pPr>
        <w:widowControl/>
        <w:ind w:firstLine="482"/>
        <w:jc w:val="left"/>
        <w:outlineLvl w:val="9"/>
        <w:rPr>
          <w:rFonts w:hint="eastAsia" w:ascii="宋体" w:hAnsi="宋体" w:eastAsia="宋体" w:cs="宋体"/>
          <w:kern w:val="0"/>
          <w:sz w:val="24"/>
          <w:highlight w:val="none"/>
        </w:rPr>
      </w:pPr>
    </w:p>
    <w:p w14:paraId="181214AD">
      <w:pPr>
        <w:widowControl/>
        <w:ind w:firstLine="480" w:firstLineChars="200"/>
        <w:jc w:val="left"/>
        <w:outlineLvl w:val="9"/>
        <w:rPr>
          <w:rFonts w:hint="eastAsia" w:ascii="宋体" w:hAnsi="宋体" w:eastAsia="宋体" w:cs="宋体"/>
          <w:kern w:val="0"/>
          <w:sz w:val="24"/>
          <w:highlight w:val="none"/>
          <w:u w:val="single"/>
        </w:rPr>
      </w:pPr>
      <w:r>
        <w:rPr>
          <w:rFonts w:hint="eastAsia" w:ascii="宋体" w:hAnsi="宋体" w:eastAsia="宋体" w:cs="宋体"/>
          <w:kern w:val="0"/>
          <w:sz w:val="24"/>
          <w:highlight w:val="none"/>
        </w:rPr>
        <w:t>承诺人（签字）：</w:t>
      </w:r>
      <w:r>
        <w:rPr>
          <w:rFonts w:hint="eastAsia" w:ascii="宋体" w:hAnsi="宋体" w:eastAsia="宋体" w:cs="宋体"/>
          <w:kern w:val="0"/>
          <w:sz w:val="24"/>
          <w:highlight w:val="none"/>
          <w:u w:val="single"/>
        </w:rPr>
        <w:t xml:space="preserve">                 </w:t>
      </w:r>
    </w:p>
    <w:p w14:paraId="2DFB4596">
      <w:pPr>
        <w:widowControl/>
        <w:ind w:firstLine="482"/>
        <w:jc w:val="left"/>
        <w:outlineLvl w:val="9"/>
        <w:rPr>
          <w:rFonts w:hint="eastAsia" w:ascii="宋体" w:hAnsi="宋体" w:eastAsia="宋体" w:cs="宋体"/>
          <w:kern w:val="0"/>
          <w:sz w:val="24"/>
          <w:highlight w:val="none"/>
          <w:u w:val="single"/>
        </w:rPr>
      </w:pPr>
    </w:p>
    <w:p w14:paraId="6A5484D2">
      <w:pPr>
        <w:widowControl/>
        <w:ind w:firstLine="480" w:firstLineChars="200"/>
        <w:jc w:val="left"/>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承诺时间：</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年</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月</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日</w:t>
      </w:r>
    </w:p>
    <w:p w14:paraId="7B28F16C">
      <w:pPr>
        <w:pStyle w:val="14"/>
        <w:outlineLvl w:val="9"/>
        <w:rPr>
          <w:rFonts w:hint="eastAsia" w:ascii="宋体" w:hAnsi="宋体" w:eastAsia="宋体" w:cs="宋体"/>
          <w:kern w:val="0"/>
          <w:sz w:val="24"/>
          <w:highlight w:val="none"/>
        </w:rPr>
      </w:pPr>
    </w:p>
    <w:p w14:paraId="7B3B863D">
      <w:pPr>
        <w:kinsoku w:val="0"/>
        <w:spacing w:line="360" w:lineRule="auto"/>
        <w:ind w:firstLine="1205" w:firstLineChars="500"/>
        <w:outlineLvl w:val="9"/>
        <w:rPr>
          <w:rFonts w:hint="eastAsia" w:ascii="宋体" w:hAnsi="宋体" w:eastAsia="宋体" w:cs="宋体"/>
          <w:b/>
          <w:bCs/>
          <w:sz w:val="24"/>
          <w:szCs w:val="24"/>
          <w:highlight w:val="none"/>
        </w:rPr>
      </w:pPr>
    </w:p>
    <w:p w14:paraId="043AB4AD">
      <w:pPr>
        <w:spacing w:line="240" w:lineRule="auto"/>
        <w:jc w:val="center"/>
        <w:outlineLvl w:val="9"/>
        <w:rPr>
          <w:rFonts w:hint="eastAsia" w:ascii="宋体" w:hAnsi="宋体" w:eastAsia="宋体" w:cs="宋体"/>
          <w:sz w:val="36"/>
          <w:szCs w:val="16"/>
          <w:highlight w:val="none"/>
        </w:rPr>
      </w:pPr>
    </w:p>
    <w:p w14:paraId="7164FCD8">
      <w:pPr>
        <w:outlineLvl w:val="9"/>
        <w:rPr>
          <w:rFonts w:hint="eastAsia" w:ascii="宋体" w:hAnsi="宋体" w:eastAsia="宋体" w:cs="宋体"/>
          <w:sz w:val="36"/>
          <w:szCs w:val="16"/>
          <w:highlight w:val="none"/>
        </w:rPr>
      </w:pPr>
    </w:p>
    <w:p w14:paraId="642736C0">
      <w:pPr>
        <w:pStyle w:val="10"/>
        <w:outlineLvl w:val="9"/>
        <w:rPr>
          <w:rFonts w:hint="eastAsia" w:ascii="宋体" w:hAnsi="宋体" w:eastAsia="宋体" w:cs="宋体"/>
          <w:sz w:val="36"/>
          <w:szCs w:val="16"/>
          <w:highlight w:val="none"/>
        </w:rPr>
      </w:pPr>
    </w:p>
    <w:bookmarkEnd w:id="516"/>
    <w:bookmarkEnd w:id="517"/>
    <w:bookmarkEnd w:id="518"/>
    <w:bookmarkEnd w:id="519"/>
    <w:bookmarkEnd w:id="520"/>
    <w:p w14:paraId="39410723">
      <w:pPr>
        <w:pStyle w:val="10"/>
        <w:outlineLvl w:val="9"/>
        <w:rPr>
          <w:rFonts w:hint="eastAsia" w:ascii="宋体" w:hAnsi="宋体" w:eastAsia="宋体" w:cs="宋体"/>
          <w:sz w:val="36"/>
          <w:szCs w:val="36"/>
          <w:highlight w:val="none"/>
        </w:rPr>
      </w:pPr>
      <w:bookmarkStart w:id="526" w:name="_Toc3658"/>
      <w:bookmarkStart w:id="527" w:name="_Toc8066"/>
      <w:bookmarkStart w:id="528" w:name="_Toc2007"/>
    </w:p>
    <w:p w14:paraId="0308E9E6">
      <w:pPr>
        <w:outlineLvl w:val="9"/>
        <w:rPr>
          <w:rFonts w:hint="eastAsia" w:ascii="宋体" w:hAnsi="宋体" w:eastAsia="宋体" w:cs="宋体"/>
          <w:sz w:val="36"/>
          <w:szCs w:val="36"/>
          <w:highlight w:val="none"/>
        </w:rPr>
      </w:pPr>
    </w:p>
    <w:p w14:paraId="3DA90622">
      <w:pPr>
        <w:pStyle w:val="10"/>
        <w:outlineLvl w:val="9"/>
        <w:rPr>
          <w:rFonts w:hint="eastAsia" w:ascii="宋体" w:hAnsi="宋体" w:eastAsia="宋体" w:cs="宋体"/>
          <w:sz w:val="36"/>
          <w:szCs w:val="36"/>
          <w:highlight w:val="none"/>
        </w:rPr>
      </w:pPr>
    </w:p>
    <w:p w14:paraId="06E8F86B">
      <w:pPr>
        <w:rPr>
          <w:rFonts w:hint="eastAsia" w:ascii="宋体" w:hAnsi="宋体" w:eastAsia="宋体" w:cs="宋体"/>
          <w:b/>
          <w:bCs/>
          <w:sz w:val="32"/>
          <w:szCs w:val="28"/>
          <w:highlight w:val="none"/>
          <w:lang w:val="en-US" w:eastAsia="zh-CN"/>
        </w:rPr>
      </w:pPr>
      <w:bookmarkStart w:id="529" w:name="_Toc30245"/>
      <w:bookmarkStart w:id="530" w:name="_Toc23524"/>
      <w:bookmarkStart w:id="531" w:name="_Toc10444"/>
      <w:bookmarkStart w:id="532" w:name="_Toc13397"/>
      <w:bookmarkStart w:id="533" w:name="_Toc25531"/>
      <w:bookmarkStart w:id="534" w:name="_Toc1810"/>
      <w:bookmarkStart w:id="535" w:name="_Toc11256"/>
      <w:bookmarkStart w:id="536" w:name="_Toc26945"/>
      <w:bookmarkStart w:id="537" w:name="_Toc7372"/>
      <w:bookmarkStart w:id="538" w:name="_Toc3826"/>
      <w:r>
        <w:rPr>
          <w:rFonts w:hint="eastAsia" w:ascii="宋体" w:hAnsi="宋体" w:eastAsia="宋体" w:cs="宋体"/>
          <w:b/>
          <w:bCs/>
          <w:sz w:val="32"/>
          <w:szCs w:val="28"/>
          <w:highlight w:val="none"/>
          <w:lang w:val="en-US" w:eastAsia="zh-CN"/>
        </w:rPr>
        <w:br w:type="page"/>
      </w:r>
    </w:p>
    <w:p w14:paraId="411A4032">
      <w:pPr>
        <w:jc w:val="center"/>
        <w:rPr>
          <w:rFonts w:hint="eastAsia" w:ascii="宋体" w:hAnsi="宋体" w:cs="宋体"/>
          <w:b/>
          <w:bCs/>
          <w:sz w:val="32"/>
          <w:szCs w:val="28"/>
          <w:highlight w:val="none"/>
          <w:lang w:val="en-US" w:eastAsia="zh-CN"/>
        </w:rPr>
      </w:pPr>
      <w:r>
        <w:rPr>
          <w:rFonts w:hint="eastAsia" w:ascii="宋体" w:hAnsi="宋体" w:cs="宋体"/>
          <w:b/>
          <w:bCs/>
          <w:sz w:val="32"/>
          <w:szCs w:val="28"/>
          <w:highlight w:val="none"/>
          <w:lang w:val="en-US" w:eastAsia="zh-CN"/>
        </w:rPr>
        <w:t>十、其他</w:t>
      </w:r>
    </w:p>
    <w:p w14:paraId="08BD9DC5">
      <w:pPr>
        <w:rPr>
          <w:rFonts w:hint="eastAsia" w:ascii="宋体" w:hAnsi="宋体" w:cs="宋体"/>
          <w:b/>
          <w:bCs/>
          <w:sz w:val="32"/>
          <w:szCs w:val="28"/>
          <w:highlight w:val="none"/>
          <w:lang w:val="en-US" w:eastAsia="zh-CN"/>
        </w:rPr>
      </w:pPr>
      <w:r>
        <w:rPr>
          <w:rFonts w:hint="eastAsia" w:ascii="宋体" w:hAnsi="宋体" w:cs="宋体"/>
          <w:b/>
          <w:bCs/>
          <w:sz w:val="32"/>
          <w:szCs w:val="28"/>
          <w:highlight w:val="none"/>
          <w:lang w:val="en-US" w:eastAsia="zh-CN"/>
        </w:rPr>
        <w:br w:type="page"/>
      </w:r>
    </w:p>
    <w:p w14:paraId="35B2DB94">
      <w:pPr>
        <w:pStyle w:val="2"/>
        <w:bidi w:val="0"/>
        <w:rPr>
          <w:rFonts w:hint="eastAsia"/>
          <w:sz w:val="32"/>
          <w:szCs w:val="32"/>
        </w:rPr>
      </w:pPr>
      <w:r>
        <w:rPr>
          <w:rFonts w:hint="eastAsia"/>
          <w:sz w:val="32"/>
          <w:szCs w:val="32"/>
          <w:lang w:val="en-US" w:eastAsia="zh-CN"/>
        </w:rPr>
        <w:t xml:space="preserve">第八章  </w:t>
      </w:r>
      <w:bookmarkEnd w:id="529"/>
      <w:bookmarkEnd w:id="530"/>
      <w:bookmarkEnd w:id="531"/>
      <w:bookmarkEnd w:id="532"/>
      <w:bookmarkEnd w:id="533"/>
      <w:bookmarkEnd w:id="534"/>
      <w:bookmarkEnd w:id="535"/>
      <w:bookmarkEnd w:id="536"/>
      <w:bookmarkEnd w:id="537"/>
      <w:bookmarkStart w:id="539" w:name="_Toc27221"/>
      <w:bookmarkStart w:id="540" w:name="_Toc4420"/>
      <w:r>
        <w:rPr>
          <w:rFonts w:hint="eastAsia"/>
          <w:sz w:val="32"/>
          <w:szCs w:val="32"/>
        </w:rPr>
        <w:t>关于信用承诺网上公示的通知及操作指南</w:t>
      </w:r>
      <w:bookmarkEnd w:id="538"/>
      <w:bookmarkEnd w:id="539"/>
      <w:bookmarkEnd w:id="540"/>
    </w:p>
    <w:p w14:paraId="2F103C37">
      <w:pPr>
        <w:bidi w:val="0"/>
        <w:outlineLvl w:val="9"/>
        <w:rPr>
          <w:rFonts w:hint="eastAsia" w:ascii="宋体" w:hAnsi="宋体" w:eastAsia="宋体" w:cs="宋体"/>
          <w:sz w:val="36"/>
          <w:szCs w:val="36"/>
          <w:highlight w:val="none"/>
        </w:rPr>
      </w:pPr>
    </w:p>
    <w:p w14:paraId="266ED5CF">
      <w:pPr>
        <w:pStyle w:val="7"/>
        <w:spacing w:line="480" w:lineRule="auto"/>
        <w:ind w:firstLine="0"/>
        <w:jc w:val="center"/>
        <w:outlineLvl w:val="9"/>
        <w:rPr>
          <w:rFonts w:hint="eastAsia" w:ascii="宋体" w:hAnsi="宋体" w:eastAsia="宋体" w:cs="宋体"/>
          <w:highlight w:val="none"/>
        </w:rPr>
        <w:sectPr>
          <w:footerReference r:id="rId16" w:type="default"/>
          <w:pgSz w:w="11905" w:h="16838"/>
          <w:pgMar w:top="1191" w:right="1684" w:bottom="1191" w:left="1684" w:header="850" w:footer="992" w:gutter="0"/>
          <w:pgNumType w:fmt="decimal"/>
          <w:cols w:space="0" w:num="1"/>
          <w:rtlGutter w:val="0"/>
          <w:docGrid w:type="lines" w:linePitch="314" w:charSpace="0"/>
        </w:sectPr>
      </w:pPr>
      <w:r>
        <w:rPr>
          <w:rFonts w:hint="eastAsia" w:ascii="宋体" w:hAnsi="宋体" w:eastAsia="宋体" w:cs="宋体"/>
          <w:highlight w:val="none"/>
        </w:rPr>
        <w:drawing>
          <wp:inline distT="0" distB="0" distL="114300" distR="114300">
            <wp:extent cx="5298440" cy="7381240"/>
            <wp:effectExtent l="0" t="0" r="16510" b="10160"/>
            <wp:docPr id="27" name="图片 26" descr="C:/Users/Administrator/AppData/Local/Temp/picturecompress_20211201175357/output_26.pn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Administrator/AppData/Local/Temp/picturecompress_20211201175357/output_26.pngoutput_26"/>
                    <pic:cNvPicPr>
                      <a:picLocks noChangeAspect="1"/>
                    </pic:cNvPicPr>
                  </pic:nvPicPr>
                  <pic:blipFill>
                    <a:blip r:embed="rId21"/>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807075" cy="7776210"/>
            <wp:effectExtent l="0" t="0" r="3175" b="15240"/>
            <wp:docPr id="26" name="图片 27" descr="C:/Users/Administrator/AppData/Local/Temp/picturecompress_20211201175357/output_27.pn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C:/Users/Administrator/AppData/Local/Temp/picturecompress_20211201175357/output_27.pngoutput_27"/>
                    <pic:cNvPicPr>
                      <a:picLocks noChangeAspect="1"/>
                    </pic:cNvPicPr>
                  </pic:nvPicPr>
                  <pic:blipFill>
                    <a:blip r:embed="rId22"/>
                    <a:stretch>
                      <a:fillRect/>
                    </a:stretch>
                  </pic:blipFill>
                  <pic:spPr>
                    <a:xfrm>
                      <a:off x="0" y="0"/>
                      <a:ext cx="5807075" cy="7776210"/>
                    </a:xfrm>
                    <a:prstGeom prst="rect">
                      <a:avLst/>
                    </a:prstGeom>
                    <a:noFill/>
                    <a:ln>
                      <a:noFill/>
                    </a:ln>
                  </pic:spPr>
                </pic:pic>
              </a:graphicData>
            </a:graphic>
          </wp:inline>
        </w:drawing>
      </w:r>
    </w:p>
    <w:p w14:paraId="4A2B83DD">
      <w:pPr>
        <w:jc w:val="both"/>
        <w:outlineLvl w:val="9"/>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4189095" cy="5887085"/>
            <wp:effectExtent l="0" t="0" r="18415" b="1905"/>
            <wp:docPr id="47" name="图片 28" descr="C:/Users/Administrator/AppData/Local/Temp/picturecompress_20211201175357/output_28.pn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descr="C:/Users/Administrator/AppData/Local/Temp/picturecompress_20211201175357/output_28.pngoutput_28"/>
                    <pic:cNvPicPr>
                      <a:picLocks noChangeAspect="1"/>
                    </pic:cNvPicPr>
                  </pic:nvPicPr>
                  <pic:blipFill>
                    <a:blip r:embed="rId23"/>
                    <a:stretch>
                      <a:fillRect/>
                    </a:stretch>
                  </pic:blipFill>
                  <pic:spPr>
                    <a:xfrm rot="5400000">
                      <a:off x="0" y="0"/>
                      <a:ext cx="4189095" cy="588708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4250055" cy="5881370"/>
            <wp:effectExtent l="0" t="0" r="5080" b="17145"/>
            <wp:docPr id="46" name="图片 29" descr="C:/Users/Administrator/AppData/Local/Temp/picturecompress_20211201175357/output_29.pn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descr="C:/Users/Administrator/AppData/Local/Temp/picturecompress_20211201175357/output_29.pngoutput_29"/>
                    <pic:cNvPicPr>
                      <a:picLocks noChangeAspect="1"/>
                    </pic:cNvPicPr>
                  </pic:nvPicPr>
                  <pic:blipFill>
                    <a:blip r:embed="rId24"/>
                    <a:stretch>
                      <a:fillRect/>
                    </a:stretch>
                  </pic:blipFill>
                  <pic:spPr>
                    <a:xfrm rot="5400000">
                      <a:off x="0" y="0"/>
                      <a:ext cx="4250055" cy="588137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4241165" cy="5920105"/>
            <wp:effectExtent l="0" t="0" r="4445" b="6985"/>
            <wp:docPr id="45" name="图片 30" descr="C:/Users/Administrator/AppData/Local/Temp/picturecompress_20211201175357/output_30.pn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C:/Users/Administrator/AppData/Local/Temp/picturecompress_20211201175357/output_30.pngoutput_30"/>
                    <pic:cNvPicPr>
                      <a:picLocks noChangeAspect="1"/>
                    </pic:cNvPicPr>
                  </pic:nvPicPr>
                  <pic:blipFill>
                    <a:blip r:embed="rId25"/>
                    <a:stretch>
                      <a:fillRect/>
                    </a:stretch>
                  </pic:blipFill>
                  <pic:spPr>
                    <a:xfrm rot="5400000">
                      <a:off x="0" y="0"/>
                      <a:ext cx="4241165" cy="592010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4332605" cy="5906135"/>
            <wp:effectExtent l="0" t="0" r="18415" b="10795"/>
            <wp:docPr id="44" name="图片 31" descr="C:/Users/Administrator/AppData/Local/Temp/picturecompress_20211201175519/output_31.pn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C:/Users/Administrator/AppData/Local/Temp/picturecompress_20211201175519/output_31.pngoutput_31"/>
                    <pic:cNvPicPr>
                      <a:picLocks noChangeAspect="1"/>
                    </pic:cNvPicPr>
                  </pic:nvPicPr>
                  <pic:blipFill>
                    <a:blip r:embed="rId26"/>
                    <a:stretch>
                      <a:fillRect/>
                    </a:stretch>
                  </pic:blipFill>
                  <pic:spPr>
                    <a:xfrm rot="5400000">
                      <a:off x="0" y="0"/>
                      <a:ext cx="4332605" cy="590613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4344035" cy="6055995"/>
            <wp:effectExtent l="0" t="0" r="1905" b="18415"/>
            <wp:docPr id="43" name="图片 32" descr="C:/Users/Administrator/AppData/Local/Temp/picturecompress_20211201175357/output_32.pn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C:/Users/Administrator/AppData/Local/Temp/picturecompress_20211201175357/output_32.pngoutput_32"/>
                    <pic:cNvPicPr>
                      <a:picLocks noChangeAspect="1"/>
                    </pic:cNvPicPr>
                  </pic:nvPicPr>
                  <pic:blipFill>
                    <a:blip r:embed="rId27"/>
                    <a:stretch>
                      <a:fillRect/>
                    </a:stretch>
                  </pic:blipFill>
                  <pic:spPr>
                    <a:xfrm rot="5400000">
                      <a:off x="0" y="0"/>
                      <a:ext cx="4344035" cy="605599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4300220" cy="6055360"/>
            <wp:effectExtent l="0" t="0" r="2540" b="5080"/>
            <wp:docPr id="42" name="图片 33" descr="C:/Users/Administrator/AppData/Local/Temp/picturecompress_20211201175357/output_33.pn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C:/Users/Administrator/AppData/Local/Temp/picturecompress_20211201175357/output_33.pngoutput_33"/>
                    <pic:cNvPicPr>
                      <a:picLocks noChangeAspect="1"/>
                    </pic:cNvPicPr>
                  </pic:nvPicPr>
                  <pic:blipFill>
                    <a:blip r:embed="rId28"/>
                    <a:stretch>
                      <a:fillRect/>
                    </a:stretch>
                  </pic:blipFill>
                  <pic:spPr>
                    <a:xfrm rot="5400000">
                      <a:off x="0" y="0"/>
                      <a:ext cx="4300220" cy="605536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4220845" cy="5831205"/>
            <wp:effectExtent l="0" t="0" r="17145" b="8255"/>
            <wp:docPr id="41" name="图片 34" descr="C:/Users/Administrator/AppData/Local/Temp/picturecompress_20211201175357/output_34.pn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C:/Users/Administrator/AppData/Local/Temp/picturecompress_20211201175357/output_34.pngoutput_34"/>
                    <pic:cNvPicPr>
                      <a:picLocks noChangeAspect="1"/>
                    </pic:cNvPicPr>
                  </pic:nvPicPr>
                  <pic:blipFill>
                    <a:blip r:embed="rId29"/>
                    <a:stretch>
                      <a:fillRect/>
                    </a:stretch>
                  </pic:blipFill>
                  <pic:spPr>
                    <a:xfrm rot="5400000">
                      <a:off x="0" y="0"/>
                      <a:ext cx="4220845" cy="583120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4107180" cy="5677535"/>
            <wp:effectExtent l="0" t="0" r="18415" b="7620"/>
            <wp:docPr id="40" name="图片 35" descr="C:/Users/Administrator/AppData/Local/Temp/picturecompress_20211201175357/output_35.pn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C:/Users/Administrator/AppData/Local/Temp/picturecompress_20211201175357/output_35.pngoutput_35"/>
                    <pic:cNvPicPr>
                      <a:picLocks noChangeAspect="1"/>
                    </pic:cNvPicPr>
                  </pic:nvPicPr>
                  <pic:blipFill>
                    <a:blip r:embed="rId30"/>
                    <a:stretch>
                      <a:fillRect/>
                    </a:stretch>
                  </pic:blipFill>
                  <pic:spPr>
                    <a:xfrm rot="5400000">
                      <a:off x="0" y="0"/>
                      <a:ext cx="4107180" cy="567753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4179570" cy="5715000"/>
            <wp:effectExtent l="0" t="0" r="0" b="11430"/>
            <wp:docPr id="39" name="图片 36" descr="C:/Users/Administrator/AppData/Local/Temp/picturecompress_20211201175357/output_36.pn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C:/Users/Administrator/AppData/Local/Temp/picturecompress_20211201175357/output_36.pngoutput_36"/>
                    <pic:cNvPicPr>
                      <a:picLocks noChangeAspect="1"/>
                    </pic:cNvPicPr>
                  </pic:nvPicPr>
                  <pic:blipFill>
                    <a:blip r:embed="rId31"/>
                    <a:stretch>
                      <a:fillRect/>
                    </a:stretch>
                  </pic:blipFill>
                  <pic:spPr>
                    <a:xfrm rot="5400000">
                      <a:off x="0" y="0"/>
                      <a:ext cx="4179570" cy="571500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4112260" cy="5706745"/>
            <wp:effectExtent l="0" t="0" r="8255" b="2540"/>
            <wp:docPr id="38" name="图片 37" descr="C:/Users/Administrator/AppData/Local/Temp/picturecompress_20211201175357/output_37.pn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C:/Users/Administrator/AppData/Local/Temp/picturecompress_20211201175357/output_37.pngoutput_37"/>
                    <pic:cNvPicPr>
                      <a:picLocks noChangeAspect="1"/>
                    </pic:cNvPicPr>
                  </pic:nvPicPr>
                  <pic:blipFill>
                    <a:blip r:embed="rId32"/>
                    <a:stretch>
                      <a:fillRect/>
                    </a:stretch>
                  </pic:blipFill>
                  <pic:spPr>
                    <a:xfrm rot="5400000">
                      <a:off x="0" y="0"/>
                      <a:ext cx="4112260" cy="570674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3973830" cy="5407025"/>
            <wp:effectExtent l="0" t="0" r="3175" b="7620"/>
            <wp:docPr id="37" name="图片 38" descr="C:/Users/Administrator/AppData/Local/Temp/picturecompress_20211201175357/output_38.pn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C:/Users/Administrator/AppData/Local/Temp/picturecompress_20211201175357/output_38.pngoutput_38"/>
                    <pic:cNvPicPr>
                      <a:picLocks noChangeAspect="1"/>
                    </pic:cNvPicPr>
                  </pic:nvPicPr>
                  <pic:blipFill>
                    <a:blip r:embed="rId33"/>
                    <a:stretch>
                      <a:fillRect/>
                    </a:stretch>
                  </pic:blipFill>
                  <pic:spPr>
                    <a:xfrm rot="5400000">
                      <a:off x="0" y="0"/>
                      <a:ext cx="3973830" cy="540702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3918585" cy="5449570"/>
            <wp:effectExtent l="0" t="0" r="17780" b="5715"/>
            <wp:docPr id="4" name="图片 39" descr="C:/Users/Administrator/AppData/Local/Temp/picturecompress_20211201175357/output_39.pn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descr="C:/Users/Administrator/AppData/Local/Temp/picturecompress_20211201175357/output_39.pngoutput_39"/>
                    <pic:cNvPicPr>
                      <a:picLocks noChangeAspect="1"/>
                    </pic:cNvPicPr>
                  </pic:nvPicPr>
                  <pic:blipFill>
                    <a:blip r:embed="rId34"/>
                    <a:stretch>
                      <a:fillRect/>
                    </a:stretch>
                  </pic:blipFill>
                  <pic:spPr>
                    <a:xfrm rot="5400000">
                      <a:off x="0" y="0"/>
                      <a:ext cx="3918585" cy="544957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3991610" cy="5586730"/>
            <wp:effectExtent l="0" t="0" r="13970" b="8890"/>
            <wp:docPr id="8" name="图片 40" descr="C:/Users/Administrator/AppData/Local/Temp/picturecompress_20211201175357/output_40.pn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descr="C:/Users/Administrator/AppData/Local/Temp/picturecompress_20211201175357/output_40.pngoutput_40"/>
                    <pic:cNvPicPr>
                      <a:picLocks noChangeAspect="1"/>
                    </pic:cNvPicPr>
                  </pic:nvPicPr>
                  <pic:blipFill>
                    <a:blip r:embed="rId35"/>
                    <a:stretch>
                      <a:fillRect/>
                    </a:stretch>
                  </pic:blipFill>
                  <pic:spPr>
                    <a:xfrm rot="5400000">
                      <a:off x="0" y="0"/>
                      <a:ext cx="3991610" cy="5586730"/>
                    </a:xfrm>
                    <a:prstGeom prst="rect">
                      <a:avLst/>
                    </a:prstGeom>
                    <a:noFill/>
                    <a:ln>
                      <a:noFill/>
                    </a:ln>
                  </pic:spPr>
                </pic:pic>
              </a:graphicData>
            </a:graphic>
          </wp:inline>
        </w:drawing>
      </w:r>
      <w:bookmarkEnd w:id="526"/>
      <w:bookmarkEnd w:id="527"/>
      <w:bookmarkEnd w:id="528"/>
    </w:p>
    <w:p w14:paraId="7DE74FEC">
      <w:pPr>
        <w:outlineLvl w:val="9"/>
        <w:rPr>
          <w:rFonts w:hint="eastAsia" w:ascii="宋体" w:hAnsi="宋体" w:eastAsia="宋体" w:cs="宋体"/>
          <w:highlight w:val="none"/>
          <w:lang w:eastAsia="zh-CN"/>
        </w:rPr>
      </w:pPr>
    </w:p>
    <w:p w14:paraId="7FDABD3B">
      <w:pPr>
        <w:rPr>
          <w:rFonts w:hint="eastAsia" w:ascii="宋体" w:hAnsi="宋体" w:eastAsia="宋体" w:cs="宋体"/>
          <w:highlight w:val="none"/>
          <w:lang w:eastAsia="zh-CN"/>
        </w:rPr>
      </w:pPr>
    </w:p>
    <w:p w14:paraId="730B293A">
      <w:pPr>
        <w:rPr>
          <w:rFonts w:hint="eastAsia" w:ascii="宋体" w:hAnsi="宋体" w:eastAsia="宋体" w:cs="宋体"/>
          <w:highlight w:val="none"/>
          <w:lang w:eastAsia="zh-CN"/>
        </w:rPr>
      </w:pPr>
    </w:p>
    <w:p w14:paraId="6B830A9C"/>
    <w:p w14:paraId="2C4F8DB9"/>
    <w:p w14:paraId="0BA581DB"/>
    <w:sectPr>
      <w:headerReference r:id="rId17" w:type="default"/>
      <w:footerReference r:id="rId18" w:type="default"/>
      <w:footnotePr>
        <w:pos w:val="beneathText"/>
      </w:footnotePr>
      <w:pgSz w:w="11905" w:h="16838"/>
      <w:pgMar w:top="1191" w:right="1684" w:bottom="1191" w:left="1684" w:header="850" w:footer="992" w:gutter="0"/>
      <w:pgNumType w:fmt="decimal"/>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宋?">
    <w:altName w:val="宋体"/>
    <w:panose1 w:val="00000000000000000000"/>
    <w:charset w:val="81"/>
    <w:family w:val="roman"/>
    <w:pitch w:val="default"/>
    <w:sig w:usb0="00000000" w:usb1="00000000" w:usb2="00000010" w:usb3="00000000" w:csb0="0008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方正大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D09CD">
    <w:pPr>
      <w:pStyle w:val="14"/>
      <w:tabs>
        <w:tab w:val="center" w:pos="4365"/>
        <w:tab w:val="clear" w:pos="4153"/>
      </w:tabs>
      <w:ind w:right="360"/>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EB807">
    <w:pPr>
      <w:pStyle w:val="14"/>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73FD9">
                          <w:pPr>
                            <w:pStyle w:val="14"/>
                          </w:pPr>
                          <w:r>
                            <w:fldChar w:fldCharType="begin"/>
                          </w:r>
                          <w:r>
                            <w:instrText xml:space="preserve"> PAGE  \* MERGEFORMAT </w:instrText>
                          </w:r>
                          <w:r>
                            <w:fldChar w:fldCharType="separate"/>
                          </w:r>
                          <w:r>
                            <w:t>- 88 -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A373FD9">
                    <w:pPr>
                      <w:pStyle w:val="14"/>
                    </w:pPr>
                    <w:r>
                      <w:fldChar w:fldCharType="begin"/>
                    </w:r>
                    <w:r>
                      <w:instrText xml:space="preserve"> PAGE  \* MERGEFORMAT </w:instrText>
                    </w:r>
                    <w:r>
                      <w:fldChar w:fldCharType="separate"/>
                    </w:r>
                    <w:r>
                      <w:t>- 88 -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70E5E">
    <w:pPr>
      <w:pStyle w:val="14"/>
      <w:tabs>
        <w:tab w:val="center" w:pos="4365"/>
        <w:tab w:val="clear" w:pos="4153"/>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77957">
                          <w:pPr>
                            <w:pStyle w:val="14"/>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1A77957">
                    <w:pPr>
                      <w:pStyle w:val="14"/>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8A3CB">
    <w:pPr>
      <w:pStyle w:val="14"/>
      <w:jc w:val="center"/>
    </w:pPr>
    <w:r>
      <w:fldChar w:fldCharType="begin"/>
    </w:r>
    <w:r>
      <w:instrText xml:space="preserve">PAGE   \* MERGEFORMAT</w:instrText>
    </w:r>
    <w:r>
      <w:fldChar w:fldCharType="separate"/>
    </w:r>
    <w:r>
      <w:rPr>
        <w:lang w:val="zh-CN"/>
      </w:rPr>
      <w:t>-</w:t>
    </w:r>
    <w:r>
      <w:t xml:space="preserve"> 3 -</w:t>
    </w:r>
    <w:r>
      <w:fldChar w:fldCharType="end"/>
    </w:r>
  </w:p>
  <w:p w14:paraId="175FED12">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4F8A7">
    <w:pPr>
      <w:pStyle w:val="14"/>
      <w:tabs>
        <w:tab w:val="center" w:pos="4365"/>
        <w:tab w:val="clear" w:pos="4153"/>
      </w:tabs>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AEC55">
                          <w:pPr>
                            <w:pStyle w:val="14"/>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B5AEC55">
                    <w:pPr>
                      <w:pStyle w:val="14"/>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2B154">
    <w:pPr>
      <w:pStyle w:val="1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AD015">
                          <w:pPr>
                            <w:pStyle w:val="14"/>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92AD015">
                    <w:pPr>
                      <w:pStyle w:val="14"/>
                    </w:pPr>
                    <w:r>
                      <w:fldChar w:fldCharType="begin"/>
                    </w:r>
                    <w:r>
                      <w:instrText xml:space="preserve"> PAGE  \* MERGEFORMAT </w:instrText>
                    </w:r>
                    <w:r>
                      <w:fldChar w:fldCharType="separate"/>
                    </w:r>
                    <w:r>
                      <w:t>- 7 -</w:t>
                    </w:r>
                    <w:r>
                      <w:fldChar w:fldCharType="end"/>
                    </w:r>
                  </w:p>
                </w:txbxContent>
              </v:textbox>
            </v:shape>
          </w:pict>
        </mc:Fallback>
      </mc:AlternateContent>
    </w:r>
  </w:p>
  <w:p w14:paraId="729A10C6">
    <w:pPr>
      <w:pStyle w:val="1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600A2">
    <w:pPr>
      <w:pStyle w:val="1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F0D81">
                          <w:pPr>
                            <w:pStyle w:val="14"/>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15F0D81">
                    <w:pPr>
                      <w:pStyle w:val="14"/>
                    </w:pPr>
                    <w:r>
                      <w:fldChar w:fldCharType="begin"/>
                    </w:r>
                    <w:r>
                      <w:instrText xml:space="preserve"> PAGE  \* MERGEFORMAT </w:instrText>
                    </w:r>
                    <w:r>
                      <w:fldChar w:fldCharType="separate"/>
                    </w:r>
                    <w:r>
                      <w:t>- 7 -</w:t>
                    </w:r>
                    <w:r>
                      <w:fldChar w:fldCharType="end"/>
                    </w:r>
                  </w:p>
                </w:txbxContent>
              </v:textbox>
            </v:shape>
          </w:pict>
        </mc:Fallback>
      </mc:AlternateContent>
    </w:r>
  </w:p>
  <w:p w14:paraId="0E8C6D76">
    <w:pPr>
      <w:pStyle w:val="1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C360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054ED">
                          <w:pPr>
                            <w:pStyle w:val="14"/>
                          </w:pPr>
                          <w:r>
                            <w:fldChar w:fldCharType="begin"/>
                          </w:r>
                          <w:r>
                            <w:instrText xml:space="preserve"> PAGE  \* MERGEFORMAT </w:instrText>
                          </w:r>
                          <w:r>
                            <w:fldChar w:fldCharType="separate"/>
                          </w:r>
                          <w:r>
                            <w:t>- 43 -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DC054ED">
                    <w:pPr>
                      <w:pStyle w:val="14"/>
                    </w:pPr>
                    <w:r>
                      <w:fldChar w:fldCharType="begin"/>
                    </w:r>
                    <w:r>
                      <w:instrText xml:space="preserve"> PAGE  \* MERGEFORMAT </w:instrText>
                    </w:r>
                    <w:r>
                      <w:fldChar w:fldCharType="separate"/>
                    </w:r>
                    <w:r>
                      <w:t>- 43 -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1AEEE">
    <w:pPr>
      <w:pStyle w:val="14"/>
      <w:ind w:right="360"/>
      <w:rPr>
        <w:rFonts w:ascii="宋体" w:hAnsi="宋体"/>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49B50">
                          <w:pPr>
                            <w:pStyle w:val="14"/>
                          </w:pPr>
                          <w:r>
                            <w:fldChar w:fldCharType="begin"/>
                          </w:r>
                          <w:r>
                            <w:instrText xml:space="preserve"> PAGE  \* MERGEFORMAT </w:instrText>
                          </w:r>
                          <w:r>
                            <w:fldChar w:fldCharType="separate"/>
                          </w:r>
                          <w:r>
                            <w:t>- 83 -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8849B50">
                    <w:pPr>
                      <w:pStyle w:val="14"/>
                    </w:pPr>
                    <w:r>
                      <w:fldChar w:fldCharType="begin"/>
                    </w:r>
                    <w:r>
                      <w:instrText xml:space="preserve"> PAGE  \* MERGEFORMAT </w:instrText>
                    </w:r>
                    <w:r>
                      <w:fldChar w:fldCharType="separate"/>
                    </w:r>
                    <w:r>
                      <w:t>- 83 -</w:t>
                    </w:r>
                    <w:r>
                      <w:fldChar w:fldCharType="end"/>
                    </w:r>
                  </w:p>
                </w:txbxContent>
              </v:textbox>
            </v:shape>
          </w:pict>
        </mc:Fallback>
      </mc:AlternateContent>
    </w:r>
    <w:r>
      <w:rPr>
        <w:rFonts w:hint="eastAsi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AF855">
    <w:pPr>
      <w:pStyle w:val="14"/>
      <w:ind w:right="360"/>
      <w:rPr>
        <w:rFonts w:ascii="宋体" w:hAnsi="宋体"/>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AD5D9">
                          <w:pPr>
                            <w:pStyle w:val="14"/>
                          </w:pPr>
                          <w:r>
                            <w:fldChar w:fldCharType="begin"/>
                          </w:r>
                          <w:r>
                            <w:instrText xml:space="preserve"> PAGE  \* MERGEFORMAT </w:instrText>
                          </w:r>
                          <w:r>
                            <w:fldChar w:fldCharType="separate"/>
                          </w:r>
                          <w:r>
                            <w:t>- 84 -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77AD5D9">
                    <w:pPr>
                      <w:pStyle w:val="14"/>
                    </w:pPr>
                    <w:r>
                      <w:fldChar w:fldCharType="begin"/>
                    </w:r>
                    <w:r>
                      <w:instrText xml:space="preserve"> PAGE  \* MERGEFORMAT </w:instrText>
                    </w:r>
                    <w:r>
                      <w:fldChar w:fldCharType="separate"/>
                    </w:r>
                    <w:r>
                      <w:t>- 84 -</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6626B">
    <w:pPr>
      <w:pStyle w:val="15"/>
      <w:pBdr>
        <w:bottom w:val="none" w:color="auto" w:sz="0" w:space="1"/>
      </w:pBdr>
      <w:jc w:val="right"/>
    </w:pPr>
    <w:r>
      <w:rPr>
        <w:rFonts w:hint="eastAsia"/>
      </w:rPr>
      <w:t xml:space="preserve">                                                      </w:t>
    </w:r>
  </w:p>
  <w:p w14:paraId="08D80D3D">
    <w:pPr>
      <w:pStyle w:val="15"/>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ADDA">
    <w:pPr>
      <w:pStyle w:val="15"/>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FAC5A">
    <w:pPr>
      <w:pStyle w:val="15"/>
      <w:pBdr>
        <w:bottom w:val="none" w:color="auto" w:sz="0" w:space="1"/>
      </w:pBdr>
      <w:tabs>
        <w:tab w:val="left" w:pos="8097"/>
      </w:tabs>
      <w:jc w:val="left"/>
      <w:rPr>
        <w:highlight w:val="yellow"/>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351D0">
    <w:pPr>
      <w:pStyle w:val="15"/>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B31E8">
    <w:pPr>
      <w:pStyle w:val="15"/>
      <w:pBdr>
        <w:bottom w:val="none" w:color="auto" w:sz="0" w:space="0"/>
      </w:pBdr>
      <w:jc w:val="right"/>
      <w:rPr>
        <w:sz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C9D1F">
    <w:pPr>
      <w:pStyle w:val="15"/>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F79D6"/>
    <w:multiLevelType w:val="singleLevel"/>
    <w:tmpl w:val="AE6F79D6"/>
    <w:lvl w:ilvl="0" w:tentative="0">
      <w:start w:val="1"/>
      <w:numFmt w:val="decimal"/>
      <w:suff w:val="nothing"/>
      <w:lvlText w:val="%1）"/>
      <w:lvlJc w:val="left"/>
    </w:lvl>
  </w:abstractNum>
  <w:abstractNum w:abstractNumId="1">
    <w:nsid w:val="D8A1DD42"/>
    <w:multiLevelType w:val="singleLevel"/>
    <w:tmpl w:val="D8A1DD42"/>
    <w:lvl w:ilvl="0" w:tentative="0">
      <w:start w:val="1"/>
      <w:numFmt w:val="decimal"/>
      <w:suff w:val="nothing"/>
      <w:lvlText w:val="%1、"/>
      <w:lvlJc w:val="left"/>
    </w:lvl>
  </w:abstractNum>
  <w:abstractNum w:abstractNumId="2">
    <w:nsid w:val="08B2D8E5"/>
    <w:multiLevelType w:val="singleLevel"/>
    <w:tmpl w:val="08B2D8E5"/>
    <w:lvl w:ilvl="0" w:tentative="0">
      <w:start w:val="9"/>
      <w:numFmt w:val="decimal"/>
      <w:suff w:val="nothing"/>
      <w:lvlText w:val="%1、"/>
      <w:lvlJc w:val="left"/>
    </w:lvl>
  </w:abstractNum>
  <w:abstractNum w:abstractNumId="3">
    <w:nsid w:val="3657CBA6"/>
    <w:multiLevelType w:val="singleLevel"/>
    <w:tmpl w:val="3657CBA6"/>
    <w:lvl w:ilvl="0" w:tentative="0">
      <w:start w:val="1"/>
      <w:numFmt w:val="decimal"/>
      <w:suff w:val="nothing"/>
      <w:lvlText w:val="（%1）"/>
      <w:lvlJc w:val="left"/>
    </w:lvl>
  </w:abstractNum>
  <w:abstractNum w:abstractNumId="4">
    <w:nsid w:val="3CD04CB2"/>
    <w:multiLevelType w:val="singleLevel"/>
    <w:tmpl w:val="3CD04CB2"/>
    <w:lvl w:ilvl="0" w:tentative="0">
      <w:start w:val="1"/>
      <w:numFmt w:val="chineseCounting"/>
      <w:suff w:val="nothing"/>
      <w:lvlText w:val="（%1）"/>
      <w:lvlJc w:val="left"/>
      <w:rPr>
        <w:rFonts w:hint="eastAsia"/>
      </w:rPr>
    </w:lvl>
  </w:abstractNum>
  <w:abstractNum w:abstractNumId="5">
    <w:nsid w:val="4670638B"/>
    <w:multiLevelType w:val="singleLevel"/>
    <w:tmpl w:val="4670638B"/>
    <w:lvl w:ilvl="0" w:tentative="0">
      <w:start w:val="6"/>
      <w:numFmt w:val="chineseCounting"/>
      <w:suff w:val="space"/>
      <w:lvlText w:val="第%1章"/>
      <w:lvlJc w:val="left"/>
      <w:rPr>
        <w:rFonts w:hint="eastAsia"/>
      </w:rPr>
    </w:lvl>
  </w:abstractNum>
  <w:abstractNum w:abstractNumId="6">
    <w:nsid w:val="59FB0796"/>
    <w:multiLevelType w:val="singleLevel"/>
    <w:tmpl w:val="59FB0796"/>
    <w:lvl w:ilvl="0" w:tentative="0">
      <w:start w:val="1"/>
      <w:numFmt w:val="decimal"/>
      <w:suff w:val="nothing"/>
      <w:lvlText w:val="%1、"/>
      <w:lvlJc w:val="left"/>
    </w:lvl>
  </w:abstractNum>
  <w:abstractNum w:abstractNumId="7">
    <w:nsid w:val="738EF1E7"/>
    <w:multiLevelType w:val="singleLevel"/>
    <w:tmpl w:val="738EF1E7"/>
    <w:lvl w:ilvl="0" w:tentative="0">
      <w:start w:val="4"/>
      <w:numFmt w:val="decimal"/>
      <w:suff w:val="nothing"/>
      <w:lvlText w:val="（%1）"/>
      <w:lvlJc w:val="left"/>
    </w:lvl>
  </w:abstractNum>
  <w:num w:numId="1">
    <w:abstractNumId w:val="4"/>
  </w:num>
  <w:num w:numId="2">
    <w:abstractNumId w:val="7"/>
  </w:num>
  <w:num w:numId="3">
    <w:abstractNumId w:val="6"/>
  </w:num>
  <w:num w:numId="4">
    <w:abstractNumId w:val="0"/>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FA25DD"/>
    <w:rsid w:val="052F405D"/>
    <w:rsid w:val="06402035"/>
    <w:rsid w:val="069A7C8B"/>
    <w:rsid w:val="07B2792A"/>
    <w:rsid w:val="08BB636A"/>
    <w:rsid w:val="09F46F16"/>
    <w:rsid w:val="0F7651C6"/>
    <w:rsid w:val="13C86746"/>
    <w:rsid w:val="16113897"/>
    <w:rsid w:val="17863CB4"/>
    <w:rsid w:val="19055FA5"/>
    <w:rsid w:val="1DB026FA"/>
    <w:rsid w:val="1DCA10D2"/>
    <w:rsid w:val="1DCB215A"/>
    <w:rsid w:val="218B6FF9"/>
    <w:rsid w:val="21CB71C6"/>
    <w:rsid w:val="23BE7B11"/>
    <w:rsid w:val="244514B2"/>
    <w:rsid w:val="2456596F"/>
    <w:rsid w:val="261F21D6"/>
    <w:rsid w:val="27C2106B"/>
    <w:rsid w:val="2C1F4ADC"/>
    <w:rsid w:val="2F2B74F6"/>
    <w:rsid w:val="30136908"/>
    <w:rsid w:val="39B822CE"/>
    <w:rsid w:val="3AE4110E"/>
    <w:rsid w:val="40316936"/>
    <w:rsid w:val="468E7940"/>
    <w:rsid w:val="47AD5C12"/>
    <w:rsid w:val="4C62389D"/>
    <w:rsid w:val="4D536DA4"/>
    <w:rsid w:val="4D7F525A"/>
    <w:rsid w:val="52580F53"/>
    <w:rsid w:val="557A4846"/>
    <w:rsid w:val="5CE15514"/>
    <w:rsid w:val="5D131446"/>
    <w:rsid w:val="5EBB7FE7"/>
    <w:rsid w:val="60852A9F"/>
    <w:rsid w:val="60A220C6"/>
    <w:rsid w:val="62A62E9D"/>
    <w:rsid w:val="65C634F9"/>
    <w:rsid w:val="67966EFB"/>
    <w:rsid w:val="6BFA3EFD"/>
    <w:rsid w:val="6C752C77"/>
    <w:rsid w:val="6F4362A4"/>
    <w:rsid w:val="7148395C"/>
    <w:rsid w:val="73C66DBA"/>
    <w:rsid w:val="7B803CF3"/>
    <w:rsid w:val="7D366D5F"/>
    <w:rsid w:val="7D717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0"/>
    <w:qFormat/>
    <w:uiPriority w:val="0"/>
    <w:pPr>
      <w:keepNext/>
      <w:keepLines/>
      <w:spacing w:before="340" w:beforeLines="0" w:beforeAutospacing="0" w:after="330" w:afterLines="0" w:afterAutospacing="0" w:line="576" w:lineRule="auto"/>
      <w:jc w:val="center"/>
      <w:outlineLvl w:val="0"/>
    </w:pPr>
    <w:rPr>
      <w:rFonts w:ascii="宋体" w:hAnsi="宋体" w:eastAsia="宋体" w:cs="宋体"/>
      <w:b/>
      <w:kern w:val="44"/>
      <w:sz w:val="44"/>
      <w:szCs w:val="22"/>
      <w:lang w:val="zh-CN" w:bidi="zh-CN"/>
    </w:rPr>
  </w:style>
  <w:style w:type="paragraph" w:styleId="3">
    <w:name w:val="heading 2"/>
    <w:basedOn w:val="1"/>
    <w:next w:val="1"/>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99"/>
    <w:pPr>
      <w:ind w:firstLine="420" w:firstLineChars="200"/>
    </w:pPr>
    <w:rPr>
      <w:rFonts w:ascii="Calibri" w:hAnsi="Calibri"/>
      <w:kern w:val="0"/>
      <w:sz w:val="20"/>
    </w:rPr>
  </w:style>
  <w:style w:type="paragraph" w:styleId="8">
    <w:name w:val="annotation text"/>
    <w:basedOn w:val="1"/>
    <w:qFormat/>
    <w:uiPriority w:val="99"/>
    <w:pPr>
      <w:jc w:val="left"/>
    </w:pPr>
  </w:style>
  <w:style w:type="paragraph" w:styleId="9">
    <w:name w:val="Body Text 3"/>
    <w:basedOn w:val="1"/>
    <w:qFormat/>
    <w:uiPriority w:val="99"/>
    <w:pPr>
      <w:spacing w:after="120"/>
    </w:pPr>
    <w:rPr>
      <w:sz w:val="16"/>
      <w:szCs w:val="16"/>
    </w:rPr>
  </w:style>
  <w:style w:type="paragraph" w:styleId="10">
    <w:name w:val="Body Text"/>
    <w:basedOn w:val="1"/>
    <w:next w:val="1"/>
    <w:qFormat/>
    <w:uiPriority w:val="99"/>
    <w:pPr>
      <w:spacing w:after="120"/>
    </w:pPr>
    <w:rPr>
      <w:szCs w:val="24"/>
    </w:rPr>
  </w:style>
  <w:style w:type="paragraph" w:styleId="11">
    <w:name w:val="Body Text Indent"/>
    <w:basedOn w:val="1"/>
    <w:qFormat/>
    <w:uiPriority w:val="0"/>
    <w:pPr>
      <w:ind w:left="1083" w:leftChars="30" w:hanging="1020" w:hangingChars="425"/>
    </w:pPr>
    <w:rPr>
      <w:rFonts w:ascii="宋体" w:hAnsi="宋体"/>
      <w:sz w:val="24"/>
    </w:rPr>
  </w:style>
  <w:style w:type="paragraph" w:styleId="12">
    <w:name w:val="Block Text"/>
    <w:basedOn w:val="1"/>
    <w:next w:val="1"/>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3">
    <w:name w:val="Plain Text"/>
    <w:basedOn w:val="1"/>
    <w:qFormat/>
    <w:uiPriority w:val="99"/>
    <w:rPr>
      <w:rFonts w:ascii="宋体" w:hAnsi="Courier New"/>
    </w:rPr>
  </w:style>
  <w:style w:type="paragraph" w:styleId="14">
    <w:name w:val="footer"/>
    <w:basedOn w:val="1"/>
    <w:qFormat/>
    <w:uiPriority w:val="99"/>
    <w:pPr>
      <w:tabs>
        <w:tab w:val="center" w:pos="4153"/>
        <w:tab w:val="right" w:pos="8306"/>
      </w:tabs>
      <w:adjustRightInd w:val="0"/>
      <w:spacing w:line="240" w:lineRule="atLeast"/>
      <w:jc w:val="left"/>
      <w:textAlignment w:val="baseline"/>
    </w:pPr>
    <w:rPr>
      <w:kern w:val="0"/>
      <w:sz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HTML Preformatted"/>
    <w:basedOn w:val="1"/>
    <w:qFormat/>
    <w:uiPriority w:val="0"/>
    <w:rPr>
      <w:rFonts w:ascii="Courier New" w:hAnsi="Courier New"/>
      <w:sz w:val="20"/>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0">
    <w:name w:val="Title"/>
    <w:basedOn w:val="1"/>
    <w:next w:val="1"/>
    <w:qFormat/>
    <w:uiPriority w:val="0"/>
    <w:pPr>
      <w:spacing w:before="240" w:after="60"/>
      <w:jc w:val="center"/>
      <w:outlineLvl w:val="0"/>
    </w:pPr>
    <w:rPr>
      <w:rFonts w:ascii="Cambria" w:hAnsi="Cambria"/>
      <w:b/>
      <w:bCs/>
      <w:sz w:val="32"/>
      <w:szCs w:val="32"/>
    </w:rPr>
  </w:style>
  <w:style w:type="paragraph" w:styleId="21">
    <w:name w:val="Body Text First Indent"/>
    <w:basedOn w:val="10"/>
    <w:next w:val="10"/>
    <w:qFormat/>
    <w:uiPriority w:val="0"/>
    <w:pPr>
      <w:adjustRightInd w:val="0"/>
      <w:ind w:firstLine="420"/>
      <w:jc w:val="left"/>
      <w:textAlignment w:val="baseline"/>
    </w:pPr>
    <w:rPr>
      <w:kern w:val="0"/>
      <w:sz w:val="21"/>
    </w:rPr>
  </w:style>
  <w:style w:type="paragraph" w:styleId="22">
    <w:name w:val="Body Text First Indent 2"/>
    <w:basedOn w:val="11"/>
    <w:next w:val="17"/>
    <w:qFormat/>
    <w:uiPriority w:val="0"/>
    <w:pPr>
      <w:ind w:firstLine="420" w:firstLineChars="200"/>
    </w:pPr>
    <w:rPr>
      <w:rFonts w:ascii="Times New Roman" w:eastAsia="宋?"/>
    </w:rPr>
  </w:style>
  <w:style w:type="table" w:styleId="24">
    <w:name w:val="Table Grid"/>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bCs/>
    </w:rPr>
  </w:style>
  <w:style w:type="character" w:styleId="27">
    <w:name w:val="page number"/>
    <w:qFormat/>
    <w:uiPriority w:val="99"/>
  </w:style>
  <w:style w:type="character" w:styleId="28">
    <w:name w:val="Hyperlink"/>
    <w:basedOn w:val="25"/>
    <w:qFormat/>
    <w:uiPriority w:val="0"/>
    <w:rPr>
      <w:color w:val="0000FF"/>
      <w:u w:val="none"/>
    </w:rPr>
  </w:style>
  <w:style w:type="character" w:styleId="29">
    <w:name w:val="annotation reference"/>
    <w:qFormat/>
    <w:uiPriority w:val="99"/>
    <w:rPr>
      <w:sz w:val="21"/>
      <w:szCs w:val="21"/>
    </w:rPr>
  </w:style>
  <w:style w:type="character" w:customStyle="1" w:styleId="30">
    <w:name w:val="标题 1 Char"/>
    <w:link w:val="2"/>
    <w:qFormat/>
    <w:uiPriority w:val="0"/>
    <w:rPr>
      <w:rFonts w:ascii="宋体" w:hAnsi="宋体" w:eastAsia="宋体" w:cs="宋体"/>
      <w:b/>
      <w:kern w:val="44"/>
      <w:sz w:val="44"/>
      <w:szCs w:val="22"/>
      <w:lang w:val="zh-CN" w:bidi="zh-CN"/>
    </w:rPr>
  </w:style>
  <w:style w:type="paragraph" w:customStyle="1" w:styleId="31">
    <w:name w:val="List Paragraph1"/>
    <w:qFormat/>
    <w:uiPriority w:val="99"/>
    <w:pPr>
      <w:ind w:firstLine="420" w:firstLineChars="200"/>
    </w:pPr>
    <w:rPr>
      <w:rFonts w:ascii="Times New Roman" w:hAnsi="Times New Roman" w:eastAsia="宋体" w:cs="Times New Roman"/>
      <w:lang w:val="en-US" w:eastAsia="zh-CN" w:bidi="ar-SA"/>
    </w:rPr>
  </w:style>
  <w:style w:type="paragraph" w:customStyle="1" w:styleId="32">
    <w:name w:val="Table Paragraph"/>
    <w:basedOn w:val="1"/>
    <w:qFormat/>
    <w:uiPriority w:val="1"/>
    <w:rPr>
      <w:rFonts w:ascii="仿宋" w:hAnsi="仿宋" w:eastAsia="仿宋" w:cs="仿宋"/>
      <w:lang w:val="zh-CN" w:eastAsia="zh-CN" w:bidi="zh-CN"/>
    </w:rPr>
  </w:style>
  <w:style w:type="paragraph" w:customStyle="1" w:styleId="33">
    <w:name w:val="正文缩进1"/>
    <w:basedOn w:val="1"/>
    <w:qFormat/>
    <w:uiPriority w:val="0"/>
    <w:pPr>
      <w:ind w:firstLine="420" w:firstLineChars="200"/>
    </w:pPr>
  </w:style>
  <w:style w:type="paragraph" w:customStyle="1" w:styleId="34">
    <w:name w:val="样式 标题 2 + Times New Roman 四号 非加粗 段前: 5 磅 段后: 0 磅 行距: 固定值 20..."/>
    <w:basedOn w:val="3"/>
    <w:qFormat/>
    <w:uiPriority w:val="99"/>
    <w:pPr>
      <w:spacing w:before="100" w:line="400" w:lineRule="exact"/>
    </w:pPr>
    <w:rPr>
      <w:rFonts w:ascii="Times New Roman" w:hAnsi="Times New Roman" w:cs="宋体"/>
      <w:b w:val="0"/>
      <w:kern w:val="0"/>
      <w:sz w:val="28"/>
    </w:rPr>
  </w:style>
  <w:style w:type="paragraph" w:customStyle="1" w:styleId="35">
    <w:name w:val="样式 标题 3 + (中文) 黑体 小四 非加粗 段前: 7.8 磅 段后: 0 磅 行距: 固定值 20 磅"/>
    <w:basedOn w:val="4"/>
    <w:next w:val="1"/>
    <w:qFormat/>
    <w:uiPriority w:val="99"/>
    <w:pPr>
      <w:spacing w:before="0" w:after="0" w:line="400" w:lineRule="exact"/>
    </w:pPr>
    <w:rPr>
      <w:rFonts w:hAnsi="Calibri" w:eastAsia="黑体" w:cs="宋体"/>
      <w:b w:val="0"/>
      <w:sz w:val="24"/>
    </w:rPr>
  </w:style>
  <w:style w:type="paragraph" w:styleId="36">
    <w:name w:val="List Paragraph"/>
    <w:basedOn w:val="1"/>
    <w:qFormat/>
    <w:uiPriority w:val="34"/>
    <w:pPr>
      <w:ind w:firstLine="420" w:firstLineChars="200"/>
    </w:pPr>
    <w:rPr>
      <w:rFonts w:ascii="Calibri" w:hAnsi="Calibri"/>
      <w:szCs w:val="22"/>
    </w:rPr>
  </w:style>
  <w:style w:type="paragraph" w:customStyle="1" w:styleId="37">
    <w:name w:val="正文（缩进 2 字符）"/>
    <w:basedOn w:val="1"/>
    <w:qFormat/>
    <w:uiPriority w:val="0"/>
    <w:pPr>
      <w:ind w:firstLine="200" w:firstLineChars="200"/>
    </w:pPr>
  </w:style>
  <w:style w:type="paragraph" w:customStyle="1" w:styleId="38">
    <w:name w:val="Default"/>
    <w:basedOn w:val="1"/>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paragraph" w:customStyle="1" w:styleId="39">
    <w:name w:val="投标文件副标题"/>
    <w:basedOn w:val="1"/>
    <w:qFormat/>
    <w:uiPriority w:val="0"/>
    <w:pPr>
      <w:ind w:firstLine="0" w:firstLineChars="0"/>
    </w:pPr>
    <w:rPr>
      <w:sz w:val="30"/>
      <w:szCs w:val="30"/>
    </w:rPr>
  </w:style>
  <w:style w:type="paragraph" w:customStyle="1" w:styleId="40">
    <w:name w:val="表内正文左两列"/>
    <w:basedOn w:val="41"/>
    <w:qFormat/>
    <w:uiPriority w:val="0"/>
    <w:pPr>
      <w:jc w:val="center"/>
    </w:pPr>
  </w:style>
  <w:style w:type="paragraph" w:customStyle="1" w:styleId="41">
    <w:name w:val="表内正文"/>
    <w:basedOn w:val="1"/>
    <w:qFormat/>
    <w:uiPriority w:val="0"/>
    <w:pPr>
      <w:spacing w:line="320" w:lineRule="atLeast"/>
      <w:ind w:firstLine="0" w:firstLineChars="0"/>
    </w:pPr>
    <w:rPr>
      <w:spacing w:val="2"/>
      <w:szCs w:val="21"/>
    </w:rPr>
  </w:style>
  <w:style w:type="table" w:customStyle="1" w:styleId="42">
    <w:name w:val="Table Normal"/>
    <w:unhideWhenUsed/>
    <w:qFormat/>
    <w:uiPriority w:val="0"/>
    <w:tblPr>
      <w:tblCellMar>
        <w:top w:w="0" w:type="dxa"/>
        <w:left w:w="0" w:type="dxa"/>
        <w:bottom w:w="0" w:type="dxa"/>
        <w:right w:w="0" w:type="dxa"/>
      </w:tblCellMar>
    </w:tblPr>
  </w:style>
  <w:style w:type="paragraph" w:customStyle="1" w:styleId="43">
    <w:name w:val="Table Text"/>
    <w:basedOn w:val="1"/>
    <w:semiHidden/>
    <w:qFormat/>
    <w:uiPriority w:val="0"/>
    <w:rPr>
      <w:rFonts w:ascii="仿宋" w:hAnsi="仿宋" w:eastAsia="仿宋" w:cs="仿宋"/>
      <w:sz w:val="24"/>
      <w:szCs w:val="24"/>
      <w:lang w:val="en-US" w:eastAsia="en-US" w:bidi="ar-SA"/>
    </w:rPr>
  </w:style>
  <w:style w:type="paragraph" w:customStyle="1" w:styleId="44">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2923</Words>
  <Characters>3413</Characters>
  <Lines>0</Lines>
  <Paragraphs>0</Paragraphs>
  <TotalTime>2</TotalTime>
  <ScaleCrop>false</ScaleCrop>
  <LinksUpToDate>false</LinksUpToDate>
  <CharactersWithSpaces>3523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2021-08-06T23:43:00Z</dcterms:created>
  <dc:creator>Administrator</dc:creator>
  <cp:lastModifiedBy>十一月</cp:lastModifiedBy>
  <cp:lastPrinted>2025-09-17T00:33:00Z</cp:lastPrinted>
  <dcterms:modified xsi:type="dcterms:W3CDTF">2025-10-13T01:10:08Z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81F5805FF1184A1DB48BB89B85B96C42</vt:lpwstr>
  </property>
  <property fmtid="{D5CDD505-2E9C-101B-9397-08002B2CF9AE}" pid="4" name="KSOTemplateDocerSaveRecord">
    <vt:lpwstr>eyJoZGlkIjoiOTQ0NDYxMDU4ZGMwM2E5MmYzZjYyNGU3MWM0OWQyY2IiLCJ1c2VySWQiOiI3MTIzMTIwMDUifQ==</vt:lpwstr>
  </property>
</Properties>
</file>