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62BD7">
      <w:pPr>
        <w:rPr>
          <w:rFonts w:hint="eastAsia" w:hAnsi="宋体" w:eastAsia="宋体" w:cs="宋体"/>
          <w:b/>
          <w:color w:val="auto"/>
          <w:sz w:val="36"/>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SXZCZBSL2025-ZCCS-1011</w:t>
      </w:r>
    </w:p>
    <w:p w14:paraId="161674C3">
      <w:pPr>
        <w:rPr>
          <w:rFonts w:hAnsi="宋体" w:cs="宋体"/>
          <w:b/>
          <w:color w:val="auto"/>
          <w:sz w:val="36"/>
          <w:highlight w:val="none"/>
        </w:rPr>
      </w:pPr>
    </w:p>
    <w:p w14:paraId="044FAF78">
      <w:pPr>
        <w:rPr>
          <w:rFonts w:hAnsi="宋体" w:cs="宋体"/>
          <w:b/>
          <w:color w:val="auto"/>
          <w:sz w:val="36"/>
          <w:highlight w:val="none"/>
        </w:rPr>
      </w:pPr>
    </w:p>
    <w:p w14:paraId="209C1407">
      <w:pPr>
        <w:jc w:val="center"/>
        <w:rPr>
          <w:rFonts w:hAnsi="宋体" w:cs="宋体"/>
          <w:b/>
          <w:bCs/>
          <w:color w:val="auto"/>
          <w:sz w:val="52"/>
          <w:szCs w:val="52"/>
          <w:highlight w:val="none"/>
        </w:rPr>
      </w:pPr>
    </w:p>
    <w:p w14:paraId="72ACAE46">
      <w:pPr>
        <w:jc w:val="center"/>
        <w:rPr>
          <w:rFonts w:hAnsi="宋体" w:cs="宋体"/>
          <w:b/>
          <w:color w:val="auto"/>
          <w:sz w:val="72"/>
          <w:szCs w:val="72"/>
          <w:highlight w:val="none"/>
        </w:rPr>
      </w:pPr>
      <w:r>
        <w:rPr>
          <w:rFonts w:hint="eastAsia" w:hAnsi="宋体" w:cs="宋体"/>
          <w:b/>
          <w:bCs/>
          <w:color w:val="auto"/>
          <w:sz w:val="60"/>
          <w:szCs w:val="60"/>
          <w:highlight w:val="none"/>
          <w:lang w:eastAsia="zh-CN"/>
        </w:rPr>
        <w:t>商南县取水口监测计量项目</w:t>
      </w:r>
    </w:p>
    <w:p w14:paraId="4363D4D3">
      <w:pPr>
        <w:spacing w:line="780" w:lineRule="auto"/>
        <w:jc w:val="center"/>
        <w:rPr>
          <w:rFonts w:hAnsi="宋体" w:cs="宋体"/>
          <w:b/>
          <w:color w:val="auto"/>
          <w:sz w:val="72"/>
          <w:szCs w:val="72"/>
          <w:highlight w:val="none"/>
        </w:rPr>
      </w:pPr>
    </w:p>
    <w:p w14:paraId="2C2EC859">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竞争性磋商文件</w:t>
      </w:r>
    </w:p>
    <w:p w14:paraId="28394636">
      <w:pPr>
        <w:rPr>
          <w:rFonts w:hAnsi="宋体" w:cs="宋体"/>
          <w:color w:val="auto"/>
          <w:highlight w:val="none"/>
        </w:rPr>
      </w:pPr>
      <w:bookmarkStart w:id="0" w:name="_Toc363463325"/>
    </w:p>
    <w:p w14:paraId="3E5E9903">
      <w:pPr>
        <w:rPr>
          <w:rFonts w:hAnsi="宋体" w:cs="宋体"/>
          <w:color w:val="auto"/>
          <w:highlight w:val="none"/>
        </w:rPr>
      </w:pPr>
    </w:p>
    <w:p w14:paraId="3BFE193A">
      <w:pPr>
        <w:rPr>
          <w:color w:val="auto"/>
          <w:highlight w:val="none"/>
        </w:rPr>
      </w:pPr>
    </w:p>
    <w:p w14:paraId="0B85DBBD">
      <w:pPr>
        <w:rPr>
          <w:rFonts w:hAnsi="宋体" w:cs="宋体"/>
          <w:color w:val="auto"/>
          <w:highlight w:val="none"/>
        </w:rPr>
      </w:pPr>
    </w:p>
    <w:bookmarkEnd w:id="0"/>
    <w:p w14:paraId="66C938CB">
      <w:pPr>
        <w:jc w:val="center"/>
        <w:rPr>
          <w:rFonts w:hAnsi="宋体" w:cs="宋体"/>
          <w:b/>
          <w:color w:val="auto"/>
          <w:sz w:val="36"/>
          <w:szCs w:val="36"/>
          <w:highlight w:val="none"/>
        </w:rPr>
      </w:pPr>
    </w:p>
    <w:p w14:paraId="1ACC081A">
      <w:pPr>
        <w:pStyle w:val="9"/>
        <w:rPr>
          <w:color w:val="auto"/>
          <w:highlight w:val="none"/>
        </w:rPr>
      </w:pPr>
    </w:p>
    <w:p w14:paraId="304BFCAF">
      <w:pPr>
        <w:rPr>
          <w:rFonts w:hAnsi="宋体" w:cs="宋体"/>
          <w:b/>
          <w:color w:val="auto"/>
          <w:sz w:val="36"/>
          <w:szCs w:val="36"/>
          <w:highlight w:val="none"/>
        </w:rPr>
      </w:pPr>
    </w:p>
    <w:p w14:paraId="30D2364E">
      <w:pPr>
        <w:pStyle w:val="9"/>
        <w:jc w:val="center"/>
        <w:rPr>
          <w:rFonts w:hAnsi="宋体" w:cs="宋体"/>
          <w:b/>
          <w:color w:val="auto"/>
          <w:sz w:val="32"/>
          <w:szCs w:val="32"/>
          <w:highlight w:val="none"/>
        </w:rPr>
      </w:pPr>
    </w:p>
    <w:p w14:paraId="5093031D">
      <w:pPr>
        <w:ind w:left="2400" w:leftChars="100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w:t>
      </w:r>
      <w:r>
        <w:rPr>
          <w:rFonts w:hint="eastAsia" w:hAnsi="宋体" w:cs="宋体"/>
          <w:b/>
          <w:bCs/>
          <w:color w:val="auto"/>
          <w:sz w:val="32"/>
          <w:szCs w:val="32"/>
          <w:highlight w:val="none"/>
          <w:lang w:eastAsia="zh-CN"/>
        </w:rPr>
        <w:t>商南县水利局</w:t>
      </w:r>
    </w:p>
    <w:p w14:paraId="74ED0637">
      <w:pPr>
        <w:ind w:left="2400" w:leftChars="1000"/>
        <w:rPr>
          <w:rFonts w:hAnsi="宋体" w:cs="宋体"/>
          <w:b/>
          <w:bCs/>
          <w:color w:val="auto"/>
          <w:sz w:val="32"/>
          <w:szCs w:val="32"/>
          <w:highlight w:val="none"/>
        </w:rPr>
      </w:pPr>
      <w:r>
        <w:rPr>
          <w:rFonts w:hint="eastAsia" w:hAnsi="宋体" w:cs="宋体"/>
          <w:b/>
          <w:bCs/>
          <w:color w:val="auto"/>
          <w:sz w:val="32"/>
          <w:szCs w:val="32"/>
          <w:highlight w:val="none"/>
        </w:rPr>
        <w:t>代理机构：陕西至诚项目管理集团有限公司</w:t>
      </w:r>
    </w:p>
    <w:p w14:paraId="760A58E9">
      <w:pPr>
        <w:pStyle w:val="9"/>
        <w:spacing w:after="0"/>
        <w:ind w:left="2400" w:leftChars="1000"/>
        <w:rPr>
          <w:rFonts w:ascii="宋体" w:hAnsi="宋体" w:cs="宋体"/>
          <w:b/>
          <w:bCs/>
          <w:color w:val="auto"/>
          <w:sz w:val="28"/>
          <w:szCs w:val="28"/>
          <w:highlight w:val="none"/>
        </w:rPr>
      </w:pPr>
      <w:r>
        <w:rPr>
          <w:rFonts w:hint="eastAsia" w:hAnsi="宋体" w:cs="宋体"/>
          <w:b/>
          <w:bCs/>
          <w:color w:val="auto"/>
          <w:sz w:val="32"/>
          <w:szCs w:val="32"/>
          <w:highlight w:val="none"/>
        </w:rPr>
        <w:t>日    期：二〇二</w:t>
      </w:r>
      <w:r>
        <w:rPr>
          <w:rFonts w:hint="eastAsia" w:hAnsi="宋体" w:cs="宋体"/>
          <w:b/>
          <w:bCs/>
          <w:color w:val="auto"/>
          <w:sz w:val="32"/>
          <w:szCs w:val="32"/>
          <w:highlight w:val="none"/>
          <w:lang w:val="en-US" w:eastAsia="zh-CN"/>
        </w:rPr>
        <w:t>五</w:t>
      </w:r>
      <w:r>
        <w:rPr>
          <w:rFonts w:hint="eastAsia" w:hAnsi="宋体" w:cs="宋体"/>
          <w:b/>
          <w:bCs/>
          <w:color w:val="auto"/>
          <w:sz w:val="32"/>
          <w:szCs w:val="32"/>
          <w:highlight w:val="none"/>
        </w:rPr>
        <w:t>年</w:t>
      </w:r>
      <w:r>
        <w:rPr>
          <w:rFonts w:hint="eastAsia" w:hAnsi="宋体" w:cs="宋体"/>
          <w:b/>
          <w:bCs/>
          <w:color w:val="auto"/>
          <w:sz w:val="32"/>
          <w:szCs w:val="32"/>
          <w:highlight w:val="none"/>
          <w:lang w:val="en-US" w:eastAsia="zh-CN"/>
        </w:rPr>
        <w:t>十</w:t>
      </w:r>
      <w:r>
        <w:rPr>
          <w:rFonts w:hint="eastAsia" w:hAnsi="宋体" w:cs="宋体"/>
          <w:b/>
          <w:bCs/>
          <w:color w:val="auto"/>
          <w:sz w:val="32"/>
          <w:szCs w:val="32"/>
          <w:highlight w:val="none"/>
        </w:rPr>
        <w:t>月</w:t>
      </w:r>
    </w:p>
    <w:p w14:paraId="14DC9858">
      <w:pPr>
        <w:rPr>
          <w:rFonts w:hAnsi="宋体" w:cs="宋体"/>
          <w:b/>
          <w:bCs/>
          <w:color w:val="auto"/>
          <w:sz w:val="32"/>
          <w:szCs w:val="32"/>
          <w:highlight w:val="none"/>
        </w:rPr>
      </w:pPr>
    </w:p>
    <w:p w14:paraId="2EE937B6">
      <w:pPr>
        <w:pStyle w:val="3"/>
        <w:rPr>
          <w:color w:val="auto"/>
          <w:highlight w:val="none"/>
        </w:rPr>
        <w:sectPr>
          <w:headerReference r:id="rId4" w:type="first"/>
          <w:headerReference r:id="rId3" w:type="default"/>
          <w:footerReference r:id="rId5" w:type="default"/>
          <w:pgSz w:w="11906" w:h="16838"/>
          <w:pgMar w:top="1418" w:right="1418" w:bottom="1418" w:left="1417" w:header="851" w:footer="992" w:gutter="0"/>
          <w:cols w:space="720" w:num="1"/>
          <w:titlePg/>
          <w:docGrid w:type="lines" w:linePitch="312" w:charSpace="0"/>
        </w:sectPr>
      </w:pPr>
    </w:p>
    <w:p w14:paraId="22BB324E">
      <w:pPr>
        <w:rPr>
          <w:rFonts w:hAnsi="宋体" w:cs="宋体"/>
          <w:color w:val="auto"/>
          <w:highlight w:val="none"/>
        </w:rPr>
      </w:pPr>
    </w:p>
    <w:p w14:paraId="785A0D88">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035EC05B">
      <w:pPr>
        <w:jc w:val="center"/>
        <w:rPr>
          <w:rFonts w:hAnsi="宋体" w:cs="宋体"/>
          <w:b/>
          <w:color w:val="auto"/>
          <w:sz w:val="44"/>
          <w:szCs w:val="44"/>
          <w:highlight w:val="none"/>
        </w:rPr>
      </w:pPr>
    </w:p>
    <w:p w14:paraId="090EED5A">
      <w:pPr>
        <w:pStyle w:val="18"/>
        <w:tabs>
          <w:tab w:val="right" w:leader="dot" w:pos="8787"/>
        </w:tabs>
        <w:rPr>
          <w:color w:val="auto"/>
          <w:sz w:val="28"/>
          <w:szCs w:val="28"/>
          <w:highlight w:val="none"/>
        </w:rPr>
      </w:pPr>
      <w:bookmarkStart w:id="1" w:name="_Toc5293"/>
      <w:bookmarkStart w:id="2" w:name="_Toc20858"/>
      <w:bookmarkStart w:id="3" w:name="_Toc21518"/>
      <w:bookmarkStart w:id="4" w:name="_Toc20652"/>
      <w:bookmarkStart w:id="5" w:name="_Toc389582033"/>
      <w:bookmarkStart w:id="6" w:name="_Toc19886"/>
      <w:bookmarkStart w:id="7" w:name="_Toc16218"/>
      <w:bookmarkStart w:id="8" w:name="_Toc27420"/>
      <w:bookmarkStart w:id="9" w:name="_Toc403077638"/>
      <w:bookmarkStart w:id="10" w:name="_Toc363473971"/>
      <w:bookmarkStart w:id="11" w:name="_Toc363474016"/>
      <w:r>
        <w:rPr>
          <w:rFonts w:hint="eastAsia" w:hAnsi="宋体" w:cs="宋体"/>
          <w:bCs/>
          <w:color w:val="auto"/>
          <w:sz w:val="28"/>
          <w:szCs w:val="28"/>
          <w:highlight w:val="none"/>
        </w:rPr>
        <w:fldChar w:fldCharType="begin"/>
      </w:r>
      <w:r>
        <w:rPr>
          <w:rFonts w:hint="eastAsia" w:hAnsi="宋体" w:cs="宋体"/>
          <w:bCs/>
          <w:color w:val="auto"/>
          <w:sz w:val="28"/>
          <w:szCs w:val="28"/>
          <w:highlight w:val="none"/>
        </w:rPr>
        <w:instrText xml:space="preserve">TOC \o "1-2" \h \u </w:instrText>
      </w:r>
      <w:r>
        <w:rPr>
          <w:rFonts w:hint="eastAsia" w:hAnsi="宋体" w:cs="宋体"/>
          <w:bCs/>
          <w:color w:val="auto"/>
          <w:sz w:val="28"/>
          <w:szCs w:val="28"/>
          <w:highlight w:val="none"/>
        </w:rPr>
        <w:fldChar w:fldCharType="separate"/>
      </w:r>
      <w:r>
        <w:rPr>
          <w:color w:val="auto"/>
          <w:highlight w:val="none"/>
        </w:rPr>
        <w:fldChar w:fldCharType="begin"/>
      </w:r>
      <w:r>
        <w:rPr>
          <w:color w:val="auto"/>
          <w:highlight w:val="none"/>
        </w:rPr>
        <w:instrText xml:space="preserve"> HYPERLINK \l "_Toc15104" </w:instrText>
      </w:r>
      <w:r>
        <w:rPr>
          <w:color w:val="auto"/>
          <w:highlight w:val="none"/>
        </w:rPr>
        <w:fldChar w:fldCharType="separate"/>
      </w:r>
      <w:r>
        <w:rPr>
          <w:rFonts w:hint="eastAsia" w:cs="宋体"/>
          <w:bCs/>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_Toc15104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091AAE7B">
      <w:pPr>
        <w:pStyle w:val="18"/>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"_Toc20398" </w:instrText>
      </w:r>
      <w:r>
        <w:rPr>
          <w:color w:val="auto"/>
          <w:highlight w:val="none"/>
        </w:rPr>
        <w:fldChar w:fldCharType="separate"/>
      </w:r>
      <w:r>
        <w:rPr>
          <w:rFonts w:hint="eastAsia" w:hAnsi="宋体" w:cs="宋体"/>
          <w:bCs/>
          <w:color w:val="auto"/>
          <w:kern w:val="2"/>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_Toc20398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4054D18D">
      <w:pPr>
        <w:pStyle w:val="20"/>
        <w:tabs>
          <w:tab w:val="right" w:leader="dot" w:pos="8787"/>
        </w:tabs>
        <w:ind w:left="480"/>
        <w:rPr>
          <w:color w:val="auto"/>
          <w:sz w:val="28"/>
          <w:szCs w:val="28"/>
          <w:highlight w:val="none"/>
        </w:rPr>
      </w:pPr>
      <w:r>
        <w:rPr>
          <w:color w:val="auto"/>
          <w:highlight w:val="none"/>
        </w:rPr>
        <w:fldChar w:fldCharType="begin"/>
      </w:r>
      <w:r>
        <w:rPr>
          <w:color w:val="auto"/>
          <w:highlight w:val="none"/>
        </w:rPr>
        <w:instrText xml:space="preserve"> HYPERLINK \l "_Toc15286" </w:instrText>
      </w:r>
      <w:r>
        <w:rPr>
          <w:color w:val="auto"/>
          <w:highlight w:val="none"/>
        </w:rPr>
        <w:fldChar w:fldCharType="separate"/>
      </w:r>
      <w:r>
        <w:rPr>
          <w:rFonts w:hint="eastAsia" w:hAnsi="宋体" w:cs="宋体"/>
          <w:color w:val="auto"/>
          <w:sz w:val="28"/>
          <w:szCs w:val="28"/>
          <w:highlight w:val="none"/>
        </w:rPr>
        <w:t>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_Toc15286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53246D91">
      <w:pPr>
        <w:pStyle w:val="18"/>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"_Toc11414" </w:instrText>
      </w:r>
      <w:r>
        <w:rPr>
          <w:color w:val="auto"/>
          <w:highlight w:val="none"/>
        </w:rPr>
        <w:fldChar w:fldCharType="separate"/>
      </w:r>
      <w:r>
        <w:rPr>
          <w:rFonts w:hint="eastAsia" w:cs="宋体"/>
          <w:bCs/>
          <w:color w:val="auto"/>
          <w:sz w:val="28"/>
          <w:szCs w:val="28"/>
          <w:highlight w:val="none"/>
        </w:rPr>
        <w:t>第三章  评审方法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_Toc11414 \h </w:instrText>
      </w:r>
      <w:r>
        <w:rPr>
          <w:color w:val="auto"/>
          <w:sz w:val="28"/>
          <w:szCs w:val="28"/>
          <w:highlight w:val="none"/>
        </w:rPr>
        <w:fldChar w:fldCharType="separate"/>
      </w:r>
      <w:r>
        <w:rPr>
          <w:color w:val="auto"/>
          <w:sz w:val="28"/>
          <w:szCs w:val="28"/>
          <w:highlight w:val="none"/>
        </w:rPr>
        <w:t>24</w:t>
      </w:r>
      <w:r>
        <w:rPr>
          <w:color w:val="auto"/>
          <w:sz w:val="28"/>
          <w:szCs w:val="28"/>
          <w:highlight w:val="none"/>
        </w:rPr>
        <w:fldChar w:fldCharType="end"/>
      </w:r>
      <w:r>
        <w:rPr>
          <w:color w:val="auto"/>
          <w:sz w:val="28"/>
          <w:szCs w:val="28"/>
          <w:highlight w:val="none"/>
        </w:rPr>
        <w:fldChar w:fldCharType="end"/>
      </w:r>
    </w:p>
    <w:p w14:paraId="136DDB75">
      <w:pPr>
        <w:pStyle w:val="18"/>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"_Toc24962" </w:instrText>
      </w:r>
      <w:r>
        <w:rPr>
          <w:color w:val="auto"/>
          <w:highlight w:val="none"/>
        </w:rPr>
        <w:fldChar w:fldCharType="separate"/>
      </w:r>
      <w:r>
        <w:rPr>
          <w:rFonts w:hint="eastAsia" w:cs="宋体"/>
          <w:bCs/>
          <w:color w:val="auto"/>
          <w:sz w:val="28"/>
          <w:szCs w:val="28"/>
          <w:highlight w:val="none"/>
        </w:rPr>
        <w:t>第四章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_Toc24962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4526783A">
      <w:pPr>
        <w:pStyle w:val="20"/>
        <w:tabs>
          <w:tab w:val="right" w:leader="dot" w:pos="8787"/>
        </w:tabs>
        <w:ind w:left="480"/>
        <w:rPr>
          <w:color w:val="auto"/>
          <w:sz w:val="28"/>
          <w:szCs w:val="28"/>
          <w:highlight w:val="none"/>
        </w:rPr>
      </w:pPr>
      <w:r>
        <w:rPr>
          <w:color w:val="auto"/>
          <w:highlight w:val="none"/>
        </w:rPr>
        <w:fldChar w:fldCharType="begin"/>
      </w:r>
      <w:r>
        <w:rPr>
          <w:color w:val="auto"/>
          <w:highlight w:val="none"/>
        </w:rPr>
        <w:instrText xml:space="preserve"> HYPERLINK \l "_Toc30923" </w:instrText>
      </w:r>
      <w:r>
        <w:rPr>
          <w:color w:val="auto"/>
          <w:highlight w:val="none"/>
        </w:rPr>
        <w:fldChar w:fldCharType="separate"/>
      </w:r>
      <w:r>
        <w:rPr>
          <w:rFonts w:hint="eastAsia" w:hAnsi="宋体"/>
          <w:color w:val="auto"/>
          <w:sz w:val="28"/>
          <w:szCs w:val="28"/>
          <w:highlight w:val="none"/>
        </w:rPr>
        <w:t>合同条款及格式前附表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_Toc30923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2CCAFEE2">
      <w:pPr>
        <w:pStyle w:val="18"/>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"_Toc27319" </w:instrText>
      </w:r>
      <w:r>
        <w:rPr>
          <w:color w:val="auto"/>
          <w:highlight w:val="none"/>
        </w:rPr>
        <w:fldChar w:fldCharType="separate"/>
      </w:r>
      <w:r>
        <w:rPr>
          <w:rFonts w:hint="eastAsia" w:cs="宋体"/>
          <w:bCs/>
          <w:color w:val="auto"/>
          <w:sz w:val="28"/>
          <w:szCs w:val="28"/>
          <w:highlight w:val="none"/>
        </w:rPr>
        <w:t>第五章  磋商内容及技术要求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_Toc27319 \h </w:instrText>
      </w:r>
      <w:r>
        <w:rPr>
          <w:color w:val="auto"/>
          <w:sz w:val="28"/>
          <w:szCs w:val="28"/>
          <w:highlight w:val="none"/>
        </w:rPr>
        <w:fldChar w:fldCharType="separate"/>
      </w:r>
      <w:r>
        <w:rPr>
          <w:color w:val="auto"/>
          <w:sz w:val="28"/>
          <w:szCs w:val="28"/>
          <w:highlight w:val="none"/>
        </w:rPr>
        <w:t>58</w:t>
      </w:r>
      <w:r>
        <w:rPr>
          <w:color w:val="auto"/>
          <w:sz w:val="28"/>
          <w:szCs w:val="28"/>
          <w:highlight w:val="none"/>
        </w:rPr>
        <w:fldChar w:fldCharType="end"/>
      </w:r>
      <w:r>
        <w:rPr>
          <w:color w:val="auto"/>
          <w:sz w:val="28"/>
          <w:szCs w:val="28"/>
          <w:highlight w:val="none"/>
        </w:rPr>
        <w:fldChar w:fldCharType="end"/>
      </w:r>
    </w:p>
    <w:p w14:paraId="36567641">
      <w:pPr>
        <w:pStyle w:val="18"/>
        <w:tabs>
          <w:tab w:val="right" w:leader="dot" w:pos="8787"/>
        </w:tabs>
        <w:rPr>
          <w:color w:val="auto"/>
          <w:sz w:val="28"/>
          <w:szCs w:val="28"/>
          <w:highlight w:val="none"/>
        </w:rPr>
      </w:pPr>
      <w:r>
        <w:rPr>
          <w:color w:val="auto"/>
          <w:highlight w:val="none"/>
        </w:rPr>
        <w:fldChar w:fldCharType="begin"/>
      </w:r>
      <w:r>
        <w:rPr>
          <w:color w:val="auto"/>
          <w:highlight w:val="none"/>
        </w:rPr>
        <w:instrText xml:space="preserve"> HYPERLINK \l "_Toc8141" </w:instrText>
      </w:r>
      <w:r>
        <w:rPr>
          <w:color w:val="auto"/>
          <w:highlight w:val="none"/>
        </w:rPr>
        <w:fldChar w:fldCharType="separate"/>
      </w:r>
      <w:r>
        <w:rPr>
          <w:rFonts w:hint="eastAsia" w:cs="宋体"/>
          <w:color w:val="auto"/>
          <w:sz w:val="28"/>
          <w:szCs w:val="28"/>
          <w:highlight w:val="none"/>
        </w:rPr>
        <w:t>第六章  竞争性磋商响应文件格式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_Toc8141 \h </w:instrText>
      </w:r>
      <w:r>
        <w:rPr>
          <w:color w:val="auto"/>
          <w:sz w:val="28"/>
          <w:szCs w:val="28"/>
          <w:highlight w:val="none"/>
        </w:rPr>
        <w:fldChar w:fldCharType="separate"/>
      </w:r>
      <w:r>
        <w:rPr>
          <w:color w:val="auto"/>
          <w:sz w:val="28"/>
          <w:szCs w:val="28"/>
          <w:highlight w:val="none"/>
        </w:rPr>
        <w:t>58</w:t>
      </w:r>
      <w:r>
        <w:rPr>
          <w:color w:val="auto"/>
          <w:sz w:val="28"/>
          <w:szCs w:val="28"/>
          <w:highlight w:val="none"/>
        </w:rPr>
        <w:fldChar w:fldCharType="end"/>
      </w:r>
      <w:r>
        <w:rPr>
          <w:color w:val="auto"/>
          <w:sz w:val="28"/>
          <w:szCs w:val="28"/>
          <w:highlight w:val="none"/>
        </w:rPr>
        <w:fldChar w:fldCharType="end"/>
      </w:r>
    </w:p>
    <w:p w14:paraId="35C1115D">
      <w:pPr>
        <w:pStyle w:val="18"/>
        <w:tabs>
          <w:tab w:val="right" w:leader="dot" w:pos="8302"/>
        </w:tabs>
        <w:spacing w:line="480" w:lineRule="auto"/>
        <w:rPr>
          <w:rFonts w:hAnsi="宋体" w:cs="宋体"/>
          <w:bCs/>
          <w:color w:val="auto"/>
          <w:sz w:val="28"/>
          <w:szCs w:val="28"/>
          <w:highlight w:val="none"/>
        </w:rPr>
      </w:pPr>
      <w:r>
        <w:rPr>
          <w:rFonts w:hint="eastAsia" w:hAnsi="宋体" w:cs="宋体"/>
          <w:bCs/>
          <w:color w:val="auto"/>
          <w:sz w:val="28"/>
          <w:szCs w:val="28"/>
          <w:highlight w:val="none"/>
        </w:rPr>
        <w:fldChar w:fldCharType="end"/>
      </w:r>
    </w:p>
    <w:p w14:paraId="539020FB">
      <w:pPr>
        <w:pStyle w:val="2"/>
        <w:spacing w:before="312" w:beforeLines="100"/>
        <w:jc w:val="center"/>
        <w:rPr>
          <w:rFonts w:ascii="宋体" w:eastAsia="宋体" w:cs="宋体"/>
          <w:bCs/>
          <w:color w:val="auto"/>
          <w:sz w:val="36"/>
          <w:szCs w:val="36"/>
          <w:highlight w:val="none"/>
        </w:rPr>
        <w:sectPr>
          <w:footerReference r:id="rId7" w:type="first"/>
          <w:footerReference r:id="rId6" w:type="default"/>
          <w:pgSz w:w="11906" w:h="16838"/>
          <w:pgMar w:top="1418" w:right="1418" w:bottom="1418" w:left="1417" w:header="851" w:footer="992" w:gutter="0"/>
          <w:pgNumType w:start="1"/>
          <w:cols w:space="720" w:num="1"/>
          <w:titlePg/>
          <w:docGrid w:type="lines" w:linePitch="312" w:charSpace="0"/>
        </w:sectPr>
      </w:pPr>
    </w:p>
    <w:p w14:paraId="4B383042">
      <w:pPr>
        <w:pStyle w:val="2"/>
        <w:keepNext w:val="0"/>
        <w:keepLines/>
        <w:pageBreakBefore/>
        <w:spacing w:before="159" w:beforeLines="50" w:after="159" w:afterLines="50" w:line="360" w:lineRule="auto"/>
        <w:jc w:val="center"/>
        <w:rPr>
          <w:rFonts w:ascii="宋体" w:eastAsia="宋体" w:cs="宋体"/>
          <w:bCs/>
          <w:color w:val="auto"/>
          <w:szCs w:val="32"/>
          <w:highlight w:val="none"/>
        </w:rPr>
      </w:pPr>
      <w:bookmarkStart w:id="12" w:name="_Toc423973071"/>
      <w:bookmarkStart w:id="13" w:name="_Toc15104"/>
      <w:r>
        <w:rPr>
          <w:rFonts w:hint="eastAsia" w:ascii="宋体" w:eastAsia="宋体" w:cs="宋体"/>
          <w:bCs/>
          <w:color w:val="auto"/>
          <w:szCs w:val="32"/>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Cs w:val="32"/>
          <w:highlight w:val="none"/>
        </w:rPr>
        <w:t>竞争性磋商公告</w:t>
      </w:r>
      <w:bookmarkEnd w:id="8"/>
      <w:bookmarkEnd w:id="12"/>
      <w:bookmarkEnd w:id="13"/>
    </w:p>
    <w:p w14:paraId="62E5FC40">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bookmarkStart w:id="14" w:name="_Toc2929"/>
      <w:bookmarkStart w:id="15" w:name="_Toc389582035"/>
      <w:bookmarkStart w:id="16" w:name="_Toc423973072"/>
      <w:bookmarkStart w:id="17" w:name="_Toc29249"/>
      <w:r>
        <w:rPr>
          <w:rFonts w:hint="eastAsia" w:ascii="宋体" w:hAnsi="宋体" w:eastAsia="宋体" w:cs="宋体"/>
          <w:b/>
          <w:bCs/>
          <w:i w:val="0"/>
          <w:iCs w:val="0"/>
          <w:caps w:val="0"/>
          <w:color w:val="333333"/>
          <w:spacing w:val="0"/>
          <w:sz w:val="24"/>
          <w:szCs w:val="24"/>
          <w:highlight w:val="none"/>
          <w:shd w:val="clear" w:fill="FFFFFF"/>
        </w:rPr>
        <w:t>项目概况</w:t>
      </w:r>
    </w:p>
    <w:p w14:paraId="6DE82BF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hAnsi="宋体" w:cs="宋体"/>
          <w:i w:val="0"/>
          <w:iCs w:val="0"/>
          <w:caps w:val="0"/>
          <w:color w:val="333333"/>
          <w:spacing w:val="0"/>
          <w:sz w:val="24"/>
          <w:szCs w:val="24"/>
          <w:highlight w:val="none"/>
          <w:shd w:val="clear" w:fill="FFFFFF"/>
          <w:lang w:eastAsia="zh-CN"/>
        </w:rPr>
        <w:t>商南县取水口监测计量项目</w:t>
      </w:r>
      <w:r>
        <w:rPr>
          <w:rFonts w:hint="eastAsia" w:ascii="宋体" w:hAnsi="宋体" w:eastAsia="宋体" w:cs="宋体"/>
          <w:i w:val="0"/>
          <w:iCs w:val="0"/>
          <w:caps w:val="0"/>
          <w:color w:val="333333"/>
          <w:spacing w:val="0"/>
          <w:sz w:val="24"/>
          <w:szCs w:val="24"/>
          <w:highlight w:val="none"/>
          <w:shd w:val="clear" w:fill="FFFFFF"/>
        </w:rPr>
        <w:t>的潜在供应商应在</w:t>
      </w:r>
      <w:r>
        <w:rPr>
          <w:rFonts w:hint="eastAsia" w:hAnsi="宋体" w:cs="宋体"/>
          <w:i w:val="0"/>
          <w:iCs w:val="0"/>
          <w:caps w:val="0"/>
          <w:color w:val="333333"/>
          <w:spacing w:val="0"/>
          <w:sz w:val="24"/>
          <w:szCs w:val="24"/>
          <w:highlight w:val="none"/>
          <w:shd w:val="clear" w:fill="FFFFFF"/>
          <w:lang w:eastAsia="zh-CN"/>
        </w:rPr>
        <w:t>陕西省商洛市商州区民主路陕西至诚项目管理集团商洛分公司</w:t>
      </w:r>
      <w:r>
        <w:rPr>
          <w:rFonts w:hint="eastAsia" w:ascii="宋体" w:hAnsi="宋体" w:eastAsia="宋体" w:cs="宋体"/>
          <w:i w:val="0"/>
          <w:iCs w:val="0"/>
          <w:caps w:val="0"/>
          <w:color w:val="333333"/>
          <w:spacing w:val="0"/>
          <w:sz w:val="24"/>
          <w:szCs w:val="24"/>
          <w:highlight w:val="none"/>
          <w:shd w:val="clear" w:fill="FFFFFF"/>
        </w:rPr>
        <w:t xml:space="preserve">获取采购文件，并于 </w:t>
      </w:r>
      <w:r>
        <w:rPr>
          <w:rFonts w:hint="eastAsia" w:hAnsi="宋体" w:cs="宋体"/>
          <w:i w:val="0"/>
          <w:iCs w:val="0"/>
          <w:caps w:val="0"/>
          <w:color w:val="333333"/>
          <w:spacing w:val="0"/>
          <w:sz w:val="24"/>
          <w:szCs w:val="24"/>
          <w:highlight w:val="none"/>
          <w:shd w:val="clear" w:fill="FFFFFF"/>
          <w:lang w:eastAsia="zh-CN"/>
        </w:rPr>
        <w:t>2025年10月27日 09时30分</w:t>
      </w:r>
      <w:r>
        <w:rPr>
          <w:rFonts w:hint="eastAsia" w:ascii="宋体" w:hAnsi="宋体" w:eastAsia="宋体" w:cs="宋体"/>
          <w:i w:val="0"/>
          <w:iCs w:val="0"/>
          <w:caps w:val="0"/>
          <w:color w:val="333333"/>
          <w:spacing w:val="0"/>
          <w:sz w:val="24"/>
          <w:szCs w:val="24"/>
          <w:highlight w:val="none"/>
          <w:shd w:val="clear" w:fill="FFFFFF"/>
        </w:rPr>
        <w:t>（北京时间）前提交响应文件。</w:t>
      </w:r>
    </w:p>
    <w:p w14:paraId="48841996">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一、项目基本情况</w:t>
      </w:r>
    </w:p>
    <w:p w14:paraId="738337D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项目编号：</w:t>
      </w:r>
      <w:r>
        <w:rPr>
          <w:rFonts w:hint="eastAsia" w:hAnsi="宋体" w:cs="宋体"/>
          <w:i w:val="0"/>
          <w:iCs w:val="0"/>
          <w:caps w:val="0"/>
          <w:color w:val="333333"/>
          <w:spacing w:val="0"/>
          <w:sz w:val="24"/>
          <w:szCs w:val="24"/>
          <w:highlight w:val="none"/>
          <w:shd w:val="clear" w:fill="FFFFFF"/>
          <w:lang w:eastAsia="zh-CN"/>
        </w:rPr>
        <w:t>SXZCZBSL2025-ZCCS-1011</w:t>
      </w:r>
    </w:p>
    <w:p w14:paraId="63A8D69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项目名称：</w:t>
      </w:r>
      <w:r>
        <w:rPr>
          <w:rFonts w:hint="eastAsia" w:hAnsi="宋体" w:cs="宋体"/>
          <w:i w:val="0"/>
          <w:iCs w:val="0"/>
          <w:caps w:val="0"/>
          <w:color w:val="333333"/>
          <w:spacing w:val="0"/>
          <w:sz w:val="24"/>
          <w:szCs w:val="24"/>
          <w:highlight w:val="none"/>
          <w:shd w:val="clear" w:fill="FFFFFF"/>
          <w:lang w:eastAsia="zh-CN"/>
        </w:rPr>
        <w:t>商南县取水口监测计量项目</w:t>
      </w:r>
    </w:p>
    <w:p w14:paraId="24E4293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采购方式：竞争性磋商</w:t>
      </w:r>
    </w:p>
    <w:p w14:paraId="46781B4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预算金额：</w:t>
      </w:r>
      <w:r>
        <w:rPr>
          <w:rFonts w:hint="eastAsia" w:hAnsi="宋体" w:cs="宋体"/>
          <w:i w:val="0"/>
          <w:iCs w:val="0"/>
          <w:caps w:val="0"/>
          <w:color w:val="333333"/>
          <w:spacing w:val="0"/>
          <w:sz w:val="24"/>
          <w:szCs w:val="24"/>
          <w:highlight w:val="none"/>
          <w:shd w:val="clear" w:fill="FFFFFF"/>
          <w:lang w:eastAsia="zh-CN"/>
        </w:rPr>
        <w:t>737,741.32</w:t>
      </w:r>
      <w:r>
        <w:rPr>
          <w:rFonts w:hint="eastAsia" w:ascii="宋体" w:hAnsi="宋体" w:eastAsia="宋体" w:cs="宋体"/>
          <w:i w:val="0"/>
          <w:iCs w:val="0"/>
          <w:caps w:val="0"/>
          <w:color w:val="333333"/>
          <w:spacing w:val="0"/>
          <w:sz w:val="24"/>
          <w:szCs w:val="24"/>
          <w:highlight w:val="none"/>
          <w:shd w:val="clear" w:fill="FFFFFF"/>
        </w:rPr>
        <w:t>元</w:t>
      </w:r>
    </w:p>
    <w:p w14:paraId="3DEEB17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采购需求：</w:t>
      </w:r>
    </w:p>
    <w:p w14:paraId="1969D2B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hAnsi="宋体" w:cs="宋体"/>
          <w:i w:val="0"/>
          <w:iCs w:val="0"/>
          <w:caps w:val="0"/>
          <w:color w:val="333333"/>
          <w:spacing w:val="0"/>
          <w:sz w:val="24"/>
          <w:szCs w:val="24"/>
          <w:highlight w:val="none"/>
          <w:shd w:val="clear" w:fill="FFFFFF"/>
          <w:lang w:eastAsia="zh-CN"/>
        </w:rPr>
        <w:t>商南县取水口监测计量项目</w:t>
      </w:r>
      <w:r>
        <w:rPr>
          <w:rFonts w:hint="eastAsia" w:ascii="宋体" w:hAnsi="宋体" w:eastAsia="宋体" w:cs="宋体"/>
          <w:i w:val="0"/>
          <w:iCs w:val="0"/>
          <w:caps w:val="0"/>
          <w:color w:val="333333"/>
          <w:spacing w:val="0"/>
          <w:sz w:val="24"/>
          <w:szCs w:val="24"/>
          <w:highlight w:val="none"/>
          <w:shd w:val="clear" w:fill="FFFFFF"/>
        </w:rPr>
        <w:t>):</w:t>
      </w:r>
    </w:p>
    <w:p w14:paraId="2490ADE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w:t>
      </w:r>
      <w:r>
        <w:rPr>
          <w:rFonts w:hint="eastAsia" w:hAnsi="宋体" w:cs="宋体"/>
          <w:i w:val="0"/>
          <w:iCs w:val="0"/>
          <w:caps w:val="0"/>
          <w:color w:val="333333"/>
          <w:spacing w:val="0"/>
          <w:sz w:val="24"/>
          <w:szCs w:val="24"/>
          <w:highlight w:val="none"/>
          <w:shd w:val="clear" w:fill="FFFFFF"/>
          <w:lang w:eastAsia="zh-CN"/>
        </w:rPr>
        <w:t>737,741.32</w:t>
      </w:r>
      <w:r>
        <w:rPr>
          <w:rFonts w:hint="eastAsia" w:ascii="宋体" w:hAnsi="宋体" w:eastAsia="宋体" w:cs="宋体"/>
          <w:i w:val="0"/>
          <w:iCs w:val="0"/>
          <w:caps w:val="0"/>
          <w:color w:val="333333"/>
          <w:spacing w:val="0"/>
          <w:sz w:val="24"/>
          <w:szCs w:val="24"/>
          <w:highlight w:val="none"/>
          <w:shd w:val="clear" w:fill="FFFFFF"/>
        </w:rPr>
        <w:t>元</w:t>
      </w:r>
    </w:p>
    <w:p w14:paraId="7C13920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合同包最高限价：</w:t>
      </w:r>
      <w:r>
        <w:rPr>
          <w:rFonts w:hint="eastAsia" w:hAnsi="宋体" w:cs="宋体"/>
          <w:i w:val="0"/>
          <w:iCs w:val="0"/>
          <w:caps w:val="0"/>
          <w:color w:val="333333"/>
          <w:spacing w:val="0"/>
          <w:sz w:val="24"/>
          <w:szCs w:val="24"/>
          <w:highlight w:val="none"/>
          <w:shd w:val="clear" w:fill="FFFFFF"/>
          <w:lang w:eastAsia="zh-CN"/>
        </w:rPr>
        <w:t>737,741.32</w:t>
      </w:r>
      <w:r>
        <w:rPr>
          <w:rFonts w:hint="eastAsia" w:ascii="宋体" w:hAnsi="宋体" w:eastAsia="宋体" w:cs="宋体"/>
          <w:i w:val="0"/>
          <w:iCs w:val="0"/>
          <w:caps w:val="0"/>
          <w:color w:val="333333"/>
          <w:spacing w:val="0"/>
          <w:sz w:val="24"/>
          <w:szCs w:val="24"/>
          <w:highlight w:val="none"/>
          <w:shd w:val="clear" w:fill="FFFFFF"/>
        </w:rPr>
        <w:t>元</w:t>
      </w:r>
    </w:p>
    <w:tbl>
      <w:tblPr>
        <w:tblStyle w:val="2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851"/>
        <w:gridCol w:w="4147"/>
        <w:gridCol w:w="1014"/>
        <w:gridCol w:w="1148"/>
        <w:gridCol w:w="1472"/>
      </w:tblGrid>
      <w:tr w14:paraId="27ECC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D96952A">
            <w:pPr>
              <w:bidi w:val="0"/>
              <w:jc w:val="center"/>
            </w:pPr>
            <w:r>
              <w:t>品目号</w:t>
            </w:r>
          </w:p>
        </w:tc>
        <w:tc>
          <w:tcPr>
            <w:tcW w:w="0" w:type="auto"/>
            <w:vAlign w:val="center"/>
          </w:tcPr>
          <w:p w14:paraId="39500A60">
            <w:pPr>
              <w:bidi w:val="0"/>
              <w:jc w:val="center"/>
            </w:pPr>
            <w:r>
              <w:t>品目名称</w:t>
            </w:r>
          </w:p>
        </w:tc>
        <w:tc>
          <w:tcPr>
            <w:tcW w:w="0" w:type="auto"/>
            <w:vAlign w:val="center"/>
          </w:tcPr>
          <w:p w14:paraId="40FB2CD0">
            <w:pPr>
              <w:bidi w:val="0"/>
              <w:jc w:val="center"/>
            </w:pPr>
            <w:r>
              <w:t>采购标的</w:t>
            </w:r>
          </w:p>
        </w:tc>
        <w:tc>
          <w:tcPr>
            <w:tcW w:w="0" w:type="auto"/>
            <w:vAlign w:val="center"/>
          </w:tcPr>
          <w:p w14:paraId="5D6AC2C1">
            <w:pPr>
              <w:bidi w:val="0"/>
              <w:jc w:val="center"/>
            </w:pPr>
            <w:r>
              <w:t>数量（单位）</w:t>
            </w:r>
          </w:p>
        </w:tc>
        <w:tc>
          <w:tcPr>
            <w:tcW w:w="0" w:type="auto"/>
            <w:vAlign w:val="center"/>
          </w:tcPr>
          <w:p w14:paraId="2387A382">
            <w:pPr>
              <w:bidi w:val="0"/>
              <w:jc w:val="center"/>
            </w:pPr>
            <w:r>
              <w:t>技术规格、参数及要求</w:t>
            </w:r>
          </w:p>
        </w:tc>
        <w:tc>
          <w:tcPr>
            <w:tcW w:w="0" w:type="auto"/>
            <w:vAlign w:val="center"/>
          </w:tcPr>
          <w:p w14:paraId="193EA9FA">
            <w:pPr>
              <w:bidi w:val="0"/>
              <w:jc w:val="center"/>
            </w:pPr>
            <w:r>
              <w:t>品目预算(元)</w:t>
            </w:r>
          </w:p>
        </w:tc>
      </w:tr>
      <w:tr w14:paraId="78905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053EDF2">
            <w:pPr>
              <w:bidi w:val="0"/>
              <w:jc w:val="center"/>
            </w:pPr>
            <w:r>
              <w:t>1-1</w:t>
            </w:r>
          </w:p>
        </w:tc>
        <w:tc>
          <w:tcPr>
            <w:tcW w:w="0" w:type="auto"/>
            <w:vAlign w:val="center"/>
          </w:tcPr>
          <w:p w14:paraId="000AE5C1">
            <w:pPr>
              <w:bidi w:val="0"/>
              <w:jc w:val="center"/>
            </w:pPr>
            <w:r>
              <w:t>电子设备工程安装</w:t>
            </w:r>
          </w:p>
        </w:tc>
        <w:tc>
          <w:tcPr>
            <w:tcW w:w="0" w:type="auto"/>
            <w:vAlign w:val="center"/>
          </w:tcPr>
          <w:p w14:paraId="2FE5CE68">
            <w:pPr>
              <w:bidi w:val="0"/>
              <w:jc w:val="center"/>
              <w:rPr>
                <w:rFonts w:hint="eastAsia" w:eastAsia="宋体"/>
                <w:lang w:eastAsia="zh-CN"/>
              </w:rPr>
            </w:pPr>
            <w:r>
              <w:rPr>
                <w:rFonts w:hint="eastAsia"/>
                <w:lang w:eastAsia="zh-CN"/>
              </w:rPr>
              <w:t>采购内容:升级改造辖区内非农取水计量检测站，地下水监测点。;主要功能或目标:进一步增强各非农自备水源取用水户取用水量计量精度。</w:t>
            </w:r>
          </w:p>
        </w:tc>
        <w:tc>
          <w:tcPr>
            <w:tcW w:w="0" w:type="auto"/>
            <w:vAlign w:val="center"/>
          </w:tcPr>
          <w:p w14:paraId="3CADCF86">
            <w:pPr>
              <w:bidi w:val="0"/>
              <w:jc w:val="center"/>
            </w:pPr>
            <w:r>
              <w:t>1(</w:t>
            </w:r>
            <w:r>
              <w:rPr>
                <w:rFonts w:hint="eastAsia"/>
                <w:lang w:val="en-US" w:eastAsia="zh-CN"/>
              </w:rPr>
              <w:t>批</w:t>
            </w:r>
            <w:r>
              <w:t>)</w:t>
            </w:r>
          </w:p>
        </w:tc>
        <w:tc>
          <w:tcPr>
            <w:tcW w:w="0" w:type="auto"/>
            <w:vAlign w:val="center"/>
          </w:tcPr>
          <w:p w14:paraId="234E7254">
            <w:pPr>
              <w:bidi w:val="0"/>
              <w:jc w:val="center"/>
            </w:pPr>
            <w:r>
              <w:t>详见采购文件</w:t>
            </w:r>
          </w:p>
        </w:tc>
        <w:tc>
          <w:tcPr>
            <w:tcW w:w="0" w:type="auto"/>
            <w:vAlign w:val="center"/>
          </w:tcPr>
          <w:p w14:paraId="75A3EF82">
            <w:pPr>
              <w:bidi w:val="0"/>
              <w:jc w:val="center"/>
              <w:rPr>
                <w:rFonts w:hint="eastAsia" w:eastAsia="宋体"/>
                <w:lang w:eastAsia="zh-CN"/>
              </w:rPr>
            </w:pPr>
            <w:r>
              <w:rPr>
                <w:rFonts w:hint="eastAsia"/>
                <w:lang w:eastAsia="zh-CN"/>
              </w:rPr>
              <w:t>737,741.32</w:t>
            </w:r>
          </w:p>
        </w:tc>
      </w:tr>
    </w:tbl>
    <w:p w14:paraId="791AD58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 本合同包不接受联合体投标</w:t>
      </w:r>
    </w:p>
    <w:p w14:paraId="0AB62CD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 合同履行期限：详见采购文件</w:t>
      </w:r>
    </w:p>
    <w:p w14:paraId="22090B0A">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二、申请人的资格要求：</w:t>
      </w:r>
    </w:p>
    <w:p w14:paraId="3000D732">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1.满足《中华人民共和国政府采购法》第二十二条规定;</w:t>
      </w:r>
    </w:p>
    <w:p w14:paraId="098CC3D8">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2.落实政府采购政策需满足的资格要求：</w:t>
      </w:r>
    </w:p>
    <w:p w14:paraId="1A532F1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hAnsi="宋体" w:cs="宋体"/>
          <w:i w:val="0"/>
          <w:iCs w:val="0"/>
          <w:caps w:val="0"/>
          <w:color w:val="333333"/>
          <w:spacing w:val="0"/>
          <w:sz w:val="24"/>
          <w:szCs w:val="24"/>
          <w:highlight w:val="none"/>
          <w:shd w:val="clear" w:fill="FFFFFF"/>
          <w:lang w:eastAsia="zh-CN"/>
        </w:rPr>
        <w:t>商南县取水口监测计量项目</w:t>
      </w:r>
      <w:r>
        <w:rPr>
          <w:rFonts w:hint="eastAsia" w:ascii="宋体" w:hAnsi="宋体" w:eastAsia="宋体" w:cs="宋体"/>
          <w:i w:val="0"/>
          <w:iCs w:val="0"/>
          <w:caps w:val="0"/>
          <w:color w:val="333333"/>
          <w:spacing w:val="0"/>
          <w:sz w:val="24"/>
          <w:szCs w:val="24"/>
          <w:highlight w:val="none"/>
          <w:shd w:val="clear" w:fill="FFFFFF"/>
        </w:rPr>
        <w:t>)落实政府采购政策需满足的资格要求如下:</w:t>
      </w:r>
    </w:p>
    <w:p w14:paraId="6C2FE60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（1）《政府采购促进中小企业发展管理办法》（财库〔2020〕46号）；</w:t>
      </w:r>
    </w:p>
    <w:p w14:paraId="1A4E4EB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（2）《财政部司法部关于政府采购支持监狱企业发展有关问题的通知》（财库〔2014〕68号）；</w:t>
      </w:r>
    </w:p>
    <w:p w14:paraId="7B923B7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（3）《关于促进残疾人就业政府采购政策的通知》（财库〔2017〕141号）；</w:t>
      </w:r>
    </w:p>
    <w:p w14:paraId="5520A86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（4）《节能产品政府采购实施意见》（财库〔2004〕185号）；</w:t>
      </w:r>
    </w:p>
    <w:p w14:paraId="2C108C1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（5）《环境标志产品政府采购实施的意见》（财库〔2006〕90号）；</w:t>
      </w:r>
    </w:p>
    <w:p w14:paraId="767139B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（6）《国务院办公厅关于建立政府强制采购节能产品制度的通知》（国办发〔2007〕51号）；</w:t>
      </w:r>
    </w:p>
    <w:p w14:paraId="2FD1847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（7）财政部发展改革委生态环境部市场监管总局关于调整优化节能产品、环境标志产品政府采购执行机制的通知（财库〔2019〕9号）；</w:t>
      </w:r>
    </w:p>
    <w:p w14:paraId="48ABD51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（8）《关于印发环境标志产品政府采购品目清单的通知》--（财库〔2019〕18号）；</w:t>
      </w:r>
    </w:p>
    <w:p w14:paraId="3DB110D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（9）《关于印发节能产品政府采购品目清单的通知》--（财库〔2019〕19号）；</w:t>
      </w:r>
    </w:p>
    <w:p w14:paraId="00CD671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（10）《关于发布参与实施政府采购节能产品、环境标志产品认证机构名录的公告》—2019年第16号；</w:t>
      </w:r>
    </w:p>
    <w:p w14:paraId="14834CD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（11）《关于运用政府采购政策支持乡村产业振兴的通知》（财库〔2021〕19号）；</w:t>
      </w:r>
    </w:p>
    <w:p w14:paraId="5F39A50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（12）陕西省财政厅关于印发《陕西省中小企业政府采购信用融资办法》（陕财办采〔2018〕23号），相关政策、业务流程、办理平台（详见http://www.ccgp-shaanxi.gov.cn/zcdservice/zcd/shanxi/）；</w:t>
      </w:r>
    </w:p>
    <w:p w14:paraId="6D74F92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（13）《陕西省财政厅关于加快推进我省中小企业政府采购信用融资工作的通知》（陕财办采〔2020〕15号）；</w:t>
      </w:r>
    </w:p>
    <w:p w14:paraId="5EED628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（14）《关于进一步加强政府绿色采购有关问题的通知》（陕财办采〔2021〕29号）；</w:t>
      </w:r>
    </w:p>
    <w:p w14:paraId="077060D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（15）《陕西省财政厅陕西省工业和信息化厅关于运用政府采购政策支持首台（套）及创新产品有关事项的通知》（陕财办采〔2021〕17号）；</w:t>
      </w:r>
    </w:p>
    <w:p w14:paraId="05E7763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（16）《关于进一步加大政府采购支持中小企业力度的通知》（财库〔2022〕19号）、《关于落实政府采购支持中小企业政策有关事项的通知》（陕财办采函〔2022〕10号）；</w:t>
      </w:r>
    </w:p>
    <w:p w14:paraId="03625F1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（17）其他需要落实的政府采购政策。</w:t>
      </w:r>
    </w:p>
    <w:p w14:paraId="2DFBBEFB">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3.本项目的特定资格要求：</w:t>
      </w:r>
    </w:p>
    <w:p w14:paraId="06C289B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hAnsi="宋体" w:cs="宋体"/>
          <w:i w:val="0"/>
          <w:iCs w:val="0"/>
          <w:caps w:val="0"/>
          <w:color w:val="333333"/>
          <w:spacing w:val="0"/>
          <w:sz w:val="24"/>
          <w:szCs w:val="24"/>
          <w:highlight w:val="none"/>
          <w:shd w:val="clear" w:fill="FFFFFF"/>
          <w:lang w:eastAsia="zh-CN"/>
        </w:rPr>
        <w:t>商南县取水口监测计量项目</w:t>
      </w:r>
      <w:r>
        <w:rPr>
          <w:rFonts w:hint="eastAsia" w:ascii="宋体" w:hAnsi="宋体" w:eastAsia="宋体" w:cs="宋体"/>
          <w:i w:val="0"/>
          <w:iCs w:val="0"/>
          <w:caps w:val="0"/>
          <w:color w:val="333333"/>
          <w:spacing w:val="0"/>
          <w:sz w:val="24"/>
          <w:szCs w:val="24"/>
          <w:highlight w:val="none"/>
          <w:shd w:val="clear" w:fill="FFFFFF"/>
        </w:rPr>
        <w:t>)特定资格要求如下:</w:t>
      </w:r>
    </w:p>
    <w:p w14:paraId="29D94F19">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提供合格有效的法人或者其他组织的营业执照等证明文件，自然人的身份证明；</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(3）财务状况：提供2024年度经审计的财务审计报告（成立时间至提交磋商响应文件截止时间不足一年的可提供成立后任意时段的资产负债表）或开标时间前六个月内银行出具的资信证明；</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(4）税收缴纳证明：提供磋商截止日前近一年内任意一个月的纳税证明或完税证明（任意税种），依法免税的单位应提供相关证明材料；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（6）供应商应通过“信用中国”网站(www.creditchina.gov.cn)、中国政府采购网(www.ccgp.gov.cn)查询相关主体信用记录；</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（7）参加政府采购活动前 3 年内，在经营活动中没有重大违法记录的书面声明；</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（8）提供具有履行本合同所必需的设备和专业技术能力的声明；</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（9）供应商须具有建设行政主管部门颁发的水利水电施工总承包三级(含三级)以上资质，并具有合格有效的安全生产许可证；</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（10）拟派项目经理需具备水利水电工程二级及以上（含二级）注册建造师证书和安全生产考核 B 证，提供无在建工程声明；</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（11）供应商须提供中小企业声明函；</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（12）本项目不接受联合体磋商。</w:t>
      </w:r>
    </w:p>
    <w:p w14:paraId="5EC42141">
      <w:pPr>
        <w:keepNext w:val="0"/>
        <w:keepLines w:val="0"/>
        <w:pageBreakBefore w:val="0"/>
        <w:numPr>
          <w:ilvl w:val="0"/>
          <w:numId w:val="0"/>
        </w:numPr>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三、获取采购文件</w:t>
      </w:r>
    </w:p>
    <w:p w14:paraId="38722C6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时间：2025年</w:t>
      </w:r>
      <w:r>
        <w:rPr>
          <w:rFonts w:hint="eastAsia" w:hAnsi="宋体" w:cs="宋体"/>
          <w:i w:val="0"/>
          <w:iCs w:val="0"/>
          <w:caps w:val="0"/>
          <w:color w:val="333333"/>
          <w:spacing w:val="0"/>
          <w:sz w:val="24"/>
          <w:szCs w:val="24"/>
          <w:highlight w:val="none"/>
          <w:shd w:val="clear" w:fill="FFFFFF"/>
          <w:lang w:val="en-US" w:eastAsia="zh-CN"/>
        </w:rPr>
        <w:t>10</w:t>
      </w:r>
      <w:r>
        <w:rPr>
          <w:rFonts w:hint="eastAsia" w:ascii="宋体" w:hAnsi="宋体" w:eastAsia="宋体" w:cs="宋体"/>
          <w:i w:val="0"/>
          <w:iCs w:val="0"/>
          <w:caps w:val="0"/>
          <w:color w:val="333333"/>
          <w:spacing w:val="0"/>
          <w:sz w:val="24"/>
          <w:szCs w:val="24"/>
          <w:highlight w:val="none"/>
          <w:shd w:val="clear" w:fill="FFFFFF"/>
        </w:rPr>
        <w:t>月</w:t>
      </w:r>
      <w:r>
        <w:rPr>
          <w:rFonts w:hint="eastAsia" w:hAnsi="宋体" w:cs="宋体"/>
          <w:i w:val="0"/>
          <w:iCs w:val="0"/>
          <w:caps w:val="0"/>
          <w:color w:val="333333"/>
          <w:spacing w:val="0"/>
          <w:sz w:val="24"/>
          <w:szCs w:val="24"/>
          <w:highlight w:val="none"/>
          <w:shd w:val="clear" w:fill="FFFFFF"/>
          <w:lang w:val="en-US" w:eastAsia="zh-CN"/>
        </w:rPr>
        <w:t>16</w:t>
      </w:r>
      <w:r>
        <w:rPr>
          <w:rFonts w:hint="eastAsia" w:ascii="宋体" w:hAnsi="宋体" w:eastAsia="宋体" w:cs="宋体"/>
          <w:i w:val="0"/>
          <w:iCs w:val="0"/>
          <w:caps w:val="0"/>
          <w:color w:val="333333"/>
          <w:spacing w:val="0"/>
          <w:sz w:val="24"/>
          <w:szCs w:val="24"/>
          <w:highlight w:val="none"/>
          <w:shd w:val="clear" w:fill="FFFFFF"/>
        </w:rPr>
        <w:t>日至2025年</w:t>
      </w:r>
      <w:r>
        <w:rPr>
          <w:rFonts w:hint="eastAsia" w:hAnsi="宋体" w:cs="宋体"/>
          <w:i w:val="0"/>
          <w:iCs w:val="0"/>
          <w:caps w:val="0"/>
          <w:color w:val="333333"/>
          <w:spacing w:val="0"/>
          <w:sz w:val="24"/>
          <w:szCs w:val="24"/>
          <w:highlight w:val="none"/>
          <w:shd w:val="clear" w:fill="FFFFFF"/>
          <w:lang w:val="en-US" w:eastAsia="zh-CN"/>
        </w:rPr>
        <w:t>10</w:t>
      </w:r>
      <w:r>
        <w:rPr>
          <w:rFonts w:hint="eastAsia" w:ascii="宋体" w:hAnsi="宋体" w:eastAsia="宋体" w:cs="宋体"/>
          <w:i w:val="0"/>
          <w:iCs w:val="0"/>
          <w:caps w:val="0"/>
          <w:color w:val="333333"/>
          <w:spacing w:val="0"/>
          <w:sz w:val="24"/>
          <w:szCs w:val="24"/>
          <w:highlight w:val="none"/>
          <w:shd w:val="clear" w:fill="FFFFFF"/>
        </w:rPr>
        <w:t>月</w:t>
      </w:r>
      <w:r>
        <w:rPr>
          <w:rFonts w:hint="eastAsia" w:hAnsi="宋体" w:cs="宋体"/>
          <w:i w:val="0"/>
          <w:iCs w:val="0"/>
          <w:caps w:val="0"/>
          <w:color w:val="333333"/>
          <w:spacing w:val="0"/>
          <w:sz w:val="24"/>
          <w:szCs w:val="24"/>
          <w:highlight w:val="none"/>
          <w:shd w:val="clear" w:fill="FFFFFF"/>
          <w:lang w:val="en-US" w:eastAsia="zh-CN"/>
        </w:rPr>
        <w:t>22</w:t>
      </w:r>
      <w:r>
        <w:rPr>
          <w:rFonts w:hint="eastAsia" w:ascii="宋体" w:hAnsi="宋体" w:eastAsia="宋体" w:cs="宋体"/>
          <w:i w:val="0"/>
          <w:iCs w:val="0"/>
          <w:caps w:val="0"/>
          <w:color w:val="333333"/>
          <w:spacing w:val="0"/>
          <w:sz w:val="24"/>
          <w:szCs w:val="24"/>
          <w:highlight w:val="none"/>
          <w:shd w:val="clear" w:fill="FFFFFF"/>
        </w:rPr>
        <w:t>日，每天上午09:00:00至12:00:00，下午14:00:00至17:00:00（北京时间）</w:t>
      </w:r>
    </w:p>
    <w:p w14:paraId="3279C3C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途径：</w:t>
      </w:r>
      <w:r>
        <w:rPr>
          <w:rFonts w:hint="eastAsia" w:hAnsi="宋体" w:cs="宋体"/>
          <w:i w:val="0"/>
          <w:iCs w:val="0"/>
          <w:caps w:val="0"/>
          <w:color w:val="333333"/>
          <w:spacing w:val="0"/>
          <w:sz w:val="24"/>
          <w:szCs w:val="24"/>
          <w:highlight w:val="none"/>
          <w:shd w:val="clear" w:fill="FFFFFF"/>
          <w:lang w:eastAsia="zh-CN"/>
        </w:rPr>
        <w:t>陕西省商洛市商州区民主路陕西至诚项目管理集团商洛分公司</w:t>
      </w:r>
    </w:p>
    <w:p w14:paraId="66C4EB6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方式：现场获取</w:t>
      </w:r>
    </w:p>
    <w:p w14:paraId="76C9804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售价：</w:t>
      </w:r>
      <w:r>
        <w:rPr>
          <w:rFonts w:hint="eastAsia" w:hAnsi="宋体" w:cs="宋体"/>
          <w:i w:val="0"/>
          <w:iCs w:val="0"/>
          <w:caps w:val="0"/>
          <w:color w:val="333333"/>
          <w:spacing w:val="0"/>
          <w:sz w:val="24"/>
          <w:szCs w:val="24"/>
          <w:highlight w:val="none"/>
          <w:shd w:val="clear" w:fill="FFFFFF"/>
          <w:lang w:val="en-US" w:eastAsia="zh-CN"/>
        </w:rPr>
        <w:t>500</w:t>
      </w:r>
      <w:r>
        <w:rPr>
          <w:rFonts w:hint="eastAsia" w:ascii="宋体" w:hAnsi="宋体" w:eastAsia="宋体" w:cs="宋体"/>
          <w:i w:val="0"/>
          <w:iCs w:val="0"/>
          <w:caps w:val="0"/>
          <w:color w:val="333333"/>
          <w:spacing w:val="0"/>
          <w:sz w:val="24"/>
          <w:szCs w:val="24"/>
          <w:highlight w:val="none"/>
          <w:shd w:val="clear" w:fill="FFFFFF"/>
        </w:rPr>
        <w:t>元</w:t>
      </w:r>
    </w:p>
    <w:p w14:paraId="289C1139">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四、响应文件提交</w:t>
      </w:r>
    </w:p>
    <w:p w14:paraId="479314A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截止时间：</w:t>
      </w:r>
      <w:r>
        <w:rPr>
          <w:rFonts w:hint="eastAsia" w:hAnsi="宋体" w:cs="宋体"/>
          <w:i w:val="0"/>
          <w:iCs w:val="0"/>
          <w:caps w:val="0"/>
          <w:color w:val="333333"/>
          <w:spacing w:val="0"/>
          <w:sz w:val="24"/>
          <w:szCs w:val="24"/>
          <w:highlight w:val="none"/>
          <w:shd w:val="clear" w:fill="FFFFFF"/>
          <w:lang w:eastAsia="zh-CN"/>
        </w:rPr>
        <w:t>2025年10月27日 09时30分</w:t>
      </w:r>
      <w:r>
        <w:rPr>
          <w:rFonts w:hint="eastAsia" w:ascii="宋体" w:hAnsi="宋体" w:eastAsia="宋体" w:cs="宋体"/>
          <w:i w:val="0"/>
          <w:iCs w:val="0"/>
          <w:caps w:val="0"/>
          <w:color w:val="333333"/>
          <w:spacing w:val="0"/>
          <w:sz w:val="24"/>
          <w:szCs w:val="24"/>
          <w:highlight w:val="none"/>
          <w:shd w:val="clear" w:fill="FFFFFF"/>
        </w:rPr>
        <w:t>00秒（北京时间）</w:t>
      </w:r>
    </w:p>
    <w:p w14:paraId="645B965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地点：</w:t>
      </w:r>
      <w:r>
        <w:rPr>
          <w:rFonts w:hint="eastAsia" w:hAnsi="宋体" w:cs="宋体"/>
          <w:i w:val="0"/>
          <w:iCs w:val="0"/>
          <w:caps w:val="0"/>
          <w:color w:val="333333"/>
          <w:spacing w:val="0"/>
          <w:sz w:val="24"/>
          <w:szCs w:val="24"/>
          <w:highlight w:val="none"/>
          <w:shd w:val="clear" w:fill="FFFFFF"/>
          <w:lang w:eastAsia="zh-CN"/>
        </w:rPr>
        <w:t>陕西省西安市经济技术开发区未央路171-1号银池道拉斯财富中心21楼</w:t>
      </w:r>
    </w:p>
    <w:p w14:paraId="56733505">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五、开启</w:t>
      </w:r>
    </w:p>
    <w:p w14:paraId="3249337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 xml:space="preserve">时间： </w:t>
      </w:r>
      <w:r>
        <w:rPr>
          <w:rFonts w:hint="eastAsia" w:hAnsi="宋体" w:cs="宋体"/>
          <w:i w:val="0"/>
          <w:iCs w:val="0"/>
          <w:caps w:val="0"/>
          <w:color w:val="333333"/>
          <w:spacing w:val="0"/>
          <w:sz w:val="24"/>
          <w:szCs w:val="24"/>
          <w:highlight w:val="none"/>
          <w:shd w:val="clear" w:fill="FFFFFF"/>
          <w:lang w:eastAsia="zh-CN"/>
        </w:rPr>
        <w:t>2025年10月27日 09时30分</w:t>
      </w:r>
      <w:r>
        <w:rPr>
          <w:rFonts w:hint="eastAsia" w:ascii="宋体" w:hAnsi="宋体" w:eastAsia="宋体" w:cs="宋体"/>
          <w:i w:val="0"/>
          <w:iCs w:val="0"/>
          <w:caps w:val="0"/>
          <w:color w:val="333333"/>
          <w:spacing w:val="0"/>
          <w:sz w:val="24"/>
          <w:szCs w:val="24"/>
          <w:highlight w:val="none"/>
          <w:shd w:val="clear" w:fill="FFFFFF"/>
        </w:rPr>
        <w:t>00秒 （北京时间）</w:t>
      </w:r>
    </w:p>
    <w:p w14:paraId="5D5E346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地点：</w:t>
      </w:r>
      <w:r>
        <w:rPr>
          <w:rFonts w:hint="eastAsia" w:hAnsi="宋体" w:cs="宋体"/>
          <w:i w:val="0"/>
          <w:iCs w:val="0"/>
          <w:caps w:val="0"/>
          <w:color w:val="333333"/>
          <w:spacing w:val="0"/>
          <w:sz w:val="24"/>
          <w:szCs w:val="24"/>
          <w:highlight w:val="none"/>
          <w:shd w:val="clear" w:fill="FFFFFF"/>
          <w:lang w:eastAsia="zh-CN"/>
        </w:rPr>
        <w:t>陕西省西安市经济技术开发区未央路171-1号银池道拉斯财富中心21楼</w:t>
      </w:r>
    </w:p>
    <w:p w14:paraId="7C668E85">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六、公告期限</w:t>
      </w:r>
    </w:p>
    <w:p w14:paraId="6AA37E3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自本公告发布之日起3个工作日。</w:t>
      </w:r>
    </w:p>
    <w:p w14:paraId="058816C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七、其他补充事宜</w:t>
      </w:r>
    </w:p>
    <w:p w14:paraId="367B21C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（1）供应商领取</w:t>
      </w:r>
      <w:r>
        <w:rPr>
          <w:rFonts w:hint="eastAsia" w:hAnsi="宋体" w:cs="宋体"/>
          <w:i w:val="0"/>
          <w:iCs w:val="0"/>
          <w:caps w:val="0"/>
          <w:color w:val="333333"/>
          <w:spacing w:val="0"/>
          <w:sz w:val="24"/>
          <w:szCs w:val="24"/>
          <w:highlight w:val="none"/>
          <w:shd w:val="clear" w:fill="FFFFFF"/>
          <w:lang w:val="en-US" w:eastAsia="zh-CN"/>
        </w:rPr>
        <w:t>磋商</w:t>
      </w:r>
      <w:r>
        <w:rPr>
          <w:rFonts w:hint="eastAsia" w:ascii="宋体" w:hAnsi="宋体" w:eastAsia="宋体" w:cs="宋体"/>
          <w:i w:val="0"/>
          <w:iCs w:val="0"/>
          <w:caps w:val="0"/>
          <w:color w:val="333333"/>
          <w:spacing w:val="0"/>
          <w:sz w:val="24"/>
          <w:szCs w:val="24"/>
          <w:highlight w:val="none"/>
          <w:shd w:val="clear" w:fill="FFFFFF"/>
        </w:rPr>
        <w:t>文件时，请携带单位介绍信及经办人身份证原件及复印件加盖公章；</w:t>
      </w:r>
    </w:p>
    <w:p w14:paraId="61C5AFC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（2）请供应商按照《陕西省财政厅关于政府采购供应商注册登记有关事项的通知》中的要求，通过陕西省政府采购网（http://www.ccgp-shaanxi.gov.cn/）注册登记加入陕西省政府采购供应商库；</w:t>
      </w:r>
    </w:p>
    <w:p w14:paraId="66D7836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（3）本项目专门面向中小企业。</w:t>
      </w:r>
    </w:p>
    <w:p w14:paraId="72D04E7F">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i w:val="0"/>
          <w:iCs w:val="0"/>
          <w:caps w:val="0"/>
          <w:color w:val="333333"/>
          <w:spacing w:val="0"/>
          <w:sz w:val="24"/>
          <w:szCs w:val="24"/>
          <w:highlight w:val="none"/>
          <w:shd w:val="clear" w:fill="FFFFFF"/>
        </w:rPr>
      </w:pPr>
      <w:r>
        <w:rPr>
          <w:rFonts w:hint="eastAsia" w:ascii="宋体" w:hAnsi="宋体" w:eastAsia="宋体" w:cs="宋体"/>
          <w:b/>
          <w:bCs/>
          <w:i w:val="0"/>
          <w:iCs w:val="0"/>
          <w:caps w:val="0"/>
          <w:color w:val="333333"/>
          <w:spacing w:val="0"/>
          <w:sz w:val="24"/>
          <w:szCs w:val="24"/>
          <w:highlight w:val="none"/>
          <w:shd w:val="clear" w:fill="FFFFFF"/>
        </w:rPr>
        <w:t>八、对本次招标提出询问，请按以下方式联系。</w:t>
      </w:r>
    </w:p>
    <w:p w14:paraId="3485054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1.采购人信息</w:t>
      </w:r>
    </w:p>
    <w:p w14:paraId="7BCAC46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名称：</w:t>
      </w:r>
      <w:r>
        <w:rPr>
          <w:rFonts w:hint="eastAsia" w:hAnsi="宋体" w:cs="宋体"/>
          <w:i w:val="0"/>
          <w:iCs w:val="0"/>
          <w:caps w:val="0"/>
          <w:color w:val="333333"/>
          <w:spacing w:val="0"/>
          <w:sz w:val="24"/>
          <w:szCs w:val="24"/>
          <w:highlight w:val="none"/>
          <w:shd w:val="clear" w:fill="FFFFFF"/>
          <w:lang w:eastAsia="zh-CN"/>
        </w:rPr>
        <w:t>商南县水利局</w:t>
      </w:r>
    </w:p>
    <w:p w14:paraId="4273C15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地址：</w:t>
      </w:r>
      <w:r>
        <w:rPr>
          <w:rFonts w:hint="eastAsia" w:hAnsi="宋体" w:cs="宋体"/>
          <w:i w:val="0"/>
          <w:iCs w:val="0"/>
          <w:caps w:val="0"/>
          <w:color w:val="333333"/>
          <w:spacing w:val="0"/>
          <w:sz w:val="24"/>
          <w:szCs w:val="24"/>
          <w:highlight w:val="none"/>
          <w:shd w:val="clear" w:fill="FFFFFF"/>
          <w:lang w:eastAsia="zh-CN"/>
        </w:rPr>
        <w:t>陕西省商洛市商南县城关街道办文明北路419号</w:t>
      </w:r>
    </w:p>
    <w:p w14:paraId="3E6307C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联系方式：</w:t>
      </w:r>
      <w:r>
        <w:rPr>
          <w:rFonts w:hint="eastAsia" w:hAnsi="宋体" w:cs="宋体"/>
          <w:i w:val="0"/>
          <w:iCs w:val="0"/>
          <w:caps w:val="0"/>
          <w:color w:val="333333"/>
          <w:spacing w:val="0"/>
          <w:sz w:val="24"/>
          <w:szCs w:val="24"/>
          <w:highlight w:val="none"/>
          <w:shd w:val="clear" w:fill="FFFFFF"/>
          <w:lang w:eastAsia="zh-CN"/>
        </w:rPr>
        <w:t>0914-6372177</w:t>
      </w:r>
    </w:p>
    <w:p w14:paraId="655B9C4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2.采购代理机构信息</w:t>
      </w:r>
    </w:p>
    <w:p w14:paraId="1E1C288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名称：陕西至诚项目管理集团有限公司</w:t>
      </w:r>
    </w:p>
    <w:p w14:paraId="052D69A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地址：</w:t>
      </w:r>
      <w:r>
        <w:rPr>
          <w:rFonts w:hint="eastAsia" w:hAnsi="宋体" w:cs="宋体"/>
          <w:i w:val="0"/>
          <w:iCs w:val="0"/>
          <w:caps w:val="0"/>
          <w:color w:val="333333"/>
          <w:spacing w:val="0"/>
          <w:sz w:val="24"/>
          <w:szCs w:val="24"/>
          <w:highlight w:val="none"/>
          <w:shd w:val="clear" w:fill="FFFFFF"/>
          <w:lang w:eastAsia="zh-CN"/>
        </w:rPr>
        <w:t>陕西省商洛市商州区民主路陕西至诚项目管理集团商洛分公司</w:t>
      </w:r>
    </w:p>
    <w:p w14:paraId="6BAD84D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联系方式：</w:t>
      </w:r>
      <w:r>
        <w:rPr>
          <w:rFonts w:hint="eastAsia" w:hAnsi="宋体" w:cs="宋体"/>
          <w:i w:val="0"/>
          <w:iCs w:val="0"/>
          <w:caps w:val="0"/>
          <w:color w:val="333333"/>
          <w:spacing w:val="0"/>
          <w:sz w:val="24"/>
          <w:szCs w:val="24"/>
          <w:highlight w:val="none"/>
          <w:shd w:val="clear" w:fill="FFFFFF"/>
          <w:lang w:eastAsia="zh-CN"/>
        </w:rPr>
        <w:t>0914-2315606</w:t>
      </w:r>
    </w:p>
    <w:p w14:paraId="7100070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3.项目联系方式</w:t>
      </w:r>
    </w:p>
    <w:p w14:paraId="48F2020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项目联系人：</w:t>
      </w:r>
      <w:r>
        <w:rPr>
          <w:rFonts w:hint="eastAsia" w:hAnsi="宋体" w:cs="宋体"/>
          <w:i w:val="0"/>
          <w:iCs w:val="0"/>
          <w:caps w:val="0"/>
          <w:color w:val="333333"/>
          <w:spacing w:val="0"/>
          <w:sz w:val="24"/>
          <w:szCs w:val="24"/>
          <w:highlight w:val="none"/>
          <w:shd w:val="clear" w:fill="FFFFFF"/>
          <w:lang w:eastAsia="zh-CN"/>
        </w:rPr>
        <w:t>周莎、孙静、赵玉</w:t>
      </w:r>
    </w:p>
    <w:p w14:paraId="17CF0D2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电话：</w:t>
      </w:r>
      <w:r>
        <w:rPr>
          <w:rFonts w:hint="eastAsia" w:hAnsi="宋体" w:cs="宋体"/>
          <w:i w:val="0"/>
          <w:iCs w:val="0"/>
          <w:caps w:val="0"/>
          <w:color w:val="333333"/>
          <w:spacing w:val="0"/>
          <w:sz w:val="24"/>
          <w:szCs w:val="24"/>
          <w:highlight w:val="none"/>
          <w:shd w:val="clear" w:fill="FFFFFF"/>
          <w:lang w:eastAsia="zh-CN"/>
        </w:rPr>
        <w:t>0914-2315606</w:t>
      </w:r>
    </w:p>
    <w:p w14:paraId="0927B80E">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7523851C">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2025年</w:t>
      </w:r>
      <w:r>
        <w:rPr>
          <w:rFonts w:hint="eastAsia" w:hAnsi="宋体" w:cs="宋体"/>
          <w:i w:val="0"/>
          <w:iCs w:val="0"/>
          <w:caps w:val="0"/>
          <w:color w:val="333333"/>
          <w:spacing w:val="0"/>
          <w:sz w:val="24"/>
          <w:szCs w:val="24"/>
          <w:highlight w:val="none"/>
          <w:shd w:val="clear" w:fill="FFFFFF"/>
          <w:lang w:val="en-US" w:eastAsia="zh-CN"/>
        </w:rPr>
        <w:t>10</w:t>
      </w:r>
      <w:r>
        <w:rPr>
          <w:rFonts w:hint="eastAsia" w:ascii="宋体" w:hAnsi="宋体" w:eastAsia="宋体" w:cs="宋体"/>
          <w:i w:val="0"/>
          <w:iCs w:val="0"/>
          <w:caps w:val="0"/>
          <w:color w:val="333333"/>
          <w:spacing w:val="0"/>
          <w:sz w:val="24"/>
          <w:szCs w:val="24"/>
          <w:highlight w:val="none"/>
          <w:shd w:val="clear" w:fill="FFFFFF"/>
          <w:lang w:val="en-US" w:eastAsia="zh-CN"/>
        </w:rPr>
        <w:t>月</w:t>
      </w:r>
      <w:r>
        <w:rPr>
          <w:rFonts w:hint="eastAsia" w:hAnsi="宋体" w:cs="宋体"/>
          <w:i w:val="0"/>
          <w:iCs w:val="0"/>
          <w:caps w:val="0"/>
          <w:color w:val="333333"/>
          <w:spacing w:val="0"/>
          <w:sz w:val="24"/>
          <w:szCs w:val="24"/>
          <w:highlight w:val="none"/>
          <w:shd w:val="clear" w:fill="FFFFFF"/>
          <w:lang w:val="en-US" w:eastAsia="zh-CN"/>
        </w:rPr>
        <w:t>15</w:t>
      </w:r>
      <w:r>
        <w:rPr>
          <w:rFonts w:hint="eastAsia" w:ascii="宋体" w:hAnsi="宋体" w:eastAsia="宋体" w:cs="宋体"/>
          <w:i w:val="0"/>
          <w:iCs w:val="0"/>
          <w:caps w:val="0"/>
          <w:color w:val="333333"/>
          <w:spacing w:val="0"/>
          <w:sz w:val="24"/>
          <w:szCs w:val="24"/>
          <w:highlight w:val="none"/>
          <w:shd w:val="clear" w:fill="FFFFFF"/>
          <w:lang w:val="en-US" w:eastAsia="zh-CN"/>
        </w:rPr>
        <w:t>日</w:t>
      </w:r>
    </w:p>
    <w:p w14:paraId="364C4D56">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p>
    <w:p w14:paraId="76D6918C">
      <w:pPr>
        <w:rPr>
          <w:rFonts w:hAnsi="宋体" w:cs="宋体"/>
          <w:bCs/>
          <w:color w:val="auto"/>
          <w:sz w:val="36"/>
          <w:szCs w:val="36"/>
          <w:highlight w:val="none"/>
        </w:rPr>
      </w:pPr>
      <w:r>
        <w:rPr>
          <w:rFonts w:hint="eastAsia" w:hAnsi="宋体" w:cs="宋体"/>
          <w:bCs/>
          <w:color w:val="auto"/>
          <w:sz w:val="36"/>
          <w:szCs w:val="36"/>
          <w:highlight w:val="none"/>
        </w:rPr>
        <w:br w:type="page"/>
      </w:r>
    </w:p>
    <w:p w14:paraId="6FEE90F8">
      <w:pPr>
        <w:spacing w:line="348" w:lineRule="auto"/>
        <w:ind w:right="119"/>
        <w:jc w:val="center"/>
        <w:outlineLvl w:val="0"/>
        <w:rPr>
          <w:rFonts w:hAnsi="宋体" w:cs="宋体"/>
          <w:bCs/>
          <w:color w:val="auto"/>
          <w:sz w:val="32"/>
          <w:szCs w:val="32"/>
          <w:highlight w:val="none"/>
        </w:rPr>
      </w:pPr>
      <w:bookmarkStart w:id="18" w:name="_Toc20398"/>
      <w:r>
        <w:rPr>
          <w:rFonts w:hint="eastAsia" w:hAnsi="宋体" w:cs="宋体"/>
          <w:b/>
          <w:bCs/>
          <w:color w:val="auto"/>
          <w:kern w:val="2"/>
          <w:sz w:val="32"/>
          <w:szCs w:val="32"/>
          <w:highlight w:val="none"/>
        </w:rPr>
        <w:t xml:space="preserve">第二章  </w:t>
      </w:r>
      <w:bookmarkEnd w:id="14"/>
      <w:bookmarkEnd w:id="15"/>
      <w:bookmarkStart w:id="19" w:name="OLE_LINK3"/>
      <w:r>
        <w:rPr>
          <w:rFonts w:hint="eastAsia" w:hAnsi="宋体" w:cs="宋体"/>
          <w:b/>
          <w:bCs/>
          <w:color w:val="auto"/>
          <w:kern w:val="2"/>
          <w:sz w:val="32"/>
          <w:szCs w:val="32"/>
          <w:highlight w:val="none"/>
        </w:rPr>
        <w:t>供应商须知</w:t>
      </w:r>
      <w:bookmarkEnd w:id="16"/>
      <w:bookmarkEnd w:id="17"/>
      <w:bookmarkEnd w:id="18"/>
      <w:bookmarkEnd w:id="19"/>
    </w:p>
    <w:p w14:paraId="132F19FC">
      <w:pPr>
        <w:pStyle w:val="3"/>
        <w:widowControl w:val="0"/>
        <w:spacing w:before="120" w:after="120" w:line="360" w:lineRule="auto"/>
        <w:ind w:left="0"/>
        <w:jc w:val="center"/>
        <w:rPr>
          <w:rFonts w:ascii="宋体" w:hAnsi="宋体" w:cs="宋体"/>
          <w:color w:val="auto"/>
          <w:sz w:val="32"/>
          <w:highlight w:val="none"/>
        </w:rPr>
      </w:pPr>
      <w:bookmarkStart w:id="20" w:name="OLE_LINK2"/>
      <w:bookmarkStart w:id="21" w:name="_Toc15286"/>
      <w:bookmarkStart w:id="22" w:name="_Toc19364"/>
      <w:bookmarkStart w:id="23" w:name="_Toc423973073"/>
      <w:r>
        <w:rPr>
          <w:rFonts w:hint="eastAsia" w:ascii="宋体" w:hAnsi="宋体" w:cs="宋体"/>
          <w:color w:val="auto"/>
          <w:sz w:val="32"/>
          <w:highlight w:val="none"/>
        </w:rPr>
        <w:t>供应商须知前附表</w:t>
      </w:r>
      <w:bookmarkEnd w:id="20"/>
      <w:bookmarkEnd w:id="21"/>
      <w:bookmarkEnd w:id="22"/>
      <w:bookmarkEnd w:id="23"/>
    </w:p>
    <w:p w14:paraId="510169F7">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40EE2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102F2883">
            <w:pPr>
              <w:spacing w:before="159"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951" w:type="dxa"/>
            <w:vAlign w:val="center"/>
          </w:tcPr>
          <w:p w14:paraId="6D977727">
            <w:pPr>
              <w:spacing w:before="159"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354" w:type="dxa"/>
          </w:tcPr>
          <w:p w14:paraId="2900A67B">
            <w:pPr>
              <w:spacing w:before="159"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07872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089386E3">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951" w:type="dxa"/>
            <w:vAlign w:val="center"/>
          </w:tcPr>
          <w:p w14:paraId="17AC8630">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354" w:type="dxa"/>
          </w:tcPr>
          <w:p w14:paraId="01BB3046">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采   购   人：</w:t>
            </w:r>
            <w:r>
              <w:rPr>
                <w:rFonts w:hint="eastAsia" w:hAnsi="宋体" w:cs="宋体"/>
                <w:color w:val="auto"/>
                <w:szCs w:val="24"/>
                <w:highlight w:val="none"/>
                <w:lang w:eastAsia="zh-CN"/>
              </w:rPr>
              <w:t>商南县水利局</w:t>
            </w:r>
          </w:p>
          <w:p w14:paraId="02F9DC89">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27C655CF">
            <w:pPr>
              <w:spacing w:line="360" w:lineRule="auto"/>
              <w:rPr>
                <w:rFonts w:hint="eastAsia" w:hAnsi="宋体" w:eastAsia="宋体" w:cs="宋体"/>
                <w:color w:val="auto"/>
                <w:szCs w:val="24"/>
                <w:highlight w:val="none"/>
                <w:lang w:val="en-US" w:eastAsia="zh-CN"/>
              </w:rPr>
            </w:pPr>
            <w:r>
              <w:rPr>
                <w:rFonts w:hint="eastAsia" w:hAnsi="宋体" w:cs="宋体"/>
                <w:color w:val="auto"/>
                <w:szCs w:val="24"/>
                <w:highlight w:val="none"/>
              </w:rPr>
              <w:t>地        址：</w:t>
            </w:r>
            <w:r>
              <w:rPr>
                <w:rFonts w:hint="eastAsia" w:hAnsi="宋体" w:cs="宋体"/>
                <w:color w:val="auto"/>
                <w:szCs w:val="24"/>
                <w:highlight w:val="none"/>
                <w:lang w:eastAsia="zh-CN"/>
              </w:rPr>
              <w:t>陕西省商洛市商州区民主路陕西至诚项目管理集团商洛分公司</w:t>
            </w:r>
          </w:p>
          <w:p w14:paraId="02707F5A">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邮        编：7</w:t>
            </w:r>
            <w:r>
              <w:rPr>
                <w:rFonts w:hint="eastAsia" w:hAnsi="宋体" w:cs="宋体"/>
                <w:color w:val="auto"/>
                <w:szCs w:val="24"/>
                <w:highlight w:val="none"/>
                <w:lang w:val="en-US" w:eastAsia="zh-CN"/>
              </w:rPr>
              <w:t>26000</w:t>
            </w:r>
          </w:p>
          <w:p w14:paraId="774D597E">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电        话：</w:t>
            </w:r>
            <w:r>
              <w:rPr>
                <w:rFonts w:hint="eastAsia" w:hAnsi="宋体" w:cs="宋体"/>
                <w:color w:val="auto"/>
                <w:szCs w:val="24"/>
                <w:highlight w:val="none"/>
                <w:lang w:eastAsia="zh-CN"/>
              </w:rPr>
              <w:t>0914-2315606</w:t>
            </w:r>
          </w:p>
          <w:p w14:paraId="4A8A516E">
            <w:pPr>
              <w:spacing w:line="360" w:lineRule="auto"/>
              <w:rPr>
                <w:rFonts w:hAnsi="宋体" w:cs="宋体"/>
                <w:color w:val="auto"/>
                <w:szCs w:val="24"/>
                <w:highlight w:val="none"/>
              </w:rPr>
            </w:pPr>
            <w:r>
              <w:rPr>
                <w:rFonts w:hint="eastAsia"/>
                <w:color w:val="auto"/>
                <w:szCs w:val="24"/>
                <w:highlight w:val="none"/>
              </w:rPr>
              <w:t>邮        箱：SXZC</w:t>
            </w:r>
            <w:r>
              <w:rPr>
                <w:rFonts w:hint="eastAsia"/>
                <w:color w:val="auto"/>
                <w:szCs w:val="24"/>
                <w:highlight w:val="none"/>
                <w:lang w:val="en-US" w:eastAsia="zh-CN"/>
              </w:rPr>
              <w:t>SLFGS</w:t>
            </w:r>
            <w:r>
              <w:rPr>
                <w:rFonts w:hint="eastAsia"/>
                <w:color w:val="auto"/>
                <w:szCs w:val="24"/>
                <w:highlight w:val="none"/>
              </w:rPr>
              <w:t>@163.com</w:t>
            </w:r>
          </w:p>
        </w:tc>
      </w:tr>
      <w:tr w14:paraId="023D7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2D5E165B">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951" w:type="dxa"/>
            <w:vAlign w:val="center"/>
          </w:tcPr>
          <w:p w14:paraId="1EF2FD17">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354" w:type="dxa"/>
            <w:vAlign w:val="center"/>
          </w:tcPr>
          <w:p w14:paraId="14BAF010">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63CCA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5D208C00">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951" w:type="dxa"/>
            <w:vAlign w:val="center"/>
          </w:tcPr>
          <w:p w14:paraId="679A1294">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354" w:type="dxa"/>
            <w:vAlign w:val="center"/>
          </w:tcPr>
          <w:p w14:paraId="25F49899">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3552B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272C461D">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951" w:type="dxa"/>
            <w:vAlign w:val="center"/>
          </w:tcPr>
          <w:p w14:paraId="15900D21">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354" w:type="dxa"/>
            <w:vAlign w:val="center"/>
          </w:tcPr>
          <w:p w14:paraId="748E0447">
            <w:pPr>
              <w:spacing w:line="360" w:lineRule="auto"/>
              <w:rPr>
                <w:rFonts w:hAnsi="宋体" w:cs="宋体"/>
                <w:color w:val="auto"/>
                <w:szCs w:val="24"/>
                <w:highlight w:val="none"/>
              </w:rPr>
            </w:pPr>
            <w:r>
              <w:rPr>
                <w:rFonts w:hint="eastAsia" w:hAnsi="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33478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541D62C">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951" w:type="dxa"/>
            <w:vAlign w:val="center"/>
          </w:tcPr>
          <w:p w14:paraId="299CAA7B">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354" w:type="dxa"/>
          </w:tcPr>
          <w:p w14:paraId="634B2C78">
            <w:pPr>
              <w:spacing w:line="360" w:lineRule="auto"/>
              <w:ind w:firstLine="480"/>
              <w:rPr>
                <w:rFonts w:hAnsi="宋体" w:cs="宋体"/>
                <w:color w:val="auto"/>
                <w:szCs w:val="24"/>
                <w:highlight w:val="none"/>
              </w:rPr>
            </w:pPr>
            <w:r>
              <w:rPr>
                <w:rFonts w:hint="eastAsia" w:hAnsi="宋体" w:cs="宋体"/>
                <w:color w:val="auto"/>
                <w:szCs w:val="24"/>
                <w:highlight w:val="none"/>
              </w:rPr>
              <w:t>磋商报价：本工程合同形式为固定综合单价合同，各投标人依据企业自身情况自主报价、风险自负。所有投标报价中的单价和合价均以人民币表示。投标人在投标报价时应仔细对磋商文件进行透彻的分析研究。各投标人对分部分项工程费、措施项目费、其他项目费等进行自主报价、风险自负。</w:t>
            </w:r>
          </w:p>
          <w:p w14:paraId="037FAC90">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04B7B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14:paraId="6F23E688">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951" w:type="dxa"/>
            <w:vAlign w:val="center"/>
          </w:tcPr>
          <w:p w14:paraId="7465C572">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354" w:type="dxa"/>
          </w:tcPr>
          <w:p w14:paraId="26B75F6B">
            <w:pPr>
              <w:spacing w:line="360" w:lineRule="auto"/>
              <w:rPr>
                <w:rFonts w:hAnsi="宋体" w:cs="宋体"/>
                <w:b/>
                <w:bCs/>
                <w:color w:val="auto"/>
                <w:szCs w:val="24"/>
                <w:highlight w:val="none"/>
              </w:rPr>
            </w:pPr>
            <w:r>
              <w:rPr>
                <w:rFonts w:hint="eastAsia" w:hAnsi="宋体" w:cs="宋体"/>
                <w:b/>
                <w:bCs/>
                <w:color w:val="auto"/>
                <w:szCs w:val="24"/>
                <w:highlight w:val="none"/>
              </w:rPr>
              <w:t>特定资格证明文件：</w:t>
            </w:r>
          </w:p>
          <w:p w14:paraId="7A97E87E">
            <w:pPr>
              <w:numPr>
                <w:ilvl w:val="0"/>
                <w:numId w:val="0"/>
              </w:numPr>
              <w:spacing w:line="360" w:lineRule="auto"/>
              <w:rPr>
                <w:rFonts w:hint="eastAsia" w:hAnsi="宋体" w:cs="宋体"/>
                <w:b w:val="0"/>
                <w:bCs w:val="0"/>
                <w:color w:val="auto"/>
                <w:szCs w:val="24"/>
                <w:highlight w:val="none"/>
                <w:lang w:val="en-US" w:eastAsia="zh-CN"/>
              </w:rPr>
            </w:pPr>
            <w:r>
              <w:rPr>
                <w:rFonts w:hint="eastAsia" w:hAnsi="宋体" w:cs="宋体"/>
                <w:b w:val="0"/>
                <w:bCs w:val="0"/>
                <w:color w:val="auto"/>
                <w:szCs w:val="24"/>
                <w:highlight w:val="none"/>
                <w:lang w:val="en-US" w:eastAsia="zh-CN"/>
              </w:rPr>
              <w:t>(1）</w:t>
            </w:r>
            <w:r>
              <w:rPr>
                <w:rFonts w:hint="eastAsia" w:hAnsi="宋体" w:cs="宋体"/>
                <w:b w:val="0"/>
                <w:bCs w:val="0"/>
                <w:color w:val="auto"/>
                <w:szCs w:val="24"/>
                <w:highlight w:val="none"/>
              </w:rPr>
              <w:t>提供合格有效的法人或者其他组织的营业执照等证明文件，自然人的身份证明；</w:t>
            </w:r>
            <w:r>
              <w:rPr>
                <w:rFonts w:hint="eastAsia" w:hAnsi="宋体" w:cs="宋体"/>
                <w:b w:val="0"/>
                <w:bCs w:val="0"/>
                <w:color w:val="auto"/>
                <w:szCs w:val="24"/>
                <w:highlight w:val="none"/>
              </w:rPr>
              <w:br w:type="textWrapping"/>
            </w:r>
            <w:r>
              <w:rPr>
                <w:rFonts w:hint="eastAsia" w:hAnsi="宋体" w:cs="宋体"/>
                <w:b w:val="0"/>
                <w:bCs w:val="0"/>
                <w:color w:val="auto"/>
                <w:szCs w:val="24"/>
                <w:highlight w:val="none"/>
                <w:lang w:val="en-US" w:eastAsia="zh-CN"/>
              </w:rPr>
              <w:t>(2）提供法定代表人授权书（附法定代表人、被授权人身份证复印件），法定代表人直接参加的，须提供法定代表人身份证明及身份证复印件）；</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(3）财务状况：提供2024年度经审计的财务审计报告（成立时间至提交磋商响应文件截止时间不足一年的可提供成立后任意时段的资产负债表）或开标时间前六个月内银行出具的资信证明；</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(4）税收缴纳证明：提供磋商截止日前近一年内任意一个月的纳税证明或完税证明（任意税种），依法免税的单位应提供相关证明材料；</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（6）供应商应通过“信用中国”网站(www.creditchina.gov.cn)、中国政府采购网(www.ccgp.gov.cn)查询相关主体信用记录；</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（7）参加政府采购活动前3年内，在经营活动中没有重大违法记录的书面声明；</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（8）提供具有履行本合同所必需的设备和专业技术能力的声明；</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（9）供应商须具有建设行政主管部门颁发的水利水电施工总承包三级(含三级)以上资质，并具有合格有效的安全生产许可证；</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（10）拟派项目经理需具备水利水电工程二级及以上（含二级）注册建造师证书和安全生产考核B证，提供无在建工程声明；</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（11）供应商须提供中小企业声明函；</w:t>
            </w:r>
            <w:r>
              <w:rPr>
                <w:rFonts w:hint="eastAsia" w:hAnsi="宋体" w:cs="宋体"/>
                <w:b w:val="0"/>
                <w:bCs w:val="0"/>
                <w:color w:val="auto"/>
                <w:szCs w:val="24"/>
                <w:highlight w:val="none"/>
                <w:lang w:val="en-US" w:eastAsia="zh-CN"/>
              </w:rPr>
              <w:br w:type="textWrapping"/>
            </w:r>
            <w:r>
              <w:rPr>
                <w:rFonts w:hint="eastAsia" w:hAnsi="宋体" w:cs="宋体"/>
                <w:b w:val="0"/>
                <w:bCs w:val="0"/>
                <w:color w:val="auto"/>
                <w:szCs w:val="24"/>
                <w:highlight w:val="none"/>
                <w:lang w:val="en-US" w:eastAsia="zh-CN"/>
              </w:rPr>
              <w:t>（12）本项目不接受联合体磋商。</w:t>
            </w:r>
          </w:p>
          <w:p w14:paraId="2B9A10B2">
            <w:pPr>
              <w:numPr>
                <w:ilvl w:val="0"/>
                <w:numId w:val="0"/>
              </w:numPr>
              <w:spacing w:line="360" w:lineRule="auto"/>
              <w:rPr>
                <w:rFonts w:hAnsi="宋体" w:cs="宋体"/>
                <w:color w:val="auto"/>
                <w:szCs w:val="24"/>
                <w:highlight w:val="none"/>
              </w:rPr>
            </w:pPr>
            <w:r>
              <w:rPr>
                <w:rFonts w:hint="eastAsia" w:hAnsi="宋体" w:cs="宋体"/>
                <w:b/>
                <w:bCs/>
                <w:color w:val="auto"/>
                <w:szCs w:val="24"/>
                <w:highlight w:val="none"/>
              </w:rPr>
              <w:t>以上（1-12）为必备资质，缺一项或某项达不到要求，按无效磋商处理。</w:t>
            </w:r>
          </w:p>
        </w:tc>
      </w:tr>
      <w:tr w14:paraId="1B162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9" w:hRule="atLeast"/>
          <w:jc w:val="center"/>
        </w:trPr>
        <w:tc>
          <w:tcPr>
            <w:tcW w:w="592" w:type="dxa"/>
            <w:vAlign w:val="center"/>
          </w:tcPr>
          <w:p w14:paraId="284A88FF">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951" w:type="dxa"/>
            <w:vAlign w:val="center"/>
          </w:tcPr>
          <w:p w14:paraId="21D689B1">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354" w:type="dxa"/>
          </w:tcPr>
          <w:p w14:paraId="145DB4F0">
            <w:pPr>
              <w:spacing w:line="360" w:lineRule="auto"/>
              <w:rPr>
                <w:rFonts w:hAnsi="宋体" w:cs="宋体"/>
                <w:color w:val="auto"/>
                <w:szCs w:val="24"/>
                <w:highlight w:val="none"/>
              </w:rPr>
            </w:pPr>
            <w:r>
              <w:rPr>
                <w:rFonts w:hint="eastAsia" w:hAnsi="宋体" w:cs="宋体"/>
                <w:b/>
                <w:bCs/>
                <w:color w:val="auto"/>
                <w:szCs w:val="24"/>
                <w:highlight w:val="none"/>
              </w:rPr>
              <w:t>磋商保证金：</w:t>
            </w:r>
            <w:r>
              <w:rPr>
                <w:rFonts w:hint="eastAsia" w:hAnsi="宋体" w:cs="宋体"/>
                <w:b/>
                <w:bCs/>
                <w:color w:val="auto"/>
                <w:szCs w:val="24"/>
                <w:highlight w:val="none"/>
                <w:lang w:val="en-US" w:eastAsia="zh-CN"/>
              </w:rPr>
              <w:t>人民币壹万肆仟元整（￥14,000.00元）</w:t>
            </w:r>
          </w:p>
          <w:p w14:paraId="71E67910">
            <w:pPr>
              <w:spacing w:line="360" w:lineRule="auto"/>
              <w:rPr>
                <w:rFonts w:hAnsi="宋体" w:cs="宋体"/>
                <w:color w:val="auto"/>
                <w:szCs w:val="24"/>
                <w:highlight w:val="none"/>
              </w:rPr>
            </w:pPr>
            <w:r>
              <w:rPr>
                <w:rFonts w:hint="eastAsia" w:hAnsi="宋体" w:cs="宋体"/>
                <w:color w:val="auto"/>
                <w:szCs w:val="24"/>
                <w:highlight w:val="none"/>
              </w:rPr>
              <w:t xml:space="preserve">    磋商保证金的有效期与磋商有效期一致。</w:t>
            </w:r>
            <w:r>
              <w:rPr>
                <w:rFonts w:hint="eastAsia" w:hAnsi="宋体" w:cs="宋体"/>
                <w:color w:val="auto"/>
                <w:szCs w:val="22"/>
                <w:highlight w:val="none"/>
              </w:rPr>
              <w:t>担保机构出具的保函的有效期为磋商有效期延长一个月。</w:t>
            </w:r>
          </w:p>
          <w:p w14:paraId="30AECD05">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26C44A22">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供应商以银行转账、电汇形式缴纳保证金的，须从基本账户转出，并且在磋商响应文件递交截止前到达采购代理机构指定账户（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w:t>
            </w:r>
            <w:r>
              <w:rPr>
                <w:rFonts w:hint="eastAsia" w:hAnsi="宋体" w:cs="宋体"/>
                <w:color w:val="auto"/>
                <w:szCs w:val="24"/>
                <w:highlight w:val="none"/>
                <w:lang w:eastAsia="zh-CN"/>
              </w:rPr>
              <w:t>0914-2315606</w:t>
            </w:r>
            <w:r>
              <w:rPr>
                <w:rFonts w:hint="eastAsia" w:hAnsi="宋体" w:cs="宋体"/>
                <w:color w:val="auto"/>
                <w:szCs w:val="24"/>
                <w:highlight w:val="none"/>
              </w:rPr>
              <w:t>），将磋商保证金缴纳凭证复印件粘贴于磋商响应文件规定处。</w:t>
            </w:r>
          </w:p>
          <w:p w14:paraId="1F12ACA5">
            <w:pPr>
              <w:spacing w:line="360" w:lineRule="auto"/>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75E19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69EF35B2">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951" w:type="dxa"/>
            <w:vAlign w:val="center"/>
          </w:tcPr>
          <w:p w14:paraId="6C14F69D">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354" w:type="dxa"/>
            <w:vAlign w:val="center"/>
          </w:tcPr>
          <w:p w14:paraId="02C09A06">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4D6FA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31F63E6E">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951" w:type="dxa"/>
            <w:vAlign w:val="center"/>
          </w:tcPr>
          <w:p w14:paraId="0B6FE395">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354" w:type="dxa"/>
            <w:vAlign w:val="center"/>
          </w:tcPr>
          <w:p w14:paraId="0E4584EF">
            <w:pPr>
              <w:spacing w:line="360" w:lineRule="auto"/>
              <w:rPr>
                <w:color w:val="auto"/>
                <w:szCs w:val="24"/>
                <w:highlight w:val="none"/>
              </w:rPr>
            </w:pPr>
            <w:r>
              <w:rPr>
                <w:rFonts w:hint="eastAsia"/>
                <w:color w:val="auto"/>
                <w:szCs w:val="24"/>
                <w:highlight w:val="none"/>
              </w:rPr>
              <w:t>正本的份数：壹份；副本的份数：贰份；</w:t>
            </w:r>
            <w:r>
              <w:rPr>
                <w:rFonts w:hint="eastAsia" w:hAnsi="宋体"/>
                <w:color w:val="auto"/>
                <w:szCs w:val="24"/>
                <w:highlight w:val="none"/>
              </w:rPr>
              <w:t>报价一览表：</w:t>
            </w:r>
            <w:r>
              <w:rPr>
                <w:rFonts w:hint="eastAsia"/>
                <w:color w:val="auto"/>
                <w:szCs w:val="24"/>
                <w:highlight w:val="none"/>
              </w:rPr>
              <w:t>壹</w:t>
            </w:r>
            <w:r>
              <w:rPr>
                <w:rFonts w:hint="eastAsia" w:hAnsi="宋体"/>
                <w:color w:val="auto"/>
                <w:szCs w:val="24"/>
                <w:highlight w:val="none"/>
              </w:rPr>
              <w:t>份；</w:t>
            </w:r>
            <w:r>
              <w:rPr>
                <w:rFonts w:hint="eastAsia"/>
                <w:color w:val="auto"/>
                <w:szCs w:val="24"/>
                <w:highlight w:val="none"/>
              </w:rPr>
              <w:t>同时提供与正本内容一致的电子版（U盘）壹份，并在盘面标注供应商全称、项目名称</w:t>
            </w:r>
            <w:r>
              <w:rPr>
                <w:color w:val="auto"/>
                <w:szCs w:val="24"/>
                <w:highlight w:val="none"/>
              </w:rPr>
              <w:t>、</w:t>
            </w:r>
            <w:r>
              <w:rPr>
                <w:rFonts w:hint="eastAsia"/>
                <w:color w:val="auto"/>
                <w:szCs w:val="24"/>
                <w:highlight w:val="none"/>
              </w:rPr>
              <w:t>编号；磋商响应文件装订要求：胶装。</w:t>
            </w:r>
          </w:p>
        </w:tc>
      </w:tr>
      <w:tr w14:paraId="5AD5B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14:paraId="1875F9EB">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10</w:t>
            </w:r>
          </w:p>
        </w:tc>
        <w:tc>
          <w:tcPr>
            <w:tcW w:w="951" w:type="dxa"/>
            <w:vAlign w:val="center"/>
          </w:tcPr>
          <w:p w14:paraId="56594BF9">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354" w:type="dxa"/>
            <w:vAlign w:val="center"/>
          </w:tcPr>
          <w:p w14:paraId="3680A06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14:paraId="5474DA86">
            <w:pPr>
              <w:spacing w:line="360" w:lineRule="auto"/>
              <w:rPr>
                <w:rFonts w:hAnsi="宋体"/>
                <w:color w:val="auto"/>
                <w:szCs w:val="24"/>
                <w:highlight w:val="none"/>
              </w:rPr>
            </w:pPr>
            <w:r>
              <w:rPr>
                <w:rFonts w:hAnsi="宋体"/>
                <w:color w:val="auto"/>
                <w:szCs w:val="24"/>
                <w:highlight w:val="none"/>
              </w:rPr>
              <w:t>外层包装请按以下要求标记：</w:t>
            </w:r>
          </w:p>
          <w:p w14:paraId="53C446FA">
            <w:pPr>
              <w:spacing w:line="360" w:lineRule="auto"/>
              <w:ind w:firstLine="720" w:firstLineChars="300"/>
              <w:rPr>
                <w:rFonts w:hAnsi="宋体"/>
                <w:color w:val="auto"/>
                <w:szCs w:val="24"/>
                <w:highlight w:val="none"/>
              </w:rPr>
            </w:pPr>
            <w:r>
              <w:rPr>
                <w:rFonts w:hint="eastAsia" w:hAnsi="宋体"/>
                <w:color w:val="auto"/>
                <w:szCs w:val="24"/>
                <w:highlight w:val="none"/>
                <w:lang w:eastAsia="zh-CN"/>
              </w:rPr>
              <w:t>1）</w:t>
            </w:r>
            <w:r>
              <w:rPr>
                <w:rFonts w:hAnsi="宋体"/>
                <w:color w:val="auto"/>
                <w:szCs w:val="24"/>
                <w:highlight w:val="none"/>
              </w:rPr>
              <w:t xml:space="preserve"> </w:t>
            </w:r>
            <w:r>
              <w:rPr>
                <w:rFonts w:hint="eastAsia" w:hAnsi="宋体"/>
                <w:color w:val="auto"/>
                <w:szCs w:val="24"/>
                <w:highlight w:val="none"/>
              </w:rPr>
              <w:t>磋商响应单位</w:t>
            </w:r>
            <w:r>
              <w:rPr>
                <w:rFonts w:hAnsi="宋体"/>
                <w:color w:val="auto"/>
                <w:szCs w:val="24"/>
                <w:highlight w:val="none"/>
              </w:rPr>
              <w:t>的全称；</w:t>
            </w:r>
          </w:p>
          <w:p w14:paraId="4EFF1550">
            <w:pPr>
              <w:spacing w:line="360" w:lineRule="auto"/>
              <w:ind w:firstLine="720" w:firstLineChars="300"/>
              <w:rPr>
                <w:rFonts w:hAnsi="宋体"/>
                <w:color w:val="auto"/>
                <w:szCs w:val="24"/>
                <w:highlight w:val="none"/>
              </w:rPr>
            </w:pPr>
            <w:r>
              <w:rPr>
                <w:rFonts w:hint="eastAsia" w:hAnsi="宋体"/>
                <w:color w:val="auto"/>
                <w:szCs w:val="24"/>
                <w:highlight w:val="none"/>
                <w:lang w:eastAsia="zh-CN"/>
              </w:rPr>
              <w:t>2）</w:t>
            </w:r>
            <w:r>
              <w:rPr>
                <w:rFonts w:hAnsi="宋体"/>
                <w:color w:val="auto"/>
                <w:szCs w:val="24"/>
                <w:highlight w:val="none"/>
              </w:rPr>
              <w:t xml:space="preserve">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14:paraId="65202CF8">
            <w:pPr>
              <w:spacing w:line="360" w:lineRule="auto"/>
              <w:ind w:firstLine="720" w:firstLineChars="300"/>
              <w:rPr>
                <w:rFonts w:hAnsi="宋体"/>
                <w:color w:val="auto"/>
                <w:szCs w:val="24"/>
                <w:highlight w:val="none"/>
              </w:rPr>
            </w:pPr>
            <w:r>
              <w:rPr>
                <w:rFonts w:hAnsi="宋体"/>
                <w:bCs/>
                <w:color w:val="auto"/>
                <w:szCs w:val="24"/>
                <w:highlight w:val="none"/>
              </w:rPr>
              <w:t>3）正本或副本</w:t>
            </w:r>
            <w:r>
              <w:rPr>
                <w:rFonts w:hint="eastAsia" w:hAnsi="宋体"/>
                <w:bCs/>
                <w:color w:val="auto"/>
                <w:szCs w:val="24"/>
                <w:highlight w:val="none"/>
              </w:rPr>
              <w:t>、电子版、报价一览表</w:t>
            </w:r>
            <w:r>
              <w:rPr>
                <w:rFonts w:hAnsi="宋体"/>
                <w:bCs/>
                <w:color w:val="auto"/>
                <w:szCs w:val="24"/>
                <w:highlight w:val="none"/>
              </w:rPr>
              <w:t>“请勿在＿＿＿＿＿(</w:t>
            </w:r>
            <w:r>
              <w:rPr>
                <w:rFonts w:hint="eastAsia" w:hAnsi="宋体"/>
                <w:bCs/>
                <w:color w:val="auto"/>
                <w:szCs w:val="24"/>
                <w:highlight w:val="none"/>
              </w:rPr>
              <w:t>磋商</w:t>
            </w:r>
            <w:r>
              <w:rPr>
                <w:rFonts w:hAnsi="宋体"/>
                <w:bCs/>
                <w:color w:val="auto"/>
                <w:szCs w:val="24"/>
                <w:highlight w:val="none"/>
              </w:rPr>
              <w:t>时间)之前启封”。</w:t>
            </w:r>
          </w:p>
        </w:tc>
      </w:tr>
      <w:tr w14:paraId="338F9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7A489277">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951" w:type="dxa"/>
            <w:vAlign w:val="center"/>
          </w:tcPr>
          <w:p w14:paraId="45CD261E">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354" w:type="dxa"/>
          </w:tcPr>
          <w:p w14:paraId="3FECCAA9">
            <w:pPr>
              <w:spacing w:line="360" w:lineRule="auto"/>
              <w:rPr>
                <w:rFonts w:hAnsi="宋体" w:cs="宋体"/>
                <w:color w:val="auto"/>
                <w:szCs w:val="24"/>
                <w:highlight w:val="none"/>
              </w:rPr>
            </w:pPr>
            <w:r>
              <w:rPr>
                <w:rFonts w:hint="eastAsia" w:hAnsi="宋体" w:cs="宋体"/>
                <w:color w:val="auto"/>
                <w:szCs w:val="24"/>
                <w:highlight w:val="none"/>
              </w:rPr>
              <w:t>磋商响应文件递交截止时间：见磋商公告</w:t>
            </w:r>
          </w:p>
          <w:p w14:paraId="026F0045">
            <w:pPr>
              <w:spacing w:line="360" w:lineRule="auto"/>
              <w:rPr>
                <w:rFonts w:hint="eastAsia" w:hAnsi="宋体" w:eastAsia="宋体" w:cs="宋体"/>
                <w:color w:val="auto"/>
                <w:szCs w:val="24"/>
                <w:highlight w:val="none"/>
                <w:lang w:val="en-US" w:eastAsia="zh-CN"/>
              </w:rPr>
            </w:pPr>
            <w:r>
              <w:rPr>
                <w:rFonts w:hint="eastAsia" w:hAnsi="宋体" w:cs="宋体"/>
                <w:color w:val="auto"/>
                <w:szCs w:val="24"/>
                <w:highlight w:val="none"/>
              </w:rPr>
              <w:t>磋商响应文件递交地址：</w:t>
            </w:r>
            <w:r>
              <w:rPr>
                <w:rFonts w:hint="eastAsia" w:cs="宋体"/>
                <w:color w:val="auto"/>
                <w:highlight w:val="none"/>
                <w:shd w:val="clear" w:color="auto" w:fill="FFFFFF"/>
                <w:lang w:eastAsia="zh-CN"/>
              </w:rPr>
              <w:t>陕西省西安市经济技术开发区未央路171-1号银池道拉斯财富中心21楼</w:t>
            </w:r>
          </w:p>
          <w:p w14:paraId="1220691B">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727FE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14:paraId="3BA04CE4">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951" w:type="dxa"/>
            <w:vAlign w:val="center"/>
          </w:tcPr>
          <w:p w14:paraId="20B2BB07">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354" w:type="dxa"/>
            <w:vAlign w:val="center"/>
          </w:tcPr>
          <w:p w14:paraId="2079F97E">
            <w:pPr>
              <w:spacing w:line="360" w:lineRule="auto"/>
              <w:rPr>
                <w:rFonts w:hAnsi="宋体" w:cs="宋体"/>
                <w:color w:val="auto"/>
                <w:szCs w:val="24"/>
                <w:highlight w:val="none"/>
              </w:rPr>
            </w:pPr>
            <w:r>
              <w:rPr>
                <w:rFonts w:hint="eastAsia" w:hAnsi="宋体" w:cs="宋体"/>
                <w:color w:val="auto"/>
                <w:szCs w:val="24"/>
                <w:highlight w:val="none"/>
              </w:rPr>
              <w:t>磋商时间：见磋商公告</w:t>
            </w:r>
          </w:p>
          <w:p w14:paraId="3FD84180">
            <w:pPr>
              <w:spacing w:line="360" w:lineRule="auto"/>
              <w:jc w:val="left"/>
              <w:rPr>
                <w:rFonts w:hint="eastAsia" w:hAnsi="宋体" w:eastAsia="宋体" w:cs="宋体"/>
                <w:color w:val="auto"/>
                <w:szCs w:val="24"/>
                <w:highlight w:val="none"/>
                <w:lang w:eastAsia="zh-CN"/>
              </w:rPr>
            </w:pPr>
            <w:r>
              <w:rPr>
                <w:rFonts w:hint="eastAsia" w:hAnsi="宋体" w:cs="宋体"/>
                <w:color w:val="auto"/>
                <w:szCs w:val="24"/>
                <w:highlight w:val="none"/>
              </w:rPr>
              <w:t>磋商地点：</w:t>
            </w:r>
            <w:r>
              <w:rPr>
                <w:rFonts w:hint="eastAsia" w:cs="宋体"/>
                <w:color w:val="auto"/>
                <w:highlight w:val="none"/>
                <w:shd w:val="clear" w:color="auto" w:fill="FFFFFF"/>
                <w:lang w:eastAsia="zh-CN"/>
              </w:rPr>
              <w:t>陕西省西安市经济技术开发区未央路171-1号银池道拉斯财富中心21楼</w:t>
            </w:r>
            <w:bookmarkStart w:id="643" w:name="_GoBack"/>
            <w:bookmarkEnd w:id="643"/>
          </w:p>
        </w:tc>
      </w:tr>
      <w:tr w14:paraId="05642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14:paraId="32E65417">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951" w:type="dxa"/>
            <w:vAlign w:val="center"/>
          </w:tcPr>
          <w:p w14:paraId="473D4094">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354" w:type="dxa"/>
            <w:vAlign w:val="center"/>
          </w:tcPr>
          <w:p w14:paraId="4E9F090D">
            <w:pPr>
              <w:spacing w:after="159" w:afterLines="50" w:line="360" w:lineRule="auto"/>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170DC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36" w:hRule="atLeast"/>
          <w:jc w:val="center"/>
        </w:trPr>
        <w:tc>
          <w:tcPr>
            <w:tcW w:w="592" w:type="dxa"/>
            <w:vAlign w:val="center"/>
          </w:tcPr>
          <w:p w14:paraId="464E06D7">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951" w:type="dxa"/>
            <w:vAlign w:val="center"/>
          </w:tcPr>
          <w:p w14:paraId="4A6D8F53">
            <w:pPr>
              <w:spacing w:after="159"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354" w:type="dxa"/>
            <w:vAlign w:val="center"/>
          </w:tcPr>
          <w:p w14:paraId="3F1EAF31">
            <w:pPr>
              <w:spacing w:after="159" w:afterLines="50" w:line="360" w:lineRule="auto"/>
              <w:jc w:val="left"/>
              <w:rPr>
                <w:rFonts w:hAnsi="宋体" w:cs="宋体"/>
                <w:color w:val="auto"/>
                <w:szCs w:val="24"/>
                <w:highlight w:val="none"/>
              </w:rPr>
            </w:pPr>
            <w:r>
              <w:rPr>
                <w:rFonts w:hint="eastAsia" w:hAnsi="宋体" w:cs="宋体"/>
                <w:color w:val="auto"/>
                <w:szCs w:val="24"/>
                <w:highlight w:val="none"/>
              </w:rPr>
              <w:t>磋商代理服务费：</w:t>
            </w:r>
          </w:p>
          <w:p w14:paraId="1369C45F">
            <w:pPr>
              <w:spacing w:after="159" w:afterLines="50" w:line="360" w:lineRule="auto"/>
              <w:jc w:val="left"/>
              <w:rPr>
                <w:rFonts w:hint="eastAsia" w:hAnsi="宋体" w:cs="宋体"/>
                <w:color w:val="auto"/>
                <w:szCs w:val="24"/>
                <w:highlight w:val="none"/>
              </w:rPr>
            </w:pPr>
            <w:r>
              <w:rPr>
                <w:rFonts w:hint="eastAsia" w:hAnsi="宋体" w:cs="宋体"/>
                <w:color w:val="auto"/>
                <w:szCs w:val="24"/>
                <w:highlight w:val="none"/>
                <w:lang w:val="en-US" w:eastAsia="zh-CN"/>
              </w:rPr>
              <w:t>29.1</w:t>
            </w:r>
            <w:r>
              <w:rPr>
                <w:rFonts w:hint="eastAsia" w:hAnsi="宋体" w:cs="宋体"/>
                <w:color w:val="auto"/>
                <w:szCs w:val="24"/>
                <w:highlight w:val="none"/>
              </w:rPr>
              <w:t>、代理服务费：以中标金额为基数，依据国家计委颁发的《招标代理服务收费管理暂行办法》（计价格〔2002〕1980号）及国家发展和改革委员会办公厅颁发的《关于招标代理服务收费有关问题的通知》（发改办价格〔2003〕857号）的有关规定</w:t>
            </w:r>
            <w:r>
              <w:rPr>
                <w:rFonts w:hint="eastAsia" w:hAnsi="宋体" w:cs="宋体"/>
                <w:color w:val="auto"/>
                <w:szCs w:val="24"/>
                <w:highlight w:val="none"/>
                <w:lang w:eastAsia="zh-CN"/>
              </w:rPr>
              <w:t>执行</w:t>
            </w:r>
            <w:r>
              <w:rPr>
                <w:rFonts w:hint="eastAsia" w:hAnsi="宋体" w:cs="宋体"/>
                <w:color w:val="auto"/>
                <w:szCs w:val="24"/>
                <w:highlight w:val="none"/>
                <w:lang w:val="en-US" w:eastAsia="zh-CN"/>
              </w:rPr>
              <w:t>收取</w:t>
            </w:r>
            <w:r>
              <w:rPr>
                <w:rFonts w:hint="eastAsia" w:hAnsi="宋体" w:cs="宋体"/>
                <w:color w:val="auto"/>
                <w:szCs w:val="24"/>
                <w:highlight w:val="none"/>
              </w:rPr>
              <w:t>。</w:t>
            </w:r>
          </w:p>
          <w:p w14:paraId="6DB65C04">
            <w:pPr>
              <w:spacing w:after="159" w:afterLines="50" w:line="360" w:lineRule="auto"/>
              <w:jc w:val="left"/>
              <w:rPr>
                <w:rFonts w:hAnsi="宋体" w:cs="宋体"/>
                <w:color w:val="auto"/>
                <w:szCs w:val="24"/>
                <w:highlight w:val="none"/>
              </w:rPr>
            </w:pPr>
            <w:r>
              <w:rPr>
                <w:rFonts w:hint="eastAsia" w:hAnsi="宋体" w:cs="宋体"/>
                <w:color w:val="auto"/>
                <w:szCs w:val="24"/>
                <w:highlight w:val="none"/>
                <w:lang w:val="en-US" w:eastAsia="zh-CN"/>
              </w:rPr>
              <w:t>29.2</w:t>
            </w:r>
            <w:r>
              <w:rPr>
                <w:rFonts w:hint="eastAsia" w:hAnsi="宋体" w:cs="宋体"/>
                <w:color w:val="auto"/>
                <w:szCs w:val="24"/>
                <w:highlight w:val="none"/>
              </w:rPr>
              <w:t>、本项目代理服务费由中标单位支付，中标单位应依据成交金额向招标代理机构交纳招标代理服务费。</w:t>
            </w:r>
          </w:p>
        </w:tc>
      </w:tr>
      <w:tr w14:paraId="493F8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51A42B88">
            <w:pPr>
              <w:jc w:val="center"/>
              <w:rPr>
                <w:rFonts w:hAnsi="宋体" w:cs="宋体"/>
                <w:color w:val="auto"/>
                <w:szCs w:val="24"/>
                <w:highlight w:val="none"/>
              </w:rPr>
            </w:pPr>
            <w:r>
              <w:rPr>
                <w:rFonts w:hint="eastAsia" w:hAnsi="宋体" w:cs="宋体"/>
                <w:color w:val="auto"/>
                <w:szCs w:val="24"/>
                <w:highlight w:val="none"/>
              </w:rPr>
              <w:t>15</w:t>
            </w:r>
          </w:p>
        </w:tc>
        <w:tc>
          <w:tcPr>
            <w:tcW w:w="951" w:type="dxa"/>
            <w:vAlign w:val="center"/>
          </w:tcPr>
          <w:p w14:paraId="038E35F0">
            <w:pPr>
              <w:jc w:val="center"/>
              <w:rPr>
                <w:rFonts w:hAnsi="宋体" w:cs="宋体"/>
                <w:b/>
                <w:bCs/>
                <w:color w:val="auto"/>
                <w:szCs w:val="24"/>
                <w:highlight w:val="none"/>
              </w:rPr>
            </w:pPr>
            <w:r>
              <w:rPr>
                <w:rFonts w:hint="eastAsia" w:hAnsi="宋体" w:cs="宋体"/>
                <w:b/>
                <w:bCs/>
                <w:color w:val="auto"/>
                <w:szCs w:val="24"/>
                <w:highlight w:val="none"/>
              </w:rPr>
              <w:t>银行</w:t>
            </w:r>
          </w:p>
          <w:p w14:paraId="375C05F1">
            <w:pPr>
              <w:jc w:val="center"/>
              <w:rPr>
                <w:rFonts w:hAnsi="宋体" w:cs="宋体"/>
                <w:b/>
                <w:bCs/>
                <w:color w:val="auto"/>
                <w:szCs w:val="24"/>
                <w:highlight w:val="none"/>
              </w:rPr>
            </w:pPr>
            <w:r>
              <w:rPr>
                <w:rFonts w:hint="eastAsia" w:hAnsi="宋体" w:cs="宋体"/>
                <w:b/>
                <w:bCs/>
                <w:color w:val="auto"/>
                <w:szCs w:val="24"/>
                <w:highlight w:val="none"/>
              </w:rPr>
              <w:t>账户</w:t>
            </w:r>
          </w:p>
          <w:p w14:paraId="5187A5F9">
            <w:pPr>
              <w:jc w:val="center"/>
              <w:rPr>
                <w:rFonts w:hAnsi="宋体" w:cs="宋体"/>
                <w:color w:val="auto"/>
                <w:szCs w:val="24"/>
                <w:highlight w:val="none"/>
              </w:rPr>
            </w:pPr>
            <w:r>
              <w:rPr>
                <w:rFonts w:hint="eastAsia" w:hAnsi="宋体" w:cs="宋体"/>
                <w:b/>
                <w:bCs/>
                <w:color w:val="auto"/>
                <w:szCs w:val="24"/>
                <w:highlight w:val="none"/>
              </w:rPr>
              <w:t>信息</w:t>
            </w:r>
          </w:p>
        </w:tc>
        <w:tc>
          <w:tcPr>
            <w:tcW w:w="7354" w:type="dxa"/>
            <w:vAlign w:val="center"/>
          </w:tcPr>
          <w:p w14:paraId="629CB43C">
            <w:pPr>
              <w:numPr>
                <w:ilvl w:val="0"/>
                <w:numId w:val="1"/>
              </w:numPr>
              <w:spacing w:line="520" w:lineRule="exact"/>
              <w:rPr>
                <w:rFonts w:hAnsi="宋体" w:cs="宋体"/>
                <w:b/>
                <w:bCs/>
                <w:color w:val="auto"/>
                <w:szCs w:val="24"/>
                <w:highlight w:val="none"/>
              </w:rPr>
            </w:pPr>
            <w:r>
              <w:rPr>
                <w:rFonts w:hint="eastAsia" w:hAnsi="宋体" w:cs="宋体"/>
                <w:b/>
                <w:bCs/>
                <w:color w:val="auto"/>
                <w:szCs w:val="24"/>
                <w:highlight w:val="none"/>
              </w:rPr>
              <w:t>代理服务费账户：</w:t>
            </w:r>
          </w:p>
          <w:p w14:paraId="04B5325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采购代理机构开户名称：陕西至诚项目管理集团有限公司商洛分公司</w:t>
            </w:r>
          </w:p>
          <w:p w14:paraId="3C595B1E">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开户行名称：中国工商银行股份有限公司商洛中心街支行</w:t>
            </w:r>
          </w:p>
          <w:p w14:paraId="0AF9ABF7">
            <w:pPr>
              <w:pStyle w:val="9"/>
              <w:ind w:firstLine="482" w:firstLineChars="200"/>
              <w:rPr>
                <w:rFonts w:hAnsi="宋体" w:cs="宋体"/>
                <w:color w:val="auto"/>
                <w:szCs w:val="24"/>
                <w:highlight w:val="none"/>
              </w:rPr>
            </w:pPr>
            <w:r>
              <w:rPr>
                <w:rFonts w:hint="eastAsia" w:ascii="宋体" w:hAnsi="宋体" w:cs="宋体"/>
                <w:b/>
                <w:bCs/>
                <w:color w:val="auto"/>
                <w:sz w:val="24"/>
                <w:szCs w:val="24"/>
                <w:highlight w:val="none"/>
              </w:rPr>
              <w:t>账号：</w:t>
            </w:r>
            <w:r>
              <w:rPr>
                <w:rFonts w:hint="eastAsia" w:ascii="宋体" w:hAnsi="宋体" w:cs="宋体"/>
                <w:b/>
                <w:bCs/>
                <w:color w:val="auto"/>
                <w:sz w:val="24"/>
                <w:szCs w:val="24"/>
                <w:highlight w:val="none"/>
                <w:lang w:val="en-US" w:eastAsia="zh-CN"/>
              </w:rPr>
              <w:t>2608080309200055627</w:t>
            </w:r>
          </w:p>
        </w:tc>
      </w:tr>
      <w:tr w14:paraId="4B613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21EBA3C">
            <w:pPr>
              <w:jc w:val="center"/>
              <w:rPr>
                <w:rFonts w:hAnsi="宋体" w:cs="宋体"/>
                <w:color w:val="auto"/>
                <w:szCs w:val="24"/>
                <w:highlight w:val="none"/>
              </w:rPr>
            </w:pPr>
            <w:r>
              <w:rPr>
                <w:rFonts w:hint="eastAsia" w:hAnsi="宋体" w:cs="宋体"/>
                <w:color w:val="auto"/>
                <w:szCs w:val="24"/>
                <w:highlight w:val="none"/>
              </w:rPr>
              <w:t>16</w:t>
            </w:r>
          </w:p>
        </w:tc>
        <w:tc>
          <w:tcPr>
            <w:tcW w:w="951" w:type="dxa"/>
            <w:vAlign w:val="center"/>
          </w:tcPr>
          <w:p w14:paraId="0832DFC2">
            <w:pPr>
              <w:spacing w:line="360" w:lineRule="auto"/>
              <w:jc w:val="center"/>
              <w:rPr>
                <w:rFonts w:hAnsi="宋体" w:cs="宋体"/>
                <w:color w:val="auto"/>
                <w:szCs w:val="24"/>
                <w:highlight w:val="none"/>
              </w:rPr>
            </w:pPr>
            <w:r>
              <w:rPr>
                <w:rFonts w:hint="eastAsia" w:hAnsi="宋体" w:cs="宋体"/>
                <w:color w:val="auto"/>
                <w:szCs w:val="24"/>
                <w:highlight w:val="none"/>
              </w:rPr>
              <w:t>履约</w:t>
            </w:r>
          </w:p>
          <w:p w14:paraId="5A4DE4A1">
            <w:pPr>
              <w:spacing w:line="360" w:lineRule="auto"/>
              <w:jc w:val="center"/>
              <w:rPr>
                <w:rFonts w:hAnsi="宋体" w:cs="宋体"/>
                <w:b/>
                <w:bCs/>
                <w:color w:val="auto"/>
                <w:szCs w:val="24"/>
                <w:highlight w:val="none"/>
              </w:rPr>
            </w:pPr>
            <w:r>
              <w:rPr>
                <w:rFonts w:hint="eastAsia" w:hAnsi="宋体" w:cs="宋体"/>
                <w:color w:val="auto"/>
                <w:szCs w:val="24"/>
                <w:highlight w:val="none"/>
              </w:rPr>
              <w:t>担保</w:t>
            </w:r>
          </w:p>
        </w:tc>
        <w:tc>
          <w:tcPr>
            <w:tcW w:w="7354" w:type="dxa"/>
            <w:vAlign w:val="center"/>
          </w:tcPr>
          <w:p w14:paraId="7BA9CE76">
            <w:pPr>
              <w:widowControl/>
              <w:spacing w:line="360" w:lineRule="auto"/>
              <w:jc w:val="left"/>
              <w:rPr>
                <w:rFonts w:hAnsi="宋体" w:cs="宋体"/>
                <w:color w:val="auto"/>
                <w:szCs w:val="24"/>
                <w:highlight w:val="none"/>
              </w:rPr>
            </w:pPr>
            <w:r>
              <w:rPr>
                <w:rFonts w:hint="eastAsia" w:hAnsi="宋体" w:cs="宋体"/>
                <w:color w:val="auto"/>
                <w:szCs w:val="24"/>
                <w:highlight w:val="none"/>
              </w:rPr>
              <w:t>履约担保的形式：/</w:t>
            </w:r>
          </w:p>
          <w:p w14:paraId="3D7A9112">
            <w:pPr>
              <w:spacing w:line="360" w:lineRule="auto"/>
              <w:rPr>
                <w:rFonts w:hAnsi="宋体" w:cs="宋体"/>
                <w:b/>
                <w:bCs/>
                <w:color w:val="auto"/>
                <w:szCs w:val="24"/>
                <w:highlight w:val="none"/>
              </w:rPr>
            </w:pPr>
            <w:r>
              <w:rPr>
                <w:rFonts w:hint="eastAsia" w:hAnsi="宋体" w:cs="宋体"/>
                <w:color w:val="auto"/>
                <w:szCs w:val="24"/>
                <w:highlight w:val="none"/>
              </w:rPr>
              <w:t>履约担保的金额：/</w:t>
            </w:r>
          </w:p>
        </w:tc>
      </w:tr>
      <w:tr w14:paraId="09410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76A21A3">
            <w:pPr>
              <w:jc w:val="center"/>
              <w:rPr>
                <w:rFonts w:hAnsi="宋体" w:cs="宋体"/>
                <w:color w:val="auto"/>
                <w:szCs w:val="24"/>
                <w:highlight w:val="none"/>
              </w:rPr>
            </w:pPr>
            <w:r>
              <w:rPr>
                <w:rFonts w:hint="eastAsia" w:hAnsi="宋体" w:cs="宋体"/>
                <w:color w:val="auto"/>
                <w:szCs w:val="24"/>
                <w:highlight w:val="none"/>
              </w:rPr>
              <w:t>17</w:t>
            </w:r>
          </w:p>
        </w:tc>
        <w:tc>
          <w:tcPr>
            <w:tcW w:w="951" w:type="dxa"/>
            <w:vAlign w:val="center"/>
          </w:tcPr>
          <w:p w14:paraId="3CB3B64D">
            <w:pPr>
              <w:spacing w:line="360" w:lineRule="auto"/>
              <w:jc w:val="center"/>
              <w:rPr>
                <w:rFonts w:hAnsi="宋体" w:cs="宋体"/>
                <w:bCs/>
                <w:color w:val="auto"/>
                <w:szCs w:val="24"/>
                <w:highlight w:val="none"/>
              </w:rPr>
            </w:pPr>
            <w:r>
              <w:rPr>
                <w:rFonts w:hint="eastAsia" w:hAnsi="宋体" w:cs="宋体"/>
                <w:bCs/>
                <w:color w:val="auto"/>
                <w:szCs w:val="24"/>
                <w:highlight w:val="none"/>
              </w:rPr>
              <w:t>现场</w:t>
            </w:r>
          </w:p>
          <w:p w14:paraId="23168FFA">
            <w:pPr>
              <w:spacing w:line="360" w:lineRule="auto"/>
              <w:jc w:val="center"/>
              <w:rPr>
                <w:rFonts w:hAnsi="宋体" w:cs="宋体"/>
                <w:color w:val="auto"/>
                <w:szCs w:val="24"/>
                <w:highlight w:val="none"/>
              </w:rPr>
            </w:pPr>
            <w:r>
              <w:rPr>
                <w:rFonts w:hint="eastAsia" w:hAnsi="宋体" w:cs="宋体"/>
                <w:color w:val="auto"/>
                <w:kern w:val="2"/>
                <w:szCs w:val="24"/>
                <w:highlight w:val="none"/>
              </w:rPr>
              <w:t>踏</w:t>
            </w:r>
            <w:r>
              <w:rPr>
                <w:rFonts w:hint="eastAsia" w:hAnsi="宋体" w:cs="宋体"/>
                <w:bCs/>
                <w:color w:val="auto"/>
                <w:szCs w:val="24"/>
                <w:highlight w:val="none"/>
              </w:rPr>
              <w:t>勘</w:t>
            </w:r>
          </w:p>
        </w:tc>
        <w:tc>
          <w:tcPr>
            <w:tcW w:w="7354" w:type="dxa"/>
            <w:vAlign w:val="center"/>
          </w:tcPr>
          <w:p w14:paraId="381B5B48">
            <w:pPr>
              <w:spacing w:line="360" w:lineRule="auto"/>
              <w:rPr>
                <w:color w:val="auto"/>
                <w:highlight w:val="none"/>
              </w:rPr>
            </w:pPr>
            <w:r>
              <w:rPr>
                <w:rFonts w:hint="eastAsia"/>
                <w:color w:val="auto"/>
                <w:highlight w:val="none"/>
              </w:rPr>
              <w:t>（1）</w:t>
            </w:r>
            <w:r>
              <w:rPr>
                <w:rFonts w:hint="eastAsia"/>
                <w:color w:val="auto"/>
                <w:highlight w:val="none"/>
                <w:lang w:val="en-US" w:eastAsia="zh-CN"/>
              </w:rPr>
              <w:t>不</w:t>
            </w:r>
            <w:r>
              <w:rPr>
                <w:rFonts w:hint="eastAsia"/>
                <w:color w:val="auto"/>
                <w:highlight w:val="none"/>
              </w:rPr>
              <w:t>组织现场踏勘：</w:t>
            </w:r>
            <w:r>
              <w:rPr>
                <w:rFonts w:hint="eastAsia" w:hAnsi="宋体" w:cs="宋体"/>
                <w:color w:val="auto"/>
                <w:szCs w:val="24"/>
                <w:highlight w:val="none"/>
                <w:lang w:val="en-US" w:eastAsia="zh-CN"/>
              </w:rPr>
              <w:t>各投标人自行踏勘</w:t>
            </w:r>
            <w:r>
              <w:rPr>
                <w:rFonts w:hint="eastAsia" w:hAnsi="宋体" w:cs="宋体"/>
                <w:color w:val="auto"/>
                <w:szCs w:val="24"/>
                <w:highlight w:val="none"/>
              </w:rPr>
              <w:t>，相关费用及安全由投标人自行承担。</w:t>
            </w:r>
          </w:p>
        </w:tc>
      </w:tr>
      <w:tr w14:paraId="26779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3EAA4A9">
            <w:pPr>
              <w:jc w:val="center"/>
              <w:rPr>
                <w:rFonts w:hAnsi="宋体" w:cs="宋体"/>
                <w:b/>
                <w:bCs/>
                <w:color w:val="auto"/>
                <w:szCs w:val="24"/>
                <w:highlight w:val="none"/>
              </w:rPr>
            </w:pPr>
            <w:r>
              <w:rPr>
                <w:rFonts w:hint="eastAsia" w:hAnsi="宋体" w:cs="宋体"/>
                <w:b/>
                <w:bCs/>
                <w:color w:val="auto"/>
                <w:szCs w:val="24"/>
                <w:highlight w:val="none"/>
              </w:rPr>
              <w:t>18</w:t>
            </w:r>
          </w:p>
        </w:tc>
        <w:tc>
          <w:tcPr>
            <w:tcW w:w="951" w:type="dxa"/>
            <w:vAlign w:val="center"/>
          </w:tcPr>
          <w:p w14:paraId="1BC9B2B8">
            <w:pPr>
              <w:spacing w:line="360" w:lineRule="auto"/>
              <w:jc w:val="center"/>
              <w:rPr>
                <w:rFonts w:hAnsi="宋体" w:cs="宋体"/>
                <w:b/>
                <w:bCs/>
                <w:color w:val="auto"/>
                <w:kern w:val="2"/>
                <w:szCs w:val="24"/>
                <w:highlight w:val="none"/>
              </w:rPr>
            </w:pPr>
            <w:r>
              <w:rPr>
                <w:rFonts w:hint="eastAsia" w:hAnsi="宋体" w:cs="宋体"/>
                <w:b/>
                <w:bCs/>
                <w:color w:val="auto"/>
                <w:kern w:val="2"/>
                <w:szCs w:val="24"/>
                <w:highlight w:val="none"/>
              </w:rPr>
              <w:t>最高</w:t>
            </w:r>
          </w:p>
          <w:p w14:paraId="5A55CB56">
            <w:pPr>
              <w:spacing w:line="360" w:lineRule="auto"/>
              <w:jc w:val="center"/>
              <w:rPr>
                <w:rFonts w:hAnsi="宋体" w:cs="宋体"/>
                <w:b/>
                <w:bCs/>
                <w:color w:val="auto"/>
                <w:kern w:val="2"/>
                <w:szCs w:val="24"/>
                <w:highlight w:val="none"/>
              </w:rPr>
            </w:pPr>
            <w:r>
              <w:rPr>
                <w:rFonts w:hint="eastAsia" w:hAnsi="宋体" w:cs="宋体"/>
                <w:b/>
                <w:bCs/>
                <w:color w:val="auto"/>
                <w:kern w:val="2"/>
                <w:szCs w:val="24"/>
                <w:highlight w:val="none"/>
              </w:rPr>
              <w:t>限价</w:t>
            </w:r>
          </w:p>
        </w:tc>
        <w:tc>
          <w:tcPr>
            <w:tcW w:w="7354" w:type="dxa"/>
            <w:vAlign w:val="center"/>
          </w:tcPr>
          <w:p w14:paraId="267B2804">
            <w:pPr>
              <w:spacing w:line="360" w:lineRule="auto"/>
              <w:rPr>
                <w:rFonts w:hint="eastAsia" w:eastAsia="宋体"/>
                <w:b/>
                <w:bCs/>
                <w:color w:val="auto"/>
                <w:szCs w:val="22"/>
                <w:highlight w:val="none"/>
                <w:lang w:eastAsia="zh-CN"/>
              </w:rPr>
            </w:pPr>
            <w:r>
              <w:rPr>
                <w:rFonts w:hint="eastAsia"/>
                <w:b/>
                <w:bCs/>
                <w:color w:val="auto"/>
                <w:szCs w:val="22"/>
                <w:highlight w:val="none"/>
                <w:lang w:eastAsia="zh-CN"/>
              </w:rPr>
              <w:t>737,741.32</w:t>
            </w:r>
            <w:r>
              <w:rPr>
                <w:rFonts w:hint="eastAsia" w:eastAsia="宋体"/>
                <w:b/>
                <w:bCs/>
                <w:color w:val="auto"/>
                <w:szCs w:val="22"/>
                <w:highlight w:val="none"/>
                <w:lang w:eastAsia="zh-CN"/>
              </w:rPr>
              <w:t>元</w:t>
            </w:r>
          </w:p>
        </w:tc>
      </w:tr>
      <w:tr w14:paraId="2A405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0B10799C">
            <w:pPr>
              <w:jc w:val="center"/>
              <w:rPr>
                <w:rFonts w:hAnsi="宋体" w:cs="宋体"/>
                <w:b/>
                <w:bCs/>
                <w:color w:val="auto"/>
                <w:szCs w:val="24"/>
                <w:highlight w:val="none"/>
              </w:rPr>
            </w:pPr>
            <w:r>
              <w:rPr>
                <w:rFonts w:hint="eastAsia" w:hAnsi="宋体" w:cs="宋体"/>
                <w:b/>
                <w:bCs/>
                <w:color w:val="auto"/>
                <w:szCs w:val="24"/>
                <w:highlight w:val="none"/>
              </w:rPr>
              <w:t>19</w:t>
            </w:r>
          </w:p>
        </w:tc>
        <w:tc>
          <w:tcPr>
            <w:tcW w:w="951" w:type="dxa"/>
            <w:vAlign w:val="center"/>
          </w:tcPr>
          <w:p w14:paraId="100DF02F">
            <w:pPr>
              <w:widowControl/>
              <w:spacing w:line="360" w:lineRule="auto"/>
              <w:jc w:val="center"/>
              <w:rPr>
                <w:rFonts w:hAnsi="宋体"/>
                <w:b/>
                <w:bCs/>
                <w:color w:val="auto"/>
                <w:szCs w:val="24"/>
                <w:highlight w:val="none"/>
              </w:rPr>
            </w:pPr>
            <w:r>
              <w:rPr>
                <w:rFonts w:hint="eastAsia" w:hAnsi="宋体"/>
                <w:b/>
                <w:bCs/>
                <w:color w:val="auto"/>
                <w:szCs w:val="24"/>
                <w:highlight w:val="none"/>
              </w:rPr>
              <w:t>项目</w:t>
            </w:r>
          </w:p>
          <w:p w14:paraId="3C0FE26A">
            <w:pPr>
              <w:widowControl/>
              <w:spacing w:line="360" w:lineRule="auto"/>
              <w:jc w:val="center"/>
              <w:rPr>
                <w:rFonts w:hAnsi="宋体" w:cs="宋体"/>
                <w:b/>
                <w:bCs/>
                <w:color w:val="auto"/>
                <w:kern w:val="2"/>
                <w:szCs w:val="24"/>
                <w:highlight w:val="none"/>
              </w:rPr>
            </w:pPr>
            <w:r>
              <w:rPr>
                <w:rFonts w:hint="eastAsia" w:hAnsi="宋体"/>
                <w:b/>
                <w:bCs/>
                <w:color w:val="auto"/>
                <w:szCs w:val="24"/>
                <w:highlight w:val="none"/>
              </w:rPr>
              <w:t>性质</w:t>
            </w:r>
          </w:p>
        </w:tc>
        <w:tc>
          <w:tcPr>
            <w:tcW w:w="7354" w:type="dxa"/>
            <w:vAlign w:val="center"/>
          </w:tcPr>
          <w:p w14:paraId="5F400297">
            <w:pPr>
              <w:widowControl/>
              <w:spacing w:line="360" w:lineRule="auto"/>
              <w:rPr>
                <w:b/>
                <w:bCs/>
                <w:color w:val="auto"/>
                <w:szCs w:val="22"/>
                <w:highlight w:val="none"/>
              </w:rPr>
            </w:pPr>
            <w:r>
              <w:rPr>
                <w:rFonts w:hint="eastAsia" w:hAnsi="宋体"/>
                <w:b/>
                <w:bCs/>
                <w:color w:val="auto"/>
                <w:szCs w:val="24"/>
                <w:highlight w:val="none"/>
                <w:lang w:eastAsia="zh-CN"/>
              </w:rPr>
              <w:t>本项目专门面向中小企业</w:t>
            </w:r>
          </w:p>
        </w:tc>
      </w:tr>
      <w:tr w14:paraId="781BA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E9D0906">
            <w:pPr>
              <w:jc w:val="center"/>
              <w:rPr>
                <w:rFonts w:hAnsi="宋体" w:cs="宋体"/>
                <w:b/>
                <w:bCs/>
                <w:color w:val="auto"/>
                <w:szCs w:val="24"/>
                <w:highlight w:val="none"/>
              </w:rPr>
            </w:pPr>
            <w:bookmarkStart w:id="24" w:name="_Toc403077639"/>
            <w:bookmarkStart w:id="25" w:name="_Toc363473972"/>
            <w:bookmarkStart w:id="26" w:name="_Toc363474017"/>
            <w:r>
              <w:rPr>
                <w:rFonts w:hint="eastAsia" w:hAnsi="宋体" w:cs="宋体"/>
                <w:b/>
                <w:bCs/>
                <w:color w:val="auto"/>
                <w:szCs w:val="24"/>
                <w:highlight w:val="none"/>
              </w:rPr>
              <w:t>20</w:t>
            </w:r>
          </w:p>
        </w:tc>
        <w:tc>
          <w:tcPr>
            <w:tcW w:w="951" w:type="dxa"/>
            <w:vAlign w:val="center"/>
          </w:tcPr>
          <w:p w14:paraId="08AD3CDC">
            <w:pPr>
              <w:widowControl/>
              <w:spacing w:line="360" w:lineRule="auto"/>
              <w:jc w:val="center"/>
              <w:rPr>
                <w:rFonts w:hAnsi="宋体" w:cs="宋体"/>
                <w:b/>
                <w:bCs/>
                <w:color w:val="auto"/>
                <w:kern w:val="2"/>
                <w:szCs w:val="24"/>
                <w:highlight w:val="none"/>
              </w:rPr>
            </w:pPr>
            <w:r>
              <w:rPr>
                <w:rFonts w:hint="eastAsia" w:hAnsi="宋体"/>
                <w:b/>
                <w:bCs/>
                <w:color w:val="auto"/>
                <w:szCs w:val="24"/>
                <w:highlight w:val="none"/>
                <w:lang w:val="en-US" w:eastAsia="zh-CN"/>
              </w:rPr>
              <w:t>项目</w:t>
            </w:r>
            <w:r>
              <w:rPr>
                <w:rFonts w:hint="eastAsia" w:hAnsi="宋体"/>
                <w:b/>
                <w:bCs/>
                <w:color w:val="auto"/>
                <w:szCs w:val="24"/>
                <w:highlight w:val="none"/>
              </w:rPr>
              <w:t>所属行业</w:t>
            </w:r>
          </w:p>
        </w:tc>
        <w:tc>
          <w:tcPr>
            <w:tcW w:w="7354" w:type="dxa"/>
            <w:vAlign w:val="center"/>
          </w:tcPr>
          <w:p w14:paraId="5E97FBD8">
            <w:pPr>
              <w:widowControl/>
              <w:spacing w:line="360" w:lineRule="auto"/>
              <w:rPr>
                <w:b/>
                <w:bCs/>
                <w:color w:val="auto"/>
                <w:szCs w:val="22"/>
                <w:highlight w:val="none"/>
              </w:rPr>
            </w:pPr>
            <w:r>
              <w:rPr>
                <w:rFonts w:hint="eastAsia"/>
                <w:b/>
                <w:bCs/>
                <w:color w:val="auto"/>
                <w:szCs w:val="22"/>
                <w:highlight w:val="none"/>
              </w:rPr>
              <w:t>建筑业</w:t>
            </w:r>
          </w:p>
        </w:tc>
      </w:tr>
      <w:tr w14:paraId="45320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DD97791">
            <w:pPr>
              <w:jc w:val="center"/>
              <w:rPr>
                <w:rFonts w:hAnsi="宋体" w:cs="宋体"/>
                <w:color w:val="auto"/>
                <w:szCs w:val="24"/>
                <w:highlight w:val="none"/>
              </w:rPr>
            </w:pPr>
            <w:r>
              <w:rPr>
                <w:rFonts w:hint="eastAsia" w:hAnsi="宋体" w:cs="宋体"/>
                <w:color w:val="auto"/>
                <w:szCs w:val="24"/>
                <w:highlight w:val="none"/>
              </w:rPr>
              <w:t>21</w:t>
            </w:r>
          </w:p>
        </w:tc>
        <w:tc>
          <w:tcPr>
            <w:tcW w:w="951" w:type="dxa"/>
            <w:vAlign w:val="center"/>
          </w:tcPr>
          <w:p w14:paraId="51812D50">
            <w:pPr>
              <w:widowControl/>
              <w:spacing w:line="360" w:lineRule="auto"/>
              <w:jc w:val="center"/>
              <w:rPr>
                <w:rFonts w:hAnsi="宋体"/>
                <w:color w:val="auto"/>
                <w:szCs w:val="24"/>
                <w:highlight w:val="none"/>
              </w:rPr>
            </w:pPr>
            <w:r>
              <w:rPr>
                <w:rFonts w:hint="eastAsia" w:hAnsi="宋体"/>
                <w:color w:val="auto"/>
                <w:szCs w:val="24"/>
                <w:highlight w:val="none"/>
              </w:rPr>
              <w:t>政策性扣减</w:t>
            </w:r>
          </w:p>
        </w:tc>
        <w:tc>
          <w:tcPr>
            <w:tcW w:w="7354" w:type="dxa"/>
            <w:vAlign w:val="center"/>
          </w:tcPr>
          <w:p w14:paraId="08453C55">
            <w:pPr>
              <w:widowControl/>
              <w:spacing w:line="360" w:lineRule="auto"/>
              <w:ind w:firstLine="480" w:firstLineChars="200"/>
              <w:rPr>
                <w:color w:val="auto"/>
                <w:szCs w:val="22"/>
                <w:highlight w:val="none"/>
              </w:rPr>
            </w:pPr>
            <w:r>
              <w:rPr>
                <w:rFonts w:hint="eastAsia" w:hAnsi="宋体"/>
                <w:color w:val="auto"/>
                <w:szCs w:val="24"/>
                <w:highlight w:val="none"/>
              </w:rPr>
              <w:t>对符合《政府采购促进中小企业发展管理办法》(财库(2020)46号)规定的小微企业(监狱企业视同小型、微型企业)的报价给予5%的扣除,用扣除后的价格参加评审。本项目为专门面向中小企业，不再进行价格分的扣减。</w:t>
            </w:r>
          </w:p>
        </w:tc>
      </w:tr>
      <w:tr w14:paraId="31CCC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82496A3">
            <w:pPr>
              <w:jc w:val="center"/>
              <w:rPr>
                <w:rFonts w:hAnsi="宋体" w:cs="宋体"/>
                <w:color w:val="auto"/>
                <w:szCs w:val="24"/>
                <w:highlight w:val="none"/>
              </w:rPr>
            </w:pPr>
            <w:r>
              <w:rPr>
                <w:rFonts w:hint="eastAsia" w:hAnsi="宋体" w:cs="宋体"/>
                <w:color w:val="auto"/>
                <w:szCs w:val="24"/>
                <w:highlight w:val="none"/>
              </w:rPr>
              <w:t>22</w:t>
            </w:r>
          </w:p>
        </w:tc>
        <w:tc>
          <w:tcPr>
            <w:tcW w:w="951" w:type="dxa"/>
            <w:vAlign w:val="center"/>
          </w:tcPr>
          <w:p w14:paraId="57A0C5E8">
            <w:pPr>
              <w:widowControl/>
              <w:spacing w:line="360" w:lineRule="auto"/>
              <w:jc w:val="center"/>
              <w:rPr>
                <w:rFonts w:hAnsi="宋体"/>
                <w:color w:val="auto"/>
                <w:szCs w:val="24"/>
                <w:highlight w:val="none"/>
              </w:rPr>
            </w:pPr>
            <w:r>
              <w:rPr>
                <w:rFonts w:hint="eastAsia" w:hAnsi="宋体" w:cs="宋体"/>
                <w:color w:val="auto"/>
                <w:kern w:val="2"/>
                <w:szCs w:val="24"/>
                <w:highlight w:val="none"/>
              </w:rPr>
              <w:t>其他</w:t>
            </w:r>
          </w:p>
        </w:tc>
        <w:tc>
          <w:tcPr>
            <w:tcW w:w="7354" w:type="dxa"/>
            <w:vAlign w:val="center"/>
          </w:tcPr>
          <w:p w14:paraId="63E42737">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号）等有关规定，按照市场主导、财政引导、银企自愿、风险自担的原则，中标（成交）供应商可根据自身资金需求，登录陕西省政府采购信用融资平台(http://www.ccgp-shaanxi.gov.cn/zcdservice/zcd/shan xi/）在线申请，依法参加政府采购信用融资活动。</w:t>
            </w:r>
          </w:p>
          <w:p w14:paraId="06C66D65">
            <w:pPr>
              <w:spacing w:line="500" w:lineRule="exact"/>
              <w:ind w:firstLine="480" w:firstLineChars="200"/>
              <w:rPr>
                <w:rFonts w:hAnsi="宋体"/>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55057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9492A98">
            <w:pPr>
              <w:jc w:val="center"/>
              <w:rPr>
                <w:rFonts w:hAnsi="宋体" w:cs="宋体"/>
                <w:b/>
                <w:bCs/>
                <w:color w:val="auto"/>
                <w:szCs w:val="24"/>
                <w:highlight w:val="none"/>
              </w:rPr>
            </w:pPr>
            <w:r>
              <w:rPr>
                <w:rFonts w:hint="eastAsia" w:hAnsi="宋体" w:cs="宋体"/>
                <w:b/>
                <w:bCs/>
                <w:color w:val="auto"/>
                <w:szCs w:val="24"/>
                <w:highlight w:val="none"/>
              </w:rPr>
              <w:t>23</w:t>
            </w:r>
          </w:p>
        </w:tc>
        <w:tc>
          <w:tcPr>
            <w:tcW w:w="951" w:type="dxa"/>
            <w:vAlign w:val="center"/>
          </w:tcPr>
          <w:p w14:paraId="3D0E7049">
            <w:pPr>
              <w:widowControl/>
              <w:spacing w:line="360" w:lineRule="auto"/>
              <w:jc w:val="center"/>
              <w:rPr>
                <w:rFonts w:hAnsi="宋体"/>
                <w:b/>
                <w:bCs/>
                <w:color w:val="auto"/>
                <w:szCs w:val="24"/>
                <w:highlight w:val="none"/>
              </w:rPr>
            </w:pPr>
            <w:r>
              <w:rPr>
                <w:rFonts w:hint="eastAsia" w:hAnsi="宋体" w:cs="宋体"/>
                <w:b/>
                <w:bCs/>
                <w:color w:val="auto"/>
                <w:szCs w:val="24"/>
                <w:highlight w:val="none"/>
              </w:rPr>
              <w:t>备注</w:t>
            </w:r>
          </w:p>
        </w:tc>
        <w:tc>
          <w:tcPr>
            <w:tcW w:w="7354" w:type="dxa"/>
            <w:vAlign w:val="center"/>
          </w:tcPr>
          <w:p w14:paraId="1A51DD64">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551AC785">
            <w:pPr>
              <w:spacing w:line="500" w:lineRule="exact"/>
              <w:ind w:firstLine="482" w:firstLineChars="200"/>
              <w:rPr>
                <w:rFonts w:hAnsi="宋体"/>
                <w:b/>
                <w:bCs/>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https://www.ccgp-shaanxi.gov.cn/gpbs-gpbs/index.html#/gpbs/supplierReg/registrationPage?zoneCode=610001&amp;tenantId=ZF_JGBM_000003）注册登记加入陕西省政府采购供应商库的，应按要求及时办理注册登记，并接受财政部门监督管理。</w:t>
            </w:r>
          </w:p>
        </w:tc>
      </w:tr>
      <w:bookmarkEnd w:id="9"/>
      <w:bookmarkEnd w:id="10"/>
      <w:bookmarkEnd w:id="11"/>
    </w:tbl>
    <w:p w14:paraId="2006EDC5">
      <w:pPr>
        <w:spacing w:before="159" w:beforeLines="50" w:after="159" w:afterLines="50"/>
        <w:jc w:val="center"/>
        <w:rPr>
          <w:rFonts w:hAnsi="宋体" w:cs="宋体"/>
          <w:color w:val="auto"/>
          <w:sz w:val="32"/>
          <w:szCs w:val="32"/>
          <w:highlight w:val="none"/>
        </w:rPr>
      </w:pPr>
      <w:r>
        <w:rPr>
          <w:rFonts w:hint="eastAsia" w:hAnsi="宋体" w:cs="宋体"/>
          <w:b/>
          <w:color w:val="auto"/>
          <w:sz w:val="32"/>
          <w:szCs w:val="32"/>
          <w:highlight w:val="none"/>
        </w:rPr>
        <w:br w:type="page"/>
      </w:r>
      <w:r>
        <w:rPr>
          <w:rFonts w:hint="eastAsia" w:hAnsi="宋体" w:cs="宋体"/>
          <w:b/>
          <w:color w:val="auto"/>
          <w:sz w:val="32"/>
          <w:szCs w:val="32"/>
          <w:highlight w:val="none"/>
        </w:rPr>
        <w:t>一.总  则</w:t>
      </w:r>
      <w:bookmarkEnd w:id="24"/>
      <w:bookmarkEnd w:id="25"/>
      <w:bookmarkEnd w:id="26"/>
    </w:p>
    <w:p w14:paraId="459F1DAD">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07C0BD0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w:t>
      </w:r>
      <w:r>
        <w:rPr>
          <w:rFonts w:hint="eastAsia" w:hAnsi="宋体" w:cs="宋体"/>
          <w:color w:val="auto"/>
          <w:szCs w:val="24"/>
          <w:highlight w:val="none"/>
          <w:lang w:val="en-US" w:eastAsia="zh-CN"/>
        </w:rPr>
        <w:t>财政拨款</w:t>
      </w:r>
      <w:r>
        <w:rPr>
          <w:rFonts w:hint="eastAsia" w:hAnsi="宋体" w:cs="宋体"/>
          <w:color w:val="auto"/>
          <w:szCs w:val="24"/>
          <w:highlight w:val="none"/>
        </w:rPr>
        <w:t>支付，资金已落实到位。</w:t>
      </w:r>
    </w:p>
    <w:p w14:paraId="45369EEE">
      <w:pPr>
        <w:numPr>
          <w:ilvl w:val="0"/>
          <w:numId w:val="2"/>
        </w:numPr>
        <w:spacing w:line="500" w:lineRule="exact"/>
        <w:rPr>
          <w:rFonts w:hAnsi="宋体" w:cs="宋体"/>
          <w:b/>
          <w:color w:val="auto"/>
          <w:szCs w:val="24"/>
          <w:highlight w:val="none"/>
        </w:rPr>
      </w:pPr>
      <w:bookmarkStart w:id="27" w:name="_Toc403077640"/>
      <w:bookmarkStart w:id="28" w:name="_Toc363474018"/>
      <w:bookmarkStart w:id="29" w:name="_Toc363473973"/>
      <w:r>
        <w:rPr>
          <w:rFonts w:hint="eastAsia" w:hAnsi="宋体" w:cs="宋体"/>
          <w:b/>
          <w:color w:val="auto"/>
          <w:szCs w:val="24"/>
          <w:highlight w:val="none"/>
        </w:rPr>
        <w:t>名词解释</w:t>
      </w:r>
    </w:p>
    <w:p w14:paraId="611D9175">
      <w:pPr>
        <w:tabs>
          <w:tab w:val="left" w:pos="7665"/>
        </w:tabs>
        <w:spacing w:line="360" w:lineRule="auto"/>
        <w:ind w:firstLine="480" w:firstLineChars="200"/>
        <w:rPr>
          <w:rFonts w:hint="eastAsia" w:hAnsi="宋体" w:eastAsia="宋体" w:cs="宋体"/>
          <w:color w:val="auto"/>
          <w:szCs w:val="22"/>
          <w:highlight w:val="none"/>
          <w:lang w:val="en-US" w:eastAsia="zh-CN"/>
        </w:rPr>
      </w:pPr>
      <w:r>
        <w:rPr>
          <w:rFonts w:hint="eastAsia" w:hAnsi="宋体" w:cs="宋体"/>
          <w:color w:val="auto"/>
          <w:szCs w:val="22"/>
          <w:highlight w:val="none"/>
        </w:rPr>
        <w:t>2.1采购人：</w:t>
      </w:r>
      <w:r>
        <w:rPr>
          <w:rFonts w:hint="eastAsia" w:hAnsi="宋体" w:cs="宋体"/>
          <w:color w:val="auto"/>
          <w:szCs w:val="22"/>
          <w:highlight w:val="none"/>
          <w:lang w:eastAsia="zh-CN"/>
        </w:rPr>
        <w:t>商南县水利局</w:t>
      </w:r>
    </w:p>
    <w:p w14:paraId="0F277280">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w:t>
      </w:r>
      <w:r>
        <w:rPr>
          <w:rFonts w:hint="eastAsia" w:hAnsi="宋体" w:cs="宋体"/>
          <w:color w:val="auto"/>
          <w:szCs w:val="22"/>
          <w:highlight w:val="none"/>
          <w:lang w:val="en-US" w:eastAsia="zh-CN"/>
        </w:rPr>
        <w:t>同级人民财政部门</w:t>
      </w:r>
    </w:p>
    <w:p w14:paraId="1096DBF4">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4A8C2650">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728117CA">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74E84DC0">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76623DF8">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6A1A3230">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25129739">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6BB46828">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9685D92">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7B2AFBC8">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4CD1A8EB">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w:t>
      </w:r>
      <w:r>
        <w:rPr>
          <w:rFonts w:hint="eastAsia" w:hAnsi="宋体" w:cs="宋体"/>
          <w:color w:val="auto"/>
          <w:szCs w:val="24"/>
          <w:highlight w:val="none"/>
          <w:lang w:val="en-US" w:eastAsia="zh-CN"/>
        </w:rPr>
        <w:t>中华人民共和国</w:t>
      </w:r>
      <w:r>
        <w:rPr>
          <w:rFonts w:hint="eastAsia" w:hAnsi="宋体" w:cs="宋体"/>
          <w:color w:val="auto"/>
          <w:szCs w:val="24"/>
          <w:highlight w:val="none"/>
        </w:rPr>
        <w:t>政府采购法》第二十二条第一款规定的供应商基本资格条件:</w:t>
      </w:r>
    </w:p>
    <w:p w14:paraId="398E6FC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7BD5285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6A3A327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4D1A59B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3B13BE8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6CF1475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1DB4880E">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3BC5A86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E7C78C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3EB31E0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419A73C8">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0C2E02DF">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109CF7EE">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5A415107">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07F93AE9">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6E69AE6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2589509F">
      <w:pPr>
        <w:keepNext/>
        <w:keepLines/>
        <w:spacing w:before="318" w:beforeLines="100" w:after="159" w:afterLines="50" w:line="360" w:lineRule="auto"/>
        <w:jc w:val="center"/>
        <w:rPr>
          <w:rFonts w:hAnsi="宋体" w:cs="宋体"/>
          <w:b/>
          <w:color w:val="auto"/>
          <w:sz w:val="32"/>
          <w:szCs w:val="32"/>
          <w:highlight w:val="none"/>
        </w:rPr>
      </w:pPr>
      <w:r>
        <w:rPr>
          <w:rFonts w:hint="eastAsia" w:hAnsi="宋体" w:cs="宋体"/>
          <w:b/>
          <w:color w:val="auto"/>
          <w:sz w:val="32"/>
          <w:szCs w:val="32"/>
          <w:highlight w:val="none"/>
        </w:rPr>
        <w:t>二.竞争性磋商文件</w:t>
      </w:r>
      <w:bookmarkEnd w:id="27"/>
      <w:bookmarkEnd w:id="28"/>
      <w:bookmarkEnd w:id="29"/>
    </w:p>
    <w:p w14:paraId="221E7A14">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1E81A5B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1887BB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第一章 竞争性磋商公告</w:t>
      </w:r>
    </w:p>
    <w:p w14:paraId="73BF64F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第二章 供应商须知</w:t>
      </w:r>
    </w:p>
    <w:p w14:paraId="555C121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第三章 评审方法</w:t>
      </w:r>
    </w:p>
    <w:p w14:paraId="7A295AA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第四章 合同条款及格式</w:t>
      </w:r>
    </w:p>
    <w:p w14:paraId="11CC435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第五章 磋商内容及技术要求</w:t>
      </w:r>
    </w:p>
    <w:p w14:paraId="2625A48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第六章 竞争性磋商响应文件构成及格式</w:t>
      </w:r>
    </w:p>
    <w:p w14:paraId="0BF9006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6BB5E9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67CA922B">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2A15EF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4F94CD0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72A2532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32BFBF1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6E3F837E">
      <w:pPr>
        <w:keepNext/>
        <w:keepLines/>
        <w:spacing w:before="318" w:beforeLines="100" w:after="159" w:afterLines="50" w:line="360" w:lineRule="auto"/>
        <w:jc w:val="center"/>
        <w:rPr>
          <w:rFonts w:hAnsi="宋体" w:cs="宋体"/>
          <w:b/>
          <w:color w:val="auto"/>
          <w:sz w:val="32"/>
          <w:szCs w:val="32"/>
          <w:highlight w:val="none"/>
        </w:rPr>
      </w:pPr>
      <w:bookmarkStart w:id="30" w:name="_Toc363473974"/>
      <w:bookmarkStart w:id="31" w:name="_Toc363474019"/>
      <w:bookmarkStart w:id="32" w:name="_Toc403077641"/>
      <w:r>
        <w:rPr>
          <w:rFonts w:hint="eastAsia" w:hAnsi="宋体" w:cs="宋体"/>
          <w:b/>
          <w:color w:val="auto"/>
          <w:sz w:val="32"/>
          <w:szCs w:val="32"/>
          <w:highlight w:val="none"/>
        </w:rPr>
        <w:t>三.磋商响应文件的编制</w:t>
      </w:r>
      <w:bookmarkEnd w:id="30"/>
      <w:bookmarkEnd w:id="31"/>
      <w:bookmarkEnd w:id="32"/>
    </w:p>
    <w:p w14:paraId="57611098">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7ABED9FF">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15744E4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2F5EF106">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641EF97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64E5512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1E592D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23A60D2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1F4489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37B95B2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6C7C935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0A6CB21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6F46558A">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2862C3F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79FBF91E">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6785D1B1">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537A428B">
      <w:pPr>
        <w:spacing w:line="360" w:lineRule="auto"/>
        <w:ind w:firstLine="480" w:firstLineChars="200"/>
        <w:rPr>
          <w:color w:val="auto"/>
          <w:highlight w:val="none"/>
        </w:rPr>
      </w:pPr>
      <w:r>
        <w:rPr>
          <w:rFonts w:hint="eastAsia" w:hAnsi="宋体" w:cs="宋体"/>
          <w:color w:val="auto"/>
          <w:highlight w:val="none"/>
        </w:rPr>
        <w:t>11.1</w:t>
      </w:r>
      <w:r>
        <w:rPr>
          <w:rFonts w:hint="eastAsia" w:hAnsi="宋体" w:cs="宋体"/>
          <w:color w:val="auto"/>
          <w:szCs w:val="24"/>
          <w:highlight w:val="none"/>
        </w:rPr>
        <w:t>磋商</w:t>
      </w:r>
      <w:r>
        <w:rPr>
          <w:rFonts w:hint="eastAsia" w:hAnsi="宋体" w:cs="宋体"/>
          <w:color w:val="auto"/>
          <w:highlight w:val="none"/>
        </w:rPr>
        <w:t>报价：本工程合同形式为固定综合单价合同，各投标人依据企业自身情况自主报价、风险自负。所有投标报价中的单价和合价均以人民币表示。投标人在磋商报价时应仔细对磋商文件进行透彻的分析研究。各投标人对分部分项工程费、措施项目费、其他项目费等进行自主报价、风险自负。</w:t>
      </w:r>
    </w:p>
    <w:p w14:paraId="3DD8FA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报价为投标人充分考虑磋商文件的各项条款和所掌握的市场情况及本工程的实际，依据企业自身情况自主报价、风险自负。所有磋商报价中的单价和合价均以人民币表示。投标人在计算报价时必须考虑相应的风险；</w:t>
      </w:r>
    </w:p>
    <w:p w14:paraId="0B151D0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3E182BF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34035241">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3537344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275662FC">
      <w:pPr>
        <w:spacing w:line="360" w:lineRule="auto"/>
        <w:rPr>
          <w:rFonts w:hAnsi="宋体" w:cs="宋体"/>
          <w:b/>
          <w:color w:val="auto"/>
          <w:szCs w:val="24"/>
          <w:highlight w:val="none"/>
        </w:rPr>
      </w:pPr>
      <w:r>
        <w:rPr>
          <w:rFonts w:hint="eastAsia" w:hAnsi="宋体" w:cs="宋体"/>
          <w:b/>
          <w:color w:val="auto"/>
          <w:szCs w:val="24"/>
          <w:highlight w:val="none"/>
        </w:rPr>
        <w:t>13.</w:t>
      </w:r>
      <w:r>
        <w:rPr>
          <w:rFonts w:hAnsi="宋体"/>
          <w:b/>
          <w:color w:val="auto"/>
          <w:szCs w:val="24"/>
          <w:highlight w:val="none"/>
        </w:rPr>
        <w:t>证明的合格性和符合</w:t>
      </w:r>
      <w:r>
        <w:rPr>
          <w:rFonts w:hint="eastAsia" w:hAnsi="宋体"/>
          <w:b/>
          <w:color w:val="auto"/>
          <w:szCs w:val="24"/>
          <w:highlight w:val="none"/>
        </w:rPr>
        <w:t>竞争性磋商</w:t>
      </w:r>
      <w:r>
        <w:rPr>
          <w:rFonts w:hAnsi="宋体"/>
          <w:b/>
          <w:color w:val="auto"/>
          <w:szCs w:val="24"/>
          <w:highlight w:val="none"/>
        </w:rPr>
        <w:t>文件规定的文件</w:t>
      </w:r>
    </w:p>
    <w:p w14:paraId="37016589">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29984FDC">
      <w:pPr>
        <w:spacing w:line="360" w:lineRule="auto"/>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p>
    <w:p w14:paraId="2719709D">
      <w:pPr>
        <w:spacing w:line="360" w:lineRule="auto"/>
        <w:rPr>
          <w:rFonts w:hAnsi="宋体" w:cs="宋体"/>
          <w:b/>
          <w:color w:val="auto"/>
          <w:szCs w:val="24"/>
          <w:highlight w:val="none"/>
        </w:rPr>
      </w:pPr>
      <w:r>
        <w:rPr>
          <w:rFonts w:hint="eastAsia" w:hAnsi="宋体" w:cs="宋体"/>
          <w:b/>
          <w:color w:val="auto"/>
          <w:szCs w:val="24"/>
          <w:highlight w:val="none"/>
        </w:rPr>
        <w:t>14.磋商保证金</w:t>
      </w:r>
    </w:p>
    <w:p w14:paraId="415672B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38B1048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5C8F486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104771C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57D9A82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3640E8D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59BC479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F2DBA9F">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63AB6B6C">
      <w:pPr>
        <w:spacing w:line="360" w:lineRule="auto"/>
        <w:ind w:firstLine="480" w:firstLineChars="200"/>
        <w:rPr>
          <w:rFonts w:hAnsi="宋体" w:cs="宋体"/>
          <w:color w:val="auto"/>
          <w:szCs w:val="24"/>
          <w:highlight w:val="none"/>
        </w:rPr>
      </w:pPr>
      <w:r>
        <w:rPr>
          <w:rFonts w:hint="eastAsia" w:hAnsi="宋体" w:cs="宋体"/>
          <w:color w:val="auto"/>
          <w:szCs w:val="24"/>
          <w:highlight w:val="none"/>
          <w:lang w:eastAsia="zh-CN"/>
        </w:rPr>
        <w:t>1）</w:t>
      </w:r>
      <w:r>
        <w:rPr>
          <w:rFonts w:hint="eastAsia" w:hAnsi="宋体" w:cs="宋体"/>
          <w:color w:val="auto"/>
          <w:szCs w:val="24"/>
          <w:highlight w:val="none"/>
        </w:rPr>
        <w:t xml:space="preserve"> 供应商在磋商有效期内撤回其磋商响应文件；</w:t>
      </w:r>
    </w:p>
    <w:p w14:paraId="4F42916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26DAA646">
      <w:pPr>
        <w:spacing w:line="360" w:lineRule="auto"/>
        <w:ind w:firstLine="480" w:firstLineChars="200"/>
        <w:rPr>
          <w:rFonts w:hAnsi="宋体" w:cs="宋体"/>
          <w:color w:val="auto"/>
          <w:szCs w:val="24"/>
          <w:highlight w:val="none"/>
        </w:rPr>
      </w:pPr>
      <w:r>
        <w:rPr>
          <w:rFonts w:hint="eastAsia" w:hAnsi="宋体" w:cs="宋体"/>
          <w:color w:val="auto"/>
          <w:szCs w:val="24"/>
          <w:highlight w:val="none"/>
          <w:lang w:eastAsia="zh-CN"/>
        </w:rPr>
        <w:t>3）</w:t>
      </w:r>
      <w:r>
        <w:rPr>
          <w:rFonts w:hint="eastAsia" w:hAnsi="宋体" w:cs="宋体"/>
          <w:color w:val="auto"/>
          <w:szCs w:val="24"/>
          <w:highlight w:val="none"/>
        </w:rPr>
        <w:t xml:space="preserve"> 供应商成交后放弃成交或未能按规定签订合同；或未能按规定交纳成交代理服务费。</w:t>
      </w:r>
    </w:p>
    <w:p w14:paraId="72302FB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5866306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20F52B0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40F4D232">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57B51E5B">
      <w:pPr>
        <w:spacing w:line="360" w:lineRule="auto"/>
        <w:ind w:firstLine="480" w:firstLineChars="200"/>
        <w:rPr>
          <w:rFonts w:hAnsi="宋体" w:cs="宋体"/>
          <w:color w:val="auto"/>
          <w:szCs w:val="24"/>
          <w:highlight w:val="none"/>
        </w:rPr>
      </w:pPr>
      <w:bookmarkStart w:id="33"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33"/>
    </w:p>
    <w:p w14:paraId="3A957CA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2BC8C58E">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2FB50A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电子版（U/光盘）并在盘面标注供应商全称、项目名称、项目编号，并与竞争性磋商响应文件同时递交。</w:t>
      </w:r>
    </w:p>
    <w:p w14:paraId="5D898275">
      <w:pPr>
        <w:spacing w:line="360" w:lineRule="auto"/>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119D24C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6776A3B5">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16.4供应商名称应填写全称。磋商响应文件正本必须逐页加盖供应商公章（鲜章），否则按无效处理。</w:t>
      </w:r>
    </w:p>
    <w:p w14:paraId="23635DB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50193A58">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69E51341">
      <w:pPr>
        <w:keepNext/>
        <w:keepLines/>
        <w:spacing w:before="318" w:beforeLines="100" w:after="159" w:afterLines="50" w:line="360" w:lineRule="auto"/>
        <w:jc w:val="center"/>
        <w:rPr>
          <w:rFonts w:hAnsi="宋体" w:cs="宋体"/>
          <w:b/>
          <w:color w:val="auto"/>
          <w:sz w:val="32"/>
          <w:szCs w:val="32"/>
          <w:highlight w:val="none"/>
        </w:rPr>
      </w:pPr>
      <w:r>
        <w:rPr>
          <w:rFonts w:hint="eastAsia" w:hAnsi="宋体" w:cs="宋体"/>
          <w:b/>
          <w:color w:val="auto"/>
          <w:sz w:val="32"/>
          <w:szCs w:val="32"/>
          <w:highlight w:val="none"/>
        </w:rPr>
        <w:t>四.竞争性磋商响应文件的递交</w:t>
      </w:r>
    </w:p>
    <w:p w14:paraId="3D802D8F">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21328BF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36E9F6F7">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w:t>
      </w:r>
      <w:r>
        <w:rPr>
          <w:rFonts w:hint="eastAsia" w:hAnsi="宋体" w:cs="宋体"/>
          <w:color w:val="auto"/>
          <w:szCs w:val="24"/>
          <w:highlight w:val="none"/>
        </w:rPr>
        <w:t>所有的副本、</w:t>
      </w:r>
      <w:r>
        <w:rPr>
          <w:rFonts w:hint="eastAsia" w:hAnsi="宋体" w:cs="宋体"/>
          <w:color w:val="auto"/>
          <w:highlight w:val="none"/>
        </w:rPr>
        <w:t>电子版本、报价一览表单独密封装在封袋中（封袋不得有破损），且在封袋正面标明</w:t>
      </w:r>
      <w:r>
        <w:rPr>
          <w:rFonts w:hint="eastAsia" w:hAnsi="宋体" w:cs="宋体"/>
          <w:color w:val="auto"/>
          <w:szCs w:val="24"/>
          <w:highlight w:val="none"/>
        </w:rPr>
        <w:t>“正本”“副本”</w:t>
      </w:r>
      <w:r>
        <w:rPr>
          <w:rFonts w:hint="eastAsia" w:hAnsi="宋体" w:cs="宋体"/>
          <w:color w:val="auto"/>
          <w:highlight w:val="none"/>
        </w:rPr>
        <w:t>“电子版本”“报价一览表”字样。封袋应加贴封条，并在封线处加盖供应商公章，封袋正面要粘贴供应商全称、项目名称、项目编号等标识。</w:t>
      </w:r>
    </w:p>
    <w:p w14:paraId="1618A1B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0777055C">
      <w:pPr>
        <w:spacing w:line="360" w:lineRule="auto"/>
        <w:ind w:firstLine="720" w:firstLineChars="300"/>
        <w:rPr>
          <w:rFonts w:hAnsi="宋体" w:cs="宋体"/>
          <w:color w:val="auto"/>
          <w:szCs w:val="24"/>
          <w:highlight w:val="none"/>
        </w:rPr>
      </w:pPr>
      <w:r>
        <w:rPr>
          <w:rFonts w:hint="eastAsia" w:hAnsi="宋体" w:cs="宋体"/>
          <w:color w:val="auto"/>
          <w:szCs w:val="24"/>
          <w:highlight w:val="none"/>
          <w:lang w:eastAsia="zh-CN"/>
        </w:rPr>
        <w:t>1）</w:t>
      </w:r>
      <w:r>
        <w:rPr>
          <w:rFonts w:hint="eastAsia" w:hAnsi="宋体" w:cs="宋体"/>
          <w:color w:val="auto"/>
          <w:szCs w:val="24"/>
          <w:highlight w:val="none"/>
        </w:rPr>
        <w:t xml:space="preserve"> 磋商响应单位的全称；</w:t>
      </w:r>
    </w:p>
    <w:p w14:paraId="4C449ED1">
      <w:pPr>
        <w:spacing w:line="360" w:lineRule="auto"/>
        <w:ind w:firstLine="720" w:firstLineChars="300"/>
        <w:rPr>
          <w:rFonts w:hAnsi="宋体" w:cs="宋体"/>
          <w:color w:val="auto"/>
          <w:szCs w:val="24"/>
          <w:highlight w:val="none"/>
        </w:rPr>
      </w:pPr>
      <w:r>
        <w:rPr>
          <w:rFonts w:hint="eastAsia" w:hAnsi="宋体" w:cs="宋体"/>
          <w:color w:val="auto"/>
          <w:szCs w:val="24"/>
          <w:highlight w:val="none"/>
          <w:lang w:eastAsia="zh-CN"/>
        </w:rPr>
        <w:t>2）</w:t>
      </w:r>
      <w:r>
        <w:rPr>
          <w:rFonts w:hint="eastAsia" w:hAnsi="宋体" w:cs="宋体"/>
          <w:color w:val="auto"/>
          <w:szCs w:val="24"/>
          <w:highlight w:val="none"/>
        </w:rPr>
        <w:t xml:space="preserve"> 磋商项目名称、项目编号；</w:t>
      </w:r>
    </w:p>
    <w:p w14:paraId="7D8AB7C4">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3）正本或副本、电子版、报价一览表“请勿在＿＿＿＿＿(磋商时间)之前启封”。</w:t>
      </w:r>
    </w:p>
    <w:p w14:paraId="7DA193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17.3如果供应商未对竞争性磋商响应文件按上述要求进行完好密封，由此产生的不利后果由供应商自行承担。</w:t>
      </w:r>
    </w:p>
    <w:p w14:paraId="01DD4D2C">
      <w:pPr>
        <w:spacing w:line="360" w:lineRule="auto"/>
        <w:rPr>
          <w:rFonts w:hAnsi="宋体" w:cs="宋体"/>
          <w:b/>
          <w:color w:val="auto"/>
          <w:szCs w:val="24"/>
          <w:highlight w:val="none"/>
        </w:rPr>
      </w:pPr>
      <w:r>
        <w:rPr>
          <w:rFonts w:hint="eastAsia" w:hAnsi="宋体" w:cs="宋体"/>
          <w:b/>
          <w:color w:val="auto"/>
          <w:szCs w:val="24"/>
          <w:highlight w:val="none"/>
          <w:lang w:eastAsia="zh-CN"/>
        </w:rPr>
        <w:t>18.</w:t>
      </w:r>
      <w:r>
        <w:rPr>
          <w:rFonts w:hint="eastAsia" w:hAnsi="宋体" w:cs="宋体"/>
          <w:b/>
          <w:color w:val="auto"/>
          <w:szCs w:val="24"/>
          <w:highlight w:val="none"/>
        </w:rPr>
        <w:t>竞争性磋商响应文件的递交</w:t>
      </w:r>
    </w:p>
    <w:p w14:paraId="5FFE430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743A4A8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5876F35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746866B0">
      <w:pPr>
        <w:spacing w:line="360" w:lineRule="auto"/>
        <w:rPr>
          <w:rFonts w:hAnsi="宋体" w:cs="宋体"/>
          <w:b/>
          <w:color w:val="auto"/>
          <w:szCs w:val="24"/>
          <w:highlight w:val="none"/>
        </w:rPr>
      </w:pPr>
      <w:r>
        <w:rPr>
          <w:rFonts w:hint="eastAsia" w:hAnsi="宋体" w:cs="宋体"/>
          <w:b/>
          <w:color w:val="auto"/>
          <w:szCs w:val="24"/>
          <w:highlight w:val="none"/>
          <w:lang w:eastAsia="zh-CN"/>
        </w:rPr>
        <w:t>19.</w:t>
      </w:r>
      <w:r>
        <w:rPr>
          <w:rFonts w:hint="eastAsia" w:hAnsi="宋体" w:cs="宋体"/>
          <w:b/>
          <w:color w:val="auto"/>
          <w:szCs w:val="24"/>
          <w:highlight w:val="none"/>
        </w:rPr>
        <w:t>递交的竞争性磋商响应文件</w:t>
      </w:r>
    </w:p>
    <w:p w14:paraId="57817C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4B2ECB54">
      <w:pPr>
        <w:spacing w:line="360" w:lineRule="auto"/>
        <w:rPr>
          <w:rFonts w:hAnsi="宋体" w:cs="宋体"/>
          <w:b/>
          <w:color w:val="auto"/>
          <w:szCs w:val="24"/>
          <w:highlight w:val="none"/>
        </w:rPr>
      </w:pPr>
      <w:r>
        <w:rPr>
          <w:rFonts w:hint="eastAsia" w:hAnsi="宋体" w:cs="宋体"/>
          <w:b/>
          <w:color w:val="auto"/>
          <w:szCs w:val="24"/>
          <w:highlight w:val="none"/>
          <w:lang w:eastAsia="zh-CN"/>
        </w:rPr>
        <w:t>20.</w:t>
      </w:r>
      <w:r>
        <w:rPr>
          <w:rFonts w:hint="eastAsia" w:hAnsi="宋体" w:cs="宋体"/>
          <w:b/>
          <w:color w:val="auto"/>
          <w:szCs w:val="24"/>
          <w:highlight w:val="none"/>
        </w:rPr>
        <w:t>磋商的修改与撤回</w:t>
      </w:r>
    </w:p>
    <w:p w14:paraId="6E870A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07781E7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6452317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24DCBDAA">
      <w:pPr>
        <w:keepNext/>
        <w:keepLines/>
        <w:spacing w:before="318" w:beforeLines="100" w:after="159" w:afterLines="50" w:line="360" w:lineRule="auto"/>
        <w:jc w:val="center"/>
        <w:rPr>
          <w:rFonts w:hAnsi="宋体" w:cs="宋体"/>
          <w:b/>
          <w:color w:val="auto"/>
          <w:sz w:val="32"/>
          <w:szCs w:val="32"/>
          <w:highlight w:val="none"/>
        </w:rPr>
      </w:pPr>
      <w:bookmarkStart w:id="34" w:name="_Toc403077643"/>
      <w:bookmarkStart w:id="35" w:name="_Toc363474021"/>
      <w:bookmarkStart w:id="36" w:name="_Toc363473976"/>
      <w:r>
        <w:rPr>
          <w:rFonts w:hint="eastAsia" w:hAnsi="宋体" w:cs="宋体"/>
          <w:b/>
          <w:color w:val="auto"/>
          <w:sz w:val="32"/>
          <w:szCs w:val="32"/>
          <w:highlight w:val="none"/>
          <w:lang w:eastAsia="zh-CN"/>
        </w:rPr>
        <w:t>五、</w:t>
      </w:r>
      <w:r>
        <w:rPr>
          <w:rFonts w:hint="eastAsia" w:hAnsi="宋体" w:cs="宋体"/>
          <w:b/>
          <w:color w:val="auto"/>
          <w:sz w:val="32"/>
          <w:szCs w:val="32"/>
          <w:highlight w:val="none"/>
        </w:rPr>
        <w:t>磋商与评标</w:t>
      </w:r>
      <w:bookmarkEnd w:id="34"/>
      <w:bookmarkEnd w:id="35"/>
      <w:bookmarkEnd w:id="36"/>
    </w:p>
    <w:p w14:paraId="464F25DF">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7D00D0E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2A1A9560">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21.2采购代理机构将做磋商记录，存档备查。</w:t>
      </w:r>
    </w:p>
    <w:p w14:paraId="331F31B4">
      <w:pPr>
        <w:spacing w:line="360" w:lineRule="auto"/>
        <w:rPr>
          <w:rFonts w:hAnsi="宋体" w:cs="宋体"/>
          <w:b/>
          <w:color w:val="auto"/>
          <w:szCs w:val="24"/>
          <w:highlight w:val="none"/>
        </w:rPr>
      </w:pPr>
      <w:r>
        <w:rPr>
          <w:rFonts w:hint="eastAsia" w:hAnsi="宋体" w:cs="宋体"/>
          <w:b/>
          <w:color w:val="auto"/>
          <w:szCs w:val="24"/>
          <w:highlight w:val="none"/>
          <w:lang w:eastAsia="zh-CN"/>
        </w:rPr>
        <w:t>22.</w:t>
      </w:r>
      <w:r>
        <w:rPr>
          <w:rFonts w:hint="eastAsia" w:hAnsi="宋体" w:cs="宋体"/>
          <w:b/>
          <w:color w:val="auto"/>
          <w:szCs w:val="24"/>
          <w:highlight w:val="none"/>
        </w:rPr>
        <w:t>评审程序</w:t>
      </w:r>
    </w:p>
    <w:p w14:paraId="53D718A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8C2DD73">
      <w:pPr>
        <w:spacing w:line="360" w:lineRule="auto"/>
        <w:rPr>
          <w:rFonts w:hAnsi="宋体" w:cs="宋体"/>
          <w:b/>
          <w:color w:val="auto"/>
          <w:szCs w:val="24"/>
          <w:highlight w:val="none"/>
        </w:rPr>
      </w:pPr>
      <w:r>
        <w:rPr>
          <w:rFonts w:hint="eastAsia" w:hAnsi="宋体" w:cs="宋体"/>
          <w:b/>
          <w:color w:val="auto"/>
          <w:szCs w:val="24"/>
          <w:highlight w:val="none"/>
          <w:lang w:eastAsia="zh-CN"/>
        </w:rPr>
        <w:t>23.</w:t>
      </w:r>
      <w:r>
        <w:rPr>
          <w:rFonts w:hint="eastAsia" w:hAnsi="宋体" w:cs="宋体"/>
          <w:b/>
          <w:color w:val="auto"/>
          <w:szCs w:val="24"/>
          <w:highlight w:val="none"/>
        </w:rPr>
        <w:t>评审组织及评审原则</w:t>
      </w:r>
    </w:p>
    <w:p w14:paraId="1157A79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7960E4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50E259C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0B5CEE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48E9CBB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718D9E7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3DF37F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3C85FCC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7B86FD3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4D1DE7B1">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5B0F52E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66134E7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19BAB15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6161E26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26424AC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05DBEE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610853D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49AE1F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60386203">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4003A3F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2）供应商未提交有效的磋商保证金或金额不足的、磋商保证金形式不符合竞争性磋商文件要求的；</w:t>
      </w:r>
    </w:p>
    <w:p w14:paraId="0A1FDFFF">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3）资格证明文件不全的或无效的，或不符合国家规定的；</w:t>
      </w:r>
    </w:p>
    <w:p w14:paraId="582A862E">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4）竞争性磋商响应文件无供应商公章、无法定代表人签字或签字人无法定代表人有效委托书的；</w:t>
      </w:r>
    </w:p>
    <w:p w14:paraId="2663BA7D">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693B4FDE">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6）供应商在同一份竞争性磋商响应文件中，有两个或多个报价的；</w:t>
      </w:r>
    </w:p>
    <w:p w14:paraId="0F45222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7）存在有重大缺漏项和重大偏离的；</w:t>
      </w:r>
    </w:p>
    <w:p w14:paraId="501254B7">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8）供应商有串通磋商、以他人名义磋商、行贿、提供虚假证明（包括第三方提供的虚假证明），开具虚假资质，出现虚假应答的，除按无效文件处理外，还将按照政府采购的有关规定进行处罚；</w:t>
      </w:r>
    </w:p>
    <w:p w14:paraId="13FBD183">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9）磋商总报价低于成本或者高于竞争性磋商文件公布的采购预算的。</w:t>
      </w:r>
    </w:p>
    <w:p w14:paraId="2E4BD9B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10）竞争性磋商响应文件含有采购人不能接受的附加条件的；</w:t>
      </w:r>
    </w:p>
    <w:p w14:paraId="0BA486A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11）竞争性磋商响应文件不符合法律法规要求的；</w:t>
      </w:r>
    </w:p>
    <w:p w14:paraId="00DCBEA4">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12）供应商被列入失信被执行人、重大税收违法案件当事人名单、政府采购严重违法失信行为记录名单及其他不符合《中华人民共和国政府采购法》第二十二条规定条件。</w:t>
      </w:r>
    </w:p>
    <w:p w14:paraId="4EB5278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6A82307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4DBB5EA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3386CC6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5477FC3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46B0A048">
      <w:pPr>
        <w:spacing w:line="360" w:lineRule="auto"/>
        <w:rPr>
          <w:rFonts w:hAnsi="宋体" w:cs="宋体"/>
          <w:b/>
          <w:color w:val="auto"/>
          <w:szCs w:val="24"/>
          <w:highlight w:val="none"/>
        </w:rPr>
      </w:pPr>
      <w:r>
        <w:rPr>
          <w:rFonts w:hint="eastAsia" w:hAnsi="宋体" w:cs="宋体"/>
          <w:b/>
          <w:color w:val="auto"/>
          <w:szCs w:val="24"/>
          <w:highlight w:val="none"/>
          <w:lang w:eastAsia="zh-CN"/>
        </w:rPr>
        <w:t>24.</w:t>
      </w:r>
      <w:r>
        <w:rPr>
          <w:rFonts w:hint="eastAsia" w:hAnsi="宋体" w:cs="宋体"/>
          <w:b/>
          <w:color w:val="auto"/>
          <w:szCs w:val="24"/>
          <w:highlight w:val="none"/>
        </w:rPr>
        <w:t>评审过程的保密</w:t>
      </w:r>
    </w:p>
    <w:p w14:paraId="5D0EAF9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1C9A7340">
      <w:pPr>
        <w:jc w:val="left"/>
        <w:rPr>
          <w:rFonts w:hAnsi="宋体" w:cs="宋体"/>
          <w:b/>
          <w:color w:val="auto"/>
          <w:szCs w:val="24"/>
          <w:highlight w:val="none"/>
        </w:rPr>
      </w:pPr>
      <w:r>
        <w:rPr>
          <w:rFonts w:hint="eastAsia" w:hAnsi="宋体" w:cs="宋体"/>
          <w:b/>
          <w:color w:val="auto"/>
          <w:szCs w:val="24"/>
          <w:highlight w:val="none"/>
          <w:lang w:eastAsia="zh-CN"/>
        </w:rPr>
        <w:t>25.</w:t>
      </w:r>
      <w:r>
        <w:rPr>
          <w:rFonts w:hint="eastAsia" w:hAnsi="宋体" w:cs="宋体"/>
          <w:b/>
          <w:color w:val="auto"/>
          <w:szCs w:val="24"/>
          <w:highlight w:val="none"/>
        </w:rPr>
        <w:t>评审方法</w:t>
      </w:r>
    </w:p>
    <w:p w14:paraId="5417262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0D94E76C">
      <w:pPr>
        <w:keepNext/>
        <w:keepLines/>
        <w:spacing w:before="318" w:beforeLines="100" w:after="159" w:afterLines="50" w:line="360" w:lineRule="auto"/>
        <w:jc w:val="center"/>
        <w:rPr>
          <w:rFonts w:hAnsi="宋体" w:cs="宋体"/>
          <w:b/>
          <w:color w:val="auto"/>
          <w:sz w:val="32"/>
          <w:szCs w:val="32"/>
          <w:highlight w:val="none"/>
        </w:rPr>
      </w:pPr>
      <w:r>
        <w:rPr>
          <w:rFonts w:hint="eastAsia" w:hAnsi="宋体" w:cs="宋体"/>
          <w:b/>
          <w:color w:val="auto"/>
          <w:sz w:val="32"/>
          <w:szCs w:val="32"/>
          <w:highlight w:val="none"/>
          <w:lang w:eastAsia="zh-CN"/>
        </w:rPr>
        <w:t>六、</w:t>
      </w:r>
      <w:r>
        <w:rPr>
          <w:rFonts w:hint="eastAsia" w:hAnsi="宋体" w:cs="宋体"/>
          <w:b/>
          <w:color w:val="auto"/>
          <w:sz w:val="32"/>
          <w:szCs w:val="32"/>
          <w:highlight w:val="none"/>
        </w:rPr>
        <w:t>成交、通知与签约</w:t>
      </w:r>
    </w:p>
    <w:p w14:paraId="12AFF32D">
      <w:pPr>
        <w:spacing w:line="360" w:lineRule="auto"/>
        <w:rPr>
          <w:rFonts w:hAnsi="宋体" w:cs="宋体"/>
          <w:b/>
          <w:color w:val="auto"/>
          <w:szCs w:val="24"/>
          <w:highlight w:val="none"/>
        </w:rPr>
      </w:pPr>
      <w:r>
        <w:rPr>
          <w:rFonts w:hint="eastAsia" w:hAnsi="宋体" w:cs="宋体"/>
          <w:b/>
          <w:color w:val="auto"/>
          <w:szCs w:val="24"/>
          <w:highlight w:val="none"/>
          <w:lang w:eastAsia="zh-CN"/>
        </w:rPr>
        <w:t>26.</w:t>
      </w:r>
      <w:r>
        <w:rPr>
          <w:rFonts w:hint="eastAsia" w:hAnsi="宋体" w:cs="宋体"/>
          <w:b/>
          <w:color w:val="auto"/>
          <w:szCs w:val="24"/>
          <w:highlight w:val="none"/>
        </w:rPr>
        <w:t>成交程序</w:t>
      </w:r>
    </w:p>
    <w:p w14:paraId="7C31874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0F1ABD5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32BF7DC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3710B72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30F2A8D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79036F25">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1F9902FF">
      <w:pPr>
        <w:spacing w:line="360" w:lineRule="auto"/>
        <w:rPr>
          <w:rFonts w:hAnsi="宋体" w:cs="宋体"/>
          <w:b/>
          <w:color w:val="auto"/>
          <w:szCs w:val="24"/>
          <w:highlight w:val="none"/>
        </w:rPr>
      </w:pPr>
      <w:r>
        <w:rPr>
          <w:rFonts w:hint="eastAsia" w:hAnsi="宋体" w:cs="宋体"/>
          <w:b/>
          <w:color w:val="auto"/>
          <w:szCs w:val="24"/>
          <w:highlight w:val="none"/>
          <w:lang w:eastAsia="zh-CN"/>
        </w:rPr>
        <w:t>27.</w:t>
      </w:r>
      <w:r>
        <w:rPr>
          <w:rFonts w:hint="eastAsia" w:hAnsi="宋体" w:cs="宋体"/>
          <w:b/>
          <w:color w:val="auto"/>
          <w:szCs w:val="24"/>
          <w:highlight w:val="none"/>
        </w:rPr>
        <w:t>成交通知</w:t>
      </w:r>
    </w:p>
    <w:p w14:paraId="5BA3994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4B9D9DC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7FF87CBA">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68B9BB2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BF330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38F167B2">
      <w:pPr>
        <w:spacing w:line="360" w:lineRule="auto"/>
        <w:rPr>
          <w:rFonts w:hAnsi="宋体" w:cs="宋体"/>
          <w:b/>
          <w:color w:val="auto"/>
          <w:szCs w:val="24"/>
          <w:highlight w:val="none"/>
        </w:rPr>
      </w:pPr>
      <w:r>
        <w:rPr>
          <w:rFonts w:hint="eastAsia" w:hAnsi="宋体" w:cs="宋体"/>
          <w:b/>
          <w:color w:val="auto"/>
          <w:szCs w:val="24"/>
          <w:highlight w:val="none"/>
          <w:lang w:eastAsia="zh-CN"/>
        </w:rPr>
        <w:t>29.</w:t>
      </w:r>
      <w:r>
        <w:rPr>
          <w:rFonts w:hint="eastAsia" w:hAnsi="宋体" w:cs="宋体"/>
          <w:b/>
          <w:color w:val="auto"/>
          <w:szCs w:val="24"/>
          <w:highlight w:val="none"/>
        </w:rPr>
        <w:t>成交代理服务费</w:t>
      </w:r>
      <w:r>
        <w:rPr>
          <w:rFonts w:hint="eastAsia" w:hAnsi="宋体" w:cs="宋体"/>
          <w:color w:val="auto"/>
          <w:szCs w:val="24"/>
          <w:highlight w:val="none"/>
        </w:rPr>
        <w:t xml:space="preserve"> </w:t>
      </w:r>
    </w:p>
    <w:p w14:paraId="61AD702B">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29.1、代理服务费：以中标金额为基数，依据国家计委颁发的《招标代理服务收费管理暂行办法》（计价格〔2002〕1980号）及国家发展和改革委员会办公厅颁发的《关于招标代理服务收费有关问题的通知》（发改办价格〔2003〕857号）的有关规定执行</w:t>
      </w:r>
      <w:r>
        <w:rPr>
          <w:rFonts w:hint="eastAsia" w:hAnsi="宋体" w:cs="宋体"/>
          <w:b w:val="0"/>
          <w:bCs w:val="0"/>
          <w:color w:val="auto"/>
          <w:szCs w:val="24"/>
          <w:highlight w:val="none"/>
          <w:lang w:val="en-US" w:eastAsia="zh-CN"/>
        </w:rPr>
        <w:t>收</w:t>
      </w:r>
      <w:r>
        <w:rPr>
          <w:rFonts w:hint="eastAsia" w:hAnsi="宋体" w:cs="宋体"/>
          <w:b w:val="0"/>
          <w:bCs w:val="0"/>
          <w:color w:val="auto"/>
          <w:szCs w:val="24"/>
          <w:highlight w:val="none"/>
        </w:rPr>
        <w:t>取。</w:t>
      </w:r>
    </w:p>
    <w:p w14:paraId="281566FA">
      <w:pPr>
        <w:spacing w:line="360" w:lineRule="auto"/>
        <w:ind w:firstLine="480" w:firstLineChars="200"/>
        <w:rPr>
          <w:rFonts w:hint="eastAsia" w:hAnsi="宋体" w:cs="宋体"/>
          <w:b w:val="0"/>
          <w:bCs w:val="0"/>
          <w:color w:val="auto"/>
          <w:szCs w:val="24"/>
          <w:highlight w:val="none"/>
        </w:rPr>
      </w:pPr>
      <w:r>
        <w:rPr>
          <w:rFonts w:hint="eastAsia" w:hAnsi="宋体" w:cs="宋体"/>
          <w:b w:val="0"/>
          <w:bCs w:val="0"/>
          <w:color w:val="auto"/>
          <w:szCs w:val="24"/>
          <w:highlight w:val="none"/>
        </w:rPr>
        <w:t>29.2、本项目代理服务费由中标单位支付，中标单位应依据成交金额向招标代理机构交纳招标代理服务费。</w:t>
      </w:r>
    </w:p>
    <w:p w14:paraId="5C90F26D">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2CB424CA">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 xml:space="preserve">1、采购代理机构开户名称: </w:t>
      </w:r>
      <w:r>
        <w:rPr>
          <w:rFonts w:hint="eastAsia" w:hAnsi="宋体" w:cs="宋体"/>
          <w:b/>
          <w:bCs/>
          <w:color w:val="auto"/>
          <w:szCs w:val="24"/>
          <w:highlight w:val="none"/>
          <w:lang w:eastAsia="zh-CN"/>
        </w:rPr>
        <w:t>陕西至诚项目管理集团有限公司商洛分公司</w:t>
      </w:r>
    </w:p>
    <w:p w14:paraId="18DE27E5">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2、开户行名称：中国工商银行股份有限公司商洛中心街支行</w:t>
      </w:r>
    </w:p>
    <w:p w14:paraId="49C4C13B">
      <w:pPr>
        <w:pStyle w:val="9"/>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w:t>
      </w:r>
      <w:r>
        <w:rPr>
          <w:rFonts w:hint="eastAsia" w:ascii="宋体" w:hAnsi="宋体" w:cs="宋体"/>
          <w:b/>
          <w:bCs/>
          <w:color w:val="auto"/>
          <w:sz w:val="24"/>
          <w:szCs w:val="24"/>
          <w:highlight w:val="none"/>
          <w:lang w:val="en-US" w:eastAsia="zh-CN"/>
        </w:rPr>
        <w:t>2608080309200055627</w:t>
      </w:r>
    </w:p>
    <w:p w14:paraId="34838309">
      <w:pPr>
        <w:numPr>
          <w:ilvl w:val="0"/>
          <w:numId w:val="3"/>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4D39CBF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57161FB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30.2供应商必须在法定质疑期内一次性提出针对同一采购程序环节的质疑。</w:t>
      </w:r>
    </w:p>
    <w:p w14:paraId="4C98E0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8F966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30.4以联合体形式参加政府采购活动的，其质疑应当由组成联合体的所有供应商共同提出。</w:t>
      </w:r>
    </w:p>
    <w:p w14:paraId="23ACAFA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4711742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430853B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37EAB65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1F72EAB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30.5.4事实依据；</w:t>
      </w:r>
    </w:p>
    <w:p w14:paraId="18FED5C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4FA10A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30.5.6提出质疑的日期。</w:t>
      </w:r>
    </w:p>
    <w:p w14:paraId="213C8F7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30.6有下列情形之一的，属于无效质疑，采购代理机构和采购人不予受理：</w:t>
      </w:r>
    </w:p>
    <w:p w14:paraId="21DE765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30.6.1质疑供应商不是参与本次政府采购项目的供应商；</w:t>
      </w:r>
    </w:p>
    <w:p w14:paraId="0325BF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30.6.2质疑供应商与质疑事项不存在利害关系的；</w:t>
      </w:r>
    </w:p>
    <w:p w14:paraId="4FB4442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30.6.3未在法定期限内提出质疑的；</w:t>
      </w:r>
    </w:p>
    <w:p w14:paraId="371A13F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30.6.4质疑未以书面形式提出，或质疑函主要内容构成不完整的；</w:t>
      </w:r>
    </w:p>
    <w:p w14:paraId="22AE54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30.6.5应当提交授权书而未提交的；</w:t>
      </w:r>
    </w:p>
    <w:p w14:paraId="5BF3F1A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30.6.6以非法手段取得证据、材料的；</w:t>
      </w:r>
    </w:p>
    <w:p w14:paraId="4B8E3C6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30.6.7质疑答复后，同一质疑人就同一事项或同一采购程序环节再次提出质疑的；</w:t>
      </w:r>
    </w:p>
    <w:p w14:paraId="0395522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30.6.8不符合法律、法规、规章和政府采购监管机构规定的其他条件的。</w:t>
      </w:r>
    </w:p>
    <w:p w14:paraId="41D8A3F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30.7质疑答复</w:t>
      </w:r>
    </w:p>
    <w:p w14:paraId="07E9E87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14:paraId="5294B61B">
      <w:pPr>
        <w:pStyle w:val="2"/>
        <w:jc w:val="center"/>
        <w:rPr>
          <w:rFonts w:ascii="宋体" w:eastAsia="宋体" w:cs="宋体"/>
          <w:bCs/>
          <w:color w:val="auto"/>
          <w:szCs w:val="24"/>
          <w:highlight w:val="none"/>
        </w:rPr>
      </w:pPr>
      <w:bookmarkStart w:id="37" w:name="_Toc423973074"/>
      <w:bookmarkStart w:id="38" w:name="_Toc25783"/>
      <w:bookmarkStart w:id="39" w:name="_Toc403077645"/>
      <w:bookmarkStart w:id="40" w:name="_Toc363474023"/>
      <w:r>
        <w:rPr>
          <w:rFonts w:hint="eastAsia" w:ascii="宋体" w:eastAsia="宋体" w:cs="宋体"/>
          <w:bCs/>
          <w:color w:val="auto"/>
          <w:sz w:val="36"/>
          <w:szCs w:val="36"/>
          <w:highlight w:val="none"/>
        </w:rPr>
        <w:br w:type="page"/>
      </w:r>
      <w:bookmarkStart w:id="41" w:name="_Toc11414"/>
      <w:r>
        <w:rPr>
          <w:rFonts w:hint="eastAsia" w:ascii="宋体" w:eastAsia="宋体" w:cs="宋体"/>
          <w:bCs/>
          <w:color w:val="auto"/>
          <w:szCs w:val="36"/>
          <w:highlight w:val="none"/>
        </w:rPr>
        <w:t xml:space="preserve">第三章  </w:t>
      </w:r>
      <w:r>
        <w:rPr>
          <w:rFonts w:hint="eastAsia" w:ascii="宋体" w:eastAsia="宋体" w:cs="宋体"/>
          <w:bCs/>
          <w:color w:val="auto"/>
          <w:szCs w:val="32"/>
          <w:highlight w:val="none"/>
        </w:rPr>
        <w:t>评审</w:t>
      </w:r>
      <w:r>
        <w:rPr>
          <w:rFonts w:hint="eastAsia" w:ascii="宋体" w:eastAsia="宋体" w:cs="宋体"/>
          <w:bCs/>
          <w:color w:val="auto"/>
          <w:szCs w:val="36"/>
          <w:highlight w:val="none"/>
        </w:rPr>
        <w:t>方法</w:t>
      </w:r>
      <w:bookmarkEnd w:id="41"/>
    </w:p>
    <w:p w14:paraId="03A6E7A9">
      <w:pPr>
        <w:spacing w:line="360" w:lineRule="auto"/>
        <w:rPr>
          <w:rFonts w:hAnsi="宋体" w:cs="宋体"/>
          <w:b/>
          <w:color w:val="auto"/>
          <w:szCs w:val="24"/>
          <w:highlight w:val="none"/>
        </w:rPr>
      </w:pPr>
      <w:r>
        <w:rPr>
          <w:rFonts w:hint="eastAsia" w:hAnsi="宋体" w:cs="宋体"/>
          <w:b/>
          <w:color w:val="auto"/>
          <w:szCs w:val="24"/>
          <w:highlight w:val="none"/>
        </w:rPr>
        <w:t>一、评审方法：</w:t>
      </w:r>
    </w:p>
    <w:p w14:paraId="64D02302">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229012E">
      <w:pPr>
        <w:spacing w:line="500" w:lineRule="exact"/>
        <w:rPr>
          <w:rFonts w:hAnsi="宋体" w:cs="宋体"/>
          <w:b/>
          <w:color w:val="auto"/>
          <w:spacing w:val="4"/>
          <w:szCs w:val="24"/>
          <w:highlight w:val="none"/>
        </w:rPr>
      </w:pPr>
      <w:r>
        <w:rPr>
          <w:rFonts w:hint="eastAsia" w:hAnsi="宋体" w:cs="宋体"/>
          <w:b/>
          <w:color w:val="auto"/>
          <w:spacing w:val="4"/>
          <w:szCs w:val="24"/>
          <w:highlight w:val="none"/>
        </w:rPr>
        <w:t>二、评审程序：</w:t>
      </w:r>
    </w:p>
    <w:p w14:paraId="7EBCB317">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342D2DB2">
      <w:pPr>
        <w:numPr>
          <w:ilvl w:val="0"/>
          <w:numId w:val="4"/>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2F4FE514">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rPr>
        <w:t>采购人及采购代理机构将依据磋商响应文件，按照磋商文件第二章供应商须知前附表12.1条所述资格要求进行资格性审查，如果供应商不满足磋商文件所规定的资格要求或提供资格证明文件不全,将被视为未实质性响应磋商文件。</w:t>
      </w:r>
    </w:p>
    <w:p w14:paraId="68EBD5F8">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4E656B53">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7DA0C3B6">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4828CF93">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0EE6B1B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04BE5220">
      <w:pPr>
        <w:rPr>
          <w:rFonts w:hAnsi="宋体" w:cs="宋体"/>
          <w:b/>
          <w:color w:val="auto"/>
          <w:highlight w:val="none"/>
        </w:rPr>
      </w:pPr>
      <w:r>
        <w:rPr>
          <w:rFonts w:hint="eastAsia" w:hAnsi="宋体" w:cs="宋体"/>
          <w:b/>
          <w:color w:val="auto"/>
          <w:highlight w:val="none"/>
        </w:rPr>
        <w:br w:type="page"/>
      </w:r>
    </w:p>
    <w:p w14:paraId="39A9DA58">
      <w:pPr>
        <w:spacing w:after="159"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1C8ABFF7">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80B6E3E">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6D237632">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676A58A2">
      <w:pPr>
        <w:pStyle w:val="9"/>
        <w:spacing w:line="500" w:lineRule="exact"/>
        <w:ind w:firstLine="482" w:firstLineChars="200"/>
        <w:rPr>
          <w:rFonts w:ascii="宋体" w:hAnsi="宋体" w:cs="宋体"/>
          <w:color w:val="auto"/>
          <w:highlight w:val="none"/>
        </w:rPr>
      </w:pPr>
      <w:r>
        <w:rPr>
          <w:rFonts w:hint="eastAsia" w:ascii="宋体" w:hAnsi="宋体" w:cs="宋体"/>
          <w:b/>
          <w:bCs/>
          <w:color w:val="auto"/>
          <w:sz w:val="24"/>
          <w:szCs w:val="24"/>
          <w:highlight w:val="none"/>
        </w:rPr>
        <w:t>4、综合评审：</w:t>
      </w:r>
      <w:r>
        <w:rPr>
          <w:rFonts w:hint="eastAsia" w:ascii="宋体" w:hAnsi="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8F01C6C">
      <w:pPr>
        <w:spacing w:line="360" w:lineRule="auto"/>
        <w:ind w:firstLine="498" w:firstLineChars="200"/>
        <w:jc w:val="center"/>
        <w:rPr>
          <w:rFonts w:hint="eastAsia" w:hAnsi="宋体" w:cs="宋体"/>
          <w:b/>
          <w:color w:val="auto"/>
          <w:szCs w:val="24"/>
          <w:highlight w:val="none"/>
        </w:rPr>
      </w:pPr>
      <w:r>
        <w:rPr>
          <w:rFonts w:hint="eastAsia" w:hAnsi="宋体" w:cs="宋体"/>
          <w:b/>
          <w:color w:val="auto"/>
          <w:spacing w:val="4"/>
          <w:szCs w:val="24"/>
          <w:highlight w:val="none"/>
        </w:rPr>
        <w:br w:type="page"/>
      </w:r>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326"/>
        <w:gridCol w:w="6798"/>
      </w:tblGrid>
      <w:tr w14:paraId="3621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624" w:type="pct"/>
            <w:noWrap w:val="0"/>
            <w:vAlign w:val="center"/>
          </w:tcPr>
          <w:p w14:paraId="51187779">
            <w:pPr>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名称</w:t>
            </w:r>
          </w:p>
        </w:tc>
        <w:tc>
          <w:tcPr>
            <w:tcW w:w="714" w:type="pct"/>
            <w:noWrap w:val="0"/>
            <w:vAlign w:val="center"/>
          </w:tcPr>
          <w:p w14:paraId="04FD68FF">
            <w:pPr>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分值</w:t>
            </w:r>
          </w:p>
        </w:tc>
        <w:tc>
          <w:tcPr>
            <w:tcW w:w="3660" w:type="pct"/>
            <w:noWrap w:val="0"/>
            <w:vAlign w:val="center"/>
          </w:tcPr>
          <w:p w14:paraId="78266156">
            <w:pPr>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评审要素</w:t>
            </w:r>
          </w:p>
        </w:tc>
      </w:tr>
      <w:tr w14:paraId="48FB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62033558">
            <w:pPr>
              <w:jc w:val="center"/>
              <w:rPr>
                <w:rFonts w:hint="default" w:ascii="宋体" w:hAnsi="宋体" w:eastAsia="宋体" w:cs="宋体"/>
                <w:sz w:val="24"/>
                <w:szCs w:val="24"/>
                <w:highlight w:val="none"/>
                <w:lang w:val="en-US"/>
              </w:rPr>
            </w:pPr>
            <w:r>
              <w:rPr>
                <w:rFonts w:hint="eastAsia" w:hAnsi="宋体" w:cs="宋体"/>
                <w:sz w:val="24"/>
                <w:szCs w:val="24"/>
                <w:highlight w:val="none"/>
                <w:lang w:val="en-US" w:eastAsia="zh-CN"/>
              </w:rPr>
              <w:t>磋商报价</w:t>
            </w:r>
          </w:p>
        </w:tc>
        <w:tc>
          <w:tcPr>
            <w:tcW w:w="714" w:type="pct"/>
            <w:noWrap w:val="0"/>
            <w:vAlign w:val="center"/>
          </w:tcPr>
          <w:p w14:paraId="01CF16FE">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30分</w:t>
            </w:r>
          </w:p>
        </w:tc>
        <w:tc>
          <w:tcPr>
            <w:tcW w:w="3660" w:type="pct"/>
            <w:noWrap w:val="0"/>
            <w:vAlign w:val="center"/>
          </w:tcPr>
          <w:p w14:paraId="531B8A81">
            <w:pPr>
              <w:rPr>
                <w:rFonts w:hint="eastAsia" w:ascii="宋体" w:hAnsi="宋体" w:eastAsia="宋体" w:cs="宋体"/>
                <w:sz w:val="24"/>
                <w:szCs w:val="24"/>
                <w:highlight w:val="none"/>
              </w:rPr>
            </w:pPr>
            <w:r>
              <w:rPr>
                <w:rFonts w:hint="eastAsia" w:ascii="宋体" w:hAnsi="宋体" w:eastAsia="宋体" w:cs="宋体"/>
                <w:sz w:val="24"/>
                <w:szCs w:val="24"/>
                <w:highlight w:val="none"/>
              </w:rPr>
              <w:t>满足磋商文件要求且最后报价最低的供应商的价格为磋商基准价得30分，其他各供应商的最后磋商报价得分按下列公式计算：</w:t>
            </w:r>
          </w:p>
          <w:p w14:paraId="73B7A171">
            <w:pPr>
              <w:rPr>
                <w:rFonts w:hint="eastAsia" w:ascii="宋体" w:hAnsi="宋体" w:eastAsia="宋体" w:cs="宋体"/>
                <w:sz w:val="24"/>
                <w:szCs w:val="24"/>
                <w:highlight w:val="none"/>
              </w:rPr>
            </w:pPr>
            <w:r>
              <w:rPr>
                <w:rFonts w:hint="eastAsia" w:ascii="宋体" w:hAnsi="宋体" w:eastAsia="宋体" w:cs="宋体"/>
                <w:sz w:val="24"/>
                <w:szCs w:val="24"/>
                <w:highlight w:val="none"/>
              </w:rPr>
              <w:t>（磋商基准价/最后磋商报价）×30%×100。</w:t>
            </w:r>
          </w:p>
        </w:tc>
      </w:tr>
      <w:tr w14:paraId="226E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65A3D80A">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w:t>
            </w:r>
          </w:p>
          <w:p w14:paraId="54E4A109">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部署</w:t>
            </w:r>
          </w:p>
        </w:tc>
        <w:tc>
          <w:tcPr>
            <w:tcW w:w="714" w:type="pct"/>
            <w:noWrap w:val="0"/>
            <w:vAlign w:val="center"/>
          </w:tcPr>
          <w:p w14:paraId="65D7A0A2">
            <w:pPr>
              <w:adjustRightInd w:val="0"/>
              <w:snapToGrid w:val="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hAnsi="宋体" w:cs="宋体"/>
                <w:bCs/>
                <w:sz w:val="24"/>
                <w:szCs w:val="24"/>
                <w:highlight w:val="none"/>
                <w:lang w:val="en-US" w:eastAsia="zh-CN"/>
              </w:rPr>
              <w:t>6</w:t>
            </w:r>
            <w:r>
              <w:rPr>
                <w:rFonts w:hint="eastAsia" w:ascii="宋体" w:hAnsi="宋体" w:eastAsia="宋体" w:cs="宋体"/>
                <w:bCs/>
                <w:sz w:val="24"/>
                <w:szCs w:val="24"/>
                <w:highlight w:val="none"/>
              </w:rPr>
              <w:t>分</w:t>
            </w:r>
            <w:r>
              <w:rPr>
                <w:rFonts w:hint="eastAsia" w:ascii="宋体" w:hAnsi="宋体" w:eastAsia="宋体" w:cs="宋体"/>
                <w:bCs/>
                <w:sz w:val="24"/>
                <w:szCs w:val="24"/>
                <w:highlight w:val="none"/>
                <w:lang w:val="zh-CN"/>
              </w:rPr>
              <w:t>）</w:t>
            </w:r>
          </w:p>
        </w:tc>
        <w:tc>
          <w:tcPr>
            <w:tcW w:w="3660" w:type="pct"/>
            <w:noWrap w:val="0"/>
            <w:vAlign w:val="center"/>
          </w:tcPr>
          <w:p w14:paraId="472E89C3">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一、评审内容</w:t>
            </w:r>
          </w:p>
          <w:p w14:paraId="48C21231">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针对本项目编制完善的施工部署，内容包含：①施工目标:成本目标、工期目标、质量目标②施工准备：技术准备、材料准备③施工平面布置与安排：现场围挡及收入口管理、交通组织安排、消防及道路安排。</w:t>
            </w:r>
          </w:p>
          <w:p w14:paraId="5B013DF5">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二、评审标准</w:t>
            </w:r>
          </w:p>
          <w:p w14:paraId="69273A3E">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1、完整性：方案必须全面，对评审内容中的各项要求有详细描述；</w:t>
            </w:r>
          </w:p>
          <w:p w14:paraId="726B38E8">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2、可实施性：切合本项目实际情况，提出步骤清晰、合理的方案；</w:t>
            </w:r>
          </w:p>
          <w:p w14:paraId="1F61BF64">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3、针对性：方案能够紧扣项目实际情况，内容科学合理。</w:t>
            </w:r>
          </w:p>
          <w:p w14:paraId="565A905D">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三、赋分标准（满分</w:t>
            </w:r>
            <w:r>
              <w:rPr>
                <w:rFonts w:hint="eastAsia" w:hAnsi="宋体" w:cs="宋体"/>
                <w:sz w:val="24"/>
                <w:szCs w:val="24"/>
                <w:highlight w:val="none"/>
                <w:lang w:val="en-US" w:eastAsia="zh-CN"/>
              </w:rPr>
              <w:t>6</w:t>
            </w:r>
            <w:r>
              <w:rPr>
                <w:rFonts w:hint="eastAsia" w:ascii="宋体" w:hAnsi="宋体" w:eastAsia="宋体" w:cs="宋体"/>
                <w:sz w:val="24"/>
                <w:szCs w:val="24"/>
                <w:highlight w:val="none"/>
                <w:lang w:val="zh-CN"/>
              </w:rPr>
              <w:t>分）</w:t>
            </w:r>
          </w:p>
          <w:p w14:paraId="42F89B9D">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①施工目标：每完全满足一个评审标准得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zh-CN"/>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zh-CN"/>
              </w:rPr>
              <w:t>分；</w:t>
            </w:r>
          </w:p>
          <w:p w14:paraId="0AC681CE">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②施工准备：每完全满足一个评审标准得0.5分，满分1.5分；</w:t>
            </w:r>
          </w:p>
          <w:p w14:paraId="1CF74EAE">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③施工平面布置与安排：每完全满足一个评审标准得0.5分，满分1.5分。</w:t>
            </w:r>
          </w:p>
        </w:tc>
      </w:tr>
      <w:tr w14:paraId="5B15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jc w:val="center"/>
        </w:trPr>
        <w:tc>
          <w:tcPr>
            <w:tcW w:w="624" w:type="pct"/>
            <w:noWrap w:val="0"/>
            <w:vAlign w:val="center"/>
          </w:tcPr>
          <w:p w14:paraId="0736254B">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w:t>
            </w:r>
          </w:p>
          <w:p w14:paraId="429448D5">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进度</w:t>
            </w:r>
          </w:p>
          <w:p w14:paraId="76DBD538">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计划</w:t>
            </w:r>
          </w:p>
        </w:tc>
        <w:tc>
          <w:tcPr>
            <w:tcW w:w="714" w:type="pct"/>
            <w:noWrap w:val="0"/>
            <w:vAlign w:val="center"/>
          </w:tcPr>
          <w:p w14:paraId="50759636">
            <w:pPr>
              <w:adjustRightInd w:val="0"/>
              <w:snapToGrid w:val="0"/>
              <w:jc w:val="center"/>
              <w:rPr>
                <w:rFonts w:hint="default" w:ascii="宋体" w:hAnsi="宋体" w:eastAsia="宋体" w:cs="宋体"/>
                <w:bCs/>
                <w:sz w:val="24"/>
                <w:szCs w:val="24"/>
                <w:highlight w:val="none"/>
                <w:lang w:val="en-US" w:eastAsia="zh-CN"/>
              </w:rPr>
            </w:pPr>
            <w:r>
              <w:rPr>
                <w:rFonts w:hint="eastAsia" w:hAnsi="宋体" w:cs="宋体"/>
                <w:bCs/>
                <w:sz w:val="24"/>
                <w:szCs w:val="24"/>
                <w:highlight w:val="none"/>
                <w:lang w:val="en-US" w:eastAsia="zh-CN"/>
              </w:rPr>
              <w:t>（9分）</w:t>
            </w:r>
          </w:p>
        </w:tc>
        <w:tc>
          <w:tcPr>
            <w:tcW w:w="3660" w:type="pct"/>
            <w:noWrap w:val="0"/>
            <w:vAlign w:val="center"/>
          </w:tcPr>
          <w:p w14:paraId="626B859B">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一、评审内容</w:t>
            </w:r>
          </w:p>
          <w:p w14:paraId="4F7F9C8F">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供应商针对本项目编制完善的施工进度计划，内容包含：①施工进度计划横道图②进度计划保证措施。</w:t>
            </w:r>
          </w:p>
          <w:p w14:paraId="69FBB1E5">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二、评审标准</w:t>
            </w:r>
          </w:p>
          <w:p w14:paraId="7CB8F07D">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1、完整性：方案必须全面，对评审内容中的各项要求有详细描述；</w:t>
            </w:r>
          </w:p>
          <w:p w14:paraId="187F1441">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2、可实施性：切合本项目实际情况，提出步骤清晰、合理的方案；</w:t>
            </w:r>
          </w:p>
          <w:p w14:paraId="7B172153">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3、针对性：方案能够紧扣项目实际情况，内容科学合理。</w:t>
            </w:r>
          </w:p>
          <w:p w14:paraId="3585B581">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三、赋分标准（满分9分）</w:t>
            </w:r>
          </w:p>
          <w:p w14:paraId="4EC76EA8">
            <w:pPr>
              <w:tabs>
                <w:tab w:val="left" w:pos="1264"/>
              </w:tabs>
              <w:adjustRightInd w:val="0"/>
              <w:snapToGrid w:val="0"/>
              <w:jc w:val="left"/>
              <w:rPr>
                <w:rFonts w:hint="eastAsia" w:hAnsi="宋体" w:cs="宋体"/>
                <w:sz w:val="24"/>
                <w:szCs w:val="24"/>
                <w:highlight w:val="none"/>
                <w:lang w:val="zh-CN"/>
              </w:rPr>
            </w:pPr>
            <w:r>
              <w:rPr>
                <w:rFonts w:hint="eastAsia" w:hAnsi="宋体" w:cs="宋体"/>
                <w:sz w:val="24"/>
                <w:szCs w:val="24"/>
                <w:highlight w:val="none"/>
                <w:lang w:val="zh-CN"/>
              </w:rPr>
              <w:t>①施工进度计划图：每完全满足一个评审标准得</w:t>
            </w:r>
            <w:r>
              <w:rPr>
                <w:rFonts w:hint="eastAsia" w:hAnsi="宋体" w:cs="宋体"/>
                <w:sz w:val="24"/>
                <w:szCs w:val="24"/>
                <w:highlight w:val="none"/>
                <w:lang w:val="en-US" w:eastAsia="zh-CN"/>
              </w:rPr>
              <w:t>2</w:t>
            </w:r>
            <w:r>
              <w:rPr>
                <w:rFonts w:hint="eastAsia" w:hAnsi="宋体" w:cs="宋体"/>
                <w:sz w:val="24"/>
                <w:szCs w:val="24"/>
                <w:highlight w:val="none"/>
                <w:lang w:val="zh-CN"/>
              </w:rPr>
              <w:t>分，满分</w:t>
            </w:r>
            <w:r>
              <w:rPr>
                <w:rFonts w:hint="eastAsia" w:hAnsi="宋体" w:cs="宋体"/>
                <w:sz w:val="24"/>
                <w:szCs w:val="24"/>
                <w:highlight w:val="none"/>
                <w:lang w:val="en-US" w:eastAsia="zh-CN"/>
              </w:rPr>
              <w:t>6</w:t>
            </w:r>
            <w:r>
              <w:rPr>
                <w:rFonts w:hint="eastAsia" w:hAnsi="宋体" w:cs="宋体"/>
                <w:sz w:val="24"/>
                <w:szCs w:val="24"/>
                <w:highlight w:val="none"/>
                <w:lang w:val="zh-CN"/>
              </w:rPr>
              <w:t>分；</w:t>
            </w:r>
          </w:p>
          <w:p w14:paraId="039189DA">
            <w:pPr>
              <w:tabs>
                <w:tab w:val="left" w:pos="1264"/>
              </w:tabs>
              <w:adjustRightInd w:val="0"/>
              <w:snapToGrid w:val="0"/>
              <w:jc w:val="left"/>
              <w:rPr>
                <w:rFonts w:hint="eastAsia" w:ascii="宋体" w:hAnsi="宋体" w:eastAsia="宋体" w:cs="宋体"/>
                <w:sz w:val="24"/>
                <w:szCs w:val="24"/>
                <w:highlight w:val="none"/>
                <w:lang w:val="zh-CN"/>
              </w:rPr>
            </w:pPr>
            <w:r>
              <w:rPr>
                <w:rFonts w:hint="eastAsia" w:hAnsi="宋体" w:cs="宋体"/>
                <w:sz w:val="24"/>
                <w:szCs w:val="24"/>
                <w:highlight w:val="none"/>
                <w:lang w:val="zh-CN"/>
              </w:rPr>
              <w:t>②进度计划保证措施：每完全满足一个评审标准得1分，满分3分；</w:t>
            </w:r>
          </w:p>
        </w:tc>
      </w:tr>
      <w:tr w14:paraId="114E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23050A8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w:t>
            </w:r>
          </w:p>
          <w:p w14:paraId="09FAC03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方案</w:t>
            </w:r>
          </w:p>
        </w:tc>
        <w:tc>
          <w:tcPr>
            <w:tcW w:w="714" w:type="pct"/>
            <w:noWrap w:val="0"/>
            <w:vAlign w:val="center"/>
          </w:tcPr>
          <w:p w14:paraId="4038562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hAnsi="宋体" w:cs="宋体"/>
                <w:sz w:val="24"/>
                <w:szCs w:val="24"/>
                <w:highlight w:val="none"/>
                <w:lang w:val="en-US" w:eastAsia="zh-CN"/>
              </w:rPr>
              <w:t>9</w:t>
            </w:r>
            <w:r>
              <w:rPr>
                <w:rFonts w:hint="eastAsia" w:ascii="宋体" w:hAnsi="宋体" w:eastAsia="宋体" w:cs="宋体"/>
                <w:sz w:val="24"/>
                <w:szCs w:val="24"/>
                <w:highlight w:val="none"/>
              </w:rPr>
              <w:t>分）</w:t>
            </w:r>
          </w:p>
        </w:tc>
        <w:tc>
          <w:tcPr>
            <w:tcW w:w="3660" w:type="pct"/>
            <w:noWrap w:val="0"/>
            <w:vAlign w:val="center"/>
          </w:tcPr>
          <w:p w14:paraId="65CA9F34">
            <w:pPr>
              <w:numPr>
                <w:ilvl w:val="0"/>
                <w:numId w:val="5"/>
              </w:num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评审内容：</w:t>
            </w:r>
          </w:p>
          <w:p w14:paraId="012B31E3">
            <w:pPr>
              <w:keepNext w:val="0"/>
              <w:keepLines w:val="0"/>
              <w:widowControl/>
              <w:suppressLineNumbers w:val="0"/>
              <w:jc w:val="left"/>
              <w:rPr>
                <w:highlight w:val="none"/>
              </w:rPr>
            </w:pPr>
            <w:r>
              <w:rPr>
                <w:rFonts w:hint="eastAsia"/>
                <w:sz w:val="24"/>
                <w:szCs w:val="24"/>
                <w:highlight w:val="none"/>
                <w:lang w:val="en-US" w:eastAsia="zh-CN"/>
              </w:rPr>
              <w:t>供应商针对本项目编制完善的施工方案内容包含：①工程重难点及解决措施②工程施工方法</w:t>
            </w:r>
            <w:r>
              <w:rPr>
                <w:rFonts w:hint="eastAsia"/>
                <w:highlight w:val="none"/>
                <w:lang w:val="en-US" w:eastAsia="zh-CN"/>
              </w:rPr>
              <w:t>③施工质量通病防治措施。</w:t>
            </w:r>
          </w:p>
          <w:p w14:paraId="6848813E">
            <w:pPr>
              <w:pStyle w:val="23"/>
              <w:numPr>
                <w:ilvl w:val="0"/>
                <w:numId w:val="0"/>
              </w:numPr>
              <w:ind w:leftChars="0"/>
              <w:rPr>
                <w:rFonts w:hint="eastAsia"/>
                <w:b w:val="0"/>
                <w:bCs/>
                <w:sz w:val="24"/>
                <w:szCs w:val="24"/>
                <w:highlight w:val="none"/>
                <w:lang w:val="en-US" w:eastAsia="zh-CN"/>
              </w:rPr>
            </w:pPr>
            <w:r>
              <w:rPr>
                <w:rFonts w:hint="eastAsia"/>
                <w:b w:val="0"/>
                <w:bCs/>
                <w:sz w:val="24"/>
                <w:szCs w:val="24"/>
                <w:highlight w:val="none"/>
                <w:lang w:val="en-US" w:eastAsia="zh-CN"/>
              </w:rPr>
              <w:t>二、评审标准</w:t>
            </w:r>
          </w:p>
          <w:p w14:paraId="43F67828">
            <w:pPr>
              <w:numPr>
                <w:ilvl w:val="0"/>
                <w:numId w:val="0"/>
              </w:numPr>
              <w:ind w:leftChars="0"/>
              <w:rPr>
                <w:rFonts w:hint="default"/>
                <w:highlight w:val="none"/>
                <w:lang w:val="en-US" w:eastAsia="zh-CN"/>
              </w:rPr>
            </w:pPr>
            <w:r>
              <w:rPr>
                <w:rFonts w:hint="default"/>
                <w:highlight w:val="none"/>
                <w:lang w:val="en-US" w:eastAsia="zh-CN"/>
              </w:rPr>
              <w:t>1、完整性：方案必须全面，对评审内容中的各项要求有详细描述；</w:t>
            </w:r>
          </w:p>
          <w:p w14:paraId="2D9F19FE">
            <w:pPr>
              <w:numPr>
                <w:ilvl w:val="0"/>
                <w:numId w:val="0"/>
              </w:numPr>
              <w:ind w:leftChars="0"/>
              <w:rPr>
                <w:rFonts w:hint="default"/>
                <w:highlight w:val="none"/>
                <w:lang w:val="en-US" w:eastAsia="zh-CN"/>
              </w:rPr>
            </w:pPr>
            <w:r>
              <w:rPr>
                <w:rFonts w:hint="default"/>
                <w:highlight w:val="none"/>
                <w:lang w:val="en-US" w:eastAsia="zh-CN"/>
              </w:rPr>
              <w:t>2、可实施性：切合本项目实际情况，提出步骤清晰、合理的方案；</w:t>
            </w:r>
          </w:p>
          <w:p w14:paraId="4E6E6986">
            <w:pPr>
              <w:numPr>
                <w:ilvl w:val="0"/>
                <w:numId w:val="0"/>
              </w:numPr>
              <w:ind w:leftChars="0"/>
              <w:rPr>
                <w:rFonts w:hint="default"/>
                <w:highlight w:val="none"/>
                <w:lang w:val="en-US" w:eastAsia="zh-CN"/>
              </w:rPr>
            </w:pPr>
            <w:r>
              <w:rPr>
                <w:rFonts w:hint="default"/>
                <w:highlight w:val="none"/>
                <w:lang w:val="en-US" w:eastAsia="zh-CN"/>
              </w:rPr>
              <w:t>3、针对性：方案能够紧扣项目实际情况，内容科学合理。</w:t>
            </w:r>
          </w:p>
          <w:p w14:paraId="22C430F2">
            <w:pPr>
              <w:pStyle w:val="24"/>
              <w:ind w:left="0" w:leftChars="0" w:firstLine="0" w:firstLineChars="0"/>
              <w:rPr>
                <w:rFonts w:hint="default"/>
                <w:sz w:val="24"/>
                <w:szCs w:val="24"/>
                <w:highlight w:val="none"/>
                <w:lang w:val="en-US" w:eastAsia="zh-CN"/>
              </w:rPr>
            </w:pPr>
            <w:r>
              <w:rPr>
                <w:rFonts w:hint="default"/>
                <w:sz w:val="24"/>
                <w:szCs w:val="24"/>
                <w:highlight w:val="none"/>
                <w:lang w:val="en-US" w:eastAsia="zh-CN"/>
              </w:rPr>
              <w:t>三、赋分标准</w:t>
            </w:r>
            <w:r>
              <w:rPr>
                <w:rFonts w:hint="eastAsia"/>
                <w:sz w:val="24"/>
                <w:szCs w:val="24"/>
                <w:highlight w:val="none"/>
                <w:lang w:val="en-US" w:eastAsia="zh-CN"/>
              </w:rPr>
              <w:t>（9分）</w:t>
            </w:r>
          </w:p>
          <w:p w14:paraId="5C17E338">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①工程重难点及解决措施：每完全满足一个评审标准得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分；</w:t>
            </w:r>
          </w:p>
          <w:p w14:paraId="0028B58B">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②工程施工方法：每完全满足一个评审标准得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分；</w:t>
            </w:r>
          </w:p>
          <w:p w14:paraId="5B00AB8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③施工质量通病防治措施：每完全满足一个评审标准得1分，满分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rPr>
              <w:t>分。</w:t>
            </w:r>
          </w:p>
        </w:tc>
      </w:tr>
      <w:tr w14:paraId="0F09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39DD825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w:t>
            </w:r>
          </w:p>
          <w:p w14:paraId="7784F61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保证</w:t>
            </w:r>
          </w:p>
          <w:p w14:paraId="09C8EB8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714" w:type="pct"/>
            <w:noWrap w:val="0"/>
            <w:vAlign w:val="center"/>
          </w:tcPr>
          <w:p w14:paraId="1EA3EEEC">
            <w:pPr>
              <w:jc w:val="center"/>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26D42CEC">
            <w:pPr>
              <w:jc w:val="both"/>
              <w:rPr>
                <w:rFonts w:hint="eastAsia" w:hAnsi="宋体" w:cs="宋体"/>
                <w:sz w:val="24"/>
                <w:szCs w:val="24"/>
                <w:highlight w:val="none"/>
                <w:lang w:eastAsia="zh-CN"/>
              </w:rPr>
            </w:pPr>
            <w:r>
              <w:rPr>
                <w:rFonts w:hint="eastAsia" w:hAnsi="宋体" w:cs="宋体"/>
                <w:sz w:val="24"/>
                <w:szCs w:val="24"/>
                <w:highlight w:val="none"/>
                <w:lang w:eastAsia="zh-CN"/>
              </w:rPr>
              <w:t>一、评审内容</w:t>
            </w:r>
          </w:p>
          <w:p w14:paraId="288F33A4">
            <w:pPr>
              <w:jc w:val="both"/>
              <w:rPr>
                <w:rFonts w:hint="eastAsia" w:hAnsi="宋体" w:cs="宋体"/>
                <w:sz w:val="24"/>
                <w:szCs w:val="24"/>
                <w:highlight w:val="none"/>
                <w:lang w:eastAsia="zh-CN"/>
              </w:rPr>
            </w:pPr>
            <w:r>
              <w:rPr>
                <w:rFonts w:hint="eastAsia" w:hAnsi="宋体" w:cs="宋体"/>
                <w:sz w:val="24"/>
                <w:szCs w:val="24"/>
                <w:highlight w:val="none"/>
                <w:lang w:eastAsia="zh-CN"/>
              </w:rPr>
              <w:t>供应商针对本项目编制完善的质量保证措施，内容包含：①质量目标管理体系②施工质量的检验制度③确保质量的技术组织措施④施工质量控制措施。</w:t>
            </w:r>
            <w:r>
              <w:rPr>
                <w:rFonts w:hint="eastAsia" w:hAnsi="宋体" w:cs="宋体"/>
                <w:sz w:val="24"/>
                <w:szCs w:val="24"/>
                <w:highlight w:val="none"/>
                <w:lang w:val="en-US" w:eastAsia="zh-CN"/>
              </w:rPr>
              <w:t xml:space="preserve"> </w:t>
            </w:r>
          </w:p>
          <w:p w14:paraId="4FBB4DF9">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二、评审标准 </w:t>
            </w:r>
          </w:p>
          <w:p w14:paraId="7F279128">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1、完整性：方案必须全面，对评审内容中的各项要求有详细描述； </w:t>
            </w:r>
          </w:p>
          <w:p w14:paraId="3211E5A1">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2、可实施性：切合本项目实际情况，提出步骤清晰、合理的方案； </w:t>
            </w:r>
          </w:p>
          <w:p w14:paraId="67B7328B">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3、针对性：方案能够紧扣项目实际情况，内容科学合理。 </w:t>
            </w:r>
          </w:p>
          <w:p w14:paraId="4235A26C">
            <w:pPr>
              <w:jc w:val="both"/>
              <w:rPr>
                <w:rFonts w:hint="eastAsia" w:hAnsi="宋体" w:cs="宋体"/>
                <w:sz w:val="24"/>
                <w:szCs w:val="24"/>
                <w:highlight w:val="none"/>
                <w:lang w:eastAsia="zh-CN"/>
              </w:rPr>
            </w:pPr>
            <w:r>
              <w:rPr>
                <w:rFonts w:hint="eastAsia" w:hAnsi="宋体" w:cs="宋体"/>
                <w:sz w:val="24"/>
                <w:szCs w:val="24"/>
                <w:highlight w:val="none"/>
                <w:lang w:val="en-US" w:eastAsia="zh-CN"/>
              </w:rPr>
              <w:t xml:space="preserve">三、赋分标准（满分6分） </w:t>
            </w:r>
          </w:p>
          <w:p w14:paraId="3EB0110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①质量目标管理体系：每完全满足一个评审标准得0.5分，满分1.5分；</w:t>
            </w:r>
          </w:p>
          <w:p w14:paraId="7E5E31E9">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②施工质量检验制度：每完全满足一个评审标准得0.5分，满分1.5分；</w:t>
            </w:r>
          </w:p>
          <w:p w14:paraId="466469FD">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③确保质量的技术组织措施：每完全满足一个评审标准得0.5分，满分1.5分；</w:t>
            </w:r>
          </w:p>
          <w:p w14:paraId="159F5421">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④施工质量控制措施：每完全满足一个评审标准得0.5分，满分1.5分。</w:t>
            </w:r>
          </w:p>
        </w:tc>
      </w:tr>
      <w:tr w14:paraId="3FF3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1ED7FBA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w:t>
            </w:r>
          </w:p>
          <w:p w14:paraId="6EAAE6E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w:t>
            </w:r>
          </w:p>
          <w:p w14:paraId="03331C2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714" w:type="pct"/>
            <w:noWrap w:val="0"/>
            <w:vAlign w:val="center"/>
          </w:tcPr>
          <w:p w14:paraId="3FFC2DD8">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5511B90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一、评审内容</w:t>
            </w:r>
          </w:p>
          <w:p w14:paraId="1079997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供应商针对本项目编制完整的安全施工措施，内容包含：①安全生产管理制度②安全施工措施③安全应急预案④安全生产教育。</w:t>
            </w:r>
          </w:p>
          <w:p w14:paraId="06E62851">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二、评审标准</w:t>
            </w:r>
          </w:p>
          <w:p w14:paraId="129BB32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038E23D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6D7355F7">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102193D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三、赋分标准（满分6分）</w:t>
            </w:r>
          </w:p>
          <w:p w14:paraId="06C65C1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①安全生产管理制度：每完全满足一个评审标准得0.5分，满分1.5分；</w:t>
            </w:r>
          </w:p>
          <w:p w14:paraId="5C3453C3">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②安全施工措施：每完全满足一个评审标准得0.5分，满分1.5分；</w:t>
            </w:r>
          </w:p>
          <w:p w14:paraId="2C5DB2F4">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③安全应急预案：每完全满足一个评审标准得0.5分，满分1.5分；</w:t>
            </w:r>
          </w:p>
          <w:p w14:paraId="66881AB2">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④安全生产教育：每完全满足一个评审标准得0.5分，满分1.5分。</w:t>
            </w:r>
          </w:p>
        </w:tc>
      </w:tr>
      <w:tr w14:paraId="20B6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20863E9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文明</w:t>
            </w:r>
          </w:p>
          <w:p w14:paraId="4B0D2D7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w:t>
            </w:r>
          </w:p>
          <w:p w14:paraId="0728170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714" w:type="pct"/>
            <w:noWrap w:val="0"/>
            <w:vAlign w:val="center"/>
          </w:tcPr>
          <w:p w14:paraId="6C2A0812">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5893E71C">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一、评审内容 </w:t>
            </w:r>
          </w:p>
          <w:p w14:paraId="1AE23749">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供应商编制完善的文明施工措施，内容包含：①安全文明施工目标及施工现场的临时管理措施②文明施工保障措施。 </w:t>
            </w:r>
          </w:p>
          <w:p w14:paraId="267C2520">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二、评审标准 </w:t>
            </w:r>
          </w:p>
          <w:p w14:paraId="79B663C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4F1377EE">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3E004273">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35B12FD4">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三、赋分标准（满分3分） </w:t>
            </w:r>
          </w:p>
          <w:p w14:paraId="0AC021F7">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①安全文明施工目标及施工现场的临时管理措施：每完全满足一个评审标准得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分； </w:t>
            </w:r>
          </w:p>
          <w:p w14:paraId="68580EE7">
            <w:pPr>
              <w:jc w:val="left"/>
              <w:rPr>
                <w:rFonts w:hint="eastAsia" w:hAnsi="宋体" w:cs="宋体"/>
                <w:sz w:val="24"/>
                <w:szCs w:val="24"/>
                <w:highlight w:val="none"/>
                <w:lang w:val="en-US" w:eastAsia="zh-CN"/>
              </w:rPr>
            </w:pPr>
            <w:r>
              <w:rPr>
                <w:rFonts w:hint="eastAsia" w:ascii="宋体" w:hAnsi="宋体" w:eastAsia="宋体" w:cs="宋体"/>
                <w:sz w:val="24"/>
                <w:szCs w:val="24"/>
                <w:highlight w:val="none"/>
                <w:lang w:val="en-US" w:eastAsia="zh-CN"/>
              </w:rPr>
              <w:t>②文明施工保障措施：每完全满足一个评审标准得</w:t>
            </w:r>
            <w:r>
              <w:rPr>
                <w:rFonts w:hint="eastAsia" w:hAnsi="宋体" w:cs="宋体"/>
                <w:sz w:val="24"/>
                <w:szCs w:val="24"/>
                <w:highlight w:val="none"/>
                <w:lang w:val="en-US" w:eastAsia="zh-CN"/>
              </w:rPr>
              <w:t>1</w:t>
            </w:r>
            <w:r>
              <w:rPr>
                <w:rFonts w:hint="eastAsia" w:ascii="宋体" w:hAnsi="宋体" w:eastAsia="宋体" w:cs="宋体"/>
                <w:sz w:val="24"/>
                <w:szCs w:val="24"/>
                <w:highlight w:val="none"/>
                <w:lang w:val="en-US" w:eastAsia="zh-CN"/>
              </w:rPr>
              <w:t>分，满分</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14:paraId="66C2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3D562E4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环境</w:t>
            </w:r>
          </w:p>
          <w:p w14:paraId="410B62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保护</w:t>
            </w:r>
          </w:p>
          <w:p w14:paraId="4B71C40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714" w:type="pct"/>
            <w:noWrap w:val="0"/>
            <w:vAlign w:val="center"/>
          </w:tcPr>
          <w:p w14:paraId="24A48EEA">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6C17595B">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197C78BA">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供应商编制完善的环境保护措施，内容包含：①环境保护管理体系②环保控制措施：污染物及废弃物处理的排放、噪音控制、防尘及扬尘的控制措施。</w:t>
            </w:r>
          </w:p>
          <w:p w14:paraId="6B2C9A6E">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4F13E744">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57CB1173">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68DD516B">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5A525F16">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三、赋分标准（满分6分）</w:t>
            </w:r>
          </w:p>
          <w:p w14:paraId="270AC93F">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①环境保护管理体系：每完全满足一个评审标准得1分，满分3分；</w:t>
            </w:r>
          </w:p>
          <w:p w14:paraId="685C05FA">
            <w:pPr>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②环保控制措施：每完全满足一个评审标准1分，满分3分。</w:t>
            </w:r>
          </w:p>
        </w:tc>
      </w:tr>
      <w:tr w14:paraId="5C24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3292604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p>
          <w:p w14:paraId="6C518DC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管理</w:t>
            </w:r>
          </w:p>
          <w:p w14:paraId="2AB39B8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机构</w:t>
            </w:r>
          </w:p>
        </w:tc>
        <w:tc>
          <w:tcPr>
            <w:tcW w:w="714" w:type="pct"/>
            <w:noWrap w:val="0"/>
            <w:vAlign w:val="center"/>
          </w:tcPr>
          <w:p w14:paraId="2BF56F2C">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（6分）</w:t>
            </w:r>
          </w:p>
        </w:tc>
        <w:tc>
          <w:tcPr>
            <w:tcW w:w="3660" w:type="pct"/>
            <w:noWrap w:val="0"/>
            <w:vAlign w:val="center"/>
          </w:tcPr>
          <w:p w14:paraId="70B205DD">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一、评审内容</w:t>
            </w:r>
          </w:p>
          <w:p w14:paraId="19E08155">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供应商针对本项目编制科学的项目管理机构，内容包含：①管理机构的配备计划②组织机构的岗位职责。</w:t>
            </w:r>
          </w:p>
          <w:p w14:paraId="2AAC5204">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二、评审标准</w:t>
            </w:r>
          </w:p>
          <w:p w14:paraId="7E9A4BA8">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5152451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0F09A3E8">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0B158D7E">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三、赋分标准（满分6分）</w:t>
            </w:r>
          </w:p>
          <w:p w14:paraId="7039BF1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①管理机构的配备计划：每完全满足一个评审标准得1分，满分3分；</w:t>
            </w:r>
          </w:p>
          <w:p w14:paraId="5F63075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②组织机构的岗位职责：每完全满足一个评审标准得1分，满分3分。</w:t>
            </w:r>
          </w:p>
        </w:tc>
      </w:tr>
      <w:tr w14:paraId="4B4D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766D9D3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新材</w:t>
            </w:r>
          </w:p>
          <w:p w14:paraId="64362DD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料新</w:t>
            </w:r>
          </w:p>
          <w:p w14:paraId="4DB3ACF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工艺</w:t>
            </w:r>
          </w:p>
        </w:tc>
        <w:tc>
          <w:tcPr>
            <w:tcW w:w="714" w:type="pct"/>
            <w:noWrap w:val="0"/>
            <w:vAlign w:val="center"/>
          </w:tcPr>
          <w:p w14:paraId="2D7293AA">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（3分）</w:t>
            </w:r>
          </w:p>
        </w:tc>
        <w:tc>
          <w:tcPr>
            <w:tcW w:w="3660" w:type="pct"/>
            <w:noWrap w:val="0"/>
            <w:vAlign w:val="center"/>
          </w:tcPr>
          <w:p w14:paraId="7D137B5E">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一、评审内容</w:t>
            </w:r>
          </w:p>
          <w:p w14:paraId="440BDED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针对本项目具有①新材料②新技术和新工艺的应用情况。</w:t>
            </w:r>
          </w:p>
          <w:p w14:paraId="61EF583C">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二、评审标准</w:t>
            </w:r>
          </w:p>
          <w:p w14:paraId="386A7BD4">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4224078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4426E24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153A5861">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三、赋分标准（满分3分）</w:t>
            </w:r>
          </w:p>
          <w:p w14:paraId="3FDC5FE9">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①新材料：每完全满足一个评审标准得0.5分，满分1.5分；</w:t>
            </w:r>
          </w:p>
          <w:p w14:paraId="734B924E">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②新技术和新工艺：每完全满足一个评审标准得0.5分，满分1.5分。</w:t>
            </w:r>
          </w:p>
        </w:tc>
      </w:tr>
      <w:tr w14:paraId="058F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5D09AFB5">
            <w:pPr>
              <w:spacing w:line="360" w:lineRule="auto"/>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lang w:val="zh-CN"/>
              </w:rPr>
              <w:t>施工承诺</w:t>
            </w:r>
          </w:p>
        </w:tc>
        <w:tc>
          <w:tcPr>
            <w:tcW w:w="714" w:type="pct"/>
            <w:noWrap w:val="0"/>
            <w:vAlign w:val="center"/>
          </w:tcPr>
          <w:p w14:paraId="44771B7C">
            <w:pPr>
              <w:jc w:val="center"/>
              <w:rPr>
                <w:rFonts w:hint="eastAsia" w:hAnsi="宋体" w:cs="宋体"/>
                <w:sz w:val="24"/>
                <w:szCs w:val="24"/>
                <w:highlight w:val="none"/>
                <w:lang w:val="en-US" w:eastAsia="zh-CN"/>
              </w:rPr>
            </w:pPr>
            <w:r>
              <w:rPr>
                <w:rFonts w:hint="eastAsia" w:hAnsi="宋体" w:cs="宋体"/>
                <w:sz w:val="24"/>
                <w:szCs w:val="24"/>
                <w:highlight w:val="none"/>
                <w:lang w:val="en-US" w:eastAsia="zh-CN"/>
              </w:rPr>
              <w:t>（3分）</w:t>
            </w:r>
          </w:p>
        </w:tc>
        <w:tc>
          <w:tcPr>
            <w:tcW w:w="3660" w:type="pct"/>
            <w:noWrap w:val="0"/>
            <w:vAlign w:val="center"/>
          </w:tcPr>
          <w:p w14:paraId="0801DE3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一、评审内容</w:t>
            </w:r>
          </w:p>
          <w:p w14:paraId="5465F2B8">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针对本项目具有①工程施工承诺（主要体现不得拖欠施工人员工资、给施工人员缴纳保险、工程质量等）。</w:t>
            </w:r>
          </w:p>
          <w:p w14:paraId="228BB2DC">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二、评审标准</w:t>
            </w:r>
          </w:p>
          <w:p w14:paraId="171EFFCB">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1、完整性：方案必须全面，对评审内容中的各项要求有详细描述；</w:t>
            </w:r>
          </w:p>
          <w:p w14:paraId="617C0B0F">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2、可实施性：切合本项目实际情况，提出步骤清晰、合理的方案；</w:t>
            </w:r>
          </w:p>
          <w:p w14:paraId="4F09A909">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3、针对性：方案能够紧扣项目实际情况，内容科学合理。</w:t>
            </w:r>
          </w:p>
          <w:p w14:paraId="131B22FA">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三、赋分标准（满分3分）</w:t>
            </w:r>
          </w:p>
          <w:p w14:paraId="72496696">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①工程施工承诺：每完全满足一个评审标准得1分，满分3分；</w:t>
            </w:r>
          </w:p>
        </w:tc>
      </w:tr>
      <w:tr w14:paraId="24F6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410AFD1D">
            <w:pPr>
              <w:spacing w:line="360" w:lineRule="auto"/>
              <w:jc w:val="center"/>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业绩</w:t>
            </w:r>
          </w:p>
        </w:tc>
        <w:tc>
          <w:tcPr>
            <w:tcW w:w="714" w:type="pct"/>
            <w:noWrap w:val="0"/>
            <w:vAlign w:val="center"/>
          </w:tcPr>
          <w:p w14:paraId="4A6CA652">
            <w:pPr>
              <w:jc w:val="center"/>
              <w:rPr>
                <w:rFonts w:hint="default" w:hAnsi="宋体" w:cs="宋体"/>
                <w:sz w:val="24"/>
                <w:szCs w:val="24"/>
                <w:highlight w:val="none"/>
                <w:lang w:val="en-US" w:eastAsia="zh-CN"/>
              </w:rPr>
            </w:pPr>
            <w:r>
              <w:rPr>
                <w:rFonts w:hint="eastAsia" w:hAnsi="宋体" w:cs="宋体"/>
                <w:sz w:val="24"/>
                <w:szCs w:val="24"/>
                <w:highlight w:val="none"/>
                <w:lang w:val="en-US" w:eastAsia="zh-CN"/>
              </w:rPr>
              <w:t>（10分）</w:t>
            </w:r>
          </w:p>
        </w:tc>
        <w:tc>
          <w:tcPr>
            <w:tcW w:w="3660" w:type="pct"/>
            <w:noWrap w:val="0"/>
            <w:vAlign w:val="center"/>
          </w:tcPr>
          <w:p w14:paraId="33BFB270">
            <w:pPr>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1、投标人应提供2022年1月起至今的类似业绩证明材料，时间以合同签订日期为准，（文件中附成交/中标通知书或合同复印件，原件备查），每提供一项上述业绩的得2分，最高得10分。不提供或缺项不得分。</w:t>
            </w:r>
          </w:p>
        </w:tc>
      </w:tr>
      <w:tr w14:paraId="27D0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4" w:type="pct"/>
            <w:noWrap w:val="0"/>
            <w:vAlign w:val="center"/>
          </w:tcPr>
          <w:p w14:paraId="7E71554E">
            <w:pPr>
              <w:spacing w:line="360" w:lineRule="auto"/>
              <w:jc w:val="center"/>
              <w:rPr>
                <w:rFonts w:hint="eastAsia" w:ascii="宋体" w:hAnsi="宋体" w:eastAsia="宋体" w:cs="宋体"/>
                <w:sz w:val="24"/>
                <w:szCs w:val="24"/>
                <w:highlight w:val="none"/>
              </w:rPr>
            </w:pPr>
            <w:r>
              <w:rPr>
                <w:rFonts w:hint="eastAsia" w:hAnsi="宋体" w:cs="宋体"/>
                <w:sz w:val="24"/>
                <w:szCs w:val="24"/>
                <w:highlight w:val="none"/>
                <w:lang w:val="en-US" w:eastAsia="zh-CN"/>
              </w:rPr>
              <w:t>说明</w:t>
            </w:r>
          </w:p>
        </w:tc>
        <w:tc>
          <w:tcPr>
            <w:tcW w:w="4375" w:type="pct"/>
            <w:gridSpan w:val="2"/>
            <w:noWrap w:val="0"/>
            <w:vAlign w:val="center"/>
          </w:tcPr>
          <w:p w14:paraId="3F5FFEC2">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磋商小组成员必须按照本评审要素据实打分。</w:t>
            </w:r>
          </w:p>
        </w:tc>
      </w:tr>
    </w:tbl>
    <w:p w14:paraId="754486D9">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7A51BE57">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21E2AD14">
      <w:pPr>
        <w:spacing w:line="460" w:lineRule="exact"/>
        <w:ind w:firstLine="496" w:firstLineChars="200"/>
        <w:rPr>
          <w:rFonts w:hAnsi="宋体" w:cs="宋体"/>
          <w:bCs/>
          <w:color w:val="auto"/>
          <w:sz w:val="36"/>
          <w:szCs w:val="36"/>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629FC31E">
      <w:pPr>
        <w:pStyle w:val="19"/>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10A89250">
      <w:pPr>
        <w:pStyle w:val="2"/>
        <w:jc w:val="center"/>
        <w:rPr>
          <w:rFonts w:ascii="宋体" w:eastAsia="宋体" w:cs="宋体"/>
          <w:bCs/>
          <w:color w:val="auto"/>
          <w:szCs w:val="36"/>
          <w:highlight w:val="none"/>
        </w:rPr>
      </w:pPr>
      <w:bookmarkStart w:id="42" w:name="_Toc24962"/>
      <w:r>
        <w:rPr>
          <w:rFonts w:hint="eastAsia" w:ascii="宋体" w:eastAsia="宋体" w:cs="宋体"/>
          <w:bCs/>
          <w:color w:val="auto"/>
          <w:szCs w:val="36"/>
          <w:highlight w:val="none"/>
        </w:rPr>
        <w:t>第四章  合同条款及格式</w:t>
      </w:r>
      <w:bookmarkEnd w:id="37"/>
      <w:bookmarkEnd w:id="38"/>
      <w:bookmarkEnd w:id="39"/>
      <w:bookmarkEnd w:id="42"/>
      <w:bookmarkStart w:id="43" w:name="_Toc26595"/>
      <w:bookmarkStart w:id="44" w:name="_Toc389582037"/>
      <w:bookmarkStart w:id="45" w:name="_Toc4679"/>
      <w:bookmarkStart w:id="46" w:name="_Toc423973075"/>
      <w:bookmarkStart w:id="47" w:name="_Toc19199"/>
      <w:bookmarkStart w:id="48" w:name="_Toc31520"/>
      <w:bookmarkStart w:id="49" w:name="_Toc8333"/>
      <w:bookmarkStart w:id="50" w:name="_Toc19246"/>
      <w:bookmarkStart w:id="51" w:name="_Toc29888"/>
    </w:p>
    <w:p w14:paraId="69412191">
      <w:pPr>
        <w:pStyle w:val="3"/>
        <w:jc w:val="center"/>
        <w:rPr>
          <w:rFonts w:ascii="宋体" w:hAnsi="宋体"/>
          <w:color w:val="auto"/>
          <w:highlight w:val="none"/>
        </w:rPr>
      </w:pPr>
      <w:bookmarkStart w:id="52" w:name="_Toc30923"/>
      <w:bookmarkStart w:id="53" w:name="_Toc6935"/>
      <w:bookmarkStart w:id="54" w:name="_Toc30560"/>
      <w:r>
        <w:rPr>
          <w:rFonts w:hint="eastAsia" w:ascii="宋体" w:hAnsi="宋体"/>
          <w:color w:val="auto"/>
          <w:highlight w:val="none"/>
        </w:rPr>
        <w:t>合同条款及格式前附表</w:t>
      </w:r>
      <w:bookmarkEnd w:id="52"/>
      <w:bookmarkEnd w:id="53"/>
      <w:bookmarkEnd w:id="54"/>
    </w:p>
    <w:p w14:paraId="3334ECEA">
      <w:pPr>
        <w:ind w:firstLine="480" w:firstLineChars="200"/>
        <w:rPr>
          <w:bCs/>
          <w:color w:val="auto"/>
          <w:sz w:val="36"/>
          <w:szCs w:val="36"/>
          <w:highlight w:val="none"/>
        </w:rPr>
      </w:pPr>
      <w:r>
        <w:rPr>
          <w:rFonts w:hint="eastAsia"/>
          <w:color w:val="auto"/>
          <w:szCs w:val="24"/>
          <w:highlight w:val="none"/>
        </w:rPr>
        <w:t>本表是对合同条款的具体补充和修改，如有矛盾，应以本资料表为准。</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02"/>
        <w:gridCol w:w="8127"/>
      </w:tblGrid>
      <w:tr w14:paraId="6FD27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55756F09">
            <w:pPr>
              <w:spacing w:line="360" w:lineRule="auto"/>
              <w:jc w:val="center"/>
              <w:rPr>
                <w:rFonts w:hAnsi="宋体" w:cs="宋体"/>
                <w:b/>
                <w:color w:val="auto"/>
                <w:szCs w:val="21"/>
                <w:highlight w:val="none"/>
              </w:rPr>
            </w:pPr>
            <w:r>
              <w:rPr>
                <w:rFonts w:hint="eastAsia" w:hAnsi="宋体" w:cs="宋体"/>
                <w:b/>
                <w:color w:val="auto"/>
                <w:szCs w:val="21"/>
                <w:highlight w:val="none"/>
              </w:rPr>
              <w:t>序号</w:t>
            </w:r>
          </w:p>
        </w:tc>
        <w:tc>
          <w:tcPr>
            <w:tcW w:w="4450" w:type="pct"/>
            <w:vAlign w:val="center"/>
          </w:tcPr>
          <w:p w14:paraId="71F0A600">
            <w:pPr>
              <w:spacing w:line="360" w:lineRule="auto"/>
              <w:jc w:val="center"/>
              <w:rPr>
                <w:rFonts w:hAnsi="宋体" w:cs="宋体"/>
                <w:b/>
                <w:color w:val="auto"/>
                <w:szCs w:val="21"/>
                <w:highlight w:val="none"/>
              </w:rPr>
            </w:pPr>
            <w:r>
              <w:rPr>
                <w:rFonts w:hint="eastAsia" w:hAnsi="宋体" w:cs="宋体"/>
                <w:b/>
                <w:color w:val="auto"/>
                <w:szCs w:val="21"/>
                <w:highlight w:val="none"/>
              </w:rPr>
              <w:t>内      容</w:t>
            </w:r>
          </w:p>
        </w:tc>
      </w:tr>
      <w:tr w14:paraId="12E99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638F5B02">
            <w:pPr>
              <w:jc w:val="center"/>
              <w:rPr>
                <w:rFonts w:hAnsi="宋体" w:cs="宋体"/>
                <w:color w:val="auto"/>
                <w:szCs w:val="21"/>
                <w:highlight w:val="none"/>
              </w:rPr>
            </w:pPr>
            <w:r>
              <w:rPr>
                <w:rFonts w:hint="eastAsia" w:hAnsi="宋体" w:cs="宋体"/>
                <w:color w:val="auto"/>
                <w:szCs w:val="21"/>
                <w:highlight w:val="none"/>
              </w:rPr>
              <w:t>1</w:t>
            </w:r>
          </w:p>
        </w:tc>
        <w:tc>
          <w:tcPr>
            <w:tcW w:w="4450" w:type="pct"/>
            <w:vAlign w:val="center"/>
          </w:tcPr>
          <w:p w14:paraId="6E3FC995">
            <w:pPr>
              <w:spacing w:line="360" w:lineRule="auto"/>
              <w:rPr>
                <w:rFonts w:hint="eastAsia" w:hAnsi="宋体" w:eastAsia="宋体" w:cs="宋体"/>
                <w:color w:val="auto"/>
                <w:szCs w:val="21"/>
                <w:highlight w:val="none"/>
                <w:lang w:val="en-US" w:eastAsia="zh-CN"/>
              </w:rPr>
            </w:pPr>
            <w:r>
              <w:rPr>
                <w:rFonts w:hint="eastAsia" w:hAnsi="宋体" w:cs="宋体"/>
                <w:color w:val="auto"/>
                <w:szCs w:val="21"/>
                <w:highlight w:val="none"/>
              </w:rPr>
              <w:t>采购人：</w:t>
            </w:r>
            <w:r>
              <w:rPr>
                <w:rFonts w:hint="eastAsia" w:hAnsi="宋体" w:cs="宋体"/>
                <w:color w:val="auto"/>
                <w:szCs w:val="21"/>
                <w:highlight w:val="none"/>
                <w:lang w:eastAsia="zh-CN"/>
              </w:rPr>
              <w:t>商南县水利局</w:t>
            </w:r>
          </w:p>
          <w:p w14:paraId="5FE42A23">
            <w:pPr>
              <w:spacing w:line="360" w:lineRule="auto"/>
              <w:rPr>
                <w:rFonts w:hint="eastAsia" w:hAnsi="宋体" w:eastAsia="宋体" w:cs="宋体"/>
                <w:color w:val="auto"/>
                <w:szCs w:val="21"/>
                <w:highlight w:val="none"/>
                <w:lang w:eastAsia="zh-CN"/>
              </w:rPr>
            </w:pPr>
            <w:r>
              <w:rPr>
                <w:rFonts w:hint="eastAsia" w:hAnsi="宋体" w:cs="宋体"/>
                <w:color w:val="auto"/>
                <w:szCs w:val="21"/>
                <w:highlight w:val="none"/>
              </w:rPr>
              <w:t>地址：</w:t>
            </w:r>
            <w:r>
              <w:rPr>
                <w:rFonts w:hint="eastAsia" w:hAnsi="宋体" w:cs="宋体"/>
                <w:color w:val="auto"/>
                <w:szCs w:val="21"/>
                <w:highlight w:val="none"/>
                <w:lang w:eastAsia="zh-CN"/>
              </w:rPr>
              <w:t>陕西省商洛市商南县城关街道办文明北路419号</w:t>
            </w:r>
          </w:p>
          <w:p w14:paraId="615D10A8">
            <w:pPr>
              <w:spacing w:line="360" w:lineRule="auto"/>
              <w:rPr>
                <w:rFonts w:hint="eastAsia" w:hAnsi="宋体" w:eastAsia="宋体" w:cs="宋体"/>
                <w:color w:val="auto"/>
                <w:szCs w:val="21"/>
                <w:highlight w:val="none"/>
                <w:lang w:eastAsia="zh-CN"/>
              </w:rPr>
            </w:pPr>
            <w:r>
              <w:rPr>
                <w:rFonts w:hint="eastAsia" w:hAnsi="宋体" w:cs="宋体"/>
                <w:color w:val="auto"/>
                <w:szCs w:val="21"/>
                <w:highlight w:val="none"/>
              </w:rPr>
              <w:t>项目名称：</w:t>
            </w:r>
            <w:r>
              <w:rPr>
                <w:rFonts w:hint="eastAsia" w:hAnsi="宋体" w:cs="宋体"/>
                <w:color w:val="auto"/>
                <w:szCs w:val="21"/>
                <w:highlight w:val="none"/>
                <w:lang w:eastAsia="zh-CN"/>
              </w:rPr>
              <w:t>商南县取水口监测计量项目</w:t>
            </w:r>
          </w:p>
          <w:p w14:paraId="5F4AC650">
            <w:pPr>
              <w:spacing w:line="360" w:lineRule="auto"/>
              <w:rPr>
                <w:rFonts w:hint="eastAsia" w:hAnsi="宋体" w:eastAsia="宋体" w:cs="宋体"/>
                <w:color w:val="auto"/>
                <w:szCs w:val="21"/>
                <w:highlight w:val="none"/>
                <w:lang w:eastAsia="zh-CN"/>
              </w:rPr>
            </w:pPr>
            <w:r>
              <w:rPr>
                <w:rFonts w:hint="eastAsia" w:hAnsi="宋体" w:cs="宋体"/>
                <w:color w:val="auto"/>
                <w:szCs w:val="21"/>
                <w:highlight w:val="none"/>
              </w:rPr>
              <w:t>资金来源：地方财政配套及争取中省市专项资金</w:t>
            </w:r>
          </w:p>
        </w:tc>
      </w:tr>
      <w:tr w14:paraId="52BEB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03AC9B70">
            <w:pPr>
              <w:spacing w:line="360" w:lineRule="auto"/>
              <w:jc w:val="center"/>
              <w:rPr>
                <w:rFonts w:hAnsi="宋体" w:cs="宋体"/>
                <w:color w:val="auto"/>
                <w:szCs w:val="21"/>
                <w:highlight w:val="none"/>
              </w:rPr>
            </w:pPr>
            <w:r>
              <w:rPr>
                <w:rFonts w:hint="eastAsia" w:hAnsi="宋体" w:cs="宋体"/>
                <w:color w:val="auto"/>
                <w:szCs w:val="21"/>
                <w:highlight w:val="none"/>
              </w:rPr>
              <w:t>2</w:t>
            </w:r>
          </w:p>
        </w:tc>
        <w:tc>
          <w:tcPr>
            <w:tcW w:w="4450" w:type="pct"/>
            <w:vAlign w:val="center"/>
          </w:tcPr>
          <w:p w14:paraId="3E8B1CBE">
            <w:pPr>
              <w:spacing w:line="360" w:lineRule="auto"/>
              <w:jc w:val="both"/>
              <w:rPr>
                <w:rFonts w:hAnsi="宋体" w:cs="宋体"/>
                <w:color w:val="auto"/>
                <w:szCs w:val="21"/>
                <w:highlight w:val="none"/>
              </w:rPr>
            </w:pPr>
            <w:r>
              <w:rPr>
                <w:rFonts w:hint="eastAsia" w:hAnsi="宋体" w:cs="宋体"/>
                <w:color w:val="auto"/>
                <w:szCs w:val="21"/>
                <w:highlight w:val="none"/>
              </w:rPr>
              <w:t>项目实施地点：采购人指定地点</w:t>
            </w:r>
          </w:p>
        </w:tc>
      </w:tr>
      <w:tr w14:paraId="0AA94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11A12D89">
            <w:pPr>
              <w:spacing w:line="360" w:lineRule="auto"/>
              <w:jc w:val="center"/>
              <w:rPr>
                <w:rFonts w:hAnsi="宋体" w:cs="宋体"/>
                <w:color w:val="auto"/>
                <w:szCs w:val="21"/>
                <w:highlight w:val="none"/>
              </w:rPr>
            </w:pPr>
            <w:r>
              <w:rPr>
                <w:rFonts w:hint="eastAsia" w:hAnsi="宋体" w:cs="宋体"/>
                <w:color w:val="auto"/>
                <w:szCs w:val="21"/>
                <w:highlight w:val="none"/>
              </w:rPr>
              <w:t>3</w:t>
            </w:r>
          </w:p>
        </w:tc>
        <w:tc>
          <w:tcPr>
            <w:tcW w:w="4450" w:type="pct"/>
            <w:vAlign w:val="center"/>
          </w:tcPr>
          <w:p w14:paraId="45EEEB93">
            <w:pPr>
              <w:spacing w:line="360" w:lineRule="auto"/>
              <w:jc w:val="both"/>
              <w:rPr>
                <w:rFonts w:hAnsi="宋体" w:cs="宋体"/>
                <w:color w:val="auto"/>
                <w:szCs w:val="21"/>
                <w:highlight w:val="none"/>
              </w:rPr>
            </w:pPr>
            <w:r>
              <w:rPr>
                <w:rFonts w:hint="eastAsia" w:hAnsi="宋体" w:cs="宋体"/>
                <w:b/>
                <w:bCs/>
                <w:color w:val="auto"/>
                <w:szCs w:val="21"/>
                <w:highlight w:val="none"/>
              </w:rPr>
              <w:t>工期：</w:t>
            </w:r>
            <w:r>
              <w:rPr>
                <w:rFonts w:hint="eastAsia" w:hAnsi="宋体" w:cs="宋体"/>
                <w:b/>
                <w:bCs/>
                <w:color w:val="auto"/>
                <w:szCs w:val="21"/>
                <w:highlight w:val="none"/>
                <w:lang w:val="en-US" w:eastAsia="zh-CN"/>
              </w:rPr>
              <w:t>合同签订后45日历日</w:t>
            </w:r>
          </w:p>
        </w:tc>
      </w:tr>
      <w:tr w14:paraId="23CA3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297C26DD">
            <w:pPr>
              <w:spacing w:line="360" w:lineRule="auto"/>
              <w:jc w:val="center"/>
              <w:rPr>
                <w:rFonts w:hAnsi="宋体" w:cs="宋体"/>
                <w:color w:val="auto"/>
                <w:szCs w:val="21"/>
                <w:highlight w:val="none"/>
              </w:rPr>
            </w:pPr>
            <w:r>
              <w:rPr>
                <w:rFonts w:hint="eastAsia" w:hAnsi="宋体" w:cs="宋体"/>
                <w:color w:val="auto"/>
                <w:szCs w:val="21"/>
                <w:highlight w:val="none"/>
              </w:rPr>
              <w:t>4</w:t>
            </w:r>
          </w:p>
        </w:tc>
        <w:tc>
          <w:tcPr>
            <w:tcW w:w="4450" w:type="pct"/>
            <w:vAlign w:val="center"/>
          </w:tcPr>
          <w:p w14:paraId="3427B4D4">
            <w:pPr>
              <w:pStyle w:val="9"/>
              <w:jc w:val="both"/>
              <w:rPr>
                <w:rFonts w:ascii="宋体" w:hAnsi="宋体" w:cs="宋体"/>
                <w:color w:val="auto"/>
                <w:kern w:val="0"/>
                <w:sz w:val="24"/>
                <w:szCs w:val="21"/>
                <w:highlight w:val="none"/>
              </w:rPr>
            </w:pPr>
            <w:r>
              <w:rPr>
                <w:rFonts w:hint="eastAsia" w:ascii="宋体" w:hAnsi="宋体" w:cs="宋体"/>
                <w:b/>
                <w:bCs/>
                <w:color w:val="auto"/>
                <w:kern w:val="0"/>
                <w:sz w:val="24"/>
                <w:szCs w:val="21"/>
                <w:highlight w:val="none"/>
              </w:rPr>
              <w:t>质量标准：达到国家现行有关质量验收规范“合格”要求</w:t>
            </w:r>
          </w:p>
        </w:tc>
      </w:tr>
      <w:tr w14:paraId="032F1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62EC7ED3">
            <w:pPr>
              <w:spacing w:line="360" w:lineRule="auto"/>
              <w:jc w:val="center"/>
              <w:rPr>
                <w:rFonts w:hAnsi="宋体" w:cs="宋体"/>
                <w:color w:val="auto"/>
                <w:szCs w:val="21"/>
                <w:highlight w:val="none"/>
              </w:rPr>
            </w:pPr>
            <w:r>
              <w:rPr>
                <w:rFonts w:hint="eastAsia" w:hAnsi="宋体" w:cs="宋体"/>
                <w:color w:val="auto"/>
                <w:szCs w:val="21"/>
                <w:highlight w:val="none"/>
              </w:rPr>
              <w:t>5</w:t>
            </w:r>
          </w:p>
        </w:tc>
        <w:tc>
          <w:tcPr>
            <w:tcW w:w="4450" w:type="pct"/>
            <w:vAlign w:val="center"/>
          </w:tcPr>
          <w:p w14:paraId="1F875AA1">
            <w:pPr>
              <w:jc w:val="both"/>
              <w:rPr>
                <w:rFonts w:hint="default"/>
                <w:highlight w:val="none"/>
                <w:lang w:val="en-US"/>
              </w:rPr>
            </w:pPr>
            <w:r>
              <w:rPr>
                <w:rFonts w:hint="eastAsia" w:hAnsi="宋体" w:cs="宋体"/>
                <w:color w:val="auto"/>
                <w:kern w:val="0"/>
                <w:sz w:val="24"/>
                <w:szCs w:val="21"/>
                <w:highlight w:val="none"/>
                <w:lang w:val="en-US" w:eastAsia="zh-CN"/>
              </w:rPr>
              <w:t>缺陷责任期：12个月</w:t>
            </w:r>
          </w:p>
        </w:tc>
      </w:tr>
      <w:tr w14:paraId="7E038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56CF29A8">
            <w:pPr>
              <w:spacing w:line="360" w:lineRule="auto"/>
              <w:jc w:val="center"/>
              <w:rPr>
                <w:rFonts w:hint="eastAsia" w:hAnsi="宋体" w:eastAsia="宋体" w:cs="宋体"/>
                <w:color w:val="auto"/>
                <w:szCs w:val="21"/>
                <w:highlight w:val="none"/>
                <w:shd w:val="clear" w:color="FFFFFF" w:fill="D9D9D9"/>
                <w:lang w:eastAsia="zh-CN"/>
              </w:rPr>
            </w:pPr>
            <w:r>
              <w:rPr>
                <w:rFonts w:hint="eastAsia" w:hAnsi="宋体" w:cs="宋体"/>
                <w:color w:val="auto"/>
                <w:szCs w:val="21"/>
                <w:highlight w:val="none"/>
                <w:lang w:val="en-US" w:eastAsia="zh-CN"/>
              </w:rPr>
              <w:t>6</w:t>
            </w:r>
          </w:p>
        </w:tc>
        <w:tc>
          <w:tcPr>
            <w:tcW w:w="4450" w:type="pct"/>
            <w:vAlign w:val="center"/>
          </w:tcPr>
          <w:p w14:paraId="354F048F">
            <w:pPr>
              <w:spacing w:line="360" w:lineRule="auto"/>
              <w:rPr>
                <w:rFonts w:hAnsi="宋体" w:cs="宋体"/>
                <w:color w:val="auto"/>
                <w:szCs w:val="21"/>
                <w:highlight w:val="none"/>
              </w:rPr>
            </w:pPr>
            <w:r>
              <w:rPr>
                <w:rFonts w:hint="eastAsia" w:hAnsi="宋体" w:cs="宋体"/>
                <w:color w:val="auto"/>
                <w:szCs w:val="21"/>
                <w:highlight w:val="none"/>
              </w:rPr>
              <w:t>1.本工程合同形式为固定综合单价合同；以实际发生的工程量结算。</w:t>
            </w:r>
          </w:p>
          <w:p w14:paraId="5A8F7F4B">
            <w:pPr>
              <w:spacing w:line="360" w:lineRule="auto"/>
              <w:rPr>
                <w:rFonts w:hAnsi="宋体" w:cs="宋体"/>
                <w:color w:val="auto"/>
                <w:szCs w:val="21"/>
                <w:highlight w:val="none"/>
              </w:rPr>
            </w:pPr>
            <w:r>
              <w:rPr>
                <w:rFonts w:hint="eastAsia" w:hAnsi="宋体" w:cs="宋体"/>
                <w:color w:val="auto"/>
                <w:szCs w:val="21"/>
                <w:highlight w:val="none"/>
              </w:rPr>
              <w:t>2.付款方式和程序：</w:t>
            </w:r>
          </w:p>
          <w:p w14:paraId="2B6CBDCC">
            <w:pPr>
              <w:spacing w:line="360" w:lineRule="auto"/>
              <w:rPr>
                <w:rFonts w:hAnsi="宋体" w:cs="宋体"/>
                <w:color w:val="auto"/>
                <w:szCs w:val="21"/>
                <w:highlight w:val="none"/>
              </w:rPr>
            </w:pPr>
            <w:r>
              <w:rPr>
                <w:rFonts w:hint="eastAsia" w:hAnsi="宋体" w:cs="宋体"/>
                <w:color w:val="auto"/>
                <w:szCs w:val="21"/>
                <w:highlight w:val="none"/>
              </w:rPr>
              <w:t>（1）结算方式：</w:t>
            </w:r>
          </w:p>
          <w:p w14:paraId="5E7DB92F">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由采购人负责结算，在付款前，成交供应商须开具全额发票给采购人。</w:t>
            </w:r>
          </w:p>
          <w:p w14:paraId="646FE4A0">
            <w:pPr>
              <w:spacing w:line="360" w:lineRule="auto"/>
              <w:jc w:val="left"/>
              <w:rPr>
                <w:rFonts w:hAnsi="宋体" w:cs="宋体"/>
                <w:color w:val="auto"/>
                <w:szCs w:val="21"/>
                <w:highlight w:val="none"/>
              </w:rPr>
            </w:pPr>
            <w:r>
              <w:rPr>
                <w:rFonts w:hint="eastAsia" w:hAnsi="宋体" w:cs="宋体"/>
                <w:color w:val="auto"/>
                <w:szCs w:val="21"/>
                <w:highlight w:val="none"/>
              </w:rPr>
              <w:t>（2）付款方式：</w:t>
            </w:r>
          </w:p>
          <w:p w14:paraId="40873A51">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银行转账，项目实施完成并通过验收后，由供应商提供票据并申请，经采购人签字同意后支付。</w:t>
            </w:r>
          </w:p>
          <w:p w14:paraId="6E26088B">
            <w:pPr>
              <w:spacing w:line="360" w:lineRule="auto"/>
              <w:rPr>
                <w:rFonts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3</w:t>
            </w:r>
            <w:r>
              <w:rPr>
                <w:rFonts w:hint="eastAsia" w:hAnsi="宋体" w:cs="宋体"/>
                <w:color w:val="auto"/>
                <w:szCs w:val="21"/>
                <w:highlight w:val="none"/>
              </w:rPr>
              <w:t>）付款方式：</w:t>
            </w:r>
          </w:p>
          <w:p w14:paraId="3FAB5BE0">
            <w:pPr>
              <w:spacing w:line="360" w:lineRule="auto"/>
              <w:ind w:firstLine="482" w:firstLineChars="200"/>
              <w:rPr>
                <w:color w:val="auto"/>
                <w:szCs w:val="22"/>
                <w:highlight w:val="none"/>
              </w:rPr>
            </w:pPr>
            <w:r>
              <w:rPr>
                <w:rFonts w:hint="eastAsia"/>
                <w:b/>
                <w:bCs/>
                <w:color w:val="auto"/>
                <w:szCs w:val="22"/>
                <w:highlight w:val="none"/>
              </w:rPr>
              <w:t>（具体以合同签订为准）</w:t>
            </w:r>
          </w:p>
        </w:tc>
      </w:tr>
      <w:tr w14:paraId="3748D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549" w:type="pct"/>
            <w:vAlign w:val="center"/>
          </w:tcPr>
          <w:p w14:paraId="69C0FB43">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7</w:t>
            </w:r>
          </w:p>
        </w:tc>
        <w:tc>
          <w:tcPr>
            <w:tcW w:w="4450" w:type="pct"/>
            <w:vAlign w:val="center"/>
          </w:tcPr>
          <w:p w14:paraId="64F866FF">
            <w:pPr>
              <w:spacing w:line="360" w:lineRule="auto"/>
              <w:rPr>
                <w:rFonts w:hint="eastAsia" w:hAnsi="宋体" w:cs="宋体"/>
                <w:b/>
                <w:color w:val="auto"/>
                <w:szCs w:val="21"/>
                <w:highlight w:val="none"/>
              </w:rPr>
            </w:pPr>
            <w:r>
              <w:rPr>
                <w:rFonts w:hint="eastAsia" w:hAnsi="宋体" w:cs="宋体"/>
                <w:b/>
                <w:color w:val="auto"/>
                <w:szCs w:val="21"/>
                <w:highlight w:val="none"/>
              </w:rPr>
              <w:t>质量保证：</w:t>
            </w:r>
          </w:p>
          <w:p w14:paraId="78EC48E9">
            <w:pPr>
              <w:spacing w:line="520" w:lineRule="exact"/>
              <w:ind w:firstLine="360" w:firstLineChars="150"/>
              <w:rPr>
                <w:rFonts w:hint="eastAsia" w:hAnsi="宋体" w:eastAsia="宋体" w:cs="宋体"/>
                <w:b/>
                <w:bCs/>
                <w:color w:val="auto"/>
                <w:szCs w:val="21"/>
                <w:highlight w:val="none"/>
                <w:lang w:eastAsia="zh-CN"/>
              </w:rPr>
            </w:pPr>
            <w:r>
              <w:rPr>
                <w:rFonts w:hint="eastAsia" w:hAnsi="宋体" w:cs="宋体"/>
                <w:color w:val="auto"/>
                <w:szCs w:val="21"/>
                <w:highlight w:val="none"/>
              </w:rPr>
              <w:t>工程质量标准：达到国家现行有关质量验收规范“合格”要求</w:t>
            </w:r>
            <w:r>
              <w:rPr>
                <w:rFonts w:hint="eastAsia" w:hAnsi="宋体" w:cs="宋体"/>
                <w:color w:val="auto"/>
                <w:szCs w:val="21"/>
                <w:highlight w:val="none"/>
                <w:lang w:eastAsia="zh-CN"/>
              </w:rPr>
              <w:t>。</w:t>
            </w:r>
          </w:p>
          <w:p w14:paraId="1B06BB91">
            <w:pPr>
              <w:spacing w:line="520" w:lineRule="exact"/>
              <w:ind w:firstLine="360" w:firstLineChars="150"/>
              <w:rPr>
                <w:rFonts w:hAnsi="宋体" w:cs="宋体"/>
                <w:color w:val="auto"/>
                <w:szCs w:val="21"/>
                <w:highlight w:val="none"/>
              </w:rPr>
            </w:pPr>
            <w:r>
              <w:rPr>
                <w:rFonts w:hint="eastAsia" w:hAnsi="宋体" w:cs="宋体"/>
                <w:color w:val="auto"/>
                <w:szCs w:val="21"/>
                <w:highlight w:val="none"/>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14:paraId="71727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5A7CBE90">
            <w:pPr>
              <w:spacing w:line="360" w:lineRule="auto"/>
              <w:jc w:val="center"/>
              <w:rPr>
                <w:rFonts w:hint="eastAsia" w:hAnsi="宋体" w:eastAsia="宋体" w:cs="宋体"/>
                <w:color w:val="auto"/>
                <w:szCs w:val="21"/>
                <w:highlight w:val="none"/>
                <w:lang w:eastAsia="zh-CN"/>
              </w:rPr>
            </w:pPr>
            <w:r>
              <w:rPr>
                <w:rFonts w:hint="eastAsia" w:hAnsi="宋体" w:cs="宋体"/>
                <w:color w:val="auto"/>
                <w:szCs w:val="21"/>
                <w:highlight w:val="none"/>
                <w:lang w:val="en-US" w:eastAsia="zh-CN"/>
              </w:rPr>
              <w:t>8</w:t>
            </w:r>
          </w:p>
        </w:tc>
        <w:tc>
          <w:tcPr>
            <w:tcW w:w="4450" w:type="pct"/>
            <w:vAlign w:val="center"/>
          </w:tcPr>
          <w:p w14:paraId="0F461C9E">
            <w:pPr>
              <w:spacing w:line="360" w:lineRule="auto"/>
              <w:rPr>
                <w:rFonts w:hAnsi="宋体" w:cs="宋体"/>
                <w:b/>
                <w:color w:val="auto"/>
                <w:szCs w:val="21"/>
                <w:highlight w:val="none"/>
              </w:rPr>
            </w:pPr>
            <w:r>
              <w:rPr>
                <w:rFonts w:hint="eastAsia" w:hAnsi="宋体" w:cs="宋体"/>
                <w:b/>
                <w:color w:val="auto"/>
                <w:szCs w:val="21"/>
                <w:highlight w:val="none"/>
              </w:rPr>
              <w:t>验收：</w:t>
            </w:r>
          </w:p>
          <w:p w14:paraId="144376EF">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由采购人、供应商共同对项目进行整体验收。其内容包括材料和施工质量是否达到现行国家有关验收规范“合格”标准、是否按照招标人要求按时完工。</w:t>
            </w:r>
          </w:p>
          <w:p w14:paraId="7F3CC272">
            <w:pPr>
              <w:spacing w:line="520" w:lineRule="exact"/>
              <w:ind w:firstLine="480" w:firstLineChars="200"/>
              <w:rPr>
                <w:rFonts w:hAnsi="宋体" w:cs="宋体"/>
                <w:color w:val="auto"/>
                <w:szCs w:val="21"/>
                <w:highlight w:val="none"/>
              </w:rPr>
            </w:pPr>
            <w:r>
              <w:rPr>
                <w:rFonts w:hint="eastAsia" w:hAnsi="宋体" w:cs="宋体"/>
                <w:color w:val="auto"/>
                <w:szCs w:val="21"/>
                <w:highlight w:val="none"/>
              </w:rPr>
              <w:t>1.所验各项内容最终验收达不到磋商文件要求和磋商响应文件承诺的，或在后续使用中发现招标人不能容忍的缺陷等，将视为验收不合格，供应商应在采购人要求的时间内无条件整改及恢复。</w:t>
            </w:r>
          </w:p>
          <w:p w14:paraId="6DD235E5">
            <w:pPr>
              <w:spacing w:line="520" w:lineRule="exact"/>
              <w:ind w:firstLine="480" w:firstLineChars="200"/>
              <w:rPr>
                <w:rFonts w:hAnsi="宋体" w:cs="宋体"/>
                <w:color w:val="auto"/>
                <w:szCs w:val="21"/>
                <w:highlight w:val="none"/>
              </w:rPr>
            </w:pPr>
            <w:r>
              <w:rPr>
                <w:rFonts w:hint="eastAsia" w:hAnsi="宋体" w:cs="宋体"/>
                <w:color w:val="auto"/>
                <w:szCs w:val="21"/>
                <w:highlight w:val="none"/>
              </w:rPr>
              <w:t>2.若发现供应商有弄虚作假的，在磋商阶段故意或随意夸大技术能力、工程、服务质量的，采购人有权解除合同，并且要求供应商赔偿相关损失。</w:t>
            </w:r>
          </w:p>
          <w:p w14:paraId="496D257F">
            <w:pPr>
              <w:spacing w:line="520" w:lineRule="exact"/>
              <w:ind w:firstLine="480" w:firstLineChars="200"/>
              <w:rPr>
                <w:rFonts w:hAnsi="宋体" w:cs="宋体"/>
                <w:color w:val="auto"/>
                <w:szCs w:val="21"/>
                <w:highlight w:val="none"/>
              </w:rPr>
            </w:pPr>
            <w:r>
              <w:rPr>
                <w:rFonts w:hint="eastAsia" w:hAnsi="宋体" w:cs="宋体"/>
                <w:color w:val="auto"/>
                <w:szCs w:val="21"/>
                <w:highlight w:val="none"/>
              </w:rPr>
              <w:t>3.验收标准：按磋商文件、磋商响应文件及澄清函等技术指标进行验收。各项指标均应符合验收标准及要求。</w:t>
            </w:r>
          </w:p>
          <w:p w14:paraId="05769CA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4.验收合格后，填写验收单，双方签字生效。</w:t>
            </w:r>
          </w:p>
          <w:p w14:paraId="727CAED5">
            <w:pPr>
              <w:spacing w:line="360" w:lineRule="auto"/>
              <w:ind w:firstLine="480" w:firstLineChars="200"/>
              <w:rPr>
                <w:color w:val="auto"/>
                <w:highlight w:val="none"/>
              </w:rPr>
            </w:pPr>
            <w:r>
              <w:rPr>
                <w:rFonts w:hint="eastAsia" w:hAnsi="宋体" w:cs="宋体"/>
                <w:color w:val="auto"/>
                <w:szCs w:val="21"/>
                <w:highlight w:val="none"/>
              </w:rPr>
              <w:t>5.验收依据：</w:t>
            </w:r>
          </w:p>
          <w:p w14:paraId="75DD99E6">
            <w:pPr>
              <w:numPr>
                <w:ilvl w:val="0"/>
                <w:numId w:val="6"/>
              </w:numPr>
              <w:tabs>
                <w:tab w:val="left" w:pos="498"/>
                <w:tab w:val="clear" w:pos="840"/>
              </w:tabs>
              <w:spacing w:line="360" w:lineRule="auto"/>
              <w:ind w:hanging="625"/>
              <w:rPr>
                <w:rFonts w:hAnsi="宋体" w:cs="宋体"/>
                <w:color w:val="auto"/>
                <w:szCs w:val="21"/>
                <w:highlight w:val="none"/>
              </w:rPr>
            </w:pPr>
            <w:r>
              <w:rPr>
                <w:rFonts w:hint="eastAsia" w:hAnsi="宋体" w:cs="宋体"/>
                <w:color w:val="auto"/>
                <w:szCs w:val="21"/>
                <w:highlight w:val="none"/>
              </w:rPr>
              <w:t>合同文本；</w:t>
            </w:r>
          </w:p>
          <w:p w14:paraId="3AE81D73">
            <w:pPr>
              <w:numPr>
                <w:ilvl w:val="0"/>
                <w:numId w:val="6"/>
              </w:numPr>
              <w:tabs>
                <w:tab w:val="left" w:pos="498"/>
                <w:tab w:val="clear" w:pos="840"/>
              </w:tabs>
              <w:spacing w:line="360" w:lineRule="auto"/>
              <w:ind w:hanging="625"/>
              <w:rPr>
                <w:rFonts w:hAnsi="宋体" w:cs="宋体"/>
                <w:color w:val="auto"/>
                <w:szCs w:val="21"/>
                <w:highlight w:val="none"/>
              </w:rPr>
            </w:pPr>
            <w:r>
              <w:rPr>
                <w:rFonts w:hint="eastAsia" w:hAnsi="宋体" w:cs="宋体"/>
                <w:color w:val="auto"/>
                <w:szCs w:val="21"/>
                <w:highlight w:val="none"/>
              </w:rPr>
              <w:t>磋商文件及澄清函、磋商响应文件；</w:t>
            </w:r>
          </w:p>
          <w:p w14:paraId="7FAC090A">
            <w:pPr>
              <w:numPr>
                <w:ilvl w:val="0"/>
                <w:numId w:val="6"/>
              </w:numPr>
              <w:tabs>
                <w:tab w:val="left" w:pos="498"/>
                <w:tab w:val="clear" w:pos="840"/>
              </w:tabs>
              <w:spacing w:line="360" w:lineRule="auto"/>
              <w:ind w:hanging="625"/>
              <w:rPr>
                <w:rFonts w:hAnsi="宋体" w:cs="宋体"/>
                <w:color w:val="auto"/>
                <w:szCs w:val="21"/>
                <w:highlight w:val="none"/>
              </w:rPr>
            </w:pPr>
            <w:r>
              <w:rPr>
                <w:rFonts w:hint="eastAsia" w:hAnsi="宋体" w:cs="宋体"/>
                <w:color w:val="auto"/>
                <w:szCs w:val="21"/>
                <w:highlight w:val="none"/>
              </w:rPr>
              <w:t>国家和行业制定的相应的标准和规范；</w:t>
            </w:r>
          </w:p>
          <w:p w14:paraId="11EE3FF1">
            <w:pPr>
              <w:tabs>
                <w:tab w:val="left" w:pos="498"/>
              </w:tabs>
              <w:spacing w:line="360" w:lineRule="auto"/>
              <w:ind w:firstLine="240" w:firstLineChars="100"/>
              <w:rPr>
                <w:rFonts w:hAnsi="宋体" w:cs="宋体"/>
                <w:color w:val="auto"/>
                <w:szCs w:val="21"/>
                <w:highlight w:val="none"/>
              </w:rPr>
            </w:pPr>
            <w:r>
              <w:rPr>
                <w:rFonts w:hint="eastAsia" w:hAnsi="宋体" w:cs="宋体"/>
                <w:color w:val="auto"/>
                <w:szCs w:val="21"/>
                <w:highlight w:val="none"/>
              </w:rPr>
              <w:t>d)验收清单。</w:t>
            </w:r>
          </w:p>
        </w:tc>
      </w:tr>
      <w:tr w14:paraId="48F83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5A079563">
            <w:pPr>
              <w:pStyle w:val="12"/>
              <w:spacing w:line="360" w:lineRule="auto"/>
              <w:jc w:val="center"/>
              <w:rPr>
                <w:rFonts w:hint="eastAsia" w:hAnsi="宋体" w:eastAsia="宋体"/>
                <w:color w:val="auto"/>
                <w:szCs w:val="21"/>
                <w:highlight w:val="none"/>
                <w:lang w:eastAsia="zh-CN"/>
              </w:rPr>
            </w:pPr>
            <w:r>
              <w:rPr>
                <w:rFonts w:hint="eastAsia" w:hAnsi="宋体"/>
                <w:color w:val="auto"/>
                <w:szCs w:val="21"/>
                <w:highlight w:val="none"/>
                <w:lang w:val="en-US" w:eastAsia="zh-CN"/>
              </w:rPr>
              <w:t>9</w:t>
            </w:r>
          </w:p>
        </w:tc>
        <w:tc>
          <w:tcPr>
            <w:tcW w:w="4450" w:type="pct"/>
            <w:vAlign w:val="center"/>
          </w:tcPr>
          <w:p w14:paraId="2B3EE8EE">
            <w:pPr>
              <w:spacing w:line="360" w:lineRule="auto"/>
              <w:rPr>
                <w:rFonts w:hAnsi="宋体" w:cs="宋体"/>
                <w:b/>
                <w:bCs/>
                <w:color w:val="auto"/>
                <w:szCs w:val="21"/>
                <w:highlight w:val="none"/>
              </w:rPr>
            </w:pPr>
            <w:r>
              <w:rPr>
                <w:rFonts w:hint="eastAsia" w:hAnsi="宋体" w:cs="宋体"/>
                <w:b/>
                <w:bCs/>
                <w:color w:val="auto"/>
                <w:szCs w:val="21"/>
                <w:highlight w:val="none"/>
              </w:rPr>
              <w:t>违约责任：</w:t>
            </w:r>
          </w:p>
          <w:p w14:paraId="65907B08">
            <w:pPr>
              <w:tabs>
                <w:tab w:val="left" w:pos="152"/>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73E45213">
            <w:pPr>
              <w:tabs>
                <w:tab w:val="left" w:pos="152"/>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w:t>
            </w:r>
            <w:r>
              <w:rPr>
                <w:rFonts w:hint="eastAsia" w:hAnsi="宋体" w:cs="宋体"/>
                <w:color w:val="auto"/>
                <w:szCs w:val="24"/>
                <w:highlight w:val="none"/>
                <w:lang w:val="en-US" w:eastAsia="zh-CN"/>
              </w:rPr>
              <w:t>中华人民共和国</w:t>
            </w:r>
            <w:r>
              <w:rPr>
                <w:rFonts w:hint="eastAsia" w:hAnsi="宋体" w:cs="宋体"/>
                <w:color w:val="auto"/>
                <w:szCs w:val="21"/>
                <w:highlight w:val="none"/>
              </w:rPr>
              <w:t>政府采购法》及相关法律法规对服务商的违法行为进行相应的处罚。</w:t>
            </w:r>
          </w:p>
        </w:tc>
      </w:tr>
      <w:tr w14:paraId="14F08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549" w:type="pct"/>
            <w:vAlign w:val="center"/>
          </w:tcPr>
          <w:p w14:paraId="4E5D6211">
            <w:pPr>
              <w:spacing w:line="360" w:lineRule="auto"/>
              <w:jc w:val="center"/>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10</w:t>
            </w:r>
          </w:p>
        </w:tc>
        <w:tc>
          <w:tcPr>
            <w:tcW w:w="4450" w:type="pct"/>
            <w:vAlign w:val="center"/>
          </w:tcPr>
          <w:p w14:paraId="2B23C930">
            <w:pPr>
              <w:spacing w:line="360" w:lineRule="auto"/>
              <w:rPr>
                <w:rFonts w:hAnsi="宋体" w:cs="宋体"/>
                <w:b/>
                <w:color w:val="auto"/>
                <w:szCs w:val="21"/>
                <w:highlight w:val="none"/>
              </w:rPr>
            </w:pPr>
            <w:r>
              <w:rPr>
                <w:rFonts w:hint="eastAsia" w:hAnsi="宋体" w:cs="宋体"/>
                <w:b/>
                <w:color w:val="auto"/>
                <w:szCs w:val="21"/>
                <w:highlight w:val="none"/>
              </w:rPr>
              <w:t>政府采购合同：</w:t>
            </w:r>
          </w:p>
          <w:p w14:paraId="10AC1641">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政府采购合同适用合同法。采购人和供应商之间的权利和义务，应当按照平等、自愿的原则以合同方式约定。</w:t>
            </w:r>
            <w:r>
              <w:rPr>
                <w:rFonts w:hint="eastAsia" w:hAnsi="宋体" w:cs="宋体"/>
                <w:color w:val="auto"/>
                <w:szCs w:val="21"/>
                <w:highlight w:val="none"/>
              </w:rPr>
              <w:br w:type="textWrapping"/>
            </w:r>
            <w:r>
              <w:rPr>
                <w:rFonts w:hint="eastAsia" w:hAnsi="宋体" w:cs="宋体"/>
                <w:color w:val="auto"/>
                <w:szCs w:val="21"/>
                <w:highlight w:val="none"/>
              </w:rPr>
              <w:t xml:space="preserve">    采购人可以委托采购代理机构代表其与供应商签订政府采购合同。由采购代理机构以采购人名义签订合同的，应当提交采购人的授权委托书，作为合同附件。</w:t>
            </w:r>
          </w:p>
          <w:p w14:paraId="7336E788">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政府采购合同应当采用书面形式。</w:t>
            </w:r>
          </w:p>
          <w:p w14:paraId="66074B5D">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国务院政府采购监督管理部门应当会同国务院有关部门，规定政府采购合同必须具备的条款。</w:t>
            </w:r>
            <w:r>
              <w:rPr>
                <w:rFonts w:hint="eastAsia" w:hAnsi="宋体" w:cs="宋体"/>
                <w:color w:val="auto"/>
                <w:szCs w:val="21"/>
                <w:highlight w:val="none"/>
              </w:rPr>
              <w:br w:type="textWrapping"/>
            </w:r>
            <w:r>
              <w:rPr>
                <w:rFonts w:hint="eastAsia" w:hAnsi="宋体" w:cs="宋体"/>
                <w:color w:val="auto"/>
                <w:szCs w:val="21"/>
                <w:highlight w:val="none"/>
              </w:rPr>
              <w:t xml:space="preserve">    采购人与中标、成交供应商应当在中标、成交通知书发出之日起三十日内，按照采购文件确定的事项签订政府采购合同。</w:t>
            </w:r>
            <w:r>
              <w:rPr>
                <w:rFonts w:hint="eastAsia" w:hAnsi="宋体" w:cs="宋体"/>
                <w:color w:val="auto"/>
                <w:szCs w:val="21"/>
                <w:highlight w:val="none"/>
              </w:rPr>
              <w:br w:type="textWrapping"/>
            </w:r>
            <w:r>
              <w:rPr>
                <w:rFonts w:hint="eastAsia" w:hAnsi="宋体" w:cs="宋体"/>
                <w:color w:val="auto"/>
                <w:szCs w:val="21"/>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3AE01DEA">
            <w:pPr>
              <w:pStyle w:val="12"/>
              <w:spacing w:line="360" w:lineRule="auto"/>
              <w:ind w:firstLine="480" w:firstLineChars="200"/>
              <w:rPr>
                <w:rFonts w:hAnsi="宋体"/>
                <w:color w:val="auto"/>
                <w:szCs w:val="21"/>
                <w:highlight w:val="none"/>
              </w:rPr>
            </w:pPr>
            <w:r>
              <w:rPr>
                <w:rFonts w:hint="eastAsia" w:hAnsi="宋体" w:cs="宋体"/>
                <w:color w:val="auto"/>
                <w:kern w:val="0"/>
                <w:sz w:val="24"/>
                <w:szCs w:val="21"/>
                <w:highlight w:val="none"/>
              </w:rPr>
              <w:t>政府采购项目的采购合同自签订之日起七个工作日内，采购人应当将合同副本报同级政府采购监督管理部门和有关部门备案。</w:t>
            </w:r>
            <w:r>
              <w:rPr>
                <w:rFonts w:hint="eastAsia" w:hAnsi="宋体" w:cs="宋体"/>
                <w:color w:val="auto"/>
                <w:kern w:val="0"/>
                <w:sz w:val="24"/>
                <w:szCs w:val="21"/>
                <w:highlight w:val="none"/>
              </w:rPr>
              <w:br w:type="textWrapping"/>
            </w:r>
            <w:r>
              <w:rPr>
                <w:rFonts w:hint="eastAsia" w:hAnsi="宋体" w:cs="宋体"/>
                <w:color w:val="auto"/>
                <w:kern w:val="0"/>
                <w:sz w:val="24"/>
                <w:szCs w:val="21"/>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kern w:val="0"/>
                <w:sz w:val="24"/>
                <w:szCs w:val="21"/>
                <w:highlight w:val="none"/>
              </w:rPr>
              <w:br w:type="textWrapping"/>
            </w:r>
            <w:r>
              <w:rPr>
                <w:rFonts w:hint="eastAsia" w:hAnsi="宋体" w:cs="宋体"/>
                <w:color w:val="auto"/>
                <w:kern w:val="0"/>
                <w:sz w:val="24"/>
                <w:szCs w:val="21"/>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kern w:val="0"/>
                <w:sz w:val="24"/>
                <w:szCs w:val="21"/>
                <w:highlight w:val="none"/>
              </w:rPr>
              <w:br w:type="textWrapping"/>
            </w:r>
            <w:r>
              <w:rPr>
                <w:rFonts w:hint="eastAsia" w:hAnsi="宋体" w:cs="宋体"/>
                <w:color w:val="auto"/>
                <w:kern w:val="0"/>
                <w:sz w:val="24"/>
                <w:szCs w:val="21"/>
                <w:highlight w:val="none"/>
              </w:rPr>
              <w:t xml:space="preserve">    政府采购合同的双方当事人不得擅自变更、中止或者终止合同。</w:t>
            </w:r>
            <w:r>
              <w:rPr>
                <w:rFonts w:hint="eastAsia" w:hAnsi="宋体" w:cs="宋体"/>
                <w:color w:val="auto"/>
                <w:kern w:val="0"/>
                <w:sz w:val="24"/>
                <w:szCs w:val="21"/>
                <w:highlight w:val="none"/>
              </w:rPr>
              <w:br w:type="textWrapping"/>
            </w:r>
            <w:r>
              <w:rPr>
                <w:rFonts w:hint="eastAsia" w:hAnsi="宋体" w:cs="宋体"/>
                <w:color w:val="auto"/>
                <w:kern w:val="0"/>
                <w:sz w:val="24"/>
                <w:szCs w:val="21"/>
                <w:highlight w:val="none"/>
              </w:rPr>
              <w:t>政府采购合同继续履行将损害国家利益和社会公共利益的，双方当事人应当变更、中止或者终止合同。有过错的一方应当承担赔偿责任，双方都有过错的，各自承担相应的责任。</w:t>
            </w:r>
          </w:p>
        </w:tc>
      </w:tr>
    </w:tbl>
    <w:p w14:paraId="7213AA2E">
      <w:pPr>
        <w:jc w:val="left"/>
        <w:rPr>
          <w:rFonts w:ascii="Times New Roman" w:eastAsia="仿宋_GB2312"/>
          <w:bCs/>
          <w:color w:val="auto"/>
          <w:sz w:val="32"/>
          <w:szCs w:val="32"/>
          <w:highlight w:val="none"/>
        </w:rPr>
      </w:pPr>
      <w:bookmarkStart w:id="55" w:name="_Toc209339595"/>
      <w:bookmarkEnd w:id="55"/>
      <w:bookmarkStart w:id="56" w:name="_Toc107194479"/>
      <w:bookmarkEnd w:id="56"/>
      <w:bookmarkStart w:id="57" w:name="_Toc205891759"/>
      <w:bookmarkEnd w:id="57"/>
      <w:r>
        <w:rPr>
          <w:rFonts w:hint="eastAsia" w:hAnsi="宋体" w:cs="宋体"/>
          <w:b/>
          <w:bCs/>
          <w:color w:val="auto"/>
          <w:spacing w:val="100"/>
          <w:kern w:val="16"/>
          <w:sz w:val="52"/>
          <w:szCs w:val="52"/>
          <w:highlight w:val="none"/>
        </w:rPr>
        <w:br w:type="page"/>
      </w:r>
    </w:p>
    <w:p w14:paraId="1EC1399F">
      <w:pPr>
        <w:ind w:firstLine="2700" w:firstLineChars="750"/>
        <w:rPr>
          <w:rFonts w:hint="eastAsia" w:ascii="宋体" w:hAnsi="宋体" w:cs="宋体"/>
          <w:bCs/>
          <w:sz w:val="36"/>
          <w:szCs w:val="36"/>
          <w:highlight w:val="none"/>
        </w:rPr>
      </w:pPr>
      <w:r>
        <w:rPr>
          <w:rFonts w:hint="eastAsia" w:ascii="宋体" w:hAnsi="宋体" w:cs="宋体"/>
          <w:bCs/>
          <w:sz w:val="36"/>
          <w:szCs w:val="36"/>
          <w:highlight w:val="none"/>
        </w:rPr>
        <w:t>（GF-2017-0201）</w:t>
      </w:r>
    </w:p>
    <w:p w14:paraId="392D4694">
      <w:pPr>
        <w:wordWrap w:val="0"/>
        <w:ind w:right="640"/>
        <w:jc w:val="center"/>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69D51468">
      <w:pPr>
        <w:wordWrap w:val="0"/>
        <w:ind w:right="640"/>
        <w:jc w:val="center"/>
        <w:rPr>
          <w:rFonts w:hint="eastAsia" w:ascii="宋体" w:hAnsi="宋体" w:cs="宋体"/>
          <w:bCs/>
          <w:sz w:val="32"/>
          <w:szCs w:val="32"/>
          <w:highlight w:val="none"/>
        </w:rPr>
      </w:pPr>
    </w:p>
    <w:p w14:paraId="663C46E3">
      <w:pPr>
        <w:jc w:val="center"/>
        <w:rPr>
          <w:rFonts w:hint="eastAsia" w:ascii="宋体" w:hAnsi="宋体" w:cs="宋体"/>
          <w:bCs/>
          <w:sz w:val="52"/>
          <w:szCs w:val="52"/>
          <w:highlight w:val="none"/>
        </w:rPr>
      </w:pPr>
    </w:p>
    <w:p w14:paraId="427C4205">
      <w:pPr>
        <w:jc w:val="center"/>
        <w:rPr>
          <w:rFonts w:hint="eastAsia" w:ascii="宋体" w:hAnsi="宋体" w:cs="宋体"/>
          <w:bCs/>
          <w:sz w:val="52"/>
          <w:szCs w:val="52"/>
          <w:highlight w:val="none"/>
        </w:rPr>
      </w:pPr>
    </w:p>
    <w:p w14:paraId="30222DE2">
      <w:pPr>
        <w:jc w:val="center"/>
        <w:rPr>
          <w:rFonts w:hint="eastAsia" w:ascii="宋体" w:hAnsi="宋体" w:cs="宋体"/>
          <w:bCs/>
          <w:sz w:val="52"/>
          <w:szCs w:val="52"/>
          <w:highlight w:val="none"/>
        </w:rPr>
      </w:pPr>
    </w:p>
    <w:p w14:paraId="52D156D5">
      <w:pPr>
        <w:jc w:val="center"/>
        <w:rPr>
          <w:rFonts w:hint="eastAsia" w:ascii="宋体" w:hAnsi="宋体" w:cs="宋体"/>
          <w:bCs/>
          <w:sz w:val="52"/>
          <w:szCs w:val="52"/>
          <w:highlight w:val="none"/>
        </w:rPr>
      </w:pPr>
    </w:p>
    <w:p w14:paraId="7217FCA8">
      <w:pPr>
        <w:jc w:val="center"/>
        <w:rPr>
          <w:rFonts w:hint="eastAsia" w:ascii="宋体" w:hAnsi="宋体" w:cs="宋体"/>
          <w:bCs/>
          <w:sz w:val="52"/>
          <w:szCs w:val="52"/>
          <w:highlight w:val="none"/>
        </w:rPr>
      </w:pPr>
    </w:p>
    <w:p w14:paraId="32930619">
      <w:pPr>
        <w:jc w:val="center"/>
        <w:rPr>
          <w:rFonts w:hint="eastAsia" w:ascii="宋体" w:hAnsi="宋体" w:eastAsia="宋体" w:cs="宋体"/>
          <w:bCs/>
          <w:sz w:val="52"/>
          <w:szCs w:val="52"/>
          <w:highlight w:val="none"/>
          <w:lang w:eastAsia="zh-CN"/>
        </w:rPr>
      </w:pPr>
      <w:r>
        <w:rPr>
          <w:rFonts w:hint="eastAsia" w:ascii="宋体" w:hAnsi="宋体" w:cs="宋体"/>
          <w:bCs/>
          <w:sz w:val="52"/>
          <w:szCs w:val="52"/>
          <w:highlight w:val="none"/>
        </w:rPr>
        <w:t>建设工程施工合同</w:t>
      </w:r>
    </w:p>
    <w:p w14:paraId="16EDC515">
      <w:pPr>
        <w:pStyle w:val="40"/>
        <w:rPr>
          <w:rFonts w:hint="eastAsia"/>
          <w:highlight w:val="none"/>
          <w:lang w:eastAsia="zh-CN"/>
        </w:rPr>
      </w:pPr>
    </w:p>
    <w:p w14:paraId="4D526C04">
      <w:pPr>
        <w:jc w:val="center"/>
        <w:rPr>
          <w:rFonts w:hint="eastAsia" w:ascii="宋体" w:hAnsi="宋体" w:cs="宋体"/>
          <w:bCs/>
          <w:sz w:val="52"/>
          <w:szCs w:val="52"/>
          <w:highlight w:val="none"/>
        </w:rPr>
      </w:pPr>
      <w:r>
        <w:rPr>
          <w:rFonts w:hint="eastAsia" w:ascii="宋体" w:hAnsi="宋体" w:cs="宋体"/>
          <w:bCs/>
          <w:sz w:val="36"/>
          <w:szCs w:val="36"/>
          <w:highlight w:val="none"/>
        </w:rPr>
        <w:t>（示范文本）</w:t>
      </w:r>
    </w:p>
    <w:p w14:paraId="78EF25AA">
      <w:pPr>
        <w:jc w:val="center"/>
        <w:rPr>
          <w:rFonts w:hint="eastAsia" w:ascii="宋体" w:hAnsi="宋体" w:cs="宋体"/>
          <w:bCs/>
          <w:sz w:val="52"/>
          <w:szCs w:val="52"/>
          <w:highlight w:val="none"/>
        </w:rPr>
      </w:pPr>
    </w:p>
    <w:p w14:paraId="609AAB49">
      <w:pPr>
        <w:jc w:val="center"/>
        <w:rPr>
          <w:rFonts w:hint="eastAsia" w:ascii="宋体" w:hAnsi="宋体" w:cs="宋体"/>
          <w:bCs/>
          <w:sz w:val="72"/>
          <w:szCs w:val="72"/>
          <w:highlight w:val="none"/>
        </w:rPr>
      </w:pPr>
    </w:p>
    <w:p w14:paraId="08C57FCD">
      <w:pPr>
        <w:jc w:val="center"/>
        <w:rPr>
          <w:rFonts w:hint="eastAsia" w:ascii="宋体" w:hAnsi="宋体" w:cs="宋体"/>
          <w:bCs/>
          <w:sz w:val="72"/>
          <w:szCs w:val="72"/>
          <w:highlight w:val="none"/>
        </w:rPr>
      </w:pPr>
    </w:p>
    <w:p w14:paraId="2B9737A4">
      <w:pPr>
        <w:jc w:val="center"/>
        <w:rPr>
          <w:rFonts w:hint="eastAsia" w:ascii="宋体" w:hAnsi="宋体" w:cs="宋体"/>
          <w:bCs/>
          <w:sz w:val="72"/>
          <w:szCs w:val="72"/>
          <w:highlight w:val="none"/>
        </w:rPr>
      </w:pPr>
    </w:p>
    <w:p w14:paraId="1B71EABD">
      <w:pPr>
        <w:rPr>
          <w:rFonts w:hint="eastAsia" w:ascii="宋体" w:hAnsi="宋体" w:cs="宋体"/>
          <w:bCs/>
          <w:sz w:val="28"/>
          <w:szCs w:val="28"/>
          <w:highlight w:val="none"/>
        </w:rPr>
      </w:pPr>
    </w:p>
    <w:p w14:paraId="0F7CC535">
      <w:pPr>
        <w:rPr>
          <w:rFonts w:hint="eastAsia" w:ascii="宋体" w:hAnsi="宋体" w:cs="宋体"/>
          <w:bCs/>
          <w:sz w:val="28"/>
          <w:szCs w:val="28"/>
          <w:highlight w:val="none"/>
        </w:rPr>
      </w:pPr>
    </w:p>
    <w:p w14:paraId="2D4FA4E1">
      <w:pPr>
        <w:rPr>
          <w:rFonts w:hint="eastAsia" w:ascii="宋体" w:hAnsi="宋体" w:cs="宋体"/>
          <w:bCs/>
          <w:sz w:val="28"/>
          <w:szCs w:val="28"/>
          <w:highlight w:val="none"/>
        </w:rPr>
      </w:pPr>
    </w:p>
    <w:p w14:paraId="271D03AA">
      <w:pPr>
        <w:rPr>
          <w:rFonts w:hint="eastAsia" w:ascii="宋体" w:hAnsi="宋体" w:cs="宋体"/>
          <w:bCs/>
          <w:sz w:val="28"/>
          <w:szCs w:val="28"/>
          <w:highlight w:val="none"/>
        </w:rPr>
      </w:pPr>
    </w:p>
    <w:p w14:paraId="54EE46E1">
      <w:pPr>
        <w:ind w:right="3108" w:rightChars="1295" w:firstLine="3129" w:firstLineChars="1304"/>
        <w:jc w:val="distribute"/>
        <w:rPr>
          <w:rFonts w:hint="eastAsia" w:ascii="宋体" w:hAnsi="宋体" w:cs="宋体"/>
          <w:bCs/>
          <w:sz w:val="32"/>
          <w:szCs w:val="28"/>
          <w:highlight w:val="none"/>
        </w:rPr>
      </w:pPr>
      <w:r>
        <w:rPr>
          <w:rFonts w:hint="eastAsia" w:ascii="宋体" w:hAnsi="宋体" w:cs="宋体"/>
          <w:bCs/>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744C080A">
                            <w:pPr>
                              <w:rPr>
                                <w:rFonts w:ascii="宋体" w:hAnsi="宋体"/>
                                <w:b/>
                                <w:bCs/>
                                <w:sz w:val="32"/>
                              </w:rPr>
                            </w:pPr>
                            <w:r>
                              <w:rPr>
                                <w:rFonts w:hint="eastAsia" w:ascii="宋体" w:hAnsi="宋体"/>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w1huAQCAAAOBAAADgAAAGRycy9lMm9Eb2MueG1srVPN&#10;jtMwEL4j8Q6W7zTZQlk2aroSlHJBgLTwAK7jJJb8J9tt0heAN+DEhTvP1efgs9PtwnLpgRyc8czn&#10;zzPfjJe3o1ZkL3yQ1tT0alZSIgy3jTRdTb983jx7RUmIzDRMWSNqehCB3q6ePlkOrhJz21vVCE9A&#10;YkI1uJr2MbqqKALvhWZhZp0wCLbWaxax9V3ReDaAXatiXpYvi8H6xnnLRQjwrqcgPTH6Swht20ou&#10;1pbvtDBxYvVCsYiSQi9doKucbdsKHj+2bRCRqJqi0phXXAJ7m9ZitWRV55nrJT+lwC5J4VFNmkmD&#10;S89UaxYZ2Xn5D5WW3Ntg2zjjVhdTIVkRVHFVPtLmrmdO5FogdXBn0cP/o+Uf9p88kQ0mAZIYptHx&#10;4/dvxx+/jj+/Evgg0OBCBdydAzKOr+0I8L0/wJnqHluv0x8VEcTBdTjLK8ZIOJzX8+c3JSIcoReL&#10;awxDYikeDjsf4jthNUlGTT26l0Vl+/chTtB7SLrL2I1UKndQGTLU9GYxX4CeYSpbTANM7VBZMF2m&#10;CVbJJh1Jh4Pvtm+UJ3uGydjk75TNX7B035qFfsLlUIKxSssofLZ6wZq3piHx4CCewaOhKRktGkqU&#10;wBtLVkZGJtUlSEiiDJRJwk8CJyuO2xE0ydza5oBm7JyXXQ+lcjsyHGOSJT2NdJrDP/eZ9OEZ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MNYbgEAgAADgQAAA4AAAAAAAAAAQAgAAAAJwEA&#10;AGRycy9lMm9Eb2MueG1sUEsFBgAAAAAGAAYAWQEAAJ0FAAAAAA==&#10;">
                <v:fill on="f" focussize="0,0"/>
                <v:stroke color="#FFFFFF" joinstyle="miter"/>
                <v:imagedata o:title=""/>
                <o:lock v:ext="edit" aspectratio="f"/>
                <v:textbox>
                  <w:txbxContent>
                    <w:p w14:paraId="744C080A">
                      <w:pPr>
                        <w:rPr>
                          <w:rFonts w:ascii="宋体" w:hAnsi="宋体"/>
                          <w:b/>
                          <w:bCs/>
                          <w:sz w:val="32"/>
                        </w:rPr>
                      </w:pPr>
                      <w:r>
                        <w:rPr>
                          <w:rFonts w:hint="eastAsia" w:ascii="宋体" w:hAnsi="宋体"/>
                          <w:b/>
                          <w:bCs/>
                          <w:sz w:val="32"/>
                        </w:rPr>
                        <w:t>制定</w:t>
                      </w:r>
                    </w:p>
                  </w:txbxContent>
                </v:textbox>
              </v:shape>
            </w:pict>
          </mc:Fallback>
        </mc:AlternateContent>
      </w:r>
      <w:r>
        <w:rPr>
          <w:rFonts w:hint="eastAsia" w:ascii="宋体" w:hAnsi="宋体" w:cs="宋体"/>
          <w:bCs/>
          <w:sz w:val="32"/>
          <w:szCs w:val="28"/>
          <w:highlight w:val="none"/>
        </w:rPr>
        <w:t>住房和城乡建设部</w:t>
      </w:r>
    </w:p>
    <w:p w14:paraId="2C1AF9AB">
      <w:pPr>
        <w:ind w:right="3108" w:rightChars="1295" w:firstLine="2739" w:firstLineChars="856"/>
        <w:jc w:val="distribute"/>
        <w:rPr>
          <w:rFonts w:hint="eastAsia" w:ascii="宋体" w:hAnsi="宋体" w:cs="宋体"/>
          <w:bCs/>
          <w:sz w:val="32"/>
          <w:szCs w:val="28"/>
          <w:highlight w:val="none"/>
        </w:rPr>
      </w:pPr>
      <w:r>
        <w:rPr>
          <w:rFonts w:hint="eastAsia" w:ascii="宋体" w:hAnsi="宋体" w:cs="宋体"/>
          <w:bCs/>
          <w:sz w:val="32"/>
          <w:szCs w:val="28"/>
          <w:highlight w:val="none"/>
        </w:rPr>
        <w:t>国家工商行政管理总局</w:t>
      </w:r>
    </w:p>
    <w:p w14:paraId="546D1492">
      <w:pPr>
        <w:ind w:right="3108" w:rightChars="1295" w:firstLine="2739" w:firstLineChars="856"/>
        <w:jc w:val="distribute"/>
        <w:rPr>
          <w:rFonts w:hint="eastAsia" w:ascii="宋体" w:hAnsi="宋体" w:cs="宋体"/>
          <w:bCs/>
          <w:sz w:val="32"/>
          <w:szCs w:val="28"/>
          <w:highlight w:val="none"/>
        </w:rPr>
      </w:pPr>
    </w:p>
    <w:p w14:paraId="13D64E2D">
      <w:pPr>
        <w:rPr>
          <w:rFonts w:hint="eastAsia" w:ascii="宋体" w:hAnsi="宋体" w:cs="宋体"/>
          <w:bCs/>
          <w:highlight w:val="none"/>
        </w:rPr>
      </w:pPr>
    </w:p>
    <w:p w14:paraId="2554F963">
      <w:pPr>
        <w:rPr>
          <w:rFonts w:hint="eastAsia"/>
          <w:highlight w:val="none"/>
        </w:rPr>
      </w:pPr>
      <w:r>
        <w:rPr>
          <w:rFonts w:hint="eastAsia"/>
          <w:highlight w:val="none"/>
        </w:rPr>
        <w:br w:type="page"/>
      </w:r>
    </w:p>
    <w:p w14:paraId="77CC72A6">
      <w:pPr>
        <w:rPr>
          <w:rFonts w:hint="eastAsia"/>
          <w:highlight w:val="none"/>
        </w:rPr>
      </w:pPr>
    </w:p>
    <w:p w14:paraId="14F13C9D">
      <w:pPr>
        <w:jc w:val="center"/>
        <w:rPr>
          <w:rFonts w:hint="eastAsia" w:ascii="宋体" w:hAnsi="宋体" w:cs="宋体"/>
          <w:bCs/>
          <w:sz w:val="32"/>
          <w:szCs w:val="32"/>
          <w:highlight w:val="none"/>
        </w:rPr>
      </w:pPr>
      <w:bookmarkStart w:id="58" w:name="_Toc351203480"/>
      <w:bookmarkStart w:id="59" w:name="_Toc296503025"/>
      <w:bookmarkStart w:id="60" w:name="_Toc296890982"/>
      <w:r>
        <w:rPr>
          <w:rFonts w:hint="eastAsia" w:ascii="宋体" w:hAnsi="宋体" w:cs="宋体"/>
          <w:bCs/>
          <w:sz w:val="32"/>
          <w:szCs w:val="32"/>
          <w:highlight w:val="none"/>
        </w:rPr>
        <w:t>第一部分 合同协议书</w:t>
      </w:r>
      <w:bookmarkEnd w:id="58"/>
      <w:bookmarkEnd w:id="59"/>
      <w:bookmarkEnd w:id="60"/>
    </w:p>
    <w:p w14:paraId="2588985D">
      <w:pPr>
        <w:spacing w:line="360" w:lineRule="auto"/>
        <w:rPr>
          <w:rFonts w:hint="eastAsia" w:ascii="宋体" w:hAnsi="宋体" w:cs="宋体"/>
          <w:bCs/>
          <w:sz w:val="24"/>
          <w:highlight w:val="none"/>
          <w:u w:val="single"/>
        </w:rPr>
      </w:pPr>
      <w:r>
        <w:rPr>
          <w:rFonts w:hint="eastAsia" w:ascii="宋体" w:hAnsi="宋体" w:cs="宋体"/>
          <w:bCs/>
          <w:sz w:val="24"/>
          <w:highlight w:val="none"/>
        </w:rPr>
        <w:t>发包人（全称）：</w:t>
      </w:r>
      <w:r>
        <w:rPr>
          <w:rFonts w:hint="eastAsia" w:hAnsi="宋体" w:cs="宋体"/>
          <w:bCs/>
          <w:sz w:val="24"/>
          <w:highlight w:val="none"/>
          <w:u w:val="single"/>
          <w:lang w:eastAsia="zh-CN"/>
        </w:rPr>
        <w:t>商南县水利局</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p>
    <w:p w14:paraId="1D7498B0">
      <w:pPr>
        <w:spacing w:line="360" w:lineRule="auto"/>
        <w:rPr>
          <w:rFonts w:hint="eastAsia" w:ascii="宋体" w:hAnsi="宋体" w:cs="宋体"/>
          <w:bCs/>
          <w:sz w:val="24"/>
          <w:highlight w:val="none"/>
          <w:u w:val="single"/>
        </w:rPr>
      </w:pPr>
      <w:r>
        <w:rPr>
          <w:rFonts w:hint="eastAsia" w:ascii="宋体" w:hAnsi="宋体" w:cs="宋体"/>
          <w:bCs/>
          <w:sz w:val="24"/>
          <w:highlight w:val="none"/>
        </w:rPr>
        <w:t>承包人（全称）：</w:t>
      </w:r>
      <w:r>
        <w:rPr>
          <w:rFonts w:hint="eastAsia" w:ascii="宋体" w:hAnsi="宋体" w:cs="宋体"/>
          <w:bCs/>
          <w:sz w:val="24"/>
          <w:highlight w:val="none"/>
          <w:u w:val="single"/>
        </w:rPr>
        <w:t xml:space="preserve">                       </w:t>
      </w:r>
    </w:p>
    <w:p w14:paraId="56F4AEF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根据《中华人民共和国</w:t>
      </w:r>
      <w:r>
        <w:rPr>
          <w:rFonts w:hint="eastAsia" w:hAnsi="宋体" w:cs="宋体"/>
          <w:bCs/>
          <w:sz w:val="24"/>
          <w:highlight w:val="none"/>
          <w:lang w:val="en-US" w:eastAsia="zh-CN"/>
        </w:rPr>
        <w:t>民法典</w:t>
      </w:r>
      <w:r>
        <w:rPr>
          <w:rFonts w:hint="eastAsia" w:ascii="宋体" w:hAnsi="宋体" w:cs="宋体"/>
          <w:bCs/>
          <w:sz w:val="24"/>
          <w:highlight w:val="none"/>
        </w:rPr>
        <w:t>》、《中华人民共和国建筑法》及有关法律规定，遵循平等、自愿、公平和诚实信用的原则，双方就</w:t>
      </w:r>
      <w:r>
        <w:rPr>
          <w:rFonts w:hint="eastAsia" w:ascii="宋体" w:hAnsi="宋体" w:cs="宋体"/>
          <w:bCs/>
          <w:sz w:val="24"/>
          <w:highlight w:val="none"/>
          <w:u w:val="single"/>
        </w:rPr>
        <w:t xml:space="preserve">  </w:t>
      </w:r>
      <w:r>
        <w:rPr>
          <w:rFonts w:hint="eastAsia" w:hAnsi="宋体" w:cs="宋体"/>
          <w:bCs/>
          <w:sz w:val="24"/>
          <w:highlight w:val="none"/>
          <w:u w:val="single"/>
          <w:lang w:eastAsia="zh-CN"/>
        </w:rPr>
        <w:t>商南县取水口监测计量项目</w:t>
      </w:r>
      <w:r>
        <w:rPr>
          <w:rFonts w:hint="eastAsia" w:ascii="宋体" w:hAnsi="宋体"/>
          <w:color w:val="000000"/>
          <w:sz w:val="24"/>
          <w:highlight w:val="none"/>
          <w:u w:val="single"/>
        </w:rPr>
        <w:t xml:space="preserve"> </w:t>
      </w:r>
      <w:r>
        <w:rPr>
          <w:rFonts w:hint="eastAsia" w:ascii="宋体" w:hAnsi="宋体" w:cs="宋体"/>
          <w:bCs/>
          <w:sz w:val="24"/>
          <w:highlight w:val="none"/>
        </w:rPr>
        <w:t>施工及有关事项协商一致，共同达成如下协议：</w:t>
      </w:r>
      <w:bookmarkStart w:id="61" w:name="_Toc351203481"/>
    </w:p>
    <w:p w14:paraId="412AC14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一、工程概况</w:t>
      </w:r>
      <w:bookmarkEnd w:id="61"/>
    </w:p>
    <w:p w14:paraId="654A0C1C">
      <w:pPr>
        <w:spacing w:line="360" w:lineRule="auto"/>
        <w:ind w:firstLine="470" w:firstLineChars="196"/>
        <w:rPr>
          <w:rFonts w:hint="eastAsia" w:ascii="宋体" w:hAnsi="宋体" w:cs="宋体"/>
          <w:bCs/>
          <w:sz w:val="24"/>
          <w:highlight w:val="none"/>
          <w:u w:val="single"/>
        </w:rPr>
      </w:pPr>
      <w:r>
        <w:rPr>
          <w:rFonts w:hint="eastAsia" w:ascii="宋体" w:hAnsi="宋体" w:cs="宋体"/>
          <w:bCs/>
          <w:sz w:val="24"/>
          <w:highlight w:val="none"/>
        </w:rPr>
        <w:t>1.工程名称：</w:t>
      </w:r>
      <w:r>
        <w:rPr>
          <w:rFonts w:hint="eastAsia" w:hAnsi="宋体" w:cs="宋体"/>
          <w:bCs/>
          <w:sz w:val="24"/>
          <w:highlight w:val="none"/>
          <w:u w:val="single"/>
          <w:lang w:eastAsia="zh-CN"/>
        </w:rPr>
        <w:t>商南县取水口监测计量项目</w:t>
      </w:r>
      <w:r>
        <w:rPr>
          <w:rFonts w:hint="eastAsia" w:ascii="宋体" w:hAnsi="宋体" w:cs="宋体"/>
          <w:bCs/>
          <w:sz w:val="24"/>
          <w:highlight w:val="none"/>
        </w:rPr>
        <w:t>。</w:t>
      </w:r>
    </w:p>
    <w:p w14:paraId="712D34C7">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2.工程地点：</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94C4294">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3.工程立项批准文号：</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23E4FC8E">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4.资金来源：</w:t>
      </w:r>
      <w:r>
        <w:rPr>
          <w:rFonts w:hint="eastAsia" w:ascii="宋体" w:hAnsi="宋体" w:cs="宋体"/>
          <w:bCs/>
          <w:sz w:val="24"/>
          <w:highlight w:val="none"/>
          <w:u w:val="single"/>
        </w:rPr>
        <w:t xml:space="preserve"> 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33583890">
      <w:pPr>
        <w:spacing w:line="360" w:lineRule="auto"/>
        <w:ind w:firstLine="470" w:firstLineChars="196"/>
        <w:rPr>
          <w:rFonts w:hint="eastAsia" w:ascii="宋体" w:hAnsi="宋体" w:cs="宋体"/>
          <w:bCs/>
          <w:sz w:val="24"/>
          <w:highlight w:val="none"/>
        </w:rPr>
      </w:pPr>
      <w:r>
        <w:rPr>
          <w:rFonts w:hint="eastAsia" w:ascii="宋体" w:hAnsi="宋体" w:cs="宋体"/>
          <w:bCs/>
          <w:sz w:val="24"/>
          <w:highlight w:val="none"/>
        </w:rPr>
        <w:t>5.工程内容：</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94EBE9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6.工程承包范围：</w:t>
      </w:r>
      <w:r>
        <w:rPr>
          <w:rFonts w:hint="eastAsia" w:ascii="宋体" w:hAnsi="宋体" w:cs="宋体"/>
          <w:bCs/>
          <w:sz w:val="24"/>
          <w:highlight w:val="none"/>
          <w:u w:val="single"/>
        </w:rPr>
        <w:t></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w:t>
      </w:r>
      <w:r>
        <w:rPr>
          <w:rFonts w:hint="eastAsia" w:ascii="宋体" w:hAnsi="宋体" w:cs="宋体"/>
          <w:bCs/>
          <w:sz w:val="24"/>
          <w:highlight w:val="none"/>
        </w:rPr>
        <w:t>。</w:t>
      </w:r>
      <w:bookmarkStart w:id="62" w:name="_Toc351203482"/>
    </w:p>
    <w:p w14:paraId="6754846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二、合同工期</w:t>
      </w:r>
      <w:bookmarkEnd w:id="62"/>
    </w:p>
    <w:p w14:paraId="5AD98656">
      <w:pPr>
        <w:spacing w:line="360" w:lineRule="auto"/>
        <w:ind w:firstLine="459"/>
        <w:rPr>
          <w:rFonts w:hint="eastAsia" w:ascii="宋体" w:hAnsi="宋体" w:cs="宋体"/>
          <w:bCs/>
          <w:sz w:val="24"/>
          <w:highlight w:val="none"/>
        </w:rPr>
      </w:pPr>
      <w:r>
        <w:rPr>
          <w:rFonts w:hint="eastAsia" w:ascii="宋体" w:hAnsi="宋体" w:cs="宋体"/>
          <w:bCs/>
          <w:sz w:val="24"/>
          <w:highlight w:val="none"/>
        </w:rPr>
        <w:t>计划开工日期：</w:t>
      </w:r>
      <w:r>
        <w:rPr>
          <w:rFonts w:hint="eastAsia" w:ascii="宋体" w:hAnsi="宋体" w:cs="宋体"/>
          <w:bCs/>
          <w:sz w:val="24"/>
          <w:highlight w:val="none"/>
          <w:u w:val="single"/>
        </w:rPr>
        <w:t></w:t>
      </w:r>
      <w:r>
        <w:rPr>
          <w:rFonts w:hint="eastAsia" w:ascii="宋体" w:hAnsi="宋体" w:cs="宋体"/>
          <w:bCs/>
          <w:sz w:val="24"/>
          <w:highlight w:val="none"/>
        </w:rPr>
        <w:t>年</w:t>
      </w:r>
      <w:r>
        <w:rPr>
          <w:rFonts w:hint="eastAsia" w:ascii="宋体" w:hAnsi="宋体" w:cs="宋体"/>
          <w:bCs/>
          <w:sz w:val="24"/>
          <w:highlight w:val="none"/>
          <w:u w:val="single"/>
        </w:rPr>
        <w:t></w:t>
      </w:r>
      <w:r>
        <w:rPr>
          <w:rFonts w:hint="eastAsia" w:ascii="宋体" w:hAnsi="宋体" w:cs="宋体"/>
          <w:bCs/>
          <w:sz w:val="24"/>
          <w:highlight w:val="none"/>
        </w:rPr>
        <w:t>月</w:t>
      </w:r>
      <w:r>
        <w:rPr>
          <w:rFonts w:hint="eastAsia" w:ascii="宋体" w:hAnsi="宋体" w:cs="宋体"/>
          <w:bCs/>
          <w:sz w:val="24"/>
          <w:highlight w:val="none"/>
          <w:u w:val="single"/>
        </w:rPr>
        <w:t></w:t>
      </w:r>
      <w:r>
        <w:rPr>
          <w:rFonts w:hint="eastAsia" w:ascii="宋体" w:hAnsi="宋体" w:cs="宋体"/>
          <w:bCs/>
          <w:sz w:val="24"/>
          <w:highlight w:val="none"/>
        </w:rPr>
        <w:t>日。</w:t>
      </w:r>
    </w:p>
    <w:p w14:paraId="2C47FF9F">
      <w:pPr>
        <w:spacing w:line="360" w:lineRule="auto"/>
        <w:ind w:firstLine="459"/>
        <w:rPr>
          <w:rFonts w:hint="eastAsia" w:ascii="宋体" w:hAnsi="宋体" w:cs="宋体"/>
          <w:bCs/>
          <w:sz w:val="24"/>
          <w:highlight w:val="none"/>
        </w:rPr>
      </w:pPr>
      <w:r>
        <w:rPr>
          <w:rFonts w:hint="eastAsia" w:ascii="宋体" w:hAnsi="宋体" w:cs="宋体"/>
          <w:bCs/>
          <w:sz w:val="24"/>
          <w:highlight w:val="none"/>
        </w:rPr>
        <w:t>计划竣工日期：</w:t>
      </w:r>
      <w:r>
        <w:rPr>
          <w:rFonts w:hint="eastAsia" w:ascii="宋体" w:hAnsi="宋体" w:cs="宋体"/>
          <w:bCs/>
          <w:sz w:val="24"/>
          <w:highlight w:val="none"/>
          <w:u w:val="single"/>
        </w:rPr>
        <w:t></w:t>
      </w:r>
      <w:r>
        <w:rPr>
          <w:rFonts w:hint="eastAsia" w:ascii="宋体" w:hAnsi="宋体" w:cs="宋体"/>
          <w:bCs/>
          <w:sz w:val="24"/>
          <w:highlight w:val="none"/>
        </w:rPr>
        <w:t>年</w:t>
      </w:r>
      <w:r>
        <w:rPr>
          <w:rFonts w:hint="eastAsia" w:ascii="宋体" w:hAnsi="宋体" w:cs="宋体"/>
          <w:bCs/>
          <w:sz w:val="24"/>
          <w:highlight w:val="none"/>
          <w:u w:val="single"/>
        </w:rPr>
        <w:t></w:t>
      </w:r>
      <w:r>
        <w:rPr>
          <w:rFonts w:hint="eastAsia" w:ascii="宋体" w:hAnsi="宋体" w:cs="宋体"/>
          <w:bCs/>
          <w:sz w:val="24"/>
          <w:highlight w:val="none"/>
        </w:rPr>
        <w:t>月</w:t>
      </w:r>
      <w:r>
        <w:rPr>
          <w:rFonts w:hint="eastAsia" w:ascii="宋体" w:hAnsi="宋体" w:cs="宋体"/>
          <w:bCs/>
          <w:sz w:val="24"/>
          <w:highlight w:val="none"/>
          <w:u w:val="single"/>
        </w:rPr>
        <w:t></w:t>
      </w:r>
      <w:r>
        <w:rPr>
          <w:rFonts w:hint="eastAsia" w:ascii="宋体" w:hAnsi="宋体" w:cs="宋体"/>
          <w:bCs/>
          <w:sz w:val="24"/>
          <w:highlight w:val="none"/>
        </w:rPr>
        <w:t>日。</w:t>
      </w:r>
    </w:p>
    <w:p w14:paraId="6DBA70E1">
      <w:pPr>
        <w:spacing w:line="360" w:lineRule="auto"/>
        <w:ind w:firstLine="459"/>
        <w:rPr>
          <w:rFonts w:hint="eastAsia" w:ascii="宋体" w:hAnsi="宋体" w:cs="宋体"/>
          <w:bCs/>
          <w:sz w:val="24"/>
          <w:highlight w:val="none"/>
        </w:rPr>
      </w:pPr>
      <w:r>
        <w:rPr>
          <w:rFonts w:hint="eastAsia" w:ascii="宋体" w:hAnsi="宋体" w:cs="宋体"/>
          <w:bCs/>
          <w:sz w:val="24"/>
          <w:highlight w:val="none"/>
        </w:rPr>
        <w:t>工期总日历天数：</w:t>
      </w:r>
      <w:r>
        <w:rPr>
          <w:rFonts w:hint="eastAsia" w:hAnsi="宋体" w:cs="宋体"/>
          <w:bCs/>
          <w:sz w:val="24"/>
          <w:highlight w:val="none"/>
          <w:u w:val="single"/>
          <w:lang w:val="en-US" w:eastAsia="zh-CN"/>
        </w:rPr>
        <w:t xml:space="preserve">       </w:t>
      </w:r>
      <w:r>
        <w:rPr>
          <w:rFonts w:hint="eastAsia" w:ascii="宋体" w:hAnsi="宋体" w:cs="宋体"/>
          <w:bCs/>
          <w:sz w:val="24"/>
          <w:highlight w:val="none"/>
        </w:rPr>
        <w:t>。工期总日历天数与根据前述计划开竣工日期计算的工期天数不一致的，以工期总日历天数为准。</w:t>
      </w:r>
    </w:p>
    <w:p w14:paraId="59DAA195">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3" w:name="_Toc351203483"/>
      <w:r>
        <w:rPr>
          <w:rFonts w:hint="eastAsia" w:ascii="宋体" w:hAnsi="宋体" w:cs="宋体"/>
          <w:bCs/>
          <w:sz w:val="24"/>
          <w:highlight w:val="none"/>
        </w:rPr>
        <w:t>三、质量标准</w:t>
      </w:r>
      <w:bookmarkEnd w:id="63"/>
    </w:p>
    <w:p w14:paraId="431B31C3">
      <w:pPr>
        <w:spacing w:line="360" w:lineRule="auto"/>
        <w:ind w:firstLine="459"/>
        <w:rPr>
          <w:rFonts w:hint="eastAsia" w:ascii="宋体" w:hAnsi="宋体" w:cs="宋体"/>
          <w:bCs/>
          <w:sz w:val="24"/>
          <w:highlight w:val="none"/>
        </w:rPr>
      </w:pPr>
      <w:r>
        <w:rPr>
          <w:rFonts w:hint="eastAsia" w:ascii="宋体" w:hAnsi="宋体" w:cs="宋体"/>
          <w:bCs/>
          <w:sz w:val="24"/>
          <w:highlight w:val="none"/>
        </w:rPr>
        <w:t>工程质量符合</w:t>
      </w:r>
      <w:r>
        <w:rPr>
          <w:rFonts w:hint="eastAsia" w:ascii="宋体" w:hAnsi="宋体" w:cs="宋体"/>
          <w:bCs/>
          <w:sz w:val="24"/>
          <w:highlight w:val="none"/>
          <w:u w:val="single"/>
        </w:rPr>
        <w:t>合格</w:t>
      </w:r>
      <w:r>
        <w:rPr>
          <w:rFonts w:hint="eastAsia" w:ascii="宋体" w:hAnsi="宋体" w:cs="宋体"/>
          <w:bCs/>
          <w:sz w:val="24"/>
          <w:highlight w:val="none"/>
        </w:rPr>
        <w:t>标准。</w:t>
      </w:r>
    </w:p>
    <w:p w14:paraId="00597E24">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4" w:name="_Toc351203484"/>
      <w:r>
        <w:rPr>
          <w:rFonts w:hint="eastAsia" w:ascii="宋体" w:hAnsi="宋体" w:cs="宋体"/>
          <w:bCs/>
          <w:sz w:val="24"/>
          <w:highlight w:val="none"/>
        </w:rPr>
        <w:t>四、签约合同价与合同价格形式</w:t>
      </w:r>
      <w:bookmarkEnd w:id="64"/>
      <w:r>
        <w:rPr>
          <w:rFonts w:hint="eastAsia" w:ascii="宋体" w:hAnsi="宋体" w:cs="宋体"/>
          <w:bCs/>
          <w:sz w:val="24"/>
          <w:highlight w:val="none"/>
        </w:rPr>
        <w:tab/>
      </w:r>
    </w:p>
    <w:p w14:paraId="176D081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1.签约合同价为：</w:t>
      </w:r>
    </w:p>
    <w:p w14:paraId="7322E086">
      <w:pPr>
        <w:spacing w:line="360" w:lineRule="auto"/>
        <w:ind w:firstLine="600" w:firstLineChars="2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7FA5429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其中：</w:t>
      </w:r>
    </w:p>
    <w:p w14:paraId="69E6F7C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（1）安全文明施工费：</w:t>
      </w:r>
    </w:p>
    <w:p w14:paraId="6F38B2F8">
      <w:pPr>
        <w:spacing w:line="360" w:lineRule="auto"/>
        <w:ind w:firstLine="1080" w:firstLineChars="4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4722C90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（2）材料和工程设备暂估价金额：</w:t>
      </w:r>
    </w:p>
    <w:p w14:paraId="53237147">
      <w:pPr>
        <w:spacing w:line="360" w:lineRule="auto"/>
        <w:ind w:firstLine="1080" w:firstLineChars="450"/>
        <w:rPr>
          <w:rFonts w:hint="eastAsia" w:ascii="宋体" w:hAnsi="宋体" w:cs="宋体"/>
          <w:bCs/>
          <w:sz w:val="24"/>
          <w:highlight w:val="none"/>
        </w:rPr>
      </w:pPr>
      <w:r>
        <w:rPr>
          <w:rFonts w:hint="eastAsia" w:ascii="宋体" w:hAnsi="宋体" w:cs="宋体"/>
          <w:bCs/>
          <w:sz w:val="24"/>
          <w:highlight w:val="none"/>
        </w:rPr>
        <w:t>人民币（大写）</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元)；</w:t>
      </w:r>
    </w:p>
    <w:p w14:paraId="4C5B93A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2.合同价格形式：</w:t>
      </w:r>
      <w:r>
        <w:rPr>
          <w:rFonts w:hint="eastAsia" w:ascii="宋体" w:hAnsi="宋体" w:cs="宋体"/>
          <w:bCs/>
          <w:sz w:val="24"/>
          <w:highlight w:val="none"/>
          <w:u w:val="single"/>
        </w:rPr>
        <w:t xml:space="preserve">    </w:t>
      </w:r>
      <w:r>
        <w:rPr>
          <w:rFonts w:hint="eastAsia" w:ascii="宋体" w:hAnsi="宋体" w:cs="宋体"/>
          <w:bCs/>
          <w:kern w:val="1"/>
          <w:sz w:val="24"/>
          <w:highlight w:val="none"/>
          <w:u w:val="single"/>
        </w:rPr>
        <w:t xml:space="preserve">         </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6731604">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5" w:name="_Toc351203485"/>
      <w:r>
        <w:rPr>
          <w:rFonts w:hint="eastAsia" w:ascii="宋体" w:hAnsi="宋体" w:cs="宋体"/>
          <w:bCs/>
          <w:sz w:val="24"/>
          <w:highlight w:val="none"/>
        </w:rPr>
        <w:t>五、</w:t>
      </w:r>
      <w:bookmarkEnd w:id="65"/>
      <w:r>
        <w:rPr>
          <w:rFonts w:hint="eastAsia" w:ascii="宋体" w:hAnsi="宋体" w:cs="宋体"/>
          <w:bCs/>
          <w:sz w:val="24"/>
          <w:highlight w:val="none"/>
        </w:rPr>
        <w:t>项目经理</w:t>
      </w:r>
    </w:p>
    <w:p w14:paraId="25B5C13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承包人项目经理：</w:t>
      </w:r>
      <w:r>
        <w:rPr>
          <w:rFonts w:hint="eastAsia" w:ascii="宋体" w:hAnsi="宋体" w:cs="宋体"/>
          <w:bCs/>
          <w:sz w:val="24"/>
          <w:highlight w:val="none"/>
          <w:u w:val="single"/>
        </w:rPr>
        <w:t>                     </w:t>
      </w:r>
      <w:r>
        <w:rPr>
          <w:rFonts w:hint="eastAsia" w:ascii="宋体" w:hAnsi="宋体" w:cs="宋体"/>
          <w:bCs/>
          <w:sz w:val="24"/>
          <w:highlight w:val="none"/>
        </w:rPr>
        <w:t>。</w:t>
      </w:r>
    </w:p>
    <w:p w14:paraId="4F7DB83B">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6" w:name="_Toc351203486"/>
      <w:r>
        <w:rPr>
          <w:rFonts w:hint="eastAsia" w:ascii="宋体" w:hAnsi="宋体" w:cs="宋体"/>
          <w:bCs/>
          <w:sz w:val="24"/>
          <w:highlight w:val="none"/>
        </w:rPr>
        <w:t>六、合同文件构成</w:t>
      </w:r>
      <w:bookmarkEnd w:id="66"/>
    </w:p>
    <w:p w14:paraId="4961ECB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本协议书与下列文件一起构成合同文件：</w:t>
      </w:r>
    </w:p>
    <w:p w14:paraId="44A9B405">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（1）中标通知书（如果有）；</w:t>
      </w:r>
    </w:p>
    <w:p w14:paraId="1C196A2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 xml:space="preserve">（2）投标函及其附录（如果有）； </w:t>
      </w:r>
    </w:p>
    <w:p w14:paraId="3ECCC278">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（3）专用合同条款及其附件；</w:t>
      </w:r>
    </w:p>
    <w:p w14:paraId="5DE12B78">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（4）通用合同条款；</w:t>
      </w:r>
    </w:p>
    <w:p w14:paraId="03D900BB">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（5）技术标准和要求；</w:t>
      </w:r>
    </w:p>
    <w:p w14:paraId="5FF73FDC">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（6）图纸；</w:t>
      </w:r>
    </w:p>
    <w:p w14:paraId="2206DE6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（7）已标价工程量清单或预算书；</w:t>
      </w:r>
    </w:p>
    <w:p w14:paraId="71D21F31">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（8）其他合同文件。</w:t>
      </w:r>
    </w:p>
    <w:p w14:paraId="571541EC">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在合同订立及履行过程中形成的与合同有关的文件均构成合同文件组成部分。</w:t>
      </w:r>
    </w:p>
    <w:p w14:paraId="59799CDA">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上述各项合同文件包括合同当事人就该项合同文件所作出的补充和修改，属于同一类内容的文件，应以最新签署的为准。专用合同条款及其附件须经合同当事人签字或盖章。</w:t>
      </w:r>
    </w:p>
    <w:p w14:paraId="202BE11D">
      <w:pPr>
        <w:spacing w:before="120" w:after="120" w:line="360" w:lineRule="auto"/>
        <w:jc w:val="left"/>
        <w:rPr>
          <w:rFonts w:hint="eastAsia" w:ascii="宋体" w:hAnsi="宋体" w:cs="宋体"/>
          <w:bCs/>
          <w:sz w:val="24"/>
          <w:highlight w:val="none"/>
        </w:rPr>
      </w:pPr>
      <w:r>
        <w:rPr>
          <w:rFonts w:hint="eastAsia" w:ascii="宋体" w:hAnsi="宋体" w:cs="宋体"/>
          <w:bCs/>
          <w:sz w:val="24"/>
          <w:highlight w:val="none"/>
        </w:rPr>
        <w:t xml:space="preserve">    </w:t>
      </w:r>
      <w:bookmarkStart w:id="67" w:name="_Toc351203487"/>
      <w:r>
        <w:rPr>
          <w:rFonts w:hint="eastAsia" w:ascii="宋体" w:hAnsi="宋体" w:cs="宋体"/>
          <w:bCs/>
          <w:sz w:val="24"/>
          <w:highlight w:val="none"/>
        </w:rPr>
        <w:t>七、承诺</w:t>
      </w:r>
      <w:bookmarkEnd w:id="67"/>
    </w:p>
    <w:p w14:paraId="0F9425E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1.发包人承诺按照法律规定履行项目审批手续、筹集工程建设资金并按照合同约定的期限和方式支付合同价款。</w:t>
      </w:r>
    </w:p>
    <w:p w14:paraId="4B749EA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2.承包人承诺按照法律规定及合同约定组织完成工程施工，确保工程质量和安全，不进行转包及违法分包，并在缺陷责任期及保修期内承担相应的工程维修责任。</w:t>
      </w:r>
    </w:p>
    <w:p w14:paraId="109B60A8">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3.发包人和承包人通过招投标形式签订合同的，双方理解并承诺不再就同一工程另行签订与合同实质性内容相背离的协议。</w:t>
      </w:r>
    </w:p>
    <w:p w14:paraId="7C79808D">
      <w:pPr>
        <w:widowControl/>
        <w:spacing w:line="460" w:lineRule="exact"/>
        <w:jc w:val="left"/>
        <w:rPr>
          <w:rFonts w:hint="eastAsia" w:ascii="宋体" w:hAnsi="宋体" w:cs="宋体"/>
          <w:bCs/>
          <w:sz w:val="24"/>
          <w:highlight w:val="none"/>
        </w:rPr>
      </w:pPr>
      <w:bookmarkStart w:id="68" w:name="_Toc351203488"/>
      <w:r>
        <w:rPr>
          <w:rFonts w:hint="eastAsia" w:ascii="宋体" w:hAnsi="宋体" w:cs="宋体"/>
          <w:bCs/>
          <w:sz w:val="24"/>
          <w:highlight w:val="none"/>
        </w:rPr>
        <w:t xml:space="preserve">    八、词语含义</w:t>
      </w:r>
      <w:bookmarkEnd w:id="68"/>
    </w:p>
    <w:p w14:paraId="1EAF0C50">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本协议书中词语含义与第二部分通用合同条款中赋予的含义相同。</w:t>
      </w:r>
    </w:p>
    <w:p w14:paraId="07FB6DFF">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69" w:name="_Toc351203489"/>
      <w:r>
        <w:rPr>
          <w:rFonts w:hint="eastAsia" w:ascii="宋体" w:hAnsi="宋体" w:cs="宋体"/>
          <w:bCs/>
          <w:sz w:val="24"/>
          <w:highlight w:val="none"/>
        </w:rPr>
        <w:t>九、签订时间</w:t>
      </w:r>
      <w:bookmarkEnd w:id="69"/>
    </w:p>
    <w:p w14:paraId="4C308F29">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本合同于</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日签订。</w:t>
      </w:r>
    </w:p>
    <w:p w14:paraId="46B05805">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0" w:name="_Toc351203490"/>
      <w:r>
        <w:rPr>
          <w:rFonts w:hint="eastAsia" w:ascii="宋体" w:hAnsi="宋体" w:cs="宋体"/>
          <w:bCs/>
          <w:sz w:val="24"/>
          <w:highlight w:val="none"/>
        </w:rPr>
        <w:t>十、签订地点</w:t>
      </w:r>
      <w:bookmarkEnd w:id="70"/>
    </w:p>
    <w:p w14:paraId="6217C35D">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本合同在</w:t>
      </w:r>
      <w:r>
        <w:rPr>
          <w:rFonts w:hint="eastAsia" w:ascii="宋体" w:hAnsi="宋体" w:cs="宋体"/>
          <w:bCs/>
          <w:sz w:val="24"/>
          <w:highlight w:val="none"/>
          <w:u w:val="single"/>
        </w:rPr>
        <w:t xml:space="preserve">                                    </w:t>
      </w:r>
      <w:r>
        <w:rPr>
          <w:rFonts w:hint="eastAsia" w:ascii="宋体" w:hAnsi="宋体" w:cs="宋体"/>
          <w:bCs/>
          <w:sz w:val="24"/>
          <w:highlight w:val="none"/>
        </w:rPr>
        <w:t>签订。</w:t>
      </w:r>
    </w:p>
    <w:p w14:paraId="33EC2029">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1" w:name="_Toc351203491"/>
      <w:r>
        <w:rPr>
          <w:rFonts w:hint="eastAsia" w:ascii="宋体" w:hAnsi="宋体" w:cs="宋体"/>
          <w:bCs/>
          <w:sz w:val="24"/>
          <w:highlight w:val="none"/>
        </w:rPr>
        <w:t>十一、补充协议</w:t>
      </w:r>
      <w:bookmarkEnd w:id="71"/>
    </w:p>
    <w:p w14:paraId="64605C3B">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合同未尽事宜，合同当事人另行签订补充协议，补充协议是合同的组成部分。</w:t>
      </w:r>
    </w:p>
    <w:p w14:paraId="150CEF51">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2" w:name="_Toc351203492"/>
      <w:r>
        <w:rPr>
          <w:rFonts w:hint="eastAsia" w:ascii="宋体" w:hAnsi="宋体" w:cs="宋体"/>
          <w:bCs/>
          <w:sz w:val="24"/>
          <w:highlight w:val="none"/>
        </w:rPr>
        <w:t>十二、合同生效</w:t>
      </w:r>
      <w:bookmarkEnd w:id="72"/>
    </w:p>
    <w:p w14:paraId="0582591D">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本合同自</w:t>
      </w:r>
      <w:r>
        <w:rPr>
          <w:rFonts w:hint="eastAsia" w:ascii="宋体" w:hAnsi="宋体" w:cs="宋体"/>
          <w:bCs/>
          <w:sz w:val="24"/>
          <w:highlight w:val="none"/>
          <w:u w:val="single"/>
        </w:rPr>
        <w:t xml:space="preserve">  </w:t>
      </w:r>
      <w:r>
        <w:rPr>
          <w:rFonts w:hint="eastAsia" w:ascii="宋体" w:hAnsi="宋体" w:cs="宋体"/>
          <w:bCs/>
          <w:kern w:val="1"/>
          <w:sz w:val="24"/>
          <w:highlight w:val="none"/>
          <w:u w:val="single"/>
        </w:rPr>
        <w:t>发包方和承包方的法定代表人或其授权代理人在协议书上签字并盖单位章后本合同</w:t>
      </w:r>
      <w:r>
        <w:rPr>
          <w:rFonts w:hint="eastAsia" w:ascii="宋体" w:hAnsi="宋体" w:cs="宋体"/>
          <w:bCs/>
          <w:sz w:val="24"/>
          <w:highlight w:val="none"/>
          <w:u w:val="single"/>
        </w:rPr>
        <w:t xml:space="preserve">  </w:t>
      </w:r>
      <w:r>
        <w:rPr>
          <w:rFonts w:hint="eastAsia" w:ascii="宋体" w:hAnsi="宋体" w:cs="宋体"/>
          <w:bCs/>
          <w:sz w:val="24"/>
          <w:highlight w:val="none"/>
        </w:rPr>
        <w:t>生效。</w:t>
      </w:r>
    </w:p>
    <w:p w14:paraId="2E5A7FA8">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 xml:space="preserve">    </w:t>
      </w:r>
      <w:bookmarkStart w:id="73" w:name="_Toc351203493"/>
      <w:r>
        <w:rPr>
          <w:rFonts w:hint="eastAsia" w:ascii="宋体" w:hAnsi="宋体" w:cs="宋体"/>
          <w:bCs/>
          <w:sz w:val="24"/>
          <w:highlight w:val="none"/>
        </w:rPr>
        <w:t>十三、合同份数</w:t>
      </w:r>
      <w:bookmarkEnd w:id="73"/>
    </w:p>
    <w:p w14:paraId="33344C5B">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本合同一式</w:t>
      </w:r>
      <w:r>
        <w:rPr>
          <w:rFonts w:hint="eastAsia" w:ascii="宋体" w:hAnsi="宋体" w:cs="宋体"/>
          <w:bCs/>
          <w:sz w:val="24"/>
          <w:highlight w:val="none"/>
          <w:u w:val="single"/>
        </w:rPr>
        <w:t>陆</w:t>
      </w:r>
      <w:r>
        <w:rPr>
          <w:rFonts w:hint="eastAsia" w:ascii="宋体" w:hAnsi="宋体" w:cs="宋体"/>
          <w:bCs/>
          <w:sz w:val="24"/>
          <w:highlight w:val="none"/>
        </w:rPr>
        <w:t>份，均具有同等法律效力，</w:t>
      </w:r>
      <w:r>
        <w:rPr>
          <w:rFonts w:hint="eastAsia" w:ascii="宋体" w:hAnsi="宋体" w:cs="宋体"/>
          <w:bCs/>
          <w:kern w:val="1"/>
          <w:sz w:val="24"/>
          <w:highlight w:val="none"/>
        </w:rPr>
        <w:t>双方各持正本一份、副本贰份</w:t>
      </w:r>
      <w:r>
        <w:rPr>
          <w:rFonts w:hint="eastAsia" w:ascii="宋体" w:hAnsi="宋体" w:cs="宋体"/>
          <w:bCs/>
          <w:sz w:val="24"/>
          <w:highlight w:val="none"/>
        </w:rPr>
        <w:t>。</w:t>
      </w:r>
    </w:p>
    <w:p w14:paraId="2CAA8E07">
      <w:pPr>
        <w:spacing w:line="360" w:lineRule="auto"/>
        <w:rPr>
          <w:rFonts w:hint="eastAsia" w:ascii="宋体" w:hAnsi="宋体" w:cs="宋体"/>
          <w:bCs/>
          <w:sz w:val="24"/>
          <w:highlight w:val="none"/>
        </w:rPr>
      </w:pPr>
    </w:p>
    <w:p w14:paraId="7D8E8B27">
      <w:pPr>
        <w:spacing w:line="360" w:lineRule="auto"/>
        <w:rPr>
          <w:rFonts w:hint="eastAsia" w:ascii="宋体" w:hAnsi="宋体" w:cs="宋体"/>
          <w:bCs/>
          <w:sz w:val="24"/>
          <w:highlight w:val="none"/>
        </w:rPr>
      </w:pPr>
    </w:p>
    <w:p w14:paraId="0091613B">
      <w:pPr>
        <w:spacing w:line="360" w:lineRule="auto"/>
        <w:rPr>
          <w:rFonts w:hint="eastAsia" w:ascii="宋体" w:hAnsi="宋体" w:cs="宋体"/>
          <w:bCs/>
          <w:sz w:val="24"/>
          <w:highlight w:val="none"/>
          <w:u w:val="single"/>
        </w:rPr>
      </w:pPr>
      <w:r>
        <w:rPr>
          <w:rFonts w:hint="eastAsia" w:ascii="宋体" w:hAnsi="宋体" w:cs="宋体"/>
          <w:bCs/>
          <w:sz w:val="24"/>
          <w:highlight w:val="none"/>
        </w:rPr>
        <w:t>发包人：  (公章)               承包人：  (公章)</w:t>
      </w:r>
    </w:p>
    <w:p w14:paraId="367B703A">
      <w:pPr>
        <w:spacing w:line="360" w:lineRule="auto"/>
        <w:rPr>
          <w:rFonts w:hint="eastAsia" w:ascii="宋体" w:hAnsi="宋体" w:cs="宋体"/>
          <w:bCs/>
          <w:sz w:val="24"/>
          <w:highlight w:val="none"/>
        </w:rPr>
      </w:pPr>
      <w:r>
        <w:rPr>
          <w:rFonts w:hint="eastAsia" w:ascii="宋体" w:hAnsi="宋体" w:cs="宋体"/>
          <w:bCs/>
          <w:sz w:val="24"/>
          <w:highlight w:val="none"/>
        </w:rPr>
        <w:t>法定代表人                    法定代表人</w:t>
      </w:r>
    </w:p>
    <w:p w14:paraId="7A6996B7">
      <w:pPr>
        <w:spacing w:line="360" w:lineRule="auto"/>
        <w:rPr>
          <w:rFonts w:hint="eastAsia" w:ascii="宋体" w:hAnsi="宋体" w:cs="宋体"/>
          <w:bCs/>
          <w:sz w:val="24"/>
          <w:highlight w:val="none"/>
        </w:rPr>
      </w:pPr>
      <w:r>
        <w:rPr>
          <w:rFonts w:hint="eastAsia" w:ascii="宋体" w:hAnsi="宋体" w:cs="宋体"/>
          <w:bCs/>
          <w:sz w:val="24"/>
          <w:highlight w:val="none"/>
        </w:rPr>
        <w:t>或其委托代理人（签字）：      或其委托代理人（签字）：</w:t>
      </w:r>
    </w:p>
    <w:p w14:paraId="16E51CFC">
      <w:pPr>
        <w:tabs>
          <w:tab w:val="left" w:pos="4410"/>
        </w:tabs>
        <w:spacing w:line="360" w:lineRule="auto"/>
        <w:rPr>
          <w:rFonts w:hint="eastAsia" w:ascii="宋体" w:hAnsi="宋体" w:cs="宋体"/>
          <w:bCs/>
          <w:sz w:val="24"/>
          <w:highlight w:val="none"/>
        </w:rPr>
      </w:pPr>
      <w:r>
        <w:rPr>
          <w:rFonts w:hint="eastAsia" w:ascii="宋体" w:hAnsi="宋体" w:cs="宋体"/>
          <w:bCs/>
          <w:sz w:val="24"/>
          <w:highlight w:val="none"/>
        </w:rPr>
        <w:t>组织机构代码：</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组织机构代码：</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14:paraId="57F4B8B8">
      <w:pPr>
        <w:spacing w:line="360" w:lineRule="auto"/>
        <w:rPr>
          <w:rFonts w:hint="eastAsia" w:ascii="宋体" w:hAnsi="宋体" w:cs="宋体"/>
          <w:bCs/>
          <w:sz w:val="24"/>
          <w:highlight w:val="none"/>
        </w:rPr>
      </w:pPr>
      <w:r>
        <w:rPr>
          <w:rFonts w:hint="eastAsia" w:ascii="宋体" w:hAnsi="宋体" w:cs="宋体"/>
          <w:bCs/>
          <w:sz w:val="24"/>
          <w:highlight w:val="none"/>
        </w:rPr>
        <w:t>地  址：</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地  址：</w:t>
      </w:r>
      <w:r>
        <w:rPr>
          <w:rFonts w:hint="eastAsia" w:ascii="宋体" w:hAnsi="宋体" w:cs="宋体"/>
          <w:bCs/>
          <w:sz w:val="24"/>
          <w:highlight w:val="none"/>
          <w:u w:val="single"/>
        </w:rPr>
        <w:t xml:space="preserve">              </w:t>
      </w:r>
    </w:p>
    <w:p w14:paraId="6D03888C">
      <w:pPr>
        <w:spacing w:line="360" w:lineRule="auto"/>
        <w:rPr>
          <w:rFonts w:hint="eastAsia" w:ascii="宋体" w:hAnsi="宋体" w:cs="宋体"/>
          <w:bCs/>
          <w:sz w:val="24"/>
          <w:highlight w:val="none"/>
        </w:rPr>
      </w:pPr>
      <w:r>
        <w:rPr>
          <w:rFonts w:hint="eastAsia" w:ascii="宋体" w:hAnsi="宋体" w:cs="宋体"/>
          <w:bCs/>
          <w:sz w:val="24"/>
          <w:highlight w:val="none"/>
        </w:rPr>
        <w:t>邮政编码：</w:t>
      </w:r>
      <w:r>
        <w:rPr>
          <w:rFonts w:hint="eastAsia" w:ascii="宋体" w:hAnsi="宋体" w:cs="宋体"/>
          <w:bCs/>
          <w:sz w:val="24"/>
          <w:highlight w:val="none"/>
          <w:u w:val="single"/>
        </w:rPr>
        <w:t xml:space="preserve">      </w:t>
      </w:r>
      <w:r>
        <w:rPr>
          <w:rFonts w:hint="eastAsia" w:ascii="宋体" w:hAnsi="宋体" w:cs="宋体"/>
          <w:bCs/>
          <w:sz w:val="24"/>
          <w:highlight w:val="none"/>
        </w:rPr>
        <w:t xml:space="preserve">  邮政编码：</w:t>
      </w:r>
      <w:r>
        <w:rPr>
          <w:rFonts w:hint="eastAsia" w:ascii="宋体" w:hAnsi="宋体" w:cs="宋体"/>
          <w:bCs/>
          <w:sz w:val="24"/>
          <w:highlight w:val="none"/>
          <w:u w:val="single"/>
        </w:rPr>
        <w:t xml:space="preserve">       </w:t>
      </w:r>
    </w:p>
    <w:p w14:paraId="39023ED6">
      <w:pPr>
        <w:spacing w:line="360" w:lineRule="auto"/>
        <w:rPr>
          <w:rFonts w:hint="eastAsia" w:ascii="宋体" w:hAnsi="宋体" w:cs="宋体"/>
          <w:bCs/>
          <w:sz w:val="24"/>
          <w:highlight w:val="none"/>
        </w:rPr>
      </w:pPr>
      <w:r>
        <w:rPr>
          <w:rFonts w:hint="eastAsia" w:ascii="宋体" w:hAnsi="宋体" w:cs="宋体"/>
          <w:bCs/>
          <w:sz w:val="24"/>
          <w:highlight w:val="none"/>
        </w:rPr>
        <w:t>法定代表人：</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法定代表人：</w:t>
      </w:r>
      <w:r>
        <w:rPr>
          <w:rFonts w:hint="eastAsia" w:ascii="宋体" w:hAnsi="宋体" w:cs="宋体"/>
          <w:bCs/>
          <w:sz w:val="24"/>
          <w:highlight w:val="none"/>
          <w:u w:val="single"/>
        </w:rPr>
        <w:t xml:space="preserve">                     </w:t>
      </w:r>
    </w:p>
    <w:p w14:paraId="4E550CB5">
      <w:pPr>
        <w:spacing w:line="360" w:lineRule="auto"/>
        <w:rPr>
          <w:rFonts w:hint="eastAsia" w:ascii="宋体" w:hAnsi="宋体" w:cs="宋体"/>
          <w:bCs/>
          <w:sz w:val="24"/>
          <w:highlight w:val="none"/>
        </w:rPr>
      </w:pPr>
      <w:r>
        <w:rPr>
          <w:rFonts w:hint="eastAsia" w:ascii="宋体" w:hAnsi="宋体" w:cs="宋体"/>
          <w:bCs/>
          <w:sz w:val="24"/>
          <w:highlight w:val="none"/>
        </w:rPr>
        <w:t>委托代理人：</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委托代理人：</w:t>
      </w:r>
      <w:r>
        <w:rPr>
          <w:rFonts w:hint="eastAsia" w:ascii="宋体" w:hAnsi="宋体" w:cs="宋体"/>
          <w:bCs/>
          <w:sz w:val="24"/>
          <w:highlight w:val="none"/>
          <w:u w:val="single"/>
        </w:rPr>
        <w:t xml:space="preserve">                           </w:t>
      </w:r>
    </w:p>
    <w:p w14:paraId="146F5383">
      <w:pPr>
        <w:spacing w:line="360" w:lineRule="auto"/>
        <w:rPr>
          <w:rFonts w:hint="eastAsia" w:ascii="宋体" w:hAnsi="宋体" w:cs="宋体"/>
          <w:bCs/>
          <w:sz w:val="24"/>
          <w:highlight w:val="none"/>
        </w:rPr>
      </w:pPr>
      <w:r>
        <w:rPr>
          <w:rFonts w:hint="eastAsia" w:ascii="宋体" w:hAnsi="宋体" w:cs="宋体"/>
          <w:bCs/>
          <w:sz w:val="24"/>
          <w:highlight w:val="none"/>
        </w:rPr>
        <w:t>电  话：</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电  话：</w:t>
      </w:r>
      <w:r>
        <w:rPr>
          <w:rFonts w:hint="eastAsia" w:ascii="宋体" w:hAnsi="宋体" w:cs="宋体"/>
          <w:bCs/>
          <w:sz w:val="24"/>
          <w:highlight w:val="none"/>
          <w:u w:val="single"/>
        </w:rPr>
        <w:t xml:space="preserve">           </w:t>
      </w:r>
    </w:p>
    <w:p w14:paraId="161BC104">
      <w:pPr>
        <w:spacing w:line="360" w:lineRule="auto"/>
        <w:rPr>
          <w:rFonts w:hint="eastAsia" w:ascii="宋体" w:hAnsi="宋体" w:cs="宋体"/>
          <w:bCs/>
          <w:sz w:val="24"/>
          <w:highlight w:val="none"/>
        </w:rPr>
      </w:pPr>
      <w:r>
        <w:rPr>
          <w:rFonts w:hint="eastAsia" w:ascii="宋体" w:hAnsi="宋体" w:cs="宋体"/>
          <w:bCs/>
          <w:sz w:val="24"/>
          <w:highlight w:val="none"/>
        </w:rPr>
        <w:t>传  真：</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传  真：</w:t>
      </w:r>
      <w:r>
        <w:rPr>
          <w:rFonts w:hint="eastAsia" w:ascii="宋体" w:hAnsi="宋体" w:cs="宋体"/>
          <w:bCs/>
          <w:sz w:val="24"/>
          <w:highlight w:val="none"/>
          <w:u w:val="single"/>
        </w:rPr>
        <w:t xml:space="preserve">         </w:t>
      </w:r>
    </w:p>
    <w:p w14:paraId="260F9D34">
      <w:pPr>
        <w:spacing w:line="360" w:lineRule="auto"/>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电子信箱：</w:t>
      </w:r>
      <w:r>
        <w:rPr>
          <w:rFonts w:hint="eastAsia" w:ascii="宋体" w:hAnsi="宋体" w:cs="宋体"/>
          <w:bCs/>
          <w:sz w:val="24"/>
          <w:highlight w:val="none"/>
          <w:u w:val="single"/>
        </w:rPr>
        <w:t xml:space="preserve">       </w:t>
      </w:r>
    </w:p>
    <w:p w14:paraId="3972C808">
      <w:pPr>
        <w:spacing w:line="360" w:lineRule="auto"/>
        <w:rPr>
          <w:rFonts w:hint="eastAsia" w:ascii="宋体" w:hAnsi="宋体" w:cs="宋体"/>
          <w:bCs/>
          <w:sz w:val="24"/>
          <w:highlight w:val="none"/>
        </w:rPr>
      </w:pPr>
      <w:r>
        <w:rPr>
          <w:rFonts w:hint="eastAsia" w:ascii="宋体" w:hAnsi="宋体" w:cs="宋体"/>
          <w:bCs/>
          <w:sz w:val="24"/>
          <w:highlight w:val="none"/>
        </w:rPr>
        <w:t>开户银行：</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开户银行：</w:t>
      </w:r>
      <w:r>
        <w:rPr>
          <w:rFonts w:hint="eastAsia" w:ascii="宋体" w:hAnsi="宋体" w:cs="宋体"/>
          <w:bCs/>
          <w:sz w:val="24"/>
          <w:highlight w:val="none"/>
          <w:u w:val="single"/>
        </w:rPr>
        <w:t xml:space="preserve">       </w:t>
      </w:r>
    </w:p>
    <w:p w14:paraId="402A4045">
      <w:pPr>
        <w:spacing w:line="360" w:lineRule="auto"/>
        <w:rPr>
          <w:rFonts w:hint="eastAsia" w:ascii="宋体" w:hAnsi="宋体" w:cs="宋体"/>
          <w:bCs/>
          <w:sz w:val="24"/>
          <w:highlight w:val="none"/>
        </w:rPr>
      </w:pPr>
      <w:r>
        <w:rPr>
          <w:rFonts w:hint="eastAsia" w:ascii="宋体" w:hAnsi="宋体" w:cs="宋体"/>
          <w:bCs/>
          <w:sz w:val="24"/>
          <w:highlight w:val="none"/>
        </w:rPr>
        <w:t>账  号：</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账  号：</w:t>
      </w:r>
      <w:r>
        <w:rPr>
          <w:rFonts w:hint="eastAsia" w:ascii="宋体" w:hAnsi="宋体" w:cs="宋体"/>
          <w:bCs/>
          <w:sz w:val="24"/>
          <w:highlight w:val="none"/>
          <w:u w:val="single"/>
        </w:rPr>
        <w:t xml:space="preserve">           </w:t>
      </w:r>
    </w:p>
    <w:p w14:paraId="5B1D73C4">
      <w:pPr>
        <w:jc w:val="center"/>
        <w:rPr>
          <w:rFonts w:hint="eastAsia" w:ascii="宋体" w:hAnsi="宋体" w:cs="宋体"/>
          <w:bCs/>
          <w:sz w:val="24"/>
          <w:highlight w:val="none"/>
        </w:rPr>
      </w:pPr>
      <w:r>
        <w:rPr>
          <w:rFonts w:hint="eastAsia" w:ascii="宋体" w:hAnsi="宋体" w:cs="宋体"/>
          <w:bCs/>
          <w:sz w:val="24"/>
          <w:highlight w:val="none"/>
        </w:rPr>
        <w:br w:type="page"/>
      </w:r>
      <w:bookmarkStart w:id="74" w:name="_Toc351203494"/>
    </w:p>
    <w:p w14:paraId="48753A1C">
      <w:pPr>
        <w:jc w:val="center"/>
        <w:rPr>
          <w:rFonts w:hint="eastAsia" w:ascii="宋体" w:hAnsi="宋体" w:cs="宋体"/>
          <w:bCs/>
          <w:sz w:val="24"/>
          <w:highlight w:val="none"/>
        </w:rPr>
      </w:pPr>
      <w:r>
        <w:rPr>
          <w:rFonts w:hint="eastAsia" w:ascii="宋体" w:hAnsi="宋体" w:cs="宋体"/>
          <w:bCs/>
          <w:sz w:val="32"/>
          <w:szCs w:val="32"/>
          <w:highlight w:val="none"/>
        </w:rPr>
        <w:t>第二部分 通用合同条款</w:t>
      </w:r>
      <w:bookmarkEnd w:id="74"/>
      <w:bookmarkStart w:id="75" w:name="_Toc337558727"/>
    </w:p>
    <w:p w14:paraId="483ECFC8">
      <w:pPr>
        <w:ind w:firstLine="480" w:firstLineChars="200"/>
        <w:jc w:val="left"/>
        <w:rPr>
          <w:rFonts w:hint="eastAsia" w:ascii="宋体" w:hAnsi="宋体" w:cs="宋体"/>
          <w:bCs/>
          <w:sz w:val="24"/>
          <w:highlight w:val="none"/>
        </w:rPr>
      </w:pPr>
    </w:p>
    <w:p w14:paraId="5E688E6A">
      <w:pPr>
        <w:jc w:val="left"/>
        <w:rPr>
          <w:rFonts w:hint="eastAsia" w:ascii="宋体" w:hAnsi="宋体" w:eastAsia="宋体" w:cs="宋体"/>
          <w:bCs/>
          <w:sz w:val="24"/>
          <w:highlight w:val="none"/>
          <w:lang w:eastAsia="zh-CN"/>
        </w:rPr>
      </w:pPr>
    </w:p>
    <w:p w14:paraId="76CF4417">
      <w:pPr>
        <w:rPr>
          <w:rFonts w:hint="eastAsia" w:ascii="宋体" w:hAnsi="宋体" w:cs="宋体"/>
          <w:bCs/>
          <w:sz w:val="24"/>
          <w:highlight w:val="none"/>
        </w:rPr>
      </w:pPr>
    </w:p>
    <w:p w14:paraId="24A1B92D">
      <w:pPr>
        <w:rPr>
          <w:rFonts w:hint="eastAsia" w:ascii="宋体" w:hAnsi="宋体" w:cs="宋体"/>
          <w:bCs/>
          <w:sz w:val="24"/>
          <w:highlight w:val="none"/>
        </w:rPr>
      </w:pPr>
    </w:p>
    <w:p w14:paraId="4F5923E2">
      <w:pPr>
        <w:rPr>
          <w:rFonts w:hint="eastAsia" w:ascii="宋体" w:hAnsi="宋体" w:cs="宋体"/>
          <w:bCs/>
          <w:sz w:val="24"/>
          <w:highlight w:val="none"/>
        </w:rPr>
      </w:pPr>
    </w:p>
    <w:p w14:paraId="2A86BA68">
      <w:pPr>
        <w:rPr>
          <w:rFonts w:hint="eastAsia" w:ascii="宋体" w:hAnsi="宋体" w:cs="宋体"/>
          <w:bCs/>
          <w:sz w:val="24"/>
          <w:highlight w:val="none"/>
        </w:rPr>
      </w:pPr>
    </w:p>
    <w:p w14:paraId="7906F1C4">
      <w:pPr>
        <w:rPr>
          <w:rFonts w:hint="eastAsia" w:ascii="宋体" w:hAnsi="宋体" w:cs="宋体"/>
          <w:bCs/>
          <w:sz w:val="24"/>
          <w:highlight w:val="none"/>
        </w:rPr>
      </w:pPr>
    </w:p>
    <w:p w14:paraId="2CDF9774">
      <w:pPr>
        <w:rPr>
          <w:rFonts w:hint="eastAsia" w:ascii="宋体" w:hAnsi="宋体" w:cs="宋体"/>
          <w:bCs/>
          <w:sz w:val="24"/>
          <w:highlight w:val="none"/>
        </w:rPr>
      </w:pPr>
    </w:p>
    <w:p w14:paraId="2725FBE8">
      <w:pPr>
        <w:rPr>
          <w:rFonts w:hint="eastAsia" w:ascii="宋体" w:hAnsi="宋体" w:cs="宋体"/>
          <w:bCs/>
          <w:sz w:val="24"/>
          <w:highlight w:val="none"/>
        </w:rPr>
      </w:pPr>
    </w:p>
    <w:p w14:paraId="4A68F8BD">
      <w:pPr>
        <w:rPr>
          <w:rFonts w:hint="eastAsia" w:ascii="宋体" w:hAnsi="宋体" w:cs="宋体"/>
          <w:bCs/>
          <w:sz w:val="24"/>
          <w:highlight w:val="none"/>
        </w:rPr>
      </w:pPr>
    </w:p>
    <w:p w14:paraId="18047A65">
      <w:pPr>
        <w:rPr>
          <w:rFonts w:hint="eastAsia" w:ascii="宋体" w:hAnsi="宋体" w:cs="宋体"/>
          <w:bCs/>
          <w:sz w:val="24"/>
          <w:highlight w:val="none"/>
        </w:rPr>
      </w:pPr>
    </w:p>
    <w:p w14:paraId="40F3C5BC">
      <w:pPr>
        <w:rPr>
          <w:rFonts w:hint="eastAsia" w:ascii="宋体" w:hAnsi="宋体" w:cs="宋体"/>
          <w:bCs/>
          <w:sz w:val="24"/>
          <w:highlight w:val="none"/>
        </w:rPr>
      </w:pPr>
    </w:p>
    <w:p w14:paraId="7C7D045E">
      <w:pPr>
        <w:rPr>
          <w:rFonts w:hint="eastAsia" w:ascii="宋体" w:hAnsi="宋体" w:cs="宋体"/>
          <w:bCs/>
          <w:sz w:val="24"/>
          <w:highlight w:val="none"/>
        </w:rPr>
      </w:pPr>
    </w:p>
    <w:p w14:paraId="592DDF01">
      <w:pPr>
        <w:rPr>
          <w:rFonts w:hint="eastAsia" w:ascii="宋体" w:hAnsi="宋体" w:cs="宋体"/>
          <w:bCs/>
          <w:sz w:val="24"/>
          <w:highlight w:val="none"/>
        </w:rPr>
      </w:pPr>
    </w:p>
    <w:p w14:paraId="7B0809C2">
      <w:pPr>
        <w:rPr>
          <w:rFonts w:hint="eastAsia" w:ascii="宋体" w:hAnsi="宋体" w:cs="宋体"/>
          <w:bCs/>
          <w:sz w:val="24"/>
          <w:highlight w:val="none"/>
        </w:rPr>
      </w:pPr>
    </w:p>
    <w:p w14:paraId="49CCEF42">
      <w:pPr>
        <w:rPr>
          <w:rFonts w:hint="eastAsia" w:ascii="宋体" w:hAnsi="宋体" w:cs="宋体"/>
          <w:bCs/>
          <w:sz w:val="24"/>
          <w:highlight w:val="none"/>
        </w:rPr>
      </w:pPr>
    </w:p>
    <w:p w14:paraId="4B55BDCE">
      <w:pPr>
        <w:rPr>
          <w:rFonts w:hint="eastAsia" w:ascii="宋体" w:hAnsi="宋体" w:cs="宋体"/>
          <w:bCs/>
          <w:sz w:val="24"/>
          <w:highlight w:val="none"/>
        </w:rPr>
      </w:pPr>
    </w:p>
    <w:p w14:paraId="0ED1EE47">
      <w:pPr>
        <w:rPr>
          <w:rFonts w:hint="eastAsia" w:ascii="宋体" w:hAnsi="宋体" w:cs="宋体"/>
          <w:bCs/>
          <w:sz w:val="24"/>
          <w:highlight w:val="none"/>
        </w:rPr>
      </w:pPr>
    </w:p>
    <w:p w14:paraId="4BD7C631">
      <w:pPr>
        <w:rPr>
          <w:rFonts w:hint="eastAsia" w:ascii="宋体" w:hAnsi="宋体" w:cs="宋体"/>
          <w:bCs/>
          <w:sz w:val="24"/>
          <w:highlight w:val="none"/>
        </w:rPr>
      </w:pPr>
    </w:p>
    <w:p w14:paraId="30C070ED">
      <w:pPr>
        <w:rPr>
          <w:rFonts w:hint="eastAsia" w:ascii="宋体" w:hAnsi="宋体" w:cs="宋体"/>
          <w:bCs/>
          <w:sz w:val="24"/>
          <w:highlight w:val="none"/>
        </w:rPr>
      </w:pPr>
    </w:p>
    <w:p w14:paraId="7A24C5BF">
      <w:pPr>
        <w:rPr>
          <w:rFonts w:hint="eastAsia" w:ascii="宋体" w:hAnsi="宋体" w:cs="宋体"/>
          <w:bCs/>
          <w:sz w:val="24"/>
          <w:highlight w:val="none"/>
        </w:rPr>
      </w:pPr>
    </w:p>
    <w:p w14:paraId="4B2D22B7">
      <w:pPr>
        <w:rPr>
          <w:rFonts w:hint="eastAsia" w:ascii="宋体" w:hAnsi="宋体" w:cs="宋体"/>
          <w:bCs/>
          <w:sz w:val="24"/>
          <w:highlight w:val="none"/>
        </w:rPr>
      </w:pPr>
    </w:p>
    <w:p w14:paraId="4D32845B">
      <w:pPr>
        <w:rPr>
          <w:rFonts w:hint="eastAsia" w:ascii="宋体" w:hAnsi="宋体" w:cs="宋体"/>
          <w:bCs/>
          <w:sz w:val="24"/>
          <w:highlight w:val="none"/>
        </w:rPr>
      </w:pPr>
    </w:p>
    <w:p w14:paraId="47F402E7">
      <w:pPr>
        <w:rPr>
          <w:rFonts w:hint="eastAsia" w:ascii="宋体" w:hAnsi="宋体" w:cs="宋体"/>
          <w:bCs/>
          <w:sz w:val="24"/>
          <w:highlight w:val="none"/>
        </w:rPr>
      </w:pPr>
    </w:p>
    <w:p w14:paraId="7AB9ECDC">
      <w:pPr>
        <w:rPr>
          <w:rFonts w:hint="eastAsia" w:ascii="宋体" w:hAnsi="宋体" w:cs="宋体"/>
          <w:bCs/>
          <w:sz w:val="24"/>
          <w:highlight w:val="none"/>
        </w:rPr>
      </w:pPr>
    </w:p>
    <w:p w14:paraId="503B48FE">
      <w:pPr>
        <w:rPr>
          <w:rFonts w:hint="eastAsia" w:ascii="宋体" w:hAnsi="宋体" w:cs="宋体"/>
          <w:bCs/>
          <w:sz w:val="24"/>
          <w:highlight w:val="none"/>
        </w:rPr>
      </w:pPr>
    </w:p>
    <w:p w14:paraId="529E56EC">
      <w:pPr>
        <w:rPr>
          <w:rFonts w:hint="eastAsia" w:ascii="宋体" w:hAnsi="宋体" w:cs="宋体"/>
          <w:bCs/>
          <w:sz w:val="24"/>
          <w:highlight w:val="none"/>
        </w:rPr>
      </w:pPr>
    </w:p>
    <w:p w14:paraId="2680163F">
      <w:pPr>
        <w:rPr>
          <w:rFonts w:hint="eastAsia" w:ascii="宋体" w:hAnsi="宋体" w:cs="宋体"/>
          <w:bCs/>
          <w:sz w:val="24"/>
          <w:highlight w:val="none"/>
        </w:rPr>
      </w:pPr>
    </w:p>
    <w:p w14:paraId="68DB41C7">
      <w:pPr>
        <w:rPr>
          <w:rFonts w:hint="eastAsia" w:ascii="宋体" w:hAnsi="宋体" w:cs="宋体"/>
          <w:bCs/>
          <w:sz w:val="24"/>
          <w:highlight w:val="none"/>
        </w:rPr>
      </w:pPr>
    </w:p>
    <w:p w14:paraId="09C0576C">
      <w:pPr>
        <w:rPr>
          <w:rFonts w:hint="eastAsia" w:ascii="宋体" w:hAnsi="宋体" w:cs="宋体"/>
          <w:bCs/>
          <w:sz w:val="24"/>
          <w:highlight w:val="none"/>
        </w:rPr>
      </w:pPr>
    </w:p>
    <w:p w14:paraId="23CF45C2">
      <w:pPr>
        <w:rPr>
          <w:rFonts w:hint="eastAsia" w:ascii="宋体" w:hAnsi="宋体" w:cs="宋体"/>
          <w:bCs/>
          <w:sz w:val="24"/>
          <w:highlight w:val="none"/>
        </w:rPr>
      </w:pPr>
    </w:p>
    <w:p w14:paraId="603EFA78">
      <w:pPr>
        <w:rPr>
          <w:rFonts w:hint="eastAsia" w:ascii="宋体" w:hAnsi="宋体" w:cs="宋体"/>
          <w:bCs/>
          <w:sz w:val="24"/>
          <w:highlight w:val="none"/>
        </w:rPr>
      </w:pPr>
    </w:p>
    <w:p w14:paraId="60D698F5">
      <w:pPr>
        <w:rPr>
          <w:rFonts w:hint="eastAsia" w:ascii="宋体" w:hAnsi="宋体" w:cs="宋体"/>
          <w:bCs/>
          <w:sz w:val="24"/>
          <w:highlight w:val="none"/>
        </w:rPr>
      </w:pPr>
    </w:p>
    <w:p w14:paraId="54376543">
      <w:pPr>
        <w:rPr>
          <w:rFonts w:hint="eastAsia" w:ascii="宋体" w:hAnsi="宋体" w:cs="宋体"/>
          <w:bCs/>
          <w:sz w:val="24"/>
          <w:highlight w:val="none"/>
        </w:rPr>
      </w:pPr>
    </w:p>
    <w:p w14:paraId="5E79689C">
      <w:pPr>
        <w:rPr>
          <w:rFonts w:hint="eastAsia" w:ascii="宋体" w:hAnsi="宋体" w:cs="宋体"/>
          <w:bCs/>
          <w:sz w:val="24"/>
          <w:highlight w:val="none"/>
        </w:rPr>
      </w:pPr>
    </w:p>
    <w:p w14:paraId="64B4FACB">
      <w:pPr>
        <w:rPr>
          <w:rFonts w:hint="eastAsia" w:ascii="宋体" w:hAnsi="宋体" w:cs="宋体"/>
          <w:bCs/>
          <w:sz w:val="24"/>
          <w:highlight w:val="none"/>
        </w:rPr>
      </w:pPr>
    </w:p>
    <w:p w14:paraId="08CEA3DE">
      <w:pPr>
        <w:rPr>
          <w:rFonts w:hint="eastAsia" w:ascii="宋体" w:hAnsi="宋体" w:cs="宋体"/>
          <w:bCs/>
          <w:sz w:val="24"/>
          <w:highlight w:val="none"/>
        </w:rPr>
      </w:pPr>
    </w:p>
    <w:p w14:paraId="57E63B0B">
      <w:pPr>
        <w:rPr>
          <w:rFonts w:hint="eastAsia" w:ascii="宋体" w:hAnsi="宋体" w:cs="宋体"/>
          <w:bCs/>
          <w:sz w:val="24"/>
          <w:highlight w:val="none"/>
        </w:rPr>
      </w:pPr>
    </w:p>
    <w:p w14:paraId="2AFBF416">
      <w:pPr>
        <w:rPr>
          <w:rFonts w:hint="eastAsia" w:ascii="宋体" w:hAnsi="宋体" w:cs="宋体"/>
          <w:bCs/>
          <w:sz w:val="24"/>
          <w:highlight w:val="none"/>
        </w:rPr>
      </w:pPr>
    </w:p>
    <w:p w14:paraId="1DB84B64">
      <w:pPr>
        <w:rPr>
          <w:rFonts w:hint="eastAsia" w:ascii="宋体" w:hAnsi="宋体" w:cs="宋体"/>
          <w:bCs/>
          <w:sz w:val="24"/>
          <w:highlight w:val="none"/>
        </w:rPr>
      </w:pPr>
    </w:p>
    <w:p w14:paraId="0A5E40B4">
      <w:pPr>
        <w:rPr>
          <w:rFonts w:hint="eastAsia" w:ascii="宋体" w:hAnsi="宋体" w:cs="宋体"/>
          <w:bCs/>
          <w:sz w:val="24"/>
          <w:highlight w:val="none"/>
        </w:rPr>
      </w:pPr>
    </w:p>
    <w:bookmarkEnd w:id="75"/>
    <w:p w14:paraId="60B42135">
      <w:pPr>
        <w:rPr>
          <w:rFonts w:hint="eastAsia" w:ascii="宋体" w:hAnsi="宋体" w:cs="宋体"/>
          <w:bCs/>
          <w:sz w:val="32"/>
          <w:szCs w:val="32"/>
          <w:highlight w:val="none"/>
        </w:rPr>
      </w:pPr>
      <w:bookmarkStart w:id="76" w:name="_Toc351203632"/>
      <w:r>
        <w:rPr>
          <w:rFonts w:hint="eastAsia" w:ascii="宋体" w:hAnsi="宋体" w:cs="宋体"/>
          <w:bCs/>
          <w:sz w:val="32"/>
          <w:szCs w:val="32"/>
          <w:highlight w:val="none"/>
        </w:rPr>
        <w:br w:type="page"/>
      </w:r>
    </w:p>
    <w:p w14:paraId="0D446902">
      <w:pPr>
        <w:jc w:val="center"/>
        <w:rPr>
          <w:rFonts w:hint="eastAsia" w:ascii="宋体" w:hAnsi="宋体" w:cs="宋体"/>
          <w:bCs/>
          <w:sz w:val="32"/>
          <w:szCs w:val="32"/>
          <w:highlight w:val="none"/>
        </w:rPr>
      </w:pPr>
      <w:r>
        <w:rPr>
          <w:rFonts w:hint="eastAsia" w:ascii="宋体" w:hAnsi="宋体" w:cs="宋体"/>
          <w:bCs/>
          <w:sz w:val="32"/>
          <w:szCs w:val="32"/>
          <w:highlight w:val="none"/>
        </w:rPr>
        <w:t>第三部分 专用合同条款</w:t>
      </w:r>
      <w:bookmarkEnd w:id="76"/>
    </w:p>
    <w:p w14:paraId="2FB52F0D">
      <w:pPr>
        <w:spacing w:before="120" w:after="120" w:line="360" w:lineRule="auto"/>
        <w:jc w:val="left"/>
        <w:rPr>
          <w:rFonts w:hint="eastAsia" w:ascii="宋体" w:hAnsi="宋体" w:cs="宋体"/>
          <w:bCs/>
          <w:sz w:val="24"/>
          <w:highlight w:val="none"/>
        </w:rPr>
      </w:pPr>
      <w:bookmarkStart w:id="77" w:name="_Toc351203633"/>
      <w:r>
        <w:rPr>
          <w:rFonts w:hint="eastAsia" w:ascii="宋体" w:hAnsi="宋体" w:cs="宋体"/>
          <w:bCs/>
          <w:sz w:val="24"/>
          <w:highlight w:val="none"/>
        </w:rPr>
        <w:t>1</w:t>
      </w:r>
      <w:bookmarkStart w:id="78" w:name="_Toc296347155"/>
      <w:bookmarkStart w:id="79" w:name="_Toc292559361"/>
      <w:bookmarkStart w:id="80" w:name="_Toc297120456"/>
      <w:bookmarkStart w:id="81" w:name="_Toc296891196"/>
      <w:bookmarkStart w:id="82" w:name="_Toc296890984"/>
      <w:bookmarkStart w:id="83" w:name="_Toc292559866"/>
      <w:bookmarkStart w:id="84" w:name="_Toc296503156"/>
      <w:bookmarkStart w:id="85" w:name="_Toc297048342"/>
      <w:bookmarkStart w:id="86" w:name="_Toc296346657"/>
      <w:bookmarkStart w:id="87" w:name="_Toc296944495"/>
      <w:r>
        <w:rPr>
          <w:rFonts w:hint="eastAsia" w:ascii="宋体" w:hAnsi="宋体" w:cs="宋体"/>
          <w:bCs/>
          <w:sz w:val="24"/>
          <w:highlight w:val="none"/>
        </w:rPr>
        <w:t>. 一般约定</w:t>
      </w:r>
      <w:bookmarkEnd w:id="77"/>
    </w:p>
    <w:bookmarkEnd w:id="78"/>
    <w:bookmarkEnd w:id="79"/>
    <w:bookmarkEnd w:id="80"/>
    <w:bookmarkEnd w:id="81"/>
    <w:bookmarkEnd w:id="82"/>
    <w:bookmarkEnd w:id="83"/>
    <w:bookmarkEnd w:id="84"/>
    <w:bookmarkEnd w:id="85"/>
    <w:bookmarkEnd w:id="86"/>
    <w:bookmarkEnd w:id="87"/>
    <w:p w14:paraId="67618E4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 词语定义</w:t>
      </w:r>
    </w:p>
    <w:p w14:paraId="699B4DD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1.1.1合同</w:t>
      </w:r>
    </w:p>
    <w:p w14:paraId="6BA9D93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1.1.1.10其他合同文件包括：</w:t>
      </w:r>
      <w:r>
        <w:rPr>
          <w:rFonts w:hint="eastAsia" w:ascii="宋体" w:hAnsi="宋体" w:cs="宋体"/>
          <w:bCs/>
          <w:sz w:val="24"/>
          <w:highlight w:val="none"/>
          <w:u w:val="single"/>
        </w:rPr>
        <w:t>履行合同过程中双方总经理以上管理者（或双方工地代表人）书面确认的对合同内容有实质性影响的会议纪要、签证、设计变更等资料</w:t>
      </w:r>
      <w:r>
        <w:rPr>
          <w:rFonts w:hint="eastAsia" w:ascii="宋体" w:hAnsi="宋体" w:cs="宋体"/>
          <w:bCs/>
          <w:sz w:val="24"/>
          <w:highlight w:val="none"/>
        </w:rPr>
        <w:t>。</w:t>
      </w:r>
    </w:p>
    <w:p w14:paraId="06AF673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 合同当事人及其他相关方</w:t>
      </w:r>
    </w:p>
    <w:p w14:paraId="2EA00B7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1.1.2.4监理人：</w:t>
      </w:r>
    </w:p>
    <w:p w14:paraId="65713B1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名    称：</w:t>
      </w:r>
      <w:r>
        <w:rPr>
          <w:rFonts w:hint="eastAsia" w:ascii="宋体" w:hAnsi="宋体" w:cs="宋体"/>
          <w:bCs/>
          <w:sz w:val="24"/>
          <w:highlight w:val="none"/>
          <w:u w:val="single"/>
        </w:rPr>
        <w:t xml:space="preserve">                </w:t>
      </w:r>
      <w:r>
        <w:rPr>
          <w:rFonts w:hint="eastAsia" w:ascii="宋体" w:hAnsi="宋体" w:cs="宋体"/>
          <w:bCs/>
          <w:sz w:val="24"/>
          <w:highlight w:val="none"/>
        </w:rPr>
        <w:t>；</w:t>
      </w:r>
    </w:p>
    <w:p w14:paraId="1CD16A8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资质类别和等级：</w:t>
      </w:r>
      <w:r>
        <w:rPr>
          <w:rFonts w:hint="eastAsia" w:ascii="宋体" w:hAnsi="宋体" w:cs="宋体"/>
          <w:bCs/>
          <w:sz w:val="24"/>
          <w:highlight w:val="none"/>
          <w:u w:val="single"/>
        </w:rPr>
        <w:t>               </w:t>
      </w:r>
      <w:r>
        <w:rPr>
          <w:rFonts w:hint="eastAsia" w:ascii="宋体" w:hAnsi="宋体" w:cs="宋体"/>
          <w:bCs/>
          <w:sz w:val="24"/>
          <w:highlight w:val="none"/>
        </w:rPr>
        <w:t>；</w:t>
      </w:r>
    </w:p>
    <w:p w14:paraId="669E4C8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w:t>
      </w:r>
      <w:r>
        <w:rPr>
          <w:rFonts w:hint="eastAsia" w:ascii="宋体" w:hAnsi="宋体" w:cs="宋体"/>
          <w:bCs/>
          <w:sz w:val="24"/>
          <w:highlight w:val="none"/>
        </w:rPr>
        <w:t>；</w:t>
      </w:r>
    </w:p>
    <w:p w14:paraId="26B6598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w:t>
      </w:r>
      <w:r>
        <w:rPr>
          <w:rFonts w:hint="eastAsia" w:ascii="宋体" w:hAnsi="宋体" w:cs="宋体"/>
          <w:bCs/>
          <w:sz w:val="24"/>
          <w:highlight w:val="none"/>
        </w:rPr>
        <w:t>；</w:t>
      </w:r>
    </w:p>
    <w:p w14:paraId="768761F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4A5C336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1.1.2.5 设计人：</w:t>
      </w:r>
    </w:p>
    <w:p w14:paraId="76968EE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名    称：</w:t>
      </w:r>
      <w:r>
        <w:rPr>
          <w:rFonts w:hint="eastAsia" w:ascii="宋体" w:hAnsi="宋体" w:cs="宋体"/>
          <w:bCs/>
          <w:sz w:val="24"/>
          <w:highlight w:val="none"/>
          <w:u w:val="single"/>
        </w:rPr>
        <w:t xml:space="preserve">                 </w:t>
      </w:r>
      <w:r>
        <w:rPr>
          <w:rFonts w:hint="eastAsia" w:ascii="宋体" w:hAnsi="宋体" w:cs="宋体"/>
          <w:bCs/>
          <w:sz w:val="24"/>
          <w:highlight w:val="none"/>
        </w:rPr>
        <w:t>；</w:t>
      </w:r>
    </w:p>
    <w:p w14:paraId="743DF41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资质类别和等级：</w:t>
      </w:r>
      <w:r>
        <w:rPr>
          <w:rFonts w:hint="eastAsia" w:ascii="宋体" w:hAnsi="宋体" w:cs="宋体"/>
          <w:bCs/>
          <w:sz w:val="24"/>
          <w:highlight w:val="none"/>
          <w:u w:val="single"/>
        </w:rPr>
        <w:t>               </w:t>
      </w:r>
      <w:r>
        <w:rPr>
          <w:rFonts w:hint="eastAsia" w:ascii="宋体" w:hAnsi="宋体" w:cs="宋体"/>
          <w:bCs/>
          <w:sz w:val="24"/>
          <w:highlight w:val="none"/>
        </w:rPr>
        <w:t>；</w:t>
      </w:r>
    </w:p>
    <w:p w14:paraId="4BEFD46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w:t>
      </w:r>
      <w:r>
        <w:rPr>
          <w:rFonts w:hint="eastAsia" w:ascii="宋体" w:hAnsi="宋体" w:cs="宋体"/>
          <w:bCs/>
          <w:sz w:val="24"/>
          <w:highlight w:val="none"/>
        </w:rPr>
        <w:t>；</w:t>
      </w:r>
    </w:p>
    <w:p w14:paraId="7C0BDDC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xml:space="preserve">                    </w:t>
      </w:r>
      <w:r>
        <w:rPr>
          <w:rFonts w:hint="eastAsia" w:ascii="宋体" w:hAnsi="宋体" w:cs="宋体"/>
          <w:bCs/>
          <w:sz w:val="24"/>
          <w:highlight w:val="none"/>
        </w:rPr>
        <w:t>；</w:t>
      </w:r>
    </w:p>
    <w:p w14:paraId="0A0F8D4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4A7B6A3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 工程和设备</w:t>
      </w:r>
    </w:p>
    <w:p w14:paraId="728AA1F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1.1.3.7 作为施工现场组成部分的其他场所包括：</w:t>
      </w:r>
      <w:r>
        <w:rPr>
          <w:rFonts w:hint="eastAsia" w:ascii="宋体" w:hAnsi="宋体" w:cs="宋体"/>
          <w:bCs/>
          <w:sz w:val="24"/>
          <w:highlight w:val="none"/>
          <w:u w:val="single"/>
        </w:rPr>
        <w:t xml:space="preserve">  符合通用条款规定的发包方提供的施工场地。</w:t>
      </w:r>
    </w:p>
    <w:p w14:paraId="62BC9DB6">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1.1.3.9 永久占地包括：</w:t>
      </w:r>
      <w:r>
        <w:rPr>
          <w:rFonts w:hint="eastAsia" w:ascii="宋体" w:hAnsi="宋体" w:cs="宋体"/>
          <w:bCs/>
          <w:sz w:val="24"/>
          <w:highlight w:val="none"/>
          <w:u w:val="single"/>
        </w:rPr>
        <w:t xml:space="preserve">     双方在合同履行过程中确定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67BEFE1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1.1.3.10 临时占地包括：</w:t>
      </w:r>
      <w:r>
        <w:rPr>
          <w:rFonts w:hint="eastAsia" w:ascii="宋体" w:hAnsi="宋体" w:cs="宋体"/>
          <w:bCs/>
          <w:sz w:val="24"/>
          <w:highlight w:val="none"/>
          <w:u w:val="single"/>
        </w:rPr>
        <w:t xml:space="preserve">      双方在合同履行过程中确定    </w:t>
      </w:r>
      <w:r>
        <w:rPr>
          <w:rFonts w:hint="eastAsia" w:ascii="宋体" w:hAnsi="宋体" w:cs="宋体"/>
          <w:bCs/>
          <w:sz w:val="24"/>
          <w:highlight w:val="none"/>
        </w:rPr>
        <w:t>。</w:t>
      </w:r>
    </w:p>
    <w:p w14:paraId="1B30660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1.3法律 </w:t>
      </w:r>
    </w:p>
    <w:p w14:paraId="33AB55D4">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rPr>
        <w:t>适用于合同的其他规范性文件：</w:t>
      </w:r>
      <w:r>
        <w:rPr>
          <w:rFonts w:hint="eastAsia" w:ascii="宋体" w:hAnsi="宋体" w:cs="宋体"/>
          <w:bCs/>
          <w:sz w:val="24"/>
          <w:highlight w:val="none"/>
          <w:u w:val="single"/>
        </w:rPr>
        <w:t>包括但不限于：《建设工程质量管理条例》、</w:t>
      </w:r>
      <w:r>
        <w:rPr>
          <w:rFonts w:hint="eastAsia" w:ascii="宋体" w:hAnsi="宋体" w:cs="宋体"/>
          <w:bCs/>
          <w:spacing w:val="-4"/>
          <w:sz w:val="24"/>
          <w:highlight w:val="none"/>
          <w:u w:val="single"/>
        </w:rPr>
        <w:t>《中华人民共和国</w:t>
      </w:r>
      <w:r>
        <w:rPr>
          <w:rFonts w:hint="eastAsia" w:hAnsi="宋体" w:cs="宋体"/>
          <w:bCs/>
          <w:spacing w:val="-4"/>
          <w:sz w:val="24"/>
          <w:highlight w:val="none"/>
          <w:u w:val="single"/>
          <w:lang w:eastAsia="zh-CN"/>
        </w:rPr>
        <w:t>民法典</w:t>
      </w:r>
      <w:r>
        <w:rPr>
          <w:rFonts w:hint="eastAsia" w:ascii="宋体" w:hAnsi="宋体" w:cs="宋体"/>
          <w:bCs/>
          <w:spacing w:val="-4"/>
          <w:sz w:val="24"/>
          <w:highlight w:val="none"/>
          <w:u w:val="single"/>
        </w:rPr>
        <w:t>》、《中华人民共和国建筑法》</w:t>
      </w:r>
      <w:r>
        <w:rPr>
          <w:rFonts w:hint="eastAsia" w:hAnsi="宋体" w:cs="宋体"/>
          <w:bCs/>
          <w:spacing w:val="-4"/>
          <w:sz w:val="24"/>
          <w:highlight w:val="none"/>
          <w:u w:val="single"/>
          <w:lang w:eastAsia="zh-CN"/>
        </w:rPr>
        <w:t>、</w:t>
      </w:r>
      <w:r>
        <w:rPr>
          <w:rFonts w:hint="eastAsia" w:asciiTheme="minorEastAsia" w:hAnsiTheme="minorEastAsia" w:eastAsiaTheme="minorEastAsia" w:cstheme="minorEastAsia"/>
          <w:color w:val="000000"/>
          <w:sz w:val="24"/>
          <w:szCs w:val="24"/>
          <w:highlight w:val="none"/>
          <w:u w:val="single"/>
        </w:rPr>
        <w:t>《建设工程安全生产管理条例》</w:t>
      </w:r>
      <w:r>
        <w:rPr>
          <w:rFonts w:hint="eastAsia" w:ascii="宋体" w:hAnsi="宋体" w:cs="宋体"/>
          <w:bCs/>
          <w:spacing w:val="-4"/>
          <w:sz w:val="24"/>
          <w:highlight w:val="none"/>
          <w:u w:val="single"/>
        </w:rPr>
        <w:t>及地方当期强制执行文件等。</w:t>
      </w:r>
    </w:p>
    <w:p w14:paraId="48B12402">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 标准和规范</w:t>
      </w:r>
    </w:p>
    <w:p w14:paraId="4AEF452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1.4.1适用于工程的标准规范包括：</w:t>
      </w:r>
      <w:r>
        <w:rPr>
          <w:rFonts w:hint="eastAsia" w:ascii="宋体" w:hAnsi="宋体" w:cs="宋体"/>
          <w:bCs/>
          <w:sz w:val="24"/>
          <w:highlight w:val="none"/>
          <w:u w:val="single"/>
        </w:rPr>
        <w:t xml:space="preserve">本合同适用国家、行业及工程所在地现行的标准和规范（执行设计和法规明确的标准、规范，未明确的由工程师明确或由承包人提出经工程师书面同意后执行）。 </w:t>
      </w:r>
    </w:p>
    <w:p w14:paraId="3DD07A8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1.4.2 发包人提供国外标准、规范的名称：</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ED854A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发包人提供国外标准、规范的份数：</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44EA57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发包人提供国外标准、规范的名称：</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15A778F">
      <w:pPr>
        <w:spacing w:line="360" w:lineRule="auto"/>
        <w:ind w:left="682" w:leftChars="284"/>
        <w:rPr>
          <w:rFonts w:hint="eastAsia" w:ascii="宋体" w:hAnsi="宋体" w:cs="宋体"/>
          <w:bCs/>
          <w:sz w:val="24"/>
          <w:highlight w:val="none"/>
        </w:rPr>
      </w:pPr>
      <w:r>
        <w:rPr>
          <w:rFonts w:hint="eastAsia" w:ascii="宋体" w:hAnsi="宋体" w:cs="宋体"/>
          <w:bCs/>
          <w:sz w:val="24"/>
          <w:highlight w:val="none"/>
        </w:rPr>
        <w:t>1.4.3发包人对工程的技术标准和功能要求的特殊要求：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17AB5E1">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 合同文件的优先顺序</w:t>
      </w:r>
    </w:p>
    <w:p w14:paraId="284C940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合同文件组成及优先顺序为：</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78E88D91">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 图纸和承包人文件</w:t>
      </w:r>
      <w:r>
        <w:rPr>
          <w:rFonts w:hint="eastAsia" w:ascii="宋体" w:hAnsi="宋体" w:cs="宋体"/>
          <w:bCs/>
          <w:sz w:val="24"/>
          <w:highlight w:val="none"/>
        </w:rPr>
        <w:tab/>
      </w:r>
    </w:p>
    <w:p w14:paraId="2FD83F8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1.6.1 图纸的提供</w:t>
      </w:r>
    </w:p>
    <w:p w14:paraId="320FC86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71CB3A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发包人向承包人提供图纸的数量：</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5816F7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发包人向承包人提供图纸的内容：</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54B955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1.6.4 承包人文件</w:t>
      </w:r>
    </w:p>
    <w:p w14:paraId="02B05845">
      <w:pPr>
        <w:spacing w:line="360" w:lineRule="auto"/>
        <w:ind w:left="682" w:leftChars="284"/>
        <w:jc w:val="left"/>
        <w:rPr>
          <w:rFonts w:hint="eastAsia" w:ascii="宋体" w:hAnsi="宋体" w:cs="宋体"/>
          <w:bCs/>
          <w:sz w:val="24"/>
          <w:highlight w:val="none"/>
        </w:rPr>
      </w:pPr>
      <w:r>
        <w:rPr>
          <w:rFonts w:hint="eastAsia" w:ascii="宋体" w:hAnsi="宋体" w:cs="宋体"/>
          <w:bCs/>
          <w:sz w:val="24"/>
          <w:highlight w:val="none"/>
        </w:rPr>
        <w:t>需要由承包人提供的文件，包括：</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6C05E7B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承包人提供的文件的期限为：</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D8374D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承包人提供的文件的数量为：</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FF2D41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承包人提供的文件的形式为：</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48A722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发包人审批承包人文件的期限：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C17D5A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1.6.5 现场图纸准备</w:t>
      </w:r>
    </w:p>
    <w:p w14:paraId="1D730A7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关于现场图纸准备的约定：</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06C4BBC2">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 联络</w:t>
      </w:r>
    </w:p>
    <w:p w14:paraId="778FF2E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1.7.1发包人和承包人应当在</w:t>
      </w:r>
      <w:r>
        <w:rPr>
          <w:rFonts w:hint="eastAsia" w:ascii="宋体" w:hAnsi="宋体" w:cs="宋体"/>
          <w:bCs/>
          <w:sz w:val="24"/>
          <w:highlight w:val="none"/>
          <w:u w:val="single"/>
        </w:rPr>
        <w:t>7</w:t>
      </w:r>
      <w:r>
        <w:rPr>
          <w:rFonts w:hint="eastAsia" w:ascii="宋体" w:hAnsi="宋体" w:cs="宋体"/>
          <w:bCs/>
          <w:sz w:val="24"/>
          <w:highlight w:val="none"/>
        </w:rPr>
        <w:t>天内将与合同有关的通知、批准、证明、证书、指示、指令、要求、请求、同意、意见、确定和决定等书面函件送达对方当事人。</w:t>
      </w:r>
    </w:p>
    <w:p w14:paraId="3B8ADD6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1.7.2 发包人接收文件的地点：</w:t>
      </w:r>
      <w:r>
        <w:rPr>
          <w:rFonts w:hint="eastAsia" w:ascii="宋体" w:hAnsi="宋体" w:cs="宋体"/>
          <w:bCs/>
          <w:sz w:val="24"/>
          <w:highlight w:val="none"/>
          <w:u w:val="single"/>
        </w:rPr>
        <w:t xml:space="preserve">         项目所在地发包人办公室        </w:t>
      </w:r>
      <w:r>
        <w:rPr>
          <w:rFonts w:hint="eastAsia" w:ascii="宋体" w:hAnsi="宋体" w:cs="宋体"/>
          <w:bCs/>
          <w:sz w:val="24"/>
          <w:highlight w:val="none"/>
        </w:rPr>
        <w:t>；</w:t>
      </w:r>
    </w:p>
    <w:p w14:paraId="0171DD4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发包人指定的接收人为：</w:t>
      </w:r>
      <w:r>
        <w:rPr>
          <w:rFonts w:hint="eastAsia" w:ascii="宋体" w:hAnsi="宋体" w:cs="宋体"/>
          <w:bCs/>
          <w:sz w:val="24"/>
          <w:highlight w:val="none"/>
          <w:u w:val="single"/>
        </w:rPr>
        <w:t xml:space="preserve">             发包人驻工地代表            </w:t>
      </w:r>
      <w:r>
        <w:rPr>
          <w:rFonts w:hint="eastAsia" w:ascii="宋体" w:hAnsi="宋体" w:cs="宋体"/>
          <w:bCs/>
          <w:sz w:val="24"/>
          <w:highlight w:val="none"/>
        </w:rPr>
        <w:t>。</w:t>
      </w:r>
    </w:p>
    <w:p w14:paraId="605DA1F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承包人接收文件的地点：</w:t>
      </w:r>
      <w:r>
        <w:rPr>
          <w:rFonts w:hint="eastAsia" w:ascii="宋体" w:hAnsi="宋体" w:cs="宋体"/>
          <w:bCs/>
          <w:sz w:val="24"/>
          <w:highlight w:val="none"/>
          <w:u w:val="single"/>
        </w:rPr>
        <w:t xml:space="preserve">              项目所在地承包人办公室         </w:t>
      </w:r>
      <w:r>
        <w:rPr>
          <w:rFonts w:hint="eastAsia" w:ascii="宋体" w:hAnsi="宋体" w:cs="宋体"/>
          <w:bCs/>
          <w:sz w:val="24"/>
          <w:highlight w:val="none"/>
        </w:rPr>
        <w:t>；</w:t>
      </w:r>
    </w:p>
    <w:p w14:paraId="5C94105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承包人指定的接收人为：</w:t>
      </w:r>
      <w:r>
        <w:rPr>
          <w:rFonts w:hint="eastAsia" w:ascii="宋体" w:hAnsi="宋体" w:cs="宋体"/>
          <w:bCs/>
          <w:sz w:val="24"/>
          <w:highlight w:val="none"/>
          <w:u w:val="single"/>
        </w:rPr>
        <w:t xml:space="preserve">              承包方项目经理                </w:t>
      </w:r>
      <w:r>
        <w:rPr>
          <w:rFonts w:hint="eastAsia" w:ascii="宋体" w:hAnsi="宋体" w:cs="宋体"/>
          <w:bCs/>
          <w:sz w:val="24"/>
          <w:highlight w:val="none"/>
        </w:rPr>
        <w:t>。</w:t>
      </w:r>
    </w:p>
    <w:p w14:paraId="6B58675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监理人接收文件的地点：</w:t>
      </w:r>
      <w:r>
        <w:rPr>
          <w:rFonts w:hint="eastAsia" w:ascii="宋体" w:hAnsi="宋体" w:cs="宋体"/>
          <w:bCs/>
          <w:sz w:val="24"/>
          <w:highlight w:val="none"/>
          <w:u w:val="single"/>
        </w:rPr>
        <w:t xml:space="preserve">              项目所在地监理人办公室    </w:t>
      </w:r>
      <w:r>
        <w:rPr>
          <w:rFonts w:hint="eastAsia" w:ascii="宋体" w:hAnsi="宋体" w:cs="宋体"/>
          <w:bCs/>
          <w:sz w:val="24"/>
          <w:highlight w:val="none"/>
        </w:rPr>
        <w:t>；</w:t>
      </w:r>
    </w:p>
    <w:p w14:paraId="3E8A539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监理人指定的接收人为：</w:t>
      </w:r>
      <w:r>
        <w:rPr>
          <w:rFonts w:hint="eastAsia" w:ascii="宋体" w:hAnsi="宋体" w:cs="宋体"/>
          <w:bCs/>
          <w:sz w:val="24"/>
          <w:highlight w:val="none"/>
          <w:u w:val="single"/>
        </w:rPr>
        <w:t xml:space="preserve">              项目总监或总监代表        </w:t>
      </w:r>
      <w:r>
        <w:rPr>
          <w:rFonts w:hint="eastAsia" w:ascii="宋体" w:hAnsi="宋体" w:cs="宋体"/>
          <w:bCs/>
          <w:sz w:val="24"/>
          <w:highlight w:val="none"/>
        </w:rPr>
        <w:t>。</w:t>
      </w:r>
    </w:p>
    <w:p w14:paraId="496B6CEB">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1.10 交通运输</w:t>
      </w:r>
    </w:p>
    <w:p w14:paraId="44DD4D7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88" w:name="_Toc300934943"/>
      <w:bookmarkStart w:id="89" w:name="_Toc303539100"/>
      <w:bookmarkStart w:id="90" w:name="_Toc312677986"/>
      <w:bookmarkStart w:id="91" w:name="_Toc318581155"/>
      <w:bookmarkStart w:id="92" w:name="_Toc304295521"/>
      <w:r>
        <w:rPr>
          <w:rFonts w:hint="eastAsia" w:ascii="宋体" w:hAnsi="宋体" w:cs="宋体"/>
          <w:bCs/>
          <w:sz w:val="24"/>
          <w:highlight w:val="none"/>
        </w:rPr>
        <w:t>.10.1 出入现场的权利</w:t>
      </w:r>
    </w:p>
    <w:p w14:paraId="12FFA20D">
      <w:pPr>
        <w:spacing w:line="360" w:lineRule="auto"/>
        <w:ind w:firstLine="480" w:firstLineChars="200"/>
        <w:rPr>
          <w:rFonts w:hint="default" w:ascii="宋体" w:hAnsi="宋体" w:eastAsia="宋体" w:cs="宋体"/>
          <w:bCs/>
          <w:sz w:val="24"/>
          <w:highlight w:val="none"/>
          <w:u w:val="none"/>
          <w:lang w:val="en-US" w:eastAsia="zh-CN"/>
        </w:rPr>
      </w:pPr>
      <w:r>
        <w:rPr>
          <w:rFonts w:hint="eastAsia" w:ascii="宋体" w:hAnsi="宋体" w:cs="宋体"/>
          <w:bCs/>
          <w:sz w:val="24"/>
          <w:highlight w:val="none"/>
        </w:rPr>
        <w:t>关于出入现场的权利的约定：</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none"/>
          <w:lang w:val="en-US" w:eastAsia="zh-CN"/>
        </w:rPr>
        <w:t>。</w:t>
      </w:r>
    </w:p>
    <w:bookmarkEnd w:id="88"/>
    <w:bookmarkEnd w:id="89"/>
    <w:bookmarkEnd w:id="90"/>
    <w:bookmarkEnd w:id="91"/>
    <w:bookmarkEnd w:id="92"/>
    <w:p w14:paraId="73EC4AA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Start w:id="93" w:name="_Toc318581156"/>
      <w:bookmarkStart w:id="94" w:name="_Toc300934944"/>
      <w:bookmarkStart w:id="95" w:name="_Toc312677987"/>
      <w:bookmarkStart w:id="96" w:name="_Toc304295522"/>
      <w:bookmarkStart w:id="97" w:name="_Toc303539101"/>
      <w:r>
        <w:rPr>
          <w:rFonts w:hint="eastAsia" w:ascii="宋体" w:hAnsi="宋体" w:cs="宋体"/>
          <w:bCs/>
          <w:sz w:val="24"/>
          <w:highlight w:val="none"/>
        </w:rPr>
        <w:t>.10.3 场内交通</w:t>
      </w:r>
    </w:p>
    <w:p w14:paraId="3EAF97B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关于场外交通和场内交通的边界的约定：</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46EB0F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关于发包人向承包人免费提供满足工程施工需要的场内道路和交通设施的约定：</w:t>
      </w:r>
      <w:r>
        <w:rPr>
          <w:rFonts w:hint="eastAsia" w:ascii="宋体" w:hAnsi="宋体" w:cs="宋体"/>
          <w:bCs/>
          <w:sz w:val="24"/>
          <w:highlight w:val="none"/>
          <w:u w:val="single"/>
        </w:rPr>
        <w:t xml:space="preserve"> </w:t>
      </w:r>
      <w:r>
        <w:rPr>
          <w:rFonts w:hint="eastAsia" w:ascii="宋体" w:hAnsi="宋体" w:cs="宋体"/>
          <w:bCs/>
          <w:spacing w:val="14"/>
          <w:sz w:val="24"/>
          <w:highlight w:val="none"/>
          <w:u w:val="single"/>
        </w:rPr>
        <w:t xml:space="preserve">       /      </w:t>
      </w:r>
      <w:r>
        <w:rPr>
          <w:rFonts w:hint="eastAsia" w:ascii="宋体" w:hAnsi="宋体" w:cs="宋体"/>
          <w:bCs/>
          <w:sz w:val="24"/>
          <w:highlight w:val="none"/>
          <w:u w:val="single"/>
        </w:rPr>
        <w:t></w:t>
      </w:r>
      <w:r>
        <w:rPr>
          <w:rFonts w:hint="eastAsia" w:ascii="宋体" w:hAnsi="宋体" w:cs="宋体"/>
          <w:bCs/>
          <w:sz w:val="24"/>
          <w:highlight w:val="none"/>
        </w:rPr>
        <w:t>。</w:t>
      </w:r>
      <w:bookmarkEnd w:id="93"/>
      <w:bookmarkEnd w:id="94"/>
      <w:bookmarkEnd w:id="95"/>
      <w:bookmarkEnd w:id="96"/>
      <w:bookmarkEnd w:id="97"/>
      <w:r>
        <w:rPr>
          <w:rFonts w:hint="eastAsia" w:ascii="宋体" w:hAnsi="宋体" w:cs="宋体"/>
          <w:bCs/>
          <w:sz w:val="24"/>
          <w:highlight w:val="none"/>
        </w:rPr>
        <w:t xml:space="preserve">  </w:t>
      </w:r>
      <w:bookmarkStart w:id="98" w:name="_Toc318581157"/>
    </w:p>
    <w:p w14:paraId="46B16DA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1.10.4超大件和超重件的运输</w:t>
      </w:r>
    </w:p>
    <w:p w14:paraId="7BCDAF4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运输超大件或超重件所需的道路和桥梁临时加固改造费用和其他有关费用由</w:t>
      </w:r>
      <w:r>
        <w:rPr>
          <w:rFonts w:hint="eastAsia" w:ascii="宋体" w:hAnsi="宋体" w:cs="宋体"/>
          <w:bCs/>
          <w:sz w:val="24"/>
          <w:highlight w:val="none"/>
          <w:lang w:val="en-US" w:eastAsia="zh-CN"/>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承担。</w:t>
      </w:r>
    </w:p>
    <w:bookmarkEnd w:id="98"/>
    <w:p w14:paraId="4E4C94E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 知识产权</w:t>
      </w:r>
    </w:p>
    <w:p w14:paraId="3203553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37B4AC1D">
      <w:pPr>
        <w:spacing w:line="360" w:lineRule="auto"/>
        <w:rPr>
          <w:rFonts w:hint="eastAsia" w:ascii="宋体" w:hAnsi="宋体" w:cs="宋体"/>
          <w:bCs/>
          <w:sz w:val="24"/>
          <w:highlight w:val="none"/>
        </w:rPr>
      </w:pPr>
      <w:r>
        <w:rPr>
          <w:rFonts w:hint="eastAsia" w:ascii="宋体" w:hAnsi="宋体" w:cs="宋体"/>
          <w:bCs/>
          <w:sz w:val="24"/>
          <w:highlight w:val="none"/>
        </w:rPr>
        <w:t>关于发包人提供的上述文件的使用限制的要求：</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46A3E41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1.11.2 关于承包人为实施工程所编制文件的著作权的归属：</w:t>
      </w:r>
      <w:r>
        <w:rPr>
          <w:rFonts w:hint="eastAsia" w:ascii="宋体" w:hAnsi="宋体" w:cs="宋体"/>
          <w:bCs/>
          <w:sz w:val="24"/>
          <w:highlight w:val="none"/>
          <w:u w:val="single"/>
        </w:rPr>
        <w:t xml:space="preserve">执行通用条款 </w:t>
      </w:r>
      <w:r>
        <w:rPr>
          <w:rFonts w:hint="eastAsia" w:ascii="宋体" w:hAnsi="宋体" w:cs="宋体"/>
          <w:bCs/>
          <w:sz w:val="24"/>
          <w:highlight w:val="none"/>
        </w:rPr>
        <w:t>。</w:t>
      </w:r>
    </w:p>
    <w:p w14:paraId="266126C8">
      <w:pPr>
        <w:spacing w:line="360" w:lineRule="auto"/>
        <w:rPr>
          <w:rFonts w:hint="eastAsia" w:ascii="宋体" w:hAnsi="宋体" w:cs="宋体"/>
          <w:bCs/>
          <w:sz w:val="24"/>
          <w:highlight w:val="none"/>
        </w:rPr>
      </w:pPr>
      <w:r>
        <w:rPr>
          <w:rFonts w:hint="eastAsia" w:ascii="宋体" w:hAnsi="宋体" w:cs="宋体"/>
          <w:bCs/>
          <w:sz w:val="24"/>
          <w:highlight w:val="none"/>
        </w:rPr>
        <w:t>关于承包人提供的上述文件的使用限制的要求：</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5D45F95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1.11.4 承包人在施工过程中所采用的专利、专有技术、技术秘密的使用费的承担方式：</w:t>
      </w:r>
      <w:r>
        <w:rPr>
          <w:rFonts w:hint="eastAsia" w:ascii="宋体" w:hAnsi="宋体" w:cs="宋体"/>
          <w:bCs/>
          <w:sz w:val="24"/>
          <w:highlight w:val="none"/>
          <w:u w:val="single"/>
        </w:rPr>
        <w:t xml:space="preserve">                        执行通用条款                        </w:t>
      </w:r>
      <w:r>
        <w:rPr>
          <w:rFonts w:hint="eastAsia" w:ascii="宋体" w:hAnsi="宋体" w:cs="宋体"/>
          <w:bCs/>
          <w:sz w:val="24"/>
          <w:highlight w:val="none"/>
        </w:rPr>
        <w:t>。</w:t>
      </w:r>
    </w:p>
    <w:p w14:paraId="33F8AE4B">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1.13工程量清单错误的修正</w:t>
      </w:r>
    </w:p>
    <w:p w14:paraId="56A33A8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出现工程量清单错误时，是否调整合同价格：</w:t>
      </w:r>
      <w:r>
        <w:rPr>
          <w:rFonts w:hint="eastAsia" w:ascii="宋体" w:hAnsi="宋体" w:cs="宋体"/>
          <w:bCs/>
          <w:sz w:val="24"/>
          <w:highlight w:val="none"/>
          <w:u w:val="single"/>
        </w:rPr>
        <w:t xml:space="preserve">    </w:t>
      </w:r>
      <w:r>
        <w:rPr>
          <w:rFonts w:hint="eastAsia" w:hAnsi="宋体" w:cs="宋体"/>
          <w:bCs/>
          <w:sz w:val="24"/>
          <w:highlight w:val="none"/>
          <w:u w:val="single"/>
          <w:lang w:eastAsia="zh-CN"/>
        </w:rPr>
        <w:t>允许调整</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5C64D71">
      <w:pPr>
        <w:spacing w:line="360" w:lineRule="auto"/>
        <w:rPr>
          <w:rFonts w:hint="eastAsia" w:ascii="宋体" w:hAnsi="宋体" w:cs="宋体"/>
          <w:bCs/>
          <w:sz w:val="24"/>
          <w:highlight w:val="none"/>
        </w:rPr>
      </w:pPr>
      <w:r>
        <w:rPr>
          <w:rFonts w:hint="eastAsia" w:ascii="宋体" w:hAnsi="宋体" w:cs="宋体"/>
          <w:bCs/>
          <w:sz w:val="24"/>
          <w:highlight w:val="none"/>
        </w:rPr>
        <w:t>允许调整合同价格的工程量偏差范围：</w:t>
      </w:r>
      <w:r>
        <w:rPr>
          <w:rFonts w:hint="eastAsia" w:ascii="宋体" w:hAnsi="宋体" w:cs="宋体"/>
          <w:bCs/>
          <w:sz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rPr>
        <w:t>因工程量增减导致合同价款增减超过中标价±5.00%的部分</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3C890770">
      <w:pPr>
        <w:spacing w:before="120" w:after="120" w:line="360" w:lineRule="auto"/>
        <w:jc w:val="left"/>
        <w:rPr>
          <w:rFonts w:hint="eastAsia" w:ascii="宋体" w:hAnsi="宋体" w:cs="宋体"/>
          <w:bCs/>
          <w:sz w:val="24"/>
          <w:highlight w:val="none"/>
        </w:rPr>
      </w:pPr>
      <w:bookmarkStart w:id="99" w:name="_Toc351203634"/>
      <w:r>
        <w:rPr>
          <w:rFonts w:hint="eastAsia" w:ascii="宋体" w:hAnsi="宋体" w:cs="宋体"/>
          <w:bCs/>
          <w:sz w:val="24"/>
          <w:highlight w:val="none"/>
        </w:rPr>
        <w:t>2</w:t>
      </w:r>
      <w:bookmarkStart w:id="100" w:name="_Toc292559362"/>
      <w:bookmarkStart w:id="101" w:name="_Toc296891197"/>
      <w:bookmarkStart w:id="102" w:name="_Toc296503157"/>
      <w:bookmarkStart w:id="103" w:name="_Toc292559867"/>
      <w:bookmarkStart w:id="104" w:name="_Toc297120457"/>
      <w:bookmarkStart w:id="105" w:name="_Toc296890985"/>
      <w:bookmarkStart w:id="106" w:name="_Toc296346658"/>
      <w:bookmarkStart w:id="107" w:name="_Toc296347156"/>
      <w:bookmarkStart w:id="108" w:name="_Toc296944496"/>
      <w:bookmarkStart w:id="109" w:name="_Toc297048343"/>
      <w:r>
        <w:rPr>
          <w:rFonts w:hint="eastAsia" w:ascii="宋体" w:hAnsi="宋体" w:cs="宋体"/>
          <w:bCs/>
          <w:sz w:val="24"/>
          <w:highlight w:val="none"/>
        </w:rPr>
        <w:t>. 发包人</w:t>
      </w:r>
      <w:bookmarkEnd w:id="99"/>
    </w:p>
    <w:bookmarkEnd w:id="100"/>
    <w:bookmarkEnd w:id="101"/>
    <w:bookmarkEnd w:id="102"/>
    <w:bookmarkEnd w:id="103"/>
    <w:bookmarkEnd w:id="104"/>
    <w:bookmarkEnd w:id="105"/>
    <w:bookmarkEnd w:id="106"/>
    <w:bookmarkEnd w:id="107"/>
    <w:bookmarkEnd w:id="108"/>
    <w:bookmarkEnd w:id="109"/>
    <w:p w14:paraId="12136A96">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2.2 发包人代表</w:t>
      </w:r>
    </w:p>
    <w:p w14:paraId="7F0A6E8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发包人代表：</w:t>
      </w:r>
    </w:p>
    <w:p w14:paraId="1C5118D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 </w:t>
      </w:r>
      <w:r>
        <w:rPr>
          <w:rFonts w:hint="eastAsia" w:ascii="宋体" w:hAnsi="宋体" w:cs="宋体"/>
          <w:bCs/>
          <w:sz w:val="24"/>
          <w:highlight w:val="none"/>
        </w:rPr>
        <w:t>；</w:t>
      </w:r>
    </w:p>
    <w:p w14:paraId="5A69CB1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身份证号：</w:t>
      </w:r>
      <w:r>
        <w:rPr>
          <w:rFonts w:hint="eastAsia" w:ascii="宋体" w:hAnsi="宋体" w:cs="宋体"/>
          <w:bCs/>
          <w:sz w:val="24"/>
          <w:highlight w:val="none"/>
          <w:u w:val="single"/>
        </w:rPr>
        <w:t>      </w:t>
      </w:r>
      <w:r>
        <w:rPr>
          <w:rFonts w:hint="eastAsia" w:ascii="宋体" w:hAnsi="宋体" w:cs="宋体"/>
          <w:bCs/>
          <w:sz w:val="24"/>
          <w:highlight w:val="none"/>
        </w:rPr>
        <w:t>；</w:t>
      </w:r>
    </w:p>
    <w:p w14:paraId="256616A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职    务：</w:t>
      </w:r>
      <w:r>
        <w:rPr>
          <w:rFonts w:hint="eastAsia" w:ascii="宋体" w:hAnsi="宋体" w:cs="宋体"/>
          <w:bCs/>
          <w:sz w:val="24"/>
          <w:highlight w:val="none"/>
          <w:u w:val="single"/>
        </w:rPr>
        <w:t>    </w:t>
      </w:r>
      <w:r>
        <w:rPr>
          <w:rFonts w:hint="eastAsia" w:ascii="宋体" w:hAnsi="宋体" w:cs="宋体"/>
          <w:bCs/>
          <w:sz w:val="24"/>
          <w:highlight w:val="none"/>
        </w:rPr>
        <w:t>；</w:t>
      </w:r>
    </w:p>
    <w:p w14:paraId="5BB7E20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 </w:t>
      </w:r>
      <w:r>
        <w:rPr>
          <w:rFonts w:hint="eastAsia" w:ascii="宋体" w:hAnsi="宋体" w:cs="宋体"/>
          <w:bCs/>
          <w:sz w:val="24"/>
          <w:highlight w:val="none"/>
        </w:rPr>
        <w:t>；</w:t>
      </w:r>
    </w:p>
    <w:p w14:paraId="043B1E6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  </w:t>
      </w:r>
      <w:r>
        <w:rPr>
          <w:rFonts w:hint="eastAsia" w:ascii="宋体" w:hAnsi="宋体" w:cs="宋体"/>
          <w:bCs/>
          <w:sz w:val="24"/>
          <w:highlight w:val="none"/>
        </w:rPr>
        <w:t>；</w:t>
      </w:r>
    </w:p>
    <w:p w14:paraId="367452F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135BC4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发包人对发包人代表的授权范围如下：</w:t>
      </w:r>
      <w:r>
        <w:rPr>
          <w:rFonts w:hint="eastAsia" w:ascii="宋体" w:hAnsi="宋体" w:cs="宋体"/>
          <w:bCs/>
          <w:sz w:val="24"/>
          <w:highlight w:val="none"/>
          <w:u w:val="single"/>
        </w:rPr>
        <w:t xml:space="preserve">督促指导监理工程师行使职权，协调施工现场各方面的关系，监督工程质量，进度和安全文明施工中存在的问题，解决有关设计和技术签证，办理、签认现场经济技术签证，审核工程进度报表  </w:t>
      </w:r>
      <w:r>
        <w:rPr>
          <w:rFonts w:hint="eastAsia" w:ascii="宋体" w:hAnsi="宋体" w:cs="宋体"/>
          <w:bCs/>
          <w:sz w:val="24"/>
          <w:highlight w:val="none"/>
        </w:rPr>
        <w:t>。</w:t>
      </w:r>
    </w:p>
    <w:p w14:paraId="357B78D5">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 施工现场、施工条件和基础资料的提供</w:t>
      </w:r>
    </w:p>
    <w:p w14:paraId="66D3EB5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2.4.1 提供施工现场</w:t>
      </w:r>
    </w:p>
    <w:p w14:paraId="597D3C5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关于发包人移交施工现场的期限要求：</w:t>
      </w:r>
      <w:r>
        <w:rPr>
          <w:rFonts w:hint="eastAsia" w:ascii="宋体" w:hAnsi="宋体" w:cs="宋体"/>
          <w:bCs/>
          <w:sz w:val="24"/>
          <w:highlight w:val="none"/>
          <w:u w:val="single"/>
        </w:rPr>
        <w:t xml:space="preserve">   部分施工场地于合同签约日期以前完成，满足部分工程开工条件    </w:t>
      </w:r>
      <w:r>
        <w:rPr>
          <w:rFonts w:hint="eastAsia" w:ascii="宋体" w:hAnsi="宋体" w:cs="宋体"/>
          <w:bCs/>
          <w:sz w:val="24"/>
          <w:highlight w:val="none"/>
        </w:rPr>
        <w:t>。</w:t>
      </w:r>
    </w:p>
    <w:p w14:paraId="4D9753C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2.4.2 提供施工条件</w:t>
      </w:r>
    </w:p>
    <w:p w14:paraId="43E38311">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关于发包人应负责提供施工所需要的条件，包括：</w:t>
      </w:r>
      <w:r>
        <w:rPr>
          <w:rFonts w:hint="eastAsia" w:ascii="宋体" w:hAnsi="宋体" w:cs="宋体"/>
          <w:bCs/>
          <w:sz w:val="24"/>
          <w:highlight w:val="none"/>
          <w:u w:val="single"/>
        </w:rPr>
        <w:t xml:space="preserve">  施工用水、施工用电由发包方将指定接点，并满足施工要求，接点至施工现场段管道/管线、计量设备由承包人自行解决，承包人每月底向发包人缴纳水电费（价格执行施工当地价格）    </w:t>
      </w:r>
      <w:r>
        <w:rPr>
          <w:rFonts w:hint="eastAsia" w:ascii="宋体" w:hAnsi="宋体" w:cs="宋体"/>
          <w:bCs/>
          <w:sz w:val="24"/>
          <w:highlight w:val="none"/>
        </w:rPr>
        <w:t>。</w:t>
      </w:r>
    </w:p>
    <w:p w14:paraId="28C17C85">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2.5 资金来源证明及支付担保</w:t>
      </w:r>
    </w:p>
    <w:p w14:paraId="47D497B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发包人提供资金来源证明的期限要求：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0AF78B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发包人是否提供支付担保：</w:t>
      </w:r>
      <w:r>
        <w:rPr>
          <w:rFonts w:hint="eastAsia" w:ascii="宋体" w:hAnsi="宋体" w:cs="宋体"/>
          <w:bCs/>
          <w:sz w:val="24"/>
          <w:highlight w:val="none"/>
          <w:u w:val="single"/>
        </w:rPr>
        <w:t xml:space="preserve">                   /               </w:t>
      </w:r>
      <w:r>
        <w:rPr>
          <w:rFonts w:hint="eastAsia" w:ascii="宋体" w:hAnsi="宋体" w:cs="宋体"/>
          <w:bCs/>
          <w:sz w:val="24"/>
          <w:highlight w:val="none"/>
        </w:rPr>
        <w:t>。</w:t>
      </w:r>
    </w:p>
    <w:p w14:paraId="475B36E4">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发包人提供支付担保的形式：</w:t>
      </w:r>
      <w:r>
        <w:rPr>
          <w:rFonts w:hint="eastAsia" w:ascii="宋体" w:hAnsi="宋体" w:cs="宋体"/>
          <w:bCs/>
          <w:sz w:val="24"/>
          <w:highlight w:val="none"/>
          <w:u w:val="single"/>
        </w:rPr>
        <w:t>                 /                 </w:t>
      </w:r>
      <w:r>
        <w:rPr>
          <w:rFonts w:hint="eastAsia" w:ascii="宋体" w:hAnsi="宋体" w:cs="宋体"/>
          <w:bCs/>
          <w:sz w:val="24"/>
          <w:highlight w:val="none"/>
        </w:rPr>
        <w:t>。</w:t>
      </w:r>
    </w:p>
    <w:p w14:paraId="128E5308">
      <w:pPr>
        <w:spacing w:before="120" w:after="120" w:line="360" w:lineRule="auto"/>
        <w:jc w:val="left"/>
        <w:rPr>
          <w:rFonts w:hint="eastAsia" w:ascii="宋体" w:hAnsi="宋体" w:cs="宋体"/>
          <w:bCs/>
          <w:sz w:val="24"/>
          <w:highlight w:val="none"/>
        </w:rPr>
      </w:pPr>
      <w:bookmarkStart w:id="110" w:name="_Toc351203635"/>
      <w:r>
        <w:rPr>
          <w:rFonts w:hint="eastAsia" w:ascii="宋体" w:hAnsi="宋体" w:cs="宋体"/>
          <w:bCs/>
          <w:sz w:val="24"/>
          <w:highlight w:val="none"/>
        </w:rPr>
        <w:t>3</w:t>
      </w:r>
      <w:bookmarkStart w:id="111" w:name="_Toc297120458"/>
      <w:bookmarkStart w:id="112" w:name="_Toc292559363"/>
      <w:bookmarkStart w:id="113" w:name="_Toc296944497"/>
      <w:bookmarkStart w:id="114" w:name="_Toc296346659"/>
      <w:bookmarkStart w:id="115" w:name="_Toc297048344"/>
      <w:bookmarkStart w:id="116" w:name="_Toc296503158"/>
      <w:bookmarkStart w:id="117" w:name="_Toc292559868"/>
      <w:bookmarkStart w:id="118" w:name="_Toc296347157"/>
      <w:bookmarkStart w:id="119" w:name="_Toc296891198"/>
      <w:bookmarkStart w:id="120" w:name="_Toc296890986"/>
      <w:r>
        <w:rPr>
          <w:rFonts w:hint="eastAsia" w:ascii="宋体" w:hAnsi="宋体" w:cs="宋体"/>
          <w:bCs/>
          <w:sz w:val="24"/>
          <w:highlight w:val="none"/>
        </w:rPr>
        <w:t>. 承包人</w:t>
      </w:r>
      <w:bookmarkEnd w:id="110"/>
    </w:p>
    <w:bookmarkEnd w:id="111"/>
    <w:bookmarkEnd w:id="112"/>
    <w:bookmarkEnd w:id="113"/>
    <w:bookmarkEnd w:id="114"/>
    <w:bookmarkEnd w:id="115"/>
    <w:bookmarkEnd w:id="116"/>
    <w:bookmarkEnd w:id="117"/>
    <w:bookmarkEnd w:id="118"/>
    <w:bookmarkEnd w:id="119"/>
    <w:bookmarkEnd w:id="120"/>
    <w:p w14:paraId="0883B779">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3.1 承包人的一般义务</w:t>
      </w:r>
    </w:p>
    <w:p w14:paraId="1D26D460">
      <w:pPr>
        <w:spacing w:line="360" w:lineRule="auto"/>
        <w:ind w:firstLine="240" w:firstLineChars="100"/>
        <w:jc w:val="left"/>
        <w:rPr>
          <w:rFonts w:hint="eastAsia" w:ascii="宋体" w:hAnsi="宋体" w:cs="宋体"/>
          <w:bCs/>
          <w:sz w:val="24"/>
          <w:highlight w:val="none"/>
        </w:rPr>
      </w:pPr>
      <w:r>
        <w:rPr>
          <w:rFonts w:hint="eastAsia" w:ascii="宋体" w:hAnsi="宋体" w:cs="宋体"/>
          <w:bCs/>
          <w:sz w:val="24"/>
          <w:highlight w:val="none"/>
        </w:rPr>
        <w:t>（9）承包人提交的竣工资料的内容：</w:t>
      </w:r>
      <w:r>
        <w:rPr>
          <w:rFonts w:hint="eastAsia" w:ascii="宋体" w:hAnsi="宋体" w:cs="宋体"/>
          <w:bCs/>
          <w:sz w:val="24"/>
          <w:highlight w:val="none"/>
          <w:u w:val="single"/>
        </w:rPr>
        <w:t xml:space="preserve">  承包人向发包人提交完整竣工图纸及竣工图电子文档  </w:t>
      </w:r>
      <w:r>
        <w:rPr>
          <w:rFonts w:hint="eastAsia" w:ascii="宋体" w:hAnsi="宋体" w:cs="宋体"/>
          <w:bCs/>
          <w:sz w:val="24"/>
          <w:highlight w:val="none"/>
        </w:rPr>
        <w:t>。</w:t>
      </w:r>
    </w:p>
    <w:p w14:paraId="3C6F655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承包人需要提交的竣工资料套数：</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套                </w:t>
      </w:r>
      <w:r>
        <w:rPr>
          <w:rFonts w:hint="eastAsia" w:ascii="宋体" w:hAnsi="宋体" w:cs="宋体"/>
          <w:bCs/>
          <w:sz w:val="24"/>
          <w:highlight w:val="none"/>
        </w:rPr>
        <w:t>。</w:t>
      </w:r>
    </w:p>
    <w:p w14:paraId="51DF7264">
      <w:pPr>
        <w:spacing w:line="360" w:lineRule="auto"/>
        <w:ind w:left="730" w:leftChars="304"/>
        <w:jc w:val="left"/>
        <w:rPr>
          <w:rFonts w:hint="eastAsia" w:ascii="宋体" w:hAnsi="宋体" w:cs="宋体"/>
          <w:bCs/>
          <w:sz w:val="24"/>
          <w:highlight w:val="none"/>
        </w:rPr>
      </w:pPr>
      <w:r>
        <w:rPr>
          <w:rFonts w:hint="eastAsia" w:ascii="宋体" w:hAnsi="宋体" w:cs="宋体"/>
          <w:bCs/>
          <w:sz w:val="24"/>
          <w:highlight w:val="none"/>
        </w:rPr>
        <w:t>承包人提交的竣工资料的费用承担：</w:t>
      </w:r>
      <w:r>
        <w:rPr>
          <w:rFonts w:hint="eastAsia" w:ascii="宋体" w:hAnsi="宋体" w:cs="宋体"/>
          <w:bCs/>
          <w:sz w:val="24"/>
          <w:highlight w:val="none"/>
          <w:u w:val="single"/>
        </w:rPr>
        <w:t xml:space="preserve">          由承包人承担            </w:t>
      </w:r>
      <w:r>
        <w:rPr>
          <w:rFonts w:hint="eastAsia" w:ascii="宋体" w:hAnsi="宋体" w:cs="宋体"/>
          <w:bCs/>
          <w:sz w:val="24"/>
          <w:highlight w:val="none"/>
        </w:rPr>
        <w:t>。</w:t>
      </w:r>
    </w:p>
    <w:p w14:paraId="03E9F208">
      <w:pPr>
        <w:spacing w:line="360" w:lineRule="auto"/>
        <w:ind w:left="730" w:leftChars="304"/>
        <w:jc w:val="left"/>
        <w:rPr>
          <w:rFonts w:hint="eastAsia" w:ascii="宋体" w:hAnsi="宋体" w:cs="宋体"/>
          <w:bCs/>
          <w:sz w:val="24"/>
          <w:highlight w:val="none"/>
        </w:rPr>
      </w:pPr>
      <w:r>
        <w:rPr>
          <w:rFonts w:hint="eastAsia" w:ascii="宋体" w:hAnsi="宋体" w:cs="宋体"/>
          <w:bCs/>
          <w:sz w:val="24"/>
          <w:highlight w:val="none"/>
        </w:rPr>
        <w:t>承包人提交的竣工资料移交时间：</w:t>
      </w:r>
      <w:r>
        <w:rPr>
          <w:rFonts w:hint="eastAsia" w:ascii="宋体" w:hAnsi="宋体" w:cs="宋体"/>
          <w:bCs/>
          <w:sz w:val="24"/>
          <w:highlight w:val="none"/>
          <w:u w:val="single"/>
        </w:rPr>
        <w:t xml:space="preserve">  工程竣工验收合格后</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个月内        </w:t>
      </w:r>
      <w:r>
        <w:rPr>
          <w:rFonts w:hint="eastAsia" w:ascii="宋体" w:hAnsi="宋体" w:cs="宋体"/>
          <w:bCs/>
          <w:sz w:val="24"/>
          <w:highlight w:val="none"/>
        </w:rPr>
        <w:t>。</w:t>
      </w:r>
    </w:p>
    <w:p w14:paraId="58C0081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承包人提交的竣工资料形式要求：</w:t>
      </w:r>
      <w:r>
        <w:rPr>
          <w:rFonts w:hint="eastAsia" w:ascii="宋体" w:hAnsi="宋体" w:cs="宋体"/>
          <w:bCs/>
          <w:sz w:val="24"/>
          <w:highlight w:val="none"/>
          <w:u w:val="single"/>
        </w:rPr>
        <w:t xml:space="preserve">            书面及电子文档           </w:t>
      </w:r>
      <w:r>
        <w:rPr>
          <w:rFonts w:hint="eastAsia" w:ascii="宋体" w:hAnsi="宋体" w:cs="宋体"/>
          <w:bCs/>
          <w:sz w:val="24"/>
          <w:highlight w:val="none"/>
        </w:rPr>
        <w:t>。</w:t>
      </w:r>
    </w:p>
    <w:p w14:paraId="2EE88A6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（10）承包人应履行的其他义务：</w:t>
      </w:r>
    </w:p>
    <w:p w14:paraId="01F05E5B">
      <w:pPr>
        <w:spacing w:line="420" w:lineRule="exact"/>
        <w:ind w:firstLine="480" w:firstLineChars="200"/>
        <w:rPr>
          <w:rFonts w:hint="eastAsia" w:ascii="宋体" w:hAnsi="宋体" w:cs="宋体"/>
          <w:bCs/>
          <w:sz w:val="24"/>
          <w:highlight w:val="none"/>
        </w:rPr>
      </w:pPr>
      <w:r>
        <w:rPr>
          <w:rFonts w:hint="eastAsia" w:ascii="宋体" w:hAnsi="宋体" w:cs="宋体"/>
          <w:bCs/>
          <w:sz w:val="24"/>
          <w:highlight w:val="none"/>
        </w:rPr>
        <w:t>①每月</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日前向监理人提供次月进度计划、本月工程量统计报表和已完工程累计统计报表。若监理人或发包人要求临时提供某些报表和资料，承包人应无条件按监理和发包人要求提供此类报表和资料。</w:t>
      </w:r>
    </w:p>
    <w:p w14:paraId="5F76ACB5">
      <w:pPr>
        <w:pStyle w:val="21"/>
        <w:spacing w:before="0" w:beforeAutospacing="0" w:after="0" w:afterAutospacing="0" w:line="420" w:lineRule="exact"/>
        <w:ind w:left="480" w:leftChars="200" w:firstLine="0" w:firstLineChars="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2 \* GB3 </w:instrText>
      </w:r>
      <w:r>
        <w:rPr>
          <w:rFonts w:hint="eastAsia" w:cs="宋体"/>
          <w:bCs/>
          <w:kern w:val="2"/>
          <w:highlight w:val="none"/>
        </w:rPr>
        <w:fldChar w:fldCharType="separate"/>
      </w:r>
      <w:r>
        <w:rPr>
          <w:rFonts w:hint="eastAsia" w:cs="宋体"/>
          <w:bCs/>
          <w:kern w:val="2"/>
          <w:highlight w:val="none"/>
        </w:rPr>
        <w:t>②</w:t>
      </w:r>
      <w:r>
        <w:rPr>
          <w:rFonts w:hint="eastAsia" w:cs="宋体"/>
          <w:bCs/>
          <w:kern w:val="2"/>
          <w:highlight w:val="none"/>
        </w:rPr>
        <w:fldChar w:fldCharType="end"/>
      </w:r>
      <w:r>
        <w:rPr>
          <w:rFonts w:hint="eastAsia" w:cs="宋体"/>
          <w:bCs/>
          <w:kern w:val="2"/>
          <w:highlight w:val="none"/>
        </w:rPr>
        <w:t>应提供计划、报表的名称及完成时间：</w:t>
      </w:r>
      <w:r>
        <w:rPr>
          <w:rFonts w:hint="eastAsia" w:cs="宋体"/>
          <w:bCs/>
          <w:kern w:val="2"/>
          <w:highlight w:val="none"/>
          <w:u w:val="single"/>
        </w:rPr>
        <w:t>开工日期前</w:t>
      </w:r>
      <w:r>
        <w:rPr>
          <w:rFonts w:hint="eastAsia" w:cs="宋体"/>
          <w:bCs/>
          <w:kern w:val="2"/>
          <w:highlight w:val="none"/>
          <w:u w:val="single"/>
          <w:lang w:val="en-US" w:eastAsia="zh-CN"/>
        </w:rPr>
        <w:t xml:space="preserve">  </w:t>
      </w:r>
      <w:r>
        <w:rPr>
          <w:rFonts w:hint="eastAsia" w:cs="宋体"/>
          <w:bCs/>
          <w:kern w:val="2"/>
          <w:highlight w:val="none"/>
          <w:u w:val="single"/>
        </w:rPr>
        <w:t>日内</w:t>
      </w:r>
      <w:r>
        <w:rPr>
          <w:rFonts w:hint="eastAsia" w:cs="宋体"/>
          <w:bCs/>
          <w:kern w:val="2"/>
          <w:highlight w:val="none"/>
        </w:rPr>
        <w:t>提供总体进度计划，</w:t>
      </w:r>
      <w:r>
        <w:rPr>
          <w:rFonts w:hint="eastAsia" w:cs="宋体"/>
          <w:bCs/>
          <w:kern w:val="2"/>
          <w:highlight w:val="none"/>
          <w:u w:val="single"/>
        </w:rPr>
        <w:t>每月日</w:t>
      </w:r>
      <w:r>
        <w:rPr>
          <w:rFonts w:hint="eastAsia" w:cs="宋体"/>
          <w:bCs/>
          <w:kern w:val="2"/>
          <w:highlight w:val="none"/>
        </w:rPr>
        <w:t>提供本月完成工程量及下月进度计划，且这些工程中的工作进度计划应经发包人签收并确认。</w:t>
      </w:r>
    </w:p>
    <w:p w14:paraId="1151344C">
      <w:pPr>
        <w:spacing w:line="420" w:lineRule="exact"/>
        <w:ind w:firstLine="480" w:firstLineChars="200"/>
        <w:rPr>
          <w:rFonts w:hint="eastAsia" w:ascii="宋体" w:hAnsi="宋体" w:cs="宋体"/>
          <w:bCs/>
          <w:sz w:val="24"/>
          <w:highlight w:val="none"/>
          <w:u w:val="single"/>
        </w:rPr>
      </w:pPr>
      <w:r>
        <w:rPr>
          <w:rFonts w:hint="eastAsia" w:ascii="宋体" w:hAnsi="宋体" w:cs="宋体"/>
          <w:bCs/>
          <w:sz w:val="24"/>
          <w:highlight w:val="none"/>
        </w:rPr>
        <w:fldChar w:fldCharType="begin"/>
      </w:r>
      <w:r>
        <w:rPr>
          <w:rFonts w:hint="eastAsia" w:ascii="宋体" w:hAnsi="宋体" w:cs="宋体"/>
          <w:bCs/>
          <w:sz w:val="24"/>
          <w:highlight w:val="none"/>
        </w:rPr>
        <w:instrText xml:space="preserve"> = 3 \* GB3 </w:instrText>
      </w:r>
      <w:r>
        <w:rPr>
          <w:rFonts w:hint="eastAsia" w:ascii="宋体" w:hAnsi="宋体" w:cs="宋体"/>
          <w:bCs/>
          <w:sz w:val="24"/>
          <w:highlight w:val="none"/>
        </w:rPr>
        <w:fldChar w:fldCharType="separate"/>
      </w:r>
      <w:r>
        <w:rPr>
          <w:rFonts w:hint="eastAsia" w:ascii="宋体" w:hAnsi="宋体" w:cs="宋体"/>
          <w:bCs/>
          <w:sz w:val="24"/>
          <w:highlight w:val="none"/>
        </w:rPr>
        <w:t>③</w:t>
      </w:r>
      <w:r>
        <w:rPr>
          <w:rFonts w:hint="eastAsia" w:ascii="宋体" w:hAnsi="宋体" w:cs="宋体"/>
          <w:bCs/>
          <w:sz w:val="24"/>
          <w:highlight w:val="none"/>
        </w:rPr>
        <w:fldChar w:fldCharType="end"/>
      </w:r>
      <w:r>
        <w:rPr>
          <w:rFonts w:hint="eastAsia" w:ascii="宋体" w:hAnsi="宋体" w:cs="宋体"/>
          <w:bCs/>
          <w:sz w:val="24"/>
          <w:highlight w:val="none"/>
        </w:rPr>
        <w:t xml:space="preserve">承担施工安全保卫工作及非夜间施工照明的责任和要求：遵守政府有关部门的相关管理规定，根据工程需要，提供和维修施工使用的照明、围栏设施，负责安全保卫工作，并承担全部责任和相关费用； </w:t>
      </w:r>
    </w:p>
    <w:p w14:paraId="0DC0F1EA">
      <w:pPr>
        <w:pStyle w:val="21"/>
        <w:spacing w:before="0" w:beforeAutospacing="0" w:after="0" w:afterAutospacing="0" w:line="420" w:lineRule="exact"/>
        <w:ind w:firstLine="480" w:firstLineChars="200"/>
        <w:jc w:val="both"/>
        <w:rPr>
          <w:rFonts w:hint="eastAsia" w:cs="宋体"/>
          <w:bCs/>
          <w:kern w:val="2"/>
          <w:highlight w:val="none"/>
        </w:rPr>
      </w:pPr>
      <w:r>
        <w:rPr>
          <w:rFonts w:hint="eastAsia" w:cs="宋体"/>
          <w:bCs/>
          <w:kern w:val="2"/>
          <w:highlight w:val="none"/>
        </w:rPr>
        <w:fldChar w:fldCharType="begin"/>
      </w:r>
      <w:r>
        <w:rPr>
          <w:rFonts w:hint="eastAsia" w:cs="宋体"/>
          <w:bCs/>
          <w:kern w:val="2"/>
          <w:highlight w:val="none"/>
        </w:rPr>
        <w:instrText xml:space="preserve"> = 4 \* GB3 </w:instrText>
      </w:r>
      <w:r>
        <w:rPr>
          <w:rFonts w:hint="eastAsia" w:cs="宋体"/>
          <w:bCs/>
          <w:kern w:val="2"/>
          <w:highlight w:val="none"/>
        </w:rPr>
        <w:fldChar w:fldCharType="separate"/>
      </w:r>
      <w:r>
        <w:rPr>
          <w:rFonts w:hint="eastAsia" w:cs="宋体"/>
          <w:bCs/>
          <w:kern w:val="2"/>
          <w:highlight w:val="none"/>
        </w:rPr>
        <w:t>④</w:t>
      </w:r>
      <w:r>
        <w:rPr>
          <w:rFonts w:hint="eastAsia" w:cs="宋体"/>
          <w:bCs/>
          <w:kern w:val="2"/>
          <w:highlight w:val="none"/>
        </w:rPr>
        <w:fldChar w:fldCharType="end"/>
      </w:r>
      <w:r>
        <w:rPr>
          <w:rFonts w:hint="eastAsia" w:cs="宋体"/>
          <w:bCs/>
          <w:kern w:val="2"/>
          <w:highlight w:val="none"/>
        </w:rPr>
        <w:t>需承包人办理的有关施工场地交通、环卫和施工噪音管理等手续： 承包人应按照政府有关部门对施工场地交通、施工噪音、环境保护、安全生产和文明施工等的管理规定，办理有关手续，采取有效措施做好相关工作并达到县级文明合格工地的标准，承担相应的全部费用；如承包人违反有关管理规定而造成工期及费用损失的，一切责任由承包人自行承担；</w:t>
      </w:r>
    </w:p>
    <w:p w14:paraId="5403FDDD">
      <w:pPr>
        <w:pStyle w:val="21"/>
        <w:spacing w:before="0" w:beforeAutospacing="0" w:after="0" w:afterAutospacing="0" w:line="420" w:lineRule="exact"/>
        <w:ind w:firstLine="480" w:firstLineChars="200"/>
        <w:jc w:val="both"/>
        <w:rPr>
          <w:rFonts w:hint="eastAsia" w:cs="宋体"/>
          <w:bCs/>
          <w:highlight w:val="none"/>
          <w:u w:val="single"/>
        </w:rPr>
      </w:pPr>
      <w:r>
        <w:rPr>
          <w:rFonts w:hint="eastAsia" w:cs="宋体"/>
          <w:bCs/>
          <w:kern w:val="2"/>
          <w:highlight w:val="none"/>
        </w:rPr>
        <w:fldChar w:fldCharType="begin"/>
      </w:r>
      <w:r>
        <w:rPr>
          <w:rFonts w:hint="eastAsia" w:cs="宋体"/>
          <w:bCs/>
          <w:kern w:val="2"/>
          <w:highlight w:val="none"/>
        </w:rPr>
        <w:instrText xml:space="preserve"> = 5 \* GB3 </w:instrText>
      </w:r>
      <w:r>
        <w:rPr>
          <w:rFonts w:hint="eastAsia" w:cs="宋体"/>
          <w:bCs/>
          <w:kern w:val="2"/>
          <w:highlight w:val="none"/>
        </w:rPr>
        <w:fldChar w:fldCharType="separate"/>
      </w:r>
      <w:r>
        <w:rPr>
          <w:rFonts w:hint="eastAsia" w:cs="宋体"/>
          <w:bCs/>
          <w:kern w:val="2"/>
          <w:highlight w:val="none"/>
        </w:rPr>
        <w:t>⑤</w:t>
      </w:r>
      <w:r>
        <w:rPr>
          <w:rFonts w:hint="eastAsia" w:cs="宋体"/>
          <w:bCs/>
          <w:kern w:val="2"/>
          <w:highlight w:val="none"/>
        </w:rPr>
        <w:fldChar w:fldCharType="end"/>
      </w:r>
      <w:r>
        <w:rPr>
          <w:rFonts w:hint="eastAsia" w:cs="宋体"/>
          <w:bCs/>
          <w:kern w:val="2"/>
          <w:highlight w:val="none"/>
        </w:rPr>
        <w:t>已完工程成品保护的特殊要求及费用承担：承包人自行承建的在建工程或已完工程未交付发包人之前，承包人应负责工程的保护工作，并承担相应费用，如在保护期间发生损坏，承包人应自费予以修复（如损坏由其他承包人造成且有确凿证据时，承包人应先行自费修复，并向其他承包人索赔）；如承包人损坏其他承包人承建的工程，承包人应承担修复费用，修复费用将在当期付款中扣除；</w:t>
      </w:r>
    </w:p>
    <w:p w14:paraId="2CEE69AF">
      <w:pPr>
        <w:pStyle w:val="21"/>
        <w:spacing w:before="0" w:beforeAutospacing="0" w:after="0" w:afterAutospacing="0" w:line="420" w:lineRule="exact"/>
        <w:ind w:firstLine="480" w:firstLineChars="20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6 \* GB3 </w:instrText>
      </w:r>
      <w:r>
        <w:rPr>
          <w:rFonts w:hint="eastAsia" w:cs="宋体"/>
          <w:bCs/>
          <w:kern w:val="2"/>
          <w:highlight w:val="none"/>
        </w:rPr>
        <w:fldChar w:fldCharType="separate"/>
      </w:r>
      <w:r>
        <w:rPr>
          <w:rFonts w:hint="eastAsia" w:cs="宋体"/>
          <w:bCs/>
          <w:kern w:val="2"/>
          <w:highlight w:val="none"/>
        </w:rPr>
        <w:t>⑥</w:t>
      </w:r>
      <w:r>
        <w:rPr>
          <w:rFonts w:hint="eastAsia" w:cs="宋体"/>
          <w:bCs/>
          <w:kern w:val="2"/>
          <w:highlight w:val="none"/>
        </w:rPr>
        <w:fldChar w:fldCharType="end"/>
      </w:r>
      <w:r>
        <w:rPr>
          <w:rFonts w:hint="eastAsia" w:cs="宋体"/>
          <w:bCs/>
          <w:kern w:val="2"/>
          <w:highlight w:val="none"/>
        </w:rPr>
        <w:t>施工场地周围底下管线和邻近建筑物、构筑物{含文物保护建筑}、古树名木的保护要求及费用承担：承包人应按政府有关部门的规定做好施工场地地下管线和邻近建筑物、构筑物（包括文物保护建筑）、古树名木的保护工作，并承担其费用；</w:t>
      </w:r>
    </w:p>
    <w:p w14:paraId="4CDBD93A">
      <w:pPr>
        <w:pStyle w:val="21"/>
        <w:spacing w:before="0" w:beforeAutospacing="0" w:after="0" w:afterAutospacing="0" w:line="420" w:lineRule="exact"/>
        <w:ind w:firstLine="480" w:firstLineChars="200"/>
        <w:jc w:val="both"/>
        <w:rPr>
          <w:rFonts w:hint="eastAsia" w:cs="宋体"/>
          <w:bCs/>
          <w:highlight w:val="none"/>
          <w:u w:val="single"/>
        </w:rPr>
      </w:pPr>
      <w:r>
        <w:rPr>
          <w:rFonts w:hint="eastAsia" w:cs="宋体"/>
          <w:bCs/>
          <w:kern w:val="2"/>
          <w:highlight w:val="none"/>
        </w:rPr>
        <w:fldChar w:fldCharType="begin"/>
      </w:r>
      <w:r>
        <w:rPr>
          <w:rFonts w:hint="eastAsia" w:cs="宋体"/>
          <w:bCs/>
          <w:kern w:val="2"/>
          <w:highlight w:val="none"/>
        </w:rPr>
        <w:instrText xml:space="preserve"> = 7 \* GB3 </w:instrText>
      </w:r>
      <w:r>
        <w:rPr>
          <w:rFonts w:hint="eastAsia" w:cs="宋体"/>
          <w:bCs/>
          <w:kern w:val="2"/>
          <w:highlight w:val="none"/>
        </w:rPr>
        <w:fldChar w:fldCharType="separate"/>
      </w:r>
      <w:r>
        <w:rPr>
          <w:rFonts w:hint="eastAsia" w:cs="宋体"/>
          <w:bCs/>
          <w:kern w:val="2"/>
          <w:highlight w:val="none"/>
        </w:rPr>
        <w:t>⑦</w:t>
      </w:r>
      <w:r>
        <w:rPr>
          <w:rFonts w:hint="eastAsia" w:cs="宋体"/>
          <w:bCs/>
          <w:kern w:val="2"/>
          <w:highlight w:val="none"/>
        </w:rPr>
        <w:fldChar w:fldCharType="end"/>
      </w:r>
      <w:r>
        <w:rPr>
          <w:rFonts w:hint="eastAsia" w:cs="宋体"/>
          <w:bCs/>
          <w:kern w:val="2"/>
          <w:highlight w:val="none"/>
        </w:rPr>
        <w:t>施工场地清洁卫生的要求：承包人应按政府有关部门的规定保证施工场地内外的清洁符合环境卫生管理及文明施工的要求并达到县级文明合格工地的标准，承担相应费用及自身违反有关规定造成的损失和罚款；竣工验收7天前承包人应撤出全部施工设备材料及人员、拆除全部临时设施、清理完全部建筑垃圾并自行运出现场（建筑垃圾及弃土的堆场由承包人自行确定，建筑垃圾应包括其他承包人的建筑垃圾），做到工完场清，并承担相应费用；</w:t>
      </w:r>
    </w:p>
    <w:p w14:paraId="39DB23C0">
      <w:pPr>
        <w:pStyle w:val="21"/>
        <w:spacing w:before="0" w:beforeAutospacing="0" w:after="0" w:afterAutospacing="0" w:line="420" w:lineRule="exact"/>
        <w:ind w:firstLine="480" w:firstLineChars="200"/>
        <w:jc w:val="both"/>
        <w:rPr>
          <w:rFonts w:hint="eastAsia" w:cs="宋体"/>
          <w:bCs/>
          <w:highlight w:val="none"/>
        </w:rPr>
      </w:pPr>
      <w:r>
        <w:rPr>
          <w:rFonts w:hint="eastAsia" w:cs="宋体"/>
          <w:bCs/>
          <w:kern w:val="2"/>
          <w:highlight w:val="none"/>
        </w:rPr>
        <w:fldChar w:fldCharType="begin"/>
      </w:r>
      <w:r>
        <w:rPr>
          <w:rFonts w:hint="eastAsia" w:cs="宋体"/>
          <w:bCs/>
          <w:kern w:val="2"/>
          <w:highlight w:val="none"/>
        </w:rPr>
        <w:instrText xml:space="preserve"> = 8 \* GB3 </w:instrText>
      </w:r>
      <w:r>
        <w:rPr>
          <w:rFonts w:hint="eastAsia" w:cs="宋体"/>
          <w:bCs/>
          <w:kern w:val="2"/>
          <w:highlight w:val="none"/>
        </w:rPr>
        <w:fldChar w:fldCharType="separate"/>
      </w:r>
      <w:r>
        <w:rPr>
          <w:rFonts w:hint="eastAsia" w:cs="宋体"/>
          <w:bCs/>
          <w:kern w:val="2"/>
          <w:highlight w:val="none"/>
        </w:rPr>
        <w:t>⑧</w:t>
      </w:r>
      <w:r>
        <w:rPr>
          <w:rFonts w:hint="eastAsia" w:cs="宋体"/>
          <w:bCs/>
          <w:kern w:val="2"/>
          <w:highlight w:val="none"/>
        </w:rPr>
        <w:fldChar w:fldCharType="end"/>
      </w:r>
      <w:r>
        <w:rPr>
          <w:rFonts w:hint="eastAsia" w:cs="宋体"/>
          <w:bCs/>
          <w:kern w:val="2"/>
          <w:highlight w:val="none"/>
        </w:rPr>
        <w:t>双方约定承包人应做的其他工作：将发包人提供的施工所需水源、电源接入点接至施工现场，保证施工期间用水用电的需要并承担其费用；建设施工场地红线范围内的临时道路并承担费用，以满足施工运输的需要，保证施工期间的畅通；</w:t>
      </w:r>
    </w:p>
    <w:p w14:paraId="5A88729B">
      <w:pPr>
        <w:spacing w:line="420" w:lineRule="exact"/>
        <w:ind w:firstLine="480" w:firstLineChars="200"/>
        <w:rPr>
          <w:rFonts w:hint="eastAsia" w:ascii="宋体" w:hAnsi="宋体" w:cs="宋体"/>
          <w:bCs/>
          <w:sz w:val="24"/>
          <w:highlight w:val="none"/>
        </w:rPr>
      </w:pPr>
      <w:r>
        <w:rPr>
          <w:rFonts w:hint="eastAsia" w:ascii="宋体" w:hAnsi="宋体" w:cs="宋体"/>
          <w:bCs/>
          <w:sz w:val="24"/>
          <w:highlight w:val="none"/>
        </w:rPr>
        <w:fldChar w:fldCharType="begin"/>
      </w:r>
      <w:r>
        <w:rPr>
          <w:rFonts w:hint="eastAsia" w:ascii="宋体" w:hAnsi="宋体" w:cs="宋体"/>
          <w:bCs/>
          <w:sz w:val="24"/>
          <w:highlight w:val="none"/>
        </w:rPr>
        <w:instrText xml:space="preserve"> = 9 \* GB3 </w:instrText>
      </w:r>
      <w:r>
        <w:rPr>
          <w:rFonts w:hint="eastAsia" w:ascii="宋体" w:hAnsi="宋体" w:cs="宋体"/>
          <w:bCs/>
          <w:sz w:val="24"/>
          <w:highlight w:val="none"/>
        </w:rPr>
        <w:fldChar w:fldCharType="separate"/>
      </w:r>
      <w:r>
        <w:rPr>
          <w:rFonts w:hint="eastAsia" w:ascii="宋体" w:hAnsi="宋体" w:cs="宋体"/>
          <w:bCs/>
          <w:sz w:val="24"/>
          <w:highlight w:val="none"/>
        </w:rPr>
        <w:t>⑨</w:t>
      </w:r>
      <w:r>
        <w:rPr>
          <w:rFonts w:hint="eastAsia" w:ascii="宋体" w:hAnsi="宋体" w:cs="宋体"/>
          <w:bCs/>
          <w:sz w:val="24"/>
          <w:highlight w:val="none"/>
        </w:rPr>
        <w:fldChar w:fldCharType="end"/>
      </w:r>
      <w:r>
        <w:rPr>
          <w:rFonts w:hint="eastAsia" w:ascii="宋体" w:hAnsi="宋体" w:cs="宋体"/>
          <w:bCs/>
          <w:sz w:val="24"/>
          <w:highlight w:val="none"/>
        </w:rPr>
        <w:t>如因承包人原因导致发包人发生额外支出时，发包人将从工程款或履约保证金中扣除相应金额。</w:t>
      </w:r>
    </w:p>
    <w:p w14:paraId="7CCC3A4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 项目经理</w:t>
      </w:r>
    </w:p>
    <w:p w14:paraId="5E7C3CA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3.2.1 项目经理：</w:t>
      </w:r>
    </w:p>
    <w:p w14:paraId="5E249D5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 </w:t>
      </w:r>
      <w:r>
        <w:rPr>
          <w:rFonts w:hint="eastAsia" w:ascii="宋体" w:hAnsi="宋体" w:cs="宋体"/>
          <w:bCs/>
          <w:sz w:val="24"/>
          <w:highlight w:val="none"/>
        </w:rPr>
        <w:t>；</w:t>
      </w:r>
    </w:p>
    <w:p w14:paraId="27733B2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身份证号：</w:t>
      </w:r>
      <w:r>
        <w:rPr>
          <w:rFonts w:hint="eastAsia" w:ascii="宋体" w:hAnsi="宋体" w:cs="宋体"/>
          <w:bCs/>
          <w:sz w:val="24"/>
          <w:highlight w:val="none"/>
          <w:u w:val="single"/>
        </w:rPr>
        <w:t>         </w:t>
      </w:r>
      <w:r>
        <w:rPr>
          <w:rFonts w:hint="eastAsia" w:ascii="宋体" w:hAnsi="宋体" w:cs="宋体"/>
          <w:bCs/>
          <w:sz w:val="24"/>
          <w:highlight w:val="none"/>
        </w:rPr>
        <w:t>；</w:t>
      </w:r>
    </w:p>
    <w:p w14:paraId="2CE77E2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建造师执业资格等级：</w:t>
      </w:r>
      <w:r>
        <w:rPr>
          <w:rFonts w:hint="eastAsia" w:ascii="宋体" w:hAnsi="宋体" w:cs="宋体"/>
          <w:bCs/>
          <w:sz w:val="24"/>
          <w:highlight w:val="none"/>
          <w:u w:val="single"/>
        </w:rPr>
        <w:t>   </w:t>
      </w:r>
      <w:r>
        <w:rPr>
          <w:rFonts w:hint="eastAsia" w:ascii="宋体" w:hAnsi="宋体" w:cs="宋体"/>
          <w:bCs/>
          <w:sz w:val="24"/>
          <w:highlight w:val="none"/>
        </w:rPr>
        <w:t>；</w:t>
      </w:r>
    </w:p>
    <w:p w14:paraId="0EB4782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建造师注册证书号：</w:t>
      </w:r>
      <w:r>
        <w:rPr>
          <w:rFonts w:hint="eastAsia" w:ascii="宋体" w:hAnsi="宋体" w:cs="宋体"/>
          <w:bCs/>
          <w:sz w:val="24"/>
          <w:highlight w:val="none"/>
          <w:u w:val="single"/>
        </w:rPr>
        <w:t> </w:t>
      </w:r>
      <w:r>
        <w:rPr>
          <w:rFonts w:hint="eastAsia" w:ascii="宋体" w:hAnsi="宋体" w:cs="宋体"/>
          <w:bCs/>
          <w:sz w:val="24"/>
          <w:highlight w:val="none"/>
        </w:rPr>
        <w:t>；</w:t>
      </w:r>
    </w:p>
    <w:p w14:paraId="6C8C89E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建造师执业印章号：</w:t>
      </w:r>
      <w:r>
        <w:rPr>
          <w:rFonts w:hint="eastAsia" w:ascii="宋体" w:hAnsi="宋体" w:cs="宋体"/>
          <w:bCs/>
          <w:sz w:val="24"/>
          <w:highlight w:val="none"/>
          <w:u w:val="single"/>
        </w:rPr>
        <w:t> </w:t>
      </w:r>
      <w:r>
        <w:rPr>
          <w:rFonts w:hint="eastAsia" w:ascii="宋体" w:hAnsi="宋体" w:cs="宋体"/>
          <w:bCs/>
          <w:sz w:val="24"/>
          <w:highlight w:val="none"/>
        </w:rPr>
        <w:t>；</w:t>
      </w:r>
    </w:p>
    <w:p w14:paraId="2E29D45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安全生产考核合格证书号：</w:t>
      </w:r>
      <w:r>
        <w:rPr>
          <w:rFonts w:hint="eastAsia" w:ascii="宋体" w:hAnsi="宋体" w:cs="宋体"/>
          <w:bCs/>
          <w:sz w:val="24"/>
          <w:highlight w:val="none"/>
          <w:u w:val="single"/>
        </w:rPr>
        <w:t> </w:t>
      </w:r>
      <w:r>
        <w:rPr>
          <w:rFonts w:hint="eastAsia" w:ascii="宋体" w:hAnsi="宋体" w:cs="宋体"/>
          <w:bCs/>
          <w:sz w:val="24"/>
          <w:highlight w:val="none"/>
        </w:rPr>
        <w:t>；</w:t>
      </w:r>
    </w:p>
    <w:p w14:paraId="000F1C1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 </w:t>
      </w:r>
      <w:r>
        <w:rPr>
          <w:rFonts w:hint="eastAsia" w:ascii="宋体" w:hAnsi="宋体" w:cs="宋体"/>
          <w:bCs/>
          <w:sz w:val="24"/>
          <w:highlight w:val="none"/>
        </w:rPr>
        <w:t>；</w:t>
      </w:r>
    </w:p>
    <w:p w14:paraId="60FBC1E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w:t>
      </w:r>
      <w:r>
        <w:rPr>
          <w:rFonts w:hint="eastAsia" w:ascii="宋体" w:hAnsi="宋体" w:cs="宋体"/>
          <w:bCs/>
          <w:sz w:val="24"/>
          <w:highlight w:val="none"/>
        </w:rPr>
        <w:t>；</w:t>
      </w:r>
    </w:p>
    <w:p w14:paraId="11D19D9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0CD29D1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承包人对项目经理的授权范围如下：</w:t>
      </w:r>
      <w:r>
        <w:rPr>
          <w:rFonts w:hint="eastAsia" w:ascii="宋体" w:hAnsi="宋体" w:cs="宋体"/>
          <w:bCs/>
          <w:sz w:val="24"/>
          <w:highlight w:val="none"/>
          <w:u w:val="single"/>
        </w:rPr>
        <w:t xml:space="preserve">代表承包人负责合同履行，负责处理合同履行过程中与发包人有关的具体事宜，签署各种往来函件，其权利范围以承包人的任命文件或授权文件为准  </w:t>
      </w:r>
      <w:r>
        <w:rPr>
          <w:rFonts w:hint="eastAsia" w:ascii="宋体" w:hAnsi="宋体" w:cs="宋体"/>
          <w:bCs/>
          <w:sz w:val="24"/>
          <w:highlight w:val="none"/>
        </w:rPr>
        <w:t>。</w:t>
      </w:r>
    </w:p>
    <w:p w14:paraId="36C5B3F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关于项目经理每月在施工现场的时间要求：</w:t>
      </w:r>
      <w:r>
        <w:rPr>
          <w:rFonts w:hint="eastAsia" w:ascii="宋体" w:hAnsi="宋体" w:cs="宋体"/>
          <w:bCs/>
          <w:sz w:val="24"/>
          <w:highlight w:val="none"/>
          <w:u w:val="single"/>
        </w:rPr>
        <w:t xml:space="preserve">  每月不少于</w:t>
      </w:r>
      <w:r>
        <w:rPr>
          <w:rFonts w:hint="eastAsia" w:hAnsi="宋体" w:cs="宋体"/>
          <w:bCs/>
          <w:sz w:val="24"/>
          <w:highlight w:val="none"/>
          <w:u w:val="single"/>
          <w:lang w:val="en-US" w:eastAsia="zh-CN"/>
        </w:rPr>
        <w:t>22</w:t>
      </w:r>
      <w:r>
        <w:rPr>
          <w:rFonts w:hint="eastAsia" w:ascii="宋体" w:hAnsi="宋体" w:cs="宋体"/>
          <w:bCs/>
          <w:sz w:val="24"/>
          <w:highlight w:val="none"/>
          <w:u w:val="single"/>
        </w:rPr>
        <w:t>天；</w:t>
      </w:r>
    </w:p>
    <w:p w14:paraId="18213318">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承包人未提交劳动合同，以及没有为项目经理缴纳社会保险证明的违约责任：</w:t>
      </w:r>
      <w:r>
        <w:rPr>
          <w:rFonts w:hint="eastAsia" w:ascii="宋体" w:hAnsi="宋体" w:cs="宋体"/>
          <w:bCs/>
          <w:sz w:val="24"/>
          <w:highlight w:val="none"/>
          <w:u w:val="single"/>
        </w:rPr>
        <w:t xml:space="preserve">  按本合同金额的3.00%向发包人支付违约金，责令限期提交劳动合同并补缴社会保险。发包人责任限期提交劳动合同并补缴社会保险届满仍不提交的，按本合同金额的6.00%向发包人支付违约金。</w:t>
      </w:r>
    </w:p>
    <w:p w14:paraId="377FB164">
      <w:pPr>
        <w:pageBreakBefore w:val="0"/>
        <w:widowControl w:val="0"/>
        <w:kinsoku/>
        <w:wordWrap/>
        <w:overflowPunct/>
        <w:topLinePunct w:val="0"/>
        <w:bidi w:val="0"/>
        <w:snapToGrid/>
        <w:spacing w:line="240" w:lineRule="auto"/>
        <w:ind w:left="0" w:leftChars="0" w:right="0" w:rightChars="0" w:firstLine="480" w:firstLineChars="200"/>
        <w:jc w:val="both"/>
        <w:textAlignment w:val="auto"/>
        <w:outlineLvl w:val="9"/>
        <w:rPr>
          <w:rFonts w:hint="eastAsia" w:ascii="宋体" w:hAnsi="宋体" w:cs="宋体"/>
          <w:bCs/>
          <w:sz w:val="24"/>
          <w:highlight w:val="none"/>
          <w:u w:val="single"/>
        </w:rPr>
      </w:pPr>
      <w:r>
        <w:rPr>
          <w:rFonts w:hint="eastAsia" w:ascii="宋体" w:hAnsi="宋体" w:cs="宋体"/>
          <w:bCs/>
          <w:sz w:val="24"/>
          <w:highlight w:val="none"/>
        </w:rPr>
        <w:t>项目经理未经批准，擅自离开施工现场的违约责任：</w:t>
      </w:r>
      <w:r>
        <w:rPr>
          <w:rFonts w:hint="eastAsia" w:ascii="宋体" w:hAnsi="宋体" w:cs="宋体"/>
          <w:bCs/>
          <w:sz w:val="24"/>
          <w:highlight w:val="none"/>
          <w:u w:val="single"/>
        </w:rPr>
        <w:t xml:space="preserve"> 每少一日按本合同金额的1.00‰向发包人支付违约金，承包人承担上述违约给发包人造成的一切损失。（发包人有权在当期的进度款中直接扣除）。</w:t>
      </w:r>
    </w:p>
    <w:p w14:paraId="086A4BF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3.2.3 承包人擅自更换项目经理的违约责任：</w:t>
      </w:r>
      <w:r>
        <w:rPr>
          <w:rFonts w:hint="eastAsia" w:ascii="宋体" w:hAnsi="宋体" w:cs="宋体"/>
          <w:bCs/>
          <w:sz w:val="24"/>
          <w:highlight w:val="none"/>
          <w:u w:val="single"/>
        </w:rPr>
        <w:t>处以1万元罚款，承包人承担上述违约给发包人造成的一切损失 （发包人有权在当期的进度款中直接扣除）</w:t>
      </w:r>
      <w:r>
        <w:rPr>
          <w:rFonts w:hint="eastAsia" w:ascii="宋体" w:hAnsi="宋体" w:cs="宋体"/>
          <w:bCs/>
          <w:sz w:val="24"/>
          <w:highlight w:val="none"/>
        </w:rPr>
        <w:t>。</w:t>
      </w:r>
    </w:p>
    <w:p w14:paraId="675D396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3.2.4 承包人无正当理由拒绝更换经甲方及监理总监认为不称职的项目经理的违约责任：  处以1万元罚款，承包人承担上述违约给发包人造成的一切损失。</w:t>
      </w:r>
    </w:p>
    <w:p w14:paraId="1DDF578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 承包人人员</w:t>
      </w:r>
    </w:p>
    <w:p w14:paraId="55F500F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3.3.1 承包人提交项目管理机构及施工现场管理人员安排报告的期限：</w:t>
      </w:r>
      <w:r>
        <w:rPr>
          <w:rFonts w:hint="eastAsia" w:ascii="宋体" w:hAnsi="宋体" w:cs="宋体"/>
          <w:bCs/>
          <w:sz w:val="24"/>
          <w:highlight w:val="none"/>
          <w:u w:val="single"/>
        </w:rPr>
        <w:t xml:space="preserve">  工程开工前2天   </w:t>
      </w:r>
      <w:r>
        <w:rPr>
          <w:rFonts w:hint="eastAsia" w:ascii="宋体" w:hAnsi="宋体" w:cs="宋体"/>
          <w:bCs/>
          <w:sz w:val="24"/>
          <w:highlight w:val="none"/>
        </w:rPr>
        <w:t>。</w:t>
      </w:r>
    </w:p>
    <w:p w14:paraId="1360F64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3.3.3 承包人无正当理由拒绝撤换经甲方及监理总监认为不称职的主要施工管理人员的违约责任：</w:t>
      </w:r>
      <w:r>
        <w:rPr>
          <w:rFonts w:hint="eastAsia" w:ascii="宋体" w:hAnsi="宋体" w:cs="宋体"/>
          <w:bCs/>
          <w:sz w:val="24"/>
          <w:highlight w:val="none"/>
          <w:u w:val="single"/>
        </w:rPr>
        <w:t xml:space="preserve">  处以3000元罚款，承包人承担上述违约给发包人造成的一切损失。 </w:t>
      </w:r>
    </w:p>
    <w:p w14:paraId="5B397A46">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 xml:space="preserve">3.3.4 承包人主要施工管理人员离开施工现场的批准要求： </w:t>
      </w:r>
      <w:r>
        <w:rPr>
          <w:rFonts w:hint="eastAsia" w:ascii="宋体" w:hAnsi="宋体" w:cs="宋体"/>
          <w:bCs/>
          <w:sz w:val="24"/>
          <w:highlight w:val="none"/>
          <w:u w:val="single"/>
        </w:rPr>
        <w:t xml:space="preserve"> 由总监理工程师批准，发包人认可后方可离开  </w:t>
      </w:r>
      <w:r>
        <w:rPr>
          <w:rFonts w:hint="eastAsia" w:ascii="宋体" w:hAnsi="宋体" w:cs="宋体"/>
          <w:bCs/>
          <w:sz w:val="24"/>
          <w:highlight w:val="none"/>
        </w:rPr>
        <w:t>。</w:t>
      </w:r>
    </w:p>
    <w:p w14:paraId="2C590B7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3.3.5承包人擅自更换主要施工管理人员的违约责任：</w:t>
      </w:r>
      <w:r>
        <w:rPr>
          <w:rFonts w:hint="eastAsia" w:ascii="宋体" w:hAnsi="宋体" w:cs="宋体"/>
          <w:bCs/>
          <w:sz w:val="24"/>
          <w:highlight w:val="none"/>
          <w:u w:val="single"/>
        </w:rPr>
        <w:t xml:space="preserve">  处以3000元罚款，承包人承担上述违约给发包人造成的一切损失   </w:t>
      </w:r>
      <w:r>
        <w:rPr>
          <w:rFonts w:hint="eastAsia" w:ascii="宋体" w:hAnsi="宋体" w:cs="宋体"/>
          <w:bCs/>
          <w:sz w:val="24"/>
          <w:highlight w:val="none"/>
        </w:rPr>
        <w:t>。</w:t>
      </w:r>
    </w:p>
    <w:p w14:paraId="1BC4955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承包人主要施工管理人员擅自离开施工现场的违约责任：</w:t>
      </w:r>
      <w:r>
        <w:rPr>
          <w:rFonts w:hint="eastAsia" w:ascii="宋体" w:hAnsi="宋体" w:cs="宋体"/>
          <w:bCs/>
          <w:sz w:val="24"/>
          <w:highlight w:val="none"/>
          <w:u w:val="single"/>
        </w:rPr>
        <w:t xml:space="preserve"> 处以300元罚款，承包人承担上述违约给发包人造成的一切损失  </w:t>
      </w:r>
      <w:r>
        <w:rPr>
          <w:rFonts w:hint="eastAsia" w:ascii="宋体" w:hAnsi="宋体" w:cs="宋体"/>
          <w:bCs/>
          <w:sz w:val="24"/>
          <w:highlight w:val="none"/>
        </w:rPr>
        <w:t>。</w:t>
      </w:r>
    </w:p>
    <w:p w14:paraId="23A313D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121" w:name="_Toc296503159"/>
      <w:bookmarkStart w:id="122" w:name="_Toc304295523"/>
      <w:bookmarkStart w:id="123" w:name="_Toc312677988"/>
      <w:bookmarkStart w:id="124" w:name="_Toc296346660"/>
      <w:bookmarkStart w:id="125" w:name="_Toc292559869"/>
      <w:bookmarkStart w:id="126" w:name="_Toc297120459"/>
      <w:bookmarkStart w:id="127" w:name="_Toc296347158"/>
      <w:bookmarkStart w:id="128" w:name="_Toc292559364"/>
      <w:bookmarkStart w:id="129" w:name="_Toc296890987"/>
      <w:bookmarkStart w:id="130" w:name="_Toc296944498"/>
      <w:bookmarkStart w:id="131" w:name="_Toc297048345"/>
      <w:bookmarkStart w:id="132" w:name="_Toc303539102"/>
      <w:bookmarkStart w:id="133" w:name="_Toc297216151"/>
      <w:bookmarkStart w:id="134" w:name="_Toc300934945"/>
      <w:bookmarkStart w:id="135" w:name="_Toc297123492"/>
      <w:bookmarkStart w:id="136" w:name="_Toc296891199"/>
      <w:r>
        <w:rPr>
          <w:rFonts w:hint="eastAsia" w:ascii="宋体" w:hAnsi="宋体" w:cs="宋体"/>
          <w:bCs/>
          <w:sz w:val="24"/>
          <w:highlight w:val="none"/>
        </w:rPr>
        <w:t>.5 分包</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5DEC5CA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bookmarkStart w:id="137" w:name="_Toc300934946"/>
      <w:bookmarkStart w:id="138" w:name="_Toc296890988"/>
      <w:bookmarkStart w:id="139" w:name="_Toc297123493"/>
      <w:bookmarkStart w:id="140" w:name="_Toc292559365"/>
      <w:bookmarkStart w:id="141" w:name="_Toc296503160"/>
      <w:bookmarkStart w:id="142" w:name="_Toc296346661"/>
      <w:bookmarkStart w:id="143" w:name="_Toc292559870"/>
      <w:bookmarkStart w:id="144" w:name="_Toc297048346"/>
      <w:bookmarkStart w:id="145" w:name="_Toc296347159"/>
      <w:bookmarkStart w:id="146" w:name="_Toc297120460"/>
      <w:bookmarkStart w:id="147" w:name="_Toc297216152"/>
      <w:bookmarkStart w:id="148" w:name="_Toc296891200"/>
      <w:bookmarkStart w:id="149" w:name="_Toc304295524"/>
      <w:bookmarkStart w:id="150" w:name="_Toc303539103"/>
      <w:bookmarkStart w:id="151" w:name="_Toc296944499"/>
      <w:bookmarkStart w:id="152" w:name="_Toc312677989"/>
      <w:bookmarkStart w:id="153" w:name="_Toc318581158"/>
      <w:r>
        <w:rPr>
          <w:rFonts w:hint="eastAsia" w:ascii="宋体" w:hAnsi="宋体" w:cs="宋体"/>
          <w:bCs/>
          <w:sz w:val="24"/>
          <w:highlight w:val="none"/>
        </w:rPr>
        <w:t>.5.1 分包的一般约定</w:t>
      </w:r>
    </w:p>
    <w:p w14:paraId="183ED33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禁止分包的工程包括：</w:t>
      </w:r>
      <w:r>
        <w:rPr>
          <w:rFonts w:hint="eastAsia" w:ascii="宋体" w:hAnsi="宋体" w:cs="宋体"/>
          <w:bCs/>
          <w:sz w:val="24"/>
          <w:highlight w:val="none"/>
          <w:u w:val="single"/>
        </w:rPr>
        <w:t xml:space="preserve">  本工程不允许分包（发包人划定的分包工程除外），确需分包的，须征得发包人同意  </w:t>
      </w:r>
      <w:r>
        <w:rPr>
          <w:rFonts w:hint="eastAsia" w:ascii="宋体" w:hAnsi="宋体" w:cs="宋体"/>
          <w:bCs/>
          <w:sz w:val="24"/>
          <w:highlight w:val="none"/>
        </w:rPr>
        <w:t>。</w:t>
      </w:r>
    </w:p>
    <w:p w14:paraId="581EF821">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主体结构、关键性工作的范围：</w:t>
      </w:r>
      <w:r>
        <w:rPr>
          <w:rFonts w:hint="eastAsia" w:ascii="宋体" w:hAnsi="宋体" w:cs="宋体"/>
          <w:bCs/>
          <w:sz w:val="24"/>
          <w:highlight w:val="none"/>
          <w:u w:val="single"/>
        </w:rPr>
        <w:t xml:space="preserve">                   /                   </w:t>
      </w:r>
      <w:r>
        <w:rPr>
          <w:rFonts w:hint="eastAsia" w:ascii="宋体" w:hAnsi="宋体" w:cs="宋体"/>
          <w:bCs/>
          <w:sz w:val="24"/>
          <w:highlight w:val="none"/>
        </w:rPr>
        <w:t>。</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Start w:id="154" w:name="_Toc304295525"/>
      <w:bookmarkStart w:id="155" w:name="_Toc296890989"/>
      <w:bookmarkStart w:id="156" w:name="_Toc297120461"/>
      <w:bookmarkStart w:id="157" w:name="_Toc296944500"/>
      <w:bookmarkStart w:id="158" w:name="_Toc300934947"/>
      <w:bookmarkStart w:id="159" w:name="_Toc296346662"/>
      <w:bookmarkStart w:id="160" w:name="_Toc297216153"/>
      <w:bookmarkStart w:id="161" w:name="_Toc296347160"/>
      <w:bookmarkStart w:id="162" w:name="_Toc303539104"/>
      <w:bookmarkStart w:id="163" w:name="_Toc297048347"/>
      <w:bookmarkStart w:id="164" w:name="_Toc296891201"/>
      <w:bookmarkStart w:id="165" w:name="_Toc296503161"/>
      <w:bookmarkStart w:id="166" w:name="_Toc297123494"/>
    </w:p>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14:paraId="1D65A7D2">
      <w:pPr>
        <w:spacing w:line="360" w:lineRule="auto"/>
        <w:rPr>
          <w:rFonts w:hint="eastAsia" w:ascii="宋体" w:hAnsi="宋体" w:cs="宋体"/>
          <w:bCs/>
          <w:sz w:val="24"/>
          <w:highlight w:val="none"/>
        </w:rPr>
      </w:pPr>
      <w:r>
        <w:rPr>
          <w:rFonts w:hint="eastAsia" w:ascii="宋体" w:hAnsi="宋体" w:cs="宋体"/>
          <w:bCs/>
          <w:sz w:val="24"/>
          <w:highlight w:val="none"/>
        </w:rPr>
        <w:t xml:space="preserve">    3</w:t>
      </w:r>
      <w:bookmarkStart w:id="167" w:name="_Toc312677990"/>
      <w:bookmarkStart w:id="168" w:name="_Toc318581159"/>
      <w:r>
        <w:rPr>
          <w:rFonts w:hint="eastAsia" w:ascii="宋体" w:hAnsi="宋体" w:cs="宋体"/>
          <w:bCs/>
          <w:sz w:val="24"/>
          <w:highlight w:val="none"/>
        </w:rPr>
        <w:t>.5.2分包的确定</w:t>
      </w:r>
    </w:p>
    <w:p w14:paraId="13D9C244">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允许分包的专业工程包括：</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A3CACE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其他关于分包的约定：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F5312B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3.5.4 分包合同价款</w:t>
      </w:r>
    </w:p>
    <w:p w14:paraId="14BC96F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关于分包合同价款支付的约定：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167"/>
    <w:bookmarkEnd w:id="168"/>
    <w:p w14:paraId="74EDF882">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3.6 工程照管与成品、半成品保护</w:t>
      </w:r>
    </w:p>
    <w:p w14:paraId="4E048545">
      <w:pPr>
        <w:spacing w:before="120" w:after="120"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承包人负责照管工程及工程相关的材料、工程设备的起始时间：</w:t>
      </w:r>
      <w:r>
        <w:rPr>
          <w:rFonts w:hint="eastAsia" w:ascii="宋体" w:hAnsi="宋体" w:cs="宋体"/>
          <w:bCs/>
          <w:sz w:val="24"/>
          <w:highlight w:val="none"/>
          <w:u w:val="single"/>
        </w:rPr>
        <w:t xml:space="preserve"> 设备、人员进场至验收交付使用前由承包人负责保修，无其它特殊要求的，费用由承包人承担 </w:t>
      </w:r>
      <w:r>
        <w:rPr>
          <w:rFonts w:hint="eastAsia" w:ascii="宋体" w:hAnsi="宋体" w:cs="宋体"/>
          <w:bCs/>
          <w:sz w:val="24"/>
          <w:highlight w:val="none"/>
        </w:rPr>
        <w:t>。</w:t>
      </w:r>
    </w:p>
    <w:p w14:paraId="558C4D2E">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3.7 履约担保</w:t>
      </w:r>
    </w:p>
    <w:p w14:paraId="40118D6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承包人是否提供履约担保：</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0A3D506">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承包人提供履约担保的形式、金额及期限的：</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5DA74196">
      <w:pPr>
        <w:spacing w:before="120" w:after="120" w:line="360" w:lineRule="auto"/>
        <w:jc w:val="left"/>
        <w:rPr>
          <w:rFonts w:hint="eastAsia" w:ascii="宋体" w:hAnsi="宋体" w:cs="宋体"/>
          <w:bCs/>
          <w:sz w:val="24"/>
          <w:highlight w:val="none"/>
        </w:rPr>
      </w:pPr>
      <w:bookmarkStart w:id="169" w:name="_Toc351203636"/>
      <w:r>
        <w:rPr>
          <w:rFonts w:hint="eastAsia" w:ascii="宋体" w:hAnsi="宋体" w:cs="宋体"/>
          <w:bCs/>
          <w:sz w:val="24"/>
          <w:highlight w:val="none"/>
        </w:rPr>
        <w:t>4</w:t>
      </w:r>
      <w:bookmarkStart w:id="170" w:name="_Toc267251413"/>
      <w:bookmarkStart w:id="171" w:name="_Toc296944501"/>
      <w:bookmarkStart w:id="172" w:name="_Toc297120462"/>
      <w:bookmarkStart w:id="173" w:name="_Toc296347161"/>
      <w:bookmarkStart w:id="174" w:name="_Toc296503162"/>
      <w:bookmarkStart w:id="175" w:name="_Toc292559366"/>
      <w:bookmarkStart w:id="176" w:name="_Toc292559871"/>
      <w:bookmarkStart w:id="177" w:name="_Toc296890990"/>
      <w:bookmarkStart w:id="178" w:name="_Toc296346663"/>
      <w:bookmarkStart w:id="179" w:name="_Toc296891202"/>
      <w:bookmarkStart w:id="180" w:name="_Toc297048348"/>
      <w:r>
        <w:rPr>
          <w:rFonts w:hint="eastAsia" w:ascii="宋体" w:hAnsi="宋体" w:cs="宋体"/>
          <w:bCs/>
          <w:sz w:val="24"/>
          <w:highlight w:val="none"/>
        </w:rPr>
        <w:t>. 监</w:t>
      </w:r>
      <w:bookmarkEnd w:id="170"/>
      <w:bookmarkEnd w:id="171"/>
      <w:bookmarkEnd w:id="172"/>
      <w:bookmarkEnd w:id="173"/>
      <w:bookmarkEnd w:id="174"/>
      <w:bookmarkEnd w:id="175"/>
      <w:bookmarkEnd w:id="176"/>
      <w:bookmarkEnd w:id="177"/>
      <w:bookmarkEnd w:id="178"/>
      <w:bookmarkEnd w:id="179"/>
      <w:bookmarkEnd w:id="180"/>
      <w:r>
        <w:rPr>
          <w:rFonts w:hint="eastAsia" w:ascii="宋体" w:hAnsi="宋体" w:cs="宋体"/>
          <w:bCs/>
          <w:sz w:val="24"/>
          <w:highlight w:val="none"/>
        </w:rPr>
        <w:t>理人</w:t>
      </w:r>
      <w:bookmarkEnd w:id="169"/>
    </w:p>
    <w:p w14:paraId="0C63DD35">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4.1监理人的一般规定</w:t>
      </w:r>
    </w:p>
    <w:p w14:paraId="578285A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关于监理人的监理内容：</w:t>
      </w:r>
      <w:r>
        <w:rPr>
          <w:rFonts w:hint="eastAsia" w:ascii="宋体" w:hAnsi="宋体" w:cs="宋体"/>
          <w:bCs/>
          <w:sz w:val="24"/>
          <w:highlight w:val="none"/>
          <w:u w:val="single"/>
        </w:rPr>
        <w:t xml:space="preserve">  质量、进度、安全、投资控制、合同管理、协调等，详见监理委托合同  </w:t>
      </w:r>
      <w:r>
        <w:rPr>
          <w:rFonts w:hint="eastAsia" w:ascii="宋体" w:hAnsi="宋体" w:cs="宋体"/>
          <w:bCs/>
          <w:sz w:val="24"/>
          <w:highlight w:val="none"/>
        </w:rPr>
        <w:t>。</w:t>
      </w:r>
    </w:p>
    <w:p w14:paraId="135C8EC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关于监理人的监理权限：</w:t>
      </w:r>
      <w:r>
        <w:rPr>
          <w:rFonts w:hint="eastAsia" w:ascii="宋体" w:hAnsi="宋体" w:cs="宋体"/>
          <w:bCs/>
          <w:sz w:val="24"/>
          <w:highlight w:val="none"/>
          <w:u w:val="single"/>
        </w:rPr>
        <w:t xml:space="preserve">               见监理合同                    </w:t>
      </w:r>
      <w:r>
        <w:rPr>
          <w:rFonts w:hint="eastAsia" w:ascii="宋体" w:hAnsi="宋体" w:cs="宋体"/>
          <w:bCs/>
          <w:sz w:val="24"/>
          <w:highlight w:val="none"/>
        </w:rPr>
        <w:t xml:space="preserve">。 </w:t>
      </w:r>
    </w:p>
    <w:p w14:paraId="2B59C03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关于监理人在施工现场的办公场所、生活场所的提供和费用承担的约定：</w:t>
      </w:r>
      <w:r>
        <w:rPr>
          <w:rFonts w:hint="eastAsia" w:ascii="宋体" w:hAnsi="宋体" w:cs="宋体"/>
          <w:bCs/>
          <w:sz w:val="24"/>
          <w:highlight w:val="none"/>
          <w:u w:val="single"/>
        </w:rPr>
        <w:t>见监理合同</w:t>
      </w:r>
      <w:r>
        <w:rPr>
          <w:rFonts w:hint="eastAsia" w:ascii="宋体" w:hAnsi="宋体" w:cs="宋体"/>
          <w:bCs/>
          <w:sz w:val="24"/>
          <w:highlight w:val="none"/>
        </w:rPr>
        <w:t>。</w:t>
      </w:r>
    </w:p>
    <w:p w14:paraId="61267C4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4.2 监理人员</w:t>
      </w:r>
    </w:p>
    <w:p w14:paraId="04EC75F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总监理工程师：</w:t>
      </w:r>
    </w:p>
    <w:p w14:paraId="5C6ACC47">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姓    名：</w:t>
      </w:r>
      <w:r>
        <w:rPr>
          <w:rFonts w:hint="eastAsia" w:ascii="宋体" w:hAnsi="宋体" w:cs="宋体"/>
          <w:bCs/>
          <w:sz w:val="24"/>
          <w:highlight w:val="none"/>
          <w:u w:val="single"/>
        </w:rPr>
        <w:t>   </w:t>
      </w:r>
      <w:r>
        <w:rPr>
          <w:rFonts w:hint="eastAsia" w:ascii="宋体" w:hAnsi="宋体" w:cs="宋体"/>
          <w:bCs/>
          <w:sz w:val="24"/>
          <w:highlight w:val="none"/>
        </w:rPr>
        <w:t>；</w:t>
      </w:r>
    </w:p>
    <w:p w14:paraId="22D3D67C">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职    务：</w:t>
      </w:r>
      <w:r>
        <w:rPr>
          <w:rFonts w:hint="eastAsia" w:ascii="宋体" w:hAnsi="宋体" w:cs="宋体"/>
          <w:bCs/>
          <w:sz w:val="24"/>
          <w:highlight w:val="none"/>
          <w:u w:val="single"/>
        </w:rPr>
        <w:t>   </w:t>
      </w:r>
      <w:r>
        <w:rPr>
          <w:rFonts w:hint="eastAsia" w:ascii="宋体" w:hAnsi="宋体" w:cs="宋体"/>
          <w:bCs/>
          <w:sz w:val="24"/>
          <w:highlight w:val="none"/>
        </w:rPr>
        <w:t>；</w:t>
      </w:r>
    </w:p>
    <w:p w14:paraId="53D72D9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监理工程师执业资格证书号：</w:t>
      </w:r>
      <w:r>
        <w:rPr>
          <w:rFonts w:hint="eastAsia" w:ascii="宋体" w:hAnsi="宋体" w:cs="宋体"/>
          <w:bCs/>
          <w:sz w:val="24"/>
          <w:highlight w:val="none"/>
          <w:u w:val="single"/>
        </w:rPr>
        <w:t> </w:t>
      </w:r>
      <w:r>
        <w:rPr>
          <w:rFonts w:hint="eastAsia" w:ascii="宋体" w:hAnsi="宋体" w:cs="宋体"/>
          <w:bCs/>
          <w:sz w:val="24"/>
          <w:highlight w:val="none"/>
        </w:rPr>
        <w:t>；</w:t>
      </w:r>
    </w:p>
    <w:p w14:paraId="229FC8D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联系电话：</w:t>
      </w:r>
      <w:r>
        <w:rPr>
          <w:rFonts w:hint="eastAsia" w:ascii="宋体" w:hAnsi="宋体" w:cs="宋体"/>
          <w:bCs/>
          <w:sz w:val="24"/>
          <w:highlight w:val="none"/>
          <w:u w:val="single"/>
        </w:rPr>
        <w:t>   </w:t>
      </w:r>
      <w:r>
        <w:rPr>
          <w:rFonts w:hint="eastAsia" w:ascii="宋体" w:hAnsi="宋体" w:cs="宋体"/>
          <w:bCs/>
          <w:sz w:val="24"/>
          <w:highlight w:val="none"/>
        </w:rPr>
        <w:t>；</w:t>
      </w:r>
    </w:p>
    <w:p w14:paraId="4BC01ED8">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电子信箱：</w:t>
      </w:r>
      <w:r>
        <w:rPr>
          <w:rFonts w:hint="eastAsia" w:ascii="宋体" w:hAnsi="宋体" w:cs="宋体"/>
          <w:bCs/>
          <w:sz w:val="24"/>
          <w:highlight w:val="none"/>
          <w:u w:val="single"/>
        </w:rPr>
        <w:t>   </w:t>
      </w:r>
      <w:r>
        <w:rPr>
          <w:rFonts w:hint="eastAsia" w:ascii="宋体" w:hAnsi="宋体" w:cs="宋体"/>
          <w:bCs/>
          <w:sz w:val="24"/>
          <w:highlight w:val="none"/>
        </w:rPr>
        <w:t>；</w:t>
      </w:r>
    </w:p>
    <w:p w14:paraId="2A5FEA7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通信地址：</w:t>
      </w:r>
      <w:r>
        <w:rPr>
          <w:rFonts w:hint="eastAsia" w:ascii="宋体" w:hAnsi="宋体" w:cs="宋体"/>
          <w:bCs/>
          <w:sz w:val="24"/>
          <w:highlight w:val="none"/>
          <w:u w:val="single"/>
        </w:rPr>
        <w:t>   </w:t>
      </w:r>
      <w:r>
        <w:rPr>
          <w:rFonts w:hint="eastAsia" w:ascii="宋体" w:hAnsi="宋体" w:cs="宋体"/>
          <w:bCs/>
          <w:sz w:val="24"/>
          <w:highlight w:val="none"/>
        </w:rPr>
        <w:t>；</w:t>
      </w:r>
    </w:p>
    <w:p w14:paraId="7A218461">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关于监理人的其他约定：</w:t>
      </w:r>
      <w:r>
        <w:rPr>
          <w:rFonts w:hint="eastAsia" w:ascii="宋体" w:hAnsi="宋体" w:cs="宋体"/>
          <w:bCs/>
          <w:sz w:val="24"/>
          <w:highlight w:val="none"/>
          <w:u w:val="single"/>
        </w:rPr>
        <w:t>   </w:t>
      </w:r>
      <w:r>
        <w:rPr>
          <w:rFonts w:hint="eastAsia" w:ascii="宋体" w:hAnsi="宋体" w:cs="宋体"/>
          <w:bCs/>
          <w:sz w:val="24"/>
          <w:highlight w:val="none"/>
        </w:rPr>
        <w:t>。</w:t>
      </w:r>
    </w:p>
    <w:p w14:paraId="0EAE2F32">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4.4 商定或确定</w:t>
      </w:r>
    </w:p>
    <w:p w14:paraId="0D3262D9">
      <w:pPr>
        <w:spacing w:line="360" w:lineRule="auto"/>
        <w:ind w:firstLine="480" w:firstLineChars="200"/>
        <w:rPr>
          <w:rFonts w:hint="eastAsia" w:ascii="宋体" w:hAnsi="宋体" w:cs="宋体"/>
          <w:bCs/>
          <w:sz w:val="24"/>
          <w:highlight w:val="none"/>
        </w:rPr>
      </w:pPr>
      <w:bookmarkStart w:id="181" w:name="_Toc267251418"/>
      <w:r>
        <w:rPr>
          <w:rFonts w:hint="eastAsia" w:ascii="宋体" w:hAnsi="宋体" w:cs="宋体"/>
          <w:bCs/>
          <w:sz w:val="24"/>
          <w:highlight w:val="none"/>
        </w:rPr>
        <w:t>在发包人和承包人不能通过协商达成一致意见时，发包人授权监理人对以下事项进行确定：</w:t>
      </w:r>
    </w:p>
    <w:p w14:paraId="4159861D">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u w:val="single"/>
        </w:rPr>
        <w:t xml:space="preserve">            工程质量               </w:t>
      </w:r>
      <w:r>
        <w:rPr>
          <w:rFonts w:hint="eastAsia" w:ascii="宋体" w:hAnsi="宋体" w:cs="宋体"/>
          <w:bCs/>
          <w:sz w:val="24"/>
          <w:highlight w:val="none"/>
        </w:rPr>
        <w:t>；</w:t>
      </w:r>
    </w:p>
    <w:p w14:paraId="5EBF6536">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施工安全               </w:t>
      </w:r>
      <w:r>
        <w:rPr>
          <w:rFonts w:hint="eastAsia" w:ascii="宋体" w:hAnsi="宋体" w:cs="宋体"/>
          <w:bCs/>
          <w:sz w:val="24"/>
          <w:highlight w:val="none"/>
        </w:rPr>
        <w:t>；</w:t>
      </w:r>
    </w:p>
    <w:p w14:paraId="6747ABEB">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26F4528F">
      <w:pPr>
        <w:spacing w:before="120" w:after="120" w:line="360" w:lineRule="auto"/>
        <w:jc w:val="left"/>
        <w:rPr>
          <w:rFonts w:hint="eastAsia" w:ascii="宋体" w:hAnsi="宋体" w:cs="宋体"/>
          <w:bCs/>
          <w:sz w:val="24"/>
          <w:highlight w:val="none"/>
        </w:rPr>
      </w:pPr>
      <w:bookmarkStart w:id="182" w:name="_Toc351203637"/>
      <w:r>
        <w:rPr>
          <w:rFonts w:hint="eastAsia" w:ascii="宋体" w:hAnsi="宋体" w:cs="宋体"/>
          <w:bCs/>
          <w:sz w:val="24"/>
          <w:highlight w:val="none"/>
        </w:rPr>
        <w:t>5</w:t>
      </w:r>
      <w:bookmarkEnd w:id="181"/>
      <w:bookmarkStart w:id="183" w:name="_Toc297120463"/>
      <w:bookmarkStart w:id="184" w:name="_Toc296347162"/>
      <w:bookmarkStart w:id="185" w:name="_Toc296503163"/>
      <w:bookmarkStart w:id="186" w:name="_Toc296890991"/>
      <w:bookmarkStart w:id="187" w:name="_Toc296944502"/>
      <w:bookmarkStart w:id="188" w:name="_Toc296891203"/>
      <w:bookmarkStart w:id="189" w:name="_Toc292559872"/>
      <w:bookmarkStart w:id="190" w:name="_Toc296346664"/>
      <w:bookmarkStart w:id="191" w:name="_Toc297048349"/>
      <w:bookmarkStart w:id="192" w:name="_Toc292559367"/>
      <w:r>
        <w:rPr>
          <w:rFonts w:hint="eastAsia" w:ascii="宋体" w:hAnsi="宋体" w:cs="宋体"/>
          <w:bCs/>
          <w:sz w:val="24"/>
          <w:highlight w:val="none"/>
        </w:rPr>
        <w:t>. 工程质量</w:t>
      </w:r>
      <w:bookmarkEnd w:id="182"/>
    </w:p>
    <w:p w14:paraId="1B84E4C6">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5.1 质量要求</w:t>
      </w:r>
    </w:p>
    <w:p w14:paraId="3D07161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w:t>
      </w:r>
      <w:bookmarkStart w:id="193" w:name="_Toc304295527"/>
      <w:bookmarkStart w:id="194" w:name="_Toc297123496"/>
      <w:bookmarkStart w:id="195" w:name="_Toc300934949"/>
      <w:bookmarkStart w:id="196" w:name="_Toc318581164"/>
      <w:bookmarkStart w:id="197" w:name="_Toc303539106"/>
      <w:bookmarkStart w:id="198" w:name="_Toc297216155"/>
      <w:bookmarkStart w:id="199" w:name="_Toc312677997"/>
      <w:r>
        <w:rPr>
          <w:rFonts w:hint="eastAsia" w:ascii="宋体" w:hAnsi="宋体" w:cs="宋体"/>
          <w:bCs/>
          <w:sz w:val="24"/>
          <w:highlight w:val="none"/>
        </w:rPr>
        <w:t>.1.1 特殊质量标准和要求：</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0B92A9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关于工程奖项的约定：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0181FA8">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5.3 隐蔽工程检查</w:t>
      </w:r>
    </w:p>
    <w:p w14:paraId="5E06B49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5.3.2承包人提前通知监理人隐蔽工程检查的期限的约定：</w:t>
      </w:r>
      <w:r>
        <w:rPr>
          <w:rFonts w:hint="eastAsia" w:ascii="宋体" w:hAnsi="宋体" w:cs="宋体"/>
          <w:bCs/>
          <w:sz w:val="24"/>
          <w:highlight w:val="none"/>
          <w:u w:val="single"/>
        </w:rPr>
        <w:t xml:space="preserve">  共同检查前48小时书面通知监理人  </w:t>
      </w:r>
      <w:r>
        <w:rPr>
          <w:rFonts w:hint="eastAsia" w:ascii="宋体" w:hAnsi="宋体" w:cs="宋体"/>
          <w:bCs/>
          <w:sz w:val="24"/>
          <w:highlight w:val="none"/>
        </w:rPr>
        <w:t>。</w:t>
      </w:r>
    </w:p>
    <w:p w14:paraId="12CAC7B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监理人不能按时进行检查时，应提前</w:t>
      </w:r>
      <w:r>
        <w:rPr>
          <w:rFonts w:hint="eastAsia" w:ascii="宋体" w:hAnsi="宋体" w:cs="宋体"/>
          <w:bCs/>
          <w:sz w:val="24"/>
          <w:highlight w:val="none"/>
          <w:u w:val="single"/>
        </w:rPr>
        <w:t xml:space="preserve"> 24  </w:t>
      </w:r>
      <w:r>
        <w:rPr>
          <w:rFonts w:hint="eastAsia" w:ascii="宋体" w:hAnsi="宋体" w:cs="宋体"/>
          <w:bCs/>
          <w:sz w:val="24"/>
          <w:highlight w:val="none"/>
        </w:rPr>
        <w:t>小时提交书面延期要求。</w:t>
      </w:r>
    </w:p>
    <w:p w14:paraId="49CC353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关于延期最长不得超过：</w:t>
      </w:r>
      <w:r>
        <w:rPr>
          <w:rFonts w:hint="eastAsia" w:ascii="宋体" w:hAnsi="宋体" w:cs="宋体"/>
          <w:bCs/>
          <w:sz w:val="24"/>
          <w:highlight w:val="none"/>
          <w:u w:val="single"/>
        </w:rPr>
        <w:t xml:space="preserve">  48   </w:t>
      </w:r>
      <w:r>
        <w:rPr>
          <w:rFonts w:hint="eastAsia" w:ascii="宋体" w:hAnsi="宋体" w:cs="宋体"/>
          <w:bCs/>
          <w:sz w:val="24"/>
          <w:highlight w:val="none"/>
        </w:rPr>
        <w:t>小时。</w:t>
      </w:r>
    </w:p>
    <w:p w14:paraId="5A733A7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双方约定中间验收部位：</w:t>
      </w:r>
      <w:r>
        <w:rPr>
          <w:rFonts w:hint="eastAsia" w:ascii="宋体" w:hAnsi="宋体" w:cs="宋体"/>
          <w:bCs/>
          <w:sz w:val="24"/>
          <w:highlight w:val="none"/>
          <w:u w:val="single"/>
        </w:rPr>
        <w:t>执行《通用条款》。除按规定进行正常隐蔽工程验收外，中间验收部分为：双方另行确定。</w:t>
      </w:r>
    </w:p>
    <w:p w14:paraId="3D1886EC">
      <w:pPr>
        <w:spacing w:before="120" w:after="120" w:line="360" w:lineRule="auto"/>
        <w:jc w:val="left"/>
        <w:rPr>
          <w:rFonts w:hint="eastAsia" w:ascii="宋体" w:hAnsi="宋体" w:cs="宋体"/>
          <w:bCs/>
          <w:sz w:val="24"/>
          <w:highlight w:val="none"/>
        </w:rPr>
      </w:pPr>
      <w:bookmarkStart w:id="200" w:name="_Toc351203638"/>
      <w:r>
        <w:rPr>
          <w:rFonts w:hint="eastAsia" w:ascii="宋体" w:hAnsi="宋体" w:cs="宋体"/>
          <w:bCs/>
          <w:sz w:val="24"/>
          <w:highlight w:val="none"/>
        </w:rPr>
        <w:t>6. 安全文明施工与环境保护</w:t>
      </w:r>
      <w:bookmarkEnd w:id="200"/>
    </w:p>
    <w:p w14:paraId="570AFA88">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6.1安全文明施工</w:t>
      </w:r>
    </w:p>
    <w:p w14:paraId="56C32F8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6.1.1 项目安全生产的达标目标及相应事项的约定：</w:t>
      </w:r>
      <w:r>
        <w:rPr>
          <w:rFonts w:hint="eastAsia" w:ascii="宋体" w:hAnsi="宋体" w:cs="宋体"/>
          <w:bCs/>
          <w:sz w:val="24"/>
          <w:highlight w:val="none"/>
          <w:u w:val="single"/>
        </w:rPr>
        <w:t xml:space="preserve">  要求达到《建筑施工安全检查标准》（JGJ59-2011）标准</w:t>
      </w:r>
      <w:r>
        <w:rPr>
          <w:rFonts w:hint="eastAsia" w:ascii="宋体" w:hAnsi="宋体" w:cs="宋体"/>
          <w:bCs/>
          <w:sz w:val="24"/>
          <w:highlight w:val="none"/>
        </w:rPr>
        <w:t>。</w:t>
      </w:r>
    </w:p>
    <w:p w14:paraId="57AD67A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6.1.4 关于治安保卫的特别约定：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14:paraId="5DF5244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关于编制施工场地治安管理计划的约定：</w:t>
      </w:r>
      <w:r>
        <w:rPr>
          <w:rFonts w:hint="eastAsia" w:ascii="宋体" w:hAnsi="宋体" w:cs="宋体"/>
          <w:bCs/>
          <w:sz w:val="24"/>
          <w:highlight w:val="none"/>
          <w:u w:val="single"/>
        </w:rPr>
        <w:t xml:space="preserve">  开工前提供施工场地治安管理计划   </w:t>
      </w:r>
      <w:r>
        <w:rPr>
          <w:rFonts w:hint="eastAsia" w:ascii="宋体" w:hAnsi="宋体" w:cs="宋体"/>
          <w:bCs/>
          <w:sz w:val="24"/>
          <w:highlight w:val="none"/>
        </w:rPr>
        <w:t>。</w:t>
      </w:r>
    </w:p>
    <w:p w14:paraId="4D5055D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6.1.5 文明施工</w:t>
      </w:r>
    </w:p>
    <w:p w14:paraId="6C8B70B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合同当事人对文明施工的要求：</w:t>
      </w:r>
      <w:r>
        <w:rPr>
          <w:rFonts w:hint="eastAsia" w:ascii="宋体" w:hAnsi="宋体" w:cs="宋体"/>
          <w:bCs/>
          <w:sz w:val="24"/>
          <w:highlight w:val="none"/>
          <w:u w:val="single"/>
        </w:rPr>
        <w:t xml:space="preserve"> 达到《建筑施工现场环境与卫生标准》（JGJ146-2004） </w:t>
      </w:r>
      <w:r>
        <w:rPr>
          <w:rFonts w:hint="eastAsia" w:ascii="宋体" w:hAnsi="宋体" w:cs="宋体"/>
          <w:bCs/>
          <w:sz w:val="24"/>
          <w:highlight w:val="none"/>
        </w:rPr>
        <w:t>。</w:t>
      </w:r>
    </w:p>
    <w:p w14:paraId="49B8C957">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6.1.6 关于安全文明施工费支付比例和支付期限的约定：</w:t>
      </w:r>
      <w:r>
        <w:rPr>
          <w:rFonts w:hint="eastAsia" w:ascii="宋体" w:hAnsi="宋体" w:cs="宋体"/>
          <w:bCs/>
          <w:sz w:val="24"/>
          <w:highlight w:val="none"/>
          <w:u w:val="single"/>
        </w:rPr>
        <w:t>纳入合同价格支付。</w:t>
      </w:r>
    </w:p>
    <w:bookmarkEnd w:id="193"/>
    <w:bookmarkEnd w:id="194"/>
    <w:bookmarkEnd w:id="195"/>
    <w:bookmarkEnd w:id="196"/>
    <w:bookmarkEnd w:id="197"/>
    <w:bookmarkEnd w:id="198"/>
    <w:bookmarkEnd w:id="199"/>
    <w:p w14:paraId="2879DE2F">
      <w:pPr>
        <w:spacing w:before="120" w:after="120" w:line="360" w:lineRule="auto"/>
        <w:ind w:firstLine="480" w:firstLineChars="200"/>
        <w:jc w:val="left"/>
        <w:rPr>
          <w:rFonts w:hint="eastAsia" w:ascii="宋体" w:hAnsi="宋体" w:cs="宋体"/>
          <w:bCs/>
          <w:sz w:val="24"/>
          <w:highlight w:val="none"/>
        </w:rPr>
      </w:pPr>
      <w:bookmarkStart w:id="201" w:name="_Toc351203639"/>
      <w:r>
        <w:rPr>
          <w:rFonts w:hint="eastAsia" w:ascii="宋体" w:hAnsi="宋体" w:cs="宋体"/>
          <w:bCs/>
          <w:sz w:val="24"/>
          <w:highlight w:val="none"/>
        </w:rPr>
        <w:t>7. 工期和进度</w:t>
      </w:r>
      <w:bookmarkEnd w:id="201"/>
    </w:p>
    <w:p w14:paraId="26308680">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7.1 施工组织设计</w:t>
      </w:r>
    </w:p>
    <w:p w14:paraId="5B85BD27">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7.1.1 合同当事人约定的施工组织设计应包括的其他内容：</w:t>
      </w:r>
      <w:r>
        <w:rPr>
          <w:rFonts w:hint="eastAsia" w:ascii="宋体" w:hAnsi="宋体" w:cs="宋体"/>
          <w:bCs/>
          <w:sz w:val="24"/>
          <w:highlight w:val="none"/>
          <w:u w:val="single"/>
        </w:rPr>
        <w:t xml:space="preserve">  按磋商文件约定，磋商文件无约定的按通用条款或双方另行约定 </w:t>
      </w:r>
      <w:r>
        <w:rPr>
          <w:rFonts w:hint="eastAsia" w:ascii="宋体" w:hAnsi="宋体" w:cs="宋体"/>
          <w:bCs/>
          <w:sz w:val="24"/>
          <w:highlight w:val="none"/>
        </w:rPr>
        <w:t>。</w:t>
      </w:r>
    </w:p>
    <w:p w14:paraId="7B9191F2">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7.1.2 施工组织设计的提交和修改</w:t>
      </w:r>
    </w:p>
    <w:p w14:paraId="54FA2A84">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rPr>
        <w:t>承包人提交详细施工组织设计的期限的约定：</w:t>
      </w:r>
      <w:r>
        <w:rPr>
          <w:rFonts w:hint="eastAsia" w:ascii="宋体" w:hAnsi="宋体" w:cs="宋体"/>
          <w:bCs/>
          <w:sz w:val="24"/>
          <w:highlight w:val="none"/>
          <w:u w:val="single"/>
        </w:rPr>
        <w:t xml:space="preserve">    开工前    </w:t>
      </w:r>
      <w:r>
        <w:rPr>
          <w:rFonts w:hint="eastAsia" w:ascii="宋体" w:hAnsi="宋体" w:cs="宋体"/>
          <w:bCs/>
          <w:sz w:val="24"/>
          <w:highlight w:val="none"/>
        </w:rPr>
        <w:t>。</w:t>
      </w:r>
    </w:p>
    <w:p w14:paraId="0E903D4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发包人和监理人在收到详细的施工组织设计后确认或提出修改意见的期限：</w:t>
      </w:r>
      <w:r>
        <w:rPr>
          <w:rFonts w:hint="eastAsia" w:ascii="宋体" w:hAnsi="宋体" w:cs="宋体"/>
          <w:bCs/>
          <w:sz w:val="24"/>
          <w:highlight w:val="none"/>
          <w:u w:val="single"/>
        </w:rPr>
        <w:t xml:space="preserve"> 收到后7天内  </w:t>
      </w:r>
      <w:r>
        <w:rPr>
          <w:rFonts w:hint="eastAsia" w:ascii="宋体" w:hAnsi="宋体" w:cs="宋体"/>
          <w:bCs/>
          <w:sz w:val="24"/>
          <w:highlight w:val="none"/>
        </w:rPr>
        <w:t>。</w:t>
      </w:r>
    </w:p>
    <w:p w14:paraId="13A51640">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02" w:name="_Toc312677479"/>
      <w:bookmarkStart w:id="203" w:name="_Toc303539123"/>
      <w:bookmarkStart w:id="204" w:name="_Toc304295541"/>
      <w:bookmarkStart w:id="205" w:name="_Toc297123514"/>
      <w:bookmarkStart w:id="206" w:name="_Toc312678005"/>
      <w:bookmarkStart w:id="207" w:name="_Toc297216173"/>
      <w:bookmarkStart w:id="208" w:name="_Toc300934966"/>
      <w:r>
        <w:rPr>
          <w:rFonts w:hint="eastAsia" w:ascii="宋体" w:hAnsi="宋体" w:cs="宋体"/>
          <w:bCs/>
          <w:sz w:val="24"/>
          <w:highlight w:val="none"/>
        </w:rPr>
        <w:t>.2 施工进度计划</w:t>
      </w:r>
    </w:p>
    <w:p w14:paraId="6D2A1AD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7.2.2 施工进度计划的修订</w:t>
      </w:r>
    </w:p>
    <w:p w14:paraId="341FA5A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发包人和监理人在收到修订的施工进度计划后确认或提出修改意见的期限：</w:t>
      </w:r>
      <w:r>
        <w:rPr>
          <w:rFonts w:hint="eastAsia" w:ascii="宋体" w:hAnsi="宋体" w:cs="宋体"/>
          <w:bCs/>
          <w:sz w:val="24"/>
          <w:highlight w:val="none"/>
          <w:u w:val="single"/>
        </w:rPr>
        <w:t xml:space="preserve"> 收到后5天内  </w:t>
      </w:r>
      <w:r>
        <w:rPr>
          <w:rFonts w:hint="eastAsia" w:ascii="宋体" w:hAnsi="宋体" w:cs="宋体"/>
          <w:bCs/>
          <w:sz w:val="24"/>
          <w:highlight w:val="none"/>
        </w:rPr>
        <w:t>。</w:t>
      </w:r>
    </w:p>
    <w:p w14:paraId="64867845">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7.3 开工</w:t>
      </w:r>
    </w:p>
    <w:p w14:paraId="60D7658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7.3.1 开工准备</w:t>
      </w:r>
    </w:p>
    <w:p w14:paraId="55D65981">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关于承包人提交工程开工报审表的期限：</w:t>
      </w:r>
      <w:r>
        <w:rPr>
          <w:rFonts w:hint="eastAsia" w:ascii="宋体" w:hAnsi="宋体" w:cs="宋体"/>
          <w:bCs/>
          <w:sz w:val="24"/>
          <w:highlight w:val="none"/>
          <w:u w:val="single"/>
        </w:rPr>
        <w:t xml:space="preserve">  合同签订后、开工前 </w:t>
      </w:r>
      <w:r>
        <w:rPr>
          <w:rFonts w:hint="eastAsia" w:ascii="宋体" w:hAnsi="宋体" w:cs="宋体"/>
          <w:bCs/>
          <w:sz w:val="24"/>
          <w:highlight w:val="none"/>
        </w:rPr>
        <w:t>。</w:t>
      </w:r>
    </w:p>
    <w:p w14:paraId="04B3EC4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关于发包人应完成的其他开工准备工作及期限：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178F07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关于承包人应完成的其他开工准备工作及期限：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2AD07C5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7.3.2开工通知</w:t>
      </w:r>
    </w:p>
    <w:p w14:paraId="5AB2CC1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因发包人原因造成监理人未能在计划开工日期之日起</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天内发出开工通知的，承包人有权提出价格调整要求，或者解除合同。</w:t>
      </w:r>
    </w:p>
    <w:bookmarkEnd w:id="202"/>
    <w:bookmarkEnd w:id="203"/>
    <w:bookmarkEnd w:id="204"/>
    <w:bookmarkEnd w:id="205"/>
    <w:bookmarkEnd w:id="206"/>
    <w:bookmarkEnd w:id="207"/>
    <w:bookmarkEnd w:id="208"/>
    <w:p w14:paraId="0297FF49">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7.4 测量放线</w:t>
      </w:r>
    </w:p>
    <w:p w14:paraId="6235C403">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7.4.1发包人通过监理人向承包人提供测量基准点、基准线和水准点及其书面资料的期限：</w:t>
      </w:r>
      <w:r>
        <w:rPr>
          <w:rFonts w:hint="eastAsia" w:ascii="宋体" w:hAnsi="宋体" w:cs="宋体"/>
          <w:bCs/>
          <w:sz w:val="24"/>
          <w:highlight w:val="none"/>
          <w:u w:val="single"/>
        </w:rPr>
        <w:t xml:space="preserve">      合同签订后、开工前     </w:t>
      </w:r>
      <w:r>
        <w:rPr>
          <w:rFonts w:hint="eastAsia" w:ascii="宋体" w:hAnsi="宋体" w:cs="宋体"/>
          <w:bCs/>
          <w:sz w:val="24"/>
          <w:highlight w:val="none"/>
        </w:rPr>
        <w:t>。</w:t>
      </w:r>
    </w:p>
    <w:p w14:paraId="734C8FE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09" w:name="_Toc312678010"/>
      <w:bookmarkStart w:id="210" w:name="_Toc300934968"/>
      <w:bookmarkStart w:id="211" w:name="_Toc303539125"/>
      <w:bookmarkStart w:id="212" w:name="_Toc304295546"/>
      <w:bookmarkStart w:id="213" w:name="_Toc297216175"/>
      <w:bookmarkStart w:id="214" w:name="_Toc297123516"/>
      <w:bookmarkStart w:id="215" w:name="_Toc312677484"/>
      <w:r>
        <w:rPr>
          <w:rFonts w:hint="eastAsia" w:ascii="宋体" w:hAnsi="宋体" w:cs="宋体"/>
          <w:bCs/>
          <w:sz w:val="24"/>
          <w:highlight w:val="none"/>
        </w:rPr>
        <w:t>.5 工期延误</w:t>
      </w:r>
    </w:p>
    <w:bookmarkEnd w:id="209"/>
    <w:bookmarkEnd w:id="210"/>
    <w:bookmarkEnd w:id="211"/>
    <w:bookmarkEnd w:id="212"/>
    <w:bookmarkEnd w:id="213"/>
    <w:bookmarkEnd w:id="214"/>
    <w:bookmarkEnd w:id="215"/>
    <w:p w14:paraId="3381FEA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7.5.1 因发包人原因导致工期延误</w:t>
      </w:r>
    </w:p>
    <w:p w14:paraId="50D3BEB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（7）因发包人原因导致工期延误的其他情形：</w:t>
      </w:r>
      <w:r>
        <w:rPr>
          <w:rFonts w:hint="eastAsia" w:ascii="宋体" w:hAnsi="宋体" w:cs="宋体"/>
          <w:bCs/>
          <w:sz w:val="24"/>
          <w:highlight w:val="none"/>
          <w:u w:val="single"/>
        </w:rPr>
        <w:t xml:space="preserve"> ①发包人未按合同规定支付工程款并确实影响施工进度；②重大设计变更而影响施工进度；③政策处理问题影响施工进度；</w:t>
      </w:r>
      <w:r>
        <w:rPr>
          <w:rFonts w:hint="eastAsia" w:ascii="宋体" w:hAnsi="宋体" w:cs="宋体"/>
          <w:bCs/>
          <w:sz w:val="24"/>
          <w:highlight w:val="none"/>
          <w:u w:val="single"/>
        </w:rPr>
        <w:fldChar w:fldCharType="begin"/>
      </w:r>
      <w:r>
        <w:rPr>
          <w:rFonts w:hint="eastAsia" w:ascii="宋体" w:hAnsi="宋体" w:cs="宋体"/>
          <w:bCs/>
          <w:sz w:val="24"/>
          <w:highlight w:val="none"/>
          <w:u w:val="single"/>
        </w:rPr>
        <w:instrText xml:space="preserve"> = 4 \* GB3 </w:instrText>
      </w:r>
      <w:r>
        <w:rPr>
          <w:rFonts w:hint="eastAsia" w:ascii="宋体" w:hAnsi="宋体" w:cs="宋体"/>
          <w:bCs/>
          <w:sz w:val="24"/>
          <w:highlight w:val="none"/>
          <w:u w:val="single"/>
        </w:rPr>
        <w:fldChar w:fldCharType="separate"/>
      </w:r>
      <w:r>
        <w:rPr>
          <w:rFonts w:hint="eastAsia" w:ascii="宋体" w:hAnsi="宋体" w:cs="宋体"/>
          <w:bCs/>
          <w:sz w:val="24"/>
          <w:highlight w:val="none"/>
          <w:u w:val="single"/>
        </w:rPr>
        <w:t>④</w:t>
      </w:r>
      <w:r>
        <w:rPr>
          <w:rFonts w:hint="eastAsia" w:ascii="宋体" w:hAnsi="宋体" w:cs="宋体"/>
          <w:bCs/>
          <w:sz w:val="24"/>
          <w:highlight w:val="none"/>
          <w:u w:val="single"/>
        </w:rPr>
        <w:fldChar w:fldCharType="end"/>
      </w:r>
      <w:r>
        <w:rPr>
          <w:rFonts w:hint="eastAsia" w:ascii="宋体" w:hAnsi="宋体" w:cs="宋体"/>
          <w:bCs/>
          <w:sz w:val="24"/>
          <w:highlight w:val="none"/>
          <w:u w:val="single"/>
        </w:rPr>
        <w:t>不可抗力，此延误工期须在发现后七天内办理签证，逾期不予认可。</w:t>
      </w:r>
    </w:p>
    <w:p w14:paraId="7115981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w:t>
      </w:r>
      <w:bookmarkStart w:id="216" w:name="_Toc312678012"/>
      <w:bookmarkStart w:id="217" w:name="_Toc312677486"/>
      <w:bookmarkStart w:id="218" w:name="_Toc318581169"/>
      <w:bookmarkStart w:id="219" w:name="_Toc297216177"/>
      <w:bookmarkStart w:id="220" w:name="_Toc297123518"/>
      <w:bookmarkStart w:id="221" w:name="_Toc303539127"/>
      <w:bookmarkStart w:id="222" w:name="_Toc300934970"/>
      <w:bookmarkStart w:id="223" w:name="_Toc304295548"/>
      <w:r>
        <w:rPr>
          <w:rFonts w:hint="eastAsia" w:ascii="宋体" w:hAnsi="宋体" w:cs="宋体"/>
          <w:bCs/>
          <w:sz w:val="24"/>
          <w:highlight w:val="none"/>
        </w:rPr>
        <w:t>.5.2 因承包人原因导致工期延误</w:t>
      </w:r>
    </w:p>
    <w:bookmarkEnd w:id="216"/>
    <w:bookmarkEnd w:id="217"/>
    <w:bookmarkEnd w:id="218"/>
    <w:p w14:paraId="25568A0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w:t>
      </w:r>
      <w:bookmarkStart w:id="224" w:name="_Toc312677487"/>
      <w:bookmarkStart w:id="225" w:name="_Toc312678013"/>
      <w:bookmarkStart w:id="226" w:name="_Toc318581170"/>
      <w:r>
        <w:rPr>
          <w:rFonts w:hint="eastAsia" w:ascii="宋体" w:hAnsi="宋体" w:cs="宋体"/>
          <w:bCs/>
          <w:sz w:val="24"/>
          <w:highlight w:val="none"/>
        </w:rPr>
        <w:t>承包人原因造成工期延误，逾期竣工违约金的计算方法为：</w:t>
      </w:r>
      <w:r>
        <w:rPr>
          <w:rFonts w:hint="eastAsia" w:ascii="宋体" w:hAnsi="宋体" w:cs="宋体"/>
          <w:bCs/>
          <w:sz w:val="24"/>
          <w:highlight w:val="none"/>
          <w:u w:val="single"/>
        </w:rPr>
        <w:t xml:space="preserve">双方另行约定 </w:t>
      </w:r>
      <w:r>
        <w:rPr>
          <w:rFonts w:hint="eastAsia" w:ascii="宋体" w:hAnsi="宋体" w:cs="宋体"/>
          <w:bCs/>
          <w:sz w:val="24"/>
          <w:highlight w:val="none"/>
        </w:rPr>
        <w:t>。</w:t>
      </w:r>
      <w:bookmarkEnd w:id="219"/>
      <w:bookmarkEnd w:id="220"/>
      <w:bookmarkEnd w:id="221"/>
      <w:bookmarkEnd w:id="222"/>
      <w:bookmarkEnd w:id="223"/>
      <w:bookmarkEnd w:id="224"/>
      <w:bookmarkEnd w:id="225"/>
    </w:p>
    <w:bookmarkEnd w:id="226"/>
    <w:p w14:paraId="12C5BE7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因承包人原因造成工期延误，逾</w:t>
      </w:r>
      <w:bookmarkStart w:id="227" w:name="_Toc318581171"/>
      <w:bookmarkStart w:id="228" w:name="_Toc312678014"/>
      <w:r>
        <w:rPr>
          <w:rFonts w:hint="eastAsia" w:ascii="宋体" w:hAnsi="宋体" w:cs="宋体"/>
          <w:bCs/>
          <w:sz w:val="24"/>
          <w:highlight w:val="none"/>
        </w:rPr>
        <w:t>期竣工违约金的上限：</w:t>
      </w:r>
      <w:r>
        <w:rPr>
          <w:rFonts w:hint="eastAsia" w:ascii="宋体" w:hAnsi="宋体" w:cs="宋体"/>
          <w:bCs/>
          <w:sz w:val="24"/>
          <w:highlight w:val="none"/>
          <w:u w:val="single"/>
        </w:rPr>
        <w:t xml:space="preserve">总额不超过合同价款的10%  </w:t>
      </w:r>
      <w:r>
        <w:rPr>
          <w:rFonts w:hint="eastAsia" w:ascii="宋体" w:hAnsi="宋体" w:cs="宋体"/>
          <w:bCs/>
          <w:sz w:val="24"/>
          <w:highlight w:val="none"/>
        </w:rPr>
        <w:t>。</w:t>
      </w:r>
    </w:p>
    <w:bookmarkEnd w:id="227"/>
    <w:bookmarkEnd w:id="228"/>
    <w:p w14:paraId="6CCEED9B">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29" w:name="_Toc297216178"/>
      <w:bookmarkStart w:id="230" w:name="_Toc297123519"/>
      <w:bookmarkStart w:id="231" w:name="_Toc312678015"/>
      <w:bookmarkStart w:id="232" w:name="_Toc300934971"/>
      <w:bookmarkStart w:id="233" w:name="_Toc303539128"/>
      <w:bookmarkStart w:id="234" w:name="_Toc304295549"/>
      <w:r>
        <w:rPr>
          <w:rFonts w:hint="eastAsia" w:ascii="宋体" w:hAnsi="宋体" w:cs="宋体"/>
          <w:bCs/>
          <w:sz w:val="24"/>
          <w:highlight w:val="none"/>
        </w:rPr>
        <w:t>.6 不</w:t>
      </w:r>
      <w:bookmarkEnd w:id="229"/>
      <w:bookmarkEnd w:id="230"/>
      <w:bookmarkEnd w:id="231"/>
      <w:bookmarkEnd w:id="232"/>
      <w:bookmarkEnd w:id="233"/>
      <w:bookmarkEnd w:id="234"/>
      <w:r>
        <w:rPr>
          <w:rFonts w:hint="eastAsia" w:ascii="宋体" w:hAnsi="宋体" w:cs="宋体"/>
          <w:bCs/>
          <w:sz w:val="24"/>
          <w:highlight w:val="none"/>
        </w:rPr>
        <w:t>利物质条件</w:t>
      </w:r>
    </w:p>
    <w:p w14:paraId="17E94223">
      <w:pPr>
        <w:spacing w:line="360" w:lineRule="auto"/>
        <w:ind w:firstLine="480" w:firstLineChars="200"/>
        <w:jc w:val="left"/>
        <w:rPr>
          <w:rFonts w:hint="eastAsia" w:ascii="宋体" w:hAnsi="宋体" w:cs="宋体"/>
          <w:bCs/>
          <w:sz w:val="24"/>
          <w:highlight w:val="none"/>
        </w:rPr>
      </w:pPr>
      <w:bookmarkStart w:id="235" w:name="_Toc300934972"/>
      <w:bookmarkStart w:id="236" w:name="_Toc297123520"/>
      <w:bookmarkStart w:id="237" w:name="_Toc304295550"/>
      <w:bookmarkStart w:id="238" w:name="_Toc303539129"/>
      <w:bookmarkStart w:id="239" w:name="_Toc297216179"/>
      <w:bookmarkStart w:id="240" w:name="_Toc318581172"/>
      <w:bookmarkStart w:id="241" w:name="_Toc312678016"/>
      <w:r>
        <w:rPr>
          <w:rFonts w:hint="eastAsia" w:ascii="宋体" w:hAnsi="宋体" w:cs="宋体"/>
          <w:bCs/>
          <w:sz w:val="24"/>
          <w:highlight w:val="none"/>
        </w:rPr>
        <w:t>不利物质条件的其他情形和有关约定：</w:t>
      </w:r>
      <w:r>
        <w:rPr>
          <w:rFonts w:hint="eastAsia" w:ascii="宋体" w:hAnsi="宋体" w:cs="宋体"/>
          <w:bCs/>
          <w:sz w:val="24"/>
          <w:highlight w:val="none"/>
          <w:u w:val="single"/>
        </w:rPr>
        <w:t xml:space="preserve">  施工区域内原建构物基础、建筑垃圾等由承包人负责清理及挖除（发生的费用由承包人承担），不属于不利物质条件 </w:t>
      </w:r>
      <w:r>
        <w:rPr>
          <w:rFonts w:hint="eastAsia" w:ascii="宋体" w:hAnsi="宋体" w:cs="宋体"/>
          <w:bCs/>
          <w:sz w:val="24"/>
          <w:highlight w:val="none"/>
        </w:rPr>
        <w:t>。</w:t>
      </w:r>
    </w:p>
    <w:bookmarkEnd w:id="235"/>
    <w:bookmarkEnd w:id="236"/>
    <w:bookmarkEnd w:id="237"/>
    <w:bookmarkEnd w:id="238"/>
    <w:bookmarkEnd w:id="239"/>
    <w:bookmarkEnd w:id="240"/>
    <w:bookmarkEnd w:id="241"/>
    <w:p w14:paraId="6BB6D08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w:t>
      </w:r>
      <w:bookmarkStart w:id="242" w:name="_Toc304295551"/>
      <w:bookmarkStart w:id="243" w:name="_Toc303539130"/>
      <w:bookmarkStart w:id="244" w:name="_Toc312678017"/>
      <w:bookmarkStart w:id="245" w:name="_Toc300934973"/>
      <w:bookmarkStart w:id="246" w:name="_Toc297216180"/>
      <w:bookmarkStart w:id="247" w:name="_Toc297123521"/>
      <w:r>
        <w:rPr>
          <w:rFonts w:hint="eastAsia" w:ascii="宋体" w:hAnsi="宋体" w:cs="宋体"/>
          <w:bCs/>
          <w:sz w:val="24"/>
          <w:highlight w:val="none"/>
        </w:rPr>
        <w:t>.7异常恶劣的气候条件</w:t>
      </w:r>
    </w:p>
    <w:bookmarkEnd w:id="242"/>
    <w:bookmarkEnd w:id="243"/>
    <w:bookmarkEnd w:id="244"/>
    <w:bookmarkEnd w:id="245"/>
    <w:bookmarkEnd w:id="246"/>
    <w:bookmarkEnd w:id="247"/>
    <w:p w14:paraId="48C2574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发包人和承包人同意以下情形视为异常恶劣的气候条件：</w:t>
      </w:r>
    </w:p>
    <w:p w14:paraId="77646761">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u w:val="single"/>
        </w:rPr>
        <w:t xml:space="preserve">   风速达到8级以上10级以内的台风     </w:t>
      </w:r>
      <w:r>
        <w:rPr>
          <w:rFonts w:hint="eastAsia" w:ascii="宋体" w:hAnsi="宋体" w:cs="宋体"/>
          <w:bCs/>
          <w:sz w:val="24"/>
          <w:highlight w:val="none"/>
        </w:rPr>
        <w:t>；</w:t>
      </w:r>
    </w:p>
    <w:p w14:paraId="38285213">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24小时内降雨量大于250mm的特大暴雨  </w:t>
      </w:r>
      <w:r>
        <w:rPr>
          <w:rFonts w:hint="eastAsia" w:ascii="宋体" w:hAnsi="宋体" w:cs="宋体"/>
          <w:bCs/>
          <w:sz w:val="24"/>
          <w:highlight w:val="none"/>
        </w:rPr>
        <w:t>；</w:t>
      </w:r>
    </w:p>
    <w:p w14:paraId="5107D4F3">
      <w:pPr>
        <w:tabs>
          <w:tab w:val="left" w:pos="360"/>
        </w:tabs>
        <w:spacing w:line="500" w:lineRule="exact"/>
        <w:ind w:right="-617" w:rightChars="-257"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u w:val="single"/>
        </w:rPr>
        <w:t xml:space="preserve">  日气温超过42℃或低于-10℃           </w:t>
      </w:r>
      <w:r>
        <w:rPr>
          <w:rFonts w:hint="eastAsia" w:ascii="宋体" w:hAnsi="宋体" w:cs="宋体"/>
          <w:bCs/>
          <w:sz w:val="24"/>
          <w:highlight w:val="none"/>
        </w:rPr>
        <w:t>。</w:t>
      </w:r>
    </w:p>
    <w:p w14:paraId="38E7186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7.9 提前竣工的奖励</w:t>
      </w:r>
    </w:p>
    <w:p w14:paraId="173B332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7.9.2提前竣工的奖励：</w:t>
      </w:r>
      <w:r>
        <w:rPr>
          <w:rFonts w:hint="eastAsia" w:ascii="宋体" w:hAnsi="宋体" w:cs="宋体"/>
          <w:bCs/>
          <w:sz w:val="24"/>
          <w:highlight w:val="none"/>
          <w:u w:val="single"/>
        </w:rPr>
        <w:t xml:space="preserve">     双方另行约定       </w:t>
      </w:r>
      <w:r>
        <w:rPr>
          <w:rFonts w:hint="eastAsia" w:ascii="宋体" w:hAnsi="宋体" w:cs="宋体"/>
          <w:bCs/>
          <w:sz w:val="24"/>
          <w:highlight w:val="none"/>
        </w:rPr>
        <w:t>。</w:t>
      </w:r>
    </w:p>
    <w:p w14:paraId="6B5F5787">
      <w:pPr>
        <w:spacing w:before="120" w:after="120" w:line="360" w:lineRule="auto"/>
        <w:rPr>
          <w:rFonts w:hint="eastAsia" w:ascii="宋体" w:hAnsi="宋体" w:cs="宋体"/>
          <w:bCs/>
          <w:sz w:val="24"/>
          <w:highlight w:val="none"/>
        </w:rPr>
      </w:pPr>
      <w:bookmarkStart w:id="248" w:name="_Toc351203640"/>
      <w:r>
        <w:rPr>
          <w:rFonts w:hint="eastAsia" w:ascii="宋体" w:hAnsi="宋体" w:cs="宋体"/>
          <w:bCs/>
          <w:sz w:val="24"/>
          <w:highlight w:val="none"/>
        </w:rPr>
        <w:t>8. 材料与设备</w:t>
      </w:r>
      <w:bookmarkEnd w:id="248"/>
    </w:p>
    <w:bookmarkEnd w:id="183"/>
    <w:bookmarkEnd w:id="184"/>
    <w:bookmarkEnd w:id="185"/>
    <w:bookmarkEnd w:id="186"/>
    <w:bookmarkEnd w:id="187"/>
    <w:bookmarkEnd w:id="188"/>
    <w:bookmarkEnd w:id="189"/>
    <w:bookmarkEnd w:id="190"/>
    <w:bookmarkEnd w:id="191"/>
    <w:bookmarkEnd w:id="192"/>
    <w:p w14:paraId="0DCB515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w:t>
      </w:r>
      <w:bookmarkStart w:id="249" w:name="_Toc296503167"/>
      <w:bookmarkStart w:id="250" w:name="_Toc297120467"/>
      <w:bookmarkStart w:id="251" w:name="_Toc292559877"/>
      <w:bookmarkStart w:id="252" w:name="_Toc312678019"/>
      <w:bookmarkStart w:id="253" w:name="_Toc296890995"/>
      <w:bookmarkStart w:id="254" w:name="_Toc300934979"/>
      <w:bookmarkStart w:id="255" w:name="_Toc280868654"/>
      <w:bookmarkStart w:id="256" w:name="_Toc296347166"/>
      <w:bookmarkStart w:id="257" w:name="_Toc296891207"/>
      <w:bookmarkStart w:id="258" w:name="_Toc297048353"/>
      <w:bookmarkStart w:id="259" w:name="_Toc296346668"/>
      <w:bookmarkStart w:id="260" w:name="_Toc297123527"/>
      <w:bookmarkStart w:id="261" w:name="_Toc304295556"/>
      <w:bookmarkStart w:id="262" w:name="_Toc297216186"/>
      <w:bookmarkStart w:id="263" w:name="_Toc312677493"/>
      <w:bookmarkStart w:id="264" w:name="_Toc296944506"/>
      <w:bookmarkStart w:id="265" w:name="_Toc303539136"/>
      <w:bookmarkStart w:id="266" w:name="_Toc292559372"/>
      <w:bookmarkStart w:id="267" w:name="_Toc280868656"/>
      <w:bookmarkStart w:id="268" w:name="_Toc280868655"/>
      <w:bookmarkStart w:id="269" w:name="_Toc267251424"/>
      <w:r>
        <w:rPr>
          <w:rFonts w:hint="eastAsia" w:ascii="宋体" w:hAnsi="宋体" w:cs="宋体"/>
          <w:bCs/>
          <w:sz w:val="24"/>
          <w:highlight w:val="none"/>
        </w:rPr>
        <w:t>.4材料与工程设备的保管与使用</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14:paraId="6890DFD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w:t>
      </w:r>
      <w:bookmarkStart w:id="270" w:name="_Toc292559373"/>
      <w:bookmarkStart w:id="271" w:name="_Toc292559878"/>
      <w:bookmarkStart w:id="272" w:name="_Toc296891208"/>
      <w:bookmarkStart w:id="273" w:name="_Toc312677494"/>
      <w:bookmarkStart w:id="274" w:name="_Toc296890996"/>
      <w:bookmarkStart w:id="275" w:name="_Toc297123528"/>
      <w:bookmarkStart w:id="276" w:name="_Toc296503168"/>
      <w:bookmarkStart w:id="277" w:name="_Toc318581173"/>
      <w:bookmarkStart w:id="278" w:name="_Toc297216187"/>
      <w:bookmarkStart w:id="279" w:name="_Toc296944507"/>
      <w:bookmarkStart w:id="280" w:name="_Toc300934980"/>
      <w:bookmarkStart w:id="281" w:name="_Toc303539137"/>
      <w:bookmarkStart w:id="282" w:name="_Toc297048354"/>
      <w:bookmarkStart w:id="283" w:name="_Toc297120468"/>
      <w:bookmarkStart w:id="284" w:name="_Toc312678020"/>
      <w:bookmarkStart w:id="285" w:name="_Toc304295557"/>
      <w:bookmarkStart w:id="286" w:name="_Toc296346669"/>
      <w:bookmarkStart w:id="287" w:name="_Toc296347167"/>
      <w:r>
        <w:rPr>
          <w:rFonts w:hint="eastAsia" w:ascii="宋体" w:hAnsi="宋体" w:cs="宋体"/>
          <w:bCs/>
          <w:sz w:val="24"/>
          <w:highlight w:val="none"/>
        </w:rPr>
        <w:t>.4.1发包人供应的材料设备的保管费用的承担：</w:t>
      </w:r>
      <w:r>
        <w:rPr>
          <w:rFonts w:hint="eastAsia" w:ascii="宋体" w:hAnsi="宋体" w:cs="宋体"/>
          <w:bCs/>
          <w:sz w:val="24"/>
          <w:highlight w:val="none"/>
          <w:u w:val="single"/>
        </w:rPr>
        <w:t xml:space="preserve">     双方另行约定    </w:t>
      </w:r>
      <w:r>
        <w:rPr>
          <w:rFonts w:hint="eastAsia" w:ascii="宋体" w:hAnsi="宋体" w:cs="宋体"/>
          <w:bCs/>
          <w:sz w:val="24"/>
          <w:highlight w:val="none"/>
        </w:rPr>
        <w:t>。</w:t>
      </w:r>
      <w:bookmarkEnd w:id="270"/>
      <w:bookmarkEnd w:id="271"/>
    </w:p>
    <w:p w14:paraId="2CB93ACA">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8.6 样品</w:t>
      </w:r>
    </w:p>
    <w:p w14:paraId="5179B3EC">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8.6.1</w:t>
      </w:r>
      <w:r>
        <w:rPr>
          <w:rFonts w:hint="eastAsia" w:ascii="宋体" w:hAnsi="宋体" w:cs="宋体"/>
          <w:bCs/>
          <w:sz w:val="24"/>
          <w:highlight w:val="none"/>
        </w:rPr>
        <w:tab/>
      </w:r>
      <w:r>
        <w:rPr>
          <w:rFonts w:hint="eastAsia" w:ascii="宋体" w:hAnsi="宋体" w:cs="宋体"/>
          <w:bCs/>
          <w:sz w:val="24"/>
          <w:highlight w:val="none"/>
        </w:rPr>
        <w:t>样品的报送与封存</w:t>
      </w:r>
    </w:p>
    <w:p w14:paraId="2E0D22E1">
      <w:pPr>
        <w:autoSpaceDE w:val="0"/>
        <w:autoSpaceDN w:val="0"/>
        <w:adjustRightInd w:val="0"/>
        <w:spacing w:line="360" w:lineRule="auto"/>
        <w:ind w:firstLine="456" w:firstLineChars="200"/>
        <w:jc w:val="left"/>
        <w:rPr>
          <w:rFonts w:hint="eastAsia" w:ascii="宋体" w:hAnsi="宋体" w:cs="宋体"/>
          <w:bCs/>
          <w:sz w:val="24"/>
          <w:highlight w:val="none"/>
          <w:u w:val="single"/>
        </w:rPr>
      </w:pPr>
      <w:r>
        <w:rPr>
          <w:rFonts w:hint="eastAsia" w:ascii="宋体" w:hAnsi="宋体" w:cs="宋体"/>
          <w:bCs/>
          <w:spacing w:val="-6"/>
          <w:sz w:val="24"/>
          <w:highlight w:val="none"/>
        </w:rPr>
        <w:t>需要承包人报送样品的材料或工程设备，样品的种类、名称、规格、数量要求</w:t>
      </w:r>
      <w:r>
        <w:rPr>
          <w:rFonts w:hint="eastAsia" w:ascii="宋体" w:hAnsi="宋体" w:cs="宋体"/>
          <w:bCs/>
          <w:sz w:val="24"/>
          <w:highlight w:val="none"/>
        </w:rPr>
        <w:t>：</w:t>
      </w:r>
      <w:r>
        <w:rPr>
          <w:rFonts w:hint="eastAsia" w:ascii="宋体" w:hAnsi="宋体" w:cs="宋体"/>
          <w:bCs/>
          <w:sz w:val="24"/>
          <w:highlight w:val="none"/>
          <w:u w:val="single"/>
        </w:rPr>
        <w:t xml:space="preserve">                                          </w:t>
      </w:r>
    </w:p>
    <w:p w14:paraId="44F80066">
      <w:pPr>
        <w:autoSpaceDE w:val="0"/>
        <w:autoSpaceDN w:val="0"/>
        <w:adjustRightInd w:val="0"/>
        <w:spacing w:line="360" w:lineRule="auto"/>
        <w:jc w:val="left"/>
        <w:rPr>
          <w:rFonts w:hint="eastAsia" w:ascii="宋体" w:hAnsi="宋体" w:cs="宋体"/>
          <w:bCs/>
          <w:sz w:val="24"/>
          <w:highlight w:val="none"/>
        </w:rPr>
      </w:pPr>
      <w:r>
        <w:rPr>
          <w:rFonts w:hint="eastAsia" w:ascii="宋体" w:hAnsi="宋体" w:cs="宋体"/>
          <w:bCs/>
          <w:sz w:val="24"/>
          <w:highlight w:val="none"/>
          <w:u w:val="single"/>
        </w:rPr>
        <w:t xml:space="preserve">     按管理部门要求和发包人需求确定      </w:t>
      </w:r>
      <w:r>
        <w:rPr>
          <w:rFonts w:hint="eastAsia" w:ascii="宋体" w:hAnsi="宋体" w:cs="宋体"/>
          <w:bCs/>
          <w:sz w:val="24"/>
          <w:highlight w:val="none"/>
        </w:rPr>
        <w:t>。</w:t>
      </w:r>
    </w:p>
    <w:p w14:paraId="7B9D5C51">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8.8 施工设备和临时设施</w:t>
      </w:r>
    </w:p>
    <w:p w14:paraId="590CEEAB">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8.8.1 承包人提供的施工设备和临时设施</w:t>
      </w:r>
    </w:p>
    <w:p w14:paraId="632806C6">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关于修建临时设施费用承担的约定：</w:t>
      </w:r>
      <w:r>
        <w:rPr>
          <w:rFonts w:hint="eastAsia" w:ascii="宋体" w:hAnsi="宋体" w:cs="宋体"/>
          <w:bCs/>
          <w:sz w:val="24"/>
          <w:highlight w:val="none"/>
          <w:u w:val="single"/>
        </w:rPr>
        <w:t xml:space="preserve">         由承包人承担         </w:t>
      </w:r>
      <w:r>
        <w:rPr>
          <w:rFonts w:hint="eastAsia" w:ascii="宋体" w:hAnsi="宋体" w:cs="宋体"/>
          <w:bCs/>
          <w:sz w:val="24"/>
          <w:highlight w:val="none"/>
        </w:rPr>
        <w:t>。</w:t>
      </w:r>
    </w:p>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14:paraId="767DD7F3">
      <w:pPr>
        <w:spacing w:before="120" w:after="120" w:line="360" w:lineRule="auto"/>
        <w:jc w:val="left"/>
        <w:rPr>
          <w:rFonts w:hint="eastAsia" w:ascii="宋体" w:hAnsi="宋体" w:cs="宋体"/>
          <w:bCs/>
          <w:sz w:val="24"/>
          <w:highlight w:val="none"/>
        </w:rPr>
      </w:pPr>
      <w:bookmarkStart w:id="288" w:name="_Toc351203641"/>
      <w:r>
        <w:rPr>
          <w:rFonts w:hint="eastAsia" w:ascii="宋体" w:hAnsi="宋体" w:cs="宋体"/>
          <w:bCs/>
          <w:sz w:val="24"/>
          <w:highlight w:val="none"/>
        </w:rPr>
        <w:t>9</w:t>
      </w:r>
      <w:bookmarkEnd w:id="267"/>
      <w:bookmarkEnd w:id="268"/>
      <w:bookmarkEnd w:id="269"/>
      <w:bookmarkStart w:id="289" w:name="_Toc312677495"/>
      <w:bookmarkStart w:id="290" w:name="_Toc297216192"/>
      <w:bookmarkStart w:id="291" w:name="_Toc303539139"/>
      <w:bookmarkStart w:id="292" w:name="_Toc297123533"/>
      <w:bookmarkStart w:id="293" w:name="_Toc312678021"/>
      <w:bookmarkStart w:id="294" w:name="_Toc304295559"/>
      <w:bookmarkStart w:id="295" w:name="_Toc300934982"/>
      <w:bookmarkStart w:id="296" w:name="_Toc296891001"/>
      <w:bookmarkStart w:id="297" w:name="_Toc292559883"/>
      <w:bookmarkStart w:id="298" w:name="_Toc296944512"/>
      <w:bookmarkStart w:id="299" w:name="_Toc297120473"/>
      <w:bookmarkStart w:id="300" w:name="_Toc297048359"/>
      <w:bookmarkStart w:id="301" w:name="_Toc296503173"/>
      <w:bookmarkStart w:id="302" w:name="_Toc296346674"/>
      <w:bookmarkStart w:id="303" w:name="_Toc296347172"/>
      <w:bookmarkStart w:id="304" w:name="_Toc296891213"/>
      <w:bookmarkStart w:id="305" w:name="_Toc267251427"/>
      <w:bookmarkStart w:id="306" w:name="_Toc292559378"/>
      <w:bookmarkStart w:id="307" w:name="_Toc267251428"/>
      <w:r>
        <w:rPr>
          <w:rFonts w:hint="eastAsia" w:ascii="宋体" w:hAnsi="宋体" w:cs="宋体"/>
          <w:bCs/>
          <w:sz w:val="24"/>
          <w:highlight w:val="none"/>
        </w:rPr>
        <w:t>. 试验与检验</w:t>
      </w:r>
      <w:bookmarkEnd w:id="288"/>
    </w:p>
    <w:bookmarkEnd w:id="289"/>
    <w:bookmarkEnd w:id="290"/>
    <w:bookmarkEnd w:id="291"/>
    <w:bookmarkEnd w:id="292"/>
    <w:bookmarkEnd w:id="293"/>
    <w:bookmarkEnd w:id="294"/>
    <w:bookmarkEnd w:id="295"/>
    <w:p w14:paraId="2810F9CC">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w:t>
      </w:r>
      <w:bookmarkStart w:id="308" w:name="_Toc312678022"/>
      <w:bookmarkStart w:id="309" w:name="_Toc300934983"/>
      <w:bookmarkStart w:id="310" w:name="_Toc297216193"/>
      <w:bookmarkStart w:id="311" w:name="_Toc304295560"/>
      <w:bookmarkStart w:id="312" w:name="_Toc303539140"/>
      <w:bookmarkStart w:id="313" w:name="_Toc312677496"/>
      <w:bookmarkStart w:id="314" w:name="_Toc297123534"/>
      <w:r>
        <w:rPr>
          <w:rFonts w:hint="eastAsia" w:ascii="宋体" w:hAnsi="宋体" w:cs="宋体"/>
          <w:bCs/>
          <w:sz w:val="24"/>
          <w:highlight w:val="none"/>
        </w:rPr>
        <w:t>.1试验设备与试验人员</w:t>
      </w:r>
    </w:p>
    <w:bookmarkEnd w:id="308"/>
    <w:bookmarkEnd w:id="309"/>
    <w:bookmarkEnd w:id="310"/>
    <w:bookmarkEnd w:id="311"/>
    <w:bookmarkEnd w:id="312"/>
    <w:bookmarkEnd w:id="313"/>
    <w:bookmarkEnd w:id="314"/>
    <w:p w14:paraId="7622845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9</w:t>
      </w:r>
      <w:bookmarkStart w:id="315" w:name="_Toc312677497"/>
      <w:bookmarkStart w:id="316" w:name="_Toc304295561"/>
      <w:bookmarkStart w:id="317" w:name="_Toc297216194"/>
      <w:bookmarkStart w:id="318" w:name="_Toc312678023"/>
      <w:bookmarkStart w:id="319" w:name="_Toc300934984"/>
      <w:bookmarkStart w:id="320" w:name="_Toc297123535"/>
      <w:bookmarkStart w:id="321" w:name="_Toc303539141"/>
      <w:bookmarkStart w:id="322" w:name="_Toc318581174"/>
      <w:r>
        <w:rPr>
          <w:rFonts w:hint="eastAsia" w:ascii="宋体" w:hAnsi="宋体" w:cs="宋体"/>
          <w:bCs/>
          <w:sz w:val="24"/>
          <w:highlight w:val="none"/>
        </w:rPr>
        <w:t>.1.2 试验设备</w:t>
      </w:r>
    </w:p>
    <w:p w14:paraId="7B860C5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施工现场需要配置的试验场所：</w:t>
      </w:r>
      <w:bookmarkEnd w:id="315"/>
      <w:bookmarkEnd w:id="316"/>
      <w:bookmarkEnd w:id="317"/>
      <w:bookmarkEnd w:id="318"/>
      <w:bookmarkEnd w:id="319"/>
      <w:bookmarkEnd w:id="320"/>
      <w:bookmarkEnd w:id="321"/>
      <w:bookmarkStart w:id="323" w:name="_Toc300934985"/>
      <w:bookmarkStart w:id="324" w:name="_Toc312678024"/>
      <w:bookmarkStart w:id="325" w:name="_Toc297123536"/>
      <w:bookmarkStart w:id="326" w:name="_Toc312677498"/>
      <w:bookmarkStart w:id="327" w:name="_Toc304295562"/>
      <w:bookmarkStart w:id="328" w:name="_Toc297216195"/>
      <w:bookmarkStart w:id="329" w:name="_Toc303539142"/>
      <w:r>
        <w:rPr>
          <w:rFonts w:hint="eastAsia" w:ascii="宋体" w:hAnsi="宋体" w:cs="宋体"/>
          <w:bCs/>
          <w:sz w:val="24"/>
          <w:highlight w:val="none"/>
          <w:u w:val="single"/>
        </w:rPr>
        <w:t xml:space="preserve">         按有关规定执行           </w:t>
      </w:r>
      <w:r>
        <w:rPr>
          <w:rFonts w:hint="eastAsia" w:ascii="宋体" w:hAnsi="宋体" w:cs="宋体"/>
          <w:bCs/>
          <w:sz w:val="24"/>
          <w:highlight w:val="none"/>
        </w:rPr>
        <w:t xml:space="preserve">。 </w:t>
      </w:r>
    </w:p>
    <w:p w14:paraId="332BCBE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施工现场需要配备的试验设备：</w:t>
      </w:r>
      <w:r>
        <w:rPr>
          <w:rFonts w:hint="eastAsia" w:ascii="宋体" w:hAnsi="宋体" w:cs="宋体"/>
          <w:bCs/>
          <w:sz w:val="24"/>
          <w:highlight w:val="none"/>
          <w:u w:val="single"/>
        </w:rPr>
        <w:t xml:space="preserve">         按有关规定执行           </w:t>
      </w:r>
      <w:r>
        <w:rPr>
          <w:rFonts w:hint="eastAsia" w:ascii="宋体" w:hAnsi="宋体" w:cs="宋体"/>
          <w:bCs/>
          <w:sz w:val="24"/>
          <w:highlight w:val="none"/>
        </w:rPr>
        <w:t>。</w:t>
      </w:r>
    </w:p>
    <w:p w14:paraId="155197F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施工现场需要具备的其他试验条件：</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950293F">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 xml:space="preserve">9.4 现场工艺试验 </w:t>
      </w:r>
    </w:p>
    <w:p w14:paraId="3DF9A3A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现场工艺试验的有关约定：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22"/>
    <w:bookmarkEnd w:id="323"/>
    <w:bookmarkEnd w:id="324"/>
    <w:bookmarkEnd w:id="325"/>
    <w:bookmarkEnd w:id="326"/>
    <w:bookmarkEnd w:id="327"/>
    <w:bookmarkEnd w:id="328"/>
    <w:bookmarkEnd w:id="329"/>
    <w:p w14:paraId="221F72CD">
      <w:pPr>
        <w:spacing w:before="120" w:after="120" w:line="360" w:lineRule="auto"/>
        <w:jc w:val="left"/>
        <w:rPr>
          <w:rFonts w:hint="eastAsia" w:ascii="宋体" w:hAnsi="宋体" w:cs="宋体"/>
          <w:bCs/>
          <w:sz w:val="24"/>
          <w:highlight w:val="none"/>
        </w:rPr>
      </w:pPr>
      <w:bookmarkStart w:id="330" w:name="_Toc351203642"/>
      <w:r>
        <w:rPr>
          <w:rFonts w:hint="eastAsia" w:ascii="宋体" w:hAnsi="宋体" w:cs="宋体"/>
          <w:bCs/>
          <w:sz w:val="24"/>
          <w:highlight w:val="none"/>
        </w:rPr>
        <w:t>1</w:t>
      </w:r>
      <w:bookmarkEnd w:id="296"/>
      <w:bookmarkEnd w:id="297"/>
      <w:bookmarkEnd w:id="298"/>
      <w:bookmarkEnd w:id="299"/>
      <w:bookmarkEnd w:id="300"/>
      <w:bookmarkEnd w:id="301"/>
      <w:bookmarkEnd w:id="302"/>
      <w:bookmarkEnd w:id="303"/>
      <w:bookmarkEnd w:id="304"/>
      <w:bookmarkEnd w:id="305"/>
      <w:bookmarkEnd w:id="306"/>
      <w:bookmarkEnd w:id="307"/>
      <w:bookmarkStart w:id="331" w:name="_Toc296503193"/>
      <w:bookmarkStart w:id="332" w:name="_Toc297123540"/>
      <w:bookmarkStart w:id="333" w:name="_Toc300934989"/>
      <w:bookmarkStart w:id="334" w:name="_Toc297048379"/>
      <w:bookmarkStart w:id="335" w:name="_Toc296944532"/>
      <w:bookmarkStart w:id="336" w:name="_Toc296891021"/>
      <w:bookmarkStart w:id="337" w:name="_Toc297120493"/>
      <w:bookmarkStart w:id="338" w:name="_Toc292559398"/>
      <w:bookmarkStart w:id="339" w:name="_Toc296347192"/>
      <w:bookmarkStart w:id="340" w:name="_Toc304295566"/>
      <w:bookmarkStart w:id="341" w:name="_Toc296346694"/>
      <w:bookmarkStart w:id="342" w:name="_Toc292559903"/>
      <w:bookmarkStart w:id="343" w:name="_Toc297216199"/>
      <w:bookmarkStart w:id="344" w:name="_Toc296891233"/>
      <w:bookmarkStart w:id="345" w:name="_Toc303539146"/>
      <w:bookmarkStart w:id="346" w:name="_Toc312677499"/>
      <w:bookmarkStart w:id="347" w:name="_Toc312678025"/>
      <w:bookmarkStart w:id="348" w:name="_Toc267251435"/>
      <w:bookmarkStart w:id="349" w:name="_Toc267251437"/>
      <w:bookmarkStart w:id="350" w:name="_Toc267251439"/>
      <w:bookmarkStart w:id="351" w:name="_Toc267251433"/>
      <w:bookmarkStart w:id="352" w:name="_Toc267251441"/>
      <w:bookmarkStart w:id="353" w:name="_Toc267251440"/>
      <w:bookmarkStart w:id="354" w:name="_Toc267251442"/>
      <w:r>
        <w:rPr>
          <w:rFonts w:hint="eastAsia" w:ascii="宋体" w:hAnsi="宋体" w:cs="宋体"/>
          <w:bCs/>
          <w:sz w:val="24"/>
          <w:highlight w:val="none"/>
        </w:rPr>
        <w:t>0. 变更</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bookmarkEnd w:id="346"/>
    <w:bookmarkEnd w:id="347"/>
    <w:p w14:paraId="3350D05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355" w:name="_Toc292559399"/>
      <w:bookmarkStart w:id="356" w:name="_Toc296891234"/>
      <w:bookmarkStart w:id="357" w:name="_Toc297048380"/>
      <w:bookmarkStart w:id="358" w:name="_Toc297120494"/>
      <w:bookmarkStart w:id="359" w:name="_Toc312678026"/>
      <w:bookmarkStart w:id="360" w:name="_Toc304295567"/>
      <w:bookmarkStart w:id="361" w:name="_Toc296944533"/>
      <w:bookmarkStart w:id="362" w:name="_Toc292559904"/>
      <w:bookmarkStart w:id="363" w:name="_Toc303539147"/>
      <w:bookmarkStart w:id="364" w:name="_Toc296347193"/>
      <w:bookmarkStart w:id="365" w:name="_Toc300934990"/>
      <w:bookmarkStart w:id="366" w:name="_Toc296346695"/>
      <w:bookmarkStart w:id="367" w:name="_Toc312677500"/>
      <w:bookmarkStart w:id="368" w:name="_Toc297216200"/>
      <w:bookmarkStart w:id="369" w:name="_Toc297123541"/>
      <w:bookmarkStart w:id="370" w:name="_Toc296503194"/>
      <w:bookmarkStart w:id="371" w:name="_Toc296891022"/>
      <w:r>
        <w:rPr>
          <w:rFonts w:hint="eastAsia" w:ascii="宋体" w:hAnsi="宋体" w:cs="宋体"/>
          <w:bCs/>
          <w:sz w:val="24"/>
          <w:highlight w:val="none"/>
        </w:rPr>
        <w:t>0.1变更的范围</w:t>
      </w:r>
    </w:p>
    <w:p w14:paraId="5896368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关于变更的范围的约定：</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0E89CB8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10.4 变更估价</w:t>
      </w:r>
    </w:p>
    <w:p w14:paraId="0F5C1E2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10.4.1 变更估价原则</w:t>
      </w:r>
    </w:p>
    <w:p w14:paraId="08176496">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rPr>
        <w:t xml:space="preserve">关于变更估价的约定: </w:t>
      </w:r>
      <w:r>
        <w:rPr>
          <w:rFonts w:hint="eastAsia" w:ascii="宋体" w:hAnsi="宋体" w:cs="宋体"/>
          <w:bCs/>
          <w:sz w:val="24"/>
          <w:highlight w:val="none"/>
          <w:u w:val="single"/>
        </w:rPr>
        <w:t xml:space="preserve"> ①合同中有相同或类似工程项目单价的，可以参照合同中相同或类似项目的综合单价计算确定。</w:t>
      </w:r>
    </w:p>
    <w:p w14:paraId="3EDD06AD">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②合同中没有类似工程项目综合单价的，由承包人根据合同中约定的组价原则或参考“计价依据”提出适当的单价，经发包人或其委托的工程造价咨询单位审定后，作为结算的依据。</w:t>
      </w:r>
    </w:p>
    <w:p w14:paraId="7CFBAAF1">
      <w:pPr>
        <w:spacing w:line="360" w:lineRule="auto"/>
        <w:ind w:firstLine="480" w:firstLineChars="200"/>
        <w:rPr>
          <w:rFonts w:hint="eastAsia" w:ascii="宋体" w:hAnsi="宋体" w:cs="宋体"/>
          <w:bCs/>
          <w:sz w:val="24"/>
          <w:highlight w:val="none"/>
          <w:u w:val="single"/>
        </w:rPr>
      </w:pPr>
      <w:r>
        <w:rPr>
          <w:rFonts w:hint="eastAsia" w:ascii="宋体" w:hAnsi="宋体" w:cs="宋体"/>
          <w:bCs/>
          <w:sz w:val="24"/>
          <w:highlight w:val="none"/>
          <w:u w:val="single"/>
        </w:rPr>
        <w:t>③由于清单项目中项目特征或工程内容发生部分变更的，应以原综合单价为基础，仅就变更部分相应定额子目调整综合单价。</w:t>
      </w:r>
    </w:p>
    <w:p w14:paraId="1EB06F9E">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Start w:id="372" w:name="_Toc297123544"/>
      <w:bookmarkStart w:id="373" w:name="_Toc296891237"/>
      <w:bookmarkStart w:id="374" w:name="_Toc296503197"/>
      <w:bookmarkStart w:id="375" w:name="_Toc303539150"/>
      <w:bookmarkStart w:id="376" w:name="_Toc297048383"/>
      <w:bookmarkStart w:id="377" w:name="_Toc296891025"/>
      <w:bookmarkStart w:id="378" w:name="_Toc297216203"/>
      <w:bookmarkStart w:id="379" w:name="_Toc292559402"/>
      <w:bookmarkStart w:id="380" w:name="_Toc300934993"/>
      <w:bookmarkStart w:id="381" w:name="_Toc297120497"/>
      <w:bookmarkStart w:id="382" w:name="_Toc292559907"/>
      <w:bookmarkStart w:id="383" w:name="_Toc296347196"/>
      <w:bookmarkStart w:id="384" w:name="_Toc296944536"/>
      <w:bookmarkStart w:id="385" w:name="_Toc296346698"/>
      <w:bookmarkStart w:id="386" w:name="_Toc304295570"/>
      <w:bookmarkStart w:id="387" w:name="_Toc312678029"/>
      <w:bookmarkStart w:id="388" w:name="_Toc312677503"/>
      <w:r>
        <w:rPr>
          <w:rFonts w:hint="eastAsia" w:ascii="宋体" w:hAnsi="宋体" w:cs="宋体"/>
          <w:bCs/>
          <w:sz w:val="24"/>
          <w:highlight w:val="none"/>
        </w:rPr>
        <w:t>0.5承</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Start w:id="389" w:name="_Toc297216204"/>
      <w:bookmarkStart w:id="390" w:name="_Toc297048389"/>
      <w:bookmarkStart w:id="391" w:name="_Toc296346704"/>
      <w:bookmarkStart w:id="392" w:name="_Toc296347202"/>
      <w:bookmarkStart w:id="393" w:name="_Toc296503203"/>
      <w:bookmarkStart w:id="394" w:name="_Toc297123545"/>
      <w:bookmarkStart w:id="395" w:name="_Toc296891243"/>
      <w:bookmarkStart w:id="396" w:name="_Toc296891031"/>
      <w:bookmarkStart w:id="397" w:name="_Toc292559913"/>
      <w:bookmarkStart w:id="398" w:name="_Toc296944542"/>
      <w:bookmarkStart w:id="399" w:name="_Toc297120503"/>
      <w:bookmarkStart w:id="400" w:name="_Toc292559408"/>
      <w:bookmarkStart w:id="401" w:name="_Toc303539151"/>
      <w:bookmarkStart w:id="402" w:name="_Toc300934994"/>
      <w:r>
        <w:rPr>
          <w:rFonts w:hint="eastAsia" w:ascii="宋体" w:hAnsi="宋体" w:cs="宋体"/>
          <w:bCs/>
          <w:sz w:val="24"/>
          <w:highlight w:val="none"/>
        </w:rPr>
        <w:t>包人的合理化建议</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14:paraId="17B54DF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监理人审查承包人合理化建议的期限：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DDDB62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发包人审批承包人合理化建议的期限：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AE749A7">
      <w:pPr>
        <w:spacing w:line="360" w:lineRule="auto"/>
        <w:jc w:val="left"/>
        <w:rPr>
          <w:rFonts w:hint="eastAsia" w:ascii="宋体" w:hAnsi="宋体" w:cs="宋体"/>
          <w:bCs/>
          <w:sz w:val="24"/>
          <w:highlight w:val="none"/>
          <w:u w:val="single"/>
        </w:rPr>
      </w:pPr>
      <w:r>
        <w:rPr>
          <w:rFonts w:hint="eastAsia" w:ascii="宋体" w:hAnsi="宋体" w:cs="宋体"/>
          <w:bCs/>
          <w:sz w:val="24"/>
          <w:highlight w:val="none"/>
        </w:rPr>
        <w:t>承</w:t>
      </w:r>
      <w:bookmarkStart w:id="403" w:name="_Toc303539152"/>
      <w:bookmarkStart w:id="404" w:name="_Toc296503204"/>
      <w:bookmarkStart w:id="405" w:name="_Toc296891244"/>
      <w:bookmarkStart w:id="406" w:name="_Toc318581175"/>
      <w:bookmarkStart w:id="407" w:name="_Toc297123546"/>
      <w:bookmarkStart w:id="408" w:name="_Toc304295571"/>
      <w:bookmarkStart w:id="409" w:name="_Toc297048390"/>
      <w:bookmarkStart w:id="410" w:name="_Toc312677504"/>
      <w:bookmarkStart w:id="411" w:name="_Toc296346705"/>
      <w:bookmarkStart w:id="412" w:name="_Toc312678030"/>
      <w:bookmarkStart w:id="413" w:name="_Toc296891032"/>
      <w:bookmarkStart w:id="414" w:name="_Toc297216205"/>
      <w:bookmarkStart w:id="415" w:name="_Toc296944543"/>
      <w:bookmarkStart w:id="416" w:name="_Toc292559409"/>
      <w:bookmarkStart w:id="417" w:name="_Toc292559914"/>
      <w:bookmarkStart w:id="418" w:name="_Toc300934995"/>
      <w:bookmarkStart w:id="419" w:name="_Toc296347203"/>
      <w:bookmarkStart w:id="420" w:name="_Toc297120504"/>
      <w:r>
        <w:rPr>
          <w:rFonts w:hint="eastAsia" w:ascii="宋体" w:hAnsi="宋体" w:cs="宋体"/>
          <w:bCs/>
          <w:sz w:val="24"/>
          <w:highlight w:val="none"/>
        </w:rPr>
        <w:t>包人提出的合理化建议降低了合同价格或者提高了工程经济效益的奖励的方法和金额为：</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14:paraId="700BF97F">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w:t>
      </w:r>
      <w:bookmarkStart w:id="421" w:name="_Toc312678033"/>
      <w:bookmarkStart w:id="422" w:name="_Toc296346700"/>
      <w:bookmarkStart w:id="423" w:name="_Toc292559404"/>
      <w:bookmarkStart w:id="424" w:name="_Toc297123548"/>
      <w:bookmarkStart w:id="425" w:name="_Toc296891239"/>
      <w:bookmarkStart w:id="426" w:name="_Toc297048385"/>
      <w:bookmarkStart w:id="427" w:name="_Toc303539154"/>
      <w:bookmarkStart w:id="428" w:name="_Toc304295574"/>
      <w:bookmarkStart w:id="429" w:name="_Toc297216207"/>
      <w:bookmarkStart w:id="430" w:name="_Toc300934997"/>
      <w:bookmarkStart w:id="431" w:name="_Toc296503199"/>
      <w:bookmarkStart w:id="432" w:name="_Toc296891027"/>
      <w:bookmarkStart w:id="433" w:name="_Toc296347198"/>
      <w:bookmarkStart w:id="434" w:name="_Toc297120499"/>
      <w:bookmarkStart w:id="435" w:name="_Toc296944538"/>
      <w:bookmarkStart w:id="436" w:name="_Toc312677507"/>
      <w:bookmarkStart w:id="437" w:name="_Toc292559909"/>
      <w:r>
        <w:rPr>
          <w:rFonts w:hint="eastAsia" w:ascii="宋体" w:hAnsi="宋体" w:cs="宋体"/>
          <w:bCs/>
          <w:sz w:val="24"/>
          <w:highlight w:val="none"/>
        </w:rPr>
        <w:t>0.7 暂估价</w:t>
      </w: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14:paraId="6880CDC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暂</w:t>
      </w:r>
      <w:bookmarkStart w:id="438" w:name="_Toc312678034"/>
      <w:bookmarkStart w:id="439" w:name="_Toc312677508"/>
      <w:bookmarkStart w:id="440" w:name="_Toc318581176"/>
      <w:r>
        <w:rPr>
          <w:rFonts w:hint="eastAsia" w:ascii="宋体" w:hAnsi="宋体" w:cs="宋体"/>
          <w:bCs/>
          <w:sz w:val="24"/>
          <w:highlight w:val="none"/>
        </w:rPr>
        <w:t>估价材料和工程设备的明细详见附件6：《暂估价一览表》。</w:t>
      </w:r>
    </w:p>
    <w:bookmarkEnd w:id="438"/>
    <w:bookmarkEnd w:id="439"/>
    <w:bookmarkEnd w:id="440"/>
    <w:p w14:paraId="6735E0F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Start w:id="441" w:name="_Toc312678035"/>
      <w:bookmarkStart w:id="442" w:name="_Toc312677509"/>
      <w:bookmarkStart w:id="443" w:name="_Toc318581177"/>
      <w:r>
        <w:rPr>
          <w:rFonts w:hint="eastAsia" w:ascii="宋体" w:hAnsi="宋体" w:cs="宋体"/>
          <w:bCs/>
          <w:sz w:val="24"/>
          <w:highlight w:val="none"/>
        </w:rPr>
        <w:t>0.7.1 依法必须招标的暂估价项目</w:t>
      </w:r>
    </w:p>
    <w:bookmarkEnd w:id="441"/>
    <w:bookmarkEnd w:id="442"/>
    <w:bookmarkEnd w:id="443"/>
    <w:p w14:paraId="388C2DA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对于依法必须招标的暂估价项目的确认和批准采取第</w:t>
      </w:r>
      <w:r>
        <w:rPr>
          <w:rFonts w:hint="eastAsia" w:ascii="宋体" w:hAnsi="宋体" w:cs="宋体"/>
          <w:bCs/>
          <w:sz w:val="24"/>
          <w:highlight w:val="none"/>
          <w:u w:val="single"/>
        </w:rPr>
        <w:t xml:space="preserve"> 2 </w:t>
      </w:r>
      <w:r>
        <w:rPr>
          <w:rFonts w:hint="eastAsia" w:ascii="宋体" w:hAnsi="宋体" w:cs="宋体"/>
          <w:bCs/>
          <w:sz w:val="24"/>
          <w:highlight w:val="none"/>
        </w:rPr>
        <w:t>种方式确定。</w:t>
      </w:r>
    </w:p>
    <w:p w14:paraId="28332EE0">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第1种方式：对于依法必须招标的暂估价项目，由承包人招标，对该暂估价项目的确认和批准按照以下约定执行：</w:t>
      </w:r>
    </w:p>
    <w:p w14:paraId="26FB90B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77C08ED">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承包人应当根据施工进度计划，提前14天将磋商文件通过监理人报送发包人审批，发包人应当在收到承包人报送的相关文件后7天内完成审批或提出修改意见；发包人有权确定招标控制价并按照法律规定参加评标；</w:t>
      </w:r>
    </w:p>
    <w:p w14:paraId="36266145">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（3）承包人与供应商、分包人在签订暂估价合同前，应当提前7天将确定的中标候选供应商或中标候选分包人的资料报送发包人，发包人应在收到资料后3天内与承包人</w:t>
      </w:r>
      <w:r>
        <w:rPr>
          <w:rFonts w:hint="eastAsia" w:ascii="宋体" w:hAnsi="宋体" w:cs="宋体"/>
          <w:bCs/>
          <w:spacing w:val="-10"/>
          <w:sz w:val="24"/>
          <w:highlight w:val="none"/>
        </w:rPr>
        <w:t>共同确定中标人；承包人应当在签订合同后7天内，将暂估价合同副本报送发包人留存。</w:t>
      </w:r>
    </w:p>
    <w:p w14:paraId="4EC5B337">
      <w:pPr>
        <w:spacing w:line="360" w:lineRule="auto"/>
        <w:ind w:firstLine="480" w:firstLineChars="200"/>
        <w:rPr>
          <w:rFonts w:hint="eastAsia" w:ascii="宋体" w:hAnsi="宋体" w:cs="宋体"/>
          <w:bCs/>
          <w:color w:val="FF0000"/>
          <w:sz w:val="24"/>
          <w:highlight w:val="none"/>
        </w:rPr>
      </w:pPr>
      <w:r>
        <w:rPr>
          <w:rFonts w:hint="eastAsia" w:ascii="宋体" w:hAnsi="宋体" w:cs="宋体"/>
          <w:bCs/>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F8B206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10.7.2 不属于依法必须招标的暂估价项目</w:t>
      </w:r>
    </w:p>
    <w:p w14:paraId="60BF355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对于不属于依法必须招标的暂估价项目的确认和批准采取第</w:t>
      </w:r>
      <w:r>
        <w:rPr>
          <w:rFonts w:hint="eastAsia" w:ascii="宋体" w:hAnsi="宋体" w:cs="宋体"/>
          <w:bCs/>
          <w:sz w:val="24"/>
          <w:highlight w:val="none"/>
          <w:u w:val="single"/>
        </w:rPr>
        <w:t xml:space="preserve"> 1 </w:t>
      </w:r>
      <w:r>
        <w:rPr>
          <w:rFonts w:hint="eastAsia" w:ascii="宋体" w:hAnsi="宋体" w:cs="宋体"/>
          <w:bCs/>
          <w:sz w:val="24"/>
          <w:highlight w:val="none"/>
        </w:rPr>
        <w:t xml:space="preserve"> 种方式确定。</w:t>
      </w:r>
    </w:p>
    <w:p w14:paraId="567CE08D">
      <w:pPr>
        <w:spacing w:line="360" w:lineRule="auto"/>
        <w:ind w:firstLine="464" w:firstLineChars="200"/>
        <w:rPr>
          <w:rFonts w:hint="eastAsia" w:ascii="宋体" w:hAnsi="宋体" w:cs="宋体"/>
          <w:bCs/>
          <w:spacing w:val="-4"/>
          <w:sz w:val="24"/>
          <w:highlight w:val="none"/>
        </w:rPr>
      </w:pPr>
      <w:r>
        <w:rPr>
          <w:rFonts w:hint="eastAsia" w:ascii="宋体" w:hAnsi="宋体" w:cs="宋体"/>
          <w:bCs/>
          <w:spacing w:val="-4"/>
          <w:sz w:val="24"/>
          <w:highlight w:val="none"/>
        </w:rPr>
        <w:t>第1种方式：对于不属于依法必须招标的暂估价项目，按本项约定确认和批准：</w:t>
      </w:r>
    </w:p>
    <w:p w14:paraId="28AC99B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40FD0AB">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（2）发包人认为承包人确定的供应商、分包人无法满足工程质量或合同要求的，发包人可以要求承包人重新确定暂估价项目的供应商、分包人;</w:t>
      </w:r>
    </w:p>
    <w:p w14:paraId="09A6DB24">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pacing w:val="-8"/>
          <w:sz w:val="24"/>
          <w:highlight w:val="none"/>
        </w:rPr>
        <w:t>承包人应当在签订暂估价合同后7天内，将暂估价合同副本报送发包人留存。</w:t>
      </w:r>
    </w:p>
    <w:p w14:paraId="612F5B66">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第2种方式：承包人按照第10.7.1项〔依法必须招标的暂估价项目〕约定的第1种方式确定暂估价项目。</w:t>
      </w:r>
    </w:p>
    <w:p w14:paraId="427CFC1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第3种方式：承包人直接实施的暂估价项目</w:t>
      </w:r>
    </w:p>
    <w:p w14:paraId="3F0B4CE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承包人直接实施的暂估价项目的约定：</w:t>
      </w:r>
      <w:r>
        <w:rPr>
          <w:rFonts w:hint="eastAsia" w:ascii="宋体" w:hAnsi="宋体" w:cs="宋体"/>
          <w:bCs/>
          <w:sz w:val="24"/>
          <w:highlight w:val="none"/>
          <w:u w:val="single"/>
        </w:rPr>
        <w:t xml:space="preserve">  暂估价（或者成活价）材料采购，项目实施期间承包人必须在采购前提出使用计划提请发包人进行认质认价，由承包人提出品牌和价格，报采购人审核同意后执行。 </w:t>
      </w:r>
    </w:p>
    <w:p w14:paraId="664AFC6D">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10.8 暂列金额</w:t>
      </w:r>
    </w:p>
    <w:p w14:paraId="225495F9">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合同当事人关于暂列金额使用的约定：</w:t>
      </w:r>
      <w:r>
        <w:rPr>
          <w:rFonts w:hint="eastAsia" w:ascii="宋体" w:hAnsi="宋体" w:cs="宋体"/>
          <w:bCs/>
          <w:sz w:val="24"/>
          <w:highlight w:val="none"/>
          <w:u w:val="single"/>
        </w:rPr>
        <w:t xml:space="preserve">         </w:t>
      </w:r>
      <w:r>
        <w:rPr>
          <w:rFonts w:ascii="宋体" w:hAnsi="宋体" w:cs="宋体"/>
          <w:bCs/>
          <w:sz w:val="24"/>
          <w:highlight w:val="none"/>
          <w:u w:val="single"/>
        </w:rPr>
        <w:t>/</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3202468D">
      <w:pPr>
        <w:spacing w:before="120" w:after="120" w:line="360" w:lineRule="auto"/>
        <w:jc w:val="left"/>
        <w:rPr>
          <w:rFonts w:hint="eastAsia" w:ascii="宋体" w:hAnsi="宋体" w:cs="宋体"/>
          <w:bCs/>
          <w:sz w:val="24"/>
          <w:highlight w:val="none"/>
        </w:rPr>
      </w:pPr>
      <w:bookmarkStart w:id="444" w:name="_Toc351203643"/>
      <w:r>
        <w:rPr>
          <w:rFonts w:hint="eastAsia" w:ascii="宋体" w:hAnsi="宋体" w:cs="宋体"/>
          <w:bCs/>
          <w:sz w:val="24"/>
          <w:highlight w:val="none"/>
        </w:rPr>
        <w:t>11. 价格调整</w:t>
      </w:r>
      <w:bookmarkEnd w:id="444"/>
    </w:p>
    <w:p w14:paraId="5BB2E714">
      <w:pPr>
        <w:spacing w:after="120" w:line="360" w:lineRule="auto"/>
        <w:ind w:firstLine="480" w:firstLineChars="200"/>
        <w:rPr>
          <w:rFonts w:hint="eastAsia" w:ascii="宋体" w:hAnsi="宋体" w:cs="宋体"/>
          <w:bCs/>
          <w:sz w:val="24"/>
          <w:highlight w:val="none"/>
        </w:rPr>
      </w:pPr>
      <w:bookmarkStart w:id="445" w:name="_Toc297048387"/>
      <w:bookmarkStart w:id="446" w:name="_Toc297216209"/>
      <w:bookmarkStart w:id="447" w:name="_Toc300935000"/>
      <w:bookmarkStart w:id="448" w:name="_Toc296891241"/>
      <w:bookmarkStart w:id="449" w:name="_Toc296891029"/>
      <w:bookmarkStart w:id="450" w:name="_Toc296347200"/>
      <w:bookmarkStart w:id="451" w:name="_Toc297123550"/>
      <w:bookmarkStart w:id="452" w:name="_Toc296944540"/>
      <w:bookmarkStart w:id="453" w:name="_Toc296346702"/>
      <w:bookmarkStart w:id="454" w:name="_Toc312678039"/>
      <w:bookmarkStart w:id="455" w:name="_Toc296503201"/>
      <w:bookmarkStart w:id="456" w:name="_Toc297120501"/>
      <w:bookmarkStart w:id="457" w:name="_Toc292559406"/>
      <w:bookmarkStart w:id="458" w:name="_Toc292559911"/>
      <w:bookmarkStart w:id="459" w:name="_Toc303539157"/>
      <w:bookmarkStart w:id="460" w:name="_Toc304295577"/>
      <w:r>
        <w:rPr>
          <w:rFonts w:hint="eastAsia" w:ascii="宋体" w:hAnsi="宋体" w:cs="宋体"/>
          <w:bCs/>
          <w:sz w:val="24"/>
          <w:highlight w:val="none"/>
        </w:rPr>
        <w:t>11.1 市场价格波动引起的调整</w:t>
      </w:r>
    </w:p>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14:paraId="63BD62B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市场价格波动是否调整合同价格的约定：</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rPr>
        <w:t>。</w:t>
      </w:r>
    </w:p>
    <w:p w14:paraId="41FBFC2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因市场价格波动调整合同价格，采用以下第</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种方式对合同价格进行调整：</w:t>
      </w:r>
    </w:p>
    <w:p w14:paraId="77E4C17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第1种方式：采用价格指数进行价格调整。</w:t>
      </w:r>
    </w:p>
    <w:p w14:paraId="641E98CA">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关于各可调因子、定值和变值权重，以及基本价格指数及其来源的约定：</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4279D1F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第2种方式：采用造价信息进行价格调整。（监理、发包人、承包人三方票据采购价）。</w:t>
      </w:r>
    </w:p>
    <w:p w14:paraId="769603B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（2）关于基准价格的约定：</w:t>
      </w:r>
      <w:r>
        <w:rPr>
          <w:rFonts w:hint="eastAsia" w:ascii="宋体" w:hAnsi="宋体" w:cs="宋体"/>
          <w:bCs/>
          <w:sz w:val="24"/>
          <w:highlight w:val="none"/>
          <w:u w:val="single"/>
        </w:rPr>
        <w:t xml:space="preserve"> 施工过程中，监理、发包人、承包人三方采购价（以票据为准） </w:t>
      </w:r>
      <w:r>
        <w:rPr>
          <w:rFonts w:hint="eastAsia" w:ascii="宋体" w:hAnsi="宋体" w:cs="宋体"/>
          <w:bCs/>
          <w:sz w:val="24"/>
          <w:highlight w:val="none"/>
        </w:rPr>
        <w:t>。</w:t>
      </w:r>
    </w:p>
    <w:p w14:paraId="1E4CF75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%时，或材料单价跌幅以已标价工程量清单或预算书中载明材料单价为基础超过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14:paraId="39766B7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%时，材料单价涨幅以已标价工程量清单或预算书中载明材料单价为基础超过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14:paraId="17A69C43">
      <w:pPr>
        <w:spacing w:line="360" w:lineRule="auto"/>
        <w:ind w:firstLine="645"/>
        <w:jc w:val="left"/>
        <w:rPr>
          <w:rFonts w:hint="eastAsia" w:ascii="宋体" w:hAnsi="宋体" w:cs="宋体"/>
          <w:bCs/>
          <w:sz w:val="24"/>
          <w:highlight w:val="none"/>
        </w:rPr>
      </w:pPr>
      <w:r>
        <w:rPr>
          <w:rFonts w:hint="eastAsia" w:ascii="宋体" w:hAnsi="宋体" w:cs="宋体"/>
          <w:bCs/>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bCs/>
          <w:sz w:val="24"/>
          <w:highlight w:val="none"/>
          <w:u w:val="single"/>
        </w:rPr>
        <w:t xml:space="preserve"> 5 </w:t>
      </w:r>
      <w:r>
        <w:rPr>
          <w:rFonts w:hint="eastAsia" w:ascii="宋体" w:hAnsi="宋体" w:cs="宋体"/>
          <w:bCs/>
          <w:sz w:val="24"/>
          <w:highlight w:val="none"/>
        </w:rPr>
        <w:t>%时，其超过部分据实调整。</w:t>
      </w:r>
    </w:p>
    <w:p w14:paraId="6BC15F3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第3种方式：其他价格调整方式：</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48"/>
    <w:bookmarkEnd w:id="349"/>
    <w:bookmarkEnd w:id="350"/>
    <w:bookmarkEnd w:id="351"/>
    <w:bookmarkEnd w:id="352"/>
    <w:bookmarkEnd w:id="353"/>
    <w:p w14:paraId="06BC8C9E">
      <w:pPr>
        <w:spacing w:before="120" w:after="120" w:line="360" w:lineRule="auto"/>
        <w:jc w:val="left"/>
        <w:rPr>
          <w:rFonts w:hint="eastAsia" w:ascii="宋体" w:hAnsi="宋体" w:cs="宋体"/>
          <w:bCs/>
          <w:sz w:val="24"/>
          <w:highlight w:val="none"/>
        </w:rPr>
      </w:pPr>
      <w:bookmarkStart w:id="461" w:name="_Toc296944544"/>
      <w:bookmarkStart w:id="462" w:name="_Toc297120505"/>
      <w:bookmarkStart w:id="463" w:name="_Toc296891245"/>
      <w:bookmarkStart w:id="464" w:name="_Toc292559915"/>
      <w:bookmarkStart w:id="465" w:name="_Toc296346706"/>
      <w:bookmarkStart w:id="466" w:name="_Toc296503205"/>
      <w:bookmarkStart w:id="467" w:name="_Toc297048391"/>
      <w:bookmarkStart w:id="468" w:name="_Toc296347204"/>
      <w:bookmarkStart w:id="469" w:name="_Toc292559410"/>
      <w:bookmarkStart w:id="470" w:name="_Toc296891033"/>
      <w:bookmarkStart w:id="471" w:name="_Toc351203644"/>
      <w:bookmarkStart w:id="472" w:name="_Toc297123552"/>
      <w:bookmarkStart w:id="473" w:name="_Toc297216211"/>
      <w:bookmarkStart w:id="474" w:name="_Toc312678040"/>
      <w:bookmarkStart w:id="475" w:name="_Toc303539159"/>
      <w:bookmarkStart w:id="476" w:name="_Toc304295579"/>
      <w:bookmarkStart w:id="477" w:name="_Toc300935002"/>
      <w:r>
        <w:rPr>
          <w:rFonts w:hint="eastAsia" w:ascii="宋体" w:hAnsi="宋体" w:cs="宋体"/>
          <w:bCs/>
          <w:sz w:val="24"/>
          <w:highlight w:val="none"/>
        </w:rPr>
        <w:t xml:space="preserve">12. </w:t>
      </w:r>
      <w:bookmarkEnd w:id="461"/>
      <w:bookmarkEnd w:id="462"/>
      <w:bookmarkEnd w:id="463"/>
      <w:bookmarkEnd w:id="464"/>
      <w:bookmarkEnd w:id="465"/>
      <w:bookmarkEnd w:id="466"/>
      <w:bookmarkEnd w:id="467"/>
      <w:bookmarkEnd w:id="468"/>
      <w:bookmarkEnd w:id="469"/>
      <w:bookmarkEnd w:id="470"/>
      <w:r>
        <w:rPr>
          <w:rFonts w:hint="eastAsia" w:ascii="宋体" w:hAnsi="宋体" w:cs="宋体"/>
          <w:bCs/>
          <w:sz w:val="24"/>
          <w:highlight w:val="none"/>
        </w:rPr>
        <w:t>合同价格、计量与支付</w:t>
      </w:r>
      <w:bookmarkEnd w:id="471"/>
    </w:p>
    <w:bookmarkEnd w:id="472"/>
    <w:bookmarkEnd w:id="473"/>
    <w:bookmarkEnd w:id="474"/>
    <w:bookmarkEnd w:id="475"/>
    <w:bookmarkEnd w:id="476"/>
    <w:bookmarkEnd w:id="477"/>
    <w:p w14:paraId="2F4F67B1">
      <w:pPr>
        <w:spacing w:after="120" w:line="360" w:lineRule="auto"/>
        <w:ind w:firstLine="480" w:firstLineChars="200"/>
        <w:rPr>
          <w:rFonts w:hint="eastAsia" w:ascii="宋体" w:hAnsi="宋体" w:cs="宋体"/>
          <w:bCs/>
          <w:sz w:val="24"/>
          <w:highlight w:val="none"/>
        </w:rPr>
      </w:pPr>
      <w:bookmarkStart w:id="478" w:name="_Toc292559411"/>
      <w:bookmarkStart w:id="479" w:name="_Toc267251461"/>
      <w:bookmarkStart w:id="480" w:name="_Toc292559916"/>
      <w:bookmarkStart w:id="481" w:name="_Toc296347205"/>
      <w:bookmarkStart w:id="482" w:name="_Toc296503206"/>
      <w:bookmarkStart w:id="483" w:name="_Toc296944545"/>
      <w:bookmarkStart w:id="484" w:name="_Toc296891034"/>
      <w:bookmarkStart w:id="485" w:name="_Toc297120506"/>
      <w:bookmarkStart w:id="486" w:name="_Toc296346707"/>
      <w:bookmarkStart w:id="487" w:name="_Toc297048392"/>
      <w:bookmarkStart w:id="488" w:name="_Toc296891246"/>
      <w:bookmarkStart w:id="489" w:name="_Toc297123553"/>
      <w:bookmarkStart w:id="490" w:name="_Toc303539160"/>
      <w:bookmarkStart w:id="491" w:name="_Toc297216212"/>
      <w:bookmarkStart w:id="492" w:name="_Toc300935003"/>
      <w:bookmarkStart w:id="493" w:name="_Toc312678041"/>
      <w:bookmarkStart w:id="494" w:name="_Toc304295580"/>
      <w:r>
        <w:rPr>
          <w:rFonts w:hint="eastAsia" w:ascii="宋体" w:hAnsi="宋体" w:cs="宋体"/>
          <w:bCs/>
          <w:sz w:val="24"/>
          <w:highlight w:val="none"/>
        </w:rPr>
        <w:t>12.1 合</w:t>
      </w:r>
      <w:bookmarkEnd w:id="478"/>
      <w:bookmarkEnd w:id="479"/>
      <w:bookmarkEnd w:id="480"/>
      <w:r>
        <w:rPr>
          <w:rFonts w:hint="eastAsia" w:ascii="宋体" w:hAnsi="宋体" w:cs="宋体"/>
          <w:bCs/>
          <w:sz w:val="24"/>
          <w:highlight w:val="none"/>
        </w:rPr>
        <w:t>同价</w:t>
      </w:r>
      <w:bookmarkEnd w:id="481"/>
      <w:bookmarkEnd w:id="482"/>
      <w:bookmarkEnd w:id="483"/>
      <w:bookmarkEnd w:id="484"/>
      <w:bookmarkEnd w:id="485"/>
      <w:bookmarkEnd w:id="486"/>
      <w:bookmarkEnd w:id="487"/>
      <w:bookmarkEnd w:id="488"/>
      <w:r>
        <w:rPr>
          <w:rFonts w:hint="eastAsia" w:ascii="宋体" w:hAnsi="宋体" w:cs="宋体"/>
          <w:bCs/>
          <w:sz w:val="24"/>
          <w:highlight w:val="none"/>
        </w:rPr>
        <w:t>格形式</w:t>
      </w:r>
    </w:p>
    <w:p w14:paraId="6BE34CBF">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本合同价款采用第</w:t>
      </w:r>
      <w:r>
        <w:rPr>
          <w:rFonts w:hint="eastAsia" w:ascii="宋体" w:hAnsi="宋体" w:cs="宋体"/>
          <w:bCs/>
          <w:sz w:val="24"/>
          <w:highlight w:val="none"/>
          <w:u w:val="single"/>
        </w:rPr>
        <w:t xml:space="preserve"> 1 </w:t>
      </w:r>
      <w:r>
        <w:rPr>
          <w:rFonts w:hint="eastAsia" w:ascii="宋体" w:hAnsi="宋体" w:cs="宋体"/>
          <w:bCs/>
          <w:sz w:val="24"/>
          <w:highlight w:val="none"/>
        </w:rPr>
        <w:t>种方式确定。</w:t>
      </w:r>
    </w:p>
    <w:bookmarkEnd w:id="489"/>
    <w:bookmarkEnd w:id="490"/>
    <w:bookmarkEnd w:id="491"/>
    <w:bookmarkEnd w:id="492"/>
    <w:bookmarkEnd w:id="493"/>
    <w:bookmarkEnd w:id="494"/>
    <w:p w14:paraId="163BB5C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1、单价合同。</w:t>
      </w:r>
    </w:p>
    <w:p w14:paraId="09B18E9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综合单价包含的风险范围：</w:t>
      </w:r>
      <w:r>
        <w:rPr>
          <w:rFonts w:hint="eastAsia" w:ascii="宋体" w:hAnsi="宋体" w:cs="宋体"/>
          <w:bCs/>
          <w:sz w:val="24"/>
          <w:highlight w:val="none"/>
          <w:u w:val="single"/>
        </w:rPr>
        <w:t xml:space="preserve"> 人工工资、材料费、施工机械使用费、管理费、利润等变化及风险因素。（施工期间国家及地方造价主管部门发布的相关调价文件除外，即双方按调价文件规定予以执行）。 </w:t>
      </w:r>
    </w:p>
    <w:p w14:paraId="7D826AF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风险费用的计算方法：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B4F5530">
      <w:pPr>
        <w:tabs>
          <w:tab w:val="left" w:pos="525"/>
          <w:tab w:val="left" w:pos="1200"/>
        </w:tabs>
        <w:snapToGrid w:val="0"/>
        <w:spacing w:line="360" w:lineRule="auto"/>
        <w:ind w:firstLine="460" w:firstLineChars="192"/>
        <w:rPr>
          <w:rFonts w:hint="eastAsia" w:ascii="宋体" w:hAnsi="宋体" w:cs="宋体"/>
          <w:bCs/>
          <w:sz w:val="24"/>
          <w:highlight w:val="none"/>
        </w:rPr>
      </w:pPr>
      <w:r>
        <w:rPr>
          <w:rFonts w:hint="eastAsia" w:ascii="宋体" w:hAnsi="宋体" w:cs="宋体"/>
          <w:bCs/>
          <w:sz w:val="24"/>
          <w:highlight w:val="none"/>
        </w:rPr>
        <w:t>风险范围以外合同价格的调整方法：</w:t>
      </w:r>
    </w:p>
    <w:p w14:paraId="09C7209F">
      <w:pPr>
        <w:tabs>
          <w:tab w:val="left" w:pos="525"/>
          <w:tab w:val="left" w:pos="1200"/>
        </w:tabs>
        <w:snapToGrid w:val="0"/>
        <w:spacing w:line="360" w:lineRule="auto"/>
        <w:ind w:firstLine="460" w:firstLineChars="192"/>
        <w:rPr>
          <w:rFonts w:hint="eastAsia" w:ascii="宋体" w:hAnsi="宋体" w:cs="宋体"/>
          <w:bCs/>
          <w:sz w:val="24"/>
          <w:highlight w:val="none"/>
          <w:u w:val="single"/>
        </w:rPr>
      </w:pPr>
      <w:r>
        <w:rPr>
          <w:rFonts w:hint="eastAsia" w:ascii="宋体" w:hAnsi="宋体" w:cs="宋体"/>
          <w:bCs/>
          <w:sz w:val="24"/>
          <w:highlight w:val="none"/>
          <w:u w:val="single"/>
        </w:rPr>
        <w:t>1）凡综合单价中涉及发包人在磋商文件及答疑纪要中规定的指定价项目，结算时按发包人确认的单价与上述指定价的差额，置于综合单价的风险范围外位置。</w:t>
      </w:r>
    </w:p>
    <w:p w14:paraId="78C1A84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u w:val="single"/>
        </w:rPr>
        <w:t xml:space="preserve">2）因工程量清单的工程量有误或设计变更引起的原有清单项目工程量的增减，其增加或减少的工程量，其适用的综合单价按（1）合同中已有适用综合单价的，执行已有综合单价。（2）合同中有类似综合单价的，可参照类似综合单价调整。 （3）合同中没有适用或类似综合单价的，由承包人提出综合单价，经发包人确认后执行。 </w:t>
      </w:r>
      <w:r>
        <w:rPr>
          <w:rFonts w:hint="eastAsia" w:ascii="宋体" w:hAnsi="宋体" w:cs="宋体"/>
          <w:bCs/>
          <w:sz w:val="24"/>
          <w:highlight w:val="none"/>
        </w:rPr>
        <w:t>。</w:t>
      </w:r>
    </w:p>
    <w:p w14:paraId="383C01A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2、总价合同。</w:t>
      </w:r>
    </w:p>
    <w:p w14:paraId="43DD61A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总价包含的风险范围：</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C56216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风险费用的计算方法：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AB3D21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风险范围以外合同价格的调整方法：</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F390AD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3、其他价格方式：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C871626">
      <w:pPr>
        <w:spacing w:after="120" w:line="360" w:lineRule="auto"/>
        <w:ind w:firstLine="480" w:firstLineChars="200"/>
        <w:rPr>
          <w:rFonts w:hint="eastAsia" w:ascii="宋体" w:hAnsi="宋体" w:cs="宋体"/>
          <w:bCs/>
          <w:sz w:val="24"/>
          <w:highlight w:val="none"/>
        </w:rPr>
      </w:pPr>
      <w:bookmarkStart w:id="495" w:name="_Toc297216213"/>
      <w:bookmarkStart w:id="496" w:name="_Toc303539161"/>
      <w:bookmarkStart w:id="497" w:name="_Toc304295581"/>
      <w:bookmarkStart w:id="498" w:name="_Toc312678042"/>
      <w:bookmarkStart w:id="499" w:name="_Toc300935004"/>
      <w:bookmarkStart w:id="500" w:name="_Toc297123554"/>
      <w:bookmarkStart w:id="501" w:name="_Toc292559917"/>
      <w:bookmarkStart w:id="502" w:name="_Toc296891247"/>
      <w:bookmarkStart w:id="503" w:name="_Toc296503207"/>
      <w:bookmarkStart w:id="504" w:name="_Toc296347206"/>
      <w:bookmarkStart w:id="505" w:name="_Toc297120507"/>
      <w:bookmarkStart w:id="506" w:name="_Toc292559412"/>
      <w:bookmarkStart w:id="507" w:name="_Toc296891035"/>
      <w:bookmarkStart w:id="508" w:name="_Toc297048393"/>
      <w:bookmarkStart w:id="509" w:name="_Toc296346708"/>
      <w:bookmarkStart w:id="510" w:name="_Toc296944546"/>
      <w:r>
        <w:rPr>
          <w:rFonts w:hint="eastAsia" w:ascii="宋体" w:hAnsi="宋体" w:cs="宋体"/>
          <w:bCs/>
          <w:sz w:val="24"/>
          <w:highlight w:val="none"/>
        </w:rPr>
        <w:t>12.2 预付款</w:t>
      </w:r>
    </w:p>
    <w:bookmarkEnd w:id="495"/>
    <w:bookmarkEnd w:id="496"/>
    <w:bookmarkEnd w:id="497"/>
    <w:bookmarkEnd w:id="498"/>
    <w:bookmarkEnd w:id="499"/>
    <w:bookmarkEnd w:id="500"/>
    <w:p w14:paraId="4ED27C0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12.2.1 预付款的支付</w:t>
      </w:r>
    </w:p>
    <w:p w14:paraId="61C9A50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预付款支付比例或金额：</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2940D7C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预付款支付期限：</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587BC2B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预付款扣回的方式：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CA5399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12.2.2 预付款担保</w:t>
      </w:r>
    </w:p>
    <w:p w14:paraId="37200B9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承包人提交预付款担保的期限：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90814F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预付款担保的形式为：</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501"/>
    <w:bookmarkEnd w:id="502"/>
    <w:bookmarkEnd w:id="503"/>
    <w:bookmarkEnd w:id="504"/>
    <w:bookmarkEnd w:id="505"/>
    <w:bookmarkEnd w:id="506"/>
    <w:bookmarkEnd w:id="507"/>
    <w:bookmarkEnd w:id="508"/>
    <w:bookmarkEnd w:id="509"/>
    <w:bookmarkEnd w:id="510"/>
    <w:p w14:paraId="0FFD14FA">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12.3 计量</w:t>
      </w:r>
    </w:p>
    <w:p w14:paraId="3F72BA5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12.3.1 计量原则</w:t>
      </w:r>
    </w:p>
    <w:p w14:paraId="0126C74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工程量计算规则：</w:t>
      </w:r>
      <w:r>
        <w:rPr>
          <w:rFonts w:hint="eastAsia" w:ascii="宋体" w:hAnsi="宋体" w:cs="宋体"/>
          <w:bCs/>
          <w:sz w:val="24"/>
          <w:highlight w:val="none"/>
          <w:u w:val="single"/>
        </w:rPr>
        <w:t xml:space="preserve">   陕西省建设工程工程量清单计价规则（2009）  </w:t>
      </w:r>
      <w:r>
        <w:rPr>
          <w:rFonts w:hint="eastAsia" w:ascii="宋体" w:hAnsi="宋体" w:cs="宋体"/>
          <w:bCs/>
          <w:sz w:val="24"/>
          <w:highlight w:val="none"/>
        </w:rPr>
        <w:t>。</w:t>
      </w:r>
    </w:p>
    <w:p w14:paraId="1A49F3B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12.3.2 计量周期</w:t>
      </w:r>
    </w:p>
    <w:p w14:paraId="39F8388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关于计量周期的约定：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14:paraId="7AA6063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12.3.3 单价合同的计量</w:t>
      </w:r>
    </w:p>
    <w:p w14:paraId="1E8E4EF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关于单价合同计量的约定：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14:paraId="0B49D29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12.3.4 总价合同的计量</w:t>
      </w:r>
    </w:p>
    <w:p w14:paraId="00CB8F2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关于总价合同计量的约定：</w:t>
      </w:r>
      <w:r>
        <w:rPr>
          <w:rFonts w:hint="eastAsia" w:ascii="宋体" w:hAnsi="宋体" w:cs="宋体"/>
          <w:bCs/>
          <w:sz w:val="24"/>
          <w:highlight w:val="none"/>
          <w:u w:val="single"/>
        </w:rPr>
        <w:t xml:space="preserve">         按月计量             </w:t>
      </w:r>
      <w:r>
        <w:rPr>
          <w:rFonts w:hint="eastAsia" w:ascii="宋体" w:hAnsi="宋体" w:cs="宋体"/>
          <w:bCs/>
          <w:sz w:val="24"/>
          <w:highlight w:val="none"/>
        </w:rPr>
        <w:t>。</w:t>
      </w:r>
    </w:p>
    <w:p w14:paraId="15DC220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12.3.5总价合同采用支付分解表计量支付的，是否适用第12.3.4 项〔总价合同的计量〕约定进行计量：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736836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12.3.6 其他价格形式合同的计量</w:t>
      </w:r>
    </w:p>
    <w:p w14:paraId="778C797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其他价格形式的计量方式和程序：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97A895F">
      <w:pPr>
        <w:spacing w:after="120" w:line="360" w:lineRule="auto"/>
        <w:ind w:firstLine="480" w:firstLineChars="200"/>
        <w:rPr>
          <w:rFonts w:hint="default" w:ascii="宋体" w:hAnsi="宋体" w:eastAsia="宋体" w:cs="宋体"/>
          <w:bCs/>
          <w:sz w:val="24"/>
          <w:highlight w:val="none"/>
          <w:lang w:val="en-US" w:eastAsia="zh-CN"/>
        </w:rPr>
      </w:pPr>
      <w:r>
        <w:rPr>
          <w:rFonts w:hint="eastAsia" w:ascii="宋体" w:hAnsi="宋体" w:cs="宋体"/>
          <w:bCs/>
          <w:sz w:val="24"/>
          <w:highlight w:val="none"/>
        </w:rPr>
        <w:t>12.4 工程进度款支付</w:t>
      </w:r>
      <w:r>
        <w:rPr>
          <w:rFonts w:hint="eastAsia" w:hAnsi="宋体" w:cs="宋体"/>
          <w:bCs/>
          <w:sz w:val="24"/>
          <w:highlight w:val="none"/>
          <w:lang w:eastAsia="zh-CN"/>
        </w:rPr>
        <w:t>：</w:t>
      </w:r>
      <w:r>
        <w:rPr>
          <w:rFonts w:hint="eastAsia" w:hAnsi="宋体" w:cs="宋体"/>
          <w:bCs/>
          <w:sz w:val="24"/>
          <w:highlight w:val="none"/>
          <w:lang w:val="en-US" w:eastAsia="zh-CN"/>
        </w:rPr>
        <w:t>以最终签订合同为准。</w:t>
      </w:r>
    </w:p>
    <w:p w14:paraId="2C7AA343">
      <w:pPr>
        <w:spacing w:line="360" w:lineRule="auto"/>
        <w:ind w:firstLine="480" w:firstLineChars="200"/>
        <w:jc w:val="left"/>
        <w:rPr>
          <w:rFonts w:hint="eastAsia" w:ascii="宋体" w:hAnsi="宋体" w:cs="宋体"/>
          <w:bCs/>
          <w:sz w:val="24"/>
          <w:highlight w:val="none"/>
        </w:rPr>
      </w:pPr>
      <w:bookmarkStart w:id="511" w:name="_Toc296944550"/>
      <w:bookmarkStart w:id="512" w:name="_Toc303539163"/>
      <w:bookmarkStart w:id="513" w:name="_Toc292559921"/>
      <w:bookmarkStart w:id="514" w:name="_Toc297216215"/>
      <w:bookmarkStart w:id="515" w:name="_Toc292559416"/>
      <w:bookmarkStart w:id="516" w:name="_Toc297120511"/>
      <w:bookmarkStart w:id="517" w:name="_Toc296347210"/>
      <w:bookmarkStart w:id="518" w:name="_Toc297048397"/>
      <w:bookmarkStart w:id="519" w:name="_Toc297123556"/>
      <w:bookmarkStart w:id="520" w:name="_Toc300935006"/>
      <w:bookmarkStart w:id="521" w:name="_Toc296891251"/>
      <w:bookmarkStart w:id="522" w:name="_Toc296891039"/>
      <w:bookmarkStart w:id="523" w:name="_Toc296503211"/>
      <w:bookmarkStart w:id="524" w:name="_Toc296346712"/>
      <w:r>
        <w:rPr>
          <w:rFonts w:hint="eastAsia" w:ascii="宋体" w:hAnsi="宋体" w:cs="宋体"/>
          <w:bCs/>
          <w:sz w:val="24"/>
          <w:highlight w:val="none"/>
        </w:rPr>
        <w:t>12.4.1 付款周期</w:t>
      </w:r>
    </w:p>
    <w:p w14:paraId="02922E0C">
      <w:pPr>
        <w:spacing w:line="360" w:lineRule="auto"/>
        <w:ind w:firstLine="480" w:firstLineChars="200"/>
        <w:jc w:val="left"/>
        <w:rPr>
          <w:rFonts w:hint="default"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根据签订合同的要求，</w:t>
      </w:r>
      <w:r>
        <w:rPr>
          <w:rFonts w:hint="eastAsia" w:hAnsi="宋体" w:eastAsia="宋体" w:cs="宋体"/>
          <w:color w:val="auto"/>
          <w:sz w:val="24"/>
          <w:szCs w:val="24"/>
          <w:highlight w:val="none"/>
          <w:lang w:val="en-US" w:eastAsia="zh-CN"/>
        </w:rPr>
        <w:t>根据工程形象进度付款</w:t>
      </w:r>
    </w:p>
    <w:p w14:paraId="624F383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12.4.2 进度付款申请单的编制</w:t>
      </w:r>
    </w:p>
    <w:p w14:paraId="592BD99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关于进度付款申请单编制的约定：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534912C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hint="eastAsia" w:ascii="宋体" w:hAnsi="宋体" w:cs="宋体"/>
          <w:bCs/>
          <w:sz w:val="24"/>
          <w:highlight w:val="none"/>
        </w:rPr>
        <w:t>2.4.3 进度付款申请单的提交</w:t>
      </w:r>
    </w:p>
    <w:p w14:paraId="5CCEFC3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（1）单价合同进度付款申请单提交的约定：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2876280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（2）总价合同进度付款申请单提交的约定：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C21ED9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（3）其他价格形式合同进度付款申请单提交的约定：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0BBC923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12.4.4 进度款审核和支付</w:t>
      </w:r>
    </w:p>
    <w:p w14:paraId="03179E8F">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（1）监理人审查并报送发包人的期限：</w:t>
      </w:r>
      <w:r>
        <w:rPr>
          <w:rFonts w:hint="eastAsia" w:ascii="宋体" w:hAnsi="宋体" w:cs="宋体"/>
          <w:bCs/>
          <w:sz w:val="24"/>
          <w:highlight w:val="none"/>
          <w:u w:val="single"/>
        </w:rPr>
        <w:t xml:space="preserve">       收到申请7天内    </w:t>
      </w:r>
      <w:r>
        <w:rPr>
          <w:rFonts w:hint="eastAsia" w:ascii="宋体" w:hAnsi="宋体" w:cs="宋体"/>
          <w:bCs/>
          <w:sz w:val="24"/>
          <w:highlight w:val="none"/>
        </w:rPr>
        <w:t>。</w:t>
      </w:r>
    </w:p>
    <w:p w14:paraId="44BBE4E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发包人完成审批并签发进度款支付证书的期限：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6A646A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（2）发包人支付进度款的期限：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D3CB62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发包人逾期支付进度款的违约金的计算方式：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30469A8">
      <w:pPr>
        <w:spacing w:line="360" w:lineRule="auto"/>
        <w:ind w:firstLine="600" w:firstLineChars="250"/>
        <w:jc w:val="left"/>
        <w:rPr>
          <w:rFonts w:hint="eastAsia" w:ascii="宋体" w:hAnsi="宋体" w:cs="宋体"/>
          <w:bCs/>
          <w:sz w:val="24"/>
          <w:highlight w:val="none"/>
        </w:rPr>
      </w:pPr>
      <w:r>
        <w:rPr>
          <w:rFonts w:hint="eastAsia" w:ascii="宋体" w:hAnsi="宋体" w:cs="宋体"/>
          <w:bCs/>
          <w:sz w:val="24"/>
          <w:highlight w:val="none"/>
        </w:rPr>
        <w:t>12.4.6 支付分解表的编制</w:t>
      </w:r>
    </w:p>
    <w:p w14:paraId="3A2C1DCE">
      <w:pPr>
        <w:spacing w:line="360" w:lineRule="auto"/>
        <w:ind w:left="4867" w:leftChars="228" w:hanging="4320" w:hangingChars="1800"/>
        <w:jc w:val="left"/>
        <w:rPr>
          <w:rFonts w:hint="eastAsia" w:ascii="宋体" w:hAnsi="宋体" w:cs="宋体"/>
          <w:bCs/>
          <w:sz w:val="24"/>
          <w:highlight w:val="none"/>
        </w:rPr>
      </w:pPr>
      <w:r>
        <w:rPr>
          <w:rFonts w:hint="eastAsia" w:ascii="宋体" w:hAnsi="宋体" w:cs="宋体"/>
          <w:bCs/>
          <w:sz w:val="24"/>
          <w:highlight w:val="none"/>
        </w:rPr>
        <w:t>2、总价合同支付分解表的编制与审批：</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D6381D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3、单价合同的总价项目支付分解表的编制与审批：</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354"/>
    <w:p w14:paraId="279136F7">
      <w:pPr>
        <w:spacing w:before="120" w:after="120" w:line="360" w:lineRule="auto"/>
        <w:jc w:val="left"/>
        <w:rPr>
          <w:rFonts w:hint="eastAsia" w:ascii="宋体" w:hAnsi="宋体" w:cs="宋体"/>
          <w:bCs/>
          <w:sz w:val="24"/>
          <w:highlight w:val="none"/>
        </w:rPr>
      </w:pPr>
      <w:bookmarkStart w:id="525" w:name="_Toc351203645"/>
      <w:bookmarkStart w:id="526" w:name="_Toc297216223"/>
      <w:bookmarkStart w:id="527" w:name="_Toc297048405"/>
      <w:bookmarkStart w:id="528" w:name="_Toc292559424"/>
      <w:bookmarkStart w:id="529" w:name="_Toc300935015"/>
      <w:bookmarkStart w:id="530" w:name="_Toc304295593"/>
      <w:bookmarkStart w:id="531" w:name="_Toc296891259"/>
      <w:bookmarkStart w:id="532" w:name="_Toc303539172"/>
      <w:bookmarkStart w:id="533" w:name="_Toc296891047"/>
      <w:bookmarkStart w:id="534" w:name="_Toc296346720"/>
      <w:bookmarkStart w:id="535" w:name="_Toc296503219"/>
      <w:bookmarkStart w:id="536" w:name="_Toc296944558"/>
      <w:bookmarkStart w:id="537" w:name="_Toc292559929"/>
      <w:bookmarkStart w:id="538" w:name="_Toc297123564"/>
      <w:bookmarkStart w:id="539" w:name="_Toc297120519"/>
      <w:bookmarkStart w:id="540" w:name="_Toc312678053"/>
      <w:bookmarkStart w:id="541" w:name="_Toc296347218"/>
      <w:r>
        <w:rPr>
          <w:rFonts w:hint="eastAsia" w:ascii="宋体" w:hAnsi="宋体" w:cs="宋体"/>
          <w:bCs/>
          <w:sz w:val="24"/>
          <w:highlight w:val="none"/>
        </w:rPr>
        <w:t>13. 验收和工程试车</w:t>
      </w:r>
      <w:bookmarkEnd w:id="525"/>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2C6DE58D">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13.1 分部分项工程验收</w:t>
      </w:r>
    </w:p>
    <w:p w14:paraId="1A87CB0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13.1.2监理人不能按时进行验收时，应提前</w:t>
      </w:r>
      <w:r>
        <w:rPr>
          <w:rFonts w:hint="eastAsia" w:ascii="宋体" w:hAnsi="宋体" w:cs="宋体"/>
          <w:bCs/>
          <w:sz w:val="24"/>
          <w:highlight w:val="none"/>
          <w:u w:val="single"/>
        </w:rPr>
        <w:t xml:space="preserve">   24   </w:t>
      </w:r>
      <w:r>
        <w:rPr>
          <w:rFonts w:hint="eastAsia" w:ascii="宋体" w:hAnsi="宋体" w:cs="宋体"/>
          <w:bCs/>
          <w:sz w:val="24"/>
          <w:highlight w:val="none"/>
        </w:rPr>
        <w:t>小时提交书面延期要求。</w:t>
      </w:r>
    </w:p>
    <w:p w14:paraId="01D9E6E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关于延期最长不得超过：</w:t>
      </w:r>
      <w:r>
        <w:rPr>
          <w:rFonts w:hint="eastAsia" w:ascii="宋体" w:hAnsi="宋体" w:cs="宋体"/>
          <w:bCs/>
          <w:sz w:val="24"/>
          <w:highlight w:val="none"/>
          <w:u w:val="single"/>
        </w:rPr>
        <w:t xml:space="preserve">  48    </w:t>
      </w:r>
      <w:r>
        <w:rPr>
          <w:rFonts w:hint="eastAsia" w:ascii="宋体" w:hAnsi="宋体" w:cs="宋体"/>
          <w:bCs/>
          <w:sz w:val="24"/>
          <w:highlight w:val="none"/>
        </w:rPr>
        <w:t>小时。</w:t>
      </w:r>
    </w:p>
    <w:p w14:paraId="6201DC66">
      <w:pPr>
        <w:spacing w:after="120" w:line="360" w:lineRule="auto"/>
        <w:ind w:firstLine="480" w:firstLineChars="200"/>
        <w:rPr>
          <w:rFonts w:hint="eastAsia" w:ascii="宋体" w:hAnsi="宋体" w:cs="宋体"/>
          <w:bCs/>
          <w:sz w:val="24"/>
          <w:highlight w:val="none"/>
        </w:rPr>
      </w:pPr>
      <w:bookmarkStart w:id="542" w:name="_Toc312678056"/>
      <w:bookmarkStart w:id="543" w:name="_Toc292559428"/>
      <w:bookmarkStart w:id="544" w:name="_Toc297048409"/>
      <w:bookmarkStart w:id="545" w:name="_Toc304295596"/>
      <w:bookmarkStart w:id="546" w:name="_Toc300935016"/>
      <w:bookmarkStart w:id="547" w:name="_Toc296891263"/>
      <w:bookmarkStart w:id="548" w:name="_Toc296347222"/>
      <w:bookmarkStart w:id="549" w:name="_Toc303539173"/>
      <w:bookmarkStart w:id="550" w:name="_Toc296944562"/>
      <w:bookmarkStart w:id="551" w:name="_Toc296503223"/>
      <w:bookmarkStart w:id="552" w:name="_Toc296346724"/>
      <w:bookmarkStart w:id="553" w:name="_Toc297120523"/>
      <w:bookmarkStart w:id="554" w:name="_Toc297216224"/>
      <w:bookmarkStart w:id="555" w:name="_Toc297123565"/>
      <w:bookmarkStart w:id="556" w:name="_Toc292559933"/>
      <w:bookmarkStart w:id="557" w:name="_Toc296891051"/>
      <w:bookmarkStart w:id="558" w:name="_Toc267251470"/>
      <w:bookmarkStart w:id="559" w:name="_Toc267251475"/>
      <w:bookmarkStart w:id="560" w:name="_Toc267251471"/>
      <w:bookmarkStart w:id="561" w:name="_Toc267251472"/>
      <w:bookmarkStart w:id="562" w:name="_Toc267251473"/>
      <w:bookmarkStart w:id="563" w:name="_Toc267251474"/>
      <w:bookmarkStart w:id="564" w:name="_Toc267251476"/>
      <w:r>
        <w:rPr>
          <w:rFonts w:hint="eastAsia" w:ascii="宋体" w:hAnsi="宋体" w:cs="宋体"/>
          <w:bCs/>
          <w:sz w:val="24"/>
          <w:highlight w:val="none"/>
        </w:rPr>
        <w:t>13.2 竣工验收</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14:paraId="06D440EA">
      <w:pPr>
        <w:spacing w:line="360" w:lineRule="auto"/>
        <w:ind w:firstLine="480" w:firstLineChars="200"/>
        <w:jc w:val="left"/>
        <w:rPr>
          <w:rFonts w:hint="eastAsia" w:ascii="宋体" w:hAnsi="宋体" w:cs="宋体"/>
          <w:bCs/>
          <w:sz w:val="24"/>
          <w:highlight w:val="none"/>
        </w:rPr>
      </w:pPr>
      <w:bookmarkStart w:id="565" w:name="_Toc280868704"/>
      <w:bookmarkStart w:id="566" w:name="_Toc280868705"/>
      <w:bookmarkStart w:id="567" w:name="_Toc280868706"/>
      <w:bookmarkStart w:id="568" w:name="_Toc280868707"/>
      <w:bookmarkStart w:id="569" w:name="_Toc280868708"/>
      <w:bookmarkStart w:id="570" w:name="_Toc280868709"/>
      <w:r>
        <w:rPr>
          <w:rFonts w:hint="eastAsia" w:ascii="宋体" w:hAnsi="宋体" w:cs="宋体"/>
          <w:bCs/>
          <w:sz w:val="24"/>
          <w:highlight w:val="none"/>
        </w:rPr>
        <w:t>13.2.2竣工验收程序</w:t>
      </w:r>
    </w:p>
    <w:bookmarkEnd w:id="565"/>
    <w:p w14:paraId="52A207B0">
      <w:pPr>
        <w:spacing w:line="360" w:lineRule="auto"/>
        <w:ind w:left="4867" w:leftChars="228" w:hanging="4320" w:hangingChars="1800"/>
        <w:jc w:val="left"/>
        <w:rPr>
          <w:rFonts w:hint="eastAsia" w:ascii="宋体" w:hAnsi="宋体" w:cs="宋体"/>
          <w:bCs/>
          <w:sz w:val="24"/>
          <w:highlight w:val="none"/>
        </w:rPr>
      </w:pPr>
      <w:r>
        <w:rPr>
          <w:rFonts w:hint="eastAsia" w:ascii="宋体" w:hAnsi="宋体" w:cs="宋体"/>
          <w:bCs/>
          <w:sz w:val="24"/>
          <w:highlight w:val="none"/>
        </w:rPr>
        <w:t>关于竣工验收程序的约定：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14:paraId="5D68079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发包人不按照本项约定组织竣工验收、颁发工程接收证书的违约金的计算方法：</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bookmarkEnd w:id="566"/>
    <w:p w14:paraId="3AEB2CF1">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13.2.5移交、接收全部与部分工程</w:t>
      </w:r>
    </w:p>
    <w:bookmarkEnd w:id="567"/>
    <w:p w14:paraId="754ACCE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承包人向发包人移交工程的期限：</w:t>
      </w:r>
      <w:r>
        <w:rPr>
          <w:rFonts w:hint="eastAsia" w:ascii="宋体" w:hAnsi="宋体" w:cs="宋体"/>
          <w:bCs/>
          <w:sz w:val="24"/>
          <w:highlight w:val="none"/>
          <w:u w:val="single"/>
        </w:rPr>
        <w:t xml:space="preserve">        颁发工程接收证书后7天内     </w:t>
      </w:r>
      <w:r>
        <w:rPr>
          <w:rFonts w:hint="eastAsia" w:ascii="宋体" w:hAnsi="宋体" w:cs="宋体"/>
          <w:bCs/>
          <w:sz w:val="24"/>
          <w:highlight w:val="none"/>
        </w:rPr>
        <w:t>。</w:t>
      </w:r>
    </w:p>
    <w:p w14:paraId="04872381">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发包人未按本合同约定接收全部或部分工程的，违约金的计算方法：</w:t>
      </w:r>
      <w:r>
        <w:rPr>
          <w:rFonts w:hint="eastAsia" w:ascii="宋体" w:hAnsi="宋体" w:cs="宋体"/>
          <w:bCs/>
          <w:sz w:val="24"/>
          <w:highlight w:val="none"/>
          <w:u w:val="single"/>
        </w:rPr>
        <w:t xml:space="preserve">  </w:t>
      </w:r>
      <w:r>
        <w:rPr>
          <w:rFonts w:hint="eastAsia" w:ascii="宋体" w:hAnsi="宋体" w:cs="宋体"/>
          <w:bCs/>
          <w:spacing w:val="-32"/>
          <w:sz w:val="24"/>
          <w:highlight w:val="none"/>
          <w:u w:val="single"/>
        </w:rPr>
        <w:t>/</w:t>
      </w:r>
      <w:r>
        <w:rPr>
          <w:rFonts w:hint="eastAsia" w:ascii="宋体" w:hAnsi="宋体" w:cs="宋体"/>
          <w:bCs/>
          <w:sz w:val="24"/>
          <w:highlight w:val="none"/>
          <w:u w:val="single"/>
        </w:rPr>
        <w:t xml:space="preserve">    </w:t>
      </w:r>
      <w:r>
        <w:rPr>
          <w:rFonts w:hint="eastAsia" w:ascii="宋体" w:hAnsi="宋体" w:cs="宋体"/>
          <w:bCs/>
          <w:sz w:val="24"/>
          <w:highlight w:val="none"/>
        </w:rPr>
        <w:t>。</w:t>
      </w:r>
    </w:p>
    <w:bookmarkEnd w:id="568"/>
    <w:p w14:paraId="273B51C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承包人未按时移交工程的，违约金的计算方法为：</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C34A2FE">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13.3 工程试车</w:t>
      </w:r>
    </w:p>
    <w:bookmarkEnd w:id="569"/>
    <w:p w14:paraId="19DC1A4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13.3.1 试车程序</w:t>
      </w:r>
    </w:p>
    <w:p w14:paraId="6772B9E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工程试车内容：</w:t>
      </w:r>
      <w:r>
        <w:rPr>
          <w:rFonts w:hint="eastAsia" w:ascii="宋体" w:hAnsi="宋体" w:cs="宋体"/>
          <w:bCs/>
          <w:sz w:val="24"/>
          <w:highlight w:val="none"/>
          <w:u w:val="single"/>
        </w:rPr>
        <w:t xml:space="preserve">  若需试车，试车费用由承包人承担   </w:t>
      </w:r>
      <w:r>
        <w:rPr>
          <w:rFonts w:hint="eastAsia" w:ascii="宋体" w:hAnsi="宋体" w:cs="宋体"/>
          <w:bCs/>
          <w:sz w:val="24"/>
          <w:highlight w:val="none"/>
        </w:rPr>
        <w:t>。</w:t>
      </w:r>
    </w:p>
    <w:p w14:paraId="699CD3E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（1）单机无负荷试车费用由</w:t>
      </w:r>
      <w:r>
        <w:rPr>
          <w:rFonts w:hint="eastAsia" w:ascii="宋体" w:hAnsi="宋体" w:cs="宋体"/>
          <w:bCs/>
          <w:sz w:val="24"/>
          <w:highlight w:val="none"/>
          <w:u w:val="single"/>
        </w:rPr>
        <w:t xml:space="preserve">        /            </w:t>
      </w:r>
      <w:r>
        <w:rPr>
          <w:rFonts w:hint="eastAsia" w:ascii="宋体" w:hAnsi="宋体" w:cs="宋体"/>
          <w:bCs/>
          <w:sz w:val="24"/>
          <w:highlight w:val="none"/>
        </w:rPr>
        <w:t>承担；</w:t>
      </w:r>
    </w:p>
    <w:p w14:paraId="5BC44AD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（2）无负荷联动试车费用由</w:t>
      </w:r>
      <w:r>
        <w:rPr>
          <w:rFonts w:hint="eastAsia" w:ascii="宋体" w:hAnsi="宋体" w:cs="宋体"/>
          <w:bCs/>
          <w:sz w:val="24"/>
          <w:highlight w:val="none"/>
          <w:u w:val="single"/>
        </w:rPr>
        <w:t xml:space="preserve">        /            </w:t>
      </w:r>
      <w:r>
        <w:rPr>
          <w:rFonts w:hint="eastAsia" w:ascii="宋体" w:hAnsi="宋体" w:cs="宋体"/>
          <w:bCs/>
          <w:sz w:val="24"/>
          <w:highlight w:val="none"/>
        </w:rPr>
        <w:t>承担。</w:t>
      </w:r>
    </w:p>
    <w:p w14:paraId="5846B5C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13.3.3 投料试车</w:t>
      </w:r>
    </w:p>
    <w:p w14:paraId="4ACDCB9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关于投料试车相关事项的约定：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508984E0">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13.6 竣工退场</w:t>
      </w:r>
    </w:p>
    <w:p w14:paraId="74F557A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13.6.1 竣工退场</w:t>
      </w:r>
    </w:p>
    <w:p w14:paraId="0FB9FB2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承包人完成竣工退场的期限：</w:t>
      </w:r>
      <w:r>
        <w:rPr>
          <w:rFonts w:hint="eastAsia" w:ascii="宋体" w:hAnsi="宋体" w:cs="宋体"/>
          <w:bCs/>
          <w:sz w:val="24"/>
          <w:highlight w:val="none"/>
          <w:u w:val="single"/>
        </w:rPr>
        <w:t xml:space="preserve">      颁发工程接收证书后3天内     </w:t>
      </w:r>
      <w:r>
        <w:rPr>
          <w:rFonts w:hint="eastAsia" w:ascii="宋体" w:hAnsi="宋体" w:cs="宋体"/>
          <w:bCs/>
          <w:sz w:val="24"/>
          <w:highlight w:val="none"/>
        </w:rPr>
        <w:t>。</w:t>
      </w:r>
    </w:p>
    <w:p w14:paraId="43801C51">
      <w:pPr>
        <w:spacing w:before="120" w:after="120" w:line="360" w:lineRule="auto"/>
        <w:jc w:val="left"/>
        <w:rPr>
          <w:rFonts w:hint="eastAsia" w:ascii="宋体" w:hAnsi="宋体" w:cs="宋体"/>
          <w:bCs/>
          <w:sz w:val="24"/>
          <w:highlight w:val="none"/>
        </w:rPr>
      </w:pPr>
      <w:bookmarkStart w:id="571" w:name="_Toc351203646"/>
      <w:r>
        <w:rPr>
          <w:rFonts w:hint="eastAsia" w:ascii="宋体" w:hAnsi="宋体" w:cs="宋体"/>
          <w:bCs/>
          <w:sz w:val="24"/>
          <w:highlight w:val="none"/>
        </w:rPr>
        <w:t>14. 竣工结算</w:t>
      </w:r>
      <w:bookmarkEnd w:id="571"/>
    </w:p>
    <w:p w14:paraId="5AC980A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14.1 竣工结算申请</w:t>
      </w:r>
    </w:p>
    <w:p w14:paraId="6A6FA7E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承包人提交竣工结算申请单的期限：</w:t>
      </w:r>
      <w:r>
        <w:rPr>
          <w:rFonts w:hint="eastAsia" w:ascii="宋体" w:hAnsi="宋体" w:cs="宋体"/>
          <w:bCs/>
          <w:sz w:val="24"/>
          <w:highlight w:val="none"/>
          <w:u w:val="single"/>
        </w:rPr>
        <w:t xml:space="preserve">    工程竣工验收合格后28天内      </w:t>
      </w:r>
      <w:r>
        <w:rPr>
          <w:rFonts w:hint="eastAsia" w:ascii="宋体" w:hAnsi="宋体" w:cs="宋体"/>
          <w:bCs/>
          <w:sz w:val="24"/>
          <w:highlight w:val="none"/>
        </w:rPr>
        <w:t>。</w:t>
      </w:r>
    </w:p>
    <w:p w14:paraId="139B0A07">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竣工结算申请单应包括的内容：</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0EE86DBC">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14.2 竣工结算审核</w:t>
      </w:r>
    </w:p>
    <w:p w14:paraId="013C6DB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发包人审批竣工付款申请单的期限：</w:t>
      </w:r>
      <w:r>
        <w:rPr>
          <w:rFonts w:hint="eastAsia" w:ascii="宋体" w:hAnsi="宋体" w:cs="宋体"/>
          <w:bCs/>
          <w:sz w:val="24"/>
          <w:highlight w:val="none"/>
          <w:u w:val="single"/>
        </w:rPr>
        <w:t xml:space="preserve">    收到竣工付款申请单28天内     </w:t>
      </w:r>
      <w:r>
        <w:rPr>
          <w:rFonts w:hint="eastAsia" w:ascii="宋体" w:hAnsi="宋体" w:cs="宋体"/>
          <w:bCs/>
          <w:sz w:val="24"/>
          <w:highlight w:val="none"/>
        </w:rPr>
        <w:t>。</w:t>
      </w:r>
    </w:p>
    <w:p w14:paraId="1DE8F3D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发包人完成竣工付款的期限：</w:t>
      </w:r>
      <w:r>
        <w:rPr>
          <w:rFonts w:hint="eastAsia" w:ascii="宋体" w:hAnsi="宋体" w:cs="宋体"/>
          <w:bCs/>
          <w:sz w:val="24"/>
          <w:highlight w:val="none"/>
          <w:u w:val="single"/>
        </w:rPr>
        <w:t xml:space="preserve">      签发竣工付款申请单28天内         </w:t>
      </w:r>
      <w:r>
        <w:rPr>
          <w:rFonts w:hint="eastAsia" w:ascii="宋体" w:hAnsi="宋体" w:cs="宋体"/>
          <w:bCs/>
          <w:sz w:val="24"/>
          <w:highlight w:val="none"/>
        </w:rPr>
        <w:t>。</w:t>
      </w:r>
    </w:p>
    <w:p w14:paraId="425FC849">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关于竣工付款证书异议部分复核的方式和程序：</w:t>
      </w:r>
      <w:r>
        <w:rPr>
          <w:rFonts w:hint="eastAsia" w:ascii="宋体" w:hAnsi="宋体" w:cs="宋体"/>
          <w:bCs/>
          <w:sz w:val="24"/>
          <w:highlight w:val="none"/>
          <w:u w:val="single"/>
        </w:rPr>
        <w:t xml:space="preserve">    执行通用条款        </w:t>
      </w:r>
      <w:r>
        <w:rPr>
          <w:rFonts w:hint="eastAsia" w:ascii="宋体" w:hAnsi="宋体" w:cs="宋体"/>
          <w:bCs/>
          <w:sz w:val="24"/>
          <w:highlight w:val="none"/>
        </w:rPr>
        <w:t>。</w:t>
      </w:r>
    </w:p>
    <w:p w14:paraId="3BCA0811">
      <w:pPr>
        <w:spacing w:line="360" w:lineRule="auto"/>
        <w:ind w:firstLine="480" w:firstLineChars="200"/>
        <w:jc w:val="left"/>
        <w:rPr>
          <w:rFonts w:hint="eastAsia" w:ascii="宋体" w:hAnsi="宋体" w:cs="宋体"/>
          <w:bCs/>
          <w:sz w:val="24"/>
          <w:highlight w:val="none"/>
          <w:u w:val="single"/>
        </w:rPr>
      </w:pPr>
      <w:r>
        <w:rPr>
          <w:rFonts w:hint="eastAsia"/>
          <w:highlight w:val="none"/>
        </w:rPr>
        <w:t xml:space="preserve"> </w:t>
      </w:r>
      <w:r>
        <w:rPr>
          <w:rFonts w:ascii="宋体" w:hAnsi="宋体" w:cs="宋体"/>
          <w:bCs/>
          <w:sz w:val="24"/>
          <w:highlight w:val="none"/>
        </w:rPr>
        <w:t>14.3</w:t>
      </w:r>
      <w:r>
        <w:rPr>
          <w:rFonts w:hint="eastAsia" w:ascii="宋体" w:hAnsi="宋体" w:cs="宋体"/>
          <w:bCs/>
          <w:sz w:val="24"/>
          <w:highlight w:val="none"/>
        </w:rPr>
        <w:t>竣工结算</w:t>
      </w:r>
      <w:r>
        <w:rPr>
          <w:rFonts w:ascii="宋体" w:hAnsi="宋体" w:cs="宋体"/>
          <w:bCs/>
          <w:sz w:val="24"/>
          <w:highlight w:val="none"/>
        </w:rPr>
        <w:t>价款调整</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w:t>
      </w:r>
      <w:r>
        <w:rPr>
          <w:rFonts w:hint="eastAsia" w:ascii="宋体" w:hAnsi="宋体" w:cs="宋体"/>
          <w:bCs/>
          <w:sz w:val="24"/>
          <w:highlight w:val="none"/>
          <w:u w:val="single"/>
        </w:rPr>
        <w:t xml:space="preserve">   </w:t>
      </w:r>
    </w:p>
    <w:p w14:paraId="6EA0877C">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 最终结清</w:t>
      </w:r>
    </w:p>
    <w:p w14:paraId="023B83C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14.4.1 最终结清申请单</w:t>
      </w:r>
    </w:p>
    <w:p w14:paraId="449FBCF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承包人提交最终结清申请单的份数：</w:t>
      </w:r>
      <w:r>
        <w:rPr>
          <w:rFonts w:hint="eastAsia" w:ascii="宋体" w:hAnsi="宋体" w:cs="宋体"/>
          <w:bCs/>
          <w:sz w:val="24"/>
          <w:highlight w:val="none"/>
          <w:u w:val="single"/>
        </w:rPr>
        <w:t xml:space="preserve">               四份               </w:t>
      </w:r>
      <w:r>
        <w:rPr>
          <w:rFonts w:hint="eastAsia" w:ascii="宋体" w:hAnsi="宋体" w:cs="宋体"/>
          <w:bCs/>
          <w:sz w:val="24"/>
          <w:highlight w:val="none"/>
        </w:rPr>
        <w:t>。</w:t>
      </w:r>
    </w:p>
    <w:p w14:paraId="7400557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承包人提交最终结算申请单的期限：</w:t>
      </w:r>
      <w:r>
        <w:rPr>
          <w:rFonts w:hint="eastAsia" w:ascii="宋体" w:hAnsi="宋体" w:cs="宋体"/>
          <w:bCs/>
          <w:sz w:val="24"/>
          <w:highlight w:val="none"/>
          <w:u w:val="single"/>
        </w:rPr>
        <w:t xml:space="preserve">    </w:t>
      </w:r>
      <w:r>
        <w:rPr>
          <w:rFonts w:hint="eastAsia" w:asciiTheme="minorEastAsia" w:hAnsiTheme="minorEastAsia" w:eastAsiaTheme="minorEastAsia" w:cstheme="minorEastAsia"/>
          <w:b w:val="0"/>
          <w:bCs/>
          <w:sz w:val="24"/>
          <w:szCs w:val="24"/>
          <w:highlight w:val="none"/>
          <w:u w:val="single"/>
        </w:rPr>
        <w:t>在缺陷责任期终止证书颁发后7天内</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26967CFF">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14.4.2 最终结清证书和支付</w:t>
      </w:r>
    </w:p>
    <w:p w14:paraId="5AC0830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（1）发包人完成最终结清申请单的审批并颁发最终结清证书的期限：</w:t>
      </w:r>
      <w:r>
        <w:rPr>
          <w:rFonts w:hint="eastAsia" w:ascii="宋体" w:hAnsi="宋体" w:cs="宋体"/>
          <w:bCs/>
          <w:sz w:val="24"/>
          <w:highlight w:val="none"/>
          <w:u w:val="single"/>
        </w:rPr>
        <w:t xml:space="preserve"> 收到申请28天内  </w:t>
      </w:r>
      <w:r>
        <w:rPr>
          <w:rFonts w:hint="eastAsia" w:ascii="宋体" w:hAnsi="宋体" w:cs="宋体"/>
          <w:bCs/>
          <w:sz w:val="24"/>
          <w:highlight w:val="none"/>
        </w:rPr>
        <w:t>。</w:t>
      </w:r>
    </w:p>
    <w:p w14:paraId="10D42D4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（2）发包人完成支付的期限：</w:t>
      </w:r>
      <w:r>
        <w:rPr>
          <w:rFonts w:hint="eastAsia" w:ascii="宋体" w:hAnsi="宋体" w:cs="宋体"/>
          <w:bCs/>
          <w:sz w:val="24"/>
          <w:highlight w:val="none"/>
          <w:u w:val="single"/>
        </w:rPr>
        <w:t xml:space="preserve">     申请签发后14天内     </w:t>
      </w:r>
      <w:r>
        <w:rPr>
          <w:rFonts w:hint="eastAsia" w:ascii="宋体" w:hAnsi="宋体" w:cs="宋体"/>
          <w:bCs/>
          <w:sz w:val="24"/>
          <w:highlight w:val="none"/>
        </w:rPr>
        <w:t>。</w:t>
      </w:r>
    </w:p>
    <w:bookmarkEnd w:id="558"/>
    <w:bookmarkEnd w:id="559"/>
    <w:bookmarkEnd w:id="560"/>
    <w:bookmarkEnd w:id="561"/>
    <w:bookmarkEnd w:id="562"/>
    <w:bookmarkEnd w:id="563"/>
    <w:bookmarkEnd w:id="564"/>
    <w:bookmarkEnd w:id="570"/>
    <w:p w14:paraId="1487BFDB">
      <w:pPr>
        <w:spacing w:before="120" w:after="120" w:line="360" w:lineRule="auto"/>
        <w:jc w:val="left"/>
        <w:rPr>
          <w:rFonts w:hint="eastAsia" w:ascii="宋体" w:hAnsi="宋体" w:cs="宋体"/>
          <w:bCs/>
          <w:sz w:val="24"/>
          <w:highlight w:val="none"/>
        </w:rPr>
      </w:pPr>
      <w:bookmarkStart w:id="572" w:name="_Toc351203647"/>
      <w:bookmarkStart w:id="573" w:name="_Toc267251483"/>
      <w:bookmarkStart w:id="574" w:name="_Toc267251482"/>
      <w:bookmarkStart w:id="575" w:name="_Toc267251484"/>
      <w:bookmarkStart w:id="576" w:name="_Toc267251485"/>
      <w:bookmarkStart w:id="577" w:name="_Toc267251489"/>
      <w:bookmarkStart w:id="578" w:name="_Toc267251490"/>
      <w:bookmarkStart w:id="579" w:name="_Toc267251488"/>
      <w:bookmarkStart w:id="580" w:name="_Toc267251486"/>
      <w:bookmarkStart w:id="581" w:name="_Toc267251497"/>
      <w:bookmarkStart w:id="582" w:name="_Toc267251502"/>
      <w:bookmarkStart w:id="583" w:name="_Toc267251498"/>
      <w:bookmarkStart w:id="584" w:name="_Toc267251491"/>
      <w:bookmarkStart w:id="585" w:name="_Toc267251495"/>
      <w:bookmarkStart w:id="586" w:name="_Toc267251501"/>
      <w:bookmarkStart w:id="587" w:name="_Toc267251496"/>
      <w:bookmarkStart w:id="588" w:name="_Toc267251499"/>
      <w:bookmarkStart w:id="589" w:name="_Toc267251494"/>
      <w:bookmarkStart w:id="590" w:name="_Toc267251493"/>
      <w:bookmarkStart w:id="591" w:name="_Toc267251503"/>
      <w:bookmarkStart w:id="592" w:name="_Toc267251492"/>
      <w:bookmarkStart w:id="593" w:name="_Toc267251506"/>
      <w:bookmarkStart w:id="594" w:name="_Toc267251504"/>
      <w:bookmarkStart w:id="595" w:name="_Toc267251507"/>
      <w:bookmarkStart w:id="596" w:name="_Toc267251508"/>
      <w:bookmarkStart w:id="597" w:name="_Toc267251511"/>
      <w:bookmarkStart w:id="598" w:name="_Toc267251514"/>
      <w:bookmarkStart w:id="599" w:name="_Toc267251509"/>
      <w:bookmarkStart w:id="600" w:name="_Toc267251510"/>
      <w:bookmarkStart w:id="601" w:name="_Toc267251515"/>
      <w:bookmarkStart w:id="602" w:name="_Toc267251513"/>
      <w:r>
        <w:rPr>
          <w:rFonts w:hint="eastAsia" w:ascii="宋体" w:hAnsi="宋体" w:cs="宋体"/>
          <w:bCs/>
          <w:sz w:val="24"/>
          <w:highlight w:val="none"/>
        </w:rPr>
        <w:t>15. 缺陷责任期与保修</w:t>
      </w:r>
      <w:bookmarkEnd w:id="572"/>
    </w:p>
    <w:p w14:paraId="0DAB0ED1">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15.2缺陷责任期</w:t>
      </w:r>
      <w:bookmarkEnd w:id="573"/>
    </w:p>
    <w:p w14:paraId="7DA03268">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缺陷责任期的具体期限：</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12个月</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3D3124C0">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15.3 质量保证金</w:t>
      </w:r>
    </w:p>
    <w:p w14:paraId="68AC8BF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关于是否扣留质量保证金的约定：</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。在工程项目竣工前，承包人按专用合同条款第3.7条提供履约担保的，发包人不得同时预留工程质量保证金。</w:t>
      </w:r>
    </w:p>
    <w:p w14:paraId="6BDD712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15.3.1 承包人提供质量保证金的方式</w:t>
      </w:r>
    </w:p>
    <w:p w14:paraId="2516188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质量保证金采用以下第</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种方式：</w:t>
      </w:r>
    </w:p>
    <w:p w14:paraId="385CA2C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（1）质量保证金保函，保证金额为：</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14:paraId="1D00DAE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%的工程款；</w:t>
      </w:r>
    </w:p>
    <w:p w14:paraId="6A1A7C29">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BBD826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 xml:space="preserve">15.3.2 质量保证金的扣留 </w:t>
      </w:r>
    </w:p>
    <w:p w14:paraId="70229CE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质量保证金的扣留采取以下第</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种方式：</w:t>
      </w:r>
    </w:p>
    <w:p w14:paraId="0B3CC03A">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（1）在支付工程进度款时逐次扣留，在此情形下，质量保证金的计算基数不包括预付款的支付、扣回以及价格调整的金额；</w:t>
      </w:r>
    </w:p>
    <w:p w14:paraId="73A8DCB3">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（2）工程竣工结算时一次性扣留质量保证金；</w:t>
      </w:r>
    </w:p>
    <w:p w14:paraId="1E493A2E">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（3）其他扣留方式: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E4B601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关于质量保证金的补充约定：</w:t>
      </w:r>
      <w:r>
        <w:rPr>
          <w:rFonts w:hint="eastAsia" w:ascii="宋体" w:hAnsi="宋体" w:cs="宋体"/>
          <w:bCs/>
          <w:sz w:val="24"/>
          <w:highlight w:val="none"/>
          <w:u w:val="single"/>
        </w:rPr>
        <w:t xml:space="preserve">         /                 </w:t>
      </w:r>
      <w:r>
        <w:rPr>
          <w:rFonts w:hint="eastAsia" w:ascii="宋体" w:hAnsi="宋体" w:cs="宋体"/>
          <w:bCs/>
          <w:sz w:val="24"/>
          <w:highlight w:val="none"/>
        </w:rPr>
        <w:t>。</w:t>
      </w:r>
    </w:p>
    <w:bookmarkEnd w:id="574"/>
    <w:bookmarkEnd w:id="575"/>
    <w:p w14:paraId="1929DB49">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15.4保修</w:t>
      </w:r>
    </w:p>
    <w:bookmarkEnd w:id="576"/>
    <w:p w14:paraId="78DE9619">
      <w:pPr>
        <w:spacing w:line="360" w:lineRule="auto"/>
        <w:ind w:firstLine="468" w:firstLineChars="195"/>
        <w:jc w:val="left"/>
        <w:rPr>
          <w:rFonts w:hint="eastAsia" w:ascii="宋体" w:hAnsi="宋体" w:cs="宋体"/>
          <w:bCs/>
          <w:sz w:val="24"/>
          <w:highlight w:val="none"/>
        </w:rPr>
      </w:pPr>
      <w:r>
        <w:rPr>
          <w:rFonts w:hint="eastAsia" w:ascii="宋体" w:hAnsi="宋体" w:cs="宋体"/>
          <w:bCs/>
          <w:sz w:val="24"/>
          <w:highlight w:val="none"/>
        </w:rPr>
        <w:t>15.4.1 保修责任</w:t>
      </w:r>
    </w:p>
    <w:p w14:paraId="1EB43F83">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工程保修期为：</w:t>
      </w:r>
      <w:r>
        <w:rPr>
          <w:rFonts w:hint="eastAsia" w:ascii="宋体" w:hAnsi="宋体" w:cs="宋体"/>
          <w:bCs/>
          <w:sz w:val="24"/>
          <w:highlight w:val="none"/>
          <w:u w:val="single"/>
        </w:rPr>
        <w:t xml:space="preserve">           见工程质量保修书              </w:t>
      </w:r>
      <w:r>
        <w:rPr>
          <w:rFonts w:hint="eastAsia" w:ascii="宋体" w:hAnsi="宋体" w:cs="宋体"/>
          <w:bCs/>
          <w:sz w:val="24"/>
          <w:highlight w:val="none"/>
        </w:rPr>
        <w:t>。</w:t>
      </w:r>
    </w:p>
    <w:p w14:paraId="3538B1FD">
      <w:pPr>
        <w:spacing w:line="360" w:lineRule="auto"/>
        <w:ind w:firstLine="468" w:firstLineChars="195"/>
        <w:jc w:val="left"/>
        <w:rPr>
          <w:rFonts w:hint="eastAsia" w:ascii="宋体" w:hAnsi="宋体" w:cs="宋体"/>
          <w:bCs/>
          <w:sz w:val="24"/>
          <w:highlight w:val="none"/>
        </w:rPr>
      </w:pPr>
      <w:r>
        <w:rPr>
          <w:rFonts w:hint="eastAsia" w:ascii="宋体" w:hAnsi="宋体" w:cs="宋体"/>
          <w:bCs/>
          <w:sz w:val="24"/>
          <w:highlight w:val="none"/>
        </w:rPr>
        <w:t>15.4.3 修复通知</w:t>
      </w:r>
    </w:p>
    <w:p w14:paraId="11EC868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承包人收到保修通知并到达工程现场的合理时间：</w:t>
      </w:r>
      <w:r>
        <w:rPr>
          <w:rFonts w:hint="eastAsia" w:ascii="宋体" w:hAnsi="宋体" w:cs="宋体"/>
          <w:bCs/>
          <w:sz w:val="24"/>
          <w:highlight w:val="none"/>
          <w:u w:val="single"/>
        </w:rPr>
        <w:t xml:space="preserve">  24小时内  </w:t>
      </w:r>
      <w:r>
        <w:rPr>
          <w:rFonts w:hint="eastAsia" w:ascii="宋体" w:hAnsi="宋体" w:cs="宋体"/>
          <w:bCs/>
          <w:sz w:val="24"/>
          <w:highlight w:val="none"/>
        </w:rPr>
        <w:t>。</w:t>
      </w:r>
    </w:p>
    <w:bookmarkEnd w:id="577"/>
    <w:bookmarkEnd w:id="578"/>
    <w:bookmarkEnd w:id="579"/>
    <w:bookmarkEnd w:id="580"/>
    <w:p w14:paraId="353E3C91">
      <w:pPr>
        <w:spacing w:before="120" w:after="120" w:line="360" w:lineRule="auto"/>
        <w:jc w:val="left"/>
        <w:rPr>
          <w:rFonts w:hint="eastAsia" w:ascii="宋体" w:hAnsi="宋体" w:cs="宋体"/>
          <w:bCs/>
          <w:sz w:val="24"/>
          <w:highlight w:val="none"/>
        </w:rPr>
      </w:pPr>
      <w:bookmarkStart w:id="603" w:name="_Toc351203648"/>
      <w:bookmarkStart w:id="604" w:name="_Toc280868717"/>
      <w:bookmarkStart w:id="605" w:name="_Toc280868718"/>
      <w:r>
        <w:rPr>
          <w:rFonts w:hint="eastAsia" w:ascii="宋体" w:hAnsi="宋体" w:cs="宋体"/>
          <w:bCs/>
          <w:sz w:val="24"/>
          <w:highlight w:val="none"/>
        </w:rPr>
        <w:t>16. 违约</w:t>
      </w:r>
      <w:bookmarkEnd w:id="603"/>
    </w:p>
    <w:p w14:paraId="6A54737D">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16.1 发包人违约</w:t>
      </w:r>
    </w:p>
    <w:p w14:paraId="3C4F977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16.1.1发包人违约的情形</w:t>
      </w:r>
    </w:p>
    <w:p w14:paraId="1CCF6DF1">
      <w:pPr>
        <w:spacing w:line="360" w:lineRule="auto"/>
        <w:ind w:left="1267" w:leftChars="228" w:hanging="720" w:hangingChars="300"/>
        <w:jc w:val="left"/>
        <w:rPr>
          <w:rFonts w:hint="eastAsia" w:ascii="宋体" w:hAnsi="宋体" w:cs="宋体"/>
          <w:bCs/>
          <w:sz w:val="24"/>
          <w:highlight w:val="none"/>
        </w:rPr>
      </w:pPr>
      <w:r>
        <w:rPr>
          <w:rFonts w:hint="eastAsia" w:ascii="宋体" w:hAnsi="宋体" w:cs="宋体"/>
          <w:bCs/>
          <w:sz w:val="24"/>
          <w:highlight w:val="none"/>
        </w:rPr>
        <w:t>发包人违约的其他情形：</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2A540DCF">
      <w:pPr>
        <w:spacing w:line="360" w:lineRule="auto"/>
        <w:ind w:left="1200" w:hanging="1200" w:hangingChars="500"/>
        <w:jc w:val="left"/>
        <w:rPr>
          <w:rFonts w:hint="eastAsia" w:ascii="宋体" w:hAnsi="宋体" w:cs="宋体"/>
          <w:bCs/>
          <w:sz w:val="24"/>
          <w:highlight w:val="none"/>
        </w:rPr>
      </w:pPr>
      <w:r>
        <w:rPr>
          <w:rFonts w:hint="eastAsia" w:ascii="宋体" w:hAnsi="宋体" w:cs="宋体"/>
          <w:bCs/>
          <w:sz w:val="24"/>
          <w:highlight w:val="none"/>
        </w:rPr>
        <w:t xml:space="preserve">    16.1.2 发包人违约的责任</w:t>
      </w:r>
    </w:p>
    <w:p w14:paraId="3AA312C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发包人违约责任的承担方式和计算方法：</w:t>
      </w:r>
    </w:p>
    <w:p w14:paraId="1A40984A">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（1）因发包人原因未能在计划开工日期前7天内下达开工通知的违约责任：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4B572C22">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（2）因发包人原因未能按合同约定支付合同价款的违约责任：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44C5C830">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（3）发包人违反第10.1款〔变更的范围〕第（2）项约定，自行实施被取消的工作或转由他人实施的违约责任：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769E98CD">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69FDEBD5">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（5）因发包人违反合同约定造成暂停施工的违约责任：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345009DE">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（6）发包人无正当理由没有在约定期限内发出复工指示，导致承包人无法复工的违约责任：</w:t>
      </w:r>
      <w:r>
        <w:rPr>
          <w:rFonts w:hint="eastAsia" w:ascii="宋体" w:hAnsi="宋体" w:cs="宋体"/>
          <w:bCs/>
          <w:sz w:val="24"/>
          <w:highlight w:val="none"/>
          <w:u w:val="single"/>
        </w:rPr>
        <w:t>双方另行确定</w:t>
      </w:r>
      <w:r>
        <w:rPr>
          <w:rFonts w:hint="eastAsia" w:ascii="宋体" w:hAnsi="宋体" w:cs="宋体"/>
          <w:bCs/>
          <w:sz w:val="24"/>
          <w:highlight w:val="none"/>
        </w:rPr>
        <w:t>。</w:t>
      </w:r>
    </w:p>
    <w:p w14:paraId="608854B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（7）其他：</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289340A">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16.1.3 因发包人违约解除合同</w:t>
      </w:r>
    </w:p>
    <w:p w14:paraId="607859A9">
      <w:pPr>
        <w:autoSpaceDE w:val="0"/>
        <w:autoSpaceDN w:val="0"/>
        <w:adjustRightInd w:val="0"/>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承包人按16.1.1项〔发包人违约的情形〕约定暂停施工满</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天后发包人仍不纠正其违约行为并致使合同目的不能实现的，承包人有权解除合同。</w:t>
      </w:r>
    </w:p>
    <w:p w14:paraId="72DD23C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 承包人违约</w:t>
      </w:r>
    </w:p>
    <w:p w14:paraId="5EDB3094">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16.2.1 承包人违约的情形</w:t>
      </w:r>
    </w:p>
    <w:p w14:paraId="7E35DC59">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承包人违约的其他情形：</w:t>
      </w:r>
      <w:r>
        <w:rPr>
          <w:rFonts w:hint="eastAsia" w:ascii="宋体" w:hAnsi="宋体" w:cs="宋体"/>
          <w:bCs/>
          <w:sz w:val="24"/>
          <w:highlight w:val="none"/>
          <w:u w:val="single"/>
        </w:rPr>
        <w:t xml:space="preserve">  双方另行确定  </w:t>
      </w:r>
      <w:r>
        <w:rPr>
          <w:rFonts w:hint="eastAsia" w:ascii="宋体" w:hAnsi="宋体" w:cs="宋体"/>
          <w:bCs/>
          <w:sz w:val="24"/>
          <w:highlight w:val="none"/>
        </w:rPr>
        <w:t>。</w:t>
      </w:r>
    </w:p>
    <w:p w14:paraId="319C16C2">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16.2.2承包人违约的责任</w:t>
      </w:r>
    </w:p>
    <w:p w14:paraId="01E1AA30">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承包人违约责任的承担方式和计算方法：</w:t>
      </w:r>
      <w:r>
        <w:rPr>
          <w:rFonts w:hint="eastAsia" w:ascii="宋体" w:hAnsi="宋体" w:cs="宋体"/>
          <w:bCs/>
          <w:sz w:val="24"/>
          <w:highlight w:val="none"/>
          <w:u w:val="single"/>
        </w:rPr>
        <w:t>由承包人承担全部费用并承担相关法律责任</w:t>
      </w:r>
      <w:r>
        <w:rPr>
          <w:rFonts w:hint="eastAsia" w:ascii="宋体" w:hAnsi="宋体" w:cs="宋体"/>
          <w:bCs/>
          <w:sz w:val="24"/>
          <w:highlight w:val="none"/>
        </w:rPr>
        <w:t xml:space="preserve">。    </w:t>
      </w:r>
    </w:p>
    <w:p w14:paraId="1BFEEF3D">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16.2.3 因承包人违约解除合同</w:t>
      </w:r>
    </w:p>
    <w:p w14:paraId="4CBE1646">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关于承包人违约解除合同的特别约定：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14:paraId="44730C33">
      <w:pPr>
        <w:spacing w:before="120"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发包人继续使用承包人在施工现场的材料、设备、临时工程、承包人文件和由承包人或以其名义编制的其他文件的费用承担方式：</w:t>
      </w:r>
      <w:r>
        <w:rPr>
          <w:rFonts w:hint="eastAsia" w:ascii="宋体" w:hAnsi="宋体" w:cs="宋体"/>
          <w:bCs/>
          <w:sz w:val="24"/>
          <w:highlight w:val="none"/>
          <w:u w:val="single"/>
        </w:rPr>
        <w:t xml:space="preserve">  双方另行确定   </w:t>
      </w:r>
      <w:r>
        <w:rPr>
          <w:rFonts w:hint="eastAsia" w:ascii="宋体" w:hAnsi="宋体" w:cs="宋体"/>
          <w:bCs/>
          <w:sz w:val="24"/>
          <w:highlight w:val="none"/>
        </w:rPr>
        <w:t>。</w:t>
      </w:r>
    </w:p>
    <w:p w14:paraId="5B2C7F21">
      <w:pPr>
        <w:spacing w:before="120" w:after="120" w:line="360" w:lineRule="auto"/>
        <w:jc w:val="left"/>
        <w:rPr>
          <w:rFonts w:hint="eastAsia" w:ascii="宋体" w:hAnsi="宋体" w:cs="宋体"/>
          <w:bCs/>
          <w:sz w:val="24"/>
          <w:highlight w:val="none"/>
        </w:rPr>
      </w:pPr>
      <w:bookmarkStart w:id="606" w:name="_Toc351203649"/>
      <w:r>
        <w:rPr>
          <w:rFonts w:hint="eastAsia" w:ascii="宋体" w:hAnsi="宋体" w:cs="宋体"/>
          <w:bCs/>
          <w:sz w:val="24"/>
          <w:highlight w:val="none"/>
        </w:rPr>
        <w:t>17. 不可抗力</w:t>
      </w:r>
      <w:bookmarkEnd w:id="606"/>
      <w:r>
        <w:rPr>
          <w:rFonts w:hint="eastAsia" w:ascii="宋体" w:hAnsi="宋体" w:cs="宋体"/>
          <w:bCs/>
          <w:sz w:val="24"/>
          <w:highlight w:val="none"/>
        </w:rPr>
        <w:t xml:space="preserve"> </w:t>
      </w:r>
      <w:bookmarkEnd w:id="604"/>
    </w:p>
    <w:p w14:paraId="509AA0E7">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17.1 不可抗力的确认</w:t>
      </w:r>
    </w:p>
    <w:p w14:paraId="0B61B270">
      <w:pPr>
        <w:spacing w:line="360" w:lineRule="auto"/>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除通用合同条款约定的不可抗力事件之外，视为不可抗力的其他情形：</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351A8823">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17.4 因不可抗力解除合同</w:t>
      </w:r>
    </w:p>
    <w:p w14:paraId="7EC2FD04">
      <w:pPr>
        <w:spacing w:line="360" w:lineRule="auto"/>
        <w:ind w:firstLine="456" w:firstLineChars="200"/>
        <w:jc w:val="left"/>
        <w:rPr>
          <w:rFonts w:hint="eastAsia" w:ascii="宋体" w:hAnsi="宋体" w:cs="宋体"/>
          <w:bCs/>
          <w:sz w:val="24"/>
          <w:highlight w:val="none"/>
        </w:rPr>
      </w:pPr>
      <w:r>
        <w:rPr>
          <w:rFonts w:hint="eastAsia" w:ascii="宋体" w:hAnsi="宋体" w:cs="宋体"/>
          <w:bCs/>
          <w:spacing w:val="-6"/>
          <w:sz w:val="24"/>
          <w:highlight w:val="none"/>
        </w:rPr>
        <w:t>合同解除后，发包人应在商定或确定发包人应支付款项后</w:t>
      </w:r>
      <w:r>
        <w:rPr>
          <w:rFonts w:hint="eastAsia" w:ascii="宋体" w:hAnsi="宋体" w:cs="宋体"/>
          <w:bCs/>
          <w:spacing w:val="-6"/>
          <w:sz w:val="24"/>
          <w:highlight w:val="none"/>
          <w:u w:val="single"/>
        </w:rPr>
        <w:t>60</w:t>
      </w:r>
      <w:r>
        <w:rPr>
          <w:rFonts w:hint="eastAsia" w:ascii="宋体" w:hAnsi="宋体" w:cs="宋体"/>
          <w:bCs/>
          <w:spacing w:val="-6"/>
          <w:sz w:val="24"/>
          <w:highlight w:val="none"/>
        </w:rPr>
        <w:t>天内完成款项的支付。</w:t>
      </w:r>
    </w:p>
    <w:p w14:paraId="70BC8234">
      <w:pPr>
        <w:spacing w:before="120" w:after="120" w:line="360" w:lineRule="auto"/>
        <w:jc w:val="left"/>
        <w:rPr>
          <w:rFonts w:hint="eastAsia" w:ascii="宋体" w:hAnsi="宋体" w:cs="宋体"/>
          <w:bCs/>
          <w:sz w:val="24"/>
          <w:highlight w:val="none"/>
        </w:rPr>
      </w:pPr>
      <w:bookmarkStart w:id="607" w:name="_Toc351203650"/>
      <w:r>
        <w:rPr>
          <w:rFonts w:hint="eastAsia" w:ascii="宋体" w:hAnsi="宋体" w:cs="宋体"/>
          <w:bCs/>
          <w:sz w:val="24"/>
          <w:highlight w:val="none"/>
        </w:rPr>
        <w:t>18. 保险</w:t>
      </w:r>
      <w:bookmarkEnd w:id="607"/>
    </w:p>
    <w:bookmarkEnd w:id="605"/>
    <w:p w14:paraId="5911E804">
      <w:pPr>
        <w:spacing w:after="120"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18.1 工程保险</w:t>
      </w:r>
    </w:p>
    <w:p w14:paraId="2B3B25D0">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关于工程保险的特别约定：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p w14:paraId="7AE90797">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18.3 其他保险</w:t>
      </w:r>
    </w:p>
    <w:p w14:paraId="2CBA93D5">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关于其他保险的约定：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ECA316D">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承包人是否应为其施工设备等办理财产保险：</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70EDCC38">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18.7 通知义务</w:t>
      </w:r>
    </w:p>
    <w:p w14:paraId="17252B73">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关于变更保险合同时的通知义务的约定：</w:t>
      </w:r>
      <w:r>
        <w:rPr>
          <w:rFonts w:hint="eastAsia" w:ascii="宋体" w:hAnsi="宋体" w:cs="宋体"/>
          <w:bCs/>
          <w:sz w:val="24"/>
          <w:highlight w:val="none"/>
          <w:u w:val="single"/>
        </w:rPr>
        <w:t xml:space="preserve">      按通用条款执行       </w:t>
      </w:r>
      <w:r>
        <w:rPr>
          <w:rFonts w:hint="eastAsia" w:ascii="宋体" w:hAnsi="宋体" w:cs="宋体"/>
          <w:bCs/>
          <w:sz w:val="24"/>
          <w:highlight w:val="none"/>
        </w:rPr>
        <w:t>。</w:t>
      </w:r>
    </w:p>
    <w:bookmarkEnd w:id="581"/>
    <w:bookmarkEnd w:id="582"/>
    <w:bookmarkEnd w:id="583"/>
    <w:bookmarkEnd w:id="584"/>
    <w:bookmarkEnd w:id="585"/>
    <w:bookmarkEnd w:id="586"/>
    <w:bookmarkEnd w:id="587"/>
    <w:bookmarkEnd w:id="588"/>
    <w:bookmarkEnd w:id="589"/>
    <w:bookmarkEnd w:id="590"/>
    <w:bookmarkEnd w:id="591"/>
    <w:bookmarkEnd w:id="592"/>
    <w:p w14:paraId="582F3F0C">
      <w:pPr>
        <w:widowControl/>
        <w:spacing w:line="460" w:lineRule="exact"/>
        <w:jc w:val="left"/>
        <w:rPr>
          <w:rFonts w:hint="eastAsia" w:ascii="宋体" w:hAnsi="宋体" w:cs="宋体"/>
          <w:bCs/>
          <w:sz w:val="24"/>
          <w:highlight w:val="none"/>
        </w:rPr>
      </w:pPr>
      <w:bookmarkStart w:id="608" w:name="_Toc351203651"/>
      <w:r>
        <w:rPr>
          <w:rFonts w:hint="eastAsia" w:ascii="宋体" w:hAnsi="宋体" w:cs="宋体"/>
          <w:bCs/>
          <w:sz w:val="24"/>
          <w:highlight w:val="none"/>
        </w:rPr>
        <w:t>20. 争议解决</w:t>
      </w:r>
      <w:bookmarkEnd w:id="608"/>
    </w:p>
    <w:bookmarkEnd w:id="593"/>
    <w:bookmarkEnd w:id="594"/>
    <w:p w14:paraId="4DE8152A">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 争</w:t>
      </w:r>
      <w:bookmarkEnd w:id="595"/>
      <w:r>
        <w:rPr>
          <w:rFonts w:hint="eastAsia" w:ascii="宋体" w:hAnsi="宋体" w:cs="宋体"/>
          <w:bCs/>
          <w:sz w:val="24"/>
          <w:highlight w:val="none"/>
        </w:rPr>
        <w:t>议评审</w:t>
      </w:r>
    </w:p>
    <w:p w14:paraId="1A1EA430">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合同当事人是否同意将工程争议提交争议评审小组决定：</w:t>
      </w:r>
      <w:r>
        <w:rPr>
          <w:rFonts w:hint="eastAsia" w:ascii="宋体" w:hAnsi="宋体" w:cs="宋体"/>
          <w:bCs/>
          <w:sz w:val="24"/>
          <w:highlight w:val="none"/>
          <w:u w:val="single"/>
        </w:rPr>
        <w:t xml:space="preserve">   /   </w:t>
      </w:r>
      <w:r>
        <w:rPr>
          <w:rFonts w:hint="eastAsia" w:ascii="宋体" w:hAnsi="宋体" w:cs="宋体"/>
          <w:bCs/>
          <w:sz w:val="24"/>
          <w:highlight w:val="none"/>
        </w:rPr>
        <w:t xml:space="preserve">。  </w:t>
      </w:r>
    </w:p>
    <w:p w14:paraId="4A09A8A9">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20.3.1 争议评审小组的确定</w:t>
      </w:r>
    </w:p>
    <w:p w14:paraId="4F6E34FF">
      <w:pPr>
        <w:widowControl/>
        <w:spacing w:line="460" w:lineRule="exact"/>
        <w:ind w:firstLine="480" w:firstLineChars="200"/>
        <w:jc w:val="left"/>
        <w:rPr>
          <w:rFonts w:hint="eastAsia" w:ascii="宋体" w:hAnsi="宋体" w:cs="宋体"/>
          <w:bCs/>
          <w:sz w:val="24"/>
          <w:highlight w:val="none"/>
          <w:u w:val="single"/>
        </w:rPr>
      </w:pPr>
      <w:r>
        <w:rPr>
          <w:rFonts w:hint="eastAsia" w:ascii="宋体" w:hAnsi="宋体" w:cs="宋体"/>
          <w:bCs/>
          <w:sz w:val="24"/>
          <w:highlight w:val="none"/>
        </w:rPr>
        <w:t>争议评审小组成员的确定：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77640D14">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选定争议评审员的期限：</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1B0C532F">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争议评审小组成员的报酬承担方式：</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3900CB4">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其他事项的约定：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675FBD16">
      <w:pPr>
        <w:widowControl/>
        <w:autoSpaceDE w:val="0"/>
        <w:autoSpaceDN w:val="0"/>
        <w:adjustRightInd w:val="0"/>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20.3.2 争议评审小组的决定</w:t>
      </w:r>
    </w:p>
    <w:p w14:paraId="183675FA">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合同当事人关于本项的约定：</w:t>
      </w:r>
      <w:r>
        <w:rPr>
          <w:rFonts w:hint="eastAsia" w:ascii="宋体" w:hAnsi="宋体" w:cs="宋体"/>
          <w:bCs/>
          <w:sz w:val="24"/>
          <w:highlight w:val="none"/>
          <w:u w:val="single"/>
        </w:rPr>
        <w:t xml:space="preserve">            /              </w:t>
      </w:r>
      <w:r>
        <w:rPr>
          <w:rFonts w:hint="eastAsia" w:ascii="宋体" w:hAnsi="宋体" w:cs="宋体"/>
          <w:bCs/>
          <w:sz w:val="24"/>
          <w:highlight w:val="none"/>
        </w:rPr>
        <w:t>。</w:t>
      </w:r>
    </w:p>
    <w:p w14:paraId="4B51640C">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20.4仲裁或诉讼</w:t>
      </w:r>
      <w:bookmarkEnd w:id="596"/>
    </w:p>
    <w:p w14:paraId="71BF937C">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因合同及合同有关事项发生的争议，按下列第</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种方式解决：</w:t>
      </w:r>
    </w:p>
    <w:p w14:paraId="1E4D70F5">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（1）向</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仲裁委员会申请仲裁；</w:t>
      </w:r>
    </w:p>
    <w:p w14:paraId="6C948BA8">
      <w:pPr>
        <w:widowControl/>
        <w:spacing w:line="460" w:lineRule="exact"/>
        <w:ind w:firstLine="480" w:firstLineChars="200"/>
        <w:jc w:val="left"/>
        <w:rPr>
          <w:rFonts w:hint="eastAsia" w:ascii="宋体" w:hAnsi="宋体" w:cs="宋体"/>
          <w:bCs/>
          <w:sz w:val="24"/>
          <w:highlight w:val="none"/>
        </w:rPr>
      </w:pPr>
      <w:r>
        <w:rPr>
          <w:rFonts w:hint="eastAsia" w:ascii="宋体" w:hAnsi="宋体" w:cs="宋体"/>
          <w:bCs/>
          <w:sz w:val="24"/>
          <w:highlight w:val="none"/>
        </w:rPr>
        <w:t>（2）向</w:t>
      </w:r>
      <w:r>
        <w:rPr>
          <w:rFonts w:hint="eastAsia" w:ascii="宋体" w:hAnsi="宋体" w:cs="宋体"/>
          <w:bCs/>
          <w:sz w:val="24"/>
          <w:highlight w:val="none"/>
          <w:u w:val="single"/>
        </w:rPr>
        <w:t xml:space="preserve">       </w:t>
      </w:r>
      <w:r>
        <w:rPr>
          <w:rFonts w:hint="eastAsia"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人民法院起诉。</w:t>
      </w:r>
      <w:bookmarkEnd w:id="597"/>
      <w:bookmarkEnd w:id="598"/>
      <w:bookmarkEnd w:id="599"/>
      <w:bookmarkEnd w:id="600"/>
      <w:bookmarkEnd w:id="601"/>
      <w:bookmarkEnd w:id="602"/>
    </w:p>
    <w:p w14:paraId="19A597D1">
      <w:pPr>
        <w:rPr>
          <w:rFonts w:hint="eastAsia" w:ascii="宋体" w:hAnsi="宋体" w:cs="宋体"/>
          <w:sz w:val="24"/>
          <w:szCs w:val="24"/>
          <w:highlight w:val="none"/>
        </w:rPr>
      </w:pPr>
    </w:p>
    <w:p w14:paraId="03FC2EBC">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w:t>
      </w:r>
    </w:p>
    <w:p w14:paraId="30BA05B8">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附件1：发包人供应材料设备一览表</w:t>
      </w:r>
    </w:p>
    <w:p w14:paraId="2D009A7C">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附件2：工程质量保修书</w:t>
      </w:r>
    </w:p>
    <w:p w14:paraId="1C79F228">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附件3：主要建设工程文件目录</w:t>
      </w:r>
    </w:p>
    <w:p w14:paraId="4C682592">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附件4：承包人用于本工程施工的机械设备表</w:t>
      </w:r>
    </w:p>
    <w:p w14:paraId="5DF277AD">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附件5：承包人主要施工管理人员表</w:t>
      </w:r>
    </w:p>
    <w:p w14:paraId="6191E983">
      <w:pPr>
        <w:widowControl/>
        <w:spacing w:line="460" w:lineRule="exact"/>
        <w:jc w:val="left"/>
        <w:rPr>
          <w:rFonts w:hint="eastAsia" w:ascii="宋体" w:hAnsi="宋体" w:cs="宋体"/>
          <w:bCs/>
          <w:sz w:val="24"/>
          <w:highlight w:val="none"/>
        </w:rPr>
      </w:pPr>
      <w:r>
        <w:rPr>
          <w:rFonts w:hint="eastAsia" w:ascii="宋体" w:hAnsi="宋体" w:cs="宋体"/>
          <w:bCs/>
          <w:sz w:val="24"/>
          <w:highlight w:val="none"/>
        </w:rPr>
        <w:t>附件6：暂估价一览表</w:t>
      </w:r>
    </w:p>
    <w:p w14:paraId="7B62812B">
      <w:pPr>
        <w:widowControl/>
        <w:spacing w:line="460" w:lineRule="exact"/>
        <w:jc w:val="left"/>
        <w:rPr>
          <w:rFonts w:ascii="宋体" w:hAnsi="宋体" w:cs="宋体"/>
          <w:bCs/>
          <w:sz w:val="24"/>
          <w:highlight w:val="none"/>
        </w:rPr>
      </w:pPr>
      <w:r>
        <w:rPr>
          <w:rFonts w:hint="eastAsia" w:ascii="宋体" w:hAnsi="宋体" w:cs="宋体"/>
          <w:bCs/>
          <w:sz w:val="24"/>
          <w:highlight w:val="none"/>
        </w:rPr>
        <w:t>（上述附件具体选用参见《建设工程施工合同》（示范文本）（GF-201</w:t>
      </w:r>
      <w:r>
        <w:rPr>
          <w:rFonts w:ascii="宋体" w:hAnsi="宋体" w:cs="宋体"/>
          <w:bCs/>
          <w:sz w:val="24"/>
          <w:highlight w:val="none"/>
        </w:rPr>
        <w:t>7</w:t>
      </w:r>
      <w:r>
        <w:rPr>
          <w:rFonts w:hint="eastAsia" w:ascii="宋体" w:hAnsi="宋体" w:cs="宋体"/>
          <w:bCs/>
          <w:sz w:val="24"/>
          <w:highlight w:val="none"/>
        </w:rPr>
        <w:t>-0201）中的格式）</w:t>
      </w:r>
    </w:p>
    <w:p w14:paraId="1F4D8FD0">
      <w:pPr>
        <w:adjustRightInd w:val="0"/>
        <w:snapToGrid w:val="0"/>
        <w:spacing w:before="60" w:after="60" w:line="360" w:lineRule="auto"/>
        <w:jc w:val="center"/>
        <w:rPr>
          <w:rFonts w:hAnsi="宋体" w:cs="宋体"/>
          <w:b/>
          <w:bCs/>
          <w:color w:val="auto"/>
          <w:spacing w:val="100"/>
          <w:kern w:val="16"/>
          <w:sz w:val="52"/>
          <w:szCs w:val="52"/>
          <w:highlight w:val="none"/>
        </w:rPr>
      </w:pPr>
    </w:p>
    <w:p w14:paraId="6ED77606">
      <w:pPr>
        <w:tabs>
          <w:tab w:val="left" w:pos="1175"/>
          <w:tab w:val="left" w:pos="2975"/>
          <w:tab w:val="left" w:pos="3455"/>
          <w:tab w:val="left" w:pos="3935"/>
          <w:tab w:val="left" w:pos="3995"/>
          <w:tab w:val="left" w:pos="4415"/>
          <w:tab w:val="left" w:pos="7475"/>
          <w:tab w:val="left" w:pos="7715"/>
        </w:tabs>
        <w:spacing w:line="360" w:lineRule="auto"/>
        <w:jc w:val="left"/>
        <w:rPr>
          <w:rFonts w:hAnsi="宋体" w:cs="宋体"/>
          <w:color w:val="auto"/>
          <w:kern w:val="2"/>
          <w:szCs w:val="24"/>
          <w:highlight w:val="none"/>
        </w:rPr>
        <w:sectPr>
          <w:footerReference r:id="rId8" w:type="default"/>
          <w:pgSz w:w="11911" w:h="16838"/>
          <w:pgMar w:top="1417" w:right="1417" w:bottom="1417" w:left="1417" w:header="771" w:footer="771" w:gutter="0"/>
          <w:pgNumType w:fmt="decimal"/>
          <w:cols w:space="720" w:num="1"/>
          <w:docGrid w:linePitch="1" w:charSpace="0"/>
        </w:sectPr>
      </w:pPr>
    </w:p>
    <w:bookmarkEnd w:id="43"/>
    <w:bookmarkEnd w:id="44"/>
    <w:bookmarkEnd w:id="45"/>
    <w:bookmarkEnd w:id="46"/>
    <w:bookmarkEnd w:id="47"/>
    <w:bookmarkEnd w:id="48"/>
    <w:bookmarkEnd w:id="49"/>
    <w:bookmarkEnd w:id="50"/>
    <w:bookmarkEnd w:id="51"/>
    <w:p w14:paraId="5BFA6A6D">
      <w:pPr>
        <w:pStyle w:val="2"/>
        <w:jc w:val="center"/>
        <w:rPr>
          <w:rFonts w:ascii="宋体" w:eastAsia="宋体" w:cs="宋体"/>
          <w:bCs/>
          <w:color w:val="auto"/>
          <w:szCs w:val="36"/>
          <w:highlight w:val="none"/>
        </w:rPr>
      </w:pPr>
      <w:bookmarkStart w:id="609" w:name="_Toc27319"/>
      <w:r>
        <w:rPr>
          <w:rFonts w:hint="eastAsia" w:ascii="宋体" w:eastAsia="宋体" w:cs="宋体"/>
          <w:bCs/>
          <w:color w:val="auto"/>
          <w:szCs w:val="36"/>
          <w:highlight w:val="none"/>
        </w:rPr>
        <w:t>第五章  磋商内容及技术要求</w:t>
      </w:r>
      <w:bookmarkEnd w:id="609"/>
      <w:bookmarkStart w:id="610" w:name="_Toc2711"/>
      <w:bookmarkStart w:id="611" w:name="_Toc1025"/>
      <w:bookmarkStart w:id="612" w:name="_Toc389582038"/>
      <w:bookmarkStart w:id="613" w:name="_Toc23856"/>
      <w:bookmarkStart w:id="614" w:name="_Toc11450"/>
      <w:bookmarkStart w:id="615" w:name="_Toc20481"/>
      <w:bookmarkStart w:id="616" w:name="_Toc4053"/>
    </w:p>
    <w:bookmarkEnd w:id="40"/>
    <w:bookmarkEnd w:id="610"/>
    <w:bookmarkEnd w:id="611"/>
    <w:bookmarkEnd w:id="612"/>
    <w:bookmarkEnd w:id="613"/>
    <w:bookmarkEnd w:id="614"/>
    <w:bookmarkEnd w:id="615"/>
    <w:bookmarkEnd w:id="616"/>
    <w:p w14:paraId="3E06F7AC">
      <w:pPr>
        <w:jc w:val="center"/>
        <w:rPr>
          <w:rFonts w:hint="eastAsia" w:ascii="宋体" w:hAnsi="宋体" w:eastAsia="宋体" w:cs="Times New Roman"/>
          <w:b/>
          <w:bCs/>
          <w:sz w:val="36"/>
          <w:szCs w:val="36"/>
          <w:highlight w:val="none"/>
          <w:u w:val="none"/>
          <w:lang w:val="en-US" w:eastAsia="zh-CN"/>
        </w:rPr>
      </w:pPr>
      <w:bookmarkStart w:id="617" w:name="_Toc403077646"/>
      <w:bookmarkStart w:id="618" w:name="_Toc5084"/>
      <w:bookmarkStart w:id="619" w:name="_Toc423973079"/>
      <w:bookmarkStart w:id="620" w:name="_Toc363474025"/>
      <w:bookmarkStart w:id="621" w:name="_Toc8141"/>
      <w:r>
        <w:rPr>
          <w:rFonts w:hint="eastAsia" w:ascii="宋体" w:hAnsi="宋体" w:eastAsia="宋体" w:cs="Times New Roman"/>
          <w:b/>
          <w:bCs/>
          <w:sz w:val="36"/>
          <w:szCs w:val="36"/>
          <w:highlight w:val="none"/>
          <w:u w:val="none"/>
          <w:lang w:val="en-US" w:eastAsia="zh-CN"/>
        </w:rPr>
        <w:t>商南县取水口监测计量项目</w:t>
      </w:r>
    </w:p>
    <w:p w14:paraId="157DF313">
      <w:pPr>
        <w:jc w:val="center"/>
        <w:rPr>
          <w:rFonts w:hint="eastAsia" w:ascii="宋体" w:hAnsi="宋体"/>
          <w:b/>
          <w:color w:val="000000"/>
          <w:sz w:val="36"/>
          <w:szCs w:val="36"/>
        </w:rPr>
      </w:pPr>
      <w:r>
        <w:rPr>
          <w:rFonts w:hint="eastAsia" w:ascii="宋体" w:hAnsi="宋体"/>
          <w:b/>
          <w:bCs/>
          <w:sz w:val="36"/>
          <w:szCs w:val="36"/>
          <w:highlight w:val="none"/>
          <w:u w:val="none"/>
          <w:lang w:val="en-US" w:eastAsia="zh-CN"/>
        </w:rPr>
        <w:t>工程量清单</w:t>
      </w:r>
      <w:r>
        <w:rPr>
          <w:rFonts w:hint="eastAsia" w:ascii="宋体" w:hAnsi="宋体"/>
          <w:b/>
          <w:bCs/>
          <w:sz w:val="36"/>
          <w:szCs w:val="36"/>
          <w:highlight w:val="none"/>
          <w:u w:val="none"/>
        </w:rPr>
        <w:t>编制说明</w:t>
      </w:r>
    </w:p>
    <w:p w14:paraId="7F4760C8">
      <w:pPr>
        <w:numPr>
          <w:ilvl w:val="0"/>
          <w:numId w:val="7"/>
        </w:numPr>
        <w:rPr>
          <w:rFonts w:hint="eastAsia" w:ascii="宋体" w:hAnsi="宋体"/>
          <w:b/>
          <w:color w:val="000000"/>
          <w:sz w:val="36"/>
          <w:szCs w:val="36"/>
        </w:rPr>
      </w:pPr>
      <w:r>
        <w:rPr>
          <w:rFonts w:hint="eastAsia" w:ascii="宋体" w:hAnsi="宋体"/>
          <w:b/>
          <w:color w:val="000000"/>
          <w:sz w:val="36"/>
          <w:szCs w:val="36"/>
        </w:rPr>
        <w:t>工程概况：</w:t>
      </w:r>
    </w:p>
    <w:p w14:paraId="201C240E">
      <w:pPr>
        <w:keepNext w:val="0"/>
        <w:keepLines w:val="0"/>
        <w:widowControl/>
        <w:suppressLineNumbers w:val="0"/>
        <w:ind w:firstLine="840" w:firstLineChars="300"/>
        <w:jc w:val="left"/>
        <w:rPr>
          <w:rFonts w:hint="eastAsia" w:ascii="宋体" w:hAnsi="宋体" w:eastAsia="宋体" w:cs="宋体"/>
          <w:color w:val="000000"/>
          <w:kern w:val="0"/>
          <w:sz w:val="28"/>
          <w:szCs w:val="28"/>
          <w:lang w:val="en-US" w:eastAsia="zh-CN" w:bidi="ar"/>
        </w:rPr>
      </w:pPr>
      <w:r>
        <w:rPr>
          <w:rFonts w:hint="eastAsia" w:ascii="宋体" w:hAnsi="宋体" w:cs="宋体"/>
          <w:color w:val="000000"/>
          <w:kern w:val="0"/>
          <w:sz w:val="28"/>
          <w:szCs w:val="28"/>
          <w:lang w:val="en-US" w:eastAsia="zh-CN" w:bidi="ar"/>
        </w:rPr>
        <w:t>商南县取水口监测计量项目，主要内容为本项目非农取水计量监测站 54 处，计量设施 69 套。其中各监测点取水管径范围在 DN35~DN60，本次建设计量设施按 DN50为统一标准进行建设，并租借云空间，建设自用软件平台。商南县取水口监测计量项目自动监测站主要有流量计、电量计、遥测终端机、4G/GPRS 通信控制机、太阳能电池、太阳能充电控制器、蓄电池等组成</w:t>
      </w:r>
      <w:r>
        <w:rPr>
          <w:rFonts w:hint="eastAsia" w:ascii="宋体" w:hAnsi="宋体" w:eastAsia="宋体" w:cs="宋体"/>
          <w:color w:val="000000"/>
          <w:kern w:val="0"/>
          <w:sz w:val="28"/>
          <w:szCs w:val="28"/>
          <w:lang w:val="en-US" w:eastAsia="zh-CN" w:bidi="ar"/>
        </w:rPr>
        <w:t>。</w:t>
      </w:r>
    </w:p>
    <w:p w14:paraId="7003A28D">
      <w:pPr>
        <w:numPr>
          <w:ilvl w:val="0"/>
          <w:numId w:val="8"/>
        </w:numPr>
        <w:rPr>
          <w:rFonts w:hint="eastAsia" w:ascii="宋体" w:hAnsi="宋体"/>
          <w:b/>
          <w:color w:val="000000"/>
          <w:sz w:val="36"/>
          <w:szCs w:val="36"/>
        </w:rPr>
      </w:pPr>
      <w:r>
        <w:rPr>
          <w:rFonts w:hint="eastAsia" w:ascii="宋体" w:hAnsi="宋体"/>
          <w:b/>
          <w:color w:val="000000"/>
          <w:sz w:val="36"/>
          <w:szCs w:val="36"/>
        </w:rPr>
        <w:t>编制依据：</w:t>
      </w:r>
    </w:p>
    <w:p w14:paraId="129967E1">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 xml:space="preserve">（1）《陕西省水利工程设计概（估）算编制规定》。 </w:t>
      </w:r>
    </w:p>
    <w:p w14:paraId="0DF20B60">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 xml:space="preserve">）国家及陕西省颁发的有关法律、法规、规范、规程； </w:t>
      </w:r>
    </w:p>
    <w:p w14:paraId="38529744">
      <w:pPr>
        <w:keepNext w:val="0"/>
        <w:keepLines w:val="0"/>
        <w:widowControl/>
        <w:suppressLineNumbers w:val="0"/>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3</w:t>
      </w:r>
      <w:r>
        <w:rPr>
          <w:rFonts w:hint="eastAsia" w:ascii="宋体" w:hAnsi="宋体" w:eastAsia="宋体" w:cs="宋体"/>
          <w:color w:val="000000"/>
          <w:kern w:val="0"/>
          <w:sz w:val="28"/>
          <w:szCs w:val="28"/>
          <w:lang w:val="en-US" w:eastAsia="zh-CN" w:bidi="ar"/>
        </w:rPr>
        <w:t xml:space="preserve">）《水利水电工程设计工程量计算规定》；（SL 328-2018）； </w:t>
      </w:r>
    </w:p>
    <w:p w14:paraId="0CF0218F">
      <w:pPr>
        <w:keepNext w:val="0"/>
        <w:keepLines w:val="0"/>
        <w:widowControl/>
        <w:suppressLineNumbers w:val="0"/>
        <w:ind w:firstLine="280" w:firstLineChars="100"/>
        <w:jc w:val="left"/>
        <w:rPr>
          <w:rFonts w:hint="eastAsia" w:ascii="宋体" w:hAnsi="宋体"/>
          <w:b/>
          <w:color w:val="000000"/>
          <w:sz w:val="28"/>
          <w:szCs w:val="28"/>
        </w:rPr>
      </w:pPr>
      <w:r>
        <w:rPr>
          <w:rFonts w:hint="eastAsia" w:ascii="宋体" w:hAnsi="宋体" w:eastAsia="宋体" w:cs="宋体"/>
          <w:color w:val="000000"/>
          <w:kern w:val="0"/>
          <w:sz w:val="28"/>
          <w:szCs w:val="28"/>
          <w:lang w:val="en-US" w:eastAsia="zh-CN" w:bidi="ar"/>
        </w:rPr>
        <w:t>（</w:t>
      </w:r>
      <w:r>
        <w:rPr>
          <w:rFonts w:hint="eastAsia" w:ascii="宋体" w:hAnsi="宋体" w:cs="宋体"/>
          <w:color w:val="000000"/>
          <w:kern w:val="0"/>
          <w:sz w:val="28"/>
          <w:szCs w:val="28"/>
          <w:lang w:val="en-US" w:eastAsia="zh-CN" w:bidi="ar"/>
        </w:rPr>
        <w:t>4</w:t>
      </w:r>
      <w:r>
        <w:rPr>
          <w:rFonts w:hint="eastAsia" w:ascii="宋体" w:hAnsi="宋体" w:eastAsia="宋体" w:cs="宋体"/>
          <w:color w:val="000000"/>
          <w:kern w:val="0"/>
          <w:sz w:val="28"/>
          <w:szCs w:val="28"/>
          <w:lang w:val="en-US" w:eastAsia="zh-CN" w:bidi="ar"/>
        </w:rPr>
        <w:t xml:space="preserve">）设计文件。 </w:t>
      </w:r>
    </w:p>
    <w:p w14:paraId="7EBCDCBB">
      <w:pPr>
        <w:rPr>
          <w:rFonts w:hint="eastAsia" w:ascii="宋体" w:hAnsi="宋体"/>
          <w:b/>
          <w:color w:val="000000"/>
          <w:sz w:val="36"/>
          <w:szCs w:val="36"/>
        </w:rPr>
      </w:pPr>
      <w:r>
        <w:rPr>
          <w:rFonts w:hint="eastAsia" w:ascii="宋体" w:hAnsi="宋体"/>
          <w:b/>
          <w:color w:val="000000"/>
          <w:sz w:val="36"/>
          <w:szCs w:val="36"/>
        </w:rPr>
        <w:t>三、编制范围：</w:t>
      </w:r>
    </w:p>
    <w:p w14:paraId="3747C3FB">
      <w:pPr>
        <w:widowControl/>
        <w:spacing w:line="600" w:lineRule="exact"/>
        <w:ind w:firstLine="560" w:firstLineChars="200"/>
        <w:rPr>
          <w:rFonts w:hint="eastAsia" w:ascii="宋体" w:hAnsi="宋体" w:eastAsia="宋体" w:cs="宋体"/>
          <w:sz w:val="28"/>
          <w:szCs w:val="28"/>
        </w:rPr>
      </w:pPr>
      <w:r>
        <w:rPr>
          <w:rFonts w:hint="eastAsia" w:ascii="宋体" w:hAnsi="宋体"/>
          <w:sz w:val="28"/>
          <w:szCs w:val="28"/>
        </w:rPr>
        <w:t>本次造价编制范围</w:t>
      </w:r>
      <w:r>
        <w:rPr>
          <w:rFonts w:hint="eastAsia" w:ascii="宋体" w:hAnsi="宋体"/>
          <w:sz w:val="28"/>
          <w:szCs w:val="28"/>
          <w:lang w:eastAsia="zh-CN"/>
        </w:rPr>
        <w:t>包含《商南水资源监控方案项目</w:t>
      </w:r>
      <w:r>
        <w:rPr>
          <w:rFonts w:hint="eastAsia" w:ascii="宋体" w:hAnsi="宋体"/>
          <w:sz w:val="28"/>
          <w:szCs w:val="28"/>
        </w:rPr>
        <w:t>实施方案</w:t>
      </w:r>
      <w:r>
        <w:rPr>
          <w:rFonts w:hint="eastAsia" w:ascii="宋体" w:hAnsi="宋体"/>
          <w:sz w:val="28"/>
          <w:szCs w:val="28"/>
          <w:lang w:eastAsia="zh-CN"/>
        </w:rPr>
        <w:t>》</w:t>
      </w:r>
      <w:r>
        <w:rPr>
          <w:rFonts w:hint="eastAsia" w:ascii="宋体" w:hAnsi="宋体"/>
          <w:sz w:val="28"/>
          <w:szCs w:val="28"/>
        </w:rPr>
        <w:t>所有工作内容。</w:t>
      </w:r>
    </w:p>
    <w:p w14:paraId="473EAC91">
      <w:pPr>
        <w:tabs>
          <w:tab w:val="left" w:pos="7513"/>
        </w:tabs>
        <w:autoSpaceDE w:val="0"/>
        <w:autoSpaceDN w:val="0"/>
        <w:adjustRightInd w:val="0"/>
        <w:rPr>
          <w:rFonts w:hint="eastAsia" w:ascii="宋体" w:hAnsi="宋体"/>
          <w:b/>
          <w:color w:val="000000"/>
          <w:sz w:val="36"/>
          <w:szCs w:val="36"/>
        </w:rPr>
      </w:pPr>
      <w:r>
        <w:rPr>
          <w:rFonts w:hint="eastAsia" w:ascii="宋体" w:hAnsi="宋体"/>
          <w:b/>
          <w:color w:val="000000"/>
          <w:sz w:val="36"/>
          <w:szCs w:val="36"/>
          <w:lang w:val="en-US" w:eastAsia="zh-CN"/>
        </w:rPr>
        <w:t>四</w:t>
      </w:r>
      <w:r>
        <w:rPr>
          <w:rFonts w:hint="eastAsia" w:ascii="宋体" w:hAnsi="宋体"/>
          <w:b/>
          <w:color w:val="000000"/>
          <w:sz w:val="36"/>
          <w:szCs w:val="36"/>
        </w:rPr>
        <w:t>、其他说明：</w:t>
      </w:r>
    </w:p>
    <w:p w14:paraId="69B6FC3E">
      <w:pPr>
        <w:widowControl/>
        <w:numPr>
          <w:ilvl w:val="0"/>
          <w:numId w:val="9"/>
        </w:numPr>
        <w:spacing w:line="360" w:lineRule="auto"/>
        <w:ind w:firstLine="560" w:firstLineChars="200"/>
        <w:rPr>
          <w:rFonts w:hint="eastAsia" w:ascii="宋体" w:hAnsi="宋体"/>
          <w:sz w:val="28"/>
          <w:szCs w:val="28"/>
        </w:rPr>
      </w:pPr>
      <w:r>
        <w:rPr>
          <w:rFonts w:hint="eastAsia" w:ascii="宋体" w:hAnsi="宋体"/>
          <w:sz w:val="28"/>
          <w:szCs w:val="28"/>
          <w:lang w:val="en-US" w:eastAsia="zh-CN"/>
        </w:rPr>
        <w:t>其他施工临时工程费</w:t>
      </w:r>
      <w:r>
        <w:rPr>
          <w:rFonts w:hint="eastAsia" w:ascii="宋体" w:hAnsi="宋体"/>
          <w:sz w:val="28"/>
          <w:szCs w:val="28"/>
        </w:rPr>
        <w:t>按</w:t>
      </w:r>
      <w:r>
        <w:rPr>
          <w:rFonts w:hint="eastAsia" w:ascii="宋体" w:hAnsi="宋体"/>
          <w:sz w:val="28"/>
          <w:szCs w:val="28"/>
          <w:lang w:val="en-US" w:eastAsia="zh-CN"/>
        </w:rPr>
        <w:t>2</w:t>
      </w:r>
      <w:r>
        <w:rPr>
          <w:rFonts w:hint="eastAsia" w:ascii="宋体" w:hAnsi="宋体"/>
          <w:sz w:val="28"/>
          <w:szCs w:val="28"/>
        </w:rPr>
        <w:t>%计入。</w:t>
      </w:r>
    </w:p>
    <w:p w14:paraId="56A97848">
      <w:pPr>
        <w:widowControl/>
        <w:spacing w:line="360" w:lineRule="auto"/>
        <w:rPr>
          <w:rFonts w:hint="eastAsia" w:ascii="宋体" w:hAnsi="宋体"/>
          <w:sz w:val="28"/>
          <w:szCs w:val="28"/>
        </w:rPr>
      </w:pPr>
    </w:p>
    <w:p w14:paraId="71AC7850">
      <w:pPr>
        <w:widowControl/>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(具体清单详见附件)</w:t>
      </w:r>
    </w:p>
    <w:p w14:paraId="2780FB38">
      <w:pPr>
        <w:jc w:val="both"/>
        <w:rPr>
          <w:rFonts w:hint="eastAsia" w:ascii="宋体" w:eastAsia="宋体" w:cs="宋体"/>
          <w:color w:val="auto"/>
          <w:kern w:val="0"/>
          <w:szCs w:val="32"/>
          <w:highlight w:val="none"/>
        </w:rPr>
      </w:pPr>
      <w:r>
        <w:rPr>
          <w:rFonts w:hint="eastAsia" w:ascii="宋体" w:eastAsia="宋体" w:cs="宋体"/>
          <w:color w:val="auto"/>
          <w:kern w:val="0"/>
          <w:szCs w:val="32"/>
          <w:highlight w:val="none"/>
        </w:rPr>
        <w:br w:type="page"/>
      </w:r>
    </w:p>
    <w:p w14:paraId="1F29375C">
      <w:pPr>
        <w:pStyle w:val="2"/>
        <w:jc w:val="center"/>
        <w:rPr>
          <w:rFonts w:ascii="宋体" w:eastAsia="宋体" w:cs="宋体"/>
          <w:color w:val="auto"/>
          <w:kern w:val="0"/>
          <w:szCs w:val="32"/>
          <w:highlight w:val="none"/>
        </w:rPr>
      </w:pPr>
      <w:r>
        <w:rPr>
          <w:rFonts w:hint="eastAsia" w:ascii="宋体" w:eastAsia="宋体" w:cs="宋体"/>
          <w:color w:val="auto"/>
          <w:kern w:val="0"/>
          <w:szCs w:val="32"/>
          <w:highlight w:val="none"/>
        </w:rPr>
        <w:t>第六章  竞争性磋商响应文件格式</w:t>
      </w:r>
      <w:bookmarkEnd w:id="617"/>
      <w:bookmarkEnd w:id="618"/>
      <w:bookmarkEnd w:id="619"/>
      <w:bookmarkEnd w:id="620"/>
      <w:bookmarkEnd w:id="621"/>
    </w:p>
    <w:p w14:paraId="5B3D7EB9">
      <w:pPr>
        <w:rPr>
          <w:rFonts w:hAnsi="宋体" w:cs="宋体"/>
          <w:color w:val="auto"/>
          <w:highlight w:val="none"/>
        </w:rPr>
      </w:pPr>
    </w:p>
    <w:p w14:paraId="10828CEE">
      <w:pPr>
        <w:rPr>
          <w:rFonts w:hAnsi="宋体" w:cs="宋体"/>
          <w:color w:val="auto"/>
          <w:highlight w:val="none"/>
        </w:rPr>
      </w:pPr>
    </w:p>
    <w:p w14:paraId="46CE8EE1">
      <w:pPr>
        <w:framePr w:w="5311" w:hSpace="180" w:wrap="around" w:vAnchor="text" w:hAnchor="page" w:x="1473" w:y="19"/>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SXZCZBSL2025-ZCCS-1011</w:t>
      </w:r>
    </w:p>
    <w:p w14:paraId="4B12F36E">
      <w:pPr>
        <w:jc w:val="right"/>
        <w:rPr>
          <w:rFonts w:hAnsi="宋体" w:cs="宋体"/>
          <w:b/>
          <w:color w:val="auto"/>
          <w:sz w:val="32"/>
          <w:szCs w:val="32"/>
          <w:highlight w:val="none"/>
        </w:rPr>
      </w:pPr>
      <w:r>
        <w:rPr>
          <w:rFonts w:hint="eastAsia" w:hAnsi="宋体" w:cs="宋体"/>
          <w:b/>
          <w:color w:val="auto"/>
          <w:sz w:val="32"/>
          <w:szCs w:val="32"/>
          <w:highlight w:val="none"/>
        </w:rPr>
        <w:t>（正本或副本）</w:t>
      </w:r>
    </w:p>
    <w:p w14:paraId="04A18780">
      <w:pPr>
        <w:jc w:val="right"/>
        <w:rPr>
          <w:rFonts w:hAnsi="宋体" w:cs="宋体"/>
          <w:b/>
          <w:color w:val="auto"/>
          <w:sz w:val="32"/>
          <w:szCs w:val="32"/>
          <w:highlight w:val="none"/>
        </w:rPr>
      </w:pPr>
    </w:p>
    <w:p w14:paraId="115019B4">
      <w:pPr>
        <w:jc w:val="center"/>
        <w:rPr>
          <w:rFonts w:hAnsi="宋体" w:cs="宋体"/>
          <w:b/>
          <w:color w:val="auto"/>
          <w:sz w:val="72"/>
          <w:szCs w:val="72"/>
          <w:highlight w:val="none"/>
        </w:rPr>
      </w:pPr>
    </w:p>
    <w:p w14:paraId="668C9C53">
      <w:pPr>
        <w:jc w:val="center"/>
        <w:rPr>
          <w:rFonts w:hAnsi="宋体" w:cs="宋体"/>
          <w:b/>
          <w:color w:val="auto"/>
          <w:sz w:val="56"/>
          <w:szCs w:val="56"/>
          <w:highlight w:val="none"/>
        </w:rPr>
      </w:pPr>
    </w:p>
    <w:p w14:paraId="24DF227E">
      <w:pPr>
        <w:jc w:val="center"/>
        <w:rPr>
          <w:rFonts w:hAnsi="宋体" w:cs="宋体"/>
          <w:b/>
          <w:color w:val="auto"/>
          <w:sz w:val="56"/>
          <w:szCs w:val="56"/>
          <w:highlight w:val="none"/>
        </w:rPr>
      </w:pPr>
    </w:p>
    <w:p w14:paraId="50375FF8">
      <w:pPr>
        <w:jc w:val="center"/>
        <w:rPr>
          <w:rFonts w:hint="eastAsia" w:eastAsia="宋体" w:cs="宋体"/>
          <w:b/>
          <w:color w:val="auto"/>
          <w:sz w:val="60"/>
          <w:szCs w:val="60"/>
          <w:highlight w:val="none"/>
          <w:shd w:val="clear" w:color="auto" w:fill="FFFFFF"/>
          <w:lang w:eastAsia="zh-CN"/>
        </w:rPr>
      </w:pPr>
      <w:r>
        <w:rPr>
          <w:rFonts w:hint="eastAsia" w:cs="宋体"/>
          <w:b/>
          <w:color w:val="auto"/>
          <w:sz w:val="60"/>
          <w:szCs w:val="60"/>
          <w:highlight w:val="none"/>
          <w:shd w:val="clear" w:color="auto" w:fill="FFFFFF"/>
          <w:lang w:eastAsia="zh-CN"/>
        </w:rPr>
        <w:t>商南县取水口监测计量项目</w:t>
      </w:r>
    </w:p>
    <w:p w14:paraId="56E474D8">
      <w:pPr>
        <w:pStyle w:val="9"/>
        <w:rPr>
          <w:color w:val="auto"/>
          <w:highlight w:val="none"/>
        </w:rPr>
      </w:pPr>
    </w:p>
    <w:p w14:paraId="262715FA">
      <w:pPr>
        <w:rPr>
          <w:color w:val="auto"/>
          <w:highlight w:val="none"/>
        </w:rPr>
      </w:pPr>
    </w:p>
    <w:p w14:paraId="37C002A7">
      <w:pPr>
        <w:jc w:val="center"/>
        <w:rPr>
          <w:rFonts w:hAnsi="宋体" w:cs="宋体"/>
          <w:b/>
          <w:color w:val="auto"/>
          <w:sz w:val="62"/>
          <w:szCs w:val="72"/>
          <w:highlight w:val="none"/>
        </w:rPr>
      </w:pPr>
    </w:p>
    <w:p w14:paraId="7DDAE1B5">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194022A5">
      <w:pPr>
        <w:jc w:val="center"/>
        <w:rPr>
          <w:rFonts w:hAnsi="宋体" w:cs="宋体"/>
          <w:b/>
          <w:color w:val="auto"/>
          <w:sz w:val="36"/>
          <w:szCs w:val="36"/>
          <w:highlight w:val="none"/>
        </w:rPr>
      </w:pPr>
    </w:p>
    <w:p w14:paraId="524A4D0B">
      <w:pPr>
        <w:rPr>
          <w:rFonts w:hAnsi="宋体" w:cs="宋体"/>
          <w:b/>
          <w:color w:val="auto"/>
          <w:sz w:val="36"/>
          <w:szCs w:val="36"/>
          <w:highlight w:val="none"/>
        </w:rPr>
      </w:pPr>
    </w:p>
    <w:p w14:paraId="0B09B551">
      <w:pPr>
        <w:rPr>
          <w:rFonts w:hAnsi="宋体" w:cs="宋体"/>
          <w:b/>
          <w:color w:val="auto"/>
          <w:sz w:val="36"/>
          <w:szCs w:val="36"/>
          <w:highlight w:val="none"/>
        </w:rPr>
      </w:pPr>
    </w:p>
    <w:p w14:paraId="7B236A1C">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03BDD08F">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622" w:name="_Toc344572156"/>
    </w:p>
    <w:p w14:paraId="4C3A239B">
      <w:pPr>
        <w:jc w:val="center"/>
        <w:rPr>
          <w:rFonts w:hAnsi="宋体" w:cs="宋体"/>
          <w:b/>
          <w:color w:val="auto"/>
          <w:sz w:val="44"/>
          <w:highlight w:val="none"/>
        </w:rPr>
      </w:pPr>
      <w:r>
        <w:rPr>
          <w:rFonts w:hint="eastAsia" w:hAnsi="宋体" w:cs="宋体"/>
          <w:b/>
          <w:color w:val="auto"/>
          <w:sz w:val="44"/>
          <w:highlight w:val="none"/>
        </w:rPr>
        <w:t>目  录</w:t>
      </w:r>
    </w:p>
    <w:p w14:paraId="73B682EE">
      <w:pPr>
        <w:pStyle w:val="9"/>
        <w:rPr>
          <w:rFonts w:ascii="宋体" w:hAnsi="宋体" w:cs="宋体"/>
          <w:color w:val="auto"/>
          <w:highlight w:val="none"/>
        </w:rPr>
      </w:pPr>
    </w:p>
    <w:p w14:paraId="2CB62406">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一、磋商响应函</w:t>
      </w:r>
    </w:p>
    <w:p w14:paraId="46503E40">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二、磋商报价表</w:t>
      </w:r>
    </w:p>
    <w:p w14:paraId="0904EB81">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三、磋商方案说明书</w:t>
      </w:r>
    </w:p>
    <w:p w14:paraId="6D3152C2">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四、商务条款偏离表</w:t>
      </w:r>
    </w:p>
    <w:p w14:paraId="09832798">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五、陕西省政府采购供应商拒绝政府采购领域商业贿赂承诺书</w:t>
      </w:r>
    </w:p>
    <w:p w14:paraId="3CE4BB45">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六、特定资格证明文件</w:t>
      </w:r>
    </w:p>
    <w:p w14:paraId="60E82320">
      <w:pPr>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七、其他</w:t>
      </w:r>
    </w:p>
    <w:p w14:paraId="55E1A4C4">
      <w:pPr>
        <w:pStyle w:val="6"/>
        <w:spacing w:line="360" w:lineRule="auto"/>
        <w:rPr>
          <w:rFonts w:ascii="宋体" w:hAnsi="宋体" w:cs="宋体"/>
          <w:color w:val="auto"/>
          <w:highlight w:val="none"/>
        </w:rPr>
      </w:pPr>
    </w:p>
    <w:p w14:paraId="594C1CBC">
      <w:pPr>
        <w:pStyle w:val="6"/>
        <w:spacing w:line="360" w:lineRule="auto"/>
        <w:rPr>
          <w:rFonts w:ascii="宋体" w:hAnsi="宋体" w:cs="宋体"/>
          <w:color w:val="auto"/>
          <w:highlight w:val="none"/>
        </w:rPr>
      </w:pPr>
    </w:p>
    <w:p w14:paraId="18E9FFB9">
      <w:pPr>
        <w:pStyle w:val="6"/>
        <w:ind w:firstLine="880"/>
        <w:rPr>
          <w:rFonts w:ascii="宋体" w:hAnsi="宋体" w:cs="宋体"/>
          <w:bCs/>
          <w:color w:val="auto"/>
          <w:sz w:val="44"/>
          <w:highlight w:val="none"/>
        </w:rPr>
      </w:pPr>
    </w:p>
    <w:p w14:paraId="2AC4D770">
      <w:pPr>
        <w:pStyle w:val="6"/>
        <w:ind w:firstLine="880"/>
        <w:rPr>
          <w:rFonts w:ascii="宋体" w:hAnsi="宋体" w:cs="宋体"/>
          <w:bCs/>
          <w:color w:val="auto"/>
          <w:sz w:val="44"/>
          <w:highlight w:val="none"/>
        </w:rPr>
      </w:pPr>
    </w:p>
    <w:bookmarkEnd w:id="622"/>
    <w:p w14:paraId="0781C66D">
      <w:pPr>
        <w:pStyle w:val="9"/>
        <w:rPr>
          <w:rFonts w:ascii="宋体" w:hAnsi="宋体" w:cs="宋体"/>
          <w:b/>
          <w:color w:val="auto"/>
          <w:sz w:val="32"/>
          <w:szCs w:val="32"/>
          <w:highlight w:val="none"/>
        </w:rPr>
      </w:pPr>
      <w:bookmarkStart w:id="623" w:name="_Toc363474027"/>
      <w:bookmarkStart w:id="624" w:name="_Toc403077648"/>
      <w:bookmarkStart w:id="625" w:name="_Toc204524343"/>
    </w:p>
    <w:p w14:paraId="2F2A9611">
      <w:pPr>
        <w:pStyle w:val="9"/>
        <w:rPr>
          <w:rFonts w:ascii="宋体" w:hAnsi="宋体" w:cs="宋体"/>
          <w:b/>
          <w:color w:val="auto"/>
          <w:sz w:val="32"/>
          <w:szCs w:val="32"/>
          <w:highlight w:val="none"/>
        </w:rPr>
      </w:pPr>
    </w:p>
    <w:p w14:paraId="3557011E">
      <w:pPr>
        <w:pStyle w:val="9"/>
        <w:rPr>
          <w:rFonts w:ascii="宋体" w:hAnsi="宋体" w:cs="宋体"/>
          <w:b/>
          <w:color w:val="auto"/>
          <w:sz w:val="32"/>
          <w:szCs w:val="32"/>
          <w:highlight w:val="none"/>
        </w:rPr>
      </w:pPr>
    </w:p>
    <w:p w14:paraId="572739D3">
      <w:pPr>
        <w:spacing w:line="520" w:lineRule="exact"/>
        <w:jc w:val="center"/>
        <w:outlineLvl w:val="2"/>
        <w:rPr>
          <w:rFonts w:hAnsi="宋体" w:cs="宋体"/>
          <w:b/>
          <w:color w:val="auto"/>
          <w:sz w:val="32"/>
          <w:szCs w:val="32"/>
          <w:highlight w:val="none"/>
        </w:rPr>
      </w:pPr>
      <w:r>
        <w:rPr>
          <w:rFonts w:hint="eastAsia" w:hAnsi="宋体" w:cs="宋体"/>
          <w:b/>
          <w:color w:val="auto"/>
          <w:sz w:val="32"/>
          <w:szCs w:val="32"/>
          <w:highlight w:val="none"/>
        </w:rPr>
        <w:br w:type="page"/>
      </w:r>
      <w:r>
        <w:rPr>
          <w:rFonts w:hint="eastAsia" w:hAnsi="宋体" w:cs="宋体"/>
          <w:b/>
          <w:color w:val="auto"/>
          <w:sz w:val="32"/>
          <w:szCs w:val="32"/>
          <w:highlight w:val="none"/>
        </w:rPr>
        <w:t>一、磋商</w:t>
      </w:r>
      <w:bookmarkEnd w:id="623"/>
      <w:bookmarkEnd w:id="624"/>
      <w:r>
        <w:rPr>
          <w:rFonts w:hint="eastAsia" w:hAnsi="宋体" w:cs="宋体"/>
          <w:b/>
          <w:color w:val="auto"/>
          <w:sz w:val="32"/>
          <w:szCs w:val="32"/>
          <w:highlight w:val="none"/>
        </w:rPr>
        <w:t>响应函</w:t>
      </w:r>
    </w:p>
    <w:p w14:paraId="0A577596">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1983A10B">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19887A3A">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3CBC5713">
      <w:pPr>
        <w:numPr>
          <w:ilvl w:val="0"/>
          <w:numId w:val="10"/>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38264EA5">
      <w:pPr>
        <w:numPr>
          <w:ilvl w:val="0"/>
          <w:numId w:val="10"/>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2D8D9EFC">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48AF7AAE">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0C194888">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2B89178C">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3CDC46BD">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2D20D2F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6C75C83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6612D35D">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1183B11D">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7CC55CC6">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3B98AF73">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2D8449C9">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56A2082A">
      <w:pPr>
        <w:pStyle w:val="4"/>
        <w:spacing w:before="312" w:beforeLines="100" w:line="360" w:lineRule="auto"/>
        <w:rPr>
          <w:rFonts w:ascii="宋体" w:hAnsi="宋体" w:cs="宋体"/>
          <w:color w:val="auto"/>
          <w:sz w:val="32"/>
          <w:szCs w:val="32"/>
          <w:highlight w:val="none"/>
        </w:rPr>
      </w:pPr>
      <w:r>
        <w:rPr>
          <w:rFonts w:hint="eastAsia" w:ascii="宋体" w:hAnsi="宋体" w:cs="宋体"/>
          <w:color w:val="auto"/>
          <w:highlight w:val="none"/>
        </w:rPr>
        <w:br w:type="page"/>
      </w:r>
      <w:bookmarkStart w:id="626" w:name="_Toc403077651"/>
      <w:bookmarkStart w:id="627" w:name="_Toc363474030"/>
      <w:r>
        <w:rPr>
          <w:rFonts w:hint="eastAsia" w:ascii="宋体" w:hAnsi="宋体" w:cs="宋体"/>
          <w:color w:val="auto"/>
          <w:sz w:val="32"/>
          <w:szCs w:val="32"/>
          <w:highlight w:val="none"/>
        </w:rPr>
        <w:t>二、磋商报价表</w:t>
      </w:r>
      <w:bookmarkEnd w:id="626"/>
      <w:bookmarkEnd w:id="627"/>
    </w:p>
    <w:p w14:paraId="6CADA73B">
      <w:pPr>
        <w:spacing w:line="360" w:lineRule="auto"/>
        <w:jc w:val="center"/>
        <w:rPr>
          <w:rFonts w:hAnsi="宋体" w:cs="宋体"/>
          <w:color w:val="auto"/>
          <w:szCs w:val="24"/>
          <w:highlight w:val="none"/>
        </w:rPr>
      </w:pPr>
      <w:r>
        <w:rPr>
          <w:rFonts w:hint="eastAsia" w:hAnsi="宋体" w:cs="宋体"/>
          <w:color w:val="auto"/>
          <w:szCs w:val="24"/>
          <w:highlight w:val="none"/>
        </w:rPr>
        <w:t>2.1报价一览表</w:t>
      </w:r>
    </w:p>
    <w:p w14:paraId="5C87ABD7">
      <w:pPr>
        <w:spacing w:line="360" w:lineRule="auto"/>
        <w:jc w:val="center"/>
        <w:rPr>
          <w:rFonts w:hAnsi="宋体" w:cs="宋体"/>
          <w:color w:val="auto"/>
          <w:szCs w:val="24"/>
          <w:highlight w:val="none"/>
        </w:rPr>
      </w:pPr>
    </w:p>
    <w:p w14:paraId="0FC8A484">
      <w:pPr>
        <w:jc w:val="left"/>
        <w:rPr>
          <w:rFonts w:hAnsi="宋体" w:cs="宋体"/>
          <w:color w:val="auto"/>
          <w:highlight w:val="none"/>
        </w:rPr>
      </w:pPr>
      <w:r>
        <w:rPr>
          <w:rFonts w:hint="eastAsia" w:hAnsi="宋体" w:cs="宋体"/>
          <w:color w:val="auto"/>
          <w:highlight w:val="none"/>
        </w:rPr>
        <w:t xml:space="preserve">项目名称：                                                 </w:t>
      </w:r>
    </w:p>
    <w:p w14:paraId="12973737">
      <w:pPr>
        <w:jc w:val="left"/>
        <w:rPr>
          <w:rFonts w:hAnsi="宋体" w:cs="宋体"/>
          <w:color w:val="auto"/>
          <w:highlight w:val="none"/>
        </w:rPr>
      </w:pPr>
      <w:r>
        <w:rPr>
          <w:rFonts w:hint="eastAsia" w:hAnsi="宋体" w:cs="宋体"/>
          <w:color w:val="auto"/>
          <w:highlight w:val="none"/>
        </w:rPr>
        <w:t xml:space="preserve">项目编号：                                               </w:t>
      </w:r>
    </w:p>
    <w:p w14:paraId="1CC6210B">
      <w:pPr>
        <w:rPr>
          <w:color w:val="auto"/>
          <w:highlight w:val="none"/>
        </w:rPr>
      </w:pPr>
    </w:p>
    <w:tbl>
      <w:tblPr>
        <w:tblStyle w:val="25"/>
        <w:tblpPr w:leftFromText="180" w:rightFromText="180" w:vertAnchor="page" w:horzAnchor="margin" w:tblpXSpec="center" w:tblpY="478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3"/>
        <w:gridCol w:w="6491"/>
        <w:gridCol w:w="7"/>
      </w:tblGrid>
      <w:tr w14:paraId="4AE5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499" w:type="pct"/>
            <w:vMerge w:val="restart"/>
            <w:vAlign w:val="center"/>
          </w:tcPr>
          <w:p w14:paraId="0CAA94CD">
            <w:pPr>
              <w:jc w:val="center"/>
              <w:rPr>
                <w:rFonts w:hAnsi="宋体"/>
                <w:color w:val="auto"/>
                <w:highlight w:val="none"/>
              </w:rPr>
            </w:pPr>
            <w:r>
              <w:rPr>
                <w:rFonts w:hint="eastAsia" w:hAnsi="宋体"/>
                <w:color w:val="auto"/>
                <w:highlight w:val="none"/>
              </w:rPr>
              <w:t>磋商总报价（元）</w:t>
            </w:r>
          </w:p>
        </w:tc>
        <w:tc>
          <w:tcPr>
            <w:tcW w:w="3496" w:type="pct"/>
            <w:vAlign w:val="center"/>
          </w:tcPr>
          <w:p w14:paraId="08FDE0B5">
            <w:pPr>
              <w:rPr>
                <w:rFonts w:hAnsi="宋体"/>
                <w:color w:val="auto"/>
                <w:highlight w:val="none"/>
              </w:rPr>
            </w:pPr>
            <w:r>
              <w:rPr>
                <w:rFonts w:hint="eastAsia" w:hAnsi="宋体"/>
                <w:color w:val="auto"/>
                <w:highlight w:val="none"/>
              </w:rPr>
              <w:t>小写：</w:t>
            </w:r>
          </w:p>
        </w:tc>
      </w:tr>
      <w:tr w14:paraId="2911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499" w:type="pct"/>
            <w:vMerge w:val="continue"/>
            <w:vAlign w:val="center"/>
          </w:tcPr>
          <w:p w14:paraId="09257670">
            <w:pPr>
              <w:jc w:val="center"/>
              <w:rPr>
                <w:rFonts w:hAnsi="宋体"/>
                <w:color w:val="auto"/>
                <w:highlight w:val="none"/>
              </w:rPr>
            </w:pPr>
          </w:p>
        </w:tc>
        <w:tc>
          <w:tcPr>
            <w:tcW w:w="3496" w:type="pct"/>
            <w:vAlign w:val="center"/>
          </w:tcPr>
          <w:p w14:paraId="55CB9FDF">
            <w:pPr>
              <w:rPr>
                <w:rFonts w:hAnsi="宋体"/>
                <w:color w:val="auto"/>
                <w:highlight w:val="none"/>
              </w:rPr>
            </w:pPr>
            <w:r>
              <w:rPr>
                <w:rFonts w:hint="eastAsia" w:hAnsi="宋体"/>
                <w:color w:val="auto"/>
                <w:highlight w:val="none"/>
              </w:rPr>
              <w:t>大写：</w:t>
            </w:r>
          </w:p>
        </w:tc>
      </w:tr>
      <w:tr w14:paraId="685E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1B1C3076">
            <w:pPr>
              <w:jc w:val="center"/>
              <w:rPr>
                <w:rFonts w:hAnsi="宋体"/>
                <w:color w:val="auto"/>
                <w:highlight w:val="none"/>
              </w:rPr>
            </w:pPr>
            <w:r>
              <w:rPr>
                <w:rFonts w:hint="eastAsia" w:hAnsi="宋体"/>
                <w:color w:val="auto"/>
                <w:highlight w:val="none"/>
              </w:rPr>
              <w:t>项目经理</w:t>
            </w:r>
          </w:p>
        </w:tc>
        <w:tc>
          <w:tcPr>
            <w:tcW w:w="3500" w:type="pct"/>
            <w:gridSpan w:val="2"/>
            <w:vAlign w:val="center"/>
          </w:tcPr>
          <w:p w14:paraId="55E0500D">
            <w:pPr>
              <w:rPr>
                <w:rFonts w:hAnsi="宋体"/>
                <w:color w:val="auto"/>
                <w:highlight w:val="none"/>
              </w:rPr>
            </w:pPr>
          </w:p>
        </w:tc>
      </w:tr>
      <w:tr w14:paraId="1F3F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4A97AE14">
            <w:pPr>
              <w:jc w:val="center"/>
              <w:rPr>
                <w:rFonts w:hAnsi="宋体"/>
                <w:color w:val="auto"/>
                <w:highlight w:val="none"/>
              </w:rPr>
            </w:pPr>
            <w:r>
              <w:rPr>
                <w:rFonts w:hint="eastAsia" w:hAnsi="宋体"/>
                <w:color w:val="auto"/>
                <w:highlight w:val="none"/>
              </w:rPr>
              <w:t>工期</w:t>
            </w:r>
          </w:p>
        </w:tc>
        <w:tc>
          <w:tcPr>
            <w:tcW w:w="3500" w:type="pct"/>
            <w:gridSpan w:val="2"/>
            <w:vAlign w:val="center"/>
          </w:tcPr>
          <w:p w14:paraId="1E6C545D">
            <w:pPr>
              <w:rPr>
                <w:rFonts w:hAnsi="宋体"/>
                <w:color w:val="auto"/>
                <w:highlight w:val="none"/>
              </w:rPr>
            </w:pPr>
          </w:p>
        </w:tc>
      </w:tr>
      <w:tr w14:paraId="3666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1CE93B93">
            <w:pPr>
              <w:jc w:val="center"/>
              <w:rPr>
                <w:rFonts w:hAnsi="宋体"/>
                <w:color w:val="auto"/>
                <w:highlight w:val="none"/>
              </w:rPr>
            </w:pPr>
            <w:r>
              <w:rPr>
                <w:rFonts w:hint="eastAsia" w:hAnsi="宋体"/>
                <w:color w:val="auto"/>
                <w:highlight w:val="none"/>
              </w:rPr>
              <w:t>质量标准</w:t>
            </w:r>
          </w:p>
        </w:tc>
        <w:tc>
          <w:tcPr>
            <w:tcW w:w="3500" w:type="pct"/>
            <w:gridSpan w:val="2"/>
            <w:vAlign w:val="center"/>
          </w:tcPr>
          <w:p w14:paraId="04C62721">
            <w:pPr>
              <w:rPr>
                <w:rFonts w:hAnsi="宋体"/>
                <w:color w:val="auto"/>
                <w:highlight w:val="none"/>
              </w:rPr>
            </w:pPr>
          </w:p>
        </w:tc>
      </w:tr>
      <w:tr w14:paraId="7342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9" w:type="pct"/>
            <w:vAlign w:val="center"/>
          </w:tcPr>
          <w:p w14:paraId="32A2E58F">
            <w:pPr>
              <w:jc w:val="center"/>
              <w:rPr>
                <w:rFonts w:hAnsi="宋体"/>
                <w:color w:val="auto"/>
                <w:highlight w:val="none"/>
              </w:rPr>
            </w:pPr>
            <w:r>
              <w:rPr>
                <w:rFonts w:hint="eastAsia" w:hAnsi="宋体"/>
                <w:color w:val="auto"/>
                <w:highlight w:val="none"/>
              </w:rPr>
              <w:t>备注</w:t>
            </w:r>
          </w:p>
        </w:tc>
        <w:tc>
          <w:tcPr>
            <w:tcW w:w="3500" w:type="pct"/>
            <w:gridSpan w:val="2"/>
            <w:vAlign w:val="center"/>
          </w:tcPr>
          <w:p w14:paraId="6C910F36">
            <w:pPr>
              <w:rPr>
                <w:rFonts w:hAnsi="宋体"/>
                <w:color w:val="auto"/>
                <w:highlight w:val="none"/>
              </w:rPr>
            </w:pPr>
          </w:p>
        </w:tc>
      </w:tr>
    </w:tbl>
    <w:p w14:paraId="5CA6271A">
      <w:pPr>
        <w:rPr>
          <w:rFonts w:hAnsi="宋体" w:cs="宋体"/>
          <w:color w:val="auto"/>
          <w:szCs w:val="24"/>
          <w:highlight w:val="none"/>
        </w:rPr>
      </w:pPr>
    </w:p>
    <w:p w14:paraId="2F802C89">
      <w:pPr>
        <w:spacing w:line="280" w:lineRule="exact"/>
        <w:ind w:right="617" w:rightChars="257"/>
        <w:jc w:val="left"/>
        <w:rPr>
          <w:rFonts w:hAnsi="宋体" w:cs="宋体"/>
          <w:color w:val="auto"/>
          <w:szCs w:val="24"/>
          <w:highlight w:val="none"/>
        </w:rPr>
      </w:pPr>
    </w:p>
    <w:p w14:paraId="7E702E84">
      <w:pPr>
        <w:spacing w:line="280" w:lineRule="exact"/>
        <w:ind w:right="617" w:rightChars="257"/>
        <w:jc w:val="left"/>
        <w:rPr>
          <w:rFonts w:hAnsi="宋体" w:cs="宋体"/>
          <w:color w:val="auto"/>
          <w:szCs w:val="24"/>
          <w:highlight w:val="none"/>
        </w:rPr>
      </w:pPr>
    </w:p>
    <w:p w14:paraId="15547717">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00C9258D">
      <w:pPr>
        <w:spacing w:line="280" w:lineRule="exact"/>
        <w:ind w:right="617" w:rightChars="257"/>
        <w:jc w:val="left"/>
        <w:rPr>
          <w:rFonts w:hAnsi="宋体" w:cs="宋体"/>
          <w:color w:val="auto"/>
          <w:szCs w:val="24"/>
          <w:highlight w:val="none"/>
        </w:rPr>
      </w:pPr>
    </w:p>
    <w:p w14:paraId="4536E98D">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01E9C016">
      <w:pPr>
        <w:spacing w:line="280" w:lineRule="exact"/>
        <w:ind w:right="617" w:rightChars="257"/>
        <w:jc w:val="left"/>
        <w:rPr>
          <w:rFonts w:hAnsi="宋体" w:cs="宋体"/>
          <w:color w:val="auto"/>
          <w:szCs w:val="24"/>
          <w:highlight w:val="none"/>
        </w:rPr>
      </w:pPr>
    </w:p>
    <w:p w14:paraId="3AF4FE6F">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2F00B399">
      <w:pPr>
        <w:jc w:val="center"/>
        <w:rPr>
          <w:rFonts w:hAnsi="宋体" w:cs="宋体"/>
          <w:color w:val="auto"/>
          <w:szCs w:val="24"/>
          <w:highlight w:val="none"/>
        </w:rPr>
      </w:pPr>
    </w:p>
    <w:p w14:paraId="2ADCEE3A">
      <w:pPr>
        <w:spacing w:before="156" w:beforeLines="50" w:after="156" w:afterLines="50" w:line="400" w:lineRule="atLeast"/>
        <w:rPr>
          <w:rFonts w:hAnsi="宋体" w:cs="宋体"/>
          <w:b/>
          <w:color w:val="auto"/>
          <w:sz w:val="30"/>
          <w:szCs w:val="30"/>
          <w:highlight w:val="non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16B84304">
      <w:pPr>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2.2分项报价表</w:t>
      </w:r>
    </w:p>
    <w:p w14:paraId="3905C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宋体"/>
          <w:b/>
          <w:bCs/>
          <w:color w:val="auto"/>
          <w:highlight w:val="none"/>
          <w:lang w:val="en-US" w:eastAsia="zh-CN"/>
        </w:rPr>
      </w:pPr>
      <w:r>
        <w:rPr>
          <w:rFonts w:hint="eastAsia" w:hAnsi="宋体" w:cs="宋体"/>
          <w:b/>
          <w:bCs/>
          <w:color w:val="auto"/>
          <w:highlight w:val="none"/>
          <w:lang w:val="en-US" w:eastAsia="zh-CN"/>
        </w:rPr>
        <w:t>已标价的工程量清单</w:t>
      </w:r>
    </w:p>
    <w:p w14:paraId="2E6E3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s="宋体"/>
          <w:b/>
          <w:bCs/>
          <w:color w:val="auto"/>
          <w:highlight w:val="none"/>
          <w:lang w:val="en-US" w:eastAsia="zh-CN"/>
        </w:rPr>
      </w:pPr>
      <w:r>
        <w:rPr>
          <w:rFonts w:hint="eastAsia" w:hAnsi="宋体" w:cs="宋体"/>
          <w:b/>
          <w:bCs/>
          <w:color w:val="auto"/>
          <w:highlight w:val="none"/>
          <w:lang w:val="en-US" w:eastAsia="zh-CN"/>
        </w:rPr>
        <w:t>（报价须加盖专业造价人员章）</w:t>
      </w:r>
    </w:p>
    <w:p w14:paraId="723B9737">
      <w:pPr>
        <w:jc w:val="center"/>
        <w:outlineLvl w:val="2"/>
        <w:rPr>
          <w:rFonts w:hAnsi="宋体" w:cs="宋体"/>
          <w:color w:val="auto"/>
          <w:sz w:val="32"/>
          <w:szCs w:val="32"/>
          <w:highlight w:val="none"/>
        </w:rPr>
      </w:pPr>
      <w:r>
        <w:rPr>
          <w:rFonts w:hint="eastAsia" w:hAnsi="宋体" w:cs="宋体"/>
          <w:b/>
          <w:color w:val="auto"/>
          <w:sz w:val="30"/>
          <w:szCs w:val="30"/>
          <w:highlight w:val="none"/>
        </w:rPr>
        <w:br w:type="page"/>
      </w:r>
      <w:bookmarkEnd w:id="625"/>
      <w:bookmarkStart w:id="628" w:name="_Toc344572163"/>
      <w:r>
        <w:rPr>
          <w:rFonts w:hint="eastAsia" w:hAnsi="宋体" w:cs="宋体"/>
          <w:b/>
          <w:bCs/>
          <w:color w:val="auto"/>
          <w:sz w:val="32"/>
          <w:szCs w:val="32"/>
          <w:highlight w:val="none"/>
        </w:rPr>
        <w:t>三、磋商方案说明书</w:t>
      </w:r>
    </w:p>
    <w:p w14:paraId="70A784AA">
      <w:pPr>
        <w:spacing w:line="580" w:lineRule="exact"/>
        <w:rPr>
          <w:color w:val="auto"/>
          <w:highlight w:val="none"/>
        </w:rPr>
      </w:pPr>
      <w:r>
        <w:rPr>
          <w:rFonts w:hint="eastAsia" w:hAnsi="宋体" w:cs="宋体"/>
          <w:color w:val="auto"/>
          <w:szCs w:val="24"/>
          <w:highlight w:val="none"/>
        </w:rPr>
        <w:t>1、按照磋商文件第三章评审办法的要求编制的磋商方案说明书：</w:t>
      </w:r>
    </w:p>
    <w:p w14:paraId="77670C05">
      <w:pPr>
        <w:spacing w:line="440" w:lineRule="exact"/>
        <w:ind w:left="3725" w:leftChars="1552"/>
        <w:rPr>
          <w:rFonts w:hAnsi="宋体" w:cs="宋体"/>
          <w:color w:val="auto"/>
          <w:szCs w:val="24"/>
          <w:highlight w:val="none"/>
        </w:rPr>
      </w:pPr>
    </w:p>
    <w:p w14:paraId="2203E5B0">
      <w:pPr>
        <w:spacing w:line="440" w:lineRule="exact"/>
        <w:ind w:left="3725" w:leftChars="1552"/>
        <w:rPr>
          <w:rFonts w:hAnsi="宋体" w:cs="宋体"/>
          <w:color w:val="auto"/>
          <w:szCs w:val="24"/>
          <w:highlight w:val="none"/>
        </w:rPr>
      </w:pPr>
    </w:p>
    <w:p w14:paraId="62E9AB1E">
      <w:pPr>
        <w:spacing w:line="440" w:lineRule="exact"/>
        <w:ind w:left="3725" w:leftChars="1552"/>
        <w:rPr>
          <w:rFonts w:hAnsi="宋体" w:cs="宋体"/>
          <w:color w:val="auto"/>
          <w:szCs w:val="24"/>
          <w:highlight w:val="none"/>
        </w:rPr>
      </w:pPr>
    </w:p>
    <w:p w14:paraId="14EC0C95">
      <w:pPr>
        <w:rPr>
          <w:color w:val="auto"/>
          <w:highlight w:val="none"/>
        </w:rPr>
        <w:sectPr>
          <w:headerReference r:id="rId9" w:type="default"/>
          <w:footerReference r:id="rId11" w:type="default"/>
          <w:headerReference r:id="rId10" w:type="even"/>
          <w:pgSz w:w="11906" w:h="16838"/>
          <w:pgMar w:top="1417" w:right="1417" w:bottom="1417" w:left="1417" w:header="851" w:footer="992" w:gutter="0"/>
          <w:pgNumType w:fmt="decimal"/>
          <w:cols w:space="720" w:num="1"/>
          <w:docGrid w:type="lines" w:linePitch="312" w:charSpace="0"/>
        </w:sectPr>
      </w:pPr>
      <w:r>
        <w:rPr>
          <w:rFonts w:hint="eastAsia"/>
          <w:color w:val="auto"/>
          <w:highlight w:val="none"/>
        </w:rPr>
        <w:t xml:space="preserve"> </w:t>
      </w:r>
    </w:p>
    <w:p w14:paraId="62FC11E4">
      <w:pPr>
        <w:spacing w:line="440" w:lineRule="exact"/>
        <w:rPr>
          <w:rFonts w:hAnsi="宋体" w:cs="宋体"/>
          <w:color w:val="auto"/>
          <w:szCs w:val="24"/>
          <w:highlight w:val="none"/>
        </w:rPr>
      </w:pPr>
    </w:p>
    <w:p w14:paraId="35069F33">
      <w:pPr>
        <w:spacing w:line="440" w:lineRule="exact"/>
        <w:jc w:val="center"/>
        <w:outlineLvl w:val="2"/>
        <w:rPr>
          <w:rFonts w:hAnsi="宋体" w:cs="宋体"/>
          <w:color w:val="auto"/>
          <w:sz w:val="32"/>
          <w:szCs w:val="32"/>
          <w:highlight w:val="none"/>
        </w:rPr>
      </w:pPr>
      <w:bookmarkStart w:id="629" w:name="_Toc21284"/>
      <w:bookmarkStart w:id="630" w:name="_Toc1379"/>
      <w:bookmarkStart w:id="631" w:name="_Toc9218"/>
      <w:bookmarkStart w:id="632" w:name="_Toc2621"/>
      <w:bookmarkStart w:id="633" w:name="_Toc23455"/>
      <w:r>
        <w:rPr>
          <w:rFonts w:hint="eastAsia" w:hAnsi="宋体" w:cs="宋体"/>
          <w:b/>
          <w:bCs/>
          <w:color w:val="auto"/>
          <w:sz w:val="32"/>
          <w:szCs w:val="32"/>
          <w:highlight w:val="none"/>
        </w:rPr>
        <w:t>四、</w:t>
      </w:r>
      <w:bookmarkEnd w:id="629"/>
      <w:bookmarkEnd w:id="630"/>
      <w:bookmarkEnd w:id="631"/>
      <w:bookmarkEnd w:id="632"/>
      <w:bookmarkEnd w:id="633"/>
      <w:r>
        <w:rPr>
          <w:rFonts w:hint="eastAsia" w:hAnsi="宋体" w:cs="宋体"/>
          <w:b/>
          <w:bCs/>
          <w:color w:val="auto"/>
          <w:sz w:val="32"/>
          <w:szCs w:val="32"/>
          <w:highlight w:val="none"/>
        </w:rPr>
        <w:t>商务条款偏离表</w:t>
      </w:r>
    </w:p>
    <w:p w14:paraId="5EAD6D24">
      <w:pPr>
        <w:pStyle w:val="21"/>
        <w:widowControl w:val="0"/>
        <w:spacing w:before="0" w:beforeAutospacing="0" w:after="0" w:afterAutospacing="0"/>
        <w:jc w:val="both"/>
        <w:rPr>
          <w:rFonts w:cs="宋体"/>
          <w:color w:val="auto"/>
          <w:highlight w:val="none"/>
        </w:rPr>
      </w:pPr>
    </w:p>
    <w:p w14:paraId="13B66C49">
      <w:pPr>
        <w:pStyle w:val="21"/>
        <w:widowControl w:val="0"/>
        <w:spacing w:before="156" w:beforeLines="50" w:beforeAutospacing="0" w:after="156" w:afterLines="50" w:afterAutospacing="0"/>
        <w:rPr>
          <w:rFonts w:cs="宋体"/>
          <w:color w:val="auto"/>
          <w:highlight w:val="none"/>
        </w:rPr>
      </w:pPr>
      <w:r>
        <w:rPr>
          <w:rFonts w:hint="eastAsia" w:cs="宋体"/>
          <w:color w:val="auto"/>
          <w:highlight w:val="none"/>
        </w:rPr>
        <w:t>项目名称：</w:t>
      </w:r>
    </w:p>
    <w:p w14:paraId="535B5BF5">
      <w:pPr>
        <w:pStyle w:val="21"/>
        <w:widowControl w:val="0"/>
        <w:spacing w:before="156" w:beforeLines="50" w:beforeAutospacing="0" w:after="156" w:afterLines="50" w:afterAutospacing="0"/>
        <w:rPr>
          <w:rFonts w:cs="宋体"/>
          <w:color w:val="auto"/>
          <w:highlight w:val="none"/>
          <w:u w:val="single"/>
        </w:rPr>
      </w:pPr>
      <w:r>
        <w:rPr>
          <w:rFonts w:hint="eastAsia" w:cs="宋体"/>
          <w:color w:val="auto"/>
          <w:highlight w:val="none"/>
        </w:rPr>
        <w:t>项目编号：</w:t>
      </w:r>
    </w:p>
    <w:p w14:paraId="233AF640">
      <w:pPr>
        <w:pStyle w:val="21"/>
        <w:widowControl w:val="0"/>
        <w:spacing w:before="0" w:beforeAutospacing="0" w:after="0" w:afterAutospacing="0"/>
        <w:ind w:firstLine="480" w:firstLineChars="200"/>
        <w:jc w:val="center"/>
        <w:rPr>
          <w:rFonts w:cs="宋体"/>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3013"/>
        <w:gridCol w:w="1428"/>
        <w:gridCol w:w="1253"/>
      </w:tblGrid>
      <w:tr w14:paraId="2659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3AF4B42">
            <w:pPr>
              <w:pStyle w:val="21"/>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32FF1796">
            <w:pPr>
              <w:pStyle w:val="21"/>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3013" w:type="dxa"/>
            <w:tcBorders>
              <w:top w:val="single" w:color="auto" w:sz="4" w:space="0"/>
              <w:left w:val="single" w:color="auto" w:sz="4" w:space="0"/>
              <w:bottom w:val="single" w:color="auto" w:sz="4" w:space="0"/>
              <w:right w:val="single" w:color="auto" w:sz="4" w:space="0"/>
            </w:tcBorders>
            <w:vAlign w:val="center"/>
          </w:tcPr>
          <w:p w14:paraId="12B44222">
            <w:pPr>
              <w:pStyle w:val="21"/>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428" w:type="dxa"/>
            <w:tcBorders>
              <w:top w:val="single" w:color="auto" w:sz="4" w:space="0"/>
              <w:left w:val="single" w:color="auto" w:sz="4" w:space="0"/>
              <w:bottom w:val="single" w:color="auto" w:sz="4" w:space="0"/>
              <w:right w:val="single" w:color="auto" w:sz="4" w:space="0"/>
            </w:tcBorders>
            <w:vAlign w:val="center"/>
          </w:tcPr>
          <w:p w14:paraId="39E20BC7">
            <w:pPr>
              <w:pStyle w:val="21"/>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01BEDF91">
            <w:pPr>
              <w:pStyle w:val="21"/>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6CB2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8B80A62">
            <w:pPr>
              <w:pStyle w:val="21"/>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23541B7">
            <w:pPr>
              <w:pStyle w:val="21"/>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615530F1">
            <w:pPr>
              <w:pStyle w:val="21"/>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1B754B27">
            <w:pPr>
              <w:pStyle w:val="21"/>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7EE77F8">
            <w:pPr>
              <w:pStyle w:val="21"/>
              <w:widowControl w:val="0"/>
              <w:spacing w:before="0" w:beforeAutospacing="0" w:after="0" w:afterAutospacing="0"/>
              <w:ind w:firstLine="480" w:firstLineChars="200"/>
              <w:jc w:val="center"/>
              <w:rPr>
                <w:rFonts w:cs="宋体"/>
                <w:color w:val="auto"/>
                <w:highlight w:val="none"/>
              </w:rPr>
            </w:pPr>
          </w:p>
        </w:tc>
      </w:tr>
      <w:tr w14:paraId="219D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DE807A3">
            <w:pPr>
              <w:pStyle w:val="21"/>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3770C9D9">
            <w:pPr>
              <w:pStyle w:val="21"/>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649A49C7">
            <w:pPr>
              <w:pStyle w:val="21"/>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6C294275">
            <w:pPr>
              <w:pStyle w:val="21"/>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3C1C3E28">
            <w:pPr>
              <w:pStyle w:val="21"/>
              <w:widowControl w:val="0"/>
              <w:spacing w:before="0" w:beforeAutospacing="0" w:after="0" w:afterAutospacing="0"/>
              <w:ind w:firstLine="480" w:firstLineChars="200"/>
              <w:jc w:val="center"/>
              <w:rPr>
                <w:rFonts w:cs="宋体"/>
                <w:color w:val="auto"/>
                <w:highlight w:val="none"/>
              </w:rPr>
            </w:pPr>
          </w:p>
        </w:tc>
      </w:tr>
      <w:tr w14:paraId="761B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8DFFFB3">
            <w:pPr>
              <w:pStyle w:val="21"/>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193D902">
            <w:pPr>
              <w:pStyle w:val="21"/>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7AC75B7D">
            <w:pPr>
              <w:pStyle w:val="21"/>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617B0ACA">
            <w:pPr>
              <w:pStyle w:val="21"/>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C633BC7">
            <w:pPr>
              <w:pStyle w:val="21"/>
              <w:widowControl w:val="0"/>
              <w:spacing w:before="0" w:beforeAutospacing="0" w:after="0" w:afterAutospacing="0"/>
              <w:ind w:firstLine="480" w:firstLineChars="200"/>
              <w:jc w:val="center"/>
              <w:rPr>
                <w:rFonts w:cs="宋体"/>
                <w:color w:val="auto"/>
                <w:highlight w:val="none"/>
              </w:rPr>
            </w:pPr>
          </w:p>
        </w:tc>
      </w:tr>
      <w:tr w14:paraId="1F0B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D033507">
            <w:pPr>
              <w:pStyle w:val="21"/>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201E670">
            <w:pPr>
              <w:pStyle w:val="21"/>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27493906">
            <w:pPr>
              <w:pStyle w:val="21"/>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52ABFAAC">
            <w:pPr>
              <w:pStyle w:val="21"/>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360DB4C">
            <w:pPr>
              <w:pStyle w:val="21"/>
              <w:widowControl w:val="0"/>
              <w:spacing w:before="0" w:beforeAutospacing="0" w:after="0" w:afterAutospacing="0"/>
              <w:ind w:firstLine="480" w:firstLineChars="200"/>
              <w:jc w:val="center"/>
              <w:rPr>
                <w:rFonts w:cs="宋体"/>
                <w:color w:val="auto"/>
                <w:highlight w:val="none"/>
              </w:rPr>
            </w:pPr>
          </w:p>
        </w:tc>
      </w:tr>
      <w:tr w14:paraId="4AF7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5E670C27">
            <w:pPr>
              <w:pStyle w:val="21"/>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15169111">
            <w:pPr>
              <w:pStyle w:val="21"/>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69925034">
            <w:pPr>
              <w:pStyle w:val="21"/>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259C6C99">
            <w:pPr>
              <w:pStyle w:val="21"/>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4FD39BCD">
            <w:pPr>
              <w:pStyle w:val="21"/>
              <w:widowControl w:val="0"/>
              <w:spacing w:before="0" w:beforeAutospacing="0" w:after="0" w:afterAutospacing="0"/>
              <w:ind w:firstLine="480" w:firstLineChars="200"/>
              <w:jc w:val="center"/>
              <w:rPr>
                <w:rFonts w:cs="宋体"/>
                <w:color w:val="auto"/>
                <w:highlight w:val="none"/>
              </w:rPr>
            </w:pPr>
          </w:p>
        </w:tc>
      </w:tr>
      <w:tr w14:paraId="3F5A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9FBB2B2">
            <w:pPr>
              <w:pStyle w:val="21"/>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54E2BE3">
            <w:pPr>
              <w:pStyle w:val="21"/>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1BABA00D">
            <w:pPr>
              <w:pStyle w:val="21"/>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13053BC9">
            <w:pPr>
              <w:pStyle w:val="21"/>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0A9D7E37">
            <w:pPr>
              <w:pStyle w:val="21"/>
              <w:widowControl w:val="0"/>
              <w:spacing w:before="0" w:beforeAutospacing="0" w:after="0" w:afterAutospacing="0"/>
              <w:ind w:firstLine="480" w:firstLineChars="200"/>
              <w:jc w:val="center"/>
              <w:rPr>
                <w:rFonts w:cs="宋体"/>
                <w:color w:val="auto"/>
                <w:highlight w:val="none"/>
              </w:rPr>
            </w:pPr>
          </w:p>
        </w:tc>
      </w:tr>
      <w:tr w14:paraId="4205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5C02FD9">
            <w:pPr>
              <w:pStyle w:val="21"/>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357A4C8">
            <w:pPr>
              <w:pStyle w:val="21"/>
              <w:widowControl w:val="0"/>
              <w:spacing w:before="0" w:beforeAutospacing="0" w:after="0" w:afterAutospacing="0"/>
              <w:ind w:firstLine="480" w:firstLineChars="200"/>
              <w:jc w:val="center"/>
              <w:rPr>
                <w:rFonts w:cs="宋体"/>
                <w:color w:val="auto"/>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14:paraId="38474FDB">
            <w:pPr>
              <w:pStyle w:val="21"/>
              <w:widowControl w:val="0"/>
              <w:spacing w:before="0" w:beforeAutospacing="0" w:after="0" w:afterAutospacing="0"/>
              <w:ind w:firstLine="480" w:firstLineChars="200"/>
              <w:jc w:val="center"/>
              <w:rPr>
                <w:rFonts w:cs="宋体"/>
                <w:color w:val="auto"/>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14:paraId="4228D3ED">
            <w:pPr>
              <w:pStyle w:val="21"/>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106A0E90">
            <w:pPr>
              <w:pStyle w:val="21"/>
              <w:widowControl w:val="0"/>
              <w:spacing w:before="0" w:beforeAutospacing="0" w:after="0" w:afterAutospacing="0"/>
              <w:ind w:firstLine="480" w:firstLineChars="200"/>
              <w:jc w:val="center"/>
              <w:rPr>
                <w:rFonts w:cs="宋体"/>
                <w:color w:val="auto"/>
                <w:highlight w:val="none"/>
              </w:rPr>
            </w:pPr>
          </w:p>
        </w:tc>
      </w:tr>
    </w:tbl>
    <w:p w14:paraId="1619C529">
      <w:pPr>
        <w:pStyle w:val="21"/>
        <w:widowControl w:val="0"/>
        <w:spacing w:before="0" w:beforeAutospacing="0" w:after="0" w:afterAutospacing="0"/>
        <w:rPr>
          <w:rFonts w:cs="宋体"/>
          <w:color w:val="auto"/>
          <w:highlight w:val="none"/>
        </w:rPr>
      </w:pPr>
      <w:r>
        <w:rPr>
          <w:rFonts w:hint="eastAsia" w:cs="宋体"/>
          <w:color w:val="auto"/>
          <w:highlight w:val="none"/>
        </w:rPr>
        <w:t>说明：</w:t>
      </w:r>
    </w:p>
    <w:p w14:paraId="186095AE">
      <w:pPr>
        <w:pStyle w:val="21"/>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1A2C14D9">
      <w:pPr>
        <w:pStyle w:val="21"/>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4CEC4692">
      <w:pPr>
        <w:pStyle w:val="21"/>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2.供应商必须据实填写，不得虚假响应，否则将取消其磋商或成交资格，并按有关规定进处罚。</w:t>
      </w:r>
    </w:p>
    <w:p w14:paraId="522B829D">
      <w:pPr>
        <w:pStyle w:val="21"/>
        <w:widowControl w:val="0"/>
        <w:spacing w:before="0" w:beforeAutospacing="0" w:after="0" w:afterAutospacing="0"/>
        <w:ind w:firstLine="480" w:firstLineChars="200"/>
        <w:jc w:val="center"/>
        <w:rPr>
          <w:rFonts w:cs="宋体"/>
          <w:color w:val="auto"/>
          <w:highlight w:val="none"/>
        </w:rPr>
      </w:pPr>
    </w:p>
    <w:p w14:paraId="2687CFFE">
      <w:pPr>
        <w:pStyle w:val="21"/>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6F20FE32">
      <w:pPr>
        <w:pStyle w:val="21"/>
        <w:widowControl w:val="0"/>
        <w:spacing w:before="0" w:beforeAutospacing="0" w:after="0" w:afterAutospacing="0"/>
        <w:ind w:firstLine="480" w:firstLineChars="200"/>
        <w:jc w:val="center"/>
        <w:rPr>
          <w:rFonts w:cs="宋体"/>
          <w:color w:val="auto"/>
          <w:highlight w:val="none"/>
        </w:rPr>
      </w:pPr>
    </w:p>
    <w:p w14:paraId="67CF3910">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733C2F80">
      <w:pPr>
        <w:spacing w:line="360" w:lineRule="auto"/>
        <w:ind w:left="600" w:leftChars="250"/>
        <w:rPr>
          <w:rFonts w:hAnsi="宋体" w:cs="宋体"/>
          <w:b/>
          <w:bCs/>
          <w:color w:val="auto"/>
          <w:sz w:val="28"/>
          <w:szCs w:val="28"/>
          <w:highlight w:val="none"/>
        </w:rPr>
      </w:pPr>
    </w:p>
    <w:p w14:paraId="3405D1E8">
      <w:pPr>
        <w:spacing w:line="440" w:lineRule="exact"/>
        <w:ind w:left="3725" w:leftChars="1552"/>
        <w:rPr>
          <w:rFonts w:hAnsi="宋体" w:cs="宋体"/>
          <w:color w:val="auto"/>
          <w:szCs w:val="24"/>
          <w:highlight w:val="none"/>
        </w:rPr>
      </w:pPr>
    </w:p>
    <w:p w14:paraId="1134555D">
      <w:pPr>
        <w:spacing w:line="440" w:lineRule="exact"/>
        <w:ind w:left="3725" w:leftChars="1552"/>
        <w:rPr>
          <w:rFonts w:hAnsi="宋体" w:cs="宋体"/>
          <w:color w:val="auto"/>
          <w:szCs w:val="24"/>
          <w:highlight w:val="none"/>
        </w:rPr>
      </w:pPr>
    </w:p>
    <w:p w14:paraId="00CEA7AB">
      <w:pPr>
        <w:spacing w:line="440" w:lineRule="exact"/>
        <w:ind w:left="3725" w:leftChars="1552"/>
        <w:rPr>
          <w:rFonts w:hAnsi="宋体" w:cs="宋体"/>
          <w:color w:val="auto"/>
          <w:szCs w:val="24"/>
          <w:highlight w:val="none"/>
        </w:rPr>
      </w:pPr>
    </w:p>
    <w:bookmarkEnd w:id="628"/>
    <w:p w14:paraId="5AB88864">
      <w:pPr>
        <w:spacing w:line="360" w:lineRule="auto"/>
        <w:jc w:val="center"/>
        <w:outlineLvl w:val="2"/>
        <w:rPr>
          <w:rFonts w:hAnsi="宋体" w:cs="宋体"/>
          <w:b/>
          <w:bCs/>
          <w:color w:val="auto"/>
          <w:sz w:val="30"/>
          <w:szCs w:val="30"/>
          <w:highlight w:val="none"/>
        </w:rPr>
      </w:pPr>
      <w:bookmarkStart w:id="634" w:name="_Toc403077656"/>
      <w:bookmarkStart w:id="635" w:name="_Toc363474033"/>
      <w:r>
        <w:rPr>
          <w:rFonts w:hint="eastAsia" w:hAnsi="宋体" w:cs="宋体"/>
          <w:b/>
          <w:bCs/>
          <w:color w:val="auto"/>
          <w:sz w:val="30"/>
          <w:szCs w:val="30"/>
          <w:highlight w:val="none"/>
        </w:rPr>
        <w:br w:type="page"/>
      </w:r>
      <w:r>
        <w:rPr>
          <w:rFonts w:hint="eastAsia" w:hAnsi="宋体" w:cs="宋体"/>
          <w:b/>
          <w:bCs/>
          <w:color w:val="auto"/>
          <w:sz w:val="30"/>
          <w:szCs w:val="30"/>
          <w:highlight w:val="none"/>
        </w:rPr>
        <w:t>五、陕西省政府采购供应商拒绝政府采购领域商业贿赂承诺书</w:t>
      </w:r>
      <w:bookmarkEnd w:id="634"/>
      <w:bookmarkEnd w:id="635"/>
    </w:p>
    <w:p w14:paraId="4FD9D14F">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6A1E019">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0B6076AA">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0BF38FD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07CBDC1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4、不采取“围标、陪标”等商业欺诈手段获得政府采购定单。</w:t>
      </w:r>
    </w:p>
    <w:p w14:paraId="77450F2F">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447CC91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1B80A508">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7、不与采购人、采购代理机构政府采购评审专家或其它供应商恶意串通，进行质疑和投诉，维护政府采购市场秩序。</w:t>
      </w:r>
    </w:p>
    <w:p w14:paraId="3D59A91D">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257CC6C2">
      <w:pPr>
        <w:spacing w:line="600" w:lineRule="exact"/>
        <w:ind w:left="761" w:leftChars="267" w:hanging="120" w:hangingChars="5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48D1D791">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3FA840DD">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31B0C87D">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208FFD40">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38D4767C">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52E8991F">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3C24C35C">
      <w:pPr>
        <w:jc w:val="center"/>
        <w:outlineLvl w:val="2"/>
        <w:rPr>
          <w:rFonts w:hAnsi="宋体" w:cs="宋体"/>
          <w:b/>
          <w:bCs/>
          <w:color w:val="auto"/>
          <w:sz w:val="30"/>
          <w:szCs w:val="30"/>
          <w:highlight w:val="none"/>
        </w:rPr>
      </w:pPr>
      <w:bookmarkStart w:id="636" w:name="_Toc403077657"/>
      <w:bookmarkStart w:id="637" w:name="_Toc363474034"/>
      <w:r>
        <w:rPr>
          <w:rFonts w:hint="eastAsia" w:hAnsi="宋体" w:cs="宋体"/>
          <w:b/>
          <w:bCs/>
          <w:color w:val="auto"/>
          <w:sz w:val="30"/>
          <w:szCs w:val="30"/>
          <w:highlight w:val="none"/>
        </w:rPr>
        <w:br w:type="page"/>
      </w:r>
      <w:r>
        <w:rPr>
          <w:rFonts w:hint="eastAsia" w:hAnsi="宋体" w:cs="宋体"/>
          <w:b/>
          <w:bCs/>
          <w:color w:val="auto"/>
          <w:sz w:val="30"/>
          <w:szCs w:val="30"/>
          <w:highlight w:val="none"/>
        </w:rPr>
        <w:t>六、特定资格证明文件</w:t>
      </w:r>
      <w:bookmarkEnd w:id="636"/>
      <w:bookmarkEnd w:id="637"/>
    </w:p>
    <w:p w14:paraId="4DA92DC2">
      <w:pPr>
        <w:keepNext w:val="0"/>
        <w:keepLines w:val="0"/>
        <w:pageBreakBefore w:val="0"/>
        <w:kinsoku/>
        <w:overflowPunct/>
        <w:topLinePunct w:val="0"/>
        <w:autoSpaceDE/>
        <w:autoSpaceDN/>
        <w:bidi w:val="0"/>
        <w:adjustRightInd/>
        <w:snapToGrid w:val="0"/>
        <w:spacing w:line="360" w:lineRule="auto"/>
        <w:jc w:val="lef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(1）</w:t>
      </w:r>
      <w:r>
        <w:rPr>
          <w:rFonts w:hint="eastAsia" w:ascii="宋体" w:hAnsi="宋体" w:eastAsia="宋体" w:cs="宋体"/>
          <w:i w:val="0"/>
          <w:iCs w:val="0"/>
          <w:caps w:val="0"/>
          <w:color w:val="333333"/>
          <w:spacing w:val="0"/>
          <w:sz w:val="24"/>
          <w:szCs w:val="24"/>
          <w:highlight w:val="none"/>
          <w:shd w:val="clear" w:fill="FFFFFF"/>
        </w:rPr>
        <w:t>提供合格有效的法人或者其他组织的营业执照等证明文件，自然人的身份证明；</w:t>
      </w:r>
      <w:r>
        <w:rPr>
          <w:rFonts w:hint="eastAsia" w:ascii="宋体" w:hAnsi="宋体" w:eastAsia="宋体" w:cs="宋体"/>
          <w:i w:val="0"/>
          <w:iCs w:val="0"/>
          <w:caps w:val="0"/>
          <w:color w:val="333333"/>
          <w:spacing w:val="0"/>
          <w:sz w:val="24"/>
          <w:szCs w:val="24"/>
          <w:highlight w:val="none"/>
          <w:shd w:val="clear" w:fill="FFFFFF"/>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(2）提供法定代表人授权书（附法定代表人、被授权人身份证复印件），法定代表人直接参加的，须提供法定代表人身份证明及身份证复印件）；</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(3）财务状况：提供2024年度经审计的财务审计报告（成立时间至提交磋商响应文件截止时间不足一年的可提供成立后任意时段的资产负债表）或开标时间前六个月内银行出具的资信证明；</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(4）税收缴纳证明：提供磋商截止日前近一年内任意一个月的纳税证明或完税证明（任意税种），依法免税的单位应提供相关证明材料；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（6）供应商应通过“信用中国”网站(www.creditchina.gov.cn)、中国政府采购网(www.ccgp.gov.cn)查询相关主体信用记录；</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（7）参加政府采购活动前3年内，在经营活动中没有重大违法记录的书面声明；</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（8）提供具有履行本合同所必需的设备和专业技术能力的声明；</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（9）供应商须具有建设行政主管部门颁发的水利水电施工总承包三级(含三级)以上资质，并具有合格有效的安全生产许可证；</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（10）拟派项目经理需具备水利水电工程二级及以上（含二级）注册建造师证书和安全生产考核B证，提供无在建工程声明；</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（11）供应商须提供中小企业声明函；</w:t>
      </w:r>
      <w:r>
        <w:rPr>
          <w:rFonts w:hint="eastAsia" w:ascii="宋体" w:hAnsi="宋体" w:eastAsia="宋体" w:cs="宋体"/>
          <w:i w:val="0"/>
          <w:iCs w:val="0"/>
          <w:caps w:val="0"/>
          <w:color w:val="333333"/>
          <w:spacing w:val="0"/>
          <w:sz w:val="24"/>
          <w:szCs w:val="24"/>
          <w:highlight w:val="none"/>
          <w:shd w:val="clear" w:fill="FFFFFF"/>
          <w:lang w:val="en-US" w:eastAsia="zh-CN"/>
        </w:rPr>
        <w:br w:type="textWrapping"/>
      </w:r>
      <w:r>
        <w:rPr>
          <w:rFonts w:hint="eastAsia" w:ascii="宋体" w:hAnsi="宋体" w:eastAsia="宋体" w:cs="宋体"/>
          <w:i w:val="0"/>
          <w:iCs w:val="0"/>
          <w:caps w:val="0"/>
          <w:color w:val="333333"/>
          <w:spacing w:val="0"/>
          <w:sz w:val="24"/>
          <w:szCs w:val="24"/>
          <w:highlight w:val="none"/>
          <w:shd w:val="clear" w:fill="FFFFFF"/>
          <w:lang w:val="en-US" w:eastAsia="zh-CN"/>
        </w:rPr>
        <w:t>（12）本项目不接受联合体磋商。</w:t>
      </w:r>
    </w:p>
    <w:p w14:paraId="2D78186C">
      <w:pPr>
        <w:jc w:val="center"/>
        <w:outlineLvl w:val="2"/>
        <w:rPr>
          <w:rFonts w:hAnsi="宋体" w:cs="宋体"/>
          <w:b/>
          <w:bCs/>
          <w:color w:val="auto"/>
          <w:sz w:val="30"/>
          <w:szCs w:val="30"/>
          <w:highlight w:val="none"/>
        </w:rPr>
      </w:pPr>
      <w:r>
        <w:rPr>
          <w:rFonts w:hint="eastAsia" w:hAnsi="宋体" w:cs="宋体"/>
          <w:color w:val="auto"/>
          <w:szCs w:val="24"/>
          <w:highlight w:val="none"/>
        </w:rPr>
        <w:br w:type="page"/>
      </w:r>
      <w:r>
        <w:rPr>
          <w:rFonts w:hint="eastAsia" w:hAnsi="宋体" w:cs="宋体"/>
          <w:b/>
          <w:bCs/>
          <w:color w:val="auto"/>
          <w:sz w:val="30"/>
          <w:szCs w:val="30"/>
          <w:highlight w:val="none"/>
        </w:rPr>
        <w:t>七、其它</w:t>
      </w:r>
    </w:p>
    <w:p w14:paraId="0F4837F7">
      <w:pPr>
        <w:pStyle w:val="9"/>
        <w:rPr>
          <w:rFonts w:ascii="宋体" w:hAnsi="宋体" w:cs="宋体"/>
          <w:color w:val="auto"/>
          <w:sz w:val="24"/>
          <w:szCs w:val="24"/>
          <w:highlight w:val="none"/>
        </w:rPr>
      </w:pPr>
      <w:r>
        <w:rPr>
          <w:rFonts w:hint="eastAsia" w:ascii="宋体" w:hAnsi="宋体" w:cs="宋体"/>
          <w:color w:val="auto"/>
          <w:sz w:val="24"/>
          <w:szCs w:val="24"/>
          <w:highlight w:val="none"/>
        </w:rPr>
        <w:t>1、依据竞争性磋商文件要求，供应商认为有必要说明的其他内容</w:t>
      </w:r>
    </w:p>
    <w:p w14:paraId="24F1D23B">
      <w:pPr>
        <w:pStyle w:val="9"/>
        <w:rPr>
          <w:rFonts w:ascii="宋体" w:hAnsi="宋体" w:cs="宋体"/>
          <w:color w:val="auto"/>
          <w:sz w:val="24"/>
          <w:szCs w:val="24"/>
          <w:highlight w:val="none"/>
        </w:rPr>
      </w:pPr>
      <w:r>
        <w:rPr>
          <w:rFonts w:hint="eastAsia" w:ascii="宋体" w:hAnsi="宋体" w:cs="宋体"/>
          <w:color w:val="auto"/>
          <w:sz w:val="24"/>
          <w:szCs w:val="24"/>
          <w:highlight w:val="none"/>
        </w:rPr>
        <w:t>2、其他可以证明供应商实力的文件。</w:t>
      </w:r>
    </w:p>
    <w:p w14:paraId="16D9D20C">
      <w:pPr>
        <w:spacing w:before="156" w:beforeLines="50" w:after="156" w:afterLines="50" w:line="500" w:lineRule="exact"/>
        <w:rPr>
          <w:rFonts w:hAnsi="宋体" w:cs="宋体"/>
          <w:b/>
          <w:color w:val="auto"/>
          <w:sz w:val="28"/>
          <w:szCs w:val="28"/>
          <w:highlight w:val="none"/>
        </w:rPr>
      </w:pPr>
      <w:r>
        <w:rPr>
          <w:rFonts w:hint="eastAsia" w:hAnsi="宋体" w:cs="宋体"/>
          <w:color w:val="auto"/>
          <w:szCs w:val="24"/>
          <w:highlight w:val="none"/>
        </w:rPr>
        <w:br w:type="page"/>
      </w:r>
      <w:r>
        <w:rPr>
          <w:rFonts w:hint="eastAsia" w:hAnsi="宋体" w:cs="宋体"/>
          <w:b/>
          <w:color w:val="auto"/>
          <w:sz w:val="28"/>
          <w:szCs w:val="28"/>
          <w:highlight w:val="none"/>
        </w:rPr>
        <w:t>附件1：</w:t>
      </w:r>
    </w:p>
    <w:p w14:paraId="3CCC6A54">
      <w:pPr>
        <w:keepNext/>
        <w:spacing w:before="312" w:beforeLines="100" w:line="360" w:lineRule="auto"/>
        <w:jc w:val="center"/>
        <w:rPr>
          <w:rFonts w:hAnsi="宋体" w:cs="宋体"/>
          <w:color w:val="auto"/>
          <w:sz w:val="32"/>
          <w:szCs w:val="32"/>
          <w:highlight w:val="none"/>
        </w:rPr>
      </w:pPr>
      <w:bookmarkStart w:id="638" w:name="_Toc363474028"/>
      <w:bookmarkStart w:id="639" w:name="_Toc403077649"/>
      <w:r>
        <w:rPr>
          <w:rFonts w:hint="eastAsia" w:hAnsi="宋体" w:cs="宋体"/>
          <w:color w:val="auto"/>
          <w:sz w:val="32"/>
          <w:szCs w:val="32"/>
          <w:highlight w:val="none"/>
        </w:rPr>
        <w:t>法定代表人身份证明/法定代表人授权书</w:t>
      </w:r>
      <w:bookmarkEnd w:id="638"/>
      <w:bookmarkEnd w:id="639"/>
    </w:p>
    <w:p w14:paraId="641B3E74">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5A8C9607">
      <w:pPr>
        <w:pStyle w:val="9"/>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法定代表人身份证明</w:t>
      </w:r>
    </w:p>
    <w:p w14:paraId="0088EB9F">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p>
    <w:p w14:paraId="4A97873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3D5479E7">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211DDBAD">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D4896F4">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2D351103">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2336E77E">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675FEC15">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5"/>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3804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71DA80F">
            <w:pPr>
              <w:snapToGrid w:val="0"/>
              <w:spacing w:line="480" w:lineRule="auto"/>
              <w:jc w:val="center"/>
              <w:rPr>
                <w:rFonts w:hAnsi="宋体" w:cs="宋体"/>
                <w:color w:val="auto"/>
                <w:szCs w:val="21"/>
                <w:highlight w:val="none"/>
              </w:rPr>
            </w:pPr>
          </w:p>
          <w:p w14:paraId="201C020F">
            <w:pPr>
              <w:snapToGrid w:val="0"/>
              <w:spacing w:line="480" w:lineRule="auto"/>
              <w:jc w:val="center"/>
              <w:rPr>
                <w:rFonts w:hAnsi="宋体" w:cs="宋体"/>
                <w:color w:val="auto"/>
                <w:szCs w:val="21"/>
                <w:highlight w:val="none"/>
              </w:rPr>
            </w:pPr>
          </w:p>
          <w:p w14:paraId="4BF619B7">
            <w:pPr>
              <w:autoSpaceDE w:val="0"/>
              <w:autoSpaceDN w:val="0"/>
              <w:adjustRightInd w:val="0"/>
              <w:snapToGrid w:val="0"/>
              <w:spacing w:before="156"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68F87E99">
            <w:pPr>
              <w:pStyle w:val="9"/>
              <w:jc w:val="center"/>
              <w:rPr>
                <w:rFonts w:ascii="宋体" w:hAnsi="宋体" w:cs="宋体"/>
                <w:color w:val="auto"/>
                <w:highlight w:val="none"/>
              </w:rPr>
            </w:pPr>
            <w:r>
              <w:rPr>
                <w:rFonts w:hint="eastAsia" w:ascii="宋体" w:hAnsi="宋体" w:cs="宋体"/>
                <w:color w:val="auto"/>
                <w:szCs w:val="21"/>
                <w:highlight w:val="none"/>
              </w:rPr>
              <w:t>（正反面）</w:t>
            </w:r>
          </w:p>
          <w:p w14:paraId="6157AB31">
            <w:pPr>
              <w:snapToGrid w:val="0"/>
              <w:spacing w:line="480" w:lineRule="auto"/>
              <w:jc w:val="center"/>
              <w:rPr>
                <w:rFonts w:hAnsi="宋体" w:cs="宋体"/>
                <w:color w:val="auto"/>
                <w:szCs w:val="21"/>
                <w:highlight w:val="none"/>
              </w:rPr>
            </w:pPr>
          </w:p>
          <w:p w14:paraId="2394CE61">
            <w:pPr>
              <w:snapToGrid w:val="0"/>
              <w:spacing w:line="480" w:lineRule="auto"/>
              <w:jc w:val="center"/>
              <w:rPr>
                <w:rFonts w:hAnsi="宋体" w:cs="宋体"/>
                <w:color w:val="auto"/>
                <w:szCs w:val="21"/>
                <w:highlight w:val="none"/>
              </w:rPr>
            </w:pPr>
          </w:p>
        </w:tc>
      </w:tr>
    </w:tbl>
    <w:p w14:paraId="5487CE4C">
      <w:pPr>
        <w:snapToGrid w:val="0"/>
        <w:spacing w:line="480" w:lineRule="auto"/>
        <w:rPr>
          <w:rFonts w:hAnsi="宋体" w:cs="宋体"/>
          <w:color w:val="auto"/>
          <w:szCs w:val="21"/>
          <w:highlight w:val="none"/>
        </w:rPr>
      </w:pPr>
    </w:p>
    <w:p w14:paraId="6B6DE3C6">
      <w:pPr>
        <w:snapToGrid w:val="0"/>
        <w:rPr>
          <w:rFonts w:hAnsi="宋体" w:cs="宋体"/>
          <w:color w:val="auto"/>
          <w:szCs w:val="21"/>
          <w:highlight w:val="none"/>
        </w:rPr>
      </w:pPr>
    </w:p>
    <w:p w14:paraId="38B0CEF7">
      <w:pPr>
        <w:snapToGrid w:val="0"/>
        <w:rPr>
          <w:rFonts w:hAnsi="宋体" w:cs="宋体"/>
          <w:color w:val="auto"/>
          <w:szCs w:val="21"/>
          <w:highlight w:val="none"/>
        </w:rPr>
      </w:pPr>
    </w:p>
    <w:p w14:paraId="2F3CFE3A">
      <w:pPr>
        <w:snapToGrid w:val="0"/>
        <w:rPr>
          <w:rFonts w:hAnsi="宋体" w:cs="宋体"/>
          <w:color w:val="auto"/>
          <w:szCs w:val="21"/>
          <w:highlight w:val="none"/>
        </w:rPr>
      </w:pPr>
    </w:p>
    <w:p w14:paraId="444EFFE5">
      <w:pPr>
        <w:snapToGrid w:val="0"/>
        <w:rPr>
          <w:rFonts w:hAnsi="宋体" w:cs="宋体"/>
          <w:color w:val="auto"/>
          <w:szCs w:val="21"/>
          <w:highlight w:val="none"/>
        </w:rPr>
      </w:pPr>
    </w:p>
    <w:p w14:paraId="330D86EF">
      <w:pPr>
        <w:adjustRightInd w:val="0"/>
        <w:snapToGrid w:val="0"/>
        <w:spacing w:line="360" w:lineRule="auto"/>
        <w:rPr>
          <w:rFonts w:hAnsi="宋体" w:cs="宋体"/>
          <w:color w:val="auto"/>
          <w:highlight w:val="none"/>
        </w:rPr>
      </w:pPr>
    </w:p>
    <w:p w14:paraId="4492D0C9">
      <w:pPr>
        <w:adjustRightInd w:val="0"/>
        <w:snapToGrid w:val="0"/>
        <w:spacing w:line="360" w:lineRule="auto"/>
        <w:ind w:right="420"/>
        <w:rPr>
          <w:rFonts w:hAnsi="宋体" w:cs="宋体"/>
          <w:color w:val="auto"/>
          <w:highlight w:val="none"/>
        </w:rPr>
      </w:pPr>
    </w:p>
    <w:p w14:paraId="1D778B64">
      <w:pPr>
        <w:adjustRightInd w:val="0"/>
        <w:snapToGrid w:val="0"/>
        <w:spacing w:line="360" w:lineRule="auto"/>
        <w:ind w:right="420"/>
        <w:rPr>
          <w:rFonts w:hAnsi="宋体" w:cs="宋体"/>
          <w:color w:val="auto"/>
          <w:highlight w:val="none"/>
        </w:rPr>
      </w:pPr>
    </w:p>
    <w:p w14:paraId="1985AE7B">
      <w:pPr>
        <w:adjustRightInd w:val="0"/>
        <w:snapToGrid w:val="0"/>
        <w:spacing w:line="360" w:lineRule="auto"/>
        <w:ind w:right="420"/>
        <w:rPr>
          <w:rFonts w:hAnsi="宋体" w:cs="宋体"/>
          <w:color w:val="auto"/>
          <w:highlight w:val="none"/>
        </w:rPr>
      </w:pPr>
    </w:p>
    <w:p w14:paraId="4A335CAA">
      <w:pPr>
        <w:adjustRightInd w:val="0"/>
        <w:snapToGrid w:val="0"/>
        <w:spacing w:line="360" w:lineRule="auto"/>
        <w:ind w:right="420"/>
        <w:rPr>
          <w:rFonts w:hAnsi="宋体" w:cs="宋体"/>
          <w:color w:val="auto"/>
          <w:highlight w:val="none"/>
        </w:rPr>
      </w:pPr>
    </w:p>
    <w:p w14:paraId="325D47C7">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28DE523C">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35859F8C">
      <w:pPr>
        <w:pStyle w:val="9"/>
        <w:rPr>
          <w:rFonts w:ascii="宋体" w:hAnsi="宋体" w:cs="宋体"/>
          <w:color w:val="auto"/>
          <w:highlight w:val="none"/>
        </w:rPr>
      </w:pPr>
    </w:p>
    <w:p w14:paraId="1A6856B2">
      <w:pPr>
        <w:spacing w:line="360" w:lineRule="auto"/>
        <w:jc w:val="left"/>
        <w:rPr>
          <w:rFonts w:hAnsi="宋体" w:cs="宋体"/>
          <w:color w:val="auto"/>
          <w:spacing w:val="4"/>
          <w:szCs w:val="24"/>
          <w:highlight w:val="none"/>
        </w:rPr>
      </w:pPr>
    </w:p>
    <w:p w14:paraId="78AFBF6F">
      <w:pPr>
        <w:keepNext/>
        <w:spacing w:before="312"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63D90DCF">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7C9977FF">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（项目编号：    ）</w:t>
      </w:r>
      <w:r>
        <w:rPr>
          <w:rFonts w:hint="eastAsia" w:hAnsi="宋体" w:cs="宋体"/>
          <w:color w:val="auto"/>
          <w:spacing w:val="4"/>
          <w:szCs w:val="24"/>
          <w:highlight w:val="none"/>
        </w:rPr>
        <w:t>项目的磋商、签约等具体工作，并签署全部有关的文件、协议及合同。</w:t>
      </w:r>
    </w:p>
    <w:p w14:paraId="5C1554EB">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06708542">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014B1504">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6C2BAD31">
      <w:pPr>
        <w:spacing w:line="360" w:lineRule="auto"/>
        <w:ind w:firstLine="496" w:firstLineChars="200"/>
        <w:jc w:val="left"/>
        <w:rPr>
          <w:rFonts w:hAnsi="宋体" w:cs="宋体"/>
          <w:color w:val="auto"/>
          <w:spacing w:val="4"/>
          <w:szCs w:val="24"/>
          <w:highlight w:val="none"/>
        </w:rPr>
      </w:pPr>
    </w:p>
    <w:tbl>
      <w:tblPr>
        <w:tblStyle w:val="25"/>
        <w:tblW w:w="0" w:type="auto"/>
        <w:tblInd w:w="633" w:type="dxa"/>
        <w:tblLayout w:type="fixed"/>
        <w:tblCellMar>
          <w:top w:w="0" w:type="dxa"/>
          <w:left w:w="108" w:type="dxa"/>
          <w:bottom w:w="0" w:type="dxa"/>
          <w:right w:w="108" w:type="dxa"/>
        </w:tblCellMar>
      </w:tblPr>
      <w:tblGrid>
        <w:gridCol w:w="4200"/>
        <w:gridCol w:w="3990"/>
      </w:tblGrid>
      <w:tr w14:paraId="20034DFE">
        <w:tblPrEx>
          <w:tblCellMar>
            <w:top w:w="0" w:type="dxa"/>
            <w:left w:w="108" w:type="dxa"/>
            <w:bottom w:w="0" w:type="dxa"/>
            <w:right w:w="108" w:type="dxa"/>
          </w:tblCellMar>
        </w:tblPrEx>
        <w:trPr>
          <w:trHeight w:val="600" w:hRule="atLeast"/>
        </w:trPr>
        <w:tc>
          <w:tcPr>
            <w:tcW w:w="4200" w:type="dxa"/>
          </w:tcPr>
          <w:p w14:paraId="5081CDB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5524B154">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001429DF">
        <w:tblPrEx>
          <w:tblCellMar>
            <w:top w:w="0" w:type="dxa"/>
            <w:left w:w="108" w:type="dxa"/>
            <w:bottom w:w="0" w:type="dxa"/>
            <w:right w:w="108" w:type="dxa"/>
          </w:tblCellMar>
        </w:tblPrEx>
        <w:trPr>
          <w:trHeight w:val="600" w:hRule="atLeast"/>
        </w:trPr>
        <w:tc>
          <w:tcPr>
            <w:tcW w:w="4200" w:type="dxa"/>
          </w:tcPr>
          <w:p w14:paraId="3D7CF75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7364A1A1">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2CD51C7C">
        <w:tblPrEx>
          <w:tblCellMar>
            <w:top w:w="0" w:type="dxa"/>
            <w:left w:w="108" w:type="dxa"/>
            <w:bottom w:w="0" w:type="dxa"/>
            <w:right w:w="108" w:type="dxa"/>
          </w:tblCellMar>
        </w:tblPrEx>
        <w:trPr>
          <w:trHeight w:val="600" w:hRule="atLeast"/>
        </w:trPr>
        <w:tc>
          <w:tcPr>
            <w:tcW w:w="4200" w:type="dxa"/>
          </w:tcPr>
          <w:p w14:paraId="51ADA7CD">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432D355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35A8519B">
        <w:tblPrEx>
          <w:tblCellMar>
            <w:top w:w="0" w:type="dxa"/>
            <w:left w:w="108" w:type="dxa"/>
            <w:bottom w:w="0" w:type="dxa"/>
            <w:right w:w="108" w:type="dxa"/>
          </w:tblCellMar>
        </w:tblPrEx>
        <w:trPr>
          <w:trHeight w:val="600" w:hRule="atLeast"/>
        </w:trPr>
        <w:tc>
          <w:tcPr>
            <w:tcW w:w="4200" w:type="dxa"/>
          </w:tcPr>
          <w:p w14:paraId="2869A3BE">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08E09C37">
            <w:pPr>
              <w:spacing w:line="360" w:lineRule="auto"/>
              <w:jc w:val="left"/>
              <w:rPr>
                <w:rFonts w:hAnsi="宋体" w:cs="宋体"/>
                <w:color w:val="auto"/>
                <w:spacing w:val="4"/>
                <w:szCs w:val="24"/>
                <w:highlight w:val="none"/>
              </w:rPr>
            </w:pPr>
          </w:p>
        </w:tc>
      </w:tr>
    </w:tbl>
    <w:p w14:paraId="7B211534">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502A0811">
      <w:pPr>
        <w:spacing w:line="360" w:lineRule="auto"/>
        <w:rPr>
          <w:rFonts w:hAnsi="宋体" w:cs="宋体"/>
          <w:color w:val="auto"/>
          <w:spacing w:val="4"/>
          <w:szCs w:val="24"/>
          <w:highlight w:val="none"/>
        </w:rPr>
      </w:pPr>
    </w:p>
    <w:tbl>
      <w:tblPr>
        <w:tblStyle w:val="25"/>
        <w:tblW w:w="0" w:type="auto"/>
        <w:tblInd w:w="540" w:type="dxa"/>
        <w:tblLayout w:type="fixed"/>
        <w:tblCellMar>
          <w:top w:w="0" w:type="dxa"/>
          <w:left w:w="108" w:type="dxa"/>
          <w:bottom w:w="0" w:type="dxa"/>
          <w:right w:w="108" w:type="dxa"/>
        </w:tblCellMar>
      </w:tblPr>
      <w:tblGrid>
        <w:gridCol w:w="4246"/>
        <w:gridCol w:w="4111"/>
      </w:tblGrid>
      <w:tr w14:paraId="535CFC68">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5F28E2B">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7087A737">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3A14C080">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76D78A9F">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26EE8986">
      <w:pPr>
        <w:spacing w:line="360" w:lineRule="auto"/>
        <w:ind w:firstLine="510"/>
        <w:rPr>
          <w:rFonts w:hAnsi="宋体" w:cs="宋体"/>
          <w:color w:val="auto"/>
          <w:spacing w:val="4"/>
          <w:szCs w:val="24"/>
          <w:highlight w:val="none"/>
        </w:rPr>
      </w:pPr>
    </w:p>
    <w:p w14:paraId="7B3A9680">
      <w:pPr>
        <w:spacing w:before="156" w:beforeLines="50" w:after="156"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57EB3C29">
      <w:pPr>
        <w:spacing w:before="156" w:beforeLines="50" w:after="156" w:afterLines="50" w:line="360" w:lineRule="auto"/>
        <w:rPr>
          <w:rFonts w:hAnsi="宋体" w:cs="宋体"/>
          <w:color w:val="auto"/>
          <w:highlight w:val="none"/>
        </w:rPr>
      </w:pPr>
      <w:r>
        <w:rPr>
          <w:rFonts w:hint="eastAsia" w:hAnsi="宋体" w:cs="宋体"/>
          <w:color w:val="auto"/>
          <w:spacing w:val="4"/>
          <w:szCs w:val="24"/>
          <w:highlight w:val="none"/>
        </w:rPr>
        <w:t>日期：</w:t>
      </w:r>
    </w:p>
    <w:p w14:paraId="074C7392">
      <w:pPr>
        <w:rPr>
          <w:rFonts w:hAnsi="宋体" w:cs="宋体"/>
          <w:color w:val="auto"/>
          <w:spacing w:val="4"/>
          <w:szCs w:val="30"/>
          <w:highlight w:val="none"/>
        </w:rPr>
      </w:pPr>
      <w:r>
        <w:rPr>
          <w:rFonts w:hint="eastAsia" w:hAnsi="宋体" w:cs="宋体"/>
          <w:color w:val="auto"/>
          <w:sz w:val="28"/>
          <w:szCs w:val="28"/>
          <w:highlight w:val="none"/>
          <w:u w:val="single"/>
        </w:rPr>
        <w:br w:type="page"/>
      </w:r>
    </w:p>
    <w:p w14:paraId="7DA78EFB">
      <w:pPr>
        <w:widowControl/>
        <w:spacing w:line="360" w:lineRule="auto"/>
        <w:ind w:left="1" w:firstLine="281" w:firstLineChars="100"/>
        <w:rPr>
          <w:rFonts w:hAnsi="宋体" w:cs="宋体"/>
          <w:b/>
          <w:color w:val="auto"/>
          <w:sz w:val="28"/>
          <w:szCs w:val="28"/>
          <w:highlight w:val="none"/>
        </w:rPr>
      </w:pPr>
    </w:p>
    <w:p w14:paraId="0A2A07C5">
      <w:pPr>
        <w:widowControl/>
        <w:spacing w:line="360" w:lineRule="auto"/>
        <w:ind w:left="1" w:firstLine="321" w:firstLineChars="100"/>
        <w:jc w:val="center"/>
        <w:rPr>
          <w:rFonts w:hAnsi="宋体" w:cs="宋体"/>
          <w:b/>
          <w:color w:val="auto"/>
          <w:sz w:val="32"/>
          <w:szCs w:val="32"/>
          <w:highlight w:val="none"/>
        </w:rPr>
      </w:pPr>
      <w:r>
        <w:rPr>
          <w:rFonts w:hint="eastAsia" w:hAnsi="宋体" w:cs="宋体"/>
          <w:b/>
          <w:color w:val="auto"/>
          <w:sz w:val="32"/>
          <w:szCs w:val="32"/>
          <w:highlight w:val="none"/>
        </w:rPr>
        <w:t>参加政府采购活动前3年内在经营活动中没有重大违法纪录的书面声明</w:t>
      </w:r>
    </w:p>
    <w:p w14:paraId="54CC5279">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19D9129">
      <w:pPr>
        <w:pStyle w:val="21"/>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1B4E463B">
      <w:pPr>
        <w:pStyle w:val="21"/>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3DC8E92D">
      <w:pPr>
        <w:pStyle w:val="21"/>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87593AD">
      <w:pPr>
        <w:pStyle w:val="21"/>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4"/>
          <w:highlight w:val="none"/>
          <w:lang w:val="en-US" w:eastAsia="zh-CN"/>
        </w:rPr>
        <w:t>中华人民共和国</w:t>
      </w:r>
      <w:r>
        <w:rPr>
          <w:rFonts w:hint="eastAsia" w:cs="宋体"/>
          <w:color w:val="auto"/>
          <w:highlight w:val="none"/>
          <w:shd w:val="clear" w:color="auto" w:fill="FFFFFF"/>
        </w:rPr>
        <w:t xml:space="preserve">政府采购法》有关“提供虚假材料的规定”接受处罚。 </w:t>
      </w:r>
    </w:p>
    <w:p w14:paraId="09A79C77">
      <w:pPr>
        <w:pStyle w:val="21"/>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BD3AE34">
      <w:pPr>
        <w:pStyle w:val="21"/>
        <w:wordWrap w:val="0"/>
        <w:spacing w:beforeAutospacing="0" w:afterAutospacing="0" w:line="560" w:lineRule="exact"/>
        <w:ind w:firstLine="420"/>
        <w:rPr>
          <w:rFonts w:cs="宋体"/>
          <w:color w:val="auto"/>
          <w:highlight w:val="none"/>
          <w:shd w:val="clear" w:color="auto" w:fill="FFFFFF"/>
        </w:rPr>
      </w:pPr>
    </w:p>
    <w:p w14:paraId="7E405ACA">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6A5FBF0">
      <w:pPr>
        <w:pStyle w:val="39"/>
        <w:spacing w:before="156"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16FABC7">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2F3C4186">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67C2C24E">
      <w:pPr>
        <w:adjustRightInd w:val="0"/>
        <w:snapToGrid w:val="0"/>
        <w:spacing w:line="360" w:lineRule="auto"/>
        <w:jc w:val="center"/>
        <w:rPr>
          <w:rFonts w:hAnsi="宋体" w:cs="宋体"/>
          <w:b/>
          <w:color w:val="auto"/>
          <w:sz w:val="32"/>
          <w:szCs w:val="32"/>
          <w:highlight w:val="none"/>
        </w:rPr>
      </w:pPr>
    </w:p>
    <w:p w14:paraId="71914EEB">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32"/>
          <w:szCs w:val="32"/>
          <w:highlight w:val="none"/>
        </w:rPr>
        <w:t>具有履行本合同所必需的设备和专业技术能力的书面声明</w:t>
      </w:r>
    </w:p>
    <w:p w14:paraId="244E5B5D">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46FDE4F4">
      <w:pPr>
        <w:rPr>
          <w:color w:val="auto"/>
          <w:highlight w:val="none"/>
        </w:rPr>
      </w:pPr>
    </w:p>
    <w:p w14:paraId="3F51C7AC">
      <w:pPr>
        <w:pStyle w:val="12"/>
        <w:adjustRightInd w:val="0"/>
        <w:snapToGrid w:val="0"/>
        <w:spacing w:line="720" w:lineRule="exact"/>
        <w:jc w:val="center"/>
        <w:rPr>
          <w:rFonts w:hAnsi="宋体" w:cs="宋体"/>
          <w:b/>
          <w:color w:val="auto"/>
          <w:sz w:val="28"/>
          <w:szCs w:val="28"/>
          <w:highlight w:val="none"/>
        </w:rPr>
      </w:pPr>
    </w:p>
    <w:p w14:paraId="65CD5B52">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57A4334E">
      <w:pPr>
        <w:pStyle w:val="12"/>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7B3A453">
      <w:pPr>
        <w:pStyle w:val="12"/>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2E019069">
      <w:pPr>
        <w:pStyle w:val="12"/>
        <w:adjustRightInd w:val="0"/>
        <w:snapToGrid w:val="0"/>
        <w:spacing w:line="720" w:lineRule="exact"/>
        <w:rPr>
          <w:rFonts w:hAnsi="宋体" w:cs="宋体"/>
          <w:color w:val="auto"/>
          <w:spacing w:val="4"/>
          <w:sz w:val="24"/>
          <w:szCs w:val="24"/>
          <w:highlight w:val="none"/>
        </w:rPr>
      </w:pPr>
    </w:p>
    <w:p w14:paraId="4EFF3582">
      <w:pPr>
        <w:pStyle w:val="12"/>
        <w:adjustRightInd w:val="0"/>
        <w:snapToGrid w:val="0"/>
        <w:spacing w:line="720" w:lineRule="exact"/>
        <w:rPr>
          <w:rFonts w:hAnsi="宋体" w:cs="宋体"/>
          <w:color w:val="auto"/>
          <w:spacing w:val="4"/>
          <w:sz w:val="24"/>
          <w:szCs w:val="24"/>
          <w:highlight w:val="none"/>
        </w:rPr>
      </w:pPr>
    </w:p>
    <w:p w14:paraId="1E2D7BB0">
      <w:pPr>
        <w:pStyle w:val="12"/>
        <w:adjustRightInd w:val="0"/>
        <w:snapToGrid w:val="0"/>
        <w:spacing w:line="720" w:lineRule="exact"/>
        <w:rPr>
          <w:rFonts w:hAnsi="宋体" w:cs="宋体"/>
          <w:color w:val="auto"/>
          <w:spacing w:val="4"/>
          <w:sz w:val="24"/>
          <w:szCs w:val="24"/>
          <w:highlight w:val="none"/>
        </w:rPr>
      </w:pPr>
    </w:p>
    <w:p w14:paraId="60CBCAD1">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0FDA1AD2">
      <w:pPr>
        <w:pStyle w:val="39"/>
        <w:spacing w:before="156"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C5DCB0C">
      <w:pPr>
        <w:rPr>
          <w:color w:val="auto"/>
          <w:highlight w:val="none"/>
        </w:rPr>
      </w:pPr>
    </w:p>
    <w:p w14:paraId="675D828B">
      <w:pPr>
        <w:rPr>
          <w:rFonts w:hAnsi="宋体" w:cs="宋体"/>
          <w:color w:val="auto"/>
          <w:szCs w:val="24"/>
          <w:highlight w:val="none"/>
        </w:rPr>
      </w:pPr>
      <w:r>
        <w:rPr>
          <w:rFonts w:hAnsi="宋体" w:cs="宋体"/>
          <w:color w:val="auto"/>
          <w:szCs w:val="24"/>
          <w:highlight w:val="none"/>
        </w:rPr>
        <w:br w:type="page"/>
      </w:r>
    </w:p>
    <w:p w14:paraId="25383DC0">
      <w:pPr>
        <w:spacing w:before="312" w:beforeLines="100" w:after="312" w:afterLines="100"/>
        <w:jc w:val="center"/>
        <w:rPr>
          <w:rFonts w:hAnsi="宋体"/>
          <w:b/>
          <w:color w:val="auto"/>
          <w:szCs w:val="24"/>
          <w:highlight w:val="none"/>
        </w:rPr>
      </w:pPr>
    </w:p>
    <w:p w14:paraId="66691FC9">
      <w:pPr>
        <w:spacing w:before="312" w:beforeLines="100" w:after="312" w:afterLines="100"/>
        <w:jc w:val="center"/>
        <w:rPr>
          <w:rFonts w:hAnsi="宋体"/>
          <w:b/>
          <w:color w:val="auto"/>
          <w:szCs w:val="24"/>
          <w:highlight w:val="none"/>
        </w:rPr>
      </w:pPr>
    </w:p>
    <w:p w14:paraId="2FA21FB2">
      <w:pPr>
        <w:spacing w:before="312" w:beforeLines="100" w:after="312" w:afterLines="100"/>
        <w:jc w:val="center"/>
        <w:rPr>
          <w:rFonts w:hAnsi="宋体"/>
          <w:b/>
          <w:color w:val="auto"/>
          <w:szCs w:val="24"/>
          <w:highlight w:val="none"/>
        </w:rPr>
      </w:pPr>
    </w:p>
    <w:p w14:paraId="7A9B41F4">
      <w:pPr>
        <w:spacing w:before="312" w:beforeLines="100" w:after="312" w:afterLines="100"/>
        <w:jc w:val="center"/>
        <w:rPr>
          <w:rFonts w:hAnsi="宋体"/>
          <w:b/>
          <w:color w:val="auto"/>
          <w:szCs w:val="24"/>
          <w:highlight w:val="none"/>
        </w:rPr>
      </w:pPr>
      <w:r>
        <w:rPr>
          <w:rFonts w:hint="eastAsia" w:hAnsi="宋体"/>
          <w:b/>
          <w:color w:val="auto"/>
          <w:szCs w:val="24"/>
          <w:highlight w:val="none"/>
        </w:rPr>
        <w:t>项目经理无在建承诺书</w:t>
      </w:r>
    </w:p>
    <w:p w14:paraId="1FA8CFC9">
      <w:pPr>
        <w:spacing w:after="312" w:afterLines="100" w:line="440" w:lineRule="exact"/>
        <w:rPr>
          <w:rFonts w:hAnsi="宋体"/>
          <w:color w:val="auto"/>
          <w:szCs w:val="24"/>
          <w:highlight w:val="none"/>
        </w:rPr>
      </w:pPr>
      <w:r>
        <w:rPr>
          <w:rFonts w:hint="eastAsia" w:hAnsi="宋体"/>
          <w:color w:val="auto"/>
          <w:szCs w:val="24"/>
          <w:highlight w:val="none"/>
          <w:u w:val="single"/>
        </w:rPr>
        <w:t xml:space="preserve">          </w:t>
      </w:r>
      <w:r>
        <w:rPr>
          <w:rFonts w:hint="eastAsia" w:hAnsi="宋体"/>
          <w:color w:val="auto"/>
          <w:szCs w:val="24"/>
          <w:highlight w:val="none"/>
        </w:rPr>
        <w:t>（采购人名称）：</w:t>
      </w:r>
    </w:p>
    <w:p w14:paraId="326990CE">
      <w:pPr>
        <w:spacing w:line="440" w:lineRule="exact"/>
        <w:ind w:firstLine="480" w:firstLineChars="200"/>
        <w:rPr>
          <w:rFonts w:hAnsi="宋体"/>
          <w:color w:val="auto"/>
          <w:szCs w:val="24"/>
          <w:highlight w:val="none"/>
        </w:rPr>
      </w:pPr>
      <w:r>
        <w:rPr>
          <w:rFonts w:hint="eastAsia" w:hAnsi="宋体"/>
          <w:color w:val="auto"/>
          <w:szCs w:val="24"/>
          <w:highlight w:val="none"/>
        </w:rPr>
        <w:t>我方在此声明，我方拟派往</w:t>
      </w:r>
      <w:r>
        <w:rPr>
          <w:rFonts w:hint="eastAsia" w:hAnsi="宋体"/>
          <w:color w:val="auto"/>
          <w:szCs w:val="24"/>
          <w:highlight w:val="none"/>
          <w:u w:val="single"/>
        </w:rPr>
        <w:t xml:space="preserve">        </w:t>
      </w:r>
      <w:r>
        <w:rPr>
          <w:rFonts w:hint="eastAsia" w:hAnsi="宋体"/>
          <w:color w:val="auto"/>
          <w:szCs w:val="24"/>
          <w:highlight w:val="none"/>
        </w:rPr>
        <w:t>（项目名称）（以下简称“本工程”）的项目经理</w:t>
      </w:r>
      <w:r>
        <w:rPr>
          <w:rFonts w:hint="eastAsia" w:hAnsi="宋体"/>
          <w:color w:val="auto"/>
          <w:szCs w:val="24"/>
          <w:highlight w:val="none"/>
          <w:u w:val="single"/>
        </w:rPr>
        <w:t xml:space="preserve">           </w:t>
      </w:r>
      <w:r>
        <w:rPr>
          <w:rFonts w:hint="eastAsia" w:hAnsi="宋体"/>
          <w:color w:val="auto"/>
          <w:szCs w:val="24"/>
          <w:highlight w:val="none"/>
        </w:rPr>
        <w:t>（项目经理姓名）现阶段没有担任任何在施建设工程项目的项目经理。</w:t>
      </w:r>
    </w:p>
    <w:p w14:paraId="6072FD9A">
      <w:pPr>
        <w:spacing w:line="440" w:lineRule="exact"/>
        <w:ind w:firstLine="480" w:firstLineChars="200"/>
        <w:rPr>
          <w:rFonts w:hAnsi="宋体"/>
          <w:color w:val="auto"/>
          <w:szCs w:val="24"/>
          <w:highlight w:val="none"/>
        </w:rPr>
      </w:pPr>
      <w:r>
        <w:rPr>
          <w:rFonts w:hint="eastAsia" w:hAnsi="宋体"/>
          <w:color w:val="auto"/>
          <w:szCs w:val="24"/>
          <w:highlight w:val="none"/>
        </w:rPr>
        <w:t>我方保证上述信息的真实和准确，并愿意承担因我方就此弄虚作假所引起的一切法律后果。</w:t>
      </w:r>
    </w:p>
    <w:p w14:paraId="0D0BED40">
      <w:pPr>
        <w:spacing w:line="440" w:lineRule="exact"/>
        <w:ind w:firstLine="480" w:firstLineChars="200"/>
        <w:rPr>
          <w:rFonts w:hAnsi="宋体"/>
          <w:color w:val="auto"/>
          <w:szCs w:val="24"/>
          <w:highlight w:val="none"/>
        </w:rPr>
      </w:pPr>
    </w:p>
    <w:p w14:paraId="785EE559">
      <w:pPr>
        <w:spacing w:line="440" w:lineRule="exact"/>
        <w:ind w:firstLine="480" w:firstLineChars="200"/>
        <w:rPr>
          <w:rFonts w:hAnsi="宋体"/>
          <w:color w:val="auto"/>
          <w:szCs w:val="24"/>
          <w:highlight w:val="none"/>
        </w:rPr>
      </w:pPr>
    </w:p>
    <w:p w14:paraId="25CB9FA4">
      <w:pPr>
        <w:spacing w:line="440" w:lineRule="exact"/>
        <w:ind w:firstLine="480" w:firstLineChars="200"/>
        <w:rPr>
          <w:rFonts w:hAnsi="宋体"/>
          <w:color w:val="auto"/>
          <w:szCs w:val="24"/>
          <w:highlight w:val="none"/>
        </w:rPr>
      </w:pPr>
      <w:r>
        <w:rPr>
          <w:rFonts w:hint="eastAsia" w:hAnsi="宋体"/>
          <w:color w:val="auto"/>
          <w:szCs w:val="24"/>
          <w:highlight w:val="none"/>
        </w:rPr>
        <w:t>特此承诺</w:t>
      </w:r>
    </w:p>
    <w:p w14:paraId="59BBC3A8">
      <w:pPr>
        <w:spacing w:line="440" w:lineRule="exact"/>
        <w:ind w:firstLine="480" w:firstLineChars="200"/>
        <w:rPr>
          <w:rFonts w:hAnsi="宋体"/>
          <w:color w:val="auto"/>
          <w:szCs w:val="24"/>
          <w:highlight w:val="none"/>
        </w:rPr>
      </w:pPr>
    </w:p>
    <w:p w14:paraId="0EFDDC35">
      <w:pPr>
        <w:spacing w:line="440" w:lineRule="exact"/>
        <w:ind w:firstLine="480" w:firstLineChars="200"/>
        <w:rPr>
          <w:rFonts w:hAnsi="宋体"/>
          <w:color w:val="auto"/>
          <w:szCs w:val="24"/>
          <w:highlight w:val="none"/>
        </w:rPr>
      </w:pPr>
    </w:p>
    <w:p w14:paraId="25406B19">
      <w:pPr>
        <w:spacing w:line="440" w:lineRule="exact"/>
        <w:ind w:firstLine="480" w:firstLineChars="200"/>
        <w:rPr>
          <w:rFonts w:hAnsi="宋体"/>
          <w:color w:val="auto"/>
          <w:szCs w:val="24"/>
          <w:highlight w:val="none"/>
        </w:rPr>
      </w:pPr>
    </w:p>
    <w:p w14:paraId="28078307">
      <w:pPr>
        <w:spacing w:line="440" w:lineRule="exact"/>
        <w:ind w:firstLine="480" w:firstLineChars="200"/>
        <w:rPr>
          <w:rFonts w:hAnsi="宋体"/>
          <w:color w:val="auto"/>
          <w:szCs w:val="24"/>
          <w:highlight w:val="none"/>
        </w:rPr>
      </w:pPr>
    </w:p>
    <w:p w14:paraId="511048F5">
      <w:pPr>
        <w:spacing w:line="440" w:lineRule="exact"/>
        <w:ind w:firstLine="480" w:firstLineChars="200"/>
        <w:rPr>
          <w:rFonts w:hAnsi="宋体"/>
          <w:color w:val="auto"/>
          <w:szCs w:val="24"/>
          <w:highlight w:val="none"/>
        </w:rPr>
      </w:pPr>
    </w:p>
    <w:p w14:paraId="0F8CBA07">
      <w:pPr>
        <w:spacing w:line="440" w:lineRule="exact"/>
        <w:ind w:firstLine="480" w:firstLineChars="200"/>
        <w:rPr>
          <w:rFonts w:hAnsi="宋体"/>
          <w:color w:val="auto"/>
          <w:szCs w:val="24"/>
          <w:highlight w:val="none"/>
        </w:rPr>
      </w:pPr>
    </w:p>
    <w:p w14:paraId="4417EC95">
      <w:pPr>
        <w:spacing w:line="440" w:lineRule="exact"/>
        <w:jc w:val="right"/>
        <w:rPr>
          <w:rFonts w:hAnsi="宋体"/>
          <w:color w:val="auto"/>
          <w:szCs w:val="24"/>
          <w:highlight w:val="none"/>
        </w:rPr>
      </w:pPr>
      <w:r>
        <w:rPr>
          <w:rFonts w:hint="eastAsia" w:hAnsi="宋体"/>
          <w:color w:val="auto"/>
          <w:szCs w:val="24"/>
          <w:highlight w:val="none"/>
        </w:rPr>
        <w:t>供应商：</w:t>
      </w:r>
      <w:r>
        <w:rPr>
          <w:rFonts w:hint="eastAsia" w:hAnsi="宋体"/>
          <w:color w:val="auto"/>
          <w:szCs w:val="24"/>
          <w:highlight w:val="none"/>
          <w:u w:val="single"/>
        </w:rPr>
        <w:t xml:space="preserve">                             </w:t>
      </w:r>
      <w:r>
        <w:rPr>
          <w:rFonts w:hint="eastAsia" w:hAnsi="宋体"/>
          <w:color w:val="auto"/>
          <w:szCs w:val="24"/>
          <w:highlight w:val="none"/>
        </w:rPr>
        <w:t>（盖单位章）</w:t>
      </w:r>
    </w:p>
    <w:p w14:paraId="757A0039">
      <w:pPr>
        <w:spacing w:line="440" w:lineRule="exact"/>
        <w:jc w:val="right"/>
        <w:rPr>
          <w:rFonts w:hAnsi="宋体"/>
          <w:color w:val="auto"/>
          <w:szCs w:val="24"/>
          <w:highlight w:val="none"/>
        </w:rPr>
      </w:pPr>
    </w:p>
    <w:p w14:paraId="53CF1582">
      <w:pPr>
        <w:spacing w:line="440" w:lineRule="exact"/>
        <w:jc w:val="right"/>
        <w:rPr>
          <w:rFonts w:hAnsi="宋体"/>
          <w:color w:val="auto"/>
          <w:szCs w:val="24"/>
          <w:highlight w:val="none"/>
        </w:rPr>
      </w:pPr>
    </w:p>
    <w:p w14:paraId="726CAFB2">
      <w:pPr>
        <w:jc w:val="right"/>
        <w:rPr>
          <w:rFonts w:hAnsi="宋体" w:cs="宋体"/>
          <w:color w:val="auto"/>
          <w:sz w:val="28"/>
          <w:szCs w:val="28"/>
          <w:highlight w:val="none"/>
          <w:u w:val="single"/>
        </w:rPr>
      </w:pPr>
      <w:r>
        <w:rPr>
          <w:rFonts w:hint="eastAsia" w:hAnsi="宋体"/>
          <w:color w:val="auto"/>
          <w:szCs w:val="24"/>
          <w:highlight w:val="none"/>
          <w:u w:val="single"/>
        </w:rPr>
        <w:t xml:space="preserve">          </w:t>
      </w:r>
      <w:r>
        <w:rPr>
          <w:rFonts w:hint="eastAsia" w:hAnsi="宋体"/>
          <w:color w:val="auto"/>
          <w:szCs w:val="24"/>
          <w:highlight w:val="none"/>
        </w:rPr>
        <w:t>年</w:t>
      </w:r>
      <w:r>
        <w:rPr>
          <w:rFonts w:hint="eastAsia" w:hAnsi="宋体"/>
          <w:color w:val="auto"/>
          <w:szCs w:val="24"/>
          <w:highlight w:val="none"/>
          <w:u w:val="single"/>
        </w:rPr>
        <w:t xml:space="preserve">       </w:t>
      </w:r>
      <w:r>
        <w:rPr>
          <w:rFonts w:hint="eastAsia" w:hAnsi="宋体"/>
          <w:color w:val="auto"/>
          <w:szCs w:val="24"/>
          <w:highlight w:val="none"/>
        </w:rPr>
        <w:t>月</w:t>
      </w:r>
      <w:r>
        <w:rPr>
          <w:rFonts w:hint="eastAsia" w:hAnsi="宋体"/>
          <w:color w:val="auto"/>
          <w:szCs w:val="24"/>
          <w:highlight w:val="none"/>
          <w:u w:val="single"/>
        </w:rPr>
        <w:t xml:space="preserve">       </w:t>
      </w:r>
      <w:r>
        <w:rPr>
          <w:rFonts w:hint="eastAsia" w:hAnsi="宋体"/>
          <w:color w:val="auto"/>
          <w:szCs w:val="24"/>
          <w:highlight w:val="none"/>
        </w:rPr>
        <w:t>日</w:t>
      </w:r>
    </w:p>
    <w:p w14:paraId="0ECBDA51">
      <w:pPr>
        <w:rPr>
          <w:color w:val="auto"/>
          <w:highlight w:val="none"/>
        </w:rPr>
      </w:pPr>
      <w:r>
        <w:rPr>
          <w:color w:val="auto"/>
          <w:highlight w:val="none"/>
        </w:rPr>
        <w:br w:type="page"/>
      </w:r>
    </w:p>
    <w:p w14:paraId="6FDCDA62">
      <w:pPr>
        <w:spacing w:before="156" w:beforeLines="50" w:after="156" w:afterLines="50"/>
        <w:rPr>
          <w:color w:val="auto"/>
          <w:highlight w:val="none"/>
        </w:rPr>
      </w:pPr>
      <w:r>
        <w:rPr>
          <w:rFonts w:hint="eastAsia" w:hAnsi="宋体"/>
          <w:b/>
          <w:bCs/>
          <w:color w:val="auto"/>
          <w:sz w:val="28"/>
          <w:szCs w:val="28"/>
          <w:highlight w:val="none"/>
        </w:rPr>
        <w:t>附件2：</w:t>
      </w:r>
    </w:p>
    <w:p w14:paraId="41DDA637">
      <w:pPr>
        <w:spacing w:before="156" w:beforeLines="50" w:after="156" w:afterLines="50" w:line="360" w:lineRule="auto"/>
        <w:jc w:val="center"/>
        <w:rPr>
          <w:rFonts w:hAnsi="宋体" w:cs="宋体"/>
          <w:b/>
          <w:color w:val="auto"/>
          <w:sz w:val="28"/>
          <w:szCs w:val="28"/>
          <w:highlight w:val="none"/>
        </w:rPr>
      </w:pPr>
      <w:bookmarkStart w:id="640" w:name="_Toc13836"/>
    </w:p>
    <w:p w14:paraId="6A6774E0">
      <w:pPr>
        <w:spacing w:before="156" w:beforeLines="50" w:after="156"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534A31F2">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2B4F2C9A">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379BBB01">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0AB1F3EB">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5A637FCB">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738576D6">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78F67D4F">
      <w:pPr>
        <w:tabs>
          <w:tab w:val="left" w:pos="1620"/>
          <w:tab w:val="left" w:pos="1800"/>
        </w:tabs>
        <w:spacing w:line="500" w:lineRule="exact"/>
        <w:rPr>
          <w:rFonts w:hAnsi="宋体" w:cs="宋体"/>
          <w:color w:val="auto"/>
          <w:szCs w:val="24"/>
          <w:highlight w:val="none"/>
        </w:rPr>
      </w:pPr>
    </w:p>
    <w:p w14:paraId="51749F0D">
      <w:pPr>
        <w:tabs>
          <w:tab w:val="left" w:pos="1620"/>
          <w:tab w:val="left" w:pos="1800"/>
        </w:tabs>
        <w:spacing w:line="500" w:lineRule="exact"/>
        <w:rPr>
          <w:rFonts w:hAnsi="宋体" w:cs="宋体"/>
          <w:color w:val="auto"/>
          <w:szCs w:val="24"/>
          <w:highlight w:val="none"/>
        </w:rPr>
      </w:pPr>
    </w:p>
    <w:p w14:paraId="0E7D717D">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7ADE0099">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bookmarkEnd w:id="640"/>
    <w:p w14:paraId="2CD961E8">
      <w:pPr>
        <w:rPr>
          <w:color w:val="auto"/>
          <w:highlight w:val="none"/>
        </w:rPr>
      </w:pPr>
      <w:r>
        <w:rPr>
          <w:color w:val="auto"/>
          <w:highlight w:val="none"/>
        </w:rPr>
        <w:br w:type="page"/>
      </w:r>
    </w:p>
    <w:p w14:paraId="4E86C49A">
      <w:pPr>
        <w:spacing w:before="100" w:beforeAutospacing="1" w:after="156" w:afterLines="50" w:line="360" w:lineRule="auto"/>
        <w:rPr>
          <w:rFonts w:hAnsi="宋体" w:cs="宋体"/>
          <w:b/>
          <w:bCs/>
          <w:color w:val="auto"/>
          <w:spacing w:val="6"/>
          <w:sz w:val="30"/>
          <w:szCs w:val="30"/>
          <w:highlight w:val="none"/>
        </w:rPr>
      </w:pPr>
      <w:r>
        <w:rPr>
          <w:rFonts w:hint="eastAsia" w:hAnsi="宋体" w:cs="宋体"/>
          <w:b/>
          <w:bCs/>
          <w:color w:val="auto"/>
          <w:spacing w:val="6"/>
          <w:sz w:val="30"/>
          <w:szCs w:val="30"/>
          <w:highlight w:val="none"/>
        </w:rPr>
        <w:t>附件3（如有）：</w:t>
      </w:r>
    </w:p>
    <w:p w14:paraId="501C6497">
      <w:pPr>
        <w:spacing w:line="588" w:lineRule="exact"/>
        <w:jc w:val="center"/>
        <w:rPr>
          <w:rFonts w:hAnsi="宋体" w:cs="宋体"/>
          <w:b/>
          <w:color w:val="auto"/>
          <w:spacing w:val="6"/>
          <w:sz w:val="32"/>
          <w:szCs w:val="32"/>
          <w:highlight w:val="none"/>
        </w:rPr>
      </w:pPr>
      <w:bookmarkStart w:id="641" w:name="OLE_LINK14"/>
      <w:bookmarkStart w:id="642" w:name="OLE_LINK13"/>
      <w:r>
        <w:rPr>
          <w:rFonts w:hint="eastAsia" w:hAnsi="宋体" w:cs="宋体"/>
          <w:b/>
          <w:color w:val="auto"/>
          <w:spacing w:val="6"/>
          <w:sz w:val="32"/>
          <w:szCs w:val="32"/>
          <w:highlight w:val="none"/>
        </w:rPr>
        <w:t>残疾人福利性单位声明函</w:t>
      </w:r>
    </w:p>
    <w:bookmarkEnd w:id="641"/>
    <w:bookmarkEnd w:id="642"/>
    <w:p w14:paraId="6CA6F291">
      <w:pPr>
        <w:spacing w:line="588" w:lineRule="exact"/>
        <w:rPr>
          <w:rFonts w:hAnsi="宋体" w:cs="宋体"/>
          <w:b/>
          <w:color w:val="auto"/>
          <w:spacing w:val="6"/>
          <w:sz w:val="30"/>
          <w:szCs w:val="30"/>
          <w:highlight w:val="none"/>
        </w:rPr>
      </w:pPr>
    </w:p>
    <w:p w14:paraId="5A2E802C">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FF325D">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23295838">
      <w:pPr>
        <w:spacing w:line="588" w:lineRule="exact"/>
        <w:ind w:firstLine="504" w:firstLineChars="200"/>
        <w:rPr>
          <w:rFonts w:hAnsi="宋体" w:cs="宋体"/>
          <w:color w:val="auto"/>
          <w:spacing w:val="6"/>
          <w:szCs w:val="24"/>
          <w:highlight w:val="none"/>
        </w:rPr>
      </w:pPr>
    </w:p>
    <w:p w14:paraId="5B8333D8">
      <w:pPr>
        <w:spacing w:line="588" w:lineRule="exact"/>
        <w:ind w:firstLine="504" w:firstLineChars="200"/>
        <w:rPr>
          <w:rFonts w:hAnsi="宋体" w:cs="宋体"/>
          <w:color w:val="auto"/>
          <w:spacing w:val="6"/>
          <w:szCs w:val="24"/>
          <w:highlight w:val="none"/>
        </w:rPr>
      </w:pPr>
    </w:p>
    <w:p w14:paraId="75FF74F6">
      <w:pPr>
        <w:spacing w:line="588" w:lineRule="exact"/>
        <w:ind w:firstLine="504" w:firstLineChars="200"/>
        <w:rPr>
          <w:rFonts w:hAnsi="宋体" w:cs="宋体"/>
          <w:color w:val="auto"/>
          <w:spacing w:val="6"/>
          <w:szCs w:val="24"/>
          <w:highlight w:val="none"/>
        </w:rPr>
      </w:pPr>
    </w:p>
    <w:p w14:paraId="6683852D">
      <w:pPr>
        <w:spacing w:line="588" w:lineRule="exact"/>
        <w:ind w:firstLine="504" w:firstLineChars="200"/>
        <w:rPr>
          <w:rFonts w:hAnsi="宋体" w:cs="宋体"/>
          <w:color w:val="auto"/>
          <w:spacing w:val="6"/>
          <w:szCs w:val="24"/>
          <w:highlight w:val="none"/>
        </w:rPr>
      </w:pPr>
    </w:p>
    <w:p w14:paraId="105C8B8B">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683AA40E">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6B58E72E">
      <w:pPr>
        <w:rPr>
          <w:color w:val="auto"/>
          <w:sz w:val="18"/>
          <w:highlight w:val="none"/>
        </w:rPr>
      </w:pPr>
      <w:r>
        <w:rPr>
          <w:rFonts w:hint="eastAsia"/>
          <w:color w:val="auto"/>
          <w:sz w:val="18"/>
          <w:highlight w:val="none"/>
        </w:rPr>
        <w:br w:type="page"/>
      </w:r>
    </w:p>
    <w:p w14:paraId="77C6253D">
      <w:pPr>
        <w:spacing w:before="312" w:beforeLines="100" w:after="156" w:afterLines="50"/>
        <w:rPr>
          <w:rFonts w:hAnsi="宋体" w:cs="宋体"/>
          <w:b/>
          <w:color w:val="auto"/>
          <w:sz w:val="28"/>
          <w:szCs w:val="28"/>
          <w:highlight w:val="none"/>
        </w:rPr>
      </w:pPr>
      <w:r>
        <w:rPr>
          <w:rFonts w:hint="eastAsia" w:hAnsi="宋体" w:cs="宋体"/>
          <w:b/>
          <w:color w:val="auto"/>
          <w:sz w:val="28"/>
          <w:szCs w:val="28"/>
          <w:highlight w:val="none"/>
        </w:rPr>
        <w:t>附件4（如有）：</w:t>
      </w:r>
    </w:p>
    <w:p w14:paraId="419DCD38">
      <w:pPr>
        <w:spacing w:before="312" w:beforeLines="100" w:after="156"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p>
    <w:p w14:paraId="4DD7EBC1">
      <w:pPr>
        <w:spacing w:line="360" w:lineRule="auto"/>
        <w:rPr>
          <w:rFonts w:hAnsi="宋体" w:cs="宋体"/>
          <w:bCs/>
          <w:color w:val="auto"/>
          <w:szCs w:val="24"/>
          <w:highlight w:val="none"/>
        </w:rPr>
      </w:pPr>
      <w:r>
        <w:rPr>
          <w:rFonts w:hint="eastAsia" w:hAnsi="宋体" w:cs="宋体"/>
          <w:bCs/>
          <w:color w:val="auto"/>
          <w:szCs w:val="24"/>
          <w:highlight w:val="none"/>
        </w:rPr>
        <w:t>项目名称：</w:t>
      </w:r>
    </w:p>
    <w:p w14:paraId="0871D1C7">
      <w:pPr>
        <w:spacing w:line="360" w:lineRule="auto"/>
        <w:rPr>
          <w:rFonts w:hAnsi="宋体" w:cs="宋体"/>
          <w:bCs/>
          <w:color w:val="auto"/>
          <w:szCs w:val="24"/>
          <w:highlight w:val="none"/>
        </w:rPr>
      </w:pPr>
      <w:r>
        <w:rPr>
          <w:rFonts w:hint="eastAsia" w:hAnsi="宋体" w:cs="宋体"/>
          <w:bCs/>
          <w:color w:val="auto"/>
          <w:szCs w:val="24"/>
          <w:highlight w:val="none"/>
        </w:rPr>
        <w:t>项目编号：</w:t>
      </w:r>
    </w:p>
    <w:tbl>
      <w:tblPr>
        <w:tblStyle w:val="25"/>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09F5F082">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763A0748">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1B78CC2D">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1D904BF">
            <w:pPr>
              <w:spacing w:before="156"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23222265">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23406F8">
            <w:pPr>
              <w:spacing w:after="120"/>
              <w:jc w:val="center"/>
              <w:rPr>
                <w:rFonts w:hAnsi="宋体" w:cs="宋体"/>
                <w:color w:val="auto"/>
                <w:highlight w:val="none"/>
              </w:rPr>
            </w:pPr>
            <w:r>
              <w:rPr>
                <w:rFonts w:hint="eastAsia" w:hAnsi="宋体" w:cs="宋体"/>
                <w:color w:val="auto"/>
                <w:highlight w:val="none"/>
              </w:rPr>
              <w:t>单价</w:t>
            </w:r>
          </w:p>
          <w:p w14:paraId="412DC0C6">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3E25A164">
            <w:pPr>
              <w:spacing w:after="120"/>
              <w:jc w:val="center"/>
              <w:rPr>
                <w:rFonts w:hAnsi="宋体" w:cs="宋体"/>
                <w:bCs/>
                <w:color w:val="auto"/>
                <w:highlight w:val="none"/>
              </w:rPr>
            </w:pPr>
            <w:r>
              <w:rPr>
                <w:rFonts w:hint="eastAsia" w:hAnsi="宋体" w:cs="宋体"/>
                <w:bCs/>
                <w:color w:val="auto"/>
                <w:highlight w:val="none"/>
              </w:rPr>
              <w:t>总价</w:t>
            </w:r>
          </w:p>
          <w:p w14:paraId="607BA77A">
            <w:pPr>
              <w:spacing w:after="120"/>
              <w:jc w:val="center"/>
              <w:rPr>
                <w:rFonts w:hAnsi="宋体" w:cs="宋体"/>
                <w:bCs/>
                <w:color w:val="auto"/>
                <w:highlight w:val="none"/>
              </w:rPr>
            </w:pPr>
            <w:r>
              <w:rPr>
                <w:rFonts w:hint="eastAsia" w:hAnsi="宋体" w:cs="宋体"/>
                <w:bCs/>
                <w:color w:val="auto"/>
                <w:highlight w:val="none"/>
              </w:rPr>
              <w:t>（元）</w:t>
            </w:r>
          </w:p>
        </w:tc>
      </w:tr>
      <w:tr w14:paraId="1D72CD2A">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149BD52F">
            <w:pPr>
              <w:spacing w:before="312"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3D510609">
            <w:pPr>
              <w:spacing w:before="156"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237DB03B">
            <w:pPr>
              <w:spacing w:before="156"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79627B27">
            <w:pPr>
              <w:spacing w:before="156"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5210CC94">
            <w:pPr>
              <w:spacing w:before="156"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0E2694EB">
            <w:pPr>
              <w:spacing w:before="156" w:beforeLines="50"/>
              <w:jc w:val="center"/>
              <w:rPr>
                <w:rFonts w:hAnsi="宋体" w:cs="宋体"/>
                <w:color w:val="auto"/>
                <w:highlight w:val="none"/>
              </w:rPr>
            </w:pPr>
          </w:p>
        </w:tc>
      </w:tr>
      <w:tr w14:paraId="7FEA08E1">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CC6C92B">
            <w:pPr>
              <w:spacing w:before="312"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3A813906">
            <w:pPr>
              <w:spacing w:before="312"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9EE4F41">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6A15E5A3">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3DB8C532">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2980E66F">
            <w:pPr>
              <w:spacing w:before="156" w:beforeLines="50"/>
              <w:jc w:val="center"/>
              <w:rPr>
                <w:rFonts w:hAnsi="宋体" w:cs="宋体"/>
                <w:color w:val="auto"/>
                <w:highlight w:val="none"/>
              </w:rPr>
            </w:pPr>
          </w:p>
        </w:tc>
      </w:tr>
      <w:tr w14:paraId="1165061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3145695">
            <w:pPr>
              <w:spacing w:before="312"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69AF9509">
            <w:pPr>
              <w:spacing w:before="312"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39D3A136">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D23181D">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11950B10">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354D5C2C">
            <w:pPr>
              <w:spacing w:before="156" w:beforeLines="50"/>
              <w:jc w:val="center"/>
              <w:rPr>
                <w:rFonts w:hAnsi="宋体" w:cs="宋体"/>
                <w:color w:val="auto"/>
                <w:highlight w:val="none"/>
              </w:rPr>
            </w:pPr>
          </w:p>
        </w:tc>
      </w:tr>
      <w:tr w14:paraId="316CA0C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6A043D9">
            <w:pPr>
              <w:spacing w:before="312"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5459E144">
            <w:pPr>
              <w:spacing w:before="156"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61CD135">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40467FD9">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00C193EC">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7194DD84">
            <w:pPr>
              <w:spacing w:before="156" w:beforeLines="50"/>
              <w:jc w:val="center"/>
              <w:rPr>
                <w:rFonts w:hAnsi="宋体" w:cs="宋体"/>
                <w:color w:val="auto"/>
                <w:highlight w:val="none"/>
              </w:rPr>
            </w:pPr>
          </w:p>
        </w:tc>
      </w:tr>
      <w:tr w14:paraId="5DE2FD88">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71EE1C3">
            <w:pPr>
              <w:spacing w:before="312"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53895B88">
            <w:pPr>
              <w:spacing w:before="156"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46BF47DC">
            <w:pPr>
              <w:spacing w:before="156"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309F54D6">
            <w:pPr>
              <w:spacing w:before="156"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73A95B4C">
            <w:pPr>
              <w:spacing w:before="156"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6194BD44">
            <w:pPr>
              <w:spacing w:before="156" w:beforeLines="50"/>
              <w:jc w:val="center"/>
              <w:rPr>
                <w:rFonts w:hAnsi="宋体" w:cs="宋体"/>
                <w:color w:val="auto"/>
                <w:highlight w:val="none"/>
              </w:rPr>
            </w:pPr>
          </w:p>
        </w:tc>
      </w:tr>
      <w:tr w14:paraId="5CEFEE7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3A7B2A7">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3D6108DE">
            <w:pPr>
              <w:spacing w:before="156" w:beforeLines="50"/>
              <w:jc w:val="left"/>
              <w:rPr>
                <w:rFonts w:hAnsi="宋体" w:cs="宋体"/>
                <w:color w:val="auto"/>
                <w:highlight w:val="none"/>
              </w:rPr>
            </w:pPr>
            <w:r>
              <w:rPr>
                <w:rFonts w:hint="eastAsia" w:hAnsi="宋体" w:cs="宋体"/>
                <w:color w:val="auto"/>
                <w:highlight w:val="none"/>
              </w:rPr>
              <w:t>大写：                                小写：</w:t>
            </w:r>
          </w:p>
        </w:tc>
      </w:tr>
      <w:tr w14:paraId="39E7FB3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6DBC2862">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025C5B5B">
            <w:pPr>
              <w:spacing w:before="156" w:beforeLines="50"/>
              <w:jc w:val="center"/>
              <w:rPr>
                <w:rFonts w:hAnsi="宋体" w:cs="宋体"/>
                <w:color w:val="auto"/>
                <w:highlight w:val="none"/>
              </w:rPr>
            </w:pPr>
            <w:r>
              <w:rPr>
                <w:rFonts w:hint="eastAsia" w:hAnsi="宋体" w:cs="宋体"/>
                <w:color w:val="auto"/>
                <w:spacing w:val="-6"/>
                <w:highlight w:val="none"/>
              </w:rPr>
              <w:t>保留小数点后两位。</w:t>
            </w:r>
          </w:p>
        </w:tc>
      </w:tr>
    </w:tbl>
    <w:p w14:paraId="57D9E4FE">
      <w:pPr>
        <w:adjustRightInd w:val="0"/>
        <w:snapToGrid w:val="0"/>
        <w:spacing w:line="360" w:lineRule="auto"/>
        <w:rPr>
          <w:rFonts w:hAnsi="宋体" w:cs="宋体"/>
          <w:color w:val="auto"/>
          <w:szCs w:val="21"/>
          <w:highlight w:val="none"/>
        </w:rPr>
      </w:pPr>
    </w:p>
    <w:p w14:paraId="7A6B2C83">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14:paraId="5B8C252B">
      <w:pPr>
        <w:rPr>
          <w:rFonts w:hAnsi="宋体" w:cs="宋体"/>
          <w:bCs/>
          <w:color w:val="auto"/>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14:paraId="75747F79">
      <w:pPr>
        <w:rPr>
          <w:rFonts w:hAnsi="宋体" w:cs="宋体"/>
          <w:bCs/>
          <w:color w:val="auto"/>
          <w:highlight w:val="none"/>
        </w:rPr>
      </w:pPr>
      <w:r>
        <w:rPr>
          <w:rFonts w:hint="eastAsia" w:hAnsi="宋体" w:cs="宋体"/>
          <w:bCs/>
          <w:color w:val="auto"/>
          <w:highlight w:val="none"/>
        </w:rPr>
        <w:br w:type="page"/>
      </w:r>
    </w:p>
    <w:p w14:paraId="5AC67E53">
      <w:pPr>
        <w:spacing w:line="360" w:lineRule="auto"/>
        <w:rPr>
          <w:rFonts w:hAnsi="宋体" w:cs="宋体"/>
          <w:b/>
          <w:color w:val="auto"/>
          <w:sz w:val="28"/>
          <w:szCs w:val="28"/>
          <w:highlight w:val="none"/>
        </w:rPr>
      </w:pPr>
      <w:r>
        <w:rPr>
          <w:rFonts w:hint="eastAsia" w:hAnsi="宋体" w:cs="宋体"/>
          <w:b/>
          <w:color w:val="auto"/>
          <w:sz w:val="28"/>
          <w:szCs w:val="28"/>
          <w:highlight w:val="none"/>
        </w:rPr>
        <w:t>附件5：</w:t>
      </w:r>
    </w:p>
    <w:p w14:paraId="475371F0">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4B553C03">
      <w:pPr>
        <w:adjustRightInd w:val="0"/>
        <w:snapToGrid w:val="0"/>
        <w:spacing w:before="312"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0E954624">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46728D9D">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DB6125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2A177D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3DABDE6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6757B4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3217AB55">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7695F5B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292243F6">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1CA8EC6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5052D25">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4ABA203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7102BC9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4F3BEB92">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2E1A00C1">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04E83967">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0566D95">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65EB5350">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37609F4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1D275378">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0E1D98D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0C52A26E">
      <w:pPr>
        <w:rPr>
          <w:rFonts w:hAnsi="宋体" w:cs="宋体"/>
          <w:color w:val="auto"/>
          <w:szCs w:val="24"/>
          <w:highlight w:val="none"/>
        </w:rPr>
      </w:pPr>
      <w:r>
        <w:rPr>
          <w:rFonts w:hint="eastAsia" w:hAnsi="宋体" w:cs="宋体"/>
          <w:color w:val="auto"/>
          <w:szCs w:val="24"/>
          <w:highlight w:val="none"/>
        </w:rPr>
        <w:t xml:space="preserve">签字(签章)：                   公章：                      </w:t>
      </w:r>
    </w:p>
    <w:p w14:paraId="0C5A8163">
      <w:pPr>
        <w:rPr>
          <w:rFonts w:hAnsi="宋体" w:cs="宋体"/>
          <w:color w:val="auto"/>
          <w:szCs w:val="24"/>
          <w:highlight w:val="none"/>
        </w:rPr>
      </w:pPr>
      <w:r>
        <w:rPr>
          <w:rFonts w:hint="eastAsia" w:hAnsi="宋体" w:cs="宋体"/>
          <w:color w:val="auto"/>
          <w:szCs w:val="24"/>
          <w:highlight w:val="none"/>
        </w:rPr>
        <w:t xml:space="preserve">日期：    </w:t>
      </w:r>
    </w:p>
    <w:p w14:paraId="187F7B78">
      <w:pPr>
        <w:rPr>
          <w:rFonts w:hAnsi="宋体" w:cs="宋体"/>
          <w:b/>
          <w:color w:val="auto"/>
          <w:sz w:val="44"/>
          <w:szCs w:val="44"/>
          <w:highlight w:val="none"/>
        </w:rPr>
      </w:pPr>
      <w:r>
        <w:rPr>
          <w:rFonts w:hint="eastAsia" w:hAnsi="宋体" w:cs="宋体"/>
          <w:b/>
          <w:color w:val="auto"/>
          <w:sz w:val="44"/>
          <w:szCs w:val="44"/>
          <w:highlight w:val="none"/>
        </w:rPr>
        <w:br w:type="page"/>
      </w:r>
    </w:p>
    <w:p w14:paraId="5D99B35B">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1FCDC8DB">
      <w:pPr>
        <w:rPr>
          <w:rFonts w:hAnsi="宋体" w:cs="宋体"/>
          <w:color w:val="auto"/>
          <w:szCs w:val="24"/>
          <w:highlight w:val="none"/>
        </w:rPr>
      </w:pPr>
      <w:r>
        <w:rPr>
          <w:rFonts w:hint="eastAsia" w:hAnsi="宋体" w:cs="宋体"/>
          <w:color w:val="auto"/>
          <w:szCs w:val="24"/>
          <w:highlight w:val="none"/>
        </w:rPr>
        <w:t>一、投诉相关主体基本情况</w:t>
      </w:r>
    </w:p>
    <w:p w14:paraId="177E148D">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573E0C33">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AF4069D">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263CEB76">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62B4F35E">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476D1444">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282DE5AC">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B8E28E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05C5E9A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CC7EDB8">
      <w:pPr>
        <w:rPr>
          <w:rFonts w:hAnsi="宋体" w:cs="宋体"/>
          <w:color w:val="auto"/>
          <w:szCs w:val="24"/>
          <w:highlight w:val="none"/>
        </w:rPr>
      </w:pPr>
      <w:r>
        <w:rPr>
          <w:rFonts w:hint="eastAsia" w:hAnsi="宋体" w:cs="宋体"/>
          <w:color w:val="auto"/>
          <w:szCs w:val="24"/>
          <w:highlight w:val="none"/>
        </w:rPr>
        <w:t>被投诉人2</w:t>
      </w:r>
    </w:p>
    <w:p w14:paraId="47398C9D">
      <w:pPr>
        <w:rPr>
          <w:rFonts w:hAnsi="宋体" w:cs="宋体"/>
          <w:color w:val="auto"/>
          <w:szCs w:val="24"/>
          <w:highlight w:val="none"/>
          <w:u w:val="dotted"/>
        </w:rPr>
      </w:pPr>
      <w:r>
        <w:rPr>
          <w:rFonts w:hint="eastAsia" w:hAnsi="宋体" w:cs="宋体"/>
          <w:color w:val="auto"/>
          <w:szCs w:val="24"/>
          <w:highlight w:val="none"/>
        </w:rPr>
        <w:t>……</w:t>
      </w:r>
    </w:p>
    <w:p w14:paraId="4382356E">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44F31DD">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7E77E83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4050F66">
      <w:pPr>
        <w:rPr>
          <w:rFonts w:hAnsi="宋体" w:cs="宋体"/>
          <w:color w:val="auto"/>
          <w:szCs w:val="24"/>
          <w:highlight w:val="none"/>
        </w:rPr>
      </w:pPr>
      <w:r>
        <w:rPr>
          <w:rFonts w:hint="eastAsia" w:hAnsi="宋体" w:cs="宋体"/>
          <w:color w:val="auto"/>
          <w:szCs w:val="24"/>
          <w:highlight w:val="none"/>
        </w:rPr>
        <w:t>二、投诉项目基本情况</w:t>
      </w:r>
    </w:p>
    <w:p w14:paraId="675ACDC7">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79184CD7">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62B6286E">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E6F8B5C">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2E18A3F7">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26A53333">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67D06090">
      <w:pPr>
        <w:rPr>
          <w:rFonts w:hAnsi="宋体" w:cs="宋体"/>
          <w:color w:val="auto"/>
          <w:szCs w:val="24"/>
          <w:highlight w:val="none"/>
        </w:rPr>
      </w:pPr>
      <w:r>
        <w:rPr>
          <w:rFonts w:hint="eastAsia" w:hAnsi="宋体" w:cs="宋体"/>
          <w:color w:val="auto"/>
          <w:szCs w:val="24"/>
          <w:highlight w:val="none"/>
        </w:rPr>
        <w:t>三、质疑基本情况</w:t>
      </w:r>
    </w:p>
    <w:p w14:paraId="0B06CE2E">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2438535C">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5222CCED">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09D78992">
      <w:pPr>
        <w:rPr>
          <w:rFonts w:hAnsi="宋体" w:cs="宋体"/>
          <w:color w:val="auto"/>
          <w:szCs w:val="24"/>
          <w:highlight w:val="none"/>
        </w:rPr>
      </w:pPr>
      <w:r>
        <w:rPr>
          <w:rFonts w:hint="eastAsia" w:hAnsi="宋体" w:cs="宋体"/>
          <w:color w:val="auto"/>
          <w:szCs w:val="24"/>
          <w:highlight w:val="none"/>
        </w:rPr>
        <w:t>四、投诉事项具体内容</w:t>
      </w:r>
    </w:p>
    <w:p w14:paraId="7B759856">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7752E877">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D9987E2">
      <w:pPr>
        <w:rPr>
          <w:rFonts w:hAnsi="宋体" w:cs="宋体"/>
          <w:color w:val="auto"/>
          <w:szCs w:val="24"/>
          <w:highlight w:val="none"/>
          <w:u w:val="dotted"/>
        </w:rPr>
      </w:pPr>
      <w:r>
        <w:rPr>
          <w:rFonts w:hint="eastAsia" w:hAnsi="宋体" w:cs="宋体"/>
          <w:color w:val="auto"/>
          <w:szCs w:val="24"/>
          <w:highlight w:val="none"/>
          <w:u w:val="dotted"/>
        </w:rPr>
        <w:t xml:space="preserve">                                                      </w:t>
      </w:r>
    </w:p>
    <w:p w14:paraId="1C1017DF">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5381C29">
      <w:pPr>
        <w:rPr>
          <w:rFonts w:hAnsi="宋体" w:cs="宋体"/>
          <w:color w:val="auto"/>
          <w:szCs w:val="24"/>
          <w:highlight w:val="none"/>
          <w:u w:val="dotted"/>
        </w:rPr>
      </w:pPr>
      <w:r>
        <w:rPr>
          <w:rFonts w:hint="eastAsia" w:hAnsi="宋体" w:cs="宋体"/>
          <w:color w:val="auto"/>
          <w:szCs w:val="24"/>
          <w:highlight w:val="none"/>
          <w:u w:val="dotted"/>
        </w:rPr>
        <w:t xml:space="preserve">                                                      </w:t>
      </w:r>
    </w:p>
    <w:p w14:paraId="13D98B11">
      <w:pPr>
        <w:rPr>
          <w:rFonts w:hAnsi="宋体" w:cs="宋体"/>
          <w:color w:val="auto"/>
          <w:szCs w:val="24"/>
          <w:highlight w:val="none"/>
        </w:rPr>
      </w:pPr>
      <w:r>
        <w:rPr>
          <w:rFonts w:hint="eastAsia" w:hAnsi="宋体" w:cs="宋体"/>
          <w:color w:val="auto"/>
          <w:szCs w:val="24"/>
          <w:highlight w:val="none"/>
        </w:rPr>
        <w:t>投诉事项2</w:t>
      </w:r>
    </w:p>
    <w:p w14:paraId="1DE8C819">
      <w:pPr>
        <w:rPr>
          <w:rFonts w:hAnsi="宋体" w:cs="宋体"/>
          <w:color w:val="auto"/>
          <w:szCs w:val="24"/>
          <w:highlight w:val="none"/>
          <w:u w:val="dotted"/>
        </w:rPr>
      </w:pPr>
      <w:r>
        <w:rPr>
          <w:rFonts w:hint="eastAsia" w:hAnsi="宋体" w:cs="宋体"/>
          <w:color w:val="auto"/>
          <w:szCs w:val="24"/>
          <w:highlight w:val="none"/>
        </w:rPr>
        <w:t>……</w:t>
      </w:r>
    </w:p>
    <w:p w14:paraId="7EBA16E9">
      <w:pPr>
        <w:rPr>
          <w:rFonts w:hAnsi="宋体" w:cs="宋体"/>
          <w:color w:val="auto"/>
          <w:szCs w:val="24"/>
          <w:highlight w:val="none"/>
        </w:rPr>
      </w:pPr>
      <w:r>
        <w:rPr>
          <w:rFonts w:hint="eastAsia" w:hAnsi="宋体" w:cs="宋体"/>
          <w:color w:val="auto"/>
          <w:szCs w:val="24"/>
          <w:highlight w:val="none"/>
        </w:rPr>
        <w:t>五、与投诉事项相关的投诉请求</w:t>
      </w:r>
    </w:p>
    <w:p w14:paraId="45E3568A">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43FF313F">
      <w:pPr>
        <w:rPr>
          <w:rFonts w:hAnsi="宋体" w:cs="宋体"/>
          <w:color w:val="auto"/>
          <w:szCs w:val="24"/>
          <w:highlight w:val="none"/>
          <w:u w:val="single"/>
        </w:rPr>
      </w:pPr>
      <w:r>
        <w:rPr>
          <w:rFonts w:hint="eastAsia" w:hAnsi="宋体" w:cs="宋体"/>
          <w:color w:val="auto"/>
          <w:szCs w:val="24"/>
          <w:highlight w:val="none"/>
        </w:rPr>
        <w:t xml:space="preserve">                                                                                                    </w:t>
      </w:r>
    </w:p>
    <w:p w14:paraId="013F516F">
      <w:pPr>
        <w:rPr>
          <w:rFonts w:hAnsi="宋体" w:cs="宋体"/>
          <w:color w:val="auto"/>
          <w:szCs w:val="24"/>
          <w:highlight w:val="none"/>
        </w:rPr>
      </w:pPr>
      <w:r>
        <w:rPr>
          <w:rFonts w:hint="eastAsia" w:hAnsi="宋体" w:cs="宋体"/>
          <w:color w:val="auto"/>
          <w:szCs w:val="24"/>
          <w:highlight w:val="none"/>
        </w:rPr>
        <w:t xml:space="preserve">签字(签章)：                   公章：                      </w:t>
      </w:r>
    </w:p>
    <w:p w14:paraId="1EB66C63">
      <w:pPr>
        <w:rPr>
          <w:rFonts w:hAnsi="宋体" w:cs="宋体"/>
          <w:color w:val="auto"/>
          <w:szCs w:val="24"/>
          <w:highlight w:val="none"/>
        </w:rPr>
      </w:pPr>
      <w:r>
        <w:rPr>
          <w:rFonts w:hint="eastAsia" w:hAnsi="宋体" w:cs="宋体"/>
          <w:color w:val="auto"/>
          <w:szCs w:val="24"/>
          <w:highlight w:val="none"/>
        </w:rPr>
        <w:t xml:space="preserve">日期：                      </w:t>
      </w:r>
    </w:p>
    <w:p w14:paraId="07C72E91">
      <w:pPr>
        <w:rPr>
          <w:color w:val="auto"/>
          <w:highlight w:val="none"/>
        </w:rPr>
      </w:pPr>
    </w:p>
    <w:p w14:paraId="32567627">
      <w:pPr>
        <w:rPr>
          <w:rFonts w:hAnsi="宋体" w:cs="宋体"/>
          <w:bCs/>
          <w:color w:val="auto"/>
          <w:highlight w:val="none"/>
        </w:rPr>
      </w:pPr>
    </w:p>
    <w:sectPr>
      <w:footerReference r:id="rId13" w:type="first"/>
      <w:footerReference r:id="rId12"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D904">
    <w:pPr>
      <w:pStyle w:val="16"/>
    </w:pPr>
    <w:r>
      <w:rPr>
        <w:rFonts w:hint="eastAsia"/>
      </w:rPr>
      <w:t xml:space="preserve">陕西至诚项目管理集团有限公司                         </w:t>
    </w:r>
    <w:r>
      <w:rPr>
        <w:rFonts w:hint="eastAsia"/>
      </w:rPr>
      <w:tab/>
    </w:r>
    <w:r>
      <w:rPr>
        <w:rFonts w:hint="eastAsia"/>
      </w:rPr>
      <w:t>地址：西安市陕西省西安市经济技术开发区未央路 171-1 号银池道拉斯财富中心 21 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9F49">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803F5">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13803F5">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陕西至诚项目管理集团有限公司                         </w:t>
    </w:r>
    <w:r>
      <w:rPr>
        <w:rFonts w:hint="eastAsia"/>
      </w:rPr>
      <w:tab/>
    </w:r>
    <w:r>
      <w:rPr>
        <w:rFonts w:hint="eastAsia"/>
      </w:rPr>
      <w:t xml:space="preserve">         西安市陕西省西安市经济技术开发区未央路 171-1 号银池道拉斯财富中心 21 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C7664">
    <w:pPr>
      <w:pStyle w:val="16"/>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C8B31">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CC8B31">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4FA3">
    <w:pPr>
      <w:pStyle w:val="16"/>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939DE">
                          <w:pPr>
                            <w:pStyle w:val="16"/>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AC939DE">
                    <w:pPr>
                      <w:pStyle w:val="16"/>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1556">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7BFB1">
                          <w:pPr>
                            <w:pStyle w:val="16"/>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C47BFB1">
                    <w:pPr>
                      <w:pStyle w:val="16"/>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1A17">
    <w:pPr>
      <w:tabs>
        <w:tab w:val="left" w:pos="5646"/>
      </w:tabs>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1BF74">
                          <w:pPr>
                            <w:pStyle w:val="16"/>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021BF74">
                    <w:pPr>
                      <w:pStyle w:val="16"/>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p>
  <w:p w14:paraId="3F4ED1A5">
    <w:pPr>
      <w:pStyle w:val="16"/>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2EDB4">
    <w:pPr>
      <w:pStyle w:val="16"/>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585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24C585D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C17A">
    <w:pPr>
      <w:spacing w:line="500" w:lineRule="exact"/>
      <w:ind w:left="1530" w:hanging="1530" w:hangingChars="850"/>
      <w:jc w:val="left"/>
      <w:rPr>
        <w:rFonts w:hAnsi="宋体"/>
        <w:bCs/>
        <w:sz w:val="18"/>
        <w:szCs w:val="18"/>
        <w:u w:val="single"/>
      </w:rPr>
    </w:pPr>
    <w:r>
      <w:rPr>
        <w:rFonts w:hint="eastAsia" w:hAnsi="宋体"/>
        <w:bCs/>
        <w:sz w:val="18"/>
        <w:szCs w:val="18"/>
        <w:u w:val="single"/>
        <w:lang w:eastAsia="zh-CN"/>
      </w:rPr>
      <w:t>商南县取水口监测计量项目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3BEC">
    <w:pPr>
      <w:pStyle w:val="17"/>
      <w:pBdr>
        <w:bottom w:val="none" w:color="auto" w:sz="0" w:space="1"/>
      </w:pBdr>
      <w:jc w:val="both"/>
    </w:pPr>
  </w:p>
  <w:p w14:paraId="3CD0F681">
    <w:pPr>
      <w:pStyle w:val="17"/>
      <w:pBdr>
        <w:bottom w:val="none" w:color="auto" w:sz="0" w:space="1"/>
      </w:pBdr>
      <w:jc w:val="both"/>
      <w:rPr>
        <w:rFonts w:hAnsi="宋体"/>
        <w:bCs/>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86DBC">
    <w:pPr>
      <w:pStyle w:val="17"/>
      <w:jc w:val="left"/>
      <w:rPr>
        <w:rFonts w:ascii="宋体" w:hAnsi="宋体" w:cs="宋体"/>
        <w:bCs/>
      </w:rPr>
    </w:pPr>
    <w:r>
      <w:rPr>
        <w:rFonts w:hint="eastAsia" w:ascii="宋体" w:hAnsi="宋体" w:eastAsia="宋体" w:cs="宋体"/>
        <w:bCs/>
        <w:shd w:val="clear" w:color="auto" w:fill="FFFFFF"/>
        <w:lang w:val="en-US" w:eastAsia="zh-CN"/>
      </w:rPr>
      <w:t>商南县取水口监测计量项目</w:t>
    </w:r>
    <w:r>
      <w:rPr>
        <w:rFonts w:hint="eastAsia" w:ascii="宋体" w:hAnsi="宋体" w:eastAsia="宋体" w:cs="宋体"/>
        <w:bCs/>
        <w:shd w:val="clear" w:color="auto" w:fill="FFFFFF"/>
      </w:rPr>
      <w:t xml:space="preserve"> </w:t>
    </w:r>
    <w:r>
      <w:rPr>
        <w:rFonts w:hint="eastAsia" w:ascii="宋体" w:hAnsi="宋体" w:cs="宋体"/>
        <w:bCs/>
        <w:shd w:val="clear" w:color="auto" w:fill="FFFFFF"/>
      </w:rPr>
      <w:t xml:space="preserve">                         </w:t>
    </w:r>
    <w:r>
      <w:rPr>
        <w:rFonts w:hint="eastAsia" w:ascii="宋体" w:hAnsi="宋体" w:cs="宋体"/>
        <w:bCs/>
        <w:shd w:val="clear" w:color="auto" w:fill="FFFFFF"/>
        <w:lang w:val="en-US" w:eastAsia="zh-CN"/>
      </w:rPr>
      <w:t xml:space="preserve">            </w:t>
    </w:r>
    <w:r>
      <w:rPr>
        <w:rFonts w:hint="eastAsia" w:ascii="宋体" w:hAnsi="宋体" w:cs="宋体"/>
        <w:bCs/>
        <w:shd w:val="clear" w:color="auto" w:fill="FFFFFF"/>
      </w:rPr>
      <w:t xml:space="preserve">     </w:t>
    </w:r>
    <w:r>
      <w:rPr>
        <w:rFonts w:hint="eastAsia" w:ascii="宋体" w:hAnsi="宋体" w:cs="宋体"/>
        <w:bCs/>
        <w:shd w:val="clear" w:color="auto" w:fill="FFFFFF"/>
        <w:lang w:val="en-US" w:eastAsia="zh-CN"/>
      </w:rPr>
      <w:t xml:space="preserve">                 </w:t>
    </w:r>
    <w:r>
      <w:rPr>
        <w:rFonts w:hint="eastAsia" w:ascii="宋体" w:hAnsi="宋体" w:cs="宋体"/>
        <w:bCs/>
        <w:shd w:val="clear" w:color="auto" w:fill="FFFFFF"/>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1BDB">
    <w:pPr>
      <w:pStyle w:val="17"/>
      <w:jc w:val="left"/>
      <w:rPr>
        <w:rFonts w:ascii="宋体" w:hAnsi="宋体"/>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2CE4D"/>
    <w:multiLevelType w:val="singleLevel"/>
    <w:tmpl w:val="8652CE4D"/>
    <w:lvl w:ilvl="0" w:tentative="0">
      <w:start w:val="2"/>
      <w:numFmt w:val="chineseCounting"/>
      <w:suff w:val="nothing"/>
      <w:lvlText w:val="%1、"/>
      <w:lvlJc w:val="left"/>
      <w:rPr>
        <w:rFonts w:hint="eastAsia"/>
      </w:rPr>
    </w:lvl>
  </w:abstractNum>
  <w:abstractNum w:abstractNumId="1">
    <w:nsid w:val="A6D4F4A2"/>
    <w:multiLevelType w:val="singleLevel"/>
    <w:tmpl w:val="A6D4F4A2"/>
    <w:lvl w:ilvl="0" w:tentative="0">
      <w:start w:val="1"/>
      <w:numFmt w:val="chineseCounting"/>
      <w:suff w:val="nothing"/>
      <w:lvlText w:val="%1、"/>
      <w:lvlJc w:val="left"/>
      <w:rPr>
        <w:rFonts w:hint="eastAsia"/>
      </w:rPr>
    </w:lvl>
  </w:abstractNum>
  <w:abstractNum w:abstractNumId="2">
    <w:nsid w:val="F01D650A"/>
    <w:multiLevelType w:val="singleLevel"/>
    <w:tmpl w:val="F01D650A"/>
    <w:lvl w:ilvl="0" w:tentative="0">
      <w:start w:val="1"/>
      <w:numFmt w:val="decimal"/>
      <w:suff w:val="nothing"/>
      <w:lvlText w:val="（%1）"/>
      <w:lvlJc w:val="left"/>
    </w:lvl>
  </w:abstractNum>
  <w:abstractNum w:abstractNumId="3">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345DCC0"/>
    <w:multiLevelType w:val="singleLevel"/>
    <w:tmpl w:val="3345DCC0"/>
    <w:lvl w:ilvl="0" w:tentative="0">
      <w:start w:val="1"/>
      <w:numFmt w:val="decimal"/>
      <w:suff w:val="nothing"/>
      <w:lvlText w:val="%1）"/>
      <w:lvlJc w:val="left"/>
    </w:lvl>
  </w:abstractNum>
  <w:abstractNum w:abstractNumId="5">
    <w:nsid w:val="3602C009"/>
    <w:multiLevelType w:val="singleLevel"/>
    <w:tmpl w:val="3602C009"/>
    <w:lvl w:ilvl="0" w:tentative="0">
      <w:start w:val="1"/>
      <w:numFmt w:val="chineseCounting"/>
      <w:suff w:val="nothing"/>
      <w:lvlText w:val="%1、"/>
      <w:lvlJc w:val="left"/>
      <w:rPr>
        <w:rFonts w:hint="eastAsia"/>
      </w:rPr>
    </w:lvl>
  </w:abstractNum>
  <w:abstractNum w:abstractNumId="6">
    <w:nsid w:val="5354ECB6"/>
    <w:multiLevelType w:val="singleLevel"/>
    <w:tmpl w:val="5354ECB6"/>
    <w:lvl w:ilvl="0" w:tentative="0">
      <w:start w:val="1"/>
      <w:numFmt w:val="decimal"/>
      <w:suff w:val="nothing"/>
      <w:lvlText w:val="%1、"/>
      <w:lvlJc w:val="left"/>
    </w:lvl>
  </w:abstractNum>
  <w:abstractNum w:abstractNumId="7">
    <w:nsid w:val="590049E8"/>
    <w:multiLevelType w:val="singleLevel"/>
    <w:tmpl w:val="590049E8"/>
    <w:lvl w:ilvl="0" w:tentative="0">
      <w:start w:val="30"/>
      <w:numFmt w:val="decimal"/>
      <w:suff w:val="nothing"/>
      <w:lvlText w:val="%1."/>
      <w:lvlJc w:val="left"/>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9CF0981"/>
    <w:multiLevelType w:val="singleLevel"/>
    <w:tmpl w:val="59CF0981"/>
    <w:lvl w:ilvl="0" w:tentative="0">
      <w:start w:val="1"/>
      <w:numFmt w:val="decimal"/>
      <w:suff w:val="nothing"/>
      <w:lvlText w:val="%1、"/>
      <w:lvlJc w:val="left"/>
    </w:lvl>
  </w:abstractNum>
  <w:num w:numId="1">
    <w:abstractNumId w:val="6"/>
  </w:num>
  <w:num w:numId="2">
    <w:abstractNumId w:val="8"/>
  </w:num>
  <w:num w:numId="3">
    <w:abstractNumId w:val="7"/>
  </w:num>
  <w:num w:numId="4">
    <w:abstractNumId w:val="9"/>
  </w:num>
  <w:num w:numId="5">
    <w:abstractNumId w:val="1"/>
  </w:num>
  <w:num w:numId="6">
    <w:abstractNumId w:val="3"/>
  </w:num>
  <w:num w:numId="7">
    <w:abstractNumId w:val="5"/>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2NmEzNGY4ZTYwMmM3NWNlZWM2YjM1YjRkNjg0MjEifQ=="/>
  </w:docVars>
  <w:rsids>
    <w:rsidRoot w:val="004139B6"/>
    <w:rsid w:val="00025EAC"/>
    <w:rsid w:val="00030C04"/>
    <w:rsid w:val="001564DA"/>
    <w:rsid w:val="00266952"/>
    <w:rsid w:val="002C09D8"/>
    <w:rsid w:val="004139B6"/>
    <w:rsid w:val="00495893"/>
    <w:rsid w:val="00517D1D"/>
    <w:rsid w:val="008674E5"/>
    <w:rsid w:val="0089159C"/>
    <w:rsid w:val="00C8092C"/>
    <w:rsid w:val="00C8642A"/>
    <w:rsid w:val="00E20FEB"/>
    <w:rsid w:val="00F5367B"/>
    <w:rsid w:val="00F9066B"/>
    <w:rsid w:val="01555A9A"/>
    <w:rsid w:val="0183453D"/>
    <w:rsid w:val="0193039D"/>
    <w:rsid w:val="0270686F"/>
    <w:rsid w:val="030407EA"/>
    <w:rsid w:val="030A201D"/>
    <w:rsid w:val="03446B8F"/>
    <w:rsid w:val="03677648"/>
    <w:rsid w:val="03C33443"/>
    <w:rsid w:val="04441D61"/>
    <w:rsid w:val="044B49A4"/>
    <w:rsid w:val="045301F6"/>
    <w:rsid w:val="04564D84"/>
    <w:rsid w:val="04702B56"/>
    <w:rsid w:val="04F2372E"/>
    <w:rsid w:val="05946029"/>
    <w:rsid w:val="05D75CDB"/>
    <w:rsid w:val="05F17CC7"/>
    <w:rsid w:val="06CA6B1C"/>
    <w:rsid w:val="07906CD7"/>
    <w:rsid w:val="07F774FD"/>
    <w:rsid w:val="08123EB3"/>
    <w:rsid w:val="08A928D1"/>
    <w:rsid w:val="08D21FF8"/>
    <w:rsid w:val="09167A09"/>
    <w:rsid w:val="09930954"/>
    <w:rsid w:val="09DC2A3C"/>
    <w:rsid w:val="0A4C5E14"/>
    <w:rsid w:val="0B7B588D"/>
    <w:rsid w:val="0BBB613F"/>
    <w:rsid w:val="0C080095"/>
    <w:rsid w:val="0C646FEE"/>
    <w:rsid w:val="0C851169"/>
    <w:rsid w:val="0C8A2C23"/>
    <w:rsid w:val="0CC63772"/>
    <w:rsid w:val="0CCD033F"/>
    <w:rsid w:val="0CF14A50"/>
    <w:rsid w:val="0EB54E8A"/>
    <w:rsid w:val="0EFF5BF9"/>
    <w:rsid w:val="0F0C5B71"/>
    <w:rsid w:val="0F4F1D25"/>
    <w:rsid w:val="0F997A1F"/>
    <w:rsid w:val="10043C73"/>
    <w:rsid w:val="1095499B"/>
    <w:rsid w:val="111840B1"/>
    <w:rsid w:val="11596073"/>
    <w:rsid w:val="116715DD"/>
    <w:rsid w:val="11903BFC"/>
    <w:rsid w:val="11D44776"/>
    <w:rsid w:val="12C617E6"/>
    <w:rsid w:val="13023513"/>
    <w:rsid w:val="130B35CF"/>
    <w:rsid w:val="137F34A0"/>
    <w:rsid w:val="13864C2A"/>
    <w:rsid w:val="143F42F3"/>
    <w:rsid w:val="145872ED"/>
    <w:rsid w:val="15837EBD"/>
    <w:rsid w:val="15CC022F"/>
    <w:rsid w:val="16474784"/>
    <w:rsid w:val="17824C23"/>
    <w:rsid w:val="17D82A95"/>
    <w:rsid w:val="17DB7ABD"/>
    <w:rsid w:val="1832167D"/>
    <w:rsid w:val="188F55AE"/>
    <w:rsid w:val="18AD56E9"/>
    <w:rsid w:val="18BD7413"/>
    <w:rsid w:val="191114F7"/>
    <w:rsid w:val="19213842"/>
    <w:rsid w:val="198E4209"/>
    <w:rsid w:val="1A367F46"/>
    <w:rsid w:val="1A4C1518"/>
    <w:rsid w:val="1A4C7CE8"/>
    <w:rsid w:val="1A9C0E5B"/>
    <w:rsid w:val="1AD6795F"/>
    <w:rsid w:val="1B0974F8"/>
    <w:rsid w:val="1B2D1349"/>
    <w:rsid w:val="1B5229E9"/>
    <w:rsid w:val="1B59733E"/>
    <w:rsid w:val="1B610B9F"/>
    <w:rsid w:val="1BC27142"/>
    <w:rsid w:val="1BDE6CFA"/>
    <w:rsid w:val="1CEE68B6"/>
    <w:rsid w:val="1D484219"/>
    <w:rsid w:val="1E353FC5"/>
    <w:rsid w:val="1EDE0E94"/>
    <w:rsid w:val="1EED73BF"/>
    <w:rsid w:val="1F1A166D"/>
    <w:rsid w:val="1F3708D8"/>
    <w:rsid w:val="1F374288"/>
    <w:rsid w:val="1F735D22"/>
    <w:rsid w:val="1F884DA0"/>
    <w:rsid w:val="20E04C24"/>
    <w:rsid w:val="20FA3A7C"/>
    <w:rsid w:val="21090163"/>
    <w:rsid w:val="211C1D3B"/>
    <w:rsid w:val="21B93AA7"/>
    <w:rsid w:val="22600256"/>
    <w:rsid w:val="226B2757"/>
    <w:rsid w:val="22E17783"/>
    <w:rsid w:val="238910E7"/>
    <w:rsid w:val="24AE6EB4"/>
    <w:rsid w:val="24DD1172"/>
    <w:rsid w:val="24E0567E"/>
    <w:rsid w:val="24F44C86"/>
    <w:rsid w:val="250C0090"/>
    <w:rsid w:val="251D3151"/>
    <w:rsid w:val="254F2BF5"/>
    <w:rsid w:val="25D53DF3"/>
    <w:rsid w:val="25E22D30"/>
    <w:rsid w:val="26077449"/>
    <w:rsid w:val="260869F8"/>
    <w:rsid w:val="261A071C"/>
    <w:rsid w:val="26451C3D"/>
    <w:rsid w:val="26597F9E"/>
    <w:rsid w:val="26D7660D"/>
    <w:rsid w:val="270C62B7"/>
    <w:rsid w:val="27132728"/>
    <w:rsid w:val="2764572C"/>
    <w:rsid w:val="277D689B"/>
    <w:rsid w:val="27FA6F59"/>
    <w:rsid w:val="285679E7"/>
    <w:rsid w:val="28936D4C"/>
    <w:rsid w:val="28957F83"/>
    <w:rsid w:val="28EF66C3"/>
    <w:rsid w:val="292024ED"/>
    <w:rsid w:val="29AA0009"/>
    <w:rsid w:val="29F924F7"/>
    <w:rsid w:val="2A0F2E6D"/>
    <w:rsid w:val="2A8B6E31"/>
    <w:rsid w:val="2AB7480B"/>
    <w:rsid w:val="2B1971F4"/>
    <w:rsid w:val="2B60299C"/>
    <w:rsid w:val="2BA1380F"/>
    <w:rsid w:val="2BB46F1D"/>
    <w:rsid w:val="2C363381"/>
    <w:rsid w:val="2D122B4E"/>
    <w:rsid w:val="2D194BD8"/>
    <w:rsid w:val="2D9044BD"/>
    <w:rsid w:val="2DD63386"/>
    <w:rsid w:val="2DD926FC"/>
    <w:rsid w:val="2E0028ED"/>
    <w:rsid w:val="2E265AE2"/>
    <w:rsid w:val="2E746297"/>
    <w:rsid w:val="2EBB3F8C"/>
    <w:rsid w:val="2ED81174"/>
    <w:rsid w:val="2EED1018"/>
    <w:rsid w:val="2F2533C6"/>
    <w:rsid w:val="2F6D7B0F"/>
    <w:rsid w:val="304B42F4"/>
    <w:rsid w:val="305024AA"/>
    <w:rsid w:val="306A6183"/>
    <w:rsid w:val="30B96A80"/>
    <w:rsid w:val="31A27A28"/>
    <w:rsid w:val="31C66EC5"/>
    <w:rsid w:val="32271056"/>
    <w:rsid w:val="322E1761"/>
    <w:rsid w:val="32F55B7E"/>
    <w:rsid w:val="330469DC"/>
    <w:rsid w:val="33617221"/>
    <w:rsid w:val="33881EEB"/>
    <w:rsid w:val="33FA289F"/>
    <w:rsid w:val="34681F9A"/>
    <w:rsid w:val="35D00DF7"/>
    <w:rsid w:val="35D97CAC"/>
    <w:rsid w:val="36C9283B"/>
    <w:rsid w:val="372704C2"/>
    <w:rsid w:val="37C06C6F"/>
    <w:rsid w:val="37F5072D"/>
    <w:rsid w:val="3825367C"/>
    <w:rsid w:val="3840494C"/>
    <w:rsid w:val="384369FD"/>
    <w:rsid w:val="38972D7F"/>
    <w:rsid w:val="38C20ECB"/>
    <w:rsid w:val="39853A08"/>
    <w:rsid w:val="39DB5E8B"/>
    <w:rsid w:val="39FC21BB"/>
    <w:rsid w:val="3A2B3BD2"/>
    <w:rsid w:val="3A570783"/>
    <w:rsid w:val="3A82707E"/>
    <w:rsid w:val="3AB17101"/>
    <w:rsid w:val="3B1D3741"/>
    <w:rsid w:val="3B2319C9"/>
    <w:rsid w:val="3BFA15F2"/>
    <w:rsid w:val="3C4D31A2"/>
    <w:rsid w:val="3C756255"/>
    <w:rsid w:val="3CB46D7D"/>
    <w:rsid w:val="3D1617E6"/>
    <w:rsid w:val="3D1630B0"/>
    <w:rsid w:val="3DDA2813"/>
    <w:rsid w:val="3DE4387D"/>
    <w:rsid w:val="3E98235C"/>
    <w:rsid w:val="3EC6260F"/>
    <w:rsid w:val="3EE13F16"/>
    <w:rsid w:val="3EF679E5"/>
    <w:rsid w:val="3F76250C"/>
    <w:rsid w:val="3FBE7F13"/>
    <w:rsid w:val="3FD324F1"/>
    <w:rsid w:val="3FEA0D08"/>
    <w:rsid w:val="400D7F7B"/>
    <w:rsid w:val="40154F8C"/>
    <w:rsid w:val="40B91AE2"/>
    <w:rsid w:val="40D047EA"/>
    <w:rsid w:val="40F72913"/>
    <w:rsid w:val="42350551"/>
    <w:rsid w:val="42454848"/>
    <w:rsid w:val="4250579A"/>
    <w:rsid w:val="426E2B33"/>
    <w:rsid w:val="428B4A24"/>
    <w:rsid w:val="429C29ED"/>
    <w:rsid w:val="42AC4237"/>
    <w:rsid w:val="42B72D90"/>
    <w:rsid w:val="42EA3D57"/>
    <w:rsid w:val="430F2F5F"/>
    <w:rsid w:val="43A56600"/>
    <w:rsid w:val="43B8341F"/>
    <w:rsid w:val="43BD799C"/>
    <w:rsid w:val="43E80065"/>
    <w:rsid w:val="43FF654F"/>
    <w:rsid w:val="4440544D"/>
    <w:rsid w:val="44414863"/>
    <w:rsid w:val="448432E2"/>
    <w:rsid w:val="44D4651B"/>
    <w:rsid w:val="44E150AC"/>
    <w:rsid w:val="44E84FB1"/>
    <w:rsid w:val="450E5A3D"/>
    <w:rsid w:val="45221A31"/>
    <w:rsid w:val="4591538C"/>
    <w:rsid w:val="45A060A7"/>
    <w:rsid w:val="45A25BB2"/>
    <w:rsid w:val="45E71F71"/>
    <w:rsid w:val="45F20916"/>
    <w:rsid w:val="46A23069"/>
    <w:rsid w:val="46B10F69"/>
    <w:rsid w:val="4763404B"/>
    <w:rsid w:val="486852FA"/>
    <w:rsid w:val="48AF5C8A"/>
    <w:rsid w:val="49045422"/>
    <w:rsid w:val="496A6B29"/>
    <w:rsid w:val="49F15A4F"/>
    <w:rsid w:val="4A3104EE"/>
    <w:rsid w:val="4A6312D1"/>
    <w:rsid w:val="4A9B2152"/>
    <w:rsid w:val="4B101917"/>
    <w:rsid w:val="4B8D0E2D"/>
    <w:rsid w:val="4BB46130"/>
    <w:rsid w:val="4C3D0B62"/>
    <w:rsid w:val="4CB7264B"/>
    <w:rsid w:val="4CEF5BAF"/>
    <w:rsid w:val="4D7D3A4A"/>
    <w:rsid w:val="4D850ADA"/>
    <w:rsid w:val="4D9C5FC5"/>
    <w:rsid w:val="4E930995"/>
    <w:rsid w:val="4ED30F4C"/>
    <w:rsid w:val="4F8F2829"/>
    <w:rsid w:val="4FB93093"/>
    <w:rsid w:val="509B4084"/>
    <w:rsid w:val="50CC731C"/>
    <w:rsid w:val="51360454"/>
    <w:rsid w:val="51FD4E19"/>
    <w:rsid w:val="52263E21"/>
    <w:rsid w:val="523D1183"/>
    <w:rsid w:val="53033E94"/>
    <w:rsid w:val="53351E16"/>
    <w:rsid w:val="53987183"/>
    <w:rsid w:val="54160EF8"/>
    <w:rsid w:val="543D36A4"/>
    <w:rsid w:val="5448127D"/>
    <w:rsid w:val="548F1912"/>
    <w:rsid w:val="55303AEA"/>
    <w:rsid w:val="55657708"/>
    <w:rsid w:val="55B47996"/>
    <w:rsid w:val="561D139E"/>
    <w:rsid w:val="570C6233"/>
    <w:rsid w:val="57F42634"/>
    <w:rsid w:val="58323549"/>
    <w:rsid w:val="58620795"/>
    <w:rsid w:val="5864641D"/>
    <w:rsid w:val="5959185A"/>
    <w:rsid w:val="5995344C"/>
    <w:rsid w:val="5A5627B7"/>
    <w:rsid w:val="5A691DBF"/>
    <w:rsid w:val="5A752E0B"/>
    <w:rsid w:val="5B4D072D"/>
    <w:rsid w:val="5B547321"/>
    <w:rsid w:val="5B581A90"/>
    <w:rsid w:val="5B8B2BF4"/>
    <w:rsid w:val="5C8A33AB"/>
    <w:rsid w:val="5C8A7A34"/>
    <w:rsid w:val="5D641CA2"/>
    <w:rsid w:val="5DA54D35"/>
    <w:rsid w:val="5E4D4776"/>
    <w:rsid w:val="5EDD47EF"/>
    <w:rsid w:val="5F555D46"/>
    <w:rsid w:val="5FA60862"/>
    <w:rsid w:val="6090130A"/>
    <w:rsid w:val="60B23606"/>
    <w:rsid w:val="60DA29A7"/>
    <w:rsid w:val="60F577E0"/>
    <w:rsid w:val="610B7306"/>
    <w:rsid w:val="614C44B8"/>
    <w:rsid w:val="62C220C3"/>
    <w:rsid w:val="62CE653B"/>
    <w:rsid w:val="64C74F27"/>
    <w:rsid w:val="65622F6B"/>
    <w:rsid w:val="65E507C2"/>
    <w:rsid w:val="66055487"/>
    <w:rsid w:val="66265A06"/>
    <w:rsid w:val="665969A9"/>
    <w:rsid w:val="6750787A"/>
    <w:rsid w:val="67553EFC"/>
    <w:rsid w:val="67A92CBE"/>
    <w:rsid w:val="67F5319A"/>
    <w:rsid w:val="6837248C"/>
    <w:rsid w:val="685F19E3"/>
    <w:rsid w:val="687156D7"/>
    <w:rsid w:val="68F04190"/>
    <w:rsid w:val="69016BAE"/>
    <w:rsid w:val="698C108B"/>
    <w:rsid w:val="6A0236F7"/>
    <w:rsid w:val="6A227E13"/>
    <w:rsid w:val="6A256AD2"/>
    <w:rsid w:val="6A49148C"/>
    <w:rsid w:val="6A7A1ED3"/>
    <w:rsid w:val="6A82638A"/>
    <w:rsid w:val="6ACD532A"/>
    <w:rsid w:val="6BAC7F04"/>
    <w:rsid w:val="6BD91AAD"/>
    <w:rsid w:val="6C4222EE"/>
    <w:rsid w:val="6CB56076"/>
    <w:rsid w:val="6D2C1D2E"/>
    <w:rsid w:val="6D741A8D"/>
    <w:rsid w:val="6D806684"/>
    <w:rsid w:val="6D8124F7"/>
    <w:rsid w:val="6E434E64"/>
    <w:rsid w:val="6E606344"/>
    <w:rsid w:val="6F5000CE"/>
    <w:rsid w:val="6F834808"/>
    <w:rsid w:val="6FDA32FF"/>
    <w:rsid w:val="6FF934E4"/>
    <w:rsid w:val="70E22485"/>
    <w:rsid w:val="713C6B66"/>
    <w:rsid w:val="71655048"/>
    <w:rsid w:val="71E62861"/>
    <w:rsid w:val="72007C89"/>
    <w:rsid w:val="72DB3D94"/>
    <w:rsid w:val="741A501A"/>
    <w:rsid w:val="745F66AB"/>
    <w:rsid w:val="74A00127"/>
    <w:rsid w:val="74C11DBF"/>
    <w:rsid w:val="75050630"/>
    <w:rsid w:val="75455AC7"/>
    <w:rsid w:val="764650CA"/>
    <w:rsid w:val="768865A9"/>
    <w:rsid w:val="76B949B4"/>
    <w:rsid w:val="76D96E05"/>
    <w:rsid w:val="76F91D77"/>
    <w:rsid w:val="77351123"/>
    <w:rsid w:val="773B116D"/>
    <w:rsid w:val="77D00208"/>
    <w:rsid w:val="7880434D"/>
    <w:rsid w:val="7967434B"/>
    <w:rsid w:val="7AD16771"/>
    <w:rsid w:val="7B53073C"/>
    <w:rsid w:val="7B754FDD"/>
    <w:rsid w:val="7BD1454E"/>
    <w:rsid w:val="7BE544EC"/>
    <w:rsid w:val="7BF070CA"/>
    <w:rsid w:val="7C4716B7"/>
    <w:rsid w:val="7CF2547A"/>
    <w:rsid w:val="7D4A23E3"/>
    <w:rsid w:val="7DAC3A9C"/>
    <w:rsid w:val="7E597CD7"/>
    <w:rsid w:val="7E805F67"/>
    <w:rsid w:val="7ECA375E"/>
    <w:rsid w:val="7FBC661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0"/>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spacing w:line="300" w:lineRule="auto"/>
      <w:ind w:firstLine="420" w:firstLineChars="200"/>
    </w:pPr>
    <w:rPr>
      <w:rFonts w:ascii="Times New Roman"/>
      <w:kern w:val="2"/>
      <w:sz w:val="21"/>
      <w:szCs w:val="24"/>
    </w:rPr>
  </w:style>
  <w:style w:type="paragraph" w:styleId="7">
    <w:name w:val="annotation text"/>
    <w:basedOn w:val="1"/>
    <w:link w:val="44"/>
    <w:qFormat/>
    <w:uiPriority w:val="0"/>
    <w:pPr>
      <w:jc w:val="left"/>
    </w:pPr>
  </w:style>
  <w:style w:type="paragraph" w:styleId="8">
    <w:name w:val="Body Text 3"/>
    <w:basedOn w:val="1"/>
    <w:autoRedefine/>
    <w:qFormat/>
    <w:uiPriority w:val="0"/>
    <w:pPr>
      <w:jc w:val="center"/>
    </w:pPr>
    <w:rPr>
      <w:rFonts w:ascii="Times New Roman"/>
      <w:b/>
      <w:spacing w:val="-20"/>
      <w:w w:val="110"/>
      <w:kern w:val="2"/>
      <w:sz w:val="52"/>
    </w:rPr>
  </w:style>
  <w:style w:type="paragraph" w:styleId="9">
    <w:name w:val="Body Text"/>
    <w:basedOn w:val="1"/>
    <w:next w:val="1"/>
    <w:autoRedefine/>
    <w:qFormat/>
    <w:uiPriority w:val="0"/>
    <w:pPr>
      <w:spacing w:after="120"/>
    </w:pPr>
    <w:rPr>
      <w:rFonts w:ascii="Times New Roman"/>
      <w:kern w:val="2"/>
      <w:sz w:val="21"/>
    </w:rPr>
  </w:style>
  <w:style w:type="paragraph" w:styleId="10">
    <w:name w:val="Body Text Indent"/>
    <w:basedOn w:val="1"/>
    <w:next w:val="1"/>
    <w:autoRedefine/>
    <w:qFormat/>
    <w:uiPriority w:val="0"/>
    <w:pPr>
      <w:ind w:left="1083" w:leftChars="30" w:hanging="1020" w:hangingChars="425"/>
    </w:pPr>
    <w:rPr>
      <w:rFonts w:hAnsi="宋体"/>
    </w:rPr>
  </w:style>
  <w:style w:type="paragraph" w:styleId="11">
    <w:name w:val="index 4"/>
    <w:basedOn w:val="1"/>
    <w:next w:val="1"/>
    <w:autoRedefine/>
    <w:unhideWhenUsed/>
    <w:qFormat/>
    <w:uiPriority w:val="99"/>
    <w:pPr>
      <w:ind w:left="428" w:firstLine="140"/>
    </w:pPr>
  </w:style>
  <w:style w:type="paragraph" w:styleId="12">
    <w:name w:val="Plain Text"/>
    <w:basedOn w:val="1"/>
    <w:next w:val="13"/>
    <w:autoRedefine/>
    <w:qFormat/>
    <w:uiPriority w:val="0"/>
    <w:rPr>
      <w:rFonts w:hAnsi="Courier New"/>
      <w:kern w:val="2"/>
      <w:sz w:val="21"/>
    </w:rPr>
  </w:style>
  <w:style w:type="paragraph" w:styleId="13">
    <w:name w:val="Date"/>
    <w:basedOn w:val="1"/>
    <w:next w:val="1"/>
    <w:autoRedefine/>
    <w:qFormat/>
    <w:uiPriority w:val="0"/>
    <w:rPr>
      <w:rFonts w:ascii="Times New Roman"/>
      <w:kern w:val="2"/>
      <w:sz w:val="28"/>
    </w:rPr>
  </w:style>
  <w:style w:type="paragraph" w:styleId="14">
    <w:name w:val="Body Text Indent 2"/>
    <w:basedOn w:val="1"/>
    <w:autoRedefine/>
    <w:qFormat/>
    <w:uiPriority w:val="99"/>
    <w:pPr>
      <w:widowControl/>
      <w:spacing w:after="120" w:line="480" w:lineRule="auto"/>
      <w:ind w:left="420" w:leftChars="200"/>
      <w:jc w:val="left"/>
    </w:pPr>
    <w:rPr>
      <w:rFonts w:ascii="Times New Roman"/>
      <w:sz w:val="20"/>
    </w:rPr>
  </w:style>
  <w:style w:type="paragraph" w:styleId="15">
    <w:name w:val="Balloon Text"/>
    <w:basedOn w:val="1"/>
    <w:link w:val="46"/>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rFonts w:ascii="Times New Roman"/>
      <w:kern w:val="2"/>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8">
    <w:name w:val="toc 1"/>
    <w:basedOn w:val="1"/>
    <w:next w:val="1"/>
    <w:autoRedefine/>
    <w:unhideWhenUsed/>
    <w:qFormat/>
    <w:uiPriority w:val="0"/>
  </w:style>
  <w:style w:type="paragraph" w:styleId="19">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autoRedefine/>
    <w:unhideWhenUsed/>
    <w:qFormat/>
    <w:uiPriority w:val="0"/>
    <w:pPr>
      <w:ind w:left="420" w:leftChars="200"/>
    </w:pPr>
  </w:style>
  <w:style w:type="paragraph" w:styleId="21">
    <w:name w:val="Normal (Web)"/>
    <w:basedOn w:val="1"/>
    <w:autoRedefine/>
    <w:qFormat/>
    <w:uiPriority w:val="0"/>
    <w:pPr>
      <w:widowControl/>
      <w:spacing w:before="100" w:beforeAutospacing="1" w:after="100" w:afterAutospacing="1"/>
      <w:jc w:val="left"/>
    </w:pPr>
    <w:rPr>
      <w:rFonts w:hAnsi="宋体"/>
      <w:szCs w:val="24"/>
    </w:rPr>
  </w:style>
  <w:style w:type="paragraph" w:styleId="22">
    <w:name w:val="annotation subject"/>
    <w:basedOn w:val="7"/>
    <w:next w:val="7"/>
    <w:link w:val="45"/>
    <w:qFormat/>
    <w:uiPriority w:val="0"/>
    <w:rPr>
      <w:b/>
      <w:bCs/>
    </w:rPr>
  </w:style>
  <w:style w:type="paragraph" w:styleId="23">
    <w:name w:val="Body Text First Indent"/>
    <w:basedOn w:val="1"/>
    <w:next w:val="1"/>
    <w:autoRedefine/>
    <w:qFormat/>
    <w:uiPriority w:val="0"/>
    <w:pPr>
      <w:adjustRightInd w:val="0"/>
      <w:ind w:firstLine="420"/>
      <w:jc w:val="left"/>
      <w:textAlignment w:val="baseline"/>
    </w:pPr>
    <w:rPr>
      <w:b/>
      <w:sz w:val="21"/>
    </w:rPr>
  </w:style>
  <w:style w:type="paragraph" w:styleId="24">
    <w:name w:val="Body Text First Indent 2"/>
    <w:basedOn w:val="10"/>
    <w:next w:val="1"/>
    <w:autoRedefine/>
    <w:qFormat/>
    <w:uiPriority w:val="0"/>
    <w:pPr>
      <w:spacing w:after="120"/>
      <w:ind w:left="420" w:leftChars="200" w:firstLine="420"/>
    </w:pPr>
    <w:rPr>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Hyperlink"/>
    <w:autoRedefine/>
    <w:qFormat/>
    <w:uiPriority w:val="0"/>
    <w:rPr>
      <w:color w:val="333333"/>
      <w:u w:val="single"/>
    </w:rPr>
  </w:style>
  <w:style w:type="character" w:styleId="31">
    <w:name w:val="annotation reference"/>
    <w:basedOn w:val="27"/>
    <w:qFormat/>
    <w:uiPriority w:val="0"/>
    <w:rPr>
      <w:sz w:val="21"/>
      <w:szCs w:val="21"/>
    </w:rPr>
  </w:style>
  <w:style w:type="paragraph" w:customStyle="1" w:styleId="32">
    <w:name w:val="font5"/>
    <w:basedOn w:val="1"/>
    <w:autoRedefine/>
    <w:qFormat/>
    <w:uiPriority w:val="0"/>
    <w:pPr>
      <w:widowControl/>
      <w:spacing w:before="100" w:beforeAutospacing="1" w:after="100" w:afterAutospacing="1"/>
      <w:jc w:val="left"/>
    </w:pPr>
    <w:rPr>
      <w:rFonts w:hint="eastAsia" w:hAnsi="宋体"/>
    </w:rPr>
  </w:style>
  <w:style w:type="paragraph" w:customStyle="1" w:styleId="33">
    <w:name w:val="正文(首行缩进)"/>
    <w:autoRedefine/>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customStyle="1" w:styleId="34">
    <w:name w:val="列出段落1"/>
    <w:basedOn w:val="1"/>
    <w:autoRedefine/>
    <w:qFormat/>
    <w:uiPriority w:val="34"/>
    <w:pPr>
      <w:ind w:firstLine="420" w:firstLineChars="200"/>
    </w:pPr>
  </w:style>
  <w:style w:type="paragraph" w:customStyle="1" w:styleId="35">
    <w:name w:val="_Style 17"/>
    <w:basedOn w:val="2"/>
    <w:next w:val="1"/>
    <w:autoRedefine/>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36">
    <w:name w:val="Char1"/>
    <w:basedOn w:val="1"/>
    <w:autoRedefine/>
    <w:qFormat/>
    <w:uiPriority w:val="0"/>
    <w:pPr>
      <w:tabs>
        <w:tab w:val="left" w:pos="360"/>
      </w:tabs>
      <w:ind w:left="360" w:hanging="360" w:hangingChars="200"/>
    </w:pPr>
    <w:rPr>
      <w:szCs w:val="24"/>
    </w:rPr>
  </w:style>
  <w:style w:type="paragraph" w:customStyle="1" w:styleId="37">
    <w:name w:val="列出段落2"/>
    <w:basedOn w:val="1"/>
    <w:autoRedefine/>
    <w:qFormat/>
    <w:uiPriority w:val="34"/>
    <w:pPr>
      <w:ind w:firstLine="420" w:firstLineChars="200"/>
    </w:pPr>
  </w:style>
  <w:style w:type="paragraph" w:customStyle="1" w:styleId="38">
    <w:name w:val="彩色列表1"/>
    <w:basedOn w:val="1"/>
    <w:autoRedefine/>
    <w:qFormat/>
    <w:uiPriority w:val="34"/>
    <w:pPr>
      <w:ind w:firstLine="420" w:firstLineChars="200"/>
    </w:pPr>
    <w:rPr>
      <w:rFonts w:ascii="Calibri" w:hAnsi="Calibri"/>
      <w:szCs w:val="22"/>
    </w:rPr>
  </w:style>
  <w:style w:type="paragraph" w:customStyle="1" w:styleId="39">
    <w:name w:val="列出段落11"/>
    <w:basedOn w:val="1"/>
    <w:autoRedefine/>
    <w:qFormat/>
    <w:uiPriority w:val="34"/>
    <w:pPr>
      <w:ind w:firstLine="420" w:firstLineChars="200"/>
    </w:pPr>
    <w:rPr>
      <w:rFonts w:ascii="Calibri" w:hAnsi="Calibri"/>
      <w:szCs w:val="22"/>
    </w:rPr>
  </w:style>
  <w:style w:type="paragraph" w:customStyle="1" w:styleId="4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表格"/>
    <w:basedOn w:val="1"/>
    <w:qFormat/>
    <w:uiPriority w:val="0"/>
    <w:pPr>
      <w:spacing w:line="360" w:lineRule="auto"/>
      <w:jc w:val="center"/>
    </w:pPr>
    <w:rPr>
      <w:rFonts w:hAnsi="宋体" w:cs="宋体"/>
    </w:rPr>
  </w:style>
  <w:style w:type="character" w:customStyle="1" w:styleId="42">
    <w:name w:val="正文缩进 字符"/>
    <w:link w:val="6"/>
    <w:qFormat/>
    <w:uiPriority w:val="0"/>
    <w:rPr>
      <w:rFonts w:ascii="Times New Roman"/>
      <w:kern w:val="2"/>
      <w:sz w:val="21"/>
      <w:szCs w:val="24"/>
    </w:rPr>
  </w:style>
  <w:style w:type="paragraph" w:customStyle="1" w:styleId="43">
    <w:name w:val="Table Paragraph"/>
    <w:basedOn w:val="1"/>
    <w:qFormat/>
    <w:uiPriority w:val="1"/>
    <w:pPr>
      <w:autoSpaceDE w:val="0"/>
      <w:autoSpaceDN w:val="0"/>
      <w:jc w:val="left"/>
    </w:pPr>
    <w:rPr>
      <w:rFonts w:hAnsi="宋体" w:cs="宋体"/>
      <w:sz w:val="22"/>
      <w:szCs w:val="22"/>
      <w:lang w:val="zh-CN" w:bidi="zh-CN"/>
    </w:rPr>
  </w:style>
  <w:style w:type="character" w:customStyle="1" w:styleId="44">
    <w:name w:val="批注文字 字符"/>
    <w:basedOn w:val="27"/>
    <w:link w:val="7"/>
    <w:qFormat/>
    <w:uiPriority w:val="0"/>
    <w:rPr>
      <w:rFonts w:ascii="宋体"/>
      <w:sz w:val="24"/>
    </w:rPr>
  </w:style>
  <w:style w:type="character" w:customStyle="1" w:styleId="45">
    <w:name w:val="批注主题 字符"/>
    <w:basedOn w:val="44"/>
    <w:link w:val="22"/>
    <w:qFormat/>
    <w:uiPriority w:val="0"/>
    <w:rPr>
      <w:rFonts w:ascii="宋体"/>
      <w:b/>
      <w:bCs/>
      <w:sz w:val="24"/>
    </w:rPr>
  </w:style>
  <w:style w:type="character" w:customStyle="1" w:styleId="46">
    <w:name w:val="批注框文本 字符"/>
    <w:basedOn w:val="27"/>
    <w:link w:val="15"/>
    <w:qFormat/>
    <w:uiPriority w:val="0"/>
    <w:rPr>
      <w:rFonts w:ascii="宋体"/>
      <w:sz w:val="18"/>
      <w:szCs w:val="18"/>
    </w:rPr>
  </w:style>
  <w:style w:type="character" w:customStyle="1" w:styleId="47">
    <w:name w:val="font41"/>
    <w:basedOn w:val="27"/>
    <w:qFormat/>
    <w:uiPriority w:val="0"/>
    <w:rPr>
      <w:rFonts w:hint="eastAsia" w:ascii="等线" w:hAnsi="等线" w:eastAsia="等线" w:cs="等线"/>
      <w:color w:val="FF0000"/>
      <w:sz w:val="22"/>
      <w:szCs w:val="22"/>
      <w:u w:val="none"/>
    </w:rPr>
  </w:style>
  <w:style w:type="character" w:customStyle="1" w:styleId="48">
    <w:name w:val="font01"/>
    <w:basedOn w:val="27"/>
    <w:qFormat/>
    <w:uiPriority w:val="0"/>
    <w:rPr>
      <w:rFonts w:hint="eastAsia" w:ascii="等线" w:hAnsi="等线" w:eastAsia="等线" w:cs="等线"/>
      <w:color w:val="000000"/>
      <w:sz w:val="22"/>
      <w:szCs w:val="22"/>
      <w:u w:val="none"/>
    </w:rPr>
  </w:style>
  <w:style w:type="character" w:customStyle="1" w:styleId="49">
    <w:name w:val="font51"/>
    <w:basedOn w:val="27"/>
    <w:qFormat/>
    <w:uiPriority w:val="0"/>
    <w:rPr>
      <w:rFonts w:ascii="Arial" w:hAnsi="Arial" w:cs="Arial"/>
      <w:color w:val="FF0000"/>
      <w:sz w:val="22"/>
      <w:szCs w:val="22"/>
      <w:u w:val="none"/>
    </w:rPr>
  </w:style>
  <w:style w:type="character" w:customStyle="1" w:styleId="50">
    <w:name w:val="font61"/>
    <w:basedOn w:val="27"/>
    <w:qFormat/>
    <w:uiPriority w:val="0"/>
    <w:rPr>
      <w:rFonts w:hint="eastAsia" w:ascii="宋体" w:hAnsi="宋体" w:eastAsia="宋体" w:cs="宋体"/>
      <w:color w:val="000000"/>
      <w:sz w:val="20"/>
      <w:szCs w:val="20"/>
      <w:u w:val="single"/>
    </w:rPr>
  </w:style>
  <w:style w:type="paragraph" w:customStyle="1" w:styleId="51">
    <w:name w:val="null3"/>
    <w:hidden/>
    <w:qFormat/>
    <w:uiPriority w:val="0"/>
    <w:rPr>
      <w:rFonts w:hint="eastAsia" w:asciiTheme="minorHAnsi" w:hAnsiTheme="minorHAnsi" w:eastAsiaTheme="minorEastAsia" w:cstheme="minorBidi"/>
      <w:lang w:val="en-US" w:eastAsia="zh-Hans"/>
    </w:rPr>
  </w:style>
  <w:style w:type="paragraph" w:customStyle="1" w:styleId="52">
    <w:name w:val="Table Text"/>
    <w:basedOn w:val="1"/>
    <w:semiHidden/>
    <w:qFormat/>
    <w:uiPriority w:val="0"/>
    <w:rPr>
      <w:rFonts w:ascii="微软雅黑" w:hAnsi="微软雅黑" w:eastAsia="微软雅黑" w:cs="微软雅黑"/>
      <w:sz w:val="28"/>
      <w:szCs w:val="28"/>
    </w:rPr>
  </w:style>
  <w:style w:type="table" w:customStyle="1" w:styleId="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79</Pages>
  <Words>16605</Words>
  <Characters>17986</Characters>
  <Lines>350</Lines>
  <Paragraphs>98</Paragraphs>
  <TotalTime>5</TotalTime>
  <ScaleCrop>false</ScaleCrop>
  <LinksUpToDate>false</LinksUpToDate>
  <CharactersWithSpaces>18134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2020-11-26T02:22:00Z</dcterms:created>
  <dc:creator>Administrator</dc:creator>
  <cp:lastModifiedBy>至诚商洛分公司</cp:lastModifiedBy>
  <cp:lastPrinted>2025-09-01T07:54:00Z</cp:lastPrinted>
  <dcterms:modified xsi:type="dcterms:W3CDTF">2025-10-23T01:48:51Z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B4EAE01CEA46475792051C96EE30B8B6_13</vt:lpwstr>
  </property>
  <property fmtid="{D5CDD505-2E9C-101B-9397-08002B2CF9AE}" pid="4" name="KSOTemplateDocerSaveRecord">
    <vt:lpwstr>eyJoZGlkIjoiMDRlNzNhNDgxYzlmZTM3ODE0MGFlNDFkMmFiMWRmZDMiLCJ1c2VySWQiOiIxNTU4NDA2MTY0In0=</vt:lpwstr>
  </property>
</Properties>
</file>