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5CE24">
      <w:pPr>
        <w:jc w:val="center"/>
        <w:rPr>
          <w:rFonts w:hint="eastAsia" w:ascii="方正小标宋简体" w:eastAsia="方正小标宋简体"/>
          <w:b/>
          <w:bCs/>
          <w:sz w:val="36"/>
          <w:szCs w:val="40"/>
        </w:rPr>
      </w:pPr>
      <w:r>
        <w:rPr>
          <w:rFonts w:hint="eastAsia" w:ascii="方正小标宋简体" w:eastAsia="方正小标宋简体"/>
          <w:b/>
          <w:bCs/>
          <w:sz w:val="36"/>
          <w:szCs w:val="40"/>
        </w:rPr>
        <w:t>延川县地下水保护与利用规划，延川县地下水调查评价编制服务采购需求</w:t>
      </w:r>
    </w:p>
    <w:p w14:paraId="0FC2EE2E"/>
    <w:p w14:paraId="4D4DEBE8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编制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延川县地下水保护与利用规划，延川县地下水调查评价其核心目的在于系统、全面地掌握地下水系统的现状、规律和潜力，为后续延川县全域用水及供水能力的规划、管理、保护和决策提供科学依据。</w:t>
      </w:r>
    </w:p>
    <w:p w14:paraId="17F41980">
      <w:pPr>
        <w:spacing w:line="560" w:lineRule="exact"/>
        <w:ind w:firstLine="560" w:firstLineChars="200"/>
        <w:rPr>
          <w:rFonts w:ascii="仿宋_GB2312" w:hAnsi="楷体" w:eastAsia="仿宋_GB2312" w:cs="Times New Roman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hAnsi="楷体" w:eastAsia="仿宋_GB2312" w:cs="Times New Roman"/>
          <w:bCs/>
          <w:color w:val="000000"/>
          <w:kern w:val="0"/>
          <w:sz w:val="28"/>
          <w:szCs w:val="28"/>
        </w:rPr>
        <w:t>采购内容及数量</w:t>
      </w:r>
    </w:p>
    <w:p w14:paraId="76CD7E09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t>采购内容：</w:t>
      </w:r>
      <w:r>
        <w:rPr>
          <w:rFonts w:hint="eastAsia" w:ascii="仿宋_GB2312" w:eastAsia="仿宋_GB2312"/>
          <w:sz w:val="28"/>
          <w:szCs w:val="28"/>
        </w:rPr>
        <w:t>延川县地下水保护与利用规划，延川县地下水调查评价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编制服务</w:t>
      </w:r>
      <w:r>
        <w:rPr>
          <w:rFonts w:ascii="仿宋_GB2312" w:eastAsia="仿宋_GB2312"/>
          <w:sz w:val="28"/>
          <w:szCs w:val="28"/>
        </w:rPr>
        <w:t>，含全域</w:t>
      </w:r>
      <w:r>
        <w:rPr>
          <w:rFonts w:hint="eastAsia" w:ascii="仿宋_GB2312" w:eastAsia="仿宋_GB2312"/>
          <w:sz w:val="28"/>
          <w:szCs w:val="28"/>
          <w:lang w:eastAsia="zh-CN"/>
        </w:rPr>
        <w:t>地下水调查、监测报告（水质、水位、水量）。气象、水文（地表水）资料，地质钻孔资料、物探资料、地下水模型、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地下水</w:t>
      </w:r>
      <w:r>
        <w:rPr>
          <w:rFonts w:hint="eastAsia" w:ascii="仿宋_GB2312" w:eastAsia="仿宋_GB2312"/>
          <w:sz w:val="28"/>
          <w:szCs w:val="28"/>
        </w:rPr>
        <w:t>资源评价结果、保护要求和管理需求，设定可量化的总量控制目标（开采量、水位变幅）、水质保护目标、超采治理目标</w:t>
      </w:r>
      <w:r>
        <w:rPr>
          <w:rFonts w:hint="eastAsia" w:ascii="仿宋_GB2312" w:eastAsia="仿宋_GB2312"/>
          <w:sz w:val="28"/>
          <w:szCs w:val="28"/>
          <w:lang w:eastAsia="zh-CN"/>
        </w:rPr>
        <w:t>等</w:t>
      </w:r>
      <w:r>
        <w:rPr>
          <w:rFonts w:ascii="仿宋_GB2312" w:eastAsia="仿宋_GB2312"/>
          <w:sz w:val="28"/>
          <w:szCs w:val="28"/>
        </w:rPr>
        <w:t>成果文件汇编。</w:t>
      </w:r>
    </w:p>
    <w:p w14:paraId="40928479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</w:rPr>
        <w:t>采购数量</w:t>
      </w:r>
      <w:r>
        <w:rPr>
          <w:rFonts w:ascii="仿宋_GB2312" w:eastAsia="仿宋_GB2312"/>
          <w:sz w:val="28"/>
          <w:szCs w:val="28"/>
          <w:highlight w:val="none"/>
        </w:rPr>
        <w:t>：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</w:t>
      </w:r>
      <w:r>
        <w:rPr>
          <w:rFonts w:ascii="仿宋_GB2312" w:eastAsia="仿宋_GB2312"/>
          <w:sz w:val="28"/>
          <w:szCs w:val="28"/>
          <w:highlight w:val="none"/>
        </w:rPr>
        <w:t>项。</w:t>
      </w:r>
    </w:p>
    <w:p w14:paraId="30968DEC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</w:t>
      </w:r>
      <w:r>
        <w:rPr>
          <w:rFonts w:ascii="仿宋_GB2312" w:eastAsia="仿宋_GB2312"/>
          <w:sz w:val="28"/>
          <w:szCs w:val="28"/>
        </w:rPr>
        <w:t>需要达到的服务目标</w:t>
      </w:r>
    </w:p>
    <w:p w14:paraId="1E5C3367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提供可靠的地下水资源量、可开采量数据，是确定区域水资源开发利用总量、制定地下水开采总量控制指标、优化水资源配置方案（地表水-地下水联合调度）的基础。</w:t>
      </w:r>
      <w:r>
        <w:rPr>
          <w:rFonts w:hint="eastAsia" w:ascii="仿宋_GB2312" w:eastAsia="仿宋_GB2312"/>
          <w:sz w:val="28"/>
          <w:szCs w:val="28"/>
        </w:rPr>
        <w:t>要求对收集的资料进行系统整理、分析、评估其可靠性和可利用性，并编制资料收集与分析报告。按照相应技术要求与内容开展相关工作。</w:t>
      </w:r>
    </w:p>
    <w:p w14:paraId="40673B89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四、评价方法及标准</w:t>
      </w:r>
    </w:p>
    <w:p w14:paraId="39D63903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本项目采用综合评价法开展评审工作，评审过程及结果判定严格以</w:t>
      </w:r>
      <w:r>
        <w:rPr>
          <w:rFonts w:hint="eastAsia" w:ascii="仿宋_GB2312" w:eastAsia="仿宋_GB2312"/>
          <w:sz w:val="28"/>
          <w:szCs w:val="28"/>
        </w:rPr>
        <w:t>GB/T 14158-1993《区域水文地质工程地质环境地质综合勘查规范（1:50 000）》 (及系列比例尺标准)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《地下水管理条例》（国务院令第748号）</w:t>
      </w:r>
      <w:r>
        <w:rPr>
          <w:rFonts w:hint="eastAsia" w:ascii="仿宋_GB2312" w:eastAsia="仿宋_GB2312"/>
          <w:sz w:val="28"/>
          <w:szCs w:val="28"/>
          <w:lang w:eastAsia="zh-CN"/>
        </w:rPr>
        <w:t>；SL/T 789-2019 《水资源保护规划编制规程》</w:t>
      </w:r>
      <w:r>
        <w:rPr>
          <w:rFonts w:ascii="仿宋_GB2312" w:eastAsia="仿宋_GB2312"/>
          <w:sz w:val="28"/>
          <w:szCs w:val="28"/>
        </w:rPr>
        <w:t>为核心技术标准，结合项目实际需求从多维度综合考量：</w:t>
      </w:r>
      <w:r>
        <w:rPr>
          <w:rFonts w:hint="eastAsia" w:ascii="仿宋_GB2312" w:eastAsia="仿宋_GB2312"/>
          <w:sz w:val="28"/>
          <w:szCs w:val="28"/>
        </w:rPr>
        <w:t>一</w:t>
      </w:r>
      <w:r>
        <w:rPr>
          <w:rFonts w:ascii="仿宋_GB2312" w:eastAsia="仿宋_GB2312"/>
          <w:sz w:val="28"/>
          <w:szCs w:val="28"/>
        </w:rPr>
        <w:t>是评审服务方案可行性，围绕规程规定的调研深度、规划内容完整性、实施方案可操作性等要求，评估供应商提出的全域水资源调研方案是否覆盖县域用水全领域、数据采集方法是否科学，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是否符合</w:t>
      </w:r>
      <w:r>
        <w:rPr>
          <w:rFonts w:hint="eastAsia" w:ascii="仿宋_GB2312" w:eastAsia="仿宋_GB2312"/>
          <w:sz w:val="28"/>
          <w:szCs w:val="28"/>
        </w:rPr>
        <w:t>区域性或较大范围地下水（特别是区域地下水资源评价、地质环境评价）调查的</w:t>
      </w:r>
      <w:r>
        <w:rPr>
          <w:rFonts w:ascii="仿宋_GB2312" w:eastAsia="仿宋_GB2312"/>
          <w:sz w:val="28"/>
          <w:szCs w:val="28"/>
        </w:rPr>
        <w:t>目标设定、指标体系是否符合规程及延川县实际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二</w:t>
      </w:r>
      <w:r>
        <w:rPr>
          <w:rFonts w:ascii="仿宋_GB2312" w:eastAsia="仿宋_GB2312"/>
          <w:sz w:val="28"/>
          <w:szCs w:val="28"/>
        </w:rPr>
        <w:t>是核验成果质量保障能力，依据规程对规划成果合规性、数据真实性的要求，审查供应商是否建立政策依据核查、专家咨询论证、数据现场复核等质量管控机制，以及后续成果修改完善、技术咨询服务的承诺是否明确；</w:t>
      </w:r>
      <w:r>
        <w:rPr>
          <w:rFonts w:hint="eastAsia" w:ascii="仿宋_GB2312" w:eastAsia="仿宋_GB2312"/>
          <w:sz w:val="28"/>
          <w:szCs w:val="28"/>
        </w:rPr>
        <w:t>三</w:t>
      </w:r>
      <w:r>
        <w:rPr>
          <w:rFonts w:ascii="仿宋_GB2312" w:eastAsia="仿宋_GB2312"/>
          <w:sz w:val="28"/>
          <w:szCs w:val="28"/>
        </w:rPr>
        <w:t>是考量报价合理性，在确保服务内容全面响应本需求及规程要求的前提下，评估投标报价是否与服务工作量、技术难度相匹配，避免低于成本价或超出财政预算的不合理报价。</w:t>
      </w:r>
    </w:p>
    <w:p w14:paraId="6DD05666">
      <w:pPr>
        <w:spacing w:line="56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五、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履约期限</w:t>
      </w:r>
    </w:p>
    <w:p w14:paraId="3F538139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ascii="仿宋_GB2312" w:eastAsia="仿宋_GB2312"/>
          <w:sz w:val="28"/>
          <w:szCs w:val="28"/>
        </w:rPr>
        <w:t>自合同签订之日起</w:t>
      </w:r>
      <w:r>
        <w:rPr>
          <w:rFonts w:hint="eastAsia" w:ascii="仿宋_GB2312" w:eastAsia="仿宋_GB2312"/>
          <w:sz w:val="28"/>
          <w:szCs w:val="28"/>
        </w:rPr>
        <w:t>120</w:t>
      </w:r>
      <w:r>
        <w:rPr>
          <w:rFonts w:ascii="仿宋_GB2312" w:eastAsia="仿宋_GB2312"/>
          <w:sz w:val="28"/>
          <w:szCs w:val="28"/>
        </w:rPr>
        <w:t>个</w:t>
      </w:r>
      <w:r>
        <w:rPr>
          <w:rFonts w:hint="eastAsia" w:ascii="仿宋_GB2312" w:eastAsia="仿宋_GB2312"/>
          <w:sz w:val="28"/>
          <w:szCs w:val="28"/>
        </w:rPr>
        <w:t>工作</w:t>
      </w:r>
      <w:r>
        <w:rPr>
          <w:rFonts w:ascii="仿宋_GB2312" w:eastAsia="仿宋_GB2312"/>
          <w:sz w:val="28"/>
          <w:szCs w:val="28"/>
        </w:rPr>
        <w:t>日内，完成全部服务内容（含调研、编制、评审修改），并提交通过专家评审及行业主管部门备案的最终成果。</w:t>
      </w:r>
    </w:p>
    <w:p w14:paraId="2B1B1B2C">
      <w:pPr>
        <w:numPr>
          <w:ilvl w:val="0"/>
          <w:numId w:val="0"/>
        </w:numPr>
        <w:rPr>
          <w:rFonts w:hint="default" w:ascii="仿宋_GB2312" w:eastAsia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891A3AB-D3E4-457C-A85A-A34499F42934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4A47ED7-65BC-4F07-9447-DDF4561AA4E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E7C6A65-439C-4A8C-B091-66DA97674BD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E62771D-6ED9-43FA-A538-56ECE96423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4YmU3NjBmMDgxOWFkOTYzNGFjNGZhMmZiYjU1ZmIifQ=="/>
  </w:docVars>
  <w:rsids>
    <w:rsidRoot w:val="00E8165C"/>
    <w:rsid w:val="001B193F"/>
    <w:rsid w:val="001B6AB1"/>
    <w:rsid w:val="001F0123"/>
    <w:rsid w:val="002924EC"/>
    <w:rsid w:val="00337243"/>
    <w:rsid w:val="006E7052"/>
    <w:rsid w:val="00905833"/>
    <w:rsid w:val="00C63E29"/>
    <w:rsid w:val="00CD2470"/>
    <w:rsid w:val="00E8165C"/>
    <w:rsid w:val="3F35126A"/>
    <w:rsid w:val="5F1C1B56"/>
    <w:rsid w:val="798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1056</Words>
  <Characters>1094</Characters>
  <Lines>7</Lines>
  <Paragraphs>2</Paragraphs>
  <TotalTime>15</TotalTime>
  <ScaleCrop>false</ScaleCrop>
  <LinksUpToDate>false</LinksUpToDate>
  <CharactersWithSpaces>1103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2025-10-13T09:43:00Z</dcterms:created>
  <dc:creator>易清 姜</dc:creator>
  <cp:lastModifiedBy>Sun兵</cp:lastModifiedBy>
  <dcterms:modified xsi:type="dcterms:W3CDTF">2025-10-28T07:56:19Z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eyJoZGlkIjoiNjAwZGQxOGJmODNhNzYzYjJmODMwNDlhODEyYmEyNjMiLCJ1c2VySWQiOiIyMzQzNzgyODUifQ==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DDE11E73CD1B4143A487FC1AE66F4453_13</vt:lpwstr>
  </property>
</Properties>
</file>