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77DAA">
      <w:pPr>
        <w:autoSpaceDE w:val="0"/>
        <w:autoSpaceDN w:val="0"/>
        <w:adjustRightInd w:val="0"/>
        <w:snapToGrid w:val="0"/>
        <w:spacing w:line="360" w:lineRule="auto"/>
        <w:jc w:val="center"/>
        <w:rPr>
          <w:rFonts w:hint="eastAsia" w:ascii="仿宋" w:hAnsi="仿宋" w:eastAsia="仿宋" w:cs="仿宋"/>
          <w:b/>
          <w:bCs/>
          <w:color w:val="auto"/>
          <w:sz w:val="44"/>
          <w:szCs w:val="44"/>
          <w:lang w:val="zh-CN"/>
        </w:rPr>
      </w:pPr>
      <w:bookmarkStart w:id="0" w:name="OLE_LINK8"/>
      <w:r>
        <w:rPr>
          <w:rFonts w:hint="eastAsia" w:ascii="仿宋" w:hAnsi="仿宋" w:eastAsia="仿宋" w:cs="仿宋"/>
          <w:b/>
          <w:bCs/>
          <w:color w:val="auto"/>
          <w:sz w:val="44"/>
          <w:szCs w:val="44"/>
          <w:lang w:val="zh-CN"/>
        </w:rPr>
        <w:t>绥德县公安局交通管理大队交通管理前端设备更新项目</w:t>
      </w:r>
      <w:bookmarkEnd w:id="0"/>
      <w:r>
        <w:rPr>
          <w:rFonts w:hint="eastAsia" w:ascii="仿宋" w:hAnsi="仿宋" w:eastAsia="仿宋" w:cs="仿宋"/>
          <w:b/>
          <w:bCs/>
          <w:color w:val="auto"/>
          <w:sz w:val="44"/>
          <w:szCs w:val="44"/>
          <w:lang w:val="zh-CN"/>
        </w:rPr>
        <w:t>竞争性谈判公告</w:t>
      </w:r>
    </w:p>
    <w:p w14:paraId="16877D8A">
      <w:pPr>
        <w:widowControl/>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绥德县政府采购中心受</w:t>
      </w:r>
      <w:r>
        <w:rPr>
          <w:rFonts w:hint="eastAsia" w:ascii="仿宋" w:hAnsi="仿宋" w:eastAsia="仿宋" w:cs="仿宋"/>
          <w:color w:val="auto"/>
          <w:kern w:val="0"/>
          <w:sz w:val="32"/>
          <w:szCs w:val="32"/>
          <w:lang w:eastAsia="zh-CN"/>
        </w:rPr>
        <w:t>绥德县公安局交通管理大队</w:t>
      </w:r>
      <w:r>
        <w:rPr>
          <w:rFonts w:hint="eastAsia" w:ascii="仿宋" w:hAnsi="仿宋" w:eastAsia="仿宋" w:cs="仿宋"/>
          <w:color w:val="auto"/>
          <w:kern w:val="0"/>
          <w:sz w:val="32"/>
          <w:szCs w:val="32"/>
        </w:rPr>
        <w:t>的委托，经政府采购管理部门批准，按照政府采购程序，拟就</w:t>
      </w:r>
      <w:r>
        <w:rPr>
          <w:rFonts w:hint="eastAsia" w:ascii="仿宋" w:hAnsi="仿宋" w:eastAsia="仿宋" w:cs="仿宋"/>
          <w:color w:val="auto"/>
          <w:kern w:val="0"/>
          <w:sz w:val="32"/>
          <w:szCs w:val="32"/>
          <w:lang w:eastAsia="zh-CN"/>
        </w:rPr>
        <w:t>绥德县公安局交通管理大队交通管理前端设备更新</w:t>
      </w:r>
      <w:r>
        <w:rPr>
          <w:rFonts w:hint="eastAsia" w:ascii="仿宋" w:hAnsi="仿宋" w:eastAsia="仿宋" w:cs="仿宋"/>
          <w:color w:val="auto"/>
          <w:kern w:val="0"/>
          <w:sz w:val="32"/>
          <w:szCs w:val="32"/>
        </w:rPr>
        <w:t>项目进行竞争性谈判，欢迎符合条件的的供应商参加谈判。</w:t>
      </w:r>
    </w:p>
    <w:p w14:paraId="6B8592D2">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一、采购项目名称：</w:t>
      </w:r>
      <w:r>
        <w:rPr>
          <w:rFonts w:hint="eastAsia" w:ascii="仿宋" w:hAnsi="仿宋" w:eastAsia="仿宋" w:cs="仿宋"/>
          <w:color w:val="auto"/>
          <w:kern w:val="0"/>
          <w:sz w:val="32"/>
          <w:szCs w:val="32"/>
          <w:lang w:eastAsia="zh-CN"/>
        </w:rPr>
        <w:t>绥德县公安局交通管理大队交通管理前端设备更新</w:t>
      </w:r>
      <w:r>
        <w:rPr>
          <w:rFonts w:hint="eastAsia" w:ascii="仿宋" w:hAnsi="仿宋" w:eastAsia="仿宋" w:cs="仿宋"/>
          <w:color w:val="auto"/>
          <w:kern w:val="0"/>
          <w:sz w:val="32"/>
          <w:szCs w:val="32"/>
        </w:rPr>
        <w:t>项目</w:t>
      </w:r>
    </w:p>
    <w:p w14:paraId="68195B94">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二、采购项目编号：</w:t>
      </w:r>
      <w:r>
        <w:rPr>
          <w:rFonts w:hint="eastAsia" w:ascii="仿宋" w:hAnsi="仿宋" w:eastAsia="仿宋" w:cs="仿宋"/>
          <w:color w:val="auto"/>
          <w:kern w:val="0"/>
          <w:sz w:val="32"/>
          <w:szCs w:val="32"/>
          <w:lang w:eastAsia="zh-CN"/>
        </w:rPr>
        <w:t>SYSJT20251006</w:t>
      </w:r>
    </w:p>
    <w:p w14:paraId="42E506BE">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三、采购人名称：</w:t>
      </w:r>
      <w:r>
        <w:rPr>
          <w:rFonts w:hint="eastAsia" w:ascii="仿宋" w:hAnsi="仿宋" w:eastAsia="仿宋" w:cs="仿宋"/>
          <w:color w:val="auto"/>
          <w:kern w:val="0"/>
          <w:sz w:val="32"/>
          <w:szCs w:val="32"/>
          <w:lang w:eastAsia="zh-CN"/>
        </w:rPr>
        <w:t>绥德县公安局交通管理大队</w:t>
      </w:r>
    </w:p>
    <w:p w14:paraId="4B4E901C">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地址：</w:t>
      </w:r>
      <w:r>
        <w:rPr>
          <w:rFonts w:hint="eastAsia" w:ascii="仿宋" w:hAnsi="仿宋" w:eastAsia="仿宋" w:cs="仿宋"/>
          <w:color w:val="auto"/>
          <w:kern w:val="0"/>
          <w:sz w:val="32"/>
          <w:szCs w:val="32"/>
          <w:lang w:eastAsia="zh-CN"/>
        </w:rPr>
        <w:t>绥德县名州镇镇定南街2号</w:t>
      </w:r>
    </w:p>
    <w:p w14:paraId="688E9963">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rPr>
        <w:t>联系方式：</w:t>
      </w:r>
      <w:r>
        <w:rPr>
          <w:rFonts w:hint="eastAsia" w:ascii="仿宋" w:hAnsi="仿宋" w:eastAsia="仿宋" w:cs="仿宋"/>
          <w:color w:val="auto"/>
          <w:kern w:val="0"/>
          <w:sz w:val="32"/>
          <w:szCs w:val="32"/>
          <w:lang w:eastAsia="zh-CN"/>
        </w:rPr>
        <w:t>13402920866</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eastAsia="zh-CN"/>
        </w:rPr>
        <w:t>白先生</w:t>
      </w:r>
      <w:r>
        <w:rPr>
          <w:rFonts w:hint="eastAsia" w:ascii="仿宋" w:hAnsi="仿宋" w:eastAsia="仿宋" w:cs="仿宋"/>
          <w:color w:val="auto"/>
          <w:kern w:val="0"/>
          <w:sz w:val="32"/>
          <w:szCs w:val="32"/>
          <w:lang w:val="zh-CN"/>
        </w:rPr>
        <w:t>）</w:t>
      </w:r>
    </w:p>
    <w:p w14:paraId="18DA8331">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四、采购代理机构名称：绥德县政府采购中心</w:t>
      </w:r>
    </w:p>
    <w:p w14:paraId="09CE06DE">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地址：绥德县永乐大道政务服务中心三楼303室</w:t>
      </w:r>
    </w:p>
    <w:p w14:paraId="3CA19099">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联系方式：0912—5629222</w:t>
      </w:r>
    </w:p>
    <w:p w14:paraId="2EBA87F5">
      <w:pPr>
        <w:widowControl/>
        <w:numPr>
          <w:ilvl w:val="0"/>
          <w:numId w:val="1"/>
        </w:numPr>
        <w:tabs>
          <w:tab w:val="left" w:pos="1620"/>
        </w:tabs>
        <w:snapToGrid w:val="0"/>
        <w:spacing w:line="336" w:lineRule="auto"/>
        <w:ind w:right="-197" w:rightChars="-94" w:firstLine="640" w:firstLineChars="200"/>
        <w:jc w:val="left"/>
        <w:rPr>
          <w:rFonts w:hint="eastAsia"/>
          <w:color w:val="auto"/>
        </w:rPr>
      </w:pPr>
      <w:r>
        <w:rPr>
          <w:rFonts w:hint="eastAsia" w:ascii="仿宋" w:hAnsi="仿宋" w:eastAsia="仿宋" w:cs="仿宋"/>
          <w:color w:val="auto"/>
          <w:kern w:val="0"/>
          <w:sz w:val="32"/>
          <w:szCs w:val="32"/>
        </w:rPr>
        <w:t>采购内容和要求：</w:t>
      </w:r>
    </w:p>
    <w:tbl>
      <w:tblPr>
        <w:tblStyle w:val="7"/>
        <w:tblW w:w="8397"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1813"/>
        <w:gridCol w:w="754"/>
        <w:gridCol w:w="1314"/>
        <w:gridCol w:w="1062"/>
        <w:gridCol w:w="1062"/>
      </w:tblGrid>
      <w:tr w14:paraId="78B20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642839C">
            <w:pPr>
              <w:widowControl/>
              <w:wordWrap w:val="0"/>
              <w:spacing w:line="240" w:lineRule="atLeast"/>
              <w:jc w:val="center"/>
              <w:rPr>
                <w:rFonts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90C322A">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品目名称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0EB207D">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采购标的</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2FD82B1">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数量（单位）</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C76F9D0">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技术规格、参数及要求</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D900340">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品目预算(元)</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22F52D5">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最高限价(元)</w:t>
            </w:r>
          </w:p>
        </w:tc>
      </w:tr>
      <w:tr w14:paraId="60385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7ADF8F7">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93B5CAF">
            <w:pPr>
              <w:widowControl/>
              <w:wordWrap w:val="0"/>
              <w:spacing w:line="240" w:lineRule="atLeast"/>
              <w:jc w:val="center"/>
              <w:rPr>
                <w:rFonts w:hint="eastAsia" w:ascii="微软雅黑" w:hAnsi="微软雅黑" w:eastAsia="微软雅黑" w:cs="微软雅黑"/>
                <w:color w:val="auto"/>
                <w:sz w:val="14"/>
                <w:szCs w:val="14"/>
              </w:rPr>
            </w:pPr>
            <w:r>
              <w:rPr>
                <w:rFonts w:ascii="微软雅黑" w:hAnsi="微软雅黑" w:eastAsia="微软雅黑" w:cs="微软雅黑"/>
                <w:i w:val="0"/>
                <w:iCs w:val="0"/>
                <w:caps w:val="0"/>
                <w:color w:val="auto"/>
                <w:spacing w:val="0"/>
                <w:sz w:val="14"/>
                <w:szCs w:val="14"/>
              </w:rPr>
              <w:t>场地用灯</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B61D196">
            <w:pPr>
              <w:widowControl/>
              <w:wordWrap w:val="0"/>
              <w:spacing w:line="240" w:lineRule="atLeast"/>
              <w:jc w:val="center"/>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绥德县公安局交通管理大队交通管理前端设备更新</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5C5E92A">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1(批)</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E533C22">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详见采购文件</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41F7B96">
            <w:pPr>
              <w:widowControl/>
              <w:spacing w:line="240" w:lineRule="atLeast"/>
              <w:jc w:val="right"/>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489215.00</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EBE4BA3">
            <w:pPr>
              <w:widowControl/>
              <w:spacing w:line="240" w:lineRule="atLeast"/>
              <w:jc w:val="right"/>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489215.00</w:t>
            </w:r>
          </w:p>
        </w:tc>
      </w:tr>
    </w:tbl>
    <w:p w14:paraId="41E95271">
      <w:pPr>
        <w:widowControl/>
        <w:jc w:val="left"/>
        <w:rPr>
          <w:color w:val="auto"/>
        </w:rPr>
      </w:pPr>
    </w:p>
    <w:p w14:paraId="27AB88BF">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六、供应商资质要求：</w:t>
      </w:r>
    </w:p>
    <w:p w14:paraId="017CA6EE">
      <w:pPr>
        <w:pStyle w:val="6"/>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（一）基本资格条件：符合《中华人民共和国政府采购法》第二十二条的规定；</w:t>
      </w:r>
    </w:p>
    <w:p w14:paraId="74A5A0CD">
      <w:pPr>
        <w:pStyle w:val="6"/>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（二）特定资格条件：</w:t>
      </w:r>
    </w:p>
    <w:p w14:paraId="4D09B839">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1、满足《中华人民共和国政府采购法》第二十二条规定。</w:t>
      </w:r>
    </w:p>
    <w:p w14:paraId="47B7EA4E">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2、落实政府采购政策需满足的资格要求：根据相关政策落实。</w:t>
      </w:r>
    </w:p>
    <w:p w14:paraId="02E2A642">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3、本项目的特定资格要求：</w:t>
      </w:r>
    </w:p>
    <w:p w14:paraId="112E9A46">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3-1、具有独立承担民事责任的能力：</w:t>
      </w:r>
    </w:p>
    <w:p w14:paraId="43628B56">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3-1-1、具有独立承担民事责任能力的法人、其他组织或自然人，并出具合法有效的营业执照或事业单位法人证书等国家规定的相关证明，自然人参与的提供其身份证明。</w:t>
      </w:r>
    </w:p>
    <w:p w14:paraId="0653839E">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3-1-2、法定代表人授权书及被授权人身份证（法定代表人直接参加投标只须提交法定代表人身份证）。</w:t>
      </w:r>
    </w:p>
    <w:p w14:paraId="79023918">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3-2、提供具有良好的商业信誉和健全的财务状况的相关材料:</w:t>
      </w:r>
    </w:p>
    <w:p w14:paraId="18D1463E">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3-2-1、</w:t>
      </w:r>
      <w:r>
        <w:rPr>
          <w:rFonts w:hint="eastAsia" w:ascii="仿宋" w:hAnsi="仿宋" w:eastAsia="仿宋" w:cs="仿宋"/>
          <w:color w:val="auto"/>
          <w:sz w:val="30"/>
          <w:szCs w:val="30"/>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6B497B63">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3FB72F78">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3-3、提供具有履行合同所必需的设备和专业技术能力的书面声明;</w:t>
      </w:r>
    </w:p>
    <w:p w14:paraId="2A46623C">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3-4、具有依法缴纳税收和社会保障资金的良好记录：</w:t>
      </w:r>
    </w:p>
    <w:p w14:paraId="7EEDDCC9">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3-4-1、税收缴纳证明：提供2025年1月1日至今已缴纳的至少一个月的纳税证明（银行缴费凭证）或完税证明，依法免税的单位应提供相关证明材料。</w:t>
      </w:r>
    </w:p>
    <w:p w14:paraId="47BFF186">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4819F034">
      <w:pPr>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3-5、法律、行政法规规定的其他条件。</w:t>
      </w:r>
    </w:p>
    <w:p w14:paraId="679302FE">
      <w:pPr>
        <w:ind w:firstLine="900" w:firstLineChars="300"/>
        <w:rPr>
          <w:rFonts w:hint="eastAsia" w:ascii="仿宋" w:hAnsi="仿宋" w:eastAsia="仿宋" w:cs="仿宋"/>
          <w:color w:val="auto"/>
        </w:rPr>
      </w:pPr>
      <w:r>
        <w:rPr>
          <w:rFonts w:hint="eastAsia" w:ascii="仿宋" w:hAnsi="仿宋" w:eastAsia="仿宋" w:cs="仿宋"/>
          <w:color w:val="auto"/>
          <w:sz w:val="30"/>
          <w:szCs w:val="30"/>
        </w:rPr>
        <w:t>3-5-1、本次招标项目不接受联合体投标，并出具声明函。</w:t>
      </w:r>
    </w:p>
    <w:p w14:paraId="0DEA4707">
      <w:pPr>
        <w:ind w:firstLine="900" w:firstLineChars="300"/>
        <w:rPr>
          <w:rFonts w:ascii="仿宋" w:hAnsi="仿宋" w:eastAsia="仿宋" w:cs="仿宋"/>
          <w:color w:val="auto"/>
          <w:sz w:val="30"/>
          <w:szCs w:val="30"/>
        </w:rPr>
      </w:pPr>
      <w:r>
        <w:rPr>
          <w:rFonts w:hint="eastAsia" w:ascii="仿宋" w:hAnsi="仿宋" w:eastAsia="仿宋" w:cs="仿宋"/>
          <w:color w:val="auto"/>
          <w:sz w:val="30"/>
          <w:szCs w:val="30"/>
        </w:rPr>
        <w:t>3-5-2、本项目</w:t>
      </w:r>
      <w:r>
        <w:rPr>
          <w:rFonts w:hint="eastAsia" w:ascii="仿宋" w:hAnsi="仿宋" w:eastAsia="仿宋" w:cs="仿宋"/>
          <w:color w:val="auto"/>
          <w:sz w:val="30"/>
          <w:szCs w:val="30"/>
          <w:lang w:val="en-US" w:eastAsia="zh-CN"/>
        </w:rPr>
        <w:t>非</w:t>
      </w:r>
      <w:r>
        <w:rPr>
          <w:rFonts w:hint="eastAsia" w:ascii="仿宋" w:hAnsi="仿宋" w:eastAsia="仿宋" w:cs="仿宋"/>
          <w:color w:val="auto"/>
          <w:sz w:val="30"/>
          <w:szCs w:val="30"/>
        </w:rPr>
        <w:t>专门面向中小企业采购。</w:t>
      </w:r>
    </w:p>
    <w:p w14:paraId="2AC501FC">
      <w:pPr>
        <w:pStyle w:val="6"/>
        <w:ind w:firstLine="600" w:firstLineChars="200"/>
        <w:rPr>
          <w:rFonts w:hint="eastAsia" w:ascii="仿宋" w:hAnsi="仿宋" w:eastAsia="仿宋" w:cs="仿宋"/>
          <w:color w:val="auto"/>
          <w:sz w:val="32"/>
          <w:szCs w:val="32"/>
        </w:rPr>
      </w:pPr>
      <w:r>
        <w:rPr>
          <w:rFonts w:hint="eastAsia" w:ascii="仿宋" w:hAnsi="仿宋" w:eastAsia="仿宋" w:cs="仿宋"/>
          <w:color w:val="auto"/>
          <w:sz w:val="30"/>
          <w:szCs w:val="30"/>
          <w:lang w:bidi="ar"/>
        </w:rPr>
        <w:t>七、</w:t>
      </w:r>
      <w:r>
        <w:rPr>
          <w:rFonts w:hint="eastAsia" w:ascii="仿宋" w:hAnsi="仿宋" w:eastAsia="仿宋" w:cs="仿宋"/>
          <w:color w:val="auto"/>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auto"/>
          <w:sz w:val="32"/>
          <w:szCs w:val="32"/>
        </w:rPr>
        <w:t xml:space="preserve"> </w:t>
      </w:r>
    </w:p>
    <w:p w14:paraId="0E253228">
      <w:pPr>
        <w:pStyle w:val="6"/>
        <w:ind w:firstLine="480"/>
        <w:rPr>
          <w:rFonts w:hint="eastAsia" w:ascii="仿宋" w:hAnsi="仿宋" w:eastAsia="仿宋" w:cs="仿宋"/>
          <w:color w:val="auto"/>
          <w:sz w:val="30"/>
          <w:szCs w:val="30"/>
        </w:rPr>
      </w:pPr>
      <w:r>
        <w:rPr>
          <w:rFonts w:hint="eastAsia" w:ascii="仿宋" w:hAnsi="仿宋" w:eastAsia="仿宋" w:cs="仿宋"/>
          <w:color w:val="auto"/>
          <w:sz w:val="30"/>
          <w:szCs w:val="30"/>
        </w:rPr>
        <w:t>1、《政府采购促进中小企业发展管理办法》（财库〔2020〕46号）、《关于政府采购支持监狱企业发展有关问题的通知》（财库〔2014〕68号）以及《关于促进残疾人就业政府采购政策的通知》（财库〔2017〕141号）。</w:t>
      </w:r>
    </w:p>
    <w:p w14:paraId="644B43BE">
      <w:pPr>
        <w:pStyle w:val="6"/>
        <w:ind w:firstLine="480"/>
        <w:rPr>
          <w:rFonts w:hint="eastAsia" w:ascii="仿宋" w:hAnsi="仿宋" w:eastAsia="仿宋" w:cs="仿宋"/>
          <w:color w:val="auto"/>
          <w:sz w:val="30"/>
          <w:szCs w:val="30"/>
        </w:rPr>
      </w:pPr>
      <w:r>
        <w:rPr>
          <w:rFonts w:hint="eastAsia" w:ascii="仿宋" w:hAnsi="仿宋" w:eastAsia="仿宋" w:cs="仿宋"/>
          <w:color w:val="auto"/>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5DFCAD61">
      <w:pPr>
        <w:widowControl/>
        <w:tabs>
          <w:tab w:val="left" w:pos="1620"/>
        </w:tabs>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八、竞争性谈判文件领取：</w:t>
      </w:r>
    </w:p>
    <w:p w14:paraId="7391440A">
      <w:pPr>
        <w:widowControl/>
        <w:tabs>
          <w:tab w:val="left" w:pos="1620"/>
        </w:tabs>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1、领取时间：2025年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29</w:t>
      </w:r>
      <w:r>
        <w:rPr>
          <w:rFonts w:hint="eastAsia" w:ascii="仿宋" w:hAnsi="仿宋" w:eastAsia="仿宋" w:cs="仿宋"/>
          <w:color w:val="auto"/>
          <w:kern w:val="0"/>
          <w:sz w:val="32"/>
          <w:szCs w:val="32"/>
        </w:rPr>
        <w:t>日至2025年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31</w:t>
      </w:r>
      <w:r>
        <w:rPr>
          <w:rFonts w:hint="eastAsia" w:ascii="仿宋" w:hAnsi="仿宋" w:eastAsia="仿宋" w:cs="仿宋"/>
          <w:color w:val="auto"/>
          <w:kern w:val="0"/>
          <w:sz w:val="32"/>
          <w:szCs w:val="32"/>
        </w:rPr>
        <w:t>日</w:t>
      </w:r>
    </w:p>
    <w:p w14:paraId="2616C8AB">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上午8:00至11:30  下午0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0至5:30（节假日除外）</w:t>
      </w:r>
    </w:p>
    <w:p w14:paraId="00C538FB">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2、领取地点:绥德县永乐大道政务服务中心三楼303室</w:t>
      </w:r>
    </w:p>
    <w:p w14:paraId="58B63BB5">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3、（1）领取谈判文件时，经办人需携带公司介绍信、本人身份证原件及复印件并加盖企业红色公章、经办人在本单位（截止至开标时间前六个月内至少一个月）的养老保险缴纳证明。（谢绝邮寄）；</w:t>
      </w:r>
    </w:p>
    <w:p w14:paraId="1CBBC864">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36E0AF36">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九、谈判响应文件的提交：</w:t>
      </w:r>
    </w:p>
    <w:p w14:paraId="79C7C9F7">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1、谈判文件截止时间：2025年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   上午9：30</w:t>
      </w:r>
    </w:p>
    <w:p w14:paraId="1F910CBD">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2、谈判时间：2025年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     上午9：30</w:t>
      </w:r>
    </w:p>
    <w:p w14:paraId="5229E564">
      <w:pPr>
        <w:ind w:firstLine="480" w:firstLineChars="15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3、谈判地点：绥德县永乐大道政务服务中心三楼306会议室</w:t>
      </w:r>
    </w:p>
    <w:p w14:paraId="48C417D8">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十、</w:t>
      </w:r>
      <w:r>
        <w:rPr>
          <w:rFonts w:hint="eastAsia" w:ascii="仿宋" w:hAnsi="仿宋" w:eastAsia="仿宋" w:cs="仿宋"/>
          <w:color w:val="auto"/>
          <w:kern w:val="0"/>
          <w:sz w:val="32"/>
          <w:szCs w:val="32"/>
        </w:rPr>
        <w:t>其他应说明的事项：</w:t>
      </w:r>
    </w:p>
    <w:p w14:paraId="51B0FD2B">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采购项目联系人：</w:t>
      </w:r>
      <w:r>
        <w:rPr>
          <w:rFonts w:hint="eastAsia" w:ascii="仿宋" w:hAnsi="仿宋" w:eastAsia="仿宋" w:cs="仿宋"/>
          <w:color w:val="auto"/>
          <w:kern w:val="0"/>
          <w:sz w:val="32"/>
          <w:szCs w:val="32"/>
          <w:lang w:val="en-US" w:eastAsia="zh-CN"/>
        </w:rPr>
        <w:t>郝先生</w:t>
      </w:r>
      <w:r>
        <w:rPr>
          <w:rFonts w:hint="eastAsia" w:ascii="仿宋" w:hAnsi="仿宋" w:eastAsia="仿宋" w:cs="仿宋"/>
          <w:color w:val="auto"/>
          <w:kern w:val="0"/>
          <w:sz w:val="32"/>
          <w:szCs w:val="32"/>
        </w:rPr>
        <w:t xml:space="preserve">      联系方式：0912—5629222</w:t>
      </w:r>
    </w:p>
    <w:p w14:paraId="6373F6F4">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绥德县政府采购中心</w:t>
      </w:r>
    </w:p>
    <w:p w14:paraId="425095B8">
      <w:pPr>
        <w:widowControl/>
        <w:snapToGrid w:val="0"/>
        <w:spacing w:line="360" w:lineRule="auto"/>
        <w:ind w:right="-197" w:rightChars="-94"/>
        <w:jc w:val="left"/>
        <w:rPr>
          <w:rFonts w:hint="eastAsia" w:ascii="仿宋" w:hAnsi="仿宋" w:eastAsia="仿宋" w:cs="仿宋"/>
          <w:b/>
          <w:bCs/>
          <w:color w:val="auto"/>
          <w:sz w:val="32"/>
          <w:szCs w:val="32"/>
          <w:lang w:val="zh-CN"/>
        </w:rPr>
        <w:sectPr>
          <w:headerReference r:id="rId3" w:type="default"/>
          <w:footerReference r:id="rId4" w:type="default"/>
          <w:pgSz w:w="11906" w:h="16838"/>
          <w:pgMar w:top="1091" w:right="1418" w:bottom="1418" w:left="1218" w:header="851" w:footer="992" w:gutter="0"/>
          <w:cols w:space="720" w:num="1"/>
          <w:docGrid w:linePitch="312" w:charSpace="0"/>
        </w:sectPr>
      </w:pPr>
      <w:r>
        <w:rPr>
          <w:rFonts w:hint="eastAsia" w:ascii="仿宋" w:hAnsi="仿宋" w:eastAsia="仿宋" w:cs="仿宋"/>
          <w:color w:val="auto"/>
          <w:kern w:val="0"/>
          <w:sz w:val="32"/>
          <w:szCs w:val="32"/>
        </w:rPr>
        <w:t xml:space="preserve">                                    2025年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27</w:t>
      </w:r>
      <w:r>
        <w:rPr>
          <w:rFonts w:hint="eastAsia" w:ascii="仿宋" w:hAnsi="仿宋" w:eastAsia="仿宋" w:cs="仿宋"/>
          <w:color w:val="auto"/>
          <w:kern w:val="0"/>
          <w:sz w:val="32"/>
          <w:szCs w:val="32"/>
        </w:rPr>
        <w:t>日</w:t>
      </w:r>
      <w:bookmarkStart w:id="1" w:name="_GoBack"/>
      <w:bookmarkEnd w:id="1"/>
    </w:p>
    <w:p w14:paraId="136E10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84D3B">
    <w:pPr>
      <w:pStyle w:val="4"/>
      <w:tabs>
        <w:tab w:val="right" w:pos="8820"/>
        <w:tab w:val="clear" w:pos="8306"/>
      </w:tabs>
      <w:ind w:right="77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60C59">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6460C59">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w:t>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XpfntQAAAAGAQAADwAAAAAAAAABACAAAAAiAAAAZHJzL2Rvd25yZXYueG1sUEsBAhQAFAAA&#10;AAgAh07iQGzj1dbzAQAA5AMAAA4AAAAAAAAAAQAgAAAAIwEAAGRycy9lMm9Eb2MueG1sUEsFBgAA&#10;AAAGAAYAWQEAAIgFAAAAAA==&#10;">
              <v:path arrowok="t"/>
              <v:fill on="f" focussize="0,0"/>
              <v:stroke/>
              <v:imagedata o:title=""/>
              <o:lock v:ext="edit"/>
            </v:line>
          </w:pict>
        </mc:Fallback>
      </mc:AlternateContent>
    </w:r>
    <w:r>
      <w:rPr>
        <w:rFonts w:hint="eastAsia"/>
        <w:b/>
        <w:bCs/>
        <w:i/>
        <w:iCs/>
        <w:sz w:val="20"/>
      </w:rPr>
      <w:t xml:space="preserve">                     </w:t>
    </w:r>
  </w:p>
  <w:p w14:paraId="4F154EC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EAFE">
    <w:pPr>
      <w:pStyle w:val="5"/>
      <w:ind w:right="90"/>
      <w:jc w:val="right"/>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CA544B6"/>
    <w:rsid w:val="1D022F80"/>
    <w:rsid w:val="27D453BC"/>
    <w:rsid w:val="291E09D0"/>
    <w:rsid w:val="2CEA0F5F"/>
    <w:rsid w:val="36D01C8D"/>
    <w:rsid w:val="389B5618"/>
    <w:rsid w:val="3B7349F9"/>
    <w:rsid w:val="3CBA447A"/>
    <w:rsid w:val="45CA5611"/>
    <w:rsid w:val="4CAA5D76"/>
    <w:rsid w:val="4DDF697E"/>
    <w:rsid w:val="4EE051D9"/>
    <w:rsid w:val="6B03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9">
    <w:name w:val="List Paragraph"/>
    <w:basedOn w:val="1"/>
    <w:autoRedefine/>
    <w:qFormat/>
    <w:uiPriority w:val="34"/>
    <w:pPr>
      <w:ind w:firstLine="420" w:firstLineChars="200"/>
    </w:pPr>
    <w:rPr>
      <w:szCs w:val="22"/>
    </w:rPr>
  </w:style>
  <w:style w:type="paragraph" w:customStyle="1" w:styleId="10">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11">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2">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3">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4">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1816</Words>
  <Characters>2065</Characters>
  <Lines>0</Lines>
  <Paragraphs>0</Paragraphs>
  <TotalTime>0</TotalTime>
  <ScaleCrop>false</ScaleCrop>
  <LinksUpToDate>false</LinksUpToDate>
  <CharactersWithSpaces>2159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2025-10-28T08:15:02Z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