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E3DA6">
      <w:pPr>
        <w:pStyle w:val="4"/>
        <w:jc w:val="both"/>
      </w:pPr>
      <w:bookmarkStart w:id="0" w:name="_GoBack"/>
      <w:bookmarkEnd w:id="0"/>
      <w:r>
        <w:rPr>
          <w:rFonts w:ascii="仿宋_GB2312" w:hAnsi="仿宋_GB2312" w:eastAsia="仿宋_GB2312" w:cs="仿宋_GB2312"/>
        </w:rPr>
        <w:t>1、资料收集审核</w:t>
      </w:r>
    </w:p>
    <w:p w14:paraId="32A46E0B">
      <w:pPr>
        <w:pStyle w:val="4"/>
      </w:pPr>
      <w:r>
        <w:rPr>
          <w:rFonts w:ascii="仿宋_GB2312" w:hAnsi="仿宋_GB2312" w:eastAsia="仿宋_GB2312" w:cs="仿宋_GB2312"/>
        </w:rPr>
        <w:t>省内、省外流域降雨、径流、地下水、泥沙等水文气象资料，社会经济，各部门供用水数据、水利工程数据等数据资料收集整理、合理性分析检查。</w:t>
      </w:r>
    </w:p>
    <w:p w14:paraId="55A271BA">
      <w:pPr>
        <w:pStyle w:val="4"/>
      </w:pPr>
      <w:r>
        <w:rPr>
          <w:rFonts w:ascii="仿宋_GB2312" w:hAnsi="仿宋_GB2312" w:eastAsia="仿宋_GB2312" w:cs="仿宋_GB2312"/>
        </w:rPr>
        <w:t>2、水资源公报编制主要内容</w:t>
      </w:r>
    </w:p>
    <w:p w14:paraId="6F015641">
      <w:pPr>
        <w:pStyle w:val="4"/>
      </w:pPr>
      <w:r>
        <w:rPr>
          <w:rFonts w:ascii="仿宋_GB2312" w:hAnsi="仿宋_GB2312" w:eastAsia="仿宋_GB2312" w:cs="仿宋_GB2312"/>
        </w:rPr>
        <w:t>1）综述；</w:t>
      </w:r>
    </w:p>
    <w:p w14:paraId="608FEEF2">
      <w:pPr>
        <w:pStyle w:val="4"/>
      </w:pPr>
      <w:r>
        <w:rPr>
          <w:rFonts w:ascii="仿宋_GB2312" w:hAnsi="仿宋_GB2312" w:eastAsia="仿宋_GB2312" w:cs="仿宋_GB2312"/>
        </w:rPr>
        <w:t>2）水资源量：地表水量、地下水资源量、水资源总量计算分析；</w:t>
      </w:r>
    </w:p>
    <w:p w14:paraId="4B34821E">
      <w:pPr>
        <w:pStyle w:val="4"/>
      </w:pPr>
      <w:r>
        <w:rPr>
          <w:rFonts w:ascii="仿宋_GB2312" w:hAnsi="仿宋_GB2312" w:eastAsia="仿宋_GB2312" w:cs="仿宋_GB2312"/>
        </w:rPr>
        <w:t>3）主要河流径流量；</w:t>
      </w:r>
    </w:p>
    <w:p w14:paraId="292790B1">
      <w:pPr>
        <w:pStyle w:val="4"/>
      </w:pPr>
      <w:r>
        <w:rPr>
          <w:rFonts w:ascii="仿宋_GB2312" w:hAnsi="仿宋_GB2312" w:eastAsia="仿宋_GB2312" w:cs="仿宋_GB2312"/>
        </w:rPr>
        <w:t>4）蓄水动态：大中型水库蓄水动态变化；</w:t>
      </w:r>
    </w:p>
    <w:p w14:paraId="7563B65F">
      <w:pPr>
        <w:pStyle w:val="4"/>
      </w:pPr>
      <w:r>
        <w:rPr>
          <w:rFonts w:ascii="仿宋_GB2312" w:hAnsi="仿宋_GB2312" w:eastAsia="仿宋_GB2312" w:cs="仿宋_GB2312"/>
        </w:rPr>
        <w:t>5）河流输沙量：流域分区泥沙量分析计算及与多年均值变化分析；</w:t>
      </w:r>
    </w:p>
    <w:p w14:paraId="4F9A10F3">
      <w:pPr>
        <w:pStyle w:val="4"/>
      </w:pPr>
      <w:r>
        <w:rPr>
          <w:rFonts w:ascii="仿宋_GB2312" w:hAnsi="仿宋_GB2312" w:eastAsia="仿宋_GB2312" w:cs="仿宋_GB2312"/>
        </w:rPr>
        <w:t>6）水资源开发利用：各部门供用水、耗水量，开展合理性分析等；</w:t>
      </w:r>
    </w:p>
    <w:p w14:paraId="74BC48E2">
      <w:pPr>
        <w:pStyle w:val="4"/>
      </w:pPr>
      <w:r>
        <w:rPr>
          <w:rFonts w:ascii="仿宋_GB2312" w:hAnsi="仿宋_GB2312" w:eastAsia="仿宋_GB2312" w:cs="仿宋_GB2312"/>
        </w:rPr>
        <w:t>7）图件制作：降水量等值线图和降水量距平等值线图、与多年平均比较图等有关图件制作。</w:t>
      </w:r>
    </w:p>
    <w:p w14:paraId="4B2B4145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项目实施技术方案</w:t>
      </w:r>
    </w:p>
    <w:p w14:paraId="1F188F62">
      <w:pPr>
        <w:pStyle w:val="4"/>
      </w:pPr>
      <w:r>
        <w:rPr>
          <w:rFonts w:ascii="仿宋_GB2312" w:hAnsi="仿宋_GB2312" w:eastAsia="仿宋_GB2312" w:cs="仿宋_GB2312"/>
        </w:rPr>
        <w:t>1、对收集到的有关资料进行合理性分析审核。</w:t>
      </w:r>
    </w:p>
    <w:p w14:paraId="2640C4B1">
      <w:pPr>
        <w:pStyle w:val="4"/>
      </w:pPr>
      <w:r>
        <w:rPr>
          <w:rFonts w:ascii="仿宋_GB2312" w:hAnsi="仿宋_GB2312" w:eastAsia="仿宋_GB2312" w:cs="仿宋_GB2312"/>
        </w:rPr>
        <w:t>2、依据《水资源公报编制规程》（GB/T23598-2009）编制陕西省水资源公报。分析计算我省2024年水资源数量和开发利用情况的有关参数，并做合理性分析。具体有以下项目：</w:t>
      </w:r>
    </w:p>
    <w:p w14:paraId="19C3E655">
      <w:pPr>
        <w:pStyle w:val="4"/>
      </w:pPr>
      <w:r>
        <w:rPr>
          <w:rFonts w:ascii="仿宋_GB2312" w:hAnsi="仿宋_GB2312" w:eastAsia="仿宋_GB2312" w:cs="仿宋_GB2312"/>
        </w:rPr>
        <w:t>1）通过绘制年降水量等值线和距平图，表示降水量的地区分布特征及其与正常年份的差别。</w:t>
      </w:r>
    </w:p>
    <w:p w14:paraId="4DB1D763">
      <w:pPr>
        <w:pStyle w:val="4"/>
      </w:pPr>
      <w:r>
        <w:rPr>
          <w:rFonts w:ascii="仿宋_GB2312" w:hAnsi="仿宋_GB2312" w:eastAsia="仿宋_GB2312" w:cs="仿宋_GB2312"/>
        </w:rPr>
        <w:t>2）计算各分区的年降水量，并与上年降水量和多年平均降水量进行比较，以反映各地区降水量的动态变化。</w:t>
      </w:r>
    </w:p>
    <w:p w14:paraId="6AC112ED">
      <w:pPr>
        <w:pStyle w:val="4"/>
      </w:pPr>
      <w:r>
        <w:rPr>
          <w:rFonts w:ascii="仿宋_GB2312" w:hAnsi="仿宋_GB2312" w:eastAsia="仿宋_GB2312" w:cs="仿宋_GB2312"/>
        </w:rPr>
        <w:t>3）制作多年的全省年降水量变化图，反映全省年平均降雨量历年变化情况及多年变化的趋势。</w:t>
      </w:r>
    </w:p>
    <w:p w14:paraId="1C92E77B">
      <w:pPr>
        <w:pStyle w:val="4"/>
      </w:pPr>
      <w:r>
        <w:rPr>
          <w:rFonts w:ascii="仿宋_GB2312" w:hAnsi="仿宋_GB2312" w:eastAsia="仿宋_GB2312" w:cs="仿宋_GB2312"/>
        </w:rPr>
        <w:t>4）选择若干雨量代表站，统计各月的降水量，并与多年平均月分配情况进行比较，分析降水年内分配特征。</w:t>
      </w:r>
    </w:p>
    <w:p w14:paraId="4A806038">
      <w:pPr>
        <w:pStyle w:val="4"/>
      </w:pPr>
      <w:r>
        <w:rPr>
          <w:rFonts w:ascii="仿宋_GB2312" w:hAnsi="仿宋_GB2312" w:eastAsia="仿宋_GB2312" w:cs="仿宋_GB2312"/>
        </w:rPr>
        <w:t>5）地表水资源量、地下水资源量评价。</w:t>
      </w:r>
    </w:p>
    <w:p w14:paraId="3F7DAFD1">
      <w:pPr>
        <w:pStyle w:val="4"/>
      </w:pPr>
      <w:r>
        <w:rPr>
          <w:rFonts w:ascii="仿宋_GB2312" w:hAnsi="仿宋_GB2312" w:eastAsia="仿宋_GB2312" w:cs="仿宋_GB2312"/>
        </w:rPr>
        <w:t>6）计算各分区的地表水资源量、地表水资源量，并与上年、多年平均地表水资源量相比较，反映其动态变化。分区地表水资源量为该区降水形成的年径流量，不包括入境水量。</w:t>
      </w:r>
    </w:p>
    <w:p w14:paraId="4D8A043A">
      <w:pPr>
        <w:pStyle w:val="4"/>
      </w:pPr>
      <w:r>
        <w:rPr>
          <w:rFonts w:ascii="仿宋_GB2312" w:hAnsi="仿宋_GB2312" w:eastAsia="仿宋_GB2312" w:cs="仿宋_GB2312"/>
        </w:rPr>
        <w:t>7）水资源总量计算。</w:t>
      </w:r>
    </w:p>
    <w:p w14:paraId="3C301355">
      <w:pPr>
        <w:pStyle w:val="4"/>
      </w:pPr>
      <w:r>
        <w:rPr>
          <w:rFonts w:ascii="仿宋_GB2312" w:hAnsi="仿宋_GB2312" w:eastAsia="仿宋_GB2312" w:cs="仿宋_GB2312"/>
        </w:rPr>
        <w:t>8）制作多年的全省水资源总量变化图，反映全省水资源总量历年变化情况及多年变化的趋势。</w:t>
      </w:r>
    </w:p>
    <w:p w14:paraId="5707EEE5">
      <w:pPr>
        <w:pStyle w:val="4"/>
      </w:pPr>
      <w:r>
        <w:rPr>
          <w:rFonts w:ascii="仿宋_GB2312" w:hAnsi="仿宋_GB2312" w:eastAsia="仿宋_GB2312" w:cs="仿宋_GB2312"/>
        </w:rPr>
        <w:t>9）降雨、径流、地下水等各类成果提交黄委、长委、提交水利部，参加流域机构、水利部组织的成果复核、平衡，参加流域机构、水利部组织的成果与邻省成果对接、平衡、接边。</w:t>
      </w:r>
    </w:p>
    <w:p w14:paraId="0D6FAB6F">
      <w:pPr>
        <w:pStyle w:val="4"/>
      </w:pPr>
      <w:r>
        <w:rPr>
          <w:rFonts w:ascii="仿宋_GB2312" w:hAnsi="仿宋_GB2312" w:eastAsia="仿宋_GB2312" w:cs="仿宋_GB2312"/>
        </w:rPr>
        <w:t>10）水库蓄水动态，统计大型和中型水库的座数、年初蓄水量、年末蓄水量和年蓄水变量。</w:t>
      </w:r>
    </w:p>
    <w:p w14:paraId="4A5A8291">
      <w:pPr>
        <w:pStyle w:val="4"/>
      </w:pPr>
      <w:r>
        <w:rPr>
          <w:rFonts w:ascii="仿宋_GB2312" w:hAnsi="仿宋_GB2312" w:eastAsia="仿宋_GB2312" w:cs="仿宋_GB2312"/>
        </w:rPr>
        <w:t>11）供用水量</w:t>
      </w:r>
    </w:p>
    <w:p w14:paraId="255CC98F">
      <w:pPr>
        <w:pStyle w:val="4"/>
      </w:pPr>
      <w:r>
        <w:rPr>
          <w:rFonts w:ascii="仿宋_GB2312" w:hAnsi="仿宋_GB2312" w:eastAsia="仿宋_GB2312" w:cs="仿宋_GB2312"/>
        </w:rPr>
        <w:t>a)供水用量应根据水源不同类型分为地表水源、地下水源和其他水源三大类，按供水对象所在地统计。</w:t>
      </w:r>
    </w:p>
    <w:p w14:paraId="29246AD4">
      <w:pPr>
        <w:pStyle w:val="4"/>
      </w:pPr>
      <w:r>
        <w:rPr>
          <w:rFonts w:ascii="仿宋_GB2312" w:hAnsi="仿宋_GB2312" w:eastAsia="仿宋_GB2312" w:cs="仿宋_GB2312"/>
        </w:rPr>
        <w:t>b)地表水源供水量应按蓄水、引水、提水、调水四类工程供水量分别统计。</w:t>
      </w:r>
    </w:p>
    <w:p w14:paraId="163CDB67">
      <w:pPr>
        <w:pStyle w:val="4"/>
      </w:pPr>
      <w:r>
        <w:rPr>
          <w:rFonts w:ascii="仿宋_GB2312" w:hAnsi="仿宋_GB2312" w:eastAsia="仿宋_GB2312" w:cs="仿宋_GB2312"/>
        </w:rPr>
        <w:t>12）用水量：用水量应按用户特性分为农业用水、工业用水、生活用水和生态环境补水四大类，用水计量点应与供水计量点一致。</w:t>
      </w:r>
    </w:p>
    <w:p w14:paraId="68D32763">
      <w:pPr>
        <w:pStyle w:val="4"/>
      </w:pPr>
      <w:r>
        <w:rPr>
          <w:rFonts w:ascii="仿宋_GB2312" w:hAnsi="仿宋_GB2312" w:eastAsia="仿宋_GB2312" w:cs="仿宋_GB2312"/>
        </w:rPr>
        <w:t>13）用水消耗量（简称耗水量）：耗水量没有实测资料，可在用水统计、典型调查和专项试验等工作的基础上，按照用户分类和耗水率（耗水量占用水量的百分比）的差异进行归类估算。</w:t>
      </w:r>
    </w:p>
    <w:p w14:paraId="7E1C80C4">
      <w:r>
        <w:rPr>
          <w:rFonts w:ascii="仿宋_GB2312" w:hAnsi="仿宋_GB2312" w:eastAsia="仿宋_GB2312" w:cs="仿宋_GB2312"/>
        </w:rPr>
        <w:t>3、在对有关水资源参数分析汇总的基础上编制水资源公报。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13E84"/>
    <w:rsid w:val="22C5455D"/>
    <w:rsid w:val="2BA965ED"/>
    <w:rsid w:val="5D26561D"/>
    <w:rsid w:val="5FA016B7"/>
    <w:rsid w:val="7BB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2025-10-29T01:10:56Z</dcterms:created>
  <dc:creator>Administrator</dc:creator>
  <cp:lastModifiedBy>7⃣️℃ </cp:lastModifiedBy>
  <dcterms:modified xsi:type="dcterms:W3CDTF">2025-10-29T01:11:06Z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eyJoZGlkIjoiYzBjNmQxMWNiYzI4NTU2YjkwNjBkZDM2MzE5YzVjNmQiLCJ1c2VySWQiOiIyODM2OTI1NzIifQ==</vt:lpwstr>
  </property>
  <property fmtid="{D5CDD505-2E9C-101B-9397-08002B2CF9AE}" pid="4" name="ICV">
    <vt:lpwstr>6CD296EF6BC948999DB17DF74167C8E6_12</vt:lpwstr>
  </property>
</Properties>
</file>