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DA60B">
      <w:pPr>
        <w:spacing w:line="360" w:lineRule="auto"/>
        <w:ind w:left="0" w:leftChars="0" w:firstLine="0" w:firstLineChars="0"/>
        <w:jc w:val="center"/>
        <w:rPr>
          <w:rFonts w:hint="eastAsia" w:ascii="宋体" w:hAnsi="宋体" w:eastAsia="宋体" w:cs="宋体"/>
          <w:b/>
          <w:bCs/>
          <w:sz w:val="32"/>
          <w:szCs w:val="32"/>
          <w:lang w:val="en-US" w:eastAsia="zh-CN"/>
        </w:rPr>
      </w:pPr>
    </w:p>
    <w:p w14:paraId="1B5291A6">
      <w:pPr>
        <w:spacing w:line="360" w:lineRule="auto"/>
        <w:ind w:left="0" w:leftChars="0" w:firstLine="0" w:firstLineChars="0"/>
        <w:jc w:val="center"/>
        <w:rPr>
          <w:rFonts w:hint="default" w:ascii="宋体" w:hAnsi="宋体" w:eastAsia="宋体" w:cs="宋体"/>
          <w:b/>
          <w:bCs/>
          <w:sz w:val="40"/>
          <w:szCs w:val="40"/>
          <w:lang w:val="en-US" w:eastAsia="zh-CN"/>
        </w:rPr>
      </w:pPr>
      <w:r>
        <w:rPr>
          <w:rFonts w:hint="eastAsia" w:ascii="宋体" w:hAnsi="宋体" w:eastAsia="宋体" w:cs="宋体"/>
          <w:b/>
          <w:bCs/>
          <w:sz w:val="40"/>
          <w:szCs w:val="40"/>
          <w:lang w:val="en-US" w:eastAsia="zh-CN"/>
        </w:rPr>
        <w:t>2025年拓石镇常家沟村挡墙加固及排水渠建设项目</w:t>
      </w:r>
    </w:p>
    <w:p w14:paraId="4EAE282E">
      <w:pPr>
        <w:spacing w:line="360" w:lineRule="auto"/>
        <w:ind w:left="0" w:leftChars="0" w:firstLine="0" w:firstLineChars="0"/>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eastAsia="zh-CN"/>
        </w:rPr>
        <w:t>项目编号</w:t>
      </w:r>
      <w:r>
        <w:rPr>
          <w:rFonts w:hint="eastAsia" w:ascii="宋体" w:hAnsi="宋体" w:eastAsia="宋体" w:cs="宋体"/>
          <w:b/>
          <w:bCs/>
          <w:sz w:val="30"/>
          <w:szCs w:val="30"/>
        </w:rPr>
        <w:t>：</w:t>
      </w:r>
      <w:r>
        <w:rPr>
          <w:rFonts w:hint="eastAsia" w:ascii="宋体" w:hAnsi="宋体" w:eastAsia="宋体" w:cs="宋体"/>
          <w:b/>
          <w:bCs/>
          <w:sz w:val="30"/>
          <w:szCs w:val="30"/>
          <w:lang w:val="en-US" w:eastAsia="zh-CN"/>
        </w:rPr>
        <w:t>BRZ-2025-09310</w:t>
      </w:r>
    </w:p>
    <w:p w14:paraId="2D5D4D70">
      <w:pPr>
        <w:spacing w:line="360" w:lineRule="auto"/>
        <w:jc w:val="center"/>
        <w:rPr>
          <w:rFonts w:hint="eastAsia" w:ascii="宋体" w:hAnsi="宋体" w:eastAsia="宋体" w:cs="宋体"/>
          <w:sz w:val="32"/>
          <w:szCs w:val="32"/>
        </w:rPr>
      </w:pPr>
    </w:p>
    <w:p w14:paraId="7FA4644B">
      <w:pPr>
        <w:spacing w:line="360" w:lineRule="auto"/>
        <w:jc w:val="both"/>
        <w:rPr>
          <w:rFonts w:hint="eastAsia" w:ascii="宋体" w:hAnsi="宋体" w:eastAsia="宋体" w:cs="宋体"/>
          <w:sz w:val="15"/>
          <w:szCs w:val="15"/>
        </w:rPr>
      </w:pPr>
    </w:p>
    <w:p w14:paraId="07F5C146">
      <w:pPr>
        <w:spacing w:line="360" w:lineRule="auto"/>
        <w:jc w:val="center"/>
        <w:rPr>
          <w:rFonts w:hint="eastAsia" w:ascii="宋体" w:hAnsi="宋体" w:eastAsia="宋体" w:cs="宋体"/>
          <w:spacing w:val="40"/>
          <w:sz w:val="48"/>
          <w:szCs w:val="48"/>
        </w:rPr>
      </w:pPr>
      <w:r>
        <w:rPr>
          <w:rFonts w:hint="eastAsia" w:ascii="宋体" w:hAnsi="宋体" w:eastAsia="宋体" w:cs="宋体"/>
          <w:b/>
          <w:bCs/>
          <w:spacing w:val="40"/>
          <w:sz w:val="72"/>
          <w:szCs w:val="72"/>
        </w:rPr>
        <w:t>竞争性</w:t>
      </w:r>
      <w:r>
        <w:rPr>
          <w:rFonts w:hint="eastAsia" w:ascii="宋体" w:hAnsi="宋体" w:eastAsia="宋体" w:cs="宋体"/>
          <w:b/>
          <w:bCs/>
          <w:spacing w:val="40"/>
          <w:sz w:val="72"/>
          <w:szCs w:val="72"/>
          <w:lang w:val="en-US" w:eastAsia="zh-CN"/>
        </w:rPr>
        <w:t>磋商</w:t>
      </w:r>
      <w:r>
        <w:rPr>
          <w:rFonts w:hint="eastAsia" w:ascii="宋体" w:hAnsi="宋体" w:eastAsia="宋体" w:cs="宋体"/>
          <w:b/>
          <w:bCs/>
          <w:spacing w:val="40"/>
          <w:sz w:val="72"/>
          <w:szCs w:val="72"/>
        </w:rPr>
        <w:t>文件</w:t>
      </w:r>
    </w:p>
    <w:p w14:paraId="493BBD23">
      <w:pPr>
        <w:spacing w:line="360" w:lineRule="auto"/>
        <w:jc w:val="center"/>
        <w:rPr>
          <w:rFonts w:hint="eastAsia" w:ascii="宋体" w:hAnsi="宋体" w:eastAsia="宋体" w:cs="宋体"/>
          <w:sz w:val="13"/>
          <w:szCs w:val="13"/>
        </w:rPr>
      </w:pPr>
    </w:p>
    <w:p w14:paraId="5AB5F488">
      <w:pPr>
        <w:spacing w:line="360" w:lineRule="auto"/>
        <w:jc w:val="center"/>
        <w:rPr>
          <w:rFonts w:hint="eastAsia" w:ascii="宋体" w:hAnsi="宋体" w:eastAsia="宋体" w:cs="宋体"/>
          <w:sz w:val="32"/>
          <w:szCs w:val="32"/>
          <w:lang w:eastAsia="zh-CN"/>
        </w:rPr>
      </w:pPr>
    </w:p>
    <w:p w14:paraId="19B1CA7D">
      <w:pPr>
        <w:spacing w:line="360" w:lineRule="auto"/>
        <w:jc w:val="center"/>
        <w:rPr>
          <w:rFonts w:hint="eastAsia" w:ascii="宋体" w:hAnsi="宋体" w:eastAsia="宋体" w:cs="宋体"/>
          <w:sz w:val="32"/>
          <w:szCs w:val="32"/>
          <w:lang w:eastAsia="zh-CN"/>
        </w:rPr>
      </w:pPr>
    </w:p>
    <w:p w14:paraId="308B998C">
      <w:pPr>
        <w:spacing w:line="360" w:lineRule="auto"/>
        <w:jc w:val="center"/>
        <w:rPr>
          <w:rFonts w:hint="eastAsia" w:ascii="宋体" w:hAnsi="宋体" w:eastAsia="宋体" w:cs="宋体"/>
          <w:sz w:val="32"/>
          <w:szCs w:val="32"/>
          <w:lang w:eastAsia="zh-CN"/>
        </w:rPr>
      </w:pPr>
      <w:bookmarkStart w:id="27" w:name="_GoBack"/>
      <w:bookmarkEnd w:id="27"/>
    </w:p>
    <w:p w14:paraId="3D648A84">
      <w:pPr>
        <w:spacing w:line="360" w:lineRule="auto"/>
        <w:jc w:val="center"/>
        <w:rPr>
          <w:rFonts w:hint="eastAsia" w:ascii="宋体" w:hAnsi="宋体" w:eastAsia="宋体" w:cs="宋体"/>
          <w:sz w:val="32"/>
          <w:szCs w:val="32"/>
          <w:lang w:eastAsia="zh-CN"/>
        </w:rPr>
      </w:pPr>
    </w:p>
    <w:p w14:paraId="6D91483B">
      <w:pPr>
        <w:pStyle w:val="4"/>
        <w:spacing w:line="360" w:lineRule="auto"/>
        <w:rPr>
          <w:rFonts w:hint="eastAsia" w:ascii="宋体" w:hAnsi="宋体" w:eastAsia="宋体" w:cs="宋体"/>
          <w:sz w:val="13"/>
          <w:szCs w:val="13"/>
          <w:lang w:eastAsia="zh-CN"/>
        </w:rPr>
      </w:pPr>
    </w:p>
    <w:p w14:paraId="3BAB83FB">
      <w:pPr>
        <w:spacing w:line="360" w:lineRule="auto"/>
        <w:rPr>
          <w:rFonts w:hint="eastAsia" w:ascii="宋体" w:hAnsi="宋体" w:eastAsia="宋体" w:cs="宋体"/>
          <w:sz w:val="13"/>
          <w:szCs w:val="13"/>
          <w:lang w:eastAsia="zh-CN"/>
        </w:rPr>
      </w:pPr>
    </w:p>
    <w:p w14:paraId="34750A72">
      <w:pPr>
        <w:pStyle w:val="4"/>
        <w:spacing w:line="360" w:lineRule="auto"/>
        <w:ind w:left="0" w:leftChars="0" w:firstLine="0" w:firstLineChars="0"/>
        <w:rPr>
          <w:rFonts w:hint="eastAsia" w:ascii="宋体" w:hAnsi="宋体" w:eastAsia="宋体" w:cs="宋体"/>
          <w:sz w:val="13"/>
          <w:szCs w:val="13"/>
          <w:lang w:eastAsia="zh-CN"/>
        </w:rPr>
      </w:pPr>
    </w:p>
    <w:p w14:paraId="27422001">
      <w:pPr>
        <w:spacing w:line="360" w:lineRule="auto"/>
        <w:rPr>
          <w:rFonts w:hint="eastAsia" w:ascii="宋体" w:hAnsi="宋体" w:eastAsia="宋体" w:cs="宋体"/>
          <w:lang w:eastAsia="zh-CN"/>
        </w:rPr>
      </w:pPr>
      <w:r>
        <w:rPr>
          <w:rFonts w:hint="eastAsia" w:ascii="宋体" w:hAnsi="宋体" w:eastAsia="宋体" w:cs="宋体"/>
          <w:b/>
          <w:bCs/>
          <w:sz w:val="30"/>
          <w:szCs w:val="30"/>
          <w:lang w:eastAsia="zh-CN"/>
        </w:rPr>
        <w:drawing>
          <wp:anchor distT="0" distB="0" distL="114300" distR="114300" simplePos="0" relativeHeight="251659264" behindDoc="0" locked="0" layoutInCell="1" allowOverlap="1">
            <wp:simplePos x="0" y="0"/>
            <wp:positionH relativeFrom="column">
              <wp:posOffset>2009775</wp:posOffset>
            </wp:positionH>
            <wp:positionV relativeFrom="paragraph">
              <wp:posOffset>257810</wp:posOffset>
            </wp:positionV>
            <wp:extent cx="1447800" cy="1447800"/>
            <wp:effectExtent l="0" t="0" r="0" b="0"/>
            <wp:wrapNone/>
            <wp:docPr id="2" name="图片 2" descr="ffc9fed362cae3393fab3ff87c67c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fc9fed362cae3393fab3ff87c67c552"/>
                    <pic:cNvPicPr>
                      <a:picLocks noChangeAspect="1"/>
                    </pic:cNvPicPr>
                  </pic:nvPicPr>
                  <pic:blipFill>
                    <a:blip r:embed="rId30"/>
                    <a:stretch>
                      <a:fillRect/>
                    </a:stretch>
                  </pic:blipFill>
                  <pic:spPr>
                    <a:xfrm>
                      <a:off x="0" y="0"/>
                      <a:ext cx="1447800" cy="1447800"/>
                    </a:xfrm>
                    <a:prstGeom prst="rect">
                      <a:avLst/>
                    </a:prstGeom>
                  </pic:spPr>
                </pic:pic>
              </a:graphicData>
            </a:graphic>
          </wp:anchor>
        </w:drawing>
      </w:r>
    </w:p>
    <w:p w14:paraId="052E575E">
      <w:pPr>
        <w:keepNext w:val="0"/>
        <w:keepLines w:val="0"/>
        <w:pageBreakBefore w:val="0"/>
        <w:widowControl w:val="0"/>
        <w:kinsoku/>
        <w:wordWrap/>
        <w:overflowPunct/>
        <w:topLinePunct w:val="0"/>
        <w:autoSpaceDE/>
        <w:autoSpaceDN/>
        <w:bidi w:val="0"/>
        <w:adjustRightInd/>
        <w:snapToGrid/>
        <w:spacing w:line="360" w:lineRule="auto"/>
        <w:ind w:left="0" w:leftChars="0" w:firstLine="1485" w:firstLineChars="493"/>
        <w:jc w:val="left"/>
        <w:textAlignment w:val="auto"/>
        <w:rPr>
          <w:rFonts w:hint="eastAsia" w:ascii="宋体" w:hAnsi="宋体" w:eastAsia="宋体" w:cs="宋体"/>
          <w:b/>
          <w:bCs/>
          <w:sz w:val="30"/>
          <w:szCs w:val="30"/>
        </w:rPr>
      </w:pPr>
    </w:p>
    <w:p w14:paraId="0BBAF95E">
      <w:pPr>
        <w:keepNext w:val="0"/>
        <w:keepLines w:val="0"/>
        <w:pageBreakBefore w:val="0"/>
        <w:widowControl w:val="0"/>
        <w:kinsoku/>
        <w:wordWrap/>
        <w:overflowPunct/>
        <w:topLinePunct w:val="0"/>
        <w:autoSpaceDE/>
        <w:autoSpaceDN/>
        <w:bidi w:val="0"/>
        <w:adjustRightInd/>
        <w:snapToGrid/>
        <w:spacing w:line="360" w:lineRule="auto"/>
        <w:ind w:left="0" w:leftChars="0" w:firstLine="1485" w:firstLineChars="493"/>
        <w:jc w:val="left"/>
        <w:textAlignment w:val="auto"/>
        <w:rPr>
          <w:rFonts w:hint="eastAsia" w:ascii="宋体" w:hAnsi="宋体" w:eastAsia="宋体" w:cs="宋体"/>
          <w:b/>
          <w:bCs/>
          <w:sz w:val="30"/>
          <w:szCs w:val="30"/>
        </w:rPr>
      </w:pPr>
      <w:r>
        <w:rPr>
          <w:rFonts w:hint="eastAsia" w:ascii="宋体" w:hAnsi="宋体" w:eastAsia="宋体" w:cs="宋体"/>
          <w:b/>
          <w:bCs/>
          <w:sz w:val="30"/>
          <w:szCs w:val="30"/>
        </w:rPr>
        <w:t>采购</w:t>
      </w:r>
      <w:r>
        <w:rPr>
          <w:rFonts w:hint="eastAsia" w:ascii="宋体" w:hAnsi="宋体" w:eastAsia="宋体" w:cs="宋体"/>
          <w:b/>
          <w:bCs/>
          <w:sz w:val="30"/>
          <w:szCs w:val="30"/>
          <w:lang w:val="en-US" w:eastAsia="zh-CN"/>
        </w:rPr>
        <w:t>代理</w:t>
      </w:r>
      <w:r>
        <w:rPr>
          <w:rFonts w:hint="eastAsia" w:ascii="宋体" w:hAnsi="宋体" w:eastAsia="宋体" w:cs="宋体"/>
          <w:b/>
          <w:bCs/>
          <w:sz w:val="30"/>
          <w:szCs w:val="30"/>
        </w:rPr>
        <w:t>机构：</w:t>
      </w:r>
      <w:r>
        <w:rPr>
          <w:rFonts w:hint="eastAsia" w:ascii="宋体" w:hAnsi="宋体" w:eastAsia="宋体" w:cs="宋体"/>
          <w:b/>
          <w:bCs/>
          <w:sz w:val="30"/>
          <w:szCs w:val="30"/>
          <w:lang w:eastAsia="zh-CN"/>
        </w:rPr>
        <w:t>陕西邦睿泽项目管理有限公司</w:t>
      </w:r>
    </w:p>
    <w:p w14:paraId="4A856149">
      <w:pPr>
        <w:keepNext w:val="0"/>
        <w:keepLines w:val="0"/>
        <w:pageBreakBefore w:val="0"/>
        <w:widowControl w:val="0"/>
        <w:kinsoku/>
        <w:wordWrap/>
        <w:overflowPunct/>
        <w:topLinePunct w:val="0"/>
        <w:autoSpaceDE/>
        <w:autoSpaceDN/>
        <w:bidi w:val="0"/>
        <w:adjustRightInd/>
        <w:snapToGrid/>
        <w:spacing w:line="360" w:lineRule="auto"/>
        <w:ind w:left="0" w:leftChars="0" w:firstLine="1485" w:firstLineChars="493"/>
        <w:jc w:val="left"/>
        <w:textAlignment w:val="auto"/>
        <w:rPr>
          <w:rFonts w:hint="eastAsia" w:ascii="宋体" w:hAnsi="宋体" w:eastAsia="宋体" w:cs="宋体"/>
          <w:b/>
          <w:bCs/>
          <w:sz w:val="30"/>
          <w:szCs w:val="30"/>
        </w:rPr>
      </w:pPr>
      <w:r>
        <w:rPr>
          <w:rFonts w:hint="eastAsia" w:ascii="宋体" w:hAnsi="宋体" w:eastAsia="宋体" w:cs="宋体"/>
          <w:b/>
          <w:bCs/>
          <w:sz w:val="30"/>
          <w:szCs w:val="30"/>
          <w:lang w:val="en-US" w:eastAsia="zh-CN"/>
        </w:rPr>
        <w:t xml:space="preserve">磋 商 </w:t>
      </w:r>
      <w:r>
        <w:rPr>
          <w:rFonts w:hint="eastAsia" w:ascii="宋体" w:hAnsi="宋体" w:eastAsia="宋体" w:cs="宋体"/>
          <w:b/>
          <w:bCs/>
          <w:sz w:val="30"/>
          <w:szCs w:val="30"/>
        </w:rPr>
        <w:t>时</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间：202</w:t>
      </w:r>
      <w:r>
        <w:rPr>
          <w:rFonts w:hint="eastAsia" w:ascii="宋体" w:hAnsi="宋体" w:eastAsia="宋体" w:cs="宋体"/>
          <w:b/>
          <w:bCs/>
          <w:sz w:val="30"/>
          <w:szCs w:val="30"/>
          <w:lang w:val="en-US" w:eastAsia="zh-CN"/>
        </w:rPr>
        <w:t>5</w:t>
      </w:r>
      <w:r>
        <w:rPr>
          <w:rFonts w:hint="eastAsia" w:ascii="宋体" w:hAnsi="宋体" w:eastAsia="宋体" w:cs="宋体"/>
          <w:b/>
          <w:bCs/>
          <w:sz w:val="30"/>
          <w:szCs w:val="30"/>
        </w:rPr>
        <w:t>年</w:t>
      </w:r>
      <w:r>
        <w:rPr>
          <w:rFonts w:hint="eastAsia" w:ascii="宋体" w:hAnsi="宋体" w:eastAsia="宋体" w:cs="宋体"/>
          <w:b/>
          <w:bCs/>
          <w:sz w:val="30"/>
          <w:szCs w:val="30"/>
          <w:lang w:val="en-US" w:eastAsia="zh-CN"/>
        </w:rPr>
        <w:t>10</w:t>
      </w:r>
      <w:r>
        <w:rPr>
          <w:rFonts w:hint="eastAsia" w:ascii="宋体" w:hAnsi="宋体" w:eastAsia="宋体" w:cs="宋体"/>
          <w:b/>
          <w:bCs/>
          <w:sz w:val="30"/>
          <w:szCs w:val="30"/>
        </w:rPr>
        <w:t>月</w:t>
      </w:r>
    </w:p>
    <w:p w14:paraId="095DA27B">
      <w:pPr>
        <w:spacing w:before="0" w:beforeLines="0" w:after="0" w:afterLines="0" w:line="360" w:lineRule="auto"/>
        <w:ind w:left="0" w:leftChars="0" w:right="0" w:rightChars="0" w:firstLine="0" w:firstLineChars="0"/>
        <w:jc w:val="center"/>
        <w:rPr>
          <w:rFonts w:hint="eastAsia" w:ascii="宋体" w:hAnsi="宋体" w:eastAsia="宋体" w:cs="宋体"/>
          <w:sz w:val="44"/>
          <w:szCs w:val="52"/>
        </w:rPr>
        <w:sectPr>
          <w:headerReference r:id="rId6" w:type="first"/>
          <w:headerReference r:id="rId5" w:type="default"/>
          <w:footerReference r:id="rId7" w:type="even"/>
          <w:pgSz w:w="11906" w:h="16838"/>
          <w:pgMar w:top="1440" w:right="1423" w:bottom="1440" w:left="1429" w:header="851" w:footer="992" w:gutter="0"/>
          <w:pgNumType w:fmt="decimal"/>
          <w:cols w:space="720" w:num="1"/>
          <w:docGrid w:type="lines" w:linePitch="312" w:charSpace="0"/>
        </w:sectPr>
      </w:pPr>
    </w:p>
    <w:sdt>
      <w:sdtPr>
        <w:rPr>
          <w:rFonts w:ascii="宋体" w:hAnsi="宋体" w:eastAsia="宋体" w:cs="Arial"/>
          <w:snapToGrid w:val="0"/>
          <w:color w:val="auto"/>
          <w:kern w:val="0"/>
          <w:sz w:val="21"/>
          <w:szCs w:val="21"/>
          <w:lang w:val="en-US" w:eastAsia="en-US" w:bidi="ar-SA"/>
        </w:rPr>
        <w:id w:val="147458178"/>
        <w15:color w:val="DBDBDB"/>
        <w:docPartObj>
          <w:docPartGallery w:val="Table of Contents"/>
          <w:docPartUnique/>
        </w:docPartObj>
      </w:sdtPr>
      <w:sdtEndPr>
        <w:rPr>
          <w:rFonts w:ascii="Calibri" w:hAnsi="Calibri" w:eastAsia="Calibri" w:cs="Calibri"/>
          <w:snapToGrid w:val="0"/>
          <w:color w:val="auto"/>
          <w:kern w:val="0"/>
          <w:sz w:val="21"/>
          <w:szCs w:val="21"/>
          <w:lang w:val="en-US" w:eastAsia="en-US" w:bidi="ar-SA"/>
        </w:rPr>
      </w:sdtEndPr>
      <w:sdtContent>
        <w:p w14:paraId="6E7D1840">
          <w:pPr>
            <w:spacing w:before="0" w:beforeLines="0" w:after="0" w:afterLines="0" w:line="36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目录</w:t>
          </w:r>
        </w:p>
        <w:p w14:paraId="78E76578">
          <w:pPr>
            <w:pStyle w:val="18"/>
            <w:tabs>
              <w:tab w:val="right" w:leader="dot" w:pos="963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"1-3"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_Toc1730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pacing w:val="-3"/>
              <w:sz w:val="24"/>
              <w:szCs w:val="36"/>
            </w:rPr>
            <w:t>第一章</w:t>
          </w:r>
          <w:r>
            <w:rPr>
              <w:rFonts w:hint="eastAsia" w:ascii="宋体" w:hAnsi="宋体" w:eastAsia="宋体" w:cs="宋体"/>
              <w:color w:val="auto"/>
              <w:spacing w:val="-3"/>
              <w:sz w:val="24"/>
              <w:szCs w:val="36"/>
            </w:rPr>
            <w:t xml:space="preserve"> </w:t>
          </w:r>
          <w:r>
            <w:rPr>
              <w:rFonts w:hint="eastAsia" w:ascii="宋体" w:hAnsi="宋体" w:eastAsia="宋体" w:cs="宋体"/>
              <w:bCs/>
              <w:color w:val="auto"/>
              <w:spacing w:val="-3"/>
              <w:sz w:val="24"/>
              <w:szCs w:val="36"/>
            </w:rPr>
            <w:t>竞争性磋商公告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_Toc1730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88A0F7F">
          <w:pPr>
            <w:pStyle w:val="18"/>
            <w:tabs>
              <w:tab w:val="right" w:leader="dot" w:pos="963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_Toc7950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pacing w:val="-1"/>
              <w:sz w:val="24"/>
              <w:szCs w:val="36"/>
            </w:rPr>
            <w:t>第二章 供应商须知前附表</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fldChar w:fldCharType="end"/>
          </w:r>
        </w:p>
        <w:p w14:paraId="6A35A0A5">
          <w:pPr>
            <w:pStyle w:val="18"/>
            <w:tabs>
              <w:tab w:val="right" w:leader="dot" w:pos="963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_Toc29922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pacing w:val="-3"/>
              <w:sz w:val="24"/>
              <w:szCs w:val="36"/>
            </w:rPr>
            <w:t>第三章</w:t>
          </w:r>
          <w:r>
            <w:rPr>
              <w:rFonts w:hint="eastAsia" w:ascii="宋体" w:hAnsi="宋体" w:eastAsia="宋体" w:cs="宋体"/>
              <w:color w:val="auto"/>
              <w:spacing w:val="-3"/>
              <w:sz w:val="24"/>
              <w:szCs w:val="36"/>
            </w:rPr>
            <w:t xml:space="preserve">  </w:t>
          </w:r>
          <w:r>
            <w:rPr>
              <w:rFonts w:hint="eastAsia" w:ascii="宋体" w:hAnsi="宋体" w:eastAsia="宋体" w:cs="宋体"/>
              <w:bCs/>
              <w:color w:val="auto"/>
              <w:spacing w:val="-3"/>
              <w:sz w:val="24"/>
              <w:szCs w:val="36"/>
            </w:rPr>
            <w:t>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_Toc29922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FF936CF">
          <w:pPr>
            <w:pStyle w:val="18"/>
            <w:tabs>
              <w:tab w:val="right" w:leader="dot" w:pos="963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_Toc21281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pacing w:val="-4"/>
              <w:sz w:val="24"/>
              <w:szCs w:val="36"/>
            </w:rPr>
            <w:t>第四章</w:t>
          </w:r>
          <w:r>
            <w:rPr>
              <w:rFonts w:hint="eastAsia" w:ascii="宋体" w:hAnsi="宋体" w:eastAsia="宋体" w:cs="宋体"/>
              <w:color w:val="auto"/>
              <w:spacing w:val="-4"/>
              <w:sz w:val="24"/>
              <w:szCs w:val="36"/>
            </w:rPr>
            <w:t xml:space="preserve"> </w:t>
          </w:r>
          <w:r>
            <w:rPr>
              <w:rFonts w:hint="eastAsia" w:ascii="宋体" w:hAnsi="宋体" w:eastAsia="宋体" w:cs="宋体"/>
              <w:bCs/>
              <w:color w:val="auto"/>
              <w:spacing w:val="-4"/>
              <w:sz w:val="24"/>
              <w:szCs w:val="36"/>
            </w:rPr>
            <w:t>合同条款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_Toc21281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BBD7789">
          <w:pPr>
            <w:pStyle w:val="18"/>
            <w:tabs>
              <w:tab w:val="right" w:leader="dot" w:pos="963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_Toc18646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pacing w:val="-6"/>
              <w:sz w:val="24"/>
              <w:szCs w:val="36"/>
            </w:rPr>
            <w:t>第五章</w:t>
          </w:r>
          <w:r>
            <w:rPr>
              <w:rFonts w:hint="eastAsia" w:ascii="宋体" w:hAnsi="宋体" w:eastAsia="宋体" w:cs="宋体"/>
              <w:color w:val="auto"/>
              <w:spacing w:val="26"/>
              <w:sz w:val="24"/>
              <w:szCs w:val="36"/>
            </w:rPr>
            <w:t xml:space="preserve"> </w:t>
          </w:r>
          <w:r>
            <w:rPr>
              <w:rFonts w:hint="eastAsia" w:ascii="宋体" w:hAnsi="宋体" w:eastAsia="宋体" w:cs="宋体"/>
              <w:bCs/>
              <w:color w:val="auto"/>
              <w:spacing w:val="-6"/>
              <w:sz w:val="24"/>
              <w:szCs w:val="36"/>
            </w:rPr>
            <w:t>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_Toc18646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B552EAA">
          <w:pPr>
            <w:pStyle w:val="18"/>
            <w:tabs>
              <w:tab w:val="right" w:leader="dot" w:pos="963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_Toc27253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pacing w:val="-3"/>
              <w:sz w:val="24"/>
              <w:szCs w:val="36"/>
            </w:rPr>
            <w:t>第六章</w:t>
          </w:r>
          <w:r>
            <w:rPr>
              <w:rFonts w:hint="eastAsia" w:ascii="宋体" w:hAnsi="宋体" w:eastAsia="宋体" w:cs="宋体"/>
              <w:color w:val="auto"/>
              <w:spacing w:val="46"/>
              <w:sz w:val="24"/>
              <w:szCs w:val="36"/>
            </w:rPr>
            <w:t xml:space="preserve"> </w:t>
          </w:r>
          <w:r>
            <w:rPr>
              <w:rFonts w:hint="eastAsia" w:ascii="宋体" w:hAnsi="宋体" w:eastAsia="宋体" w:cs="宋体"/>
              <w:bCs/>
              <w:color w:val="auto"/>
              <w:spacing w:val="-3"/>
              <w:sz w:val="24"/>
              <w:szCs w:val="36"/>
            </w:rPr>
            <w:t>附件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_Toc27253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947890A">
          <w:pPr>
            <w:pStyle w:val="18"/>
            <w:tabs>
              <w:tab w:val="right" w:leader="dot" w:pos="963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_Toc3989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pacing w:val="5"/>
              <w:sz w:val="24"/>
              <w:szCs w:val="36"/>
            </w:rPr>
            <w:t>第七章</w:t>
          </w:r>
          <w:r>
            <w:rPr>
              <w:rFonts w:hint="eastAsia" w:ascii="宋体" w:hAnsi="宋体" w:eastAsia="宋体" w:cs="宋体"/>
              <w:color w:val="auto"/>
              <w:spacing w:val="5"/>
              <w:sz w:val="24"/>
              <w:szCs w:val="36"/>
            </w:rPr>
            <w:t xml:space="preserve"> </w:t>
          </w:r>
          <w:r>
            <w:rPr>
              <w:rFonts w:hint="eastAsia" w:ascii="宋体" w:hAnsi="宋体" w:eastAsia="宋体" w:cs="宋体"/>
              <w:bCs/>
              <w:color w:val="auto"/>
              <w:spacing w:val="5"/>
              <w:sz w:val="24"/>
              <w:szCs w:val="36"/>
            </w:rPr>
            <w:t>工程量清单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_Toc3989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7F25673">
          <w:pPr>
            <w:spacing w:line="360" w:lineRule="auto"/>
            <w:rPr>
              <w:rFonts w:ascii="Calibri" w:hAnsi="Calibri" w:eastAsia="Calibri" w:cs="Calibri"/>
              <w:snapToGrid w:val="0"/>
              <w:color w:val="auto"/>
              <w:kern w:val="0"/>
              <w:sz w:val="21"/>
              <w:szCs w:val="21"/>
              <w:lang w:val="en-US" w:eastAsia="en-US" w:bidi="ar-SA"/>
            </w:rPr>
          </w:pPr>
          <w:r>
            <w:rPr>
              <w:rFonts w:hint="eastAsia" w:ascii="宋体" w:hAnsi="宋体" w:eastAsia="宋体" w:cs="宋体"/>
              <w:color w:val="auto"/>
              <w:sz w:val="24"/>
              <w:szCs w:val="24"/>
            </w:rPr>
            <w:fldChar w:fldCharType="end"/>
          </w:r>
        </w:p>
      </w:sdtContent>
    </w:sdt>
    <w:p w14:paraId="11818FC6">
      <w:pPr>
        <w:spacing w:line="360" w:lineRule="auto"/>
        <w:rPr>
          <w:rFonts w:ascii="Calibri" w:hAnsi="Calibri" w:eastAsia="Calibri" w:cs="Calibri"/>
          <w:snapToGrid w:val="0"/>
          <w:color w:val="000000"/>
          <w:kern w:val="0"/>
          <w:sz w:val="21"/>
          <w:szCs w:val="21"/>
          <w:lang w:val="en-US" w:eastAsia="en-US" w:bidi="ar-SA"/>
        </w:rPr>
        <w:sectPr>
          <w:headerReference r:id="rId8" w:type="default"/>
          <w:footerReference r:id="rId9" w:type="default"/>
          <w:pgSz w:w="11906" w:h="16839"/>
          <w:pgMar w:top="1134" w:right="1134" w:bottom="1134" w:left="1134" w:header="0" w:footer="504" w:gutter="0"/>
          <w:pgNumType w:fmt="decimal" w:start="1"/>
          <w:cols w:space="0" w:num="1"/>
          <w:rtlGutter w:val="0"/>
          <w:docGrid w:linePitch="0" w:charSpace="0"/>
        </w:sectPr>
      </w:pPr>
    </w:p>
    <w:p w14:paraId="12D34715">
      <w:pPr>
        <w:pStyle w:val="10"/>
        <w:spacing w:before="56" w:line="360" w:lineRule="auto"/>
        <w:ind w:left="3499"/>
        <w:outlineLvl w:val="0"/>
        <w:rPr>
          <w:rFonts w:ascii="Arial"/>
          <w:color w:val="auto"/>
          <w:sz w:val="21"/>
        </w:rPr>
      </w:pPr>
      <w:bookmarkStart w:id="0" w:name="_Toc1730"/>
      <w:r>
        <w:rPr>
          <w:b/>
          <w:bCs/>
          <w:color w:val="auto"/>
          <w:spacing w:val="-3"/>
          <w:sz w:val="28"/>
          <w:szCs w:val="28"/>
        </w:rPr>
        <w:t>第一章</w:t>
      </w:r>
      <w:r>
        <w:rPr>
          <w:color w:val="auto"/>
          <w:spacing w:val="-3"/>
          <w:sz w:val="28"/>
          <w:szCs w:val="28"/>
        </w:rPr>
        <w:t xml:space="preserve"> </w:t>
      </w:r>
      <w:r>
        <w:rPr>
          <w:b/>
          <w:bCs/>
          <w:color w:val="auto"/>
          <w:spacing w:val="-3"/>
          <w:sz w:val="28"/>
          <w:szCs w:val="28"/>
        </w:rPr>
        <w:t>竞争性磋商公告</w:t>
      </w:r>
      <w:bookmarkEnd w:id="0"/>
    </w:p>
    <w:p w14:paraId="6B75282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360" w:lineRule="auto"/>
        <w:ind w:left="0" w:right="0"/>
        <w:jc w:val="left"/>
        <w:textAlignment w:val="baseline"/>
        <w:rPr>
          <w:rFonts w:hint="eastAsia" w:ascii="宋体" w:hAnsi="宋体" w:eastAsia="宋体" w:cs="宋体"/>
          <w:b w:val="0"/>
          <w:bCs w:val="0"/>
          <w:color w:val="auto"/>
          <w:sz w:val="24"/>
          <w:szCs w:val="24"/>
        </w:rPr>
      </w:pPr>
      <w:bookmarkStart w:id="1" w:name="bookmark8"/>
      <w:bookmarkEnd w:id="1"/>
      <w:bookmarkStart w:id="2" w:name="_Toc7950"/>
      <w:r>
        <w:rPr>
          <w:rStyle w:val="24"/>
          <w:rFonts w:hint="eastAsia" w:ascii="宋体" w:hAnsi="宋体" w:eastAsia="宋体" w:cs="宋体"/>
          <w:b/>
          <w:bCs/>
          <w:i w:val="0"/>
          <w:iCs w:val="0"/>
          <w:caps w:val="0"/>
          <w:color w:val="auto"/>
          <w:spacing w:val="0"/>
          <w:sz w:val="24"/>
          <w:szCs w:val="24"/>
          <w:shd w:val="clear" w:fill="FFFFFF"/>
          <w:vertAlign w:val="baseline"/>
        </w:rPr>
        <w:t>项目概况</w:t>
      </w:r>
    </w:p>
    <w:p w14:paraId="66C659D0">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2025年拓石镇常家沟村挡墙加固及排水渠建设项目采购项目的潜在供应商应在【全国公共资源交易平台（陕西省·宝鸡市）宝鸡市公共资源交易中心】获取采购文件，并于 2025年10月28日 09时00分 （北京时间）前提交响应文件。</w:t>
      </w:r>
    </w:p>
    <w:p w14:paraId="44C4DC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2" w:beforeAutospacing="0" w:after="30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一、项目基本情况</w:t>
      </w:r>
    </w:p>
    <w:p w14:paraId="186E587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项目编号：BRZ-2025-09310</w:t>
      </w:r>
    </w:p>
    <w:p w14:paraId="1C30A52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项目名称：2025年拓石镇常家沟村挡墙加固及排水渠建设项目</w:t>
      </w:r>
    </w:p>
    <w:p w14:paraId="3DF5A64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14:paraId="2E8CFD2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预算金额：1,200,200.00元</w:t>
      </w:r>
    </w:p>
    <w:p w14:paraId="746C71A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56D44EAD">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合同包1(2025年拓石镇常家沟村挡墙加固及排水渠建设项目):</w:t>
      </w:r>
    </w:p>
    <w:p w14:paraId="169AD453">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合同包预算金额：1,200,200.00元</w:t>
      </w:r>
    </w:p>
    <w:p w14:paraId="5B4F89B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合同包最高限价：1,200,175.70元</w:t>
      </w:r>
    </w:p>
    <w:tbl>
      <w:tblPr>
        <w:tblStyle w:val="22"/>
        <w:tblW w:w="99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1"/>
        <w:gridCol w:w="1732"/>
        <w:gridCol w:w="3722"/>
        <w:gridCol w:w="846"/>
        <w:gridCol w:w="1347"/>
        <w:gridCol w:w="1680"/>
      </w:tblGrid>
      <w:tr w14:paraId="188E3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7" w:hRule="atLeast"/>
          <w:tblHeader/>
        </w:trPr>
        <w:tc>
          <w:tcPr>
            <w:tcW w:w="7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8C4E2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品目号</w:t>
            </w:r>
          </w:p>
        </w:tc>
        <w:tc>
          <w:tcPr>
            <w:tcW w:w="2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5030F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品目名称</w:t>
            </w:r>
          </w:p>
        </w:tc>
        <w:tc>
          <w:tcPr>
            <w:tcW w:w="29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30970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采购标的</w:t>
            </w:r>
          </w:p>
        </w:tc>
        <w:tc>
          <w:tcPr>
            <w:tcW w:w="9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7ADA0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数量（单位）</w:t>
            </w:r>
          </w:p>
        </w:tc>
        <w:tc>
          <w:tcPr>
            <w:tcW w:w="16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9B04A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技术规格、参数及要求</w:t>
            </w:r>
          </w:p>
        </w:tc>
        <w:tc>
          <w:tcPr>
            <w:tcW w:w="12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0CFE3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品目预算(元)</w:t>
            </w:r>
          </w:p>
        </w:tc>
      </w:tr>
      <w:tr w14:paraId="22F8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4"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F6353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D0ECE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公路工程施工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6DD48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2025年拓石镇常家沟村挡墙加固及排水渠建设项目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F7618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94A8E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20BEFB">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vertAlign w:val="baseline"/>
                <w:lang w:val="en-US" w:eastAsia="zh-CN" w:bidi="ar"/>
              </w:rPr>
              <w:t>1,200,200.00</w:t>
            </w:r>
          </w:p>
        </w:tc>
      </w:tr>
    </w:tbl>
    <w:p w14:paraId="47BEA710">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2A9BC511">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合同履行期限：以合同签订为准</w:t>
      </w:r>
    </w:p>
    <w:p w14:paraId="693BEB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2" w:beforeAutospacing="0" w:after="30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二、申请人的资格要求：</w:t>
      </w:r>
    </w:p>
    <w:p w14:paraId="641A40F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02D1537D">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77C3758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合同包1(2025年拓石镇常家沟村挡墙加固及排水渠建设项目)落实政府采购政策需满足的资格要求如下:</w:t>
      </w:r>
    </w:p>
    <w:p w14:paraId="12C37B1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财政部、司法部关于政府采购支持监狱企业发展有关问题的通知》（财库〔2014〕68号）；（2）《三部门联合发布关于促进残疾人就业政府采购政策的通知》（财库〔2017〕141号）；（3）《政府采购促进中小企业发展管理办法》（财库〔2020〕46号）；（4）《关于进一步加大政府采购支持中小企业力度的通知》（财库〔2022〕19号）；（5）宝鸡市财政局关于中、省《进一步加大政府采购支持中小企业力度的通知》落实措施的通知（宝市财办采（2022）9号）；（6）《陕西省财政厅关于落实政府采购支持中小企业政策有关事项的通知》（陕财办采函〔2022〕10号）；（7）《关于进一步落实政府采购支持中小企业相关政策的通知》（陕财办采〔2023〕3号）；（8）《节能产品政府采购实施意见》（财库〔2004〕185号）；（9）《环境标志产品政府采购实施的意见》（财库〔2006〕90号）；（10）《国务院办公厅关于建立政府强制采购节能产品制度的通知》（国办发〔2007〕51号）；（11）《财政部发展改革委生态环境部市场监管总局关于调整优化节能产品、环境标志产品政府采购执行机制的通知》（财库〔2019〕9号）；（12）《关于发布参与实施政府采购节能产品、环境标志产品认证机构名录的公告》—2019年第16号；（13）陕西省财政厅关于印发《陕西省中小企业政府采购信用融资办法》（陕财办采〔2018〕23号）；（14）《陕西省财政厅关于加快推进我省中小企业政府采购信用融资工作的通知》（陕财办采〔2020〕15号）；（15）《陕西省财政厅关于进一步优化政府采购营商环境有关事项的通知》（陕财办采〔2023〕4号）；（16）其他需要落实的政府采购政策。</w:t>
      </w:r>
    </w:p>
    <w:p w14:paraId="3CD74E7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33999AEF">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合同包1(2025年拓石镇常家沟村挡墙加固及排水渠建设项目)特定资格要求如下:</w:t>
      </w:r>
    </w:p>
    <w:p w14:paraId="406FB30C">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供应商具有独立承担民事责任能力的法人或其他组织，提供合格有效的法人或者其他组织的营业执照等证明文件；（2）供应商具备公路工程施工总承包三级及以上资质，及有效的安全生产许可证；（3）拟派项目经理须为本单位注册在职人员，具备公路工程专业二级及以上注册建造师执业资格及有效的安全生产考核合格证，且未担任其他在建工程，提供项目经理无在建项目承诺书及社保缴纳证明；（4）供应商、企业法人和项目经理在中国裁判文书网无行贿犯罪记录（提供查询结果网页截图并加盖供应商公章）；（5）财务状况报告：提供2024年度经第三方审计的财务审计报告（成立时间至提交响应文件截止时间不足一年的可提供成立后任意时段的资产负债表）,或其磋商前三个月内基本存款账户开户银行出具的资信证明及基本存款账户开户许可证或基本存款账户信息；（6）社会保障资金缴纳证明：提供2024年10月1日至今已缴存的至少三个月的社会保障资金缴存单据或社保机构开具的社会保险参保缴费情况证明,依法不需要缴纳社会保障资金的单位应提供相关证明材料（注册时间不满3个月的，应当提供注册时至参加政府采购活动时相应期限内本单位缴纳社会保障资金的相关证明文件）；（7）税收缴纳证明：提供2024年10月1日至今已缴纳的至少三个月的纳税证明或完税证明，依法免税的单位应提供相关证明材料（注册时间不满3个月的，应当提供注册时至参加政府采购活动时相应期限内本单位税收缴纳的相关证明文件）；（8）法定代表人授权书（附法定代表人、被授权人身份证复印件，法定代表人参加磋商只需提供本人身份证）;（9）供应商不得为“信用中国（http://www.creditchina.gov.cn/）”中列入失信被执行人和重大税收违法失信主体的供应商，不得为“中国政府采购网(www.ccgp.gov.cn)”政府采购严重违法失信行为记录名单中被财政部门禁止参加政府采购活动的供应商（提供网查截图）；（10）书面声明：参加本次政府采购活动前 3 年内在经营活动中没有重大违纪的书面声明、提供具有履行本合同所必需的设备和专业技术能力的声明；（11）供应商单位负责人为同一人或者存在直接控股、管理关系的，不得参加同一合同项下的政府采购活动（提供书面承诺）；（12）本项目专门面向中小企业采购。</w:t>
      </w:r>
    </w:p>
    <w:p w14:paraId="50DD54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2" w:beforeAutospacing="0" w:after="30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三、获取采购文件</w:t>
      </w:r>
    </w:p>
    <w:p w14:paraId="523703E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2025年10月14日 至 2025年10月20日 ，每天上午 09:00:00 至 12:00:00 ，下午 14:00:00 至 17:00:00 （北京时间）</w:t>
      </w:r>
    </w:p>
    <w:p w14:paraId="1FB86D3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途径：【全国公共资源交易平台（陕西省·宝鸡市）宝鸡市公共资源交易中心】</w:t>
      </w:r>
    </w:p>
    <w:p w14:paraId="4A25213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方式：在线获取</w:t>
      </w:r>
    </w:p>
    <w:p w14:paraId="61AA059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 0元</w:t>
      </w:r>
    </w:p>
    <w:p w14:paraId="21BE58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2" w:beforeAutospacing="0" w:after="30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四、响应文件提交</w:t>
      </w:r>
    </w:p>
    <w:p w14:paraId="100BD73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截止时间： 2025年10月28日 09时00分00秒 （北京时间）</w:t>
      </w:r>
    </w:p>
    <w:p w14:paraId="0A52951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地点：全国公共资源交易平台（陕西省·宝鸡市）宝鸡市公共资源交易中心在线提交</w:t>
      </w:r>
    </w:p>
    <w:p w14:paraId="583B66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2" w:beforeAutospacing="0" w:after="30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五、开启</w:t>
      </w:r>
    </w:p>
    <w:p w14:paraId="3160639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2025年10月28日 09时00分00秒 （北京时间）</w:t>
      </w:r>
    </w:p>
    <w:p w14:paraId="6FF871F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地点：全国公共资源交易平台(陕西省·宝鸡市)宝鸡市公共资源交易中心-不见面开标大厅</w:t>
      </w:r>
    </w:p>
    <w:p w14:paraId="58A3CE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2" w:beforeAutospacing="0" w:after="30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六、公告期限</w:t>
      </w:r>
    </w:p>
    <w:p w14:paraId="07F64D7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30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14:paraId="36C862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2" w:beforeAutospacing="0" w:after="30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七、其他补充事宜</w:t>
      </w:r>
    </w:p>
    <w:p w14:paraId="06FC4B6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1、请供应商按照陕西省财政厅关于政府采购供应商注册登记有关事项的通知中的要求，通过《陕西省政府采购网》（http://www.ccgp-shaanxi.gov.cn/）注册登记加入陕西省政府采购供应商库并及时办理 CA 数字证书（陕西CA 锁）。锁办理地址及流程：宝鸡市金台区行政大道8号海棠风尚宝鸡市公共资源交易中心4楼2号窗口（办理流程： http://ggzy.baoji.gov.cn/fwzn/004002/20220524/05ccf80e-6a61-43e9-90e9-ebdd8da75241.html）；</w:t>
      </w:r>
    </w:p>
    <w:p w14:paraId="0E26DEF9">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2、本项目有意向供应商使用捆绑 CA 证书在【全国公共资源交易平台（陕西省 ·宝鸡市）宝鸡市公共资源交易中心】〖首页〉电子交易平台〉陕西政府采购交易系统〉企业端〗进行登录，登录后选择“交易乙方 ”身份在〖招标公告/出让公告〗模块中选择本项目点击“我要投标 ”进行项目确认，并在磋商文件获取截止时间前下载磋商文件，逾期下载通道将关闭，未及时下载磋商文件导致的任何后果请供应商自行负责；</w:t>
      </w:r>
    </w:p>
    <w:p w14:paraId="5B5B9F47">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3、供应商在网上填写单位信息（单位名称、营业执照相关信息）时应与磋商文件要求及后期上传的电子响应文件中相关信息一致，否则造成资格审查不通过的后果自负；</w:t>
      </w:r>
    </w:p>
    <w:p w14:paraId="2422EECC">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4、未完成网上投标或未在规定时间内在平台上下载电子磋商文件的，导致无法完成后续流程的责任自负；</w:t>
      </w:r>
    </w:p>
    <w:p w14:paraId="39A5F31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5、本项目采用不见面开标方式，各供应商可登录【全国公共资源交易平台（陕西省·宝鸡市）宝鸡市公共资源交易中心】下载《政府采购电子标书制作工具》、《政府 采购投标单位操作手册》和《政府采购电子交易-不见面系统操作手册》,按照流程制作电子标书并在投标截止时间前上传电子响应文件。为了保证远程不见面开标顺利进行， 供应商需使用配备相关设备的电脑提前一小时登录网络开标大厅进行线上签到。因供应商自身设施故障或自身原因导致无法完成投标的，由供应商自行承担后果。（建议使用IE11或者360极速浏览器兼容模式，供应商电脑需配备耳麦）。</w:t>
      </w:r>
    </w:p>
    <w:p w14:paraId="23C8F3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2" w:beforeAutospacing="0" w:after="30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八、对本次招标提出询问，请按以下方式联系。</w:t>
      </w:r>
    </w:p>
    <w:p w14:paraId="73B70DF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2CB87D3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名称：宝鸡市陈仓区拓石镇人民政府</w:t>
      </w:r>
    </w:p>
    <w:p w14:paraId="46147DAC">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地址：宝鸡市陈仓区拓石镇</w:t>
      </w:r>
    </w:p>
    <w:p w14:paraId="3C486FE3">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联系方式：18220736903</w:t>
      </w:r>
    </w:p>
    <w:p w14:paraId="5D5E0E0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351B07A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名称：陕西邦睿泽项目管理有限公司</w:t>
      </w:r>
    </w:p>
    <w:p w14:paraId="3DA8D80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地址：宝鸡市金台区东风路21号泽周商务1601室</w:t>
      </w:r>
    </w:p>
    <w:p w14:paraId="340698C3">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联系方式：18395401068</w:t>
      </w:r>
    </w:p>
    <w:p w14:paraId="2830FB8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3F320ABF">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项目联系人：赵女士</w:t>
      </w:r>
    </w:p>
    <w:p w14:paraId="78EFB651">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电话：18395401068</w:t>
      </w:r>
    </w:p>
    <w:p w14:paraId="583D039E">
      <w:pPr>
        <w:pStyle w:val="10"/>
        <w:spacing w:before="56" w:line="360" w:lineRule="auto"/>
        <w:jc w:val="center"/>
        <w:outlineLvl w:val="0"/>
        <w:rPr>
          <w:b/>
          <w:bCs/>
          <w:sz w:val="28"/>
          <w:szCs w:val="28"/>
        </w:rPr>
      </w:pPr>
      <w:r>
        <w:rPr>
          <w:b/>
          <w:bCs/>
          <w:spacing w:val="-1"/>
          <w:sz w:val="28"/>
          <w:szCs w:val="28"/>
        </w:rPr>
        <w:t>第二章 供应商须知前附表</w:t>
      </w:r>
      <w:bookmarkEnd w:id="2"/>
    </w:p>
    <w:p w14:paraId="359E4C19">
      <w:pPr>
        <w:spacing w:line="360" w:lineRule="auto"/>
        <w:jc w:val="center"/>
        <w:rPr>
          <w:b/>
          <w:bCs/>
          <w:sz w:val="24"/>
        </w:rPr>
      </w:pPr>
    </w:p>
    <w:tbl>
      <w:tblPr>
        <w:tblStyle w:val="22"/>
        <w:tblW w:w="9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1903"/>
        <w:gridCol w:w="6895"/>
      </w:tblGrid>
      <w:tr w14:paraId="455E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291DFD65">
            <w:pPr>
              <w:keepNext w:val="0"/>
              <w:keepLines w:val="0"/>
              <w:widowControl/>
              <w:suppressLineNumbers w:val="0"/>
              <w:spacing w:before="0" w:beforeAutospacing="0" w:after="0" w:afterAutospacing="0" w:line="360" w:lineRule="auto"/>
              <w:ind w:left="0" w:right="0"/>
              <w:jc w:val="center"/>
              <w:rPr>
                <w:rFonts w:hint="default" w:ascii="宋体" w:hAnsi="宋体"/>
                <w:b/>
                <w:color w:val="000000"/>
                <w:szCs w:val="21"/>
              </w:rPr>
            </w:pPr>
            <w:r>
              <w:rPr>
                <w:rFonts w:hint="eastAsia" w:ascii="宋体" w:hAnsi="宋体"/>
                <w:b/>
                <w:color w:val="000000"/>
                <w:szCs w:val="21"/>
              </w:rPr>
              <w:t>条款号</w:t>
            </w:r>
          </w:p>
        </w:tc>
        <w:tc>
          <w:tcPr>
            <w:tcW w:w="1903" w:type="dxa"/>
            <w:noWrap w:val="0"/>
            <w:vAlign w:val="center"/>
          </w:tcPr>
          <w:p w14:paraId="25173050">
            <w:pPr>
              <w:keepNext w:val="0"/>
              <w:keepLines w:val="0"/>
              <w:widowControl/>
              <w:suppressLineNumbers w:val="0"/>
              <w:spacing w:before="0" w:beforeAutospacing="0" w:after="0" w:afterAutospacing="0" w:line="360" w:lineRule="auto"/>
              <w:ind w:left="0" w:right="0"/>
              <w:jc w:val="center"/>
              <w:rPr>
                <w:rFonts w:hint="default" w:ascii="宋体" w:hAnsi="宋体"/>
                <w:b/>
                <w:color w:val="000000"/>
                <w:szCs w:val="21"/>
              </w:rPr>
            </w:pPr>
            <w:r>
              <w:rPr>
                <w:rFonts w:hint="eastAsia" w:ascii="宋体" w:hAnsi="宋体"/>
                <w:b/>
                <w:color w:val="000000"/>
                <w:szCs w:val="21"/>
              </w:rPr>
              <w:t>条 款 名 称</w:t>
            </w:r>
          </w:p>
        </w:tc>
        <w:tc>
          <w:tcPr>
            <w:tcW w:w="6895" w:type="dxa"/>
            <w:noWrap w:val="0"/>
            <w:vAlign w:val="center"/>
          </w:tcPr>
          <w:p w14:paraId="4A5A77B3">
            <w:pPr>
              <w:keepNext w:val="0"/>
              <w:keepLines w:val="0"/>
              <w:widowControl/>
              <w:suppressLineNumbers w:val="0"/>
              <w:spacing w:before="0" w:beforeAutospacing="0" w:after="0" w:afterAutospacing="0" w:line="360" w:lineRule="auto"/>
              <w:ind w:left="0" w:right="0"/>
              <w:jc w:val="center"/>
              <w:rPr>
                <w:rFonts w:hint="default" w:ascii="宋体" w:hAnsi="宋体"/>
                <w:b/>
                <w:color w:val="000000"/>
                <w:szCs w:val="21"/>
              </w:rPr>
            </w:pPr>
            <w:r>
              <w:rPr>
                <w:rFonts w:hint="eastAsia" w:ascii="宋体" w:hAnsi="宋体"/>
                <w:b/>
                <w:color w:val="000000"/>
                <w:szCs w:val="21"/>
              </w:rPr>
              <w:t>编 列 内 容</w:t>
            </w:r>
          </w:p>
        </w:tc>
      </w:tr>
      <w:tr w14:paraId="0C84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5E592D7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1</w:t>
            </w:r>
          </w:p>
        </w:tc>
        <w:tc>
          <w:tcPr>
            <w:tcW w:w="1903" w:type="dxa"/>
            <w:noWrap w:val="0"/>
            <w:vAlign w:val="center"/>
          </w:tcPr>
          <w:p w14:paraId="5F4779F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采购人</w:t>
            </w:r>
          </w:p>
        </w:tc>
        <w:tc>
          <w:tcPr>
            <w:tcW w:w="6895" w:type="dxa"/>
            <w:noWrap w:val="0"/>
            <w:vAlign w:val="center"/>
          </w:tcPr>
          <w:p w14:paraId="6FD6A3EB">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zh-CN" w:eastAsia="zh-CN" w:bidi="ar-SA"/>
              </w:rPr>
            </w:pPr>
            <w:r>
              <w:rPr>
                <w:rFonts w:hint="eastAsia" w:ascii="宋体" w:hAnsi="宋体" w:eastAsia="宋体" w:cs="宋体"/>
                <w:color w:val="000000"/>
                <w:kern w:val="0"/>
                <w:sz w:val="24"/>
                <w:szCs w:val="21"/>
                <w:lang w:val="zh-CN" w:eastAsia="zh-CN" w:bidi="ar-SA"/>
              </w:rPr>
              <w:t>采购人名称：宝鸡市陈仓区拓石镇人民政府</w:t>
            </w:r>
          </w:p>
          <w:p w14:paraId="6E73549E">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zh-CN" w:eastAsia="zh-CN" w:bidi="ar-SA"/>
              </w:rPr>
            </w:pPr>
            <w:r>
              <w:rPr>
                <w:rFonts w:hint="eastAsia" w:ascii="宋体" w:hAnsi="宋体" w:eastAsia="宋体" w:cs="宋体"/>
                <w:color w:val="000000"/>
                <w:kern w:val="0"/>
                <w:sz w:val="24"/>
                <w:szCs w:val="21"/>
                <w:lang w:val="zh-CN" w:eastAsia="zh-CN" w:bidi="ar-SA"/>
              </w:rPr>
              <w:t>地址：</w:t>
            </w:r>
            <w:r>
              <w:rPr>
                <w:rFonts w:hint="eastAsia" w:ascii="宋体" w:hAnsi="宋体" w:eastAsia="宋体" w:cs="宋体"/>
                <w:i w:val="0"/>
                <w:iCs w:val="0"/>
                <w:caps w:val="0"/>
                <w:color w:val="333333"/>
                <w:spacing w:val="0"/>
                <w:sz w:val="24"/>
                <w:szCs w:val="24"/>
                <w:shd w:val="clear" w:color="auto" w:fill="FFFFFF"/>
                <w:vertAlign w:val="baseline"/>
                <w:lang w:eastAsia="zh-CN"/>
              </w:rPr>
              <w:t>宝鸡市陈仓区拓石镇</w:t>
            </w:r>
          </w:p>
          <w:p w14:paraId="64586F4B">
            <w:pPr>
              <w:keepNext w:val="0"/>
              <w:keepLines w:val="0"/>
              <w:widowControl/>
              <w:suppressLineNumbers w:val="0"/>
              <w:spacing w:before="0" w:beforeAutospacing="0" w:after="0" w:afterAutospacing="0" w:line="360" w:lineRule="auto"/>
              <w:ind w:left="0" w:right="0"/>
              <w:rPr>
                <w:rFonts w:hint="default" w:ascii="宋体" w:hAnsi="宋体" w:eastAsia="宋体" w:cs="宋体"/>
                <w:color w:val="000000"/>
                <w:kern w:val="0"/>
                <w:sz w:val="24"/>
                <w:szCs w:val="21"/>
                <w:lang w:val="en-US" w:eastAsia="zh-CN" w:bidi="ar-SA"/>
              </w:rPr>
            </w:pPr>
            <w:r>
              <w:rPr>
                <w:rFonts w:hint="default" w:ascii="宋体" w:hAnsi="宋体" w:eastAsia="宋体" w:cs="宋体"/>
                <w:color w:val="000000"/>
                <w:kern w:val="0"/>
                <w:sz w:val="24"/>
                <w:szCs w:val="21"/>
                <w:lang w:val="en-US" w:eastAsia="zh-CN" w:bidi="ar-SA"/>
              </w:rPr>
              <w:t>联系方式：</w:t>
            </w:r>
            <w:r>
              <w:rPr>
                <w:rFonts w:hint="eastAsia" w:ascii="宋体" w:hAnsi="宋体" w:eastAsia="宋体" w:cs="宋体"/>
                <w:color w:val="000000"/>
                <w:kern w:val="0"/>
                <w:sz w:val="24"/>
                <w:szCs w:val="21"/>
                <w:lang w:val="en-US" w:eastAsia="zh-CN" w:bidi="ar-SA"/>
              </w:rPr>
              <w:t>18220736903</w:t>
            </w:r>
          </w:p>
        </w:tc>
      </w:tr>
      <w:tr w14:paraId="2B17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7558460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w:t>
            </w:r>
          </w:p>
        </w:tc>
        <w:tc>
          <w:tcPr>
            <w:tcW w:w="1903" w:type="dxa"/>
            <w:noWrap w:val="0"/>
            <w:vAlign w:val="center"/>
          </w:tcPr>
          <w:p w14:paraId="3BF62F5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采购代理机构</w:t>
            </w:r>
          </w:p>
        </w:tc>
        <w:tc>
          <w:tcPr>
            <w:tcW w:w="6895" w:type="dxa"/>
            <w:noWrap w:val="0"/>
            <w:vAlign w:val="center"/>
          </w:tcPr>
          <w:p w14:paraId="09C8E5F3">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名称：陕西邦睿泽项目管理有限公司</w:t>
            </w:r>
          </w:p>
          <w:p w14:paraId="17DC4D9E">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地址：宝鸡市金台区东风路泽周商务1601室</w:t>
            </w:r>
          </w:p>
          <w:p w14:paraId="00271F8B">
            <w:pPr>
              <w:keepNext w:val="0"/>
              <w:keepLines w:val="0"/>
              <w:widowControl/>
              <w:suppressLineNumbers w:val="0"/>
              <w:spacing w:before="0" w:beforeAutospacing="0" w:after="0" w:afterAutospacing="0" w:line="360" w:lineRule="auto"/>
              <w:ind w:left="0" w:right="0"/>
              <w:rPr>
                <w:rFonts w:hint="default"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联系人：赵女士</w:t>
            </w:r>
          </w:p>
          <w:p w14:paraId="196E1EBE">
            <w:pPr>
              <w:keepNext w:val="0"/>
              <w:keepLines w:val="0"/>
              <w:widowControl/>
              <w:suppressLineNumbers w:val="0"/>
              <w:spacing w:before="0" w:beforeAutospacing="0" w:after="0" w:afterAutospacing="0" w:line="360" w:lineRule="auto"/>
              <w:ind w:left="0" w:right="0"/>
              <w:rPr>
                <w:rFonts w:hint="default"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联系方式：</w:t>
            </w:r>
            <w:r>
              <w:rPr>
                <w:rFonts w:hint="eastAsia" w:ascii="宋体" w:hAnsi="宋体" w:eastAsia="宋体" w:cs="宋体"/>
                <w:i w:val="0"/>
                <w:iCs w:val="0"/>
                <w:caps w:val="0"/>
                <w:color w:val="333333"/>
                <w:spacing w:val="0"/>
                <w:sz w:val="24"/>
                <w:szCs w:val="24"/>
                <w:shd w:val="clear" w:color="auto" w:fill="FFFFFF"/>
                <w:vertAlign w:val="baseline"/>
              </w:rPr>
              <w:t>18395401068</w:t>
            </w:r>
          </w:p>
        </w:tc>
      </w:tr>
      <w:tr w14:paraId="5226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6FFA45C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3</w:t>
            </w:r>
          </w:p>
        </w:tc>
        <w:tc>
          <w:tcPr>
            <w:tcW w:w="1903" w:type="dxa"/>
            <w:noWrap w:val="0"/>
            <w:vAlign w:val="center"/>
          </w:tcPr>
          <w:p w14:paraId="0842974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项目名称</w:t>
            </w:r>
          </w:p>
        </w:tc>
        <w:tc>
          <w:tcPr>
            <w:tcW w:w="6895" w:type="dxa"/>
            <w:noWrap w:val="0"/>
            <w:vAlign w:val="center"/>
          </w:tcPr>
          <w:p w14:paraId="5AB80DA3">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2025年拓石镇常家沟村挡墙加固及排水渠建设项目</w:t>
            </w:r>
          </w:p>
        </w:tc>
      </w:tr>
      <w:tr w14:paraId="5B15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35DF737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4</w:t>
            </w:r>
          </w:p>
        </w:tc>
        <w:tc>
          <w:tcPr>
            <w:tcW w:w="1903" w:type="dxa"/>
            <w:noWrap w:val="0"/>
            <w:vAlign w:val="center"/>
          </w:tcPr>
          <w:p w14:paraId="5936758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项目地点</w:t>
            </w:r>
          </w:p>
        </w:tc>
        <w:tc>
          <w:tcPr>
            <w:tcW w:w="6895" w:type="dxa"/>
            <w:noWrap w:val="0"/>
            <w:vAlign w:val="center"/>
          </w:tcPr>
          <w:p w14:paraId="4EEBE3FA">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采购人指定地点</w:t>
            </w:r>
          </w:p>
        </w:tc>
      </w:tr>
      <w:tr w14:paraId="59DF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7C4D622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5</w:t>
            </w:r>
          </w:p>
        </w:tc>
        <w:tc>
          <w:tcPr>
            <w:tcW w:w="1903" w:type="dxa"/>
            <w:noWrap w:val="0"/>
            <w:vAlign w:val="center"/>
          </w:tcPr>
          <w:p w14:paraId="0BD9D1B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资金来源</w:t>
            </w:r>
          </w:p>
        </w:tc>
        <w:tc>
          <w:tcPr>
            <w:tcW w:w="6895" w:type="dxa"/>
            <w:noWrap w:val="0"/>
            <w:vAlign w:val="center"/>
          </w:tcPr>
          <w:p w14:paraId="23C72536">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财政资金</w:t>
            </w:r>
          </w:p>
        </w:tc>
      </w:tr>
      <w:tr w14:paraId="337F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38EB984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6</w:t>
            </w:r>
          </w:p>
        </w:tc>
        <w:tc>
          <w:tcPr>
            <w:tcW w:w="1903" w:type="dxa"/>
            <w:noWrap w:val="0"/>
            <w:vAlign w:val="center"/>
          </w:tcPr>
          <w:p w14:paraId="4C0FB29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资金落实情况</w:t>
            </w:r>
          </w:p>
        </w:tc>
        <w:tc>
          <w:tcPr>
            <w:tcW w:w="6895" w:type="dxa"/>
            <w:noWrap w:val="0"/>
            <w:vAlign w:val="center"/>
          </w:tcPr>
          <w:p w14:paraId="2740C64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资金已落实</w:t>
            </w:r>
          </w:p>
        </w:tc>
      </w:tr>
      <w:tr w14:paraId="3E66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1FFA6C8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7</w:t>
            </w:r>
          </w:p>
        </w:tc>
        <w:tc>
          <w:tcPr>
            <w:tcW w:w="1903" w:type="dxa"/>
            <w:noWrap w:val="0"/>
            <w:vAlign w:val="center"/>
          </w:tcPr>
          <w:p w14:paraId="6DD7CD7B">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采购预算</w:t>
            </w:r>
          </w:p>
        </w:tc>
        <w:tc>
          <w:tcPr>
            <w:tcW w:w="6895" w:type="dxa"/>
            <w:noWrap w:val="0"/>
            <w:vAlign w:val="center"/>
          </w:tcPr>
          <w:p w14:paraId="00C17E24">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1200200.00元</w:t>
            </w:r>
          </w:p>
        </w:tc>
      </w:tr>
      <w:tr w14:paraId="6741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2BA8EE9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8</w:t>
            </w:r>
          </w:p>
        </w:tc>
        <w:tc>
          <w:tcPr>
            <w:tcW w:w="1903" w:type="dxa"/>
            <w:noWrap w:val="0"/>
            <w:vAlign w:val="center"/>
          </w:tcPr>
          <w:p w14:paraId="77A9B77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最高限价</w:t>
            </w:r>
          </w:p>
        </w:tc>
        <w:tc>
          <w:tcPr>
            <w:tcW w:w="6895" w:type="dxa"/>
            <w:noWrap w:val="0"/>
            <w:vAlign w:val="center"/>
          </w:tcPr>
          <w:p w14:paraId="7838ECE3">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kern w:val="0"/>
                <w:sz w:val="24"/>
                <w:szCs w:val="21"/>
                <w:lang w:val="en-US" w:eastAsia="zh-CN" w:bidi="ar-SA"/>
              </w:rPr>
            </w:pPr>
            <w:r>
              <w:rPr>
                <w:rFonts w:hint="default" w:ascii="宋体" w:hAnsi="宋体" w:eastAsia="宋体" w:cs="宋体"/>
                <w:color w:val="auto"/>
                <w:kern w:val="0"/>
                <w:sz w:val="24"/>
                <w:szCs w:val="21"/>
                <w:lang w:val="en-US" w:eastAsia="zh-CN" w:bidi="ar-SA"/>
              </w:rPr>
              <w:t>1200175.70</w:t>
            </w:r>
            <w:r>
              <w:rPr>
                <w:rFonts w:hint="eastAsia" w:ascii="宋体" w:hAnsi="宋体" w:eastAsia="宋体" w:cs="宋体"/>
                <w:color w:val="auto"/>
                <w:kern w:val="0"/>
                <w:sz w:val="24"/>
                <w:szCs w:val="21"/>
                <w:lang w:val="en-US" w:eastAsia="zh-CN" w:bidi="ar-SA"/>
              </w:rPr>
              <w:t>元</w:t>
            </w:r>
          </w:p>
        </w:tc>
      </w:tr>
      <w:tr w14:paraId="59C4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018" w:type="dxa"/>
            <w:noWrap w:val="0"/>
            <w:vAlign w:val="center"/>
          </w:tcPr>
          <w:p w14:paraId="37A57BC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9</w:t>
            </w:r>
          </w:p>
        </w:tc>
        <w:tc>
          <w:tcPr>
            <w:tcW w:w="1903" w:type="dxa"/>
            <w:noWrap w:val="0"/>
            <w:vAlign w:val="center"/>
          </w:tcPr>
          <w:p w14:paraId="25F6233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采购范围</w:t>
            </w:r>
          </w:p>
        </w:tc>
        <w:tc>
          <w:tcPr>
            <w:tcW w:w="6895" w:type="dxa"/>
            <w:noWrap w:val="0"/>
            <w:vAlign w:val="center"/>
          </w:tcPr>
          <w:p w14:paraId="2829FE7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具体内容和要求详见竞争性磋商文件工程量清单</w:t>
            </w:r>
          </w:p>
        </w:tc>
      </w:tr>
      <w:tr w14:paraId="74C4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21A6EA5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10</w:t>
            </w:r>
          </w:p>
        </w:tc>
        <w:tc>
          <w:tcPr>
            <w:tcW w:w="1903" w:type="dxa"/>
            <w:noWrap w:val="0"/>
            <w:vAlign w:val="center"/>
          </w:tcPr>
          <w:p w14:paraId="3D2F0633">
            <w:pPr>
              <w:keepNext w:val="0"/>
              <w:keepLines w:val="0"/>
              <w:widowControl/>
              <w:suppressLineNumbers w:val="0"/>
              <w:spacing w:before="0" w:beforeAutospacing="0" w:after="0" w:afterAutospacing="0" w:line="360" w:lineRule="auto"/>
              <w:ind w:left="0" w:right="0" w:hanging="1"/>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工期</w:t>
            </w:r>
          </w:p>
          <w:p w14:paraId="4C940B3A">
            <w:pPr>
              <w:keepNext w:val="0"/>
              <w:keepLines w:val="0"/>
              <w:widowControl/>
              <w:suppressLineNumbers w:val="0"/>
              <w:spacing w:before="0" w:beforeAutospacing="0" w:after="0" w:afterAutospacing="0" w:line="360" w:lineRule="auto"/>
              <w:ind w:left="0" w:right="0" w:hanging="1"/>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工程地点</w:t>
            </w:r>
          </w:p>
        </w:tc>
        <w:tc>
          <w:tcPr>
            <w:tcW w:w="6895" w:type="dxa"/>
            <w:noWrap w:val="0"/>
            <w:vAlign w:val="top"/>
          </w:tcPr>
          <w:p w14:paraId="374D9DB7">
            <w:pPr>
              <w:keepNext w:val="0"/>
              <w:keepLines w:val="0"/>
              <w:widowControl/>
              <w:suppressLineNumbers w:val="0"/>
              <w:spacing w:before="0" w:beforeAutospacing="0" w:after="0" w:afterAutospacing="0" w:line="360" w:lineRule="auto"/>
              <w:ind w:left="0" w:right="0" w:hanging="1"/>
              <w:rPr>
                <w:rFonts w:hint="default"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工期：90日历天</w:t>
            </w:r>
          </w:p>
          <w:p w14:paraId="182F4DDC">
            <w:pPr>
              <w:keepNext w:val="0"/>
              <w:keepLines w:val="0"/>
              <w:widowControl/>
              <w:suppressLineNumbers w:val="0"/>
              <w:spacing w:before="0" w:beforeAutospacing="0" w:after="0" w:afterAutospacing="0" w:line="360" w:lineRule="auto"/>
              <w:ind w:left="0" w:right="0" w:hanging="1"/>
              <w:rPr>
                <w:rFonts w:hint="default"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工程地点：采购人指定地点</w:t>
            </w:r>
          </w:p>
        </w:tc>
      </w:tr>
      <w:tr w14:paraId="6D9A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578381C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11</w:t>
            </w:r>
          </w:p>
        </w:tc>
        <w:tc>
          <w:tcPr>
            <w:tcW w:w="1903" w:type="dxa"/>
            <w:noWrap w:val="0"/>
            <w:vAlign w:val="center"/>
          </w:tcPr>
          <w:p w14:paraId="06789BF7">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质量标准</w:t>
            </w:r>
          </w:p>
        </w:tc>
        <w:tc>
          <w:tcPr>
            <w:tcW w:w="6895" w:type="dxa"/>
            <w:noWrap w:val="0"/>
            <w:vAlign w:val="center"/>
          </w:tcPr>
          <w:p w14:paraId="3ACDC7AE">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质量标准：合格</w:t>
            </w:r>
          </w:p>
        </w:tc>
      </w:tr>
      <w:tr w14:paraId="1983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jc w:val="center"/>
        </w:trPr>
        <w:tc>
          <w:tcPr>
            <w:tcW w:w="1018" w:type="dxa"/>
            <w:noWrap w:val="0"/>
            <w:vAlign w:val="center"/>
          </w:tcPr>
          <w:p w14:paraId="52F5E41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12</w:t>
            </w:r>
          </w:p>
        </w:tc>
        <w:tc>
          <w:tcPr>
            <w:tcW w:w="1903" w:type="dxa"/>
            <w:noWrap w:val="0"/>
            <w:vAlign w:val="center"/>
          </w:tcPr>
          <w:p w14:paraId="3764636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供应商资格</w:t>
            </w:r>
          </w:p>
          <w:p w14:paraId="3CE5DA9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要求</w:t>
            </w:r>
          </w:p>
        </w:tc>
        <w:tc>
          <w:tcPr>
            <w:tcW w:w="6895" w:type="dxa"/>
            <w:noWrap w:val="0"/>
            <w:vAlign w:val="center"/>
          </w:tcPr>
          <w:p w14:paraId="4880C14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000000"/>
                <w:kern w:val="0"/>
                <w:sz w:val="24"/>
                <w:szCs w:val="21"/>
                <w:lang w:val="en-US" w:eastAsia="zh-CN" w:bidi="ar-SA"/>
              </w:rPr>
              <w:t>基本资格条件：符合《中华人民共和国政府采购法》第二十二条的规定；</w:t>
            </w:r>
          </w:p>
          <w:p w14:paraId="628EF49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val="0"/>
              <w:topLinePunct w:val="0"/>
              <w:autoSpaceDE w:val="0"/>
              <w:autoSpaceDN w:val="0"/>
              <w:bidi w:val="0"/>
              <w:adjustRightInd w:val="0"/>
              <w:snapToGrid w:val="0"/>
              <w:spacing w:before="0" w:beforeAutospacing="0" w:after="0" w:afterAutospacing="0" w:line="360" w:lineRule="auto"/>
              <w:ind w:left="0" w:right="0"/>
              <w:jc w:val="both"/>
              <w:textAlignment w:val="baseline"/>
              <w:rPr>
                <w:rFonts w:hint="default" w:ascii="宋体" w:hAnsi="宋体" w:eastAsia="宋体" w:cs="宋体"/>
                <w:color w:val="000000"/>
                <w:kern w:val="0"/>
                <w:sz w:val="24"/>
                <w:szCs w:val="21"/>
                <w:lang w:val="en-US" w:eastAsia="zh-CN" w:bidi="ar-SA"/>
              </w:rPr>
            </w:pPr>
            <w:r>
              <w:rPr>
                <w:rFonts w:hint="eastAsia" w:ascii="宋体" w:hAnsi="宋体" w:eastAsia="宋体" w:cs="宋体"/>
                <w:color w:val="auto"/>
                <w:kern w:val="0"/>
                <w:sz w:val="24"/>
                <w:szCs w:val="21"/>
                <w:lang w:val="en-US" w:eastAsia="zh-CN" w:bidi="ar-SA"/>
              </w:rPr>
              <w:t>特定资格条件：（1）供应商具有独立承担民事责任能力的法人或其他组织，提供合格有效的法人或者其他组织的营业执照等证明文件；（2）供应商具备公路工程施工总承包三级及以上资质，及有效的安全生产许可证；（3）拟派项目经理须为本单位注册在职人员，具备公路工程专业二级及以上注册建造师执业资格及有效的安全生产考核合格证，且未担任其他在建工程，提供项目经理无在建项目承诺书及社保缴纳证明；（4）供应商、企业法人和项目经理在中国裁判文书网无行贿犯罪记录（提供查询结果网页截图并加盖供应商公章）；（5）财务状况报告：提供2024年度经第三方审计的财务审计报告（成立时间至提交响应文件截止时间不足一年的可提供成立后任意时段的资产负债表）,或其磋商前三个月内基本存款账户开户银行出具的资信证明及基本存款账户开户许可证或基本存款账户信息；（6）社会保障资金缴纳证明：提供2024年10月1日至今已缴存的至少三个月的社会保障资金缴存单据或社保机构开具的社会保险参保缴费情况证明,依法不需要缴纳社会保障资金的单位应提供相关证明材料（注册时间不满3个月的，应当提供注册时至参加政府采购活动时相应期限内本单位缴纳社会保障资金的相关证明文件）；（7）税收缴纳证明：提供2024年10月1日至今已缴纳的至少三个月的纳税证明或完税证明，依法免税的单位应提供相关证明材料（注册时间不满3个月的，应当提供注册时至参加政府采购活动时相应期限内本单位税收缴纳的相关证明文件）；（8）法定代表人授权书（附法定代表人、被授权人身份证复印件，法定代表人参加磋商只需提供本人身份证）;（9）供应商不得为“信用中国（http://www.creditchina.gov.cn/）”中列入失信被执行人和重大税收违法失信主体的供应商，不得为“中国政府采购网(www.ccgp.gov.cn)”政府采购严重违法失信行为记录名单中被财政部门禁止参加政府采购活动的供应商（提供网查截图）；（10）书面声明：参加本次政府采购活动前 3 年内在经营活动中没有重大违纪的书面声明、提供具有履行本合同所必需的设备和专业技术能力的声明；（11）供应商单位负责人为同一人或者存在直接控股、管理关系的，不得参加同一合同项下的政府采购活动（提供书面承诺）；（12）本项目专门面向中小企业采购。</w:t>
            </w:r>
          </w:p>
        </w:tc>
      </w:tr>
      <w:tr w14:paraId="5DF2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4665A95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13</w:t>
            </w:r>
          </w:p>
        </w:tc>
        <w:tc>
          <w:tcPr>
            <w:tcW w:w="1903" w:type="dxa"/>
            <w:noWrap w:val="0"/>
            <w:vAlign w:val="center"/>
          </w:tcPr>
          <w:p w14:paraId="5E4F296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是否接受</w:t>
            </w:r>
          </w:p>
          <w:p w14:paraId="693B58E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联合体磋商</w:t>
            </w:r>
          </w:p>
        </w:tc>
        <w:tc>
          <w:tcPr>
            <w:tcW w:w="6895" w:type="dxa"/>
            <w:noWrap w:val="0"/>
            <w:vAlign w:val="center"/>
          </w:tcPr>
          <w:p w14:paraId="698EDD51">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不接受</w:t>
            </w:r>
          </w:p>
        </w:tc>
      </w:tr>
      <w:tr w14:paraId="0D2F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176A2AB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14</w:t>
            </w:r>
          </w:p>
        </w:tc>
        <w:tc>
          <w:tcPr>
            <w:tcW w:w="1903" w:type="dxa"/>
            <w:noWrap w:val="0"/>
            <w:vAlign w:val="center"/>
          </w:tcPr>
          <w:p w14:paraId="51627FA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踏勘现场</w:t>
            </w:r>
          </w:p>
        </w:tc>
        <w:tc>
          <w:tcPr>
            <w:tcW w:w="6895" w:type="dxa"/>
            <w:noWrap w:val="0"/>
            <w:vAlign w:val="center"/>
          </w:tcPr>
          <w:p w14:paraId="791D520A">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采购代理机构不组织统一踏勘、各供应商自行踏勘，相关费用及安全由供应商自行承担，踏勘时不得扰民，如有疑问请以书面的方式提交给代理公司</w:t>
            </w:r>
          </w:p>
        </w:tc>
      </w:tr>
      <w:tr w14:paraId="759F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21680BE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15</w:t>
            </w:r>
          </w:p>
        </w:tc>
        <w:tc>
          <w:tcPr>
            <w:tcW w:w="1903" w:type="dxa"/>
            <w:noWrap w:val="0"/>
            <w:vAlign w:val="center"/>
          </w:tcPr>
          <w:p w14:paraId="1C7AFF6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分包</w:t>
            </w:r>
          </w:p>
        </w:tc>
        <w:tc>
          <w:tcPr>
            <w:tcW w:w="6895" w:type="dxa"/>
            <w:noWrap w:val="0"/>
            <w:vAlign w:val="center"/>
          </w:tcPr>
          <w:p w14:paraId="5B6CB81C">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不允许</w:t>
            </w:r>
          </w:p>
        </w:tc>
      </w:tr>
      <w:tr w14:paraId="527A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0549A40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16</w:t>
            </w:r>
          </w:p>
        </w:tc>
        <w:tc>
          <w:tcPr>
            <w:tcW w:w="1903" w:type="dxa"/>
            <w:noWrap w:val="0"/>
            <w:vAlign w:val="center"/>
          </w:tcPr>
          <w:p w14:paraId="50F639C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构成竞争性磋商文件</w:t>
            </w:r>
          </w:p>
          <w:p w14:paraId="683631A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的其他材料</w:t>
            </w:r>
          </w:p>
        </w:tc>
        <w:tc>
          <w:tcPr>
            <w:tcW w:w="6895" w:type="dxa"/>
            <w:noWrap w:val="0"/>
            <w:vAlign w:val="center"/>
          </w:tcPr>
          <w:p w14:paraId="30900EDC">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竞争性磋商答疑文件等相关材料</w:t>
            </w:r>
          </w:p>
        </w:tc>
      </w:tr>
      <w:tr w14:paraId="5769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5E58688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17</w:t>
            </w:r>
          </w:p>
        </w:tc>
        <w:tc>
          <w:tcPr>
            <w:tcW w:w="1903" w:type="dxa"/>
            <w:noWrap w:val="0"/>
            <w:vAlign w:val="center"/>
          </w:tcPr>
          <w:p w14:paraId="620CEFD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供应商要求澄清竞争性磋商文件的截止时间</w:t>
            </w:r>
          </w:p>
        </w:tc>
        <w:tc>
          <w:tcPr>
            <w:tcW w:w="6895" w:type="dxa"/>
            <w:noWrap w:val="0"/>
            <w:vAlign w:val="center"/>
          </w:tcPr>
          <w:p w14:paraId="4BB4A63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磋商截止时间5天前</w:t>
            </w:r>
          </w:p>
        </w:tc>
      </w:tr>
      <w:tr w14:paraId="2FB38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64A31B8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18</w:t>
            </w:r>
          </w:p>
        </w:tc>
        <w:tc>
          <w:tcPr>
            <w:tcW w:w="1903" w:type="dxa"/>
            <w:noWrap w:val="0"/>
            <w:vAlign w:val="center"/>
          </w:tcPr>
          <w:p w14:paraId="7FE7387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磋商截止时间</w:t>
            </w:r>
          </w:p>
        </w:tc>
        <w:tc>
          <w:tcPr>
            <w:tcW w:w="6895" w:type="dxa"/>
            <w:noWrap w:val="0"/>
            <w:vAlign w:val="center"/>
          </w:tcPr>
          <w:p w14:paraId="5093693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2025年10月28日 09时00分</w:t>
            </w:r>
          </w:p>
        </w:tc>
      </w:tr>
      <w:tr w14:paraId="0A06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7B2E0DA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19</w:t>
            </w:r>
          </w:p>
        </w:tc>
        <w:tc>
          <w:tcPr>
            <w:tcW w:w="1903" w:type="dxa"/>
            <w:noWrap w:val="0"/>
            <w:vAlign w:val="center"/>
          </w:tcPr>
          <w:p w14:paraId="01B4183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供应商确认收到竞争性磋商文件澄清的时间</w:t>
            </w:r>
          </w:p>
        </w:tc>
        <w:tc>
          <w:tcPr>
            <w:tcW w:w="6895" w:type="dxa"/>
            <w:noWrap w:val="0"/>
            <w:vAlign w:val="center"/>
          </w:tcPr>
          <w:p w14:paraId="1C5C761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竞争性磋商文件澄清发出后24小时以内</w:t>
            </w:r>
          </w:p>
        </w:tc>
      </w:tr>
      <w:tr w14:paraId="7195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7CAF685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20</w:t>
            </w:r>
          </w:p>
        </w:tc>
        <w:tc>
          <w:tcPr>
            <w:tcW w:w="1903" w:type="dxa"/>
            <w:noWrap w:val="0"/>
            <w:vAlign w:val="center"/>
          </w:tcPr>
          <w:p w14:paraId="7942606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供应商确认收到竞争性磋商文件修改的时间</w:t>
            </w:r>
          </w:p>
        </w:tc>
        <w:tc>
          <w:tcPr>
            <w:tcW w:w="6895" w:type="dxa"/>
            <w:noWrap w:val="0"/>
            <w:vAlign w:val="center"/>
          </w:tcPr>
          <w:p w14:paraId="3F6B7647">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竞争性磋商文件修改发出后24小时以内</w:t>
            </w:r>
          </w:p>
        </w:tc>
      </w:tr>
      <w:tr w14:paraId="27DF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71E7364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21</w:t>
            </w:r>
          </w:p>
        </w:tc>
        <w:tc>
          <w:tcPr>
            <w:tcW w:w="1903" w:type="dxa"/>
            <w:noWrap w:val="0"/>
            <w:vAlign w:val="center"/>
          </w:tcPr>
          <w:p w14:paraId="3120C42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构成竞争性磋商响应文件的其他材料</w:t>
            </w:r>
          </w:p>
        </w:tc>
        <w:tc>
          <w:tcPr>
            <w:tcW w:w="6895" w:type="dxa"/>
            <w:noWrap w:val="0"/>
            <w:vAlign w:val="center"/>
          </w:tcPr>
          <w:p w14:paraId="04942CDF">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供应商按照竞争性磋商文件的要求认为有利于磋商的材料</w:t>
            </w:r>
          </w:p>
        </w:tc>
      </w:tr>
      <w:tr w14:paraId="2586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1ACDF2A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22</w:t>
            </w:r>
          </w:p>
        </w:tc>
        <w:tc>
          <w:tcPr>
            <w:tcW w:w="1903" w:type="dxa"/>
            <w:noWrap w:val="0"/>
            <w:vAlign w:val="center"/>
          </w:tcPr>
          <w:p w14:paraId="2540AEE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磋商有效期</w:t>
            </w:r>
          </w:p>
        </w:tc>
        <w:tc>
          <w:tcPr>
            <w:tcW w:w="6895" w:type="dxa"/>
            <w:noWrap w:val="0"/>
            <w:vAlign w:val="center"/>
          </w:tcPr>
          <w:p w14:paraId="374FDFEC">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90日历天（从磋商截止之日算起）</w:t>
            </w:r>
          </w:p>
        </w:tc>
      </w:tr>
      <w:tr w14:paraId="3FAC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noWrap w:val="0"/>
            <w:vAlign w:val="center"/>
          </w:tcPr>
          <w:p w14:paraId="6D9A907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23</w:t>
            </w:r>
          </w:p>
        </w:tc>
        <w:tc>
          <w:tcPr>
            <w:tcW w:w="1903" w:type="dxa"/>
            <w:noWrap w:val="0"/>
            <w:vAlign w:val="center"/>
          </w:tcPr>
          <w:p w14:paraId="5C8161B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磋商保证金</w:t>
            </w:r>
          </w:p>
        </w:tc>
        <w:tc>
          <w:tcPr>
            <w:tcW w:w="6895" w:type="dxa"/>
            <w:noWrap w:val="0"/>
            <w:vAlign w:val="center"/>
          </w:tcPr>
          <w:p w14:paraId="38C3DAF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1、磋商保证金金额：贰万元整（¥：20000.00元）</w:t>
            </w:r>
          </w:p>
          <w:p w14:paraId="2D4CD6D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2、交款方式：保证金应使用人民币，以银行转账或者金融机构、担保机构出具的保函或者以诚信企业信用承诺等非现金形式提交。银行转账可以采取支票、电汇、网银、汇票、本票等方式，均应从基本账户转出。</w:t>
            </w:r>
          </w:p>
          <w:p w14:paraId="42F776D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3、供应商以保函形式缴纳保证金的，须在磋商文件递交截止时间前将担保机构保函正本原件提交至代理机构备案，并将保函正本复印件附在响应文件规定处。</w:t>
            </w:r>
          </w:p>
          <w:p w14:paraId="35310A9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4、磋商保证金的有效期与磋商有效期一致。担保机构出具的保函的有效期为磋商有效期延长一个月。</w:t>
            </w:r>
          </w:p>
          <w:p w14:paraId="5C453E2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1"/>
                <w:lang w:val="zh-CN" w:eastAsia="zh-CN" w:bidi="ar-SA"/>
              </w:rPr>
            </w:pPr>
            <w:r>
              <w:rPr>
                <w:rFonts w:hint="eastAsia" w:ascii="宋体" w:hAnsi="宋体" w:eastAsia="宋体" w:cs="宋体"/>
                <w:color w:val="auto"/>
                <w:kern w:val="0"/>
                <w:sz w:val="24"/>
                <w:szCs w:val="21"/>
                <w:lang w:val="en-US" w:eastAsia="zh-CN" w:bidi="ar-SA"/>
              </w:rPr>
              <w:t>5、开户银行：长安银行股份有限公司宝鸡分行营业部</w:t>
            </w:r>
          </w:p>
          <w:p w14:paraId="04B86EC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 xml:space="preserve">   账户名称：宝鸡市公共资源交易中心保证金专户</w:t>
            </w:r>
          </w:p>
          <w:p w14:paraId="4BA765C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 xml:space="preserve">   账    户：80602000142101980615444</w:t>
            </w:r>
          </w:p>
          <w:p w14:paraId="1F0FFBA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转帐事由：</w:t>
            </w:r>
            <w:r>
              <w:rPr>
                <w:rFonts w:hint="eastAsia" w:ascii="宋体" w:hAnsi="宋体" w:eastAsia="宋体" w:cs="宋体"/>
                <w:color w:val="auto"/>
                <w:kern w:val="0"/>
                <w:sz w:val="24"/>
                <w:szCs w:val="21"/>
                <w:u w:val="single"/>
                <w:lang w:val="en-US" w:eastAsia="zh-CN" w:bidi="ar-SA"/>
              </w:rPr>
              <w:t xml:space="preserve">    （备注该项目账号后五位数字）</w:t>
            </w:r>
            <w:r>
              <w:rPr>
                <w:rFonts w:hint="eastAsia" w:ascii="宋体" w:hAnsi="宋体" w:eastAsia="宋体" w:cs="宋体"/>
                <w:color w:val="auto"/>
                <w:kern w:val="0"/>
                <w:sz w:val="24"/>
                <w:szCs w:val="21"/>
                <w:lang w:val="en-US" w:eastAsia="zh-CN" w:bidi="ar-SA"/>
              </w:rPr>
              <w:t>磋商保证金</w:t>
            </w:r>
          </w:p>
        </w:tc>
      </w:tr>
      <w:tr w14:paraId="61AB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474C307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24</w:t>
            </w:r>
          </w:p>
        </w:tc>
        <w:tc>
          <w:tcPr>
            <w:tcW w:w="1903" w:type="dxa"/>
            <w:noWrap w:val="0"/>
            <w:vAlign w:val="center"/>
          </w:tcPr>
          <w:p w14:paraId="2659804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是否允许递交备选磋商方案</w:t>
            </w:r>
          </w:p>
        </w:tc>
        <w:tc>
          <w:tcPr>
            <w:tcW w:w="6895" w:type="dxa"/>
            <w:noWrap w:val="0"/>
            <w:vAlign w:val="center"/>
          </w:tcPr>
          <w:p w14:paraId="0182929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不允许</w:t>
            </w:r>
          </w:p>
        </w:tc>
      </w:tr>
      <w:tr w14:paraId="40D5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7B9ED5D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25</w:t>
            </w:r>
          </w:p>
        </w:tc>
        <w:tc>
          <w:tcPr>
            <w:tcW w:w="1903" w:type="dxa"/>
            <w:noWrap w:val="0"/>
            <w:vAlign w:val="center"/>
          </w:tcPr>
          <w:p w14:paraId="1F07442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签字或盖章要求</w:t>
            </w:r>
          </w:p>
        </w:tc>
        <w:tc>
          <w:tcPr>
            <w:tcW w:w="6895" w:type="dxa"/>
            <w:noWrap w:val="0"/>
            <w:vAlign w:val="center"/>
          </w:tcPr>
          <w:p w14:paraId="043C368D">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竞争性磋商响应文件加盖供应商单位公章并经法定代表人或其委托代理人签字或盖章。</w:t>
            </w:r>
            <w:r>
              <w:rPr>
                <w:rFonts w:hint="eastAsia" w:ascii="宋体" w:hAnsi="宋体" w:eastAsia="宋体" w:cs="宋体"/>
                <w:color w:val="000000"/>
                <w:kern w:val="0"/>
                <w:sz w:val="24"/>
                <w:szCs w:val="21"/>
                <w:lang w:val="zh-CN" w:eastAsia="zh-CN" w:bidi="ar-SA"/>
              </w:rPr>
              <w:t>除供应商对错误处须修改外，全套竞争性磋商响应文件应无涂改或行间插字和增删。如有修改，修改处应由供应商加盖供应商的公章并由委托代理人签字。</w:t>
            </w:r>
            <w:r>
              <w:rPr>
                <w:rFonts w:hint="eastAsia" w:ascii="宋体" w:hAnsi="宋体" w:eastAsia="宋体" w:cs="宋体"/>
                <w:color w:val="000000"/>
                <w:kern w:val="0"/>
                <w:sz w:val="24"/>
                <w:szCs w:val="21"/>
                <w:lang w:val="en-US" w:eastAsia="zh-CN" w:bidi="ar-SA"/>
              </w:rPr>
              <w:t>竞争性磋商响应文件</w:t>
            </w:r>
            <w:r>
              <w:rPr>
                <w:rFonts w:hint="eastAsia" w:ascii="宋体" w:hAnsi="宋体" w:eastAsia="宋体" w:cs="宋体"/>
                <w:color w:val="000000"/>
                <w:kern w:val="0"/>
                <w:sz w:val="24"/>
                <w:szCs w:val="21"/>
                <w:lang w:val="zh-CN" w:eastAsia="zh-CN" w:bidi="ar-SA"/>
              </w:rPr>
              <w:t>要求须</w:t>
            </w:r>
            <w:r>
              <w:rPr>
                <w:rFonts w:hint="eastAsia" w:ascii="宋体" w:hAnsi="宋体" w:eastAsia="宋体" w:cs="宋体"/>
                <w:color w:val="000000"/>
                <w:kern w:val="0"/>
                <w:sz w:val="24"/>
                <w:szCs w:val="21"/>
                <w:lang w:val="en-US" w:eastAsia="zh-CN" w:bidi="ar-SA"/>
              </w:rPr>
              <w:t>逐页</w:t>
            </w:r>
            <w:r>
              <w:rPr>
                <w:rFonts w:hint="eastAsia" w:ascii="宋体" w:hAnsi="宋体" w:eastAsia="宋体" w:cs="宋体"/>
                <w:color w:val="000000"/>
                <w:kern w:val="0"/>
                <w:sz w:val="24"/>
                <w:szCs w:val="21"/>
                <w:lang w:val="zh-CN" w:eastAsia="zh-CN" w:bidi="ar-SA"/>
              </w:rPr>
              <w:t>盖章，须签字的签字。</w:t>
            </w:r>
          </w:p>
        </w:tc>
      </w:tr>
      <w:tr w14:paraId="70EC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5D04AE8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26</w:t>
            </w:r>
          </w:p>
        </w:tc>
        <w:tc>
          <w:tcPr>
            <w:tcW w:w="1903" w:type="dxa"/>
            <w:noWrap w:val="0"/>
            <w:vAlign w:val="center"/>
          </w:tcPr>
          <w:p w14:paraId="7861151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竞争性磋商响应文件</w:t>
            </w:r>
          </w:p>
        </w:tc>
        <w:tc>
          <w:tcPr>
            <w:tcW w:w="6895" w:type="dxa"/>
            <w:noWrap w:val="0"/>
            <w:vAlign w:val="center"/>
          </w:tcPr>
          <w:p w14:paraId="6EBA8D92">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1、本项目为“全流程电子化”采购模式。供应商须使用数字认证证书对电子化竞争性磋商响应文件进行签章、加密、上传及开标时解密（加密和解密须用同一个数字证书）等相关磋商事宜。</w:t>
            </w:r>
          </w:p>
          <w:p w14:paraId="237C91D4">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制作电子化竞争性磋商响应文件。供应商须在“全国公共资源交易平台（陕西省•宝鸡市）（http://ggzy.baoji.gov.cn/）”的“服务指南”栏目“下载专区”中，免费下载“政府采购电子标书制作工具”，使用该客户端制作扩展名为“.SXSTF”的电子化竞争性磋商响应文件，并进行加密上传。上传成功后，电子化平台将予以记录。</w:t>
            </w:r>
          </w:p>
          <w:p w14:paraId="2409C151">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3、正本的份数：壹份；副本的份数：贰份，电子标书壹份（U盘）。电子版提供版本为Word、PDF和拓展名为.SXSTF的电子响应文件）。</w:t>
            </w:r>
          </w:p>
        </w:tc>
      </w:tr>
      <w:tr w14:paraId="6AA9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64AAC986">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27</w:t>
            </w:r>
          </w:p>
        </w:tc>
        <w:tc>
          <w:tcPr>
            <w:tcW w:w="1903" w:type="dxa"/>
            <w:noWrap w:val="0"/>
            <w:vAlign w:val="center"/>
          </w:tcPr>
          <w:p w14:paraId="5B19C45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竞争性磋商响应文件提交截止时间</w:t>
            </w:r>
          </w:p>
        </w:tc>
        <w:tc>
          <w:tcPr>
            <w:tcW w:w="6895" w:type="dxa"/>
            <w:noWrap w:val="0"/>
            <w:vAlign w:val="center"/>
          </w:tcPr>
          <w:p w14:paraId="0F07A795">
            <w:pPr>
              <w:pStyle w:val="28"/>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2025年10月28日 09时00分00秒</w:t>
            </w:r>
          </w:p>
        </w:tc>
      </w:tr>
      <w:tr w14:paraId="008B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5713688D">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28</w:t>
            </w:r>
          </w:p>
        </w:tc>
        <w:tc>
          <w:tcPr>
            <w:tcW w:w="1903" w:type="dxa"/>
            <w:noWrap w:val="0"/>
            <w:vAlign w:val="center"/>
          </w:tcPr>
          <w:p w14:paraId="04BDCB6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是否退还竞争性磋商响应文件</w:t>
            </w:r>
          </w:p>
        </w:tc>
        <w:tc>
          <w:tcPr>
            <w:tcW w:w="6895" w:type="dxa"/>
            <w:noWrap w:val="0"/>
            <w:vAlign w:val="center"/>
          </w:tcPr>
          <w:p w14:paraId="71D7A12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否</w:t>
            </w:r>
          </w:p>
        </w:tc>
      </w:tr>
      <w:tr w14:paraId="2AD1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70DAA924">
            <w:pPr>
              <w:keepNext w:val="0"/>
              <w:keepLines w:val="0"/>
              <w:widowControl/>
              <w:suppressLineNumbers w:val="0"/>
              <w:snapToGrid w:val="0"/>
              <w:spacing w:before="0" w:beforeAutospacing="0" w:after="0" w:afterAutospacing="0" w:line="360" w:lineRule="auto"/>
              <w:ind w:left="0" w:right="0"/>
              <w:jc w:val="center"/>
              <w:rPr>
                <w:rFonts w:hint="default"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29</w:t>
            </w:r>
          </w:p>
        </w:tc>
        <w:tc>
          <w:tcPr>
            <w:tcW w:w="1903" w:type="dxa"/>
            <w:noWrap w:val="0"/>
            <w:vAlign w:val="center"/>
          </w:tcPr>
          <w:p w14:paraId="1C60A1A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开标时间和地点</w:t>
            </w:r>
          </w:p>
        </w:tc>
        <w:tc>
          <w:tcPr>
            <w:tcW w:w="6895" w:type="dxa"/>
            <w:noWrap w:val="0"/>
            <w:vAlign w:val="center"/>
          </w:tcPr>
          <w:p w14:paraId="7144B7D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开标时间：2025年10月28日 09时00分00秒</w:t>
            </w:r>
          </w:p>
          <w:p w14:paraId="35D358A9">
            <w:pPr>
              <w:pStyle w:val="20"/>
              <w:keepNext w:val="0"/>
              <w:keepLines w:val="0"/>
              <w:suppressLineNumbers w:val="0"/>
              <w:shd w:val="clear" w:color="auto" w:fill="FFFFFF"/>
              <w:spacing w:before="0" w:beforeAutospacing="0" w:after="0" w:afterAutospacing="0" w:line="360" w:lineRule="auto"/>
              <w:ind w:left="0" w:right="0"/>
              <w:jc w:val="both"/>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开标地点:全国公共资源交易平台(陕西省·宝鸡市) 不见面开标大厅系统</w:t>
            </w:r>
          </w:p>
        </w:tc>
      </w:tr>
      <w:tr w14:paraId="6C42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1DDB7AFD">
            <w:pPr>
              <w:keepNext w:val="0"/>
              <w:keepLines w:val="0"/>
              <w:widowControl/>
              <w:suppressLineNumbers w:val="0"/>
              <w:snapToGrid w:val="0"/>
              <w:spacing w:before="0" w:beforeAutospacing="0" w:after="0" w:afterAutospacing="0" w:line="360" w:lineRule="auto"/>
              <w:ind w:left="0" w:right="0"/>
              <w:jc w:val="center"/>
              <w:rPr>
                <w:rFonts w:hint="default"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30</w:t>
            </w:r>
          </w:p>
        </w:tc>
        <w:tc>
          <w:tcPr>
            <w:tcW w:w="1903" w:type="dxa"/>
            <w:noWrap w:val="0"/>
            <w:vAlign w:val="center"/>
          </w:tcPr>
          <w:p w14:paraId="5FD4115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开标</w:t>
            </w:r>
          </w:p>
          <w:p w14:paraId="647177C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auto"/>
                <w:sz w:val="24"/>
                <w:highlight w:val="none"/>
                <w:lang w:val="en-US" w:eastAsia="zh-CN"/>
              </w:rPr>
              <w:t>形式</w:t>
            </w:r>
          </w:p>
        </w:tc>
        <w:tc>
          <w:tcPr>
            <w:tcW w:w="6895" w:type="dxa"/>
            <w:noWrap w:val="0"/>
            <w:vAlign w:val="center"/>
          </w:tcPr>
          <w:p w14:paraId="6C72227C">
            <w:pPr>
              <w:pStyle w:val="28"/>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不见面开标。</w:t>
            </w:r>
          </w:p>
          <w:p w14:paraId="04E62590">
            <w:pPr>
              <w:pStyle w:val="28"/>
              <w:keepNext w:val="0"/>
              <w:keepLines w:val="0"/>
              <w:suppressLineNumbers w:val="0"/>
              <w:spacing w:before="0" w:beforeAutospacing="0" w:after="0" w:afterAutospacing="0" w:line="360" w:lineRule="auto"/>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auto"/>
                <w:sz w:val="24"/>
                <w:szCs w:val="24"/>
                <w:highlight w:val="none"/>
                <w:lang w:val="en-US" w:eastAsia="zh-CN" w:bidi="ar-SA"/>
              </w:rPr>
              <w:t>本项目以不见面开标的形式组织开评标活动：1.供应商应于响应文件提交截止时间前任意时段登录交易平台在线提交电子响应文件（逾期提交系统将拒绝接收）；2.磋商开启时间后，供应商登录交易平台在线持“CA锁”解密电子响应文件（时间不得超过30分钟，否则按废标处理）；3.供应商登录全国公共资源交易平台（陕西省·宝鸡市）宝鸡市公共资源交易中心网站→不见面开标·新→投标人→CA登录在线进行磋商；4.进入最终报价的供应商登录交易平台持“CA锁”在线提交最终报价（时间不得超过30分钟，否则按废标处理）。</w:t>
            </w:r>
          </w:p>
        </w:tc>
      </w:tr>
      <w:tr w14:paraId="1271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08A42D0D">
            <w:pPr>
              <w:keepNext w:val="0"/>
              <w:keepLines w:val="0"/>
              <w:widowControl/>
              <w:suppressLineNumbers w:val="0"/>
              <w:snapToGrid w:val="0"/>
              <w:spacing w:before="0" w:beforeAutospacing="0" w:after="0" w:afterAutospacing="0" w:line="360" w:lineRule="auto"/>
              <w:ind w:left="0" w:right="0"/>
              <w:jc w:val="center"/>
              <w:rPr>
                <w:rFonts w:hint="default"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31</w:t>
            </w:r>
          </w:p>
        </w:tc>
        <w:tc>
          <w:tcPr>
            <w:tcW w:w="1903" w:type="dxa"/>
            <w:noWrap w:val="0"/>
            <w:vAlign w:val="center"/>
          </w:tcPr>
          <w:p w14:paraId="545FD531">
            <w:pPr>
              <w:pStyle w:val="29"/>
              <w:keepNext w:val="0"/>
              <w:keepLines w:val="0"/>
              <w:widowControl w:val="0"/>
              <w:suppressLineNumbers w:val="0"/>
              <w:shd w:val="clear" w:color="auto" w:fill="auto"/>
              <w:bidi w:val="0"/>
              <w:spacing w:before="0" w:beforeAutospacing="0" w:after="0" w:afterAutospacing="0" w:line="360" w:lineRule="auto"/>
              <w:ind w:left="0" w:leftChars="0" w:right="0" w:rightChars="0" w:firstLine="0" w:firstLineChars="0"/>
              <w:jc w:val="cente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特别</w:t>
            </w:r>
          </w:p>
          <w:p w14:paraId="0C20C132">
            <w:pPr>
              <w:pStyle w:val="29"/>
              <w:keepNext w:val="0"/>
              <w:keepLines w:val="0"/>
              <w:widowControl w:val="0"/>
              <w:suppressLineNumbers w:val="0"/>
              <w:shd w:val="clear" w:color="auto" w:fill="auto"/>
              <w:bidi w:val="0"/>
              <w:spacing w:before="0" w:beforeAutospacing="0" w:after="0" w:afterAutospacing="0" w:line="360" w:lineRule="auto"/>
              <w:ind w:left="0" w:leftChars="0" w:right="0" w:rightChars="0" w:firstLine="0" w:firstLineChars="0"/>
              <w:jc w:val="center"/>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spacing w:val="0"/>
                <w:w w:val="100"/>
                <w:position w:val="0"/>
                <w:sz w:val="24"/>
                <w:szCs w:val="24"/>
              </w:rPr>
              <w:t>提醒</w:t>
            </w:r>
          </w:p>
        </w:tc>
        <w:tc>
          <w:tcPr>
            <w:tcW w:w="6895" w:type="dxa"/>
            <w:noWrap w:val="0"/>
            <w:vAlign w:val="top"/>
          </w:tcPr>
          <w:p w14:paraId="614C0C88">
            <w:pPr>
              <w:pStyle w:val="29"/>
              <w:keepNext w:val="0"/>
              <w:keepLines w:val="0"/>
              <w:widowControl w:val="0"/>
              <w:suppressLineNumbers w:val="0"/>
              <w:shd w:val="clear" w:color="auto" w:fill="auto"/>
              <w:bidi w:val="0"/>
              <w:spacing w:before="0" w:beforeAutospacing="0" w:after="0" w:afterAutospacing="0" w:line="360" w:lineRule="auto"/>
              <w:ind w:left="0" w:right="0" w:firstLine="0"/>
              <w:jc w:val="left"/>
              <w:rPr>
                <w:rFonts w:hint="eastAsia" w:ascii="宋体" w:hAnsi="宋体" w:eastAsia="宋体" w:cs="宋体"/>
                <w:sz w:val="24"/>
                <w:szCs w:val="24"/>
              </w:rPr>
            </w:pPr>
            <w:r>
              <w:rPr>
                <w:rFonts w:hint="eastAsia" w:ascii="宋体" w:hAnsi="宋体" w:eastAsia="宋体" w:cs="宋体"/>
                <w:b w:val="0"/>
                <w:bCs w:val="0"/>
                <w:color w:val="000000"/>
                <w:spacing w:val="0"/>
                <w:w w:val="100"/>
                <w:position w:val="0"/>
                <w:sz w:val="24"/>
                <w:szCs w:val="24"/>
              </w:rPr>
              <w:t>1、</w:t>
            </w:r>
            <w:r>
              <w:rPr>
                <w:rFonts w:hint="eastAsia" w:ascii="宋体" w:hAnsi="宋体" w:eastAsia="宋体" w:cs="宋体"/>
                <w:color w:val="000000"/>
                <w:spacing w:val="0"/>
                <w:w w:val="100"/>
                <w:position w:val="0"/>
                <w:sz w:val="24"/>
                <w:szCs w:val="24"/>
              </w:rPr>
              <w:t>投标人须使用数字认证证书对电子化竞争性</w:t>
            </w:r>
            <w:r>
              <w:rPr>
                <w:rFonts w:hint="eastAsia" w:ascii="宋体" w:hAnsi="宋体" w:eastAsia="宋体" w:cs="宋体"/>
                <w:color w:val="000000"/>
                <w:spacing w:val="0"/>
                <w:w w:val="100"/>
                <w:position w:val="0"/>
                <w:sz w:val="24"/>
                <w:szCs w:val="24"/>
                <w:lang w:val="en-US" w:eastAsia="zh-CN"/>
              </w:rPr>
              <w:t>磋商</w:t>
            </w:r>
            <w:r>
              <w:rPr>
                <w:rFonts w:hint="eastAsia" w:ascii="宋体" w:hAnsi="宋体" w:eastAsia="宋体" w:cs="宋体"/>
                <w:color w:val="000000"/>
                <w:spacing w:val="0"/>
                <w:w w:val="100"/>
                <w:position w:val="0"/>
                <w:sz w:val="24"/>
                <w:szCs w:val="24"/>
              </w:rPr>
              <w:t>响应文件进行签章、加密、上传及开标时解密（加密和解密须用同一个数字证书）等相关招投标事宜。如因供应商自身原因造成未能解密、解密失败或解密超时，按无效投标对待（具体操作详见操作手册）。</w:t>
            </w:r>
          </w:p>
          <w:p w14:paraId="36B879F1">
            <w:pPr>
              <w:pStyle w:val="29"/>
              <w:keepNext w:val="0"/>
              <w:keepLines w:val="0"/>
              <w:widowControl w:val="0"/>
              <w:suppressLineNumbers w:val="0"/>
              <w:shd w:val="clear" w:color="auto" w:fill="auto"/>
              <w:tabs>
                <w:tab w:val="left" w:pos="326"/>
              </w:tabs>
              <w:bidi w:val="0"/>
              <w:spacing w:before="0" w:beforeAutospacing="0" w:after="0" w:afterAutospacing="0" w:line="36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2、制作电子响应文件。供应商须在</w:t>
            </w:r>
            <w:r>
              <w:rPr>
                <w:rFonts w:hint="eastAsia" w:ascii="宋体" w:hAnsi="宋体" w:eastAsia="宋体" w:cs="宋体"/>
                <w:color w:val="000000"/>
                <w:spacing w:val="0"/>
                <w:w w:val="100"/>
                <w:position w:val="0"/>
                <w:sz w:val="24"/>
                <w:szCs w:val="24"/>
                <w:lang w:val="zh-CN" w:eastAsia="zh-CN" w:bidi="zh-CN"/>
              </w:rPr>
              <w:t>“全</w:t>
            </w:r>
            <w:r>
              <w:rPr>
                <w:rFonts w:hint="eastAsia" w:ascii="宋体" w:hAnsi="宋体" w:eastAsia="宋体" w:cs="宋体"/>
                <w:color w:val="000000"/>
                <w:spacing w:val="0"/>
                <w:w w:val="100"/>
                <w:position w:val="0"/>
                <w:sz w:val="24"/>
                <w:szCs w:val="24"/>
              </w:rPr>
              <w:t>国公共资源交易中心平台（陕西省 •宝鸡市）</w:t>
            </w:r>
            <w:r>
              <w:rPr>
                <w:rFonts w:hint="eastAsia" w:ascii="宋体" w:hAnsi="宋体" w:eastAsia="宋体" w:cs="宋体"/>
                <w:color w:val="000000"/>
                <w:spacing w:val="0"/>
                <w:w w:val="100"/>
                <w:position w:val="0"/>
                <w:sz w:val="24"/>
                <w:szCs w:val="24"/>
                <w:lang w:val="en-US" w:eastAsia="en-US" w:bidi="en-US"/>
              </w:rPr>
              <w:t xml:space="preserve">（http://ggzy.baoji.gov.cn/） </w:t>
            </w:r>
            <w:r>
              <w:rPr>
                <w:rFonts w:hint="eastAsia" w:ascii="宋体" w:hAnsi="宋体" w:eastAsia="宋体" w:cs="宋体"/>
                <w:color w:val="000000"/>
                <w:spacing w:val="0"/>
                <w:w w:val="100"/>
                <w:position w:val="0"/>
                <w:sz w:val="24"/>
                <w:szCs w:val="24"/>
              </w:rPr>
              <w:t>”的“服务指南”栏目“下载专区”中，免费下载</w:t>
            </w:r>
            <w:r>
              <w:rPr>
                <w:rFonts w:hint="eastAsia" w:ascii="宋体" w:hAnsi="宋体" w:eastAsia="宋体" w:cs="宋体"/>
                <w:color w:val="000000"/>
                <w:spacing w:val="0"/>
                <w:w w:val="100"/>
                <w:position w:val="0"/>
                <w:sz w:val="24"/>
                <w:szCs w:val="24"/>
                <w:lang w:val="zh-CN" w:eastAsia="zh-CN" w:bidi="zh-CN"/>
              </w:rPr>
              <w:t>“陕</w:t>
            </w:r>
            <w:r>
              <w:rPr>
                <w:rFonts w:hint="eastAsia" w:ascii="宋体" w:hAnsi="宋体" w:eastAsia="宋体" w:cs="宋体"/>
                <w:color w:val="000000"/>
                <w:spacing w:val="0"/>
                <w:w w:val="100"/>
                <w:position w:val="0"/>
                <w:sz w:val="24"/>
                <w:szCs w:val="24"/>
              </w:rPr>
              <w:t>西省公共资源交易平台政府采购电子标书制作工具”，并使用该客户端制作电子响应文件，制作扩展名为</w:t>
            </w:r>
            <w:r>
              <w:rPr>
                <w:rFonts w:hint="eastAsia" w:ascii="宋体" w:hAnsi="宋体" w:eastAsia="宋体" w:cs="宋体"/>
                <w:color w:val="000000"/>
                <w:spacing w:val="0"/>
                <w:w w:val="100"/>
                <w:position w:val="0"/>
                <w:sz w:val="24"/>
                <w:szCs w:val="24"/>
                <w:lang w:val="en-US" w:eastAsia="en-US" w:bidi="en-US"/>
              </w:rPr>
              <w:t>".SXSTF”</w:t>
            </w:r>
            <w:r>
              <w:rPr>
                <w:rFonts w:hint="eastAsia" w:ascii="宋体" w:hAnsi="宋体" w:eastAsia="宋体" w:cs="宋体"/>
                <w:color w:val="000000"/>
                <w:spacing w:val="0"/>
                <w:w w:val="100"/>
                <w:position w:val="0"/>
                <w:sz w:val="24"/>
                <w:szCs w:val="24"/>
              </w:rPr>
              <w:t>的电子响应文件。</w:t>
            </w:r>
          </w:p>
          <w:p w14:paraId="035FA0B5">
            <w:pPr>
              <w:pStyle w:val="29"/>
              <w:keepNext w:val="0"/>
              <w:keepLines w:val="0"/>
              <w:widowControl w:val="0"/>
              <w:suppressLineNumbers w:val="0"/>
              <w:shd w:val="clear" w:color="auto" w:fill="auto"/>
              <w:tabs>
                <w:tab w:val="left" w:pos="312"/>
              </w:tabs>
              <w:bidi w:val="0"/>
              <w:spacing w:before="0" w:beforeAutospacing="0" w:after="0" w:afterAutospacing="0" w:line="360" w:lineRule="auto"/>
              <w:ind w:left="0" w:right="0" w:firstLine="0"/>
              <w:jc w:val="both"/>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3、递交电子响应文件。登录全国公共资源交易中心平台（陕西省•宝鸡市）</w:t>
            </w:r>
            <w:r>
              <w:rPr>
                <w:rFonts w:hint="eastAsia" w:ascii="宋体" w:hAnsi="宋体" w:eastAsia="宋体" w:cs="宋体"/>
                <w:color w:val="000000"/>
                <w:spacing w:val="0"/>
                <w:w w:val="100"/>
                <w:position w:val="0"/>
                <w:sz w:val="24"/>
                <w:szCs w:val="24"/>
                <w:lang w:val="en-US" w:eastAsia="en-US" w:bidi="en-US"/>
              </w:rPr>
              <w:t>（http://ggzy.baoji.gov.cn/）</w:t>
            </w:r>
            <w:r>
              <w:rPr>
                <w:rFonts w:hint="eastAsia" w:ascii="宋体" w:hAnsi="宋体" w:eastAsia="宋体" w:cs="宋体"/>
                <w:color w:val="000000"/>
                <w:spacing w:val="0"/>
                <w:w w:val="100"/>
                <w:position w:val="0"/>
                <w:sz w:val="24"/>
                <w:szCs w:val="24"/>
              </w:rPr>
              <w:t>，选择“电子交易平台-陕西政府采购交易系统-宝鸡市公共资源交易平台-供应商”进行登录，登录后选择</w:t>
            </w:r>
            <w:r>
              <w:rPr>
                <w:rFonts w:hint="eastAsia" w:ascii="宋体" w:hAnsi="宋体" w:eastAsia="宋体" w:cs="宋体"/>
                <w:color w:val="000000"/>
                <w:spacing w:val="0"/>
                <w:w w:val="100"/>
                <w:position w:val="0"/>
                <w:sz w:val="24"/>
                <w:szCs w:val="24"/>
                <w:lang w:val="zh-CN" w:eastAsia="zh-CN" w:bidi="zh-CN"/>
              </w:rPr>
              <w:t>“交易</w:t>
            </w:r>
            <w:r>
              <w:rPr>
                <w:rFonts w:hint="eastAsia" w:ascii="宋体" w:hAnsi="宋体" w:eastAsia="宋体" w:cs="宋体"/>
                <w:color w:val="000000"/>
                <w:spacing w:val="0"/>
                <w:w w:val="100"/>
                <w:position w:val="0"/>
                <w:sz w:val="24"/>
                <w:szCs w:val="24"/>
              </w:rPr>
              <w:t>乙方”身份进入，选择</w:t>
            </w:r>
            <w:r>
              <w:rPr>
                <w:rFonts w:hint="eastAsia" w:ascii="宋体" w:hAnsi="宋体" w:eastAsia="宋体" w:cs="宋体"/>
                <w:color w:val="000000"/>
                <w:spacing w:val="0"/>
                <w:w w:val="100"/>
                <w:position w:val="0"/>
                <w:sz w:val="24"/>
                <w:szCs w:val="24"/>
                <w:lang w:val="zh-CN" w:eastAsia="zh-CN" w:bidi="zh-CN"/>
              </w:rPr>
              <w:t>“上</w:t>
            </w:r>
            <w:r>
              <w:rPr>
                <w:rFonts w:hint="eastAsia" w:ascii="宋体" w:hAnsi="宋体" w:eastAsia="宋体" w:cs="宋体"/>
                <w:color w:val="000000"/>
                <w:spacing w:val="0"/>
                <w:w w:val="100"/>
                <w:position w:val="0"/>
                <w:sz w:val="24"/>
                <w:szCs w:val="24"/>
              </w:rPr>
              <w:t>传响应文件”菜单页面，上传加密的电子化响应文件。上传成功后，电子化平台将予以记录。</w:t>
            </w:r>
          </w:p>
          <w:p w14:paraId="4CE29679">
            <w:pPr>
              <w:pStyle w:val="29"/>
              <w:keepNext w:val="0"/>
              <w:keepLines w:val="0"/>
              <w:widowControl w:val="0"/>
              <w:suppressLineNumbers w:val="0"/>
              <w:shd w:val="clear" w:color="auto" w:fill="auto"/>
              <w:tabs>
                <w:tab w:val="left" w:pos="312"/>
              </w:tabs>
              <w:bidi w:val="0"/>
              <w:spacing w:before="0" w:beforeAutospacing="0" w:after="0" w:afterAutospacing="0" w:line="360" w:lineRule="auto"/>
              <w:ind w:left="0" w:right="0" w:firstLine="0"/>
              <w:jc w:val="both"/>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4、二次报价。</w:t>
            </w:r>
          </w:p>
          <w:p w14:paraId="03EFAD50">
            <w:pPr>
              <w:pStyle w:val="29"/>
              <w:keepNext w:val="0"/>
              <w:keepLines w:val="0"/>
              <w:widowControl w:val="0"/>
              <w:suppressLineNumbers w:val="0"/>
              <w:shd w:val="clear" w:color="auto" w:fill="auto"/>
              <w:tabs>
                <w:tab w:val="left" w:pos="312"/>
              </w:tabs>
              <w:bidi w:val="0"/>
              <w:spacing w:before="0" w:beforeAutospacing="0" w:after="0" w:afterAutospacing="0" w:line="360" w:lineRule="auto"/>
              <w:ind w:left="0" w:right="0" w:firstLine="0"/>
              <w:jc w:val="both"/>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val="en-US" w:eastAsia="en-US"/>
              </w:rPr>
              <w:t>4.1</w:t>
            </w:r>
            <w:r>
              <w:rPr>
                <w:rFonts w:hint="eastAsia" w:ascii="宋体" w:hAnsi="宋体" w:eastAsia="宋体" w:cs="宋体"/>
                <w:color w:val="000000"/>
                <w:spacing w:val="0"/>
                <w:w w:val="100"/>
                <w:position w:val="0"/>
                <w:sz w:val="24"/>
                <w:szCs w:val="24"/>
              </w:rPr>
              <w:t xml:space="preserve">供应商须在“全国公共资源交易中心平台（陕西省） </w:t>
            </w:r>
            <w:r>
              <w:rPr>
                <w:rFonts w:hint="eastAsia" w:ascii="宋体" w:hAnsi="宋体" w:eastAsia="宋体" w:cs="宋体"/>
                <w:color w:val="000000"/>
                <w:spacing w:val="0"/>
                <w:w w:val="100"/>
                <w:position w:val="0"/>
                <w:sz w:val="24"/>
                <w:szCs w:val="24"/>
                <w:lang w:val="en-US" w:eastAsia="en-US"/>
              </w:rPr>
              <w:t xml:space="preserve">（http://www.sxggzyjy.cn/） </w:t>
            </w:r>
            <w:r>
              <w:rPr>
                <w:rFonts w:hint="eastAsia" w:ascii="宋体" w:hAnsi="宋体" w:eastAsia="宋体" w:cs="宋体"/>
                <w:color w:val="000000"/>
                <w:spacing w:val="0"/>
                <w:w w:val="100"/>
                <w:position w:val="0"/>
                <w:sz w:val="24"/>
                <w:szCs w:val="24"/>
              </w:rPr>
              <w:t>”的“服务指南”栏目“下载专区”中，免费下载</w:t>
            </w:r>
            <w:r>
              <w:rPr>
                <w:rFonts w:hint="eastAsia" w:ascii="宋体" w:hAnsi="宋体" w:eastAsia="宋体" w:cs="宋体"/>
                <w:color w:val="000000"/>
                <w:spacing w:val="0"/>
                <w:w w:val="100"/>
                <w:position w:val="0"/>
                <w:sz w:val="24"/>
                <w:szCs w:val="24"/>
                <w:lang w:val="zh-CN" w:eastAsia="zh-CN"/>
              </w:rPr>
              <w:t>“政府</w:t>
            </w:r>
            <w:r>
              <w:rPr>
                <w:rFonts w:hint="eastAsia" w:ascii="宋体" w:hAnsi="宋体" w:eastAsia="宋体" w:cs="宋体"/>
                <w:color w:val="000000"/>
                <w:spacing w:val="0"/>
                <w:w w:val="100"/>
                <w:position w:val="0"/>
                <w:sz w:val="24"/>
                <w:szCs w:val="24"/>
              </w:rPr>
              <w:t>采购投标单位二次报价操作手册”并按照操作手册在开标当日进行网上二次报价。</w:t>
            </w:r>
          </w:p>
          <w:p w14:paraId="2278C936">
            <w:pPr>
              <w:pStyle w:val="29"/>
              <w:keepNext w:val="0"/>
              <w:keepLines w:val="0"/>
              <w:widowControl w:val="0"/>
              <w:numPr>
                <w:ilvl w:val="0"/>
                <w:numId w:val="1"/>
              </w:numPr>
              <w:suppressLineNumbers w:val="0"/>
              <w:shd w:val="clear" w:color="auto" w:fill="auto"/>
              <w:tabs>
                <w:tab w:val="left" w:pos="312"/>
              </w:tabs>
              <w:bidi w:val="0"/>
              <w:spacing w:before="0" w:beforeAutospacing="0" w:after="0" w:afterAutospacing="0" w:line="360" w:lineRule="auto"/>
              <w:ind w:left="0" w:leftChars="0" w:right="0" w:rightChars="0" w:firstLine="0" w:firstLineChars="0"/>
              <w:jc w:val="both"/>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成交供应商需在采购结果公示后，领取成交通知书时递交纸质版竞争性磋商响应文件肆份(正本壹份，副本贰份，电子版壹份),提供的纸质版竞争性磋商响应文件需与上传的电子版文件保持一致</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备案用）</w:t>
            </w:r>
            <w:r>
              <w:rPr>
                <w:rFonts w:hint="eastAsia" w:ascii="宋体" w:hAnsi="宋体" w:eastAsia="宋体" w:cs="宋体"/>
                <w:color w:val="000000"/>
                <w:spacing w:val="0"/>
                <w:w w:val="100"/>
                <w:position w:val="0"/>
                <w:sz w:val="24"/>
                <w:szCs w:val="24"/>
                <w:lang w:eastAsia="zh-CN"/>
              </w:rPr>
              <w:t>。</w:t>
            </w:r>
          </w:p>
        </w:tc>
      </w:tr>
      <w:tr w14:paraId="1847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4E40AF38">
            <w:pPr>
              <w:keepNext w:val="0"/>
              <w:keepLines w:val="0"/>
              <w:widowControl/>
              <w:suppressLineNumbers w:val="0"/>
              <w:snapToGrid w:val="0"/>
              <w:spacing w:before="0" w:beforeAutospacing="0" w:after="0" w:afterAutospacing="0" w:line="360" w:lineRule="auto"/>
              <w:ind w:left="0" w:right="0"/>
              <w:jc w:val="center"/>
              <w:rPr>
                <w:rFonts w:hint="default"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32</w:t>
            </w:r>
          </w:p>
        </w:tc>
        <w:tc>
          <w:tcPr>
            <w:tcW w:w="1903" w:type="dxa"/>
            <w:noWrap w:val="0"/>
            <w:vAlign w:val="center"/>
          </w:tcPr>
          <w:p w14:paraId="54CE9D54">
            <w:pPr>
              <w:pStyle w:val="27"/>
              <w:keepNext w:val="0"/>
              <w:keepLines w:val="0"/>
              <w:widowControl/>
              <w:suppressLineNumbers w:val="0"/>
              <w:spacing w:before="65" w:beforeAutospacing="0" w:after="0" w:afterAutospacing="0" w:line="360" w:lineRule="auto"/>
              <w:ind w:left="0" w:right="0"/>
              <w:jc w:val="center"/>
              <w:rPr>
                <w:rFonts w:hint="eastAsia" w:ascii="宋体" w:hAnsi="宋体" w:eastAsia="宋体" w:cs="宋体"/>
                <w:snapToGrid w:val="0"/>
                <w:color w:val="auto"/>
                <w:spacing w:val="0"/>
                <w:w w:val="100"/>
                <w:kern w:val="0"/>
                <w:position w:val="0"/>
                <w:sz w:val="24"/>
                <w:szCs w:val="24"/>
                <w:u w:val="none"/>
                <w:shd w:val="clear" w:color="auto" w:fill="auto"/>
                <w:lang w:val="en-US" w:eastAsia="zh-CN" w:bidi="zh-TW"/>
              </w:rPr>
            </w:pPr>
            <w:r>
              <w:rPr>
                <w:rFonts w:hint="eastAsia" w:ascii="宋体" w:hAnsi="宋体" w:eastAsia="宋体" w:cs="宋体"/>
                <w:color w:val="auto"/>
                <w:spacing w:val="8"/>
                <w:sz w:val="24"/>
                <w:szCs w:val="24"/>
              </w:rPr>
              <w:t>是否专门面向中小企业采购</w:t>
            </w:r>
          </w:p>
        </w:tc>
        <w:tc>
          <w:tcPr>
            <w:tcW w:w="6895" w:type="dxa"/>
            <w:noWrap w:val="0"/>
            <w:vAlign w:val="top"/>
          </w:tcPr>
          <w:p w14:paraId="14B075E1">
            <w:pPr>
              <w:pStyle w:val="27"/>
              <w:keepNext w:val="0"/>
              <w:keepLines w:val="0"/>
              <w:widowControl/>
              <w:suppressLineNumbers w:val="0"/>
              <w:spacing w:before="154" w:beforeAutospacing="0" w:after="0" w:afterAutospacing="0" w:line="360" w:lineRule="auto"/>
              <w:ind w:left="117" w:right="0"/>
              <w:rPr>
                <w:rFonts w:hint="eastAsia" w:ascii="宋体" w:hAnsi="宋体" w:eastAsia="宋体" w:cs="宋体"/>
                <w:color w:val="auto"/>
                <w:sz w:val="24"/>
                <w:szCs w:val="24"/>
              </w:rPr>
            </w:pPr>
            <w:r>
              <w:rPr>
                <w:rFonts w:hint="eastAsia" w:cs="宋体"/>
                <w:color w:val="auto"/>
                <w:spacing w:val="24"/>
                <w:sz w:val="24"/>
                <w:szCs w:val="24"/>
                <w:lang w:eastAsia="zh-CN"/>
              </w:rPr>
              <w:t>□</w:t>
            </w:r>
            <w:r>
              <w:rPr>
                <w:rFonts w:hint="eastAsia" w:ascii="宋体" w:hAnsi="宋体" w:eastAsia="宋体" w:cs="宋体"/>
                <w:color w:val="auto"/>
                <w:spacing w:val="24"/>
                <w:sz w:val="24"/>
                <w:szCs w:val="24"/>
              </w:rPr>
              <w:t>否</w:t>
            </w:r>
          </w:p>
          <w:p w14:paraId="1F432928">
            <w:pPr>
              <w:pStyle w:val="27"/>
              <w:keepNext w:val="0"/>
              <w:keepLines w:val="0"/>
              <w:widowControl/>
              <w:suppressLineNumbers w:val="0"/>
              <w:spacing w:before="104" w:beforeAutospacing="0" w:after="0" w:afterAutospacing="0" w:line="360" w:lineRule="auto"/>
              <w:ind w:left="109" w:leftChars="0" w:right="151" w:rightChars="0" w:firstLine="8" w:firstLineChars="0"/>
              <w:rPr>
                <w:rFonts w:hint="eastAsia" w:ascii="宋体" w:hAnsi="宋体" w:eastAsia="宋体" w:cs="宋体"/>
                <w:snapToGrid w:val="0"/>
                <w:color w:val="auto"/>
                <w:spacing w:val="0"/>
                <w:w w:val="100"/>
                <w:kern w:val="0"/>
                <w:position w:val="0"/>
                <w:sz w:val="24"/>
                <w:szCs w:val="24"/>
                <w:u w:val="none"/>
                <w:shd w:val="clear" w:color="auto" w:fill="auto"/>
                <w:lang w:val="en-US" w:eastAsia="zh-CN" w:bidi="zh-TW"/>
              </w:rPr>
            </w:pPr>
            <w:r>
              <w:rPr>
                <w:rFonts w:hint="eastAsia" w:cs="宋体"/>
                <w:color w:val="auto"/>
                <w:spacing w:val="24"/>
                <w:sz w:val="24"/>
                <w:szCs w:val="24"/>
                <w:lang w:eastAsia="zh-CN"/>
              </w:rPr>
              <w:t>☑</w:t>
            </w:r>
            <w:r>
              <w:rPr>
                <w:rFonts w:hint="eastAsia" w:ascii="宋体" w:hAnsi="宋体" w:eastAsia="宋体" w:cs="宋体"/>
                <w:color w:val="auto"/>
                <w:spacing w:val="9"/>
                <w:sz w:val="24"/>
                <w:szCs w:val="24"/>
              </w:rPr>
              <w:t>是，非中小企业、监狱企业或者残疾人福利性单位的供应商，</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7"/>
                <w:sz w:val="24"/>
                <w:szCs w:val="24"/>
              </w:rPr>
              <w:t>其磋商响应文件无效。</w:t>
            </w:r>
          </w:p>
        </w:tc>
      </w:tr>
      <w:tr w14:paraId="3708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18" w:type="dxa"/>
            <w:noWrap w:val="0"/>
            <w:vAlign w:val="center"/>
          </w:tcPr>
          <w:p w14:paraId="02284A43">
            <w:pPr>
              <w:keepNext w:val="0"/>
              <w:keepLines w:val="0"/>
              <w:widowControl/>
              <w:suppressLineNumbers w:val="0"/>
              <w:snapToGrid w:val="0"/>
              <w:spacing w:before="0" w:beforeAutospacing="0" w:after="0" w:afterAutospacing="0" w:line="360" w:lineRule="auto"/>
              <w:ind w:left="0" w:right="0"/>
              <w:jc w:val="center"/>
              <w:rPr>
                <w:rFonts w:hint="default"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33</w:t>
            </w:r>
          </w:p>
        </w:tc>
        <w:tc>
          <w:tcPr>
            <w:tcW w:w="1903" w:type="dxa"/>
            <w:noWrap w:val="0"/>
            <w:vAlign w:val="top"/>
          </w:tcPr>
          <w:p w14:paraId="5702006D">
            <w:pPr>
              <w:pStyle w:val="27"/>
              <w:keepNext w:val="0"/>
              <w:keepLines w:val="0"/>
              <w:widowControl/>
              <w:suppressLineNumbers w:val="0"/>
              <w:spacing w:before="54" w:beforeAutospacing="0" w:after="0" w:afterAutospacing="0" w:line="360" w:lineRule="auto"/>
              <w:ind w:left="127" w:right="0"/>
              <w:rPr>
                <w:rFonts w:hint="eastAsia" w:ascii="宋体" w:hAnsi="宋体" w:eastAsia="宋体" w:cs="宋体"/>
                <w:snapToGrid w:val="0"/>
                <w:color w:val="auto"/>
                <w:spacing w:val="0"/>
                <w:w w:val="100"/>
                <w:kern w:val="0"/>
                <w:position w:val="0"/>
                <w:sz w:val="24"/>
                <w:szCs w:val="24"/>
                <w:u w:val="none"/>
                <w:shd w:val="clear" w:color="auto" w:fill="auto"/>
                <w:lang w:val="en-US" w:eastAsia="zh-CN" w:bidi="zh-TW"/>
              </w:rPr>
            </w:pPr>
            <w:r>
              <w:rPr>
                <w:rFonts w:hint="eastAsia" w:ascii="宋体" w:hAnsi="宋体" w:eastAsia="宋体" w:cs="宋体"/>
                <w:snapToGrid w:val="0"/>
                <w:color w:val="auto"/>
                <w:spacing w:val="0"/>
                <w:w w:val="100"/>
                <w:kern w:val="0"/>
                <w:position w:val="0"/>
                <w:sz w:val="24"/>
                <w:szCs w:val="24"/>
                <w:u w:val="none"/>
                <w:shd w:val="clear" w:color="auto" w:fill="auto"/>
                <w:lang w:val="en-US" w:eastAsia="zh-CN" w:bidi="zh-TW"/>
              </w:rPr>
              <w:t>本项目所属</w:t>
            </w:r>
          </w:p>
          <w:p w14:paraId="44EB9044">
            <w:pPr>
              <w:pStyle w:val="27"/>
              <w:keepNext w:val="0"/>
              <w:keepLines w:val="0"/>
              <w:widowControl/>
              <w:suppressLineNumbers w:val="0"/>
              <w:spacing w:before="65" w:beforeAutospacing="0" w:after="0" w:afterAutospacing="0" w:line="360" w:lineRule="auto"/>
              <w:ind w:left="444" w:leftChars="0" w:right="0"/>
              <w:rPr>
                <w:rFonts w:hint="eastAsia" w:ascii="宋体" w:hAnsi="宋体" w:eastAsia="宋体" w:cs="宋体"/>
                <w:snapToGrid w:val="0"/>
                <w:color w:val="auto"/>
                <w:spacing w:val="0"/>
                <w:w w:val="100"/>
                <w:kern w:val="0"/>
                <w:position w:val="0"/>
                <w:sz w:val="24"/>
                <w:szCs w:val="24"/>
                <w:u w:val="none"/>
                <w:shd w:val="clear" w:color="auto" w:fill="auto"/>
                <w:lang w:val="en-US" w:eastAsia="zh-CN" w:bidi="zh-TW"/>
              </w:rPr>
            </w:pPr>
            <w:r>
              <w:rPr>
                <w:rFonts w:hint="eastAsia" w:ascii="宋体" w:hAnsi="宋体" w:eastAsia="宋体" w:cs="宋体"/>
                <w:snapToGrid w:val="0"/>
                <w:color w:val="auto"/>
                <w:spacing w:val="0"/>
                <w:w w:val="100"/>
                <w:kern w:val="0"/>
                <w:position w:val="0"/>
                <w:sz w:val="24"/>
                <w:szCs w:val="24"/>
                <w:u w:val="none"/>
                <w:shd w:val="clear" w:color="auto" w:fill="auto"/>
                <w:lang w:val="en-US" w:eastAsia="zh-CN" w:bidi="zh-TW"/>
              </w:rPr>
              <w:t>行业</w:t>
            </w:r>
          </w:p>
        </w:tc>
        <w:tc>
          <w:tcPr>
            <w:tcW w:w="6895" w:type="dxa"/>
            <w:noWrap w:val="0"/>
            <w:vAlign w:val="top"/>
          </w:tcPr>
          <w:p w14:paraId="3B7E13E6">
            <w:pPr>
              <w:pStyle w:val="27"/>
              <w:keepNext w:val="0"/>
              <w:keepLines w:val="0"/>
              <w:widowControl/>
              <w:suppressLineNumbers w:val="0"/>
              <w:spacing w:before="211" w:beforeAutospacing="0" w:after="0" w:afterAutospacing="0" w:line="360" w:lineRule="auto"/>
              <w:ind w:left="115" w:leftChars="0" w:right="0"/>
              <w:rPr>
                <w:rFonts w:hint="eastAsia" w:ascii="宋体" w:hAnsi="宋体" w:eastAsia="宋体" w:cs="宋体"/>
                <w:snapToGrid w:val="0"/>
                <w:color w:val="auto"/>
                <w:spacing w:val="0"/>
                <w:w w:val="100"/>
                <w:kern w:val="0"/>
                <w:position w:val="0"/>
                <w:sz w:val="24"/>
                <w:szCs w:val="24"/>
                <w:u w:val="none"/>
                <w:shd w:val="clear" w:color="auto" w:fill="auto"/>
                <w:lang w:val="en-US" w:eastAsia="zh-CN" w:bidi="zh-TW"/>
              </w:rPr>
            </w:pPr>
            <w:r>
              <w:rPr>
                <w:rFonts w:hint="eastAsia" w:cs="宋体"/>
                <w:snapToGrid w:val="0"/>
                <w:color w:val="auto"/>
                <w:spacing w:val="0"/>
                <w:w w:val="100"/>
                <w:kern w:val="0"/>
                <w:position w:val="0"/>
                <w:sz w:val="24"/>
                <w:szCs w:val="24"/>
                <w:u w:val="none"/>
                <w:shd w:val="clear" w:color="auto" w:fill="auto"/>
                <w:lang w:val="en-US" w:eastAsia="zh-CN" w:bidi="zh-TW"/>
              </w:rPr>
              <w:t>建筑业</w:t>
            </w:r>
          </w:p>
        </w:tc>
      </w:tr>
    </w:tbl>
    <w:p w14:paraId="53002A82">
      <w:pPr>
        <w:spacing w:line="360" w:lineRule="auto"/>
        <w:rPr>
          <w:rFonts w:ascii="Arial" w:hAnsi="Arial" w:eastAsia="Arial" w:cs="Arial"/>
          <w:sz w:val="21"/>
          <w:szCs w:val="21"/>
        </w:rPr>
        <w:sectPr>
          <w:footerReference r:id="rId10" w:type="default"/>
          <w:pgSz w:w="11906" w:h="16839"/>
          <w:pgMar w:top="1134" w:right="1134" w:bottom="1134" w:left="1134" w:header="0" w:footer="531" w:gutter="0"/>
          <w:pgNumType w:fmt="decimal"/>
          <w:cols w:space="0" w:num="1"/>
          <w:rtlGutter w:val="0"/>
          <w:docGrid w:linePitch="0" w:charSpace="0"/>
        </w:sectPr>
      </w:pPr>
    </w:p>
    <w:p w14:paraId="6A9B5168">
      <w:pPr>
        <w:pStyle w:val="10"/>
        <w:spacing w:before="56" w:line="360" w:lineRule="auto"/>
        <w:ind w:left="3497"/>
        <w:outlineLvl w:val="0"/>
        <w:rPr>
          <w:sz w:val="28"/>
          <w:szCs w:val="28"/>
        </w:rPr>
      </w:pPr>
      <w:bookmarkStart w:id="3" w:name="bookmark9"/>
      <w:bookmarkEnd w:id="3"/>
      <w:bookmarkStart w:id="4" w:name="_Toc29922"/>
      <w:r>
        <w:rPr>
          <w:b/>
          <w:bCs/>
          <w:spacing w:val="-3"/>
          <w:sz w:val="28"/>
          <w:szCs w:val="28"/>
        </w:rPr>
        <w:t>第三章</w:t>
      </w:r>
      <w:r>
        <w:rPr>
          <w:spacing w:val="-3"/>
          <w:sz w:val="28"/>
          <w:szCs w:val="28"/>
        </w:rPr>
        <w:t xml:space="preserve">  </w:t>
      </w:r>
      <w:r>
        <w:rPr>
          <w:b/>
          <w:bCs/>
          <w:spacing w:val="-3"/>
          <w:sz w:val="28"/>
          <w:szCs w:val="28"/>
        </w:rPr>
        <w:t>供应商须知</w:t>
      </w:r>
      <w:bookmarkEnd w:id="4"/>
    </w:p>
    <w:p w14:paraId="3B4B5335">
      <w:pPr>
        <w:pStyle w:val="10"/>
        <w:spacing w:before="162" w:line="360" w:lineRule="auto"/>
        <w:ind w:left="5"/>
      </w:pPr>
      <w:r>
        <w:rPr>
          <w:b/>
          <w:bCs/>
          <w:spacing w:val="-4"/>
        </w:rPr>
        <w:t>一、名词解释</w:t>
      </w:r>
    </w:p>
    <w:p w14:paraId="66D8E6CF">
      <w:pPr>
        <w:pStyle w:val="10"/>
        <w:spacing w:before="172" w:line="360" w:lineRule="auto"/>
        <w:ind w:left="499"/>
      </w:pPr>
      <w:r>
        <w:rPr>
          <w:spacing w:val="-2"/>
        </w:rPr>
        <w:t>1.采购人：</w:t>
      </w:r>
      <w:r>
        <w:rPr>
          <w:rFonts w:hint="eastAsia"/>
          <w:spacing w:val="-2"/>
          <w:lang w:eastAsia="zh-CN"/>
        </w:rPr>
        <w:t>宝鸡市陈仓区拓石镇人民政府</w:t>
      </w:r>
      <w:r>
        <w:rPr>
          <w:spacing w:val="-2"/>
        </w:rPr>
        <w:t>。</w:t>
      </w:r>
    </w:p>
    <w:p w14:paraId="6D7D8980">
      <w:pPr>
        <w:pStyle w:val="10"/>
        <w:spacing w:before="176" w:line="360" w:lineRule="auto"/>
        <w:ind w:left="484"/>
      </w:pPr>
      <w:r>
        <w:rPr>
          <w:spacing w:val="-1"/>
        </w:rPr>
        <w:t>2.磋商组织机构：</w:t>
      </w:r>
      <w:r>
        <w:rPr>
          <w:rFonts w:hint="eastAsia"/>
          <w:spacing w:val="-1"/>
          <w:lang w:eastAsia="zh-CN"/>
        </w:rPr>
        <w:t>陕西邦睿泽项目管理有限公司</w:t>
      </w:r>
      <w:r>
        <w:rPr>
          <w:spacing w:val="-1"/>
        </w:rPr>
        <w:t>。</w:t>
      </w:r>
    </w:p>
    <w:p w14:paraId="6004D5C1">
      <w:pPr>
        <w:pStyle w:val="10"/>
        <w:spacing w:before="175" w:line="360" w:lineRule="auto"/>
        <w:ind w:left="486"/>
      </w:pPr>
      <w:r>
        <w:rPr>
          <w:rFonts w:hint="eastAsia"/>
          <w:color w:val="auto"/>
          <w:spacing w:val="-2"/>
          <w:lang w:eastAsia="zh-CN"/>
        </w:rPr>
        <w:t>3.最高限价：1200175.70</w:t>
      </w:r>
      <w:r>
        <w:rPr>
          <w:rFonts w:hint="eastAsia"/>
          <w:color w:val="auto"/>
          <w:spacing w:val="-2"/>
          <w:lang w:val="en-US" w:eastAsia="zh-CN"/>
        </w:rPr>
        <w:t>元</w:t>
      </w:r>
      <w:r>
        <w:rPr>
          <w:rFonts w:hint="eastAsia"/>
          <w:color w:val="auto"/>
          <w:spacing w:val="-2"/>
          <w:lang w:eastAsia="zh-CN"/>
        </w:rPr>
        <w:t>（投</w:t>
      </w:r>
      <w:r>
        <w:rPr>
          <w:rFonts w:hint="eastAsia"/>
          <w:spacing w:val="-2"/>
          <w:lang w:eastAsia="zh-CN"/>
        </w:rPr>
        <w:t>标</w:t>
      </w:r>
      <w:r>
        <w:rPr>
          <w:spacing w:val="-1"/>
        </w:rPr>
        <w:t>报价超过最高限价的响应文件按废标处</w:t>
      </w:r>
      <w:r>
        <w:rPr>
          <w:spacing w:val="-2"/>
        </w:rPr>
        <w:t>理）。</w:t>
      </w:r>
    </w:p>
    <w:p w14:paraId="5E51FB60">
      <w:pPr>
        <w:pStyle w:val="10"/>
        <w:spacing w:before="174" w:line="360" w:lineRule="auto"/>
        <w:ind w:left="480"/>
      </w:pPr>
      <w:r>
        <w:rPr>
          <w:spacing w:val="-1"/>
        </w:rPr>
        <w:t>4.标  书：竞争性磋商文件与响应文件的统称。</w:t>
      </w:r>
    </w:p>
    <w:p w14:paraId="58D15B59">
      <w:pPr>
        <w:pStyle w:val="10"/>
        <w:spacing w:before="175" w:line="360" w:lineRule="auto"/>
        <w:ind w:right="81" w:firstLine="486"/>
      </w:pPr>
      <w:r>
        <w:rPr>
          <w:spacing w:val="-4"/>
        </w:rPr>
        <w:t>5.参与磋商的供应商：符合本次竞争性磋商文件所规定的资格条件，从磋商组织机构</w:t>
      </w:r>
      <w:r>
        <w:rPr>
          <w:spacing w:val="16"/>
        </w:rPr>
        <w:t xml:space="preserve"> </w:t>
      </w:r>
      <w:r>
        <w:rPr>
          <w:rFonts w:hint="eastAsia"/>
          <w:spacing w:val="-1"/>
          <w:lang w:val="en-US" w:eastAsia="zh-CN"/>
        </w:rPr>
        <w:t>领取</w:t>
      </w:r>
      <w:r>
        <w:rPr>
          <w:spacing w:val="-1"/>
        </w:rPr>
        <w:t>竞争性磋商文件，并自愿参加本次磋商活动的供应商。</w:t>
      </w:r>
    </w:p>
    <w:p w14:paraId="4D412B77">
      <w:pPr>
        <w:pStyle w:val="10"/>
        <w:spacing w:before="174" w:line="360" w:lineRule="auto"/>
        <w:jc w:val="center"/>
      </w:pPr>
      <w:r>
        <w:rPr>
          <w:spacing w:val="-6"/>
        </w:rPr>
        <w:t>6.本项目执行(财库〔2014〕214</w:t>
      </w:r>
      <w:r>
        <w:rPr>
          <w:spacing w:val="-34"/>
        </w:rPr>
        <w:t xml:space="preserve"> </w:t>
      </w:r>
      <w:r>
        <w:rPr>
          <w:spacing w:val="-6"/>
        </w:rPr>
        <w:t>号)《政府采购竞争性磋商采购方式管理暂行办法》。</w:t>
      </w:r>
    </w:p>
    <w:p w14:paraId="6FC33E97">
      <w:pPr>
        <w:pStyle w:val="10"/>
        <w:spacing w:before="176" w:line="360" w:lineRule="auto"/>
        <w:ind w:left="9" w:right="101" w:firstLine="478"/>
      </w:pPr>
      <w:r>
        <w:rPr>
          <w:spacing w:val="-1"/>
        </w:rPr>
        <w:t>7.竞争性磋商文件以宝鸡市公共资源交易中心网站（</w:t>
      </w:r>
      <w:r>
        <w:fldChar w:fldCharType="begin"/>
      </w:r>
      <w:r>
        <w:instrText xml:space="preserve"> HYPERLINK "http://ggzy.baoji.gov.cn/" </w:instrText>
      </w:r>
      <w:r>
        <w:fldChar w:fldCharType="separate"/>
      </w:r>
      <w:r>
        <w:rPr>
          <w:spacing w:val="-1"/>
        </w:rPr>
        <w:t>http://ggzy.baoji.gov.cn/</w:t>
      </w:r>
      <w:r>
        <w:rPr>
          <w:spacing w:val="-1"/>
        </w:rPr>
        <w:fldChar w:fldCharType="end"/>
      </w:r>
      <w:r>
        <w:rPr>
          <w:spacing w:val="-1"/>
        </w:rPr>
        <w:t>）</w:t>
      </w:r>
      <w:r>
        <w:rPr>
          <w:spacing w:val="13"/>
        </w:rPr>
        <w:t xml:space="preserve"> </w:t>
      </w:r>
      <w:r>
        <w:rPr>
          <w:spacing w:val="-3"/>
        </w:rPr>
        <w:t>下载文件为准。</w:t>
      </w:r>
    </w:p>
    <w:p w14:paraId="1DDF4005">
      <w:pPr>
        <w:pStyle w:val="10"/>
        <w:spacing w:before="48" w:line="360" w:lineRule="auto"/>
        <w:ind w:left="482"/>
      </w:pPr>
      <w:r>
        <w:rPr>
          <w:spacing w:val="-3"/>
        </w:rPr>
        <w:t>8.开标地点：全国公共资源交易平台(陕西省·宝鸡市) 不见面开标大厅。</w:t>
      </w:r>
    </w:p>
    <w:p w14:paraId="71AD56CA">
      <w:pPr>
        <w:pStyle w:val="10"/>
        <w:spacing w:before="271" w:line="360" w:lineRule="auto"/>
        <w:ind w:left="5"/>
      </w:pPr>
      <w:r>
        <w:rPr>
          <w:b/>
          <w:bCs/>
          <w:spacing w:val="-4"/>
        </w:rPr>
        <w:t>二、竞争性磋商文件</w:t>
      </w:r>
    </w:p>
    <w:p w14:paraId="55243D59">
      <w:pPr>
        <w:pStyle w:val="10"/>
        <w:spacing w:before="175" w:line="360" w:lineRule="auto"/>
        <w:ind w:left="499"/>
      </w:pPr>
      <w:r>
        <w:rPr>
          <w:spacing w:val="-3"/>
        </w:rPr>
        <w:t>1.竞争性磋商文件构成</w:t>
      </w:r>
    </w:p>
    <w:p w14:paraId="55E621AD">
      <w:pPr>
        <w:pStyle w:val="10"/>
        <w:spacing w:before="174" w:line="360" w:lineRule="auto"/>
        <w:ind w:left="484"/>
      </w:pPr>
      <w:r>
        <w:rPr>
          <w:spacing w:val="-1"/>
        </w:rPr>
        <w:t>竞争性磋商文件由以下部分组成：</w:t>
      </w:r>
    </w:p>
    <w:p w14:paraId="30363E5E">
      <w:pPr>
        <w:pStyle w:val="10"/>
        <w:spacing w:before="172" w:line="360" w:lineRule="auto"/>
        <w:ind w:left="481"/>
      </w:pPr>
      <w:r>
        <w:rPr>
          <w:spacing w:val="-1"/>
        </w:rPr>
        <w:t>第一章 竞争性磋商公告</w:t>
      </w:r>
    </w:p>
    <w:p w14:paraId="16568C4A">
      <w:pPr>
        <w:pStyle w:val="10"/>
        <w:spacing w:before="177" w:line="360" w:lineRule="auto"/>
        <w:ind w:left="481"/>
      </w:pPr>
      <w:r>
        <w:rPr>
          <w:spacing w:val="-1"/>
        </w:rPr>
        <w:t>第二章 供应商须知前附表</w:t>
      </w:r>
    </w:p>
    <w:p w14:paraId="6A5BB822">
      <w:pPr>
        <w:pStyle w:val="10"/>
        <w:spacing w:before="176" w:line="360" w:lineRule="auto"/>
        <w:ind w:left="481"/>
      </w:pPr>
      <w:r>
        <w:rPr>
          <w:spacing w:val="-2"/>
        </w:rPr>
        <w:t>第三章 供应商须知</w:t>
      </w:r>
    </w:p>
    <w:p w14:paraId="51B23798">
      <w:pPr>
        <w:pStyle w:val="10"/>
        <w:spacing w:before="174" w:line="360" w:lineRule="auto"/>
        <w:ind w:left="481"/>
      </w:pPr>
      <w:r>
        <w:rPr>
          <w:spacing w:val="-2"/>
        </w:rPr>
        <w:t>第四章 合同条款</w:t>
      </w:r>
    </w:p>
    <w:p w14:paraId="22BAA2C6">
      <w:pPr>
        <w:pStyle w:val="10"/>
        <w:spacing w:before="176" w:line="360" w:lineRule="auto"/>
        <w:ind w:left="481"/>
      </w:pPr>
      <w:r>
        <w:rPr>
          <w:spacing w:val="-4"/>
        </w:rPr>
        <w:t>第五章</w:t>
      </w:r>
      <w:r>
        <w:rPr>
          <w:spacing w:val="25"/>
        </w:rPr>
        <w:t xml:space="preserve"> </w:t>
      </w:r>
      <w:r>
        <w:rPr>
          <w:spacing w:val="-4"/>
        </w:rPr>
        <w:t>响应文件格式</w:t>
      </w:r>
    </w:p>
    <w:p w14:paraId="782FD30E">
      <w:pPr>
        <w:pStyle w:val="10"/>
        <w:spacing w:before="176" w:line="360" w:lineRule="auto"/>
        <w:ind w:left="481"/>
      </w:pPr>
      <w:r>
        <w:rPr>
          <w:spacing w:val="-8"/>
        </w:rPr>
        <w:t>第六章</w:t>
      </w:r>
      <w:r>
        <w:rPr>
          <w:spacing w:val="29"/>
        </w:rPr>
        <w:t xml:space="preserve"> </w:t>
      </w:r>
      <w:r>
        <w:rPr>
          <w:spacing w:val="-8"/>
        </w:rPr>
        <w:t>附件</w:t>
      </w:r>
    </w:p>
    <w:p w14:paraId="6E167183">
      <w:pPr>
        <w:pStyle w:val="10"/>
        <w:spacing w:before="174" w:line="360" w:lineRule="auto"/>
        <w:ind w:left="481"/>
      </w:pPr>
      <w:r>
        <w:rPr>
          <w:spacing w:val="-2"/>
        </w:rPr>
        <w:t>第七章 工程量清单</w:t>
      </w:r>
    </w:p>
    <w:p w14:paraId="193C6DA0">
      <w:pPr>
        <w:pStyle w:val="10"/>
        <w:spacing w:before="176" w:line="360" w:lineRule="auto"/>
        <w:ind w:left="480"/>
      </w:pPr>
      <w:r>
        <w:t>请仔细检查竞争性磋商文件是否齐全，如有缺漏请立即与采购</w:t>
      </w:r>
      <w:r>
        <w:rPr>
          <w:spacing w:val="-1"/>
        </w:rPr>
        <w:t>代理机构联系解决。</w:t>
      </w:r>
    </w:p>
    <w:p w14:paraId="77817A42">
      <w:pPr>
        <w:pStyle w:val="10"/>
        <w:spacing w:before="176" w:line="360" w:lineRule="auto"/>
        <w:ind w:left="3" w:firstLine="480"/>
      </w:pPr>
      <w:r>
        <w:rPr>
          <w:spacing w:val="-4"/>
        </w:rPr>
        <w:t>2.竞争性磋商文件的获取：</w:t>
      </w:r>
      <w:r>
        <w:rPr>
          <w:rFonts w:hint="eastAsia"/>
          <w:spacing w:val="-4"/>
        </w:rPr>
        <w:t>符合资格要求的供应商应从【全国公共资源交易平台（陕西省·宝鸡市）宝鸡市公共资源交易中心】下载磋商文件，本竞争性磋商文件仅作为本次磋商活动使用。</w:t>
      </w:r>
    </w:p>
    <w:p w14:paraId="15C951BD">
      <w:pPr>
        <w:pStyle w:val="10"/>
        <w:spacing w:before="176" w:line="360" w:lineRule="auto"/>
        <w:ind w:left="1" w:right="81" w:firstLine="484"/>
      </w:pPr>
      <w:r>
        <w:rPr>
          <w:spacing w:val="-4"/>
        </w:rPr>
        <w:t>3.竞争性磋商文件对竞争性磋商事宜提出明确要求和具体说明，参与磋商的供应商应</w:t>
      </w:r>
      <w:r>
        <w:rPr>
          <w:spacing w:val="16"/>
        </w:rPr>
        <w:t xml:space="preserve"> </w:t>
      </w:r>
      <w:r>
        <w:rPr>
          <w:spacing w:val="3"/>
        </w:rPr>
        <w:t>仔细阅读和正确理解竞争性磋商文件的全部内容，凡因供应商对竞争性磋商</w:t>
      </w:r>
      <w:r>
        <w:rPr>
          <w:spacing w:val="2"/>
        </w:rPr>
        <w:t>文件阅读不</w:t>
      </w:r>
      <w:r>
        <w:t xml:space="preserve"> </w:t>
      </w:r>
      <w:r>
        <w:rPr>
          <w:spacing w:val="-3"/>
        </w:rPr>
        <w:t>深、理解不透、误解、疏漏、或因市场行情了解不清造成</w:t>
      </w:r>
      <w:r>
        <w:rPr>
          <w:spacing w:val="-4"/>
        </w:rPr>
        <w:t>对投标产生不利后果或者被废标</w:t>
      </w:r>
      <w:r>
        <w:t xml:space="preserve"> </w:t>
      </w:r>
      <w:r>
        <w:rPr>
          <w:spacing w:val="-1"/>
        </w:rPr>
        <w:t>的，其责任和风险均由供应商自行承担。</w:t>
      </w:r>
    </w:p>
    <w:p w14:paraId="0FF6AB13">
      <w:pPr>
        <w:pStyle w:val="10"/>
        <w:spacing w:before="176" w:line="360" w:lineRule="auto"/>
        <w:ind w:left="480"/>
      </w:pPr>
      <w:r>
        <w:rPr>
          <w:spacing w:val="-1"/>
        </w:rPr>
        <w:t>4.竞争性磋商文件的澄清及修改</w:t>
      </w:r>
    </w:p>
    <w:p w14:paraId="02074D41">
      <w:pPr>
        <w:pStyle w:val="10"/>
        <w:keepNext w:val="0"/>
        <w:keepLines w:val="0"/>
        <w:pageBreakBefore w:val="0"/>
        <w:widowControl/>
        <w:kinsoku/>
        <w:wordWrap/>
        <w:overflowPunct w:val="0"/>
        <w:topLinePunct w:val="0"/>
        <w:autoSpaceDE w:val="0"/>
        <w:autoSpaceDN w:val="0"/>
        <w:bidi w:val="0"/>
        <w:adjustRightInd w:val="0"/>
        <w:snapToGrid w:val="0"/>
        <w:spacing w:before="46" w:line="360" w:lineRule="auto"/>
        <w:ind w:right="23" w:firstLine="480" w:firstLineChars="200"/>
        <w:jc w:val="both"/>
        <w:textAlignment w:val="baseline"/>
      </w:pPr>
      <w:r>
        <w:t>4-1磋商组织机构可以对已发出的竞争性磋商文件进行必要的</w:t>
      </w:r>
      <w:r>
        <w:rPr>
          <w:spacing w:val="-1"/>
        </w:rPr>
        <w:t>澄清或者修改，澄清或</w:t>
      </w:r>
      <w:r>
        <w:rPr>
          <w:spacing w:val="-3"/>
        </w:rPr>
        <w:t>者修改的内容作为竞争性磋商文件的组成部分。澄清</w:t>
      </w:r>
      <w:r>
        <w:rPr>
          <w:spacing w:val="-4"/>
        </w:rPr>
        <w:t>或者修改的内容可能影响响应文件编</w:t>
      </w:r>
      <w:r>
        <w:rPr>
          <w:spacing w:val="-5"/>
        </w:rPr>
        <w:t>制的，磋商组织机构将在提交首次响应文件截止时间至少</w:t>
      </w:r>
      <w:r>
        <w:rPr>
          <w:spacing w:val="-46"/>
        </w:rPr>
        <w:t xml:space="preserve"> </w:t>
      </w:r>
      <w:r>
        <w:rPr>
          <w:spacing w:val="-5"/>
        </w:rPr>
        <w:t>5 日前，在财政部门指</w:t>
      </w:r>
      <w:r>
        <w:rPr>
          <w:spacing w:val="-6"/>
        </w:rPr>
        <w:t>定的政府</w:t>
      </w:r>
      <w:r>
        <w:rPr>
          <w:spacing w:val="-3"/>
        </w:rPr>
        <w:t>采购信息发布媒体上发布更正公告，并以书面形式通知所有</w:t>
      </w:r>
      <w:r>
        <w:rPr>
          <w:spacing w:val="-4"/>
        </w:rPr>
        <w:t>竞争性磋商文件收受人。该澄</w:t>
      </w:r>
      <w:r>
        <w:rPr>
          <w:spacing w:val="-5"/>
        </w:rPr>
        <w:t>清或者修改的内容为竞争性磋商文件的组成部分。不足</w:t>
      </w:r>
      <w:r>
        <w:rPr>
          <w:spacing w:val="-46"/>
        </w:rPr>
        <w:t xml:space="preserve"> </w:t>
      </w:r>
      <w:r>
        <w:rPr>
          <w:spacing w:val="-5"/>
        </w:rPr>
        <w:t>5 日的，采购人应当顺延</w:t>
      </w:r>
      <w:r>
        <w:rPr>
          <w:spacing w:val="-6"/>
        </w:rPr>
        <w:t>提交首次</w:t>
      </w:r>
      <w:r>
        <w:rPr>
          <w:spacing w:val="-1"/>
        </w:rPr>
        <w:t>响应文件截止时间。</w:t>
      </w:r>
    </w:p>
    <w:p w14:paraId="620958B9">
      <w:pPr>
        <w:pStyle w:val="10"/>
        <w:spacing w:before="5" w:line="360" w:lineRule="auto"/>
        <w:ind w:left="2" w:right="21" w:firstLine="477"/>
        <w:jc w:val="both"/>
      </w:pPr>
      <w:r>
        <w:rPr>
          <w:spacing w:val="-2"/>
        </w:rPr>
        <w:t>4-2</w:t>
      </w:r>
      <w:r>
        <w:rPr>
          <w:spacing w:val="-51"/>
        </w:rPr>
        <w:t xml:space="preserve"> </w:t>
      </w:r>
      <w:r>
        <w:rPr>
          <w:spacing w:val="-2"/>
        </w:rPr>
        <w:t>供应商对采购活动事项有疑问，或对竞争性磋商文件有质疑，应在提交首</w:t>
      </w:r>
      <w:r>
        <w:rPr>
          <w:spacing w:val="-3"/>
        </w:rPr>
        <w:t>次响应文件截止时间五日前按竞争性磋商公告中的通讯地址</w:t>
      </w:r>
      <w:r>
        <w:rPr>
          <w:spacing w:val="-4"/>
        </w:rPr>
        <w:t>，以书面形式通知磋商组织机构，磋</w:t>
      </w:r>
      <w:r>
        <w:t xml:space="preserve"> </w:t>
      </w:r>
      <w:r>
        <w:rPr>
          <w:spacing w:val="-3"/>
        </w:rPr>
        <w:t>商组织机构将予以答复，涉及变更或修正内容在政府</w:t>
      </w:r>
      <w:r>
        <w:rPr>
          <w:spacing w:val="-4"/>
        </w:rPr>
        <w:t>采购发布媒体上发布更正公告，并以</w:t>
      </w:r>
      <w:r>
        <w:t>书面形式通知所有竞争性磋商文件收受人，且作为</w:t>
      </w:r>
      <w:r>
        <w:rPr>
          <w:spacing w:val="-1"/>
        </w:rPr>
        <w:t>竞争性磋商文件的组成部分。</w:t>
      </w:r>
    </w:p>
    <w:p w14:paraId="730CA639">
      <w:pPr>
        <w:pStyle w:val="10"/>
        <w:spacing w:line="360" w:lineRule="auto"/>
        <w:ind w:left="485"/>
      </w:pPr>
      <w:r>
        <w:rPr>
          <w:spacing w:val="-1"/>
        </w:rPr>
        <w:t>5.竞争性磋商文件的解释权归采购人。</w:t>
      </w:r>
    </w:p>
    <w:p w14:paraId="7B97FC0F">
      <w:pPr>
        <w:pStyle w:val="10"/>
        <w:spacing w:before="176" w:line="360" w:lineRule="auto"/>
        <w:ind w:left="482"/>
      </w:pPr>
      <w:r>
        <w:rPr>
          <w:spacing w:val="-1"/>
        </w:rPr>
        <w:t>6.供应商不得擅自转让、变卖或复制磋商文件参与磋商。</w:t>
      </w:r>
    </w:p>
    <w:p w14:paraId="1BA01D56">
      <w:pPr>
        <w:pStyle w:val="10"/>
        <w:spacing w:before="173" w:line="360" w:lineRule="auto"/>
      </w:pPr>
      <w:r>
        <w:rPr>
          <w:b/>
          <w:bCs/>
          <w:spacing w:val="-3"/>
        </w:rPr>
        <w:t>三、响应文件的递交及编制</w:t>
      </w:r>
    </w:p>
    <w:p w14:paraId="75D81CBD">
      <w:pPr>
        <w:pStyle w:val="10"/>
        <w:spacing w:before="127" w:line="360" w:lineRule="auto"/>
        <w:ind w:left="498"/>
      </w:pPr>
      <w:r>
        <w:rPr>
          <w:b/>
          <w:bCs/>
          <w:spacing w:val="-3"/>
        </w:rPr>
        <w:t>1.采购人对供应商提供的有关资格证明文件进行资格审查。</w:t>
      </w:r>
    </w:p>
    <w:p w14:paraId="6D7C6E97">
      <w:pPr>
        <w:pStyle w:val="10"/>
        <w:spacing w:before="231" w:line="360" w:lineRule="auto"/>
        <w:ind w:left="483"/>
      </w:pPr>
      <w:r>
        <w:rPr>
          <w:b/>
          <w:bCs/>
          <w:spacing w:val="-4"/>
        </w:rPr>
        <w:t>2.供应商资格条件：详见磋商文件前附表第</w:t>
      </w:r>
      <w:r>
        <w:rPr>
          <w:rFonts w:hint="eastAsia"/>
          <w:b/>
          <w:bCs/>
          <w:spacing w:val="-34"/>
          <w:lang w:val="en-US" w:eastAsia="zh-CN"/>
        </w:rPr>
        <w:t>12</w:t>
      </w:r>
      <w:r>
        <w:rPr>
          <w:b/>
          <w:bCs/>
          <w:spacing w:val="-4"/>
        </w:rPr>
        <w:t>条。</w:t>
      </w:r>
    </w:p>
    <w:p w14:paraId="413990DB">
      <w:pPr>
        <w:pStyle w:val="10"/>
        <w:spacing w:before="176" w:line="360" w:lineRule="auto"/>
        <w:ind w:right="21" w:firstLine="485"/>
      </w:pPr>
      <w:r>
        <w:rPr>
          <w:spacing w:val="-4"/>
        </w:rPr>
        <w:t>3.供应商在递交响应文件时，不能出具保证金缴纳凭证的相关证明，其响应文件将被</w:t>
      </w:r>
      <w:r>
        <w:rPr>
          <w:spacing w:val="16"/>
        </w:rPr>
        <w:t xml:space="preserve"> </w:t>
      </w:r>
      <w:r>
        <w:rPr>
          <w:spacing w:val="-2"/>
        </w:rPr>
        <w:t>拒绝接收。</w:t>
      </w:r>
    </w:p>
    <w:p w14:paraId="7A456DE0">
      <w:pPr>
        <w:pStyle w:val="10"/>
        <w:spacing w:before="175" w:line="360" w:lineRule="auto"/>
        <w:ind w:left="480"/>
      </w:pPr>
      <w:r>
        <w:rPr>
          <w:spacing w:val="-1"/>
        </w:rPr>
        <w:t>4.响应文件的编制：</w:t>
      </w:r>
    </w:p>
    <w:p w14:paraId="78CA1277">
      <w:pPr>
        <w:pStyle w:val="10"/>
        <w:spacing w:before="173" w:line="360" w:lineRule="auto"/>
        <w:ind w:left="480"/>
      </w:pPr>
      <w:r>
        <w:t>4-1磋商的所有文件、资料、函电文字均应使用中文(通用缩写、代号、名称除外)。</w:t>
      </w:r>
    </w:p>
    <w:p w14:paraId="7B39D386">
      <w:pPr>
        <w:pStyle w:val="10"/>
        <w:spacing w:before="173" w:line="360" w:lineRule="auto"/>
        <w:ind w:left="480"/>
      </w:pPr>
      <w:r>
        <w:rPr>
          <w:spacing w:val="-1"/>
        </w:rPr>
        <w:t>4-2</w:t>
      </w:r>
      <w:r>
        <w:rPr>
          <w:spacing w:val="-39"/>
        </w:rPr>
        <w:t xml:space="preserve"> </w:t>
      </w:r>
      <w:r>
        <w:rPr>
          <w:spacing w:val="-1"/>
        </w:rPr>
        <w:t>磋商文件使用的计量单位须使用公制单位(另有规定的除外)。</w:t>
      </w:r>
    </w:p>
    <w:p w14:paraId="3DF742BC">
      <w:pPr>
        <w:pStyle w:val="10"/>
        <w:spacing w:before="4" w:line="360" w:lineRule="auto"/>
        <w:ind w:left="5" w:right="21" w:firstLine="474"/>
        <w:jc w:val="both"/>
      </w:pPr>
      <w:r>
        <w:rPr>
          <w:spacing w:val="-2"/>
        </w:rPr>
        <w:t>4-3</w:t>
      </w:r>
      <w:r>
        <w:rPr>
          <w:spacing w:val="-51"/>
        </w:rPr>
        <w:t xml:space="preserve"> </w:t>
      </w:r>
      <w:r>
        <w:rPr>
          <w:spacing w:val="-2"/>
        </w:rPr>
        <w:t>供应商须依据磋商文件内容和格式的要求编制竞争性磋商响应文件，明确</w:t>
      </w:r>
      <w:r>
        <w:rPr>
          <w:spacing w:val="-3"/>
        </w:rPr>
        <w:t>表达磋商意愿，详细说明磋商方案、磋商承诺及磋商</w:t>
      </w:r>
      <w:r>
        <w:rPr>
          <w:spacing w:val="-4"/>
        </w:rPr>
        <w:t>价格，供应商不得擅自转让、变卖或复制磋</w:t>
      </w:r>
      <w:r>
        <w:rPr>
          <w:spacing w:val="-2"/>
        </w:rPr>
        <w:t>商文件进行磋商。</w:t>
      </w:r>
    </w:p>
    <w:p w14:paraId="5002F4DE">
      <w:pPr>
        <w:pStyle w:val="10"/>
        <w:spacing w:line="360" w:lineRule="auto"/>
        <w:ind w:left="480"/>
      </w:pPr>
      <w:r>
        <w:rPr>
          <w:spacing w:val="-2"/>
        </w:rPr>
        <w:t>4-4</w:t>
      </w:r>
      <w:r>
        <w:rPr>
          <w:spacing w:val="-36"/>
        </w:rPr>
        <w:t xml:space="preserve"> </w:t>
      </w:r>
      <w:r>
        <w:rPr>
          <w:spacing w:val="-2"/>
        </w:rPr>
        <w:t>竞争性磋商响应文件封面格式。</w:t>
      </w:r>
    </w:p>
    <w:p w14:paraId="7DF4AC77">
      <w:pPr>
        <w:pStyle w:val="10"/>
        <w:spacing w:before="173" w:line="360" w:lineRule="auto"/>
        <w:ind w:left="1" w:right="21" w:firstLine="478"/>
      </w:pPr>
      <w:r>
        <w:rPr>
          <w:spacing w:val="-2"/>
        </w:rPr>
        <w:t>4-5</w:t>
      </w:r>
      <w:r>
        <w:rPr>
          <w:spacing w:val="-48"/>
        </w:rPr>
        <w:t xml:space="preserve"> </w:t>
      </w:r>
      <w:r>
        <w:rPr>
          <w:spacing w:val="-2"/>
        </w:rPr>
        <w:t>竞争性磋商文件中未要求提供备选方案，供应商只能提交唯一的磋</w:t>
      </w:r>
      <w:r>
        <w:rPr>
          <w:spacing w:val="-3"/>
        </w:rPr>
        <w:t>商方案，否则</w:t>
      </w:r>
      <w:r>
        <w:rPr>
          <w:spacing w:val="-2"/>
        </w:rPr>
        <w:t>其磋商无效。</w:t>
      </w:r>
    </w:p>
    <w:p w14:paraId="48782C53">
      <w:pPr>
        <w:pStyle w:val="10"/>
        <w:spacing w:line="360" w:lineRule="auto"/>
        <w:ind w:left="1" w:right="21" w:firstLine="478"/>
      </w:pPr>
      <w:r>
        <w:rPr>
          <w:spacing w:val="4"/>
        </w:rPr>
        <w:t>4-6</w:t>
      </w:r>
      <w:r>
        <w:rPr>
          <w:spacing w:val="-38"/>
        </w:rPr>
        <w:t xml:space="preserve"> </w:t>
      </w:r>
      <w:r>
        <w:rPr>
          <w:spacing w:val="4"/>
        </w:rPr>
        <w:t>磋商报价应是本竞争性磋商响应文件所确定以及供应商承诺各项服务的全部工</w:t>
      </w:r>
      <w:r>
        <w:t>作内容的价格体现，供应商只能提交唯一、不可选择的</w:t>
      </w:r>
      <w:r>
        <w:rPr>
          <w:spacing w:val="-1"/>
        </w:rPr>
        <w:t>报价，磋商货币：人民币。</w:t>
      </w:r>
    </w:p>
    <w:p w14:paraId="2D1A1923">
      <w:pPr>
        <w:pStyle w:val="10"/>
        <w:spacing w:before="1" w:line="360" w:lineRule="auto"/>
        <w:ind w:left="480"/>
      </w:pPr>
      <w:r>
        <w:rPr>
          <w:spacing w:val="-1"/>
        </w:rPr>
        <w:t>4-7</w:t>
      </w:r>
      <w:r>
        <w:rPr>
          <w:spacing w:val="-42"/>
        </w:rPr>
        <w:t xml:space="preserve"> </w:t>
      </w:r>
      <w:r>
        <w:rPr>
          <w:spacing w:val="-1"/>
        </w:rPr>
        <w:t>未从交易平台处下载磋商文件的供应商，谢绝参加磋商；</w:t>
      </w:r>
    </w:p>
    <w:p w14:paraId="2FBD5834">
      <w:pPr>
        <w:pStyle w:val="10"/>
        <w:spacing w:before="183" w:line="360" w:lineRule="auto"/>
        <w:ind w:left="480"/>
      </w:pPr>
      <w:r>
        <w:rPr>
          <w:spacing w:val="-1"/>
        </w:rPr>
        <w:t>4-8</w:t>
      </w:r>
      <w:r>
        <w:rPr>
          <w:spacing w:val="-35"/>
        </w:rPr>
        <w:t xml:space="preserve"> </w:t>
      </w:r>
      <w:r>
        <w:rPr>
          <w:spacing w:val="-1"/>
        </w:rPr>
        <w:t>供应商送达竞争性磋商响应文件后，视同对本磋商文件全部内容的认可；</w:t>
      </w:r>
    </w:p>
    <w:p w14:paraId="7BAA9B63">
      <w:pPr>
        <w:pStyle w:val="10"/>
        <w:spacing w:before="43" w:line="360" w:lineRule="auto"/>
        <w:ind w:left="474"/>
        <w:rPr>
          <w:color w:val="auto"/>
          <w:spacing w:val="-2"/>
        </w:rPr>
      </w:pPr>
      <w:r>
        <w:rPr>
          <w:spacing w:val="-2"/>
        </w:rPr>
        <w:t>4-9</w:t>
      </w:r>
      <w:r>
        <w:rPr>
          <w:spacing w:val="-51"/>
        </w:rPr>
        <w:t xml:space="preserve"> </w:t>
      </w:r>
      <w:r>
        <w:rPr>
          <w:spacing w:val="-2"/>
        </w:rPr>
        <w:t>供应商须在竞争性磋商响应文件中指定页面的落款处，加盖公章以及由法</w:t>
      </w:r>
      <w:r>
        <w:rPr>
          <w:spacing w:val="-3"/>
        </w:rPr>
        <w:t>定代表</w:t>
      </w:r>
      <w:r>
        <w:rPr>
          <w:spacing w:val="-2"/>
        </w:rPr>
        <w:t>人</w:t>
      </w:r>
      <w:r>
        <w:rPr>
          <w:color w:val="auto"/>
          <w:spacing w:val="-2"/>
        </w:rPr>
        <w:t>或被授权人签名。</w:t>
      </w:r>
    </w:p>
    <w:p w14:paraId="65817D14">
      <w:pPr>
        <w:pStyle w:val="10"/>
        <w:spacing w:before="43" w:line="360" w:lineRule="auto"/>
        <w:ind w:left="474"/>
        <w:rPr>
          <w:color w:val="auto"/>
        </w:rPr>
      </w:pPr>
      <w:r>
        <w:rPr>
          <w:color w:val="auto"/>
          <w:spacing w:val="-3"/>
        </w:rPr>
        <w:t>5.磋商报价</w:t>
      </w:r>
    </w:p>
    <w:p w14:paraId="63D0B09D">
      <w:pPr>
        <w:pStyle w:val="10"/>
        <w:spacing w:before="175" w:line="360" w:lineRule="auto"/>
        <w:ind w:left="2" w:right="39" w:firstLine="483"/>
        <w:rPr>
          <w:color w:val="auto"/>
        </w:rPr>
      </w:pPr>
      <w:r>
        <w:rPr>
          <w:color w:val="auto"/>
          <w:spacing w:val="-1"/>
        </w:rPr>
        <w:t>5-1 磋商人应在响应文件中的报价一览表（报价</w:t>
      </w:r>
      <w:r>
        <w:rPr>
          <w:color w:val="auto"/>
          <w:spacing w:val="-2"/>
        </w:rPr>
        <w:t>表）上按要求标明磋商总价、工期、</w:t>
      </w:r>
      <w:r>
        <w:rPr>
          <w:color w:val="auto"/>
        </w:rPr>
        <w:t xml:space="preserve"> </w:t>
      </w:r>
      <w:r>
        <w:rPr>
          <w:color w:val="auto"/>
          <w:spacing w:val="-1"/>
        </w:rPr>
        <w:t>质量等项，任何有选择的报价采购代理机构不予接受。</w:t>
      </w:r>
    </w:p>
    <w:p w14:paraId="552ECDBF">
      <w:pPr>
        <w:pStyle w:val="10"/>
        <w:spacing w:before="1" w:line="360" w:lineRule="auto"/>
        <w:ind w:left="3" w:right="60" w:firstLine="482"/>
        <w:rPr>
          <w:color w:val="auto"/>
        </w:rPr>
      </w:pPr>
      <w:r>
        <w:rPr>
          <w:color w:val="auto"/>
          <w:spacing w:val="4"/>
        </w:rPr>
        <w:t>5-2 磋商报价是完成磋商内容所需的全部费用，采购单位不再单独支付其他任何费</w:t>
      </w:r>
      <w:r>
        <w:rPr>
          <w:color w:val="auto"/>
          <w:spacing w:val="12"/>
        </w:rPr>
        <w:t xml:space="preserve"> </w:t>
      </w:r>
      <w:r>
        <w:rPr>
          <w:color w:val="auto"/>
          <w:spacing w:val="-6"/>
        </w:rPr>
        <w:t>用。</w:t>
      </w:r>
    </w:p>
    <w:p w14:paraId="2A80C69E">
      <w:pPr>
        <w:pStyle w:val="10"/>
        <w:spacing w:line="360" w:lineRule="auto"/>
        <w:ind w:left="486"/>
        <w:rPr>
          <w:color w:val="auto"/>
        </w:rPr>
      </w:pPr>
      <w:r>
        <w:rPr>
          <w:color w:val="auto"/>
        </w:rPr>
        <w:t>5-3 本次采购原则上采用两次报价，后</w:t>
      </w:r>
      <w:r>
        <w:rPr>
          <w:color w:val="auto"/>
          <w:spacing w:val="-1"/>
        </w:rPr>
        <w:t>一次报价不得高于等于前一次报价。</w:t>
      </w:r>
    </w:p>
    <w:p w14:paraId="41723FD3">
      <w:pPr>
        <w:pStyle w:val="10"/>
        <w:spacing w:before="176" w:line="360" w:lineRule="auto"/>
        <w:ind w:left="486"/>
        <w:rPr>
          <w:color w:val="auto"/>
        </w:rPr>
      </w:pPr>
      <w:r>
        <w:rPr>
          <w:color w:val="auto"/>
          <w:spacing w:val="-1"/>
        </w:rPr>
        <w:t>5-4 若报价相同，需再次报价，直至产生唯一最低报价。</w:t>
      </w:r>
    </w:p>
    <w:p w14:paraId="08A1E73D">
      <w:pPr>
        <w:pStyle w:val="10"/>
        <w:spacing w:before="175" w:line="360" w:lineRule="auto"/>
        <w:ind w:left="30" w:firstLine="456"/>
        <w:rPr>
          <w:color w:val="auto"/>
        </w:rPr>
      </w:pPr>
      <w:r>
        <w:rPr>
          <w:color w:val="auto"/>
          <w:spacing w:val="-3"/>
        </w:rPr>
        <w:t>5-5 首次报价随响应文件提交。最终报价在磋商后使用捆绑</w:t>
      </w:r>
      <w:r>
        <w:rPr>
          <w:color w:val="auto"/>
          <w:spacing w:val="-4"/>
        </w:rPr>
        <w:t>省交易平台的 CA主锁登录</w:t>
      </w:r>
      <w:r>
        <w:rPr>
          <w:color w:val="auto"/>
        </w:rPr>
        <w:t xml:space="preserve"> </w:t>
      </w:r>
      <w:r>
        <w:rPr>
          <w:color w:val="auto"/>
          <w:spacing w:val="-1"/>
        </w:rPr>
        <w:t>电子交易平台，现场线上报价，限时内必须完成最终报价，法定代</w:t>
      </w:r>
      <w:r>
        <w:rPr>
          <w:color w:val="auto"/>
          <w:spacing w:val="-2"/>
        </w:rPr>
        <w:t>表人签章。</w:t>
      </w:r>
    </w:p>
    <w:p w14:paraId="186A4437">
      <w:pPr>
        <w:pStyle w:val="10"/>
        <w:spacing w:before="1" w:line="360" w:lineRule="auto"/>
        <w:ind w:left="4" w:firstLine="481"/>
        <w:rPr>
          <w:color w:val="auto"/>
        </w:rPr>
      </w:pPr>
      <w:r>
        <w:rPr>
          <w:color w:val="auto"/>
        </w:rPr>
        <w:t>5-6 最后响应报价，在采购内容无实质性变更下</w:t>
      </w:r>
      <w:r>
        <w:rPr>
          <w:color w:val="auto"/>
          <w:spacing w:val="-1"/>
        </w:rPr>
        <w:t>，不得高于等于首次响应报价。对于</w:t>
      </w:r>
      <w:r>
        <w:rPr>
          <w:color w:val="auto"/>
        </w:rPr>
        <w:t xml:space="preserve"> </w:t>
      </w:r>
      <w:r>
        <w:rPr>
          <w:color w:val="auto"/>
          <w:spacing w:val="-1"/>
        </w:rPr>
        <w:t>差异较大的报价，须作出明确的说明。</w:t>
      </w:r>
    </w:p>
    <w:p w14:paraId="4B1D8D88">
      <w:pPr>
        <w:pStyle w:val="10"/>
        <w:spacing w:before="2" w:line="360" w:lineRule="auto"/>
        <w:ind w:left="1" w:firstLine="484"/>
        <w:rPr>
          <w:color w:val="auto"/>
        </w:rPr>
      </w:pPr>
      <w:r>
        <w:rPr>
          <w:color w:val="auto"/>
        </w:rPr>
        <w:t>5-7 凡因供应商对磋商文件阅读不深、理解不透</w:t>
      </w:r>
      <w:r>
        <w:rPr>
          <w:color w:val="auto"/>
          <w:spacing w:val="-1"/>
        </w:rPr>
        <w:t>、误解、疏漏、或因市场行情了解不</w:t>
      </w:r>
      <w:r>
        <w:rPr>
          <w:color w:val="auto"/>
        </w:rPr>
        <w:t xml:space="preserve"> </w:t>
      </w:r>
      <w:r>
        <w:rPr>
          <w:color w:val="auto"/>
          <w:spacing w:val="-1"/>
        </w:rPr>
        <w:t>清造成的后果和风险均由供应商自行负责。</w:t>
      </w:r>
    </w:p>
    <w:p w14:paraId="55585B87">
      <w:pPr>
        <w:pStyle w:val="10"/>
        <w:spacing w:line="360" w:lineRule="auto"/>
        <w:ind w:left="486"/>
        <w:rPr>
          <w:color w:val="auto"/>
        </w:rPr>
      </w:pPr>
      <w:r>
        <w:rPr>
          <w:color w:val="auto"/>
        </w:rPr>
        <w:t>5-8 磋商报价表中标明的价格，在合同</w:t>
      </w:r>
      <w:r>
        <w:rPr>
          <w:color w:val="auto"/>
          <w:spacing w:val="-1"/>
        </w:rPr>
        <w:t>执行过程中，不得以任何理由变更。</w:t>
      </w:r>
    </w:p>
    <w:p w14:paraId="1F2A4DC7">
      <w:pPr>
        <w:pStyle w:val="10"/>
        <w:spacing w:before="176" w:line="360" w:lineRule="auto"/>
        <w:ind w:left="3" w:right="2" w:firstLine="482"/>
        <w:rPr>
          <w:color w:val="auto"/>
        </w:rPr>
      </w:pPr>
      <w:r>
        <w:rPr>
          <w:color w:val="auto"/>
          <w:spacing w:val="4"/>
        </w:rPr>
        <w:t xml:space="preserve">5-9 </w:t>
      </w:r>
      <w:r>
        <w:rPr>
          <w:b/>
          <w:bCs/>
          <w:color w:val="auto"/>
          <w:spacing w:val="4"/>
        </w:rPr>
        <w:t>最终磋商报价下浮的，结算时单价按照磋</w:t>
      </w:r>
      <w:r>
        <w:rPr>
          <w:b/>
          <w:bCs/>
          <w:color w:val="auto"/>
          <w:spacing w:val="3"/>
        </w:rPr>
        <w:t>商响应文件第一次单价报价同比例下</w:t>
      </w:r>
      <w:r>
        <w:rPr>
          <w:color w:val="auto"/>
        </w:rPr>
        <w:t xml:space="preserve"> </w:t>
      </w:r>
      <w:r>
        <w:rPr>
          <w:b/>
          <w:bCs/>
          <w:color w:val="auto"/>
          <w:spacing w:val="-2"/>
        </w:rPr>
        <w:t>浮</w:t>
      </w:r>
      <w:r>
        <w:rPr>
          <w:color w:val="auto"/>
          <w:spacing w:val="-2"/>
        </w:rPr>
        <w:t>。</w:t>
      </w:r>
      <w:r>
        <w:rPr>
          <w:b/>
          <w:bCs/>
          <w:color w:val="auto"/>
          <w:spacing w:val="-2"/>
        </w:rPr>
        <w:t>（暂列金额、主要材料暂定价、暂定综合单价、专业工程暂估价除外）</w:t>
      </w:r>
    </w:p>
    <w:p w14:paraId="71F1222C">
      <w:pPr>
        <w:pStyle w:val="10"/>
        <w:spacing w:line="360" w:lineRule="auto"/>
        <w:ind w:left="486"/>
        <w:rPr>
          <w:color w:val="auto"/>
        </w:rPr>
      </w:pPr>
      <w:r>
        <w:rPr>
          <w:color w:val="auto"/>
          <w:spacing w:val="-1"/>
        </w:rPr>
        <w:t>5-10 磋商过程中所产生的一切费用由供应商自行承担。</w:t>
      </w:r>
    </w:p>
    <w:p w14:paraId="22B27CDE">
      <w:pPr>
        <w:pStyle w:val="10"/>
        <w:spacing w:before="173" w:line="360" w:lineRule="auto"/>
        <w:ind w:left="483"/>
        <w:rPr>
          <w:color w:val="auto"/>
        </w:rPr>
      </w:pPr>
      <w:r>
        <w:rPr>
          <w:color w:val="auto"/>
          <w:spacing w:val="-2"/>
        </w:rPr>
        <w:t>6.磋商保证金：</w:t>
      </w:r>
    </w:p>
    <w:p w14:paraId="512A77CA">
      <w:pPr>
        <w:pStyle w:val="10"/>
        <w:keepNext w:val="0"/>
        <w:keepLines w:val="0"/>
        <w:pageBreakBefore w:val="0"/>
        <w:widowControl/>
        <w:kinsoku/>
        <w:wordWrap/>
        <w:overflowPunct w:val="0"/>
        <w:topLinePunct w:val="0"/>
        <w:autoSpaceDE w:val="0"/>
        <w:autoSpaceDN w:val="0"/>
        <w:bidi w:val="0"/>
        <w:adjustRightInd w:val="0"/>
        <w:snapToGrid w:val="0"/>
        <w:spacing w:before="171" w:line="360" w:lineRule="auto"/>
        <w:ind w:firstLine="482"/>
        <w:jc w:val="both"/>
        <w:textAlignment w:val="baseline"/>
        <w:rPr>
          <w:color w:val="auto"/>
        </w:rPr>
      </w:pPr>
      <w:r>
        <w:rPr>
          <w:color w:val="auto"/>
          <w:spacing w:val="-3"/>
        </w:rPr>
        <w:t>6-1交纳磋商保证金是保障磋商活动的必要条件，</w:t>
      </w:r>
      <w:r>
        <w:rPr>
          <w:color w:val="auto"/>
          <w:spacing w:val="-4"/>
        </w:rPr>
        <w:t>供应商须向采购代理机构递交磋商保</w:t>
      </w:r>
      <w:r>
        <w:rPr>
          <w:color w:val="auto"/>
        </w:rPr>
        <w:t xml:space="preserve"> 证金，且确保投标截止时间前必须以基本户转账（不得使用结算卡或</w:t>
      </w:r>
      <w:r>
        <w:rPr>
          <w:color w:val="auto"/>
          <w:spacing w:val="-1"/>
        </w:rPr>
        <w:t>一般户转账）到达采</w:t>
      </w:r>
      <w:r>
        <w:rPr>
          <w:color w:val="auto"/>
        </w:rPr>
        <w:t xml:space="preserve"> 购代理机构指定账户，为保证磋商保证金于递交响应文件截止时间前</w:t>
      </w:r>
      <w:r>
        <w:rPr>
          <w:color w:val="auto"/>
          <w:spacing w:val="-1"/>
        </w:rPr>
        <w:t>及时到账，供应商自</w:t>
      </w:r>
      <w:r>
        <w:rPr>
          <w:color w:val="auto"/>
        </w:rPr>
        <w:t xml:space="preserve"> </w:t>
      </w:r>
      <w:r>
        <w:rPr>
          <w:color w:val="auto"/>
          <w:spacing w:val="-6"/>
        </w:rPr>
        <w:t>行考虑节假日等因素。并将银行回执单附在响应文件中，做为保证金交</w:t>
      </w:r>
      <w:r>
        <w:rPr>
          <w:color w:val="auto"/>
          <w:spacing w:val="-7"/>
        </w:rPr>
        <w:t>纳的凭证。（不</w:t>
      </w:r>
      <w:r>
        <w:rPr>
          <w:color w:val="auto"/>
        </w:rPr>
        <w:t xml:space="preserve"> 接受以个人名义交纳的磋商保证金，交纳保证金的单位名称须与供应</w:t>
      </w:r>
      <w:r>
        <w:rPr>
          <w:color w:val="auto"/>
          <w:spacing w:val="-1"/>
        </w:rPr>
        <w:t>商名称一致，否则不</w:t>
      </w:r>
      <w:r>
        <w:rPr>
          <w:color w:val="auto"/>
        </w:rPr>
        <w:t>予退还。）以信用担保函形式交纳保证金的，应按竞争性磋商文件规</w:t>
      </w:r>
      <w:r>
        <w:rPr>
          <w:color w:val="auto"/>
          <w:spacing w:val="-1"/>
        </w:rPr>
        <w:t>定的格式提交，且具</w:t>
      </w:r>
      <w:r>
        <w:rPr>
          <w:color w:val="auto"/>
        </w:rPr>
        <w:t>有开具磋商保函资格的单位开具的保函。供应商违约，开具保函</w:t>
      </w:r>
      <w:r>
        <w:rPr>
          <w:color w:val="auto"/>
          <w:spacing w:val="-1"/>
        </w:rPr>
        <w:t>单位承担连带责任。</w:t>
      </w:r>
    </w:p>
    <w:p w14:paraId="1AF3B65E">
      <w:pPr>
        <w:pStyle w:val="10"/>
        <w:spacing w:line="360" w:lineRule="auto"/>
        <w:ind w:left="471"/>
        <w:rPr>
          <w:color w:val="auto"/>
        </w:rPr>
      </w:pPr>
      <w:r>
        <w:rPr>
          <w:b/>
          <w:bCs/>
          <w:color w:val="auto"/>
          <w:spacing w:val="-4"/>
        </w:rPr>
        <w:t>收取保证金单位名称：</w:t>
      </w:r>
    </w:p>
    <w:p w14:paraId="776A2F1F">
      <w:pPr>
        <w:pStyle w:val="10"/>
        <w:spacing w:before="182" w:line="360" w:lineRule="auto"/>
        <w:ind w:left="463"/>
        <w:rPr>
          <w:color w:val="auto"/>
        </w:rPr>
      </w:pPr>
      <w:r>
        <w:rPr>
          <w:b/>
          <w:bCs/>
          <w:color w:val="auto"/>
          <w:spacing w:val="-3"/>
        </w:rPr>
        <w:t>开户行名称：宝鸡市公共资源交易中心保证金专户</w:t>
      </w:r>
    </w:p>
    <w:p w14:paraId="4DA56A2C">
      <w:pPr>
        <w:pStyle w:val="10"/>
        <w:spacing w:before="48" w:line="360" w:lineRule="auto"/>
        <w:ind w:left="463"/>
        <w:rPr>
          <w:color w:val="auto"/>
        </w:rPr>
      </w:pPr>
      <w:r>
        <w:rPr>
          <w:b/>
          <w:bCs/>
          <w:color w:val="auto"/>
          <w:spacing w:val="-3"/>
        </w:rPr>
        <w:t>开户银行：长安银行股份有限公司宝鸡分行营业部</w:t>
      </w:r>
    </w:p>
    <w:p w14:paraId="67735A45">
      <w:pPr>
        <w:pStyle w:val="10"/>
        <w:spacing w:before="181" w:line="360" w:lineRule="auto"/>
        <w:ind w:left="466"/>
        <w:rPr>
          <w:color w:val="auto"/>
        </w:rPr>
      </w:pPr>
      <w:r>
        <w:rPr>
          <w:b/>
          <w:bCs/>
          <w:color w:val="auto"/>
          <w:spacing w:val="-2"/>
        </w:rPr>
        <w:t>账</w:t>
      </w:r>
      <w:r>
        <w:rPr>
          <w:color w:val="auto"/>
          <w:spacing w:val="-2"/>
        </w:rPr>
        <w:t xml:space="preserve">    </w:t>
      </w:r>
      <w:r>
        <w:rPr>
          <w:b/>
          <w:bCs/>
          <w:color w:val="auto"/>
          <w:spacing w:val="-2"/>
        </w:rPr>
        <w:t>号：</w:t>
      </w:r>
      <w:r>
        <w:rPr>
          <w:rFonts w:hint="eastAsia"/>
          <w:b/>
          <w:bCs/>
          <w:color w:val="auto"/>
          <w:spacing w:val="-2"/>
        </w:rPr>
        <w:t>80602000142101980615444</w:t>
      </w:r>
    </w:p>
    <w:p w14:paraId="61CC2B2B">
      <w:pPr>
        <w:pStyle w:val="10"/>
        <w:spacing w:before="180" w:line="360" w:lineRule="auto"/>
        <w:ind w:left="463"/>
        <w:rPr>
          <w:color w:val="auto"/>
        </w:rPr>
      </w:pPr>
      <w:r>
        <w:rPr>
          <w:b/>
          <w:bCs/>
          <w:color w:val="auto"/>
          <w:spacing w:val="-2"/>
        </w:rPr>
        <w:t>转账时应注明：</w:t>
      </w:r>
      <w:r>
        <w:rPr>
          <w:b/>
          <w:bCs/>
          <w:color w:val="auto"/>
          <w:spacing w:val="-2"/>
          <w:u w:val="single" w:color="auto"/>
        </w:rPr>
        <w:t>供应商转入保证金时需备注该项目账号后五位数字</w:t>
      </w:r>
      <w:r>
        <w:rPr>
          <w:color w:val="auto"/>
          <w:spacing w:val="-2"/>
        </w:rPr>
        <w:t>磋商保证金。</w:t>
      </w:r>
    </w:p>
    <w:p w14:paraId="7F61F4B0">
      <w:pPr>
        <w:pStyle w:val="10"/>
        <w:spacing w:before="229" w:line="360" w:lineRule="auto"/>
        <w:ind w:left="2" w:right="120" w:firstLine="480"/>
      </w:pPr>
      <w:r>
        <w:rPr>
          <w:color w:val="auto"/>
          <w:spacing w:val="-3"/>
        </w:rPr>
        <w:t>6-2 供应商未交纳、或者未足</w:t>
      </w:r>
      <w:r>
        <w:rPr>
          <w:spacing w:val="-3"/>
        </w:rPr>
        <w:t>额交纳、或者未按</w:t>
      </w:r>
      <w:r>
        <w:rPr>
          <w:spacing w:val="-4"/>
        </w:rPr>
        <w:t>规定时限交纳保证金的，将被视为自</w:t>
      </w:r>
      <w:r>
        <w:t xml:space="preserve"> </w:t>
      </w:r>
      <w:r>
        <w:rPr>
          <w:spacing w:val="-2"/>
        </w:rPr>
        <w:t>动放弃投标的权利。</w:t>
      </w:r>
    </w:p>
    <w:p w14:paraId="3B75A99B">
      <w:pPr>
        <w:pStyle w:val="10"/>
        <w:spacing w:before="1" w:line="360" w:lineRule="auto"/>
        <w:ind w:right="120" w:firstLine="483"/>
      </w:pPr>
      <w:r>
        <w:rPr>
          <w:spacing w:val="-2"/>
        </w:rPr>
        <w:t>6-3</w:t>
      </w:r>
      <w:r>
        <w:rPr>
          <w:spacing w:val="-51"/>
        </w:rPr>
        <w:t xml:space="preserve"> </w:t>
      </w:r>
      <w:r>
        <w:rPr>
          <w:spacing w:val="-2"/>
        </w:rPr>
        <w:t>供应商在递交响应文件时，不能出具保证金缴纳凭证的相关证明的</w:t>
      </w:r>
      <w:r>
        <w:rPr>
          <w:spacing w:val="-3"/>
        </w:rPr>
        <w:t>，其响应文件</w:t>
      </w:r>
      <w:r>
        <w:t xml:space="preserve"> </w:t>
      </w:r>
      <w:r>
        <w:rPr>
          <w:spacing w:val="-2"/>
        </w:rPr>
        <w:t>将被拒绝接收。</w:t>
      </w:r>
    </w:p>
    <w:p w14:paraId="4CD75782">
      <w:pPr>
        <w:pStyle w:val="10"/>
        <w:spacing w:before="1" w:line="360" w:lineRule="auto"/>
        <w:ind w:left="1" w:right="120" w:firstLine="481"/>
      </w:pPr>
      <w:r>
        <w:rPr>
          <w:spacing w:val="-2"/>
        </w:rPr>
        <w:t>6-4</w:t>
      </w:r>
      <w:r>
        <w:rPr>
          <w:spacing w:val="-50"/>
        </w:rPr>
        <w:t xml:space="preserve"> </w:t>
      </w:r>
      <w:r>
        <w:rPr>
          <w:spacing w:val="-2"/>
        </w:rPr>
        <w:t>保证金应用人民币，采用汇票、支票、银行转帐或担保的任何一</w:t>
      </w:r>
      <w:r>
        <w:rPr>
          <w:spacing w:val="-3"/>
        </w:rPr>
        <w:t>种非现金形式支</w:t>
      </w:r>
      <w:r>
        <w:t xml:space="preserve"> </w:t>
      </w:r>
      <w:r>
        <w:rPr>
          <w:spacing w:val="-5"/>
        </w:rPr>
        <w:t>付。</w:t>
      </w:r>
    </w:p>
    <w:p w14:paraId="2B267D68">
      <w:pPr>
        <w:pStyle w:val="10"/>
        <w:spacing w:before="2" w:line="360" w:lineRule="auto"/>
        <w:ind w:left="2" w:firstLine="569"/>
      </w:pPr>
      <w:r>
        <w:rPr>
          <w:spacing w:val="-4"/>
        </w:rPr>
        <w:t>6-5</w:t>
      </w:r>
      <w:r>
        <w:rPr>
          <w:spacing w:val="50"/>
        </w:rPr>
        <w:t xml:space="preserve"> </w:t>
      </w:r>
      <w:r>
        <w:rPr>
          <w:spacing w:val="-4"/>
        </w:rPr>
        <w:t>以信用担保函形式交纳保证金，必须是财政部门认定的具有开具保函资格的单位</w:t>
      </w:r>
      <w:r>
        <w:t xml:space="preserve"> </w:t>
      </w:r>
      <w:r>
        <w:rPr>
          <w:spacing w:val="-1"/>
        </w:rPr>
        <w:t>开具的保函。供应商违约，开具保函单位承担连带责任。</w:t>
      </w:r>
    </w:p>
    <w:p w14:paraId="5472DBF9">
      <w:pPr>
        <w:pStyle w:val="10"/>
        <w:spacing w:before="125" w:line="360" w:lineRule="auto"/>
        <w:ind w:left="483"/>
      </w:pPr>
      <w:r>
        <w:rPr>
          <w:spacing w:val="-2"/>
        </w:rPr>
        <w:t>6-6 保证金的退还</w:t>
      </w:r>
    </w:p>
    <w:p w14:paraId="3DEBFEE4">
      <w:pPr>
        <w:pStyle w:val="10"/>
        <w:spacing w:before="172" w:line="360" w:lineRule="auto"/>
        <w:ind w:left="483"/>
      </w:pPr>
      <w:r>
        <w:rPr>
          <w:spacing w:val="-1"/>
        </w:rPr>
        <w:t>6-6-1 未成交供应商的磋商保证金，在成交通知书发出后</w:t>
      </w:r>
      <w:r>
        <w:rPr>
          <w:spacing w:val="-43"/>
        </w:rPr>
        <w:t xml:space="preserve"> </w:t>
      </w:r>
      <w:r>
        <w:rPr>
          <w:spacing w:val="-1"/>
        </w:rPr>
        <w:t>5</w:t>
      </w:r>
      <w:r>
        <w:rPr>
          <w:spacing w:val="-51"/>
        </w:rPr>
        <w:t xml:space="preserve"> </w:t>
      </w:r>
      <w:r>
        <w:rPr>
          <w:spacing w:val="-1"/>
        </w:rPr>
        <w:t>个工作日内无息退还。</w:t>
      </w:r>
    </w:p>
    <w:p w14:paraId="243A7549">
      <w:pPr>
        <w:pStyle w:val="10"/>
        <w:spacing w:before="174" w:line="360" w:lineRule="auto"/>
        <w:ind w:left="2" w:right="120" w:firstLine="480"/>
      </w:pPr>
      <w:r>
        <w:rPr>
          <w:spacing w:val="-4"/>
        </w:rPr>
        <w:t>6-6-2 成交供应商的磋商保证金，在合同签订后</w:t>
      </w:r>
      <w:r>
        <w:rPr>
          <w:spacing w:val="-42"/>
        </w:rPr>
        <w:t xml:space="preserve"> </w:t>
      </w:r>
      <w:r>
        <w:rPr>
          <w:spacing w:val="-4"/>
        </w:rPr>
        <w:t>5</w:t>
      </w:r>
      <w:r>
        <w:rPr>
          <w:spacing w:val="-51"/>
        </w:rPr>
        <w:t xml:space="preserve"> </w:t>
      </w:r>
      <w:r>
        <w:rPr>
          <w:spacing w:val="-4"/>
        </w:rPr>
        <w:t>个工</w:t>
      </w:r>
      <w:r>
        <w:rPr>
          <w:spacing w:val="-2"/>
        </w:rPr>
        <w:t>作日内无息退还。</w:t>
      </w:r>
    </w:p>
    <w:p w14:paraId="08F4424A">
      <w:pPr>
        <w:pStyle w:val="10"/>
        <w:spacing w:before="4" w:line="360" w:lineRule="auto"/>
        <w:ind w:left="1" w:right="56" w:firstLine="481"/>
        <w:jc w:val="both"/>
      </w:pPr>
      <w:r>
        <w:rPr>
          <w:spacing w:val="-3"/>
        </w:rPr>
        <w:t>6-7 成交供应商有下列情形之一的，采购代理机</w:t>
      </w:r>
      <w:r>
        <w:rPr>
          <w:spacing w:val="-4"/>
        </w:rPr>
        <w:t>构不予退还其交纳的磋商保证金；情</w:t>
      </w:r>
      <w:r>
        <w:t xml:space="preserve"> </w:t>
      </w:r>
      <w:r>
        <w:rPr>
          <w:spacing w:val="-8"/>
        </w:rPr>
        <w:t>节严重的，由财政部门将其列入不良行为记录名单，在一至三年内禁止参加政府采购活动，</w:t>
      </w:r>
      <w:r>
        <w:rPr>
          <w:spacing w:val="13"/>
        </w:rPr>
        <w:t xml:space="preserve"> </w:t>
      </w:r>
      <w:r>
        <w:rPr>
          <w:spacing w:val="-2"/>
        </w:rPr>
        <w:t>并予以通报：</w:t>
      </w:r>
    </w:p>
    <w:p w14:paraId="33B5D96B">
      <w:pPr>
        <w:pStyle w:val="10"/>
        <w:spacing w:line="360" w:lineRule="auto"/>
        <w:ind w:left="483"/>
      </w:pPr>
      <w:r>
        <w:rPr>
          <w:spacing w:val="-1"/>
        </w:rPr>
        <w:t>6-7-1 成交后无正当理由不与采购人签订合同的；</w:t>
      </w:r>
    </w:p>
    <w:p w14:paraId="4DBF06FC">
      <w:pPr>
        <w:pStyle w:val="10"/>
        <w:spacing w:before="175" w:line="360" w:lineRule="auto"/>
        <w:ind w:right="56" w:firstLine="483"/>
      </w:pPr>
      <w:r>
        <w:rPr>
          <w:spacing w:val="-7"/>
        </w:rPr>
        <w:t>6-7-2 成交人将中标项目转让给他人</w:t>
      </w:r>
      <w:r>
        <w:rPr>
          <w:spacing w:val="-8"/>
        </w:rPr>
        <w:t>，或者在响应文件中未说明，且未经采购人同意，</w:t>
      </w:r>
      <w:r>
        <w:t xml:space="preserve"> </w:t>
      </w:r>
      <w:r>
        <w:rPr>
          <w:spacing w:val="-1"/>
        </w:rPr>
        <w:t>将中标项目分包给他人的；</w:t>
      </w:r>
    </w:p>
    <w:p w14:paraId="1B5AD3EF">
      <w:pPr>
        <w:pStyle w:val="10"/>
        <w:spacing w:line="360" w:lineRule="auto"/>
        <w:ind w:left="483"/>
      </w:pPr>
      <w:r>
        <w:t>6-7-3 在响应文件有效期内，撤回响应文</w:t>
      </w:r>
      <w:r>
        <w:rPr>
          <w:spacing w:val="-1"/>
        </w:rPr>
        <w:t>件或者擅自退出投标活动的；</w:t>
      </w:r>
    </w:p>
    <w:p w14:paraId="5BEECEA1">
      <w:pPr>
        <w:pStyle w:val="10"/>
        <w:spacing w:before="175" w:line="360" w:lineRule="auto"/>
        <w:ind w:left="483"/>
      </w:pPr>
      <w:r>
        <w:rPr>
          <w:spacing w:val="-1"/>
        </w:rPr>
        <w:t>6-7-4 供应商提供伪造、套改、虚假资料参加磋商的；</w:t>
      </w:r>
    </w:p>
    <w:p w14:paraId="7EF09054">
      <w:pPr>
        <w:pStyle w:val="10"/>
        <w:spacing w:before="176" w:line="360" w:lineRule="auto"/>
        <w:ind w:left="483"/>
      </w:pPr>
      <w:r>
        <w:rPr>
          <w:spacing w:val="-1"/>
        </w:rPr>
        <w:t>6-7-5</w:t>
      </w:r>
      <w:r>
        <w:rPr>
          <w:spacing w:val="-41"/>
        </w:rPr>
        <w:t xml:space="preserve"> </w:t>
      </w:r>
      <w:r>
        <w:rPr>
          <w:spacing w:val="-1"/>
        </w:rPr>
        <w:t>供应商与采购人、其他供应商或者磋商组织机构恶意串通的；</w:t>
      </w:r>
    </w:p>
    <w:p w14:paraId="561FEC5A">
      <w:pPr>
        <w:pStyle w:val="10"/>
        <w:spacing w:before="174" w:line="360" w:lineRule="auto"/>
        <w:ind w:left="483"/>
      </w:pPr>
      <w:r>
        <w:rPr>
          <w:spacing w:val="-2"/>
        </w:rPr>
        <w:t>6-7-6</w:t>
      </w:r>
      <w:r>
        <w:rPr>
          <w:spacing w:val="-39"/>
        </w:rPr>
        <w:t xml:space="preserve"> </w:t>
      </w:r>
      <w:r>
        <w:rPr>
          <w:spacing w:val="-2"/>
        </w:rPr>
        <w:t>采购文件规定的其他情形。</w:t>
      </w:r>
    </w:p>
    <w:p w14:paraId="00F11DFE">
      <w:pPr>
        <w:pStyle w:val="10"/>
        <w:spacing w:before="175" w:line="360" w:lineRule="auto"/>
        <w:ind w:left="483"/>
      </w:pPr>
      <w:r>
        <w:rPr>
          <w:spacing w:val="-2"/>
        </w:rPr>
        <w:t>6-8  磋商报价</w:t>
      </w:r>
    </w:p>
    <w:p w14:paraId="2AAFAD20">
      <w:pPr>
        <w:pStyle w:val="10"/>
        <w:spacing w:before="176" w:line="360" w:lineRule="auto"/>
        <w:ind w:left="483"/>
      </w:pPr>
      <w:r>
        <w:rPr>
          <w:spacing w:val="-3"/>
        </w:rPr>
        <w:t>6-8-1</w:t>
      </w:r>
      <w:r>
        <w:rPr>
          <w:spacing w:val="-46"/>
        </w:rPr>
        <w:t xml:space="preserve"> </w:t>
      </w:r>
      <w:r>
        <w:rPr>
          <w:spacing w:val="-3"/>
        </w:rPr>
        <w:t>报价说明</w:t>
      </w:r>
    </w:p>
    <w:p w14:paraId="228C8E52">
      <w:pPr>
        <w:pStyle w:val="10"/>
        <w:spacing w:before="174" w:line="360" w:lineRule="auto"/>
        <w:ind w:left="484"/>
      </w:pPr>
      <w:r>
        <w:rPr>
          <w:spacing w:val="-1"/>
        </w:rPr>
        <w:t>竞标人就以上拟建及拟实施项目进行报价。</w:t>
      </w:r>
    </w:p>
    <w:p w14:paraId="089F5776">
      <w:pPr>
        <w:pStyle w:val="10"/>
        <w:spacing w:before="175" w:line="360" w:lineRule="auto"/>
        <w:ind w:right="120" w:firstLine="482"/>
      </w:pPr>
      <w:r>
        <w:rPr>
          <w:spacing w:val="-2"/>
        </w:rPr>
        <w:t>6-8-2</w:t>
      </w:r>
      <w:r>
        <w:rPr>
          <w:spacing w:val="-52"/>
        </w:rPr>
        <w:t xml:space="preserve"> </w:t>
      </w:r>
      <w:r>
        <w:rPr>
          <w:spacing w:val="-2"/>
        </w:rPr>
        <w:t>磋商人应根据自身生产、经营状况对全部项目进行唯一报价，采购人不</w:t>
      </w:r>
      <w:r>
        <w:rPr>
          <w:spacing w:val="-3"/>
        </w:rPr>
        <w:t>接受有</w:t>
      </w:r>
      <w:r>
        <w:t xml:space="preserve"> </w:t>
      </w:r>
      <w:r>
        <w:rPr>
          <w:spacing w:val="-1"/>
        </w:rPr>
        <w:t>任何选择性的报价。</w:t>
      </w:r>
    </w:p>
    <w:p w14:paraId="253EBF02">
      <w:pPr>
        <w:pStyle w:val="10"/>
        <w:spacing w:before="47" w:line="360" w:lineRule="auto"/>
        <w:ind w:left="29" w:firstLine="456" w:firstLineChars="200"/>
      </w:pPr>
      <w:r>
        <w:rPr>
          <w:spacing w:val="-6"/>
        </w:rPr>
        <w:t>6-8-3</w:t>
      </w:r>
      <w:r>
        <w:rPr>
          <w:spacing w:val="-45"/>
        </w:rPr>
        <w:t xml:space="preserve"> </w:t>
      </w:r>
      <w:r>
        <w:rPr>
          <w:spacing w:val="-6"/>
        </w:rPr>
        <w:t>磋商人应严格按照“磋商报价表</w:t>
      </w:r>
      <w:r>
        <w:rPr>
          <w:spacing w:val="-88"/>
        </w:rPr>
        <w:t xml:space="preserve"> </w:t>
      </w:r>
      <w:r>
        <w:rPr>
          <w:spacing w:val="-6"/>
        </w:rPr>
        <w:t>”的内容和要求填写，如单价累计与总价不符，</w:t>
      </w:r>
      <w:r>
        <w:rPr>
          <w:spacing w:val="-2"/>
        </w:rPr>
        <w:t>以单价累计为准，小写与大写不符，以大写为准。</w:t>
      </w:r>
    </w:p>
    <w:p w14:paraId="09973062">
      <w:pPr>
        <w:pStyle w:val="10"/>
        <w:spacing w:before="176" w:line="360" w:lineRule="auto"/>
        <w:ind w:left="483"/>
      </w:pPr>
      <w:r>
        <w:rPr>
          <w:spacing w:val="-2"/>
        </w:rPr>
        <w:t>6-8-4</w:t>
      </w:r>
      <w:r>
        <w:rPr>
          <w:spacing w:val="-43"/>
        </w:rPr>
        <w:t xml:space="preserve"> </w:t>
      </w:r>
      <w:r>
        <w:rPr>
          <w:spacing w:val="-2"/>
        </w:rPr>
        <w:t>磋商均以人民币报价。</w:t>
      </w:r>
    </w:p>
    <w:p w14:paraId="6D0FCD59">
      <w:pPr>
        <w:pStyle w:val="10"/>
        <w:spacing w:before="174" w:line="360" w:lineRule="auto"/>
        <w:ind w:left="487"/>
      </w:pPr>
      <w:r>
        <w:rPr>
          <w:spacing w:val="-2"/>
        </w:rPr>
        <w:t>7.响应文件有效期</w:t>
      </w:r>
    </w:p>
    <w:p w14:paraId="496FB8B6">
      <w:pPr>
        <w:pStyle w:val="10"/>
        <w:spacing w:before="174" w:line="360" w:lineRule="auto"/>
        <w:ind w:left="487"/>
      </w:pPr>
      <w:r>
        <w:rPr>
          <w:spacing w:val="-1"/>
        </w:rPr>
        <w:t>7-1 响应文件有效期自提交磋商响应文件截止之日起</w:t>
      </w:r>
      <w:r>
        <w:rPr>
          <w:spacing w:val="-50"/>
        </w:rPr>
        <w:t xml:space="preserve"> </w:t>
      </w:r>
      <w:r>
        <w:rPr>
          <w:spacing w:val="-1"/>
        </w:rPr>
        <w:t>90</w:t>
      </w:r>
      <w:r>
        <w:rPr>
          <w:spacing w:val="-51"/>
        </w:rPr>
        <w:t xml:space="preserve"> </w:t>
      </w:r>
      <w:r>
        <w:rPr>
          <w:spacing w:val="-1"/>
        </w:rPr>
        <w:t>个</w:t>
      </w:r>
      <w:r>
        <w:rPr>
          <w:spacing w:val="-2"/>
        </w:rPr>
        <w:t>日历天。</w:t>
      </w:r>
    </w:p>
    <w:p w14:paraId="4C56D58A">
      <w:pPr>
        <w:pStyle w:val="10"/>
        <w:spacing w:before="172" w:line="360" w:lineRule="auto"/>
        <w:ind w:left="1" w:firstLine="485"/>
      </w:pPr>
      <w:r>
        <w:rPr>
          <w:spacing w:val="-3"/>
        </w:rPr>
        <w:t>7-2 在特殊情况下，在响应文件有效期</w:t>
      </w:r>
      <w:r>
        <w:rPr>
          <w:spacing w:val="-4"/>
        </w:rPr>
        <w:t>满之前，磋商组织机构可向供应商提出延长响</w:t>
      </w:r>
      <w:r>
        <w:t xml:space="preserve"> </w:t>
      </w:r>
      <w:r>
        <w:rPr>
          <w:spacing w:val="-3"/>
        </w:rPr>
        <w:t>应文件有效期的书面要求。供应商书面同意延长响应文件</w:t>
      </w:r>
      <w:r>
        <w:rPr>
          <w:spacing w:val="-4"/>
        </w:rPr>
        <w:t>有效期的，其供应商资格、保证</w:t>
      </w:r>
      <w:r>
        <w:t xml:space="preserve"> </w:t>
      </w:r>
      <w:r>
        <w:rPr>
          <w:spacing w:val="-3"/>
        </w:rPr>
        <w:t>金有效期相应延长。供应商也可书面拒绝延长有</w:t>
      </w:r>
      <w:r>
        <w:rPr>
          <w:spacing w:val="-4"/>
        </w:rPr>
        <w:t>效期（在规定时限内无应答的视为拒绝</w:t>
      </w:r>
      <w:r>
        <w:rPr>
          <w:spacing w:val="-54"/>
          <w:w w:val="85"/>
        </w:rPr>
        <w:t>），</w:t>
      </w:r>
      <w:r>
        <w:rPr>
          <w:spacing w:val="4"/>
        </w:rPr>
        <w:t xml:space="preserve"> </w:t>
      </w:r>
      <w:r>
        <w:rPr>
          <w:spacing w:val="-1"/>
        </w:rPr>
        <w:t>其供应商资格则自动丧失，但保证金退还。</w:t>
      </w:r>
    </w:p>
    <w:p w14:paraId="1B005376">
      <w:pPr>
        <w:pStyle w:val="10"/>
        <w:spacing w:line="360" w:lineRule="auto"/>
        <w:ind w:left="384"/>
      </w:pPr>
      <w:r>
        <w:rPr>
          <w:b/>
          <w:bCs/>
          <w:spacing w:val="-9"/>
        </w:rPr>
        <w:t>四</w:t>
      </w:r>
      <w:r>
        <w:rPr>
          <w:spacing w:val="32"/>
        </w:rPr>
        <w:t xml:space="preserve"> </w:t>
      </w:r>
      <w:r>
        <w:rPr>
          <w:b/>
          <w:bCs/>
          <w:spacing w:val="-9"/>
        </w:rPr>
        <w:t>、响应文件的递交</w:t>
      </w:r>
    </w:p>
    <w:p w14:paraId="6AD091B4">
      <w:pPr>
        <w:pStyle w:val="10"/>
        <w:spacing w:before="175" w:line="360" w:lineRule="auto"/>
        <w:ind w:left="499"/>
      </w:pPr>
      <w:r>
        <w:rPr>
          <w:spacing w:val="-4"/>
        </w:rPr>
        <w:t>1.响应文件递交</w:t>
      </w:r>
    </w:p>
    <w:p w14:paraId="7E4056D4">
      <w:pPr>
        <w:pStyle w:val="10"/>
        <w:spacing w:before="173" w:line="360" w:lineRule="auto"/>
        <w:ind w:left="17" w:right="63" w:firstLine="481"/>
      </w:pPr>
      <w:r>
        <w:rPr>
          <w:spacing w:val="-4"/>
        </w:rPr>
        <w:t>1-1 供应商应当在竞争性磋商文件规定的</w:t>
      </w:r>
      <w:r>
        <w:rPr>
          <w:rFonts w:hint="eastAsia"/>
          <w:spacing w:val="-4"/>
          <w:lang w:val="en-US" w:eastAsia="zh-CN"/>
        </w:rPr>
        <w:t>磋商</w:t>
      </w:r>
      <w:r>
        <w:rPr>
          <w:spacing w:val="-4"/>
        </w:rPr>
        <w:t>截止时间前，将响应文件使用捆绑省交</w:t>
      </w:r>
      <w:r>
        <w:rPr>
          <w:spacing w:val="7"/>
        </w:rPr>
        <w:t xml:space="preserve"> </w:t>
      </w:r>
      <w:r>
        <w:rPr>
          <w:spacing w:val="-2"/>
        </w:rPr>
        <w:t>易平台的 CA</w:t>
      </w:r>
      <w:r>
        <w:rPr>
          <w:spacing w:val="-41"/>
        </w:rPr>
        <w:t xml:space="preserve"> </w:t>
      </w:r>
      <w:r>
        <w:rPr>
          <w:spacing w:val="-2"/>
        </w:rPr>
        <w:t>主锁登录电子交易平台，线上递交。</w:t>
      </w:r>
    </w:p>
    <w:p w14:paraId="04DCA8E2">
      <w:pPr>
        <w:pStyle w:val="10"/>
        <w:spacing w:before="1" w:line="360" w:lineRule="auto"/>
        <w:ind w:left="1" w:right="63" w:firstLine="497"/>
      </w:pPr>
      <w:r>
        <w:rPr>
          <w:spacing w:val="-4"/>
        </w:rPr>
        <w:t>1-2 在竞争性磋商文件要求提交响应文件的截止时间之后递交的响应文件，为无效响</w:t>
      </w:r>
      <w:r>
        <w:rPr>
          <w:spacing w:val="7"/>
        </w:rPr>
        <w:t xml:space="preserve"> </w:t>
      </w:r>
      <w:r>
        <w:rPr>
          <w:spacing w:val="-1"/>
        </w:rPr>
        <w:t>应文件，采购代理机构拒收。</w:t>
      </w:r>
    </w:p>
    <w:p w14:paraId="5F9A9BBE">
      <w:pPr>
        <w:pStyle w:val="10"/>
        <w:keepNext w:val="0"/>
        <w:keepLines w:val="0"/>
        <w:pageBreakBefore w:val="0"/>
        <w:widowControl/>
        <w:kinsoku/>
        <w:wordWrap/>
        <w:overflowPunct w:val="0"/>
        <w:topLinePunct w:val="0"/>
        <w:autoSpaceDE w:val="0"/>
        <w:autoSpaceDN w:val="0"/>
        <w:bidi w:val="0"/>
        <w:adjustRightInd w:val="0"/>
        <w:snapToGrid w:val="0"/>
        <w:spacing w:before="6" w:line="360" w:lineRule="auto"/>
        <w:ind w:left="6" w:firstLine="493"/>
        <w:jc w:val="both"/>
        <w:textAlignment w:val="baseline"/>
      </w:pPr>
      <w:r>
        <w:rPr>
          <w:spacing w:val="-2"/>
        </w:rPr>
        <w:t>1-3 供应商在</w:t>
      </w:r>
      <w:r>
        <w:rPr>
          <w:rFonts w:hint="eastAsia"/>
          <w:spacing w:val="-2"/>
          <w:lang w:val="en-US" w:eastAsia="zh-CN"/>
        </w:rPr>
        <w:t>磋商</w:t>
      </w:r>
      <w:r>
        <w:rPr>
          <w:spacing w:val="-2"/>
        </w:rPr>
        <w:t>截止时间前，可以对所提交的响应文件进行补充、</w:t>
      </w:r>
      <w:r>
        <w:rPr>
          <w:spacing w:val="-3"/>
        </w:rPr>
        <w:t>修改或者撤回，</w:t>
      </w:r>
      <w:r>
        <w:t xml:space="preserve"> </w:t>
      </w:r>
      <w:r>
        <w:rPr>
          <w:spacing w:val="-3"/>
        </w:rPr>
        <w:t>并书面通知代理机构。补充、修改的内容应当按竞</w:t>
      </w:r>
      <w:r>
        <w:rPr>
          <w:spacing w:val="-4"/>
        </w:rPr>
        <w:t>争性磋商文件要求签署、盖章，并作为</w:t>
      </w:r>
      <w:r>
        <w:t xml:space="preserve"> </w:t>
      </w:r>
      <w:r>
        <w:rPr>
          <w:spacing w:val="-3"/>
        </w:rPr>
        <w:t>响应文件的组成部分。补充、修改的内容与磋商响</w:t>
      </w:r>
      <w:r>
        <w:rPr>
          <w:spacing w:val="-4"/>
        </w:rPr>
        <w:t>应文件不一致的，以补充、修改的内容</w:t>
      </w:r>
      <w:r>
        <w:t xml:space="preserve"> </w:t>
      </w:r>
      <w:r>
        <w:rPr>
          <w:spacing w:val="-5"/>
        </w:rPr>
        <w:t>为准。</w:t>
      </w:r>
    </w:p>
    <w:p w14:paraId="3D1B1089">
      <w:pPr>
        <w:pStyle w:val="10"/>
        <w:spacing w:line="360" w:lineRule="auto"/>
        <w:ind w:left="499"/>
      </w:pPr>
      <w:r>
        <w:rPr>
          <w:spacing w:val="-1"/>
        </w:rPr>
        <w:t>1-4 响应文件提交截止时间后，供应商不得对其响应文件做出任何修改。</w:t>
      </w:r>
    </w:p>
    <w:p w14:paraId="3DEDA2CC">
      <w:pPr>
        <w:pStyle w:val="10"/>
        <w:spacing w:before="176" w:line="360" w:lineRule="auto"/>
        <w:ind w:left="499"/>
      </w:pPr>
      <w:r>
        <w:rPr>
          <w:spacing w:val="-1"/>
        </w:rPr>
        <w:t>1-5 无论供应商</w:t>
      </w:r>
      <w:r>
        <w:rPr>
          <w:rFonts w:hint="eastAsia"/>
          <w:spacing w:val="-1"/>
          <w:lang w:val="en-US" w:eastAsia="zh-CN"/>
        </w:rPr>
        <w:t>成交</w:t>
      </w:r>
      <w:r>
        <w:rPr>
          <w:spacing w:val="-1"/>
        </w:rPr>
        <w:t>与否，其响应文件</w:t>
      </w:r>
      <w:r>
        <w:rPr>
          <w:spacing w:val="-2"/>
        </w:rPr>
        <w:t>恕不退还。</w:t>
      </w:r>
    </w:p>
    <w:p w14:paraId="233A523C">
      <w:pPr>
        <w:pStyle w:val="10"/>
        <w:spacing w:before="175" w:line="360" w:lineRule="auto"/>
        <w:ind w:left="21" w:right="63" w:firstLine="478"/>
      </w:pPr>
      <w:r>
        <w:rPr>
          <w:spacing w:val="-4"/>
        </w:rPr>
        <w:t>1-6 供应商应当按照竞争性磋商文件要求，依法真实编制磋商响应文件，并对其提交</w:t>
      </w:r>
      <w:r>
        <w:rPr>
          <w:spacing w:val="7"/>
        </w:rPr>
        <w:t xml:space="preserve"> </w:t>
      </w:r>
      <w:r>
        <w:rPr>
          <w:spacing w:val="-2"/>
        </w:rPr>
        <w:t>的磋商响应文件的真实性、合法性承担法律责任。</w:t>
      </w:r>
    </w:p>
    <w:p w14:paraId="7E4B2921">
      <w:pPr>
        <w:pStyle w:val="10"/>
        <w:spacing w:before="1" w:line="360" w:lineRule="auto"/>
        <w:ind w:left="5"/>
      </w:pPr>
      <w:r>
        <w:rPr>
          <w:b/>
          <w:bCs/>
          <w:spacing w:val="-4"/>
        </w:rPr>
        <w:t>五、开标（磋商）</w:t>
      </w:r>
    </w:p>
    <w:p w14:paraId="6E9A66AC">
      <w:pPr>
        <w:pStyle w:val="10"/>
        <w:spacing w:before="123" w:line="360" w:lineRule="auto"/>
        <w:ind w:right="63" w:firstLine="499"/>
      </w:pPr>
      <w:r>
        <w:rPr>
          <w:spacing w:val="-1"/>
        </w:rPr>
        <w:t>1、在磋商文件规定的开标时间和地点，由采购代理机构组织开标工作，供应商使用</w:t>
      </w:r>
      <w:r>
        <w:rPr>
          <w:spacing w:val="8"/>
        </w:rPr>
        <w:t xml:space="preserve"> </w:t>
      </w:r>
      <w:r>
        <w:rPr>
          <w:spacing w:val="-2"/>
        </w:rPr>
        <w:t>CA</w:t>
      </w:r>
      <w:r>
        <w:rPr>
          <w:spacing w:val="-45"/>
        </w:rPr>
        <w:t xml:space="preserve"> </w:t>
      </w:r>
      <w:r>
        <w:rPr>
          <w:spacing w:val="-2"/>
        </w:rPr>
        <w:t>锁签到以证明其出席。</w:t>
      </w:r>
    </w:p>
    <w:p w14:paraId="3870A878">
      <w:pPr>
        <w:pStyle w:val="10"/>
        <w:spacing w:before="182" w:line="360" w:lineRule="auto"/>
        <w:ind w:left="484"/>
      </w:pPr>
      <w:r>
        <w:rPr>
          <w:spacing w:val="1"/>
        </w:rPr>
        <w:t>2、各供应商代表使用</w:t>
      </w:r>
      <w:r>
        <w:t>CA</w:t>
      </w:r>
      <w:r>
        <w:rPr>
          <w:spacing w:val="-37"/>
        </w:rPr>
        <w:t xml:space="preserve"> </w:t>
      </w:r>
      <w:r>
        <w:rPr>
          <w:spacing w:val="1"/>
        </w:rPr>
        <w:t>锁,解密上传磋商响应文件。</w:t>
      </w:r>
    </w:p>
    <w:p w14:paraId="23C4055F">
      <w:pPr>
        <w:pStyle w:val="10"/>
        <w:spacing w:before="187" w:line="360" w:lineRule="auto"/>
        <w:ind w:left="30" w:right="63" w:firstLine="456"/>
      </w:pPr>
      <w:r>
        <w:t>3、对磋商响应文件的上传解密确认无误后，由</w:t>
      </w:r>
      <w:r>
        <w:rPr>
          <w:spacing w:val="-1"/>
        </w:rPr>
        <w:t>采购代理机构工作人员通过交易平台</w:t>
      </w:r>
      <w:r>
        <w:t xml:space="preserve"> </w:t>
      </w:r>
      <w:r>
        <w:rPr>
          <w:spacing w:val="-6"/>
        </w:rPr>
        <w:t>电子系统开标。</w:t>
      </w:r>
    </w:p>
    <w:p w14:paraId="6656B5D9">
      <w:pPr>
        <w:pStyle w:val="10"/>
        <w:spacing w:before="181" w:line="360" w:lineRule="auto"/>
        <w:ind w:left="480"/>
      </w:pPr>
      <w:r>
        <w:rPr>
          <w:spacing w:val="-1"/>
        </w:rPr>
        <w:t>4、采购人对供应商提供的有关资格证明文件进行资格审查。</w:t>
      </w:r>
    </w:p>
    <w:p w14:paraId="06A78A54">
      <w:pPr>
        <w:pStyle w:val="10"/>
        <w:spacing w:before="184" w:line="360" w:lineRule="auto"/>
        <w:ind w:left="4" w:right="63" w:firstLine="481"/>
      </w:pPr>
      <w:r>
        <w:t>5、磋商小组对通过资格审查的供应商竞争性磋</w:t>
      </w:r>
      <w:r>
        <w:rPr>
          <w:spacing w:val="-1"/>
        </w:rPr>
        <w:t>商响应文件进行符合性审查，磋商小</w:t>
      </w:r>
      <w:r>
        <w:t xml:space="preserve"> 组所有成员应当集中与单一供应商分别进行磋商，通</w:t>
      </w:r>
      <w:r>
        <w:rPr>
          <w:spacing w:val="-1"/>
        </w:rPr>
        <w:t>过审查的供应商进行二次报价。</w:t>
      </w:r>
    </w:p>
    <w:p w14:paraId="312FBA75">
      <w:pPr>
        <w:pStyle w:val="10"/>
        <w:spacing w:before="48" w:line="360" w:lineRule="auto"/>
        <w:ind w:left="482"/>
      </w:pPr>
      <w:r>
        <w:rPr>
          <w:spacing w:val="-1"/>
        </w:rPr>
        <w:t>6、由磋商小组对磋商响应文件进行评审。</w:t>
      </w:r>
    </w:p>
    <w:p w14:paraId="78EEB63D">
      <w:pPr>
        <w:pStyle w:val="10"/>
        <w:spacing w:before="182" w:line="360" w:lineRule="auto"/>
        <w:ind w:left="486"/>
      </w:pPr>
      <w:r>
        <w:rPr>
          <w:spacing w:val="-1"/>
        </w:rPr>
        <w:t>7、主持人宣布开标会议结束，所有供应商离场。</w:t>
      </w:r>
    </w:p>
    <w:p w14:paraId="50E5DD95">
      <w:pPr>
        <w:pStyle w:val="10"/>
        <w:spacing w:before="182" w:line="360" w:lineRule="auto"/>
        <w:ind w:left="7" w:firstLine="473"/>
        <w:jc w:val="both"/>
      </w:pPr>
      <w:r>
        <w:rPr>
          <w:b/>
          <w:bCs/>
          <w:spacing w:val="-14"/>
        </w:rPr>
        <w:t>注</w:t>
      </w:r>
      <w:r>
        <w:rPr>
          <w:spacing w:val="-38"/>
        </w:rPr>
        <w:t xml:space="preserve"> </w:t>
      </w:r>
      <w:r>
        <w:rPr>
          <w:b/>
          <w:bCs/>
          <w:spacing w:val="-14"/>
        </w:rPr>
        <w:t>：</w:t>
      </w:r>
      <w:r>
        <w:rPr>
          <w:spacing w:val="-37"/>
        </w:rPr>
        <w:t xml:space="preserve"> </w:t>
      </w:r>
      <w:r>
        <w:rPr>
          <w:b/>
          <w:bCs/>
          <w:spacing w:val="-14"/>
        </w:rPr>
        <w:t>1.</w:t>
      </w:r>
      <w:r>
        <w:rPr>
          <w:spacing w:val="-60"/>
        </w:rPr>
        <w:t xml:space="preserve"> </w:t>
      </w:r>
      <w:r>
        <w:rPr>
          <w:b/>
          <w:bCs/>
          <w:spacing w:val="-14"/>
        </w:rPr>
        <w:t>请</w:t>
      </w:r>
      <w:r>
        <w:rPr>
          <w:spacing w:val="-58"/>
        </w:rPr>
        <w:t xml:space="preserve"> </w:t>
      </w:r>
      <w:r>
        <w:rPr>
          <w:b/>
          <w:bCs/>
          <w:spacing w:val="-14"/>
        </w:rPr>
        <w:t>供</w:t>
      </w:r>
      <w:r>
        <w:rPr>
          <w:spacing w:val="-55"/>
        </w:rPr>
        <w:t xml:space="preserve"> </w:t>
      </w:r>
      <w:r>
        <w:rPr>
          <w:b/>
          <w:bCs/>
          <w:spacing w:val="-14"/>
        </w:rPr>
        <w:t>应</w:t>
      </w:r>
      <w:r>
        <w:rPr>
          <w:spacing w:val="-53"/>
        </w:rPr>
        <w:t xml:space="preserve"> </w:t>
      </w:r>
      <w:r>
        <w:rPr>
          <w:b/>
          <w:bCs/>
          <w:spacing w:val="-14"/>
        </w:rPr>
        <w:t>商</w:t>
      </w:r>
      <w:r>
        <w:rPr>
          <w:spacing w:val="-54"/>
        </w:rPr>
        <w:t xml:space="preserve"> </w:t>
      </w:r>
      <w:r>
        <w:rPr>
          <w:b/>
          <w:bCs/>
          <w:spacing w:val="-14"/>
        </w:rPr>
        <w:t>于</w:t>
      </w:r>
      <w:r>
        <w:rPr>
          <w:spacing w:val="-55"/>
        </w:rPr>
        <w:t xml:space="preserve"> </w:t>
      </w:r>
      <w:r>
        <w:rPr>
          <w:b/>
          <w:bCs/>
          <w:spacing w:val="-14"/>
        </w:rPr>
        <w:t>开</w:t>
      </w:r>
      <w:r>
        <w:rPr>
          <w:spacing w:val="-57"/>
        </w:rPr>
        <w:t xml:space="preserve"> </w:t>
      </w:r>
      <w:r>
        <w:rPr>
          <w:b/>
          <w:bCs/>
          <w:spacing w:val="-14"/>
        </w:rPr>
        <w:t>标</w:t>
      </w:r>
      <w:r>
        <w:rPr>
          <w:spacing w:val="-51"/>
        </w:rPr>
        <w:t xml:space="preserve"> </w:t>
      </w:r>
      <w:r>
        <w:rPr>
          <w:b/>
          <w:bCs/>
          <w:spacing w:val="-14"/>
        </w:rPr>
        <w:t>前</w:t>
      </w:r>
      <w:r>
        <w:rPr>
          <w:spacing w:val="-54"/>
        </w:rPr>
        <w:t xml:space="preserve"> </w:t>
      </w:r>
      <w:r>
        <w:rPr>
          <w:b/>
          <w:bCs/>
          <w:spacing w:val="-14"/>
        </w:rPr>
        <w:t>一</w:t>
      </w:r>
      <w:r>
        <w:rPr>
          <w:spacing w:val="-52"/>
        </w:rPr>
        <w:t xml:space="preserve"> </w:t>
      </w:r>
      <w:r>
        <w:rPr>
          <w:b/>
          <w:bCs/>
          <w:spacing w:val="-14"/>
        </w:rPr>
        <w:t>小</w:t>
      </w:r>
      <w:r>
        <w:rPr>
          <w:spacing w:val="-44"/>
        </w:rPr>
        <w:t xml:space="preserve"> </w:t>
      </w:r>
      <w:r>
        <w:rPr>
          <w:b/>
          <w:bCs/>
          <w:spacing w:val="-14"/>
        </w:rPr>
        <w:t>时</w:t>
      </w:r>
      <w:r>
        <w:rPr>
          <w:spacing w:val="-53"/>
        </w:rPr>
        <w:t xml:space="preserve"> </w:t>
      </w:r>
      <w:r>
        <w:rPr>
          <w:b/>
          <w:bCs/>
          <w:spacing w:val="-14"/>
        </w:rPr>
        <w:t>登</w:t>
      </w:r>
      <w:r>
        <w:rPr>
          <w:spacing w:val="-57"/>
        </w:rPr>
        <w:t xml:space="preserve"> </w:t>
      </w:r>
      <w:r>
        <w:rPr>
          <w:b/>
          <w:bCs/>
          <w:spacing w:val="-14"/>
        </w:rPr>
        <w:t>录</w:t>
      </w:r>
      <w:r>
        <w:rPr>
          <w:spacing w:val="-65"/>
        </w:rPr>
        <w:t xml:space="preserve"> </w:t>
      </w:r>
      <w:r>
        <w:rPr>
          <w:b/>
          <w:bCs/>
          <w:spacing w:val="-14"/>
        </w:rPr>
        <w:t>【</w:t>
      </w:r>
      <w:r>
        <w:rPr>
          <w:spacing w:val="-32"/>
        </w:rPr>
        <w:t xml:space="preserve"> </w:t>
      </w:r>
      <w:r>
        <w:rPr>
          <w:b/>
          <w:bCs/>
          <w:spacing w:val="-14"/>
        </w:rPr>
        <w:t>“</w:t>
      </w:r>
      <w:r>
        <w:rPr>
          <w:spacing w:val="-40"/>
        </w:rPr>
        <w:t xml:space="preserve"> </w:t>
      </w:r>
      <w:r>
        <w:rPr>
          <w:b/>
          <w:bCs/>
          <w:spacing w:val="-14"/>
        </w:rPr>
        <w:t>陕</w:t>
      </w:r>
      <w:r>
        <w:rPr>
          <w:spacing w:val="-52"/>
        </w:rPr>
        <w:t xml:space="preserve"> </w:t>
      </w:r>
      <w:r>
        <w:rPr>
          <w:b/>
          <w:bCs/>
          <w:spacing w:val="-14"/>
        </w:rPr>
        <w:t>西</w:t>
      </w:r>
      <w:r>
        <w:rPr>
          <w:spacing w:val="-52"/>
        </w:rPr>
        <w:t xml:space="preserve"> </w:t>
      </w:r>
      <w:r>
        <w:rPr>
          <w:b/>
          <w:bCs/>
          <w:spacing w:val="-14"/>
        </w:rPr>
        <w:t>省</w:t>
      </w:r>
      <w:r>
        <w:rPr>
          <w:spacing w:val="-50"/>
        </w:rPr>
        <w:t xml:space="preserve"> </w:t>
      </w:r>
      <w:r>
        <w:rPr>
          <w:b/>
          <w:bCs/>
          <w:spacing w:val="-14"/>
        </w:rPr>
        <w:t>公</w:t>
      </w:r>
      <w:r>
        <w:rPr>
          <w:spacing w:val="-59"/>
        </w:rPr>
        <w:t xml:space="preserve"> </w:t>
      </w:r>
      <w:r>
        <w:rPr>
          <w:b/>
          <w:bCs/>
          <w:spacing w:val="-14"/>
        </w:rPr>
        <w:t>共</w:t>
      </w:r>
      <w:r>
        <w:rPr>
          <w:spacing w:val="-45"/>
        </w:rPr>
        <w:t xml:space="preserve"> </w:t>
      </w:r>
      <w:r>
        <w:rPr>
          <w:b/>
          <w:bCs/>
          <w:spacing w:val="-15"/>
        </w:rPr>
        <w:t>资</w:t>
      </w:r>
      <w:r>
        <w:rPr>
          <w:spacing w:val="-59"/>
        </w:rPr>
        <w:t xml:space="preserve"> </w:t>
      </w:r>
      <w:r>
        <w:rPr>
          <w:b/>
          <w:bCs/>
          <w:spacing w:val="-15"/>
        </w:rPr>
        <w:t>源</w:t>
      </w:r>
      <w:r>
        <w:rPr>
          <w:spacing w:val="-51"/>
        </w:rPr>
        <w:t xml:space="preserve"> </w:t>
      </w:r>
      <w:r>
        <w:rPr>
          <w:b/>
          <w:bCs/>
          <w:spacing w:val="-15"/>
        </w:rPr>
        <w:t>交</w:t>
      </w:r>
      <w:r>
        <w:rPr>
          <w:spacing w:val="-42"/>
        </w:rPr>
        <w:t xml:space="preserve"> </w:t>
      </w:r>
      <w:r>
        <w:rPr>
          <w:b/>
          <w:bCs/>
          <w:spacing w:val="-15"/>
        </w:rPr>
        <w:t>易</w:t>
      </w:r>
      <w:r>
        <w:rPr>
          <w:spacing w:val="-58"/>
        </w:rPr>
        <w:t xml:space="preserve"> </w:t>
      </w:r>
      <w:r>
        <w:rPr>
          <w:b/>
          <w:bCs/>
          <w:spacing w:val="-15"/>
        </w:rPr>
        <w:t>平</w:t>
      </w:r>
      <w:r>
        <w:rPr>
          <w:spacing w:val="-37"/>
        </w:rPr>
        <w:t xml:space="preserve"> </w:t>
      </w:r>
      <w:r>
        <w:rPr>
          <w:b/>
          <w:bCs/>
          <w:spacing w:val="-15"/>
        </w:rPr>
        <w:t>台</w:t>
      </w:r>
      <w:r>
        <w:rPr>
          <w:spacing w:val="-33"/>
        </w:rPr>
        <w:t xml:space="preserve"> </w:t>
      </w:r>
      <w:r>
        <w:rPr>
          <w:b/>
          <w:bCs/>
          <w:spacing w:val="-15"/>
        </w:rPr>
        <w:t>”</w:t>
      </w:r>
      <w:r>
        <w:t xml:space="preserve"> </w:t>
      </w:r>
      <w:r>
        <w:rPr>
          <w:b/>
          <w:bCs/>
          <w:spacing w:val="-2"/>
        </w:rPr>
        <w:t>（</w:t>
      </w:r>
      <w:r>
        <w:fldChar w:fldCharType="begin"/>
      </w:r>
      <w:r>
        <w:instrText xml:space="preserve"> HYPERLINK "https://www.sxggzyjy.cn" </w:instrText>
      </w:r>
      <w:r>
        <w:fldChar w:fldCharType="separate"/>
      </w:r>
      <w:r>
        <w:rPr>
          <w:b/>
          <w:bCs/>
          <w:spacing w:val="-2"/>
        </w:rPr>
        <w:t>www.sxggzyjy.cn</w:t>
      </w:r>
      <w:r>
        <w:rPr>
          <w:b/>
          <w:bCs/>
          <w:spacing w:val="-2"/>
        </w:rPr>
        <w:fldChar w:fldCharType="end"/>
      </w:r>
      <w:r>
        <w:rPr>
          <w:b/>
          <w:bCs/>
          <w:spacing w:val="-17"/>
        </w:rPr>
        <w:t>），</w:t>
      </w:r>
      <w:r>
        <w:rPr>
          <w:b/>
          <w:bCs/>
          <w:spacing w:val="-2"/>
        </w:rPr>
        <w:t>点击首页--服务指南--下载专</w:t>
      </w:r>
      <w:r>
        <w:rPr>
          <w:b/>
          <w:bCs/>
          <w:spacing w:val="-3"/>
        </w:rPr>
        <w:t>区-宝鸡市公共资源交易中心-宝鸡</w:t>
      </w:r>
      <w:r>
        <w:t xml:space="preserve">   </w:t>
      </w:r>
      <w:r>
        <w:rPr>
          <w:b/>
          <w:bCs/>
        </w:rPr>
        <w:t>市不见面大厅投标人操作手册】不见面开标系统进行签到，如未按时签到，由此引起的</w:t>
      </w:r>
      <w:r>
        <w:rPr>
          <w:spacing w:val="3"/>
        </w:rPr>
        <w:t xml:space="preserve">  </w:t>
      </w:r>
      <w:r>
        <w:rPr>
          <w:b/>
          <w:bCs/>
          <w:spacing w:val="-5"/>
        </w:rPr>
        <w:t>责任后果自负。</w:t>
      </w:r>
    </w:p>
    <w:p w14:paraId="0B38DB13">
      <w:pPr>
        <w:pStyle w:val="10"/>
        <w:spacing w:before="1" w:line="360" w:lineRule="auto"/>
        <w:ind w:right="115" w:firstLine="483"/>
        <w:jc w:val="both"/>
      </w:pPr>
      <w:r>
        <w:rPr>
          <w:b/>
          <w:bCs/>
        </w:rPr>
        <w:t>2.开标时，供应商采用网上远程异地解密时，请用</w:t>
      </w:r>
      <w:r>
        <w:t xml:space="preserve"> </w:t>
      </w:r>
      <w:r>
        <w:rPr>
          <w:b/>
          <w:bCs/>
        </w:rPr>
        <w:t>CA</w:t>
      </w:r>
      <w:r>
        <w:t xml:space="preserve"> </w:t>
      </w:r>
      <w:r>
        <w:rPr>
          <w:b/>
          <w:bCs/>
        </w:rPr>
        <w:t>证书或用户名登录宝鸡市公</w:t>
      </w:r>
      <w:r>
        <w:rPr>
          <w:spacing w:val="11"/>
        </w:rPr>
        <w:t xml:space="preserve"> </w:t>
      </w:r>
      <w:r>
        <w:rPr>
          <w:b/>
          <w:bCs/>
        </w:rPr>
        <w:t>共资源交易中心不见面开标系统，进入本项目开标大厅点击解密来完成磋商响应文件的</w:t>
      </w:r>
      <w:r>
        <w:rPr>
          <w:spacing w:val="14"/>
        </w:rPr>
        <w:t xml:space="preserve"> </w:t>
      </w:r>
      <w:r>
        <w:rPr>
          <w:b/>
          <w:bCs/>
        </w:rPr>
        <w:t>解密工作。各供应商的解密在规定时间内完成，超过规定时间解密的磋商响应文件不予</w:t>
      </w:r>
      <w:r>
        <w:rPr>
          <w:spacing w:val="14"/>
        </w:rPr>
        <w:t xml:space="preserve"> </w:t>
      </w:r>
      <w:r>
        <w:rPr>
          <w:b/>
          <w:bCs/>
          <w:spacing w:val="-6"/>
        </w:rPr>
        <w:t>接受。</w:t>
      </w:r>
    </w:p>
    <w:p w14:paraId="306D4E2D">
      <w:pPr>
        <w:pStyle w:val="10"/>
        <w:spacing w:before="41" w:line="360" w:lineRule="auto"/>
        <w:ind w:left="2"/>
      </w:pPr>
      <w:r>
        <w:rPr>
          <w:b/>
          <w:bCs/>
          <w:spacing w:val="-5"/>
        </w:rPr>
        <w:t>六、评标</w:t>
      </w:r>
    </w:p>
    <w:p w14:paraId="3874BE40">
      <w:pPr>
        <w:pStyle w:val="10"/>
        <w:spacing w:before="174" w:line="360" w:lineRule="auto"/>
        <w:ind w:left="498"/>
      </w:pPr>
      <w:r>
        <w:rPr>
          <w:spacing w:val="-1"/>
        </w:rPr>
        <w:t>1.采购代理机构负责组织评标工作，具体评标事务由磋商小组负责。</w:t>
      </w:r>
    </w:p>
    <w:p w14:paraId="0DFEBC00">
      <w:pPr>
        <w:pStyle w:val="10"/>
        <w:spacing w:before="173" w:line="360" w:lineRule="auto"/>
        <w:ind w:left="483"/>
      </w:pPr>
      <w:r>
        <w:rPr>
          <w:spacing w:val="-3"/>
        </w:rPr>
        <w:t>2.磋商小组</w:t>
      </w:r>
    </w:p>
    <w:p w14:paraId="1F7BC736">
      <w:pPr>
        <w:pStyle w:val="10"/>
        <w:spacing w:before="173" w:line="360" w:lineRule="auto"/>
        <w:ind w:right="115" w:firstLine="483"/>
        <w:jc w:val="both"/>
      </w:pPr>
      <w:r>
        <w:rPr>
          <w:spacing w:val="-1"/>
        </w:rPr>
        <w:t>2-1磋商小组由采购人代表和评审专家共</w:t>
      </w:r>
      <w:r>
        <w:rPr>
          <w:spacing w:val="-46"/>
        </w:rPr>
        <w:t xml:space="preserve"> </w:t>
      </w:r>
      <w:r>
        <w:rPr>
          <w:spacing w:val="-1"/>
        </w:rPr>
        <w:t>3</w:t>
      </w:r>
      <w:r>
        <w:rPr>
          <w:spacing w:val="-49"/>
        </w:rPr>
        <w:t xml:space="preserve"> </w:t>
      </w:r>
      <w:r>
        <w:rPr>
          <w:spacing w:val="-1"/>
        </w:rPr>
        <w:t>人以上单数组成，其中评审专家人数不得</w:t>
      </w:r>
      <w:r>
        <w:t xml:space="preserve"> </w:t>
      </w:r>
      <w:r>
        <w:rPr>
          <w:spacing w:val="-3"/>
        </w:rPr>
        <w:t>少于磋商小组成员总数的三分之二。采购人代表不得以评审</w:t>
      </w:r>
      <w:r>
        <w:rPr>
          <w:spacing w:val="-4"/>
        </w:rPr>
        <w:t>专家身份参加本部门或本单位</w:t>
      </w:r>
      <w:r>
        <w:t xml:space="preserve"> 采购项目的评审。采购代理机构人员不得参加本机构代</w:t>
      </w:r>
      <w:r>
        <w:rPr>
          <w:spacing w:val="-1"/>
        </w:rPr>
        <w:t>理的采购项目的评审。</w:t>
      </w:r>
    </w:p>
    <w:p w14:paraId="7175BC81">
      <w:pPr>
        <w:pStyle w:val="10"/>
        <w:spacing w:before="1" w:line="360" w:lineRule="auto"/>
        <w:ind w:left="483"/>
      </w:pPr>
      <w:r>
        <w:rPr>
          <w:spacing w:val="-1"/>
        </w:rPr>
        <w:t>2-2 磋商小组会独立履行下列职责：</w:t>
      </w:r>
    </w:p>
    <w:p w14:paraId="155B34CC">
      <w:pPr>
        <w:pStyle w:val="10"/>
        <w:spacing w:before="175" w:line="360" w:lineRule="auto"/>
        <w:ind w:right="115" w:firstLine="483"/>
        <w:jc w:val="both"/>
      </w:pPr>
      <w:r>
        <w:rPr>
          <w:spacing w:val="-3"/>
        </w:rPr>
        <w:t>2-2-1 磋商小组成员应当按照客观、公正、审慎的原</w:t>
      </w:r>
      <w:r>
        <w:rPr>
          <w:spacing w:val="-4"/>
        </w:rPr>
        <w:t>则，根据磋商文件规定的评审程</w:t>
      </w:r>
      <w:r>
        <w:t xml:space="preserve"> </w:t>
      </w:r>
      <w:r>
        <w:rPr>
          <w:spacing w:val="-3"/>
        </w:rPr>
        <w:t>序、评审方法和评审标准进行独立评审。未实质性响应磋商</w:t>
      </w:r>
      <w:r>
        <w:rPr>
          <w:spacing w:val="-4"/>
        </w:rPr>
        <w:t>文件的响应文件按无效响应处</w:t>
      </w:r>
      <w:r>
        <w:t xml:space="preserve"> </w:t>
      </w:r>
      <w:r>
        <w:rPr>
          <w:spacing w:val="-1"/>
        </w:rPr>
        <w:t>理，磋商小组应当告知提交响应文件的供应商。</w:t>
      </w:r>
    </w:p>
    <w:p w14:paraId="05D43EBB">
      <w:pPr>
        <w:pStyle w:val="10"/>
        <w:spacing w:before="2" w:line="360" w:lineRule="auto"/>
        <w:ind w:right="115" w:firstLine="482"/>
        <w:jc w:val="both"/>
      </w:pPr>
      <w:r>
        <w:rPr>
          <w:spacing w:val="-3"/>
        </w:rPr>
        <w:t>2-2-2 磋商小组在对响应文件的有效性、完整性和响</w:t>
      </w:r>
      <w:r>
        <w:rPr>
          <w:spacing w:val="-4"/>
        </w:rPr>
        <w:t>应程度进行审查时，可以要求供</w:t>
      </w:r>
      <w:r>
        <w:t xml:space="preserve"> </w:t>
      </w:r>
      <w:r>
        <w:rPr>
          <w:spacing w:val="-3"/>
        </w:rPr>
        <w:t>应商对响应文件中含义不明确、同类问题表述不一致或者</w:t>
      </w:r>
      <w:r>
        <w:rPr>
          <w:spacing w:val="-4"/>
        </w:rPr>
        <w:t>有明显文字和计算错误的内容等</w:t>
      </w:r>
      <w:r>
        <w:t xml:space="preserve"> </w:t>
      </w:r>
      <w:r>
        <w:rPr>
          <w:spacing w:val="-3"/>
        </w:rPr>
        <w:t>作出必要的澄清、说明或者更正。供应商的澄清、说明或</w:t>
      </w:r>
      <w:r>
        <w:rPr>
          <w:spacing w:val="-4"/>
        </w:rPr>
        <w:t>者更正不得超出响应文件的范围</w:t>
      </w:r>
      <w:r>
        <w:t xml:space="preserve"> </w:t>
      </w:r>
      <w:r>
        <w:rPr>
          <w:spacing w:val="-1"/>
        </w:rPr>
        <w:t>或者改变响应文件的实质性内容。</w:t>
      </w:r>
    </w:p>
    <w:p w14:paraId="3E479EDA">
      <w:pPr>
        <w:pStyle w:val="10"/>
        <w:spacing w:before="4" w:line="360" w:lineRule="auto"/>
        <w:ind w:right="115" w:firstLine="483"/>
        <w:jc w:val="both"/>
      </w:pPr>
      <w:r>
        <w:rPr>
          <w:spacing w:val="-4"/>
        </w:rPr>
        <w:t>2-2-3 磋商小组应当根据综合评分情况，按照评审得分由高到低顺序推荐</w:t>
      </w:r>
      <w:r>
        <w:rPr>
          <w:spacing w:val="-46"/>
        </w:rPr>
        <w:t xml:space="preserve"> </w:t>
      </w:r>
      <w:r>
        <w:rPr>
          <w:spacing w:val="-4"/>
        </w:rPr>
        <w:t>3</w:t>
      </w:r>
      <w:r>
        <w:rPr>
          <w:spacing w:val="-48"/>
        </w:rPr>
        <w:t xml:space="preserve"> </w:t>
      </w:r>
      <w:r>
        <w:rPr>
          <w:spacing w:val="-4"/>
        </w:rPr>
        <w:t>名成交候</w:t>
      </w:r>
      <w:r>
        <w:t xml:space="preserve"> </w:t>
      </w:r>
      <w:r>
        <w:rPr>
          <w:spacing w:val="-3"/>
        </w:rPr>
        <w:t>选供应商，并编写评审报告。评审得分相同的，按照最终报</w:t>
      </w:r>
      <w:r>
        <w:rPr>
          <w:spacing w:val="-4"/>
        </w:rPr>
        <w:t>价由低到高的顺序推荐。评审</w:t>
      </w:r>
      <w:r>
        <w:t xml:space="preserve"> </w:t>
      </w:r>
      <w:r>
        <w:rPr>
          <w:spacing w:val="-1"/>
        </w:rPr>
        <w:t>得分且最终报价相同的，按照技术得分由高到低的顺序推荐。</w:t>
      </w:r>
    </w:p>
    <w:p w14:paraId="569A7322">
      <w:pPr>
        <w:pStyle w:val="10"/>
        <w:spacing w:line="360" w:lineRule="auto"/>
        <w:ind w:left="16" w:right="115" w:firstLine="467"/>
      </w:pPr>
      <w:r>
        <w:rPr>
          <w:spacing w:val="-2"/>
        </w:rPr>
        <w:t>2-2-4</w:t>
      </w:r>
      <w:r>
        <w:rPr>
          <w:spacing w:val="-48"/>
        </w:rPr>
        <w:t xml:space="preserve"> </w:t>
      </w:r>
      <w:r>
        <w:rPr>
          <w:spacing w:val="-2"/>
        </w:rPr>
        <w:t>竞争性磋商文件和响应文件内容违反国家有关强制性规定的</w:t>
      </w:r>
      <w:r>
        <w:rPr>
          <w:spacing w:val="-3"/>
        </w:rPr>
        <w:t>，磋商评审小组应</w:t>
      </w:r>
      <w:r>
        <w:t xml:space="preserve"> </w:t>
      </w:r>
      <w:r>
        <w:rPr>
          <w:spacing w:val="-1"/>
        </w:rPr>
        <w:t>当停止评审并向采购人或者磋商组织机构说明</w:t>
      </w:r>
      <w:r>
        <w:rPr>
          <w:spacing w:val="-2"/>
        </w:rPr>
        <w:t>情况。</w:t>
      </w:r>
    </w:p>
    <w:p w14:paraId="3C2E1A5C">
      <w:pPr>
        <w:pStyle w:val="10"/>
        <w:spacing w:before="47" w:line="360" w:lineRule="auto"/>
        <w:ind w:left="485"/>
      </w:pPr>
      <w:r>
        <w:rPr>
          <w:spacing w:val="-2"/>
        </w:rPr>
        <w:t>3.评标保密工作</w:t>
      </w:r>
    </w:p>
    <w:p w14:paraId="454D2C17">
      <w:pPr>
        <w:pStyle w:val="10"/>
        <w:spacing w:before="173" w:line="360" w:lineRule="auto"/>
        <w:ind w:right="20"/>
        <w:jc w:val="center"/>
      </w:pPr>
      <w:r>
        <w:rPr>
          <w:rFonts w:hint="eastAsia"/>
          <w:spacing w:val="1"/>
          <w:lang w:val="en-US" w:eastAsia="zh-CN"/>
        </w:rPr>
        <w:t xml:space="preserve"> </w:t>
      </w:r>
      <w:r>
        <w:rPr>
          <w:spacing w:val="1"/>
        </w:rPr>
        <w:t>3-1评审专家应当遵守评审工作纪律，不得泄露评审情况和评审中获悉的商业秘密。</w:t>
      </w:r>
    </w:p>
    <w:p w14:paraId="72E50E15">
      <w:pPr>
        <w:pStyle w:val="10"/>
        <w:keepNext w:val="0"/>
        <w:keepLines w:val="0"/>
        <w:pageBreakBefore w:val="0"/>
        <w:widowControl/>
        <w:kinsoku/>
        <w:wordWrap/>
        <w:overflowPunct w:val="0"/>
        <w:topLinePunct w:val="0"/>
        <w:autoSpaceDE w:val="0"/>
        <w:autoSpaceDN w:val="0"/>
        <w:bidi w:val="0"/>
        <w:adjustRightInd w:val="0"/>
        <w:snapToGrid w:val="0"/>
        <w:spacing w:before="171" w:line="360" w:lineRule="auto"/>
        <w:ind w:firstLine="492" w:firstLineChars="200"/>
        <w:textAlignment w:val="baseline"/>
      </w:pPr>
      <w:r>
        <w:rPr>
          <w:spacing w:val="3"/>
        </w:rPr>
        <w:t>3-2 磋商小组在评审过程中发现供应商有行贿、提供虚假材</w:t>
      </w:r>
      <w:r>
        <w:rPr>
          <w:spacing w:val="2"/>
        </w:rPr>
        <w:t>料或者串通等违法行为</w:t>
      </w:r>
      <w:r>
        <w:t xml:space="preserve"> </w:t>
      </w:r>
      <w:r>
        <w:rPr>
          <w:spacing w:val="-7"/>
        </w:rPr>
        <w:t>的，应当及时向财政部门报告。评审专家在评审过程中受到非法</w:t>
      </w:r>
      <w:r>
        <w:rPr>
          <w:spacing w:val="-8"/>
        </w:rPr>
        <w:t>干涉的，应当及时向财政、</w:t>
      </w:r>
      <w:r>
        <w:t xml:space="preserve"> </w:t>
      </w:r>
      <w:r>
        <w:rPr>
          <w:spacing w:val="-2"/>
        </w:rPr>
        <w:t>监察等部门举报。</w:t>
      </w:r>
    </w:p>
    <w:p w14:paraId="5331A24D">
      <w:pPr>
        <w:pStyle w:val="10"/>
        <w:spacing w:line="360" w:lineRule="auto"/>
        <w:ind w:left="480"/>
      </w:pPr>
      <w:r>
        <w:rPr>
          <w:spacing w:val="-1"/>
        </w:rPr>
        <w:t>4.响应文件审查：</w:t>
      </w:r>
    </w:p>
    <w:p w14:paraId="7853A9C6">
      <w:pPr>
        <w:pStyle w:val="10"/>
        <w:spacing w:before="174" w:line="360" w:lineRule="auto"/>
        <w:ind w:right="80" w:firstLine="479"/>
      </w:pPr>
      <w:r>
        <w:rPr>
          <w:spacing w:val="-3"/>
        </w:rPr>
        <w:t>4-1 依据法律法规和竞争性磋商文件的规定，对响应文</w:t>
      </w:r>
      <w:r>
        <w:rPr>
          <w:spacing w:val="-4"/>
        </w:rPr>
        <w:t>件中的资格证明文件、磋商保</w:t>
      </w:r>
      <w:r>
        <w:t xml:space="preserve"> </w:t>
      </w:r>
      <w:r>
        <w:rPr>
          <w:spacing w:val="-1"/>
        </w:rPr>
        <w:t>证金等进行审查，以确保供应商资质证明文件的合法性及有效性。</w:t>
      </w:r>
    </w:p>
    <w:p w14:paraId="5A10CB72">
      <w:pPr>
        <w:pStyle w:val="10"/>
        <w:spacing w:before="5" w:line="360" w:lineRule="auto"/>
        <w:ind w:left="2" w:right="80" w:firstLine="477"/>
        <w:jc w:val="both"/>
      </w:pPr>
      <w:r>
        <w:rPr>
          <w:spacing w:val="-3"/>
        </w:rPr>
        <w:t>4-2 磋商小组在对响应文件的有效性、完整性和响应程</w:t>
      </w:r>
      <w:r>
        <w:rPr>
          <w:spacing w:val="-4"/>
        </w:rPr>
        <w:t>度进行审查时，可以要求供应</w:t>
      </w:r>
      <w:r>
        <w:t xml:space="preserve"> </w:t>
      </w:r>
      <w:r>
        <w:rPr>
          <w:spacing w:val="-3"/>
        </w:rPr>
        <w:t>商对响应文件中含义不明确、同类问题表述不一致或</w:t>
      </w:r>
      <w:r>
        <w:rPr>
          <w:spacing w:val="-4"/>
        </w:rPr>
        <w:t>者有明显文字和计算错误的内容等作</w:t>
      </w:r>
      <w:r>
        <w:t xml:space="preserve"> </w:t>
      </w:r>
      <w:r>
        <w:rPr>
          <w:spacing w:val="-3"/>
        </w:rPr>
        <w:t>出必要的澄清、说明或者更正。供应商的澄清、说明</w:t>
      </w:r>
      <w:r>
        <w:rPr>
          <w:spacing w:val="-4"/>
        </w:rPr>
        <w:t>或者更正不得超出响应文件的范围或</w:t>
      </w:r>
      <w:r>
        <w:t xml:space="preserve"> </w:t>
      </w:r>
      <w:r>
        <w:rPr>
          <w:spacing w:val="-1"/>
        </w:rPr>
        <w:t>者改变响应文件的实质性内容。</w:t>
      </w:r>
    </w:p>
    <w:p w14:paraId="26D6CCB5">
      <w:pPr>
        <w:pStyle w:val="10"/>
        <w:spacing w:line="360" w:lineRule="auto"/>
        <w:ind w:left="2" w:right="80" w:firstLine="477"/>
        <w:jc w:val="both"/>
      </w:pPr>
      <w:r>
        <w:rPr>
          <w:spacing w:val="-3"/>
        </w:rPr>
        <w:t>4-3 供应商应当根据竞争性磋商文件的要求，在磋商开</w:t>
      </w:r>
      <w:r>
        <w:rPr>
          <w:spacing w:val="-4"/>
        </w:rPr>
        <w:t>始前提交磋商响应文件。由磋</w:t>
      </w:r>
      <w:r>
        <w:t xml:space="preserve"> </w:t>
      </w:r>
      <w:r>
        <w:rPr>
          <w:spacing w:val="-3"/>
        </w:rPr>
        <w:t>商评审小组对磋商响应文件进行评审，并根据竞争性</w:t>
      </w:r>
      <w:r>
        <w:rPr>
          <w:spacing w:val="-4"/>
        </w:rPr>
        <w:t>磋商文件规定的程序、评定成交的标</w:t>
      </w:r>
      <w:r>
        <w:t xml:space="preserve"> </w:t>
      </w:r>
      <w:r>
        <w:rPr>
          <w:spacing w:val="-3"/>
        </w:rPr>
        <w:t>准等事项与实质性响应竞争性磋商文件要求的供应商</w:t>
      </w:r>
      <w:r>
        <w:rPr>
          <w:spacing w:val="-4"/>
        </w:rPr>
        <w:t>进行磋商。未实质性响应竞争性磋商</w:t>
      </w:r>
      <w:r>
        <w:t xml:space="preserve"> </w:t>
      </w:r>
      <w:r>
        <w:rPr>
          <w:spacing w:val="-1"/>
        </w:rPr>
        <w:t>文件的磋商响应文件按无效处理，磋商评审小组应当告知有关供应商。</w:t>
      </w:r>
    </w:p>
    <w:p w14:paraId="01249470">
      <w:pPr>
        <w:pStyle w:val="10"/>
        <w:spacing w:before="1" w:line="360" w:lineRule="auto"/>
        <w:ind w:left="485"/>
      </w:pPr>
      <w:r>
        <w:rPr>
          <w:spacing w:val="-3"/>
        </w:rPr>
        <w:t>5.评审方法：</w:t>
      </w:r>
    </w:p>
    <w:p w14:paraId="4F63035A">
      <w:pPr>
        <w:pStyle w:val="10"/>
        <w:spacing w:before="172" w:line="360" w:lineRule="auto"/>
        <w:ind w:left="1" w:right="80" w:firstLine="481"/>
      </w:pPr>
      <w:r>
        <w:rPr>
          <w:spacing w:val="-4"/>
        </w:rPr>
        <w:t>综合评分法评审标准中的分值设置应当与评审因素的量化指标相对应。各评审根据评</w:t>
      </w:r>
      <w:r>
        <w:rPr>
          <w:spacing w:val="14"/>
        </w:rPr>
        <w:t xml:space="preserve"> </w:t>
      </w:r>
      <w:r>
        <w:rPr>
          <w:spacing w:val="-2"/>
        </w:rPr>
        <w:t>标要素一览表打分</w:t>
      </w:r>
    </w:p>
    <w:p w14:paraId="20F18013">
      <w:pPr>
        <w:pStyle w:val="10"/>
        <w:spacing w:before="2" w:line="360" w:lineRule="auto"/>
        <w:ind w:right="80" w:firstLine="484"/>
      </w:pPr>
      <w:r>
        <w:rPr>
          <w:spacing w:val="-3"/>
        </w:rPr>
        <w:t>5-1 评审时，磋商小组各成员应当独立对</w:t>
      </w:r>
      <w:r>
        <w:rPr>
          <w:spacing w:val="-4"/>
        </w:rPr>
        <w:t>每个有效响应的文件进行评价、打分，然后</w:t>
      </w:r>
      <w:r>
        <w:t xml:space="preserve"> </w:t>
      </w:r>
      <w:r>
        <w:rPr>
          <w:spacing w:val="-1"/>
        </w:rPr>
        <w:t>汇总每个供应商每项评分因素的得分。</w:t>
      </w:r>
    </w:p>
    <w:p w14:paraId="205A6685">
      <w:pPr>
        <w:pStyle w:val="10"/>
        <w:spacing w:before="4" w:line="360" w:lineRule="auto"/>
        <w:ind w:right="16" w:firstLine="485"/>
        <w:jc w:val="both"/>
      </w:pPr>
      <w:r>
        <w:rPr>
          <w:spacing w:val="3"/>
        </w:rPr>
        <w:t>5-2 磋商响应文件中磋商报价一览表(报价表)内容与</w:t>
      </w:r>
      <w:r>
        <w:rPr>
          <w:spacing w:val="2"/>
        </w:rPr>
        <w:t>磋商响应文件中明细表内容不</w:t>
      </w:r>
      <w:r>
        <w:t xml:space="preserve"> </w:t>
      </w:r>
      <w:r>
        <w:rPr>
          <w:spacing w:val="-7"/>
        </w:rPr>
        <w:t>一致的，以磋商报价一览表(报价表)为准。磋</w:t>
      </w:r>
      <w:r>
        <w:rPr>
          <w:spacing w:val="-8"/>
        </w:rPr>
        <w:t>商响应文件的大写金额和小写金额不一致的，</w:t>
      </w:r>
      <w:r>
        <w:t xml:space="preserve"> </w:t>
      </w:r>
      <w:r>
        <w:rPr>
          <w:spacing w:val="-3"/>
        </w:rPr>
        <w:t>以大写金额为准；总价金额与按单价汇总金额不一致的，以</w:t>
      </w:r>
      <w:r>
        <w:rPr>
          <w:spacing w:val="-4"/>
        </w:rPr>
        <w:t>单价金额计算结果为准；单价</w:t>
      </w:r>
      <w:r>
        <w:t xml:space="preserve"> </w:t>
      </w:r>
      <w:r>
        <w:rPr>
          <w:spacing w:val="-3"/>
        </w:rPr>
        <w:t>金额小数点有明显错位的，应以总价为准，并修改单价；对</w:t>
      </w:r>
      <w:r>
        <w:rPr>
          <w:spacing w:val="-4"/>
        </w:rPr>
        <w:t>不同文字文本磋商响应文件的</w:t>
      </w:r>
      <w:r>
        <w:t xml:space="preserve"> </w:t>
      </w:r>
      <w:r>
        <w:rPr>
          <w:spacing w:val="-1"/>
        </w:rPr>
        <w:t>解释发生异议的，以中文文本为准。</w:t>
      </w:r>
    </w:p>
    <w:p w14:paraId="499FCB3E">
      <w:pPr>
        <w:pStyle w:val="10"/>
        <w:spacing w:before="5" w:line="360" w:lineRule="auto"/>
        <w:ind w:right="80" w:firstLine="485"/>
        <w:jc w:val="both"/>
      </w:pPr>
      <w:r>
        <w:rPr>
          <w:spacing w:val="-3"/>
        </w:rPr>
        <w:t>5-3 在磋商过程中，竞争性磋商评审小组</w:t>
      </w:r>
      <w:r>
        <w:rPr>
          <w:spacing w:val="-4"/>
        </w:rPr>
        <w:t>可以根据竞争性磋商文件和磋商情况实质性</w:t>
      </w:r>
      <w:r>
        <w:t xml:space="preserve"> </w:t>
      </w:r>
      <w:r>
        <w:rPr>
          <w:spacing w:val="-3"/>
        </w:rPr>
        <w:t>变动采购需求中的技术、服务要求以及合同草案条款，但不</w:t>
      </w:r>
      <w:r>
        <w:rPr>
          <w:spacing w:val="-4"/>
        </w:rPr>
        <w:t>得变动竞争性磋商文件中的其</w:t>
      </w:r>
      <w:r>
        <w:t xml:space="preserve"> </w:t>
      </w:r>
      <w:r>
        <w:rPr>
          <w:spacing w:val="-3"/>
        </w:rPr>
        <w:t>他内容。实质性变动的内容，须经采购人代表确认。对竞争</w:t>
      </w:r>
      <w:r>
        <w:rPr>
          <w:spacing w:val="-4"/>
        </w:rPr>
        <w:t>性磋商文件作出的实质性变动</w:t>
      </w:r>
      <w:r>
        <w:t xml:space="preserve"> </w:t>
      </w:r>
      <w:r>
        <w:rPr>
          <w:spacing w:val="-3"/>
        </w:rPr>
        <w:t>是竞争性磋商文件的有效组成部分，磋商评审小组应当及时</w:t>
      </w:r>
      <w:r>
        <w:rPr>
          <w:spacing w:val="-4"/>
        </w:rPr>
        <w:t>以书面形式同时通知所有参加</w:t>
      </w:r>
      <w:r>
        <w:t xml:space="preserve"> </w:t>
      </w:r>
      <w:r>
        <w:rPr>
          <w:spacing w:val="-2"/>
        </w:rPr>
        <w:t>磋商的供应商。</w:t>
      </w:r>
    </w:p>
    <w:p w14:paraId="40609EEF">
      <w:pPr>
        <w:pStyle w:val="10"/>
        <w:spacing w:before="49" w:line="360" w:lineRule="auto"/>
        <w:ind w:left="6" w:right="117" w:firstLine="480"/>
        <w:jc w:val="both"/>
      </w:pPr>
      <w:r>
        <w:rPr>
          <w:spacing w:val="4"/>
        </w:rPr>
        <w:t>5-4</w:t>
      </w:r>
      <w:r>
        <w:rPr>
          <w:spacing w:val="-44"/>
        </w:rPr>
        <w:t xml:space="preserve"> </w:t>
      </w:r>
      <w:r>
        <w:rPr>
          <w:spacing w:val="4"/>
        </w:rPr>
        <w:t>供应商应当按照竞争性磋商文件的变动情况和磋商评审小组的要求重新提交磋</w:t>
      </w:r>
      <w:r>
        <w:t xml:space="preserve"> </w:t>
      </w:r>
      <w:r>
        <w:rPr>
          <w:spacing w:val="-3"/>
        </w:rPr>
        <w:t>商响应文件，并由其法定代表人或授权代表签</w:t>
      </w:r>
      <w:r>
        <w:rPr>
          <w:spacing w:val="-4"/>
        </w:rPr>
        <w:t>字或者加盖公章。由授权代表签字的，应当</w:t>
      </w:r>
      <w:r>
        <w:t xml:space="preserve"> </w:t>
      </w:r>
      <w:r>
        <w:rPr>
          <w:spacing w:val="-1"/>
        </w:rPr>
        <w:t>附法定代表人授权书。供应商为自然人的，应当由本人签字并附身份证明。</w:t>
      </w:r>
    </w:p>
    <w:p w14:paraId="37B50F04">
      <w:pPr>
        <w:pStyle w:val="10"/>
        <w:spacing w:before="1" w:line="360" w:lineRule="auto"/>
        <w:ind w:right="117" w:firstLine="485"/>
        <w:jc w:val="both"/>
      </w:pPr>
      <w:r>
        <w:rPr>
          <w:spacing w:val="4"/>
        </w:rPr>
        <w:t>5-5</w:t>
      </w:r>
      <w:r>
        <w:rPr>
          <w:spacing w:val="-44"/>
        </w:rPr>
        <w:t xml:space="preserve"> </w:t>
      </w:r>
      <w:r>
        <w:rPr>
          <w:spacing w:val="4"/>
        </w:rPr>
        <w:t>磋商评审小组要求供应商澄清、说明或者更正磋商响应文件应当以书面形式作</w:t>
      </w:r>
      <w:r>
        <w:t xml:space="preserve"> </w:t>
      </w:r>
      <w:r>
        <w:rPr>
          <w:spacing w:val="-3"/>
        </w:rPr>
        <w:t>出。供应商的澄清、说明或者更正应当由法定代表人或其授</w:t>
      </w:r>
      <w:r>
        <w:rPr>
          <w:spacing w:val="-4"/>
        </w:rPr>
        <w:t>权代表签字或者加盖公章，由</w:t>
      </w:r>
      <w:r>
        <w:t xml:space="preserve"> </w:t>
      </w:r>
      <w:r>
        <w:rPr>
          <w:spacing w:val="-3"/>
        </w:rPr>
        <w:t>授权代表签字的，应当附法定代表人授权书。供应商为自然</w:t>
      </w:r>
      <w:r>
        <w:rPr>
          <w:spacing w:val="-4"/>
        </w:rPr>
        <w:t>人的，应当由本人签字并附身</w:t>
      </w:r>
      <w:r>
        <w:t xml:space="preserve"> </w:t>
      </w:r>
      <w:r>
        <w:rPr>
          <w:spacing w:val="-3"/>
        </w:rPr>
        <w:t>份证明。</w:t>
      </w:r>
    </w:p>
    <w:p w14:paraId="72C03ED9">
      <w:pPr>
        <w:pStyle w:val="10"/>
        <w:spacing w:line="360" w:lineRule="auto"/>
        <w:ind w:left="2" w:right="114" w:firstLine="483"/>
      </w:pPr>
      <w:r>
        <w:rPr>
          <w:spacing w:val="-2"/>
        </w:rPr>
        <w:t>5-6</w:t>
      </w:r>
      <w:r>
        <w:rPr>
          <w:spacing w:val="-51"/>
        </w:rPr>
        <w:t xml:space="preserve"> </w:t>
      </w:r>
      <w:r>
        <w:rPr>
          <w:spacing w:val="-2"/>
        </w:rPr>
        <w:t>评审时，磋商评审小组各成员应当独立对每个有效响应的文件进行评</w:t>
      </w:r>
      <w:r>
        <w:rPr>
          <w:spacing w:val="-3"/>
        </w:rPr>
        <w:t>价、打分，</w:t>
      </w:r>
      <w:r>
        <w:t xml:space="preserve"> </w:t>
      </w:r>
      <w:r>
        <w:rPr>
          <w:spacing w:val="-1"/>
        </w:rPr>
        <w:t>然后汇总每个供应商每项评分因素的得分。</w:t>
      </w:r>
    </w:p>
    <w:p w14:paraId="6F79AFAA">
      <w:pPr>
        <w:pStyle w:val="10"/>
        <w:spacing w:line="360" w:lineRule="auto"/>
        <w:ind w:left="486"/>
      </w:pPr>
      <w:r>
        <w:rPr>
          <w:spacing w:val="-1"/>
        </w:rPr>
        <w:t>5-7</w:t>
      </w:r>
      <w:r>
        <w:rPr>
          <w:spacing w:val="-47"/>
        </w:rPr>
        <w:t xml:space="preserve"> </w:t>
      </w:r>
      <w:r>
        <w:rPr>
          <w:spacing w:val="-1"/>
        </w:rPr>
        <w:t>在竞争性磋商活动中出现下列情形之一的，采购活动终止：</w:t>
      </w:r>
    </w:p>
    <w:p w14:paraId="12C149E2">
      <w:pPr>
        <w:pStyle w:val="10"/>
        <w:spacing w:before="195" w:line="360" w:lineRule="auto"/>
        <w:ind w:left="474"/>
      </w:pPr>
      <w:r>
        <w:t>A.因情况变化，不再符合规定的竞争性磋商采购方式适用情</w:t>
      </w:r>
      <w:r>
        <w:rPr>
          <w:spacing w:val="-1"/>
        </w:rPr>
        <w:t>形的；</w:t>
      </w:r>
    </w:p>
    <w:p w14:paraId="1AFF1B90">
      <w:pPr>
        <w:pStyle w:val="10"/>
        <w:spacing w:before="195" w:line="360" w:lineRule="auto"/>
        <w:ind w:left="476"/>
      </w:pPr>
      <w:r>
        <w:rPr>
          <w:spacing w:val="-1"/>
        </w:rPr>
        <w:t>B.出现影响采购公正的违法、违规行为的；</w:t>
      </w:r>
    </w:p>
    <w:p w14:paraId="29D642D7">
      <w:pPr>
        <w:pStyle w:val="10"/>
        <w:spacing w:before="193" w:line="360" w:lineRule="auto"/>
        <w:ind w:right="117" w:firstLine="479"/>
      </w:pPr>
      <w:r>
        <w:rPr>
          <w:spacing w:val="-4"/>
        </w:rPr>
        <w:t>C.在采购过程中符合要求的供应商或者报价未超过最高限价的供应商不足</w:t>
      </w:r>
      <w:r>
        <w:rPr>
          <w:spacing w:val="-46"/>
        </w:rPr>
        <w:t xml:space="preserve"> </w:t>
      </w:r>
      <w:r>
        <w:rPr>
          <w:spacing w:val="-4"/>
        </w:rPr>
        <w:t>3</w:t>
      </w:r>
      <w:r>
        <w:rPr>
          <w:spacing w:val="-49"/>
        </w:rPr>
        <w:t xml:space="preserve"> </w:t>
      </w:r>
      <w:r>
        <w:rPr>
          <w:spacing w:val="-4"/>
        </w:rPr>
        <w:t>家的</w:t>
      </w:r>
      <w:r>
        <w:rPr>
          <w:spacing w:val="-5"/>
        </w:rPr>
        <w:t>（市</w:t>
      </w:r>
      <w:r>
        <w:t xml:space="preserve"> </w:t>
      </w:r>
      <w:r>
        <w:rPr>
          <w:spacing w:val="3"/>
        </w:rPr>
        <w:t>场竞争不充分的科研项目以及需要扶持的科技成果转化项目提交最后报价</w:t>
      </w:r>
      <w:r>
        <w:rPr>
          <w:spacing w:val="2"/>
        </w:rPr>
        <w:t>的供应商可以</w:t>
      </w:r>
      <w:r>
        <w:t xml:space="preserve"> </w:t>
      </w:r>
      <w:r>
        <w:rPr>
          <w:spacing w:val="-7"/>
        </w:rPr>
        <w:t>为</w:t>
      </w:r>
      <w:r>
        <w:rPr>
          <w:spacing w:val="-46"/>
        </w:rPr>
        <w:t xml:space="preserve"> </w:t>
      </w:r>
      <w:r>
        <w:rPr>
          <w:spacing w:val="-7"/>
        </w:rPr>
        <w:t>2</w:t>
      </w:r>
      <w:r>
        <w:rPr>
          <w:spacing w:val="-49"/>
        </w:rPr>
        <w:t xml:space="preserve"> </w:t>
      </w:r>
      <w:r>
        <w:rPr>
          <w:spacing w:val="-7"/>
        </w:rPr>
        <w:t>家）。</w:t>
      </w:r>
    </w:p>
    <w:p w14:paraId="2E6CE291">
      <w:pPr>
        <w:pStyle w:val="10"/>
        <w:spacing w:before="194" w:line="360" w:lineRule="auto"/>
        <w:ind w:left="2" w:firstLine="483"/>
        <w:jc w:val="both"/>
      </w:pPr>
      <w:r>
        <w:rPr>
          <w:spacing w:val="-3"/>
        </w:rPr>
        <w:t xml:space="preserve">5-8 </w:t>
      </w:r>
      <w:r>
        <w:rPr>
          <w:b/>
          <w:bCs/>
          <w:spacing w:val="-3"/>
        </w:rPr>
        <w:t>综合评分法中的价格分统一采用低价优先法计算，即满足磋商文件要求且最后报</w:t>
      </w:r>
      <w:r>
        <w:rPr>
          <w:spacing w:val="11"/>
        </w:rPr>
        <w:t xml:space="preserve"> </w:t>
      </w:r>
      <w:r>
        <w:rPr>
          <w:b/>
          <w:bCs/>
          <w:spacing w:val="-3"/>
        </w:rPr>
        <w:t>价最低的供应商的价格为磋商基准价，其价格分为满分。其他供应商的价格分统一按照下</w:t>
      </w:r>
      <w:r>
        <w:rPr>
          <w:spacing w:val="4"/>
        </w:rPr>
        <w:t xml:space="preserve"> </w:t>
      </w:r>
      <w:r>
        <w:rPr>
          <w:b/>
          <w:bCs/>
          <w:spacing w:val="-4"/>
        </w:rPr>
        <w:t>列公式计算：</w:t>
      </w:r>
    </w:p>
    <w:p w14:paraId="37BCD45F">
      <w:pPr>
        <w:pStyle w:val="10"/>
        <w:spacing w:before="1" w:line="360" w:lineRule="auto"/>
        <w:ind w:left="960"/>
      </w:pPr>
      <w:r>
        <w:rPr>
          <w:spacing w:val="-2"/>
        </w:rPr>
        <w:t>磋商报价得分=（磋商基准价/最后磋商报</w:t>
      </w:r>
      <w:r>
        <w:rPr>
          <w:spacing w:val="-3"/>
        </w:rPr>
        <w:t>价）</w:t>
      </w:r>
      <w:r>
        <w:rPr>
          <w:spacing w:val="-77"/>
        </w:rPr>
        <w:t xml:space="preserve"> </w:t>
      </w:r>
      <w:r>
        <w:rPr>
          <w:spacing w:val="-3"/>
        </w:rPr>
        <w:t>×30</w:t>
      </w:r>
    </w:p>
    <w:p w14:paraId="3E8894CC">
      <w:pPr>
        <w:pStyle w:val="10"/>
        <w:spacing w:before="195" w:line="360" w:lineRule="auto"/>
        <w:ind w:left="965"/>
      </w:pPr>
      <w:r>
        <w:rPr>
          <w:spacing w:val="-1"/>
        </w:rPr>
        <w:t>项目评审过程中，不得去掉最后报价中的最高报价和最低报价。</w:t>
      </w:r>
    </w:p>
    <w:p w14:paraId="5AF89747">
      <w:pPr>
        <w:pStyle w:val="10"/>
        <w:spacing w:before="196" w:line="360" w:lineRule="auto"/>
        <w:ind w:left="483"/>
      </w:pPr>
      <w:r>
        <w:rPr>
          <w:spacing w:val="-2"/>
        </w:rPr>
        <w:t>6.评标程序</w:t>
      </w:r>
    </w:p>
    <w:p w14:paraId="63902F85">
      <w:pPr>
        <w:pStyle w:val="10"/>
        <w:spacing w:before="194" w:line="360" w:lineRule="auto"/>
        <w:ind w:right="36" w:firstLine="482"/>
      </w:pPr>
      <w:r>
        <w:rPr>
          <w:spacing w:val="-4"/>
        </w:rPr>
        <w:t>6-1 磋商评审小组应当根据综合评分情况，按照评审得分由高到低顺序推荐</w:t>
      </w:r>
      <w:r>
        <w:rPr>
          <w:spacing w:val="-46"/>
        </w:rPr>
        <w:t xml:space="preserve"> </w:t>
      </w:r>
      <w:r>
        <w:rPr>
          <w:spacing w:val="-4"/>
        </w:rPr>
        <w:t>3</w:t>
      </w:r>
      <w:r>
        <w:rPr>
          <w:spacing w:val="-48"/>
        </w:rPr>
        <w:t xml:space="preserve"> </w:t>
      </w:r>
      <w:r>
        <w:rPr>
          <w:spacing w:val="-5"/>
        </w:rPr>
        <w:t>名以上</w:t>
      </w:r>
      <w:r>
        <w:t xml:space="preserve"> </w:t>
      </w:r>
      <w:r>
        <w:rPr>
          <w:spacing w:val="-7"/>
        </w:rPr>
        <w:t>成交候选供应商，并编写评审报告。评审得分相同的，按照最后报价由</w:t>
      </w:r>
      <w:r>
        <w:rPr>
          <w:spacing w:val="-8"/>
        </w:rPr>
        <w:t>低到高的顺序推荐。</w:t>
      </w:r>
      <w:r>
        <w:t xml:space="preserve"> </w:t>
      </w:r>
      <w:r>
        <w:rPr>
          <w:spacing w:val="-3"/>
        </w:rPr>
        <w:t>评审得分且最后报价相同的，按照技术得分顺序推荐（市场</w:t>
      </w:r>
      <w:r>
        <w:rPr>
          <w:spacing w:val="-4"/>
        </w:rPr>
        <w:t>竞争不充分的科研项目以及需</w:t>
      </w:r>
      <w:r>
        <w:t xml:space="preserve"> </w:t>
      </w:r>
      <w:r>
        <w:rPr>
          <w:spacing w:val="-1"/>
        </w:rPr>
        <w:t>要扶持的科技成果转化项目可以推荐</w:t>
      </w:r>
      <w:r>
        <w:rPr>
          <w:spacing w:val="-48"/>
        </w:rPr>
        <w:t xml:space="preserve"> </w:t>
      </w:r>
      <w:r>
        <w:rPr>
          <w:spacing w:val="-1"/>
        </w:rPr>
        <w:t>2</w:t>
      </w:r>
      <w:r>
        <w:rPr>
          <w:spacing w:val="-49"/>
        </w:rPr>
        <w:t xml:space="preserve"> </w:t>
      </w:r>
      <w:r>
        <w:rPr>
          <w:spacing w:val="-1"/>
        </w:rPr>
        <w:t>家成交候</w:t>
      </w:r>
      <w:r>
        <w:rPr>
          <w:spacing w:val="-2"/>
        </w:rPr>
        <w:t>选供应商）。</w:t>
      </w:r>
    </w:p>
    <w:p w14:paraId="3F64F802">
      <w:pPr>
        <w:pStyle w:val="10"/>
        <w:spacing w:before="5" w:line="360" w:lineRule="auto"/>
        <w:ind w:right="117" w:firstLine="483"/>
        <w:jc w:val="both"/>
      </w:pPr>
      <w:r>
        <w:rPr>
          <w:spacing w:val="3"/>
        </w:rPr>
        <w:t>6-2 评审报告由磋商评审小组成员签字认可。磋商评审小组成员对</w:t>
      </w:r>
      <w:r>
        <w:rPr>
          <w:spacing w:val="2"/>
        </w:rPr>
        <w:t>评审报告有异议</w:t>
      </w:r>
      <w:r>
        <w:t xml:space="preserve"> </w:t>
      </w:r>
      <w:r>
        <w:rPr>
          <w:spacing w:val="-3"/>
        </w:rPr>
        <w:t>的，磋商评审小组按照少数服从多数的原则推荐成交候选人。</w:t>
      </w:r>
      <w:r>
        <w:rPr>
          <w:spacing w:val="-4"/>
        </w:rPr>
        <w:t>对评审报告有异议的磋商评</w:t>
      </w:r>
      <w:r>
        <w:t xml:space="preserve"> </w:t>
      </w:r>
      <w:r>
        <w:rPr>
          <w:spacing w:val="-3"/>
        </w:rPr>
        <w:t>审小组成员，应当在评审报告上签署不同意见并说明理由，由</w:t>
      </w:r>
      <w:r>
        <w:rPr>
          <w:spacing w:val="-4"/>
        </w:rPr>
        <w:t>磋商评审小组书面记录相关</w:t>
      </w:r>
      <w:r>
        <w:t xml:space="preserve"> </w:t>
      </w:r>
      <w:r>
        <w:rPr>
          <w:spacing w:val="-3"/>
        </w:rPr>
        <w:t>情况。磋商评审小组成员拒绝在评审报告上签字又不书面说明</w:t>
      </w:r>
      <w:r>
        <w:rPr>
          <w:spacing w:val="-4"/>
        </w:rPr>
        <w:t>其不同意见和理由的，视为</w:t>
      </w:r>
    </w:p>
    <w:p w14:paraId="0DBBAA80">
      <w:pPr>
        <w:pStyle w:val="10"/>
        <w:spacing w:before="47" w:line="360" w:lineRule="auto"/>
        <w:ind w:left="24"/>
      </w:pPr>
      <w:r>
        <w:rPr>
          <w:spacing w:val="-5"/>
        </w:rPr>
        <w:t>同意评审报告。</w:t>
      </w:r>
    </w:p>
    <w:p w14:paraId="77E4A8BB">
      <w:pPr>
        <w:pStyle w:val="10"/>
        <w:numPr>
          <w:ilvl w:val="0"/>
          <w:numId w:val="0"/>
        </w:numPr>
        <w:spacing w:before="195" w:line="360" w:lineRule="auto"/>
        <w:ind w:left="486" w:leftChars="0"/>
        <w:rPr>
          <w:spacing w:val="-2"/>
        </w:rPr>
      </w:pPr>
      <w:r>
        <w:rPr>
          <w:rFonts w:ascii="宋体" w:hAnsi="宋体" w:eastAsia="宋体" w:cs="宋体"/>
          <w:snapToGrid w:val="0"/>
          <w:color w:val="000000"/>
          <w:spacing w:val="-2"/>
          <w:kern w:val="0"/>
          <w:sz w:val="24"/>
          <w:szCs w:val="24"/>
          <w:lang w:val="en-US" w:eastAsia="en-US" w:bidi="ar-SA"/>
        </w:rPr>
        <w:t>7.</w:t>
      </w:r>
      <w:r>
        <w:rPr>
          <w:spacing w:val="-2"/>
        </w:rPr>
        <w:t>响应文件资格性审查：</w:t>
      </w:r>
    </w:p>
    <w:p w14:paraId="7C491F57">
      <w:pPr>
        <w:pStyle w:val="10"/>
        <w:numPr>
          <w:ilvl w:val="0"/>
          <w:numId w:val="0"/>
        </w:numPr>
        <w:spacing w:before="195" w:line="360" w:lineRule="auto"/>
        <w:ind w:firstLine="468" w:firstLineChars="200"/>
      </w:pPr>
      <w:r>
        <w:rPr>
          <w:spacing w:val="-3"/>
        </w:rPr>
        <w:t>7-1 依据法律法规和磋商文件的规定，</w:t>
      </w:r>
      <w:r>
        <w:rPr>
          <w:spacing w:val="-4"/>
        </w:rPr>
        <w:t>由采购人对响应文件进行审查，以确保供应商</w:t>
      </w:r>
      <w:r>
        <w:t xml:space="preserve"> </w:t>
      </w:r>
      <w:r>
        <w:rPr>
          <w:spacing w:val="-2"/>
        </w:rPr>
        <w:t>资质证明文件的合法性及有效性。</w:t>
      </w:r>
    </w:p>
    <w:p w14:paraId="67B6450C">
      <w:pPr>
        <w:pStyle w:val="10"/>
        <w:spacing w:line="360" w:lineRule="auto"/>
        <w:ind w:left="481"/>
      </w:pPr>
      <w:r>
        <w:rPr>
          <w:spacing w:val="-1"/>
        </w:rPr>
        <w:t>8.响应文件</w:t>
      </w:r>
      <w:r>
        <w:rPr>
          <w:rFonts w:hint="eastAsia"/>
          <w:spacing w:val="-1"/>
          <w:lang w:val="en-US" w:eastAsia="zh-CN"/>
        </w:rPr>
        <w:t>符合性</w:t>
      </w:r>
      <w:r>
        <w:rPr>
          <w:spacing w:val="-1"/>
        </w:rPr>
        <w:t>审查：</w:t>
      </w:r>
    </w:p>
    <w:tbl>
      <w:tblPr>
        <w:tblStyle w:val="22"/>
        <w:tblW w:w="9731" w:type="dxa"/>
        <w:tblInd w:w="-3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9"/>
        <w:gridCol w:w="1598"/>
        <w:gridCol w:w="2463"/>
        <w:gridCol w:w="4901"/>
      </w:tblGrid>
      <w:tr w14:paraId="4625E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69" w:type="dxa"/>
            <w:noWrap w:val="0"/>
            <w:vAlign w:val="top"/>
          </w:tcPr>
          <w:p w14:paraId="54319C30">
            <w:pPr>
              <w:pStyle w:val="30"/>
              <w:keepNext w:val="0"/>
              <w:keepLines w:val="0"/>
              <w:widowControl/>
              <w:suppressLineNumbers w:val="0"/>
              <w:spacing w:before="115" w:beforeAutospacing="0" w:after="0" w:afterAutospacing="0" w:line="360" w:lineRule="auto"/>
              <w:ind w:left="173" w:right="0"/>
              <w:rPr>
                <w:rFonts w:hint="eastAsia" w:ascii="宋体" w:hAnsi="宋体" w:eastAsia="宋体" w:cs="宋体"/>
                <w:b/>
                <w:sz w:val="22"/>
              </w:rPr>
            </w:pPr>
            <w:r>
              <w:rPr>
                <w:rFonts w:hint="eastAsia" w:ascii="宋体" w:hAnsi="宋体" w:eastAsia="宋体" w:cs="宋体"/>
                <w:b/>
                <w:sz w:val="22"/>
              </w:rPr>
              <w:t>序号</w:t>
            </w:r>
          </w:p>
        </w:tc>
        <w:tc>
          <w:tcPr>
            <w:tcW w:w="4061" w:type="dxa"/>
            <w:gridSpan w:val="2"/>
            <w:noWrap w:val="0"/>
            <w:vAlign w:val="top"/>
          </w:tcPr>
          <w:p w14:paraId="2A5C0733">
            <w:pPr>
              <w:pStyle w:val="30"/>
              <w:keepNext w:val="0"/>
              <w:keepLines w:val="0"/>
              <w:widowControl/>
              <w:suppressLineNumbers w:val="0"/>
              <w:spacing w:before="115" w:beforeAutospacing="0" w:after="0" w:afterAutospacing="0" w:line="360" w:lineRule="auto"/>
              <w:ind w:left="1196" w:right="1186"/>
              <w:jc w:val="center"/>
              <w:rPr>
                <w:rFonts w:hint="eastAsia" w:ascii="宋体" w:hAnsi="宋体" w:eastAsia="宋体" w:cs="宋体"/>
                <w:b/>
                <w:sz w:val="22"/>
              </w:rPr>
            </w:pPr>
            <w:r>
              <w:rPr>
                <w:rFonts w:hint="eastAsia" w:ascii="宋体" w:hAnsi="宋体" w:eastAsia="宋体" w:cs="宋体"/>
                <w:b/>
                <w:sz w:val="22"/>
              </w:rPr>
              <w:t>审查因素</w:t>
            </w:r>
          </w:p>
        </w:tc>
        <w:tc>
          <w:tcPr>
            <w:tcW w:w="4901" w:type="dxa"/>
            <w:noWrap w:val="0"/>
            <w:vAlign w:val="top"/>
          </w:tcPr>
          <w:p w14:paraId="623BB8F5">
            <w:pPr>
              <w:pStyle w:val="30"/>
              <w:keepNext w:val="0"/>
              <w:keepLines w:val="0"/>
              <w:widowControl/>
              <w:suppressLineNumbers w:val="0"/>
              <w:spacing w:before="115" w:beforeAutospacing="0" w:after="0" w:afterAutospacing="0" w:line="360" w:lineRule="auto"/>
              <w:ind w:left="2192" w:right="2183"/>
              <w:jc w:val="center"/>
              <w:rPr>
                <w:rFonts w:hint="eastAsia" w:ascii="宋体" w:hAnsi="宋体" w:eastAsia="宋体" w:cs="宋体"/>
                <w:b/>
                <w:sz w:val="22"/>
              </w:rPr>
            </w:pPr>
            <w:r>
              <w:rPr>
                <w:rFonts w:hint="eastAsia" w:ascii="宋体" w:hAnsi="宋体" w:eastAsia="宋体" w:cs="宋体"/>
                <w:b/>
                <w:sz w:val="22"/>
              </w:rPr>
              <w:t>审查标准</w:t>
            </w:r>
          </w:p>
        </w:tc>
      </w:tr>
      <w:tr w14:paraId="1B240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769" w:type="dxa"/>
            <w:vMerge w:val="restart"/>
            <w:noWrap w:val="0"/>
            <w:vAlign w:val="top"/>
          </w:tcPr>
          <w:p w14:paraId="2842B863">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22"/>
              </w:rPr>
            </w:pPr>
          </w:p>
          <w:p w14:paraId="28F22BBB">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22"/>
              </w:rPr>
            </w:pPr>
          </w:p>
          <w:p w14:paraId="4777B27B">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22"/>
              </w:rPr>
            </w:pPr>
          </w:p>
          <w:p w14:paraId="742C01CF">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22"/>
              </w:rPr>
            </w:pPr>
          </w:p>
          <w:p w14:paraId="08F348DD">
            <w:pPr>
              <w:pStyle w:val="30"/>
              <w:keepNext w:val="0"/>
              <w:keepLines w:val="0"/>
              <w:widowControl/>
              <w:suppressLineNumbers w:val="0"/>
              <w:spacing w:before="2" w:beforeAutospacing="0" w:after="0" w:afterAutospacing="0" w:line="360" w:lineRule="auto"/>
              <w:ind w:left="0" w:right="0"/>
              <w:rPr>
                <w:rFonts w:hint="eastAsia" w:ascii="宋体" w:hAnsi="宋体" w:eastAsia="宋体" w:cs="宋体"/>
                <w:sz w:val="18"/>
              </w:rPr>
            </w:pPr>
          </w:p>
          <w:p w14:paraId="522F3554">
            <w:pPr>
              <w:pStyle w:val="30"/>
              <w:keepNext w:val="0"/>
              <w:keepLines w:val="0"/>
              <w:widowControl/>
              <w:suppressLineNumbers w:val="0"/>
              <w:spacing w:before="0" w:beforeAutospacing="0" w:after="0" w:afterAutospacing="0" w:line="360" w:lineRule="auto"/>
              <w:ind w:left="6" w:right="0"/>
              <w:jc w:val="center"/>
              <w:rPr>
                <w:rFonts w:hint="eastAsia" w:ascii="宋体" w:hAnsi="宋体" w:eastAsia="宋体" w:cs="宋体"/>
                <w:sz w:val="22"/>
              </w:rPr>
            </w:pPr>
            <w:r>
              <w:rPr>
                <w:rFonts w:hint="eastAsia" w:ascii="宋体" w:hAnsi="宋体" w:eastAsia="宋体" w:cs="宋体"/>
                <w:w w:val="100"/>
                <w:sz w:val="22"/>
              </w:rPr>
              <w:t>1</w:t>
            </w:r>
          </w:p>
        </w:tc>
        <w:tc>
          <w:tcPr>
            <w:tcW w:w="1598" w:type="dxa"/>
            <w:vMerge w:val="restart"/>
            <w:noWrap w:val="0"/>
            <w:vAlign w:val="top"/>
          </w:tcPr>
          <w:p w14:paraId="4F89A107">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22"/>
              </w:rPr>
            </w:pPr>
          </w:p>
          <w:p w14:paraId="4382C8A6">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22"/>
              </w:rPr>
            </w:pPr>
          </w:p>
          <w:p w14:paraId="5C39DCB1">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22"/>
              </w:rPr>
            </w:pPr>
          </w:p>
          <w:p w14:paraId="35748821">
            <w:pPr>
              <w:pStyle w:val="30"/>
              <w:keepNext w:val="0"/>
              <w:keepLines w:val="0"/>
              <w:widowControl/>
              <w:suppressLineNumbers w:val="0"/>
              <w:spacing w:before="6" w:beforeAutospacing="0" w:after="0" w:afterAutospacing="0" w:line="360" w:lineRule="auto"/>
              <w:ind w:left="0" w:right="0"/>
              <w:rPr>
                <w:rFonts w:hint="eastAsia" w:ascii="宋体" w:hAnsi="宋体" w:eastAsia="宋体" w:cs="宋体"/>
                <w:sz w:val="23"/>
              </w:rPr>
            </w:pPr>
          </w:p>
          <w:p w14:paraId="6A4B6688">
            <w:pPr>
              <w:pStyle w:val="30"/>
              <w:keepNext w:val="0"/>
              <w:keepLines w:val="0"/>
              <w:widowControl/>
              <w:suppressLineNumbers w:val="0"/>
              <w:spacing w:before="0" w:beforeAutospacing="0" w:after="0" w:afterAutospacing="0" w:line="360" w:lineRule="auto"/>
              <w:ind w:left="584" w:leftChars="50" w:right="-15" w:hanging="479" w:hangingChars="226"/>
              <w:rPr>
                <w:rFonts w:hint="eastAsia" w:ascii="宋体" w:hAnsi="宋体" w:eastAsia="宋体" w:cs="宋体"/>
                <w:sz w:val="22"/>
              </w:rPr>
            </w:pPr>
            <w:r>
              <w:rPr>
                <w:rFonts w:hint="eastAsia" w:ascii="宋体" w:hAnsi="宋体" w:eastAsia="宋体" w:cs="宋体"/>
                <w:spacing w:val="-4"/>
                <w:sz w:val="22"/>
              </w:rPr>
              <w:t>有效性、</w:t>
            </w:r>
            <w:r>
              <w:rPr>
                <w:rFonts w:hint="eastAsia" w:ascii="宋体" w:hAnsi="宋体" w:eastAsia="宋体" w:cs="宋体"/>
                <w:spacing w:val="-2"/>
                <w:sz w:val="22"/>
              </w:rPr>
              <w:t>完整性审查</w:t>
            </w:r>
          </w:p>
        </w:tc>
        <w:tc>
          <w:tcPr>
            <w:tcW w:w="2463" w:type="dxa"/>
            <w:noWrap w:val="0"/>
            <w:vAlign w:val="top"/>
          </w:tcPr>
          <w:p w14:paraId="7E876030">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16"/>
              </w:rPr>
            </w:pPr>
          </w:p>
          <w:p w14:paraId="5EE0FE37">
            <w:pPr>
              <w:pStyle w:val="30"/>
              <w:keepNext w:val="0"/>
              <w:keepLines w:val="0"/>
              <w:widowControl/>
              <w:suppressLineNumbers w:val="0"/>
              <w:spacing w:before="1" w:beforeAutospacing="0" w:after="0" w:afterAutospacing="0" w:line="360" w:lineRule="auto"/>
              <w:ind w:left="44" w:right="32"/>
              <w:jc w:val="center"/>
              <w:rPr>
                <w:rFonts w:hint="eastAsia" w:ascii="宋体" w:hAnsi="宋体" w:eastAsia="宋体" w:cs="宋体"/>
                <w:sz w:val="22"/>
              </w:rPr>
            </w:pPr>
            <w:r>
              <w:rPr>
                <w:rFonts w:hint="eastAsia" w:ascii="宋体" w:hAnsi="宋体" w:eastAsia="宋体" w:cs="宋体"/>
                <w:sz w:val="22"/>
              </w:rPr>
              <w:t>响应文件的签署、盖章</w:t>
            </w:r>
          </w:p>
        </w:tc>
        <w:tc>
          <w:tcPr>
            <w:tcW w:w="4901" w:type="dxa"/>
            <w:noWrap w:val="0"/>
            <w:vAlign w:val="top"/>
          </w:tcPr>
          <w:p w14:paraId="6E13593C">
            <w:pPr>
              <w:pStyle w:val="30"/>
              <w:keepNext w:val="0"/>
              <w:keepLines w:val="0"/>
              <w:widowControl/>
              <w:suppressLineNumbers w:val="0"/>
              <w:spacing w:before="62" w:beforeAutospacing="0" w:after="0" w:afterAutospacing="0" w:line="360" w:lineRule="auto"/>
              <w:ind w:left="107" w:right="93"/>
              <w:rPr>
                <w:rFonts w:hint="eastAsia" w:ascii="宋体" w:hAnsi="宋体" w:eastAsia="宋体" w:cs="宋体"/>
                <w:sz w:val="22"/>
              </w:rPr>
            </w:pPr>
            <w:r>
              <w:rPr>
                <w:rFonts w:hint="eastAsia" w:ascii="宋体" w:hAnsi="宋体" w:eastAsia="宋体" w:cs="宋体"/>
                <w:sz w:val="22"/>
              </w:rPr>
              <w:t>响应文件上法定代表人或其授权代理人的签字（或盖章）齐全，且单位盖章齐全，符合磋商文件要求</w:t>
            </w:r>
          </w:p>
        </w:tc>
      </w:tr>
      <w:tr w14:paraId="628A2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769" w:type="dxa"/>
            <w:vMerge w:val="continue"/>
            <w:tcBorders>
              <w:top w:val="nil"/>
            </w:tcBorders>
            <w:noWrap w:val="0"/>
            <w:vAlign w:val="top"/>
          </w:tcPr>
          <w:p w14:paraId="3103D670">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1598" w:type="dxa"/>
            <w:vMerge w:val="continue"/>
            <w:tcBorders>
              <w:top w:val="nil"/>
            </w:tcBorders>
            <w:noWrap w:val="0"/>
            <w:vAlign w:val="top"/>
          </w:tcPr>
          <w:p w14:paraId="0D4C9E58">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2463" w:type="dxa"/>
            <w:noWrap w:val="0"/>
            <w:vAlign w:val="top"/>
          </w:tcPr>
          <w:p w14:paraId="781DD5F2">
            <w:pPr>
              <w:pStyle w:val="30"/>
              <w:keepNext w:val="0"/>
              <w:keepLines w:val="0"/>
              <w:widowControl/>
              <w:suppressLineNumbers w:val="0"/>
              <w:spacing w:before="140" w:beforeAutospacing="0" w:after="0" w:afterAutospacing="0" w:line="360" w:lineRule="auto"/>
              <w:ind w:left="42" w:right="32"/>
              <w:jc w:val="center"/>
              <w:rPr>
                <w:rFonts w:hint="eastAsia" w:ascii="宋体" w:hAnsi="宋体" w:eastAsia="宋体" w:cs="宋体"/>
                <w:sz w:val="22"/>
              </w:rPr>
            </w:pPr>
            <w:r>
              <w:rPr>
                <w:rFonts w:hint="eastAsia" w:ascii="宋体" w:hAnsi="宋体" w:eastAsia="宋体" w:cs="宋体"/>
                <w:sz w:val="22"/>
              </w:rPr>
              <w:t>响应文件格式</w:t>
            </w:r>
          </w:p>
        </w:tc>
        <w:tc>
          <w:tcPr>
            <w:tcW w:w="4901" w:type="dxa"/>
            <w:noWrap w:val="0"/>
            <w:vAlign w:val="top"/>
          </w:tcPr>
          <w:p w14:paraId="22DAFE4A">
            <w:pPr>
              <w:pStyle w:val="30"/>
              <w:keepNext w:val="0"/>
              <w:keepLines w:val="0"/>
              <w:widowControl/>
              <w:suppressLineNumbers w:val="0"/>
              <w:spacing w:before="140" w:beforeAutospacing="0" w:after="0" w:afterAutospacing="0" w:line="360" w:lineRule="auto"/>
              <w:ind w:left="107" w:right="0"/>
              <w:rPr>
                <w:rFonts w:hint="eastAsia" w:ascii="宋体" w:hAnsi="宋体" w:eastAsia="宋体" w:cs="宋体"/>
                <w:sz w:val="22"/>
              </w:rPr>
            </w:pPr>
            <w:r>
              <w:rPr>
                <w:rFonts w:hint="eastAsia" w:ascii="宋体" w:hAnsi="宋体" w:eastAsia="宋体" w:cs="宋体"/>
                <w:sz w:val="22"/>
              </w:rPr>
              <w:t>符合磋商文件“响应文件格式”要求</w:t>
            </w:r>
          </w:p>
        </w:tc>
      </w:tr>
      <w:tr w14:paraId="51BDF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69" w:type="dxa"/>
            <w:vMerge w:val="continue"/>
            <w:tcBorders>
              <w:top w:val="nil"/>
            </w:tcBorders>
            <w:noWrap w:val="0"/>
            <w:vAlign w:val="top"/>
          </w:tcPr>
          <w:p w14:paraId="4FED9611">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1598" w:type="dxa"/>
            <w:vMerge w:val="continue"/>
            <w:tcBorders>
              <w:top w:val="nil"/>
            </w:tcBorders>
            <w:noWrap w:val="0"/>
            <w:vAlign w:val="top"/>
          </w:tcPr>
          <w:p w14:paraId="6DF2B11C">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2463" w:type="dxa"/>
            <w:noWrap w:val="0"/>
            <w:vAlign w:val="top"/>
          </w:tcPr>
          <w:p w14:paraId="6F6DBF99">
            <w:pPr>
              <w:pStyle w:val="30"/>
              <w:keepNext w:val="0"/>
              <w:keepLines w:val="0"/>
              <w:widowControl/>
              <w:suppressLineNumbers w:val="0"/>
              <w:spacing w:before="139" w:beforeAutospacing="0" w:after="0" w:afterAutospacing="0" w:line="360" w:lineRule="auto"/>
              <w:ind w:left="42" w:right="32"/>
              <w:jc w:val="center"/>
              <w:rPr>
                <w:rFonts w:hint="eastAsia" w:ascii="宋体" w:hAnsi="宋体" w:eastAsia="宋体" w:cs="宋体"/>
                <w:sz w:val="22"/>
              </w:rPr>
            </w:pPr>
            <w:r>
              <w:rPr>
                <w:rFonts w:hint="eastAsia" w:ascii="宋体" w:hAnsi="宋体" w:eastAsia="宋体" w:cs="宋体"/>
                <w:sz w:val="22"/>
              </w:rPr>
              <w:t>响应文件递交</w:t>
            </w:r>
          </w:p>
        </w:tc>
        <w:tc>
          <w:tcPr>
            <w:tcW w:w="4901" w:type="dxa"/>
            <w:noWrap w:val="0"/>
            <w:vAlign w:val="top"/>
          </w:tcPr>
          <w:p w14:paraId="0CB343BE">
            <w:pPr>
              <w:pStyle w:val="30"/>
              <w:keepNext w:val="0"/>
              <w:keepLines w:val="0"/>
              <w:widowControl/>
              <w:suppressLineNumbers w:val="0"/>
              <w:spacing w:before="139" w:beforeAutospacing="0" w:after="0" w:afterAutospacing="0" w:line="360" w:lineRule="auto"/>
              <w:ind w:left="107" w:right="0"/>
              <w:rPr>
                <w:rFonts w:hint="eastAsia" w:ascii="宋体" w:hAnsi="宋体" w:eastAsia="宋体" w:cs="宋体"/>
                <w:sz w:val="22"/>
              </w:rPr>
            </w:pPr>
            <w:r>
              <w:rPr>
                <w:rFonts w:hint="eastAsia" w:ascii="宋体" w:hAnsi="宋体" w:eastAsia="宋体" w:cs="宋体"/>
                <w:sz w:val="22"/>
              </w:rPr>
              <w:t>符合“供应商须知前附表”规定要求</w:t>
            </w:r>
          </w:p>
        </w:tc>
      </w:tr>
      <w:tr w14:paraId="2B96A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769" w:type="dxa"/>
            <w:vMerge w:val="continue"/>
            <w:tcBorders>
              <w:top w:val="nil"/>
            </w:tcBorders>
            <w:noWrap w:val="0"/>
            <w:vAlign w:val="top"/>
          </w:tcPr>
          <w:p w14:paraId="01234094">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1598" w:type="dxa"/>
            <w:vMerge w:val="continue"/>
            <w:tcBorders>
              <w:top w:val="nil"/>
            </w:tcBorders>
            <w:noWrap w:val="0"/>
            <w:vAlign w:val="top"/>
          </w:tcPr>
          <w:p w14:paraId="7F08B9D4">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2463" w:type="dxa"/>
            <w:noWrap w:val="0"/>
            <w:vAlign w:val="top"/>
          </w:tcPr>
          <w:p w14:paraId="6E713593">
            <w:pPr>
              <w:pStyle w:val="30"/>
              <w:keepNext w:val="0"/>
              <w:keepLines w:val="0"/>
              <w:widowControl/>
              <w:suppressLineNumbers w:val="0"/>
              <w:spacing w:before="182" w:beforeAutospacing="0" w:after="0" w:afterAutospacing="0" w:line="360" w:lineRule="auto"/>
              <w:ind w:left="42" w:right="32"/>
              <w:jc w:val="center"/>
              <w:rPr>
                <w:rFonts w:hint="eastAsia" w:ascii="宋体" w:hAnsi="宋体" w:eastAsia="宋体" w:cs="宋体"/>
                <w:sz w:val="22"/>
              </w:rPr>
            </w:pPr>
            <w:r>
              <w:rPr>
                <w:rFonts w:hint="eastAsia" w:ascii="宋体" w:hAnsi="宋体" w:eastAsia="宋体" w:cs="宋体"/>
                <w:sz w:val="22"/>
              </w:rPr>
              <w:t>报 价</w:t>
            </w:r>
          </w:p>
        </w:tc>
        <w:tc>
          <w:tcPr>
            <w:tcW w:w="4901" w:type="dxa"/>
            <w:noWrap w:val="0"/>
            <w:vAlign w:val="top"/>
          </w:tcPr>
          <w:p w14:paraId="53A9DD4B">
            <w:pPr>
              <w:pStyle w:val="30"/>
              <w:keepNext w:val="0"/>
              <w:keepLines w:val="0"/>
              <w:widowControl/>
              <w:suppressLineNumbers w:val="0"/>
              <w:spacing w:before="182" w:beforeAutospacing="0" w:after="0" w:afterAutospacing="0" w:line="360" w:lineRule="auto"/>
              <w:ind w:left="107" w:right="0"/>
              <w:rPr>
                <w:rFonts w:hint="eastAsia" w:ascii="宋体" w:hAnsi="宋体" w:eastAsia="宋体" w:cs="宋体"/>
                <w:sz w:val="22"/>
              </w:rPr>
            </w:pPr>
            <w:r>
              <w:rPr>
                <w:rFonts w:hint="eastAsia" w:ascii="宋体" w:hAnsi="宋体" w:eastAsia="宋体" w:cs="宋体"/>
                <w:sz w:val="22"/>
              </w:rPr>
              <w:t>报价未超过最高限价</w:t>
            </w:r>
          </w:p>
        </w:tc>
      </w:tr>
      <w:tr w14:paraId="4C542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769" w:type="dxa"/>
            <w:vMerge w:val="continue"/>
            <w:tcBorders>
              <w:top w:val="nil"/>
            </w:tcBorders>
            <w:noWrap w:val="0"/>
            <w:vAlign w:val="top"/>
          </w:tcPr>
          <w:p w14:paraId="031D95B8">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1598" w:type="dxa"/>
            <w:vMerge w:val="continue"/>
            <w:tcBorders>
              <w:top w:val="nil"/>
            </w:tcBorders>
            <w:noWrap w:val="0"/>
            <w:vAlign w:val="top"/>
          </w:tcPr>
          <w:p w14:paraId="72B4EF0A">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2463" w:type="dxa"/>
            <w:noWrap w:val="0"/>
            <w:vAlign w:val="top"/>
          </w:tcPr>
          <w:p w14:paraId="525082CE">
            <w:pPr>
              <w:pStyle w:val="30"/>
              <w:keepNext w:val="0"/>
              <w:keepLines w:val="0"/>
              <w:widowControl/>
              <w:suppressLineNumbers w:val="0"/>
              <w:spacing w:before="169" w:beforeAutospacing="0" w:after="0" w:afterAutospacing="0" w:line="360" w:lineRule="auto"/>
              <w:ind w:left="42" w:right="32"/>
              <w:jc w:val="center"/>
              <w:rPr>
                <w:rFonts w:hint="eastAsia" w:ascii="宋体" w:hAnsi="宋体" w:eastAsia="宋体" w:cs="宋体"/>
                <w:sz w:val="22"/>
              </w:rPr>
            </w:pPr>
            <w:r>
              <w:rPr>
                <w:rFonts w:hint="eastAsia" w:ascii="宋体" w:hAnsi="宋体" w:eastAsia="宋体" w:cs="宋体"/>
                <w:sz w:val="22"/>
              </w:rPr>
              <w:t>响应文件内容</w:t>
            </w:r>
          </w:p>
        </w:tc>
        <w:tc>
          <w:tcPr>
            <w:tcW w:w="4901" w:type="dxa"/>
            <w:noWrap w:val="0"/>
            <w:vAlign w:val="top"/>
          </w:tcPr>
          <w:p w14:paraId="4CE4BA58">
            <w:pPr>
              <w:pStyle w:val="30"/>
              <w:keepNext w:val="0"/>
              <w:keepLines w:val="0"/>
              <w:widowControl/>
              <w:suppressLineNumbers w:val="0"/>
              <w:spacing w:before="169" w:beforeAutospacing="0" w:after="0" w:afterAutospacing="0" w:line="360" w:lineRule="auto"/>
              <w:ind w:left="107" w:right="0"/>
              <w:rPr>
                <w:rFonts w:hint="eastAsia" w:ascii="宋体" w:hAnsi="宋体" w:eastAsia="宋体" w:cs="宋体"/>
                <w:sz w:val="22"/>
              </w:rPr>
            </w:pPr>
            <w:r>
              <w:rPr>
                <w:rFonts w:hint="eastAsia" w:ascii="宋体" w:hAnsi="宋体" w:eastAsia="宋体" w:cs="宋体"/>
                <w:sz w:val="22"/>
              </w:rPr>
              <w:t>响应文件内容齐全完整、无遗漏</w:t>
            </w:r>
          </w:p>
        </w:tc>
      </w:tr>
      <w:tr w14:paraId="3AB6D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69" w:type="dxa"/>
            <w:vMerge w:val="restart"/>
            <w:noWrap w:val="0"/>
            <w:vAlign w:val="top"/>
          </w:tcPr>
          <w:p w14:paraId="71933789">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22"/>
              </w:rPr>
            </w:pPr>
          </w:p>
          <w:p w14:paraId="0F6B4519">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22"/>
              </w:rPr>
            </w:pPr>
          </w:p>
          <w:p w14:paraId="6ECC9141">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22"/>
              </w:rPr>
            </w:pPr>
          </w:p>
          <w:p w14:paraId="101CCD60">
            <w:pPr>
              <w:pStyle w:val="30"/>
              <w:keepNext w:val="0"/>
              <w:keepLines w:val="0"/>
              <w:widowControl/>
              <w:suppressLineNumbers w:val="0"/>
              <w:spacing w:before="5" w:beforeAutospacing="0" w:after="0" w:afterAutospacing="0" w:line="360" w:lineRule="auto"/>
              <w:ind w:left="0" w:right="0"/>
              <w:rPr>
                <w:rFonts w:hint="eastAsia" w:ascii="宋体" w:hAnsi="宋体" w:eastAsia="宋体" w:cs="宋体"/>
                <w:sz w:val="31"/>
              </w:rPr>
            </w:pPr>
          </w:p>
          <w:p w14:paraId="6860E7C7">
            <w:pPr>
              <w:pStyle w:val="30"/>
              <w:keepNext w:val="0"/>
              <w:keepLines w:val="0"/>
              <w:widowControl/>
              <w:suppressLineNumbers w:val="0"/>
              <w:spacing w:before="0" w:beforeAutospacing="0" w:after="0" w:afterAutospacing="0" w:line="360" w:lineRule="auto"/>
              <w:ind w:left="6" w:right="0"/>
              <w:jc w:val="center"/>
              <w:rPr>
                <w:rFonts w:hint="eastAsia" w:ascii="宋体" w:hAnsi="宋体" w:eastAsia="宋体" w:cs="宋体"/>
                <w:sz w:val="22"/>
              </w:rPr>
            </w:pPr>
            <w:r>
              <w:rPr>
                <w:rFonts w:hint="eastAsia" w:ascii="宋体" w:hAnsi="宋体" w:eastAsia="宋体" w:cs="宋体"/>
                <w:w w:val="100"/>
                <w:sz w:val="22"/>
              </w:rPr>
              <w:t>2</w:t>
            </w:r>
          </w:p>
        </w:tc>
        <w:tc>
          <w:tcPr>
            <w:tcW w:w="1598" w:type="dxa"/>
            <w:vMerge w:val="restart"/>
            <w:noWrap w:val="0"/>
            <w:vAlign w:val="top"/>
          </w:tcPr>
          <w:p w14:paraId="00F5AC05">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22"/>
              </w:rPr>
            </w:pPr>
          </w:p>
          <w:p w14:paraId="4F852682">
            <w:pPr>
              <w:pStyle w:val="30"/>
              <w:keepNext w:val="0"/>
              <w:keepLines w:val="0"/>
              <w:widowControl/>
              <w:suppressLineNumbers w:val="0"/>
              <w:spacing w:before="0" w:beforeAutospacing="0" w:after="0" w:afterAutospacing="0" w:line="360" w:lineRule="auto"/>
              <w:ind w:left="0" w:right="0"/>
              <w:rPr>
                <w:rFonts w:hint="eastAsia" w:ascii="宋体" w:hAnsi="宋体" w:eastAsia="宋体" w:cs="宋体"/>
                <w:sz w:val="22"/>
              </w:rPr>
            </w:pPr>
          </w:p>
          <w:p w14:paraId="566004B7">
            <w:pPr>
              <w:pStyle w:val="30"/>
              <w:keepNext w:val="0"/>
              <w:keepLines w:val="0"/>
              <w:widowControl/>
              <w:suppressLineNumbers w:val="0"/>
              <w:spacing w:before="6" w:beforeAutospacing="0" w:after="0" w:afterAutospacing="0" w:line="360" w:lineRule="auto"/>
              <w:ind w:left="0" w:right="0"/>
              <w:rPr>
                <w:rFonts w:hint="eastAsia" w:ascii="宋体" w:hAnsi="宋体" w:eastAsia="宋体" w:cs="宋体"/>
                <w:sz w:val="25"/>
              </w:rPr>
            </w:pPr>
          </w:p>
          <w:p w14:paraId="299A3E67">
            <w:pPr>
              <w:pStyle w:val="30"/>
              <w:keepNext w:val="0"/>
              <w:keepLines w:val="0"/>
              <w:widowControl/>
              <w:suppressLineNumbers w:val="0"/>
              <w:spacing w:before="0" w:beforeAutospacing="0" w:after="0" w:afterAutospacing="0" w:line="360" w:lineRule="auto"/>
              <w:ind w:left="165" w:right="153"/>
              <w:jc w:val="center"/>
              <w:rPr>
                <w:rFonts w:hint="eastAsia" w:ascii="宋体" w:hAnsi="宋体" w:eastAsia="宋体" w:cs="宋体"/>
                <w:sz w:val="22"/>
              </w:rPr>
            </w:pPr>
            <w:r>
              <w:rPr>
                <w:rFonts w:hint="eastAsia" w:ascii="宋体" w:hAnsi="宋体" w:eastAsia="宋体" w:cs="宋体"/>
                <w:sz w:val="22"/>
              </w:rPr>
              <w:t>响应文件的响应程度</w:t>
            </w:r>
          </w:p>
          <w:p w14:paraId="522A84DA">
            <w:pPr>
              <w:pStyle w:val="30"/>
              <w:keepNext w:val="0"/>
              <w:keepLines w:val="0"/>
              <w:widowControl/>
              <w:suppressLineNumbers w:val="0"/>
              <w:spacing w:before="0" w:beforeAutospacing="0" w:after="0" w:afterAutospacing="0" w:line="360" w:lineRule="auto"/>
              <w:ind w:left="165" w:right="153"/>
              <w:jc w:val="center"/>
              <w:rPr>
                <w:rFonts w:hint="eastAsia" w:ascii="宋体" w:hAnsi="宋体" w:eastAsia="宋体" w:cs="宋体"/>
                <w:sz w:val="22"/>
              </w:rPr>
            </w:pPr>
            <w:r>
              <w:rPr>
                <w:rFonts w:hint="eastAsia" w:ascii="宋体" w:hAnsi="宋体" w:eastAsia="宋体" w:cs="宋体"/>
                <w:sz w:val="22"/>
              </w:rPr>
              <w:t>审查</w:t>
            </w:r>
          </w:p>
        </w:tc>
        <w:tc>
          <w:tcPr>
            <w:tcW w:w="2463" w:type="dxa"/>
            <w:noWrap w:val="0"/>
            <w:vAlign w:val="top"/>
          </w:tcPr>
          <w:p w14:paraId="74AE9A4B">
            <w:pPr>
              <w:pStyle w:val="30"/>
              <w:keepNext w:val="0"/>
              <w:keepLines w:val="0"/>
              <w:widowControl/>
              <w:suppressLineNumbers w:val="0"/>
              <w:spacing w:before="139" w:beforeAutospacing="0" w:after="0" w:afterAutospacing="0" w:line="360" w:lineRule="auto"/>
              <w:ind w:left="44" w:right="32"/>
              <w:jc w:val="center"/>
              <w:rPr>
                <w:rFonts w:hint="eastAsia" w:ascii="宋体" w:hAnsi="宋体" w:eastAsia="宋体" w:cs="宋体"/>
                <w:sz w:val="22"/>
              </w:rPr>
            </w:pPr>
            <w:r>
              <w:rPr>
                <w:rFonts w:hint="eastAsia" w:ascii="宋体" w:hAnsi="宋体" w:eastAsia="宋体" w:cs="宋体"/>
                <w:sz w:val="22"/>
              </w:rPr>
              <w:t>工期</w:t>
            </w:r>
          </w:p>
        </w:tc>
        <w:tc>
          <w:tcPr>
            <w:tcW w:w="4901" w:type="dxa"/>
            <w:noWrap w:val="0"/>
            <w:vAlign w:val="top"/>
          </w:tcPr>
          <w:p w14:paraId="72FCE886">
            <w:pPr>
              <w:pStyle w:val="30"/>
              <w:keepNext w:val="0"/>
              <w:keepLines w:val="0"/>
              <w:widowControl/>
              <w:suppressLineNumbers w:val="0"/>
              <w:spacing w:before="139" w:beforeAutospacing="0" w:after="0" w:afterAutospacing="0" w:line="360" w:lineRule="auto"/>
              <w:ind w:left="107" w:right="0"/>
              <w:rPr>
                <w:rFonts w:hint="eastAsia" w:ascii="宋体" w:hAnsi="宋体" w:eastAsia="宋体" w:cs="宋体"/>
                <w:sz w:val="22"/>
              </w:rPr>
            </w:pPr>
            <w:r>
              <w:rPr>
                <w:rFonts w:hint="eastAsia" w:ascii="宋体" w:hAnsi="宋体" w:eastAsia="宋体" w:cs="宋体"/>
                <w:sz w:val="22"/>
              </w:rPr>
              <w:t>满足磋商文件要求的工期</w:t>
            </w:r>
          </w:p>
        </w:tc>
      </w:tr>
      <w:tr w14:paraId="3EFF0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69" w:type="dxa"/>
            <w:vMerge w:val="continue"/>
            <w:tcBorders>
              <w:top w:val="nil"/>
            </w:tcBorders>
            <w:noWrap w:val="0"/>
            <w:vAlign w:val="top"/>
          </w:tcPr>
          <w:p w14:paraId="13061BF5">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1598" w:type="dxa"/>
            <w:vMerge w:val="continue"/>
            <w:tcBorders>
              <w:top w:val="nil"/>
            </w:tcBorders>
            <w:noWrap w:val="0"/>
            <w:vAlign w:val="top"/>
          </w:tcPr>
          <w:p w14:paraId="2382BD7E">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2463" w:type="dxa"/>
            <w:noWrap w:val="0"/>
            <w:vAlign w:val="top"/>
          </w:tcPr>
          <w:p w14:paraId="16E04C4A">
            <w:pPr>
              <w:pStyle w:val="30"/>
              <w:keepNext w:val="0"/>
              <w:keepLines w:val="0"/>
              <w:widowControl/>
              <w:suppressLineNumbers w:val="0"/>
              <w:spacing w:before="140" w:beforeAutospacing="0" w:after="0" w:afterAutospacing="0" w:line="360" w:lineRule="auto"/>
              <w:ind w:left="44" w:right="32"/>
              <w:jc w:val="center"/>
              <w:rPr>
                <w:rFonts w:hint="eastAsia" w:ascii="宋体" w:hAnsi="宋体" w:eastAsia="宋体" w:cs="宋体"/>
                <w:sz w:val="22"/>
              </w:rPr>
            </w:pPr>
            <w:r>
              <w:rPr>
                <w:rFonts w:hint="eastAsia" w:ascii="宋体" w:hAnsi="宋体" w:eastAsia="宋体" w:cs="宋体"/>
                <w:sz w:val="22"/>
              </w:rPr>
              <w:t>质量</w:t>
            </w:r>
          </w:p>
        </w:tc>
        <w:tc>
          <w:tcPr>
            <w:tcW w:w="4901" w:type="dxa"/>
            <w:noWrap w:val="0"/>
            <w:vAlign w:val="top"/>
          </w:tcPr>
          <w:p w14:paraId="356624C0">
            <w:pPr>
              <w:pStyle w:val="30"/>
              <w:keepNext w:val="0"/>
              <w:keepLines w:val="0"/>
              <w:widowControl/>
              <w:suppressLineNumbers w:val="0"/>
              <w:spacing w:before="140" w:beforeAutospacing="0" w:after="0" w:afterAutospacing="0" w:line="360" w:lineRule="auto"/>
              <w:ind w:left="107" w:right="0"/>
              <w:rPr>
                <w:rFonts w:hint="eastAsia" w:ascii="宋体" w:hAnsi="宋体" w:eastAsia="宋体" w:cs="宋体"/>
                <w:sz w:val="22"/>
              </w:rPr>
            </w:pPr>
            <w:r>
              <w:rPr>
                <w:rFonts w:hint="eastAsia" w:ascii="宋体" w:hAnsi="宋体" w:eastAsia="宋体" w:cs="宋体"/>
                <w:sz w:val="22"/>
              </w:rPr>
              <w:t>满足磋商文件要求的质量标准</w:t>
            </w:r>
          </w:p>
        </w:tc>
      </w:tr>
      <w:tr w14:paraId="53576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769" w:type="dxa"/>
            <w:vMerge w:val="continue"/>
            <w:tcBorders>
              <w:top w:val="nil"/>
            </w:tcBorders>
            <w:noWrap w:val="0"/>
            <w:vAlign w:val="top"/>
          </w:tcPr>
          <w:p w14:paraId="5D6630DE">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1598" w:type="dxa"/>
            <w:vMerge w:val="continue"/>
            <w:tcBorders>
              <w:top w:val="nil"/>
            </w:tcBorders>
            <w:noWrap w:val="0"/>
            <w:vAlign w:val="top"/>
          </w:tcPr>
          <w:p w14:paraId="35282EEE">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2463" w:type="dxa"/>
            <w:noWrap w:val="0"/>
            <w:vAlign w:val="top"/>
          </w:tcPr>
          <w:p w14:paraId="30D0EDA8">
            <w:pPr>
              <w:pStyle w:val="30"/>
              <w:keepNext w:val="0"/>
              <w:keepLines w:val="0"/>
              <w:widowControl/>
              <w:suppressLineNumbers w:val="0"/>
              <w:spacing w:before="139" w:beforeAutospacing="0" w:after="0" w:afterAutospacing="0" w:line="360" w:lineRule="auto"/>
              <w:ind w:left="42" w:right="32"/>
              <w:jc w:val="center"/>
              <w:rPr>
                <w:rFonts w:hint="eastAsia" w:ascii="宋体" w:hAnsi="宋体" w:eastAsia="宋体" w:cs="宋体"/>
                <w:sz w:val="22"/>
              </w:rPr>
            </w:pPr>
            <w:r>
              <w:rPr>
                <w:rFonts w:hint="eastAsia" w:ascii="宋体" w:hAnsi="宋体" w:eastAsia="宋体" w:cs="宋体"/>
                <w:sz w:val="22"/>
                <w:lang w:val="en-US" w:eastAsia="zh-CN"/>
              </w:rPr>
              <w:t>磋商</w:t>
            </w:r>
            <w:r>
              <w:rPr>
                <w:rFonts w:hint="eastAsia" w:ascii="宋体" w:hAnsi="宋体" w:eastAsia="宋体" w:cs="宋体"/>
                <w:sz w:val="22"/>
              </w:rPr>
              <w:t>有效期</w:t>
            </w:r>
          </w:p>
        </w:tc>
        <w:tc>
          <w:tcPr>
            <w:tcW w:w="4901" w:type="dxa"/>
            <w:noWrap w:val="0"/>
            <w:vAlign w:val="top"/>
          </w:tcPr>
          <w:p w14:paraId="15D2BFE9">
            <w:pPr>
              <w:pStyle w:val="30"/>
              <w:keepNext w:val="0"/>
              <w:keepLines w:val="0"/>
              <w:widowControl/>
              <w:suppressLineNumbers w:val="0"/>
              <w:spacing w:before="139" w:beforeAutospacing="0" w:after="0" w:afterAutospacing="0" w:line="360" w:lineRule="auto"/>
              <w:ind w:left="107" w:right="0"/>
              <w:rPr>
                <w:rFonts w:hint="eastAsia" w:ascii="宋体" w:hAnsi="宋体" w:eastAsia="宋体" w:cs="宋体"/>
                <w:sz w:val="22"/>
              </w:rPr>
            </w:pPr>
            <w:r>
              <w:rPr>
                <w:rFonts w:hint="eastAsia" w:ascii="宋体" w:hAnsi="宋体" w:eastAsia="宋体" w:cs="宋体"/>
                <w:sz w:val="22"/>
              </w:rPr>
              <w:t>满足磋商文件规定的</w:t>
            </w:r>
            <w:r>
              <w:rPr>
                <w:rFonts w:hint="eastAsia" w:ascii="宋体" w:hAnsi="宋体" w:eastAsia="宋体" w:cs="宋体"/>
                <w:sz w:val="22"/>
                <w:lang w:val="en-US" w:eastAsia="zh-CN"/>
              </w:rPr>
              <w:t>磋商</w:t>
            </w:r>
            <w:r>
              <w:rPr>
                <w:rFonts w:hint="eastAsia" w:ascii="宋体" w:hAnsi="宋体" w:eastAsia="宋体" w:cs="宋体"/>
                <w:sz w:val="22"/>
              </w:rPr>
              <w:t>有效期</w:t>
            </w:r>
          </w:p>
        </w:tc>
      </w:tr>
      <w:tr w14:paraId="784B5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69" w:type="dxa"/>
            <w:vMerge w:val="continue"/>
            <w:tcBorders>
              <w:top w:val="nil"/>
            </w:tcBorders>
            <w:noWrap w:val="0"/>
            <w:vAlign w:val="top"/>
          </w:tcPr>
          <w:p w14:paraId="0B12FC2C">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1598" w:type="dxa"/>
            <w:vMerge w:val="continue"/>
            <w:tcBorders>
              <w:top w:val="nil"/>
            </w:tcBorders>
            <w:noWrap w:val="0"/>
            <w:vAlign w:val="top"/>
          </w:tcPr>
          <w:p w14:paraId="1758304D">
            <w:pPr>
              <w:keepNext w:val="0"/>
              <w:keepLines w:val="0"/>
              <w:widowControl/>
              <w:suppressLineNumbers w:val="0"/>
              <w:spacing w:before="0" w:beforeAutospacing="0" w:after="0" w:afterAutospacing="0" w:line="360" w:lineRule="auto"/>
              <w:ind w:left="0" w:right="0"/>
              <w:rPr>
                <w:rFonts w:hint="eastAsia" w:ascii="宋体" w:hAnsi="宋体" w:eastAsia="宋体" w:cs="宋体"/>
                <w:sz w:val="2"/>
                <w:szCs w:val="2"/>
              </w:rPr>
            </w:pPr>
          </w:p>
        </w:tc>
        <w:tc>
          <w:tcPr>
            <w:tcW w:w="2463" w:type="dxa"/>
            <w:noWrap w:val="0"/>
            <w:vAlign w:val="top"/>
          </w:tcPr>
          <w:p w14:paraId="7566D218">
            <w:pPr>
              <w:pStyle w:val="30"/>
              <w:keepNext w:val="0"/>
              <w:keepLines w:val="0"/>
              <w:widowControl/>
              <w:suppressLineNumbers w:val="0"/>
              <w:spacing w:before="141" w:beforeAutospacing="0" w:after="0" w:afterAutospacing="0" w:line="360" w:lineRule="auto"/>
              <w:ind w:left="40" w:right="32"/>
              <w:jc w:val="center"/>
              <w:rPr>
                <w:rFonts w:hint="eastAsia" w:ascii="宋体" w:hAnsi="宋体" w:eastAsia="宋体" w:cs="宋体"/>
                <w:sz w:val="22"/>
              </w:rPr>
            </w:pPr>
            <w:r>
              <w:rPr>
                <w:rFonts w:hint="eastAsia" w:ascii="宋体" w:hAnsi="宋体" w:eastAsia="宋体" w:cs="宋体"/>
                <w:sz w:val="22"/>
              </w:rPr>
              <w:t>磋商保证金</w:t>
            </w:r>
          </w:p>
        </w:tc>
        <w:tc>
          <w:tcPr>
            <w:tcW w:w="4901" w:type="dxa"/>
            <w:noWrap w:val="0"/>
            <w:vAlign w:val="top"/>
          </w:tcPr>
          <w:p w14:paraId="0B912C50">
            <w:pPr>
              <w:pStyle w:val="30"/>
              <w:keepNext w:val="0"/>
              <w:keepLines w:val="0"/>
              <w:widowControl/>
              <w:suppressLineNumbers w:val="0"/>
              <w:spacing w:before="141" w:beforeAutospacing="0" w:after="0" w:afterAutospacing="0" w:line="360" w:lineRule="auto"/>
              <w:ind w:left="107" w:right="0"/>
              <w:rPr>
                <w:rFonts w:hint="eastAsia" w:ascii="宋体" w:hAnsi="宋体" w:eastAsia="宋体" w:cs="宋体"/>
                <w:sz w:val="22"/>
              </w:rPr>
            </w:pPr>
            <w:r>
              <w:rPr>
                <w:rFonts w:hint="eastAsia" w:ascii="宋体" w:hAnsi="宋体" w:eastAsia="宋体" w:cs="宋体"/>
                <w:sz w:val="22"/>
              </w:rPr>
              <w:t>提交形式及金额符合磋商文件要求</w:t>
            </w:r>
          </w:p>
        </w:tc>
      </w:tr>
    </w:tbl>
    <w:p w14:paraId="706BD54C">
      <w:pPr>
        <w:pStyle w:val="10"/>
        <w:spacing w:before="195" w:line="360" w:lineRule="auto"/>
        <w:ind w:left="481"/>
        <w:rPr>
          <w:color w:val="auto"/>
        </w:rPr>
      </w:pPr>
      <w:r>
        <w:rPr>
          <w:color w:val="auto"/>
          <w:spacing w:val="-2"/>
        </w:rPr>
        <w:t>9.政策性扣减</w:t>
      </w:r>
    </w:p>
    <w:p w14:paraId="3BCFD243">
      <w:pPr>
        <w:pStyle w:val="10"/>
        <w:spacing w:before="128" w:line="360" w:lineRule="auto"/>
        <w:ind w:left="481"/>
        <w:rPr>
          <w:color w:val="auto"/>
        </w:rPr>
      </w:pPr>
      <w:r>
        <w:rPr>
          <w:color w:val="auto"/>
          <w:spacing w:val="1"/>
        </w:rPr>
        <w:t>9-1对小型和微型企业的价格给予</w:t>
      </w:r>
      <w:r>
        <w:rPr>
          <w:color w:val="auto"/>
          <w:spacing w:val="-46"/>
        </w:rPr>
        <w:t xml:space="preserve"> </w:t>
      </w:r>
      <w:r>
        <w:rPr>
          <w:color w:val="auto"/>
          <w:spacing w:val="1"/>
        </w:rPr>
        <w:t>3%的扣除，用扣除后的价格参与评审。</w:t>
      </w:r>
    </w:p>
    <w:p w14:paraId="0C4E34AE">
      <w:pPr>
        <w:pStyle w:val="10"/>
        <w:spacing w:before="184" w:line="360" w:lineRule="auto"/>
        <w:ind w:right="117" w:firstLine="480"/>
        <w:rPr>
          <w:color w:val="auto"/>
        </w:rPr>
      </w:pPr>
      <w:r>
        <w:rPr>
          <w:color w:val="auto"/>
          <w:spacing w:val="-2"/>
        </w:rPr>
        <w:t>9-2</w:t>
      </w:r>
      <w:r>
        <w:rPr>
          <w:color w:val="auto"/>
          <w:spacing w:val="-50"/>
        </w:rPr>
        <w:t xml:space="preserve"> </w:t>
      </w:r>
      <w:r>
        <w:rPr>
          <w:color w:val="auto"/>
          <w:spacing w:val="-2"/>
        </w:rPr>
        <w:t>联合体共同参加非专门面向中小企业的政府采购活动，联合协议中</w:t>
      </w:r>
      <w:r>
        <w:rPr>
          <w:color w:val="auto"/>
          <w:spacing w:val="-3"/>
        </w:rPr>
        <w:t>约定，小型和</w:t>
      </w:r>
      <w:r>
        <w:rPr>
          <w:color w:val="auto"/>
        </w:rPr>
        <w:t xml:space="preserve"> </w:t>
      </w:r>
      <w:r>
        <w:rPr>
          <w:color w:val="auto"/>
          <w:spacing w:val="-4"/>
        </w:rPr>
        <w:t>微型企业的协议合同金额占到联合体协议合同金额的</w:t>
      </w:r>
      <w:r>
        <w:rPr>
          <w:color w:val="auto"/>
          <w:spacing w:val="-39"/>
        </w:rPr>
        <w:t xml:space="preserve"> </w:t>
      </w:r>
      <w:r>
        <w:rPr>
          <w:color w:val="auto"/>
          <w:spacing w:val="-4"/>
        </w:rPr>
        <w:t>30%以上的，可给予联合体</w:t>
      </w:r>
      <w:r>
        <w:rPr>
          <w:color w:val="auto"/>
          <w:spacing w:val="-48"/>
        </w:rPr>
        <w:t xml:space="preserve"> </w:t>
      </w:r>
      <w:r>
        <w:rPr>
          <w:color w:val="auto"/>
          <w:spacing w:val="-4"/>
        </w:rPr>
        <w:t>2%的价格</w:t>
      </w:r>
      <w:r>
        <w:rPr>
          <w:color w:val="auto"/>
        </w:rPr>
        <w:t xml:space="preserve"> </w:t>
      </w:r>
      <w:r>
        <w:rPr>
          <w:color w:val="auto"/>
          <w:spacing w:val="-1"/>
        </w:rPr>
        <w:t>扣除，用扣除后的价格参与评审。</w:t>
      </w:r>
    </w:p>
    <w:p w14:paraId="3C7454CA">
      <w:pPr>
        <w:pStyle w:val="10"/>
        <w:spacing w:before="48" w:line="360" w:lineRule="auto"/>
        <w:ind w:left="40" w:right="148" w:firstLine="481"/>
        <w:jc w:val="both"/>
        <w:rPr>
          <w:color w:val="auto"/>
          <w:spacing w:val="-3"/>
        </w:rPr>
      </w:pPr>
      <w:r>
        <w:rPr>
          <w:color w:val="auto"/>
          <w:spacing w:val="-2"/>
        </w:rPr>
        <w:t>9-3</w:t>
      </w:r>
      <w:r>
        <w:rPr>
          <w:color w:val="auto"/>
          <w:spacing w:val="-48"/>
        </w:rPr>
        <w:t xml:space="preserve"> </w:t>
      </w:r>
      <w:r>
        <w:rPr>
          <w:color w:val="auto"/>
          <w:spacing w:val="-2"/>
        </w:rPr>
        <w:t>参加本项目的小微企业须提供《中小企业声明函》（附件</w:t>
      </w:r>
      <w:r>
        <w:rPr>
          <w:color w:val="auto"/>
          <w:spacing w:val="-6"/>
        </w:rPr>
        <w:t>），</w:t>
      </w:r>
      <w:r>
        <w:rPr>
          <w:color w:val="auto"/>
          <w:spacing w:val="-2"/>
        </w:rPr>
        <w:t>未提供的不视为小</w:t>
      </w:r>
      <w:r>
        <w:rPr>
          <w:color w:val="auto"/>
        </w:rPr>
        <w:t xml:space="preserve"> </w:t>
      </w:r>
      <w:r>
        <w:rPr>
          <w:color w:val="auto"/>
          <w:spacing w:val="-3"/>
        </w:rPr>
        <w:t>微企业。</w:t>
      </w:r>
    </w:p>
    <w:p w14:paraId="7520543F">
      <w:pPr>
        <w:pStyle w:val="10"/>
        <w:spacing w:before="48" w:line="360" w:lineRule="auto"/>
        <w:ind w:left="40" w:right="148" w:firstLine="481"/>
        <w:jc w:val="both"/>
        <w:rPr>
          <w:color w:val="auto"/>
        </w:rPr>
      </w:pPr>
      <w:r>
        <w:rPr>
          <w:color w:val="auto"/>
          <w:spacing w:val="-10"/>
        </w:rPr>
        <w:t>9-4</w:t>
      </w:r>
      <w:r>
        <w:rPr>
          <w:color w:val="auto"/>
          <w:spacing w:val="-27"/>
        </w:rPr>
        <w:t xml:space="preserve"> </w:t>
      </w:r>
      <w:r>
        <w:rPr>
          <w:color w:val="auto"/>
          <w:spacing w:val="-10"/>
        </w:rPr>
        <w:t>小微企业按《政府采购促进中小企业发展管理办法》（财库〔2020〕46</w:t>
      </w:r>
      <w:r>
        <w:rPr>
          <w:color w:val="auto"/>
          <w:spacing w:val="-45"/>
        </w:rPr>
        <w:t xml:space="preserve"> </w:t>
      </w:r>
      <w:r>
        <w:rPr>
          <w:color w:val="auto"/>
          <w:spacing w:val="-10"/>
        </w:rPr>
        <w:t>号）和《工</w:t>
      </w:r>
      <w:r>
        <w:rPr>
          <w:color w:val="auto"/>
        </w:rPr>
        <w:t xml:space="preserve"> 业和信息化部、国家统计局、国家发展和改革委员会、财政部关于</w:t>
      </w:r>
      <w:r>
        <w:rPr>
          <w:color w:val="auto"/>
          <w:spacing w:val="-1"/>
        </w:rPr>
        <w:t>印发&lt;中小企业划型标</w:t>
      </w:r>
      <w:r>
        <w:rPr>
          <w:color w:val="auto"/>
        </w:rPr>
        <w:t xml:space="preserve"> </w:t>
      </w:r>
      <w:r>
        <w:rPr>
          <w:color w:val="auto"/>
          <w:spacing w:val="-1"/>
        </w:rPr>
        <w:t>准规定&gt;的通知》（工信部联企业【2011】300</w:t>
      </w:r>
      <w:r>
        <w:rPr>
          <w:color w:val="auto"/>
          <w:spacing w:val="-35"/>
        </w:rPr>
        <w:t xml:space="preserve"> </w:t>
      </w:r>
      <w:r>
        <w:rPr>
          <w:color w:val="auto"/>
          <w:spacing w:val="-1"/>
        </w:rPr>
        <w:t>号）文件规定标准确认。</w:t>
      </w:r>
    </w:p>
    <w:p w14:paraId="4DD57A59">
      <w:pPr>
        <w:pStyle w:val="10"/>
        <w:spacing w:line="360" w:lineRule="auto"/>
        <w:ind w:left="522"/>
        <w:rPr>
          <w:color w:val="auto"/>
        </w:rPr>
      </w:pPr>
      <w:r>
        <w:rPr>
          <w:color w:val="auto"/>
          <w:spacing w:val="-2"/>
        </w:rPr>
        <w:t>9-5</w:t>
      </w:r>
      <w:r>
        <w:rPr>
          <w:color w:val="auto"/>
          <w:spacing w:val="-40"/>
        </w:rPr>
        <w:t xml:space="preserve"> </w:t>
      </w:r>
      <w:r>
        <w:rPr>
          <w:color w:val="auto"/>
          <w:spacing w:val="-2"/>
        </w:rPr>
        <w:t>节能产品、环境标志产品政策</w:t>
      </w:r>
    </w:p>
    <w:p w14:paraId="0673DA42">
      <w:pPr>
        <w:pStyle w:val="10"/>
        <w:spacing w:before="181" w:line="360" w:lineRule="auto"/>
        <w:ind w:left="45" w:right="67" w:firstLine="475"/>
        <w:rPr>
          <w:color w:val="auto"/>
        </w:rPr>
      </w:pPr>
      <w:r>
        <w:rPr>
          <w:color w:val="auto"/>
        </w:rPr>
        <w:t>对节能产品、环境标志产品按照《财政部、国家发展和改革委</w:t>
      </w:r>
      <w:r>
        <w:rPr>
          <w:color w:val="auto"/>
          <w:spacing w:val="-1"/>
        </w:rPr>
        <w:t>员会关于印发&lt;节能产</w:t>
      </w:r>
      <w:r>
        <w:rPr>
          <w:color w:val="auto"/>
        </w:rPr>
        <w:t xml:space="preserve"> </w:t>
      </w:r>
      <w:r>
        <w:rPr>
          <w:color w:val="auto"/>
          <w:spacing w:val="1"/>
        </w:rPr>
        <w:t>品政府采购实施意见&gt;的通知》（财库【2004】185</w:t>
      </w:r>
      <w:r>
        <w:rPr>
          <w:color w:val="auto"/>
          <w:spacing w:val="-43"/>
        </w:rPr>
        <w:t xml:space="preserve"> </w:t>
      </w:r>
      <w:r>
        <w:rPr>
          <w:color w:val="auto"/>
          <w:spacing w:val="1"/>
        </w:rPr>
        <w:t>号）</w:t>
      </w:r>
      <w:r>
        <w:rPr>
          <w:color w:val="auto"/>
        </w:rPr>
        <w:t xml:space="preserve">、《财政部、国家环保总局联合 </w:t>
      </w:r>
      <w:r>
        <w:rPr>
          <w:color w:val="auto"/>
          <w:spacing w:val="1"/>
        </w:rPr>
        <w:t>印发&lt;关于环境标志产品政府采购实施的意见&gt;》（财库【20</w:t>
      </w:r>
      <w:r>
        <w:rPr>
          <w:color w:val="auto"/>
        </w:rPr>
        <w:t>06】90</w:t>
      </w:r>
      <w:r>
        <w:rPr>
          <w:color w:val="auto"/>
          <w:spacing w:val="-45"/>
        </w:rPr>
        <w:t xml:space="preserve"> </w:t>
      </w:r>
      <w:r>
        <w:rPr>
          <w:color w:val="auto"/>
        </w:rPr>
        <w:t xml:space="preserve">号）、《国务院办公 </w:t>
      </w:r>
      <w:r>
        <w:rPr>
          <w:color w:val="auto"/>
          <w:spacing w:val="-3"/>
        </w:rPr>
        <w:t>厅关于建立政府强制采购节能产品制度的通知》（国办发〔2007〕51</w:t>
      </w:r>
      <w:r>
        <w:rPr>
          <w:color w:val="auto"/>
          <w:spacing w:val="-45"/>
        </w:rPr>
        <w:t xml:space="preserve"> </w:t>
      </w:r>
      <w:r>
        <w:rPr>
          <w:color w:val="auto"/>
          <w:spacing w:val="-3"/>
        </w:rPr>
        <w:t>号）有关规定</w:t>
      </w:r>
      <w:r>
        <w:rPr>
          <w:color w:val="auto"/>
          <w:spacing w:val="-4"/>
        </w:rPr>
        <w:t>执行。</w:t>
      </w:r>
    </w:p>
    <w:p w14:paraId="39983473">
      <w:pPr>
        <w:pStyle w:val="10"/>
        <w:spacing w:line="360" w:lineRule="auto"/>
        <w:ind w:left="522"/>
        <w:rPr>
          <w:color w:val="auto"/>
        </w:rPr>
      </w:pPr>
      <w:r>
        <w:rPr>
          <w:color w:val="auto"/>
          <w:spacing w:val="-2"/>
        </w:rPr>
        <w:t>9-6</w:t>
      </w:r>
      <w:r>
        <w:rPr>
          <w:color w:val="auto"/>
          <w:spacing w:val="-44"/>
        </w:rPr>
        <w:t xml:space="preserve"> </w:t>
      </w:r>
      <w:r>
        <w:rPr>
          <w:color w:val="auto"/>
          <w:spacing w:val="-2"/>
        </w:rPr>
        <w:t>监狱企业的价格评分标准</w:t>
      </w:r>
    </w:p>
    <w:p w14:paraId="3F49C51E">
      <w:pPr>
        <w:pStyle w:val="10"/>
        <w:spacing w:before="183" w:line="360" w:lineRule="auto"/>
        <w:ind w:left="522"/>
        <w:rPr>
          <w:color w:val="auto"/>
        </w:rPr>
      </w:pPr>
      <w:r>
        <w:rPr>
          <w:color w:val="auto"/>
          <w:spacing w:val="-1"/>
        </w:rPr>
        <w:t>9-7</w:t>
      </w:r>
      <w:r>
        <w:rPr>
          <w:color w:val="auto"/>
          <w:spacing w:val="-52"/>
        </w:rPr>
        <w:t xml:space="preserve"> </w:t>
      </w:r>
      <w:r>
        <w:rPr>
          <w:color w:val="auto"/>
          <w:spacing w:val="-1"/>
        </w:rPr>
        <w:t>对监狱企业的价格给</w:t>
      </w:r>
      <w:r>
        <w:rPr>
          <w:color w:val="auto"/>
          <w:spacing w:val="-2"/>
        </w:rPr>
        <w:t>予</w:t>
      </w:r>
      <w:r>
        <w:rPr>
          <w:rFonts w:hint="eastAsia"/>
          <w:color w:val="auto"/>
          <w:spacing w:val="-2"/>
          <w:lang w:val="en-US" w:eastAsia="zh-CN"/>
        </w:rPr>
        <w:t>3</w:t>
      </w:r>
      <w:r>
        <w:rPr>
          <w:color w:val="auto"/>
          <w:spacing w:val="-2"/>
        </w:rPr>
        <w:t>%的</w:t>
      </w:r>
      <w:r>
        <w:rPr>
          <w:color w:val="auto"/>
          <w:spacing w:val="-1"/>
        </w:rPr>
        <w:t>扣除，用扣除后的价格参与评审。</w:t>
      </w:r>
    </w:p>
    <w:p w14:paraId="04711A74">
      <w:pPr>
        <w:pStyle w:val="10"/>
        <w:spacing w:before="184" w:line="360" w:lineRule="auto"/>
        <w:ind w:left="52" w:right="165" w:firstLine="469"/>
        <w:rPr>
          <w:color w:val="auto"/>
        </w:rPr>
      </w:pPr>
      <w:r>
        <w:rPr>
          <w:color w:val="auto"/>
          <w:spacing w:val="1"/>
        </w:rPr>
        <w:t>9-8</w:t>
      </w:r>
      <w:r>
        <w:rPr>
          <w:color w:val="auto"/>
          <w:spacing w:val="-50"/>
        </w:rPr>
        <w:t xml:space="preserve"> </w:t>
      </w:r>
      <w:r>
        <w:rPr>
          <w:color w:val="auto"/>
          <w:spacing w:val="1"/>
        </w:rPr>
        <w:t>监狱企业按《财政部 司法部关于政府采</w:t>
      </w:r>
      <w:r>
        <w:rPr>
          <w:color w:val="auto"/>
        </w:rPr>
        <w:t xml:space="preserve">购支持监狱企业发展有关问题的通知》 </w:t>
      </w:r>
      <w:r>
        <w:rPr>
          <w:color w:val="auto"/>
          <w:spacing w:val="-2"/>
        </w:rPr>
        <w:t>（财库〔2014〕68</w:t>
      </w:r>
      <w:r>
        <w:rPr>
          <w:color w:val="auto"/>
          <w:spacing w:val="-38"/>
        </w:rPr>
        <w:t xml:space="preserve"> </w:t>
      </w:r>
      <w:r>
        <w:rPr>
          <w:color w:val="auto"/>
          <w:spacing w:val="-2"/>
        </w:rPr>
        <w:t>号）文件规定标准执行。</w:t>
      </w:r>
    </w:p>
    <w:p w14:paraId="6AAE305F">
      <w:pPr>
        <w:pStyle w:val="10"/>
        <w:spacing w:before="2" w:line="360" w:lineRule="auto"/>
        <w:ind w:left="78" w:right="149" w:firstLine="443"/>
        <w:rPr>
          <w:color w:val="auto"/>
        </w:rPr>
      </w:pPr>
      <w:r>
        <w:rPr>
          <w:color w:val="auto"/>
          <w:spacing w:val="16"/>
        </w:rPr>
        <w:t>9-9</w:t>
      </w:r>
      <w:r>
        <w:rPr>
          <w:color w:val="auto"/>
          <w:spacing w:val="-15"/>
        </w:rPr>
        <w:t xml:space="preserve"> </w:t>
      </w:r>
      <w:r>
        <w:rPr>
          <w:color w:val="auto"/>
          <w:spacing w:val="16"/>
        </w:rPr>
        <w:t>符合《三部门联合发布关于促进残疾人就业政府采购政策的通知》</w:t>
      </w:r>
      <w:r>
        <w:rPr>
          <w:color w:val="auto"/>
          <w:spacing w:val="-77"/>
        </w:rPr>
        <w:t xml:space="preserve"> </w:t>
      </w:r>
      <w:r>
        <w:rPr>
          <w:color w:val="auto"/>
          <w:spacing w:val="16"/>
        </w:rPr>
        <w:t>（财库</w:t>
      </w:r>
      <w:r>
        <w:rPr>
          <w:color w:val="auto"/>
        </w:rPr>
        <w:t xml:space="preserve"> </w:t>
      </w:r>
      <w:r>
        <w:rPr>
          <w:color w:val="auto"/>
          <w:spacing w:val="-3"/>
        </w:rPr>
        <w:t>[2017]141</w:t>
      </w:r>
      <w:r>
        <w:rPr>
          <w:color w:val="auto"/>
          <w:spacing w:val="-42"/>
        </w:rPr>
        <w:t xml:space="preserve"> </w:t>
      </w:r>
      <w:r>
        <w:rPr>
          <w:color w:val="auto"/>
          <w:spacing w:val="-3"/>
        </w:rPr>
        <w:t>号）企业，按通知要求落实。</w:t>
      </w:r>
    </w:p>
    <w:p w14:paraId="4657805A">
      <w:pPr>
        <w:pStyle w:val="10"/>
        <w:spacing w:line="360" w:lineRule="auto"/>
        <w:ind w:left="55" w:right="148" w:firstLine="465"/>
        <w:rPr>
          <w:color w:val="auto"/>
          <w:spacing w:val="-2"/>
        </w:rPr>
      </w:pPr>
      <w:r>
        <w:rPr>
          <w:color w:val="auto"/>
          <w:spacing w:val="-1"/>
        </w:rPr>
        <w:t>注：9-6至</w:t>
      </w:r>
      <w:r>
        <w:rPr>
          <w:color w:val="auto"/>
          <w:spacing w:val="-50"/>
        </w:rPr>
        <w:t xml:space="preserve"> </w:t>
      </w:r>
      <w:r>
        <w:rPr>
          <w:color w:val="auto"/>
          <w:spacing w:val="-1"/>
        </w:rPr>
        <w:t>9-9</w:t>
      </w:r>
      <w:r>
        <w:rPr>
          <w:color w:val="auto"/>
          <w:spacing w:val="-28"/>
        </w:rPr>
        <w:t xml:space="preserve"> </w:t>
      </w:r>
      <w:r>
        <w:rPr>
          <w:color w:val="auto"/>
          <w:spacing w:val="-1"/>
        </w:rPr>
        <w:t>中同时为监狱、福利企业、残疾人</w:t>
      </w:r>
      <w:r>
        <w:rPr>
          <w:color w:val="auto"/>
          <w:spacing w:val="-2"/>
        </w:rPr>
        <w:t>及小微企业的，政策性价格优惠</w:t>
      </w:r>
      <w:r>
        <w:rPr>
          <w:color w:val="auto"/>
        </w:rPr>
        <w:t xml:space="preserve"> </w:t>
      </w:r>
      <w:r>
        <w:rPr>
          <w:color w:val="auto"/>
          <w:spacing w:val="-2"/>
        </w:rPr>
        <w:t>只能享受一次，不可重复计算。</w:t>
      </w:r>
    </w:p>
    <w:p w14:paraId="3DC752C3">
      <w:pPr>
        <w:pStyle w:val="15"/>
        <w:spacing w:line="360" w:lineRule="auto"/>
        <w:rPr>
          <w:color w:val="auto"/>
          <w:spacing w:val="-2"/>
        </w:rPr>
      </w:pPr>
      <w:r>
        <w:rPr>
          <w:rFonts w:hint="eastAsia" w:ascii="宋体" w:hAnsi="宋体" w:eastAsia="宋体" w:cs="宋体"/>
          <w:b/>
          <w:bCs/>
          <w:color w:val="000000" w:themeColor="text1"/>
          <w:sz w:val="24"/>
          <w:lang w:val="en-US" w:eastAsia="zh-CN"/>
          <w14:textFill>
            <w14:solidFill>
              <w14:schemeClr w14:val="tx1"/>
            </w14:solidFill>
          </w14:textFill>
        </w:rPr>
        <w:t>本项目为专门面向中小企业，不参与政策性扣减。</w:t>
      </w:r>
    </w:p>
    <w:p w14:paraId="6C28B2B0">
      <w:pPr>
        <w:pStyle w:val="10"/>
        <w:spacing w:before="59" w:line="360" w:lineRule="auto"/>
        <w:ind w:left="538"/>
        <w:rPr>
          <w:color w:val="auto"/>
        </w:rPr>
      </w:pPr>
      <w:r>
        <w:rPr>
          <w:color w:val="auto"/>
          <w:spacing w:val="-4"/>
        </w:rPr>
        <w:t>10.磋商标准：综合评分法（总计</w:t>
      </w:r>
      <w:r>
        <w:rPr>
          <w:color w:val="auto"/>
          <w:spacing w:val="-17"/>
        </w:rPr>
        <w:t xml:space="preserve"> </w:t>
      </w:r>
      <w:r>
        <w:rPr>
          <w:color w:val="auto"/>
          <w:spacing w:val="-4"/>
        </w:rPr>
        <w:t>100</w:t>
      </w:r>
      <w:r>
        <w:rPr>
          <w:color w:val="auto"/>
          <w:spacing w:val="-48"/>
        </w:rPr>
        <w:t xml:space="preserve"> </w:t>
      </w:r>
      <w:r>
        <w:rPr>
          <w:color w:val="auto"/>
          <w:spacing w:val="-4"/>
        </w:rPr>
        <w:t>分）</w:t>
      </w:r>
    </w:p>
    <w:p w14:paraId="6CED6069">
      <w:pPr>
        <w:pStyle w:val="10"/>
        <w:spacing w:before="184" w:line="360" w:lineRule="auto"/>
        <w:ind w:left="3677"/>
        <w:rPr>
          <w:color w:val="auto"/>
          <w:sz w:val="28"/>
          <w:szCs w:val="28"/>
        </w:rPr>
      </w:pPr>
      <w:r>
        <w:rPr>
          <w:b/>
          <w:bCs/>
          <w:color w:val="auto"/>
          <w:spacing w:val="-4"/>
          <w:sz w:val="28"/>
          <w:szCs w:val="28"/>
        </w:rPr>
        <w:t>评标要素一览表</w:t>
      </w:r>
    </w:p>
    <w:p w14:paraId="1D474D8D">
      <w:pPr>
        <w:spacing w:line="360" w:lineRule="auto"/>
        <w:rPr>
          <w:color w:val="auto"/>
        </w:rPr>
      </w:pPr>
    </w:p>
    <w:tbl>
      <w:tblPr>
        <w:tblStyle w:val="26"/>
        <w:tblW w:w="94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618"/>
        <w:gridCol w:w="768"/>
        <w:gridCol w:w="6195"/>
        <w:gridCol w:w="1001"/>
      </w:tblGrid>
      <w:tr w14:paraId="68CC2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833" w:type="dxa"/>
            <w:vMerge w:val="restart"/>
            <w:tcBorders>
              <w:bottom w:val="nil"/>
            </w:tcBorders>
            <w:vAlign w:val="top"/>
          </w:tcPr>
          <w:p w14:paraId="5DE2578B">
            <w:pPr>
              <w:spacing w:line="360" w:lineRule="auto"/>
              <w:rPr>
                <w:rFonts w:ascii="Arial"/>
                <w:color w:val="auto"/>
                <w:sz w:val="21"/>
              </w:rPr>
            </w:pPr>
          </w:p>
          <w:p w14:paraId="4BEEB155">
            <w:pPr>
              <w:pStyle w:val="27"/>
              <w:spacing w:before="71" w:line="360" w:lineRule="auto"/>
              <w:ind w:left="120"/>
              <w:rPr>
                <w:color w:val="auto"/>
                <w:sz w:val="22"/>
                <w:szCs w:val="22"/>
              </w:rPr>
            </w:pPr>
            <w:r>
              <w:rPr>
                <w:color w:val="auto"/>
                <w:spacing w:val="-6"/>
                <w:sz w:val="22"/>
                <w:szCs w:val="22"/>
              </w:rPr>
              <w:t>项别</w:t>
            </w:r>
          </w:p>
        </w:tc>
        <w:tc>
          <w:tcPr>
            <w:tcW w:w="1386" w:type="dxa"/>
            <w:gridSpan w:val="2"/>
            <w:vAlign w:val="top"/>
          </w:tcPr>
          <w:p w14:paraId="3C8B7C2C">
            <w:pPr>
              <w:pStyle w:val="27"/>
              <w:spacing w:before="246" w:line="360" w:lineRule="auto"/>
              <w:ind w:left="369"/>
              <w:rPr>
                <w:color w:val="auto"/>
                <w:sz w:val="22"/>
                <w:szCs w:val="22"/>
              </w:rPr>
            </w:pPr>
            <w:r>
              <w:rPr>
                <w:color w:val="auto"/>
                <w:spacing w:val="-4"/>
                <w:sz w:val="22"/>
                <w:szCs w:val="22"/>
              </w:rPr>
              <w:t>总分值</w:t>
            </w:r>
          </w:p>
        </w:tc>
        <w:tc>
          <w:tcPr>
            <w:tcW w:w="6195" w:type="dxa"/>
            <w:vMerge w:val="restart"/>
            <w:tcBorders>
              <w:bottom w:val="nil"/>
            </w:tcBorders>
            <w:vAlign w:val="top"/>
          </w:tcPr>
          <w:p w14:paraId="0B5F3E07">
            <w:pPr>
              <w:spacing w:line="360" w:lineRule="auto"/>
              <w:rPr>
                <w:rFonts w:ascii="Arial"/>
                <w:color w:val="auto"/>
                <w:sz w:val="21"/>
              </w:rPr>
            </w:pPr>
          </w:p>
          <w:p w14:paraId="4D75FACF">
            <w:pPr>
              <w:pStyle w:val="27"/>
              <w:spacing w:before="72" w:line="360" w:lineRule="auto"/>
              <w:ind w:left="2663"/>
              <w:rPr>
                <w:color w:val="auto"/>
                <w:sz w:val="22"/>
                <w:szCs w:val="22"/>
              </w:rPr>
            </w:pPr>
            <w:r>
              <w:rPr>
                <w:color w:val="auto"/>
                <w:spacing w:val="-2"/>
                <w:sz w:val="22"/>
                <w:szCs w:val="22"/>
              </w:rPr>
              <w:t>评审要素</w:t>
            </w:r>
          </w:p>
        </w:tc>
        <w:tc>
          <w:tcPr>
            <w:tcW w:w="1001" w:type="dxa"/>
            <w:vMerge w:val="restart"/>
            <w:tcBorders>
              <w:bottom w:val="nil"/>
            </w:tcBorders>
            <w:vAlign w:val="top"/>
          </w:tcPr>
          <w:p w14:paraId="6AE642F1">
            <w:pPr>
              <w:spacing w:line="360" w:lineRule="auto"/>
              <w:rPr>
                <w:rFonts w:ascii="Arial"/>
                <w:color w:val="auto"/>
                <w:sz w:val="21"/>
              </w:rPr>
            </w:pPr>
          </w:p>
          <w:p w14:paraId="66ED10F5">
            <w:pPr>
              <w:pStyle w:val="27"/>
              <w:spacing w:before="71" w:line="360" w:lineRule="auto"/>
              <w:ind w:left="288"/>
              <w:rPr>
                <w:color w:val="auto"/>
                <w:sz w:val="22"/>
                <w:szCs w:val="22"/>
              </w:rPr>
            </w:pPr>
            <w:r>
              <w:rPr>
                <w:color w:val="auto"/>
                <w:spacing w:val="-5"/>
                <w:sz w:val="22"/>
                <w:szCs w:val="22"/>
              </w:rPr>
              <w:t>备注</w:t>
            </w:r>
          </w:p>
        </w:tc>
      </w:tr>
      <w:tr w14:paraId="37CE0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33" w:type="dxa"/>
            <w:vMerge w:val="continue"/>
            <w:tcBorders>
              <w:top w:val="nil"/>
            </w:tcBorders>
            <w:vAlign w:val="top"/>
          </w:tcPr>
          <w:p w14:paraId="53D067DD">
            <w:pPr>
              <w:spacing w:line="360" w:lineRule="auto"/>
              <w:rPr>
                <w:rFonts w:ascii="Arial"/>
                <w:color w:val="auto"/>
                <w:sz w:val="21"/>
              </w:rPr>
            </w:pPr>
          </w:p>
        </w:tc>
        <w:tc>
          <w:tcPr>
            <w:tcW w:w="618" w:type="dxa"/>
            <w:vAlign w:val="top"/>
          </w:tcPr>
          <w:p w14:paraId="36AEBC3E">
            <w:pPr>
              <w:pStyle w:val="27"/>
              <w:spacing w:before="84" w:line="360" w:lineRule="auto"/>
              <w:ind w:left="164"/>
              <w:rPr>
                <w:color w:val="auto"/>
                <w:sz w:val="22"/>
                <w:szCs w:val="22"/>
              </w:rPr>
            </w:pPr>
            <w:r>
              <w:rPr>
                <w:color w:val="auto"/>
                <w:spacing w:val="-8"/>
                <w:sz w:val="22"/>
                <w:szCs w:val="22"/>
              </w:rPr>
              <w:t>100</w:t>
            </w:r>
          </w:p>
        </w:tc>
        <w:tc>
          <w:tcPr>
            <w:tcW w:w="768" w:type="dxa"/>
            <w:vAlign w:val="top"/>
          </w:tcPr>
          <w:p w14:paraId="7B5B2EC2">
            <w:pPr>
              <w:pStyle w:val="27"/>
              <w:spacing w:before="53" w:line="360" w:lineRule="auto"/>
              <w:ind w:left="167"/>
              <w:rPr>
                <w:color w:val="auto"/>
                <w:sz w:val="22"/>
                <w:szCs w:val="22"/>
              </w:rPr>
            </w:pPr>
            <w:r>
              <w:rPr>
                <w:color w:val="auto"/>
                <w:spacing w:val="-3"/>
                <w:sz w:val="22"/>
                <w:szCs w:val="22"/>
              </w:rPr>
              <w:t>权值</w:t>
            </w:r>
          </w:p>
        </w:tc>
        <w:tc>
          <w:tcPr>
            <w:tcW w:w="6195" w:type="dxa"/>
            <w:vMerge w:val="continue"/>
            <w:tcBorders>
              <w:top w:val="nil"/>
            </w:tcBorders>
            <w:vAlign w:val="top"/>
          </w:tcPr>
          <w:p w14:paraId="5ECAF0D9">
            <w:pPr>
              <w:spacing w:line="360" w:lineRule="auto"/>
              <w:rPr>
                <w:rFonts w:ascii="Arial"/>
                <w:color w:val="auto"/>
                <w:sz w:val="21"/>
              </w:rPr>
            </w:pPr>
          </w:p>
        </w:tc>
        <w:tc>
          <w:tcPr>
            <w:tcW w:w="1001" w:type="dxa"/>
            <w:vMerge w:val="continue"/>
            <w:tcBorders>
              <w:top w:val="nil"/>
            </w:tcBorders>
            <w:vAlign w:val="top"/>
          </w:tcPr>
          <w:p w14:paraId="3E7EAA79">
            <w:pPr>
              <w:spacing w:line="360" w:lineRule="auto"/>
              <w:rPr>
                <w:rFonts w:ascii="Arial"/>
                <w:color w:val="auto"/>
                <w:sz w:val="21"/>
              </w:rPr>
            </w:pPr>
          </w:p>
        </w:tc>
      </w:tr>
      <w:tr w14:paraId="2DA58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833" w:type="dxa"/>
            <w:vAlign w:val="center"/>
          </w:tcPr>
          <w:p w14:paraId="3993DAA0">
            <w:pPr>
              <w:pStyle w:val="27"/>
              <w:spacing w:before="72" w:line="360" w:lineRule="auto"/>
              <w:jc w:val="center"/>
              <w:rPr>
                <w:color w:val="auto"/>
                <w:sz w:val="22"/>
                <w:szCs w:val="22"/>
              </w:rPr>
            </w:pPr>
            <w:r>
              <w:rPr>
                <w:color w:val="auto"/>
                <w:spacing w:val="-3"/>
                <w:sz w:val="22"/>
                <w:szCs w:val="22"/>
              </w:rPr>
              <w:t>报价</w:t>
            </w:r>
          </w:p>
          <w:p w14:paraId="3E2EFF70">
            <w:pPr>
              <w:pStyle w:val="27"/>
              <w:spacing w:before="50" w:line="360" w:lineRule="auto"/>
              <w:ind w:left="206" w:leftChars="0"/>
              <w:jc w:val="both"/>
              <w:rPr>
                <w:color w:val="auto"/>
                <w:sz w:val="22"/>
                <w:szCs w:val="22"/>
              </w:rPr>
            </w:pPr>
            <w:r>
              <w:rPr>
                <w:color w:val="auto"/>
                <w:spacing w:val="-5"/>
                <w:sz w:val="22"/>
                <w:szCs w:val="22"/>
              </w:rPr>
              <w:t>部分</w:t>
            </w:r>
          </w:p>
        </w:tc>
        <w:tc>
          <w:tcPr>
            <w:tcW w:w="618" w:type="dxa"/>
            <w:vAlign w:val="center"/>
          </w:tcPr>
          <w:p w14:paraId="53923AC1">
            <w:pPr>
              <w:pStyle w:val="27"/>
              <w:spacing w:before="71" w:line="360" w:lineRule="auto"/>
              <w:jc w:val="center"/>
              <w:rPr>
                <w:color w:val="auto"/>
                <w:sz w:val="22"/>
                <w:szCs w:val="22"/>
              </w:rPr>
            </w:pPr>
            <w:r>
              <w:rPr>
                <w:color w:val="auto"/>
                <w:spacing w:val="-7"/>
                <w:sz w:val="22"/>
                <w:szCs w:val="22"/>
              </w:rPr>
              <w:t>30</w:t>
            </w:r>
          </w:p>
        </w:tc>
        <w:tc>
          <w:tcPr>
            <w:tcW w:w="768" w:type="dxa"/>
            <w:vAlign w:val="center"/>
          </w:tcPr>
          <w:p w14:paraId="6FA449EC">
            <w:pPr>
              <w:pStyle w:val="27"/>
              <w:spacing w:before="71" w:line="360" w:lineRule="auto"/>
              <w:jc w:val="center"/>
              <w:rPr>
                <w:color w:val="auto"/>
                <w:sz w:val="22"/>
                <w:szCs w:val="22"/>
              </w:rPr>
            </w:pPr>
            <w:r>
              <w:rPr>
                <w:color w:val="auto"/>
                <w:spacing w:val="-7"/>
                <w:sz w:val="22"/>
                <w:szCs w:val="22"/>
              </w:rPr>
              <w:t>30</w:t>
            </w:r>
          </w:p>
        </w:tc>
        <w:tc>
          <w:tcPr>
            <w:tcW w:w="6195" w:type="dxa"/>
            <w:vAlign w:val="top"/>
          </w:tcPr>
          <w:p w14:paraId="1CF15E45">
            <w:pPr>
              <w:pStyle w:val="27"/>
              <w:spacing w:before="49" w:line="360" w:lineRule="auto"/>
              <w:ind w:left="114" w:right="102" w:firstLine="5"/>
              <w:rPr>
                <w:color w:val="auto"/>
                <w:sz w:val="22"/>
                <w:szCs w:val="22"/>
              </w:rPr>
            </w:pPr>
            <w:r>
              <w:rPr>
                <w:color w:val="auto"/>
                <w:spacing w:val="-1"/>
                <w:sz w:val="22"/>
                <w:szCs w:val="22"/>
              </w:rPr>
              <w:t>（1）</w:t>
            </w:r>
            <w:r>
              <w:rPr>
                <w:color w:val="auto"/>
                <w:spacing w:val="-3"/>
                <w:sz w:val="22"/>
                <w:szCs w:val="22"/>
              </w:rPr>
              <w:t>满足磋商文件实质性要求且报价最低的供应商价格为基准价，其价格为满分</w:t>
            </w:r>
            <w:r>
              <w:rPr>
                <w:color w:val="auto"/>
                <w:spacing w:val="-40"/>
                <w:sz w:val="22"/>
                <w:szCs w:val="22"/>
              </w:rPr>
              <w:t xml:space="preserve"> </w:t>
            </w:r>
            <w:r>
              <w:rPr>
                <w:color w:val="auto"/>
                <w:spacing w:val="-3"/>
                <w:sz w:val="22"/>
                <w:szCs w:val="22"/>
              </w:rPr>
              <w:t>30</w:t>
            </w:r>
            <w:r>
              <w:rPr>
                <w:color w:val="auto"/>
                <w:spacing w:val="-44"/>
                <w:sz w:val="22"/>
                <w:szCs w:val="22"/>
              </w:rPr>
              <w:t xml:space="preserve"> </w:t>
            </w:r>
            <w:r>
              <w:rPr>
                <w:color w:val="auto"/>
                <w:spacing w:val="-3"/>
                <w:sz w:val="22"/>
                <w:szCs w:val="22"/>
              </w:rPr>
              <w:t>分</w:t>
            </w:r>
          </w:p>
          <w:p w14:paraId="612DE1F9">
            <w:pPr>
              <w:pStyle w:val="27"/>
              <w:spacing w:before="51" w:line="360" w:lineRule="auto"/>
              <w:ind w:left="119" w:leftChars="0"/>
              <w:rPr>
                <w:color w:val="auto"/>
                <w:sz w:val="22"/>
                <w:szCs w:val="22"/>
              </w:rPr>
            </w:pPr>
            <w:r>
              <w:rPr>
                <w:color w:val="auto"/>
                <w:spacing w:val="-1"/>
                <w:sz w:val="22"/>
                <w:szCs w:val="22"/>
              </w:rPr>
              <w:t>（</w:t>
            </w:r>
            <w:r>
              <w:rPr>
                <w:rFonts w:hint="eastAsia"/>
                <w:color w:val="auto"/>
                <w:spacing w:val="-1"/>
                <w:sz w:val="22"/>
                <w:szCs w:val="22"/>
                <w:lang w:val="en-US" w:eastAsia="zh-CN"/>
              </w:rPr>
              <w:t>2</w:t>
            </w:r>
            <w:r>
              <w:rPr>
                <w:color w:val="auto"/>
                <w:spacing w:val="-1"/>
                <w:sz w:val="22"/>
                <w:szCs w:val="22"/>
              </w:rPr>
              <w:t>）报价得分=(评标基准价／供应商的报价)×30</w:t>
            </w:r>
          </w:p>
        </w:tc>
        <w:tc>
          <w:tcPr>
            <w:tcW w:w="1001" w:type="dxa"/>
            <w:vAlign w:val="top"/>
          </w:tcPr>
          <w:p w14:paraId="7257E4A4">
            <w:pPr>
              <w:spacing w:line="360" w:lineRule="auto"/>
              <w:rPr>
                <w:rFonts w:ascii="Arial"/>
                <w:color w:val="auto"/>
                <w:sz w:val="21"/>
              </w:rPr>
            </w:pPr>
          </w:p>
        </w:tc>
      </w:tr>
      <w:tr w14:paraId="79977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33" w:type="dxa"/>
            <w:vMerge w:val="restart"/>
            <w:vAlign w:val="center"/>
          </w:tcPr>
          <w:p w14:paraId="0B01851B">
            <w:pPr>
              <w:pStyle w:val="27"/>
              <w:spacing w:before="294" w:line="360" w:lineRule="auto"/>
              <w:ind w:left="204"/>
              <w:jc w:val="center"/>
              <w:rPr>
                <w:sz w:val="22"/>
                <w:szCs w:val="22"/>
              </w:rPr>
            </w:pPr>
            <w:r>
              <w:rPr>
                <w:spacing w:val="-4"/>
                <w:sz w:val="22"/>
                <w:szCs w:val="22"/>
              </w:rPr>
              <w:t>技术</w:t>
            </w:r>
          </w:p>
          <w:p w14:paraId="2189AFEF">
            <w:pPr>
              <w:pStyle w:val="27"/>
              <w:spacing w:before="48" w:line="360" w:lineRule="auto"/>
              <w:ind w:left="206"/>
              <w:jc w:val="center"/>
              <w:rPr>
                <w:sz w:val="22"/>
                <w:szCs w:val="22"/>
              </w:rPr>
            </w:pPr>
            <w:r>
              <w:rPr>
                <w:spacing w:val="-5"/>
                <w:sz w:val="22"/>
                <w:szCs w:val="22"/>
              </w:rPr>
              <w:t>部分</w:t>
            </w:r>
          </w:p>
        </w:tc>
        <w:tc>
          <w:tcPr>
            <w:tcW w:w="618" w:type="dxa"/>
            <w:vMerge w:val="restart"/>
            <w:vAlign w:val="center"/>
          </w:tcPr>
          <w:p w14:paraId="352F6552">
            <w:pPr>
              <w:pStyle w:val="27"/>
              <w:spacing w:before="72" w:line="360" w:lineRule="auto"/>
              <w:ind w:left="207"/>
              <w:jc w:val="center"/>
              <w:rPr>
                <w:rFonts w:hint="default" w:eastAsia="宋体"/>
                <w:sz w:val="22"/>
                <w:szCs w:val="22"/>
                <w:lang w:val="en-US" w:eastAsia="zh-CN"/>
              </w:rPr>
            </w:pPr>
            <w:r>
              <w:rPr>
                <w:rFonts w:hint="eastAsia"/>
                <w:sz w:val="22"/>
                <w:szCs w:val="22"/>
                <w:lang w:val="en-US" w:eastAsia="zh-CN"/>
              </w:rPr>
              <w:t>67</w:t>
            </w:r>
          </w:p>
        </w:tc>
        <w:tc>
          <w:tcPr>
            <w:tcW w:w="768" w:type="dxa"/>
            <w:vAlign w:val="center"/>
          </w:tcPr>
          <w:p w14:paraId="7C6A9E9D">
            <w:pPr>
              <w:pStyle w:val="27"/>
              <w:spacing w:before="105" w:line="360" w:lineRule="auto"/>
              <w:ind w:left="170"/>
              <w:jc w:val="both"/>
              <w:rPr>
                <w:color w:val="auto"/>
                <w:sz w:val="22"/>
                <w:szCs w:val="22"/>
              </w:rPr>
            </w:pPr>
            <w:r>
              <w:rPr>
                <w:color w:val="auto"/>
                <w:spacing w:val="-3"/>
                <w:sz w:val="22"/>
                <w:szCs w:val="22"/>
              </w:rPr>
              <w:t>0-10</w:t>
            </w:r>
          </w:p>
        </w:tc>
        <w:tc>
          <w:tcPr>
            <w:tcW w:w="6195" w:type="dxa"/>
            <w:vAlign w:val="top"/>
          </w:tcPr>
          <w:p w14:paraId="1600AC53">
            <w:pPr>
              <w:pStyle w:val="27"/>
              <w:spacing w:before="128" w:line="360" w:lineRule="auto"/>
              <w:ind w:left="112"/>
              <w:rPr>
                <w:color w:val="auto"/>
                <w:spacing w:val="-1"/>
                <w:sz w:val="22"/>
                <w:szCs w:val="22"/>
              </w:rPr>
            </w:pPr>
            <w:r>
              <w:rPr>
                <w:rFonts w:ascii="宋体" w:hAnsi="宋体" w:eastAsia="宋体" w:cs="宋体"/>
                <w:color w:val="auto"/>
                <w:spacing w:val="-1"/>
                <w:sz w:val="22"/>
                <w:szCs w:val="22"/>
              </w:rPr>
              <w:t>项目经理和主要技术、管理人员的配备</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rPr>
              <w:t>根据工程情况进行合理、充足的人员配备。</w:t>
            </w:r>
            <w:r>
              <w:rPr>
                <w:rFonts w:hint="eastAsia" w:ascii="宋体" w:hAnsi="宋体" w:eastAsia="宋体" w:cs="宋体"/>
                <w:color w:val="auto"/>
                <w:spacing w:val="-1"/>
                <w:sz w:val="22"/>
                <w:szCs w:val="22"/>
                <w:lang w:val="en-US" w:eastAsia="zh-CN"/>
              </w:rPr>
              <w:t>1.</w:t>
            </w:r>
            <w:r>
              <w:rPr>
                <w:rFonts w:hint="eastAsia" w:ascii="宋体" w:hAnsi="宋体" w:eastAsia="宋体" w:cs="宋体"/>
                <w:color w:val="auto"/>
                <w:spacing w:val="-1"/>
                <w:sz w:val="22"/>
                <w:szCs w:val="22"/>
              </w:rPr>
              <w:t>人员配备</w:t>
            </w:r>
            <w:r>
              <w:rPr>
                <w:rFonts w:hint="eastAsia" w:ascii="宋体" w:hAnsi="宋体" w:eastAsia="宋体" w:cs="宋体"/>
                <w:color w:val="auto"/>
                <w:spacing w:val="-1"/>
                <w:sz w:val="22"/>
                <w:szCs w:val="22"/>
                <w:lang w:eastAsia="zh-CN"/>
              </w:rPr>
              <w:t>一般</w:t>
            </w:r>
            <w:r>
              <w:rPr>
                <w:rFonts w:hint="eastAsia" w:ascii="宋体" w:hAnsi="宋体" w:eastAsia="宋体" w:cs="宋体"/>
                <w:color w:val="auto"/>
                <w:spacing w:val="-1"/>
                <w:sz w:val="22"/>
                <w:szCs w:val="22"/>
              </w:rPr>
              <w:t>得0-3</w:t>
            </w:r>
            <w:r>
              <w:rPr>
                <w:rFonts w:hint="eastAsia" w:ascii="宋体" w:hAnsi="宋体" w:eastAsia="宋体" w:cs="宋体"/>
                <w:color w:val="auto"/>
                <w:spacing w:val="-1"/>
                <w:sz w:val="22"/>
                <w:szCs w:val="22"/>
                <w:lang w:val="en-US" w:eastAsia="zh-CN"/>
              </w:rPr>
              <w:t>.0</w:t>
            </w:r>
            <w:r>
              <w:rPr>
                <w:rFonts w:hint="eastAsia" w:ascii="宋体" w:hAnsi="宋体" w:eastAsia="宋体" w:cs="宋体"/>
                <w:color w:val="auto"/>
                <w:spacing w:val="-1"/>
                <w:sz w:val="22"/>
                <w:szCs w:val="22"/>
              </w:rPr>
              <w:t>分；</w:t>
            </w:r>
            <w:r>
              <w:rPr>
                <w:rFonts w:hint="eastAsia" w:ascii="宋体" w:hAnsi="宋体" w:eastAsia="宋体" w:cs="宋体"/>
                <w:color w:val="auto"/>
                <w:spacing w:val="-1"/>
                <w:sz w:val="22"/>
                <w:szCs w:val="22"/>
                <w:lang w:val="en-US" w:eastAsia="zh-CN"/>
              </w:rPr>
              <w:t>2.</w:t>
            </w:r>
            <w:r>
              <w:rPr>
                <w:rFonts w:hint="eastAsia" w:ascii="宋体" w:hAnsi="宋体" w:eastAsia="宋体" w:cs="宋体"/>
                <w:color w:val="auto"/>
                <w:spacing w:val="-1"/>
                <w:sz w:val="22"/>
                <w:szCs w:val="22"/>
              </w:rPr>
              <w:t>人员配备较为合理、工种较齐全得3.1-</w:t>
            </w:r>
            <w:r>
              <w:rPr>
                <w:rFonts w:hint="eastAsia" w:ascii="宋体" w:hAnsi="宋体" w:eastAsia="宋体" w:cs="宋体"/>
                <w:color w:val="auto"/>
                <w:spacing w:val="-1"/>
                <w:sz w:val="22"/>
                <w:szCs w:val="22"/>
                <w:lang w:val="en-US" w:eastAsia="zh-CN"/>
              </w:rPr>
              <w:t>7.0</w:t>
            </w:r>
            <w:r>
              <w:rPr>
                <w:rFonts w:hint="eastAsia" w:ascii="宋体" w:hAnsi="宋体" w:eastAsia="宋体" w:cs="宋体"/>
                <w:color w:val="auto"/>
                <w:spacing w:val="-1"/>
                <w:sz w:val="22"/>
                <w:szCs w:val="22"/>
              </w:rPr>
              <w:t>分；</w:t>
            </w:r>
            <w:r>
              <w:rPr>
                <w:rFonts w:hint="eastAsia" w:ascii="宋体" w:hAnsi="宋体" w:eastAsia="宋体" w:cs="宋体"/>
                <w:color w:val="auto"/>
                <w:spacing w:val="-1"/>
                <w:sz w:val="22"/>
                <w:szCs w:val="22"/>
                <w:lang w:val="en-US" w:eastAsia="zh-CN"/>
              </w:rPr>
              <w:t>3.</w:t>
            </w:r>
            <w:r>
              <w:rPr>
                <w:rFonts w:hint="eastAsia" w:ascii="宋体" w:hAnsi="宋体" w:eastAsia="宋体" w:cs="宋体"/>
                <w:color w:val="auto"/>
                <w:spacing w:val="-1"/>
                <w:sz w:val="22"/>
                <w:szCs w:val="22"/>
              </w:rPr>
              <w:t>人员配备合理、工种齐全、职位分明的</w:t>
            </w:r>
            <w:r>
              <w:rPr>
                <w:rFonts w:hint="eastAsia" w:ascii="宋体" w:hAnsi="宋体" w:eastAsia="宋体" w:cs="宋体"/>
                <w:color w:val="auto"/>
                <w:spacing w:val="-1"/>
                <w:sz w:val="22"/>
                <w:szCs w:val="22"/>
                <w:lang w:val="en-US" w:eastAsia="zh-CN"/>
              </w:rPr>
              <w:t>7</w:t>
            </w:r>
            <w:r>
              <w:rPr>
                <w:rFonts w:hint="eastAsia" w:ascii="宋体" w:hAnsi="宋体" w:eastAsia="宋体" w:cs="宋体"/>
                <w:color w:val="auto"/>
                <w:spacing w:val="-1"/>
                <w:sz w:val="22"/>
                <w:szCs w:val="22"/>
              </w:rPr>
              <w:t>.1-</w:t>
            </w:r>
            <w:r>
              <w:rPr>
                <w:rFonts w:hint="eastAsia" w:ascii="宋体" w:hAnsi="宋体" w:eastAsia="宋体" w:cs="宋体"/>
                <w:color w:val="auto"/>
                <w:spacing w:val="-1"/>
                <w:sz w:val="22"/>
                <w:szCs w:val="22"/>
                <w:lang w:val="en-US" w:eastAsia="zh-CN"/>
              </w:rPr>
              <w:t>10.0</w:t>
            </w:r>
            <w:r>
              <w:rPr>
                <w:rFonts w:hint="eastAsia" w:ascii="宋体" w:hAnsi="宋体" w:eastAsia="宋体" w:cs="宋体"/>
                <w:color w:val="auto"/>
                <w:spacing w:val="-1"/>
                <w:sz w:val="22"/>
                <w:szCs w:val="22"/>
              </w:rPr>
              <w:t>分</w:t>
            </w:r>
          </w:p>
        </w:tc>
        <w:tc>
          <w:tcPr>
            <w:tcW w:w="1001" w:type="dxa"/>
            <w:vAlign w:val="top"/>
          </w:tcPr>
          <w:p w14:paraId="4B1D9021">
            <w:pPr>
              <w:spacing w:line="360" w:lineRule="auto"/>
              <w:rPr>
                <w:rFonts w:ascii="Arial"/>
                <w:sz w:val="21"/>
              </w:rPr>
            </w:pPr>
          </w:p>
        </w:tc>
      </w:tr>
      <w:tr w14:paraId="67A3A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3" w:type="dxa"/>
            <w:vMerge w:val="continue"/>
            <w:vAlign w:val="top"/>
          </w:tcPr>
          <w:p w14:paraId="24DA96DF">
            <w:pPr>
              <w:spacing w:line="360" w:lineRule="auto"/>
              <w:rPr>
                <w:rFonts w:ascii="Arial"/>
                <w:sz w:val="21"/>
              </w:rPr>
            </w:pPr>
          </w:p>
        </w:tc>
        <w:tc>
          <w:tcPr>
            <w:tcW w:w="618" w:type="dxa"/>
            <w:vMerge w:val="continue"/>
            <w:vAlign w:val="top"/>
          </w:tcPr>
          <w:p w14:paraId="76315AB7">
            <w:pPr>
              <w:spacing w:line="360" w:lineRule="auto"/>
              <w:rPr>
                <w:rFonts w:ascii="Arial"/>
                <w:sz w:val="21"/>
              </w:rPr>
            </w:pPr>
          </w:p>
        </w:tc>
        <w:tc>
          <w:tcPr>
            <w:tcW w:w="768" w:type="dxa"/>
            <w:vAlign w:val="center"/>
          </w:tcPr>
          <w:p w14:paraId="1F998034">
            <w:pPr>
              <w:pStyle w:val="27"/>
              <w:spacing w:before="128" w:line="360" w:lineRule="auto"/>
              <w:ind w:left="170"/>
              <w:jc w:val="both"/>
              <w:rPr>
                <w:rFonts w:hint="eastAsia" w:eastAsia="宋体"/>
                <w:color w:val="auto"/>
                <w:sz w:val="22"/>
                <w:szCs w:val="22"/>
                <w:lang w:eastAsia="zh-CN"/>
              </w:rPr>
            </w:pPr>
            <w:r>
              <w:rPr>
                <w:color w:val="auto"/>
                <w:spacing w:val="-3"/>
                <w:sz w:val="22"/>
                <w:szCs w:val="22"/>
              </w:rPr>
              <w:t>0-1</w:t>
            </w:r>
            <w:r>
              <w:rPr>
                <w:rFonts w:hint="eastAsia"/>
                <w:color w:val="auto"/>
                <w:spacing w:val="-3"/>
                <w:sz w:val="22"/>
                <w:szCs w:val="22"/>
                <w:lang w:val="en-US" w:eastAsia="zh-CN"/>
              </w:rPr>
              <w:t>2</w:t>
            </w:r>
          </w:p>
        </w:tc>
        <w:tc>
          <w:tcPr>
            <w:tcW w:w="6195" w:type="dxa"/>
            <w:vAlign w:val="top"/>
          </w:tcPr>
          <w:p w14:paraId="57241228">
            <w:pPr>
              <w:pStyle w:val="27"/>
              <w:spacing w:before="128" w:line="360" w:lineRule="auto"/>
              <w:ind w:left="112"/>
              <w:rPr>
                <w:rFonts w:hint="eastAsia" w:eastAsia="宋体"/>
                <w:color w:val="auto"/>
                <w:sz w:val="22"/>
                <w:szCs w:val="22"/>
                <w:lang w:eastAsia="zh-CN"/>
              </w:rPr>
            </w:pPr>
            <w:r>
              <w:rPr>
                <w:color w:val="auto"/>
                <w:spacing w:val="-1"/>
                <w:sz w:val="22"/>
                <w:szCs w:val="22"/>
              </w:rPr>
              <w:t>施工方案和方法</w:t>
            </w:r>
            <w:r>
              <w:rPr>
                <w:rFonts w:hint="eastAsia"/>
                <w:color w:val="auto"/>
                <w:spacing w:val="-1"/>
                <w:sz w:val="22"/>
                <w:szCs w:val="22"/>
                <w:lang w:eastAsia="zh-CN"/>
              </w:rPr>
              <w:t>：</w:t>
            </w:r>
            <w:r>
              <w:rPr>
                <w:rFonts w:hint="eastAsia"/>
                <w:color w:val="auto"/>
                <w:spacing w:val="-1"/>
                <w:sz w:val="22"/>
                <w:szCs w:val="22"/>
                <w:lang w:val="en-US" w:eastAsia="zh-CN"/>
              </w:rPr>
              <w:t>1.</w:t>
            </w:r>
            <w:r>
              <w:rPr>
                <w:rFonts w:hint="eastAsia" w:ascii="宋体" w:hAnsi="宋体" w:eastAsia="宋体" w:cs="宋体"/>
                <w:color w:val="auto"/>
                <w:sz w:val="22"/>
                <w:szCs w:val="22"/>
                <w:highlight w:val="none"/>
              </w:rPr>
              <w:t>方案内容简短，无针对性计0-4.0分；</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方案内容全面，基本满足施工要求计4.1-</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.0分；3.内容完备、科学、合理、针对性强计</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.0分</w:t>
            </w:r>
          </w:p>
        </w:tc>
        <w:tc>
          <w:tcPr>
            <w:tcW w:w="1001" w:type="dxa"/>
            <w:vAlign w:val="top"/>
          </w:tcPr>
          <w:p w14:paraId="5C954C3E">
            <w:pPr>
              <w:spacing w:line="360" w:lineRule="auto"/>
              <w:rPr>
                <w:rFonts w:ascii="Arial"/>
                <w:sz w:val="21"/>
              </w:rPr>
            </w:pPr>
          </w:p>
        </w:tc>
      </w:tr>
      <w:tr w14:paraId="2BCB3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3" w:type="dxa"/>
            <w:vMerge w:val="continue"/>
            <w:vAlign w:val="top"/>
          </w:tcPr>
          <w:p w14:paraId="42961942">
            <w:pPr>
              <w:spacing w:line="360" w:lineRule="auto"/>
              <w:rPr>
                <w:rFonts w:ascii="Arial"/>
                <w:sz w:val="21"/>
              </w:rPr>
            </w:pPr>
          </w:p>
        </w:tc>
        <w:tc>
          <w:tcPr>
            <w:tcW w:w="618" w:type="dxa"/>
            <w:vMerge w:val="continue"/>
            <w:vAlign w:val="top"/>
          </w:tcPr>
          <w:p w14:paraId="2C6AA007">
            <w:pPr>
              <w:spacing w:line="360" w:lineRule="auto"/>
              <w:rPr>
                <w:rFonts w:ascii="Arial"/>
                <w:sz w:val="21"/>
              </w:rPr>
            </w:pPr>
          </w:p>
        </w:tc>
        <w:tc>
          <w:tcPr>
            <w:tcW w:w="768" w:type="dxa"/>
            <w:vAlign w:val="center"/>
          </w:tcPr>
          <w:p w14:paraId="6D73E5A3">
            <w:pPr>
              <w:pStyle w:val="27"/>
              <w:spacing w:before="153" w:line="360" w:lineRule="auto"/>
              <w:ind w:left="170"/>
              <w:jc w:val="both"/>
              <w:rPr>
                <w:color w:val="auto"/>
                <w:sz w:val="22"/>
                <w:szCs w:val="22"/>
              </w:rPr>
            </w:pPr>
            <w:r>
              <w:rPr>
                <w:color w:val="auto"/>
                <w:spacing w:val="-3"/>
                <w:sz w:val="22"/>
                <w:szCs w:val="22"/>
              </w:rPr>
              <w:t>0-10</w:t>
            </w:r>
          </w:p>
        </w:tc>
        <w:tc>
          <w:tcPr>
            <w:tcW w:w="6195" w:type="dxa"/>
            <w:vAlign w:val="top"/>
          </w:tcPr>
          <w:p w14:paraId="243FF7DB">
            <w:pPr>
              <w:pStyle w:val="27"/>
              <w:spacing w:before="128" w:line="360" w:lineRule="auto"/>
              <w:ind w:left="112"/>
              <w:rPr>
                <w:rFonts w:hint="eastAsia" w:eastAsia="宋体"/>
                <w:color w:val="auto"/>
                <w:sz w:val="22"/>
                <w:szCs w:val="22"/>
                <w:lang w:eastAsia="zh-CN"/>
              </w:rPr>
            </w:pPr>
            <w:r>
              <w:rPr>
                <w:rFonts w:hint="eastAsia"/>
                <w:color w:val="auto"/>
                <w:spacing w:val="-1"/>
                <w:sz w:val="22"/>
                <w:szCs w:val="22"/>
                <w:lang w:val="en-US" w:eastAsia="zh-CN"/>
              </w:rPr>
              <w:t>进度</w:t>
            </w:r>
            <w:r>
              <w:rPr>
                <w:color w:val="auto"/>
                <w:spacing w:val="-1"/>
                <w:sz w:val="22"/>
                <w:szCs w:val="22"/>
              </w:rPr>
              <w:t>保证体系与措施</w:t>
            </w:r>
            <w:r>
              <w:rPr>
                <w:rFonts w:hint="eastAsia"/>
                <w:color w:val="auto"/>
                <w:spacing w:val="-1"/>
                <w:sz w:val="22"/>
                <w:szCs w:val="22"/>
                <w:lang w:eastAsia="zh-CN"/>
              </w:rPr>
              <w:t>：</w:t>
            </w:r>
            <w:r>
              <w:rPr>
                <w:rFonts w:hint="eastAsia" w:ascii="宋体" w:hAnsi="宋体" w:eastAsia="宋体" w:cs="宋体"/>
                <w:color w:val="auto"/>
                <w:spacing w:val="-1"/>
                <w:sz w:val="22"/>
                <w:szCs w:val="22"/>
                <w:lang w:val="zh-CN" w:eastAsia="zh-CN"/>
              </w:rPr>
              <w:t>供应商提供全面的进度安排、分析关键节点、保证进度的技术组织措施，确保按期完工交付。</w:t>
            </w:r>
            <w:r>
              <w:rPr>
                <w:rFonts w:hint="eastAsia" w:ascii="宋体" w:hAnsi="宋体" w:eastAsia="宋体" w:cs="宋体"/>
                <w:color w:val="auto"/>
                <w:spacing w:val="-1"/>
                <w:sz w:val="22"/>
                <w:szCs w:val="22"/>
                <w:lang w:val="en-US" w:eastAsia="zh-CN"/>
              </w:rPr>
              <w:t>1.</w:t>
            </w:r>
            <w:r>
              <w:rPr>
                <w:rFonts w:hint="eastAsia" w:ascii="宋体" w:hAnsi="宋体" w:eastAsia="宋体" w:cs="宋体"/>
                <w:color w:val="auto"/>
                <w:spacing w:val="-1"/>
                <w:sz w:val="22"/>
                <w:szCs w:val="22"/>
                <w:lang w:val="zh-CN" w:eastAsia="zh-CN"/>
              </w:rPr>
              <w:t>措施内容简短，无针对性计0-3</w:t>
            </w:r>
            <w:r>
              <w:rPr>
                <w:rFonts w:hint="eastAsia" w:ascii="宋体" w:hAnsi="宋体" w:eastAsia="宋体" w:cs="宋体"/>
                <w:color w:val="auto"/>
                <w:spacing w:val="-1"/>
                <w:sz w:val="22"/>
                <w:szCs w:val="22"/>
                <w:lang w:val="en-US" w:eastAsia="zh-CN"/>
              </w:rPr>
              <w:t>.0</w:t>
            </w:r>
            <w:r>
              <w:rPr>
                <w:rFonts w:hint="eastAsia" w:ascii="宋体" w:hAnsi="宋体" w:eastAsia="宋体" w:cs="宋体"/>
                <w:color w:val="auto"/>
                <w:spacing w:val="-1"/>
                <w:sz w:val="22"/>
                <w:szCs w:val="22"/>
                <w:lang w:val="zh-CN" w:eastAsia="zh-CN"/>
              </w:rPr>
              <w:t>分；</w:t>
            </w:r>
            <w:r>
              <w:rPr>
                <w:rFonts w:hint="eastAsia" w:ascii="宋体" w:hAnsi="宋体" w:eastAsia="宋体" w:cs="宋体"/>
                <w:color w:val="auto"/>
                <w:spacing w:val="-1"/>
                <w:sz w:val="22"/>
                <w:szCs w:val="22"/>
                <w:lang w:val="en-US" w:eastAsia="zh-CN"/>
              </w:rPr>
              <w:t>2.</w:t>
            </w:r>
            <w:r>
              <w:rPr>
                <w:rFonts w:hint="eastAsia" w:ascii="宋体" w:hAnsi="宋体" w:eastAsia="宋体" w:cs="宋体"/>
                <w:color w:val="auto"/>
                <w:spacing w:val="-1"/>
                <w:sz w:val="22"/>
                <w:szCs w:val="22"/>
                <w:lang w:val="zh-CN" w:eastAsia="zh-CN"/>
              </w:rPr>
              <w:t>措施内容全面，基本满足施工要求计3.1-7</w:t>
            </w:r>
            <w:r>
              <w:rPr>
                <w:rFonts w:hint="eastAsia" w:ascii="宋体" w:hAnsi="宋体" w:eastAsia="宋体" w:cs="宋体"/>
                <w:color w:val="auto"/>
                <w:spacing w:val="-1"/>
                <w:sz w:val="22"/>
                <w:szCs w:val="22"/>
                <w:lang w:val="en-US" w:eastAsia="zh-CN"/>
              </w:rPr>
              <w:t>.0</w:t>
            </w:r>
            <w:r>
              <w:rPr>
                <w:rFonts w:hint="eastAsia" w:ascii="宋体" w:hAnsi="宋体" w:eastAsia="宋体" w:cs="宋体"/>
                <w:color w:val="auto"/>
                <w:spacing w:val="-1"/>
                <w:sz w:val="22"/>
                <w:szCs w:val="22"/>
                <w:lang w:val="zh-CN" w:eastAsia="zh-CN"/>
              </w:rPr>
              <w:t>分；3.措施内容完备、科学合理、针对性强计7.1- 10.0分</w:t>
            </w:r>
          </w:p>
        </w:tc>
        <w:tc>
          <w:tcPr>
            <w:tcW w:w="1001" w:type="dxa"/>
            <w:vAlign w:val="top"/>
          </w:tcPr>
          <w:p w14:paraId="5883C7E6">
            <w:pPr>
              <w:spacing w:line="360" w:lineRule="auto"/>
              <w:rPr>
                <w:rFonts w:ascii="Arial"/>
                <w:sz w:val="21"/>
              </w:rPr>
            </w:pPr>
          </w:p>
        </w:tc>
      </w:tr>
      <w:tr w14:paraId="3C011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833" w:type="dxa"/>
            <w:vMerge w:val="continue"/>
            <w:vAlign w:val="top"/>
          </w:tcPr>
          <w:p w14:paraId="0631ABA1">
            <w:pPr>
              <w:spacing w:line="360" w:lineRule="auto"/>
              <w:rPr>
                <w:rFonts w:ascii="Arial"/>
                <w:sz w:val="21"/>
              </w:rPr>
            </w:pPr>
          </w:p>
        </w:tc>
        <w:tc>
          <w:tcPr>
            <w:tcW w:w="618" w:type="dxa"/>
            <w:vMerge w:val="continue"/>
            <w:vAlign w:val="top"/>
          </w:tcPr>
          <w:p w14:paraId="0C41C6D1">
            <w:pPr>
              <w:spacing w:line="360" w:lineRule="auto"/>
              <w:rPr>
                <w:rFonts w:ascii="Arial"/>
                <w:sz w:val="21"/>
              </w:rPr>
            </w:pPr>
          </w:p>
        </w:tc>
        <w:tc>
          <w:tcPr>
            <w:tcW w:w="768" w:type="dxa"/>
            <w:vAlign w:val="center"/>
          </w:tcPr>
          <w:p w14:paraId="163A06AF">
            <w:pPr>
              <w:pStyle w:val="27"/>
              <w:spacing w:before="107" w:line="360" w:lineRule="auto"/>
              <w:ind w:left="170"/>
              <w:jc w:val="both"/>
              <w:rPr>
                <w:rFonts w:hint="eastAsia" w:eastAsia="宋体"/>
                <w:color w:val="auto"/>
                <w:sz w:val="22"/>
                <w:szCs w:val="22"/>
                <w:lang w:eastAsia="zh-CN"/>
              </w:rPr>
            </w:pPr>
            <w:r>
              <w:rPr>
                <w:color w:val="auto"/>
                <w:spacing w:val="-3"/>
                <w:sz w:val="22"/>
                <w:szCs w:val="22"/>
              </w:rPr>
              <w:t>0-1</w:t>
            </w:r>
            <w:r>
              <w:rPr>
                <w:rFonts w:hint="eastAsia"/>
                <w:color w:val="auto"/>
                <w:spacing w:val="-3"/>
                <w:sz w:val="22"/>
                <w:szCs w:val="22"/>
                <w:lang w:val="en-US" w:eastAsia="zh-CN"/>
              </w:rPr>
              <w:t>2</w:t>
            </w:r>
          </w:p>
        </w:tc>
        <w:tc>
          <w:tcPr>
            <w:tcW w:w="6195" w:type="dxa"/>
            <w:vAlign w:val="top"/>
          </w:tcPr>
          <w:p w14:paraId="0E23ED0F">
            <w:pPr>
              <w:pStyle w:val="27"/>
              <w:spacing w:before="106" w:line="360" w:lineRule="auto"/>
              <w:ind w:left="114"/>
              <w:rPr>
                <w:rFonts w:hint="eastAsia" w:eastAsia="宋体"/>
                <w:color w:val="auto"/>
                <w:sz w:val="22"/>
                <w:szCs w:val="22"/>
                <w:lang w:eastAsia="zh-CN"/>
              </w:rPr>
            </w:pPr>
            <w:r>
              <w:rPr>
                <w:color w:val="auto"/>
                <w:spacing w:val="-1"/>
                <w:sz w:val="22"/>
                <w:szCs w:val="22"/>
              </w:rPr>
              <w:t>质量保证体系与措施</w:t>
            </w:r>
            <w:r>
              <w:rPr>
                <w:rFonts w:hint="eastAsia"/>
                <w:color w:val="auto"/>
                <w:spacing w:val="-1"/>
                <w:sz w:val="22"/>
                <w:szCs w:val="22"/>
                <w:lang w:eastAsia="zh-CN"/>
              </w:rPr>
              <w:t>：供应商结合工程环境、项目特点制定切实可行的总体质量控制目标及分阶段施工的质量控制目标。1.目标模糊，无针对性计0-</w:t>
            </w:r>
            <w:r>
              <w:rPr>
                <w:rFonts w:hint="eastAsia"/>
                <w:color w:val="auto"/>
                <w:spacing w:val="-1"/>
                <w:sz w:val="22"/>
                <w:szCs w:val="22"/>
                <w:lang w:val="en-US" w:eastAsia="zh-CN"/>
              </w:rPr>
              <w:t>4</w:t>
            </w:r>
            <w:r>
              <w:rPr>
                <w:rFonts w:hint="eastAsia"/>
                <w:color w:val="auto"/>
                <w:spacing w:val="-1"/>
                <w:sz w:val="22"/>
                <w:szCs w:val="22"/>
                <w:lang w:eastAsia="zh-CN"/>
              </w:rPr>
              <w:t>.0分；2.目标简短，基本满足施工要求计</w:t>
            </w:r>
            <w:r>
              <w:rPr>
                <w:rFonts w:hint="eastAsia"/>
                <w:color w:val="auto"/>
                <w:spacing w:val="-1"/>
                <w:sz w:val="22"/>
                <w:szCs w:val="22"/>
                <w:lang w:val="en-US" w:eastAsia="zh-CN"/>
              </w:rPr>
              <w:t>4</w:t>
            </w:r>
            <w:r>
              <w:rPr>
                <w:rFonts w:hint="eastAsia"/>
                <w:color w:val="auto"/>
                <w:spacing w:val="-1"/>
                <w:sz w:val="22"/>
                <w:szCs w:val="22"/>
                <w:lang w:eastAsia="zh-CN"/>
              </w:rPr>
              <w:t>.1-</w:t>
            </w:r>
            <w:r>
              <w:rPr>
                <w:rFonts w:hint="eastAsia"/>
                <w:color w:val="auto"/>
                <w:spacing w:val="-1"/>
                <w:sz w:val="22"/>
                <w:szCs w:val="22"/>
                <w:lang w:val="en-US" w:eastAsia="zh-CN"/>
              </w:rPr>
              <w:t>8</w:t>
            </w:r>
            <w:r>
              <w:rPr>
                <w:rFonts w:hint="eastAsia"/>
                <w:color w:val="auto"/>
                <w:spacing w:val="-1"/>
                <w:sz w:val="22"/>
                <w:szCs w:val="22"/>
                <w:lang w:eastAsia="zh-CN"/>
              </w:rPr>
              <w:t>.0分；3.目标明确、科学合理、针对性强计</w:t>
            </w:r>
            <w:r>
              <w:rPr>
                <w:rFonts w:hint="eastAsia"/>
                <w:color w:val="auto"/>
                <w:spacing w:val="-1"/>
                <w:sz w:val="22"/>
                <w:szCs w:val="22"/>
                <w:lang w:val="en-US" w:eastAsia="zh-CN"/>
              </w:rPr>
              <w:t>8</w:t>
            </w:r>
            <w:r>
              <w:rPr>
                <w:rFonts w:hint="eastAsia"/>
                <w:color w:val="auto"/>
                <w:spacing w:val="-1"/>
                <w:sz w:val="22"/>
                <w:szCs w:val="22"/>
                <w:lang w:eastAsia="zh-CN"/>
              </w:rPr>
              <w:t>.1-</w:t>
            </w:r>
            <w:r>
              <w:rPr>
                <w:rFonts w:hint="eastAsia"/>
                <w:color w:val="auto"/>
                <w:spacing w:val="-1"/>
                <w:sz w:val="22"/>
                <w:szCs w:val="22"/>
                <w:lang w:val="en-US" w:eastAsia="zh-CN"/>
              </w:rPr>
              <w:t>12</w:t>
            </w:r>
            <w:r>
              <w:rPr>
                <w:rFonts w:hint="eastAsia"/>
                <w:color w:val="auto"/>
                <w:spacing w:val="-1"/>
                <w:sz w:val="22"/>
                <w:szCs w:val="22"/>
                <w:lang w:eastAsia="zh-CN"/>
              </w:rPr>
              <w:t xml:space="preserve">.0分 </w:t>
            </w:r>
          </w:p>
        </w:tc>
        <w:tc>
          <w:tcPr>
            <w:tcW w:w="1001" w:type="dxa"/>
            <w:vAlign w:val="top"/>
          </w:tcPr>
          <w:p w14:paraId="19991464">
            <w:pPr>
              <w:spacing w:line="360" w:lineRule="auto"/>
              <w:rPr>
                <w:rFonts w:ascii="Arial"/>
                <w:sz w:val="21"/>
              </w:rPr>
            </w:pPr>
          </w:p>
        </w:tc>
      </w:tr>
      <w:tr w14:paraId="33795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833" w:type="dxa"/>
            <w:vMerge w:val="continue"/>
            <w:vAlign w:val="top"/>
          </w:tcPr>
          <w:p w14:paraId="03ACE39E">
            <w:pPr>
              <w:spacing w:line="360" w:lineRule="auto"/>
              <w:rPr>
                <w:rFonts w:ascii="Arial"/>
                <w:sz w:val="21"/>
              </w:rPr>
            </w:pPr>
          </w:p>
        </w:tc>
        <w:tc>
          <w:tcPr>
            <w:tcW w:w="618" w:type="dxa"/>
            <w:vMerge w:val="continue"/>
            <w:vAlign w:val="top"/>
          </w:tcPr>
          <w:p w14:paraId="41B3BD43">
            <w:pPr>
              <w:spacing w:line="360" w:lineRule="auto"/>
              <w:rPr>
                <w:rFonts w:ascii="Arial"/>
                <w:sz w:val="21"/>
              </w:rPr>
            </w:pPr>
          </w:p>
        </w:tc>
        <w:tc>
          <w:tcPr>
            <w:tcW w:w="768" w:type="dxa"/>
            <w:vAlign w:val="center"/>
          </w:tcPr>
          <w:p w14:paraId="032A0AEA">
            <w:pPr>
              <w:pStyle w:val="27"/>
              <w:spacing w:before="103" w:line="360" w:lineRule="auto"/>
              <w:ind w:left="225"/>
              <w:jc w:val="both"/>
              <w:rPr>
                <w:color w:val="auto"/>
                <w:sz w:val="22"/>
                <w:szCs w:val="22"/>
              </w:rPr>
            </w:pPr>
            <w:r>
              <w:rPr>
                <w:color w:val="auto"/>
                <w:spacing w:val="-4"/>
                <w:sz w:val="22"/>
                <w:szCs w:val="22"/>
              </w:rPr>
              <w:t>0-6</w:t>
            </w:r>
          </w:p>
        </w:tc>
        <w:tc>
          <w:tcPr>
            <w:tcW w:w="6195" w:type="dxa"/>
            <w:vAlign w:val="top"/>
          </w:tcPr>
          <w:p w14:paraId="680894F1">
            <w:pPr>
              <w:pStyle w:val="27"/>
              <w:spacing w:before="103" w:line="360" w:lineRule="auto"/>
              <w:ind w:left="117"/>
              <w:rPr>
                <w:rFonts w:hint="eastAsia" w:eastAsia="宋体"/>
                <w:color w:val="auto"/>
                <w:sz w:val="22"/>
                <w:szCs w:val="22"/>
                <w:lang w:eastAsia="zh-CN"/>
              </w:rPr>
            </w:pPr>
            <w:r>
              <w:rPr>
                <w:color w:val="auto"/>
                <w:spacing w:val="-1"/>
                <w:sz w:val="22"/>
                <w:szCs w:val="22"/>
              </w:rPr>
              <w:t>安全文明施工措施的合理性、科学性</w:t>
            </w:r>
            <w:r>
              <w:rPr>
                <w:rFonts w:hint="eastAsia"/>
                <w:color w:val="auto"/>
                <w:spacing w:val="-1"/>
                <w:sz w:val="22"/>
                <w:szCs w:val="22"/>
                <w:lang w:eastAsia="zh-CN"/>
              </w:rPr>
              <w:t>：供应商结合工程环境、特点分析安全隐患，提供有针对性的安全施工、文明施工管理制度及防尘降噪等防护措施。</w:t>
            </w:r>
            <w:r>
              <w:rPr>
                <w:rFonts w:hint="eastAsia"/>
                <w:color w:val="auto"/>
                <w:spacing w:val="-1"/>
                <w:sz w:val="22"/>
                <w:szCs w:val="22"/>
                <w:lang w:val="en-US" w:eastAsia="zh-CN"/>
              </w:rPr>
              <w:t>1.</w:t>
            </w:r>
            <w:r>
              <w:rPr>
                <w:rFonts w:hint="eastAsia"/>
                <w:color w:val="auto"/>
                <w:spacing w:val="-1"/>
                <w:sz w:val="22"/>
                <w:szCs w:val="22"/>
                <w:lang w:eastAsia="zh-CN"/>
              </w:rPr>
              <w:t>措施内容简短，无针对性计0-</w:t>
            </w:r>
            <w:r>
              <w:rPr>
                <w:rFonts w:hint="eastAsia"/>
                <w:color w:val="auto"/>
                <w:spacing w:val="-1"/>
                <w:sz w:val="22"/>
                <w:szCs w:val="22"/>
                <w:lang w:val="en-US" w:eastAsia="zh-CN"/>
              </w:rPr>
              <w:t>2</w:t>
            </w:r>
            <w:r>
              <w:rPr>
                <w:rFonts w:hint="eastAsia"/>
                <w:color w:val="auto"/>
                <w:spacing w:val="-1"/>
                <w:sz w:val="22"/>
                <w:szCs w:val="22"/>
                <w:lang w:eastAsia="zh-CN"/>
              </w:rPr>
              <w:t>.0分；</w:t>
            </w:r>
            <w:r>
              <w:rPr>
                <w:rFonts w:hint="eastAsia"/>
                <w:color w:val="auto"/>
                <w:spacing w:val="-1"/>
                <w:sz w:val="22"/>
                <w:szCs w:val="22"/>
                <w:lang w:val="en-US" w:eastAsia="zh-CN"/>
              </w:rPr>
              <w:t>2.</w:t>
            </w:r>
            <w:r>
              <w:rPr>
                <w:rFonts w:hint="eastAsia"/>
                <w:color w:val="auto"/>
                <w:spacing w:val="-1"/>
                <w:sz w:val="22"/>
                <w:szCs w:val="22"/>
                <w:lang w:eastAsia="zh-CN"/>
              </w:rPr>
              <w:t>措施内容全面，基本满足施工要求计</w:t>
            </w:r>
            <w:r>
              <w:rPr>
                <w:rFonts w:hint="eastAsia"/>
                <w:color w:val="auto"/>
                <w:spacing w:val="-1"/>
                <w:sz w:val="22"/>
                <w:szCs w:val="22"/>
                <w:lang w:val="en-US" w:eastAsia="zh-CN"/>
              </w:rPr>
              <w:t>2</w:t>
            </w:r>
            <w:r>
              <w:rPr>
                <w:rFonts w:hint="eastAsia"/>
                <w:color w:val="auto"/>
                <w:spacing w:val="-1"/>
                <w:sz w:val="22"/>
                <w:szCs w:val="22"/>
                <w:lang w:eastAsia="zh-CN"/>
              </w:rPr>
              <w:t>.1-</w:t>
            </w:r>
            <w:r>
              <w:rPr>
                <w:rFonts w:hint="eastAsia"/>
                <w:color w:val="auto"/>
                <w:spacing w:val="-1"/>
                <w:sz w:val="22"/>
                <w:szCs w:val="22"/>
                <w:lang w:val="en-US" w:eastAsia="zh-CN"/>
              </w:rPr>
              <w:t>4</w:t>
            </w:r>
            <w:r>
              <w:rPr>
                <w:rFonts w:hint="eastAsia"/>
                <w:color w:val="auto"/>
                <w:spacing w:val="-1"/>
                <w:sz w:val="22"/>
                <w:szCs w:val="22"/>
                <w:lang w:eastAsia="zh-CN"/>
              </w:rPr>
              <w:t>.0分；3.措施内容完备、科学合理、针对性强计</w:t>
            </w:r>
            <w:r>
              <w:rPr>
                <w:rFonts w:hint="eastAsia"/>
                <w:color w:val="auto"/>
                <w:spacing w:val="-1"/>
                <w:sz w:val="22"/>
                <w:szCs w:val="22"/>
                <w:lang w:val="en-US" w:eastAsia="zh-CN"/>
              </w:rPr>
              <w:t>4</w:t>
            </w:r>
            <w:r>
              <w:rPr>
                <w:rFonts w:hint="eastAsia"/>
                <w:color w:val="auto"/>
                <w:spacing w:val="-1"/>
                <w:sz w:val="22"/>
                <w:szCs w:val="22"/>
                <w:lang w:eastAsia="zh-CN"/>
              </w:rPr>
              <w:t>.1-</w:t>
            </w:r>
            <w:r>
              <w:rPr>
                <w:rFonts w:hint="eastAsia"/>
                <w:color w:val="auto"/>
                <w:spacing w:val="-1"/>
                <w:sz w:val="22"/>
                <w:szCs w:val="22"/>
                <w:lang w:val="en-US" w:eastAsia="zh-CN"/>
              </w:rPr>
              <w:t>6</w:t>
            </w:r>
            <w:r>
              <w:rPr>
                <w:rFonts w:hint="eastAsia"/>
                <w:color w:val="auto"/>
                <w:spacing w:val="-1"/>
                <w:sz w:val="22"/>
                <w:szCs w:val="22"/>
                <w:lang w:eastAsia="zh-CN"/>
              </w:rPr>
              <w:t>.0分</w:t>
            </w:r>
          </w:p>
        </w:tc>
        <w:tc>
          <w:tcPr>
            <w:tcW w:w="1001" w:type="dxa"/>
            <w:vAlign w:val="top"/>
          </w:tcPr>
          <w:p w14:paraId="13A496CA">
            <w:pPr>
              <w:spacing w:line="360" w:lineRule="auto"/>
              <w:rPr>
                <w:rFonts w:ascii="Arial"/>
                <w:sz w:val="21"/>
              </w:rPr>
            </w:pPr>
          </w:p>
        </w:tc>
      </w:tr>
      <w:tr w14:paraId="0A129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33" w:type="dxa"/>
            <w:vMerge w:val="continue"/>
            <w:vAlign w:val="top"/>
          </w:tcPr>
          <w:p w14:paraId="1779BB7B">
            <w:pPr>
              <w:spacing w:line="360" w:lineRule="auto"/>
              <w:rPr>
                <w:rFonts w:ascii="Arial"/>
                <w:sz w:val="21"/>
              </w:rPr>
            </w:pPr>
          </w:p>
        </w:tc>
        <w:tc>
          <w:tcPr>
            <w:tcW w:w="618" w:type="dxa"/>
            <w:vMerge w:val="continue"/>
            <w:vAlign w:val="top"/>
          </w:tcPr>
          <w:p w14:paraId="40109EDD">
            <w:pPr>
              <w:spacing w:line="360" w:lineRule="auto"/>
              <w:rPr>
                <w:rFonts w:ascii="Arial"/>
                <w:sz w:val="21"/>
              </w:rPr>
            </w:pPr>
          </w:p>
        </w:tc>
        <w:tc>
          <w:tcPr>
            <w:tcW w:w="768" w:type="dxa"/>
            <w:vAlign w:val="center"/>
          </w:tcPr>
          <w:p w14:paraId="50105098">
            <w:pPr>
              <w:pStyle w:val="27"/>
              <w:spacing w:before="100" w:line="360" w:lineRule="auto"/>
              <w:ind w:left="225"/>
              <w:jc w:val="center"/>
              <w:rPr>
                <w:rFonts w:hint="default" w:eastAsia="宋体"/>
                <w:color w:val="FF0000"/>
                <w:spacing w:val="-4"/>
                <w:sz w:val="22"/>
                <w:szCs w:val="22"/>
                <w:lang w:val="en-US" w:eastAsia="zh-CN"/>
              </w:rPr>
            </w:pPr>
            <w:r>
              <w:rPr>
                <w:rFonts w:hint="eastAsia"/>
                <w:color w:val="auto"/>
                <w:spacing w:val="-4"/>
                <w:sz w:val="22"/>
                <w:szCs w:val="22"/>
                <w:lang w:val="en-US" w:eastAsia="zh-CN"/>
              </w:rPr>
              <w:t>0-6</w:t>
            </w:r>
          </w:p>
        </w:tc>
        <w:tc>
          <w:tcPr>
            <w:tcW w:w="6195" w:type="dxa"/>
            <w:vAlign w:val="top"/>
          </w:tcPr>
          <w:p w14:paraId="3C32FC76">
            <w:pPr>
              <w:pStyle w:val="27"/>
              <w:spacing w:before="103" w:line="360" w:lineRule="auto"/>
              <w:ind w:left="117"/>
              <w:rPr>
                <w:rFonts w:hint="eastAsia" w:eastAsia="宋体"/>
                <w:color w:val="FF0000"/>
                <w:spacing w:val="-1"/>
                <w:sz w:val="22"/>
                <w:szCs w:val="22"/>
                <w:lang w:eastAsia="zh-CN"/>
              </w:rPr>
            </w:pPr>
            <w:r>
              <w:rPr>
                <w:rFonts w:hint="eastAsia" w:ascii="宋体" w:hAnsi="宋体" w:eastAsia="宋体" w:cs="宋体"/>
                <w:color w:val="auto"/>
                <w:spacing w:val="-1"/>
                <w:sz w:val="22"/>
                <w:szCs w:val="22"/>
              </w:rPr>
              <w:t>项目风险预测与防范，事故应急预案</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lang w:val="zh-CN" w:eastAsia="zh-CN"/>
              </w:rPr>
              <w:t>供应商结合工程，提供有针对性的项目风险预测与防范，事故应急预案。</w:t>
            </w:r>
            <w:r>
              <w:rPr>
                <w:rFonts w:hint="eastAsia" w:ascii="宋体" w:hAnsi="宋体" w:eastAsia="宋体" w:cs="宋体"/>
                <w:color w:val="auto"/>
                <w:spacing w:val="-1"/>
                <w:sz w:val="22"/>
                <w:szCs w:val="22"/>
                <w:lang w:val="en-US" w:eastAsia="zh-CN"/>
              </w:rPr>
              <w:t>1.</w:t>
            </w:r>
            <w:r>
              <w:rPr>
                <w:rFonts w:hint="eastAsia" w:ascii="宋体" w:hAnsi="宋体" w:eastAsia="宋体" w:cs="宋体"/>
                <w:color w:val="auto"/>
                <w:spacing w:val="-1"/>
                <w:sz w:val="22"/>
                <w:szCs w:val="22"/>
                <w:lang w:val="zh-CN" w:eastAsia="zh-CN"/>
              </w:rPr>
              <w:t>内容简短，无针对性计0-</w:t>
            </w:r>
            <w:r>
              <w:rPr>
                <w:rFonts w:hint="eastAsia" w:ascii="宋体" w:hAnsi="宋体" w:eastAsia="宋体" w:cs="宋体"/>
                <w:color w:val="auto"/>
                <w:spacing w:val="-1"/>
                <w:sz w:val="22"/>
                <w:szCs w:val="22"/>
                <w:lang w:val="en-US" w:eastAsia="zh-CN"/>
              </w:rPr>
              <w:t>2.0</w:t>
            </w:r>
            <w:r>
              <w:rPr>
                <w:rFonts w:hint="eastAsia" w:ascii="宋体" w:hAnsi="宋体" w:eastAsia="宋体" w:cs="宋体"/>
                <w:color w:val="auto"/>
                <w:spacing w:val="-1"/>
                <w:sz w:val="22"/>
                <w:szCs w:val="22"/>
                <w:lang w:val="zh-CN" w:eastAsia="zh-CN"/>
              </w:rPr>
              <w:t>分；</w:t>
            </w:r>
            <w:r>
              <w:rPr>
                <w:rFonts w:hint="eastAsia" w:ascii="宋体" w:hAnsi="宋体" w:eastAsia="宋体" w:cs="宋体"/>
                <w:color w:val="auto"/>
                <w:spacing w:val="-1"/>
                <w:sz w:val="22"/>
                <w:szCs w:val="22"/>
                <w:lang w:val="en-US" w:eastAsia="zh-CN"/>
              </w:rPr>
              <w:t>2.</w:t>
            </w:r>
            <w:r>
              <w:rPr>
                <w:rFonts w:hint="eastAsia" w:ascii="宋体" w:hAnsi="宋体" w:eastAsia="宋体" w:cs="宋体"/>
                <w:color w:val="auto"/>
                <w:spacing w:val="-1"/>
                <w:sz w:val="22"/>
                <w:szCs w:val="22"/>
                <w:lang w:val="zh-CN" w:eastAsia="zh-CN"/>
              </w:rPr>
              <w:t>内容全面，基本满足施工要求计</w:t>
            </w:r>
            <w:r>
              <w:rPr>
                <w:rFonts w:hint="eastAsia" w:ascii="宋体" w:hAnsi="宋体" w:eastAsia="宋体" w:cs="宋体"/>
                <w:color w:val="auto"/>
                <w:spacing w:val="-1"/>
                <w:sz w:val="22"/>
                <w:szCs w:val="22"/>
                <w:lang w:val="en-US" w:eastAsia="zh-CN"/>
              </w:rPr>
              <w:t>2</w:t>
            </w:r>
            <w:r>
              <w:rPr>
                <w:rFonts w:hint="eastAsia" w:ascii="宋体" w:hAnsi="宋体" w:eastAsia="宋体" w:cs="宋体"/>
                <w:color w:val="auto"/>
                <w:spacing w:val="-1"/>
                <w:sz w:val="22"/>
                <w:szCs w:val="22"/>
                <w:lang w:val="zh-CN" w:eastAsia="zh-CN"/>
              </w:rPr>
              <w:t>.1-</w:t>
            </w:r>
            <w:r>
              <w:rPr>
                <w:rFonts w:hint="eastAsia" w:ascii="宋体" w:hAnsi="宋体" w:eastAsia="宋体" w:cs="宋体"/>
                <w:color w:val="auto"/>
                <w:spacing w:val="-1"/>
                <w:sz w:val="22"/>
                <w:szCs w:val="22"/>
                <w:lang w:val="en-US" w:eastAsia="zh-CN"/>
              </w:rPr>
              <w:t>4.0</w:t>
            </w:r>
            <w:r>
              <w:rPr>
                <w:rFonts w:hint="eastAsia" w:ascii="宋体" w:hAnsi="宋体" w:eastAsia="宋体" w:cs="宋体"/>
                <w:color w:val="auto"/>
                <w:spacing w:val="-1"/>
                <w:sz w:val="22"/>
                <w:szCs w:val="22"/>
                <w:lang w:val="zh-CN" w:eastAsia="zh-CN"/>
              </w:rPr>
              <w:t>分；3.内容完备、科学合理、针对性强计</w:t>
            </w:r>
            <w:r>
              <w:rPr>
                <w:rFonts w:hint="eastAsia" w:ascii="宋体" w:hAnsi="宋体" w:eastAsia="宋体" w:cs="宋体"/>
                <w:color w:val="auto"/>
                <w:spacing w:val="-1"/>
                <w:sz w:val="22"/>
                <w:szCs w:val="22"/>
                <w:lang w:val="en-US" w:eastAsia="zh-CN"/>
              </w:rPr>
              <w:t>4</w:t>
            </w:r>
            <w:r>
              <w:rPr>
                <w:rFonts w:hint="eastAsia" w:ascii="宋体" w:hAnsi="宋体" w:eastAsia="宋体" w:cs="宋体"/>
                <w:color w:val="auto"/>
                <w:spacing w:val="-1"/>
                <w:sz w:val="22"/>
                <w:szCs w:val="22"/>
                <w:lang w:val="zh-CN" w:eastAsia="zh-CN"/>
              </w:rPr>
              <w:t>.1-</w:t>
            </w:r>
            <w:r>
              <w:rPr>
                <w:rFonts w:hint="eastAsia" w:ascii="宋体" w:hAnsi="宋体" w:eastAsia="宋体" w:cs="宋体"/>
                <w:color w:val="auto"/>
                <w:spacing w:val="-1"/>
                <w:sz w:val="22"/>
                <w:szCs w:val="22"/>
                <w:lang w:val="en-US" w:eastAsia="zh-CN"/>
              </w:rPr>
              <w:t>6.0</w:t>
            </w:r>
            <w:r>
              <w:rPr>
                <w:rFonts w:hint="eastAsia" w:ascii="宋体" w:hAnsi="宋体" w:eastAsia="宋体" w:cs="宋体"/>
                <w:color w:val="auto"/>
                <w:spacing w:val="-1"/>
                <w:sz w:val="22"/>
                <w:szCs w:val="22"/>
                <w:lang w:val="zh-CN" w:eastAsia="zh-CN"/>
              </w:rPr>
              <w:t>分</w:t>
            </w:r>
          </w:p>
        </w:tc>
        <w:tc>
          <w:tcPr>
            <w:tcW w:w="1001" w:type="dxa"/>
            <w:vAlign w:val="top"/>
          </w:tcPr>
          <w:p w14:paraId="2E440631">
            <w:pPr>
              <w:spacing w:line="360" w:lineRule="auto"/>
              <w:rPr>
                <w:rFonts w:ascii="Arial"/>
                <w:sz w:val="21"/>
              </w:rPr>
            </w:pPr>
          </w:p>
        </w:tc>
      </w:tr>
      <w:tr w14:paraId="0BDC9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33" w:type="dxa"/>
            <w:vMerge w:val="continue"/>
            <w:vAlign w:val="top"/>
          </w:tcPr>
          <w:p w14:paraId="35A6C9C2">
            <w:pPr>
              <w:spacing w:line="360" w:lineRule="auto"/>
              <w:rPr>
                <w:rFonts w:ascii="Arial"/>
                <w:sz w:val="21"/>
              </w:rPr>
            </w:pPr>
          </w:p>
        </w:tc>
        <w:tc>
          <w:tcPr>
            <w:tcW w:w="618" w:type="dxa"/>
            <w:vMerge w:val="continue"/>
            <w:vAlign w:val="top"/>
          </w:tcPr>
          <w:p w14:paraId="45408DD6">
            <w:pPr>
              <w:spacing w:line="360" w:lineRule="auto"/>
              <w:rPr>
                <w:rFonts w:ascii="Arial"/>
                <w:sz w:val="21"/>
              </w:rPr>
            </w:pPr>
          </w:p>
        </w:tc>
        <w:tc>
          <w:tcPr>
            <w:tcW w:w="768" w:type="dxa"/>
            <w:vAlign w:val="center"/>
          </w:tcPr>
          <w:p w14:paraId="4ECAC665">
            <w:pPr>
              <w:pStyle w:val="27"/>
              <w:spacing w:before="100" w:line="360" w:lineRule="auto"/>
              <w:ind w:left="225"/>
              <w:jc w:val="both"/>
              <w:rPr>
                <w:color w:val="auto"/>
                <w:sz w:val="22"/>
                <w:szCs w:val="22"/>
              </w:rPr>
            </w:pPr>
            <w:r>
              <w:rPr>
                <w:color w:val="auto"/>
                <w:spacing w:val="-4"/>
                <w:sz w:val="22"/>
                <w:szCs w:val="22"/>
              </w:rPr>
              <w:t>0-5</w:t>
            </w:r>
          </w:p>
        </w:tc>
        <w:tc>
          <w:tcPr>
            <w:tcW w:w="6195" w:type="dxa"/>
            <w:vAlign w:val="top"/>
          </w:tcPr>
          <w:p w14:paraId="3599291F">
            <w:pPr>
              <w:pStyle w:val="27"/>
              <w:spacing w:before="100" w:line="360" w:lineRule="auto"/>
              <w:ind w:left="114"/>
              <w:rPr>
                <w:rFonts w:hint="eastAsia" w:eastAsia="宋体"/>
                <w:color w:val="auto"/>
                <w:sz w:val="22"/>
                <w:szCs w:val="22"/>
                <w:lang w:eastAsia="zh-CN"/>
              </w:rPr>
            </w:pPr>
            <w:r>
              <w:rPr>
                <w:color w:val="auto"/>
                <w:spacing w:val="-1"/>
                <w:sz w:val="22"/>
                <w:szCs w:val="22"/>
              </w:rPr>
              <w:t>主要机具、设备和劳动力的配置</w:t>
            </w:r>
            <w:r>
              <w:rPr>
                <w:rFonts w:hint="eastAsia"/>
                <w:color w:val="auto"/>
                <w:spacing w:val="-1"/>
                <w:sz w:val="22"/>
                <w:szCs w:val="22"/>
                <w:lang w:eastAsia="zh-CN"/>
              </w:rPr>
              <w:t>：</w:t>
            </w:r>
            <w:r>
              <w:rPr>
                <w:rFonts w:hint="eastAsia"/>
                <w:color w:val="auto"/>
                <w:spacing w:val="-1"/>
                <w:sz w:val="22"/>
                <w:szCs w:val="22"/>
                <w:lang w:val="en-US" w:eastAsia="zh-CN"/>
              </w:rPr>
              <w:t>1.</w:t>
            </w:r>
            <w:r>
              <w:rPr>
                <w:rFonts w:hint="eastAsia"/>
                <w:color w:val="auto"/>
                <w:spacing w:val="-1"/>
                <w:sz w:val="22"/>
                <w:szCs w:val="22"/>
                <w:lang w:eastAsia="zh-CN"/>
              </w:rPr>
              <w:t>主要</w:t>
            </w:r>
            <w:r>
              <w:rPr>
                <w:rFonts w:hint="eastAsia"/>
                <w:color w:val="auto"/>
                <w:spacing w:val="-1"/>
                <w:sz w:val="22"/>
                <w:szCs w:val="22"/>
                <w:lang w:val="en-US" w:eastAsia="zh-CN"/>
              </w:rPr>
              <w:t>机具</w:t>
            </w:r>
            <w:r>
              <w:rPr>
                <w:rFonts w:hint="eastAsia"/>
                <w:color w:val="auto"/>
                <w:spacing w:val="-1"/>
                <w:sz w:val="22"/>
                <w:szCs w:val="22"/>
                <w:lang w:eastAsia="zh-CN"/>
              </w:rPr>
              <w:t>、</w:t>
            </w:r>
            <w:r>
              <w:rPr>
                <w:rFonts w:hint="eastAsia"/>
                <w:color w:val="auto"/>
                <w:spacing w:val="-1"/>
                <w:sz w:val="22"/>
                <w:szCs w:val="22"/>
                <w:lang w:val="en-US" w:eastAsia="zh-CN"/>
              </w:rPr>
              <w:t>设备</w:t>
            </w:r>
            <w:r>
              <w:rPr>
                <w:rFonts w:hint="eastAsia"/>
                <w:color w:val="auto"/>
                <w:spacing w:val="-1"/>
                <w:sz w:val="22"/>
                <w:szCs w:val="22"/>
                <w:lang w:eastAsia="zh-CN"/>
              </w:rPr>
              <w:t>、劳动力配备充足，使用计划，投入一般得0-</w:t>
            </w:r>
            <w:r>
              <w:rPr>
                <w:rFonts w:hint="eastAsia"/>
                <w:color w:val="auto"/>
                <w:spacing w:val="-1"/>
                <w:sz w:val="22"/>
                <w:szCs w:val="22"/>
                <w:lang w:val="en-US" w:eastAsia="zh-CN"/>
              </w:rPr>
              <w:t>2</w:t>
            </w:r>
            <w:r>
              <w:rPr>
                <w:rFonts w:hint="eastAsia"/>
                <w:color w:val="auto"/>
                <w:spacing w:val="-1"/>
                <w:sz w:val="22"/>
                <w:szCs w:val="22"/>
                <w:lang w:eastAsia="zh-CN"/>
              </w:rPr>
              <w:t>.0分；</w:t>
            </w:r>
            <w:r>
              <w:rPr>
                <w:rFonts w:hint="eastAsia"/>
                <w:color w:val="auto"/>
                <w:spacing w:val="-1"/>
                <w:sz w:val="22"/>
                <w:szCs w:val="22"/>
                <w:lang w:val="en-US" w:eastAsia="zh-CN"/>
              </w:rPr>
              <w:t>2.</w:t>
            </w:r>
            <w:r>
              <w:rPr>
                <w:rFonts w:hint="eastAsia"/>
                <w:color w:val="auto"/>
                <w:spacing w:val="-1"/>
                <w:sz w:val="22"/>
                <w:szCs w:val="22"/>
                <w:lang w:eastAsia="zh-CN"/>
              </w:rPr>
              <w:t>投入较为合理、完善得</w:t>
            </w:r>
            <w:r>
              <w:rPr>
                <w:rFonts w:hint="eastAsia"/>
                <w:color w:val="auto"/>
                <w:spacing w:val="-1"/>
                <w:sz w:val="22"/>
                <w:szCs w:val="22"/>
                <w:lang w:val="en-US" w:eastAsia="zh-CN"/>
              </w:rPr>
              <w:t>2</w:t>
            </w:r>
            <w:r>
              <w:rPr>
                <w:rFonts w:hint="eastAsia"/>
                <w:color w:val="auto"/>
                <w:spacing w:val="-1"/>
                <w:sz w:val="22"/>
                <w:szCs w:val="22"/>
                <w:lang w:eastAsia="zh-CN"/>
              </w:rPr>
              <w:t>.1-</w:t>
            </w:r>
            <w:r>
              <w:rPr>
                <w:rFonts w:hint="eastAsia"/>
                <w:color w:val="auto"/>
                <w:spacing w:val="-1"/>
                <w:sz w:val="22"/>
                <w:szCs w:val="22"/>
                <w:lang w:val="en-US" w:eastAsia="zh-CN"/>
              </w:rPr>
              <w:t>4</w:t>
            </w:r>
            <w:r>
              <w:rPr>
                <w:rFonts w:hint="eastAsia"/>
                <w:color w:val="auto"/>
                <w:spacing w:val="-1"/>
                <w:sz w:val="22"/>
                <w:szCs w:val="22"/>
                <w:lang w:eastAsia="zh-CN"/>
              </w:rPr>
              <w:t>.0分；</w:t>
            </w:r>
            <w:r>
              <w:rPr>
                <w:rFonts w:hint="eastAsia"/>
                <w:color w:val="auto"/>
                <w:spacing w:val="-1"/>
                <w:sz w:val="22"/>
                <w:szCs w:val="22"/>
                <w:lang w:val="en-US" w:eastAsia="zh-CN"/>
              </w:rPr>
              <w:t>3.</w:t>
            </w:r>
            <w:r>
              <w:rPr>
                <w:rFonts w:hint="eastAsia"/>
                <w:color w:val="auto"/>
                <w:spacing w:val="-1"/>
                <w:sz w:val="22"/>
                <w:szCs w:val="22"/>
                <w:lang w:eastAsia="zh-CN"/>
              </w:rPr>
              <w:t>机械与材料投入合理、配备完善有详尽的计划与措施得</w:t>
            </w:r>
            <w:r>
              <w:rPr>
                <w:rFonts w:hint="eastAsia"/>
                <w:color w:val="auto"/>
                <w:spacing w:val="-1"/>
                <w:sz w:val="22"/>
                <w:szCs w:val="22"/>
                <w:lang w:val="en-US" w:eastAsia="zh-CN"/>
              </w:rPr>
              <w:t>4</w:t>
            </w:r>
            <w:r>
              <w:rPr>
                <w:rFonts w:hint="eastAsia"/>
                <w:color w:val="auto"/>
                <w:spacing w:val="-1"/>
                <w:sz w:val="22"/>
                <w:szCs w:val="22"/>
                <w:lang w:eastAsia="zh-CN"/>
              </w:rPr>
              <w:t>.1-</w:t>
            </w:r>
            <w:r>
              <w:rPr>
                <w:rFonts w:hint="eastAsia"/>
                <w:color w:val="auto"/>
                <w:spacing w:val="-1"/>
                <w:sz w:val="22"/>
                <w:szCs w:val="22"/>
                <w:lang w:val="en-US" w:eastAsia="zh-CN"/>
              </w:rPr>
              <w:t>5</w:t>
            </w:r>
            <w:r>
              <w:rPr>
                <w:rFonts w:hint="eastAsia"/>
                <w:color w:val="auto"/>
                <w:spacing w:val="-1"/>
                <w:sz w:val="22"/>
                <w:szCs w:val="22"/>
                <w:lang w:eastAsia="zh-CN"/>
              </w:rPr>
              <w:t>.0分</w:t>
            </w:r>
          </w:p>
        </w:tc>
        <w:tc>
          <w:tcPr>
            <w:tcW w:w="1001" w:type="dxa"/>
            <w:vAlign w:val="top"/>
          </w:tcPr>
          <w:p w14:paraId="12507EDC">
            <w:pPr>
              <w:spacing w:line="360" w:lineRule="auto"/>
              <w:rPr>
                <w:rFonts w:ascii="Arial"/>
                <w:sz w:val="21"/>
              </w:rPr>
            </w:pPr>
          </w:p>
        </w:tc>
      </w:tr>
      <w:tr w14:paraId="5142F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33" w:type="dxa"/>
            <w:vMerge w:val="continue"/>
            <w:vAlign w:val="top"/>
          </w:tcPr>
          <w:p w14:paraId="378D492D">
            <w:pPr>
              <w:spacing w:line="360" w:lineRule="auto"/>
              <w:rPr>
                <w:rFonts w:ascii="Arial"/>
                <w:sz w:val="21"/>
              </w:rPr>
            </w:pPr>
          </w:p>
        </w:tc>
        <w:tc>
          <w:tcPr>
            <w:tcW w:w="618" w:type="dxa"/>
            <w:vMerge w:val="continue"/>
            <w:vAlign w:val="top"/>
          </w:tcPr>
          <w:p w14:paraId="4831D18F">
            <w:pPr>
              <w:spacing w:line="360" w:lineRule="auto"/>
              <w:rPr>
                <w:rFonts w:ascii="Arial"/>
                <w:sz w:val="21"/>
              </w:rPr>
            </w:pPr>
          </w:p>
        </w:tc>
        <w:tc>
          <w:tcPr>
            <w:tcW w:w="768" w:type="dxa"/>
            <w:vAlign w:val="center"/>
          </w:tcPr>
          <w:p w14:paraId="6FDC6F1E">
            <w:pPr>
              <w:pStyle w:val="27"/>
              <w:spacing w:before="100" w:line="360" w:lineRule="auto"/>
              <w:ind w:left="225"/>
              <w:jc w:val="both"/>
              <w:rPr>
                <w:color w:val="auto"/>
                <w:sz w:val="22"/>
                <w:szCs w:val="22"/>
              </w:rPr>
            </w:pPr>
            <w:r>
              <w:rPr>
                <w:color w:val="auto"/>
                <w:spacing w:val="-4"/>
                <w:sz w:val="22"/>
                <w:szCs w:val="22"/>
              </w:rPr>
              <w:t>0-6</w:t>
            </w:r>
          </w:p>
        </w:tc>
        <w:tc>
          <w:tcPr>
            <w:tcW w:w="6195" w:type="dxa"/>
            <w:vAlign w:val="top"/>
          </w:tcPr>
          <w:p w14:paraId="1C6D8288">
            <w:pPr>
              <w:pStyle w:val="27"/>
              <w:spacing w:before="100" w:line="360" w:lineRule="auto"/>
              <w:ind w:left="112"/>
              <w:rPr>
                <w:rFonts w:hint="eastAsia" w:eastAsia="宋体"/>
                <w:color w:val="auto"/>
                <w:sz w:val="22"/>
                <w:szCs w:val="22"/>
                <w:lang w:eastAsia="zh-CN"/>
              </w:rPr>
            </w:pPr>
            <w:r>
              <w:rPr>
                <w:color w:val="auto"/>
                <w:spacing w:val="-1"/>
                <w:sz w:val="22"/>
                <w:szCs w:val="22"/>
              </w:rPr>
              <w:t>施工部署和现场平面布置</w:t>
            </w:r>
            <w:r>
              <w:rPr>
                <w:rFonts w:hint="eastAsia"/>
                <w:color w:val="auto"/>
                <w:spacing w:val="-1"/>
                <w:sz w:val="22"/>
                <w:szCs w:val="22"/>
                <w:lang w:eastAsia="zh-CN"/>
              </w:rPr>
              <w:t>：针对本项目的认识情况，制定管理规划。</w:t>
            </w:r>
            <w:r>
              <w:rPr>
                <w:rFonts w:hint="eastAsia"/>
                <w:color w:val="auto"/>
                <w:spacing w:val="-1"/>
                <w:sz w:val="22"/>
                <w:szCs w:val="22"/>
                <w:lang w:val="en-US" w:eastAsia="zh-CN"/>
              </w:rPr>
              <w:t>1.</w:t>
            </w:r>
            <w:r>
              <w:rPr>
                <w:rFonts w:hint="eastAsia"/>
                <w:color w:val="auto"/>
                <w:spacing w:val="-1"/>
                <w:sz w:val="22"/>
                <w:szCs w:val="22"/>
                <w:lang w:eastAsia="zh-CN"/>
              </w:rPr>
              <w:t>对本项目施工部署和现场平面布置基本合理得0-</w:t>
            </w:r>
            <w:r>
              <w:rPr>
                <w:rFonts w:hint="eastAsia"/>
                <w:color w:val="auto"/>
                <w:spacing w:val="-1"/>
                <w:sz w:val="22"/>
                <w:szCs w:val="22"/>
                <w:lang w:val="en-US" w:eastAsia="zh-CN"/>
              </w:rPr>
              <w:t>2</w:t>
            </w:r>
            <w:r>
              <w:rPr>
                <w:rFonts w:hint="eastAsia"/>
                <w:color w:val="auto"/>
                <w:spacing w:val="-1"/>
                <w:sz w:val="22"/>
                <w:szCs w:val="22"/>
                <w:lang w:eastAsia="zh-CN"/>
              </w:rPr>
              <w:t>.0分；</w:t>
            </w:r>
            <w:r>
              <w:rPr>
                <w:rFonts w:hint="eastAsia"/>
                <w:color w:val="auto"/>
                <w:spacing w:val="-1"/>
                <w:sz w:val="22"/>
                <w:szCs w:val="22"/>
                <w:lang w:val="en-US" w:eastAsia="zh-CN"/>
              </w:rPr>
              <w:t>2.较为合理得2.1-4.0分；3.</w:t>
            </w:r>
            <w:r>
              <w:rPr>
                <w:rFonts w:hint="eastAsia"/>
                <w:color w:val="auto"/>
                <w:spacing w:val="-1"/>
                <w:sz w:val="22"/>
                <w:szCs w:val="22"/>
                <w:lang w:eastAsia="zh-CN"/>
              </w:rPr>
              <w:t>合理得</w:t>
            </w:r>
            <w:r>
              <w:rPr>
                <w:rFonts w:hint="eastAsia"/>
                <w:color w:val="auto"/>
                <w:spacing w:val="-1"/>
                <w:sz w:val="22"/>
                <w:szCs w:val="22"/>
                <w:lang w:val="en-US" w:eastAsia="zh-CN"/>
              </w:rPr>
              <w:t>4</w:t>
            </w:r>
            <w:r>
              <w:rPr>
                <w:rFonts w:hint="eastAsia"/>
                <w:color w:val="auto"/>
                <w:spacing w:val="-1"/>
                <w:sz w:val="22"/>
                <w:szCs w:val="22"/>
                <w:lang w:eastAsia="zh-CN"/>
              </w:rPr>
              <w:t>.1-</w:t>
            </w:r>
            <w:r>
              <w:rPr>
                <w:rFonts w:hint="eastAsia"/>
                <w:color w:val="auto"/>
                <w:spacing w:val="-1"/>
                <w:sz w:val="22"/>
                <w:szCs w:val="22"/>
                <w:lang w:val="en-US" w:eastAsia="zh-CN"/>
              </w:rPr>
              <w:t>6</w:t>
            </w:r>
            <w:r>
              <w:rPr>
                <w:rFonts w:hint="eastAsia"/>
                <w:color w:val="auto"/>
                <w:spacing w:val="-1"/>
                <w:sz w:val="22"/>
                <w:szCs w:val="22"/>
                <w:lang w:eastAsia="zh-CN"/>
              </w:rPr>
              <w:t>.0分</w:t>
            </w:r>
          </w:p>
        </w:tc>
        <w:tc>
          <w:tcPr>
            <w:tcW w:w="1001" w:type="dxa"/>
            <w:vAlign w:val="top"/>
          </w:tcPr>
          <w:p w14:paraId="74862093">
            <w:pPr>
              <w:spacing w:line="360" w:lineRule="auto"/>
              <w:rPr>
                <w:rFonts w:ascii="Arial"/>
                <w:sz w:val="21"/>
              </w:rPr>
            </w:pPr>
          </w:p>
        </w:tc>
      </w:tr>
      <w:tr w14:paraId="1CE19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833" w:type="dxa"/>
            <w:vAlign w:val="top"/>
          </w:tcPr>
          <w:p w14:paraId="66FA1575">
            <w:pPr>
              <w:pStyle w:val="27"/>
              <w:spacing w:before="209" w:line="360" w:lineRule="auto"/>
              <w:ind w:left="202"/>
              <w:rPr>
                <w:sz w:val="22"/>
                <w:szCs w:val="22"/>
              </w:rPr>
            </w:pPr>
            <w:r>
              <w:rPr>
                <w:spacing w:val="-3"/>
                <w:sz w:val="22"/>
                <w:szCs w:val="22"/>
              </w:rPr>
              <w:t>业绩</w:t>
            </w:r>
          </w:p>
        </w:tc>
        <w:tc>
          <w:tcPr>
            <w:tcW w:w="618" w:type="dxa"/>
            <w:vAlign w:val="top"/>
          </w:tcPr>
          <w:p w14:paraId="5DB7821C">
            <w:pPr>
              <w:pStyle w:val="27"/>
              <w:spacing w:before="210" w:line="360" w:lineRule="auto"/>
              <w:ind w:left="262"/>
              <w:rPr>
                <w:sz w:val="22"/>
                <w:szCs w:val="22"/>
              </w:rPr>
            </w:pPr>
            <w:r>
              <w:rPr>
                <w:sz w:val="22"/>
                <w:szCs w:val="22"/>
              </w:rPr>
              <w:t>3</w:t>
            </w:r>
          </w:p>
        </w:tc>
        <w:tc>
          <w:tcPr>
            <w:tcW w:w="768" w:type="dxa"/>
            <w:vAlign w:val="top"/>
          </w:tcPr>
          <w:p w14:paraId="12937759">
            <w:pPr>
              <w:pStyle w:val="27"/>
              <w:spacing w:before="210" w:line="360" w:lineRule="auto"/>
              <w:ind w:left="225"/>
              <w:rPr>
                <w:sz w:val="22"/>
                <w:szCs w:val="22"/>
              </w:rPr>
            </w:pPr>
            <w:r>
              <w:rPr>
                <w:spacing w:val="-4"/>
                <w:sz w:val="22"/>
                <w:szCs w:val="22"/>
              </w:rPr>
              <w:t>0-3</w:t>
            </w:r>
          </w:p>
        </w:tc>
        <w:tc>
          <w:tcPr>
            <w:tcW w:w="6195" w:type="dxa"/>
            <w:vAlign w:val="top"/>
          </w:tcPr>
          <w:p w14:paraId="4A6DE5D4">
            <w:pPr>
              <w:pStyle w:val="27"/>
              <w:spacing w:before="54" w:line="360" w:lineRule="auto"/>
              <w:ind w:left="114" w:right="104" w:firstLine="3"/>
              <w:rPr>
                <w:sz w:val="22"/>
                <w:szCs w:val="22"/>
              </w:rPr>
            </w:pPr>
            <w:r>
              <w:rPr>
                <w:spacing w:val="1"/>
                <w:sz w:val="22"/>
                <w:szCs w:val="22"/>
              </w:rPr>
              <w:t>具有近三年（202</w:t>
            </w:r>
            <w:r>
              <w:rPr>
                <w:rFonts w:hint="eastAsia"/>
                <w:spacing w:val="1"/>
                <w:sz w:val="22"/>
                <w:szCs w:val="22"/>
                <w:lang w:val="en-US" w:eastAsia="zh-CN"/>
              </w:rPr>
              <w:t>2</w:t>
            </w:r>
            <w:r>
              <w:rPr>
                <w:spacing w:val="1"/>
                <w:sz w:val="22"/>
                <w:szCs w:val="22"/>
              </w:rPr>
              <w:t>年</w:t>
            </w:r>
            <w:r>
              <w:rPr>
                <w:rFonts w:hint="eastAsia"/>
                <w:spacing w:val="1"/>
                <w:sz w:val="22"/>
                <w:szCs w:val="22"/>
                <w:lang w:val="en-US" w:eastAsia="zh-CN"/>
              </w:rPr>
              <w:t>10</w:t>
            </w:r>
            <w:r>
              <w:rPr>
                <w:spacing w:val="1"/>
                <w:sz w:val="22"/>
                <w:szCs w:val="22"/>
              </w:rPr>
              <w:t>月至今）类似项目业绩（提</w:t>
            </w:r>
            <w:r>
              <w:rPr>
                <w:sz w:val="22"/>
                <w:szCs w:val="22"/>
              </w:rPr>
              <w:t xml:space="preserve">供签订的 </w:t>
            </w:r>
            <w:r>
              <w:rPr>
                <w:spacing w:val="-4"/>
                <w:sz w:val="22"/>
                <w:szCs w:val="22"/>
              </w:rPr>
              <w:t>合同）提供一份得</w:t>
            </w:r>
            <w:r>
              <w:rPr>
                <w:spacing w:val="-23"/>
                <w:sz w:val="22"/>
                <w:szCs w:val="22"/>
              </w:rPr>
              <w:t xml:space="preserve"> </w:t>
            </w:r>
            <w:r>
              <w:rPr>
                <w:spacing w:val="-4"/>
                <w:sz w:val="22"/>
                <w:szCs w:val="22"/>
              </w:rPr>
              <w:t>1</w:t>
            </w:r>
            <w:r>
              <w:rPr>
                <w:spacing w:val="-44"/>
                <w:sz w:val="22"/>
                <w:szCs w:val="22"/>
              </w:rPr>
              <w:t xml:space="preserve"> </w:t>
            </w:r>
            <w:r>
              <w:rPr>
                <w:spacing w:val="-4"/>
                <w:sz w:val="22"/>
                <w:szCs w:val="22"/>
              </w:rPr>
              <w:t>分，最高不超过</w:t>
            </w:r>
            <w:r>
              <w:rPr>
                <w:spacing w:val="-42"/>
                <w:sz w:val="22"/>
                <w:szCs w:val="22"/>
              </w:rPr>
              <w:t xml:space="preserve"> </w:t>
            </w:r>
            <w:r>
              <w:rPr>
                <w:spacing w:val="-4"/>
                <w:sz w:val="22"/>
                <w:szCs w:val="22"/>
              </w:rPr>
              <w:t>3</w:t>
            </w:r>
            <w:r>
              <w:rPr>
                <w:spacing w:val="-46"/>
                <w:sz w:val="22"/>
                <w:szCs w:val="22"/>
              </w:rPr>
              <w:t xml:space="preserve"> </w:t>
            </w:r>
            <w:r>
              <w:rPr>
                <w:spacing w:val="-4"/>
                <w:sz w:val="22"/>
                <w:szCs w:val="22"/>
              </w:rPr>
              <w:t>分</w:t>
            </w:r>
          </w:p>
        </w:tc>
        <w:tc>
          <w:tcPr>
            <w:tcW w:w="1001" w:type="dxa"/>
            <w:vAlign w:val="top"/>
          </w:tcPr>
          <w:p w14:paraId="7D745AA2">
            <w:pPr>
              <w:spacing w:line="360" w:lineRule="auto"/>
              <w:rPr>
                <w:rFonts w:ascii="Arial"/>
                <w:sz w:val="21"/>
              </w:rPr>
            </w:pPr>
          </w:p>
        </w:tc>
      </w:tr>
    </w:tbl>
    <w:p w14:paraId="4A6902DB">
      <w:pPr>
        <w:pStyle w:val="10"/>
        <w:spacing w:before="116" w:line="360" w:lineRule="auto"/>
        <w:ind w:left="41"/>
      </w:pPr>
      <w:r>
        <w:rPr>
          <w:spacing w:val="3"/>
        </w:rPr>
        <w:t>注：1.各种计算数字“</w:t>
      </w:r>
      <w:r>
        <w:rPr>
          <w:spacing w:val="-78"/>
        </w:rPr>
        <w:t xml:space="preserve"> </w:t>
      </w:r>
      <w:r>
        <w:rPr>
          <w:spacing w:val="3"/>
        </w:rPr>
        <w:t>四舍五入</w:t>
      </w:r>
      <w:r>
        <w:rPr>
          <w:spacing w:val="-81"/>
        </w:rPr>
        <w:t xml:space="preserve"> </w:t>
      </w:r>
      <w:r>
        <w:rPr>
          <w:spacing w:val="3"/>
        </w:rPr>
        <w:t>”保留二位小数。</w:t>
      </w:r>
    </w:p>
    <w:p w14:paraId="4DA22635">
      <w:pPr>
        <w:pStyle w:val="10"/>
        <w:spacing w:before="182" w:line="360" w:lineRule="auto"/>
        <w:ind w:left="40" w:right="156" w:firstLine="498"/>
      </w:pPr>
      <w:r>
        <w:rPr>
          <w:spacing w:val="9"/>
        </w:rPr>
        <w:t>2.磋商小组成员的赋分超过分值界限或未按本表规定赋分的，则该成员的打分作</w:t>
      </w:r>
      <w:r>
        <w:rPr>
          <w:spacing w:val="1"/>
        </w:rPr>
        <w:t xml:space="preserve"> </w:t>
      </w:r>
      <w:r>
        <w:rPr>
          <w:spacing w:val="5"/>
        </w:rPr>
        <w:t>废，不计入汇总分。</w:t>
      </w:r>
    </w:p>
    <w:p w14:paraId="282173F7">
      <w:pPr>
        <w:pStyle w:val="10"/>
        <w:spacing w:before="180" w:line="360" w:lineRule="auto"/>
        <w:ind w:left="540"/>
      </w:pPr>
      <w:r>
        <w:rPr>
          <w:spacing w:val="6"/>
        </w:rPr>
        <w:t>3.投标报价超过最高限价的响应文件按废标处理。</w:t>
      </w:r>
    </w:p>
    <w:p w14:paraId="03F03E3C">
      <w:pPr>
        <w:pStyle w:val="10"/>
        <w:spacing w:before="183" w:line="360" w:lineRule="auto"/>
        <w:ind w:left="40"/>
      </w:pPr>
      <w:r>
        <w:rPr>
          <w:b/>
          <w:bCs/>
          <w:spacing w:val="-5"/>
        </w:rPr>
        <w:t>七、定标</w:t>
      </w:r>
    </w:p>
    <w:p w14:paraId="2B2FC732">
      <w:pPr>
        <w:pStyle w:val="10"/>
        <w:spacing w:before="227" w:line="360" w:lineRule="auto"/>
        <w:ind w:left="40" w:right="148" w:firstLine="513"/>
      </w:pPr>
      <w:r>
        <w:rPr>
          <w:spacing w:val="5"/>
        </w:rPr>
        <w:t>1、磋商小组按照汇总评分结果，将供应商综合得分由高到低排序，将排序第一名</w:t>
      </w:r>
      <w:r>
        <w:rPr>
          <w:spacing w:val="10"/>
        </w:rPr>
        <w:t xml:space="preserve"> </w:t>
      </w:r>
      <w:r>
        <w:rPr>
          <w:spacing w:val="3"/>
        </w:rPr>
        <w:t>的推荐为成交供应商，并编写评审报告。评审得分相同的，按照最终报价由低</w:t>
      </w:r>
      <w:r>
        <w:rPr>
          <w:spacing w:val="2"/>
        </w:rPr>
        <w:t>到高的顺</w:t>
      </w:r>
      <w:r>
        <w:t xml:space="preserve"> 序推荐。评审得分且最终报价相同的，按照技术得分</w:t>
      </w:r>
      <w:r>
        <w:rPr>
          <w:spacing w:val="-1"/>
        </w:rPr>
        <w:t>由高到低的顺序推荐。</w:t>
      </w:r>
    </w:p>
    <w:p w14:paraId="3CC9D02F">
      <w:pPr>
        <w:pStyle w:val="10"/>
        <w:spacing w:before="128" w:line="360" w:lineRule="auto"/>
        <w:ind w:left="45" w:right="156" w:firstLine="507"/>
      </w:pPr>
      <w:r>
        <w:rPr>
          <w:spacing w:val="5"/>
        </w:rPr>
        <w:t>2、若第一成交候选人在开标会现场弃标，则最终成交候选人按照推荐成交候选人</w:t>
      </w:r>
      <w:r>
        <w:rPr>
          <w:spacing w:val="10"/>
        </w:rPr>
        <w:t xml:space="preserve"> </w:t>
      </w:r>
      <w:r>
        <w:rPr>
          <w:spacing w:val="7"/>
        </w:rPr>
        <w:t>结果的顺序依次递补，弃标者不承担违约责任；若第一成交候选人在开标会结束之后</w:t>
      </w:r>
      <w:r>
        <w:rPr>
          <w:spacing w:val="14"/>
        </w:rPr>
        <w:t xml:space="preserve"> </w:t>
      </w:r>
      <w:r>
        <w:rPr>
          <w:spacing w:val="7"/>
        </w:rPr>
        <w:t>弃标，弃标者还必须向采购单位支付与最终成交人成交价的差价</w:t>
      </w:r>
      <w:r>
        <w:rPr>
          <w:spacing w:val="6"/>
        </w:rPr>
        <w:t>款。</w:t>
      </w:r>
    </w:p>
    <w:p w14:paraId="66154CE4">
      <w:pPr>
        <w:pStyle w:val="10"/>
        <w:spacing w:before="185" w:line="360" w:lineRule="auto"/>
        <w:ind w:left="44" w:right="156" w:firstLine="510"/>
      </w:pPr>
      <w:r>
        <w:rPr>
          <w:spacing w:val="5"/>
        </w:rPr>
        <w:t>3、采购结果公告在《陕西省政府采购网、宝鸡市公共资源交易中心网》公示一个</w:t>
      </w:r>
      <w:r>
        <w:rPr>
          <w:spacing w:val="8"/>
        </w:rPr>
        <w:t xml:space="preserve"> </w:t>
      </w:r>
      <w:r>
        <w:rPr>
          <w:spacing w:val="1"/>
        </w:rPr>
        <w:t>工作日。</w:t>
      </w:r>
    </w:p>
    <w:p w14:paraId="2F49C8EA">
      <w:pPr>
        <w:pStyle w:val="10"/>
        <w:spacing w:before="229" w:line="360" w:lineRule="auto"/>
        <w:ind w:left="45"/>
      </w:pPr>
      <w:r>
        <w:rPr>
          <w:b/>
          <w:bCs/>
          <w:spacing w:val="-6"/>
        </w:rPr>
        <w:t>八、合同</w:t>
      </w:r>
    </w:p>
    <w:p w14:paraId="3B425D55">
      <w:pPr>
        <w:pStyle w:val="10"/>
        <w:spacing w:before="171" w:line="360" w:lineRule="auto"/>
        <w:ind w:left="60" w:right="148" w:firstLine="478"/>
      </w:pPr>
      <w:r>
        <w:rPr>
          <w:spacing w:val="2"/>
        </w:rPr>
        <w:t>1.采购人不得向成交供应商提出超出竞争性磋商文件以外的任何要求作为签订合同</w:t>
      </w:r>
      <w:r>
        <w:rPr>
          <w:spacing w:val="17"/>
        </w:rPr>
        <w:t xml:space="preserve"> </w:t>
      </w:r>
      <w:r>
        <w:rPr>
          <w:spacing w:val="-1"/>
        </w:rPr>
        <w:t>的条件，不得与成交供应商订立背离竞争性磋商文件和响应文件等实质性内容的协议。</w:t>
      </w:r>
    </w:p>
    <w:p w14:paraId="4840815A">
      <w:pPr>
        <w:pStyle w:val="10"/>
        <w:spacing w:before="176" w:line="360" w:lineRule="auto"/>
        <w:ind w:left="524"/>
      </w:pPr>
      <w:r>
        <w:rPr>
          <w:spacing w:val="-1"/>
        </w:rPr>
        <w:t>2.合同在执行过程中，确需修改、变更的，应当按照规定的程序办理。</w:t>
      </w:r>
    </w:p>
    <w:p w14:paraId="7726DD0E">
      <w:pPr>
        <w:pStyle w:val="10"/>
        <w:spacing w:before="172" w:line="360" w:lineRule="auto"/>
        <w:ind w:right="28" w:firstLine="480" w:firstLineChars="200"/>
        <w:jc w:val="both"/>
      </w:pPr>
      <w:r>
        <w:t>3.竞争性磋商文件、响应文件、补充协议等为合</w:t>
      </w:r>
      <w:r>
        <w:rPr>
          <w:spacing w:val="-1"/>
        </w:rPr>
        <w:t>同的组成部分，具有同等法律效力。</w:t>
      </w:r>
    </w:p>
    <w:p w14:paraId="72BB71D7">
      <w:pPr>
        <w:pStyle w:val="10"/>
        <w:spacing w:before="127" w:line="360" w:lineRule="auto"/>
        <w:ind w:firstLine="492" w:firstLineChars="200"/>
      </w:pPr>
      <w:r>
        <w:rPr>
          <w:spacing w:val="3"/>
        </w:rPr>
        <w:t>4.公示期满后</w:t>
      </w:r>
      <w:r>
        <w:rPr>
          <w:spacing w:val="-38"/>
        </w:rPr>
        <w:t xml:space="preserve"> </w:t>
      </w:r>
      <w:r>
        <w:rPr>
          <w:spacing w:val="3"/>
        </w:rPr>
        <w:t>25 日内成交人需与采购人签</w:t>
      </w:r>
      <w:r>
        <w:rPr>
          <w:spacing w:val="2"/>
        </w:rPr>
        <w:t>订合同。</w:t>
      </w:r>
    </w:p>
    <w:p w14:paraId="6AFCD1EE">
      <w:pPr>
        <w:pStyle w:val="10"/>
        <w:keepNext w:val="0"/>
        <w:keepLines/>
        <w:pageBreakBefore w:val="0"/>
        <w:widowControl w:val="0"/>
        <w:kinsoku/>
        <w:wordWrap/>
        <w:overflowPunct w:val="0"/>
        <w:topLinePunct w:val="0"/>
        <w:autoSpaceDE w:val="0"/>
        <w:autoSpaceDN w:val="0"/>
        <w:bidi w:val="0"/>
        <w:adjustRightInd w:val="0"/>
        <w:snapToGrid w:val="0"/>
        <w:spacing w:before="46" w:line="360" w:lineRule="auto"/>
        <w:ind w:right="81" w:firstLine="482"/>
        <w:textAlignment w:val="baseline"/>
        <w:rPr>
          <w:spacing w:val="-1"/>
        </w:rPr>
      </w:pPr>
      <w:r>
        <w:rPr>
          <w:spacing w:val="-4"/>
        </w:rPr>
        <w:t>5.成交供应商因不可抗力或者自身原因不能履行政府采购合同的，采购人可以与排序</w:t>
      </w:r>
      <w:r>
        <w:rPr>
          <w:spacing w:val="16"/>
        </w:rPr>
        <w:t xml:space="preserve"> </w:t>
      </w:r>
      <w:r>
        <w:rPr>
          <w:spacing w:val="-3"/>
        </w:rPr>
        <w:t>在中标人之后第一位的成交候选人签订政府采购合同，以此</w:t>
      </w:r>
      <w:r>
        <w:rPr>
          <w:spacing w:val="-4"/>
        </w:rPr>
        <w:t>类推，如果成交候选人全部放</w:t>
      </w:r>
      <w:r>
        <w:t xml:space="preserve"> </w:t>
      </w:r>
      <w:r>
        <w:rPr>
          <w:spacing w:val="-3"/>
        </w:rPr>
        <w:t>弃中标时，重新依法组织招标，放弃中标者将失去磋商保证</w:t>
      </w:r>
      <w:r>
        <w:rPr>
          <w:spacing w:val="-4"/>
        </w:rPr>
        <w:t>金。拒绝签订政府采购合同的</w:t>
      </w:r>
      <w:r>
        <w:t xml:space="preserve"> </w:t>
      </w:r>
      <w:r>
        <w:rPr>
          <w:spacing w:val="-1"/>
        </w:rPr>
        <w:t>成交供应商不得参加对该项目重新开展的采购活动。</w:t>
      </w:r>
    </w:p>
    <w:p w14:paraId="3589B0AB">
      <w:pPr>
        <w:pStyle w:val="10"/>
        <w:keepNext w:val="0"/>
        <w:keepLines/>
        <w:pageBreakBefore w:val="0"/>
        <w:widowControl w:val="0"/>
        <w:kinsoku/>
        <w:wordWrap/>
        <w:overflowPunct w:val="0"/>
        <w:topLinePunct w:val="0"/>
        <w:autoSpaceDE w:val="0"/>
        <w:autoSpaceDN w:val="0"/>
        <w:bidi w:val="0"/>
        <w:adjustRightInd w:val="0"/>
        <w:snapToGrid w:val="0"/>
        <w:spacing w:before="46" w:line="360" w:lineRule="auto"/>
        <w:ind w:right="81" w:firstLine="482"/>
        <w:textAlignment w:val="baseline"/>
      </w:pPr>
      <w:r>
        <w:rPr>
          <w:spacing w:val="-3"/>
        </w:rPr>
        <w:t>6.除不可抗力等因素外，成交通知书发出</w:t>
      </w:r>
      <w:r>
        <w:rPr>
          <w:spacing w:val="-4"/>
        </w:rPr>
        <w:t>后，采购人改变成交结果，或者成交供应商</w:t>
      </w:r>
      <w:r>
        <w:t xml:space="preserve"> </w:t>
      </w:r>
      <w:r>
        <w:rPr>
          <w:spacing w:val="-1"/>
        </w:rPr>
        <w:t>拒绝签订政府采购合同的，应当承担相应的法律责任。</w:t>
      </w:r>
    </w:p>
    <w:p w14:paraId="2E1D32DC">
      <w:pPr>
        <w:pStyle w:val="10"/>
        <w:spacing w:line="360" w:lineRule="auto"/>
        <w:ind w:left="6"/>
      </w:pPr>
      <w:r>
        <w:rPr>
          <w:b/>
          <w:bCs/>
          <w:spacing w:val="-3"/>
        </w:rPr>
        <w:t>九、重新招标或者变更采购方式</w:t>
      </w:r>
    </w:p>
    <w:p w14:paraId="164AF0F6">
      <w:pPr>
        <w:pStyle w:val="10"/>
        <w:spacing w:before="173" w:line="360" w:lineRule="auto"/>
        <w:ind w:right="81" w:firstLine="482"/>
        <w:jc w:val="both"/>
      </w:pPr>
      <w:r>
        <w:rPr>
          <w:spacing w:val="-4"/>
        </w:rPr>
        <w:t>投标截止时间结束后，参加投标的单位不足三家或在评标期间，出现符合专业条件的</w:t>
      </w:r>
      <w:r>
        <w:rPr>
          <w:spacing w:val="14"/>
        </w:rPr>
        <w:t xml:space="preserve"> </w:t>
      </w:r>
      <w:r>
        <w:rPr>
          <w:spacing w:val="3"/>
        </w:rPr>
        <w:t>供应商不足三家或对竞争性磋商文件实质响应的供应商不足三家，经请示监</w:t>
      </w:r>
      <w:r>
        <w:rPr>
          <w:spacing w:val="2"/>
        </w:rPr>
        <w:t>督机构同意</w:t>
      </w:r>
      <w:r>
        <w:t xml:space="preserve"> </w:t>
      </w:r>
      <w:r>
        <w:rPr>
          <w:spacing w:val="-2"/>
        </w:rPr>
        <w:t>后，变更采购方式。</w:t>
      </w:r>
    </w:p>
    <w:p w14:paraId="6648B47E">
      <w:pPr>
        <w:pStyle w:val="10"/>
        <w:spacing w:before="1" w:line="360" w:lineRule="auto"/>
        <w:ind w:left="1"/>
      </w:pPr>
      <w:r>
        <w:rPr>
          <w:b/>
          <w:bCs/>
          <w:spacing w:val="-4"/>
        </w:rPr>
        <w:t>十、质疑投诉</w:t>
      </w:r>
    </w:p>
    <w:p w14:paraId="212AA7A5">
      <w:pPr>
        <w:pStyle w:val="10"/>
        <w:spacing w:before="259" w:line="360" w:lineRule="auto"/>
        <w:ind w:left="498"/>
      </w:pPr>
      <w:r>
        <w:rPr>
          <w:spacing w:val="-7"/>
        </w:rPr>
        <w:t>1.询问</w:t>
      </w:r>
    </w:p>
    <w:p w14:paraId="6F336898">
      <w:pPr>
        <w:pStyle w:val="10"/>
        <w:spacing w:before="214" w:line="360" w:lineRule="auto"/>
        <w:ind w:right="81" w:firstLine="480"/>
      </w:pPr>
      <w:r>
        <w:rPr>
          <w:spacing w:val="-4"/>
        </w:rPr>
        <w:t>供应商对政府采购活动事项有疑问的，可以向采购代理机构或采购人提出询问。采购</w:t>
      </w:r>
      <w:r>
        <w:rPr>
          <w:spacing w:val="17"/>
        </w:rPr>
        <w:t xml:space="preserve"> </w:t>
      </w:r>
      <w:r>
        <w:rPr>
          <w:spacing w:val="-1"/>
        </w:rPr>
        <w:t>代理机构或采购人将在</w:t>
      </w:r>
      <w:r>
        <w:rPr>
          <w:spacing w:val="-46"/>
        </w:rPr>
        <w:t xml:space="preserve"> </w:t>
      </w:r>
      <w:r>
        <w:rPr>
          <w:spacing w:val="-1"/>
        </w:rPr>
        <w:t>3</w:t>
      </w:r>
      <w:r>
        <w:rPr>
          <w:spacing w:val="-51"/>
        </w:rPr>
        <w:t xml:space="preserve"> </w:t>
      </w:r>
      <w:r>
        <w:rPr>
          <w:spacing w:val="-1"/>
        </w:rPr>
        <w:t>个工作日内对供应商依法提出的询问作出答复。</w:t>
      </w:r>
    </w:p>
    <w:p w14:paraId="4260EB60">
      <w:pPr>
        <w:pStyle w:val="10"/>
        <w:spacing w:before="2" w:line="360" w:lineRule="auto"/>
        <w:ind w:right="81" w:firstLine="480"/>
      </w:pPr>
      <w:r>
        <w:rPr>
          <w:spacing w:val="-4"/>
        </w:rPr>
        <w:t>供应商提出的询问超出采购人对采购代理机构委托授权范围的，采购代理机构将告知</w:t>
      </w:r>
      <w:r>
        <w:rPr>
          <w:spacing w:val="17"/>
        </w:rPr>
        <w:t xml:space="preserve"> </w:t>
      </w:r>
      <w:r>
        <w:rPr>
          <w:spacing w:val="-1"/>
        </w:rPr>
        <w:t>供应商向采购人提出。</w:t>
      </w:r>
    </w:p>
    <w:p w14:paraId="6CC70F9C">
      <w:pPr>
        <w:pStyle w:val="10"/>
        <w:spacing w:before="1" w:line="360" w:lineRule="auto"/>
        <w:ind w:left="483"/>
      </w:pPr>
      <w:r>
        <w:rPr>
          <w:spacing w:val="-2"/>
        </w:rPr>
        <w:t>2.质疑和投诉</w:t>
      </w:r>
    </w:p>
    <w:p w14:paraId="18829523">
      <w:pPr>
        <w:pStyle w:val="10"/>
        <w:spacing w:before="211" w:line="360" w:lineRule="auto"/>
        <w:ind w:right="81" w:firstLine="480"/>
      </w:pPr>
      <w:r>
        <w:rPr>
          <w:spacing w:val="-4"/>
        </w:rPr>
        <w:t>供应商认为竞争性磋商文件、招标过程或中标结果使自身的合法权益受到损害，可以</w:t>
      </w:r>
      <w:r>
        <w:rPr>
          <w:spacing w:val="17"/>
        </w:rPr>
        <w:t xml:space="preserve"> </w:t>
      </w:r>
      <w:r>
        <w:rPr>
          <w:spacing w:val="-4"/>
        </w:rPr>
        <w:t>在知道或者应知其权益受到损害之日起</w:t>
      </w:r>
      <w:r>
        <w:rPr>
          <w:spacing w:val="-43"/>
        </w:rPr>
        <w:t xml:space="preserve"> </w:t>
      </w:r>
      <w:r>
        <w:rPr>
          <w:spacing w:val="-4"/>
        </w:rPr>
        <w:t>7</w:t>
      </w:r>
      <w:r>
        <w:rPr>
          <w:spacing w:val="-51"/>
        </w:rPr>
        <w:t xml:space="preserve"> </w:t>
      </w:r>
      <w:r>
        <w:rPr>
          <w:spacing w:val="-4"/>
        </w:rPr>
        <w:t>个工作日内以书面形式（纸质版加盖公章）向磋</w:t>
      </w:r>
      <w:r>
        <w:t xml:space="preserve"> </w:t>
      </w:r>
      <w:r>
        <w:rPr>
          <w:spacing w:val="-1"/>
        </w:rPr>
        <w:t>商代理机构或采购人提出质疑。</w:t>
      </w:r>
    </w:p>
    <w:p w14:paraId="270D10AD">
      <w:pPr>
        <w:pStyle w:val="10"/>
        <w:spacing w:before="2" w:line="360" w:lineRule="auto"/>
        <w:ind w:left="6" w:right="81" w:firstLine="597"/>
      </w:pPr>
      <w:r>
        <w:t>2-1质疑书应当包括以下主要内容：被质疑项目名称</w:t>
      </w:r>
      <w:r>
        <w:rPr>
          <w:spacing w:val="-1"/>
        </w:rPr>
        <w:t>、项目编号、招标公告/中标公</w:t>
      </w:r>
      <w:r>
        <w:t xml:space="preserve"> 告发布时间、质疑事项、证据材料、法律依据（</w:t>
      </w:r>
      <w:r>
        <w:rPr>
          <w:spacing w:val="-1"/>
        </w:rPr>
        <w:t>具体条款）、质疑人有效联系方式等。</w:t>
      </w:r>
    </w:p>
    <w:p w14:paraId="6CA2F63D">
      <w:pPr>
        <w:pStyle w:val="10"/>
        <w:spacing w:before="3" w:line="360" w:lineRule="auto"/>
        <w:ind w:firstLine="603"/>
        <w:jc w:val="both"/>
      </w:pPr>
      <w:r>
        <w:rPr>
          <w:spacing w:val="-3"/>
        </w:rPr>
        <w:t>2-2</w:t>
      </w:r>
      <w:r>
        <w:rPr>
          <w:spacing w:val="-50"/>
        </w:rPr>
        <w:t xml:space="preserve"> </w:t>
      </w:r>
      <w:r>
        <w:rPr>
          <w:spacing w:val="-3"/>
        </w:rPr>
        <w:t>质疑书应当由法定代表人签字并加盖公章，公章不得以合同</w:t>
      </w:r>
      <w:r>
        <w:rPr>
          <w:spacing w:val="-4"/>
        </w:rPr>
        <w:t>章或其他印章代替。</w:t>
      </w:r>
      <w:r>
        <w:t xml:space="preserve"> </w:t>
      </w:r>
      <w:r>
        <w:rPr>
          <w:spacing w:val="-3"/>
        </w:rPr>
        <w:t>质疑人可以委托代理人办理质疑事项，代理人办理质疑事项</w:t>
      </w:r>
      <w:r>
        <w:rPr>
          <w:spacing w:val="-4"/>
        </w:rPr>
        <w:t>时，除提交质疑书外，还应当</w:t>
      </w:r>
      <w:r>
        <w:t xml:space="preserve"> </w:t>
      </w:r>
      <w:r>
        <w:rPr>
          <w:spacing w:val="-3"/>
        </w:rPr>
        <w:t>提交质疑人的授权委托书及代理人的有效身份证明，授权委</w:t>
      </w:r>
      <w:r>
        <w:rPr>
          <w:spacing w:val="-4"/>
        </w:rPr>
        <w:t>托书应当载明委托代理的具体</w:t>
      </w:r>
      <w:r>
        <w:t xml:space="preserve"> </w:t>
      </w:r>
      <w:r>
        <w:rPr>
          <w:spacing w:val="-2"/>
        </w:rPr>
        <w:t>权限和事项。</w:t>
      </w:r>
    </w:p>
    <w:p w14:paraId="66D4B976">
      <w:pPr>
        <w:pStyle w:val="10"/>
        <w:spacing w:line="360" w:lineRule="auto"/>
        <w:ind w:left="605"/>
      </w:pPr>
      <w:r>
        <w:rPr>
          <w:spacing w:val="-1"/>
        </w:rPr>
        <w:t>3.有下列情形之一的，属于无效质疑，采购代理机构和采购人不予受理：</w:t>
      </w:r>
    </w:p>
    <w:p w14:paraId="1332AAC6">
      <w:pPr>
        <w:pStyle w:val="10"/>
        <w:spacing w:before="217" w:line="360" w:lineRule="auto"/>
        <w:ind w:left="492"/>
      </w:pPr>
      <w:r>
        <w:rPr>
          <w:spacing w:val="-1"/>
        </w:rPr>
        <w:t>（1）质疑人不是参与本次政府采购项目的供应商/供应商或潜在供应商/供应商；</w:t>
      </w:r>
    </w:p>
    <w:p w14:paraId="63EFC98B">
      <w:pPr>
        <w:pStyle w:val="10"/>
        <w:spacing w:before="214" w:line="360" w:lineRule="auto"/>
        <w:ind w:left="492"/>
      </w:pPr>
      <w:r>
        <w:rPr>
          <w:spacing w:val="-2"/>
        </w:rPr>
        <w:t>（2）质疑人与质疑事项不存在利害关系的；</w:t>
      </w:r>
    </w:p>
    <w:p w14:paraId="4CD0B2E4">
      <w:pPr>
        <w:pStyle w:val="10"/>
        <w:spacing w:before="214" w:line="360" w:lineRule="auto"/>
        <w:ind w:left="492"/>
      </w:pPr>
      <w:r>
        <w:rPr>
          <w:spacing w:val="-2"/>
        </w:rPr>
        <w:t>（3）未在法定期限内提出质疑的；</w:t>
      </w:r>
    </w:p>
    <w:p w14:paraId="1842FA27">
      <w:pPr>
        <w:pStyle w:val="10"/>
        <w:spacing w:before="216" w:line="360" w:lineRule="auto"/>
        <w:ind w:left="492"/>
      </w:pPr>
      <w:r>
        <w:rPr>
          <w:spacing w:val="-1"/>
        </w:rPr>
        <w:t>（4）质疑未以书面形式提出，或质疑书主要内容构成不完整的；</w:t>
      </w:r>
    </w:p>
    <w:p w14:paraId="34E33E9C">
      <w:pPr>
        <w:pStyle w:val="10"/>
        <w:spacing w:before="214" w:line="360" w:lineRule="auto"/>
        <w:ind w:left="492"/>
      </w:pPr>
      <w:r>
        <w:rPr>
          <w:spacing w:val="-1"/>
        </w:rPr>
        <w:t>（5）质疑书没有合法有效的签字、盖章或授权的；</w:t>
      </w:r>
    </w:p>
    <w:p w14:paraId="43EBE0C4">
      <w:pPr>
        <w:pStyle w:val="10"/>
        <w:spacing w:before="48" w:line="360" w:lineRule="auto"/>
        <w:ind w:left="492"/>
        <w:rPr>
          <w:spacing w:val="-2"/>
        </w:rPr>
      </w:pPr>
      <w:r>
        <w:rPr>
          <w:spacing w:val="-2"/>
        </w:rPr>
        <w:t>（6）以非法手段取得证据、材料的；</w:t>
      </w:r>
    </w:p>
    <w:p w14:paraId="66938553">
      <w:pPr>
        <w:pStyle w:val="10"/>
        <w:spacing w:before="48" w:line="360" w:lineRule="auto"/>
        <w:ind w:left="492"/>
      </w:pPr>
      <w:r>
        <w:rPr>
          <w:spacing w:val="-1"/>
        </w:rPr>
        <w:t>（7）质疑答复后，同一质疑人就同一事项再次提出质疑的；</w:t>
      </w:r>
    </w:p>
    <w:p w14:paraId="6EBD553E">
      <w:pPr>
        <w:pStyle w:val="10"/>
        <w:spacing w:before="215" w:line="360" w:lineRule="auto"/>
        <w:ind w:left="492"/>
      </w:pPr>
      <w:r>
        <w:rPr>
          <w:spacing w:val="-1"/>
        </w:rPr>
        <w:t>（8）不符合法律、法规、规章和监管机构规定的其他条件的。</w:t>
      </w:r>
    </w:p>
    <w:p w14:paraId="14CDEBB2">
      <w:pPr>
        <w:pStyle w:val="10"/>
        <w:spacing w:before="213" w:line="360" w:lineRule="auto"/>
        <w:ind w:right="105" w:firstLine="479"/>
        <w:rPr>
          <w:spacing w:val="-1"/>
        </w:rPr>
      </w:pPr>
      <w:r>
        <w:rPr>
          <w:spacing w:val="-4"/>
        </w:rPr>
        <w:t>4.磋商代理机构或采购人将在收到书面质疑后</w:t>
      </w:r>
      <w:r>
        <w:rPr>
          <w:spacing w:val="-45"/>
        </w:rPr>
        <w:t xml:space="preserve"> </w:t>
      </w:r>
      <w:r>
        <w:rPr>
          <w:spacing w:val="-4"/>
        </w:rPr>
        <w:t>7</w:t>
      </w:r>
      <w:r>
        <w:rPr>
          <w:spacing w:val="-51"/>
        </w:rPr>
        <w:t xml:space="preserve"> </w:t>
      </w:r>
      <w:r>
        <w:rPr>
          <w:spacing w:val="-4"/>
        </w:rPr>
        <w:t>个工作日内做出答复，并以书面</w:t>
      </w:r>
      <w:r>
        <w:rPr>
          <w:spacing w:val="-5"/>
        </w:rPr>
        <w:t>形式</w:t>
      </w:r>
      <w:r>
        <w:t xml:space="preserve"> </w:t>
      </w:r>
      <w:r>
        <w:rPr>
          <w:spacing w:val="-1"/>
        </w:rPr>
        <w:t>通知质疑人和其他有关供应商。</w:t>
      </w:r>
    </w:p>
    <w:p w14:paraId="4B635585">
      <w:pPr>
        <w:pStyle w:val="10"/>
        <w:spacing w:before="213" w:line="360" w:lineRule="auto"/>
        <w:ind w:right="105" w:firstLine="479"/>
      </w:pPr>
      <w:r>
        <w:rPr>
          <w:spacing w:val="-4"/>
        </w:rPr>
        <w:t>5.质疑人对磋商代理机构或采购人的答复不满意，以及磋商代理机构或采购人未在规</w:t>
      </w:r>
      <w:r>
        <w:rPr>
          <w:spacing w:val="8"/>
        </w:rPr>
        <w:t xml:space="preserve">  </w:t>
      </w:r>
      <w:r>
        <w:rPr>
          <w:spacing w:val="-5"/>
        </w:rPr>
        <w:t>定时间内做出答复的，可以在答复期满后</w:t>
      </w:r>
      <w:r>
        <w:rPr>
          <w:spacing w:val="-20"/>
        </w:rPr>
        <w:t xml:space="preserve"> </w:t>
      </w:r>
      <w:r>
        <w:rPr>
          <w:spacing w:val="-5"/>
        </w:rPr>
        <w:t>15</w:t>
      </w:r>
      <w:r>
        <w:rPr>
          <w:spacing w:val="-51"/>
        </w:rPr>
        <w:t xml:space="preserve"> </w:t>
      </w:r>
      <w:r>
        <w:rPr>
          <w:spacing w:val="-5"/>
        </w:rPr>
        <w:t>个工作日内按照《政府采购质疑和投诉办法》</w:t>
      </w:r>
      <w:r>
        <w:t xml:space="preserve"> </w:t>
      </w:r>
      <w:r>
        <w:rPr>
          <w:spacing w:val="-1"/>
        </w:rPr>
        <w:t>（财政部</w:t>
      </w:r>
      <w:r>
        <w:rPr>
          <w:spacing w:val="-50"/>
        </w:rPr>
        <w:t xml:space="preserve"> </w:t>
      </w:r>
      <w:r>
        <w:rPr>
          <w:spacing w:val="-1"/>
        </w:rPr>
        <w:t>94</w:t>
      </w:r>
      <w:r>
        <w:rPr>
          <w:spacing w:val="-45"/>
        </w:rPr>
        <w:t xml:space="preserve"> </w:t>
      </w:r>
      <w:r>
        <w:rPr>
          <w:spacing w:val="-1"/>
        </w:rPr>
        <w:t>号令）相关规定向政府采购监管机构提出投诉。供应商投诉的事项不</w:t>
      </w:r>
      <w:r>
        <w:rPr>
          <w:spacing w:val="-2"/>
        </w:rPr>
        <w:t>得超出</w:t>
      </w:r>
      <w:r>
        <w:t xml:space="preserve">  </w:t>
      </w:r>
      <w:r>
        <w:rPr>
          <w:spacing w:val="-2"/>
        </w:rPr>
        <w:t>已质疑事项的范围。</w:t>
      </w:r>
    </w:p>
    <w:p w14:paraId="2CC03920">
      <w:pPr>
        <w:pStyle w:val="10"/>
        <w:spacing w:before="212" w:line="360" w:lineRule="auto"/>
        <w:ind w:left="482"/>
      </w:pPr>
      <w:r>
        <w:rPr>
          <w:b/>
          <w:bCs/>
          <w:spacing w:val="-2"/>
        </w:rPr>
        <w:t>6.对捏造事实、提供虚假材料进行质疑、投诉的行为予以严肃</w:t>
      </w:r>
      <w:r>
        <w:rPr>
          <w:b/>
          <w:bCs/>
          <w:spacing w:val="-3"/>
        </w:rPr>
        <w:t>处理：</w:t>
      </w:r>
    </w:p>
    <w:p w14:paraId="37D5840C">
      <w:pPr>
        <w:pStyle w:val="10"/>
        <w:spacing w:before="213" w:line="360" w:lineRule="auto"/>
        <w:ind w:right="24" w:firstLine="482"/>
        <w:jc w:val="both"/>
      </w:pPr>
      <w:r>
        <w:rPr>
          <w:spacing w:val="-1"/>
        </w:rPr>
        <w:t>依据《政府采购质疑和投诉办法》（财政部</w:t>
      </w:r>
      <w:r>
        <w:rPr>
          <w:spacing w:val="-50"/>
        </w:rPr>
        <w:t xml:space="preserve"> </w:t>
      </w:r>
      <w:r>
        <w:rPr>
          <w:spacing w:val="-1"/>
        </w:rPr>
        <w:t>94</w:t>
      </w:r>
      <w:r>
        <w:rPr>
          <w:spacing w:val="-45"/>
        </w:rPr>
        <w:t xml:space="preserve"> </w:t>
      </w:r>
      <w:r>
        <w:rPr>
          <w:spacing w:val="-1"/>
        </w:rPr>
        <w:t>号令）有关规定，投诉人在全国范围</w:t>
      </w:r>
      <w:r>
        <w:t xml:space="preserve"> </w:t>
      </w:r>
      <w:r>
        <w:rPr>
          <w:spacing w:val="-3"/>
        </w:rPr>
        <w:t>内十二个月内三次以上投诉查无实据的，由财政部门列入不</w:t>
      </w:r>
      <w:r>
        <w:rPr>
          <w:spacing w:val="-4"/>
        </w:rPr>
        <w:t>良行为记录名单。对于捏造事</w:t>
      </w:r>
      <w:r>
        <w:t xml:space="preserve"> </w:t>
      </w:r>
      <w:r>
        <w:rPr>
          <w:spacing w:val="-3"/>
        </w:rPr>
        <w:t>实、或提供虚假材料、或以非法手段取得证明材料（证据来</w:t>
      </w:r>
      <w:r>
        <w:rPr>
          <w:spacing w:val="-4"/>
        </w:rPr>
        <w:t>源的合法性存在明显疑问，投</w:t>
      </w:r>
      <w:r>
        <w:t xml:space="preserve"> </w:t>
      </w:r>
      <w:r>
        <w:rPr>
          <w:spacing w:val="-7"/>
        </w:rPr>
        <w:t>诉人无法证明其取得方式合法的，视为以非法手段取得证明材料）进行</w:t>
      </w:r>
      <w:r>
        <w:rPr>
          <w:spacing w:val="-8"/>
        </w:rPr>
        <w:t>投诉的，属于虚假、</w:t>
      </w:r>
      <w:r>
        <w:t xml:space="preserve"> </w:t>
      </w:r>
      <w:r>
        <w:rPr>
          <w:spacing w:val="-1"/>
        </w:rPr>
        <w:t>恶意投诉，由财政部门列入不良行为记录名单，并禁止其一至三年</w:t>
      </w:r>
      <w:r>
        <w:rPr>
          <w:spacing w:val="-2"/>
        </w:rPr>
        <w:t>内参加政府采购活动。</w:t>
      </w:r>
    </w:p>
    <w:p w14:paraId="5BCAED25">
      <w:pPr>
        <w:pStyle w:val="10"/>
        <w:spacing w:line="360" w:lineRule="auto"/>
        <w:ind w:left="486"/>
      </w:pPr>
      <w:r>
        <w:rPr>
          <w:b/>
          <w:bCs/>
          <w:spacing w:val="-3"/>
        </w:rPr>
        <w:t>7.对捏造事实诬告陷害他人、诽谤他人的法律适用：</w:t>
      </w:r>
    </w:p>
    <w:p w14:paraId="30B9343E">
      <w:pPr>
        <w:pStyle w:val="10"/>
        <w:spacing w:before="214" w:line="360" w:lineRule="auto"/>
        <w:ind w:right="105" w:firstLine="485"/>
        <w:jc w:val="both"/>
      </w:pPr>
      <w:r>
        <w:rPr>
          <w:spacing w:val="-4"/>
        </w:rPr>
        <w:t>《中华人民共和国刑法》第</w:t>
      </w:r>
      <w:r>
        <w:rPr>
          <w:spacing w:val="-48"/>
        </w:rPr>
        <w:t xml:space="preserve"> </w:t>
      </w:r>
      <w:r>
        <w:rPr>
          <w:spacing w:val="-4"/>
        </w:rPr>
        <w:t>243</w:t>
      </w:r>
      <w:r>
        <w:rPr>
          <w:spacing w:val="-49"/>
        </w:rPr>
        <w:t xml:space="preserve"> </w:t>
      </w:r>
      <w:r>
        <w:rPr>
          <w:spacing w:val="-4"/>
        </w:rPr>
        <w:t>条【诬告陷害罪】捏造事实诬告陷</w:t>
      </w:r>
      <w:r>
        <w:rPr>
          <w:spacing w:val="-5"/>
        </w:rPr>
        <w:t>害他人，意图使他</w:t>
      </w:r>
      <w:r>
        <w:t xml:space="preserve"> </w:t>
      </w:r>
      <w:r>
        <w:rPr>
          <w:spacing w:val="-3"/>
        </w:rPr>
        <w:t>人受刑事追究，情节严重的，处三年以下有期徒刑、拘役</w:t>
      </w:r>
      <w:r>
        <w:rPr>
          <w:spacing w:val="-4"/>
        </w:rPr>
        <w:t>或者管制；造成严重后果的，处</w:t>
      </w:r>
      <w:r>
        <w:t xml:space="preserve"> </w:t>
      </w:r>
      <w:r>
        <w:rPr>
          <w:spacing w:val="-1"/>
        </w:rPr>
        <w:t>三年以上十年以下有期徒刑。</w:t>
      </w:r>
    </w:p>
    <w:p w14:paraId="73276020">
      <w:pPr>
        <w:pStyle w:val="10"/>
        <w:spacing w:before="1" w:line="360" w:lineRule="auto"/>
        <w:ind w:right="105" w:firstLine="485"/>
        <w:jc w:val="both"/>
        <w:rPr>
          <w:color w:val="auto"/>
        </w:rPr>
      </w:pPr>
      <w:r>
        <w:rPr>
          <w:spacing w:val="-4"/>
        </w:rPr>
        <w:t>《中华人民共和国刑法》第</w:t>
      </w:r>
      <w:r>
        <w:rPr>
          <w:spacing w:val="-48"/>
        </w:rPr>
        <w:t xml:space="preserve"> </w:t>
      </w:r>
      <w:r>
        <w:rPr>
          <w:spacing w:val="-4"/>
        </w:rPr>
        <w:t>246</w:t>
      </w:r>
      <w:r>
        <w:rPr>
          <w:spacing w:val="-49"/>
        </w:rPr>
        <w:t xml:space="preserve"> </w:t>
      </w:r>
      <w:r>
        <w:rPr>
          <w:spacing w:val="-4"/>
        </w:rPr>
        <w:t>条【侮辱罪、诽谤罪】以暴力或者</w:t>
      </w:r>
      <w:r>
        <w:rPr>
          <w:spacing w:val="-5"/>
        </w:rPr>
        <w:t>其他方法公然侮辱</w:t>
      </w:r>
      <w:r>
        <w:t xml:space="preserve"> </w:t>
      </w:r>
      <w:r>
        <w:rPr>
          <w:color w:val="auto"/>
          <w:spacing w:val="-3"/>
        </w:rPr>
        <w:t>他人或者捏造事实诽谤他人，情节严重的，处三年以下有</w:t>
      </w:r>
      <w:r>
        <w:rPr>
          <w:color w:val="auto"/>
          <w:spacing w:val="-4"/>
        </w:rPr>
        <w:t>期徒刑、拘役、管制或者剥夺政</w:t>
      </w:r>
      <w:r>
        <w:rPr>
          <w:color w:val="auto"/>
        </w:rPr>
        <w:t xml:space="preserve"> </w:t>
      </w:r>
      <w:r>
        <w:rPr>
          <w:color w:val="auto"/>
          <w:spacing w:val="-3"/>
        </w:rPr>
        <w:t>治权利。</w:t>
      </w:r>
    </w:p>
    <w:p w14:paraId="7C7CDEFB">
      <w:pPr>
        <w:pStyle w:val="10"/>
        <w:spacing w:before="79" w:line="360" w:lineRule="auto"/>
        <w:ind w:left="1"/>
        <w:outlineLvl w:val="0"/>
        <w:rPr>
          <w:color w:val="auto"/>
        </w:rPr>
      </w:pPr>
      <w:bookmarkStart w:id="5" w:name="_Toc19822"/>
      <w:r>
        <w:rPr>
          <w:b/>
          <w:bCs/>
          <w:color w:val="auto"/>
          <w:spacing w:val="-3"/>
        </w:rPr>
        <w:t>十一、</w:t>
      </w:r>
      <w:r>
        <w:rPr>
          <w:b/>
          <w:bCs/>
          <w:color w:val="auto"/>
          <w:spacing w:val="-4"/>
        </w:rPr>
        <w:t>采购代理服务费</w:t>
      </w:r>
      <w:bookmarkEnd w:id="5"/>
    </w:p>
    <w:p w14:paraId="5D3D53CA">
      <w:pPr>
        <w:pStyle w:val="10"/>
        <w:spacing w:before="164" w:line="360" w:lineRule="auto"/>
        <w:ind w:left="481"/>
        <w:rPr>
          <w:color w:val="auto"/>
        </w:rPr>
      </w:pPr>
      <w:r>
        <w:rPr>
          <w:color w:val="auto"/>
          <w:spacing w:val="-1"/>
        </w:rPr>
        <w:t>本项目采购代理服务费由成交供应商一次性向采购代理机构缴纳。</w:t>
      </w:r>
    </w:p>
    <w:p w14:paraId="429E25F7">
      <w:pPr>
        <w:spacing w:line="360" w:lineRule="auto"/>
        <w:sectPr>
          <w:footerReference r:id="rId11" w:type="default"/>
          <w:pgSz w:w="11906" w:h="16839"/>
          <w:pgMar w:top="1134" w:right="1134" w:bottom="1134" w:left="1134" w:header="0" w:footer="504" w:gutter="0"/>
          <w:pgNumType w:fmt="decimal"/>
          <w:cols w:space="0" w:num="1"/>
          <w:rtlGutter w:val="0"/>
          <w:docGrid w:linePitch="0" w:charSpace="0"/>
        </w:sectPr>
      </w:pPr>
    </w:p>
    <w:p w14:paraId="5195D276">
      <w:pPr>
        <w:pStyle w:val="10"/>
        <w:spacing w:before="56" w:line="360" w:lineRule="auto"/>
        <w:ind w:left="3847"/>
        <w:outlineLvl w:val="0"/>
        <w:rPr>
          <w:rFonts w:hint="eastAsia" w:ascii="宋体" w:hAnsi="宋体"/>
          <w:b/>
          <w:bCs/>
          <w:color w:val="auto"/>
          <w:sz w:val="28"/>
          <w:szCs w:val="28"/>
        </w:rPr>
      </w:pPr>
      <w:bookmarkStart w:id="6" w:name="bookmark10"/>
      <w:bookmarkEnd w:id="6"/>
      <w:bookmarkStart w:id="7" w:name="_Toc21281"/>
      <w:r>
        <w:rPr>
          <w:b/>
          <w:bCs/>
          <w:color w:val="auto"/>
          <w:spacing w:val="-4"/>
          <w:sz w:val="28"/>
          <w:szCs w:val="28"/>
        </w:rPr>
        <w:t>第四章</w:t>
      </w:r>
      <w:r>
        <w:rPr>
          <w:color w:val="auto"/>
          <w:spacing w:val="-4"/>
          <w:sz w:val="28"/>
          <w:szCs w:val="28"/>
        </w:rPr>
        <w:t xml:space="preserve"> </w:t>
      </w:r>
      <w:r>
        <w:rPr>
          <w:b/>
          <w:bCs/>
          <w:color w:val="auto"/>
          <w:spacing w:val="-4"/>
          <w:sz w:val="28"/>
          <w:szCs w:val="28"/>
        </w:rPr>
        <w:t>合同条款</w:t>
      </w:r>
      <w:bookmarkEnd w:id="7"/>
      <w:bookmarkStart w:id="8" w:name="bookmark11"/>
      <w:bookmarkEnd w:id="8"/>
    </w:p>
    <w:p w14:paraId="5C420612">
      <w:pPr>
        <w:spacing w:line="360" w:lineRule="auto"/>
        <w:jc w:val="center"/>
        <w:rPr>
          <w:rFonts w:hint="eastAsia" w:ascii="宋体" w:hAnsi="宋体" w:eastAsia="宋体" w:cs="宋体"/>
          <w:spacing w:val="10"/>
          <w:sz w:val="24"/>
          <w:szCs w:val="24"/>
        </w:rPr>
      </w:pPr>
    </w:p>
    <w:p w14:paraId="53889DFE">
      <w:pPr>
        <w:keepNext w:val="0"/>
        <w:keepLines/>
        <w:pageBreakBefore w:val="0"/>
        <w:widowControl w:val="0"/>
        <w:kinsoku/>
        <w:wordWrap/>
        <w:overflowPunct w:val="0"/>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pacing w:val="10"/>
          <w:sz w:val="24"/>
          <w:szCs w:val="24"/>
        </w:rPr>
        <w:t>第</w:t>
      </w:r>
      <w:r>
        <w:rPr>
          <w:rFonts w:hint="eastAsia" w:ascii="宋体" w:hAnsi="宋体" w:eastAsia="宋体" w:cs="宋体"/>
          <w:spacing w:val="9"/>
          <w:sz w:val="24"/>
          <w:szCs w:val="24"/>
        </w:rPr>
        <w:t>一节  通用合同条款</w:t>
      </w:r>
    </w:p>
    <w:p w14:paraId="70DD1E5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“通用合同条款”采用《公路工程标准施工招标文件》的“通用合同条款”</w:t>
      </w:r>
    </w:p>
    <w:p w14:paraId="4206CB05">
      <w:pPr>
        <w:keepNext w:val="0"/>
        <w:keepLines/>
        <w:pageBreakBefore w:val="0"/>
        <w:widowControl w:val="0"/>
        <w:kinsoku/>
        <w:wordWrap/>
        <w:overflowPunct w:val="0"/>
        <w:topLinePunct w:val="0"/>
        <w:autoSpaceDE w:val="0"/>
        <w:autoSpaceDN w:val="0"/>
        <w:bidi w:val="0"/>
        <w:adjustRightInd w:val="0"/>
        <w:snapToGrid w:val="0"/>
        <w:spacing w:line="360" w:lineRule="auto"/>
        <w:jc w:val="center"/>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第二节    专用合同条款</w:t>
      </w:r>
    </w:p>
    <w:p w14:paraId="418122E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采用采用《公路工程标准施工招标文件》2018 年版 (第二册) 的公路工程 A 专用合同条款</w:t>
      </w:r>
    </w:p>
    <w:p w14:paraId="39DF376F">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B.项目专用合同条款</w:t>
      </w:r>
    </w:p>
    <w:p w14:paraId="6427F9D6">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项目专用合同条款是对通用合同条款和公路工程专用合同条款的补充、删改或细化。应对 照通用合同条款和公路工程专用合同条款中同一编号的条和款一起阅读和理解。</w:t>
      </w:r>
    </w:p>
    <w:p w14:paraId="5DAF0B7F">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 承包人的一般义务</w:t>
      </w:r>
    </w:p>
    <w:p w14:paraId="19E8AFB1">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4.1.10 其他义务</w:t>
      </w:r>
    </w:p>
    <w:p w14:paraId="2090336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 承包人应履行的其他义务：承包人的临时建设，临时占地租用费 (含拆迁补偿)，均 由承包人承担，并包含在所报的单价或总额价内，不单独计量与支付，其使用期和单价由承包人自行确定。</w:t>
      </w:r>
    </w:p>
    <w:p w14:paraId="6761C5FC">
      <w:pPr>
        <w:pStyle w:val="11"/>
        <w:keepNext w:val="0"/>
        <w:keepLines/>
        <w:pageBreakBefore w:val="0"/>
        <w:widowControl/>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 为加强建设过程中工程的兑付工作，根据《陕西省人民政府办公厅转发省建设厅等 部门关于进一步解决建设领域拖欠工程款问题意见的通知》(陕政发 [2005] 7 号) 和《陕西省工程建设担保管理办法 (试行)》(陕建发 [2005] 108 号) 的有关规定，承包人应严格执行 《建设领域农民工工资支付管理暂行办法》(劳社部发 [2004] 22 号)，按照依法签订的集体合同或劳动合同约定的日期按月支付农民工工资，不得随意克扣，且不得低于当地最低工资标准。民工劳务合同和工资支付是项目考核内容之一。</w:t>
      </w:r>
    </w:p>
    <w:p w14:paraId="68FD763C">
      <w:pPr>
        <w:pStyle w:val="11"/>
        <w:keepNext w:val="0"/>
        <w:keepLines/>
        <w:pageBreakBefore w:val="0"/>
        <w:widowControl/>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 承包人不得以任何借口拖欠材料、设备货款及民工工资等费用，如果出现此种现象，经查实后，一律通报批评并责令承包人自行组织资金迅速偿还欠款，在必要时，项目执行机构 有权从应付给承包人的工程款中代为支付其拖欠的材料、设备货款及民工工资，对恶意拖欠和拒不按计划支付的，提请交通主管部门予以通报及行政处罚直至列入信用评价“黑名单”。</w:t>
      </w:r>
    </w:p>
    <w:p w14:paraId="0AED25AD">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 承包人项目经理部是民工工资支付行为主体，承包人的项目经理或授权的项目副经理是民工工资支付的责任人。项目经理部要建立全体民工花名册和工资支付表，确保将工资直接发放给民工本人，或委托银行发放工资，严禁发放给“包工头”或其他不具备用工主体资格的组织和个人。</w:t>
      </w:r>
    </w:p>
    <w:p w14:paraId="2C6E098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 工资支付表应如实记录支付单位、支付时间、支付对象、支付数额、支付对象的身份证号和签字等工资支付情况。民工花名册和工资支付表报监理和项目执行机构备查。</w:t>
      </w:r>
    </w:p>
    <w:p w14:paraId="5CAF5DA9">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 为了加强工程的进度、质量，局或项目执行机构会根据工程的总工期和质量总目标，在工程实施中对进度、质量、安全、文明施工阶段目标进行考核 (具体办法由业主制定，并印 发承包人)，并定期发文公布考核评比结果。局或项目执行机构制定的考核目标和奖罚办法， 无论是否经过双方签字认可，均应视为合同文件的组成部分，是合同文件的补充和完善，承包 人不得借此提出任何附加费用和要求。</w:t>
      </w:r>
    </w:p>
    <w:p w14:paraId="1A49B862">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4.6 承包人人员的管理</w:t>
      </w:r>
    </w:p>
    <w:p w14:paraId="4DB58B98">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本款增加 4.6.6 项：承包人投标文件所列主要人员、施工机械和设备必须按时进场。</w:t>
      </w:r>
    </w:p>
    <w:p w14:paraId="1688DBEF">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如果其装备和人员不能满足工程的进度和质量的要求时，监理工程师可向承包人发出增加 装备和人员的指令，承包人应无条件接受，并不因此而增加任何费用。承包人在接到指令后 14 天内没有按要求增加装备和人员的，则按 22.1 款视为承包人违约。</w:t>
      </w:r>
    </w:p>
    <w:p w14:paraId="73C9A3A6">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8.3 基准资料错误的责任</w:t>
      </w:r>
    </w:p>
    <w:p w14:paraId="1E80B28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承包人应对工程基准资料和工程设计图纸等资料进行审查，发现设计图纸或其它资料中的 任何差错、遗漏或缺陷后应及时通知监理人。监理人在接到该通知后，应立即通知发包人。发 包人应对此问题召集设计人进行会商处理。由于承包人未认真审查图纸，造成的返工或工程损 失，责任由承包人承担。</w:t>
      </w:r>
    </w:p>
    <w:p w14:paraId="38A3D50B">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11.4 异常恶劣的气候条件</w:t>
      </w:r>
    </w:p>
    <w:p w14:paraId="18D9769F">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异常恶劣的气候条件的范围：异常恶劣的气候条件，指以发生烈度七度及以上地震、龙卷 风、工地受淹、以及不利的降水等引起延误的情况。</w:t>
      </w:r>
    </w:p>
    <w:p w14:paraId="6D05581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上述恶劣气候衡量标准如下：指以月计某个时期的恶劣气候比当地气象部门 50 年的统计 资料、以 30 年一遇的平均气候还要恶劣而引起的工程延误，由监理工程师根据承包人提交的 证明予以评定。但在进行上述评定时，还将考虑同等标准以同期或其他月份异常良好的气候予 以抵补。异常气候在每个月对工程进度影响的评定，应在整个合同期内予以累计。</w:t>
      </w:r>
    </w:p>
    <w:p w14:paraId="65BD10C0">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确因非承包人原因造成的延误，经发包人同意工期可以顺延；但发包人不承担承包人因此 增加的任何费用。</w:t>
      </w:r>
    </w:p>
    <w:p w14:paraId="3C9DB663">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11.5 承包人的工期延误</w:t>
      </w:r>
    </w:p>
    <w:p w14:paraId="182325C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本款补充：若承包人的实际工程进度不能满足合同工程进度要求，在监理工程师提出书面警告后，而承包人不能在 5 天内采取有效措施，加快进度，或承包人虽采取了一些措施仍无法按合同工期完成时，项目执行机构可将部分工程或全部剩余工程另行指定分包人完成，且分包价格并不限于原投标价，在不解除本合同规定的承包人原有责任和义务的同时，承包人应承担因此所增加的一切费用。亦可按第 22.1 款规定终止合同。</w:t>
      </w:r>
    </w:p>
    <w:p w14:paraId="308D5931">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12.2 发包人暂停施工的责任</w:t>
      </w:r>
    </w:p>
    <w:p w14:paraId="115DDB16">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由于发包人原因引起的暂停施工造成工期延误的，若受影响的工程并非处在工程施工进度 网络计划的关键线路上，则承包人无权要求延长总工期。处于关键线路上的工程，经发包人同 意工期可以顺延，但发包人不承担承包人因此增加的任何费用。</w:t>
      </w:r>
    </w:p>
    <w:p w14:paraId="19A5478E">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13.工程质量 </w:t>
      </w:r>
    </w:p>
    <w:p w14:paraId="5ADCDA12">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13.1工程质量要求 </w:t>
      </w:r>
    </w:p>
    <w:p w14:paraId="49E9CB5B">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第 13.1.1 项约定为：工程质量验收按技术规范及《公路养护工程质量检验评定标准》(第一册土建工程)(JTG 5220-2020)执行。 </w:t>
      </w:r>
    </w:p>
    <w:p w14:paraId="07FD91F9">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本款补充第 13.1.4 项、第 13.1.5 项： </w:t>
      </w:r>
    </w:p>
    <w:p w14:paraId="64FFA3AF">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13.1.4发包人和承包人应严格遵守《关于严格落实公路工程质量责任制的若干意见》的相关规定，认真执行工程质量责任登记制度并按要求填写工程质量责任登记表。 </w:t>
      </w:r>
    </w:p>
    <w:p w14:paraId="05A03B1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13.1.5本项目严格执行质量责任追究制度。质量事故处理实行“四不放过”原则： 事故原因调查不清不放过；事故责任者没有受到教育不放过；没有防范措施不放过； 相关责任人没受到处理不放过。 </w:t>
      </w:r>
    </w:p>
    <w:p w14:paraId="19AE54C5">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13.2承包人的质量管理 </w:t>
      </w:r>
    </w:p>
    <w:p w14:paraId="6EC1CC0F">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第 13.2.1 项补充： </w:t>
      </w:r>
    </w:p>
    <w:p w14:paraId="5807793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承包人提交工程质量保证措施文件的期限：签订合同协议书后 28 天之内。 </w:t>
      </w:r>
    </w:p>
    <w:p w14:paraId="24990FE5">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本款补充第 13.2.3 项~第 13.2.10 项： </w:t>
      </w:r>
    </w:p>
    <w:p w14:paraId="788A07D5">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13.2.3 公路工程施行质量责任终身制。承包人应当书面明确相应的项目负责人和质量负责人。承包人的相关人员按照国家法律法规和有关规定在工程合理使用年限内承担相应的质量责任。 </w:t>
      </w:r>
    </w:p>
    <w:p w14:paraId="482D0303">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13.2.4 承包人应当建立健全工程质量保证体系，制定质量管理制度，强化工程质量管理措施，完善工程质量目标保障机制；严格遵守国家有关法律、法规和规章， 严格执行公路工程强制性技术标准、各类技术规范及规程，全面履行工程合同义务。 </w:t>
      </w:r>
    </w:p>
    <w:p w14:paraId="1486F12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13.2.5 承包人对工程施工质量负责，应当按合同约定设立现场质量管理机构、配备工程技术人员和质量管理人员，落实工程施工质量责任制。 </w:t>
      </w:r>
    </w:p>
    <w:p w14:paraId="63609F6B">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13.2.6 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 </w:t>
      </w:r>
    </w:p>
    <w:p w14:paraId="188165A0">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13.2.7 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 </w:t>
      </w:r>
    </w:p>
    <w:p w14:paraId="56067CC9">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13.2.8 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 </w:t>
      </w:r>
    </w:p>
    <w:p w14:paraId="412799BE">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13.2.9 承包人应当依法规范分包行为，并对承担的工程质量负总责，分包单位对分包合同范围内的工程质量负责。 </w:t>
      </w:r>
    </w:p>
    <w:p w14:paraId="5956A36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13.2.10承包人驻工程现场机构应在现场驻地和重要的分部、分项工程施工现场设置明显的工程质量责任登记表公示牌。</w:t>
      </w:r>
    </w:p>
    <w:p w14:paraId="12455C11">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15.4变更的估价原则 </w:t>
      </w:r>
    </w:p>
    <w:p w14:paraId="104966C7">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本款细化为： </w:t>
      </w:r>
    </w:p>
    <w:p w14:paraId="3CCCF8C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除项目专用合同条款另有约定外，因变更引起的价格调整按照本款约定处理。 </w:t>
      </w:r>
    </w:p>
    <w:p w14:paraId="7C224485">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15.4.1如果取消某项工作，则该项工作的总额价不予支付。 </w:t>
      </w:r>
    </w:p>
    <w:p w14:paraId="5B4A8E70">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15.4.2已标价工程量清单中有适用于变更工作的子目的，采用该子目的单价。 </w:t>
      </w:r>
    </w:p>
    <w:p w14:paraId="6EACCE5A">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15.4.3已标价工程量清单中无适用于变更工作的子目，但有类似子目的，可在合理范围内参照类似子目的单价，由监理人按第 3.5 款商定或确定变更工作的单价。 </w:t>
      </w:r>
    </w:p>
    <w:p w14:paraId="24D5D6E6">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15.4.4已标价工程量清单中无适用或类似子目的单价，可在综合考虑承包人在投标时所提供的单价分析表的基础上，由监理人按第 3.5 款商定或确定变更工作的单价。 </w:t>
      </w:r>
    </w:p>
    <w:p w14:paraId="10FE7DB1">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15.4.5如果本工程的变更指示是因承包人过错、承包人违反合同或承包人责任造成的，则这种违约引起的任何额外费用应由承包人承担。</w:t>
      </w:r>
    </w:p>
    <w:p w14:paraId="26A949BB">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17.计量与支付</w:t>
      </w:r>
    </w:p>
    <w:p w14:paraId="3089C78A">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17.1计量 </w:t>
      </w:r>
    </w:p>
    <w:p w14:paraId="7BCAA63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17.1.2计量方法</w:t>
      </w:r>
    </w:p>
    <w:p w14:paraId="18563DB8">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本项约定为：</w:t>
      </w:r>
    </w:p>
    <w:p w14:paraId="70CDB4CD">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工程的计量应以净值为准，除非项目专用合同条款另有约定。工程量清单中各个子目的具体计量方法按本合同文件工程量清单计量规则中的规定执行。</w:t>
      </w:r>
    </w:p>
    <w:p w14:paraId="678B32AB">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17.1.4单价子目的计量</w:t>
      </w:r>
    </w:p>
    <w:p w14:paraId="0D1A3151">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本项补充：</w:t>
      </w:r>
    </w:p>
    <w:p w14:paraId="396E4F7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（7）承包人未在已标价工程量清单中填入单价或总额价的工程子目，将被认为其已包含在本合同的其他子目的单价和总额价中，发包人将不另行支付。</w:t>
      </w:r>
    </w:p>
    <w:p w14:paraId="62027990">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17.1.5总价子目的计量</w:t>
      </w:r>
    </w:p>
    <w:p w14:paraId="32BFEAC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本项补充：</w:t>
      </w:r>
    </w:p>
    <w:p w14:paraId="79E50117">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本项目工程量清单中要求承包人以“总额”方式报价的子目，各子目的支付原则和支付进度按项目专用合同条款的规定执行。</w:t>
      </w:r>
    </w:p>
    <w:p w14:paraId="7BE84C4F">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17.2预付款 </w:t>
      </w:r>
    </w:p>
    <w:p w14:paraId="7F6CD149">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本合同工程无预付款。</w:t>
      </w:r>
    </w:p>
    <w:p w14:paraId="57E0D3A2">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17.3工程进度付款</w:t>
      </w:r>
    </w:p>
    <w:p w14:paraId="1177DA6E">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17.3.3 进度付款证书和支付时间</w:t>
      </w:r>
    </w:p>
    <w:p w14:paraId="127DA47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本项（2）目细化为：</w:t>
      </w:r>
    </w:p>
    <w:p w14:paraId="1D08864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工程竣工验收后支付合同价款的</w:t>
      </w:r>
      <w:r>
        <w:rPr>
          <w:rFonts w:hint="eastAsia" w:ascii="宋体" w:eastAsia="宋体" w:cs="宋体"/>
          <w:sz w:val="24"/>
          <w:szCs w:val="24"/>
          <w:lang w:val="en-US" w:eastAsia="zh-CN"/>
        </w:rPr>
        <w:t>70</w:t>
      </w:r>
      <w:r>
        <w:rPr>
          <w:rFonts w:hint="eastAsia" w:ascii="宋体" w:hAnsi="宋体" w:eastAsia="宋体" w:cs="宋体"/>
          <w:sz w:val="24"/>
          <w:szCs w:val="24"/>
        </w:rPr>
        <w:t>%；工程结算审计完成后支付至结算金额的97%；质保期结束后支付结算金额的3%。</w:t>
      </w:r>
    </w:p>
    <w:p w14:paraId="7BC68DC6">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21.不可抗力</w:t>
      </w:r>
    </w:p>
    <w:p w14:paraId="7200A3D8">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21.3 不可抗力后果及其处理</w:t>
      </w:r>
    </w:p>
    <w:p w14:paraId="6F1B5741">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修改为：施工期间，承包人作为现场的主要力量，有责任和义务采用一切必要的措施，避免或减少因 21.1 款所造成的损失。</w:t>
      </w:r>
    </w:p>
    <w:p w14:paraId="08C7EF5E">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 施工期间，承包人应积极与当地气象、水文、水利、地震、防汛、公安及在作业范围 内可能埋设地下管线的部门取得联系，以便及时获得有关资料、信息，并将这些资料或信息及 时报送监理工程师签收，否则即使发生了21.1 款所述的情况，业主将不承担任何责任，也不向承包人支付任何费用。承包人应根据监理工程师指示采用积极的预防措施，并使这些措施达 到监理工程师满意为止。</w:t>
      </w:r>
    </w:p>
    <w:p w14:paraId="4B403FBF">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 承包人的施工组织安排要科学合理，施工组织设计及灾害预防措施应事先得到监理工程师的书面批准。</w:t>
      </w:r>
    </w:p>
    <w:p w14:paraId="51F310AF">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 当 21.1 款所述的灾害发生时，承包人要根据监理工程师的指令积极组织力量，采取一切必要的措施，进行抢险补救，该项工作要达到监理工程师满意为准。</w:t>
      </w:r>
    </w:p>
    <w:p w14:paraId="36CF76B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 灾害过后,承包人应采取及时清理场地,抢救财产及向保险公司申报补偿等积极的善后处理措施,尽快恢复生产。</w:t>
      </w:r>
    </w:p>
    <w:p w14:paraId="3D2C8EA6">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22.1 承包人违约</w:t>
      </w:r>
    </w:p>
    <w:p w14:paraId="25E64FD8">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增加：1、若承包人无视监理工程师事先的书面警告，一贯或公然忽视履行其合同规定的义务，业主有权终止承包人在本合同项下的承包，但不因此解除合同规定的承包人的任何义务和责任，或影响合同赋予业主或监理工程师的各种权利和权限。业主可自行完成该工程，或雇用其他承包人完成该工程。其所需费用如果超过承包人的原报价，则超出部分也应由承包人承担，并由业主从承包人应结款项或履约担保金中扣回。</w:t>
      </w:r>
    </w:p>
    <w:p w14:paraId="2411D2D2">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2、承包人在投标书中填写的资料，属于合同文件的组成部分，承包人应全面履行其所做的承诺，否则属于承包人违约。</w:t>
      </w:r>
    </w:p>
    <w:p w14:paraId="3ED15DB8">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3、由于承包人的原因当实际进度达不到批准的进度计划时,承包人应及时采取措施, 在期限 10 天内赶上计划进度。若经努力承包人仍不能达到进度计划的要求时,业主有权从承包人处收回该工程或该工程的一部分，另行选择施工单位。收回的工程业主可自行完成或雇用其他承包人完成该工程。其所需费用如果超过承包人的原报价，则超出部分也应由承包人承担，并由业主从承包人应结款项或履约担保金中扣回。</w:t>
      </w:r>
    </w:p>
    <w:p w14:paraId="243D0713">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4、承包人在接到监理工程师根据“关于修复或运走、替换不合格材料、设备”的规定发出的通知或指令后的 3 天内不遵守该通知或指令，业主有权另行雇佣他人完成，其费用全部由原承包人承担。</w:t>
      </w:r>
    </w:p>
    <w:p w14:paraId="0798A66A">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5、承包人违反关于分包的有关规定，业主有权从承包人处收回该工程或该工程的一部分， 另行选择施工单位。收回的工程，业主可自行完成或雇用其他承包人完成该工程。其所需费用 如果超过承包人的原报价，则超出部分也应由承包人承担，并由业主从承包人应结款项或履约 担保金中扣回。</w:t>
      </w:r>
    </w:p>
    <w:p w14:paraId="60E53789">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6、承包人在合同执行期间，所租用当地房屋、交通工具、机械设备、所有用工(含雇佣民工) 及采购材料等必须签订合同，并按合同约定结清相关费用，否则，视承包人为违约行为， 业主有权从应支付给承包人的任何款项中扣除，直接支付给有关当事人，并由承包人承担一切 相关责任。</w:t>
      </w:r>
    </w:p>
    <w:p w14:paraId="6A146475">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7、根据我国法律，认为承包人已陷入自动或强制性破产、企业清理或解散(为合并或重组 而进行的自动清理除外)，或资不抵债，或承包人已经违反关于转让的规定，则业主可以进驻 现场和接管本工程，终止承包人在本合同项目下的承包，但不因此解除合同规定的承包人的任何义务和责任，或影响合同赋予业主或监理工程师的各种权利和权限，业主可自行完成该工程，或雇用其他承包人完成该工程，其费用不局限于承包人的原投标。</w:t>
      </w:r>
    </w:p>
    <w:p w14:paraId="6AD9C539">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22.1.4  合同解除后的估价、付款和结清</w:t>
      </w:r>
    </w:p>
    <w:p w14:paraId="1D5DFBA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修改为: 在业主进驻现场和终止本合同之后，监理工程师应通过协商和调查询问之后，尽 快地确定并认证：</w:t>
      </w:r>
    </w:p>
    <w:p w14:paraId="30755C7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 在业主进驻和终止合同时，承包人根据合同实际完成的工程已经合理地得到的或理 应得到的款额(如有)。</w:t>
      </w:r>
    </w:p>
    <w:p w14:paraId="24B45BDB">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 未使用或部分使用过的材料、承包人装备和临时工程的价值。</w:t>
      </w:r>
    </w:p>
    <w:p w14:paraId="3D48CC25">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若业主自行完成或邀请其他承包人完成本合同工程，所需的实际费用超过承包人在合同工程完工时应得到的款额时，则承包人应将此超过部分付款给业主，并应视为承包人欠业主应付的债务。</w:t>
      </w:r>
    </w:p>
    <w:p w14:paraId="0EEAEEBF">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在业主因承包人违约而终止与承包人的合同的情况下，业主将暂停向承包人支付任何款额；</w:t>
      </w:r>
    </w:p>
    <w:p w14:paraId="2B10F8DF">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本工程缺陷责任期满之后，再由监理工程师查清承包人实施和完成本工程与缺陷修复应结算的费用，业主自行完成或邀请其他承包人完成本合同工程，所发生的实际费用以及应扣除的完工拖期损失偿金(如有)以及业主已实际支付给他的各项费用，并予以证实。</w:t>
      </w:r>
    </w:p>
    <w:p w14:paraId="64F6788D">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根据监理工程师的查清证实后，承包人仅能得到原应支付给他的已完合格工程的款额，并扣除上述应扣款额之后的余额。如果应扣款额超过承包人应得的原应支付给他的已完工程的款 额，此超出部分款额应被视为承包人欠业主的应还债务，由承包人支付业主。</w:t>
      </w:r>
    </w:p>
    <w:p w14:paraId="332F3C79">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p>
    <w:p w14:paraId="2BE5746A">
      <w:pPr>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br w:type="page"/>
      </w:r>
    </w:p>
    <w:p w14:paraId="11AD544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第三节  合同附件格式</w:t>
      </w:r>
    </w:p>
    <w:p w14:paraId="2FD88C85">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0"/>
        <w:textAlignment w:val="baseline"/>
        <w:rPr>
          <w:rFonts w:hint="eastAsia" w:ascii="宋体" w:hAnsi="宋体" w:eastAsia="宋体" w:cs="宋体"/>
          <w:sz w:val="24"/>
          <w:szCs w:val="24"/>
        </w:rPr>
      </w:pPr>
      <w:r>
        <w:rPr>
          <w:rFonts w:hint="eastAsia" w:ascii="宋体" w:hAnsi="宋体" w:eastAsia="宋体" w:cs="宋体"/>
          <w:sz w:val="24"/>
          <w:szCs w:val="24"/>
        </w:rPr>
        <w:t>附件一：合同协议书</w:t>
      </w:r>
    </w:p>
    <w:p w14:paraId="411DC961">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合同协议书</w:t>
      </w:r>
    </w:p>
    <w:p w14:paraId="4E01DF3A">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(以下简称“发包人”) 为实施 </w:t>
      </w:r>
      <w:r>
        <w:rPr>
          <w:rFonts w:hint="eastAsia" w:ascii="宋体" w:hAnsi="宋体" w:eastAsia="宋体" w:cs="宋体"/>
          <w:sz w:val="24"/>
          <w:szCs w:val="24"/>
          <w:u w:val="single"/>
        </w:rPr>
        <w:t xml:space="preserve">                 </w:t>
      </w:r>
      <w:r>
        <w:rPr>
          <w:rFonts w:hint="eastAsia" w:ascii="宋体" w:hAnsi="宋体" w:eastAsia="宋体" w:cs="宋体"/>
          <w:sz w:val="24"/>
          <w:szCs w:val="24"/>
        </w:rPr>
        <w:t>(工程名称)  ，已 接受</w:t>
      </w:r>
      <w:r>
        <w:rPr>
          <w:rFonts w:hint="eastAsia" w:ascii="宋体" w:hAnsi="宋体" w:eastAsia="宋体" w:cs="宋体"/>
          <w:sz w:val="24"/>
          <w:szCs w:val="24"/>
          <w:u w:val="single"/>
        </w:rPr>
        <w:t xml:space="preserve">             </w:t>
      </w:r>
      <w:r>
        <w:rPr>
          <w:rFonts w:hint="eastAsia" w:ascii="宋体" w:hAnsi="宋体" w:eastAsia="宋体" w:cs="宋体"/>
          <w:sz w:val="24"/>
          <w:szCs w:val="24"/>
        </w:rPr>
        <w:t>(以下简称“承包人”) 对该项目      标段的投标。发包人和承包人共同达 成如下协议。</w:t>
      </w:r>
    </w:p>
    <w:p w14:paraId="2F4A72F6">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1.本工程长约</w:t>
      </w:r>
      <w:r>
        <w:rPr>
          <w:rFonts w:hint="eastAsia" w:ascii="宋体" w:hAnsi="宋体" w:eastAsia="宋体" w:cs="宋体"/>
          <w:sz w:val="24"/>
          <w:szCs w:val="24"/>
          <w:u w:val="single"/>
        </w:rPr>
        <w:t xml:space="preserve">    </w:t>
      </w:r>
      <w:r>
        <w:rPr>
          <w:rFonts w:hint="eastAsia" w:ascii="宋体" w:hAnsi="宋体" w:eastAsia="宋体" w:cs="宋体"/>
          <w:sz w:val="24"/>
          <w:szCs w:val="24"/>
        </w:rPr>
        <w:t>km，公路等级为</w:t>
      </w:r>
      <w:r>
        <w:rPr>
          <w:rFonts w:hint="eastAsia" w:ascii="宋体" w:hAnsi="宋体" w:eastAsia="宋体" w:cs="宋体"/>
          <w:sz w:val="24"/>
          <w:szCs w:val="24"/>
          <w:u w:val="single"/>
        </w:rPr>
        <w:t xml:space="preserve">     </w:t>
      </w:r>
      <w:r>
        <w:rPr>
          <w:rFonts w:hint="eastAsia" w:ascii="宋体" w:hAnsi="宋体" w:eastAsia="宋体" w:cs="宋体"/>
          <w:sz w:val="24"/>
          <w:szCs w:val="24"/>
        </w:rPr>
        <w:t>，设计时速为</w:t>
      </w:r>
      <w:r>
        <w:rPr>
          <w:rFonts w:hint="eastAsia" w:ascii="宋体" w:hAnsi="宋体" w:eastAsia="宋体" w:cs="宋体"/>
          <w:sz w:val="24"/>
          <w:szCs w:val="24"/>
          <w:u w:val="single"/>
        </w:rPr>
        <w:t xml:space="preserve">   </w:t>
      </w:r>
      <w:r>
        <w:rPr>
          <w:rFonts w:hint="eastAsia" w:ascii="宋体" w:hAnsi="宋体" w:eastAsia="宋体" w:cs="宋体"/>
          <w:sz w:val="24"/>
          <w:szCs w:val="24"/>
        </w:rPr>
        <w:t>， 路面</w:t>
      </w:r>
      <w:r>
        <w:rPr>
          <w:rFonts w:hint="eastAsia" w:ascii="宋体" w:hAnsi="宋体" w:eastAsia="宋体" w:cs="宋体"/>
          <w:sz w:val="24"/>
          <w:szCs w:val="24"/>
          <w:u w:val="single"/>
        </w:rPr>
        <w:t xml:space="preserve">  </w:t>
      </w:r>
      <w:r>
        <w:rPr>
          <w:rFonts w:hint="eastAsia" w:ascii="宋体" w:hAnsi="宋体" w:eastAsia="宋体" w:cs="宋体"/>
          <w:sz w:val="24"/>
          <w:szCs w:val="24"/>
        </w:rPr>
        <w:t>，有</w:t>
      </w:r>
      <w:r>
        <w:rPr>
          <w:rFonts w:hint="eastAsia" w:ascii="宋体" w:hAnsi="宋体" w:eastAsia="宋体" w:cs="宋体"/>
          <w:sz w:val="24"/>
          <w:szCs w:val="24"/>
          <w:u w:val="single"/>
        </w:rPr>
        <w:t xml:space="preserve">   </w:t>
      </w:r>
      <w:r>
        <w:rPr>
          <w:rFonts w:hint="eastAsia" w:ascii="宋体" w:hAnsi="宋体" w:eastAsia="宋体" w:cs="宋体"/>
          <w:sz w:val="24"/>
          <w:szCs w:val="24"/>
        </w:rPr>
        <w:t>立交</w:t>
      </w:r>
      <w:r>
        <w:rPr>
          <w:rFonts w:hint="eastAsia" w:ascii="宋体" w:hAnsi="宋体" w:eastAsia="宋体" w:cs="宋体"/>
          <w:sz w:val="24"/>
          <w:szCs w:val="24"/>
          <w:u w:val="single"/>
        </w:rPr>
        <w:t xml:space="preserve">  </w:t>
      </w:r>
      <w:r>
        <w:rPr>
          <w:rFonts w:hint="eastAsia" w:ascii="宋体" w:hAnsi="宋体" w:eastAsia="宋体" w:cs="宋体"/>
          <w:sz w:val="24"/>
          <w:szCs w:val="24"/>
        </w:rPr>
        <w:t>处；特大桥</w:t>
      </w:r>
      <w:r>
        <w:rPr>
          <w:rFonts w:hint="eastAsia" w:ascii="宋体" w:hAnsi="宋体" w:eastAsia="宋体" w:cs="宋体"/>
          <w:sz w:val="24"/>
          <w:szCs w:val="24"/>
          <w:u w:val="single"/>
        </w:rPr>
        <w:t xml:space="preserve">    </w:t>
      </w:r>
      <w:r>
        <w:rPr>
          <w:rFonts w:hint="eastAsia" w:ascii="宋体" w:hAnsi="宋体" w:eastAsia="宋体" w:cs="宋体"/>
          <w:sz w:val="24"/>
          <w:szCs w:val="24"/>
        </w:rPr>
        <w:t>座，计长</w:t>
      </w:r>
      <w:r>
        <w:rPr>
          <w:rFonts w:hint="eastAsia" w:ascii="宋体" w:hAnsi="宋体" w:eastAsia="宋体" w:cs="宋体"/>
          <w:sz w:val="24"/>
          <w:szCs w:val="24"/>
          <w:u w:val="single"/>
        </w:rPr>
        <w:t xml:space="preserve">   </w:t>
      </w:r>
      <w:r>
        <w:rPr>
          <w:rFonts w:hint="eastAsia" w:ascii="宋体" w:hAnsi="宋体" w:eastAsia="宋体" w:cs="宋体"/>
          <w:sz w:val="24"/>
          <w:szCs w:val="24"/>
        </w:rPr>
        <w:t>m；大中桥</w:t>
      </w:r>
      <w:r>
        <w:rPr>
          <w:rFonts w:hint="eastAsia" w:ascii="宋体" w:hAnsi="宋体" w:eastAsia="宋体" w:cs="宋体"/>
          <w:sz w:val="24"/>
          <w:szCs w:val="24"/>
          <w:u w:val="single"/>
        </w:rPr>
        <w:t xml:space="preserve">   </w:t>
      </w:r>
      <w:r>
        <w:rPr>
          <w:rFonts w:hint="eastAsia" w:ascii="宋体" w:hAnsi="宋体" w:eastAsia="宋体" w:cs="宋体"/>
          <w:sz w:val="24"/>
          <w:szCs w:val="24"/>
        </w:rPr>
        <w:t>座，计长</w:t>
      </w:r>
      <w:r>
        <w:rPr>
          <w:rFonts w:hint="eastAsia" w:ascii="宋体" w:hAnsi="宋体" w:eastAsia="宋体" w:cs="宋体"/>
          <w:sz w:val="24"/>
          <w:szCs w:val="24"/>
          <w:u w:val="single"/>
        </w:rPr>
        <w:t xml:space="preserve">     </w:t>
      </w:r>
      <w:r>
        <w:rPr>
          <w:rFonts w:hint="eastAsia" w:ascii="宋体" w:hAnsi="宋体" w:eastAsia="宋体" w:cs="宋体"/>
          <w:sz w:val="24"/>
          <w:szCs w:val="24"/>
        </w:rPr>
        <w:t>m；隧道</w:t>
      </w:r>
      <w:r>
        <w:rPr>
          <w:rFonts w:hint="eastAsia" w:ascii="宋体" w:hAnsi="宋体" w:eastAsia="宋体" w:cs="宋体"/>
          <w:sz w:val="24"/>
          <w:szCs w:val="24"/>
          <w:u w:val="single"/>
        </w:rPr>
        <w:t xml:space="preserve">     </w:t>
      </w:r>
      <w:r>
        <w:rPr>
          <w:rFonts w:hint="eastAsia" w:ascii="宋体" w:hAnsi="宋体" w:eastAsia="宋体" w:cs="宋体"/>
          <w:sz w:val="24"/>
          <w:szCs w:val="24"/>
        </w:rPr>
        <w:t>座，计长</w:t>
      </w:r>
      <w:r>
        <w:rPr>
          <w:rFonts w:hint="eastAsia" w:ascii="宋体" w:hAnsi="宋体" w:eastAsia="宋体" w:cs="宋体"/>
          <w:sz w:val="24"/>
          <w:szCs w:val="24"/>
          <w:u w:val="single"/>
        </w:rPr>
        <w:t xml:space="preserve">   </w:t>
      </w:r>
      <w:r>
        <w:rPr>
          <w:rFonts w:hint="eastAsia" w:ascii="宋体" w:hAnsi="宋体" w:eastAsia="宋体" w:cs="宋体"/>
          <w:sz w:val="24"/>
          <w:szCs w:val="24"/>
        </w:rPr>
        <w:t>m以及其他构造物工程等。</w:t>
      </w:r>
    </w:p>
    <w:p w14:paraId="2A3074CE">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2.下列文件应视为构成合同文件的组成部分：</w:t>
      </w:r>
    </w:p>
    <w:p w14:paraId="2E5F844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(1)本协议书及各种合同附件(含评标期间和合同谈判过程中的澄清文件和补充资料)；</w:t>
      </w:r>
    </w:p>
    <w:p w14:paraId="240D6492">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 中标通知书；</w:t>
      </w:r>
    </w:p>
    <w:p w14:paraId="61FB8AA5">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 投标函及投标函附录；</w:t>
      </w:r>
    </w:p>
    <w:p w14:paraId="199B22AD">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 项目专用合同条款；</w:t>
      </w:r>
    </w:p>
    <w:p w14:paraId="212D5188">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 公路工程专用合同条款；</w:t>
      </w:r>
    </w:p>
    <w:p w14:paraId="1A609C60">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 通用合同条款；</w:t>
      </w:r>
    </w:p>
    <w:p w14:paraId="6599EE7A">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 技术规范；</w:t>
      </w:r>
    </w:p>
    <w:p w14:paraId="0B5DEE6B">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 图纸；</w:t>
      </w:r>
    </w:p>
    <w:p w14:paraId="6FFC9D75">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 已标价工程量清单；</w:t>
      </w:r>
    </w:p>
    <w:p w14:paraId="6AAECEEB">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 承包人有关人员、设备投入的承诺及投标文件中的施工组织设计；</w:t>
      </w:r>
    </w:p>
    <w:p w14:paraId="658486D1">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 其他合同文件。</w:t>
      </w:r>
    </w:p>
    <w:p w14:paraId="48E63833">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3.上述文件互相补充和解释，如有不明确或不一致之处，以合同约定次序在先者为准。 </w:t>
      </w:r>
    </w:p>
    <w:p w14:paraId="3A828E42">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4.根据工程量清单所列的预计数量和单价或总额价计算的签约合同价：人民币 (大写)元 (￥       )。</w:t>
      </w:r>
    </w:p>
    <w:p w14:paraId="0438BB43">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5.承包人项目经理：</w:t>
      </w:r>
      <w:r>
        <w:rPr>
          <w:rFonts w:hint="eastAsia" w:ascii="宋体" w:hAnsi="宋体" w:eastAsia="宋体" w:cs="宋体"/>
          <w:sz w:val="24"/>
          <w:szCs w:val="24"/>
          <w:u w:val="single"/>
        </w:rPr>
        <w:t xml:space="preserve">         </w:t>
      </w:r>
      <w:r>
        <w:rPr>
          <w:rFonts w:hint="eastAsia" w:ascii="宋体" w:hAnsi="宋体" w:eastAsia="宋体" w:cs="宋体"/>
          <w:sz w:val="24"/>
          <w:szCs w:val="24"/>
        </w:rPr>
        <w:t>。承包人项目总工：</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1511E1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6.工程质量符合合格标准。                                       </w:t>
      </w:r>
    </w:p>
    <w:p w14:paraId="42D7249A">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7.承包人承诺按合同约定承担工程的实施、完成及缺陷修复。        </w:t>
      </w:r>
    </w:p>
    <w:p w14:paraId="04FA3471">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8.发包人承诺按合同约定的条件、时间和方式向承包人支付合同价款。 </w:t>
      </w:r>
    </w:p>
    <w:p w14:paraId="7E3426B8">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9.承包人应按照合同规定日期开工，工期为</w:t>
      </w:r>
      <w:r>
        <w:rPr>
          <w:rFonts w:hint="eastAsia" w:ascii="宋体" w:hAnsi="宋体" w:eastAsia="宋体" w:cs="宋体"/>
          <w:sz w:val="24"/>
          <w:szCs w:val="24"/>
          <w:u w:val="single"/>
        </w:rPr>
        <w:t xml:space="preserve">     </w:t>
      </w:r>
      <w:r>
        <w:rPr>
          <w:rFonts w:hint="eastAsia" w:ascii="宋体" w:hAnsi="宋体" w:eastAsia="宋体" w:cs="宋体"/>
          <w:sz w:val="24"/>
          <w:szCs w:val="24"/>
        </w:rPr>
        <w:t>日历天。</w:t>
      </w:r>
    </w:p>
    <w:p w14:paraId="1A8D123F">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10.本协议书在承包人提供履约担保后， 由双方法定代表人或其委托代理人签署并加盖单 位章后生效。全部工程完工后经交工验收合格、缺陷责任期满签发缺陷责任终止证书后失效。</w:t>
      </w:r>
    </w:p>
    <w:p w14:paraId="24BACE19">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11.本协议书正本二份、副本六份，合同双方各执正本一份，副本三份，当正本与副本的 内容不一致时，以正本为准。</w:t>
      </w:r>
    </w:p>
    <w:p w14:paraId="295E8B8A">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12.合同未尽事宜，双方另行签订补充协议。补充协议是合同的组成部分。 </w:t>
      </w:r>
    </w:p>
    <w:p w14:paraId="7553212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附件：1、工程量清单</w:t>
      </w:r>
    </w:p>
    <w:p w14:paraId="117326B6">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        (盖单位章)    承包人：            (盖单位章)</w:t>
      </w:r>
    </w:p>
    <w:p w14:paraId="58BEF4EB">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p>
    <w:p w14:paraId="2113D360">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p>
    <w:p w14:paraId="2DA6D009">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法定代表人                      法定代表人</w:t>
      </w:r>
    </w:p>
    <w:p w14:paraId="3BB945D7">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或其委托代理人：    (签字)      或其委托代理人：        (签字)</w:t>
      </w:r>
    </w:p>
    <w:p w14:paraId="08596F6D">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p>
    <w:p w14:paraId="38FA99E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1440" w:firstLineChars="600"/>
        <w:textAlignment w:val="baseline"/>
        <w:rPr>
          <w:rFonts w:hint="eastAsia" w:ascii="宋体" w:hAnsi="宋体" w:eastAsia="宋体" w:cs="宋体"/>
          <w:sz w:val="24"/>
          <w:szCs w:val="24"/>
        </w:rPr>
      </w:pPr>
      <w:r>
        <w:rPr>
          <w:rFonts w:hint="eastAsia" w:ascii="宋体" w:hAnsi="宋体" w:eastAsia="宋体" w:cs="宋体"/>
          <w:sz w:val="24"/>
          <w:szCs w:val="24"/>
        </w:rPr>
        <w:t>年   月   日                       年   月   日</w:t>
      </w:r>
    </w:p>
    <w:p w14:paraId="1390E51B">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1440" w:firstLineChars="600"/>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p>
    <w:p w14:paraId="261DE4BC">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1440" w:firstLineChars="600"/>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p>
    <w:p w14:paraId="515419C4">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1440" w:firstLineChars="600"/>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p>
    <w:p w14:paraId="764A0449">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1440" w:firstLineChars="600"/>
        <w:textAlignment w:val="baseline"/>
        <w:rPr>
          <w:rFonts w:hint="eastAsia" w:ascii="宋体" w:hAnsi="宋体" w:eastAsia="宋体" w:cs="宋体"/>
          <w:sz w:val="24"/>
          <w:szCs w:val="24"/>
        </w:rPr>
      </w:pPr>
    </w:p>
    <w:p w14:paraId="1D7A4734">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br w:type="page"/>
      </w:r>
    </w:p>
    <w:p w14:paraId="0437899D">
      <w:pPr>
        <w:keepNext w:val="0"/>
        <w:keepLines/>
        <w:pageBreakBefore w:val="0"/>
        <w:widowControl w:val="0"/>
        <w:kinsoku/>
        <w:wordWrap/>
        <w:overflowPunct w:val="0"/>
        <w:topLinePunct w:val="0"/>
        <w:autoSpaceDE w:val="0"/>
        <w:autoSpaceDN w:val="0"/>
        <w:bidi w:val="0"/>
        <w:adjustRightInd w:val="0"/>
        <w:snapToGrid w:val="0"/>
        <w:spacing w:line="360" w:lineRule="auto"/>
        <w:ind w:left="19"/>
        <w:textAlignment w:val="baseline"/>
        <w:rPr>
          <w:rFonts w:hint="eastAsia" w:ascii="宋体" w:hAnsi="宋体" w:eastAsia="宋体" w:cs="宋体"/>
          <w:sz w:val="24"/>
          <w:szCs w:val="24"/>
        </w:rPr>
      </w:pPr>
      <w:r>
        <w:rPr>
          <w:rFonts w:hint="eastAsia" w:ascii="宋体" w:hAnsi="宋体" w:eastAsia="宋体" w:cs="宋体"/>
          <w:spacing w:val="10"/>
          <w:sz w:val="24"/>
          <w:szCs w:val="24"/>
        </w:rPr>
        <w:t>附</w:t>
      </w:r>
      <w:r>
        <w:rPr>
          <w:rFonts w:hint="eastAsia" w:ascii="宋体" w:hAnsi="宋体" w:eastAsia="宋体" w:cs="宋体"/>
          <w:spacing w:val="7"/>
          <w:sz w:val="24"/>
          <w:szCs w:val="24"/>
        </w:rPr>
        <w:t>件二：廉政合同</w:t>
      </w:r>
    </w:p>
    <w:p w14:paraId="7D67334C">
      <w:pPr>
        <w:keepNext w:val="0"/>
        <w:keepLines/>
        <w:pageBreakBefore w:val="0"/>
        <w:widowControl w:val="0"/>
        <w:kinsoku/>
        <w:wordWrap/>
        <w:overflowPunct w:val="0"/>
        <w:topLinePunct w:val="0"/>
        <w:autoSpaceDE w:val="0"/>
        <w:autoSpaceDN w:val="0"/>
        <w:bidi w:val="0"/>
        <w:adjustRightInd w:val="0"/>
        <w:snapToGrid w:val="0"/>
        <w:spacing w:line="360" w:lineRule="auto"/>
        <w:ind w:left="4392"/>
        <w:textAlignment w:val="baseline"/>
        <w:rPr>
          <w:rFonts w:hint="eastAsia" w:ascii="宋体" w:hAnsi="宋体" w:eastAsia="宋体" w:cs="宋体"/>
          <w:sz w:val="24"/>
          <w:szCs w:val="24"/>
        </w:rPr>
      </w:pPr>
      <w:r>
        <w:rPr>
          <w:rFonts w:hint="eastAsia" w:ascii="宋体" w:hAnsi="宋体" w:eastAsia="宋体" w:cs="宋体"/>
          <w:spacing w:val="9"/>
          <w:sz w:val="24"/>
          <w:szCs w:val="24"/>
        </w:rPr>
        <w:t>廉</w:t>
      </w:r>
      <w:r>
        <w:rPr>
          <w:rFonts w:hint="eastAsia" w:ascii="宋体" w:hAnsi="宋体" w:eastAsia="宋体" w:cs="宋体"/>
          <w:spacing w:val="8"/>
          <w:sz w:val="24"/>
          <w:szCs w:val="24"/>
        </w:rPr>
        <w:t>政合同</w:t>
      </w:r>
    </w:p>
    <w:p w14:paraId="588214E8">
      <w:pPr>
        <w:keepNext w:val="0"/>
        <w:keepLines/>
        <w:pageBreakBefore w:val="0"/>
        <w:widowControl w:val="0"/>
        <w:kinsoku/>
        <w:wordWrap/>
        <w:overflowPunct w:val="0"/>
        <w:topLinePunct w:val="0"/>
        <w:autoSpaceDE w:val="0"/>
        <w:autoSpaceDN w:val="0"/>
        <w:bidi w:val="0"/>
        <w:adjustRightInd w:val="0"/>
        <w:snapToGrid w:val="0"/>
        <w:spacing w:line="360" w:lineRule="auto"/>
        <w:ind w:firstLine="536" w:firstLineChars="200"/>
        <w:textAlignment w:val="baseline"/>
        <w:rPr>
          <w:rFonts w:hint="eastAsia" w:ascii="宋体" w:hAnsi="宋体" w:eastAsia="宋体" w:cs="宋体"/>
          <w:sz w:val="24"/>
          <w:szCs w:val="24"/>
        </w:rPr>
      </w:pPr>
      <w:r>
        <w:rPr>
          <w:rFonts w:hint="eastAsia" w:ascii="宋体" w:hAnsi="宋体" w:eastAsia="宋体" w:cs="宋体"/>
          <w:spacing w:val="14"/>
          <w:sz w:val="24"/>
          <w:szCs w:val="24"/>
        </w:rPr>
        <w:t>根据</w:t>
      </w:r>
      <w:r>
        <w:rPr>
          <w:rFonts w:hint="eastAsia" w:ascii="宋体" w:hAnsi="宋体" w:eastAsia="宋体" w:cs="宋体"/>
          <w:spacing w:val="7"/>
          <w:sz w:val="24"/>
          <w:szCs w:val="24"/>
        </w:rPr>
        <w:t>《关于在交通基础设施建设中加强廉政建设的若干意见》以及有关工程建设、廉政建</w:t>
      </w:r>
      <w:r>
        <w:rPr>
          <w:rFonts w:hint="eastAsia" w:ascii="宋体" w:hAnsi="宋体" w:eastAsia="宋体" w:cs="宋体"/>
          <w:sz w:val="24"/>
          <w:szCs w:val="24"/>
        </w:rPr>
        <w:t xml:space="preserve"> </w:t>
      </w:r>
      <w:r>
        <w:rPr>
          <w:rFonts w:hint="eastAsia" w:ascii="宋体" w:hAnsi="宋体" w:eastAsia="宋体" w:cs="宋体"/>
          <w:spacing w:val="14"/>
          <w:sz w:val="24"/>
          <w:szCs w:val="24"/>
        </w:rPr>
        <w:t>设的</w:t>
      </w:r>
      <w:r>
        <w:rPr>
          <w:rFonts w:hint="eastAsia" w:ascii="宋体" w:hAnsi="宋体" w:eastAsia="宋体" w:cs="宋体"/>
          <w:spacing w:val="13"/>
          <w:sz w:val="24"/>
          <w:szCs w:val="24"/>
        </w:rPr>
        <w:t>规</w:t>
      </w:r>
      <w:r>
        <w:rPr>
          <w:rFonts w:hint="eastAsia" w:ascii="宋体" w:hAnsi="宋体" w:eastAsia="宋体" w:cs="宋体"/>
          <w:spacing w:val="7"/>
          <w:sz w:val="24"/>
          <w:szCs w:val="24"/>
        </w:rPr>
        <w:t>定，为做好工程建设中的党风廉政建设，保证工程建设高效优质，保证建设资金的安全</w:t>
      </w:r>
      <w:r>
        <w:rPr>
          <w:rFonts w:hint="eastAsia" w:ascii="宋体" w:hAnsi="宋体" w:eastAsia="宋体" w:cs="宋体"/>
          <w:sz w:val="24"/>
          <w:szCs w:val="24"/>
        </w:rPr>
        <w:t xml:space="preserve"> </w:t>
      </w:r>
      <w:r>
        <w:rPr>
          <w:rFonts w:hint="eastAsia" w:ascii="宋体" w:hAnsi="宋体" w:eastAsia="宋体" w:cs="宋体"/>
          <w:spacing w:val="10"/>
          <w:sz w:val="24"/>
          <w:szCs w:val="24"/>
        </w:rPr>
        <w:t>和有效</w:t>
      </w:r>
      <w:r>
        <w:rPr>
          <w:rFonts w:hint="eastAsia" w:ascii="宋体" w:hAnsi="宋体" w:eastAsia="宋体" w:cs="宋体"/>
          <w:spacing w:val="7"/>
          <w:sz w:val="24"/>
          <w:szCs w:val="24"/>
        </w:rPr>
        <w:t>使</w:t>
      </w:r>
      <w:r>
        <w:rPr>
          <w:rFonts w:hint="eastAsia" w:ascii="宋体" w:hAnsi="宋体" w:eastAsia="宋体" w:cs="宋体"/>
          <w:spacing w:val="5"/>
          <w:sz w:val="24"/>
          <w:szCs w:val="24"/>
        </w:rPr>
        <w:t>用以及投资效益，</w:t>
      </w:r>
      <w:r>
        <w:rPr>
          <w:rFonts w:hint="eastAsia" w:ascii="宋体" w:hAnsi="宋体" w:eastAsia="宋体" w:cs="宋体"/>
          <w:spacing w:val="5"/>
          <w:sz w:val="24"/>
          <w:szCs w:val="24"/>
          <w:u w:val="single"/>
        </w:rPr>
        <w:t xml:space="preserve">                  (工程名称) </w:t>
      </w:r>
      <w:r>
        <w:rPr>
          <w:rFonts w:hint="eastAsia" w:ascii="宋体" w:hAnsi="宋体" w:eastAsia="宋体" w:cs="宋体"/>
          <w:spacing w:val="5"/>
          <w:sz w:val="24"/>
          <w:szCs w:val="24"/>
        </w:rPr>
        <w:t>的项目法人</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 xml:space="preserve"> (以下简</w:t>
      </w:r>
      <w:r>
        <w:rPr>
          <w:rFonts w:hint="eastAsia" w:ascii="宋体" w:hAnsi="宋体" w:eastAsia="宋体" w:cs="宋体"/>
          <w:sz w:val="24"/>
          <w:szCs w:val="24"/>
        </w:rPr>
        <w:t xml:space="preserve"> </w:t>
      </w:r>
      <w:r>
        <w:rPr>
          <w:rFonts w:hint="eastAsia" w:ascii="宋体" w:hAnsi="宋体" w:eastAsia="宋体" w:cs="宋体"/>
          <w:spacing w:val="2"/>
          <w:sz w:val="24"/>
          <w:szCs w:val="24"/>
        </w:rPr>
        <w:t>称“发包人”) 与该项目</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 xml:space="preserve"> 标段的施工</w:t>
      </w:r>
      <w:r>
        <w:rPr>
          <w:rFonts w:hint="eastAsia" w:ascii="宋体" w:hAnsi="宋体" w:eastAsia="宋体" w:cs="宋体"/>
          <w:spacing w:val="1"/>
          <w:sz w:val="24"/>
          <w:szCs w:val="24"/>
        </w:rPr>
        <w:t>单位</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(以下简称“承包人”)，特订立</w:t>
      </w:r>
      <w:r>
        <w:rPr>
          <w:rFonts w:hint="eastAsia" w:ascii="宋体" w:hAnsi="宋体" w:eastAsia="宋体" w:cs="宋体"/>
          <w:sz w:val="24"/>
          <w:szCs w:val="24"/>
        </w:rPr>
        <w:t xml:space="preserve"> </w:t>
      </w:r>
      <w:r>
        <w:rPr>
          <w:rFonts w:hint="eastAsia" w:ascii="宋体" w:hAnsi="宋体" w:eastAsia="宋体" w:cs="宋体"/>
          <w:spacing w:val="7"/>
          <w:sz w:val="24"/>
          <w:szCs w:val="24"/>
        </w:rPr>
        <w:t>如</w:t>
      </w:r>
      <w:r>
        <w:rPr>
          <w:rFonts w:hint="eastAsia" w:ascii="宋体" w:hAnsi="宋体" w:eastAsia="宋体" w:cs="宋体"/>
          <w:spacing w:val="6"/>
          <w:sz w:val="24"/>
          <w:szCs w:val="24"/>
        </w:rPr>
        <w:t>下合同。</w:t>
      </w:r>
    </w:p>
    <w:p w14:paraId="0BBE2B12">
      <w:pPr>
        <w:keepNext w:val="0"/>
        <w:keepLines/>
        <w:pageBreakBefore w:val="0"/>
        <w:widowControl w:val="0"/>
        <w:kinsoku/>
        <w:wordWrap/>
        <w:overflowPunct w:val="0"/>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position w:val="1"/>
          <w:sz w:val="24"/>
          <w:szCs w:val="24"/>
        </w:rPr>
        <w:t>1.发包人和承包人双方的权利和义</w:t>
      </w:r>
      <w:r>
        <w:rPr>
          <w:rFonts w:hint="eastAsia" w:ascii="宋体" w:hAnsi="宋体" w:eastAsia="宋体" w:cs="宋体"/>
          <w:spacing w:val="4"/>
          <w:position w:val="1"/>
          <w:sz w:val="24"/>
          <w:szCs w:val="24"/>
        </w:rPr>
        <w:t>务</w:t>
      </w:r>
    </w:p>
    <w:p w14:paraId="4451D973">
      <w:pPr>
        <w:keepNext w:val="0"/>
        <w:keepLines/>
        <w:pageBreakBefore w:val="0"/>
        <w:widowControl w:val="0"/>
        <w:kinsoku/>
        <w:wordWrap/>
        <w:overflowPunct w:val="0"/>
        <w:topLinePunct w:val="0"/>
        <w:autoSpaceDE w:val="0"/>
        <w:autoSpaceDN w:val="0"/>
        <w:bidi w:val="0"/>
        <w:adjustRightInd w:val="0"/>
        <w:snapToGrid w:val="0"/>
        <w:spacing w:line="360" w:lineRule="auto"/>
        <w:ind w:right="-168" w:rightChars="-80" w:firstLine="528" w:firstLineChars="200"/>
        <w:textAlignment w:val="baseline"/>
        <w:rPr>
          <w:rFonts w:hint="eastAsia" w:ascii="宋体" w:hAnsi="宋体" w:eastAsia="宋体" w:cs="宋体"/>
          <w:sz w:val="24"/>
          <w:szCs w:val="24"/>
        </w:rPr>
      </w:pPr>
      <w:r>
        <w:rPr>
          <w:rFonts w:hint="eastAsia" w:ascii="宋体" w:hAnsi="宋体" w:eastAsia="宋体" w:cs="宋体"/>
          <w:spacing w:val="12"/>
          <w:sz w:val="24"/>
          <w:szCs w:val="24"/>
        </w:rPr>
        <w:t>(1) 严格遵守党的政策规定和国家有关法律法规及交通运输部的有关规定</w:t>
      </w:r>
      <w:r>
        <w:rPr>
          <w:rFonts w:hint="eastAsia" w:ascii="宋体" w:hAnsi="宋体" w:eastAsia="宋体" w:cs="宋体"/>
          <w:spacing w:val="11"/>
          <w:sz w:val="24"/>
          <w:szCs w:val="24"/>
        </w:rPr>
        <w:t>。</w:t>
      </w:r>
    </w:p>
    <w:p w14:paraId="24C2870D">
      <w:pPr>
        <w:keepNext w:val="0"/>
        <w:keepLines/>
        <w:pageBreakBefore w:val="0"/>
        <w:widowControl w:val="0"/>
        <w:kinsoku/>
        <w:wordWrap/>
        <w:overflowPunct w:val="0"/>
        <w:topLinePunct w:val="0"/>
        <w:autoSpaceDE w:val="0"/>
        <w:autoSpaceDN w:val="0"/>
        <w:bidi w:val="0"/>
        <w:adjustRightInd w:val="0"/>
        <w:snapToGrid w:val="0"/>
        <w:spacing w:line="360" w:lineRule="auto"/>
        <w:ind w:firstLine="528" w:firstLineChars="200"/>
        <w:textAlignment w:val="baseline"/>
        <w:rPr>
          <w:rFonts w:hint="eastAsia" w:ascii="宋体" w:hAnsi="宋体" w:eastAsia="宋体" w:cs="宋体"/>
          <w:sz w:val="24"/>
          <w:szCs w:val="24"/>
        </w:rPr>
      </w:pPr>
      <w:r>
        <w:rPr>
          <w:rFonts w:hint="eastAsia" w:ascii="宋体" w:hAnsi="宋体" w:eastAsia="宋体" w:cs="宋体"/>
          <w:spacing w:val="12"/>
          <w:sz w:val="24"/>
          <w:szCs w:val="24"/>
        </w:rPr>
        <w:t>(2) 严</w:t>
      </w:r>
      <w:r>
        <w:rPr>
          <w:rFonts w:hint="eastAsia" w:ascii="宋体" w:hAnsi="宋体" w:eastAsia="宋体" w:cs="宋体"/>
          <w:spacing w:val="11"/>
          <w:sz w:val="24"/>
          <w:szCs w:val="24"/>
        </w:rPr>
        <w:t>格</w:t>
      </w:r>
      <w:r>
        <w:rPr>
          <w:rFonts w:hint="eastAsia" w:ascii="宋体" w:hAnsi="宋体" w:eastAsia="宋体" w:cs="宋体"/>
          <w:spacing w:val="6"/>
          <w:sz w:val="24"/>
          <w:szCs w:val="24"/>
        </w:rPr>
        <w:t>执行</w:t>
      </w:r>
      <w:r>
        <w:rPr>
          <w:rFonts w:hint="eastAsia" w:ascii="宋体" w:hAnsi="宋体" w:eastAsia="宋体" w:cs="宋体"/>
          <w:spacing w:val="6"/>
          <w:sz w:val="24"/>
          <w:szCs w:val="24"/>
          <w:u w:val="single"/>
        </w:rPr>
        <w:t xml:space="preserve">                  (工程名称) </w:t>
      </w:r>
      <w:r>
        <w:rPr>
          <w:rFonts w:hint="eastAsia" w:ascii="宋体" w:hAnsi="宋体" w:eastAsia="宋体" w:cs="宋体"/>
          <w:spacing w:val="6"/>
          <w:sz w:val="24"/>
          <w:szCs w:val="24"/>
        </w:rPr>
        <w:t>施工合同文件， 自觉按合同办事。</w:t>
      </w:r>
    </w:p>
    <w:p w14:paraId="0A135233">
      <w:pPr>
        <w:keepNext w:val="0"/>
        <w:keepLines/>
        <w:pageBreakBefore w:val="0"/>
        <w:widowControl w:val="0"/>
        <w:kinsoku/>
        <w:wordWrap/>
        <w:overflowPunct w:val="0"/>
        <w:topLinePunct w:val="0"/>
        <w:autoSpaceDE w:val="0"/>
        <w:autoSpaceDN w:val="0"/>
        <w:bidi w:val="0"/>
        <w:adjustRightInd w:val="0"/>
        <w:snapToGrid w:val="0"/>
        <w:spacing w:line="360" w:lineRule="auto"/>
        <w:ind w:firstLine="552" w:firstLineChars="200"/>
        <w:textAlignment w:val="baseline"/>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7"/>
          <w:sz w:val="24"/>
          <w:szCs w:val="24"/>
        </w:rPr>
        <w:t>3</w:t>
      </w:r>
      <w:r>
        <w:rPr>
          <w:rFonts w:hint="eastAsia" w:ascii="宋体" w:hAnsi="宋体" w:eastAsia="宋体" w:cs="宋体"/>
          <w:spacing w:val="9"/>
          <w:sz w:val="24"/>
          <w:szCs w:val="24"/>
        </w:rPr>
        <w:t>) 双方的业务活动坚持公开、公正、诚信、透明的原则 (法律认定的商业秘密和合同文</w:t>
      </w:r>
      <w:r>
        <w:rPr>
          <w:rFonts w:hint="eastAsia" w:ascii="宋体" w:hAnsi="宋体" w:eastAsia="宋体" w:cs="宋体"/>
          <w:spacing w:val="18"/>
          <w:sz w:val="24"/>
          <w:szCs w:val="24"/>
        </w:rPr>
        <w:t>件</w:t>
      </w:r>
      <w:r>
        <w:rPr>
          <w:rFonts w:hint="eastAsia" w:ascii="宋体" w:hAnsi="宋体" w:eastAsia="宋体" w:cs="宋体"/>
          <w:spacing w:val="12"/>
          <w:sz w:val="24"/>
          <w:szCs w:val="24"/>
        </w:rPr>
        <w:t>另</w:t>
      </w:r>
      <w:r>
        <w:rPr>
          <w:rFonts w:hint="eastAsia" w:ascii="宋体" w:hAnsi="宋体" w:eastAsia="宋体" w:cs="宋体"/>
          <w:spacing w:val="9"/>
          <w:sz w:val="24"/>
          <w:szCs w:val="24"/>
        </w:rPr>
        <w:t>有规定除外)，不得损害国家和集体利益，不得违反工程建设管理规章制度。</w:t>
      </w:r>
    </w:p>
    <w:p w14:paraId="07AAF54F">
      <w:pPr>
        <w:keepNext w:val="0"/>
        <w:keepLines/>
        <w:pageBreakBefore w:val="0"/>
        <w:widowControl w:val="0"/>
        <w:kinsoku/>
        <w:wordWrap/>
        <w:overflowPunct w:val="0"/>
        <w:topLinePunct w:val="0"/>
        <w:autoSpaceDE w:val="0"/>
        <w:autoSpaceDN w:val="0"/>
        <w:bidi w:val="0"/>
        <w:adjustRightInd w:val="0"/>
        <w:snapToGrid w:val="0"/>
        <w:spacing w:line="360" w:lineRule="auto"/>
        <w:ind w:firstLine="552" w:firstLineChars="200"/>
        <w:textAlignment w:val="baseline"/>
        <w:rPr>
          <w:rFonts w:hint="eastAsia" w:ascii="宋体" w:hAnsi="宋体" w:eastAsia="宋体" w:cs="宋体"/>
          <w:sz w:val="24"/>
          <w:szCs w:val="24"/>
        </w:rPr>
      </w:pPr>
      <w:r>
        <w:rPr>
          <w:rFonts w:hint="eastAsia" w:ascii="宋体" w:hAnsi="宋体" w:eastAsia="宋体" w:cs="宋体"/>
          <w:spacing w:val="18"/>
          <w:sz w:val="24"/>
          <w:szCs w:val="24"/>
        </w:rPr>
        <w:t>(4</w:t>
      </w:r>
      <w:r>
        <w:rPr>
          <w:rFonts w:hint="eastAsia" w:ascii="宋体" w:hAnsi="宋体" w:eastAsia="宋体" w:cs="宋体"/>
          <w:spacing w:val="17"/>
          <w:sz w:val="24"/>
          <w:szCs w:val="24"/>
        </w:rPr>
        <w:t>)</w:t>
      </w:r>
      <w:r>
        <w:rPr>
          <w:rFonts w:hint="eastAsia" w:ascii="宋体" w:hAnsi="宋体" w:eastAsia="宋体" w:cs="宋体"/>
          <w:spacing w:val="9"/>
          <w:sz w:val="24"/>
          <w:szCs w:val="24"/>
        </w:rPr>
        <w:t xml:space="preserve"> 建立健全廉政制度，开展廉政教育，设立廉政告示牌，公布举报电话，监督并认真查</w:t>
      </w:r>
      <w:r>
        <w:rPr>
          <w:rFonts w:hint="eastAsia" w:ascii="宋体" w:hAnsi="宋体" w:eastAsia="宋体" w:cs="宋体"/>
          <w:spacing w:val="7"/>
          <w:sz w:val="24"/>
          <w:szCs w:val="24"/>
        </w:rPr>
        <w:t>处违法违纪行为</w:t>
      </w:r>
      <w:r>
        <w:rPr>
          <w:rFonts w:hint="eastAsia" w:ascii="宋体" w:hAnsi="宋体" w:eastAsia="宋体" w:cs="宋体"/>
          <w:spacing w:val="6"/>
          <w:sz w:val="24"/>
          <w:szCs w:val="24"/>
        </w:rPr>
        <w:t>。</w:t>
      </w:r>
    </w:p>
    <w:p w14:paraId="5123BF9A">
      <w:pPr>
        <w:keepNext w:val="0"/>
        <w:keepLines/>
        <w:pageBreakBefore w:val="0"/>
        <w:widowControl w:val="0"/>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4"/>
          <w:szCs w:val="24"/>
        </w:rPr>
      </w:pPr>
      <w:r>
        <w:rPr>
          <w:rFonts w:hint="eastAsia" w:ascii="宋体" w:hAnsi="宋体" w:eastAsia="宋体" w:cs="宋体"/>
          <w:spacing w:val="20"/>
          <w:sz w:val="24"/>
          <w:szCs w:val="24"/>
        </w:rPr>
        <w:t>(</w:t>
      </w:r>
      <w:r>
        <w:rPr>
          <w:rFonts w:hint="eastAsia" w:ascii="宋体" w:hAnsi="宋体" w:eastAsia="宋体" w:cs="宋体"/>
          <w:spacing w:val="18"/>
          <w:sz w:val="24"/>
          <w:szCs w:val="24"/>
        </w:rPr>
        <w:t>5</w:t>
      </w:r>
      <w:r>
        <w:rPr>
          <w:rFonts w:hint="eastAsia" w:ascii="宋体" w:hAnsi="宋体" w:eastAsia="宋体" w:cs="宋体"/>
          <w:spacing w:val="10"/>
          <w:sz w:val="24"/>
          <w:szCs w:val="24"/>
        </w:rPr>
        <w:t>) 发现对方在业务活动中有违反廉政规定的行为，有及时提醒对方纠正的权利和义务。</w:t>
      </w:r>
    </w:p>
    <w:p w14:paraId="17637AD4">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z w:val="24"/>
          <w:szCs w:val="24"/>
        </w:rPr>
      </w:pPr>
      <w:r>
        <w:rPr>
          <w:rFonts w:hint="eastAsia" w:ascii="宋体" w:hAnsi="宋体" w:eastAsia="宋体" w:cs="宋体"/>
          <w:spacing w:val="28"/>
          <w:sz w:val="24"/>
          <w:szCs w:val="24"/>
        </w:rPr>
        <w:t>(</w:t>
      </w:r>
      <w:r>
        <w:rPr>
          <w:rFonts w:hint="eastAsia" w:ascii="宋体" w:hAnsi="宋体" w:eastAsia="宋体" w:cs="宋体"/>
          <w:spacing w:val="17"/>
          <w:sz w:val="24"/>
          <w:szCs w:val="24"/>
        </w:rPr>
        <w:t>6</w:t>
      </w:r>
      <w:r>
        <w:rPr>
          <w:rFonts w:hint="eastAsia" w:ascii="宋体" w:hAnsi="宋体" w:eastAsia="宋体" w:cs="宋体"/>
          <w:spacing w:val="14"/>
          <w:sz w:val="24"/>
          <w:szCs w:val="24"/>
        </w:rPr>
        <w:t>) 发现对方严重违反本合同义务条款的行为，有向其上级有关部门举报、建议给予处</w:t>
      </w:r>
      <w:r>
        <w:rPr>
          <w:rFonts w:hint="eastAsia" w:ascii="宋体" w:hAnsi="宋体" w:eastAsia="宋体" w:cs="宋体"/>
          <w:spacing w:val="13"/>
          <w:sz w:val="24"/>
          <w:szCs w:val="24"/>
        </w:rPr>
        <w:t>理</w:t>
      </w:r>
      <w:r>
        <w:rPr>
          <w:rFonts w:hint="eastAsia" w:ascii="宋体" w:hAnsi="宋体" w:eastAsia="宋体" w:cs="宋体"/>
          <w:spacing w:val="8"/>
          <w:sz w:val="24"/>
          <w:szCs w:val="24"/>
        </w:rPr>
        <w:t>并要求告知处理结果的权利。</w:t>
      </w:r>
    </w:p>
    <w:p w14:paraId="35EB9F13">
      <w:pPr>
        <w:keepNext w:val="0"/>
        <w:keepLines/>
        <w:pageBreakBefore w:val="0"/>
        <w:widowControl w:val="0"/>
        <w:kinsoku/>
        <w:wordWrap/>
        <w:overflowPunct w:val="0"/>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position w:val="1"/>
          <w:sz w:val="24"/>
          <w:szCs w:val="24"/>
        </w:rPr>
        <w:t>2</w:t>
      </w:r>
      <w:r>
        <w:rPr>
          <w:rFonts w:hint="eastAsia" w:ascii="宋体" w:hAnsi="宋体" w:eastAsia="宋体" w:cs="宋体"/>
          <w:spacing w:val="7"/>
          <w:position w:val="1"/>
          <w:sz w:val="24"/>
          <w:szCs w:val="24"/>
        </w:rPr>
        <w:t>.发包人的义务</w:t>
      </w:r>
    </w:p>
    <w:p w14:paraId="6189C7DE">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z w:val="24"/>
          <w:szCs w:val="24"/>
        </w:rPr>
      </w:pPr>
      <w:r>
        <w:rPr>
          <w:rFonts w:hint="eastAsia" w:ascii="宋体" w:hAnsi="宋体" w:eastAsia="宋体" w:cs="宋体"/>
          <w:spacing w:val="28"/>
          <w:sz w:val="24"/>
          <w:szCs w:val="24"/>
        </w:rPr>
        <w:t>(</w:t>
      </w:r>
      <w:r>
        <w:rPr>
          <w:rFonts w:hint="eastAsia" w:ascii="宋体" w:hAnsi="宋体" w:eastAsia="宋体" w:cs="宋体"/>
          <w:spacing w:val="17"/>
          <w:sz w:val="24"/>
          <w:szCs w:val="24"/>
        </w:rPr>
        <w:t>1</w:t>
      </w:r>
      <w:r>
        <w:rPr>
          <w:rFonts w:hint="eastAsia" w:ascii="宋体" w:hAnsi="宋体" w:eastAsia="宋体" w:cs="宋体"/>
          <w:spacing w:val="14"/>
          <w:sz w:val="24"/>
          <w:szCs w:val="24"/>
        </w:rPr>
        <w:t>) 发包人及其工作人员不得索要或接受承包人的礼金、有价证券和贵重物品，不得让</w:t>
      </w:r>
      <w:r>
        <w:rPr>
          <w:rFonts w:hint="eastAsia" w:ascii="宋体" w:hAnsi="宋体" w:eastAsia="宋体" w:cs="宋体"/>
          <w:spacing w:val="18"/>
          <w:sz w:val="24"/>
          <w:szCs w:val="24"/>
        </w:rPr>
        <w:t>承</w:t>
      </w:r>
      <w:r>
        <w:rPr>
          <w:rFonts w:hint="eastAsia" w:ascii="宋体" w:hAnsi="宋体" w:eastAsia="宋体" w:cs="宋体"/>
          <w:spacing w:val="9"/>
          <w:sz w:val="24"/>
          <w:szCs w:val="24"/>
        </w:rPr>
        <w:t>包人报销任何应由发包人或发包人工作人员个人支付的费用等。</w:t>
      </w:r>
    </w:p>
    <w:p w14:paraId="5616471F">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z w:val="24"/>
          <w:szCs w:val="24"/>
        </w:rPr>
      </w:pPr>
      <w:r>
        <w:rPr>
          <w:rFonts w:hint="eastAsia" w:ascii="宋体" w:hAnsi="宋体" w:eastAsia="宋体" w:cs="宋体"/>
          <w:spacing w:val="28"/>
          <w:sz w:val="24"/>
          <w:szCs w:val="24"/>
        </w:rPr>
        <w:t>(</w:t>
      </w:r>
      <w:r>
        <w:rPr>
          <w:rFonts w:hint="eastAsia" w:ascii="宋体" w:hAnsi="宋体" w:eastAsia="宋体" w:cs="宋体"/>
          <w:spacing w:val="17"/>
          <w:sz w:val="24"/>
          <w:szCs w:val="24"/>
        </w:rPr>
        <w:t>2</w:t>
      </w:r>
      <w:r>
        <w:rPr>
          <w:rFonts w:hint="eastAsia" w:ascii="宋体" w:hAnsi="宋体" w:eastAsia="宋体" w:cs="宋体"/>
          <w:spacing w:val="14"/>
          <w:sz w:val="24"/>
          <w:szCs w:val="24"/>
        </w:rPr>
        <w:t>)发包人工作人员不得参加承包人安排的超标准宴请和娱乐活动；不得接受承包人提</w:t>
      </w:r>
      <w:r>
        <w:rPr>
          <w:rFonts w:hint="eastAsia" w:ascii="宋体" w:hAnsi="宋体" w:eastAsia="宋体" w:cs="宋体"/>
          <w:spacing w:val="9"/>
          <w:sz w:val="24"/>
          <w:szCs w:val="24"/>
        </w:rPr>
        <w:t>供的通讯工具、交通工具和高档办公用品等。</w:t>
      </w:r>
    </w:p>
    <w:p w14:paraId="44ADE73E">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(3)发包人及其工作人员不得要求或者接受承包人为其住房装修、婚丧嫁娶活动、配偶子女的工作安排以及出国出境、旅游等提供方便等。</w:t>
      </w:r>
    </w:p>
    <w:p w14:paraId="1B7643E3">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(4)发包人工作人员及其配偶、子女不得从事与发包人工程有关的材料设备供应、工程分包、劳务等经济活动等。</w:t>
      </w:r>
    </w:p>
    <w:p w14:paraId="4CF5EADD">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(5)发包人及其工作人员不得以任何理由向承包人推荐分包单位或推销材料，不得要求承包人购买合同规定外的材料和设备。</w:t>
      </w:r>
    </w:p>
    <w:p w14:paraId="6DA65D3C">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(6)发包人工作人员要秉公办事，不准营私舞弊，不准利用职权从事各种个人有偿中活动和安排个人施工队伍。</w:t>
      </w:r>
    </w:p>
    <w:p w14:paraId="160E02B5">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3.承包人的义务</w:t>
      </w:r>
    </w:p>
    <w:p w14:paraId="77FCA355">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(1)承包不得以任何理由向发包人及其工作人员行贿或馈赠礼金、有价证券、贵重礼品。</w:t>
      </w:r>
    </w:p>
    <w:p w14:paraId="464B954F">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(2)承包人不得以任何名义为发包人及其工作人员报销应由发包人单位或个人支付的任 何费用。</w:t>
      </w:r>
    </w:p>
    <w:p w14:paraId="51B8EB15">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(3)承包不得以任何理由安排发包人工作人员参加超标准宴请及娱乐活动。</w:t>
      </w:r>
    </w:p>
    <w:p w14:paraId="35A20AE0">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 xml:space="preserve">(4)承包人不得为发包人单位和个人购置或提供通讯工具、交通工具和高档办公用品等。 </w:t>
      </w:r>
    </w:p>
    <w:p w14:paraId="4DFC1659">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4.违约责任</w:t>
      </w:r>
    </w:p>
    <w:p w14:paraId="3237A684">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(1)发包人及其工作人员违反本合同第 1、2条，按管理权限，依据有关规定给予党纪、政纪或组织处理；涉嫌犯罪的，移交司法机关追究刑事责任；给承包人单位造成经济损失的，应予以赔偿。</w:t>
      </w:r>
    </w:p>
    <w:p w14:paraId="40925CCA">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(2)承包人及其工作人员违反本合同第 1、3 条，按管理权限，依据有关规定给予党纪、政纪或组织处理；给发包人单位造成经济损失的，应予以赔偿；情节严重的，发包人建议交通主管部门给予承包人一至三年内不得进入其主管的公路建设市场的处罚。</w:t>
      </w:r>
    </w:p>
    <w:p w14:paraId="270F4FE1">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5.双方约定：本合同由双方或双方上级单位的纪检监察部门负责监督执行。由发包人或发 包人上级单位的纪检监察部门约请承包人或承包人上级单位纪检监察部门对本合同执行情况进行检查，提出在本合同规定范围内的裁定意见。</w:t>
      </w:r>
    </w:p>
    <w:p w14:paraId="7BB3B1B4">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6.本合同有效期为发包人和承包人签署之日起至该工程项目竣工验收后止。</w:t>
      </w:r>
    </w:p>
    <w:p w14:paraId="3E81678C">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7.本合同作为</w:t>
      </w:r>
      <w:r>
        <w:rPr>
          <w:rFonts w:hint="eastAsia" w:ascii="宋体" w:hAnsi="宋体" w:eastAsia="宋体" w:cs="宋体"/>
          <w:spacing w:val="28"/>
          <w:sz w:val="24"/>
          <w:szCs w:val="24"/>
          <w:u w:val="single"/>
        </w:rPr>
        <w:t xml:space="preserve">                   </w:t>
      </w:r>
      <w:r>
        <w:rPr>
          <w:rFonts w:hint="eastAsia" w:ascii="宋体" w:hAnsi="宋体" w:eastAsia="宋体" w:cs="宋体"/>
          <w:spacing w:val="28"/>
          <w:sz w:val="24"/>
          <w:szCs w:val="24"/>
        </w:rPr>
        <w:t>(工程名称) 施工合同的附件，与工程施工合同具有同等的法律效力，经合同双方签署后立即生效。</w:t>
      </w:r>
    </w:p>
    <w:p w14:paraId="639F9DD2">
      <w:pPr>
        <w:keepNext w:val="0"/>
        <w:keepLines/>
        <w:pageBreakBefore w:val="0"/>
        <w:widowControl w:val="0"/>
        <w:kinsoku/>
        <w:wordWrap/>
        <w:overflowPunct w:val="0"/>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spacing w:val="28"/>
          <w:sz w:val="24"/>
          <w:szCs w:val="24"/>
        </w:rPr>
      </w:pPr>
      <w:r>
        <w:rPr>
          <w:rFonts w:hint="eastAsia" w:ascii="宋体" w:hAnsi="宋体" w:eastAsia="宋体" w:cs="宋体"/>
          <w:spacing w:val="28"/>
          <w:sz w:val="24"/>
          <w:szCs w:val="24"/>
        </w:rPr>
        <w:t>8.本合同一式四份，由发包人和承包人各执一份，送交发包人和承包人的监督单位各一份。</w:t>
      </w:r>
    </w:p>
    <w:p w14:paraId="1D8E000F">
      <w:pPr>
        <w:spacing w:line="360" w:lineRule="auto"/>
        <w:rPr>
          <w:rFonts w:hint="eastAsia" w:ascii="宋体" w:hAnsi="宋体" w:eastAsia="宋体" w:cs="宋体"/>
          <w:spacing w:val="12"/>
          <w:sz w:val="24"/>
          <w:szCs w:val="24"/>
        </w:rPr>
      </w:pPr>
      <w:r>
        <w:rPr>
          <w:rFonts w:hint="eastAsia" w:ascii="宋体" w:hAnsi="宋体" w:eastAsia="宋体" w:cs="宋体"/>
          <w:spacing w:val="12"/>
          <w:sz w:val="24"/>
          <w:szCs w:val="24"/>
        </w:rPr>
        <w:br w:type="page"/>
      </w:r>
    </w:p>
    <w:p w14:paraId="70CDCB97">
      <w:pPr>
        <w:keepNext w:val="0"/>
        <w:keepLines/>
        <w:pageBreakBefore w:val="0"/>
        <w:widowControl w:val="0"/>
        <w:kinsoku/>
        <w:wordWrap/>
        <w:overflowPunct w:val="0"/>
        <w:topLinePunct w:val="0"/>
        <w:autoSpaceDE w:val="0"/>
        <w:autoSpaceDN w:val="0"/>
        <w:bidi w:val="0"/>
        <w:adjustRightInd w:val="0"/>
        <w:snapToGrid w:val="0"/>
        <w:spacing w:line="360" w:lineRule="auto"/>
        <w:ind w:left="204"/>
        <w:textAlignment w:val="baseline"/>
        <w:rPr>
          <w:rFonts w:hint="eastAsia" w:ascii="宋体" w:hAnsi="宋体" w:eastAsia="宋体" w:cs="宋体"/>
          <w:sz w:val="24"/>
          <w:szCs w:val="24"/>
        </w:rPr>
      </w:pPr>
      <w:r>
        <w:rPr>
          <w:rFonts w:hint="eastAsia" w:ascii="宋体" w:hAnsi="宋体" w:eastAsia="宋体" w:cs="宋体"/>
          <w:spacing w:val="12"/>
          <w:sz w:val="24"/>
          <w:szCs w:val="24"/>
        </w:rPr>
        <w:t>发</w:t>
      </w:r>
      <w:r>
        <w:rPr>
          <w:rFonts w:hint="eastAsia" w:ascii="宋体" w:hAnsi="宋体" w:eastAsia="宋体" w:cs="宋体"/>
          <w:spacing w:val="7"/>
          <w:sz w:val="24"/>
          <w:szCs w:val="24"/>
        </w:rPr>
        <w:t>包</w:t>
      </w:r>
      <w:r>
        <w:rPr>
          <w:rFonts w:hint="eastAsia" w:ascii="宋体" w:hAnsi="宋体" w:eastAsia="宋体" w:cs="宋体"/>
          <w:spacing w:val="6"/>
          <w:sz w:val="24"/>
          <w:szCs w:val="24"/>
        </w:rPr>
        <w:t>人：</w:t>
      </w:r>
      <w:r>
        <w:rPr>
          <w:rFonts w:hint="eastAsia" w:ascii="宋体" w:hAnsi="宋体" w:eastAsia="宋体" w:cs="宋体"/>
          <w:spacing w:val="6"/>
          <w:sz w:val="24"/>
          <w:szCs w:val="24"/>
          <w:u w:val="single"/>
        </w:rPr>
        <w:t xml:space="preserve">         (盖单位章) </w:t>
      </w:r>
      <w:r>
        <w:rPr>
          <w:rFonts w:hint="eastAsia" w:ascii="宋体" w:hAnsi="宋体" w:eastAsia="宋体" w:cs="宋体"/>
          <w:spacing w:val="6"/>
          <w:sz w:val="24"/>
          <w:szCs w:val="24"/>
        </w:rPr>
        <w:t xml:space="preserve">    承包人：</w:t>
      </w:r>
      <w:r>
        <w:rPr>
          <w:rFonts w:hint="eastAsia" w:ascii="宋体" w:hAnsi="宋体" w:eastAsia="宋体" w:cs="宋体"/>
          <w:spacing w:val="6"/>
          <w:sz w:val="24"/>
          <w:szCs w:val="24"/>
          <w:u w:val="single"/>
        </w:rPr>
        <w:t xml:space="preserve">         (盖单位章)</w:t>
      </w:r>
      <w:r>
        <w:rPr>
          <w:rFonts w:hint="eastAsia" w:ascii="宋体" w:hAnsi="宋体" w:eastAsia="宋体" w:cs="宋体"/>
          <w:sz w:val="24"/>
          <w:szCs w:val="24"/>
          <w:u w:val="single"/>
        </w:rPr>
        <w:t xml:space="preserve"> </w:t>
      </w:r>
    </w:p>
    <w:p w14:paraId="20FCFA24">
      <w:pPr>
        <w:keepNext w:val="0"/>
        <w:keepLines/>
        <w:pageBreakBefore w:val="0"/>
        <w:widowControl w:val="0"/>
        <w:kinsoku/>
        <w:wordWrap/>
        <w:overflowPunct w:val="0"/>
        <w:topLinePunct w:val="0"/>
        <w:autoSpaceDE w:val="0"/>
        <w:autoSpaceDN w:val="0"/>
        <w:bidi w:val="0"/>
        <w:adjustRightInd w:val="0"/>
        <w:snapToGrid w:val="0"/>
        <w:spacing w:line="360" w:lineRule="auto"/>
        <w:ind w:left="202"/>
        <w:textAlignment w:val="baseline"/>
        <w:rPr>
          <w:rFonts w:hint="eastAsia" w:ascii="宋体" w:hAnsi="宋体" w:eastAsia="宋体" w:cs="宋体"/>
          <w:sz w:val="24"/>
          <w:szCs w:val="24"/>
        </w:rPr>
      </w:pPr>
      <w:r>
        <w:rPr>
          <w:rFonts w:hint="eastAsia" w:ascii="宋体" w:hAnsi="宋体" w:eastAsia="宋体" w:cs="宋体"/>
          <w:spacing w:val="4"/>
          <w:sz w:val="24"/>
          <w:szCs w:val="24"/>
        </w:rPr>
        <w:t xml:space="preserve"> 法定代表人    </w:t>
      </w:r>
      <w:r>
        <w:rPr>
          <w:rFonts w:hint="eastAsia" w:ascii="宋体" w:hAnsi="宋体" w:eastAsia="宋体" w:cs="宋体"/>
          <w:spacing w:val="2"/>
          <w:sz w:val="24"/>
          <w:szCs w:val="24"/>
        </w:rPr>
        <w:t xml:space="preserve">                   法定代表人</w:t>
      </w:r>
    </w:p>
    <w:p w14:paraId="21C07D37">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pacing w:val="7"/>
          <w:sz w:val="24"/>
          <w:szCs w:val="24"/>
        </w:rPr>
        <w:t>或其委托代理人：</w:t>
      </w:r>
      <w:r>
        <w:rPr>
          <w:rFonts w:hint="eastAsia" w:ascii="宋体" w:hAnsi="宋体" w:eastAsia="宋体" w:cs="宋体"/>
          <w:spacing w:val="7"/>
          <w:sz w:val="24"/>
          <w:szCs w:val="24"/>
          <w:u w:val="single"/>
        </w:rPr>
        <w:t xml:space="preserve">    (签字) </w:t>
      </w:r>
      <w:r>
        <w:rPr>
          <w:rFonts w:hint="eastAsia" w:ascii="宋体" w:hAnsi="宋体" w:eastAsia="宋体" w:cs="宋体"/>
          <w:spacing w:val="7"/>
          <w:sz w:val="24"/>
          <w:szCs w:val="24"/>
        </w:rPr>
        <w:t xml:space="preserve">     或其委托代理人：</w:t>
      </w:r>
      <w:r>
        <w:rPr>
          <w:rFonts w:hint="eastAsia" w:ascii="宋体" w:hAnsi="宋体" w:eastAsia="宋体" w:cs="宋体"/>
          <w:spacing w:val="7"/>
          <w:sz w:val="24"/>
          <w:szCs w:val="24"/>
          <w:u w:val="single"/>
        </w:rPr>
        <w:t xml:space="preserve">     (签字</w:t>
      </w:r>
      <w:r>
        <w:rPr>
          <w:rFonts w:hint="eastAsia" w:ascii="宋体" w:hAnsi="宋体" w:eastAsia="宋体" w:cs="宋体"/>
          <w:sz w:val="24"/>
          <w:szCs w:val="24"/>
          <w:u w:val="single"/>
        </w:rPr>
        <w:t xml:space="preserve">) </w:t>
      </w:r>
    </w:p>
    <w:p w14:paraId="645F98B3">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pacing w:val="6"/>
          <w:sz w:val="24"/>
          <w:szCs w:val="24"/>
        </w:rPr>
      </w:pPr>
      <w:r>
        <w:rPr>
          <w:rFonts w:hint="eastAsia" w:ascii="宋体" w:hAnsi="宋体" w:eastAsia="宋体" w:cs="宋体"/>
          <w:sz w:val="24"/>
          <w:szCs w:val="24"/>
        </w:rPr>
        <w:t xml:space="preserve"> </w:t>
      </w:r>
      <w:r>
        <w:rPr>
          <w:rFonts w:hint="eastAsia" w:ascii="宋体" w:hAnsi="宋体" w:eastAsia="宋体" w:cs="宋体"/>
          <w:spacing w:val="12"/>
          <w:sz w:val="24"/>
          <w:szCs w:val="24"/>
        </w:rPr>
        <w:t xml:space="preserve">年  </w:t>
      </w:r>
      <w:r>
        <w:rPr>
          <w:rFonts w:hint="eastAsia" w:ascii="宋体" w:hAnsi="宋体" w:eastAsia="宋体" w:cs="宋体"/>
          <w:spacing w:val="10"/>
          <w:sz w:val="24"/>
          <w:szCs w:val="24"/>
        </w:rPr>
        <w:t xml:space="preserve"> </w:t>
      </w:r>
      <w:r>
        <w:rPr>
          <w:rFonts w:hint="eastAsia" w:ascii="宋体" w:hAnsi="宋体" w:eastAsia="宋体" w:cs="宋体"/>
          <w:spacing w:val="6"/>
          <w:sz w:val="24"/>
          <w:szCs w:val="24"/>
        </w:rPr>
        <w:t>月   日                    年   月   日</w:t>
      </w:r>
    </w:p>
    <w:p w14:paraId="4E8D7BD2">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1512" w:firstLineChars="600"/>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 xml:space="preserve"> </w:t>
      </w:r>
    </w:p>
    <w:p w14:paraId="0A39826C">
      <w:pPr>
        <w:spacing w:line="360" w:lineRule="auto"/>
        <w:rPr>
          <w:rFonts w:hint="eastAsia" w:ascii="宋体" w:hAnsi="宋体" w:eastAsia="宋体" w:cs="宋体"/>
          <w:spacing w:val="9"/>
          <w:sz w:val="24"/>
          <w:szCs w:val="24"/>
        </w:rPr>
      </w:pPr>
      <w:r>
        <w:rPr>
          <w:rFonts w:hint="eastAsia" w:ascii="宋体" w:hAnsi="宋体" w:eastAsia="宋体" w:cs="宋体"/>
          <w:spacing w:val="9"/>
          <w:sz w:val="24"/>
          <w:szCs w:val="24"/>
        </w:rPr>
        <w:br w:type="page"/>
      </w:r>
    </w:p>
    <w:p w14:paraId="6C428FD6">
      <w:pPr>
        <w:keepNext w:val="0"/>
        <w:keepLines/>
        <w:pageBreakBefore w:val="0"/>
        <w:widowControl w:val="0"/>
        <w:kinsoku/>
        <w:wordWrap/>
        <w:overflowPunct w:val="0"/>
        <w:topLinePunct w:val="0"/>
        <w:autoSpaceDE w:val="0"/>
        <w:autoSpaceDN w:val="0"/>
        <w:bidi w:val="0"/>
        <w:adjustRightInd w:val="0"/>
        <w:snapToGrid w:val="0"/>
        <w:spacing w:before="74" w:line="360" w:lineRule="auto"/>
        <w:ind w:left="19"/>
        <w:textAlignment w:val="baseline"/>
        <w:rPr>
          <w:rFonts w:hint="eastAsia" w:ascii="宋体" w:hAnsi="宋体" w:eastAsia="宋体" w:cs="宋体"/>
          <w:sz w:val="24"/>
          <w:szCs w:val="24"/>
        </w:rPr>
      </w:pPr>
      <w:r>
        <w:rPr>
          <w:rFonts w:hint="eastAsia" w:ascii="宋体" w:hAnsi="宋体" w:eastAsia="宋体" w:cs="宋体"/>
          <w:spacing w:val="9"/>
          <w:sz w:val="24"/>
          <w:szCs w:val="24"/>
        </w:rPr>
        <w:t>附</w:t>
      </w:r>
      <w:r>
        <w:rPr>
          <w:rFonts w:hint="eastAsia" w:ascii="宋体" w:hAnsi="宋体" w:eastAsia="宋体" w:cs="宋体"/>
          <w:spacing w:val="8"/>
          <w:sz w:val="24"/>
          <w:szCs w:val="24"/>
        </w:rPr>
        <w:t>件三：安全生产合同</w:t>
      </w:r>
    </w:p>
    <w:p w14:paraId="1A39666B">
      <w:pPr>
        <w:keepNext w:val="0"/>
        <w:keepLines/>
        <w:pageBreakBefore w:val="0"/>
        <w:widowControl w:val="0"/>
        <w:kinsoku/>
        <w:wordWrap/>
        <w:overflowPunct w:val="0"/>
        <w:topLinePunct w:val="0"/>
        <w:autoSpaceDE w:val="0"/>
        <w:autoSpaceDN w:val="0"/>
        <w:bidi w:val="0"/>
        <w:adjustRightInd w:val="0"/>
        <w:snapToGrid w:val="0"/>
        <w:spacing w:before="297" w:line="360" w:lineRule="auto"/>
        <w:ind w:left="4157"/>
        <w:textAlignment w:val="baseline"/>
        <w:rPr>
          <w:rFonts w:hint="eastAsia" w:ascii="宋体" w:hAnsi="宋体" w:eastAsia="宋体" w:cs="宋体"/>
          <w:sz w:val="24"/>
          <w:szCs w:val="24"/>
        </w:rPr>
      </w:pPr>
      <w:r>
        <w:rPr>
          <w:rFonts w:hint="eastAsia" w:ascii="宋体" w:hAnsi="宋体" w:eastAsia="宋体" w:cs="宋体"/>
          <w:spacing w:val="10"/>
          <w:sz w:val="24"/>
          <w:szCs w:val="24"/>
        </w:rPr>
        <w:t>安</w:t>
      </w:r>
      <w:r>
        <w:rPr>
          <w:rFonts w:hint="eastAsia" w:ascii="宋体" w:hAnsi="宋体" w:eastAsia="宋体" w:cs="宋体"/>
          <w:spacing w:val="8"/>
          <w:sz w:val="24"/>
          <w:szCs w:val="24"/>
        </w:rPr>
        <w:t>全生产合同</w:t>
      </w:r>
    </w:p>
    <w:p w14:paraId="54F7A8A7">
      <w:pPr>
        <w:keepNext w:val="0"/>
        <w:keepLines/>
        <w:pageBreakBefore w:val="0"/>
        <w:widowControl w:val="0"/>
        <w:kinsoku/>
        <w:wordWrap/>
        <w:overflowPunct w:val="0"/>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为在</w:t>
      </w:r>
      <w:r>
        <w:rPr>
          <w:rFonts w:hint="eastAsia" w:ascii="宋体" w:hAnsi="宋体" w:eastAsia="宋体" w:cs="宋体"/>
          <w:spacing w:val="8"/>
          <w:sz w:val="24"/>
          <w:szCs w:val="24"/>
          <w:u w:val="single"/>
        </w:rPr>
        <w:t xml:space="preserve">      </w:t>
      </w:r>
      <w:r>
        <w:rPr>
          <w:rFonts w:hint="eastAsia" w:ascii="宋体" w:hAnsi="宋体" w:eastAsia="宋体" w:cs="宋体"/>
          <w:spacing w:val="4"/>
          <w:sz w:val="24"/>
          <w:szCs w:val="24"/>
          <w:u w:val="single"/>
        </w:rPr>
        <w:t xml:space="preserve">            (工程名称) </w:t>
      </w:r>
      <w:r>
        <w:rPr>
          <w:rFonts w:hint="eastAsia" w:ascii="宋体" w:hAnsi="宋体" w:eastAsia="宋体" w:cs="宋体"/>
          <w:spacing w:val="4"/>
          <w:sz w:val="24"/>
          <w:szCs w:val="24"/>
        </w:rPr>
        <w:t>施工合同的实施过程中创造安全、高效的施工环境，</w:t>
      </w:r>
      <w:r>
        <w:rPr>
          <w:rFonts w:hint="eastAsia" w:ascii="宋体" w:hAnsi="宋体" w:eastAsia="宋体" w:cs="宋体"/>
          <w:sz w:val="24"/>
          <w:szCs w:val="24"/>
        </w:rPr>
        <w:t xml:space="preserve"> </w:t>
      </w:r>
      <w:r>
        <w:rPr>
          <w:rFonts w:hint="eastAsia" w:ascii="宋体" w:hAnsi="宋体" w:eastAsia="宋体" w:cs="宋体"/>
          <w:spacing w:val="4"/>
          <w:sz w:val="24"/>
          <w:szCs w:val="24"/>
        </w:rPr>
        <w:t>切实搞好本项目的的安全管理工作，本项目发包人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(以下简称“发包人”) 与承包人</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pacing w:val="3"/>
          <w:sz w:val="24"/>
          <w:szCs w:val="24"/>
        </w:rPr>
        <w:t>(以下简称“承包人”) 特此签订安全生产合同：</w:t>
      </w:r>
    </w:p>
    <w:p w14:paraId="064D2678">
      <w:pPr>
        <w:keepNext w:val="0"/>
        <w:keepLines/>
        <w:pageBreakBefore w:val="0"/>
        <w:widowControl w:val="0"/>
        <w:kinsoku/>
        <w:wordWrap/>
        <w:overflowPunct w:val="0"/>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position w:val="1"/>
          <w:sz w:val="24"/>
          <w:szCs w:val="24"/>
        </w:rPr>
        <w:t>1</w:t>
      </w:r>
      <w:r>
        <w:rPr>
          <w:rFonts w:hint="eastAsia" w:ascii="宋体" w:hAnsi="宋体" w:eastAsia="宋体" w:cs="宋体"/>
          <w:spacing w:val="4"/>
          <w:position w:val="1"/>
          <w:sz w:val="24"/>
          <w:szCs w:val="24"/>
        </w:rPr>
        <w:t>.发包人职责</w:t>
      </w:r>
    </w:p>
    <w:p w14:paraId="725978D8">
      <w:pPr>
        <w:keepNext w:val="0"/>
        <w:keepLines/>
        <w:pageBreakBefore w:val="0"/>
        <w:widowControl w:val="0"/>
        <w:kinsoku/>
        <w:wordWrap/>
        <w:overflowPunct w:val="0"/>
        <w:topLinePunct w:val="0"/>
        <w:autoSpaceDE w:val="0"/>
        <w:autoSpaceDN w:val="0"/>
        <w:bidi w:val="0"/>
        <w:adjustRightInd w:val="0"/>
        <w:snapToGrid w:val="0"/>
        <w:spacing w:line="360" w:lineRule="auto"/>
        <w:ind w:firstLine="544" w:firstLineChars="200"/>
        <w:textAlignment w:val="baseline"/>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12"/>
          <w:sz w:val="24"/>
          <w:szCs w:val="24"/>
        </w:rPr>
        <w:t xml:space="preserve"> </w:t>
      </w:r>
      <w:r>
        <w:rPr>
          <w:rFonts w:hint="eastAsia" w:ascii="宋体" w:hAnsi="宋体" w:eastAsia="宋体" w:cs="宋体"/>
          <w:spacing w:val="8"/>
          <w:sz w:val="24"/>
          <w:szCs w:val="24"/>
        </w:rPr>
        <w:t>严格遵守国家有关安全生产的法律法规，认真执行工程承包合同中的有关安全要求。</w:t>
      </w:r>
    </w:p>
    <w:p w14:paraId="2023DECC">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z w:val="24"/>
          <w:szCs w:val="24"/>
        </w:rPr>
      </w:pPr>
      <w:r>
        <w:rPr>
          <w:rFonts w:hint="eastAsia" w:ascii="宋体" w:hAnsi="宋体" w:eastAsia="宋体" w:cs="宋体"/>
          <w:spacing w:val="24"/>
          <w:sz w:val="24"/>
          <w:szCs w:val="24"/>
        </w:rPr>
        <w:t>(2</w:t>
      </w:r>
      <w:r>
        <w:rPr>
          <w:rFonts w:hint="eastAsia" w:ascii="宋体" w:hAnsi="宋体" w:eastAsia="宋体" w:cs="宋体"/>
          <w:spacing w:val="13"/>
          <w:sz w:val="24"/>
          <w:szCs w:val="24"/>
        </w:rPr>
        <w:t>)</w:t>
      </w:r>
      <w:r>
        <w:rPr>
          <w:rFonts w:hint="eastAsia" w:ascii="宋体" w:hAnsi="宋体" w:eastAsia="宋体" w:cs="宋体"/>
          <w:spacing w:val="12"/>
          <w:sz w:val="24"/>
          <w:szCs w:val="24"/>
        </w:rPr>
        <w:t xml:space="preserve"> 按照“安全第一、预防为主”和坚持“管生产必须管安全”的原则进行安全生产管</w:t>
      </w:r>
      <w:r>
        <w:rPr>
          <w:rFonts w:hint="eastAsia" w:ascii="宋体" w:hAnsi="宋体" w:eastAsia="宋体" w:cs="宋体"/>
          <w:sz w:val="24"/>
          <w:szCs w:val="24"/>
        </w:rPr>
        <w:t xml:space="preserve"> </w:t>
      </w:r>
      <w:r>
        <w:rPr>
          <w:rFonts w:hint="eastAsia" w:ascii="宋体" w:hAnsi="宋体" w:eastAsia="宋体" w:cs="宋体"/>
          <w:spacing w:val="14"/>
          <w:sz w:val="24"/>
          <w:szCs w:val="24"/>
        </w:rPr>
        <w:t>理</w:t>
      </w:r>
      <w:r>
        <w:rPr>
          <w:rFonts w:hint="eastAsia" w:ascii="宋体" w:hAnsi="宋体" w:eastAsia="宋体" w:cs="宋体"/>
          <w:spacing w:val="9"/>
          <w:sz w:val="24"/>
          <w:szCs w:val="24"/>
        </w:rPr>
        <w:t>，做到生产与安全工作同时计划、布置、检查、总结和评比。</w:t>
      </w:r>
    </w:p>
    <w:p w14:paraId="284FD508">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z w:val="24"/>
          <w:szCs w:val="24"/>
        </w:rPr>
      </w:pPr>
      <w:r>
        <w:rPr>
          <w:rFonts w:hint="eastAsia" w:ascii="宋体" w:hAnsi="宋体" w:eastAsia="宋体" w:cs="宋体"/>
          <w:spacing w:val="24"/>
          <w:sz w:val="24"/>
          <w:szCs w:val="24"/>
        </w:rPr>
        <w:t>(3</w:t>
      </w:r>
      <w:r>
        <w:rPr>
          <w:rFonts w:hint="eastAsia" w:ascii="宋体" w:hAnsi="宋体" w:eastAsia="宋体" w:cs="宋体"/>
          <w:spacing w:val="13"/>
          <w:sz w:val="24"/>
          <w:szCs w:val="24"/>
        </w:rPr>
        <w:t>)</w:t>
      </w:r>
      <w:r>
        <w:rPr>
          <w:rFonts w:hint="eastAsia" w:ascii="宋体" w:hAnsi="宋体" w:eastAsia="宋体" w:cs="宋体"/>
          <w:spacing w:val="12"/>
          <w:sz w:val="24"/>
          <w:szCs w:val="24"/>
        </w:rPr>
        <w:t xml:space="preserve"> 重要的安全设施必须坚持与主体工程“三同时”的原则，即：同时设计、审批，同</w:t>
      </w:r>
      <w:r>
        <w:rPr>
          <w:rFonts w:hint="eastAsia" w:ascii="宋体" w:hAnsi="宋体" w:eastAsia="宋体" w:cs="宋体"/>
          <w:sz w:val="24"/>
          <w:szCs w:val="24"/>
        </w:rPr>
        <w:t xml:space="preserve"> </w:t>
      </w:r>
      <w:r>
        <w:rPr>
          <w:rFonts w:hint="eastAsia" w:ascii="宋体" w:hAnsi="宋体" w:eastAsia="宋体" w:cs="宋体"/>
          <w:spacing w:val="8"/>
          <w:sz w:val="24"/>
          <w:szCs w:val="24"/>
        </w:rPr>
        <w:t>时施工，同时验收，投入使用</w:t>
      </w:r>
      <w:r>
        <w:rPr>
          <w:rFonts w:hint="eastAsia" w:ascii="宋体" w:hAnsi="宋体" w:eastAsia="宋体" w:cs="宋体"/>
          <w:spacing w:val="5"/>
          <w:sz w:val="24"/>
          <w:szCs w:val="24"/>
        </w:rPr>
        <w:t>。</w:t>
      </w:r>
    </w:p>
    <w:p w14:paraId="181CAE55">
      <w:pPr>
        <w:keepNext w:val="0"/>
        <w:keepLines/>
        <w:pageBreakBefore w:val="0"/>
        <w:widowControl w:val="0"/>
        <w:kinsoku/>
        <w:wordWrap/>
        <w:overflowPunct w:val="0"/>
        <w:topLinePunct w:val="0"/>
        <w:autoSpaceDE w:val="0"/>
        <w:autoSpaceDN w:val="0"/>
        <w:bidi w:val="0"/>
        <w:adjustRightInd w:val="0"/>
        <w:snapToGrid w:val="0"/>
        <w:spacing w:line="360" w:lineRule="auto"/>
        <w:ind w:firstLine="528" w:firstLineChars="200"/>
        <w:textAlignment w:val="baseline"/>
        <w:rPr>
          <w:rFonts w:hint="eastAsia" w:ascii="宋体" w:hAnsi="宋体" w:eastAsia="宋体" w:cs="宋体"/>
          <w:sz w:val="24"/>
          <w:szCs w:val="24"/>
        </w:rPr>
      </w:pPr>
      <w:r>
        <w:rPr>
          <w:rFonts w:hint="eastAsia" w:ascii="宋体" w:hAnsi="宋体" w:eastAsia="宋体" w:cs="宋体"/>
          <w:spacing w:val="12"/>
          <w:sz w:val="24"/>
          <w:szCs w:val="24"/>
        </w:rPr>
        <w:t>(4) 定期召开安全生产调度会，及时传达中央及地方有关安全生产的精神</w:t>
      </w:r>
      <w:r>
        <w:rPr>
          <w:rFonts w:hint="eastAsia" w:ascii="宋体" w:hAnsi="宋体" w:eastAsia="宋体" w:cs="宋体"/>
          <w:spacing w:val="11"/>
          <w:sz w:val="24"/>
          <w:szCs w:val="24"/>
        </w:rPr>
        <w:t>。</w:t>
      </w:r>
    </w:p>
    <w:p w14:paraId="3B9E2540">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z w:val="24"/>
          <w:szCs w:val="24"/>
        </w:rPr>
      </w:pPr>
      <w:r>
        <w:rPr>
          <w:rFonts w:hint="eastAsia" w:ascii="宋体" w:hAnsi="宋体" w:eastAsia="宋体" w:cs="宋体"/>
          <w:spacing w:val="24"/>
          <w:sz w:val="24"/>
          <w:szCs w:val="24"/>
        </w:rPr>
        <w:t>(</w:t>
      </w:r>
      <w:r>
        <w:rPr>
          <w:rFonts w:hint="eastAsia" w:ascii="宋体" w:hAnsi="宋体" w:eastAsia="宋体" w:cs="宋体"/>
          <w:spacing w:val="23"/>
          <w:sz w:val="24"/>
          <w:szCs w:val="24"/>
        </w:rPr>
        <w:t>5</w:t>
      </w:r>
      <w:r>
        <w:rPr>
          <w:rFonts w:hint="eastAsia" w:ascii="宋体" w:hAnsi="宋体" w:eastAsia="宋体" w:cs="宋体"/>
          <w:spacing w:val="12"/>
          <w:sz w:val="24"/>
          <w:szCs w:val="24"/>
        </w:rPr>
        <w:t>) 组织对承包人施工现场进行安全生产检查，监督承包人及时处理发现的各种安全隐</w:t>
      </w:r>
      <w:r>
        <w:rPr>
          <w:rFonts w:hint="eastAsia" w:ascii="宋体" w:hAnsi="宋体" w:eastAsia="宋体" w:cs="宋体"/>
          <w:spacing w:val="-4"/>
          <w:sz w:val="24"/>
          <w:szCs w:val="24"/>
        </w:rPr>
        <w:t>患。</w:t>
      </w:r>
    </w:p>
    <w:p w14:paraId="65E16981">
      <w:pPr>
        <w:keepNext w:val="0"/>
        <w:keepLines/>
        <w:pageBreakBefore w:val="0"/>
        <w:widowControl w:val="0"/>
        <w:kinsoku/>
        <w:wordWrap/>
        <w:overflowPunct w:val="0"/>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z w:val="24"/>
          <w:szCs w:val="24"/>
        </w:rPr>
      </w:pPr>
      <w:r>
        <w:rPr>
          <w:rFonts w:hint="eastAsia" w:ascii="宋体" w:hAnsi="宋体" w:eastAsia="宋体" w:cs="宋体"/>
          <w:spacing w:val="7"/>
          <w:position w:val="1"/>
          <w:sz w:val="24"/>
          <w:szCs w:val="24"/>
        </w:rPr>
        <w:t>2.承包人职</w:t>
      </w:r>
      <w:r>
        <w:rPr>
          <w:rFonts w:hint="eastAsia" w:ascii="宋体" w:hAnsi="宋体" w:eastAsia="宋体" w:cs="宋体"/>
          <w:spacing w:val="5"/>
          <w:position w:val="1"/>
          <w:sz w:val="24"/>
          <w:szCs w:val="24"/>
        </w:rPr>
        <w:t>责</w:t>
      </w:r>
    </w:p>
    <w:p w14:paraId="1558A76D">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(1) 严格遵守《中华人民共和国安全生产法》、《建设工程安全生产管理条例》等国家有 关安全生产的法律法规、《公路水运工程安全生产监督管理办法》、《公路工程施工安全技术规 范》、《公路养护安全作业规程》和《公路筑养路机械操作规程》等有关安全生产的规定。认真 执行工程承包合同中的有关安全要求。</w:t>
      </w:r>
    </w:p>
    <w:p w14:paraId="11CB4499">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F50D062">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(3) 建立健全安全生产责任制。从派往项目实施的项目经理到生产工人 (包括临时雇请 的民工) 的安全生产管理系统必须做到纵向到底，一环不漏；各职能部门、人员的安全生产责任制做到横向到边，人人有责。项目经理是安全生产的第一责任人。现场设置的安全机构，应 按《公路水运工程安全生产监督管理办法》规定的最低数量和资质条件配备专职安全生产管理 人员，专职负责所有员工的安全和治安保卫工作及预防事故的发生。安全机构人员有权按有关 规定发布指令，并采取保护性措施防止事故发生。</w:t>
      </w:r>
    </w:p>
    <w:p w14:paraId="0B537044">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(4) 承包人在任何时候都应采取各种合理的预防措施，防止其员工发生任何违法、违禁、 暴力或妨碍治安的行为。</w:t>
      </w:r>
    </w:p>
    <w:p w14:paraId="22191733">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(5) 承包人必须具有劳动安全管理部门颁发的安全生产考核合格证书，参加施工的人员， 必须接受安全技术教育，熟知和遵守本工种的各项安全技术操作规程，定期进行安全技术考核， 合格者方准上岗操作。对于从事电气、起重、建筑登高架设作业、锅炉、压力容器、焊接、机 动车船艇驾驶、爆破、潜水、瓦斯检验等特殊工种的人员，经过专业培训，获得《安全操作合 格证》后，方准持证上岗。施工现场如出现特种作业无证操作现象时，项目经理必须承担管理 责任。</w:t>
      </w:r>
    </w:p>
    <w:p w14:paraId="3B0E2110">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(6) 对于易燃易爆的材料除应专门妥善保管之外，还应配备有足够的消防设施，所有施 工人员都应熟悉消防设备的性能和使用方法；承包人不得将任何种类的爆炸物给予、易货或以 其他方式转让给任何其他人，或允许、容忍上述同样行为。</w:t>
      </w:r>
    </w:p>
    <w:p w14:paraId="37F96CAA">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(7) 操作人员上岗，必须按规定穿戴防护用品。施工负责人和安全检查员应随时检查劳 动防护用品的穿戴情况，不按规定穿戴防护用品的人员不得上岗。</w:t>
      </w:r>
    </w:p>
    <w:p w14:paraId="6EF571EC">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(8) 所有施工机具设备和高空作业的设备均应定期检查，并有安全员的签字记录，保证 其经常处于完好状态；不合格的机具、设备和劳动保护用品严禁使用。</w:t>
      </w:r>
    </w:p>
    <w:p w14:paraId="77CDD7A1">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(9) 施工中采用新技术、新工艺、新设备、新材料时，必须制定相应的安全技术措施，施工现场必须具有相关的安全标志牌。</w:t>
      </w:r>
    </w:p>
    <w:p w14:paraId="748BD934">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(10) 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7B3F3CC3">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 xml:space="preserve">(11)安全生产费用按照《公路水运工程安全生产监督管理办法》的相关规定使用和管理。 </w:t>
      </w:r>
    </w:p>
    <w:p w14:paraId="49418FF4">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3.违约责任</w:t>
      </w:r>
    </w:p>
    <w:p w14:paraId="6C30F689">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如因发包人或承包人违约造成安全事故，将依法追究责任。</w:t>
      </w:r>
    </w:p>
    <w:p w14:paraId="135A487A">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4.本合同由双方法定代表人或其授权的代理人签署并加盖单位章后生效，全程工程竣工验 收后失效。</w:t>
      </w:r>
    </w:p>
    <w:p w14:paraId="69A21F79">
      <w:pPr>
        <w:keepNext w:val="0"/>
        <w:keepLines/>
        <w:pageBreakBefore w:val="0"/>
        <w:widowControl w:val="0"/>
        <w:kinsoku/>
        <w:wordWrap/>
        <w:overflowPunct w:val="0"/>
        <w:topLinePunct w:val="0"/>
        <w:autoSpaceDE w:val="0"/>
        <w:autoSpaceDN w:val="0"/>
        <w:bidi w:val="0"/>
        <w:adjustRightInd w:val="0"/>
        <w:snapToGrid w:val="0"/>
        <w:spacing w:line="360" w:lineRule="auto"/>
        <w:ind w:firstLine="576" w:firstLineChars="200"/>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5.本合同正本二份、副本六份，合同双方各执正本一份，副本三份，当正本与副本的内容 不一致时，以正本为准。</w:t>
      </w:r>
    </w:p>
    <w:p w14:paraId="0DC4CE7C">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p>
    <w:p w14:paraId="504C947A">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4AF0DD4A">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28DFFCB0">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6878CCAA">
      <w:pPr>
        <w:keepNext w:val="0"/>
        <w:keepLines/>
        <w:pageBreakBefore w:val="0"/>
        <w:widowControl w:val="0"/>
        <w:kinsoku/>
        <w:wordWrap/>
        <w:overflowPunct w:val="0"/>
        <w:topLinePunct w:val="0"/>
        <w:autoSpaceDE w:val="0"/>
        <w:autoSpaceDN w:val="0"/>
        <w:bidi w:val="0"/>
        <w:adjustRightInd w:val="0"/>
        <w:snapToGrid w:val="0"/>
        <w:spacing w:line="360" w:lineRule="auto"/>
        <w:ind w:firstLine="528" w:firstLineChars="200"/>
        <w:textAlignment w:val="baseline"/>
        <w:rPr>
          <w:rFonts w:hint="eastAsia" w:ascii="宋体" w:hAnsi="宋体" w:eastAsia="宋体" w:cs="宋体"/>
          <w:sz w:val="24"/>
          <w:szCs w:val="24"/>
        </w:rPr>
      </w:pPr>
      <w:r>
        <w:rPr>
          <w:rFonts w:hint="eastAsia" w:ascii="宋体" w:hAnsi="宋体" w:eastAsia="宋体" w:cs="宋体"/>
          <w:spacing w:val="12"/>
          <w:sz w:val="24"/>
          <w:szCs w:val="24"/>
        </w:rPr>
        <w:t>发</w:t>
      </w:r>
      <w:r>
        <w:rPr>
          <w:rFonts w:hint="eastAsia" w:ascii="宋体" w:hAnsi="宋体" w:eastAsia="宋体" w:cs="宋体"/>
          <w:spacing w:val="7"/>
          <w:sz w:val="24"/>
          <w:szCs w:val="24"/>
        </w:rPr>
        <w:t>包</w:t>
      </w:r>
      <w:r>
        <w:rPr>
          <w:rFonts w:hint="eastAsia" w:ascii="宋体" w:hAnsi="宋体" w:eastAsia="宋体" w:cs="宋体"/>
          <w:spacing w:val="6"/>
          <w:sz w:val="24"/>
          <w:szCs w:val="24"/>
        </w:rPr>
        <w:t>人：</w:t>
      </w:r>
      <w:r>
        <w:rPr>
          <w:rFonts w:hint="eastAsia" w:ascii="宋体" w:hAnsi="宋体" w:eastAsia="宋体" w:cs="宋体"/>
          <w:spacing w:val="6"/>
          <w:sz w:val="24"/>
          <w:szCs w:val="24"/>
          <w:u w:val="single"/>
        </w:rPr>
        <w:t xml:space="preserve">       (盖单位章) </w:t>
      </w:r>
      <w:r>
        <w:rPr>
          <w:rFonts w:hint="eastAsia" w:ascii="宋体" w:hAnsi="宋体" w:eastAsia="宋体" w:cs="宋体"/>
          <w:spacing w:val="6"/>
          <w:sz w:val="24"/>
          <w:szCs w:val="24"/>
        </w:rPr>
        <w:t xml:space="preserve"> 承包人：</w:t>
      </w:r>
      <w:r>
        <w:rPr>
          <w:rFonts w:hint="eastAsia" w:ascii="宋体" w:hAnsi="宋体" w:eastAsia="宋体" w:cs="宋体"/>
          <w:spacing w:val="6"/>
          <w:sz w:val="24"/>
          <w:szCs w:val="24"/>
          <w:u w:val="single"/>
        </w:rPr>
        <w:t xml:space="preserve">      (盖单位章)</w:t>
      </w:r>
      <w:r>
        <w:rPr>
          <w:rFonts w:hint="eastAsia" w:ascii="宋体" w:hAnsi="宋体" w:eastAsia="宋体" w:cs="宋体"/>
          <w:sz w:val="24"/>
          <w:szCs w:val="24"/>
          <w:u w:val="single"/>
        </w:rPr>
        <w:t xml:space="preserve"> </w:t>
      </w:r>
    </w:p>
    <w:p w14:paraId="7D5BBA8E">
      <w:pPr>
        <w:keepNext w:val="0"/>
        <w:keepLines/>
        <w:pageBreakBefore w:val="0"/>
        <w:widowControl w:val="0"/>
        <w:kinsoku/>
        <w:wordWrap/>
        <w:overflowPunct w:val="0"/>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 xml:space="preserve">法定代表人    </w:t>
      </w:r>
      <w:r>
        <w:rPr>
          <w:rFonts w:hint="eastAsia" w:ascii="宋体" w:hAnsi="宋体" w:eastAsia="宋体" w:cs="宋体"/>
          <w:spacing w:val="2"/>
          <w:sz w:val="24"/>
          <w:szCs w:val="24"/>
        </w:rPr>
        <w:t xml:space="preserve">              法定代表人</w:t>
      </w:r>
    </w:p>
    <w:p w14:paraId="410B925B">
      <w:pPr>
        <w:keepNext w:val="0"/>
        <w:keepLines/>
        <w:pageBreakBefore w:val="0"/>
        <w:widowControl w:val="0"/>
        <w:kinsoku/>
        <w:wordWrap/>
        <w:overflowPunct w:val="0"/>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或其委托代理人：</w:t>
      </w:r>
      <w:r>
        <w:rPr>
          <w:rFonts w:hint="eastAsia" w:ascii="宋体" w:hAnsi="宋体" w:eastAsia="宋体" w:cs="宋体"/>
          <w:spacing w:val="7"/>
          <w:sz w:val="24"/>
          <w:szCs w:val="24"/>
          <w:u w:val="single"/>
        </w:rPr>
        <w:t xml:space="preserve">    (签字) </w:t>
      </w:r>
      <w:r>
        <w:rPr>
          <w:rFonts w:hint="eastAsia" w:ascii="宋体" w:hAnsi="宋体" w:eastAsia="宋体" w:cs="宋体"/>
          <w:spacing w:val="7"/>
          <w:sz w:val="24"/>
          <w:szCs w:val="24"/>
        </w:rPr>
        <w:t xml:space="preserve"> 或其委托代理人：</w:t>
      </w:r>
      <w:r>
        <w:rPr>
          <w:rFonts w:hint="eastAsia" w:ascii="宋体" w:hAnsi="宋体" w:eastAsia="宋体" w:cs="宋体"/>
          <w:spacing w:val="7"/>
          <w:sz w:val="24"/>
          <w:szCs w:val="24"/>
          <w:u w:val="single"/>
        </w:rPr>
        <w:t xml:space="preserve">    (签字</w:t>
      </w:r>
      <w:r>
        <w:rPr>
          <w:rFonts w:hint="eastAsia" w:ascii="宋体" w:hAnsi="宋体" w:eastAsia="宋体" w:cs="宋体"/>
          <w:sz w:val="24"/>
          <w:szCs w:val="24"/>
          <w:u w:val="single"/>
        </w:rPr>
        <w:t xml:space="preserve">) </w:t>
      </w:r>
    </w:p>
    <w:p w14:paraId="115EC035">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2112" w:firstLineChars="800"/>
        <w:textAlignment w:val="baseline"/>
        <w:rPr>
          <w:rFonts w:hint="eastAsia" w:ascii="宋体" w:hAnsi="宋体" w:eastAsia="宋体" w:cs="宋体"/>
          <w:spacing w:val="6"/>
          <w:sz w:val="24"/>
          <w:szCs w:val="24"/>
        </w:rPr>
      </w:pPr>
      <w:r>
        <w:rPr>
          <w:rFonts w:hint="eastAsia" w:ascii="宋体" w:hAnsi="宋体" w:eastAsia="宋体" w:cs="宋体"/>
          <w:spacing w:val="12"/>
          <w:sz w:val="24"/>
          <w:szCs w:val="24"/>
        </w:rPr>
        <w:t xml:space="preserve">年  </w:t>
      </w:r>
      <w:r>
        <w:rPr>
          <w:rFonts w:hint="eastAsia" w:ascii="宋体" w:hAnsi="宋体" w:eastAsia="宋体" w:cs="宋体"/>
          <w:spacing w:val="10"/>
          <w:sz w:val="24"/>
          <w:szCs w:val="24"/>
        </w:rPr>
        <w:t xml:space="preserve"> </w:t>
      </w:r>
      <w:r>
        <w:rPr>
          <w:rFonts w:hint="eastAsia" w:ascii="宋体" w:hAnsi="宋体" w:eastAsia="宋体" w:cs="宋体"/>
          <w:spacing w:val="6"/>
          <w:sz w:val="24"/>
          <w:szCs w:val="24"/>
        </w:rPr>
        <w:t>月   日          年   月   日</w:t>
      </w:r>
    </w:p>
    <w:p w14:paraId="05054AE0">
      <w:pPr>
        <w:keepNext w:val="0"/>
        <w:keepLines/>
        <w:pageBreakBefore w:val="0"/>
        <w:widowControl w:val="0"/>
        <w:kinsoku/>
        <w:wordWrap/>
        <w:overflowPunct w:val="0"/>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p>
    <w:p w14:paraId="7DE95AF5">
      <w:pPr>
        <w:keepNext w:val="0"/>
        <w:keepLines/>
        <w:pageBreakBefore w:val="0"/>
        <w:widowControl w:val="0"/>
        <w:kinsoku/>
        <w:wordWrap/>
        <w:overflowPunct w:val="0"/>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p>
    <w:p w14:paraId="2BBD8BF9">
      <w:pPr>
        <w:keepNext w:val="0"/>
        <w:keepLines/>
        <w:pageBreakBefore w:val="0"/>
        <w:widowControl w:val="0"/>
        <w:kinsoku/>
        <w:wordWrap/>
        <w:overflowPunct w:val="0"/>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p>
    <w:p w14:paraId="00312E1D">
      <w:pPr>
        <w:keepNext w:val="0"/>
        <w:keepLines/>
        <w:pageBreakBefore w:val="0"/>
        <w:widowControl w:val="0"/>
        <w:kinsoku/>
        <w:wordWrap/>
        <w:overflowPunct w:val="0"/>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p>
    <w:p w14:paraId="1C917F2E">
      <w:pPr>
        <w:keepNext w:val="0"/>
        <w:keepLines/>
        <w:pageBreakBefore w:val="0"/>
        <w:widowControl w:val="0"/>
        <w:kinsoku/>
        <w:wordWrap/>
        <w:overflowPunct w:val="0"/>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p>
    <w:p w14:paraId="177D2C42">
      <w:pPr>
        <w:keepNext w:val="0"/>
        <w:keepLines/>
        <w:pageBreakBefore w:val="0"/>
        <w:widowControl w:val="0"/>
        <w:kinsoku/>
        <w:wordWrap/>
        <w:overflowPunct w:val="0"/>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p>
    <w:p w14:paraId="632F9861">
      <w:pPr>
        <w:keepNext w:val="0"/>
        <w:keepLines/>
        <w:pageBreakBefore w:val="0"/>
        <w:widowControl w:val="0"/>
        <w:kinsoku/>
        <w:wordWrap/>
        <w:overflowPunct w:val="0"/>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p>
    <w:p w14:paraId="52F69C54">
      <w:pPr>
        <w:keepNext w:val="0"/>
        <w:keepLines/>
        <w:pageBreakBefore w:val="0"/>
        <w:widowControl w:val="0"/>
        <w:kinsoku/>
        <w:wordWrap/>
        <w:overflowPunct w:val="0"/>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p>
    <w:p w14:paraId="6E3DC616">
      <w:pPr>
        <w:keepNext w:val="0"/>
        <w:keepLines/>
        <w:pageBreakBefore w:val="0"/>
        <w:widowControl w:val="0"/>
        <w:kinsoku/>
        <w:wordWrap/>
        <w:overflowPunct w:val="0"/>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p>
    <w:p w14:paraId="635A15D0">
      <w:pPr>
        <w:keepNext w:val="0"/>
        <w:keepLines/>
        <w:pageBreakBefore w:val="0"/>
        <w:widowControl w:val="0"/>
        <w:kinsoku/>
        <w:wordWrap/>
        <w:overflowPunct w:val="0"/>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p>
    <w:p w14:paraId="6CF0B06C">
      <w:pPr>
        <w:spacing w:line="360" w:lineRule="auto"/>
        <w:rPr>
          <w:rFonts w:hint="eastAsia" w:ascii="宋体" w:hAnsi="宋体" w:eastAsia="宋体" w:cs="宋体"/>
          <w:spacing w:val="9"/>
          <w:sz w:val="24"/>
          <w:szCs w:val="24"/>
        </w:rPr>
      </w:pPr>
      <w:r>
        <w:rPr>
          <w:rFonts w:hint="eastAsia" w:ascii="宋体" w:hAnsi="宋体" w:eastAsia="宋体" w:cs="宋体"/>
          <w:spacing w:val="9"/>
          <w:sz w:val="24"/>
          <w:szCs w:val="24"/>
        </w:rPr>
        <w:br w:type="page"/>
      </w:r>
    </w:p>
    <w:p w14:paraId="2E0E2FFA">
      <w:pPr>
        <w:keepNext w:val="0"/>
        <w:keepLines/>
        <w:pageBreakBefore w:val="0"/>
        <w:widowControl w:val="0"/>
        <w:kinsoku/>
        <w:wordWrap/>
        <w:overflowPunct w:val="0"/>
        <w:topLinePunct w:val="0"/>
        <w:autoSpaceDE w:val="0"/>
        <w:autoSpaceDN w:val="0"/>
        <w:bidi w:val="0"/>
        <w:adjustRightInd w:val="0"/>
        <w:snapToGrid w:val="0"/>
        <w:spacing w:before="74" w:line="360" w:lineRule="auto"/>
        <w:textAlignment w:val="baseline"/>
        <w:outlineLvl w:val="1"/>
        <w:rPr>
          <w:rFonts w:hint="eastAsia" w:ascii="宋体" w:hAnsi="宋体" w:eastAsia="宋体" w:cs="宋体"/>
          <w:sz w:val="24"/>
          <w:szCs w:val="24"/>
        </w:rPr>
      </w:pPr>
      <w:bookmarkStart w:id="9" w:name="_Toc31669"/>
      <w:r>
        <w:rPr>
          <w:rFonts w:hint="eastAsia" w:ascii="宋体" w:hAnsi="宋体" w:eastAsia="宋体" w:cs="宋体"/>
          <w:spacing w:val="9"/>
          <w:sz w:val="24"/>
          <w:szCs w:val="24"/>
        </w:rPr>
        <w:t>附</w:t>
      </w:r>
      <w:r>
        <w:rPr>
          <w:rFonts w:hint="eastAsia" w:ascii="宋体" w:hAnsi="宋体" w:eastAsia="宋体" w:cs="宋体"/>
          <w:spacing w:val="8"/>
          <w:sz w:val="24"/>
          <w:szCs w:val="24"/>
        </w:rPr>
        <w:t>件四：保障通行合同</w:t>
      </w:r>
      <w:bookmarkEnd w:id="9"/>
    </w:p>
    <w:p w14:paraId="36FCF7C7">
      <w:pPr>
        <w:keepNext w:val="0"/>
        <w:keepLines/>
        <w:pageBreakBefore w:val="0"/>
        <w:widowControl w:val="0"/>
        <w:kinsoku/>
        <w:wordWrap/>
        <w:overflowPunct w:val="0"/>
        <w:topLinePunct w:val="0"/>
        <w:autoSpaceDE w:val="0"/>
        <w:autoSpaceDN w:val="0"/>
        <w:bidi w:val="0"/>
        <w:adjustRightInd w:val="0"/>
        <w:snapToGrid w:val="0"/>
        <w:spacing w:line="360" w:lineRule="auto"/>
        <w:jc w:val="center"/>
        <w:textAlignment w:val="baseline"/>
        <w:outlineLvl w:val="1"/>
        <w:rPr>
          <w:rFonts w:hint="eastAsia" w:ascii="宋体" w:hAnsi="宋体" w:eastAsia="宋体" w:cs="宋体"/>
          <w:sz w:val="24"/>
          <w:szCs w:val="24"/>
        </w:rPr>
      </w:pPr>
      <w:bookmarkStart w:id="10" w:name="_Toc24033"/>
      <w:r>
        <w:rPr>
          <w:rFonts w:hint="eastAsia" w:ascii="宋体" w:hAnsi="宋体" w:eastAsia="宋体" w:cs="宋体"/>
          <w:spacing w:val="9"/>
          <w:sz w:val="24"/>
          <w:szCs w:val="24"/>
        </w:rPr>
        <w:t>保障通行合同</w:t>
      </w:r>
      <w:bookmarkEnd w:id="10"/>
    </w:p>
    <w:p w14:paraId="4DBA67D1">
      <w:pPr>
        <w:keepNext w:val="0"/>
        <w:keepLines/>
        <w:pageBreakBefore w:val="0"/>
        <w:widowControl w:val="0"/>
        <w:tabs>
          <w:tab w:val="left" w:pos="126"/>
        </w:tabs>
        <w:kinsoku/>
        <w:wordWrap/>
        <w:overflowPunct w:val="0"/>
        <w:topLinePunct w:val="0"/>
        <w:autoSpaceDE w:val="0"/>
        <w:autoSpaceDN w:val="0"/>
        <w:bidi w:val="0"/>
        <w:adjustRightInd w:val="0"/>
        <w:snapToGrid w:val="0"/>
        <w:spacing w:line="360" w:lineRule="auto"/>
        <w:ind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为在</w:t>
      </w:r>
      <w:r>
        <w:rPr>
          <w:rFonts w:hint="eastAsia" w:ascii="宋体" w:hAnsi="宋体" w:eastAsia="宋体" w:cs="宋体"/>
          <w:spacing w:val="10"/>
          <w:sz w:val="24"/>
          <w:szCs w:val="24"/>
          <w:u w:val="single"/>
        </w:rPr>
        <w:t xml:space="preserve">    </w:t>
      </w:r>
      <w:r>
        <w:rPr>
          <w:rFonts w:hint="eastAsia" w:ascii="宋体" w:hAnsi="宋体" w:eastAsia="宋体" w:cs="宋体"/>
          <w:spacing w:val="9"/>
          <w:sz w:val="24"/>
          <w:szCs w:val="24"/>
          <w:u w:val="single"/>
        </w:rPr>
        <w:t xml:space="preserve"> </w:t>
      </w:r>
      <w:r>
        <w:rPr>
          <w:rFonts w:hint="eastAsia" w:ascii="宋体" w:hAnsi="宋体" w:eastAsia="宋体" w:cs="宋体"/>
          <w:spacing w:val="5"/>
          <w:sz w:val="24"/>
          <w:szCs w:val="24"/>
          <w:u w:val="single"/>
        </w:rPr>
        <w:t xml:space="preserve">              (工程名称) </w:t>
      </w:r>
      <w:r>
        <w:rPr>
          <w:rFonts w:hint="eastAsia" w:ascii="宋体" w:hAnsi="宋体" w:eastAsia="宋体" w:cs="宋体"/>
          <w:spacing w:val="5"/>
          <w:sz w:val="24"/>
          <w:szCs w:val="24"/>
        </w:rPr>
        <w:t>施工中保障施工路段正常通行，维护公路道路施工</w:t>
      </w:r>
      <w:r>
        <w:rPr>
          <w:rFonts w:hint="eastAsia" w:ascii="宋体" w:hAnsi="宋体" w:eastAsia="宋体" w:cs="宋体"/>
          <w:spacing w:val="4"/>
          <w:sz w:val="24"/>
          <w:szCs w:val="24"/>
        </w:rPr>
        <w:t>秩序，切实搞好本项目的交通保障工作，本项目业主</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(以下简称“甲方”) 与承包人</w:t>
      </w:r>
      <w:r>
        <w:rPr>
          <w:rFonts w:hint="eastAsia" w:ascii="宋体" w:hAnsi="宋体" w:eastAsia="宋体" w:cs="宋体"/>
          <w:sz w:val="24"/>
          <w:szCs w:val="24"/>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pacing w:val="2"/>
          <w:sz w:val="24"/>
          <w:szCs w:val="24"/>
        </w:rPr>
        <w:t>(以下简称“乙方”) 特此签订保畅合同</w:t>
      </w:r>
      <w:r>
        <w:rPr>
          <w:rFonts w:hint="eastAsia" w:ascii="宋体" w:hAnsi="宋体" w:eastAsia="宋体" w:cs="宋体"/>
          <w:spacing w:val="1"/>
          <w:sz w:val="24"/>
          <w:szCs w:val="24"/>
        </w:rPr>
        <w:t>。</w:t>
      </w:r>
    </w:p>
    <w:p w14:paraId="47C60BC8">
      <w:pPr>
        <w:keepNext w:val="0"/>
        <w:keepLines/>
        <w:pageBreakBefore w:val="0"/>
        <w:widowControl w:val="0"/>
        <w:kinsoku/>
        <w:wordWrap/>
        <w:overflowPunct w:val="0"/>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4"/>
          <w:szCs w:val="24"/>
        </w:rPr>
      </w:pPr>
      <w:r>
        <w:rPr>
          <w:rFonts w:hint="eastAsia" w:ascii="宋体" w:hAnsi="宋体" w:eastAsia="宋体" w:cs="宋体"/>
          <w:spacing w:val="-15"/>
          <w:sz w:val="24"/>
          <w:szCs w:val="24"/>
        </w:rPr>
        <w:t>一</w:t>
      </w:r>
      <w:r>
        <w:rPr>
          <w:rFonts w:hint="eastAsia" w:ascii="宋体" w:hAnsi="宋体" w:eastAsia="宋体" w:cs="宋体"/>
          <w:spacing w:val="-9"/>
          <w:sz w:val="24"/>
          <w:szCs w:val="24"/>
        </w:rPr>
        <w:t>、 甲方责任</w:t>
      </w:r>
    </w:p>
    <w:p w14:paraId="729C8299">
      <w:pPr>
        <w:keepNext w:val="0"/>
        <w:keepLines/>
        <w:pageBreakBefore w:val="0"/>
        <w:widowControl w:val="0"/>
        <w:kinsoku/>
        <w:wordWrap/>
        <w:overflowPunct w:val="0"/>
        <w:topLinePunct w:val="0"/>
        <w:autoSpaceDE w:val="0"/>
        <w:autoSpaceDN w:val="0"/>
        <w:bidi w:val="0"/>
        <w:adjustRightInd w:val="0"/>
        <w:snapToGrid w:val="0"/>
        <w:spacing w:line="360" w:lineRule="auto"/>
        <w:ind w:firstLine="544" w:firstLineChars="200"/>
        <w:textAlignment w:val="baseline"/>
        <w:rPr>
          <w:rFonts w:hint="eastAsia" w:ascii="宋体" w:hAnsi="宋体" w:eastAsia="宋体" w:cs="宋体"/>
          <w:sz w:val="24"/>
          <w:szCs w:val="24"/>
        </w:rPr>
      </w:pPr>
      <w:r>
        <w:rPr>
          <w:rFonts w:hint="eastAsia" w:ascii="宋体" w:hAnsi="宋体" w:eastAsia="宋体" w:cs="宋体"/>
          <w:spacing w:val="16"/>
          <w:position w:val="1"/>
          <w:sz w:val="24"/>
          <w:szCs w:val="24"/>
        </w:rPr>
        <w:t>1、</w:t>
      </w:r>
      <w:r>
        <w:rPr>
          <w:rFonts w:hint="eastAsia" w:ascii="宋体" w:hAnsi="宋体" w:eastAsia="宋体" w:cs="宋体"/>
          <w:spacing w:val="9"/>
          <w:position w:val="1"/>
          <w:sz w:val="24"/>
          <w:szCs w:val="24"/>
        </w:rPr>
        <w:t>贯</w:t>
      </w:r>
      <w:r>
        <w:rPr>
          <w:rFonts w:hint="eastAsia" w:ascii="宋体" w:hAnsi="宋体" w:eastAsia="宋体" w:cs="宋体"/>
          <w:spacing w:val="8"/>
          <w:position w:val="1"/>
          <w:sz w:val="24"/>
          <w:szCs w:val="24"/>
        </w:rPr>
        <w:t>彻执行国家有关公路养护施工保障通行的法律、法规和规章。</w:t>
      </w:r>
    </w:p>
    <w:p w14:paraId="4814B392">
      <w:pPr>
        <w:keepNext w:val="0"/>
        <w:keepLines/>
        <w:pageBreakBefore w:val="0"/>
        <w:widowControl w:val="0"/>
        <w:kinsoku/>
        <w:wordWrap/>
        <w:overflowPunct w:val="0"/>
        <w:topLinePunct w:val="0"/>
        <w:autoSpaceDE w:val="0"/>
        <w:autoSpaceDN w:val="0"/>
        <w:bidi w:val="0"/>
        <w:adjustRightInd w:val="0"/>
        <w:snapToGrid w:val="0"/>
        <w:spacing w:line="360" w:lineRule="auto"/>
        <w:ind w:firstLine="536" w:firstLineChars="200"/>
        <w:textAlignment w:val="baseline"/>
        <w:rPr>
          <w:rFonts w:hint="eastAsia" w:ascii="宋体" w:hAnsi="宋体" w:eastAsia="宋体" w:cs="宋体"/>
          <w:sz w:val="24"/>
          <w:szCs w:val="24"/>
        </w:rPr>
      </w:pPr>
      <w:r>
        <w:rPr>
          <w:rFonts w:hint="eastAsia" w:ascii="宋体" w:hAnsi="宋体" w:eastAsia="宋体" w:cs="宋体"/>
          <w:spacing w:val="14"/>
          <w:position w:val="1"/>
          <w:sz w:val="24"/>
          <w:szCs w:val="24"/>
        </w:rPr>
        <w:t>2</w:t>
      </w:r>
      <w:r>
        <w:rPr>
          <w:rFonts w:hint="eastAsia" w:ascii="宋体" w:hAnsi="宋体" w:eastAsia="宋体" w:cs="宋体"/>
          <w:spacing w:val="9"/>
          <w:position w:val="1"/>
          <w:sz w:val="24"/>
          <w:szCs w:val="24"/>
        </w:rPr>
        <w:t>、会同当地政府与有关部门组织处理重大及特别重大通行阻塞应急事件。</w:t>
      </w:r>
    </w:p>
    <w:p w14:paraId="6F4CF80C">
      <w:pPr>
        <w:keepNext w:val="0"/>
        <w:keepLines/>
        <w:pageBreakBefore w:val="0"/>
        <w:widowControl w:val="0"/>
        <w:kinsoku/>
        <w:wordWrap/>
        <w:overflowPunct w:val="0"/>
        <w:topLinePunct w:val="0"/>
        <w:autoSpaceDE w:val="0"/>
        <w:autoSpaceDN w:val="0"/>
        <w:bidi w:val="0"/>
        <w:adjustRightInd w:val="0"/>
        <w:snapToGrid w:val="0"/>
        <w:spacing w:line="360" w:lineRule="auto"/>
        <w:ind w:firstLine="528" w:firstLineChars="200"/>
        <w:textAlignment w:val="baseline"/>
        <w:rPr>
          <w:rFonts w:hint="eastAsia" w:ascii="宋体" w:hAnsi="宋体" w:eastAsia="宋体" w:cs="宋体"/>
          <w:sz w:val="24"/>
          <w:szCs w:val="24"/>
        </w:rPr>
      </w:pPr>
      <w:r>
        <w:rPr>
          <w:rFonts w:hint="eastAsia" w:ascii="宋体" w:hAnsi="宋体" w:eastAsia="宋体" w:cs="宋体"/>
          <w:spacing w:val="12"/>
          <w:position w:val="1"/>
          <w:sz w:val="24"/>
          <w:szCs w:val="24"/>
        </w:rPr>
        <w:t>3</w:t>
      </w:r>
      <w:r>
        <w:rPr>
          <w:rFonts w:hint="eastAsia" w:ascii="宋体" w:hAnsi="宋体" w:eastAsia="宋体" w:cs="宋体"/>
          <w:spacing w:val="8"/>
          <w:position w:val="1"/>
          <w:sz w:val="24"/>
          <w:szCs w:val="24"/>
        </w:rPr>
        <w:t>、</w:t>
      </w:r>
      <w:r>
        <w:rPr>
          <w:rFonts w:hint="eastAsia" w:ascii="宋体" w:hAnsi="宋体" w:eastAsia="宋体" w:cs="宋体"/>
          <w:spacing w:val="6"/>
          <w:position w:val="1"/>
          <w:sz w:val="24"/>
          <w:szCs w:val="24"/>
        </w:rPr>
        <w:t>组织制定公路养护施工路段保畅通行方案，按规定程序报送有关部门审批后组织实施。</w:t>
      </w:r>
    </w:p>
    <w:p w14:paraId="57133144">
      <w:pPr>
        <w:keepNext w:val="0"/>
        <w:keepLines/>
        <w:pageBreakBefore w:val="0"/>
        <w:widowControl w:val="0"/>
        <w:kinsoku/>
        <w:wordWrap/>
        <w:overflowPunct w:val="0"/>
        <w:topLinePunct w:val="0"/>
        <w:autoSpaceDE w:val="0"/>
        <w:autoSpaceDN w:val="0"/>
        <w:bidi w:val="0"/>
        <w:adjustRightInd w:val="0"/>
        <w:snapToGrid w:val="0"/>
        <w:spacing w:line="360" w:lineRule="auto"/>
        <w:ind w:firstLine="536" w:firstLineChars="200"/>
        <w:textAlignment w:val="baseline"/>
        <w:rPr>
          <w:rFonts w:hint="eastAsia" w:ascii="宋体" w:hAnsi="宋体" w:eastAsia="宋体" w:cs="宋体"/>
          <w:sz w:val="24"/>
          <w:szCs w:val="24"/>
        </w:rPr>
      </w:pPr>
      <w:r>
        <w:rPr>
          <w:rFonts w:hint="eastAsia" w:ascii="宋体" w:hAnsi="宋体" w:eastAsia="宋体" w:cs="宋体"/>
          <w:spacing w:val="14"/>
          <w:position w:val="1"/>
          <w:sz w:val="24"/>
          <w:szCs w:val="24"/>
        </w:rPr>
        <w:t>4</w:t>
      </w:r>
      <w:r>
        <w:rPr>
          <w:rFonts w:hint="eastAsia" w:ascii="宋体" w:hAnsi="宋体" w:eastAsia="宋体" w:cs="宋体"/>
          <w:spacing w:val="9"/>
          <w:position w:val="1"/>
          <w:sz w:val="24"/>
          <w:szCs w:val="24"/>
        </w:rPr>
        <w:t>、负责落实设计、施工监理单位的公路养护施工保障通行责任。</w:t>
      </w:r>
    </w:p>
    <w:p w14:paraId="431D0D01">
      <w:pPr>
        <w:keepNext w:val="0"/>
        <w:keepLines/>
        <w:pageBreakBefore w:val="0"/>
        <w:widowControl w:val="0"/>
        <w:kinsoku/>
        <w:wordWrap/>
        <w:overflowPunct w:val="0"/>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z w:val="24"/>
          <w:szCs w:val="24"/>
        </w:rPr>
      </w:pPr>
      <w:r>
        <w:rPr>
          <w:rFonts w:hint="eastAsia" w:ascii="宋体" w:hAnsi="宋体" w:eastAsia="宋体" w:cs="宋体"/>
          <w:spacing w:val="17"/>
          <w:sz w:val="24"/>
          <w:szCs w:val="24"/>
        </w:rPr>
        <w:t>5</w:t>
      </w:r>
      <w:r>
        <w:rPr>
          <w:rFonts w:hint="eastAsia" w:ascii="宋体" w:hAnsi="宋体" w:eastAsia="宋体" w:cs="宋体"/>
          <w:spacing w:val="10"/>
          <w:sz w:val="24"/>
          <w:szCs w:val="24"/>
        </w:rPr>
        <w:t>、对公路养护施工路段保畅通行情况进行日常巡查和专项检查，及时发现和处理影响通</w:t>
      </w:r>
      <w:r>
        <w:rPr>
          <w:rFonts w:hint="eastAsia" w:ascii="宋体" w:hAnsi="宋体" w:eastAsia="宋体" w:cs="宋体"/>
          <w:sz w:val="24"/>
          <w:szCs w:val="24"/>
        </w:rPr>
        <w:t xml:space="preserve"> </w:t>
      </w:r>
      <w:r>
        <w:rPr>
          <w:rFonts w:hint="eastAsia" w:ascii="宋体" w:hAnsi="宋体" w:eastAsia="宋体" w:cs="宋体"/>
          <w:spacing w:val="6"/>
          <w:sz w:val="24"/>
          <w:szCs w:val="24"/>
        </w:rPr>
        <w:t>行</w:t>
      </w:r>
      <w:r>
        <w:rPr>
          <w:rFonts w:hint="eastAsia" w:ascii="宋体" w:hAnsi="宋体" w:eastAsia="宋体" w:cs="宋体"/>
          <w:spacing w:val="5"/>
          <w:sz w:val="24"/>
          <w:szCs w:val="24"/>
        </w:rPr>
        <w:t>的问题。</w:t>
      </w:r>
    </w:p>
    <w:p w14:paraId="76F4BF85">
      <w:pPr>
        <w:keepNext w:val="0"/>
        <w:keepLines/>
        <w:pageBreakBefore w:val="0"/>
        <w:widowControl w:val="0"/>
        <w:kinsoku/>
        <w:wordWrap/>
        <w:overflowPunct w:val="0"/>
        <w:topLinePunct w:val="0"/>
        <w:autoSpaceDE w:val="0"/>
        <w:autoSpaceDN w:val="0"/>
        <w:bidi w:val="0"/>
        <w:adjustRightInd w:val="0"/>
        <w:snapToGrid w:val="0"/>
        <w:spacing w:line="360" w:lineRule="auto"/>
        <w:ind w:firstLine="524" w:firstLineChars="200"/>
        <w:textAlignment w:val="baseline"/>
        <w:rPr>
          <w:rFonts w:hint="eastAsia" w:ascii="宋体" w:hAnsi="宋体" w:eastAsia="宋体" w:cs="宋体"/>
          <w:sz w:val="24"/>
          <w:szCs w:val="24"/>
        </w:rPr>
      </w:pPr>
      <w:r>
        <w:rPr>
          <w:rFonts w:hint="eastAsia" w:ascii="宋体" w:hAnsi="宋体" w:eastAsia="宋体" w:cs="宋体"/>
          <w:spacing w:val="11"/>
          <w:position w:val="1"/>
          <w:sz w:val="24"/>
          <w:szCs w:val="24"/>
        </w:rPr>
        <w:t>二</w:t>
      </w:r>
      <w:r>
        <w:rPr>
          <w:rFonts w:hint="eastAsia" w:ascii="宋体" w:hAnsi="宋体" w:eastAsia="宋体" w:cs="宋体"/>
          <w:spacing w:val="7"/>
          <w:position w:val="1"/>
          <w:sz w:val="24"/>
          <w:szCs w:val="24"/>
        </w:rPr>
        <w:t>、乙方职责</w:t>
      </w:r>
    </w:p>
    <w:p w14:paraId="67764BC3">
      <w:pPr>
        <w:keepNext w:val="0"/>
        <w:keepLines/>
        <w:pageBreakBefore w:val="0"/>
        <w:widowControl w:val="0"/>
        <w:kinsoku/>
        <w:wordWrap/>
        <w:overflowPunct w:val="0"/>
        <w:topLinePunct w:val="0"/>
        <w:autoSpaceDE w:val="0"/>
        <w:autoSpaceDN w:val="0"/>
        <w:bidi w:val="0"/>
        <w:adjustRightInd w:val="0"/>
        <w:snapToGrid w:val="0"/>
        <w:spacing w:line="360" w:lineRule="auto"/>
        <w:ind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1、严格遵守并认真执行各级有关保畅的政策、法规、文件的规定，扎实做好施工保畅</w:t>
      </w:r>
      <w:r>
        <w:rPr>
          <w:rFonts w:hint="eastAsia" w:ascii="宋体" w:hAnsi="宋体" w:eastAsia="宋体" w:cs="宋体"/>
          <w:spacing w:val="4"/>
          <w:sz w:val="24"/>
          <w:szCs w:val="24"/>
        </w:rPr>
        <w:t>工</w:t>
      </w:r>
      <w:r>
        <w:rPr>
          <w:rFonts w:hint="eastAsia" w:ascii="宋体" w:hAnsi="宋体" w:eastAsia="宋体" w:cs="宋体"/>
          <w:sz w:val="24"/>
          <w:szCs w:val="24"/>
        </w:rPr>
        <w:t xml:space="preserve"> </w:t>
      </w:r>
      <w:r>
        <w:rPr>
          <w:rFonts w:hint="eastAsia" w:ascii="宋体" w:hAnsi="宋体" w:eastAsia="宋体" w:cs="宋体"/>
          <w:spacing w:val="-1"/>
          <w:sz w:val="24"/>
          <w:szCs w:val="24"/>
        </w:rPr>
        <w:t>作</w:t>
      </w:r>
      <w:r>
        <w:rPr>
          <w:rFonts w:hint="eastAsia" w:ascii="宋体" w:hAnsi="宋体" w:eastAsia="宋体" w:cs="宋体"/>
          <w:sz w:val="24"/>
          <w:szCs w:val="24"/>
        </w:rPr>
        <w:t>。</w:t>
      </w:r>
    </w:p>
    <w:p w14:paraId="1196623F">
      <w:pPr>
        <w:keepNext w:val="0"/>
        <w:keepLines/>
        <w:pageBreakBefore w:val="0"/>
        <w:widowControl w:val="0"/>
        <w:kinsoku/>
        <w:wordWrap/>
        <w:overflowPunct w:val="0"/>
        <w:topLinePunct w:val="0"/>
        <w:autoSpaceDE w:val="0"/>
        <w:autoSpaceDN w:val="0"/>
        <w:bidi w:val="0"/>
        <w:adjustRightInd w:val="0"/>
        <w:snapToGrid w:val="0"/>
        <w:spacing w:line="360" w:lineRule="auto"/>
        <w:ind w:firstLine="556" w:firstLineChars="200"/>
        <w:textAlignment w:val="baseline"/>
        <w:rPr>
          <w:rFonts w:hint="eastAsia" w:ascii="宋体" w:hAnsi="宋体" w:eastAsia="宋体" w:cs="宋体"/>
          <w:sz w:val="24"/>
          <w:szCs w:val="24"/>
        </w:rPr>
      </w:pPr>
      <w:r>
        <w:rPr>
          <w:rFonts w:hint="eastAsia" w:ascii="宋体" w:hAnsi="宋体" w:eastAsia="宋体" w:cs="宋体"/>
          <w:spacing w:val="19"/>
          <w:sz w:val="24"/>
          <w:szCs w:val="24"/>
        </w:rPr>
        <w:t>2</w:t>
      </w:r>
      <w:r>
        <w:rPr>
          <w:rFonts w:hint="eastAsia" w:ascii="宋体" w:hAnsi="宋体" w:eastAsia="宋体" w:cs="宋体"/>
          <w:spacing w:val="10"/>
          <w:sz w:val="24"/>
          <w:szCs w:val="24"/>
        </w:rPr>
        <w:t>、建立健全工程保畅制度。项目经理是保畅第一责任人。现场设置保畅机构，并指派专</w:t>
      </w:r>
      <w:r>
        <w:rPr>
          <w:rFonts w:hint="eastAsia" w:ascii="宋体" w:hAnsi="宋体" w:eastAsia="宋体" w:cs="宋体"/>
          <w:sz w:val="24"/>
          <w:szCs w:val="24"/>
        </w:rPr>
        <w:t xml:space="preserve"> </w:t>
      </w:r>
      <w:r>
        <w:rPr>
          <w:rFonts w:hint="eastAsia" w:ascii="宋体" w:hAnsi="宋体" w:eastAsia="宋体" w:cs="宋体"/>
          <w:spacing w:val="14"/>
          <w:sz w:val="24"/>
          <w:szCs w:val="24"/>
        </w:rPr>
        <w:t>人负</w:t>
      </w:r>
      <w:r>
        <w:rPr>
          <w:rFonts w:hint="eastAsia" w:ascii="宋体" w:hAnsi="宋体" w:eastAsia="宋体" w:cs="宋体"/>
          <w:spacing w:val="11"/>
          <w:sz w:val="24"/>
          <w:szCs w:val="24"/>
        </w:rPr>
        <w:t>责</w:t>
      </w:r>
      <w:r>
        <w:rPr>
          <w:rFonts w:hint="eastAsia" w:ascii="宋体" w:hAnsi="宋体" w:eastAsia="宋体" w:cs="宋体"/>
          <w:spacing w:val="7"/>
          <w:sz w:val="24"/>
          <w:szCs w:val="24"/>
        </w:rPr>
        <w:t>维护公路养护施工和通行便道、负责检查施工标志缺损及完善、负责疏导交通。保畅机</w:t>
      </w:r>
      <w:r>
        <w:rPr>
          <w:rFonts w:hint="eastAsia" w:ascii="宋体" w:hAnsi="宋体" w:eastAsia="宋体" w:cs="宋体"/>
          <w:sz w:val="24"/>
          <w:szCs w:val="24"/>
        </w:rPr>
        <w:t xml:space="preserve"> </w:t>
      </w:r>
      <w:r>
        <w:rPr>
          <w:rFonts w:hint="eastAsia" w:ascii="宋体" w:hAnsi="宋体" w:eastAsia="宋体" w:cs="宋体"/>
          <w:spacing w:val="17"/>
          <w:sz w:val="24"/>
          <w:szCs w:val="24"/>
        </w:rPr>
        <w:t>构</w:t>
      </w:r>
      <w:r>
        <w:rPr>
          <w:rFonts w:hint="eastAsia" w:ascii="宋体" w:hAnsi="宋体" w:eastAsia="宋体" w:cs="宋体"/>
          <w:spacing w:val="9"/>
          <w:sz w:val="24"/>
          <w:szCs w:val="24"/>
        </w:rPr>
        <w:t>人员有权按规定发布指令，并采取预防性措施防止发生车辆堵塞。</w:t>
      </w:r>
    </w:p>
    <w:p w14:paraId="0DC5FCD3">
      <w:pPr>
        <w:keepNext w:val="0"/>
        <w:keepLines/>
        <w:pageBreakBefore w:val="0"/>
        <w:widowControl w:val="0"/>
        <w:kinsoku/>
        <w:wordWrap/>
        <w:overflowPunct w:val="0"/>
        <w:topLinePunct w:val="0"/>
        <w:autoSpaceDE w:val="0"/>
        <w:autoSpaceDN w:val="0"/>
        <w:bidi w:val="0"/>
        <w:adjustRightInd w:val="0"/>
        <w:snapToGrid w:val="0"/>
        <w:spacing w:line="360" w:lineRule="auto"/>
        <w:ind w:firstLine="532" w:firstLineChars="200"/>
        <w:textAlignment w:val="baseline"/>
        <w:rPr>
          <w:rFonts w:hint="eastAsia" w:ascii="宋体" w:hAnsi="宋体" w:eastAsia="宋体" w:cs="宋体"/>
          <w:sz w:val="24"/>
          <w:szCs w:val="24"/>
        </w:rPr>
      </w:pPr>
      <w:r>
        <w:rPr>
          <w:rFonts w:hint="eastAsia" w:ascii="宋体" w:hAnsi="宋体" w:eastAsia="宋体" w:cs="宋体"/>
          <w:spacing w:val="13"/>
          <w:position w:val="1"/>
          <w:sz w:val="24"/>
          <w:szCs w:val="24"/>
        </w:rPr>
        <w:t>3</w:t>
      </w:r>
      <w:r>
        <w:rPr>
          <w:rFonts w:hint="eastAsia" w:ascii="宋体" w:hAnsi="宋体" w:eastAsia="宋体" w:cs="宋体"/>
          <w:spacing w:val="9"/>
          <w:position w:val="1"/>
          <w:sz w:val="24"/>
          <w:szCs w:val="24"/>
        </w:rPr>
        <w:t>、乙方在任何时候都应采取各种合理的保畅预防措施，防止发生交通堵塞。</w:t>
      </w:r>
    </w:p>
    <w:p w14:paraId="525FCDB8">
      <w:pPr>
        <w:keepNext w:val="0"/>
        <w:keepLines/>
        <w:pageBreakBefore w:val="0"/>
        <w:widowControl w:val="0"/>
        <w:kinsoku/>
        <w:wordWrap/>
        <w:overflowPunct w:val="0"/>
        <w:topLinePunct w:val="0"/>
        <w:autoSpaceDE w:val="0"/>
        <w:autoSpaceDN w:val="0"/>
        <w:bidi w:val="0"/>
        <w:adjustRightInd w:val="0"/>
        <w:snapToGrid w:val="0"/>
        <w:spacing w:line="360" w:lineRule="auto"/>
        <w:ind w:firstLine="552" w:firstLineChars="200"/>
        <w:textAlignment w:val="baseline"/>
        <w:rPr>
          <w:rFonts w:hint="eastAsia" w:ascii="宋体" w:hAnsi="宋体" w:eastAsia="宋体" w:cs="宋体"/>
          <w:sz w:val="24"/>
          <w:szCs w:val="24"/>
        </w:rPr>
      </w:pPr>
      <w:r>
        <w:rPr>
          <w:rFonts w:hint="eastAsia" w:ascii="宋体" w:hAnsi="宋体" w:eastAsia="宋体" w:cs="宋体"/>
          <w:spacing w:val="18"/>
          <w:position w:val="1"/>
          <w:sz w:val="24"/>
          <w:szCs w:val="24"/>
        </w:rPr>
        <w:t>4</w:t>
      </w:r>
      <w:r>
        <w:rPr>
          <w:rFonts w:hint="eastAsia" w:ascii="宋体" w:hAnsi="宋体" w:eastAsia="宋体" w:cs="宋体"/>
          <w:spacing w:val="15"/>
          <w:position w:val="1"/>
          <w:sz w:val="24"/>
          <w:szCs w:val="24"/>
        </w:rPr>
        <w:t>、</w:t>
      </w:r>
      <w:r>
        <w:rPr>
          <w:rFonts w:hint="eastAsia" w:ascii="宋体" w:hAnsi="宋体" w:eastAsia="宋体" w:cs="宋体"/>
          <w:spacing w:val="9"/>
          <w:position w:val="1"/>
          <w:sz w:val="24"/>
          <w:szCs w:val="24"/>
        </w:rPr>
        <w:t>在施工路段必须设置公告牌、标志牌、警示牌等，使过往车辆做好提前分流的准备。</w:t>
      </w:r>
    </w:p>
    <w:p w14:paraId="4E205038">
      <w:pPr>
        <w:keepNext w:val="0"/>
        <w:keepLines/>
        <w:pageBreakBefore w:val="0"/>
        <w:widowControl w:val="0"/>
        <w:kinsoku/>
        <w:wordWrap/>
        <w:overflowPunct w:val="0"/>
        <w:topLinePunct w:val="0"/>
        <w:autoSpaceDE w:val="0"/>
        <w:autoSpaceDN w:val="0"/>
        <w:bidi w:val="0"/>
        <w:adjustRightInd w:val="0"/>
        <w:snapToGrid w:val="0"/>
        <w:spacing w:line="360" w:lineRule="auto"/>
        <w:ind w:firstLine="524" w:firstLineChars="200"/>
        <w:textAlignment w:val="baseline"/>
        <w:rPr>
          <w:rFonts w:hint="eastAsia" w:ascii="宋体" w:hAnsi="宋体" w:eastAsia="宋体" w:cs="宋体"/>
          <w:sz w:val="24"/>
          <w:szCs w:val="24"/>
        </w:rPr>
      </w:pPr>
      <w:r>
        <w:rPr>
          <w:rFonts w:hint="eastAsia" w:ascii="宋体" w:hAnsi="宋体" w:eastAsia="宋体" w:cs="宋体"/>
          <w:spacing w:val="11"/>
          <w:position w:val="1"/>
          <w:sz w:val="24"/>
          <w:szCs w:val="24"/>
        </w:rPr>
        <w:t>5、在施工路段建筑材料要堆放整齐，建筑垃圾要及时清理，尽量不要占用有效路面，</w:t>
      </w:r>
      <w:r>
        <w:rPr>
          <w:rFonts w:hint="eastAsia" w:ascii="宋体" w:hAnsi="宋体" w:eastAsia="宋体" w:cs="宋体"/>
          <w:spacing w:val="5"/>
          <w:position w:val="1"/>
          <w:sz w:val="24"/>
          <w:szCs w:val="24"/>
        </w:rPr>
        <w:t>以</w:t>
      </w:r>
      <w:r>
        <w:rPr>
          <w:rFonts w:hint="eastAsia" w:ascii="宋体" w:hAnsi="宋体" w:eastAsia="宋体" w:cs="宋体"/>
          <w:spacing w:val="7"/>
          <w:sz w:val="24"/>
          <w:szCs w:val="24"/>
        </w:rPr>
        <w:t>免造成交通阻塞</w:t>
      </w:r>
      <w:r>
        <w:rPr>
          <w:rFonts w:hint="eastAsia" w:ascii="宋体" w:hAnsi="宋体" w:eastAsia="宋体" w:cs="宋体"/>
          <w:spacing w:val="5"/>
          <w:sz w:val="24"/>
          <w:szCs w:val="24"/>
        </w:rPr>
        <w:t>。</w:t>
      </w:r>
    </w:p>
    <w:p w14:paraId="2EC7B62C">
      <w:pPr>
        <w:keepNext w:val="0"/>
        <w:keepLines/>
        <w:pageBreakBefore w:val="0"/>
        <w:widowControl w:val="0"/>
        <w:kinsoku/>
        <w:wordWrap/>
        <w:overflowPunct w:val="0"/>
        <w:topLinePunct w:val="0"/>
        <w:autoSpaceDE w:val="0"/>
        <w:autoSpaceDN w:val="0"/>
        <w:bidi w:val="0"/>
        <w:adjustRightInd w:val="0"/>
        <w:snapToGrid w:val="0"/>
        <w:spacing w:line="360" w:lineRule="auto"/>
        <w:ind w:firstLine="528" w:firstLineChars="200"/>
        <w:textAlignment w:val="baseline"/>
        <w:rPr>
          <w:rFonts w:hint="eastAsia" w:ascii="宋体" w:hAnsi="宋体" w:eastAsia="宋体" w:cs="宋体"/>
          <w:sz w:val="24"/>
          <w:szCs w:val="24"/>
        </w:rPr>
      </w:pPr>
      <w:r>
        <w:rPr>
          <w:rFonts w:hint="eastAsia" w:ascii="宋体" w:hAnsi="宋体" w:eastAsia="宋体" w:cs="宋体"/>
          <w:spacing w:val="12"/>
          <w:sz w:val="24"/>
          <w:szCs w:val="24"/>
        </w:rPr>
        <w:t>6</w:t>
      </w:r>
      <w:r>
        <w:rPr>
          <w:rFonts w:hint="eastAsia" w:ascii="宋体" w:hAnsi="宋体" w:eastAsia="宋体" w:cs="宋体"/>
          <w:spacing w:val="7"/>
          <w:sz w:val="24"/>
          <w:szCs w:val="24"/>
        </w:rPr>
        <w:t>、白天不能完成的作业现场，晚上一定要按有关规定布设警示灯、警示桶、反光标志牌</w:t>
      </w:r>
      <w:r>
        <w:rPr>
          <w:rFonts w:hint="eastAsia" w:ascii="宋体" w:hAnsi="宋体" w:eastAsia="宋体" w:cs="宋体"/>
          <w:spacing w:val="8"/>
          <w:sz w:val="24"/>
          <w:szCs w:val="24"/>
        </w:rPr>
        <w:t>等</w:t>
      </w:r>
      <w:r>
        <w:rPr>
          <w:rFonts w:hint="eastAsia" w:ascii="宋体" w:hAnsi="宋体" w:eastAsia="宋体" w:cs="宋体"/>
          <w:spacing w:val="6"/>
          <w:sz w:val="24"/>
          <w:szCs w:val="24"/>
        </w:rPr>
        <w:t>标志标识。</w:t>
      </w:r>
    </w:p>
    <w:p w14:paraId="0C70FE67">
      <w:pPr>
        <w:keepNext w:val="0"/>
        <w:keepLines/>
        <w:pageBreakBefore w:val="0"/>
        <w:widowControl w:val="0"/>
        <w:kinsoku/>
        <w:wordWrap/>
        <w:overflowPunct w:val="0"/>
        <w:topLinePunct w:val="0"/>
        <w:autoSpaceDE w:val="0"/>
        <w:autoSpaceDN w:val="0"/>
        <w:bidi w:val="0"/>
        <w:adjustRightInd w:val="0"/>
        <w:snapToGrid w:val="0"/>
        <w:spacing w:line="360" w:lineRule="auto"/>
        <w:ind w:firstLine="536" w:firstLineChars="200"/>
        <w:textAlignment w:val="baseline"/>
        <w:rPr>
          <w:rFonts w:hint="eastAsia" w:ascii="宋体" w:hAnsi="宋体" w:eastAsia="宋体" w:cs="宋体"/>
          <w:sz w:val="24"/>
          <w:szCs w:val="24"/>
        </w:rPr>
      </w:pPr>
      <w:r>
        <w:rPr>
          <w:rFonts w:hint="eastAsia" w:ascii="宋体" w:hAnsi="宋体" w:eastAsia="宋体" w:cs="宋体"/>
          <w:spacing w:val="14"/>
          <w:position w:val="1"/>
          <w:sz w:val="24"/>
          <w:szCs w:val="24"/>
        </w:rPr>
        <w:t>7</w:t>
      </w:r>
      <w:r>
        <w:rPr>
          <w:rFonts w:hint="eastAsia" w:ascii="宋体" w:hAnsi="宋体" w:eastAsia="宋体" w:cs="宋体"/>
          <w:spacing w:val="9"/>
          <w:position w:val="1"/>
          <w:sz w:val="24"/>
          <w:szCs w:val="24"/>
        </w:rPr>
        <w:t>、在开山作业后，要及时清除现场和山坡上的浮石，保证车辆和行人正常通行。</w:t>
      </w:r>
    </w:p>
    <w:p w14:paraId="00079272">
      <w:pPr>
        <w:keepNext w:val="0"/>
        <w:keepLines/>
        <w:pageBreakBefore w:val="0"/>
        <w:widowControl w:val="0"/>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4"/>
          <w:szCs w:val="24"/>
        </w:rPr>
      </w:pPr>
      <w:r>
        <w:rPr>
          <w:rFonts w:hint="eastAsia" w:ascii="宋体" w:hAnsi="宋体" w:eastAsia="宋体" w:cs="宋体"/>
          <w:spacing w:val="20"/>
          <w:sz w:val="24"/>
          <w:szCs w:val="24"/>
        </w:rPr>
        <w:t>8</w:t>
      </w:r>
      <w:r>
        <w:rPr>
          <w:rFonts w:hint="eastAsia" w:ascii="宋体" w:hAnsi="宋体" w:eastAsia="宋体" w:cs="宋体"/>
          <w:spacing w:val="10"/>
          <w:sz w:val="24"/>
          <w:szCs w:val="24"/>
        </w:rPr>
        <w:t>、制定施工方案时，同时制定保畅方案。保畅方案不能通过时，须修定施工方案，确保</w:t>
      </w:r>
      <w:r>
        <w:rPr>
          <w:rFonts w:hint="eastAsia" w:ascii="宋体" w:hAnsi="宋体" w:eastAsia="宋体" w:cs="宋体"/>
          <w:sz w:val="24"/>
          <w:szCs w:val="24"/>
        </w:rPr>
        <w:t xml:space="preserve"> </w:t>
      </w:r>
      <w:r>
        <w:rPr>
          <w:rFonts w:hint="eastAsia" w:ascii="宋体" w:hAnsi="宋体" w:eastAsia="宋体" w:cs="宋体"/>
          <w:spacing w:val="16"/>
          <w:sz w:val="24"/>
          <w:szCs w:val="24"/>
        </w:rPr>
        <w:t>施</w:t>
      </w:r>
      <w:r>
        <w:rPr>
          <w:rFonts w:hint="eastAsia" w:ascii="宋体" w:hAnsi="宋体" w:eastAsia="宋体" w:cs="宋体"/>
          <w:spacing w:val="11"/>
          <w:sz w:val="24"/>
          <w:szCs w:val="24"/>
        </w:rPr>
        <w:t>工</w:t>
      </w:r>
      <w:r>
        <w:rPr>
          <w:rFonts w:hint="eastAsia" w:ascii="宋体" w:hAnsi="宋体" w:eastAsia="宋体" w:cs="宋体"/>
          <w:spacing w:val="8"/>
          <w:sz w:val="24"/>
          <w:szCs w:val="24"/>
        </w:rPr>
        <w:t>路段堵车时间不超过半小时。</w:t>
      </w:r>
    </w:p>
    <w:p w14:paraId="4410674A">
      <w:pPr>
        <w:keepNext w:val="0"/>
        <w:keepLines/>
        <w:pageBreakBefore w:val="0"/>
        <w:widowControl w:val="0"/>
        <w:kinsoku/>
        <w:wordWrap/>
        <w:overflowPunct w:val="0"/>
        <w:topLinePunct w:val="0"/>
        <w:autoSpaceDE w:val="0"/>
        <w:autoSpaceDN w:val="0"/>
        <w:bidi w:val="0"/>
        <w:adjustRightInd w:val="0"/>
        <w:snapToGrid w:val="0"/>
        <w:spacing w:line="360" w:lineRule="auto"/>
        <w:ind w:firstLine="520" w:firstLineChars="200"/>
        <w:textAlignment w:val="baseline"/>
        <w:rPr>
          <w:rFonts w:hint="eastAsia" w:ascii="宋体" w:hAnsi="宋体" w:eastAsia="宋体" w:cs="宋体"/>
          <w:sz w:val="24"/>
          <w:szCs w:val="24"/>
        </w:rPr>
      </w:pPr>
      <w:r>
        <w:rPr>
          <w:rFonts w:hint="eastAsia" w:ascii="宋体" w:hAnsi="宋体" w:eastAsia="宋体" w:cs="宋体"/>
          <w:spacing w:val="10"/>
          <w:position w:val="1"/>
          <w:sz w:val="24"/>
          <w:szCs w:val="24"/>
        </w:rPr>
        <w:t>三</w:t>
      </w:r>
      <w:r>
        <w:rPr>
          <w:rFonts w:hint="eastAsia" w:ascii="宋体" w:hAnsi="宋体" w:eastAsia="宋体" w:cs="宋体"/>
          <w:spacing w:val="8"/>
          <w:position w:val="1"/>
          <w:sz w:val="24"/>
          <w:szCs w:val="24"/>
        </w:rPr>
        <w:t>、违约责任</w:t>
      </w:r>
    </w:p>
    <w:p w14:paraId="6EA1FD2C">
      <w:pPr>
        <w:keepNext w:val="0"/>
        <w:keepLines/>
        <w:pageBreakBefore w:val="0"/>
        <w:widowControl w:val="0"/>
        <w:kinsoku/>
        <w:wordWrap/>
        <w:overflowPunct w:val="0"/>
        <w:topLinePunct w:val="0"/>
        <w:autoSpaceDE w:val="0"/>
        <w:autoSpaceDN w:val="0"/>
        <w:bidi w:val="0"/>
        <w:adjustRightInd w:val="0"/>
        <w:snapToGrid w:val="0"/>
        <w:spacing w:line="360" w:lineRule="auto"/>
        <w:ind w:firstLine="544" w:firstLineChars="200"/>
        <w:textAlignment w:val="baseline"/>
        <w:rPr>
          <w:rFonts w:hint="eastAsia" w:ascii="宋体" w:hAnsi="宋体" w:eastAsia="宋体" w:cs="宋体"/>
          <w:sz w:val="24"/>
          <w:szCs w:val="24"/>
        </w:rPr>
      </w:pPr>
      <w:r>
        <w:rPr>
          <w:rFonts w:hint="eastAsia" w:ascii="宋体" w:hAnsi="宋体" w:eastAsia="宋体" w:cs="宋体"/>
          <w:spacing w:val="16"/>
          <w:sz w:val="24"/>
          <w:szCs w:val="24"/>
        </w:rPr>
        <w:t>如</w:t>
      </w:r>
      <w:r>
        <w:rPr>
          <w:rFonts w:hint="eastAsia" w:ascii="宋体" w:hAnsi="宋体" w:eastAsia="宋体" w:cs="宋体"/>
          <w:spacing w:val="8"/>
          <w:sz w:val="24"/>
          <w:szCs w:val="24"/>
        </w:rPr>
        <w:t>因甲方或乙方违约造成堵车事件，将追究有关责任人的责任。对造成严重的交通堵塞，</w:t>
      </w:r>
      <w:r>
        <w:rPr>
          <w:rFonts w:hint="eastAsia" w:ascii="宋体" w:hAnsi="宋体" w:eastAsia="宋体" w:cs="宋体"/>
          <w:spacing w:val="14"/>
          <w:sz w:val="24"/>
          <w:szCs w:val="24"/>
        </w:rPr>
        <w:t>影响</w:t>
      </w:r>
      <w:r>
        <w:rPr>
          <w:rFonts w:hint="eastAsia" w:ascii="宋体" w:hAnsi="宋体" w:eastAsia="宋体" w:cs="宋体"/>
          <w:spacing w:val="13"/>
          <w:sz w:val="24"/>
          <w:szCs w:val="24"/>
        </w:rPr>
        <w:t>恶</w:t>
      </w:r>
      <w:r>
        <w:rPr>
          <w:rFonts w:hint="eastAsia" w:ascii="宋体" w:hAnsi="宋体" w:eastAsia="宋体" w:cs="宋体"/>
          <w:spacing w:val="7"/>
          <w:sz w:val="24"/>
          <w:szCs w:val="24"/>
        </w:rPr>
        <w:t>劣的施工单位予以通报批评，并一年内不得参与本公路养护工程施工招标。对乙方发生</w:t>
      </w:r>
      <w:r>
        <w:rPr>
          <w:rFonts w:hint="eastAsia" w:ascii="宋体" w:hAnsi="宋体" w:eastAsia="宋体" w:cs="宋体"/>
          <w:spacing w:val="16"/>
          <w:sz w:val="24"/>
          <w:szCs w:val="24"/>
        </w:rPr>
        <w:t>的</w:t>
      </w:r>
      <w:r>
        <w:rPr>
          <w:rFonts w:hint="eastAsia" w:ascii="宋体" w:hAnsi="宋体" w:eastAsia="宋体" w:cs="宋体"/>
          <w:spacing w:val="9"/>
          <w:sz w:val="24"/>
          <w:szCs w:val="24"/>
        </w:rPr>
        <w:t>交通堵塞事件均由乙方自行处理，并承担其一切经济损失。</w:t>
      </w:r>
    </w:p>
    <w:p w14:paraId="284A9113">
      <w:pPr>
        <w:keepNext w:val="0"/>
        <w:keepLines/>
        <w:pageBreakBefore w:val="0"/>
        <w:widowControl w:val="0"/>
        <w:kinsoku/>
        <w:wordWrap/>
        <w:overflowPunct w:val="0"/>
        <w:topLinePunct w:val="0"/>
        <w:autoSpaceDE w:val="0"/>
        <w:autoSpaceDN w:val="0"/>
        <w:bidi w:val="0"/>
        <w:adjustRightInd w:val="0"/>
        <w:snapToGrid w:val="0"/>
        <w:spacing w:line="360" w:lineRule="auto"/>
        <w:ind w:firstLine="536" w:firstLineChars="200"/>
        <w:textAlignment w:val="baseline"/>
        <w:rPr>
          <w:rFonts w:hint="eastAsia" w:ascii="宋体" w:hAnsi="宋体" w:eastAsia="宋体" w:cs="宋体"/>
          <w:sz w:val="24"/>
          <w:szCs w:val="24"/>
        </w:rPr>
      </w:pPr>
      <w:r>
        <w:rPr>
          <w:rFonts w:hint="eastAsia" w:ascii="宋体" w:hAnsi="宋体" w:eastAsia="宋体" w:cs="宋体"/>
          <w:spacing w:val="14"/>
          <w:sz w:val="24"/>
          <w:szCs w:val="24"/>
        </w:rPr>
        <w:t>本</w:t>
      </w:r>
      <w:r>
        <w:rPr>
          <w:rFonts w:hint="eastAsia" w:ascii="宋体" w:hAnsi="宋体" w:eastAsia="宋体" w:cs="宋体"/>
          <w:spacing w:val="13"/>
          <w:sz w:val="24"/>
          <w:szCs w:val="24"/>
        </w:rPr>
        <w:t>合</w:t>
      </w:r>
      <w:r>
        <w:rPr>
          <w:rFonts w:hint="eastAsia" w:ascii="宋体" w:hAnsi="宋体" w:eastAsia="宋体" w:cs="宋体"/>
          <w:spacing w:val="7"/>
          <w:sz w:val="24"/>
          <w:szCs w:val="24"/>
        </w:rPr>
        <w:t>同正本一式二份、副本六份，合同双方各执正本一份，副本三份，由双方法定代表人</w:t>
      </w:r>
      <w:r>
        <w:rPr>
          <w:rFonts w:hint="eastAsia" w:ascii="宋体" w:hAnsi="宋体" w:eastAsia="宋体" w:cs="宋体"/>
          <w:sz w:val="24"/>
          <w:szCs w:val="24"/>
        </w:rPr>
        <w:t xml:space="preserve"> </w:t>
      </w:r>
      <w:r>
        <w:rPr>
          <w:rFonts w:hint="eastAsia" w:ascii="宋体" w:hAnsi="宋体" w:eastAsia="宋体" w:cs="宋体"/>
          <w:spacing w:val="17"/>
          <w:sz w:val="24"/>
          <w:szCs w:val="24"/>
        </w:rPr>
        <w:t>或</w:t>
      </w:r>
      <w:r>
        <w:rPr>
          <w:rFonts w:hint="eastAsia" w:ascii="宋体" w:hAnsi="宋体" w:eastAsia="宋体" w:cs="宋体"/>
          <w:spacing w:val="9"/>
          <w:sz w:val="24"/>
          <w:szCs w:val="24"/>
        </w:rPr>
        <w:t>其授权的代理人签署与加盖公章后生效，全部工程竣工验收后失效。</w:t>
      </w:r>
    </w:p>
    <w:p w14:paraId="3CD60D1D">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72889415">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pacing w:val="12"/>
          <w:sz w:val="24"/>
          <w:szCs w:val="24"/>
        </w:rPr>
        <w:t>发</w:t>
      </w:r>
      <w:r>
        <w:rPr>
          <w:rFonts w:hint="eastAsia" w:ascii="宋体" w:hAnsi="宋体" w:eastAsia="宋体" w:cs="宋体"/>
          <w:spacing w:val="7"/>
          <w:sz w:val="24"/>
          <w:szCs w:val="24"/>
        </w:rPr>
        <w:t>包</w:t>
      </w:r>
      <w:r>
        <w:rPr>
          <w:rFonts w:hint="eastAsia" w:ascii="宋体" w:hAnsi="宋体" w:eastAsia="宋体" w:cs="宋体"/>
          <w:spacing w:val="6"/>
          <w:sz w:val="24"/>
          <w:szCs w:val="24"/>
        </w:rPr>
        <w:t>人：</w:t>
      </w:r>
      <w:r>
        <w:rPr>
          <w:rFonts w:hint="eastAsia" w:ascii="宋体" w:hAnsi="宋体" w:eastAsia="宋体" w:cs="宋体"/>
          <w:spacing w:val="6"/>
          <w:sz w:val="24"/>
          <w:szCs w:val="24"/>
          <w:u w:val="single"/>
        </w:rPr>
        <w:t xml:space="preserve">       (盖单位章) </w:t>
      </w:r>
      <w:r>
        <w:rPr>
          <w:rFonts w:hint="eastAsia" w:ascii="宋体" w:hAnsi="宋体" w:eastAsia="宋体" w:cs="宋体"/>
          <w:spacing w:val="6"/>
          <w:sz w:val="24"/>
          <w:szCs w:val="24"/>
        </w:rPr>
        <w:t xml:space="preserve">   承包人：</w:t>
      </w:r>
      <w:r>
        <w:rPr>
          <w:rFonts w:hint="eastAsia" w:ascii="宋体" w:hAnsi="宋体" w:eastAsia="宋体" w:cs="宋体"/>
          <w:spacing w:val="6"/>
          <w:sz w:val="24"/>
          <w:szCs w:val="24"/>
          <w:u w:val="single"/>
        </w:rPr>
        <w:t xml:space="preserve">      (盖单位章)</w:t>
      </w:r>
      <w:r>
        <w:rPr>
          <w:rFonts w:hint="eastAsia" w:ascii="宋体" w:hAnsi="宋体" w:eastAsia="宋体" w:cs="宋体"/>
          <w:sz w:val="24"/>
          <w:szCs w:val="24"/>
          <w:u w:val="single"/>
        </w:rPr>
        <w:t xml:space="preserve"> </w:t>
      </w:r>
    </w:p>
    <w:p w14:paraId="20BAC8B3">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pacing w:val="4"/>
          <w:sz w:val="24"/>
          <w:szCs w:val="24"/>
        </w:rPr>
        <w:t xml:space="preserve">法定代表人    </w:t>
      </w:r>
      <w:r>
        <w:rPr>
          <w:rFonts w:hint="eastAsia" w:ascii="宋体" w:hAnsi="宋体" w:eastAsia="宋体" w:cs="宋体"/>
          <w:spacing w:val="2"/>
          <w:sz w:val="24"/>
          <w:szCs w:val="24"/>
        </w:rPr>
        <w:t xml:space="preserve">                法定代表人</w:t>
      </w:r>
    </w:p>
    <w:p w14:paraId="2A6B00F5">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pacing w:val="7"/>
          <w:sz w:val="24"/>
          <w:szCs w:val="24"/>
        </w:rPr>
        <w:t>或其委托代理人：</w:t>
      </w:r>
      <w:r>
        <w:rPr>
          <w:rFonts w:hint="eastAsia" w:ascii="宋体" w:hAnsi="宋体" w:eastAsia="宋体" w:cs="宋体"/>
          <w:spacing w:val="7"/>
          <w:sz w:val="24"/>
          <w:szCs w:val="24"/>
          <w:u w:val="single"/>
        </w:rPr>
        <w:t xml:space="preserve">     (签字) </w:t>
      </w:r>
      <w:r>
        <w:rPr>
          <w:rFonts w:hint="eastAsia" w:ascii="宋体" w:hAnsi="宋体" w:eastAsia="宋体" w:cs="宋体"/>
          <w:spacing w:val="7"/>
          <w:sz w:val="24"/>
          <w:szCs w:val="24"/>
        </w:rPr>
        <w:t xml:space="preserve">  或其委托代理人：</w:t>
      </w:r>
      <w:r>
        <w:rPr>
          <w:rFonts w:hint="eastAsia" w:ascii="宋体" w:hAnsi="宋体" w:eastAsia="宋体" w:cs="宋体"/>
          <w:spacing w:val="7"/>
          <w:sz w:val="24"/>
          <w:szCs w:val="24"/>
          <w:u w:val="single"/>
        </w:rPr>
        <w:t xml:space="preserve">     (签字</w:t>
      </w:r>
      <w:r>
        <w:rPr>
          <w:rFonts w:hint="eastAsia" w:ascii="宋体" w:hAnsi="宋体" w:eastAsia="宋体" w:cs="宋体"/>
          <w:sz w:val="24"/>
          <w:szCs w:val="24"/>
          <w:u w:val="single"/>
        </w:rPr>
        <w:t xml:space="preserve">) </w:t>
      </w:r>
    </w:p>
    <w:p w14:paraId="4D2BB97E">
      <w:pPr>
        <w:pStyle w:val="11"/>
        <w:keepNext w:val="0"/>
        <w:keepLines/>
        <w:pageBreakBefore w:val="0"/>
        <w:widowControl w:val="0"/>
        <w:kinsoku/>
        <w:wordWrap/>
        <w:overflowPunct w:val="0"/>
        <w:topLinePunct w:val="0"/>
        <w:autoSpaceDE w:val="0"/>
        <w:autoSpaceDN w:val="0"/>
        <w:bidi w:val="0"/>
        <w:adjustRightInd w:val="0"/>
        <w:snapToGrid w:val="0"/>
        <w:spacing w:line="360" w:lineRule="auto"/>
        <w:ind w:firstLine="2112" w:firstLineChars="800"/>
        <w:textAlignment w:val="baseline"/>
        <w:rPr>
          <w:rFonts w:hint="eastAsia" w:ascii="宋体" w:hAnsi="宋体" w:eastAsia="宋体" w:cs="宋体"/>
          <w:spacing w:val="6"/>
          <w:sz w:val="24"/>
          <w:szCs w:val="24"/>
        </w:rPr>
      </w:pPr>
      <w:r>
        <w:rPr>
          <w:rFonts w:hint="eastAsia" w:ascii="宋体" w:hAnsi="宋体" w:eastAsia="宋体" w:cs="宋体"/>
          <w:spacing w:val="12"/>
          <w:sz w:val="24"/>
          <w:szCs w:val="24"/>
        </w:rPr>
        <w:t xml:space="preserve">年  </w:t>
      </w:r>
      <w:r>
        <w:rPr>
          <w:rFonts w:hint="eastAsia" w:ascii="宋体" w:hAnsi="宋体" w:eastAsia="宋体" w:cs="宋体"/>
          <w:spacing w:val="10"/>
          <w:sz w:val="24"/>
          <w:szCs w:val="24"/>
        </w:rPr>
        <w:t xml:space="preserve"> </w:t>
      </w:r>
      <w:r>
        <w:rPr>
          <w:rFonts w:hint="eastAsia" w:ascii="宋体" w:hAnsi="宋体" w:eastAsia="宋体" w:cs="宋体"/>
          <w:spacing w:val="6"/>
          <w:sz w:val="24"/>
          <w:szCs w:val="24"/>
        </w:rPr>
        <w:t>月   日          年   月   日</w:t>
      </w:r>
    </w:p>
    <w:p w14:paraId="418F982B">
      <w:pPr>
        <w:keepNext w:val="0"/>
        <w:keepLines/>
        <w:pageBreakBefore w:val="0"/>
        <w:widowControl w:val="0"/>
        <w:kinsoku/>
        <w:wordWrap/>
        <w:overflowPunct w:val="0"/>
        <w:topLinePunct w:val="0"/>
        <w:autoSpaceDE w:val="0"/>
        <w:autoSpaceDN w:val="0"/>
        <w:bidi w:val="0"/>
        <w:adjustRightInd w:val="0"/>
        <w:snapToGrid w:val="0"/>
        <w:spacing w:before="75" w:line="360" w:lineRule="auto"/>
        <w:ind w:left="28"/>
        <w:textAlignment w:val="baseline"/>
        <w:rPr>
          <w:rFonts w:hint="eastAsia" w:ascii="宋体" w:hAnsi="宋体" w:eastAsia="宋体" w:cs="宋体"/>
          <w:sz w:val="24"/>
          <w:szCs w:val="24"/>
        </w:rPr>
      </w:pPr>
      <w:r>
        <w:rPr>
          <w:rFonts w:hint="eastAsia" w:ascii="宋体" w:hAnsi="宋体" w:eastAsia="宋体" w:cs="宋体"/>
          <w:spacing w:val="11"/>
          <w:sz w:val="24"/>
          <w:szCs w:val="24"/>
        </w:rPr>
        <w:br w:type="page"/>
      </w:r>
      <w:r>
        <w:rPr>
          <w:rFonts w:hint="eastAsia" w:ascii="宋体" w:hAnsi="宋体" w:eastAsia="宋体" w:cs="宋体"/>
          <w:spacing w:val="11"/>
          <w:sz w:val="24"/>
          <w:szCs w:val="24"/>
        </w:rPr>
        <w:t>附</w:t>
      </w:r>
      <w:r>
        <w:rPr>
          <w:rFonts w:hint="eastAsia" w:ascii="宋体" w:hAnsi="宋体" w:eastAsia="宋体" w:cs="宋体"/>
          <w:spacing w:val="8"/>
          <w:sz w:val="24"/>
          <w:szCs w:val="24"/>
        </w:rPr>
        <w:t>件五：项目经理委任书</w:t>
      </w:r>
    </w:p>
    <w:p w14:paraId="4992EF0C">
      <w:pPr>
        <w:keepNext w:val="0"/>
        <w:keepLines/>
        <w:pageBreakBefore w:val="0"/>
        <w:widowControl w:val="0"/>
        <w:tabs>
          <w:tab w:val="left" w:pos="4167"/>
        </w:tabs>
        <w:kinsoku/>
        <w:wordWrap/>
        <w:overflowPunct w:val="0"/>
        <w:topLinePunct w:val="0"/>
        <w:autoSpaceDE w:val="0"/>
        <w:autoSpaceDN w:val="0"/>
        <w:bidi w:val="0"/>
        <w:adjustRightInd w:val="0"/>
        <w:snapToGrid w:val="0"/>
        <w:spacing w:before="105" w:line="360" w:lineRule="auto"/>
        <w:ind w:left="4032"/>
        <w:textAlignment w:val="baseline"/>
        <w:rPr>
          <w:rFonts w:hint="eastAsia" w:ascii="宋体" w:hAnsi="宋体" w:eastAsia="宋体" w:cs="宋体"/>
          <w:sz w:val="24"/>
          <w:szCs w:val="24"/>
        </w:rPr>
      </w:pPr>
      <w:r>
        <w:rPr>
          <w:rFonts w:hint="eastAsia" w:ascii="宋体" w:hAnsi="宋体" w:eastAsia="宋体" w:cs="宋体"/>
          <w:sz w:val="24"/>
          <w:szCs w:val="24"/>
          <w:u w:val="single"/>
        </w:rPr>
        <w:tab/>
      </w:r>
      <w:r>
        <w:rPr>
          <w:rFonts w:hint="eastAsia" w:ascii="宋体" w:hAnsi="宋体" w:eastAsia="宋体" w:cs="宋体"/>
          <w:spacing w:val="5"/>
          <w:sz w:val="24"/>
          <w:szCs w:val="24"/>
          <w:u w:val="single"/>
        </w:rPr>
        <w:t>(承包人全称</w:t>
      </w:r>
      <w:r>
        <w:rPr>
          <w:rFonts w:hint="eastAsia" w:ascii="宋体" w:hAnsi="宋体" w:eastAsia="宋体" w:cs="宋体"/>
          <w:spacing w:val="3"/>
          <w:sz w:val="24"/>
          <w:szCs w:val="24"/>
          <w:u w:val="single"/>
        </w:rPr>
        <w:t>)</w:t>
      </w:r>
      <w:r>
        <w:rPr>
          <w:rFonts w:hint="eastAsia" w:ascii="宋体" w:hAnsi="宋体" w:eastAsia="宋体" w:cs="宋体"/>
          <w:sz w:val="24"/>
          <w:szCs w:val="24"/>
          <w:u w:val="single"/>
        </w:rPr>
        <w:t xml:space="preserve"> </w:t>
      </w:r>
    </w:p>
    <w:p w14:paraId="7901DBB3">
      <w:pPr>
        <w:keepNext w:val="0"/>
        <w:keepLines/>
        <w:pageBreakBefore w:val="0"/>
        <w:widowControl w:val="0"/>
        <w:tabs>
          <w:tab w:val="left" w:pos="5982"/>
        </w:tabs>
        <w:kinsoku/>
        <w:wordWrap/>
        <w:overflowPunct w:val="0"/>
        <w:topLinePunct w:val="0"/>
        <w:autoSpaceDE w:val="0"/>
        <w:autoSpaceDN w:val="0"/>
        <w:bidi w:val="0"/>
        <w:adjustRightInd w:val="0"/>
        <w:snapToGrid w:val="0"/>
        <w:spacing w:before="183" w:line="360" w:lineRule="auto"/>
        <w:ind w:left="2472"/>
        <w:textAlignment w:val="baseline"/>
        <w:rPr>
          <w:rFonts w:hint="eastAsia" w:ascii="宋体" w:hAnsi="宋体" w:eastAsia="宋体" w:cs="宋体"/>
          <w:sz w:val="24"/>
          <w:szCs w:val="24"/>
        </w:rPr>
      </w:pPr>
      <w:r>
        <w:rPr>
          <w:rFonts w:hint="eastAsia" w:ascii="宋体" w:hAnsi="宋体" w:eastAsia="宋体" w:cs="宋体"/>
          <w:sz w:val="24"/>
          <w:szCs w:val="24"/>
          <w:u w:val="single"/>
        </w:rPr>
        <w:tab/>
      </w:r>
      <w:r>
        <w:rPr>
          <w:rFonts w:hint="eastAsia" w:ascii="宋体" w:hAnsi="宋体" w:eastAsia="宋体" w:cs="宋体"/>
          <w:spacing w:val="4"/>
          <w:sz w:val="24"/>
          <w:szCs w:val="24"/>
          <w:u w:val="single"/>
        </w:rPr>
        <w:t>(工程名称</w:t>
      </w:r>
      <w:r>
        <w:rPr>
          <w:rFonts w:hint="eastAsia" w:ascii="宋体" w:hAnsi="宋体" w:eastAsia="宋体" w:cs="宋体"/>
          <w:spacing w:val="3"/>
          <w:sz w:val="24"/>
          <w:szCs w:val="24"/>
          <w:u w:val="single"/>
        </w:rPr>
        <w:t>)</w:t>
      </w:r>
      <w:r>
        <w:rPr>
          <w:rFonts w:hint="eastAsia" w:ascii="宋体" w:hAnsi="宋体" w:eastAsia="宋体" w:cs="宋体"/>
          <w:sz w:val="24"/>
          <w:szCs w:val="24"/>
          <w:u w:val="single"/>
        </w:rPr>
        <w:t xml:space="preserve"> </w:t>
      </w:r>
    </w:p>
    <w:p w14:paraId="3CDEBB3F">
      <w:pPr>
        <w:keepNext w:val="0"/>
        <w:keepLines/>
        <w:pageBreakBefore w:val="0"/>
        <w:widowControl w:val="0"/>
        <w:kinsoku/>
        <w:wordWrap/>
        <w:overflowPunct w:val="0"/>
        <w:topLinePunct w:val="0"/>
        <w:autoSpaceDE w:val="0"/>
        <w:autoSpaceDN w:val="0"/>
        <w:bidi w:val="0"/>
        <w:adjustRightInd w:val="0"/>
        <w:snapToGrid w:val="0"/>
        <w:spacing w:before="183" w:line="360" w:lineRule="auto"/>
        <w:ind w:left="4045"/>
        <w:textAlignment w:val="baseline"/>
        <w:rPr>
          <w:rFonts w:hint="eastAsia" w:ascii="宋体" w:hAnsi="宋体" w:eastAsia="宋体" w:cs="宋体"/>
          <w:sz w:val="24"/>
          <w:szCs w:val="24"/>
        </w:rPr>
      </w:pPr>
      <w:r>
        <w:rPr>
          <w:rFonts w:hint="eastAsia" w:ascii="宋体" w:hAnsi="宋体" w:eastAsia="宋体" w:cs="宋体"/>
          <w:spacing w:val="13"/>
          <w:sz w:val="24"/>
          <w:szCs w:val="24"/>
        </w:rPr>
        <w:t>项</w:t>
      </w:r>
      <w:r>
        <w:rPr>
          <w:rFonts w:hint="eastAsia" w:ascii="宋体" w:hAnsi="宋体" w:eastAsia="宋体" w:cs="宋体"/>
          <w:spacing w:val="8"/>
          <w:sz w:val="24"/>
          <w:szCs w:val="24"/>
        </w:rPr>
        <w:t>目经理委任书</w:t>
      </w:r>
    </w:p>
    <w:p w14:paraId="075B39FA">
      <w:pPr>
        <w:keepNext w:val="0"/>
        <w:keepLines/>
        <w:pageBreakBefore w:val="0"/>
        <w:widowControl w:val="0"/>
        <w:kinsoku/>
        <w:wordWrap/>
        <w:overflowPunct w:val="0"/>
        <w:topLinePunct w:val="0"/>
        <w:autoSpaceDE w:val="0"/>
        <w:autoSpaceDN w:val="0"/>
        <w:bidi w:val="0"/>
        <w:adjustRightInd w:val="0"/>
        <w:snapToGrid w:val="0"/>
        <w:spacing w:before="184" w:line="360" w:lineRule="auto"/>
        <w:ind w:left="9"/>
        <w:textAlignment w:val="baseline"/>
        <w:rPr>
          <w:rFonts w:hint="eastAsia" w:ascii="宋体" w:hAnsi="宋体" w:eastAsia="宋体" w:cs="宋体"/>
          <w:sz w:val="24"/>
          <w:szCs w:val="24"/>
        </w:rPr>
      </w:pPr>
      <w:r>
        <w:rPr>
          <w:rFonts w:hint="eastAsia" w:ascii="宋体" w:hAnsi="宋体" w:eastAsia="宋体" w:cs="宋体"/>
          <w:spacing w:val="-3"/>
          <w:sz w:val="24"/>
          <w:szCs w:val="24"/>
        </w:rPr>
        <w:t>致：</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发包人全称</w:t>
      </w:r>
      <w:r>
        <w:rPr>
          <w:rFonts w:hint="eastAsia" w:ascii="宋体" w:hAnsi="宋体" w:eastAsia="宋体" w:cs="宋体"/>
          <w:spacing w:val="-2"/>
          <w:sz w:val="24"/>
          <w:szCs w:val="24"/>
        </w:rPr>
        <w:t>)</w:t>
      </w:r>
      <w:r>
        <w:rPr>
          <w:rFonts w:hint="eastAsia" w:ascii="宋体" w:hAnsi="宋体" w:eastAsia="宋体" w:cs="宋体"/>
          <w:sz w:val="24"/>
          <w:szCs w:val="24"/>
        </w:rPr>
        <w:t>：</w:t>
      </w:r>
    </w:p>
    <w:p w14:paraId="584ACD06">
      <w:pPr>
        <w:keepNext w:val="0"/>
        <w:keepLines/>
        <w:pageBreakBefore w:val="0"/>
        <w:widowControl w:val="0"/>
        <w:kinsoku/>
        <w:wordWrap/>
        <w:overflowPunct w:val="0"/>
        <w:topLinePunct w:val="0"/>
        <w:autoSpaceDE w:val="0"/>
        <w:autoSpaceDN w:val="0"/>
        <w:bidi w:val="0"/>
        <w:adjustRightInd w:val="0"/>
        <w:snapToGrid w:val="0"/>
        <w:spacing w:line="360" w:lineRule="auto"/>
        <w:jc w:val="left"/>
        <w:textAlignment w:val="baseline"/>
        <w:rPr>
          <w:rFonts w:hint="eastAsia" w:ascii="宋体" w:hAnsi="宋体" w:eastAsia="宋体" w:cs="宋体"/>
          <w:spacing w:val="11"/>
          <w:sz w:val="24"/>
          <w:szCs w:val="24"/>
        </w:rPr>
      </w:pPr>
      <w:r>
        <w:rPr>
          <w:rFonts w:hint="eastAsia" w:ascii="宋体" w:hAnsi="宋体" w:eastAsia="宋体" w:cs="宋体"/>
          <w:sz w:val="24"/>
          <w:szCs w:val="24"/>
          <w:u w:val="single"/>
        </w:rPr>
        <w:tab/>
      </w:r>
      <w:r>
        <w:rPr>
          <w:rFonts w:hint="eastAsia" w:ascii="宋体" w:hAnsi="宋体" w:eastAsia="宋体" w:cs="宋体"/>
          <w:spacing w:val="38"/>
          <w:sz w:val="24"/>
          <w:szCs w:val="24"/>
          <w:u w:val="single"/>
        </w:rPr>
        <w:t>(</w:t>
      </w:r>
      <w:r>
        <w:rPr>
          <w:rFonts w:hint="eastAsia" w:ascii="宋体" w:hAnsi="宋体" w:eastAsia="宋体" w:cs="宋体"/>
          <w:spacing w:val="29"/>
          <w:sz w:val="24"/>
          <w:szCs w:val="24"/>
          <w:u w:val="single"/>
        </w:rPr>
        <w:t>承</w:t>
      </w:r>
      <w:r>
        <w:rPr>
          <w:rFonts w:hint="eastAsia" w:ascii="宋体" w:hAnsi="宋体" w:eastAsia="宋体" w:cs="宋体"/>
          <w:spacing w:val="19"/>
          <w:sz w:val="24"/>
          <w:szCs w:val="24"/>
          <w:u w:val="single"/>
        </w:rPr>
        <w:t xml:space="preserve">包人全称) </w:t>
      </w:r>
      <w:r>
        <w:rPr>
          <w:rFonts w:hint="eastAsia" w:ascii="宋体" w:hAnsi="宋体" w:eastAsia="宋体" w:cs="宋体"/>
          <w:spacing w:val="19"/>
          <w:sz w:val="24"/>
          <w:szCs w:val="24"/>
        </w:rPr>
        <w:t>法定代表人</w:t>
      </w:r>
      <w:r>
        <w:rPr>
          <w:rFonts w:hint="eastAsia" w:ascii="宋体" w:hAnsi="宋体" w:eastAsia="宋体" w:cs="宋体"/>
          <w:spacing w:val="19"/>
          <w:sz w:val="24"/>
          <w:szCs w:val="24"/>
          <w:u w:val="single"/>
        </w:rPr>
        <w:t xml:space="preserve"> (职务 、 姓名) </w:t>
      </w:r>
      <w:r>
        <w:rPr>
          <w:rFonts w:hint="eastAsia" w:ascii="宋体" w:hAnsi="宋体" w:eastAsia="宋体" w:cs="宋体"/>
          <w:spacing w:val="19"/>
          <w:sz w:val="24"/>
          <w:szCs w:val="24"/>
        </w:rPr>
        <w:t>代表本单位委任</w:t>
      </w:r>
      <w:r>
        <w:rPr>
          <w:rFonts w:hint="eastAsia" w:ascii="宋体" w:hAnsi="宋体" w:eastAsia="宋体" w:cs="宋体"/>
          <w:spacing w:val="19"/>
          <w:sz w:val="24"/>
          <w:szCs w:val="24"/>
          <w:u w:val="single"/>
        </w:rPr>
        <w:t xml:space="preserve"> (职务 、 姓名) </w:t>
      </w:r>
      <w:r>
        <w:rPr>
          <w:rFonts w:hint="eastAsia" w:ascii="宋体" w:hAnsi="宋体" w:eastAsia="宋体" w:cs="宋体"/>
          <w:spacing w:val="19"/>
          <w:sz w:val="24"/>
          <w:szCs w:val="24"/>
        </w:rPr>
        <w:t>为</w:t>
      </w:r>
      <w:r>
        <w:rPr>
          <w:rFonts w:hint="eastAsia" w:ascii="宋体" w:hAnsi="宋体" w:eastAsia="宋体" w:cs="宋体"/>
          <w:sz w:val="24"/>
          <w:szCs w:val="24"/>
        </w:rPr>
        <w:t xml:space="preserve"> </w:t>
      </w:r>
      <w:r>
        <w:rPr>
          <w:rFonts w:hint="eastAsia" w:ascii="宋体" w:hAnsi="宋体" w:eastAsia="宋体" w:cs="宋体"/>
          <w:sz w:val="24"/>
          <w:szCs w:val="24"/>
          <w:u w:val="single"/>
        </w:rPr>
        <w:tab/>
      </w:r>
      <w:r>
        <w:rPr>
          <w:rFonts w:hint="eastAsia" w:ascii="宋体" w:hAnsi="宋体" w:eastAsia="宋体" w:cs="宋体"/>
          <w:spacing w:val="9"/>
          <w:sz w:val="24"/>
          <w:szCs w:val="24"/>
          <w:u w:val="single"/>
        </w:rPr>
        <w:t>(</w:t>
      </w:r>
      <w:r>
        <w:rPr>
          <w:rFonts w:hint="eastAsia" w:ascii="宋体" w:hAnsi="宋体" w:eastAsia="宋体" w:cs="宋体"/>
          <w:spacing w:val="7"/>
          <w:sz w:val="24"/>
          <w:szCs w:val="24"/>
          <w:u w:val="single"/>
        </w:rPr>
        <w:t xml:space="preserve">工程名称) </w:t>
      </w:r>
      <w:r>
        <w:rPr>
          <w:rFonts w:hint="eastAsia" w:ascii="宋体" w:hAnsi="宋体" w:eastAsia="宋体" w:cs="宋体"/>
          <w:spacing w:val="7"/>
          <w:sz w:val="24"/>
          <w:szCs w:val="24"/>
        </w:rPr>
        <w:t>的项目经理。凡本合同执行中的有关技术、工程进度、现场管理、质量检验、结</w:t>
      </w:r>
      <w:r>
        <w:rPr>
          <w:rFonts w:hint="eastAsia" w:ascii="宋体" w:hAnsi="宋体" w:eastAsia="宋体" w:cs="宋体"/>
          <w:sz w:val="24"/>
          <w:szCs w:val="24"/>
        </w:rPr>
        <w:t xml:space="preserve"> </w:t>
      </w:r>
      <w:r>
        <w:rPr>
          <w:rFonts w:hint="eastAsia" w:ascii="宋体" w:hAnsi="宋体" w:eastAsia="宋体" w:cs="宋体"/>
          <w:spacing w:val="9"/>
          <w:sz w:val="24"/>
          <w:szCs w:val="24"/>
        </w:rPr>
        <w:t>算与支付等方面工作，由</w:t>
      </w:r>
      <w:r>
        <w:rPr>
          <w:rFonts w:hint="eastAsia" w:ascii="宋体" w:hAnsi="宋体" w:eastAsia="宋体" w:cs="宋体"/>
          <w:spacing w:val="9"/>
          <w:sz w:val="24"/>
          <w:szCs w:val="24"/>
          <w:u w:val="single"/>
        </w:rPr>
        <w:t xml:space="preserve"> (姓名) </w:t>
      </w:r>
      <w:r>
        <w:rPr>
          <w:rFonts w:hint="eastAsia" w:ascii="宋体" w:hAnsi="宋体" w:eastAsia="宋体" w:cs="宋体"/>
          <w:spacing w:val="9"/>
          <w:sz w:val="24"/>
          <w:szCs w:val="24"/>
        </w:rPr>
        <w:t>代表本单位全面负责</w:t>
      </w:r>
      <w:r>
        <w:rPr>
          <w:rFonts w:hint="eastAsia" w:ascii="宋体" w:hAnsi="宋体" w:eastAsia="宋体" w:cs="宋体"/>
          <w:spacing w:val="6"/>
          <w:sz w:val="24"/>
          <w:szCs w:val="24"/>
        </w:rPr>
        <w:t>。</w:t>
      </w:r>
    </w:p>
    <w:p w14:paraId="28113269">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33CBFBAA">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6397DABB">
      <w:pPr>
        <w:keepNext w:val="0"/>
        <w:keepLines/>
        <w:pageBreakBefore w:val="0"/>
        <w:widowControl w:val="0"/>
        <w:kinsoku/>
        <w:wordWrap/>
        <w:overflowPunct w:val="0"/>
        <w:topLinePunct w:val="0"/>
        <w:autoSpaceDE w:val="0"/>
        <w:autoSpaceDN w:val="0"/>
        <w:bidi w:val="0"/>
        <w:adjustRightInd w:val="0"/>
        <w:snapToGrid w:val="0"/>
        <w:spacing w:before="75" w:line="360" w:lineRule="auto"/>
        <w:ind w:left="3172" w:leftChars="1504" w:hanging="14" w:hangingChars="6"/>
        <w:textAlignment w:val="baseline"/>
        <w:rPr>
          <w:rFonts w:hint="eastAsia" w:ascii="宋体" w:hAnsi="宋体" w:eastAsia="宋体" w:cs="宋体"/>
          <w:sz w:val="24"/>
          <w:szCs w:val="24"/>
        </w:rPr>
      </w:pPr>
      <w:r>
        <w:rPr>
          <w:rFonts w:hint="eastAsia" w:ascii="宋体" w:hAnsi="宋体" w:eastAsia="宋体" w:cs="宋体"/>
          <w:spacing w:val="2"/>
          <w:sz w:val="24"/>
          <w:szCs w:val="24"/>
        </w:rPr>
        <w:t xml:space="preserve">承包人：  </w:t>
      </w:r>
      <w:r>
        <w:rPr>
          <w:rFonts w:hint="eastAsia" w:ascii="宋体" w:hAnsi="宋体" w:eastAsia="宋体" w:cs="宋体"/>
          <w:spacing w:val="2"/>
          <w:sz w:val="24"/>
          <w:szCs w:val="24"/>
          <w:u w:val="single"/>
        </w:rPr>
        <w:t xml:space="preserve">    </w:t>
      </w:r>
      <w:r>
        <w:rPr>
          <w:rFonts w:hint="eastAsia" w:ascii="宋体" w:hAnsi="宋体" w:eastAsia="宋体" w:cs="宋体"/>
          <w:spacing w:val="1"/>
          <w:sz w:val="24"/>
          <w:szCs w:val="24"/>
          <w:u w:val="single"/>
        </w:rPr>
        <w:t xml:space="preserve">        (盖单位章) </w:t>
      </w:r>
      <w:r>
        <w:rPr>
          <w:rFonts w:hint="eastAsia" w:ascii="宋体" w:hAnsi="宋体" w:eastAsia="宋体" w:cs="宋体"/>
          <w:sz w:val="24"/>
          <w:szCs w:val="24"/>
        </w:rPr>
        <w:t xml:space="preserve"> </w:t>
      </w:r>
    </w:p>
    <w:p w14:paraId="3B0FF333">
      <w:pPr>
        <w:keepNext w:val="0"/>
        <w:keepLines/>
        <w:pageBreakBefore w:val="0"/>
        <w:widowControl w:val="0"/>
        <w:kinsoku/>
        <w:wordWrap/>
        <w:overflowPunct w:val="0"/>
        <w:topLinePunct w:val="0"/>
        <w:autoSpaceDE w:val="0"/>
        <w:autoSpaceDN w:val="0"/>
        <w:bidi w:val="0"/>
        <w:adjustRightInd w:val="0"/>
        <w:snapToGrid w:val="0"/>
        <w:spacing w:before="75" w:line="360" w:lineRule="auto"/>
        <w:ind w:left="3173" w:leftChars="1504" w:hanging="15" w:hangingChars="6"/>
        <w:textAlignment w:val="baseline"/>
        <w:rPr>
          <w:rFonts w:hint="eastAsia" w:ascii="宋体" w:hAnsi="宋体" w:eastAsia="宋体" w:cs="宋体"/>
          <w:sz w:val="24"/>
          <w:szCs w:val="24"/>
        </w:rPr>
      </w:pPr>
      <w:r>
        <w:rPr>
          <w:rFonts w:hint="eastAsia" w:ascii="宋体" w:hAnsi="宋体" w:eastAsia="宋体" w:cs="宋体"/>
          <w:spacing w:val="10"/>
          <w:sz w:val="24"/>
          <w:szCs w:val="24"/>
        </w:rPr>
        <w:t>法定</w:t>
      </w:r>
      <w:r>
        <w:rPr>
          <w:rFonts w:hint="eastAsia" w:ascii="宋体" w:hAnsi="宋体" w:eastAsia="宋体" w:cs="宋体"/>
          <w:spacing w:val="8"/>
          <w:sz w:val="24"/>
          <w:szCs w:val="24"/>
        </w:rPr>
        <w:t>代</w:t>
      </w:r>
      <w:r>
        <w:rPr>
          <w:rFonts w:hint="eastAsia" w:ascii="宋体" w:hAnsi="宋体" w:eastAsia="宋体" w:cs="宋体"/>
          <w:spacing w:val="5"/>
          <w:sz w:val="24"/>
          <w:szCs w:val="24"/>
        </w:rPr>
        <w:t>表人：</w:t>
      </w:r>
      <w:r>
        <w:rPr>
          <w:rFonts w:hint="eastAsia" w:ascii="宋体" w:hAnsi="宋体" w:eastAsia="宋体" w:cs="宋体"/>
          <w:spacing w:val="5"/>
          <w:sz w:val="24"/>
          <w:szCs w:val="24"/>
          <w:u w:val="single"/>
        </w:rPr>
        <w:t xml:space="preserve">          </w:t>
      </w:r>
      <w:r>
        <w:rPr>
          <w:rFonts w:hint="eastAsia" w:ascii="宋体" w:hAnsi="宋体" w:eastAsia="宋体" w:cs="宋体"/>
          <w:spacing w:val="6"/>
          <w:sz w:val="24"/>
          <w:szCs w:val="24"/>
          <w:u w:val="single"/>
        </w:rPr>
        <w:t xml:space="preserve">   </w:t>
      </w:r>
      <w:r>
        <w:rPr>
          <w:rFonts w:hint="eastAsia" w:ascii="宋体" w:hAnsi="宋体" w:eastAsia="宋体" w:cs="宋体"/>
          <w:spacing w:val="-1"/>
          <w:sz w:val="24"/>
          <w:szCs w:val="24"/>
          <w:u w:val="single"/>
        </w:rPr>
        <w:t>(签</w:t>
      </w:r>
      <w:r>
        <w:rPr>
          <w:rFonts w:hint="eastAsia" w:ascii="宋体" w:hAnsi="宋体" w:eastAsia="宋体" w:cs="宋体"/>
          <w:sz w:val="24"/>
          <w:szCs w:val="24"/>
          <w:u w:val="single"/>
        </w:rPr>
        <w:t xml:space="preserve">字) </w:t>
      </w:r>
    </w:p>
    <w:p w14:paraId="6F208C2C">
      <w:pPr>
        <w:keepNext w:val="0"/>
        <w:keepLines/>
        <w:pageBreakBefore w:val="0"/>
        <w:widowControl w:val="0"/>
        <w:kinsoku/>
        <w:wordWrap/>
        <w:overflowPunct w:val="0"/>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64A2EEFA">
      <w:pPr>
        <w:keepNext w:val="0"/>
        <w:keepLines/>
        <w:pageBreakBefore w:val="0"/>
        <w:widowControl w:val="0"/>
        <w:kinsoku/>
        <w:wordWrap/>
        <w:overflowPunct w:val="0"/>
        <w:topLinePunct w:val="0"/>
        <w:autoSpaceDE w:val="0"/>
        <w:autoSpaceDN w:val="0"/>
        <w:bidi w:val="0"/>
        <w:adjustRightInd w:val="0"/>
        <w:snapToGrid w:val="0"/>
        <w:spacing w:line="360" w:lineRule="auto"/>
        <w:ind w:firstLine="4902" w:firstLineChars="1900"/>
        <w:jc w:val="left"/>
        <w:textAlignment w:val="baseline"/>
        <w:rPr>
          <w:rFonts w:hint="eastAsia" w:ascii="宋体" w:hAnsi="宋体" w:eastAsia="宋体" w:cs="宋体"/>
          <w:sz w:val="24"/>
          <w:szCs w:val="24"/>
        </w:rPr>
      </w:pPr>
      <w:r>
        <w:rPr>
          <w:rFonts w:hint="eastAsia" w:ascii="宋体" w:hAnsi="宋体" w:eastAsia="宋体" w:cs="宋体"/>
          <w:spacing w:val="9"/>
          <w:sz w:val="24"/>
          <w:szCs w:val="24"/>
        </w:rPr>
        <w:t>年</w:t>
      </w:r>
      <w:r>
        <w:rPr>
          <w:rFonts w:hint="eastAsia" w:ascii="宋体" w:hAnsi="宋体" w:eastAsia="宋体" w:cs="宋体"/>
          <w:spacing w:val="5"/>
          <w:sz w:val="24"/>
          <w:szCs w:val="24"/>
        </w:rPr>
        <w:t xml:space="preserve">    月    日</w:t>
      </w:r>
    </w:p>
    <w:p w14:paraId="39069328">
      <w:pPr>
        <w:spacing w:line="360" w:lineRule="auto"/>
        <w:rPr>
          <w:b/>
          <w:bCs/>
          <w:spacing w:val="-6"/>
          <w:sz w:val="28"/>
          <w:szCs w:val="28"/>
        </w:rPr>
      </w:pPr>
    </w:p>
    <w:p w14:paraId="1EF6A7C8">
      <w:pPr>
        <w:spacing w:line="360" w:lineRule="auto"/>
        <w:rPr>
          <w:b/>
          <w:bCs/>
          <w:spacing w:val="-6"/>
          <w:sz w:val="28"/>
          <w:szCs w:val="28"/>
        </w:rPr>
      </w:pPr>
      <w:r>
        <w:rPr>
          <w:b/>
          <w:bCs/>
          <w:spacing w:val="-6"/>
          <w:sz w:val="28"/>
          <w:szCs w:val="28"/>
        </w:rPr>
        <w:br w:type="page"/>
      </w:r>
    </w:p>
    <w:p w14:paraId="675D8AB3">
      <w:pPr>
        <w:pStyle w:val="10"/>
        <w:spacing w:before="56" w:line="360" w:lineRule="auto"/>
        <w:ind w:left="3275"/>
        <w:outlineLvl w:val="0"/>
        <w:rPr>
          <w:sz w:val="28"/>
          <w:szCs w:val="28"/>
        </w:rPr>
      </w:pPr>
      <w:bookmarkStart w:id="11" w:name="_Toc18646"/>
      <w:r>
        <w:rPr>
          <w:b/>
          <w:bCs/>
          <w:spacing w:val="-6"/>
          <w:sz w:val="28"/>
          <w:szCs w:val="28"/>
        </w:rPr>
        <w:t>第五章</w:t>
      </w:r>
      <w:r>
        <w:rPr>
          <w:spacing w:val="26"/>
          <w:sz w:val="28"/>
          <w:szCs w:val="28"/>
        </w:rPr>
        <w:t xml:space="preserve"> </w:t>
      </w:r>
      <w:r>
        <w:rPr>
          <w:b/>
          <w:bCs/>
          <w:spacing w:val="-6"/>
          <w:sz w:val="28"/>
          <w:szCs w:val="28"/>
        </w:rPr>
        <w:t>响应文件格式</w:t>
      </w:r>
      <w:bookmarkEnd w:id="11"/>
    </w:p>
    <w:p w14:paraId="6DB7683E">
      <w:pPr>
        <w:spacing w:line="360" w:lineRule="auto"/>
        <w:rPr>
          <w:rFonts w:ascii="Arial"/>
          <w:sz w:val="21"/>
        </w:rPr>
      </w:pPr>
    </w:p>
    <w:p w14:paraId="6F40419A">
      <w:pPr>
        <w:spacing w:line="360" w:lineRule="auto"/>
        <w:rPr>
          <w:rFonts w:ascii="Arial"/>
          <w:sz w:val="21"/>
        </w:rPr>
      </w:pPr>
    </w:p>
    <w:p w14:paraId="0A2D32F8">
      <w:pPr>
        <w:spacing w:line="360" w:lineRule="auto"/>
        <w:rPr>
          <w:rFonts w:ascii="Arial"/>
          <w:sz w:val="21"/>
        </w:rPr>
      </w:pPr>
    </w:p>
    <w:p w14:paraId="6342EDCB">
      <w:pPr>
        <w:pStyle w:val="10"/>
        <w:spacing w:before="91" w:line="360" w:lineRule="auto"/>
        <w:rPr>
          <w:rFonts w:hint="eastAsia" w:ascii="宋体" w:hAnsi="宋体" w:eastAsia="宋体" w:cs="宋体"/>
          <w:color w:val="auto"/>
          <w:sz w:val="28"/>
          <w:szCs w:val="28"/>
          <w:lang w:eastAsia="zh-CN"/>
        </w:rPr>
      </w:pPr>
      <w:r>
        <w:rPr>
          <w:rFonts w:hint="eastAsia" w:cs="宋体"/>
          <w:b/>
          <w:bCs/>
          <w:color w:val="auto"/>
          <w:spacing w:val="-3"/>
          <w:sz w:val="28"/>
          <w:szCs w:val="28"/>
          <w:lang w:val="en-US" w:eastAsia="zh-CN"/>
        </w:rPr>
        <w:t>项目编号</w:t>
      </w:r>
      <w:r>
        <w:rPr>
          <w:rFonts w:hint="eastAsia" w:ascii="宋体" w:hAnsi="宋体" w:eastAsia="宋体" w:cs="宋体"/>
          <w:b/>
          <w:bCs/>
          <w:color w:val="auto"/>
          <w:spacing w:val="-3"/>
          <w:sz w:val="28"/>
          <w:szCs w:val="28"/>
        </w:rPr>
        <w:t>：</w:t>
      </w:r>
    </w:p>
    <w:p w14:paraId="2487F4B1">
      <w:pPr>
        <w:spacing w:line="360" w:lineRule="auto"/>
        <w:rPr>
          <w:rFonts w:ascii="Arial"/>
          <w:sz w:val="21"/>
        </w:rPr>
      </w:pPr>
    </w:p>
    <w:p w14:paraId="04670DFC">
      <w:pPr>
        <w:spacing w:line="360" w:lineRule="auto"/>
        <w:rPr>
          <w:rFonts w:ascii="Arial"/>
          <w:sz w:val="21"/>
        </w:rPr>
      </w:pPr>
    </w:p>
    <w:p w14:paraId="3513EEBE">
      <w:pPr>
        <w:spacing w:line="360" w:lineRule="auto"/>
        <w:rPr>
          <w:rFonts w:ascii="Arial"/>
          <w:sz w:val="21"/>
        </w:rPr>
      </w:pPr>
    </w:p>
    <w:p w14:paraId="7B67BB8D">
      <w:pPr>
        <w:spacing w:line="360" w:lineRule="auto"/>
        <w:jc w:val="center"/>
        <w:rPr>
          <w:rFonts w:hint="eastAsia" w:ascii="Arial" w:eastAsia="宋体"/>
          <w:sz w:val="21"/>
          <w:lang w:eastAsia="zh-CN"/>
        </w:rPr>
      </w:pPr>
      <w:r>
        <w:rPr>
          <w:rFonts w:hint="eastAsia" w:ascii="宋体" w:hAnsi="宋体" w:eastAsia="宋体" w:cs="宋体"/>
          <w:b/>
          <w:bCs/>
          <w:spacing w:val="-4"/>
          <w:sz w:val="40"/>
          <w:szCs w:val="40"/>
          <w:lang w:eastAsia="zh-CN"/>
        </w:rPr>
        <w:t>2025年拓石镇常家沟村挡墙加固及排水渠建设项目</w:t>
      </w:r>
    </w:p>
    <w:p w14:paraId="786D5850">
      <w:pPr>
        <w:spacing w:line="360" w:lineRule="auto"/>
        <w:rPr>
          <w:rFonts w:ascii="Arial"/>
          <w:sz w:val="21"/>
        </w:rPr>
      </w:pPr>
    </w:p>
    <w:p w14:paraId="5508D06B">
      <w:pPr>
        <w:spacing w:line="360" w:lineRule="auto"/>
        <w:rPr>
          <w:rFonts w:ascii="Arial"/>
          <w:sz w:val="21"/>
        </w:rPr>
      </w:pPr>
    </w:p>
    <w:p w14:paraId="44F0021C">
      <w:pPr>
        <w:spacing w:line="360" w:lineRule="auto"/>
        <w:rPr>
          <w:rFonts w:ascii="Arial"/>
          <w:sz w:val="21"/>
        </w:rPr>
      </w:pPr>
    </w:p>
    <w:p w14:paraId="3CD369AB">
      <w:pPr>
        <w:spacing w:line="360" w:lineRule="auto"/>
        <w:rPr>
          <w:rFonts w:ascii="Arial"/>
          <w:sz w:val="21"/>
        </w:rPr>
      </w:pPr>
    </w:p>
    <w:p w14:paraId="3860D979">
      <w:pPr>
        <w:spacing w:line="360" w:lineRule="auto"/>
        <w:rPr>
          <w:rFonts w:ascii="Arial"/>
          <w:sz w:val="21"/>
        </w:rPr>
      </w:pPr>
    </w:p>
    <w:p w14:paraId="4596FF9E">
      <w:pPr>
        <w:pStyle w:val="10"/>
        <w:spacing w:before="169" w:line="360" w:lineRule="auto"/>
        <w:jc w:val="center"/>
        <w:rPr>
          <w:sz w:val="52"/>
          <w:szCs w:val="52"/>
        </w:rPr>
      </w:pPr>
      <w:r>
        <w:rPr>
          <w:rFonts w:hint="eastAsia"/>
          <w:b/>
          <w:bCs/>
          <w:spacing w:val="-28"/>
          <w:sz w:val="52"/>
          <w:szCs w:val="52"/>
          <w:lang w:val="en-US" w:eastAsia="zh-CN"/>
        </w:rPr>
        <w:t xml:space="preserve">磋 商 </w:t>
      </w:r>
      <w:r>
        <w:rPr>
          <w:b/>
          <w:bCs/>
          <w:spacing w:val="-28"/>
          <w:sz w:val="52"/>
          <w:szCs w:val="52"/>
        </w:rPr>
        <w:t>响</w:t>
      </w:r>
      <w:r>
        <w:rPr>
          <w:spacing w:val="22"/>
          <w:sz w:val="52"/>
          <w:szCs w:val="52"/>
        </w:rPr>
        <w:t xml:space="preserve"> </w:t>
      </w:r>
      <w:r>
        <w:rPr>
          <w:b/>
          <w:bCs/>
          <w:spacing w:val="-28"/>
          <w:sz w:val="52"/>
          <w:szCs w:val="52"/>
        </w:rPr>
        <w:t>应</w:t>
      </w:r>
      <w:r>
        <w:rPr>
          <w:spacing w:val="26"/>
          <w:sz w:val="52"/>
          <w:szCs w:val="52"/>
        </w:rPr>
        <w:t xml:space="preserve"> </w:t>
      </w:r>
      <w:r>
        <w:rPr>
          <w:b/>
          <w:bCs/>
          <w:spacing w:val="-28"/>
          <w:sz w:val="52"/>
          <w:szCs w:val="52"/>
        </w:rPr>
        <w:t>文</w:t>
      </w:r>
      <w:r>
        <w:rPr>
          <w:spacing w:val="19"/>
          <w:sz w:val="52"/>
          <w:szCs w:val="52"/>
        </w:rPr>
        <w:t xml:space="preserve"> </w:t>
      </w:r>
      <w:r>
        <w:rPr>
          <w:b/>
          <w:bCs/>
          <w:spacing w:val="-28"/>
          <w:sz w:val="52"/>
          <w:szCs w:val="52"/>
        </w:rPr>
        <w:t>件</w:t>
      </w:r>
    </w:p>
    <w:p w14:paraId="66A0DF72">
      <w:pPr>
        <w:spacing w:line="360" w:lineRule="auto"/>
        <w:rPr>
          <w:rFonts w:ascii="Arial"/>
          <w:sz w:val="21"/>
        </w:rPr>
      </w:pPr>
    </w:p>
    <w:p w14:paraId="79328D93">
      <w:pPr>
        <w:spacing w:line="360" w:lineRule="auto"/>
        <w:rPr>
          <w:rFonts w:ascii="Arial"/>
          <w:sz w:val="21"/>
        </w:rPr>
      </w:pPr>
    </w:p>
    <w:p w14:paraId="3BF477DF">
      <w:pPr>
        <w:spacing w:line="360" w:lineRule="auto"/>
        <w:rPr>
          <w:rFonts w:ascii="Arial"/>
          <w:sz w:val="21"/>
        </w:rPr>
      </w:pPr>
    </w:p>
    <w:p w14:paraId="2D80A372">
      <w:pPr>
        <w:spacing w:line="360" w:lineRule="auto"/>
        <w:rPr>
          <w:rFonts w:ascii="Arial"/>
          <w:sz w:val="21"/>
        </w:rPr>
      </w:pPr>
    </w:p>
    <w:p w14:paraId="28C72A1C">
      <w:pPr>
        <w:spacing w:line="360" w:lineRule="auto"/>
        <w:rPr>
          <w:rFonts w:ascii="Arial"/>
          <w:sz w:val="21"/>
        </w:rPr>
      </w:pPr>
    </w:p>
    <w:p w14:paraId="0FFDAE7D">
      <w:pPr>
        <w:spacing w:line="360" w:lineRule="auto"/>
        <w:rPr>
          <w:rFonts w:ascii="Arial"/>
          <w:sz w:val="21"/>
        </w:rPr>
      </w:pPr>
    </w:p>
    <w:p w14:paraId="0FEE9FA6">
      <w:pPr>
        <w:pStyle w:val="10"/>
        <w:spacing w:before="91" w:line="360" w:lineRule="auto"/>
        <w:ind w:left="1424"/>
        <w:rPr>
          <w:sz w:val="28"/>
          <w:szCs w:val="28"/>
        </w:rPr>
      </w:pPr>
      <w:r>
        <w:rPr>
          <w:spacing w:val="3"/>
          <w:sz w:val="28"/>
          <w:szCs w:val="28"/>
        </w:rPr>
        <w:t>供    应   商</w:t>
      </w:r>
      <w:r>
        <w:rPr>
          <w:spacing w:val="-35"/>
          <w:sz w:val="28"/>
          <w:szCs w:val="28"/>
        </w:rPr>
        <w:t>：</w:t>
      </w:r>
      <w:r>
        <w:rPr>
          <w:sz w:val="28"/>
          <w:szCs w:val="28"/>
          <w:u w:val="single" w:color="auto"/>
        </w:rPr>
        <w:t xml:space="preserve">                        </w:t>
      </w:r>
      <w:r>
        <w:rPr>
          <w:spacing w:val="-35"/>
          <w:sz w:val="28"/>
          <w:szCs w:val="28"/>
        </w:rPr>
        <w:t>（</w:t>
      </w:r>
      <w:r>
        <w:rPr>
          <w:spacing w:val="3"/>
          <w:sz w:val="28"/>
          <w:szCs w:val="28"/>
        </w:rPr>
        <w:t>公</w:t>
      </w:r>
      <w:r>
        <w:rPr>
          <w:spacing w:val="18"/>
          <w:sz w:val="28"/>
          <w:szCs w:val="28"/>
        </w:rPr>
        <w:t xml:space="preserve"> </w:t>
      </w:r>
      <w:r>
        <w:rPr>
          <w:spacing w:val="3"/>
          <w:sz w:val="28"/>
          <w:szCs w:val="28"/>
        </w:rPr>
        <w:t>章）</w:t>
      </w:r>
    </w:p>
    <w:p w14:paraId="466F8405">
      <w:pPr>
        <w:spacing w:line="360" w:lineRule="auto"/>
        <w:rPr>
          <w:rFonts w:ascii="Arial"/>
          <w:sz w:val="21"/>
        </w:rPr>
      </w:pPr>
    </w:p>
    <w:p w14:paraId="4A625602">
      <w:pPr>
        <w:spacing w:line="360" w:lineRule="auto"/>
        <w:rPr>
          <w:rFonts w:ascii="Arial"/>
          <w:sz w:val="21"/>
        </w:rPr>
      </w:pPr>
    </w:p>
    <w:p w14:paraId="0287C57B">
      <w:pPr>
        <w:spacing w:line="360" w:lineRule="auto"/>
        <w:rPr>
          <w:rFonts w:ascii="Arial"/>
          <w:sz w:val="21"/>
        </w:rPr>
      </w:pPr>
    </w:p>
    <w:p w14:paraId="50DCFF12">
      <w:pPr>
        <w:pStyle w:val="10"/>
        <w:spacing w:before="91" w:line="360" w:lineRule="auto"/>
        <w:ind w:left="1416"/>
        <w:rPr>
          <w:sz w:val="28"/>
          <w:szCs w:val="28"/>
        </w:rPr>
      </w:pPr>
      <w:r>
        <w:rPr>
          <w:spacing w:val="1"/>
          <w:sz w:val="28"/>
          <w:szCs w:val="28"/>
        </w:rPr>
        <w:t>法定代表人或被授权人</w:t>
      </w:r>
      <w:r>
        <w:rPr>
          <w:spacing w:val="-14"/>
          <w:sz w:val="28"/>
          <w:szCs w:val="28"/>
        </w:rPr>
        <w:t>：</w:t>
      </w:r>
      <w:r>
        <w:rPr>
          <w:sz w:val="28"/>
          <w:szCs w:val="28"/>
          <w:u w:val="single" w:color="auto"/>
        </w:rPr>
        <w:t xml:space="preserve">               </w:t>
      </w:r>
      <w:r>
        <w:rPr>
          <w:spacing w:val="-14"/>
          <w:sz w:val="28"/>
          <w:szCs w:val="28"/>
        </w:rPr>
        <w:t>（</w:t>
      </w:r>
      <w:r>
        <w:rPr>
          <w:spacing w:val="1"/>
          <w:sz w:val="28"/>
          <w:szCs w:val="28"/>
        </w:rPr>
        <w:t>签字或盖章）</w:t>
      </w:r>
    </w:p>
    <w:p w14:paraId="43ABD04F">
      <w:pPr>
        <w:spacing w:line="360" w:lineRule="auto"/>
        <w:rPr>
          <w:rFonts w:ascii="Arial"/>
          <w:sz w:val="21"/>
        </w:rPr>
      </w:pPr>
    </w:p>
    <w:p w14:paraId="39DE5C20">
      <w:pPr>
        <w:spacing w:line="360" w:lineRule="auto"/>
        <w:rPr>
          <w:rFonts w:ascii="Arial"/>
          <w:sz w:val="21"/>
        </w:rPr>
      </w:pPr>
    </w:p>
    <w:p w14:paraId="2231709E">
      <w:pPr>
        <w:pStyle w:val="10"/>
        <w:spacing w:before="91" w:line="360" w:lineRule="auto"/>
        <w:ind w:left="1439"/>
        <w:rPr>
          <w:sz w:val="28"/>
          <w:szCs w:val="28"/>
        </w:rPr>
      </w:pPr>
      <w:r>
        <w:rPr>
          <w:spacing w:val="-10"/>
          <w:sz w:val="28"/>
          <w:szCs w:val="28"/>
        </w:rPr>
        <w:t xml:space="preserve">日                 期： </w:t>
      </w:r>
      <w:r>
        <w:rPr>
          <w:spacing w:val="37"/>
          <w:sz w:val="28"/>
          <w:szCs w:val="28"/>
          <w:u w:val="single" w:color="auto"/>
        </w:rPr>
        <w:t xml:space="preserve">    </w:t>
      </w:r>
      <w:r>
        <w:rPr>
          <w:spacing w:val="-125"/>
          <w:sz w:val="28"/>
          <w:szCs w:val="28"/>
        </w:rPr>
        <w:t xml:space="preserve"> </w:t>
      </w:r>
      <w:r>
        <w:rPr>
          <w:spacing w:val="-10"/>
          <w:sz w:val="28"/>
          <w:szCs w:val="28"/>
        </w:rPr>
        <w:t>年</w:t>
      </w:r>
      <w:r>
        <w:rPr>
          <w:sz w:val="28"/>
          <w:szCs w:val="28"/>
          <w:u w:val="single" w:color="auto"/>
        </w:rPr>
        <w:t xml:space="preserve">     </w:t>
      </w:r>
      <w:r>
        <w:rPr>
          <w:spacing w:val="-122"/>
          <w:sz w:val="28"/>
          <w:szCs w:val="28"/>
        </w:rPr>
        <w:t xml:space="preserve"> </w:t>
      </w:r>
      <w:r>
        <w:rPr>
          <w:spacing w:val="-10"/>
          <w:sz w:val="28"/>
          <w:szCs w:val="28"/>
        </w:rPr>
        <w:t>月</w:t>
      </w:r>
      <w:r>
        <w:rPr>
          <w:spacing w:val="34"/>
          <w:sz w:val="28"/>
          <w:szCs w:val="28"/>
          <w:u w:val="single" w:color="auto"/>
        </w:rPr>
        <w:t xml:space="preserve">    </w:t>
      </w:r>
      <w:r>
        <w:rPr>
          <w:spacing w:val="-79"/>
          <w:sz w:val="28"/>
          <w:szCs w:val="28"/>
        </w:rPr>
        <w:t xml:space="preserve"> </w:t>
      </w:r>
      <w:r>
        <w:rPr>
          <w:spacing w:val="-10"/>
          <w:sz w:val="28"/>
          <w:szCs w:val="28"/>
        </w:rPr>
        <w:t>日</w:t>
      </w:r>
    </w:p>
    <w:p w14:paraId="58B3AC95">
      <w:pPr>
        <w:spacing w:line="360" w:lineRule="auto"/>
        <w:rPr>
          <w:sz w:val="28"/>
          <w:szCs w:val="28"/>
        </w:rPr>
        <w:sectPr>
          <w:footerReference r:id="rId12" w:type="default"/>
          <w:pgSz w:w="11906" w:h="16839"/>
          <w:pgMar w:top="1134" w:right="1134" w:bottom="1134" w:left="1134" w:header="0" w:footer="504" w:gutter="0"/>
          <w:pgNumType w:fmt="decimal"/>
          <w:cols w:space="0" w:num="1"/>
          <w:rtlGutter w:val="0"/>
          <w:docGrid w:linePitch="0" w:charSpace="0"/>
        </w:sectPr>
      </w:pPr>
    </w:p>
    <w:p w14:paraId="623CED85">
      <w:pPr>
        <w:tabs>
          <w:tab w:val="left" w:pos="3838"/>
        </w:tabs>
        <w:spacing w:before="273" w:line="360" w:lineRule="auto"/>
        <w:ind w:left="4060"/>
        <w:rPr>
          <w:rFonts w:hint="eastAsia"/>
          <w:b/>
          <w:bCs/>
          <w:spacing w:val="-7"/>
          <w:sz w:val="28"/>
          <w:szCs w:val="28"/>
          <w:lang w:val="en-US" w:eastAsia="zh-CN"/>
        </w:rPr>
      </w:pPr>
    </w:p>
    <w:p w14:paraId="5E83C444">
      <w:pPr>
        <w:tabs>
          <w:tab w:val="left" w:pos="3838"/>
        </w:tabs>
        <w:spacing w:before="273" w:line="360" w:lineRule="auto"/>
        <w:ind w:left="4060"/>
        <w:rPr>
          <w:rFonts w:hint="eastAsia" w:ascii="宋体" w:hAnsi="宋体" w:eastAsia="宋体" w:cs="宋体"/>
          <w:sz w:val="28"/>
          <w:szCs w:val="28"/>
        </w:rPr>
      </w:pPr>
      <w:r>
        <w:rPr>
          <w:rFonts w:hint="eastAsia" w:ascii="宋体" w:hAnsi="宋体" w:eastAsia="宋体" w:cs="宋体"/>
          <w:b/>
          <w:bCs/>
          <w:spacing w:val="-38"/>
          <w:sz w:val="28"/>
          <w:szCs w:val="28"/>
        </w:rPr>
        <w:t>目</w:t>
      </w:r>
      <w:r>
        <w:rPr>
          <w:rFonts w:hint="eastAsia" w:ascii="宋体" w:hAnsi="宋体" w:eastAsia="宋体" w:cs="宋体"/>
          <w:spacing w:val="3"/>
          <w:sz w:val="28"/>
          <w:szCs w:val="28"/>
        </w:rPr>
        <w:t xml:space="preserve">    </w:t>
      </w:r>
      <w:r>
        <w:rPr>
          <w:rFonts w:hint="eastAsia" w:ascii="宋体" w:hAnsi="宋体" w:eastAsia="宋体" w:cs="宋体"/>
          <w:b/>
          <w:bCs/>
          <w:spacing w:val="-38"/>
          <w:sz w:val="28"/>
          <w:szCs w:val="28"/>
        </w:rPr>
        <w:t>录</w:t>
      </w:r>
    </w:p>
    <w:p w14:paraId="3EA51CC1">
      <w:pPr>
        <w:pStyle w:val="10"/>
        <w:spacing w:line="360" w:lineRule="auto"/>
        <w:rPr>
          <w:rFonts w:hint="eastAsia" w:ascii="宋体" w:hAnsi="宋体" w:eastAsia="宋体" w:cs="宋体"/>
        </w:rPr>
      </w:pPr>
    </w:p>
    <w:p w14:paraId="2B85638E">
      <w:pPr>
        <w:pStyle w:val="10"/>
        <w:spacing w:line="360" w:lineRule="auto"/>
        <w:rPr>
          <w:rFonts w:hint="eastAsia" w:ascii="宋体" w:hAnsi="宋体" w:eastAsia="宋体" w:cs="宋体"/>
          <w:color w:val="auto"/>
        </w:rPr>
      </w:pPr>
    </w:p>
    <w:p w14:paraId="34B51A1F">
      <w:pPr>
        <w:spacing w:before="65" w:line="360" w:lineRule="auto"/>
        <w:ind w:left="851"/>
        <w:rPr>
          <w:rFonts w:hint="eastAsia" w:ascii="宋体" w:hAnsi="宋体" w:eastAsia="宋体" w:cs="宋体"/>
          <w:color w:val="auto"/>
          <w:sz w:val="20"/>
          <w:szCs w:val="20"/>
        </w:rPr>
      </w:pPr>
      <w:r>
        <w:rPr>
          <w:rFonts w:hint="eastAsia" w:ascii="宋体" w:hAnsi="宋体" w:eastAsia="宋体" w:cs="宋体"/>
          <w:color w:val="auto"/>
          <w:spacing w:val="8"/>
          <w:sz w:val="20"/>
          <w:szCs w:val="20"/>
        </w:rPr>
        <w:t>一、磋商响应函</w:t>
      </w:r>
    </w:p>
    <w:p w14:paraId="2E0E1576">
      <w:pPr>
        <w:pStyle w:val="10"/>
        <w:spacing w:line="360" w:lineRule="auto"/>
        <w:rPr>
          <w:rFonts w:hint="eastAsia" w:ascii="宋体" w:hAnsi="宋体" w:eastAsia="宋体" w:cs="宋体"/>
          <w:color w:val="auto"/>
        </w:rPr>
      </w:pPr>
    </w:p>
    <w:p w14:paraId="77B567B4">
      <w:pPr>
        <w:spacing w:before="65" w:line="360" w:lineRule="auto"/>
        <w:ind w:left="851"/>
        <w:rPr>
          <w:rFonts w:hint="eastAsia" w:ascii="宋体" w:hAnsi="宋体" w:eastAsia="宋体" w:cs="宋体"/>
          <w:color w:val="auto"/>
          <w:sz w:val="20"/>
          <w:szCs w:val="20"/>
        </w:rPr>
      </w:pPr>
      <w:r>
        <w:rPr>
          <w:rFonts w:hint="eastAsia" w:ascii="宋体" w:hAnsi="宋体" w:eastAsia="宋体" w:cs="宋体"/>
          <w:color w:val="auto"/>
          <w:spacing w:val="8"/>
          <w:sz w:val="20"/>
          <w:szCs w:val="20"/>
        </w:rPr>
        <w:t>二、竞争性磋商报价一览表</w:t>
      </w:r>
    </w:p>
    <w:p w14:paraId="04F3B0A5">
      <w:pPr>
        <w:pStyle w:val="10"/>
        <w:spacing w:line="360" w:lineRule="auto"/>
        <w:rPr>
          <w:rFonts w:hint="eastAsia" w:ascii="宋体" w:hAnsi="宋体" w:eastAsia="宋体" w:cs="宋体"/>
          <w:color w:val="auto"/>
        </w:rPr>
      </w:pPr>
    </w:p>
    <w:p w14:paraId="76607D73">
      <w:pPr>
        <w:spacing w:before="65" w:line="360" w:lineRule="auto"/>
        <w:ind w:left="867"/>
        <w:rPr>
          <w:rFonts w:hint="eastAsia" w:ascii="宋体" w:hAnsi="宋体" w:eastAsia="宋体" w:cs="宋体"/>
          <w:color w:val="auto"/>
          <w:spacing w:val="6"/>
          <w:sz w:val="20"/>
          <w:szCs w:val="20"/>
        </w:rPr>
      </w:pPr>
      <w:r>
        <w:rPr>
          <w:rFonts w:hint="eastAsia" w:ascii="宋体" w:hAnsi="宋体" w:eastAsia="宋体" w:cs="宋体"/>
          <w:color w:val="auto"/>
          <w:spacing w:val="6"/>
          <w:sz w:val="20"/>
          <w:szCs w:val="20"/>
          <w:lang w:val="en-US" w:eastAsia="zh-CN"/>
        </w:rPr>
        <w:t>三</w:t>
      </w:r>
      <w:r>
        <w:rPr>
          <w:rFonts w:hint="eastAsia" w:ascii="宋体" w:hAnsi="宋体" w:eastAsia="宋体" w:cs="宋体"/>
          <w:color w:val="auto"/>
          <w:spacing w:val="6"/>
          <w:sz w:val="20"/>
          <w:szCs w:val="20"/>
        </w:rPr>
        <w:t>、磋商保证金缴纳凭证复印件粘贴处</w:t>
      </w:r>
    </w:p>
    <w:p w14:paraId="0DF68607">
      <w:pPr>
        <w:spacing w:before="65" w:line="360" w:lineRule="auto"/>
        <w:ind w:left="867"/>
        <w:rPr>
          <w:rFonts w:hint="eastAsia" w:ascii="宋体" w:hAnsi="宋体" w:eastAsia="宋体" w:cs="宋体"/>
          <w:color w:val="auto"/>
          <w:spacing w:val="6"/>
          <w:sz w:val="20"/>
          <w:szCs w:val="20"/>
        </w:rPr>
      </w:pPr>
    </w:p>
    <w:p w14:paraId="020EE5C4">
      <w:pPr>
        <w:spacing w:before="65" w:line="360" w:lineRule="auto"/>
        <w:ind w:left="867"/>
        <w:rPr>
          <w:rFonts w:hint="eastAsia" w:ascii="宋体" w:hAnsi="宋体" w:eastAsia="宋体" w:cs="宋体"/>
          <w:color w:val="auto"/>
          <w:spacing w:val="6"/>
          <w:sz w:val="20"/>
          <w:szCs w:val="20"/>
        </w:rPr>
      </w:pPr>
    </w:p>
    <w:p w14:paraId="10073BBD">
      <w:pPr>
        <w:spacing w:before="65" w:line="360" w:lineRule="auto"/>
        <w:ind w:left="867"/>
        <w:rPr>
          <w:rFonts w:hint="eastAsia" w:ascii="宋体" w:hAnsi="宋体" w:eastAsia="宋体" w:cs="宋体"/>
          <w:color w:val="auto"/>
          <w:sz w:val="20"/>
          <w:szCs w:val="20"/>
        </w:rPr>
      </w:pPr>
      <w:r>
        <w:rPr>
          <w:rFonts w:hint="eastAsia" w:ascii="宋体" w:hAnsi="宋体" w:eastAsia="宋体" w:cs="宋体"/>
          <w:color w:val="auto"/>
          <w:spacing w:val="8"/>
          <w:sz w:val="20"/>
          <w:szCs w:val="20"/>
          <w:lang w:val="en-US" w:eastAsia="zh-CN"/>
        </w:rPr>
        <w:t>四</w:t>
      </w:r>
      <w:r>
        <w:rPr>
          <w:rFonts w:hint="eastAsia" w:ascii="宋体" w:hAnsi="宋体" w:eastAsia="宋体" w:cs="宋体"/>
          <w:color w:val="auto"/>
          <w:spacing w:val="8"/>
          <w:sz w:val="20"/>
          <w:szCs w:val="20"/>
        </w:rPr>
        <w:t>、资格证明文件</w:t>
      </w:r>
    </w:p>
    <w:p w14:paraId="69FCB2DD">
      <w:pPr>
        <w:pStyle w:val="10"/>
        <w:spacing w:line="360" w:lineRule="auto"/>
        <w:rPr>
          <w:rFonts w:hint="eastAsia" w:ascii="宋体" w:hAnsi="宋体" w:eastAsia="宋体" w:cs="宋体"/>
          <w:color w:val="auto"/>
        </w:rPr>
      </w:pPr>
    </w:p>
    <w:p w14:paraId="538A7BD6">
      <w:pPr>
        <w:spacing w:before="66" w:line="360" w:lineRule="auto"/>
        <w:ind w:left="851"/>
        <w:rPr>
          <w:rFonts w:hint="eastAsia" w:ascii="宋体" w:hAnsi="宋体" w:eastAsia="宋体" w:cs="宋体"/>
          <w:color w:val="auto"/>
          <w:sz w:val="20"/>
          <w:szCs w:val="20"/>
        </w:rPr>
      </w:pPr>
      <w:r>
        <w:rPr>
          <w:rFonts w:hint="eastAsia" w:ascii="宋体" w:hAnsi="宋体" w:eastAsia="宋体" w:cs="宋体"/>
          <w:color w:val="auto"/>
          <w:spacing w:val="8"/>
          <w:sz w:val="20"/>
          <w:szCs w:val="20"/>
          <w:lang w:val="en-US" w:eastAsia="zh-CN"/>
        </w:rPr>
        <w:t>五</w:t>
      </w:r>
      <w:r>
        <w:rPr>
          <w:rFonts w:hint="eastAsia" w:ascii="宋体" w:hAnsi="宋体" w:eastAsia="宋体" w:cs="宋体"/>
          <w:color w:val="auto"/>
          <w:spacing w:val="8"/>
          <w:sz w:val="20"/>
          <w:szCs w:val="20"/>
        </w:rPr>
        <w:t>、</w:t>
      </w:r>
      <w:r>
        <w:rPr>
          <w:rFonts w:hint="eastAsia" w:ascii="宋体" w:hAnsi="宋体" w:eastAsia="宋体" w:cs="宋体"/>
          <w:color w:val="auto"/>
          <w:spacing w:val="9"/>
          <w:sz w:val="20"/>
          <w:szCs w:val="20"/>
        </w:rPr>
        <w:t>承诺书</w:t>
      </w:r>
    </w:p>
    <w:p w14:paraId="73F972D8">
      <w:pPr>
        <w:pStyle w:val="10"/>
        <w:spacing w:line="360" w:lineRule="auto"/>
        <w:rPr>
          <w:rFonts w:hint="eastAsia" w:ascii="宋体" w:hAnsi="宋体" w:eastAsia="宋体" w:cs="宋体"/>
          <w:color w:val="auto"/>
        </w:rPr>
      </w:pPr>
    </w:p>
    <w:p w14:paraId="04D05029">
      <w:pPr>
        <w:spacing w:before="65" w:line="360" w:lineRule="auto"/>
        <w:ind w:left="849"/>
        <w:rPr>
          <w:rFonts w:hint="eastAsia" w:ascii="宋体" w:hAnsi="宋体" w:eastAsia="宋体" w:cs="宋体"/>
          <w:color w:val="auto"/>
          <w:sz w:val="20"/>
          <w:szCs w:val="20"/>
        </w:rPr>
      </w:pPr>
      <w:r>
        <w:rPr>
          <w:rFonts w:hint="eastAsia" w:ascii="宋体" w:hAnsi="宋体" w:eastAsia="宋体" w:cs="宋体"/>
          <w:color w:val="auto"/>
          <w:spacing w:val="9"/>
          <w:sz w:val="20"/>
          <w:szCs w:val="20"/>
          <w:lang w:val="en-US" w:eastAsia="zh-CN"/>
        </w:rPr>
        <w:t>六</w:t>
      </w:r>
      <w:r>
        <w:rPr>
          <w:rFonts w:hint="eastAsia" w:ascii="宋体" w:hAnsi="宋体" w:eastAsia="宋体" w:cs="宋体"/>
          <w:color w:val="auto"/>
          <w:spacing w:val="9"/>
          <w:sz w:val="20"/>
          <w:szCs w:val="20"/>
        </w:rPr>
        <w:t>、技术部分</w:t>
      </w:r>
    </w:p>
    <w:p w14:paraId="3F23D679">
      <w:pPr>
        <w:pStyle w:val="10"/>
        <w:spacing w:line="360" w:lineRule="auto"/>
        <w:rPr>
          <w:rFonts w:hint="eastAsia" w:ascii="宋体" w:hAnsi="宋体" w:eastAsia="宋体" w:cs="宋体"/>
          <w:color w:val="auto"/>
        </w:rPr>
      </w:pPr>
    </w:p>
    <w:p w14:paraId="2D12AFFE">
      <w:pPr>
        <w:spacing w:before="66" w:line="360" w:lineRule="auto"/>
        <w:ind w:left="847"/>
        <w:rPr>
          <w:rFonts w:hint="eastAsia" w:ascii="宋体" w:hAnsi="宋体" w:eastAsia="宋体" w:cs="宋体"/>
          <w:color w:val="auto"/>
          <w:sz w:val="20"/>
          <w:szCs w:val="20"/>
        </w:rPr>
      </w:pPr>
      <w:r>
        <w:rPr>
          <w:rFonts w:hint="eastAsia" w:ascii="宋体" w:hAnsi="宋体" w:eastAsia="宋体" w:cs="宋体"/>
          <w:color w:val="auto"/>
          <w:spacing w:val="6"/>
          <w:sz w:val="20"/>
          <w:szCs w:val="20"/>
          <w:lang w:val="en-US" w:eastAsia="zh-CN"/>
        </w:rPr>
        <w:t>七</w:t>
      </w:r>
      <w:r>
        <w:rPr>
          <w:rFonts w:hint="eastAsia" w:ascii="宋体" w:hAnsi="宋体" w:eastAsia="宋体" w:cs="宋体"/>
          <w:color w:val="auto"/>
          <w:spacing w:val="6"/>
          <w:sz w:val="20"/>
          <w:szCs w:val="20"/>
        </w:rPr>
        <w:t>、业绩</w:t>
      </w:r>
    </w:p>
    <w:p w14:paraId="2D47D60D">
      <w:pPr>
        <w:pStyle w:val="10"/>
        <w:spacing w:line="360" w:lineRule="auto"/>
        <w:rPr>
          <w:rFonts w:hint="eastAsia" w:ascii="宋体" w:hAnsi="宋体" w:eastAsia="宋体" w:cs="宋体"/>
          <w:color w:val="auto"/>
        </w:rPr>
      </w:pPr>
    </w:p>
    <w:p w14:paraId="01F65010">
      <w:pPr>
        <w:spacing w:before="65" w:line="360" w:lineRule="auto"/>
        <w:ind w:left="851"/>
        <w:rPr>
          <w:rFonts w:hint="eastAsia" w:ascii="宋体" w:hAnsi="宋体" w:eastAsia="宋体" w:cs="宋体"/>
          <w:color w:val="auto"/>
          <w:sz w:val="20"/>
          <w:szCs w:val="20"/>
        </w:rPr>
      </w:pPr>
      <w:r>
        <w:rPr>
          <w:rFonts w:hint="eastAsia" w:ascii="宋体" w:hAnsi="宋体" w:eastAsia="宋体" w:cs="宋体"/>
          <w:color w:val="auto"/>
          <w:spacing w:val="9"/>
          <w:sz w:val="20"/>
          <w:szCs w:val="20"/>
          <w:lang w:val="en-US" w:eastAsia="zh-CN"/>
        </w:rPr>
        <w:t>八</w:t>
      </w:r>
      <w:r>
        <w:rPr>
          <w:rFonts w:hint="eastAsia" w:ascii="宋体" w:hAnsi="宋体" w:eastAsia="宋体" w:cs="宋体"/>
          <w:color w:val="auto"/>
          <w:spacing w:val="9"/>
          <w:sz w:val="20"/>
          <w:szCs w:val="20"/>
        </w:rPr>
        <w:t>、供应商认为有必要补充说明的事宜</w:t>
      </w:r>
    </w:p>
    <w:p w14:paraId="1988C248">
      <w:pPr>
        <w:pStyle w:val="10"/>
        <w:spacing w:line="360" w:lineRule="auto"/>
        <w:rPr>
          <w:rFonts w:hint="eastAsia" w:ascii="宋体" w:hAnsi="宋体" w:eastAsia="宋体" w:cs="宋体"/>
          <w:color w:val="auto"/>
        </w:rPr>
      </w:pPr>
    </w:p>
    <w:p w14:paraId="3F1EF77C">
      <w:pPr>
        <w:pStyle w:val="10"/>
        <w:spacing w:line="360" w:lineRule="auto"/>
        <w:rPr>
          <w:rFonts w:hint="eastAsia" w:ascii="宋体" w:hAnsi="宋体" w:eastAsia="宋体" w:cs="宋体"/>
          <w:color w:val="auto"/>
        </w:rPr>
      </w:pPr>
    </w:p>
    <w:p w14:paraId="36869F04">
      <w:pPr>
        <w:spacing w:line="360" w:lineRule="auto"/>
        <w:rPr>
          <w:rFonts w:hint="eastAsia"/>
          <w:b/>
          <w:bCs/>
          <w:spacing w:val="-7"/>
          <w:sz w:val="28"/>
          <w:szCs w:val="28"/>
          <w:lang w:val="en-US" w:eastAsia="zh-CN"/>
        </w:rPr>
      </w:pPr>
    </w:p>
    <w:p w14:paraId="55EDA605">
      <w:pPr>
        <w:spacing w:line="360" w:lineRule="auto"/>
        <w:rPr>
          <w:rFonts w:hint="eastAsia"/>
          <w:b/>
          <w:bCs/>
          <w:spacing w:val="-7"/>
          <w:sz w:val="28"/>
          <w:szCs w:val="28"/>
          <w:lang w:val="en-US" w:eastAsia="zh-CN"/>
        </w:rPr>
      </w:pPr>
      <w:r>
        <w:rPr>
          <w:rFonts w:hint="eastAsia"/>
          <w:b/>
          <w:bCs/>
          <w:spacing w:val="-7"/>
          <w:sz w:val="28"/>
          <w:szCs w:val="28"/>
          <w:lang w:val="en-US" w:eastAsia="zh-CN"/>
        </w:rPr>
        <w:br w:type="page"/>
      </w:r>
    </w:p>
    <w:p w14:paraId="3C3DACE4">
      <w:pPr>
        <w:pStyle w:val="10"/>
        <w:spacing w:before="57" w:line="360" w:lineRule="auto"/>
        <w:jc w:val="center"/>
        <w:outlineLvl w:val="0"/>
        <w:rPr>
          <w:rFonts w:hint="eastAsia" w:eastAsia="宋体"/>
          <w:sz w:val="28"/>
          <w:szCs w:val="28"/>
          <w:lang w:eastAsia="zh-CN"/>
        </w:rPr>
      </w:pPr>
      <w:bookmarkStart w:id="12" w:name="_Toc9210"/>
      <w:r>
        <w:rPr>
          <w:rFonts w:hint="eastAsia"/>
          <w:b/>
          <w:bCs/>
          <w:spacing w:val="-7"/>
          <w:sz w:val="28"/>
          <w:szCs w:val="28"/>
          <w:lang w:val="en-US" w:eastAsia="zh-CN"/>
        </w:rPr>
        <w:t>一、</w:t>
      </w:r>
      <w:r>
        <w:rPr>
          <w:rFonts w:hint="eastAsia"/>
          <w:b/>
          <w:bCs/>
          <w:spacing w:val="-7"/>
          <w:sz w:val="28"/>
          <w:szCs w:val="28"/>
          <w:lang w:eastAsia="zh-CN"/>
        </w:rPr>
        <w:t>磋商响应函</w:t>
      </w:r>
      <w:bookmarkEnd w:id="12"/>
    </w:p>
    <w:p w14:paraId="28A46C0F">
      <w:pPr>
        <w:spacing w:line="360" w:lineRule="auto"/>
        <w:rPr>
          <w:rFonts w:ascii="Arial"/>
          <w:sz w:val="21"/>
        </w:rPr>
      </w:pPr>
    </w:p>
    <w:p w14:paraId="34E13832">
      <w:pPr>
        <w:pStyle w:val="10"/>
        <w:spacing w:before="78" w:line="360" w:lineRule="auto"/>
      </w:pPr>
      <w:r>
        <w:rPr>
          <w:spacing w:val="11"/>
        </w:rPr>
        <w:t>致</w:t>
      </w:r>
      <w:r>
        <w:rPr>
          <w:spacing w:val="-33"/>
        </w:rPr>
        <w:t>：</w:t>
      </w:r>
      <w:r>
        <w:rPr>
          <w:u w:val="single" w:color="auto"/>
        </w:rPr>
        <w:t xml:space="preserve">                      </w:t>
      </w:r>
      <w:r>
        <w:rPr>
          <w:spacing w:val="-33"/>
        </w:rPr>
        <w:t>（</w:t>
      </w:r>
      <w:r>
        <w:rPr>
          <w:spacing w:val="11"/>
        </w:rPr>
        <w:t>采购人）</w:t>
      </w:r>
    </w:p>
    <w:p w14:paraId="14276654">
      <w:pPr>
        <w:pStyle w:val="10"/>
        <w:spacing w:before="114" w:line="360" w:lineRule="auto"/>
        <w:ind w:firstLine="472" w:firstLineChars="200"/>
        <w:jc w:val="both"/>
      </w:pPr>
      <w:r>
        <w:rPr>
          <w:spacing w:val="-2"/>
        </w:rPr>
        <w:t>我单位收到</w:t>
      </w:r>
      <w:r>
        <w:rPr>
          <w:rFonts w:hint="eastAsia"/>
          <w:spacing w:val="-2"/>
          <w:u w:val="single" w:color="auto"/>
          <w:lang w:eastAsia="zh-CN"/>
        </w:rPr>
        <w:t>2025年拓石镇常家沟村挡墙加固及排水渠建设项目</w:t>
      </w:r>
      <w:r>
        <w:rPr>
          <w:spacing w:val="-2"/>
        </w:rPr>
        <w:t>竞争性磋商文件，</w:t>
      </w:r>
      <w:r>
        <w:rPr>
          <w:spacing w:val="-3"/>
        </w:rPr>
        <w:t>经详细研究，我们决定参加本次采购活动并磋商。为此，</w:t>
      </w:r>
      <w:r>
        <w:rPr>
          <w:spacing w:val="-4"/>
        </w:rPr>
        <w:t>我方郑重声明以下诸点，并负法</w:t>
      </w:r>
      <w:r>
        <w:rPr>
          <w:spacing w:val="-3"/>
        </w:rPr>
        <w:t>律责任。</w:t>
      </w:r>
    </w:p>
    <w:p w14:paraId="625F3FCC">
      <w:pPr>
        <w:pStyle w:val="10"/>
        <w:spacing w:line="360" w:lineRule="auto"/>
        <w:ind w:right="63" w:firstLine="496"/>
      </w:pPr>
      <w:r>
        <w:rPr>
          <w:spacing w:val="-4"/>
        </w:rPr>
        <w:t>1.我方愿意按照磋商文件中的一切要求，向采购人提供所需服务，并完成合同的责任</w:t>
      </w:r>
      <w:r>
        <w:rPr>
          <w:spacing w:val="3"/>
        </w:rPr>
        <w:t xml:space="preserve"> </w:t>
      </w:r>
      <w:r>
        <w:rPr>
          <w:spacing w:val="-3"/>
        </w:rPr>
        <w:t>和义务。</w:t>
      </w:r>
    </w:p>
    <w:p w14:paraId="33A69AB8">
      <w:pPr>
        <w:pStyle w:val="10"/>
        <w:spacing w:before="111" w:line="360" w:lineRule="auto"/>
        <w:ind w:left="488" w:right="305" w:hanging="8"/>
      </w:pPr>
      <w:r>
        <w:rPr>
          <w:spacing w:val="-1"/>
        </w:rPr>
        <w:t>2.按磋商文件的规定，我方的投标报价为：人民币（小写</w:t>
      </w:r>
      <w:r>
        <w:t>）：</w:t>
      </w:r>
      <w:r>
        <w:rPr>
          <w:u w:val="single" w:color="auto"/>
        </w:rPr>
        <w:t xml:space="preserve">               </w:t>
      </w:r>
      <w:r>
        <w:rPr>
          <w:spacing w:val="-107"/>
        </w:rPr>
        <w:t xml:space="preserve"> </w:t>
      </w:r>
      <w:r>
        <w:rPr>
          <w:spacing w:val="-1"/>
        </w:rPr>
        <w:t>元</w:t>
      </w:r>
      <w:r>
        <w:t xml:space="preserve"> </w:t>
      </w:r>
      <w:r>
        <w:rPr>
          <w:spacing w:val="-6"/>
        </w:rPr>
        <w:t>（大写）</w:t>
      </w:r>
      <w:r>
        <w:rPr>
          <w:u w:val="single" w:color="auto"/>
        </w:rPr>
        <w:t xml:space="preserve">               </w:t>
      </w:r>
    </w:p>
    <w:p w14:paraId="0650CC6A">
      <w:pPr>
        <w:pStyle w:val="10"/>
        <w:spacing w:before="112" w:line="360" w:lineRule="auto"/>
        <w:ind w:left="10" w:right="63" w:firstLine="474"/>
      </w:pPr>
      <w:r>
        <w:rPr>
          <w:spacing w:val="-4"/>
        </w:rPr>
        <w:t>3.我方已详细阅读了磋商文件，完全理解并放弃提出含糊不清或易形成歧义的表述和</w:t>
      </w:r>
      <w:r>
        <w:rPr>
          <w:spacing w:val="16"/>
        </w:rPr>
        <w:t xml:space="preserve"> </w:t>
      </w:r>
      <w:r>
        <w:rPr>
          <w:spacing w:val="-7"/>
        </w:rPr>
        <w:t>资料。</w:t>
      </w:r>
    </w:p>
    <w:p w14:paraId="4AE98DDC">
      <w:pPr>
        <w:pStyle w:val="10"/>
        <w:spacing w:before="114" w:line="360" w:lineRule="auto"/>
        <w:ind w:left="479"/>
      </w:pPr>
      <w:r>
        <w:t>4.开标后在规定的</w:t>
      </w:r>
      <w:r>
        <w:rPr>
          <w:rFonts w:hint="eastAsia"/>
          <w:lang w:val="en-US" w:eastAsia="zh-CN"/>
        </w:rPr>
        <w:t>磋商</w:t>
      </w:r>
      <w:r>
        <w:t>有效期内撤回投标，我们</w:t>
      </w:r>
      <w:r>
        <w:rPr>
          <w:spacing w:val="-1"/>
        </w:rPr>
        <w:t>愿接受有关处罚决定。</w:t>
      </w:r>
    </w:p>
    <w:p w14:paraId="55B27CC8">
      <w:pPr>
        <w:pStyle w:val="10"/>
        <w:spacing w:before="115" w:line="360" w:lineRule="auto"/>
        <w:ind w:left="484"/>
      </w:pPr>
      <w:r>
        <w:rPr>
          <w:spacing w:val="-1"/>
        </w:rPr>
        <w:t>5.同意向贵方提供可能要求的，与本次</w:t>
      </w:r>
      <w:r>
        <w:rPr>
          <w:rFonts w:hint="eastAsia"/>
          <w:spacing w:val="-1"/>
          <w:lang w:val="en-US" w:eastAsia="zh-CN"/>
        </w:rPr>
        <w:t>磋商</w:t>
      </w:r>
      <w:r>
        <w:rPr>
          <w:spacing w:val="-1"/>
        </w:rPr>
        <w:t>有关的任何证据或资料。</w:t>
      </w:r>
    </w:p>
    <w:p w14:paraId="65EBBEC5">
      <w:pPr>
        <w:pStyle w:val="10"/>
        <w:spacing w:before="112" w:line="360" w:lineRule="auto"/>
        <w:ind w:left="5" w:right="63" w:firstLine="476"/>
      </w:pPr>
      <w:r>
        <w:rPr>
          <w:spacing w:val="-3"/>
        </w:rPr>
        <w:t>6.我们完全理解最低投标报价不作为中标</w:t>
      </w:r>
      <w:r>
        <w:rPr>
          <w:spacing w:val="-4"/>
        </w:rPr>
        <w:t>的唯一条件，且尊重磋商小组的评标结论和</w:t>
      </w:r>
      <w:r>
        <w:t xml:space="preserve"> </w:t>
      </w:r>
      <w:r>
        <w:rPr>
          <w:spacing w:val="-4"/>
        </w:rPr>
        <w:t>定标结果。</w:t>
      </w:r>
    </w:p>
    <w:p w14:paraId="799A4E8D">
      <w:pPr>
        <w:pStyle w:val="10"/>
        <w:spacing w:before="114" w:line="360" w:lineRule="auto"/>
        <w:ind w:left="12" w:firstLine="473"/>
      </w:pPr>
      <w:r>
        <w:rPr>
          <w:spacing w:val="-5"/>
        </w:rPr>
        <w:t>7.我方的响应文件有效期自提交磋商响应文件</w:t>
      </w:r>
      <w:r>
        <w:rPr>
          <w:spacing w:val="-6"/>
        </w:rPr>
        <w:t>截止之日起</w:t>
      </w:r>
      <w:r>
        <w:rPr>
          <w:spacing w:val="-50"/>
        </w:rPr>
        <w:t xml:space="preserve"> </w:t>
      </w:r>
      <w:r>
        <w:rPr>
          <w:spacing w:val="-6"/>
        </w:rPr>
        <w:t>90</w:t>
      </w:r>
      <w:r>
        <w:rPr>
          <w:spacing w:val="-50"/>
        </w:rPr>
        <w:t xml:space="preserve"> </w:t>
      </w:r>
      <w:r>
        <w:rPr>
          <w:spacing w:val="-6"/>
        </w:rPr>
        <w:t>个日历天，若我方中标，</w:t>
      </w:r>
      <w:r>
        <w:t xml:space="preserve"> </w:t>
      </w:r>
      <w:r>
        <w:rPr>
          <w:spacing w:val="-2"/>
        </w:rPr>
        <w:t>响应文件有效期延长至合同执行完毕。</w:t>
      </w:r>
    </w:p>
    <w:p w14:paraId="5101B60D">
      <w:pPr>
        <w:pStyle w:val="10"/>
        <w:spacing w:before="116" w:line="360" w:lineRule="auto"/>
        <w:ind w:left="480"/>
      </w:pPr>
      <w:r>
        <w:rPr>
          <w:spacing w:val="-1"/>
        </w:rPr>
        <w:t>8.有关于本标书的函电，请按下列地址联系。</w:t>
      </w:r>
    </w:p>
    <w:p w14:paraId="5B896020">
      <w:pPr>
        <w:spacing w:line="360" w:lineRule="auto"/>
        <w:rPr>
          <w:rFonts w:ascii="Arial"/>
          <w:sz w:val="21"/>
        </w:rPr>
      </w:pPr>
    </w:p>
    <w:p w14:paraId="3F3311A3">
      <w:pPr>
        <w:spacing w:line="360" w:lineRule="auto"/>
        <w:ind w:firstLine="720" w:firstLineChars="300"/>
        <w:jc w:val="both"/>
        <w:rPr>
          <w:rFonts w:hint="eastAsia"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（盖单位章）</w:t>
      </w:r>
    </w:p>
    <w:p w14:paraId="3C82D6E2">
      <w:pPr>
        <w:spacing w:line="360" w:lineRule="auto"/>
        <w:ind w:firstLine="720" w:firstLineChars="300"/>
        <w:jc w:val="both"/>
        <w:rPr>
          <w:rFonts w:hint="eastAsia"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（签字或盖章）</w:t>
      </w:r>
    </w:p>
    <w:p w14:paraId="214399E6">
      <w:pPr>
        <w:spacing w:line="360" w:lineRule="auto"/>
        <w:ind w:firstLine="720" w:firstLineChars="300"/>
        <w:jc w:val="both"/>
        <w:rPr>
          <w:rFonts w:hint="eastAsia" w:ascii="宋体" w:hAnsi="宋体"/>
          <w:sz w:val="24"/>
        </w:rPr>
      </w:pPr>
      <w:r>
        <w:rPr>
          <w:rFonts w:hint="eastAsia" w:ascii="宋体" w:hAnsi="宋体"/>
          <w:sz w:val="24"/>
        </w:rPr>
        <w:t>地址：</w:t>
      </w:r>
      <w:r>
        <w:rPr>
          <w:rFonts w:hint="eastAsia" w:ascii="宋体" w:hAnsi="宋体"/>
          <w:sz w:val="24"/>
          <w:u w:val="single"/>
        </w:rPr>
        <w:t xml:space="preserve">                                 </w:t>
      </w:r>
    </w:p>
    <w:p w14:paraId="53D97809">
      <w:pPr>
        <w:spacing w:line="360" w:lineRule="auto"/>
        <w:ind w:firstLine="720" w:firstLineChars="300"/>
        <w:jc w:val="both"/>
        <w:rPr>
          <w:rFonts w:hint="eastAsia" w:ascii="宋体" w:hAnsi="宋体"/>
          <w:sz w:val="24"/>
        </w:rPr>
      </w:pPr>
      <w:r>
        <w:rPr>
          <w:rFonts w:hint="eastAsia" w:ascii="宋体" w:hAnsi="宋体"/>
          <w:sz w:val="24"/>
        </w:rPr>
        <w:t>电话：</w:t>
      </w:r>
      <w:r>
        <w:rPr>
          <w:rFonts w:hint="eastAsia" w:ascii="宋体" w:hAnsi="宋体"/>
          <w:sz w:val="24"/>
          <w:u w:val="single"/>
        </w:rPr>
        <w:t xml:space="preserve">                                 </w:t>
      </w:r>
    </w:p>
    <w:p w14:paraId="3835582E">
      <w:pPr>
        <w:spacing w:line="360" w:lineRule="auto"/>
        <w:ind w:firstLine="720" w:firstLineChars="300"/>
        <w:jc w:val="both"/>
        <w:rPr>
          <w:rFonts w:hint="eastAsia" w:ascii="宋体" w:hAnsi="宋体"/>
          <w:sz w:val="24"/>
        </w:rPr>
      </w:pPr>
      <w:r>
        <w:rPr>
          <w:rFonts w:hint="eastAsia" w:ascii="宋体" w:hAnsi="宋体"/>
          <w:sz w:val="24"/>
        </w:rPr>
        <w:t>传真：</w:t>
      </w:r>
      <w:r>
        <w:rPr>
          <w:rFonts w:hint="eastAsia" w:ascii="宋体" w:hAnsi="宋体"/>
          <w:sz w:val="24"/>
          <w:u w:val="single"/>
        </w:rPr>
        <w:t xml:space="preserve">                                 </w:t>
      </w:r>
    </w:p>
    <w:p w14:paraId="5DE97E17">
      <w:pPr>
        <w:spacing w:line="360" w:lineRule="auto"/>
        <w:ind w:firstLine="720" w:firstLineChars="300"/>
        <w:jc w:val="both"/>
        <w:rPr>
          <w:rFonts w:ascii="宋体" w:hAnsi="宋体"/>
          <w:sz w:val="24"/>
        </w:rPr>
      </w:pPr>
      <w:r>
        <w:rPr>
          <w:rFonts w:hint="eastAsia" w:ascii="宋体" w:hAnsi="宋体"/>
          <w:sz w:val="24"/>
        </w:rPr>
        <w:t>邮政编码：</w:t>
      </w:r>
      <w:r>
        <w:rPr>
          <w:rFonts w:hint="eastAsia" w:ascii="宋体" w:hAnsi="宋体"/>
          <w:sz w:val="24"/>
          <w:u w:val="single"/>
        </w:rPr>
        <w:t xml:space="preserve">                             </w:t>
      </w:r>
    </w:p>
    <w:p w14:paraId="7DA6BF14">
      <w:pPr>
        <w:pStyle w:val="10"/>
        <w:spacing w:before="190" w:line="360" w:lineRule="auto"/>
        <w:ind w:left="710"/>
        <w:outlineLvl w:val="0"/>
      </w:pPr>
      <w:bookmarkStart w:id="13" w:name="_Toc3380"/>
      <w:r>
        <w:t>_____年_____月_____</w:t>
      </w:r>
      <w:r>
        <w:rPr>
          <w:spacing w:val="-70"/>
        </w:rPr>
        <w:t xml:space="preserve"> </w:t>
      </w:r>
      <w:r>
        <w:t>日</w:t>
      </w:r>
      <w:bookmarkEnd w:id="13"/>
    </w:p>
    <w:p w14:paraId="716416DA">
      <w:pPr>
        <w:spacing w:line="360" w:lineRule="auto"/>
        <w:sectPr>
          <w:footerReference r:id="rId13" w:type="default"/>
          <w:pgSz w:w="11906" w:h="16839"/>
          <w:pgMar w:top="1134" w:right="1134" w:bottom="1134" w:left="1134" w:header="0" w:footer="504" w:gutter="0"/>
          <w:pgNumType w:fmt="decimal"/>
          <w:cols w:space="0" w:num="1"/>
          <w:rtlGutter w:val="0"/>
          <w:docGrid w:linePitch="0" w:charSpace="0"/>
        </w:sectPr>
      </w:pPr>
    </w:p>
    <w:p w14:paraId="1231FE31">
      <w:pPr>
        <w:pStyle w:val="10"/>
        <w:spacing w:before="91" w:line="360" w:lineRule="auto"/>
        <w:ind w:left="5476"/>
        <w:outlineLvl w:val="0"/>
        <w:rPr>
          <w:sz w:val="28"/>
          <w:szCs w:val="28"/>
        </w:rPr>
      </w:pPr>
      <w:bookmarkStart w:id="14" w:name="_Toc13706"/>
      <w:r>
        <w:rPr>
          <w:rFonts w:hint="eastAsia"/>
          <w:b/>
          <w:bCs/>
          <w:color w:val="auto"/>
          <w:spacing w:val="-3"/>
          <w:sz w:val="28"/>
          <w:szCs w:val="28"/>
          <w:lang w:val="en-US" w:eastAsia="zh-CN"/>
        </w:rPr>
        <w:t>二、</w:t>
      </w:r>
      <w:r>
        <w:rPr>
          <w:b/>
          <w:bCs/>
          <w:spacing w:val="-4"/>
          <w:sz w:val="28"/>
          <w:szCs w:val="28"/>
        </w:rPr>
        <w:t>报价一览表</w:t>
      </w:r>
      <w:bookmarkEnd w:id="14"/>
    </w:p>
    <w:p w14:paraId="65BF0E26">
      <w:pPr>
        <w:pStyle w:val="10"/>
        <w:spacing w:before="103" w:line="360" w:lineRule="auto"/>
        <w:ind w:left="243"/>
      </w:pPr>
      <w:r>
        <w:rPr>
          <w:rFonts w:hint="eastAsia"/>
          <w:spacing w:val="-3"/>
          <w:lang w:val="en-US" w:eastAsia="zh-CN"/>
        </w:rPr>
        <w:t>项目编号</w:t>
      </w:r>
      <w:r>
        <w:rPr>
          <w:spacing w:val="-3"/>
        </w:rPr>
        <w:t>：</w:t>
      </w:r>
    </w:p>
    <w:p w14:paraId="67FC991C">
      <w:pPr>
        <w:spacing w:before="52" w:line="360" w:lineRule="auto"/>
      </w:pPr>
    </w:p>
    <w:tbl>
      <w:tblPr>
        <w:tblStyle w:val="26"/>
        <w:tblW w:w="12589"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5103"/>
        <w:gridCol w:w="2764"/>
        <w:gridCol w:w="1949"/>
        <w:gridCol w:w="1944"/>
      </w:tblGrid>
      <w:tr w14:paraId="57D9B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829" w:type="dxa"/>
            <w:vAlign w:val="top"/>
          </w:tcPr>
          <w:p w14:paraId="2EAFCAE0">
            <w:pPr>
              <w:spacing w:line="360" w:lineRule="auto"/>
              <w:rPr>
                <w:rFonts w:ascii="Arial"/>
                <w:sz w:val="21"/>
              </w:rPr>
            </w:pPr>
          </w:p>
          <w:p w14:paraId="0BB1D22F">
            <w:pPr>
              <w:pStyle w:val="27"/>
              <w:spacing w:before="78" w:line="360" w:lineRule="auto"/>
              <w:ind w:left="116"/>
              <w:rPr>
                <w:sz w:val="24"/>
                <w:szCs w:val="24"/>
              </w:rPr>
            </w:pPr>
            <w:r>
              <w:rPr>
                <w:spacing w:val="-5"/>
                <w:sz w:val="24"/>
                <w:szCs w:val="24"/>
              </w:rPr>
              <w:t>序号</w:t>
            </w:r>
          </w:p>
        </w:tc>
        <w:tc>
          <w:tcPr>
            <w:tcW w:w="5103" w:type="dxa"/>
            <w:vAlign w:val="top"/>
          </w:tcPr>
          <w:p w14:paraId="77A1D30C">
            <w:pPr>
              <w:spacing w:line="360" w:lineRule="auto"/>
              <w:rPr>
                <w:rFonts w:ascii="Arial"/>
                <w:sz w:val="21"/>
              </w:rPr>
            </w:pPr>
          </w:p>
          <w:p w14:paraId="2407DA13">
            <w:pPr>
              <w:pStyle w:val="27"/>
              <w:spacing w:before="78" w:line="360" w:lineRule="auto"/>
              <w:ind w:left="2201"/>
              <w:rPr>
                <w:sz w:val="24"/>
                <w:szCs w:val="24"/>
              </w:rPr>
            </w:pPr>
            <w:r>
              <w:rPr>
                <w:spacing w:val="-4"/>
                <w:sz w:val="24"/>
                <w:szCs w:val="24"/>
              </w:rPr>
              <w:t>项目名称</w:t>
            </w:r>
          </w:p>
        </w:tc>
        <w:tc>
          <w:tcPr>
            <w:tcW w:w="2764" w:type="dxa"/>
            <w:vAlign w:val="top"/>
          </w:tcPr>
          <w:p w14:paraId="4A00AF66">
            <w:pPr>
              <w:spacing w:line="360" w:lineRule="auto"/>
              <w:rPr>
                <w:rFonts w:ascii="Arial"/>
                <w:sz w:val="21"/>
              </w:rPr>
            </w:pPr>
          </w:p>
          <w:p w14:paraId="413BDC2B">
            <w:pPr>
              <w:pStyle w:val="27"/>
              <w:spacing w:before="78" w:line="360" w:lineRule="auto"/>
              <w:ind w:left="551"/>
              <w:rPr>
                <w:sz w:val="24"/>
                <w:szCs w:val="24"/>
              </w:rPr>
            </w:pPr>
            <w:r>
              <w:rPr>
                <w:spacing w:val="-2"/>
                <w:sz w:val="24"/>
                <w:szCs w:val="24"/>
              </w:rPr>
              <w:t>投标总价（元）</w:t>
            </w:r>
          </w:p>
        </w:tc>
        <w:tc>
          <w:tcPr>
            <w:tcW w:w="1949" w:type="dxa"/>
            <w:vAlign w:val="top"/>
          </w:tcPr>
          <w:p w14:paraId="0CD890A3">
            <w:pPr>
              <w:pStyle w:val="27"/>
              <w:spacing w:before="199" w:line="360" w:lineRule="auto"/>
              <w:ind w:left="840"/>
              <w:rPr>
                <w:sz w:val="24"/>
                <w:szCs w:val="24"/>
              </w:rPr>
            </w:pPr>
            <w:r>
              <w:rPr>
                <w:spacing w:val="-7"/>
                <w:sz w:val="24"/>
                <w:szCs w:val="24"/>
              </w:rPr>
              <w:t>工期</w:t>
            </w:r>
          </w:p>
          <w:p w14:paraId="4837B9A1">
            <w:pPr>
              <w:pStyle w:val="27"/>
              <w:spacing w:before="211" w:line="360" w:lineRule="auto"/>
              <w:ind w:left="608"/>
              <w:rPr>
                <w:sz w:val="24"/>
                <w:szCs w:val="24"/>
              </w:rPr>
            </w:pPr>
            <w:r>
              <w:rPr>
                <w:spacing w:val="-15"/>
                <w:sz w:val="24"/>
                <w:szCs w:val="24"/>
              </w:rPr>
              <w:t>（</w:t>
            </w:r>
            <w:r>
              <w:rPr>
                <w:spacing w:val="-67"/>
                <w:sz w:val="24"/>
                <w:szCs w:val="24"/>
              </w:rPr>
              <w:t xml:space="preserve"> </w:t>
            </w:r>
            <w:r>
              <w:rPr>
                <w:spacing w:val="-15"/>
                <w:sz w:val="24"/>
                <w:szCs w:val="24"/>
              </w:rPr>
              <w:t>日历天）</w:t>
            </w:r>
          </w:p>
        </w:tc>
        <w:tc>
          <w:tcPr>
            <w:tcW w:w="1944" w:type="dxa"/>
            <w:vAlign w:val="top"/>
          </w:tcPr>
          <w:p w14:paraId="37C6D021">
            <w:pPr>
              <w:spacing w:line="360" w:lineRule="auto"/>
              <w:rPr>
                <w:rFonts w:ascii="Arial"/>
                <w:sz w:val="21"/>
              </w:rPr>
            </w:pPr>
          </w:p>
          <w:p w14:paraId="0B8F717C">
            <w:pPr>
              <w:pStyle w:val="27"/>
              <w:spacing w:before="78" w:line="360" w:lineRule="auto"/>
              <w:ind w:left="837"/>
              <w:rPr>
                <w:sz w:val="24"/>
                <w:szCs w:val="24"/>
              </w:rPr>
            </w:pPr>
            <w:r>
              <w:rPr>
                <w:spacing w:val="-6"/>
                <w:sz w:val="24"/>
                <w:szCs w:val="24"/>
              </w:rPr>
              <w:t>质量</w:t>
            </w:r>
          </w:p>
        </w:tc>
      </w:tr>
      <w:tr w14:paraId="63273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0" w:hRule="atLeast"/>
        </w:trPr>
        <w:tc>
          <w:tcPr>
            <w:tcW w:w="829" w:type="dxa"/>
            <w:vAlign w:val="top"/>
          </w:tcPr>
          <w:p w14:paraId="321D8C5A">
            <w:pPr>
              <w:spacing w:line="360" w:lineRule="auto"/>
              <w:rPr>
                <w:rFonts w:ascii="Arial"/>
                <w:sz w:val="21"/>
              </w:rPr>
            </w:pPr>
          </w:p>
          <w:p w14:paraId="35947F81">
            <w:pPr>
              <w:spacing w:line="360" w:lineRule="auto"/>
              <w:rPr>
                <w:rFonts w:ascii="Arial"/>
                <w:sz w:val="21"/>
              </w:rPr>
            </w:pPr>
          </w:p>
          <w:p w14:paraId="23CCA399">
            <w:pPr>
              <w:pStyle w:val="27"/>
              <w:spacing w:before="78" w:line="360" w:lineRule="auto"/>
              <w:ind w:left="375"/>
              <w:rPr>
                <w:sz w:val="24"/>
                <w:szCs w:val="24"/>
              </w:rPr>
            </w:pPr>
            <w:r>
              <w:rPr>
                <w:sz w:val="24"/>
                <w:szCs w:val="24"/>
              </w:rPr>
              <w:t>1</w:t>
            </w:r>
          </w:p>
        </w:tc>
        <w:tc>
          <w:tcPr>
            <w:tcW w:w="5103" w:type="dxa"/>
            <w:vAlign w:val="center"/>
          </w:tcPr>
          <w:p w14:paraId="6E2DBC64">
            <w:pPr>
              <w:pStyle w:val="27"/>
              <w:spacing w:before="213" w:line="360" w:lineRule="auto"/>
              <w:jc w:val="center"/>
              <w:rPr>
                <w:rFonts w:hint="eastAsia" w:eastAsia="宋体"/>
                <w:sz w:val="24"/>
                <w:szCs w:val="24"/>
                <w:lang w:eastAsia="zh-CN"/>
              </w:rPr>
            </w:pPr>
            <w:r>
              <w:rPr>
                <w:rFonts w:hint="eastAsia"/>
                <w:spacing w:val="-1"/>
                <w:sz w:val="24"/>
                <w:szCs w:val="24"/>
                <w:lang w:eastAsia="zh-CN"/>
              </w:rPr>
              <w:t>2025年拓石镇常家沟村挡墙加固及排水渠建设项目</w:t>
            </w:r>
          </w:p>
        </w:tc>
        <w:tc>
          <w:tcPr>
            <w:tcW w:w="2764" w:type="dxa"/>
            <w:vAlign w:val="top"/>
          </w:tcPr>
          <w:p w14:paraId="56E63945">
            <w:pPr>
              <w:spacing w:line="360" w:lineRule="auto"/>
              <w:rPr>
                <w:rFonts w:ascii="Arial"/>
                <w:sz w:val="21"/>
              </w:rPr>
            </w:pPr>
          </w:p>
        </w:tc>
        <w:tc>
          <w:tcPr>
            <w:tcW w:w="1949" w:type="dxa"/>
            <w:vAlign w:val="top"/>
          </w:tcPr>
          <w:p w14:paraId="12342878">
            <w:pPr>
              <w:spacing w:line="360" w:lineRule="auto"/>
              <w:rPr>
                <w:rFonts w:ascii="Arial"/>
                <w:sz w:val="21"/>
              </w:rPr>
            </w:pPr>
          </w:p>
        </w:tc>
        <w:tc>
          <w:tcPr>
            <w:tcW w:w="1944" w:type="dxa"/>
            <w:vAlign w:val="top"/>
          </w:tcPr>
          <w:p w14:paraId="5B5F33A1">
            <w:pPr>
              <w:spacing w:line="360" w:lineRule="auto"/>
              <w:rPr>
                <w:rFonts w:ascii="Arial"/>
                <w:sz w:val="21"/>
              </w:rPr>
            </w:pPr>
          </w:p>
        </w:tc>
      </w:tr>
      <w:tr w14:paraId="17732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12589" w:type="dxa"/>
            <w:gridSpan w:val="5"/>
            <w:vAlign w:val="top"/>
          </w:tcPr>
          <w:p w14:paraId="55E98507">
            <w:pPr>
              <w:spacing w:line="360" w:lineRule="auto"/>
              <w:rPr>
                <w:rFonts w:ascii="Arial"/>
                <w:sz w:val="21"/>
              </w:rPr>
            </w:pPr>
          </w:p>
          <w:p w14:paraId="2D357237">
            <w:pPr>
              <w:pStyle w:val="27"/>
              <w:spacing w:before="78" w:line="360" w:lineRule="auto"/>
              <w:ind w:left="360"/>
              <w:rPr>
                <w:sz w:val="24"/>
                <w:szCs w:val="24"/>
              </w:rPr>
            </w:pPr>
            <w:r>
              <w:rPr>
                <w:spacing w:val="-2"/>
                <w:sz w:val="24"/>
                <w:szCs w:val="24"/>
              </w:rPr>
              <w:t>投标总价（元</w:t>
            </w:r>
            <w:r>
              <w:rPr>
                <w:sz w:val="24"/>
                <w:szCs w:val="24"/>
              </w:rPr>
              <w:t>）：</w:t>
            </w:r>
            <w:r>
              <w:rPr>
                <w:spacing w:val="12"/>
                <w:sz w:val="24"/>
                <w:szCs w:val="24"/>
              </w:rPr>
              <w:t xml:space="preserve"> </w:t>
            </w:r>
            <w:r>
              <w:rPr>
                <w:spacing w:val="-2"/>
                <w:sz w:val="24"/>
                <w:szCs w:val="24"/>
              </w:rPr>
              <w:t>大写：</w:t>
            </w:r>
            <w:r>
              <w:rPr>
                <w:spacing w:val="-2"/>
                <w:sz w:val="24"/>
                <w:szCs w:val="24"/>
                <w:u w:val="single" w:color="auto"/>
              </w:rPr>
              <w:t xml:space="preserve">              </w:t>
            </w:r>
            <w:r>
              <w:rPr>
                <w:spacing w:val="-3"/>
                <w:sz w:val="24"/>
                <w:szCs w:val="24"/>
                <w:u w:val="single" w:color="auto"/>
              </w:rPr>
              <w:t xml:space="preserve">            </w:t>
            </w:r>
            <w:r>
              <w:rPr>
                <w:spacing w:val="1"/>
                <w:sz w:val="24"/>
                <w:szCs w:val="24"/>
              </w:rPr>
              <w:t xml:space="preserve">         </w:t>
            </w:r>
            <w:r>
              <w:rPr>
                <w:spacing w:val="-3"/>
                <w:sz w:val="24"/>
                <w:szCs w:val="24"/>
              </w:rPr>
              <w:t>小写：</w:t>
            </w:r>
            <w:r>
              <w:rPr>
                <w:spacing w:val="-3"/>
                <w:sz w:val="24"/>
                <w:szCs w:val="24"/>
                <w:u w:val="single" w:color="auto"/>
              </w:rPr>
              <w:t xml:space="preserve">                        </w:t>
            </w:r>
          </w:p>
        </w:tc>
      </w:tr>
    </w:tbl>
    <w:p w14:paraId="74EB322A">
      <w:pPr>
        <w:spacing w:line="360" w:lineRule="auto"/>
        <w:rPr>
          <w:rFonts w:ascii="Arial"/>
          <w:sz w:val="21"/>
        </w:rPr>
      </w:pPr>
    </w:p>
    <w:p w14:paraId="151FE381">
      <w:pPr>
        <w:spacing w:line="360" w:lineRule="auto"/>
        <w:rPr>
          <w:rFonts w:ascii="Arial"/>
          <w:sz w:val="21"/>
        </w:rPr>
      </w:pPr>
    </w:p>
    <w:p w14:paraId="6F5998A5">
      <w:pPr>
        <w:pStyle w:val="10"/>
        <w:spacing w:before="78" w:line="360" w:lineRule="auto"/>
      </w:pPr>
      <w:r>
        <w:rPr>
          <w:spacing w:val="4"/>
        </w:rPr>
        <w:t>供应商</w:t>
      </w:r>
      <w:r>
        <w:rPr>
          <w:spacing w:val="-18"/>
        </w:rPr>
        <w:t>：</w:t>
      </w:r>
      <w:r>
        <w:rPr>
          <w:u w:val="single" w:color="auto"/>
        </w:rPr>
        <w:t xml:space="preserve">                     </w:t>
      </w:r>
      <w:r>
        <w:rPr>
          <w:spacing w:val="-18"/>
        </w:rPr>
        <w:t>（</w:t>
      </w:r>
      <w:r>
        <w:rPr>
          <w:spacing w:val="4"/>
        </w:rPr>
        <w:t>盖章）</w:t>
      </w:r>
    </w:p>
    <w:p w14:paraId="67A9C00B">
      <w:pPr>
        <w:spacing w:line="360" w:lineRule="auto"/>
        <w:rPr>
          <w:rFonts w:ascii="Arial"/>
          <w:sz w:val="21"/>
        </w:rPr>
      </w:pPr>
    </w:p>
    <w:p w14:paraId="2048DB61">
      <w:pPr>
        <w:pStyle w:val="10"/>
        <w:spacing w:before="78" w:line="360" w:lineRule="auto"/>
      </w:pPr>
      <w:r>
        <w:rPr>
          <w:spacing w:val="1"/>
        </w:rPr>
        <w:t>法定代表人或其委托代理人</w:t>
      </w:r>
      <w:r>
        <w:rPr>
          <w:spacing w:val="-15"/>
        </w:rPr>
        <w:t>：</w:t>
      </w:r>
      <w:r>
        <w:rPr>
          <w:u w:val="single" w:color="auto"/>
        </w:rPr>
        <w:t xml:space="preserve">             </w:t>
      </w:r>
      <w:r>
        <w:rPr>
          <w:spacing w:val="-15"/>
        </w:rPr>
        <w:t>（</w:t>
      </w:r>
      <w:r>
        <w:rPr>
          <w:spacing w:val="1"/>
        </w:rPr>
        <w:t>签字或盖章）</w:t>
      </w:r>
    </w:p>
    <w:p w14:paraId="01B76F64">
      <w:pPr>
        <w:spacing w:line="360" w:lineRule="auto"/>
        <w:rPr>
          <w:rFonts w:ascii="Arial"/>
          <w:sz w:val="21"/>
        </w:rPr>
      </w:pPr>
    </w:p>
    <w:p w14:paraId="73D638C3">
      <w:pPr>
        <w:pStyle w:val="10"/>
        <w:spacing w:before="78" w:line="360" w:lineRule="auto"/>
        <w:ind w:left="41"/>
      </w:pPr>
      <w:r>
        <w:rPr>
          <w:spacing w:val="-20"/>
        </w:rPr>
        <w:t>日</w:t>
      </w:r>
      <w:r>
        <w:rPr>
          <w:spacing w:val="3"/>
        </w:rPr>
        <w:t xml:space="preserve">    </w:t>
      </w:r>
      <w:r>
        <w:rPr>
          <w:spacing w:val="-20"/>
        </w:rPr>
        <w:t>期</w:t>
      </w:r>
      <w:r>
        <w:rPr>
          <w:spacing w:val="-89"/>
        </w:rPr>
        <w:t xml:space="preserve"> </w:t>
      </w:r>
      <w:r>
        <w:rPr>
          <w:spacing w:val="-20"/>
        </w:rPr>
        <w:t>：</w:t>
      </w:r>
      <w:r>
        <w:rPr>
          <w:spacing w:val="2"/>
        </w:rPr>
        <w:t xml:space="preserve">     </w:t>
      </w:r>
      <w:r>
        <w:rPr>
          <w:spacing w:val="-20"/>
        </w:rPr>
        <w:t>年</w:t>
      </w:r>
      <w:r>
        <w:rPr>
          <w:spacing w:val="3"/>
        </w:rPr>
        <w:t xml:space="preserve">    </w:t>
      </w:r>
      <w:r>
        <w:rPr>
          <w:spacing w:val="-20"/>
        </w:rPr>
        <w:t>月</w:t>
      </w:r>
      <w:r>
        <w:rPr>
          <w:spacing w:val="10"/>
        </w:rPr>
        <w:t xml:space="preserve">     </w:t>
      </w:r>
      <w:r>
        <w:rPr>
          <w:spacing w:val="-20"/>
        </w:rPr>
        <w:t>日</w:t>
      </w:r>
    </w:p>
    <w:p w14:paraId="116C6FFE">
      <w:pPr>
        <w:spacing w:line="360" w:lineRule="auto"/>
        <w:sectPr>
          <w:footerReference r:id="rId14" w:type="default"/>
          <w:pgSz w:w="16839" w:h="11906"/>
          <w:pgMar w:top="1134" w:right="1134" w:bottom="1134" w:left="1134" w:header="0" w:footer="504" w:gutter="0"/>
          <w:pgNumType w:fmt="decimal"/>
          <w:cols w:space="0" w:num="1"/>
          <w:rtlGutter w:val="0"/>
          <w:docGrid w:linePitch="0" w:charSpace="0"/>
        </w:sectPr>
      </w:pPr>
    </w:p>
    <w:p w14:paraId="4EBA2B80">
      <w:pPr>
        <w:spacing w:line="360" w:lineRule="auto"/>
        <w:jc w:val="center"/>
        <w:rPr>
          <w:rFonts w:hint="eastAsia" w:ascii="宋体" w:hAnsi="宋体" w:eastAsia="宋体" w:cs="宋体"/>
          <w:b/>
          <w:bCs/>
          <w:color w:val="auto"/>
          <w:kern w:val="2"/>
          <w:sz w:val="28"/>
          <w:szCs w:val="28"/>
          <w:lang w:val="en-US" w:eastAsia="zh-CN" w:bidi="ar-SA"/>
        </w:rPr>
      </w:pPr>
      <w:bookmarkStart w:id="15" w:name="_Toc14530"/>
      <w:bookmarkStart w:id="16" w:name="_Toc13193"/>
      <w:r>
        <w:rPr>
          <w:rFonts w:hint="eastAsia" w:ascii="宋体" w:hAnsi="宋体" w:eastAsia="宋体" w:cs="宋体"/>
          <w:b/>
          <w:bCs/>
          <w:color w:val="auto"/>
          <w:kern w:val="2"/>
          <w:sz w:val="28"/>
          <w:szCs w:val="28"/>
          <w:lang w:val="en-US" w:eastAsia="zh-CN" w:bidi="ar-SA"/>
        </w:rPr>
        <w:t>已标价工程量清单</w:t>
      </w:r>
      <w:bookmarkEnd w:id="15"/>
      <w:bookmarkEnd w:id="16"/>
    </w:p>
    <w:p w14:paraId="37184F5F">
      <w:pPr>
        <w:pStyle w:val="13"/>
        <w:spacing w:line="360" w:lineRule="auto"/>
        <w:rPr>
          <w:rFonts w:hint="eastAsia" w:ascii="宋体" w:hAnsi="宋体" w:eastAsia="宋体" w:cs="宋体"/>
          <w:b/>
          <w:bCs/>
          <w:color w:val="auto"/>
          <w:kern w:val="2"/>
          <w:sz w:val="28"/>
          <w:szCs w:val="28"/>
          <w:lang w:val="en-US" w:eastAsia="zh-CN" w:bidi="ar-SA"/>
        </w:rPr>
      </w:pPr>
    </w:p>
    <w:p w14:paraId="62E1C0C8">
      <w:pPr>
        <w:spacing w:line="360" w:lineRule="auto"/>
        <w:rPr>
          <w:b/>
          <w:bCs/>
          <w:spacing w:val="-3"/>
          <w:sz w:val="28"/>
          <w:szCs w:val="28"/>
        </w:rPr>
      </w:pPr>
    </w:p>
    <w:p w14:paraId="2C6FB309">
      <w:pPr>
        <w:spacing w:line="360" w:lineRule="auto"/>
        <w:rPr>
          <w:b/>
          <w:bCs/>
          <w:spacing w:val="-3"/>
          <w:sz w:val="28"/>
          <w:szCs w:val="28"/>
        </w:rPr>
      </w:pPr>
      <w:r>
        <w:rPr>
          <w:b/>
          <w:bCs/>
          <w:spacing w:val="-3"/>
          <w:sz w:val="28"/>
          <w:szCs w:val="28"/>
        </w:rPr>
        <w:br w:type="page"/>
      </w:r>
    </w:p>
    <w:p w14:paraId="6FA86FC7">
      <w:pPr>
        <w:pStyle w:val="10"/>
        <w:spacing w:before="55" w:line="360" w:lineRule="auto"/>
        <w:ind w:left="2600"/>
        <w:rPr>
          <w:sz w:val="28"/>
          <w:szCs w:val="28"/>
        </w:rPr>
      </w:pPr>
      <w:r>
        <w:rPr>
          <w:rFonts w:hint="eastAsia"/>
          <w:b/>
          <w:bCs/>
          <w:spacing w:val="-3"/>
          <w:sz w:val="28"/>
          <w:szCs w:val="28"/>
          <w:lang w:val="en-US" w:eastAsia="zh-CN"/>
        </w:rPr>
        <w:t>三、</w:t>
      </w:r>
      <w:r>
        <w:rPr>
          <w:b/>
          <w:bCs/>
          <w:spacing w:val="-3"/>
          <w:sz w:val="28"/>
          <w:szCs w:val="28"/>
        </w:rPr>
        <w:t>磋商保证金缴纳凭证复印件粘贴处</w:t>
      </w:r>
    </w:p>
    <w:p w14:paraId="792E5BAC">
      <w:pPr>
        <w:spacing w:before="19" w:line="360" w:lineRule="auto"/>
      </w:pPr>
    </w:p>
    <w:p w14:paraId="75201EE7">
      <w:pPr>
        <w:spacing w:before="19" w:line="360" w:lineRule="auto"/>
      </w:pPr>
    </w:p>
    <w:p w14:paraId="2CCD5444">
      <w:pPr>
        <w:spacing w:before="19" w:line="360" w:lineRule="auto"/>
      </w:pPr>
    </w:p>
    <w:p w14:paraId="46FD4284">
      <w:pPr>
        <w:spacing w:before="18" w:line="360" w:lineRule="auto"/>
      </w:pPr>
    </w:p>
    <w:tbl>
      <w:tblPr>
        <w:tblStyle w:val="26"/>
        <w:tblW w:w="925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54"/>
      </w:tblGrid>
      <w:tr w14:paraId="4C9EDA4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873" w:hRule="atLeast"/>
        </w:trPr>
        <w:tc>
          <w:tcPr>
            <w:tcW w:w="9254" w:type="dxa"/>
            <w:vAlign w:val="top"/>
          </w:tcPr>
          <w:p w14:paraId="0CB760B6">
            <w:pPr>
              <w:spacing w:line="360" w:lineRule="auto"/>
              <w:rPr>
                <w:rFonts w:ascii="Arial"/>
                <w:sz w:val="21"/>
              </w:rPr>
            </w:pPr>
          </w:p>
          <w:p w14:paraId="7FDEF9D9">
            <w:pPr>
              <w:spacing w:line="360" w:lineRule="auto"/>
              <w:rPr>
                <w:rFonts w:ascii="Arial"/>
                <w:sz w:val="21"/>
              </w:rPr>
            </w:pPr>
          </w:p>
          <w:p w14:paraId="3C832F71">
            <w:pPr>
              <w:spacing w:line="360" w:lineRule="auto"/>
              <w:rPr>
                <w:rFonts w:ascii="Arial"/>
                <w:sz w:val="21"/>
              </w:rPr>
            </w:pPr>
          </w:p>
          <w:p w14:paraId="236DB2C1">
            <w:pPr>
              <w:spacing w:line="360" w:lineRule="auto"/>
              <w:rPr>
                <w:rFonts w:ascii="Arial"/>
                <w:sz w:val="21"/>
              </w:rPr>
            </w:pPr>
          </w:p>
          <w:p w14:paraId="68C70C0B">
            <w:pPr>
              <w:spacing w:line="360" w:lineRule="auto"/>
              <w:rPr>
                <w:rFonts w:ascii="Arial"/>
                <w:sz w:val="21"/>
              </w:rPr>
            </w:pPr>
          </w:p>
          <w:p w14:paraId="7E4C6507">
            <w:pPr>
              <w:spacing w:line="360" w:lineRule="auto"/>
              <w:rPr>
                <w:rFonts w:ascii="Arial"/>
                <w:sz w:val="21"/>
              </w:rPr>
            </w:pPr>
          </w:p>
          <w:p w14:paraId="248DD3F4">
            <w:pPr>
              <w:spacing w:line="360" w:lineRule="auto"/>
              <w:rPr>
                <w:rFonts w:ascii="Arial"/>
                <w:sz w:val="21"/>
              </w:rPr>
            </w:pPr>
          </w:p>
          <w:p w14:paraId="5BCA03EE">
            <w:pPr>
              <w:spacing w:line="360" w:lineRule="auto"/>
              <w:rPr>
                <w:rFonts w:ascii="Arial"/>
                <w:sz w:val="21"/>
              </w:rPr>
            </w:pPr>
          </w:p>
          <w:p w14:paraId="1087DDB8">
            <w:pPr>
              <w:pStyle w:val="27"/>
              <w:spacing w:before="91" w:line="360" w:lineRule="auto"/>
              <w:ind w:left="1261"/>
              <w:rPr>
                <w:sz w:val="28"/>
                <w:szCs w:val="28"/>
              </w:rPr>
            </w:pPr>
            <w:r>
              <w:rPr>
                <w:b/>
                <w:bCs/>
                <w:spacing w:val="-3"/>
                <w:sz w:val="28"/>
                <w:szCs w:val="28"/>
              </w:rPr>
              <w:t>磋商保证金缴纳凭证银行回执单或担保机构出具的保函</w:t>
            </w:r>
          </w:p>
          <w:p w14:paraId="4767A03D">
            <w:pPr>
              <w:pStyle w:val="27"/>
              <w:spacing w:before="289" w:line="360" w:lineRule="auto"/>
              <w:ind w:left="3799"/>
              <w:rPr>
                <w:sz w:val="28"/>
                <w:szCs w:val="28"/>
              </w:rPr>
            </w:pPr>
            <w:r>
              <w:rPr>
                <w:b/>
                <w:bCs/>
                <w:spacing w:val="-5"/>
                <w:sz w:val="28"/>
                <w:szCs w:val="28"/>
              </w:rPr>
              <w:t>复印件粘贴栏</w:t>
            </w:r>
          </w:p>
        </w:tc>
      </w:tr>
    </w:tbl>
    <w:p w14:paraId="29315DB8">
      <w:pPr>
        <w:spacing w:line="360" w:lineRule="auto"/>
        <w:rPr>
          <w:rFonts w:ascii="Arial"/>
          <w:sz w:val="21"/>
        </w:rPr>
      </w:pPr>
    </w:p>
    <w:p w14:paraId="71FFCCDE">
      <w:pPr>
        <w:pStyle w:val="10"/>
        <w:spacing w:before="56" w:line="360" w:lineRule="auto"/>
        <w:ind w:left="3356"/>
        <w:rPr>
          <w:rFonts w:hint="eastAsia"/>
          <w:b/>
          <w:bCs/>
          <w:color w:val="auto"/>
          <w:spacing w:val="-3"/>
          <w:sz w:val="28"/>
          <w:szCs w:val="28"/>
          <w:lang w:val="en-US" w:eastAsia="zh-CN"/>
        </w:rPr>
      </w:pPr>
    </w:p>
    <w:p w14:paraId="7261BC08">
      <w:pPr>
        <w:spacing w:line="360" w:lineRule="auto"/>
        <w:rPr>
          <w:rFonts w:hint="eastAsia"/>
          <w:b/>
          <w:bCs/>
          <w:color w:val="auto"/>
          <w:spacing w:val="-3"/>
          <w:sz w:val="28"/>
          <w:szCs w:val="28"/>
          <w:lang w:val="en-US" w:eastAsia="zh-CN"/>
        </w:rPr>
      </w:pPr>
      <w:r>
        <w:rPr>
          <w:rFonts w:hint="eastAsia"/>
          <w:b/>
          <w:bCs/>
          <w:color w:val="auto"/>
          <w:spacing w:val="-3"/>
          <w:sz w:val="28"/>
          <w:szCs w:val="28"/>
          <w:lang w:val="en-US" w:eastAsia="zh-CN"/>
        </w:rPr>
        <w:br w:type="page"/>
      </w:r>
    </w:p>
    <w:p w14:paraId="5C4832DE">
      <w:pPr>
        <w:pStyle w:val="10"/>
        <w:spacing w:before="56" w:line="360" w:lineRule="auto"/>
        <w:ind w:left="3356"/>
        <w:rPr>
          <w:b/>
          <w:bCs/>
          <w:color w:val="auto"/>
          <w:spacing w:val="-4"/>
          <w:sz w:val="28"/>
          <w:szCs w:val="28"/>
        </w:rPr>
      </w:pPr>
      <w:r>
        <w:rPr>
          <w:rFonts w:hint="eastAsia"/>
          <w:b/>
          <w:bCs/>
          <w:color w:val="auto"/>
          <w:spacing w:val="-3"/>
          <w:sz w:val="28"/>
          <w:szCs w:val="28"/>
          <w:lang w:val="en-US" w:eastAsia="zh-CN"/>
        </w:rPr>
        <w:t>四、</w:t>
      </w:r>
      <w:r>
        <w:rPr>
          <w:b/>
          <w:bCs/>
          <w:color w:val="auto"/>
          <w:spacing w:val="-3"/>
          <w:sz w:val="28"/>
          <w:szCs w:val="28"/>
        </w:rPr>
        <w:t>供应商资格证明文件</w:t>
      </w:r>
    </w:p>
    <w:p w14:paraId="14081254">
      <w:pPr>
        <w:pStyle w:val="10"/>
        <w:keepNext w:val="0"/>
        <w:keepLines w:val="0"/>
        <w:pageBreakBefore w:val="0"/>
        <w:widowControl/>
        <w:numPr>
          <w:ilvl w:val="0"/>
          <w:numId w:val="0"/>
        </w:numPr>
        <w:kinsoku/>
        <w:wordWrap/>
        <w:overflowPunct w:val="0"/>
        <w:topLinePunct w:val="0"/>
        <w:autoSpaceDE w:val="0"/>
        <w:autoSpaceDN w:val="0"/>
        <w:bidi w:val="0"/>
        <w:adjustRightInd w:val="0"/>
        <w:snapToGrid w:val="0"/>
        <w:spacing w:before="56" w:line="360" w:lineRule="auto"/>
        <w:ind w:leftChars="0" w:firstLine="546" w:firstLineChars="200"/>
        <w:jc w:val="center"/>
        <w:textAlignment w:val="baseline"/>
        <w:rPr>
          <w:b/>
          <w:bCs/>
          <w:spacing w:val="-4"/>
          <w:sz w:val="28"/>
          <w:szCs w:val="28"/>
        </w:rPr>
      </w:pPr>
    </w:p>
    <w:p w14:paraId="061832D4">
      <w:pPr>
        <w:spacing w:line="360" w:lineRule="auto"/>
        <w:ind w:firstLine="480" w:firstLineChars="200"/>
        <w:rPr>
          <w:b/>
          <w:bCs/>
          <w:spacing w:val="-4"/>
          <w:sz w:val="24"/>
          <w:szCs w:val="24"/>
        </w:rPr>
      </w:pPr>
      <w:r>
        <w:rPr>
          <w:rFonts w:ascii="宋体" w:hAnsi="宋体" w:eastAsia="宋体" w:cs="宋体"/>
          <w:sz w:val="24"/>
          <w:szCs w:val="24"/>
        </w:rPr>
        <w:t>（1）供应商具有独立承担民事责任能力的法人或其他组织</w:t>
      </w:r>
      <w:r>
        <w:rPr>
          <w:rFonts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提供合格有效的法人或者其他组织的营业执照等证明文件</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（2）供应商具备公路工程施工总承包三级及以上资质</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及有效的安全生产许可证</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（3）拟派项目经理须为本单位注册在职人员</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具备公路工程专业二级及以上注册建造师执业资格及有效的安全生产考核合格证</w:t>
      </w:r>
      <w:r>
        <w:rPr>
          <w:rFonts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且未担任其他在建工程</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提供项目经理无在建项目承诺书及社保缴纳证明</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（4）供应商、企业法人和项目经理在中国裁判文书网无行贿犯罪记录（提供查询结果网页截图并加盖供应商公章）</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5）财务状况报告：提供2024年度经第三方审计的财务审计报告（成立时间至提交响应文件截止时间不足一年的可提供成立后任意时段的资产负债表）,或其磋商前三个月内基本存款账户开户银行出具的资信证明及基本存款账户开户许可证或基本存款账户信息</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6）社会保障资金缴纳证明：提供2024年10月1日至今已缴存的至少三个月的社会保障资金缴存单据或社保机构开具的社会保险参保缴费情况证明,依法不需要缴纳社会保障资金的单位应提供相关证明材料（注册时间不满3个月的</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应当提供注册时至参加政府采购活动时相应期限内本单位缴纳社会保障资金的相关证明文件）</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（7）税收缴纳证明：提供2024年10月1日至今已缴纳的至少三个月的纳税证明或完税证明</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依法免税的单位应提供相关证明材料（注册时间不满3个月的</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应当提供注册时至参加政府采购活动时相应期限内本单位税收缴纳的相关证明文件）</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（8）法定代表人授权书（附法定代表人、被授权人身份证复印件</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法定代表人参加磋商只需提供本人身份证）;（9）供应商不得为“信用中国（http://www.creditchina.gov.cn/）”中列入失信被执行人和重大税收违法失信主体的供应商</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不得为“中国政府采购网(www.ccgp.gov.cn)”政府采购严重违法失信行为记录名单中被财政部门禁止参加政府采购活动的供应商（提供网查截图）</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（10）书面声明：参加本次政府采购活动前 3 年内在经营活动中没有重大违纪的书面声明、提供具有履行本合同所必需的设备和专业技术能力的声明</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（11）供应商单位负责人为同一人或者存在直接控股、管理关系的</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不得参加同一合同项下的政府采购活动（提供书面承诺）</w:t>
      </w:r>
      <w:r>
        <w:rPr>
          <w:rFonts w:hint="eastAsia" w:ascii="微软雅黑" w:hAnsi="微软雅黑" w:eastAsia="微软雅黑" w:cs="微软雅黑"/>
          <w:i w:val="0"/>
          <w:iCs w:val="0"/>
          <w:caps w:val="0"/>
          <w:color w:val="333333"/>
          <w:spacing w:val="0"/>
          <w:sz w:val="24"/>
          <w:szCs w:val="24"/>
          <w:shd w:val="clear" w:fill="FFFFFF"/>
        </w:rPr>
        <w:t>；</w:t>
      </w:r>
      <w:r>
        <w:rPr>
          <w:rFonts w:ascii="宋体" w:hAnsi="宋体" w:eastAsia="宋体" w:cs="宋体"/>
          <w:sz w:val="24"/>
          <w:szCs w:val="24"/>
        </w:rPr>
        <w:t>（12）本项目专门面向中小企业采购</w:t>
      </w:r>
      <w:r>
        <w:rPr>
          <w:rFonts w:hint="eastAsia" w:ascii="微软雅黑" w:hAnsi="微软雅黑" w:eastAsia="微软雅黑" w:cs="微软雅黑"/>
          <w:i w:val="0"/>
          <w:iCs w:val="0"/>
          <w:caps w:val="0"/>
          <w:color w:val="333333"/>
          <w:spacing w:val="0"/>
          <w:sz w:val="24"/>
          <w:szCs w:val="24"/>
          <w:shd w:val="clear" w:fill="FFFFFF"/>
        </w:rPr>
        <w:t>。</w:t>
      </w:r>
    </w:p>
    <w:p w14:paraId="375A6D37">
      <w:pPr>
        <w:spacing w:line="360" w:lineRule="auto"/>
        <w:rPr>
          <w:b/>
          <w:bCs/>
          <w:spacing w:val="-4"/>
          <w:sz w:val="28"/>
          <w:szCs w:val="28"/>
        </w:rPr>
      </w:pPr>
      <w:r>
        <w:rPr>
          <w:b/>
          <w:bCs/>
          <w:spacing w:val="-4"/>
          <w:sz w:val="28"/>
          <w:szCs w:val="28"/>
        </w:rPr>
        <w:br w:type="page"/>
      </w:r>
    </w:p>
    <w:p w14:paraId="2F84E315">
      <w:pPr>
        <w:numPr>
          <w:ilvl w:val="0"/>
          <w:numId w:val="0"/>
        </w:numPr>
        <w:adjustRightInd w:val="0"/>
        <w:snapToGrid w:val="0"/>
        <w:spacing w:line="360" w:lineRule="auto"/>
        <w:jc w:val="center"/>
        <w:outlineLvl w:val="9"/>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法定代表人身份证明</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格式一</w:t>
      </w:r>
      <w:r>
        <w:rPr>
          <w:rFonts w:hint="eastAsia" w:ascii="宋体" w:hAnsi="宋体" w:eastAsia="宋体" w:cs="宋体"/>
          <w:b/>
          <w:color w:val="auto"/>
          <w:sz w:val="28"/>
          <w:szCs w:val="28"/>
          <w:lang w:eastAsia="zh-CN"/>
        </w:rPr>
        <w:t>）</w:t>
      </w:r>
    </w:p>
    <w:p w14:paraId="11ECADBA">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rPr>
        <w:t>供应商</w:t>
      </w:r>
      <w:r>
        <w:rPr>
          <w:rFonts w:hint="eastAsia" w:ascii="宋体" w:hAnsi="宋体" w:eastAsia="宋体" w:cs="宋体"/>
          <w:color w:val="auto"/>
          <w:kern w:val="0"/>
          <w:sz w:val="24"/>
          <w:szCs w:val="24"/>
        </w:rPr>
        <w:t>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7B235D25">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统一社会信用代码：</w:t>
      </w:r>
      <w:r>
        <w:rPr>
          <w:rFonts w:hint="eastAsia" w:ascii="宋体" w:hAnsi="宋体" w:eastAsia="宋体" w:cs="宋体"/>
          <w:color w:val="auto"/>
          <w:kern w:val="0"/>
          <w:sz w:val="24"/>
          <w:szCs w:val="24"/>
          <w:u w:val="single"/>
        </w:rPr>
        <w:t xml:space="preserve">                </w:t>
      </w:r>
    </w:p>
    <w:p w14:paraId="0F23C2BE">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14:paraId="18419414">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成立时间：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年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日</w:t>
      </w:r>
    </w:p>
    <w:p w14:paraId="1800297D">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经营期限：</w:t>
      </w:r>
      <w:r>
        <w:rPr>
          <w:rFonts w:hint="eastAsia" w:ascii="宋体" w:hAnsi="宋体" w:eastAsia="宋体" w:cs="宋体"/>
          <w:color w:val="auto"/>
          <w:kern w:val="0"/>
          <w:sz w:val="24"/>
          <w:szCs w:val="24"/>
          <w:u w:val="single"/>
        </w:rPr>
        <w:t xml:space="preserve">                  </w:t>
      </w:r>
    </w:p>
    <w:p w14:paraId="0D3DA409">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经营范围：</w:t>
      </w:r>
      <w:r>
        <w:rPr>
          <w:rFonts w:hint="eastAsia" w:ascii="宋体" w:hAnsi="宋体" w:eastAsia="宋体" w:cs="宋体"/>
          <w:color w:val="auto"/>
          <w:kern w:val="0"/>
          <w:sz w:val="24"/>
          <w:szCs w:val="24"/>
          <w:u w:val="single"/>
        </w:rPr>
        <w:t xml:space="preserve">                  </w:t>
      </w:r>
    </w:p>
    <w:p w14:paraId="79BB061C">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供应商</w:t>
      </w:r>
      <w:r>
        <w:rPr>
          <w:rFonts w:hint="eastAsia" w:ascii="宋体" w:hAnsi="宋体" w:eastAsia="宋体" w:cs="宋体"/>
          <w:color w:val="auto"/>
          <w:kern w:val="0"/>
          <w:sz w:val="24"/>
          <w:szCs w:val="24"/>
        </w:rPr>
        <w:t>名称）的法定代表人。</w:t>
      </w:r>
    </w:p>
    <w:p w14:paraId="289C9EAF">
      <w:pPr>
        <w:autoSpaceDE w:val="0"/>
        <w:autoSpaceDN w:val="0"/>
        <w:adjustRightInd w:val="0"/>
        <w:snapToGrid w:val="0"/>
        <w:spacing w:before="120" w:beforeLines="50" w:line="360" w:lineRule="auto"/>
        <w:jc w:val="lef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rPr>
        <w:t>特此证明。</w:t>
      </w:r>
    </w:p>
    <w:p w14:paraId="1348C2D6">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rPr>
        <w:t>附：法定代表人身份证复印件</w:t>
      </w:r>
    </w:p>
    <w:p w14:paraId="4290AC1C">
      <w:pPr>
        <w:adjustRightInd w:val="0"/>
        <w:snapToGrid w:val="0"/>
        <w:spacing w:line="360" w:lineRule="auto"/>
        <w:ind w:right="420"/>
        <w:outlineLvl w:val="9"/>
        <w:rPr>
          <w:rFonts w:hint="eastAsia" w:ascii="宋体" w:hAnsi="宋体" w:eastAsia="宋体" w:cs="宋体"/>
          <w:color w:val="auto"/>
          <w:sz w:val="24"/>
          <w:szCs w:val="24"/>
        </w:rPr>
      </w:pPr>
    </w:p>
    <w:p w14:paraId="71BE923C">
      <w:pPr>
        <w:pStyle w:val="21"/>
        <w:spacing w:line="360" w:lineRule="auto"/>
        <w:outlineLvl w:val="9"/>
        <w:rPr>
          <w:rFonts w:hint="eastAsia" w:ascii="宋体" w:hAnsi="宋体" w:eastAsia="宋体" w:cs="宋体"/>
          <w:color w:val="auto"/>
          <w:sz w:val="24"/>
          <w:szCs w:val="24"/>
        </w:rPr>
      </w:pPr>
    </w:p>
    <w:p w14:paraId="19191740">
      <w:pPr>
        <w:spacing w:line="360" w:lineRule="auto"/>
        <w:outlineLvl w:val="9"/>
        <w:rPr>
          <w:rFonts w:hint="eastAsia" w:ascii="宋体" w:hAnsi="宋体" w:eastAsia="宋体" w:cs="宋体"/>
          <w:color w:val="auto"/>
          <w:sz w:val="24"/>
          <w:szCs w:val="24"/>
        </w:rPr>
      </w:pPr>
    </w:p>
    <w:p w14:paraId="13B0174B">
      <w:pPr>
        <w:pStyle w:val="21"/>
        <w:spacing w:line="360" w:lineRule="auto"/>
        <w:outlineLvl w:val="9"/>
        <w:rPr>
          <w:rFonts w:hint="eastAsia" w:ascii="宋体" w:hAnsi="宋体" w:eastAsia="宋体" w:cs="宋体"/>
          <w:color w:val="auto"/>
          <w:sz w:val="24"/>
          <w:szCs w:val="24"/>
        </w:rPr>
      </w:pPr>
    </w:p>
    <w:p w14:paraId="517C2B52">
      <w:pPr>
        <w:spacing w:line="360" w:lineRule="auto"/>
        <w:outlineLvl w:val="9"/>
        <w:rPr>
          <w:rFonts w:hint="eastAsia" w:ascii="宋体" w:hAnsi="宋体" w:eastAsia="宋体" w:cs="宋体"/>
          <w:color w:val="auto"/>
        </w:rPr>
      </w:pPr>
    </w:p>
    <w:p w14:paraId="5CFD8CB4">
      <w:pPr>
        <w:pStyle w:val="15"/>
        <w:spacing w:line="360" w:lineRule="auto"/>
        <w:ind w:left="0" w:leftChars="0" w:firstLine="240" w:firstLineChars="100"/>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供应商名称：</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（盖章）</w:t>
      </w:r>
    </w:p>
    <w:p w14:paraId="3355902A">
      <w:pPr>
        <w:adjustRightInd w:val="0"/>
        <w:snapToGrid w:val="0"/>
        <w:spacing w:line="360" w:lineRule="auto"/>
        <w:ind w:right="420"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年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日</w:t>
      </w:r>
    </w:p>
    <w:p w14:paraId="31B9FD53">
      <w:pPr>
        <w:adjustRightInd w:val="0"/>
        <w:snapToGrid w:val="0"/>
        <w:spacing w:line="360" w:lineRule="auto"/>
        <w:ind w:right="420"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说明：仅限法定代表人参加磋商时提供。</w:t>
      </w:r>
    </w:p>
    <w:p w14:paraId="60D1105A">
      <w:pPr>
        <w:spacing w:line="360" w:lineRule="auto"/>
        <w:rPr>
          <w:b/>
          <w:bCs/>
          <w:spacing w:val="-4"/>
          <w:sz w:val="28"/>
          <w:szCs w:val="28"/>
        </w:rPr>
      </w:pPr>
    </w:p>
    <w:p w14:paraId="6531E8BE">
      <w:pPr>
        <w:spacing w:line="360" w:lineRule="auto"/>
        <w:rPr>
          <w:b/>
          <w:bCs/>
          <w:spacing w:val="-4"/>
          <w:sz w:val="28"/>
          <w:szCs w:val="28"/>
        </w:rPr>
      </w:pPr>
      <w:r>
        <w:rPr>
          <w:b/>
          <w:bCs/>
          <w:spacing w:val="-4"/>
          <w:sz w:val="28"/>
          <w:szCs w:val="28"/>
        </w:rPr>
        <w:br w:type="page"/>
      </w:r>
    </w:p>
    <w:p w14:paraId="216EAE2C">
      <w:pPr>
        <w:pStyle w:val="10"/>
        <w:keepNext w:val="0"/>
        <w:keepLines w:val="0"/>
        <w:pageBreakBefore w:val="0"/>
        <w:widowControl/>
        <w:numPr>
          <w:ilvl w:val="0"/>
          <w:numId w:val="0"/>
        </w:numPr>
        <w:kinsoku/>
        <w:wordWrap/>
        <w:overflowPunct w:val="0"/>
        <w:topLinePunct w:val="0"/>
        <w:autoSpaceDE w:val="0"/>
        <w:autoSpaceDN w:val="0"/>
        <w:bidi w:val="0"/>
        <w:adjustRightInd w:val="0"/>
        <w:snapToGrid w:val="0"/>
        <w:spacing w:before="56" w:line="360" w:lineRule="auto"/>
        <w:ind w:leftChars="0" w:firstLine="546" w:firstLineChars="200"/>
        <w:jc w:val="center"/>
        <w:textAlignment w:val="baseline"/>
        <w:rPr>
          <w:rFonts w:hint="eastAsia" w:eastAsia="宋体"/>
          <w:sz w:val="28"/>
          <w:szCs w:val="28"/>
          <w:lang w:eastAsia="zh-CN"/>
        </w:rPr>
      </w:pPr>
      <w:r>
        <w:rPr>
          <w:b/>
          <w:bCs/>
          <w:spacing w:val="-4"/>
          <w:sz w:val="28"/>
          <w:szCs w:val="28"/>
        </w:rPr>
        <w:t>法人授权委托书</w:t>
      </w:r>
      <w:r>
        <w:rPr>
          <w:rFonts w:hint="eastAsia"/>
          <w:b/>
          <w:bCs/>
          <w:spacing w:val="-4"/>
          <w:sz w:val="28"/>
          <w:szCs w:val="28"/>
          <w:lang w:eastAsia="zh-CN"/>
        </w:rPr>
        <w:t>（</w:t>
      </w:r>
      <w:r>
        <w:rPr>
          <w:rFonts w:hint="eastAsia"/>
          <w:b/>
          <w:bCs/>
          <w:spacing w:val="-4"/>
          <w:sz w:val="28"/>
          <w:szCs w:val="28"/>
          <w:lang w:val="en-US" w:eastAsia="zh-CN"/>
        </w:rPr>
        <w:t>格式二</w:t>
      </w:r>
      <w:r>
        <w:rPr>
          <w:rFonts w:hint="eastAsia"/>
          <w:b/>
          <w:bCs/>
          <w:spacing w:val="-4"/>
          <w:sz w:val="28"/>
          <w:szCs w:val="28"/>
          <w:lang w:eastAsia="zh-CN"/>
        </w:rPr>
        <w:t>）</w:t>
      </w:r>
    </w:p>
    <w:p w14:paraId="4BCB752B">
      <w:pPr>
        <w:pStyle w:val="10"/>
        <w:spacing w:before="179" w:line="360" w:lineRule="auto"/>
        <w:ind w:firstLine="721"/>
        <w:jc w:val="both"/>
      </w:pPr>
      <w:r>
        <w:rPr>
          <w:spacing w:val="-4"/>
        </w:rPr>
        <w:t>本授权书声明：注册于（</w:t>
      </w:r>
      <w:r>
        <w:rPr>
          <w:spacing w:val="-4"/>
          <w:u w:val="single" w:color="auto"/>
        </w:rPr>
        <w:t xml:space="preserve"> 工商行政管理局名称）之（委托单位全称）</w:t>
      </w:r>
      <w:r>
        <w:rPr>
          <w:spacing w:val="-17"/>
          <w:u w:val="single" w:color="auto"/>
        </w:rPr>
        <w:t xml:space="preserve"> </w:t>
      </w:r>
      <w:r>
        <w:rPr>
          <w:spacing w:val="-91"/>
        </w:rPr>
        <w:t xml:space="preserve"> </w:t>
      </w:r>
      <w:r>
        <w:rPr>
          <w:spacing w:val="-4"/>
        </w:rPr>
        <w:t>的法定代表</w:t>
      </w:r>
      <w:r>
        <w:t xml:space="preserve"> </w:t>
      </w:r>
      <w:r>
        <w:rPr>
          <w:spacing w:val="-3"/>
        </w:rPr>
        <w:t>人</w:t>
      </w:r>
      <w:r>
        <w:rPr>
          <w:spacing w:val="-3"/>
          <w:u w:val="single" w:color="auto"/>
        </w:rPr>
        <w:t>（姓名、性别、职务）</w:t>
      </w:r>
      <w:r>
        <w:rPr>
          <w:spacing w:val="-3"/>
        </w:rPr>
        <w:t>授权本公司的</w:t>
      </w:r>
      <w:r>
        <w:rPr>
          <w:spacing w:val="-3"/>
          <w:u w:val="single" w:color="auto"/>
        </w:rPr>
        <w:t>（被授权人姓名、性</w:t>
      </w:r>
      <w:r>
        <w:rPr>
          <w:spacing w:val="-4"/>
          <w:u w:val="single" w:color="auto"/>
        </w:rPr>
        <w:t>别、职务）</w:t>
      </w:r>
      <w:r>
        <w:rPr>
          <w:spacing w:val="-4"/>
        </w:rPr>
        <w:t>为合法代理人，就</w:t>
      </w:r>
      <w:r>
        <w:t xml:space="preserve"> </w:t>
      </w:r>
      <w:r>
        <w:rPr>
          <w:spacing w:val="-2"/>
        </w:rPr>
        <w:t>贵方组织的有关</w:t>
      </w:r>
      <w:r>
        <w:rPr>
          <w:spacing w:val="-2"/>
          <w:u w:val="single" w:color="auto"/>
        </w:rPr>
        <w:t>（项目名称</w:t>
      </w:r>
      <w:r>
        <w:rPr>
          <w:spacing w:val="-22"/>
          <w:u w:val="single" w:color="auto"/>
        </w:rPr>
        <w:t>：</w:t>
      </w:r>
      <w:r>
        <w:rPr>
          <w:spacing w:val="9"/>
          <w:u w:val="single" w:color="auto"/>
        </w:rPr>
        <w:t xml:space="preserve">           </w:t>
      </w:r>
      <w:r>
        <w:rPr>
          <w:spacing w:val="-22"/>
          <w:u w:val="single" w:color="auto"/>
        </w:rPr>
        <w:t>）</w:t>
      </w:r>
      <w:r>
        <w:rPr>
          <w:spacing w:val="-22"/>
        </w:rPr>
        <w:t>（</w:t>
      </w:r>
      <w:r>
        <w:rPr>
          <w:rFonts w:hint="eastAsia"/>
          <w:spacing w:val="-2"/>
          <w:lang w:val="en-US" w:eastAsia="zh-CN"/>
        </w:rPr>
        <w:t>项目编号</w:t>
      </w:r>
      <w:r>
        <w:rPr>
          <w:spacing w:val="-22"/>
        </w:rPr>
        <w:t>：</w:t>
      </w:r>
      <w:r>
        <w:rPr>
          <w:u w:val="single" w:color="auto"/>
        </w:rPr>
        <w:t xml:space="preserve">              </w:t>
      </w:r>
      <w:r>
        <w:rPr>
          <w:spacing w:val="-77"/>
        </w:rPr>
        <w:t xml:space="preserve"> </w:t>
      </w:r>
      <w:r>
        <w:rPr>
          <w:spacing w:val="-22"/>
        </w:rPr>
        <w:t>）</w:t>
      </w:r>
      <w:r>
        <w:rPr>
          <w:spacing w:val="-2"/>
        </w:rPr>
        <w:t>的磋商、洽</w:t>
      </w:r>
      <w:r>
        <w:t xml:space="preserve"> </w:t>
      </w:r>
      <w:r>
        <w:rPr>
          <w:spacing w:val="-3"/>
        </w:rPr>
        <w:t>谈、执行等具体事务，签署全部有关文件、文书、协议、合</w:t>
      </w:r>
      <w:r>
        <w:rPr>
          <w:spacing w:val="-4"/>
        </w:rPr>
        <w:t>同，本公司对被授权人在本项</w:t>
      </w:r>
      <w:r>
        <w:t xml:space="preserve"> </w:t>
      </w:r>
      <w:r>
        <w:rPr>
          <w:spacing w:val="1"/>
        </w:rPr>
        <w:t>目中的签名承担全部法律责任。有效期为90</w:t>
      </w:r>
      <w:r>
        <w:rPr>
          <w:spacing w:val="-32"/>
        </w:rPr>
        <w:t xml:space="preserve"> </w:t>
      </w:r>
      <w:r>
        <w:rPr>
          <w:spacing w:val="1"/>
        </w:rPr>
        <w:t>天。</w:t>
      </w:r>
    </w:p>
    <w:p w14:paraId="3C06B011">
      <w:pPr>
        <w:pStyle w:val="10"/>
        <w:spacing w:line="360" w:lineRule="auto"/>
        <w:ind w:left="480"/>
      </w:pPr>
      <w:r>
        <w:rPr>
          <w:spacing w:val="1"/>
        </w:rPr>
        <w:t>委托单位</w:t>
      </w:r>
      <w:r>
        <w:rPr>
          <w:spacing w:val="-9"/>
        </w:rPr>
        <w:t>：</w:t>
      </w:r>
      <w:r>
        <w:rPr>
          <w:spacing w:val="11"/>
        </w:rPr>
        <w:t xml:space="preserve">           </w:t>
      </w:r>
      <w:r>
        <w:rPr>
          <w:spacing w:val="-9"/>
        </w:rPr>
        <w:t>（</w:t>
      </w:r>
      <w:r>
        <w:rPr>
          <w:spacing w:val="1"/>
        </w:rPr>
        <w:t>公章）         法定代表人（签字或</w:t>
      </w:r>
      <w:r>
        <w:t>盖章</w:t>
      </w:r>
      <w:r>
        <w:rPr>
          <w:spacing w:val="-9"/>
        </w:rPr>
        <w:t>）：</w:t>
      </w:r>
    </w:p>
    <w:p w14:paraId="7B894ACD">
      <w:pPr>
        <w:pStyle w:val="10"/>
        <w:spacing w:before="214" w:line="360" w:lineRule="auto"/>
        <w:ind w:left="480"/>
      </w:pPr>
      <w:r>
        <w:rPr>
          <w:spacing w:val="-2"/>
        </w:rPr>
        <w:t>签发日期：</w:t>
      </w:r>
      <w:r>
        <w:rPr>
          <w:spacing w:val="-2"/>
          <w:u w:val="single" w:color="auto"/>
        </w:rPr>
        <w:t xml:space="preserve">     </w:t>
      </w:r>
      <w:r>
        <w:rPr>
          <w:spacing w:val="-104"/>
        </w:rPr>
        <w:t xml:space="preserve"> </w:t>
      </w:r>
      <w:r>
        <w:rPr>
          <w:spacing w:val="-2"/>
        </w:rPr>
        <w:t>年</w:t>
      </w:r>
      <w:r>
        <w:rPr>
          <w:spacing w:val="-2"/>
          <w:u w:val="single" w:color="auto"/>
        </w:rPr>
        <w:t xml:space="preserve">    </w:t>
      </w:r>
      <w:r>
        <w:rPr>
          <w:spacing w:val="-105"/>
        </w:rPr>
        <w:t xml:space="preserve"> </w:t>
      </w:r>
      <w:r>
        <w:rPr>
          <w:spacing w:val="-2"/>
        </w:rPr>
        <w:t>月</w:t>
      </w:r>
      <w:r>
        <w:rPr>
          <w:spacing w:val="-2"/>
          <w:u w:val="single" w:color="auto"/>
        </w:rPr>
        <w:t xml:space="preserve">    </w:t>
      </w:r>
      <w:r>
        <w:rPr>
          <w:spacing w:val="-69"/>
        </w:rPr>
        <w:t xml:space="preserve"> </w:t>
      </w:r>
      <w:r>
        <w:rPr>
          <w:spacing w:val="-2"/>
        </w:rPr>
        <w:t>日</w:t>
      </w:r>
    </w:p>
    <w:p w14:paraId="4F0823E7">
      <w:pPr>
        <w:spacing w:line="360" w:lineRule="auto"/>
        <w:rPr>
          <w:rFonts w:ascii="Arial"/>
          <w:sz w:val="21"/>
        </w:rPr>
      </w:pPr>
    </w:p>
    <w:p w14:paraId="1FE1997C">
      <w:pPr>
        <w:spacing w:line="360" w:lineRule="auto"/>
        <w:rPr>
          <w:rFonts w:ascii="Arial"/>
          <w:sz w:val="21"/>
        </w:rPr>
      </w:pPr>
    </w:p>
    <w:p w14:paraId="27FEA3FA">
      <w:pPr>
        <w:pStyle w:val="10"/>
        <w:spacing w:before="78" w:line="360" w:lineRule="auto"/>
        <w:ind w:left="499"/>
      </w:pPr>
      <w:r>
        <w:rPr>
          <w:spacing w:val="-3"/>
        </w:rPr>
        <w:t>附：被授权人姓名：</w:t>
      </w:r>
      <w:r>
        <w:rPr>
          <w:spacing w:val="-3"/>
          <w:u w:val="single" w:color="auto"/>
        </w:rPr>
        <w:t xml:space="preserve">              </w:t>
      </w:r>
      <w:r>
        <w:rPr>
          <w:spacing w:val="-111"/>
        </w:rPr>
        <w:t xml:space="preserve"> </w:t>
      </w:r>
      <w:r>
        <w:rPr>
          <w:spacing w:val="-3"/>
        </w:rPr>
        <w:t>性别：</w:t>
      </w:r>
      <w:r>
        <w:rPr>
          <w:spacing w:val="-3"/>
          <w:u w:val="single" w:color="auto"/>
        </w:rPr>
        <w:t xml:space="preserve">     </w:t>
      </w:r>
      <w:r>
        <w:rPr>
          <w:spacing w:val="-4"/>
          <w:u w:val="single" w:color="auto"/>
        </w:rPr>
        <w:t xml:space="preserve">  </w:t>
      </w:r>
      <w:r>
        <w:rPr>
          <w:spacing w:val="-110"/>
        </w:rPr>
        <w:t xml:space="preserve"> </w:t>
      </w:r>
      <w:r>
        <w:rPr>
          <w:spacing w:val="-4"/>
        </w:rPr>
        <w:t>职务：</w:t>
      </w:r>
      <w:r>
        <w:rPr>
          <w:spacing w:val="-4"/>
          <w:u w:val="single" w:color="auto"/>
        </w:rPr>
        <w:t xml:space="preserve">              </w:t>
      </w:r>
    </w:p>
    <w:p w14:paraId="48A49596">
      <w:pPr>
        <w:pStyle w:val="10"/>
        <w:spacing w:before="214" w:line="360" w:lineRule="auto"/>
        <w:ind w:left="961"/>
      </w:pPr>
      <w:r>
        <w:rPr>
          <w:spacing w:val="-2"/>
        </w:rPr>
        <w:t xml:space="preserve">联系地址：  </w:t>
      </w:r>
      <w:r>
        <w:rPr>
          <w:u w:val="single" w:color="auto"/>
        </w:rPr>
        <w:t xml:space="preserve">                                                </w:t>
      </w:r>
    </w:p>
    <w:p w14:paraId="393C7CC0">
      <w:pPr>
        <w:pStyle w:val="10"/>
        <w:spacing w:before="211" w:line="360" w:lineRule="auto"/>
        <w:ind w:left="961"/>
      </w:pPr>
      <w:r>
        <w:rPr>
          <w:spacing w:val="-3"/>
        </w:rPr>
        <w:t>联系电话：</w:t>
      </w:r>
      <w:r>
        <w:rPr>
          <w:u w:val="single" w:color="auto"/>
        </w:rPr>
        <w:t xml:space="preserve">                  </w:t>
      </w:r>
    </w:p>
    <w:p w14:paraId="62832ED7">
      <w:pPr>
        <w:pStyle w:val="10"/>
        <w:spacing w:before="212" w:line="360" w:lineRule="auto"/>
        <w:ind w:left="2761"/>
      </w:pPr>
      <w:r>
        <w:rPr>
          <w:spacing w:val="-1"/>
        </w:rPr>
        <w:t>法定代表人/被授权人身份证复印件或影印件</w:t>
      </w:r>
    </w:p>
    <w:p w14:paraId="5FA852D7">
      <w:pPr>
        <w:spacing w:line="360" w:lineRule="auto"/>
      </w:pPr>
    </w:p>
    <w:tbl>
      <w:tblPr>
        <w:tblStyle w:val="26"/>
        <w:tblW w:w="8390" w:type="dxa"/>
        <w:tblInd w:w="4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95"/>
        <w:gridCol w:w="4195"/>
      </w:tblGrid>
      <w:tr w14:paraId="4B090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1" w:hRule="atLeast"/>
        </w:trPr>
        <w:tc>
          <w:tcPr>
            <w:tcW w:w="4195" w:type="dxa"/>
            <w:shd w:val="clear" w:color="auto" w:fill="E0E0E0"/>
            <w:vAlign w:val="top"/>
          </w:tcPr>
          <w:p w14:paraId="5F069EFE">
            <w:pPr>
              <w:spacing w:line="360" w:lineRule="auto"/>
              <w:rPr>
                <w:rFonts w:ascii="Arial"/>
                <w:sz w:val="21"/>
              </w:rPr>
            </w:pPr>
          </w:p>
          <w:p w14:paraId="51D21BE4">
            <w:pPr>
              <w:spacing w:line="360" w:lineRule="auto"/>
              <w:rPr>
                <w:rFonts w:ascii="Arial"/>
                <w:sz w:val="21"/>
              </w:rPr>
            </w:pPr>
          </w:p>
          <w:p w14:paraId="767C529F">
            <w:pPr>
              <w:spacing w:line="360" w:lineRule="auto"/>
              <w:rPr>
                <w:rFonts w:ascii="Arial"/>
                <w:sz w:val="21"/>
              </w:rPr>
            </w:pPr>
          </w:p>
          <w:p w14:paraId="3D0C2B77">
            <w:pPr>
              <w:spacing w:line="360" w:lineRule="auto"/>
              <w:rPr>
                <w:rFonts w:ascii="Arial"/>
                <w:sz w:val="21"/>
              </w:rPr>
            </w:pPr>
          </w:p>
          <w:p w14:paraId="79A457D6">
            <w:pPr>
              <w:pStyle w:val="27"/>
              <w:spacing w:before="78" w:line="360" w:lineRule="auto"/>
              <w:ind w:left="966"/>
              <w:rPr>
                <w:sz w:val="24"/>
                <w:szCs w:val="24"/>
              </w:rPr>
            </w:pPr>
            <w:r>
              <w:rPr>
                <w:spacing w:val="-1"/>
                <w:sz w:val="24"/>
                <w:szCs w:val="24"/>
              </w:rPr>
              <w:t>法定代表人身份证复印件或</w:t>
            </w:r>
          </w:p>
          <w:p w14:paraId="66B1B7BA">
            <w:pPr>
              <w:pStyle w:val="27"/>
              <w:spacing w:before="112" w:line="360" w:lineRule="auto"/>
              <w:ind w:left="2045"/>
              <w:rPr>
                <w:sz w:val="24"/>
                <w:szCs w:val="24"/>
              </w:rPr>
            </w:pPr>
            <w:r>
              <w:rPr>
                <w:spacing w:val="-4"/>
                <w:sz w:val="24"/>
                <w:szCs w:val="24"/>
              </w:rPr>
              <w:t>影印件</w:t>
            </w:r>
          </w:p>
        </w:tc>
        <w:tc>
          <w:tcPr>
            <w:tcW w:w="4195" w:type="dxa"/>
            <w:shd w:val="clear" w:color="auto" w:fill="E0E0E0"/>
            <w:vAlign w:val="top"/>
          </w:tcPr>
          <w:p w14:paraId="7695DE5A">
            <w:pPr>
              <w:spacing w:line="360" w:lineRule="auto"/>
              <w:rPr>
                <w:rFonts w:ascii="Arial"/>
                <w:sz w:val="21"/>
              </w:rPr>
            </w:pPr>
          </w:p>
          <w:p w14:paraId="5B6E3881">
            <w:pPr>
              <w:spacing w:line="360" w:lineRule="auto"/>
              <w:rPr>
                <w:rFonts w:ascii="Arial"/>
                <w:sz w:val="21"/>
              </w:rPr>
            </w:pPr>
          </w:p>
          <w:p w14:paraId="21A605C3">
            <w:pPr>
              <w:spacing w:line="360" w:lineRule="auto"/>
              <w:rPr>
                <w:rFonts w:ascii="Arial"/>
                <w:sz w:val="21"/>
              </w:rPr>
            </w:pPr>
          </w:p>
          <w:p w14:paraId="533A0978">
            <w:pPr>
              <w:spacing w:line="360" w:lineRule="auto"/>
              <w:rPr>
                <w:rFonts w:ascii="Arial"/>
                <w:sz w:val="21"/>
              </w:rPr>
            </w:pPr>
          </w:p>
          <w:p w14:paraId="27EA2F8C">
            <w:pPr>
              <w:pStyle w:val="27"/>
              <w:spacing w:before="78" w:line="360" w:lineRule="auto"/>
              <w:ind w:left="1083"/>
              <w:rPr>
                <w:sz w:val="24"/>
                <w:szCs w:val="24"/>
              </w:rPr>
            </w:pPr>
            <w:r>
              <w:rPr>
                <w:spacing w:val="-1"/>
                <w:sz w:val="24"/>
                <w:szCs w:val="24"/>
              </w:rPr>
              <w:t>被授权人身份证复印件或</w:t>
            </w:r>
          </w:p>
          <w:p w14:paraId="7C46A2CD">
            <w:pPr>
              <w:pStyle w:val="27"/>
              <w:spacing w:before="112" w:line="360" w:lineRule="auto"/>
              <w:ind w:left="2043"/>
              <w:rPr>
                <w:sz w:val="24"/>
                <w:szCs w:val="24"/>
              </w:rPr>
            </w:pPr>
            <w:r>
              <w:rPr>
                <w:spacing w:val="-4"/>
                <w:sz w:val="24"/>
                <w:szCs w:val="24"/>
              </w:rPr>
              <w:t>影印件</w:t>
            </w:r>
          </w:p>
        </w:tc>
      </w:tr>
      <w:tr w14:paraId="651BA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0" w:hRule="atLeast"/>
        </w:trPr>
        <w:tc>
          <w:tcPr>
            <w:tcW w:w="4195" w:type="dxa"/>
            <w:shd w:val="clear" w:color="auto" w:fill="E0E0E0"/>
            <w:vAlign w:val="top"/>
          </w:tcPr>
          <w:p w14:paraId="2C9A8538">
            <w:pPr>
              <w:spacing w:line="360" w:lineRule="auto"/>
              <w:rPr>
                <w:rFonts w:ascii="Arial"/>
                <w:sz w:val="21"/>
              </w:rPr>
            </w:pPr>
          </w:p>
          <w:p w14:paraId="17238AD8">
            <w:pPr>
              <w:spacing w:line="360" w:lineRule="auto"/>
              <w:rPr>
                <w:rFonts w:ascii="Arial"/>
                <w:sz w:val="21"/>
              </w:rPr>
            </w:pPr>
          </w:p>
          <w:p w14:paraId="7BD47631">
            <w:pPr>
              <w:spacing w:line="360" w:lineRule="auto"/>
              <w:rPr>
                <w:rFonts w:ascii="Arial"/>
                <w:sz w:val="21"/>
              </w:rPr>
            </w:pPr>
          </w:p>
          <w:p w14:paraId="62733A22">
            <w:pPr>
              <w:spacing w:line="360" w:lineRule="auto"/>
              <w:rPr>
                <w:rFonts w:ascii="Arial"/>
                <w:sz w:val="21"/>
              </w:rPr>
            </w:pPr>
          </w:p>
          <w:p w14:paraId="395545D1">
            <w:pPr>
              <w:pStyle w:val="27"/>
              <w:spacing w:before="78" w:line="360" w:lineRule="auto"/>
              <w:ind w:left="966"/>
              <w:rPr>
                <w:sz w:val="24"/>
                <w:szCs w:val="24"/>
              </w:rPr>
            </w:pPr>
            <w:r>
              <w:rPr>
                <w:spacing w:val="-1"/>
                <w:sz w:val="24"/>
                <w:szCs w:val="24"/>
              </w:rPr>
              <w:t>法定代表人身份证复印件或</w:t>
            </w:r>
          </w:p>
          <w:p w14:paraId="60223D7A">
            <w:pPr>
              <w:pStyle w:val="27"/>
              <w:spacing w:before="114" w:line="360" w:lineRule="auto"/>
              <w:ind w:left="2045"/>
              <w:rPr>
                <w:sz w:val="24"/>
                <w:szCs w:val="24"/>
              </w:rPr>
            </w:pPr>
            <w:r>
              <w:rPr>
                <w:spacing w:val="-4"/>
                <w:sz w:val="24"/>
                <w:szCs w:val="24"/>
              </w:rPr>
              <w:t>影印件</w:t>
            </w:r>
          </w:p>
        </w:tc>
        <w:tc>
          <w:tcPr>
            <w:tcW w:w="4195" w:type="dxa"/>
            <w:shd w:val="clear" w:color="auto" w:fill="E0E0E0"/>
            <w:vAlign w:val="top"/>
          </w:tcPr>
          <w:p w14:paraId="33F1E8DA">
            <w:pPr>
              <w:spacing w:line="360" w:lineRule="auto"/>
              <w:rPr>
                <w:rFonts w:ascii="Arial"/>
                <w:sz w:val="21"/>
              </w:rPr>
            </w:pPr>
          </w:p>
          <w:p w14:paraId="3CD270C2">
            <w:pPr>
              <w:spacing w:line="360" w:lineRule="auto"/>
              <w:rPr>
                <w:rFonts w:ascii="Arial"/>
                <w:sz w:val="21"/>
              </w:rPr>
            </w:pPr>
          </w:p>
          <w:p w14:paraId="589E5B99">
            <w:pPr>
              <w:spacing w:line="360" w:lineRule="auto"/>
              <w:rPr>
                <w:rFonts w:ascii="Arial"/>
                <w:sz w:val="21"/>
              </w:rPr>
            </w:pPr>
          </w:p>
          <w:p w14:paraId="6BC2AC5C">
            <w:pPr>
              <w:spacing w:line="360" w:lineRule="auto"/>
              <w:rPr>
                <w:rFonts w:ascii="Arial"/>
                <w:sz w:val="21"/>
              </w:rPr>
            </w:pPr>
          </w:p>
          <w:p w14:paraId="0689C1E7">
            <w:pPr>
              <w:pStyle w:val="27"/>
              <w:spacing w:before="78" w:line="360" w:lineRule="auto"/>
              <w:ind w:left="1083"/>
              <w:rPr>
                <w:sz w:val="24"/>
                <w:szCs w:val="24"/>
              </w:rPr>
            </w:pPr>
            <w:r>
              <w:rPr>
                <w:spacing w:val="-1"/>
                <w:sz w:val="24"/>
                <w:szCs w:val="24"/>
              </w:rPr>
              <w:t>被授权人身份证复印件或</w:t>
            </w:r>
          </w:p>
          <w:p w14:paraId="0FFC21EA">
            <w:pPr>
              <w:pStyle w:val="27"/>
              <w:spacing w:before="114" w:line="360" w:lineRule="auto"/>
              <w:ind w:left="2043"/>
              <w:rPr>
                <w:sz w:val="24"/>
                <w:szCs w:val="24"/>
              </w:rPr>
            </w:pPr>
            <w:r>
              <w:rPr>
                <w:spacing w:val="-4"/>
                <w:sz w:val="24"/>
                <w:szCs w:val="24"/>
              </w:rPr>
              <w:t>影印件</w:t>
            </w:r>
          </w:p>
        </w:tc>
      </w:tr>
    </w:tbl>
    <w:p w14:paraId="05C21900">
      <w:pPr>
        <w:pStyle w:val="10"/>
        <w:spacing w:before="196" w:line="360" w:lineRule="auto"/>
        <w:ind w:left="483"/>
        <w:outlineLvl w:val="0"/>
        <w:sectPr>
          <w:footerReference r:id="rId15" w:type="default"/>
          <w:pgSz w:w="11906" w:h="16839"/>
          <w:pgMar w:top="1134" w:right="1134" w:bottom="1134" w:left="1134" w:header="0" w:footer="504" w:gutter="0"/>
          <w:pgNumType w:fmt="decimal"/>
          <w:cols w:space="0" w:num="1"/>
          <w:rtlGutter w:val="0"/>
          <w:docGrid w:linePitch="0" w:charSpace="0"/>
        </w:sectPr>
      </w:pPr>
      <w:bookmarkStart w:id="17" w:name="_Toc21677"/>
      <w:r>
        <w:rPr>
          <w:spacing w:val="-1"/>
        </w:rPr>
        <w:t>说明：授权书内容填写要明确，文字要工整清楚，涂改无效</w:t>
      </w:r>
      <w:bookmarkEnd w:id="17"/>
      <w:r>
        <w:rPr>
          <w:rFonts w:hint="eastAsia"/>
          <w:spacing w:val="-1"/>
          <w:lang w:eastAsia="zh-CN"/>
        </w:rPr>
        <w:t>，</w:t>
      </w:r>
      <w:r>
        <w:rPr>
          <w:rFonts w:hint="eastAsia"/>
        </w:rPr>
        <w:t>仅限授权代表参加磋商时提供。</w:t>
      </w:r>
    </w:p>
    <w:p w14:paraId="65EF1A4F">
      <w:pPr>
        <w:pStyle w:val="10"/>
        <w:spacing w:before="183" w:line="360" w:lineRule="auto"/>
        <w:jc w:val="center"/>
        <w:outlineLvl w:val="0"/>
        <w:rPr>
          <w:rFonts w:hint="eastAsia" w:eastAsia="宋体"/>
          <w:sz w:val="28"/>
          <w:szCs w:val="28"/>
          <w:lang w:eastAsia="zh-CN"/>
        </w:rPr>
      </w:pPr>
      <w:bookmarkStart w:id="18" w:name="_Toc8769"/>
      <w:r>
        <w:rPr>
          <w:b/>
          <w:bCs/>
          <w:spacing w:val="-3"/>
          <w:sz w:val="28"/>
          <w:szCs w:val="28"/>
        </w:rPr>
        <w:t>供应商承诺参加政府采购活动前</w:t>
      </w:r>
      <w:r>
        <w:rPr>
          <w:spacing w:val="-40"/>
          <w:sz w:val="28"/>
          <w:szCs w:val="28"/>
        </w:rPr>
        <w:t xml:space="preserve"> </w:t>
      </w:r>
      <w:r>
        <w:rPr>
          <w:b/>
          <w:bCs/>
          <w:spacing w:val="-3"/>
          <w:sz w:val="28"/>
          <w:szCs w:val="28"/>
        </w:rPr>
        <w:t>3</w:t>
      </w:r>
      <w:r>
        <w:rPr>
          <w:spacing w:val="-47"/>
          <w:sz w:val="28"/>
          <w:szCs w:val="28"/>
        </w:rPr>
        <w:t xml:space="preserve"> </w:t>
      </w:r>
      <w:r>
        <w:rPr>
          <w:b/>
          <w:bCs/>
          <w:spacing w:val="-3"/>
          <w:sz w:val="28"/>
          <w:szCs w:val="28"/>
        </w:rPr>
        <w:t>年内在经营活动中没有重大违法记录</w:t>
      </w:r>
      <w:r>
        <w:rPr>
          <w:b/>
          <w:bCs/>
          <w:spacing w:val="-6"/>
          <w:sz w:val="28"/>
          <w:szCs w:val="28"/>
        </w:rPr>
        <w:t>书面声明</w:t>
      </w:r>
      <w:bookmarkEnd w:id="18"/>
      <w:r>
        <w:rPr>
          <w:rFonts w:hint="eastAsia"/>
          <w:b/>
          <w:bCs/>
          <w:spacing w:val="-6"/>
          <w:sz w:val="28"/>
          <w:szCs w:val="28"/>
          <w:lang w:eastAsia="zh-CN"/>
        </w:rPr>
        <w:t>（</w:t>
      </w:r>
      <w:r>
        <w:rPr>
          <w:rFonts w:hint="eastAsia"/>
          <w:b/>
          <w:bCs/>
          <w:spacing w:val="-6"/>
          <w:sz w:val="28"/>
          <w:szCs w:val="28"/>
          <w:lang w:val="en-US" w:eastAsia="zh-CN"/>
        </w:rPr>
        <w:t>格式三</w:t>
      </w:r>
      <w:r>
        <w:rPr>
          <w:rFonts w:hint="eastAsia"/>
          <w:b/>
          <w:bCs/>
          <w:spacing w:val="-6"/>
          <w:sz w:val="28"/>
          <w:szCs w:val="28"/>
          <w:lang w:eastAsia="zh-CN"/>
        </w:rPr>
        <w:t>）</w:t>
      </w:r>
    </w:p>
    <w:p w14:paraId="6AFC169B">
      <w:pPr>
        <w:pStyle w:val="10"/>
        <w:tabs>
          <w:tab w:val="left" w:pos="2280"/>
        </w:tabs>
        <w:spacing w:before="183" w:line="360" w:lineRule="auto"/>
      </w:pPr>
      <w:r>
        <w:rPr>
          <w:u w:val="single" w:color="auto"/>
        </w:rPr>
        <w:tab/>
      </w:r>
      <w:r>
        <w:t>（采购人名称）</w:t>
      </w:r>
    </w:p>
    <w:p w14:paraId="4C93EF4D">
      <w:pPr>
        <w:pStyle w:val="10"/>
        <w:spacing w:before="259" w:line="360" w:lineRule="auto"/>
        <w:ind w:left="14" w:right="2" w:firstLine="595"/>
      </w:pPr>
      <w:r>
        <w:rPr>
          <w:spacing w:val="3"/>
        </w:rPr>
        <w:t>做为参加贵单位组织的</w:t>
      </w:r>
      <w:r>
        <w:rPr>
          <w:rFonts w:hint="eastAsia"/>
          <w:spacing w:val="3"/>
          <w:u w:val="single" w:color="auto"/>
          <w:lang w:eastAsia="zh-CN"/>
        </w:rPr>
        <w:t>2025年拓石镇常家沟村挡墙加固及排水渠建设项目</w:t>
      </w:r>
      <w:r>
        <w:rPr>
          <w:spacing w:val="2"/>
        </w:rPr>
        <w:t>的供应</w:t>
      </w:r>
      <w:r>
        <w:rPr>
          <w:spacing w:val="-2"/>
        </w:rPr>
        <w:t>商，本公司郑重承诺：</w:t>
      </w:r>
    </w:p>
    <w:p w14:paraId="3FA9D23A">
      <w:pPr>
        <w:pStyle w:val="10"/>
        <w:spacing w:line="360" w:lineRule="auto"/>
        <w:ind w:left="10" w:firstLine="496"/>
      </w:pPr>
      <w:r>
        <w:rPr>
          <w:spacing w:val="-1"/>
        </w:rPr>
        <w:t>1.在参加本项目</w:t>
      </w:r>
      <w:r>
        <w:rPr>
          <w:rFonts w:hint="eastAsia"/>
          <w:spacing w:val="-1"/>
          <w:lang w:val="en-US" w:eastAsia="zh-CN"/>
        </w:rPr>
        <w:t>磋商</w:t>
      </w:r>
      <w:r>
        <w:rPr>
          <w:spacing w:val="-1"/>
        </w:rPr>
        <w:t>之前不存在被依法禁止经营行为、财产被接管或冻结的情况，如</w:t>
      </w:r>
      <w:r>
        <w:rPr>
          <w:spacing w:val="9"/>
        </w:rPr>
        <w:t xml:space="preserve"> </w:t>
      </w:r>
      <w:r>
        <w:rPr>
          <w:spacing w:val="-1"/>
        </w:rPr>
        <w:t>有隐瞒实情，愿承担一切责任及后果。</w:t>
      </w:r>
    </w:p>
    <w:p w14:paraId="1F9195A0">
      <w:pPr>
        <w:spacing w:line="360" w:lineRule="auto"/>
        <w:rPr>
          <w:rFonts w:ascii="Arial"/>
          <w:sz w:val="21"/>
        </w:rPr>
      </w:pPr>
    </w:p>
    <w:p w14:paraId="5872FF64">
      <w:pPr>
        <w:pStyle w:val="10"/>
        <w:spacing w:before="78" w:line="360" w:lineRule="auto"/>
        <w:ind w:left="13" w:right="56" w:firstLine="479"/>
      </w:pPr>
      <w:r>
        <w:rPr>
          <w:spacing w:val="-1"/>
        </w:rPr>
        <w:t>2.近三年</w:t>
      </w:r>
      <w:r>
        <w:rPr>
          <w:rFonts w:hint="eastAsia"/>
          <w:spacing w:val="-1"/>
        </w:rPr>
        <w:t>内在经营活动中重大违法记录</w:t>
      </w:r>
      <w:r>
        <w:rPr>
          <w:spacing w:val="-1"/>
        </w:rPr>
        <w:t>为</w:t>
      </w:r>
      <w:r>
        <w:rPr>
          <w:spacing w:val="-120"/>
        </w:rPr>
        <w:t xml:space="preserve"> </w:t>
      </w:r>
      <w:r>
        <w:rPr>
          <w:u w:val="single" w:color="auto"/>
        </w:rPr>
        <w:t xml:space="preserve">    </w:t>
      </w:r>
      <w:r>
        <w:rPr>
          <w:spacing w:val="-104"/>
        </w:rPr>
        <w:t xml:space="preserve"> </w:t>
      </w:r>
      <w:r>
        <w:rPr>
          <w:spacing w:val="-1"/>
        </w:rPr>
        <w:t>次（没有填零</w:t>
      </w:r>
      <w:r>
        <w:rPr>
          <w:spacing w:val="-26"/>
        </w:rPr>
        <w:t>），</w:t>
      </w:r>
      <w:r>
        <w:t xml:space="preserve"> </w:t>
      </w:r>
      <w:r>
        <w:rPr>
          <w:spacing w:val="-1"/>
        </w:rPr>
        <w:t>如有隐瞒实情，愿承担一切责任及后果。</w:t>
      </w:r>
    </w:p>
    <w:p w14:paraId="1B55BB9B">
      <w:pPr>
        <w:spacing w:line="360" w:lineRule="auto"/>
        <w:rPr>
          <w:rFonts w:ascii="Arial"/>
          <w:sz w:val="21"/>
        </w:rPr>
      </w:pPr>
    </w:p>
    <w:p w14:paraId="2D041E53">
      <w:pPr>
        <w:pStyle w:val="10"/>
        <w:spacing w:before="79" w:line="360" w:lineRule="auto"/>
        <w:ind w:left="20" w:firstLine="473"/>
      </w:pPr>
      <w:r>
        <w:t>3.参加本次</w:t>
      </w:r>
      <w:r>
        <w:rPr>
          <w:rFonts w:hint="eastAsia"/>
          <w:lang w:val="en-US" w:eastAsia="zh-CN"/>
        </w:rPr>
        <w:t>磋商</w:t>
      </w:r>
      <w:r>
        <w:t>提交的所有资质证明文件及业绩</w:t>
      </w:r>
      <w:r>
        <w:rPr>
          <w:spacing w:val="-1"/>
        </w:rPr>
        <w:t>证明文件是真实的、有效的，如有隐</w:t>
      </w:r>
      <w:r>
        <w:t xml:space="preserve"> </w:t>
      </w:r>
      <w:r>
        <w:rPr>
          <w:spacing w:val="-2"/>
        </w:rPr>
        <w:t>瞒实情，愿承担一切责任及后果。</w:t>
      </w:r>
    </w:p>
    <w:p w14:paraId="711E1A39">
      <w:pPr>
        <w:spacing w:line="360" w:lineRule="auto"/>
        <w:rPr>
          <w:rFonts w:ascii="Arial"/>
          <w:sz w:val="21"/>
        </w:rPr>
      </w:pPr>
    </w:p>
    <w:p w14:paraId="314226F7">
      <w:pPr>
        <w:spacing w:line="360" w:lineRule="auto"/>
        <w:rPr>
          <w:rFonts w:ascii="Arial"/>
          <w:sz w:val="21"/>
        </w:rPr>
      </w:pPr>
    </w:p>
    <w:p w14:paraId="2CA7081F">
      <w:pPr>
        <w:spacing w:line="360" w:lineRule="auto"/>
        <w:rPr>
          <w:rFonts w:ascii="Arial"/>
          <w:sz w:val="21"/>
        </w:rPr>
      </w:pPr>
    </w:p>
    <w:p w14:paraId="20D0CF8F">
      <w:pPr>
        <w:spacing w:line="360" w:lineRule="auto"/>
        <w:rPr>
          <w:rFonts w:ascii="Arial"/>
          <w:sz w:val="21"/>
        </w:rPr>
      </w:pPr>
    </w:p>
    <w:p w14:paraId="67DB6926">
      <w:pPr>
        <w:spacing w:line="360" w:lineRule="auto"/>
        <w:rPr>
          <w:rFonts w:ascii="Arial"/>
          <w:sz w:val="21"/>
        </w:rPr>
      </w:pPr>
    </w:p>
    <w:p w14:paraId="4AFD3FDF">
      <w:pPr>
        <w:pStyle w:val="10"/>
        <w:spacing w:before="78" w:line="360" w:lineRule="auto"/>
        <w:ind w:left="1929"/>
      </w:pPr>
      <w:r>
        <w:rPr>
          <w:spacing w:val="5"/>
        </w:rPr>
        <w:t>供 应</w:t>
      </w:r>
      <w:r>
        <w:rPr>
          <w:spacing w:val="14"/>
        </w:rPr>
        <w:t xml:space="preserve"> </w:t>
      </w:r>
      <w:r>
        <w:rPr>
          <w:spacing w:val="5"/>
        </w:rPr>
        <w:t>商</w:t>
      </w:r>
      <w:r>
        <w:rPr>
          <w:spacing w:val="-30"/>
        </w:rPr>
        <w:t>：</w:t>
      </w:r>
      <w:r>
        <w:rPr>
          <w:u w:val="single" w:color="auto"/>
        </w:rPr>
        <w:t xml:space="preserve">                                 </w:t>
      </w:r>
      <w:r>
        <w:rPr>
          <w:spacing w:val="-30"/>
        </w:rPr>
        <w:t>（</w:t>
      </w:r>
      <w:r>
        <w:rPr>
          <w:spacing w:val="5"/>
        </w:rPr>
        <w:t>公章）</w:t>
      </w:r>
    </w:p>
    <w:p w14:paraId="0EB57F86">
      <w:pPr>
        <w:spacing w:line="360" w:lineRule="auto"/>
        <w:rPr>
          <w:rFonts w:ascii="Arial"/>
          <w:sz w:val="21"/>
        </w:rPr>
      </w:pPr>
    </w:p>
    <w:p w14:paraId="70A0FAF7">
      <w:pPr>
        <w:pStyle w:val="10"/>
        <w:spacing w:before="78" w:line="360" w:lineRule="auto"/>
        <w:ind w:left="1930"/>
      </w:pPr>
      <w:r>
        <w:rPr>
          <w:spacing w:val="2"/>
        </w:rPr>
        <w:t>法定代表人</w:t>
      </w:r>
      <w:r>
        <w:rPr>
          <w:spacing w:val="30"/>
        </w:rPr>
        <w:t xml:space="preserve"> </w:t>
      </w:r>
      <w:r>
        <w:rPr>
          <w:spacing w:val="-32"/>
        </w:rPr>
        <w:t>：</w:t>
      </w:r>
      <w:r>
        <w:rPr>
          <w:u w:val="single" w:color="auto"/>
        </w:rPr>
        <w:t xml:space="preserve">                        </w:t>
      </w:r>
      <w:r>
        <w:rPr>
          <w:spacing w:val="-32"/>
        </w:rPr>
        <w:t>（</w:t>
      </w:r>
      <w:r>
        <w:rPr>
          <w:spacing w:val="2"/>
        </w:rPr>
        <w:t>签字或盖章）</w:t>
      </w:r>
    </w:p>
    <w:p w14:paraId="342EABF7">
      <w:pPr>
        <w:spacing w:line="360" w:lineRule="auto"/>
        <w:rPr>
          <w:rFonts w:ascii="Arial"/>
          <w:sz w:val="21"/>
        </w:rPr>
      </w:pPr>
    </w:p>
    <w:p w14:paraId="497981C4">
      <w:pPr>
        <w:pStyle w:val="10"/>
        <w:spacing w:before="78" w:line="360" w:lineRule="auto"/>
        <w:ind w:left="1929"/>
      </w:pPr>
      <w:r>
        <w:rPr>
          <w:spacing w:val="2"/>
        </w:rPr>
        <w:t>被授权代表</w:t>
      </w:r>
      <w:r>
        <w:rPr>
          <w:spacing w:val="31"/>
        </w:rPr>
        <w:t xml:space="preserve"> </w:t>
      </w:r>
      <w:r>
        <w:rPr>
          <w:spacing w:val="-32"/>
        </w:rPr>
        <w:t>：</w:t>
      </w:r>
      <w:r>
        <w:rPr>
          <w:u w:val="single" w:color="auto"/>
        </w:rPr>
        <w:t xml:space="preserve">                        </w:t>
      </w:r>
      <w:r>
        <w:rPr>
          <w:spacing w:val="-32"/>
        </w:rPr>
        <w:t>（</w:t>
      </w:r>
      <w:r>
        <w:rPr>
          <w:spacing w:val="2"/>
        </w:rPr>
        <w:t>签字或盖章）</w:t>
      </w:r>
    </w:p>
    <w:p w14:paraId="1F163DCD">
      <w:pPr>
        <w:spacing w:line="360" w:lineRule="auto"/>
        <w:rPr>
          <w:rFonts w:ascii="Arial"/>
          <w:sz w:val="21"/>
        </w:rPr>
      </w:pPr>
    </w:p>
    <w:p w14:paraId="7A162E4F">
      <w:pPr>
        <w:spacing w:line="360" w:lineRule="auto"/>
        <w:rPr>
          <w:rFonts w:ascii="Arial"/>
          <w:sz w:val="21"/>
        </w:rPr>
      </w:pPr>
    </w:p>
    <w:p w14:paraId="5A9D9E64">
      <w:pPr>
        <w:pStyle w:val="10"/>
        <w:spacing w:before="79" w:line="360" w:lineRule="auto"/>
        <w:ind w:left="1970"/>
      </w:pPr>
      <w:r>
        <w:rPr>
          <w:spacing w:val="-15"/>
        </w:rPr>
        <w:t>日</w:t>
      </w:r>
      <w:r>
        <w:rPr>
          <w:spacing w:val="6"/>
        </w:rPr>
        <w:t xml:space="preserve">  </w:t>
      </w:r>
      <w:r>
        <w:rPr>
          <w:spacing w:val="-15"/>
        </w:rPr>
        <w:t>期：</w:t>
      </w:r>
      <w:r>
        <w:rPr>
          <w:u w:val="single" w:color="auto"/>
        </w:rPr>
        <w:t xml:space="preserve">     </w:t>
      </w:r>
      <w:r>
        <w:rPr>
          <w:spacing w:val="-109"/>
        </w:rPr>
        <w:t xml:space="preserve"> </w:t>
      </w:r>
      <w:r>
        <w:rPr>
          <w:spacing w:val="-15"/>
        </w:rPr>
        <w:t>年</w:t>
      </w:r>
      <w:r>
        <w:rPr>
          <w:u w:val="single" w:color="auto"/>
        </w:rPr>
        <w:t xml:space="preserve">    </w:t>
      </w:r>
      <w:r>
        <w:rPr>
          <w:spacing w:val="-105"/>
        </w:rPr>
        <w:t xml:space="preserve"> </w:t>
      </w:r>
      <w:r>
        <w:rPr>
          <w:spacing w:val="-15"/>
        </w:rPr>
        <w:t>月</w:t>
      </w:r>
      <w:r>
        <w:rPr>
          <w:u w:val="single" w:color="auto"/>
        </w:rPr>
        <w:t xml:space="preserve">    </w:t>
      </w:r>
      <w:r>
        <w:rPr>
          <w:spacing w:val="-69"/>
        </w:rPr>
        <w:t xml:space="preserve"> </w:t>
      </w:r>
      <w:r>
        <w:rPr>
          <w:spacing w:val="-15"/>
        </w:rPr>
        <w:t>日</w:t>
      </w:r>
    </w:p>
    <w:p w14:paraId="6DCB5C67">
      <w:pPr>
        <w:spacing w:line="360" w:lineRule="auto"/>
        <w:sectPr>
          <w:footerReference r:id="rId16" w:type="default"/>
          <w:pgSz w:w="11906" w:h="16839"/>
          <w:pgMar w:top="1134" w:right="1134" w:bottom="1134" w:left="1134" w:header="0" w:footer="504" w:gutter="0"/>
          <w:pgNumType w:fmt="decimal"/>
          <w:cols w:space="0" w:num="1"/>
          <w:rtlGutter w:val="0"/>
          <w:docGrid w:linePitch="0" w:charSpace="0"/>
        </w:sectPr>
      </w:pPr>
    </w:p>
    <w:p w14:paraId="3917687B">
      <w:pPr>
        <w:pStyle w:val="10"/>
        <w:spacing w:before="48" w:line="360" w:lineRule="auto"/>
        <w:jc w:val="center"/>
        <w:rPr>
          <w:rFonts w:hint="eastAsia" w:eastAsia="宋体"/>
          <w:sz w:val="28"/>
          <w:szCs w:val="28"/>
          <w:lang w:eastAsia="zh-CN"/>
        </w:rPr>
      </w:pPr>
      <w:r>
        <w:rPr>
          <w:b/>
          <w:bCs/>
          <w:spacing w:val="-2"/>
          <w:sz w:val="28"/>
          <w:szCs w:val="28"/>
        </w:rPr>
        <w:t>提供具有履行本合同所必需的设备和专业技术能力的说明或承诺</w:t>
      </w:r>
      <w:r>
        <w:rPr>
          <w:rFonts w:hint="eastAsia"/>
          <w:b/>
          <w:bCs/>
          <w:spacing w:val="-2"/>
          <w:sz w:val="28"/>
          <w:szCs w:val="28"/>
          <w:lang w:eastAsia="zh-CN"/>
        </w:rPr>
        <w:t>（</w:t>
      </w:r>
      <w:r>
        <w:rPr>
          <w:rFonts w:hint="eastAsia"/>
          <w:b/>
          <w:bCs/>
          <w:spacing w:val="-2"/>
          <w:sz w:val="28"/>
          <w:szCs w:val="28"/>
          <w:lang w:val="en-US" w:eastAsia="zh-CN"/>
        </w:rPr>
        <w:t>格式四</w:t>
      </w:r>
      <w:r>
        <w:rPr>
          <w:rFonts w:hint="eastAsia"/>
          <w:b/>
          <w:bCs/>
          <w:spacing w:val="-2"/>
          <w:sz w:val="28"/>
          <w:szCs w:val="28"/>
          <w:lang w:eastAsia="zh-CN"/>
        </w:rPr>
        <w:t>）</w:t>
      </w:r>
    </w:p>
    <w:p w14:paraId="10A8C080">
      <w:pPr>
        <w:spacing w:line="360" w:lineRule="auto"/>
        <w:rPr>
          <w:rFonts w:ascii="Arial"/>
          <w:sz w:val="21"/>
        </w:rPr>
      </w:pPr>
    </w:p>
    <w:p w14:paraId="3E4454B4">
      <w:pPr>
        <w:spacing w:line="360" w:lineRule="auto"/>
        <w:rPr>
          <w:rFonts w:ascii="Arial"/>
          <w:sz w:val="21"/>
        </w:rPr>
      </w:pPr>
    </w:p>
    <w:p w14:paraId="0BE674CB">
      <w:pPr>
        <w:spacing w:line="360" w:lineRule="auto"/>
        <w:rPr>
          <w:rFonts w:ascii="Arial"/>
          <w:sz w:val="21"/>
        </w:rPr>
      </w:pPr>
    </w:p>
    <w:p w14:paraId="4145D46A">
      <w:pPr>
        <w:pStyle w:val="10"/>
        <w:spacing w:before="78" w:line="360" w:lineRule="auto"/>
      </w:pPr>
      <w:r>
        <w:rPr>
          <w:b/>
          <w:bCs/>
          <w:spacing w:val="-2"/>
        </w:rPr>
        <w:t>致：</w:t>
      </w:r>
      <w:r>
        <w:rPr>
          <w:spacing w:val="-2"/>
          <w:u w:val="single" w:color="auto"/>
        </w:rPr>
        <w:t xml:space="preserve">  采购人名称</w:t>
      </w:r>
      <w:r>
        <w:rPr>
          <w:spacing w:val="1"/>
          <w:u w:val="single" w:color="auto"/>
        </w:rPr>
        <w:t xml:space="preserve">  </w:t>
      </w:r>
    </w:p>
    <w:p w14:paraId="54B5E7B1">
      <w:pPr>
        <w:spacing w:line="360" w:lineRule="auto"/>
        <w:rPr>
          <w:rFonts w:ascii="Arial"/>
          <w:sz w:val="21"/>
        </w:rPr>
      </w:pPr>
    </w:p>
    <w:p w14:paraId="05B85F71">
      <w:pPr>
        <w:pStyle w:val="10"/>
        <w:spacing w:before="78" w:line="360" w:lineRule="auto"/>
        <w:ind w:firstLine="440" w:firstLineChars="200"/>
      </w:pPr>
      <w:r>
        <w:rPr>
          <w:spacing w:val="-10"/>
          <w:u w:val="single"/>
        </w:rPr>
        <w:t>(</w:t>
      </w:r>
      <w:r>
        <w:rPr>
          <w:rFonts w:hint="eastAsia"/>
          <w:spacing w:val="-10"/>
          <w:u w:val="single"/>
          <w:lang w:val="en-US" w:eastAsia="zh-CN"/>
        </w:rPr>
        <w:t xml:space="preserve"> 供应商名称</w:t>
      </w:r>
      <w:r>
        <w:rPr>
          <w:spacing w:val="-10"/>
          <w:u w:val="single"/>
        </w:rPr>
        <w:t xml:space="preserve">) </w:t>
      </w:r>
      <w:r>
        <w:rPr>
          <w:spacing w:val="-10"/>
        </w:rPr>
        <w:t>于</w:t>
      </w:r>
      <w:r>
        <w:rPr>
          <w:spacing w:val="-113"/>
        </w:rPr>
        <w:t xml:space="preserve"> </w:t>
      </w:r>
      <w:r>
        <w:rPr>
          <w:spacing w:val="13"/>
          <w:u w:val="single" w:color="auto"/>
        </w:rPr>
        <w:t xml:space="preserve">  </w:t>
      </w:r>
      <w:r>
        <w:rPr>
          <w:spacing w:val="-10"/>
          <w:u w:val="single" w:color="auto"/>
        </w:rPr>
        <w:t>年</w:t>
      </w:r>
      <w:r>
        <w:rPr>
          <w:spacing w:val="20"/>
          <w:u w:val="single" w:color="auto"/>
        </w:rPr>
        <w:t xml:space="preserve">  </w:t>
      </w:r>
      <w:r>
        <w:rPr>
          <w:spacing w:val="-10"/>
          <w:u w:val="single" w:color="auto"/>
        </w:rPr>
        <w:t>月    日</w:t>
      </w:r>
      <w:r>
        <w:rPr>
          <w:spacing w:val="-110"/>
          <w:u w:val="single" w:color="auto"/>
        </w:rPr>
        <w:t xml:space="preserve"> </w:t>
      </w:r>
      <w:r>
        <w:rPr>
          <w:spacing w:val="-111"/>
        </w:rPr>
        <w:t xml:space="preserve"> </w:t>
      </w:r>
      <w:r>
        <w:rPr>
          <w:spacing w:val="-10"/>
        </w:rPr>
        <w:t>在</w:t>
      </w:r>
      <w:r>
        <w:rPr>
          <w:rFonts w:hint="eastAsia"/>
          <w:spacing w:val="-10"/>
          <w:u w:val="single"/>
          <w:lang w:val="en-US" w:eastAsia="zh-CN"/>
        </w:rPr>
        <w:t xml:space="preserve">    （注册地址）      </w:t>
      </w:r>
      <w:r>
        <w:rPr>
          <w:spacing w:val="-10"/>
        </w:rPr>
        <w:t>中华人民共和国境内</w:t>
      </w:r>
      <w:r>
        <w:rPr>
          <w:position w:val="-3"/>
        </w:rPr>
        <w:t>法注</w:t>
      </w:r>
      <w:r>
        <w:rPr>
          <w:spacing w:val="-11"/>
        </w:rPr>
        <w:t>册并经营，</w:t>
      </w:r>
      <w:r>
        <w:t xml:space="preserve"> </w:t>
      </w:r>
      <w:r>
        <w:rPr>
          <w:spacing w:val="1"/>
        </w:rPr>
        <w:t>现承诺</w:t>
      </w:r>
      <w:r>
        <w:rPr>
          <w:spacing w:val="-68"/>
        </w:rPr>
        <w:t xml:space="preserve"> </w:t>
      </w:r>
      <w:r>
        <w:rPr>
          <w:spacing w:val="1"/>
        </w:rPr>
        <w:t>:</w:t>
      </w:r>
    </w:p>
    <w:p w14:paraId="0B0CDDEE">
      <w:pPr>
        <w:pStyle w:val="10"/>
        <w:spacing w:before="233" w:line="360" w:lineRule="auto"/>
        <w:ind w:left="512"/>
      </w:pPr>
      <w:r>
        <w:rPr>
          <w:spacing w:val="6"/>
        </w:rPr>
        <w:t>1.我公司具有履行合同所必需的设备和专业技术能力。</w:t>
      </w:r>
    </w:p>
    <w:p w14:paraId="552D60F6">
      <w:pPr>
        <w:spacing w:line="360" w:lineRule="auto"/>
        <w:rPr>
          <w:rFonts w:ascii="Arial"/>
          <w:sz w:val="21"/>
        </w:rPr>
      </w:pPr>
    </w:p>
    <w:p w14:paraId="793992B2">
      <w:pPr>
        <w:pStyle w:val="10"/>
        <w:spacing w:before="78" w:line="360" w:lineRule="auto"/>
        <w:ind w:right="68" w:firstLine="496"/>
      </w:pPr>
      <w:r>
        <w:rPr>
          <w:spacing w:val="9"/>
        </w:rPr>
        <w:t>2.我公司对上述承诺的内容事项真实性负责，如经查实上述承诺的内容事项</w:t>
      </w:r>
      <w:r>
        <w:rPr>
          <w:spacing w:val="8"/>
        </w:rPr>
        <w:t>存在</w:t>
      </w:r>
      <w:r>
        <w:t xml:space="preserve"> </w:t>
      </w:r>
      <w:r>
        <w:rPr>
          <w:spacing w:val="7"/>
        </w:rPr>
        <w:t>虚假，本供应商愿意接受以提供虚假材料谋取中标追究法律责任。</w:t>
      </w:r>
    </w:p>
    <w:p w14:paraId="6007B3E3">
      <w:pPr>
        <w:spacing w:line="360" w:lineRule="auto"/>
        <w:rPr>
          <w:rFonts w:ascii="Arial"/>
          <w:sz w:val="21"/>
        </w:rPr>
      </w:pPr>
    </w:p>
    <w:p w14:paraId="779433A3">
      <w:pPr>
        <w:spacing w:line="360" w:lineRule="auto"/>
        <w:rPr>
          <w:rFonts w:ascii="Arial"/>
          <w:sz w:val="21"/>
        </w:rPr>
      </w:pPr>
    </w:p>
    <w:p w14:paraId="188EC4E4">
      <w:pPr>
        <w:spacing w:line="360" w:lineRule="auto"/>
        <w:rPr>
          <w:rFonts w:ascii="Arial"/>
          <w:sz w:val="21"/>
        </w:rPr>
      </w:pPr>
    </w:p>
    <w:p w14:paraId="1BB072BF">
      <w:pPr>
        <w:spacing w:line="360" w:lineRule="auto"/>
        <w:rPr>
          <w:rFonts w:ascii="Arial"/>
          <w:sz w:val="21"/>
        </w:rPr>
      </w:pPr>
    </w:p>
    <w:p w14:paraId="4FDB4A48">
      <w:pPr>
        <w:spacing w:line="360" w:lineRule="auto"/>
        <w:rPr>
          <w:rFonts w:ascii="Arial"/>
          <w:sz w:val="21"/>
        </w:rPr>
      </w:pPr>
    </w:p>
    <w:p w14:paraId="1CF7F4B4">
      <w:pPr>
        <w:spacing w:line="360" w:lineRule="auto"/>
        <w:rPr>
          <w:rFonts w:ascii="Arial"/>
          <w:sz w:val="21"/>
        </w:rPr>
      </w:pPr>
    </w:p>
    <w:p w14:paraId="061AC850">
      <w:pPr>
        <w:spacing w:line="360" w:lineRule="auto"/>
        <w:rPr>
          <w:rFonts w:ascii="Arial"/>
          <w:sz w:val="21"/>
        </w:rPr>
      </w:pPr>
    </w:p>
    <w:p w14:paraId="56062491">
      <w:pPr>
        <w:spacing w:line="360" w:lineRule="auto"/>
        <w:rPr>
          <w:rFonts w:ascii="Arial"/>
          <w:sz w:val="21"/>
        </w:rPr>
      </w:pPr>
    </w:p>
    <w:p w14:paraId="1CBFCAF6">
      <w:pPr>
        <w:spacing w:line="360" w:lineRule="auto"/>
        <w:rPr>
          <w:rFonts w:ascii="Arial"/>
          <w:sz w:val="21"/>
        </w:rPr>
      </w:pPr>
    </w:p>
    <w:p w14:paraId="0F1978B8">
      <w:pPr>
        <w:spacing w:line="360" w:lineRule="auto"/>
        <w:rPr>
          <w:rFonts w:ascii="Arial"/>
          <w:sz w:val="21"/>
        </w:rPr>
      </w:pPr>
    </w:p>
    <w:p w14:paraId="7C41F570">
      <w:pPr>
        <w:spacing w:line="360" w:lineRule="auto"/>
        <w:rPr>
          <w:rFonts w:ascii="Arial"/>
          <w:sz w:val="21"/>
        </w:rPr>
      </w:pPr>
    </w:p>
    <w:p w14:paraId="7B7A3A8B">
      <w:pPr>
        <w:spacing w:line="360" w:lineRule="auto"/>
        <w:rPr>
          <w:rFonts w:ascii="Arial"/>
          <w:sz w:val="21"/>
        </w:rPr>
      </w:pPr>
    </w:p>
    <w:p w14:paraId="02C743C5">
      <w:pPr>
        <w:spacing w:line="360" w:lineRule="auto"/>
        <w:rPr>
          <w:rFonts w:ascii="Arial"/>
          <w:sz w:val="21"/>
        </w:rPr>
      </w:pPr>
    </w:p>
    <w:p w14:paraId="4E5F565B">
      <w:pPr>
        <w:spacing w:line="360" w:lineRule="auto"/>
        <w:rPr>
          <w:rFonts w:ascii="Arial"/>
          <w:sz w:val="21"/>
        </w:rPr>
      </w:pPr>
    </w:p>
    <w:p w14:paraId="56AA915C">
      <w:pPr>
        <w:pStyle w:val="10"/>
        <w:spacing w:before="79" w:line="360" w:lineRule="auto"/>
        <w:ind w:left="3120"/>
      </w:pPr>
      <w:r>
        <w:rPr>
          <w:spacing w:val="3"/>
        </w:rPr>
        <w:t>供应商名称</w:t>
      </w:r>
      <w:r>
        <w:rPr>
          <w:spacing w:val="-18"/>
        </w:rPr>
        <w:t>：</w:t>
      </w:r>
      <w:r>
        <w:rPr>
          <w:u w:val="single" w:color="auto"/>
        </w:rPr>
        <w:t xml:space="preserve">                   </w:t>
      </w:r>
      <w:r>
        <w:rPr>
          <w:spacing w:val="-18"/>
        </w:rPr>
        <w:t>（</w:t>
      </w:r>
      <w:r>
        <w:rPr>
          <w:spacing w:val="3"/>
        </w:rPr>
        <w:t>公章）</w:t>
      </w:r>
    </w:p>
    <w:p w14:paraId="241F92CD">
      <w:pPr>
        <w:spacing w:line="360" w:lineRule="auto"/>
        <w:rPr>
          <w:rFonts w:ascii="Arial"/>
          <w:sz w:val="21"/>
        </w:rPr>
      </w:pPr>
    </w:p>
    <w:p w14:paraId="5B6B096F">
      <w:pPr>
        <w:pStyle w:val="10"/>
        <w:spacing w:before="79" w:line="360" w:lineRule="auto"/>
        <w:ind w:left="3120"/>
      </w:pPr>
      <w:r>
        <w:rPr>
          <w:spacing w:val="1"/>
        </w:rPr>
        <w:t>法定代表人或授权代表</w:t>
      </w:r>
      <w:r>
        <w:rPr>
          <w:spacing w:val="-14"/>
        </w:rPr>
        <w:t>：</w:t>
      </w:r>
      <w:r>
        <w:rPr>
          <w:u w:val="single" w:color="auto"/>
        </w:rPr>
        <w:t xml:space="preserve">         </w:t>
      </w:r>
      <w:r>
        <w:rPr>
          <w:spacing w:val="-14"/>
        </w:rPr>
        <w:t>（</w:t>
      </w:r>
      <w:r>
        <w:rPr>
          <w:spacing w:val="1"/>
        </w:rPr>
        <w:t>签字或盖章）</w:t>
      </w:r>
    </w:p>
    <w:p w14:paraId="11CD0F6C">
      <w:pPr>
        <w:spacing w:line="360" w:lineRule="auto"/>
        <w:rPr>
          <w:rFonts w:ascii="Arial"/>
          <w:sz w:val="21"/>
        </w:rPr>
      </w:pPr>
    </w:p>
    <w:p w14:paraId="36408294">
      <w:pPr>
        <w:pStyle w:val="10"/>
        <w:spacing w:before="78" w:line="360" w:lineRule="auto"/>
        <w:ind w:left="3101"/>
      </w:pPr>
      <w:r>
        <w:rPr>
          <w:spacing w:val="-15"/>
        </w:rPr>
        <w:t>日</w:t>
      </w:r>
      <w:r>
        <w:rPr>
          <w:spacing w:val="6"/>
        </w:rPr>
        <w:t xml:space="preserve">  </w:t>
      </w:r>
      <w:r>
        <w:rPr>
          <w:spacing w:val="-15"/>
        </w:rPr>
        <w:t>期：</w:t>
      </w:r>
      <w:r>
        <w:rPr>
          <w:u w:val="single" w:color="auto"/>
        </w:rPr>
        <w:t xml:space="preserve">     </w:t>
      </w:r>
      <w:r>
        <w:rPr>
          <w:spacing w:val="-109"/>
        </w:rPr>
        <w:t xml:space="preserve"> </w:t>
      </w:r>
      <w:r>
        <w:rPr>
          <w:spacing w:val="-15"/>
        </w:rPr>
        <w:t>年</w:t>
      </w:r>
      <w:r>
        <w:rPr>
          <w:u w:val="single" w:color="auto"/>
        </w:rPr>
        <w:t xml:space="preserve">     </w:t>
      </w:r>
      <w:r>
        <w:rPr>
          <w:spacing w:val="-105"/>
        </w:rPr>
        <w:t xml:space="preserve"> </w:t>
      </w:r>
      <w:r>
        <w:rPr>
          <w:spacing w:val="-15"/>
        </w:rPr>
        <w:t>月</w:t>
      </w:r>
      <w:r>
        <w:rPr>
          <w:u w:val="single" w:color="auto"/>
        </w:rPr>
        <w:t xml:space="preserve">    </w:t>
      </w:r>
      <w:r>
        <w:rPr>
          <w:spacing w:val="-69"/>
        </w:rPr>
        <w:t xml:space="preserve"> </w:t>
      </w:r>
      <w:r>
        <w:rPr>
          <w:spacing w:val="-15"/>
        </w:rPr>
        <w:t>日</w:t>
      </w:r>
    </w:p>
    <w:p w14:paraId="6AFC8993">
      <w:pPr>
        <w:spacing w:line="360" w:lineRule="auto"/>
        <w:sectPr>
          <w:footerReference r:id="rId17" w:type="default"/>
          <w:pgSz w:w="11906" w:h="16839"/>
          <w:pgMar w:top="1134" w:right="1134" w:bottom="1134" w:left="1134" w:header="0" w:footer="504" w:gutter="0"/>
          <w:pgNumType w:fmt="decimal"/>
          <w:cols w:space="0" w:num="1"/>
          <w:rtlGutter w:val="0"/>
          <w:docGrid w:linePitch="0" w:charSpace="0"/>
        </w:sectPr>
      </w:pPr>
    </w:p>
    <w:p w14:paraId="090D2780">
      <w:pPr>
        <w:pStyle w:val="10"/>
        <w:spacing w:before="87" w:line="360" w:lineRule="auto"/>
        <w:ind w:left="3227"/>
        <w:rPr>
          <w:rFonts w:hint="eastAsia" w:eastAsia="宋体"/>
          <w:sz w:val="28"/>
          <w:szCs w:val="28"/>
          <w:lang w:eastAsia="zh-CN"/>
        </w:rPr>
      </w:pPr>
      <w:r>
        <w:rPr>
          <w:b/>
          <w:bCs/>
          <w:spacing w:val="-3"/>
          <w:sz w:val="28"/>
          <w:szCs w:val="28"/>
        </w:rPr>
        <w:t>供应商企业关系关联承诺书</w:t>
      </w:r>
      <w:r>
        <w:rPr>
          <w:rFonts w:hint="eastAsia"/>
          <w:b/>
          <w:bCs/>
          <w:spacing w:val="-3"/>
          <w:sz w:val="28"/>
          <w:szCs w:val="28"/>
          <w:lang w:eastAsia="zh-CN"/>
        </w:rPr>
        <w:t>（</w:t>
      </w:r>
      <w:r>
        <w:rPr>
          <w:rFonts w:hint="eastAsia"/>
          <w:b/>
          <w:bCs/>
          <w:spacing w:val="-3"/>
          <w:sz w:val="28"/>
          <w:szCs w:val="28"/>
          <w:lang w:val="en-US" w:eastAsia="zh-CN"/>
        </w:rPr>
        <w:t>格式五</w:t>
      </w:r>
      <w:r>
        <w:rPr>
          <w:rFonts w:hint="eastAsia"/>
          <w:b/>
          <w:bCs/>
          <w:spacing w:val="-3"/>
          <w:sz w:val="28"/>
          <w:szCs w:val="28"/>
          <w:lang w:eastAsia="zh-CN"/>
        </w:rPr>
        <w:t>）</w:t>
      </w:r>
    </w:p>
    <w:p w14:paraId="26031DA6">
      <w:pPr>
        <w:spacing w:line="360" w:lineRule="auto"/>
        <w:rPr>
          <w:rFonts w:ascii="Arial"/>
          <w:sz w:val="21"/>
        </w:rPr>
      </w:pPr>
    </w:p>
    <w:p w14:paraId="0747FF8A">
      <w:pPr>
        <w:spacing w:line="360" w:lineRule="auto"/>
        <w:rPr>
          <w:rFonts w:ascii="Arial"/>
          <w:sz w:val="21"/>
        </w:rPr>
      </w:pPr>
    </w:p>
    <w:p w14:paraId="3CCF76EF">
      <w:pPr>
        <w:pStyle w:val="10"/>
        <w:spacing w:before="78" w:line="360" w:lineRule="auto"/>
        <w:ind w:firstLine="12"/>
      </w:pPr>
      <w:r>
        <w:rPr>
          <w:spacing w:val="-4"/>
        </w:rPr>
        <w:t>1、供应商在本项目投标中，不存在与其它投标人负责人为同一人，有控股、管理等关联关</w:t>
      </w:r>
      <w:r>
        <w:rPr>
          <w:spacing w:val="11"/>
        </w:rPr>
        <w:t xml:space="preserve"> </w:t>
      </w:r>
      <w:r>
        <w:rPr>
          <w:spacing w:val="-4"/>
        </w:rPr>
        <w:t>系承诺。</w:t>
      </w:r>
    </w:p>
    <w:p w14:paraId="68D96ED0">
      <w:pPr>
        <w:pStyle w:val="10"/>
        <w:spacing w:line="360" w:lineRule="auto"/>
        <w:ind w:left="6"/>
      </w:pPr>
      <w:r>
        <w:rPr>
          <w:spacing w:val="-3"/>
        </w:rPr>
        <w:t>（1）管理关系说明：</w:t>
      </w:r>
    </w:p>
    <w:p w14:paraId="606D406D">
      <w:pPr>
        <w:spacing w:line="360" w:lineRule="auto"/>
        <w:rPr>
          <w:rFonts w:ascii="Arial"/>
          <w:sz w:val="21"/>
        </w:rPr>
      </w:pPr>
    </w:p>
    <w:p w14:paraId="63FFA690">
      <w:pPr>
        <w:pStyle w:val="10"/>
        <w:spacing w:before="78" w:line="360" w:lineRule="auto"/>
        <w:ind w:left="477"/>
      </w:pPr>
      <w:r>
        <w:rPr>
          <w:spacing w:val="-2"/>
        </w:rPr>
        <w:t>我单位管理的具有独立法人的下属单位：</w:t>
      </w:r>
      <w:r>
        <w:rPr>
          <w:spacing w:val="-2"/>
          <w:u w:val="single" w:color="auto"/>
        </w:rPr>
        <w:t xml:space="preserve">      </w:t>
      </w:r>
      <w:r>
        <w:rPr>
          <w:spacing w:val="-69"/>
        </w:rPr>
        <w:t xml:space="preserve"> </w:t>
      </w:r>
      <w:r>
        <w:rPr>
          <w:spacing w:val="-2"/>
        </w:rPr>
        <w:t>(没有填/</w:t>
      </w:r>
      <w:r>
        <w:rPr>
          <w:spacing w:val="-3"/>
        </w:rPr>
        <w:t>)。</w:t>
      </w:r>
    </w:p>
    <w:p w14:paraId="5067E89A">
      <w:pPr>
        <w:spacing w:line="360" w:lineRule="auto"/>
        <w:rPr>
          <w:rFonts w:ascii="Arial"/>
          <w:sz w:val="21"/>
        </w:rPr>
      </w:pPr>
    </w:p>
    <w:p w14:paraId="6D2C9C5D">
      <w:pPr>
        <w:pStyle w:val="10"/>
        <w:spacing w:before="78" w:line="360" w:lineRule="auto"/>
        <w:ind w:left="477"/>
      </w:pPr>
      <w:r>
        <w:rPr>
          <w:spacing w:val="-3"/>
        </w:rPr>
        <w:t>我单位的上级管理单位</w:t>
      </w:r>
      <w:r>
        <w:rPr>
          <w:spacing w:val="-3"/>
          <w:u w:val="single" w:color="auto"/>
        </w:rPr>
        <w:t xml:space="preserve">      </w:t>
      </w:r>
      <w:r>
        <w:rPr>
          <w:spacing w:val="-64"/>
        </w:rPr>
        <w:t xml:space="preserve"> </w:t>
      </w:r>
      <w:r>
        <w:rPr>
          <w:spacing w:val="-3"/>
        </w:rPr>
        <w:t>(没有填/)。</w:t>
      </w:r>
    </w:p>
    <w:p w14:paraId="7FFE0C54">
      <w:pPr>
        <w:spacing w:line="360" w:lineRule="auto"/>
        <w:rPr>
          <w:rFonts w:ascii="Arial"/>
          <w:sz w:val="21"/>
        </w:rPr>
      </w:pPr>
    </w:p>
    <w:p w14:paraId="70DCAEB2">
      <w:pPr>
        <w:pStyle w:val="10"/>
        <w:spacing w:before="78" w:line="360" w:lineRule="auto"/>
        <w:ind w:left="6"/>
      </w:pPr>
      <w:r>
        <w:rPr>
          <w:spacing w:val="-3"/>
        </w:rPr>
        <w:t>（2）股权关系说明：</w:t>
      </w:r>
    </w:p>
    <w:p w14:paraId="04B38B47">
      <w:pPr>
        <w:spacing w:line="360" w:lineRule="auto"/>
        <w:rPr>
          <w:rFonts w:ascii="Arial"/>
          <w:sz w:val="21"/>
        </w:rPr>
      </w:pPr>
    </w:p>
    <w:p w14:paraId="4667B8F2">
      <w:pPr>
        <w:pStyle w:val="10"/>
        <w:spacing w:before="78" w:line="360" w:lineRule="auto"/>
        <w:ind w:left="477"/>
      </w:pPr>
      <w:r>
        <w:rPr>
          <w:spacing w:val="-3"/>
        </w:rPr>
        <w:t>我单位控股的单位</w:t>
      </w:r>
      <w:r>
        <w:rPr>
          <w:spacing w:val="-3"/>
          <w:u w:val="single" w:color="auto"/>
        </w:rPr>
        <w:t xml:space="preserve">      </w:t>
      </w:r>
      <w:r>
        <w:rPr>
          <w:spacing w:val="-69"/>
        </w:rPr>
        <w:t xml:space="preserve"> </w:t>
      </w:r>
      <w:r>
        <w:rPr>
          <w:spacing w:val="-3"/>
        </w:rPr>
        <w:t>(没有填/)。</w:t>
      </w:r>
    </w:p>
    <w:p w14:paraId="7F7CB990">
      <w:pPr>
        <w:spacing w:line="360" w:lineRule="auto"/>
        <w:rPr>
          <w:rFonts w:ascii="Arial"/>
          <w:sz w:val="21"/>
        </w:rPr>
      </w:pPr>
    </w:p>
    <w:p w14:paraId="78EDE875">
      <w:pPr>
        <w:pStyle w:val="10"/>
        <w:spacing w:before="78" w:line="360" w:lineRule="auto"/>
        <w:ind w:left="477"/>
      </w:pPr>
      <w:r>
        <w:rPr>
          <w:spacing w:val="-3"/>
        </w:rPr>
        <w:t xml:space="preserve">我单位被单位控股 </w:t>
      </w:r>
      <w:r>
        <w:rPr>
          <w:spacing w:val="-3"/>
          <w:u w:val="single" w:color="auto"/>
        </w:rPr>
        <w:t xml:space="preserve">      </w:t>
      </w:r>
      <w:r>
        <w:rPr>
          <w:spacing w:val="-67"/>
        </w:rPr>
        <w:t xml:space="preserve"> </w:t>
      </w:r>
      <w:r>
        <w:rPr>
          <w:spacing w:val="-3"/>
        </w:rPr>
        <w:t>(没有填/)。</w:t>
      </w:r>
    </w:p>
    <w:p w14:paraId="1B710A51">
      <w:pPr>
        <w:spacing w:line="360" w:lineRule="auto"/>
        <w:rPr>
          <w:rFonts w:ascii="Arial"/>
          <w:sz w:val="21"/>
        </w:rPr>
      </w:pPr>
    </w:p>
    <w:p w14:paraId="5B841D26">
      <w:pPr>
        <w:pStyle w:val="10"/>
        <w:spacing w:before="79" w:line="360" w:lineRule="auto"/>
        <w:ind w:left="6"/>
      </w:pPr>
      <w:r>
        <w:rPr>
          <w:spacing w:val="-2"/>
        </w:rPr>
        <w:t>（3）单位负责人：</w:t>
      </w:r>
      <w:r>
        <w:rPr>
          <w:spacing w:val="-2"/>
          <w:u w:val="single" w:color="auto"/>
        </w:rPr>
        <w:t xml:space="preserve">       </w:t>
      </w:r>
      <w:r>
        <w:rPr>
          <w:spacing w:val="-2"/>
        </w:rPr>
        <w:t>。</w:t>
      </w:r>
    </w:p>
    <w:p w14:paraId="4235632D">
      <w:pPr>
        <w:spacing w:line="360" w:lineRule="auto"/>
        <w:rPr>
          <w:rFonts w:ascii="Arial"/>
          <w:sz w:val="21"/>
        </w:rPr>
      </w:pPr>
    </w:p>
    <w:p w14:paraId="4BA70F56">
      <w:pPr>
        <w:pStyle w:val="10"/>
        <w:spacing w:before="79" w:line="360" w:lineRule="auto"/>
        <w:ind w:left="476"/>
      </w:pPr>
      <w:r>
        <w:t>其他与本项目有关的利害关系说明:</w:t>
      </w:r>
      <w:r>
        <w:rPr>
          <w:u w:val="single" w:color="auto"/>
        </w:rPr>
        <w:t xml:space="preserve">   </w:t>
      </w:r>
      <w:r>
        <w:rPr>
          <w:spacing w:val="-1"/>
          <w:u w:val="single" w:color="auto"/>
        </w:rPr>
        <w:t xml:space="preserve">     </w:t>
      </w:r>
      <w:r>
        <w:rPr>
          <w:spacing w:val="-1"/>
        </w:rPr>
        <w:t>（没有填/）。</w:t>
      </w:r>
    </w:p>
    <w:p w14:paraId="7ACE2E1F">
      <w:pPr>
        <w:pStyle w:val="10"/>
        <w:spacing w:before="181" w:line="360" w:lineRule="auto"/>
        <w:ind w:left="477"/>
      </w:pPr>
      <w:r>
        <w:rPr>
          <w:spacing w:val="-1"/>
        </w:rPr>
        <w:t>我单位承诺以上说明真实有效，无虚假内容或隐瞒。</w:t>
      </w:r>
    </w:p>
    <w:p w14:paraId="0E5DA7C1">
      <w:pPr>
        <w:spacing w:line="360" w:lineRule="auto"/>
        <w:rPr>
          <w:rFonts w:ascii="Arial"/>
          <w:sz w:val="21"/>
        </w:rPr>
      </w:pPr>
    </w:p>
    <w:p w14:paraId="1B3F4C54">
      <w:pPr>
        <w:spacing w:line="360" w:lineRule="auto"/>
        <w:rPr>
          <w:rFonts w:ascii="Arial"/>
          <w:sz w:val="21"/>
        </w:rPr>
      </w:pPr>
    </w:p>
    <w:p w14:paraId="02A9E805">
      <w:pPr>
        <w:spacing w:line="360" w:lineRule="auto"/>
        <w:rPr>
          <w:rFonts w:ascii="Arial"/>
          <w:sz w:val="21"/>
        </w:rPr>
      </w:pPr>
    </w:p>
    <w:p w14:paraId="5E5AC147">
      <w:pPr>
        <w:spacing w:line="360" w:lineRule="auto"/>
        <w:rPr>
          <w:rFonts w:ascii="Arial"/>
          <w:sz w:val="21"/>
        </w:rPr>
      </w:pPr>
    </w:p>
    <w:p w14:paraId="61AB8207">
      <w:pPr>
        <w:spacing w:line="360" w:lineRule="auto"/>
        <w:rPr>
          <w:rFonts w:ascii="Arial"/>
          <w:sz w:val="21"/>
        </w:rPr>
      </w:pPr>
    </w:p>
    <w:p w14:paraId="4D865523">
      <w:pPr>
        <w:pStyle w:val="10"/>
        <w:spacing w:before="78" w:line="360" w:lineRule="auto"/>
        <w:ind w:left="3115"/>
      </w:pPr>
      <w:r>
        <w:rPr>
          <w:spacing w:val="3"/>
        </w:rPr>
        <w:t>供应商名称</w:t>
      </w:r>
      <w:r>
        <w:rPr>
          <w:spacing w:val="-18"/>
        </w:rPr>
        <w:t>：</w:t>
      </w:r>
      <w:r>
        <w:rPr>
          <w:u w:val="single" w:color="auto"/>
        </w:rPr>
        <w:t xml:space="preserve">                   </w:t>
      </w:r>
      <w:r>
        <w:rPr>
          <w:spacing w:val="-18"/>
        </w:rPr>
        <w:t>（</w:t>
      </w:r>
      <w:r>
        <w:rPr>
          <w:spacing w:val="3"/>
        </w:rPr>
        <w:t>公章）</w:t>
      </w:r>
    </w:p>
    <w:p w14:paraId="46D2CBAB">
      <w:pPr>
        <w:spacing w:line="360" w:lineRule="auto"/>
        <w:rPr>
          <w:rFonts w:ascii="Arial"/>
          <w:sz w:val="21"/>
        </w:rPr>
      </w:pPr>
    </w:p>
    <w:p w14:paraId="41513617">
      <w:pPr>
        <w:pStyle w:val="10"/>
        <w:spacing w:before="78" w:line="360" w:lineRule="auto"/>
        <w:ind w:left="3116"/>
      </w:pPr>
      <w:r>
        <w:rPr>
          <w:spacing w:val="1"/>
        </w:rPr>
        <w:t>法定代表人或授权代表</w:t>
      </w:r>
      <w:r>
        <w:rPr>
          <w:spacing w:val="-14"/>
        </w:rPr>
        <w:t>：</w:t>
      </w:r>
      <w:r>
        <w:rPr>
          <w:u w:val="single" w:color="auto"/>
        </w:rPr>
        <w:t xml:space="preserve">         </w:t>
      </w:r>
      <w:r>
        <w:rPr>
          <w:spacing w:val="-14"/>
        </w:rPr>
        <w:t>（</w:t>
      </w:r>
      <w:r>
        <w:rPr>
          <w:spacing w:val="1"/>
        </w:rPr>
        <w:t>签字或盖章）</w:t>
      </w:r>
    </w:p>
    <w:p w14:paraId="421E9482">
      <w:pPr>
        <w:pStyle w:val="10"/>
        <w:spacing w:before="262" w:line="360" w:lineRule="auto"/>
        <w:ind w:left="3156"/>
      </w:pPr>
      <w:r>
        <w:rPr>
          <w:spacing w:val="-15"/>
        </w:rPr>
        <w:t>日</w:t>
      </w:r>
      <w:r>
        <w:rPr>
          <w:spacing w:val="6"/>
        </w:rPr>
        <w:t xml:space="preserve">  </w:t>
      </w:r>
      <w:r>
        <w:rPr>
          <w:spacing w:val="-15"/>
        </w:rPr>
        <w:t>期：</w:t>
      </w:r>
      <w:r>
        <w:rPr>
          <w:u w:val="single" w:color="auto"/>
        </w:rPr>
        <w:t xml:space="preserve">     </w:t>
      </w:r>
      <w:r>
        <w:rPr>
          <w:spacing w:val="-109"/>
        </w:rPr>
        <w:t xml:space="preserve"> </w:t>
      </w:r>
      <w:r>
        <w:rPr>
          <w:spacing w:val="-15"/>
        </w:rPr>
        <w:t>年</w:t>
      </w:r>
      <w:r>
        <w:rPr>
          <w:u w:val="single" w:color="auto"/>
        </w:rPr>
        <w:t xml:space="preserve">     </w:t>
      </w:r>
      <w:r>
        <w:rPr>
          <w:spacing w:val="-105"/>
        </w:rPr>
        <w:t xml:space="preserve"> </w:t>
      </w:r>
      <w:r>
        <w:rPr>
          <w:spacing w:val="-15"/>
        </w:rPr>
        <w:t>月</w:t>
      </w:r>
      <w:r>
        <w:rPr>
          <w:u w:val="single" w:color="auto"/>
        </w:rPr>
        <w:t xml:space="preserve">    </w:t>
      </w:r>
      <w:r>
        <w:rPr>
          <w:spacing w:val="-69"/>
        </w:rPr>
        <w:t xml:space="preserve"> </w:t>
      </w:r>
      <w:r>
        <w:rPr>
          <w:spacing w:val="-15"/>
        </w:rPr>
        <w:t>日</w:t>
      </w:r>
    </w:p>
    <w:p w14:paraId="680C30FB">
      <w:pPr>
        <w:spacing w:line="360" w:lineRule="auto"/>
        <w:sectPr>
          <w:footerReference r:id="rId18" w:type="default"/>
          <w:pgSz w:w="11906" w:h="16839"/>
          <w:pgMar w:top="1134" w:right="1134" w:bottom="1134" w:left="1134" w:header="0" w:footer="504" w:gutter="0"/>
          <w:pgNumType w:fmt="decimal"/>
          <w:cols w:space="0" w:num="1"/>
          <w:rtlGutter w:val="0"/>
          <w:docGrid w:linePitch="0" w:charSpace="0"/>
        </w:sectPr>
      </w:pPr>
    </w:p>
    <w:p w14:paraId="76DF7D42">
      <w:pPr>
        <w:pStyle w:val="10"/>
        <w:spacing w:before="48" w:line="360" w:lineRule="auto"/>
        <w:ind w:left="4026"/>
        <w:rPr>
          <w:rFonts w:hint="eastAsia"/>
          <w:b/>
          <w:bCs/>
          <w:spacing w:val="-4"/>
          <w:sz w:val="28"/>
          <w:szCs w:val="28"/>
        </w:rPr>
      </w:pPr>
      <w:r>
        <w:rPr>
          <w:rFonts w:hint="eastAsia"/>
          <w:b/>
          <w:bCs/>
          <w:spacing w:val="-4"/>
          <w:sz w:val="28"/>
          <w:szCs w:val="28"/>
        </w:rPr>
        <w:t>非联合体声明</w:t>
      </w:r>
    </w:p>
    <w:p w14:paraId="2207FC7D">
      <w:pPr>
        <w:pStyle w:val="33"/>
        <w:keepNext w:val="0"/>
        <w:keepLines w:val="0"/>
        <w:widowControl w:val="0"/>
        <w:shd w:val="clear" w:color="auto" w:fill="auto"/>
        <w:tabs>
          <w:tab w:val="left" w:leader="underscore" w:pos="1506"/>
          <w:tab w:val="left" w:leader="underscore" w:pos="3522"/>
        </w:tabs>
        <w:bidi w:val="0"/>
        <w:spacing w:before="0" w:after="240" w:line="360" w:lineRule="auto"/>
        <w:ind w:left="0" w:right="0" w:firstLine="34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致：</w:t>
      </w:r>
      <w:r>
        <w:rPr>
          <w:rFonts w:hint="eastAsia" w:ascii="宋体" w:hAnsi="宋体" w:eastAsia="宋体" w:cs="宋体"/>
          <w:color w:val="000000"/>
          <w:spacing w:val="0"/>
          <w:w w:val="100"/>
          <w:position w:val="0"/>
          <w:sz w:val="24"/>
          <w:szCs w:val="24"/>
          <w:u w:val="single"/>
        </w:rPr>
        <w:t>（采购人名称）</w:t>
      </w:r>
    </w:p>
    <w:p w14:paraId="07E70A8E">
      <w:pPr>
        <w:spacing w:line="360" w:lineRule="auto"/>
        <w:rPr>
          <w:rFonts w:hint="eastAsia" w:ascii="宋体" w:hAnsi="宋体" w:eastAsia="宋体" w:cs="宋体"/>
          <w:color w:val="000000"/>
          <w:spacing w:val="0"/>
          <w:w w:val="100"/>
          <w:kern w:val="2"/>
          <w:position w:val="0"/>
          <w:sz w:val="24"/>
          <w:szCs w:val="24"/>
          <w:u w:val="none"/>
          <w:shd w:val="clear" w:color="auto" w:fill="auto"/>
          <w:lang w:val="zh-TW" w:eastAsia="zh-TW" w:bidi="zh-TW"/>
        </w:rPr>
      </w:pPr>
    </w:p>
    <w:p w14:paraId="59026C1A">
      <w:pPr>
        <w:spacing w:line="360" w:lineRule="auto"/>
        <w:rPr>
          <w:rFonts w:hint="eastAsia" w:ascii="宋体" w:hAnsi="宋体" w:eastAsia="宋体" w:cs="宋体"/>
          <w:color w:val="000000"/>
          <w:spacing w:val="0"/>
          <w:w w:val="100"/>
          <w:kern w:val="2"/>
          <w:position w:val="0"/>
          <w:sz w:val="24"/>
          <w:szCs w:val="24"/>
          <w:u w:val="none"/>
          <w:shd w:val="clear" w:color="auto" w:fill="auto"/>
          <w:lang w:val="zh-TW" w:eastAsia="zh-TW" w:bidi="zh-TW"/>
        </w:rPr>
      </w:pPr>
    </w:p>
    <w:p w14:paraId="568119C4">
      <w:pPr>
        <w:spacing w:before="76" w:line="360" w:lineRule="auto"/>
        <w:ind w:left="498"/>
        <w:rPr>
          <w:rFonts w:hint="eastAsia" w:ascii="宋体" w:hAnsi="宋体" w:eastAsia="宋体" w:cs="宋体"/>
          <w:color w:val="000000"/>
          <w:spacing w:val="0"/>
          <w:w w:val="100"/>
          <w:kern w:val="2"/>
          <w:position w:val="0"/>
          <w:sz w:val="24"/>
          <w:szCs w:val="24"/>
          <w:u w:val="none"/>
          <w:shd w:val="clear" w:color="auto" w:fill="auto"/>
          <w:lang w:val="zh-TW" w:eastAsia="zh-TW" w:bidi="zh-TW"/>
        </w:rPr>
      </w:pPr>
      <w:r>
        <w:rPr>
          <w:rFonts w:hint="eastAsia" w:ascii="宋体" w:hAnsi="宋体" w:eastAsia="宋体" w:cs="宋体"/>
          <w:color w:val="000000"/>
          <w:spacing w:val="0"/>
          <w:w w:val="100"/>
          <w:kern w:val="2"/>
          <w:position w:val="0"/>
          <w:sz w:val="24"/>
          <w:szCs w:val="24"/>
          <w:u w:val="none"/>
          <w:shd w:val="clear" w:color="auto" w:fill="auto"/>
          <w:lang w:val="zh-TW" w:eastAsia="zh-TW" w:bidi="zh-TW"/>
        </w:rPr>
        <w:t>我公司参与本项目以单个主体进行参与，没有与其他供应商组成联合体。</w:t>
      </w:r>
    </w:p>
    <w:p w14:paraId="22B2E14B">
      <w:pPr>
        <w:spacing w:line="360" w:lineRule="auto"/>
        <w:rPr>
          <w:rFonts w:hint="eastAsia" w:ascii="宋体" w:hAnsi="宋体" w:eastAsia="宋体" w:cs="宋体"/>
          <w:color w:val="000000"/>
          <w:spacing w:val="0"/>
          <w:w w:val="100"/>
          <w:kern w:val="2"/>
          <w:position w:val="0"/>
          <w:sz w:val="24"/>
          <w:szCs w:val="24"/>
          <w:u w:val="none"/>
          <w:shd w:val="clear" w:color="auto" w:fill="auto"/>
          <w:lang w:val="zh-TW" w:eastAsia="zh-TW" w:bidi="zh-TW"/>
        </w:rPr>
      </w:pPr>
    </w:p>
    <w:p w14:paraId="4C6894F0">
      <w:pPr>
        <w:spacing w:line="360" w:lineRule="auto"/>
        <w:rPr>
          <w:rFonts w:hint="eastAsia" w:ascii="宋体" w:hAnsi="宋体" w:eastAsia="宋体" w:cs="宋体"/>
          <w:color w:val="000000"/>
          <w:spacing w:val="0"/>
          <w:w w:val="100"/>
          <w:kern w:val="2"/>
          <w:position w:val="0"/>
          <w:sz w:val="24"/>
          <w:szCs w:val="24"/>
          <w:u w:val="none"/>
          <w:shd w:val="clear" w:color="auto" w:fill="auto"/>
          <w:lang w:val="zh-TW" w:eastAsia="zh-TW" w:bidi="zh-TW"/>
        </w:rPr>
      </w:pPr>
    </w:p>
    <w:p w14:paraId="156F804B">
      <w:pPr>
        <w:spacing w:line="360" w:lineRule="auto"/>
        <w:rPr>
          <w:rFonts w:hint="eastAsia" w:ascii="宋体" w:hAnsi="宋体" w:eastAsia="宋体" w:cs="宋体"/>
          <w:color w:val="000000"/>
          <w:spacing w:val="0"/>
          <w:w w:val="100"/>
          <w:kern w:val="2"/>
          <w:position w:val="0"/>
          <w:sz w:val="24"/>
          <w:szCs w:val="24"/>
          <w:u w:val="none"/>
          <w:shd w:val="clear" w:color="auto" w:fill="auto"/>
          <w:lang w:val="zh-TW" w:eastAsia="zh-TW" w:bidi="zh-TW"/>
        </w:rPr>
      </w:pPr>
    </w:p>
    <w:p w14:paraId="661603EC">
      <w:pPr>
        <w:spacing w:line="360" w:lineRule="auto"/>
        <w:rPr>
          <w:rFonts w:hint="eastAsia" w:ascii="宋体" w:hAnsi="宋体" w:eastAsia="宋体" w:cs="宋体"/>
          <w:color w:val="000000"/>
          <w:spacing w:val="0"/>
          <w:w w:val="100"/>
          <w:kern w:val="2"/>
          <w:position w:val="0"/>
          <w:sz w:val="24"/>
          <w:szCs w:val="24"/>
          <w:u w:val="none"/>
          <w:shd w:val="clear" w:color="auto" w:fill="auto"/>
          <w:lang w:val="zh-TW" w:eastAsia="zh-TW" w:bidi="zh-TW"/>
        </w:rPr>
      </w:pPr>
    </w:p>
    <w:p w14:paraId="7EEB4FB6">
      <w:pPr>
        <w:spacing w:line="360" w:lineRule="auto"/>
        <w:rPr>
          <w:rFonts w:hint="eastAsia" w:ascii="宋体" w:hAnsi="宋体" w:eastAsia="宋体" w:cs="宋体"/>
          <w:color w:val="000000"/>
          <w:spacing w:val="0"/>
          <w:w w:val="100"/>
          <w:kern w:val="2"/>
          <w:position w:val="0"/>
          <w:sz w:val="24"/>
          <w:szCs w:val="24"/>
          <w:u w:val="none"/>
          <w:shd w:val="clear" w:color="auto" w:fill="auto"/>
          <w:lang w:val="zh-TW" w:eastAsia="zh-TW" w:bidi="zh-TW"/>
        </w:rPr>
      </w:pPr>
    </w:p>
    <w:p w14:paraId="532154D4">
      <w:pPr>
        <w:spacing w:line="360" w:lineRule="auto"/>
        <w:rPr>
          <w:rFonts w:hint="eastAsia" w:ascii="宋体" w:hAnsi="宋体" w:eastAsia="宋体" w:cs="宋体"/>
          <w:color w:val="000000"/>
          <w:spacing w:val="0"/>
          <w:w w:val="100"/>
          <w:kern w:val="2"/>
          <w:position w:val="0"/>
          <w:sz w:val="24"/>
          <w:szCs w:val="24"/>
          <w:u w:val="none"/>
          <w:shd w:val="clear" w:color="auto" w:fill="auto"/>
          <w:lang w:val="zh-TW" w:eastAsia="zh-TW" w:bidi="zh-TW"/>
        </w:rPr>
      </w:pPr>
    </w:p>
    <w:p w14:paraId="6CCFE0EF">
      <w:pPr>
        <w:pStyle w:val="16"/>
        <w:spacing w:line="360" w:lineRule="auto"/>
        <w:rPr>
          <w:rFonts w:hint="eastAsia" w:ascii="宋体" w:hAnsi="宋体" w:eastAsia="宋体" w:cs="宋体"/>
          <w:sz w:val="24"/>
          <w:szCs w:val="24"/>
        </w:rPr>
      </w:pPr>
    </w:p>
    <w:p w14:paraId="7D3E86DB">
      <w:pPr>
        <w:spacing w:after="480" w:line="360" w:lineRule="auto"/>
        <w:ind w:firstLine="3600" w:firstLineChars="1500"/>
        <w:jc w:val="left"/>
        <w:rPr>
          <w:rFonts w:hint="eastAsia" w:ascii="宋体" w:hAnsi="宋体" w:eastAsia="宋体" w:cs="宋体"/>
          <w:color w:val="000000"/>
          <w:sz w:val="24"/>
          <w:szCs w:val="24"/>
        </w:rPr>
      </w:pPr>
      <w:r>
        <w:rPr>
          <w:rFonts w:hint="eastAsia" w:ascii="宋体" w:hAnsi="宋体" w:eastAsia="宋体" w:cs="宋体"/>
          <w:color w:val="000000"/>
          <w:sz w:val="24"/>
          <w:szCs w:val="24"/>
        </w:rPr>
        <w:t>供应商名称（公章）：</w:t>
      </w:r>
      <w:r>
        <w:rPr>
          <w:rFonts w:hint="eastAsia" w:ascii="宋体" w:hAnsi="宋体" w:eastAsia="宋体" w:cs="宋体"/>
          <w:color w:val="000000"/>
          <w:sz w:val="24"/>
          <w:szCs w:val="24"/>
          <w:u w:val="single"/>
        </w:rPr>
        <w:t xml:space="preserve">                        </w:t>
      </w:r>
    </w:p>
    <w:p w14:paraId="30F0F6FE">
      <w:pPr>
        <w:spacing w:after="480" w:line="360" w:lineRule="auto"/>
        <w:ind w:firstLine="3600" w:firstLineChars="1500"/>
        <w:jc w:val="left"/>
        <w:rPr>
          <w:rFonts w:hint="eastAsia" w:ascii="宋体" w:hAnsi="宋体" w:eastAsia="宋体" w:cs="宋体"/>
          <w:color w:val="000000"/>
          <w:sz w:val="24"/>
          <w:szCs w:val="24"/>
        </w:rPr>
      </w:pPr>
      <w:r>
        <w:rPr>
          <w:rFonts w:hint="eastAsia" w:ascii="宋体" w:hAnsi="宋体" w:eastAsia="宋体" w:cs="宋体"/>
          <w:sz w:val="24"/>
          <w:szCs w:val="24"/>
        </w:rPr>
        <w:t>法定代表人或其</w:t>
      </w:r>
      <w:r>
        <w:rPr>
          <w:rFonts w:hint="eastAsia" w:ascii="宋体" w:hAnsi="宋体" w:eastAsia="宋体" w:cs="宋体"/>
          <w:sz w:val="24"/>
          <w:szCs w:val="24"/>
          <w:lang w:eastAsia="zh-CN"/>
        </w:rPr>
        <w:t>委托代理人</w:t>
      </w:r>
      <w:r>
        <w:rPr>
          <w:rFonts w:hint="eastAsia" w:ascii="宋体" w:hAnsi="宋体" w:eastAsia="宋体" w:cs="宋体"/>
          <w:color w:val="000000"/>
          <w:kern w:val="0"/>
          <w:sz w:val="24"/>
          <w:szCs w:val="24"/>
        </w:rPr>
        <w:t>(盖章或签字)</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p>
    <w:p w14:paraId="1C9A1F68">
      <w:pPr>
        <w:spacing w:before="480" w:line="360" w:lineRule="auto"/>
        <w:ind w:firstLine="3600" w:firstLineChars="1500"/>
        <w:jc w:val="left"/>
        <w:rPr>
          <w:rFonts w:hint="eastAsia" w:ascii="宋体" w:hAnsi="宋体" w:eastAsia="宋体" w:cs="宋体"/>
          <w:color w:val="000000"/>
          <w:sz w:val="24"/>
          <w:szCs w:val="24"/>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4B911EE9">
      <w:pPr>
        <w:spacing w:line="360" w:lineRule="auto"/>
        <w:rPr>
          <w:b/>
          <w:bCs/>
          <w:spacing w:val="-3"/>
          <w:sz w:val="24"/>
          <w:szCs w:val="24"/>
        </w:rPr>
      </w:pPr>
      <w:r>
        <w:rPr>
          <w:b/>
          <w:bCs/>
          <w:spacing w:val="-3"/>
          <w:sz w:val="24"/>
          <w:szCs w:val="24"/>
        </w:rPr>
        <w:br w:type="page"/>
      </w:r>
    </w:p>
    <w:p w14:paraId="00025832">
      <w:pPr>
        <w:pStyle w:val="10"/>
        <w:spacing w:before="60" w:line="360" w:lineRule="auto"/>
        <w:jc w:val="center"/>
        <w:rPr>
          <w:rFonts w:hint="default"/>
          <w:b/>
          <w:bCs/>
          <w:spacing w:val="-3"/>
          <w:sz w:val="28"/>
          <w:szCs w:val="28"/>
          <w:lang w:val="en-US" w:eastAsia="zh-CN"/>
        </w:rPr>
      </w:pPr>
      <w:r>
        <w:rPr>
          <w:rFonts w:hint="eastAsia"/>
          <w:b/>
          <w:bCs/>
          <w:spacing w:val="-3"/>
          <w:sz w:val="28"/>
          <w:szCs w:val="28"/>
          <w:lang w:val="en-US" w:eastAsia="zh-CN"/>
        </w:rPr>
        <w:t>五、承诺书</w:t>
      </w:r>
    </w:p>
    <w:p w14:paraId="1E2F0D2D">
      <w:pPr>
        <w:pStyle w:val="10"/>
        <w:spacing w:before="60" w:line="360" w:lineRule="auto"/>
        <w:ind w:left="1912"/>
        <w:rPr>
          <w:b/>
          <w:bCs/>
          <w:spacing w:val="-3"/>
          <w:sz w:val="30"/>
          <w:szCs w:val="30"/>
        </w:rPr>
      </w:pPr>
    </w:p>
    <w:p w14:paraId="3785E88D">
      <w:pPr>
        <w:pStyle w:val="10"/>
        <w:spacing w:before="60" w:line="360" w:lineRule="auto"/>
        <w:ind w:left="1912"/>
        <w:rPr>
          <w:sz w:val="24"/>
          <w:szCs w:val="24"/>
        </w:rPr>
      </w:pPr>
      <w:r>
        <w:rPr>
          <w:b/>
          <w:bCs/>
          <w:spacing w:val="-3"/>
          <w:sz w:val="24"/>
          <w:szCs w:val="24"/>
        </w:rPr>
        <w:t>宝鸡市政府采购供应商反商业贿赂承诺书</w:t>
      </w:r>
    </w:p>
    <w:p w14:paraId="49AFF7BB">
      <w:pPr>
        <w:pStyle w:val="10"/>
        <w:spacing w:before="297" w:line="360" w:lineRule="auto"/>
      </w:pPr>
      <w:r>
        <w:rPr>
          <w:spacing w:val="-2"/>
        </w:rPr>
        <w:t>我公司承诺：</w:t>
      </w:r>
    </w:p>
    <w:p w14:paraId="5766E5D0">
      <w:pPr>
        <w:spacing w:line="360" w:lineRule="auto"/>
        <w:rPr>
          <w:rFonts w:ascii="Arial"/>
          <w:sz w:val="21"/>
        </w:rPr>
      </w:pPr>
    </w:p>
    <w:p w14:paraId="5AB8F6DE">
      <w:pPr>
        <w:pStyle w:val="10"/>
        <w:spacing w:before="78" w:line="360" w:lineRule="auto"/>
        <w:ind w:left="478"/>
        <w:rPr>
          <w:rFonts w:hint="eastAsia" w:eastAsia="宋体"/>
          <w:lang w:eastAsia="zh-CN"/>
        </w:rPr>
      </w:pPr>
      <w:r>
        <w:rPr>
          <w:spacing w:val="-1"/>
        </w:rPr>
        <w:t>在参加</w:t>
      </w:r>
      <w:r>
        <w:rPr>
          <w:rFonts w:hint="eastAsia"/>
          <w:b/>
          <w:bCs/>
          <w:spacing w:val="-1"/>
          <w:u w:val="single" w:color="auto"/>
          <w:lang w:eastAsia="zh-CN"/>
        </w:rPr>
        <w:t>2025年拓石镇常家沟村挡墙加固及排水渠建设项目</w:t>
      </w:r>
      <w:r>
        <w:rPr>
          <w:spacing w:val="-2"/>
        </w:rPr>
        <w:t>招投标活动中做到</w:t>
      </w:r>
      <w:r>
        <w:rPr>
          <w:rFonts w:hint="eastAsia"/>
          <w:spacing w:val="-2"/>
          <w:lang w:eastAsia="zh-CN"/>
        </w:rPr>
        <w:t>：</w:t>
      </w:r>
    </w:p>
    <w:p w14:paraId="18B26814">
      <w:pPr>
        <w:spacing w:line="360" w:lineRule="auto"/>
        <w:rPr>
          <w:rFonts w:ascii="Arial"/>
          <w:sz w:val="21"/>
        </w:rPr>
      </w:pPr>
    </w:p>
    <w:p w14:paraId="514F5D8A">
      <w:pPr>
        <w:pStyle w:val="10"/>
        <w:spacing w:before="78" w:line="360" w:lineRule="auto"/>
        <w:ind w:left="482"/>
      </w:pPr>
      <w:r>
        <w:rPr>
          <w:spacing w:val="-1"/>
        </w:rPr>
        <w:t>一、诚信公平竞争参加本次招标活动。</w:t>
      </w:r>
    </w:p>
    <w:p w14:paraId="7720E874">
      <w:pPr>
        <w:spacing w:line="360" w:lineRule="auto"/>
        <w:rPr>
          <w:rFonts w:ascii="Arial"/>
          <w:sz w:val="21"/>
        </w:rPr>
      </w:pPr>
    </w:p>
    <w:p w14:paraId="62CEE8D5">
      <w:pPr>
        <w:pStyle w:val="10"/>
        <w:spacing w:before="78" w:line="360" w:lineRule="auto"/>
        <w:ind w:firstLine="481"/>
      </w:pPr>
      <w:r>
        <w:rPr>
          <w:spacing w:val="-4"/>
        </w:rPr>
        <w:t>二、以产品（物品、工程和服务）的质量、技术、价格等优势参与正常商业竞争，杜</w:t>
      </w:r>
      <w:r>
        <w:rPr>
          <w:spacing w:val="13"/>
        </w:rPr>
        <w:t xml:space="preserve"> </w:t>
      </w:r>
      <w:r>
        <w:rPr>
          <w:spacing w:val="-3"/>
        </w:rPr>
        <w:t>绝任何形式的商业贿赂行为。不向国家工作人员、政</w:t>
      </w:r>
      <w:r>
        <w:rPr>
          <w:spacing w:val="-4"/>
        </w:rPr>
        <w:t>府采购工作人员、评审专家、采购监</w:t>
      </w:r>
      <w:r>
        <w:t xml:space="preserve"> </w:t>
      </w:r>
      <w:r>
        <w:rPr>
          <w:spacing w:val="-3"/>
        </w:rPr>
        <w:t>督人员及其亲属提供礼品礼金、有价证券、购物券、</w:t>
      </w:r>
      <w:r>
        <w:rPr>
          <w:spacing w:val="-4"/>
        </w:rPr>
        <w:t>回扣、佣金、咨询费、劳务费、赞助</w:t>
      </w:r>
      <w:r>
        <w:t xml:space="preserve"> 费、宣传费、宴请；不为其报销各种消费凭证，</w:t>
      </w:r>
      <w:r>
        <w:rPr>
          <w:spacing w:val="-1"/>
        </w:rPr>
        <w:t>不支付其旅游、娱乐等费用。</w:t>
      </w:r>
    </w:p>
    <w:p w14:paraId="3E5836B7">
      <w:pPr>
        <w:spacing w:line="360" w:lineRule="auto"/>
        <w:rPr>
          <w:rFonts w:ascii="Arial"/>
          <w:sz w:val="21"/>
        </w:rPr>
      </w:pPr>
    </w:p>
    <w:p w14:paraId="461BF1CD">
      <w:pPr>
        <w:pStyle w:val="10"/>
        <w:spacing w:before="79" w:line="360" w:lineRule="auto"/>
        <w:ind w:left="3" w:firstLine="475"/>
      </w:pPr>
      <w:r>
        <w:rPr>
          <w:spacing w:val="-4"/>
        </w:rPr>
        <w:t>三、本公司如认为采购文件、采购过程、中标和成交结果使本公司的合法权益受到损</w:t>
      </w:r>
      <w:r>
        <w:rPr>
          <w:spacing w:val="17"/>
        </w:rPr>
        <w:t xml:space="preserve"> </w:t>
      </w:r>
      <w:r>
        <w:rPr>
          <w:spacing w:val="-1"/>
        </w:rPr>
        <w:t>害的，严格按照法律法规规定的程序进行质疑、投诉、复议、诉讼或者举报。</w:t>
      </w:r>
    </w:p>
    <w:p w14:paraId="00D2B6CF">
      <w:pPr>
        <w:spacing w:line="360" w:lineRule="auto"/>
        <w:rPr>
          <w:rFonts w:ascii="Arial"/>
          <w:sz w:val="21"/>
        </w:rPr>
      </w:pPr>
    </w:p>
    <w:p w14:paraId="143205B4">
      <w:pPr>
        <w:pStyle w:val="10"/>
        <w:spacing w:before="78" w:line="360" w:lineRule="auto"/>
        <w:ind w:firstLine="501"/>
      </w:pPr>
      <w:r>
        <w:rPr>
          <w:spacing w:val="-4"/>
        </w:rPr>
        <w:t>四、在签约与履约过程中，恪守商业道德和机密，严格遵守招标文件和合</w:t>
      </w:r>
      <w:r>
        <w:rPr>
          <w:spacing w:val="-5"/>
        </w:rPr>
        <w:t>同，不降低</w:t>
      </w:r>
      <w:r>
        <w:t xml:space="preserve"> </w:t>
      </w:r>
      <w:r>
        <w:rPr>
          <w:spacing w:val="-1"/>
        </w:rPr>
        <w:t>标准和质量，更不为此向采购方及其工作人员给予其他好处。</w:t>
      </w:r>
    </w:p>
    <w:p w14:paraId="41A5CA6A">
      <w:pPr>
        <w:spacing w:line="360" w:lineRule="auto"/>
        <w:rPr>
          <w:rFonts w:ascii="Arial"/>
          <w:sz w:val="21"/>
        </w:rPr>
      </w:pPr>
    </w:p>
    <w:p w14:paraId="42FBCFFB">
      <w:pPr>
        <w:pStyle w:val="10"/>
        <w:spacing w:before="79" w:line="360" w:lineRule="auto"/>
        <w:ind w:left="2" w:firstLine="480"/>
      </w:pPr>
      <w:r>
        <w:rPr>
          <w:spacing w:val="-4"/>
        </w:rPr>
        <w:t>五、若违反上述承诺，我公司及参与投标的工作人员愿意接受按照国家法律法规等有</w:t>
      </w:r>
      <w:r>
        <w:rPr>
          <w:spacing w:val="13"/>
        </w:rPr>
        <w:t xml:space="preserve"> </w:t>
      </w:r>
      <w:r>
        <w:rPr>
          <w:spacing w:val="-2"/>
        </w:rPr>
        <w:t>关规定给予的处罚。</w:t>
      </w:r>
    </w:p>
    <w:p w14:paraId="112ECB0C">
      <w:pPr>
        <w:spacing w:line="360" w:lineRule="auto"/>
        <w:rPr>
          <w:rFonts w:ascii="Arial"/>
          <w:sz w:val="21"/>
        </w:rPr>
      </w:pPr>
    </w:p>
    <w:p w14:paraId="174D19A8">
      <w:pPr>
        <w:spacing w:line="360" w:lineRule="auto"/>
        <w:rPr>
          <w:rFonts w:ascii="Arial"/>
          <w:sz w:val="21"/>
        </w:rPr>
      </w:pPr>
    </w:p>
    <w:p w14:paraId="4B99100E">
      <w:pPr>
        <w:spacing w:line="360" w:lineRule="auto"/>
        <w:rPr>
          <w:rFonts w:ascii="Arial"/>
          <w:sz w:val="21"/>
        </w:rPr>
      </w:pPr>
    </w:p>
    <w:p w14:paraId="249D97A2">
      <w:pPr>
        <w:pStyle w:val="10"/>
        <w:spacing w:before="78" w:line="360" w:lineRule="auto"/>
        <w:ind w:left="5399"/>
      </w:pPr>
      <w:r>
        <w:rPr>
          <w:spacing w:val="4"/>
        </w:rPr>
        <w:t>供应商</w:t>
      </w:r>
      <w:r>
        <w:rPr>
          <w:spacing w:val="-18"/>
        </w:rPr>
        <w:t>：</w:t>
      </w:r>
      <w:r>
        <w:rPr>
          <w:u w:val="single" w:color="auto"/>
        </w:rPr>
        <w:t xml:space="preserve">              </w:t>
      </w:r>
      <w:r>
        <w:rPr>
          <w:spacing w:val="-18"/>
        </w:rPr>
        <w:t>（</w:t>
      </w:r>
      <w:r>
        <w:rPr>
          <w:spacing w:val="4"/>
        </w:rPr>
        <w:t>公章）</w:t>
      </w:r>
    </w:p>
    <w:p w14:paraId="5C66AF50">
      <w:pPr>
        <w:spacing w:line="360" w:lineRule="auto"/>
        <w:rPr>
          <w:rFonts w:ascii="Arial"/>
          <w:sz w:val="21"/>
        </w:rPr>
      </w:pPr>
    </w:p>
    <w:p w14:paraId="766F8BF3">
      <w:pPr>
        <w:pStyle w:val="10"/>
        <w:tabs>
          <w:tab w:val="left" w:pos="6109"/>
        </w:tabs>
        <w:spacing w:before="78" w:line="360" w:lineRule="auto"/>
        <w:ind w:left="5389"/>
      </w:pPr>
      <w:r>
        <w:rPr>
          <w:u w:val="single" w:color="auto"/>
        </w:rPr>
        <w:tab/>
      </w:r>
      <w:r>
        <w:rPr>
          <w:spacing w:val="-109"/>
        </w:rPr>
        <w:t xml:space="preserve"> </w:t>
      </w:r>
      <w:r>
        <w:rPr>
          <w:spacing w:val="-9"/>
        </w:rPr>
        <w:t>年</w:t>
      </w:r>
      <w:r>
        <w:rPr>
          <w:u w:val="single" w:color="auto"/>
        </w:rPr>
        <w:t xml:space="preserve">      </w:t>
      </w:r>
      <w:r>
        <w:rPr>
          <w:spacing w:val="-105"/>
        </w:rPr>
        <w:t xml:space="preserve"> </w:t>
      </w:r>
      <w:r>
        <w:rPr>
          <w:spacing w:val="-9"/>
        </w:rPr>
        <w:t>月</w:t>
      </w:r>
      <w:r>
        <w:rPr>
          <w:u w:val="single" w:color="auto"/>
        </w:rPr>
        <w:t xml:space="preserve">     </w:t>
      </w:r>
      <w:r>
        <w:rPr>
          <w:spacing w:val="-69"/>
        </w:rPr>
        <w:t xml:space="preserve"> </w:t>
      </w:r>
      <w:r>
        <w:rPr>
          <w:spacing w:val="-9"/>
        </w:rPr>
        <w:t>日</w:t>
      </w:r>
    </w:p>
    <w:p w14:paraId="41E37C7B">
      <w:pPr>
        <w:spacing w:line="360" w:lineRule="auto"/>
        <w:sectPr>
          <w:footerReference r:id="rId19" w:type="default"/>
          <w:pgSz w:w="11906" w:h="16839"/>
          <w:pgMar w:top="1134" w:right="1134" w:bottom="1134" w:left="1134" w:header="0" w:footer="504" w:gutter="0"/>
          <w:pgNumType w:fmt="decimal"/>
          <w:cols w:space="0" w:num="1"/>
          <w:rtlGutter w:val="0"/>
          <w:docGrid w:linePitch="0" w:charSpace="0"/>
        </w:sectPr>
      </w:pPr>
    </w:p>
    <w:p w14:paraId="7923B50E">
      <w:pPr>
        <w:pStyle w:val="10"/>
        <w:spacing w:before="60" w:line="360" w:lineRule="auto"/>
        <w:ind w:left="1764"/>
        <w:rPr>
          <w:sz w:val="24"/>
          <w:szCs w:val="24"/>
        </w:rPr>
      </w:pPr>
      <w:r>
        <w:rPr>
          <w:b/>
          <w:bCs/>
          <w:spacing w:val="-3"/>
          <w:sz w:val="24"/>
          <w:szCs w:val="24"/>
        </w:rPr>
        <w:t>宝鸡市政府采购供应商诚信承诺书（范本）</w:t>
      </w:r>
    </w:p>
    <w:p w14:paraId="04BA67CC">
      <w:pPr>
        <w:pStyle w:val="10"/>
        <w:spacing w:before="221" w:line="360" w:lineRule="auto"/>
        <w:ind w:left="1"/>
      </w:pPr>
      <w:r>
        <w:rPr>
          <w:spacing w:val="3"/>
        </w:rPr>
        <w:t>致</w:t>
      </w:r>
      <w:r>
        <w:rPr>
          <w:spacing w:val="-27"/>
        </w:rPr>
        <w:t>：</w:t>
      </w:r>
      <w:r>
        <w:rPr>
          <w:u w:val="single" w:color="auto"/>
        </w:rPr>
        <w:t xml:space="preserve">                        </w:t>
      </w:r>
      <w:r>
        <w:rPr>
          <w:spacing w:val="-27"/>
        </w:rPr>
        <w:t>（</w:t>
      </w:r>
      <w:r>
        <w:rPr>
          <w:spacing w:val="3"/>
        </w:rPr>
        <w:t>采购人或采购代理机构名称）</w:t>
      </w:r>
    </w:p>
    <w:p w14:paraId="6D731F2D">
      <w:pPr>
        <w:pStyle w:val="10"/>
        <w:spacing w:before="112" w:line="360" w:lineRule="auto"/>
        <w:ind w:right="59" w:firstLine="667"/>
        <w:jc w:val="both"/>
      </w:pPr>
      <w:r>
        <w:rPr>
          <w:spacing w:val="-3"/>
        </w:rPr>
        <w:t>统一社会信用代码为</w:t>
      </w:r>
      <w:r>
        <w:rPr>
          <w:u w:val="single" w:color="auto"/>
        </w:rPr>
        <w:t xml:space="preserve">                      </w:t>
      </w:r>
      <w:r>
        <w:rPr>
          <w:spacing w:val="-91"/>
        </w:rPr>
        <w:t xml:space="preserve"> </w:t>
      </w:r>
      <w:r>
        <w:rPr>
          <w:spacing w:val="-3"/>
        </w:rPr>
        <w:t>的我方</w:t>
      </w:r>
      <w:r>
        <w:rPr>
          <w:spacing w:val="-3"/>
          <w:u w:val="single" w:color="auto"/>
        </w:rPr>
        <w:t xml:space="preserve">              </w:t>
      </w:r>
      <w:r>
        <w:rPr>
          <w:spacing w:val="-4"/>
          <w:u w:val="single" w:color="auto"/>
        </w:rPr>
        <w:t xml:space="preserve">  </w:t>
      </w:r>
      <w:r>
        <w:rPr>
          <w:spacing w:val="-4"/>
        </w:rPr>
        <w:t>（供应商名</w:t>
      </w:r>
      <w:r>
        <w:t xml:space="preserve"> </w:t>
      </w:r>
      <w:r>
        <w:rPr>
          <w:spacing w:val="1"/>
        </w:rPr>
        <w:t>称）</w:t>
      </w:r>
      <w:r>
        <w:rPr>
          <w:spacing w:val="-47"/>
        </w:rPr>
        <w:t xml:space="preserve"> </w:t>
      </w:r>
      <w:r>
        <w:rPr>
          <w:spacing w:val="1"/>
        </w:rPr>
        <w:t>自愿参加贵单位组织的编号为</w:t>
      </w:r>
      <w:r>
        <w:rPr>
          <w:spacing w:val="-115"/>
        </w:rPr>
        <w:t xml:space="preserve"> </w:t>
      </w:r>
      <w:r>
        <w:rPr>
          <w:u w:val="single" w:color="auto"/>
        </w:rPr>
        <w:t xml:space="preserve">                            </w:t>
      </w:r>
      <w:r>
        <w:rPr>
          <w:spacing w:val="1"/>
        </w:rPr>
        <w:t>（采购项目编号）的</w:t>
      </w:r>
      <w:r>
        <w:rPr>
          <w:spacing w:val="9"/>
        </w:rPr>
        <w:t xml:space="preserve"> </w:t>
      </w:r>
      <w:r>
        <w:rPr>
          <w:spacing w:val="-3"/>
        </w:rPr>
        <w:t>项目</w:t>
      </w:r>
      <w:r>
        <w:rPr>
          <w:spacing w:val="-3"/>
          <w:u w:val="single" w:color="auto"/>
        </w:rPr>
        <w:t xml:space="preserve">                  </w:t>
      </w:r>
      <w:r>
        <w:rPr>
          <w:spacing w:val="-3"/>
        </w:rPr>
        <w:t>（采购项目名称）的政府采购活动，我方已知悉并理解本项目采</w:t>
      </w:r>
      <w:r>
        <w:rPr>
          <w:spacing w:val="15"/>
        </w:rPr>
        <w:t xml:space="preserve"> </w:t>
      </w:r>
      <w:r>
        <w:rPr>
          <w:spacing w:val="-3"/>
        </w:rPr>
        <w:t>购文件的各项要求。为贯彻公开、公平、公正和诚实信用的政</w:t>
      </w:r>
      <w:r>
        <w:rPr>
          <w:spacing w:val="-4"/>
        </w:rPr>
        <w:t>府采购原则，共同维护宝鸡</w:t>
      </w:r>
      <w:r>
        <w:t xml:space="preserve"> </w:t>
      </w:r>
      <w:r>
        <w:rPr>
          <w:spacing w:val="-1"/>
        </w:rPr>
        <w:t>市政府采购市场良好秩序，我方郑重声明和承诺如下：</w:t>
      </w:r>
    </w:p>
    <w:p w14:paraId="64055C92">
      <w:pPr>
        <w:pStyle w:val="10"/>
        <w:spacing w:before="2" w:line="360" w:lineRule="auto"/>
        <w:ind w:left="2" w:right="59" w:firstLine="482"/>
      </w:pPr>
      <w:r>
        <w:t>一.在参加本次政府采购活动中严格遵守《中</w:t>
      </w:r>
      <w:r>
        <w:rPr>
          <w:rFonts w:hint="eastAsia"/>
          <w:lang w:val="en-US" w:eastAsia="zh-CN"/>
        </w:rPr>
        <w:t>华</w:t>
      </w:r>
      <w:r>
        <w:t>人</w:t>
      </w:r>
      <w:r>
        <w:rPr>
          <w:spacing w:val="-1"/>
        </w:rPr>
        <w:t>民共和国政府采购法》等法律、法</w:t>
      </w:r>
      <w:r>
        <w:t xml:space="preserve"> </w:t>
      </w:r>
      <w:r>
        <w:rPr>
          <w:spacing w:val="-1"/>
        </w:rPr>
        <w:t>规、规章及宝鸡市有关规定。</w:t>
      </w:r>
    </w:p>
    <w:p w14:paraId="4CF52571">
      <w:pPr>
        <w:pStyle w:val="10"/>
        <w:spacing w:before="112" w:line="360" w:lineRule="auto"/>
        <w:ind w:left="4" w:right="59" w:firstLine="480"/>
      </w:pPr>
      <w:r>
        <w:t>二.我方郑重声明，在参加本次政府采购活动前三</w:t>
      </w:r>
      <w:r>
        <w:rPr>
          <w:spacing w:val="-1"/>
        </w:rPr>
        <w:t>年内，无因违法经营受到刑事处罚</w:t>
      </w:r>
      <w:r>
        <w:t xml:space="preserve"> 或者责令停产停业、吊销许可证或者执照、</w:t>
      </w:r>
      <w:r>
        <w:rPr>
          <w:spacing w:val="-1"/>
        </w:rPr>
        <w:t>较大数额罚款等重大违法记录。</w:t>
      </w:r>
    </w:p>
    <w:p w14:paraId="1FF4F0C5">
      <w:pPr>
        <w:pStyle w:val="10"/>
        <w:spacing w:before="117" w:line="360" w:lineRule="auto"/>
        <w:ind w:left="3" w:right="59" w:firstLine="480"/>
      </w:pPr>
      <w:r>
        <w:rPr>
          <w:spacing w:val="-4"/>
        </w:rPr>
        <w:t>我方同时声明，在参加本次政府采购活动前，未被列入失信被执行人、重大税收违法</w:t>
      </w:r>
      <w:r>
        <w:rPr>
          <w:spacing w:val="15"/>
        </w:rPr>
        <w:t xml:space="preserve"> </w:t>
      </w:r>
      <w:r>
        <w:rPr>
          <w:spacing w:val="-1"/>
        </w:rPr>
        <w:t>案件当事人名单、政府采购严重违法失信行为记录名单。</w:t>
      </w:r>
    </w:p>
    <w:p w14:paraId="49E61D35">
      <w:pPr>
        <w:pStyle w:val="10"/>
        <w:spacing w:before="1" w:line="360" w:lineRule="auto"/>
        <w:ind w:left="1" w:right="59" w:firstLine="481"/>
      </w:pPr>
      <w:r>
        <w:rPr>
          <w:spacing w:val="-4"/>
        </w:rPr>
        <w:t>我方对以上声明的真实性负责，接受采购人、采购代理机构根据相关政策规定进行的</w:t>
      </w:r>
      <w:r>
        <w:rPr>
          <w:spacing w:val="15"/>
        </w:rPr>
        <w:t xml:space="preserve"> </w:t>
      </w:r>
      <w:r>
        <w:rPr>
          <w:spacing w:val="-1"/>
        </w:rPr>
        <w:t>信用记录查询。如发现以上声明不实，我方承担相应后果。</w:t>
      </w:r>
    </w:p>
    <w:p w14:paraId="16D1188A">
      <w:pPr>
        <w:pStyle w:val="10"/>
        <w:spacing w:line="360" w:lineRule="auto"/>
        <w:ind w:left="481"/>
      </w:pPr>
      <w:r>
        <w:rPr>
          <w:spacing w:val="-1"/>
        </w:rPr>
        <w:t>三.我方郑重承诺，在参加本次政府采购活动中：</w:t>
      </w:r>
    </w:p>
    <w:p w14:paraId="23FA20F8">
      <w:pPr>
        <w:pStyle w:val="10"/>
        <w:spacing w:before="116" w:line="360" w:lineRule="auto"/>
        <w:ind w:left="5" w:right="59" w:firstLine="487"/>
      </w:pPr>
      <w:r>
        <w:rPr>
          <w:spacing w:val="-1"/>
        </w:rPr>
        <w:t>（1）不向采购人、采购代理机构和评审专家提供任何形式的商业贿赂或者提供其他</w:t>
      </w:r>
      <w:r>
        <w:rPr>
          <w:spacing w:val="15"/>
        </w:rPr>
        <w:t xml:space="preserve"> </w:t>
      </w:r>
      <w:r>
        <w:t>不正当利益。对索取或接受商业贿赂的单位和个人，</w:t>
      </w:r>
      <w:r>
        <w:rPr>
          <w:spacing w:val="-1"/>
        </w:rPr>
        <w:t>及时向财政部门和监察机关举报；</w:t>
      </w:r>
    </w:p>
    <w:p w14:paraId="44A5D902">
      <w:pPr>
        <w:pStyle w:val="10"/>
        <w:spacing w:before="113" w:line="360" w:lineRule="auto"/>
        <w:ind w:left="493"/>
      </w:pPr>
      <w:r>
        <w:rPr>
          <w:spacing w:val="-1"/>
        </w:rPr>
        <w:t>（2）不与其它供应商串通采取围标、陪标等商业欺诈手段谋取中标（成交</w:t>
      </w:r>
      <w:r>
        <w:rPr>
          <w:spacing w:val="5"/>
        </w:rPr>
        <w:t>）；</w:t>
      </w:r>
    </w:p>
    <w:p w14:paraId="4BB6E0F8">
      <w:pPr>
        <w:pStyle w:val="10"/>
        <w:spacing w:before="116" w:line="360" w:lineRule="auto"/>
        <w:ind w:left="493"/>
      </w:pPr>
      <w:r>
        <w:rPr>
          <w:spacing w:val="-2"/>
        </w:rPr>
        <w:t>（3）不出借或借用资质；</w:t>
      </w:r>
    </w:p>
    <w:p w14:paraId="7509B817">
      <w:pPr>
        <w:pStyle w:val="10"/>
        <w:spacing w:before="116" w:line="360" w:lineRule="auto"/>
        <w:ind w:left="493"/>
      </w:pPr>
      <w:r>
        <w:rPr>
          <w:spacing w:val="-1"/>
        </w:rPr>
        <w:t>（4）不与采购人、采购代理机构、评审专家恶意串通；</w:t>
      </w:r>
    </w:p>
    <w:p w14:paraId="532CA2EF">
      <w:pPr>
        <w:pStyle w:val="10"/>
        <w:spacing w:before="114" w:line="360" w:lineRule="auto"/>
        <w:ind w:left="493"/>
      </w:pPr>
      <w:r>
        <w:rPr>
          <w:spacing w:val="-1"/>
        </w:rPr>
        <w:t>（5）不采取不正当手段诋毁、排挤其他供应商；</w:t>
      </w:r>
    </w:p>
    <w:p w14:paraId="49AD36D1">
      <w:pPr>
        <w:pStyle w:val="10"/>
        <w:spacing w:before="116" w:line="360" w:lineRule="auto"/>
        <w:ind w:left="493"/>
      </w:pPr>
      <w:r>
        <w:rPr>
          <w:spacing w:val="-2"/>
        </w:rPr>
        <w:t>（6）不以虚假材料谋取中标（成交</w:t>
      </w:r>
      <w:r>
        <w:rPr>
          <w:spacing w:val="5"/>
        </w:rPr>
        <w:t>）；</w:t>
      </w:r>
    </w:p>
    <w:p w14:paraId="5E873566">
      <w:pPr>
        <w:pStyle w:val="10"/>
        <w:spacing w:before="115" w:line="360" w:lineRule="auto"/>
        <w:ind w:left="493"/>
      </w:pPr>
      <w:r>
        <w:rPr>
          <w:spacing w:val="-2"/>
        </w:rPr>
        <w:t>（7）不以低于成本价或恶意低价竞争；</w:t>
      </w:r>
    </w:p>
    <w:p w14:paraId="75A76991">
      <w:pPr>
        <w:pStyle w:val="10"/>
        <w:spacing w:before="115" w:line="360" w:lineRule="auto"/>
        <w:ind w:left="493"/>
      </w:pPr>
      <w:r>
        <w:rPr>
          <w:spacing w:val="-1"/>
        </w:rPr>
        <w:t>（8）不与采购人在招标采购过程中进行协商谈判；</w:t>
      </w:r>
    </w:p>
    <w:p w14:paraId="2202DC2B">
      <w:pPr>
        <w:pStyle w:val="10"/>
        <w:spacing w:before="116" w:line="360" w:lineRule="auto"/>
        <w:ind w:left="493"/>
      </w:pPr>
      <w:r>
        <w:rPr>
          <w:spacing w:val="-1"/>
        </w:rPr>
        <w:t>（9）中标或者成交后不得提供假冒伪劣产品；</w:t>
      </w:r>
    </w:p>
    <w:p w14:paraId="467951DA">
      <w:pPr>
        <w:pStyle w:val="10"/>
        <w:spacing w:before="116" w:line="360" w:lineRule="auto"/>
        <w:ind w:right="59" w:firstLine="492"/>
      </w:pPr>
      <w:r>
        <w:rPr>
          <w:spacing w:val="-4"/>
        </w:rPr>
        <w:t>（10）中标或者成交后非因不可抗力不得变更投标（响应）文件中承诺的项目管理实</w:t>
      </w:r>
      <w:r>
        <w:rPr>
          <w:spacing w:val="10"/>
        </w:rPr>
        <w:t xml:space="preserve"> </w:t>
      </w:r>
      <w:r>
        <w:rPr>
          <w:spacing w:val="-3"/>
        </w:rPr>
        <w:t>施人员；</w:t>
      </w:r>
    </w:p>
    <w:p w14:paraId="21B77557">
      <w:pPr>
        <w:pStyle w:val="10"/>
        <w:spacing w:before="113" w:line="360" w:lineRule="auto"/>
        <w:ind w:left="493"/>
      </w:pPr>
      <w:r>
        <w:rPr>
          <w:spacing w:val="-1"/>
        </w:rPr>
        <w:t>（11）中标或者成交后无正当理由不得拒不与采购人签订政府采购合同；</w:t>
      </w:r>
    </w:p>
    <w:p w14:paraId="2511EE88">
      <w:pPr>
        <w:pStyle w:val="10"/>
        <w:spacing w:before="116" w:line="360" w:lineRule="auto"/>
        <w:ind w:left="7" w:right="59" w:firstLine="485"/>
      </w:pPr>
      <w:r>
        <w:rPr>
          <w:spacing w:val="-4"/>
        </w:rPr>
        <w:t>（12）不得有未按照采购文件确定的事项与采购人签订政府采购合同，或者与采购人</w:t>
      </w:r>
      <w:r>
        <w:rPr>
          <w:spacing w:val="10"/>
        </w:rPr>
        <w:t xml:space="preserve"> </w:t>
      </w:r>
      <w:r>
        <w:rPr>
          <w:spacing w:val="-1"/>
        </w:rPr>
        <w:t>另行订立背离合同实质性内容协议的行为；</w:t>
      </w:r>
    </w:p>
    <w:p w14:paraId="3AC2E7C2">
      <w:pPr>
        <w:pStyle w:val="10"/>
        <w:spacing w:before="115" w:line="360" w:lineRule="auto"/>
        <w:jc w:val="right"/>
      </w:pPr>
      <w:r>
        <w:rPr>
          <w:spacing w:val="-2"/>
        </w:rPr>
        <w:t>（13）不转包或违法分包政府采购合同，不擅自变更、中止或者终止</w:t>
      </w:r>
      <w:r>
        <w:rPr>
          <w:spacing w:val="-3"/>
        </w:rPr>
        <w:t>政府采购合同；</w:t>
      </w:r>
    </w:p>
    <w:p w14:paraId="1C164F63">
      <w:pPr>
        <w:pStyle w:val="10"/>
        <w:spacing w:before="117" w:line="360" w:lineRule="auto"/>
        <w:ind w:left="493"/>
      </w:pPr>
      <w:r>
        <w:rPr>
          <w:spacing w:val="-1"/>
        </w:rPr>
        <w:t>（14）不捏造事实、提供虚假材料或者以非法手段取得证明材料进行质疑、投诉；</w:t>
      </w:r>
    </w:p>
    <w:p w14:paraId="3FDDA820">
      <w:pPr>
        <w:pStyle w:val="10"/>
        <w:spacing w:before="113" w:line="360" w:lineRule="auto"/>
        <w:ind w:left="493"/>
      </w:pPr>
      <w:r>
        <w:rPr>
          <w:spacing w:val="-1"/>
        </w:rPr>
        <w:t>（15）不得有拒绝有关部门监督检查或者提供虚假情况的行为；</w:t>
      </w:r>
    </w:p>
    <w:p w14:paraId="201925F9">
      <w:pPr>
        <w:pStyle w:val="10"/>
        <w:spacing w:before="49" w:line="360" w:lineRule="auto"/>
        <w:ind w:firstLine="501"/>
        <w:rPr>
          <w:spacing w:val="-1"/>
        </w:rPr>
      </w:pPr>
      <w:r>
        <w:rPr>
          <w:spacing w:val="-1"/>
        </w:rPr>
        <w:t>（16）不得有其他违反国家法律法规和规章要求的违法犯罪或者失信行为。</w:t>
      </w:r>
    </w:p>
    <w:p w14:paraId="3B54A872">
      <w:pPr>
        <w:pStyle w:val="10"/>
        <w:spacing w:before="49" w:line="360" w:lineRule="auto"/>
        <w:ind w:firstLine="501"/>
      </w:pPr>
      <w:r>
        <w:rPr>
          <w:spacing w:val="-1"/>
        </w:rPr>
        <w:t>四.如有违反以上声明或者承诺之一情形的，我方知悉并接受采购人、采购代理机构</w:t>
      </w:r>
      <w:r>
        <w:rPr>
          <w:spacing w:val="4"/>
        </w:rPr>
        <w:t xml:space="preserve"> </w:t>
      </w:r>
      <w:r>
        <w:t>和政府采购监督管理部门等政府职能部门将采取以下一种</w:t>
      </w:r>
      <w:r>
        <w:rPr>
          <w:spacing w:val="-1"/>
        </w:rPr>
        <w:t>或几种方式追究我方责任：</w:t>
      </w:r>
    </w:p>
    <w:p w14:paraId="57A320B9">
      <w:pPr>
        <w:pStyle w:val="10"/>
        <w:spacing w:before="1" w:line="360" w:lineRule="auto"/>
        <w:ind w:left="497"/>
      </w:pPr>
      <w:r>
        <w:rPr>
          <w:spacing w:val="-3"/>
        </w:rPr>
        <w:t>1.投标（响应）无效；</w:t>
      </w:r>
    </w:p>
    <w:p w14:paraId="47A33F6C">
      <w:pPr>
        <w:pStyle w:val="10"/>
        <w:spacing w:before="113" w:line="360" w:lineRule="auto"/>
        <w:ind w:left="482"/>
      </w:pPr>
      <w:r>
        <w:rPr>
          <w:spacing w:val="-1"/>
        </w:rPr>
        <w:t>2.不予退还磋商保证金或者履约保证金；</w:t>
      </w:r>
    </w:p>
    <w:p w14:paraId="2310EED9">
      <w:pPr>
        <w:pStyle w:val="10"/>
        <w:spacing w:before="114" w:line="360" w:lineRule="auto"/>
        <w:ind w:left="484"/>
      </w:pPr>
      <w:r>
        <w:rPr>
          <w:spacing w:val="-1"/>
        </w:rPr>
        <w:t>3.约谈法人代表或者主要负责人，责令整改；</w:t>
      </w:r>
    </w:p>
    <w:p w14:paraId="651AE6BF">
      <w:pPr>
        <w:pStyle w:val="10"/>
        <w:spacing w:before="112" w:line="360" w:lineRule="auto"/>
        <w:ind w:left="479"/>
      </w:pPr>
      <w:r>
        <w:rPr>
          <w:spacing w:val="-1"/>
        </w:rPr>
        <w:t>4.中标（成交）无效；</w:t>
      </w:r>
    </w:p>
    <w:p w14:paraId="7540ECDC">
      <w:pPr>
        <w:pStyle w:val="10"/>
        <w:spacing w:before="113" w:line="360" w:lineRule="auto"/>
        <w:ind w:firstLine="484"/>
      </w:pPr>
      <w:r>
        <w:rPr>
          <w:spacing w:val="-4"/>
        </w:rPr>
        <w:t>5.处以采购金额千分之五以上千分之十以下的罚款，列入不良行为记录名单，在一至</w:t>
      </w:r>
      <w:r>
        <w:rPr>
          <w:spacing w:val="16"/>
        </w:rPr>
        <w:t xml:space="preserve"> </w:t>
      </w:r>
      <w:r>
        <w:rPr>
          <w:spacing w:val="-1"/>
        </w:rPr>
        <w:t>三年内禁止参加政府采购活动；</w:t>
      </w:r>
    </w:p>
    <w:p w14:paraId="11F83AE2">
      <w:pPr>
        <w:pStyle w:val="10"/>
        <w:spacing w:before="113" w:line="360" w:lineRule="auto"/>
        <w:ind w:left="481"/>
      </w:pPr>
      <w:r>
        <w:rPr>
          <w:spacing w:val="-2"/>
        </w:rPr>
        <w:t>6.没收违法得所得；</w:t>
      </w:r>
    </w:p>
    <w:p w14:paraId="063D1D0C">
      <w:pPr>
        <w:pStyle w:val="10"/>
        <w:spacing w:before="115" w:line="360" w:lineRule="auto"/>
        <w:ind w:left="485"/>
      </w:pPr>
      <w:r>
        <w:rPr>
          <w:spacing w:val="-2"/>
        </w:rPr>
        <w:t>7.吊销营业执照；</w:t>
      </w:r>
    </w:p>
    <w:p w14:paraId="58B84C1A">
      <w:pPr>
        <w:pStyle w:val="10"/>
        <w:spacing w:before="115" w:line="360" w:lineRule="auto"/>
        <w:ind w:left="480"/>
      </w:pPr>
      <w:r>
        <w:rPr>
          <w:spacing w:val="-1"/>
        </w:rPr>
        <w:t>8.政府相关部门的联合惩戒措施；</w:t>
      </w:r>
    </w:p>
    <w:p w14:paraId="1D3B72CC">
      <w:pPr>
        <w:pStyle w:val="10"/>
        <w:spacing w:before="114" w:line="360" w:lineRule="auto"/>
        <w:ind w:left="480"/>
      </w:pPr>
      <w:r>
        <w:rPr>
          <w:spacing w:val="-2"/>
        </w:rPr>
        <w:t>9.追究民事责任；</w:t>
      </w:r>
    </w:p>
    <w:p w14:paraId="45D7E10B">
      <w:pPr>
        <w:pStyle w:val="10"/>
        <w:spacing w:before="116" w:line="360" w:lineRule="auto"/>
        <w:ind w:left="497"/>
      </w:pPr>
      <w:r>
        <w:rPr>
          <w:spacing w:val="-3"/>
        </w:rPr>
        <w:t>10.追究刑事责任；</w:t>
      </w:r>
    </w:p>
    <w:p w14:paraId="40A867E2">
      <w:pPr>
        <w:pStyle w:val="10"/>
        <w:spacing w:before="116" w:line="360" w:lineRule="auto"/>
        <w:ind w:left="497"/>
      </w:pPr>
      <w:r>
        <w:rPr>
          <w:spacing w:val="-2"/>
        </w:rPr>
        <w:t>11.法律法规规定的其他处理处罚措施。</w:t>
      </w:r>
    </w:p>
    <w:p w14:paraId="15B89015">
      <w:pPr>
        <w:spacing w:line="360" w:lineRule="auto"/>
        <w:rPr>
          <w:rFonts w:ascii="Arial"/>
          <w:sz w:val="21"/>
        </w:rPr>
      </w:pPr>
    </w:p>
    <w:p w14:paraId="02C92FF2">
      <w:pPr>
        <w:spacing w:line="360" w:lineRule="auto"/>
        <w:rPr>
          <w:rFonts w:ascii="Arial"/>
          <w:sz w:val="21"/>
        </w:rPr>
      </w:pPr>
    </w:p>
    <w:p w14:paraId="0B4C48E1">
      <w:pPr>
        <w:pStyle w:val="10"/>
        <w:spacing w:before="78" w:line="360" w:lineRule="auto"/>
        <w:ind w:left="661"/>
      </w:pPr>
      <w:r>
        <w:rPr>
          <w:spacing w:val="4"/>
        </w:rPr>
        <w:t>单 位</w:t>
      </w:r>
      <w:r>
        <w:rPr>
          <w:spacing w:val="13"/>
        </w:rPr>
        <w:t xml:space="preserve"> </w:t>
      </w:r>
      <w:r>
        <w:rPr>
          <w:spacing w:val="4"/>
        </w:rPr>
        <w:t>名 称</w:t>
      </w:r>
      <w:r>
        <w:rPr>
          <w:spacing w:val="-31"/>
        </w:rPr>
        <w:t>：</w:t>
      </w:r>
      <w:r>
        <w:rPr>
          <w:u w:val="single" w:color="auto"/>
        </w:rPr>
        <w:t xml:space="preserve">                                                 </w:t>
      </w:r>
      <w:r>
        <w:rPr>
          <w:spacing w:val="-31"/>
        </w:rPr>
        <w:t>（</w:t>
      </w:r>
      <w:r>
        <w:rPr>
          <w:spacing w:val="4"/>
        </w:rPr>
        <w:t>公章）</w:t>
      </w:r>
    </w:p>
    <w:p w14:paraId="170B5A3D">
      <w:pPr>
        <w:spacing w:line="360" w:lineRule="auto"/>
        <w:rPr>
          <w:rFonts w:ascii="Arial"/>
          <w:sz w:val="21"/>
        </w:rPr>
      </w:pPr>
    </w:p>
    <w:p w14:paraId="4E248D1B">
      <w:pPr>
        <w:pStyle w:val="10"/>
        <w:spacing w:before="79" w:line="360" w:lineRule="auto"/>
        <w:ind w:left="660"/>
      </w:pPr>
      <w:r>
        <w:rPr>
          <w:spacing w:val="-1"/>
        </w:rPr>
        <w:t>法定代表人或主要负责人签字：</w:t>
      </w:r>
      <w:r>
        <w:rPr>
          <w:u w:val="single" w:color="auto"/>
        </w:rPr>
        <w:t xml:space="preserve">                                  </w:t>
      </w:r>
    </w:p>
    <w:p w14:paraId="6322084A">
      <w:pPr>
        <w:spacing w:line="360" w:lineRule="auto"/>
        <w:rPr>
          <w:rFonts w:ascii="Arial"/>
          <w:sz w:val="21"/>
        </w:rPr>
      </w:pPr>
    </w:p>
    <w:p w14:paraId="695F57E6">
      <w:pPr>
        <w:pStyle w:val="10"/>
        <w:spacing w:before="79" w:line="360" w:lineRule="auto"/>
        <w:ind w:left="660"/>
      </w:pPr>
      <w:r>
        <w:rPr>
          <w:spacing w:val="-1"/>
        </w:rPr>
        <w:t>法定代表人或主要负责人身份证复印件：</w:t>
      </w:r>
      <w:r>
        <w:rPr>
          <w:u w:val="single" w:color="auto"/>
        </w:rPr>
        <w:t xml:space="preserve">                          </w:t>
      </w:r>
    </w:p>
    <w:p w14:paraId="1AB28307">
      <w:pPr>
        <w:spacing w:line="360" w:lineRule="auto"/>
        <w:rPr>
          <w:rFonts w:ascii="Arial"/>
          <w:sz w:val="21"/>
        </w:rPr>
      </w:pPr>
    </w:p>
    <w:p w14:paraId="1B4CEBBE">
      <w:pPr>
        <w:pStyle w:val="10"/>
        <w:spacing w:before="78" w:line="360" w:lineRule="auto"/>
        <w:ind w:left="660"/>
      </w:pPr>
      <w:r>
        <w:rPr>
          <w:spacing w:val="-1"/>
        </w:rPr>
        <w:t>法定代表人或主要负责人联系电话：</w:t>
      </w:r>
      <w:r>
        <w:rPr>
          <w:u w:val="single" w:color="auto"/>
        </w:rPr>
        <w:t xml:space="preserve">                              </w:t>
      </w:r>
    </w:p>
    <w:p w14:paraId="4146FC2C">
      <w:pPr>
        <w:spacing w:line="360" w:lineRule="auto"/>
        <w:rPr>
          <w:rFonts w:ascii="Arial"/>
          <w:sz w:val="21"/>
        </w:rPr>
      </w:pPr>
    </w:p>
    <w:p w14:paraId="5B7CB0C2">
      <w:pPr>
        <w:pStyle w:val="10"/>
        <w:spacing w:before="79" w:line="360" w:lineRule="auto"/>
        <w:ind w:left="660"/>
      </w:pPr>
      <w:r>
        <w:rPr>
          <w:spacing w:val="-1"/>
        </w:rPr>
        <w:t>法定代表人或主要负责人传真：</w:t>
      </w:r>
      <w:r>
        <w:rPr>
          <w:u w:val="single" w:color="auto"/>
        </w:rPr>
        <w:t xml:space="preserve">                                  </w:t>
      </w:r>
    </w:p>
    <w:p w14:paraId="57307109">
      <w:pPr>
        <w:spacing w:line="360" w:lineRule="auto"/>
        <w:rPr>
          <w:rFonts w:ascii="Arial"/>
          <w:sz w:val="21"/>
        </w:rPr>
      </w:pPr>
    </w:p>
    <w:p w14:paraId="2E837D09">
      <w:pPr>
        <w:pStyle w:val="10"/>
        <w:tabs>
          <w:tab w:val="left" w:pos="1370"/>
        </w:tabs>
        <w:spacing w:before="79" w:line="360" w:lineRule="auto"/>
        <w:ind w:left="770"/>
        <w:outlineLvl w:val="0"/>
      </w:pPr>
      <w:r>
        <w:rPr>
          <w:u w:val="single" w:color="auto"/>
        </w:rPr>
        <w:tab/>
      </w:r>
      <w:r>
        <w:rPr>
          <w:spacing w:val="-109"/>
        </w:rPr>
        <w:t xml:space="preserve"> </w:t>
      </w:r>
      <w:bookmarkStart w:id="19" w:name="_Toc7741"/>
      <w:r>
        <w:rPr>
          <w:spacing w:val="-9"/>
        </w:rPr>
        <w:t>年</w:t>
      </w:r>
      <w:r>
        <w:rPr>
          <w:u w:val="single" w:color="auto"/>
        </w:rPr>
        <w:t xml:space="preserve">     </w:t>
      </w:r>
      <w:r>
        <w:rPr>
          <w:spacing w:val="-105"/>
        </w:rPr>
        <w:t xml:space="preserve"> </w:t>
      </w:r>
      <w:r>
        <w:rPr>
          <w:spacing w:val="-9"/>
        </w:rPr>
        <w:t>月</w:t>
      </w:r>
      <w:r>
        <w:rPr>
          <w:u w:val="single" w:color="auto"/>
        </w:rPr>
        <w:t xml:space="preserve">      </w:t>
      </w:r>
      <w:r>
        <w:rPr>
          <w:spacing w:val="-69"/>
        </w:rPr>
        <w:t xml:space="preserve"> </w:t>
      </w:r>
      <w:r>
        <w:rPr>
          <w:spacing w:val="-9"/>
        </w:rPr>
        <w:t>日</w:t>
      </w:r>
      <w:bookmarkEnd w:id="19"/>
    </w:p>
    <w:p w14:paraId="2D9D690A">
      <w:pPr>
        <w:spacing w:line="360" w:lineRule="auto"/>
        <w:sectPr>
          <w:footerReference r:id="rId20" w:type="default"/>
          <w:pgSz w:w="11906" w:h="16839"/>
          <w:pgMar w:top="1134" w:right="1134" w:bottom="1134" w:left="1134" w:header="0" w:footer="504" w:gutter="0"/>
          <w:pgNumType w:fmt="decimal"/>
          <w:cols w:space="0" w:num="1"/>
          <w:rtlGutter w:val="0"/>
          <w:docGrid w:linePitch="0" w:charSpace="0"/>
        </w:sectPr>
      </w:pPr>
    </w:p>
    <w:p w14:paraId="5096A380">
      <w:pPr>
        <w:pStyle w:val="10"/>
        <w:spacing w:before="65" w:line="360" w:lineRule="auto"/>
        <w:jc w:val="center"/>
        <w:outlineLvl w:val="0"/>
        <w:rPr>
          <w:sz w:val="28"/>
          <w:szCs w:val="28"/>
        </w:rPr>
      </w:pPr>
      <w:bookmarkStart w:id="20" w:name="_Toc2834"/>
      <w:r>
        <w:rPr>
          <w:rFonts w:hint="eastAsia"/>
          <w:b/>
          <w:bCs/>
          <w:spacing w:val="-3"/>
          <w:sz w:val="28"/>
          <w:szCs w:val="28"/>
          <w:lang w:val="en-US" w:eastAsia="zh-CN"/>
        </w:rPr>
        <w:t>六、</w:t>
      </w:r>
      <w:r>
        <w:rPr>
          <w:b/>
          <w:bCs/>
          <w:spacing w:val="-3"/>
          <w:sz w:val="28"/>
          <w:szCs w:val="28"/>
        </w:rPr>
        <w:t>技术部分</w:t>
      </w:r>
      <w:bookmarkEnd w:id="20"/>
    </w:p>
    <w:p w14:paraId="3CCF19CB">
      <w:pPr>
        <w:pStyle w:val="10"/>
        <w:spacing w:before="180" w:line="360" w:lineRule="auto"/>
        <w:ind w:left="4" w:firstLine="470" w:firstLineChars="200"/>
      </w:pPr>
      <w:r>
        <w:rPr>
          <w:b/>
          <w:bCs/>
          <w:spacing w:val="-3"/>
        </w:rPr>
        <w:t>技术部分格式自拟（包含但不限于以下内容）</w:t>
      </w:r>
    </w:p>
    <w:p w14:paraId="593DFE2A">
      <w:pPr>
        <w:pStyle w:val="10"/>
        <w:spacing w:before="113" w:line="360" w:lineRule="auto"/>
        <w:ind w:left="482"/>
        <w:rPr>
          <w:rFonts w:hint="eastAsia"/>
          <w:spacing w:val="-1"/>
          <w:lang w:val="en-US" w:eastAsia="zh-CN"/>
        </w:rPr>
      </w:pPr>
      <w:r>
        <w:rPr>
          <w:rFonts w:hint="eastAsia"/>
          <w:spacing w:val="-1"/>
          <w:lang w:val="en-US" w:eastAsia="zh-CN"/>
        </w:rPr>
        <w:t>1.项目经理和主要技术、管理人员的配备</w:t>
      </w:r>
    </w:p>
    <w:p w14:paraId="26C28528">
      <w:pPr>
        <w:pStyle w:val="10"/>
        <w:spacing w:before="113" w:line="360" w:lineRule="auto"/>
        <w:ind w:left="482"/>
        <w:rPr>
          <w:rFonts w:hint="eastAsia"/>
          <w:spacing w:val="-1"/>
          <w:lang w:val="en-US" w:eastAsia="zh-CN"/>
        </w:rPr>
      </w:pPr>
      <w:r>
        <w:rPr>
          <w:rFonts w:hint="eastAsia"/>
          <w:spacing w:val="-1"/>
          <w:lang w:val="en-US" w:eastAsia="zh-CN"/>
        </w:rPr>
        <w:t>2.施工方案和方法</w:t>
      </w:r>
    </w:p>
    <w:p w14:paraId="22872FDF">
      <w:pPr>
        <w:pStyle w:val="10"/>
        <w:spacing w:before="113" w:line="360" w:lineRule="auto"/>
        <w:ind w:left="482"/>
        <w:rPr>
          <w:rFonts w:hint="eastAsia"/>
          <w:spacing w:val="-1"/>
          <w:lang w:val="en-US" w:eastAsia="zh-CN"/>
        </w:rPr>
      </w:pPr>
      <w:r>
        <w:rPr>
          <w:rFonts w:hint="eastAsia"/>
          <w:spacing w:val="-1"/>
          <w:lang w:val="en-US" w:eastAsia="zh-CN"/>
        </w:rPr>
        <w:t>3.进度保证体系与措施</w:t>
      </w:r>
    </w:p>
    <w:p w14:paraId="686D8FD1">
      <w:pPr>
        <w:pStyle w:val="10"/>
        <w:spacing w:before="113" w:line="360" w:lineRule="auto"/>
        <w:ind w:left="482"/>
        <w:rPr>
          <w:rFonts w:hint="eastAsia"/>
          <w:spacing w:val="-1"/>
          <w:lang w:val="en-US" w:eastAsia="zh-CN"/>
        </w:rPr>
      </w:pPr>
      <w:r>
        <w:rPr>
          <w:rFonts w:hint="eastAsia"/>
          <w:spacing w:val="-1"/>
          <w:lang w:val="en-US" w:eastAsia="zh-CN"/>
        </w:rPr>
        <w:t>4.质量保证体系与措施</w:t>
      </w:r>
    </w:p>
    <w:p w14:paraId="108B09F2">
      <w:pPr>
        <w:pStyle w:val="10"/>
        <w:spacing w:before="113" w:line="360" w:lineRule="auto"/>
        <w:ind w:left="482"/>
        <w:rPr>
          <w:rFonts w:hint="eastAsia"/>
          <w:spacing w:val="-1"/>
          <w:lang w:val="en-US" w:eastAsia="zh-CN"/>
        </w:rPr>
      </w:pPr>
      <w:r>
        <w:rPr>
          <w:rFonts w:hint="eastAsia"/>
          <w:spacing w:val="-1"/>
          <w:lang w:val="en-US" w:eastAsia="zh-CN"/>
        </w:rPr>
        <w:t>5.安全文明施工措施的合理性、科学性</w:t>
      </w:r>
    </w:p>
    <w:p w14:paraId="63096F51">
      <w:pPr>
        <w:pStyle w:val="10"/>
        <w:spacing w:before="113" w:line="360" w:lineRule="auto"/>
        <w:ind w:left="482"/>
        <w:rPr>
          <w:rFonts w:hint="eastAsia"/>
          <w:spacing w:val="-1"/>
          <w:lang w:val="en-US" w:eastAsia="zh-CN"/>
        </w:rPr>
      </w:pPr>
      <w:r>
        <w:rPr>
          <w:rFonts w:hint="eastAsia"/>
          <w:spacing w:val="-1"/>
          <w:lang w:val="en-US" w:eastAsia="zh-CN"/>
        </w:rPr>
        <w:t>6.项目风险预测与防范，事故应急预案</w:t>
      </w:r>
    </w:p>
    <w:p w14:paraId="0AC32609">
      <w:pPr>
        <w:pStyle w:val="10"/>
        <w:spacing w:before="113" w:line="360" w:lineRule="auto"/>
        <w:ind w:left="482"/>
        <w:rPr>
          <w:rFonts w:hint="eastAsia"/>
          <w:spacing w:val="-1"/>
          <w:lang w:val="en-US" w:eastAsia="zh-CN"/>
        </w:rPr>
      </w:pPr>
      <w:r>
        <w:rPr>
          <w:rFonts w:hint="eastAsia"/>
          <w:spacing w:val="-1"/>
          <w:lang w:val="en-US" w:eastAsia="zh-CN"/>
        </w:rPr>
        <w:t>7.主要机具、设备和劳动力的配置</w:t>
      </w:r>
    </w:p>
    <w:p w14:paraId="376D3E28">
      <w:pPr>
        <w:pStyle w:val="10"/>
        <w:spacing w:before="113" w:line="360" w:lineRule="auto"/>
        <w:ind w:left="482"/>
        <w:rPr>
          <w:rFonts w:hint="eastAsia" w:ascii="宋体" w:hAnsi="宋体" w:eastAsia="宋体" w:cs="宋体"/>
          <w:b/>
          <w:bCs/>
          <w:snapToGrid w:val="0"/>
          <w:color w:val="000000"/>
          <w:spacing w:val="-3"/>
          <w:kern w:val="0"/>
          <w:sz w:val="28"/>
          <w:szCs w:val="28"/>
          <w:lang w:val="en-US" w:eastAsia="zh-CN" w:bidi="ar-SA"/>
        </w:rPr>
      </w:pPr>
      <w:r>
        <w:rPr>
          <w:rFonts w:hint="eastAsia"/>
          <w:spacing w:val="-1"/>
          <w:lang w:val="en-US" w:eastAsia="zh-CN"/>
        </w:rPr>
        <w:t>8.施工部署和现场平面布置</w:t>
      </w:r>
      <w:r>
        <w:rPr>
          <w:rFonts w:hint="eastAsia" w:ascii="宋体" w:hAnsi="宋体" w:eastAsia="宋体" w:cs="宋体"/>
          <w:b/>
          <w:bCs/>
          <w:snapToGrid w:val="0"/>
          <w:color w:val="000000"/>
          <w:spacing w:val="-3"/>
          <w:kern w:val="0"/>
          <w:sz w:val="28"/>
          <w:szCs w:val="28"/>
          <w:lang w:val="en-US" w:eastAsia="zh-CN" w:bidi="ar-SA"/>
        </w:rPr>
        <w:br w:type="page"/>
      </w:r>
    </w:p>
    <w:p w14:paraId="469EB3B0">
      <w:pPr>
        <w:pStyle w:val="10"/>
        <w:numPr>
          <w:ilvl w:val="0"/>
          <w:numId w:val="0"/>
        </w:numPr>
        <w:spacing w:before="65" w:line="360" w:lineRule="auto"/>
        <w:jc w:val="center"/>
        <w:outlineLvl w:val="0"/>
        <w:rPr>
          <w:rFonts w:hint="eastAsia"/>
          <w:b/>
          <w:bCs/>
          <w:spacing w:val="-3"/>
          <w:sz w:val="28"/>
          <w:szCs w:val="28"/>
          <w:lang w:val="en-US" w:eastAsia="zh-CN"/>
        </w:rPr>
      </w:pPr>
      <w:bookmarkStart w:id="21" w:name="_Toc13667"/>
      <w:r>
        <w:rPr>
          <w:rFonts w:hint="eastAsia" w:ascii="宋体" w:hAnsi="宋体" w:eastAsia="宋体" w:cs="宋体"/>
          <w:b/>
          <w:bCs/>
          <w:snapToGrid w:val="0"/>
          <w:color w:val="000000"/>
          <w:spacing w:val="-3"/>
          <w:kern w:val="0"/>
          <w:sz w:val="28"/>
          <w:szCs w:val="28"/>
          <w:lang w:val="en-US" w:eastAsia="zh-CN" w:bidi="ar-SA"/>
        </w:rPr>
        <w:t>七、</w:t>
      </w:r>
      <w:r>
        <w:rPr>
          <w:rFonts w:hint="eastAsia"/>
          <w:b/>
          <w:bCs/>
          <w:spacing w:val="-3"/>
          <w:sz w:val="28"/>
          <w:szCs w:val="28"/>
          <w:lang w:val="en-US" w:eastAsia="zh-CN"/>
        </w:rPr>
        <w:t>业绩</w:t>
      </w:r>
      <w:bookmarkEnd w:id="21"/>
    </w:p>
    <w:p w14:paraId="41B5D404">
      <w:pPr>
        <w:pStyle w:val="10"/>
        <w:numPr>
          <w:ilvl w:val="0"/>
          <w:numId w:val="0"/>
        </w:numPr>
        <w:kinsoku w:val="0"/>
        <w:autoSpaceDE w:val="0"/>
        <w:autoSpaceDN w:val="0"/>
        <w:adjustRightInd w:val="0"/>
        <w:snapToGrid w:val="0"/>
        <w:spacing w:before="65" w:line="360" w:lineRule="auto"/>
        <w:jc w:val="both"/>
        <w:textAlignment w:val="baseline"/>
        <w:outlineLvl w:val="0"/>
        <w:rPr>
          <w:rFonts w:hint="eastAsia"/>
          <w:b/>
          <w:bCs/>
          <w:spacing w:val="-3"/>
          <w:sz w:val="28"/>
          <w:szCs w:val="28"/>
          <w:lang w:val="en-US" w:eastAsia="zh-CN"/>
        </w:rPr>
        <w:sectPr>
          <w:footerReference r:id="rId21" w:type="default"/>
          <w:pgSz w:w="11907" w:h="16840"/>
          <w:pgMar w:top="1134" w:right="1134" w:bottom="1134" w:left="1134" w:header="0" w:footer="1128" w:gutter="0"/>
          <w:pgNumType w:fmt="decimal"/>
          <w:cols w:space="0" w:num="1"/>
          <w:rtlGutter w:val="0"/>
          <w:docGrid w:linePitch="0" w:charSpace="0"/>
        </w:sectPr>
      </w:pPr>
    </w:p>
    <w:p w14:paraId="163992DB">
      <w:pPr>
        <w:pStyle w:val="10"/>
        <w:spacing w:before="164" w:line="360" w:lineRule="auto"/>
        <w:ind w:left="2415"/>
        <w:rPr>
          <w:sz w:val="28"/>
          <w:szCs w:val="28"/>
        </w:rPr>
        <w:sectPr>
          <w:footerReference r:id="rId22" w:type="default"/>
          <w:pgSz w:w="11907" w:h="16840"/>
          <w:pgMar w:top="1134" w:right="1134" w:bottom="1134" w:left="1134" w:header="0" w:footer="1128" w:gutter="0"/>
          <w:pgNumType w:fmt="decimal"/>
          <w:cols w:space="0" w:num="1"/>
          <w:rtlGutter w:val="0"/>
          <w:docGrid w:linePitch="0" w:charSpace="0"/>
        </w:sectPr>
      </w:pPr>
      <w:r>
        <w:rPr>
          <w:rFonts w:hint="eastAsia"/>
          <w:b/>
          <w:bCs/>
          <w:spacing w:val="-3"/>
          <w:sz w:val="28"/>
          <w:szCs w:val="28"/>
          <w:lang w:val="en-US" w:eastAsia="zh-CN"/>
        </w:rPr>
        <w:t>八、</w:t>
      </w:r>
      <w:r>
        <w:rPr>
          <w:b/>
          <w:bCs/>
          <w:spacing w:val="-3"/>
          <w:sz w:val="28"/>
          <w:szCs w:val="28"/>
        </w:rPr>
        <w:t>供应商认为需要提供的其他资料</w:t>
      </w:r>
    </w:p>
    <w:p w14:paraId="39CD1413">
      <w:pPr>
        <w:pStyle w:val="10"/>
        <w:spacing w:before="145" w:line="360" w:lineRule="auto"/>
        <w:jc w:val="center"/>
        <w:outlineLvl w:val="0"/>
        <w:rPr>
          <w:sz w:val="31"/>
          <w:szCs w:val="31"/>
        </w:rPr>
      </w:pPr>
      <w:bookmarkStart w:id="22" w:name="bookmark12"/>
      <w:bookmarkEnd w:id="22"/>
      <w:bookmarkStart w:id="23" w:name="_Toc27253"/>
      <w:r>
        <w:rPr>
          <w:b/>
          <w:bCs/>
          <w:spacing w:val="-3"/>
          <w:sz w:val="31"/>
          <w:szCs w:val="31"/>
        </w:rPr>
        <w:t>第六章</w:t>
      </w:r>
      <w:r>
        <w:rPr>
          <w:spacing w:val="46"/>
          <w:sz w:val="31"/>
          <w:szCs w:val="31"/>
        </w:rPr>
        <w:t xml:space="preserve"> </w:t>
      </w:r>
      <w:r>
        <w:rPr>
          <w:b/>
          <w:bCs/>
          <w:spacing w:val="-3"/>
          <w:sz w:val="31"/>
          <w:szCs w:val="31"/>
        </w:rPr>
        <w:t>附件</w:t>
      </w:r>
      <w:bookmarkEnd w:id="23"/>
    </w:p>
    <w:p w14:paraId="2E37A350">
      <w:pPr>
        <w:pStyle w:val="10"/>
        <w:spacing w:before="276" w:line="360" w:lineRule="auto"/>
        <w:ind w:left="2257"/>
        <w:rPr>
          <w:sz w:val="28"/>
          <w:szCs w:val="28"/>
        </w:rPr>
      </w:pPr>
      <w:r>
        <w:rPr>
          <w:b/>
          <w:bCs/>
          <w:spacing w:val="-4"/>
          <w:sz w:val="28"/>
          <w:szCs w:val="28"/>
        </w:rPr>
        <w:t>附件一、《中小企业声明函》（格式）</w:t>
      </w:r>
    </w:p>
    <w:p w14:paraId="5D1450E3">
      <w:pPr>
        <w:pStyle w:val="10"/>
        <w:spacing w:before="206" w:line="360" w:lineRule="auto"/>
        <w:ind w:left="30" w:right="48" w:firstLine="474"/>
      </w:pPr>
      <w:r>
        <w:rPr>
          <w:spacing w:val="7"/>
        </w:rPr>
        <w:t>根据《政府采购促进中小企业发展管理办法》</w:t>
      </w:r>
      <w:r>
        <w:rPr>
          <w:spacing w:val="-96"/>
        </w:rPr>
        <w:t xml:space="preserve"> </w:t>
      </w:r>
      <w:r>
        <w:rPr>
          <w:spacing w:val="7"/>
        </w:rPr>
        <w:t>（财库〔2</w:t>
      </w:r>
      <w:r>
        <w:rPr>
          <w:spacing w:val="6"/>
        </w:rPr>
        <w:t>020〕46  号）</w:t>
      </w:r>
      <w:r>
        <w:rPr>
          <w:spacing w:val="-67"/>
        </w:rPr>
        <w:t xml:space="preserve"> </w:t>
      </w:r>
      <w:r>
        <w:rPr>
          <w:spacing w:val="6"/>
        </w:rPr>
        <w:t>的规定，</w:t>
      </w:r>
      <w:r>
        <w:t xml:space="preserve"> </w:t>
      </w:r>
      <w:r>
        <w:rPr>
          <w:spacing w:val="10"/>
        </w:rPr>
        <w:t>由供应商自行声明并对真实性负责。如有虚假，将依法承担相应责</w:t>
      </w:r>
      <w:r>
        <w:rPr>
          <w:spacing w:val="9"/>
        </w:rPr>
        <w:t>任。</w:t>
      </w:r>
    </w:p>
    <w:p w14:paraId="473B4E5A">
      <w:pPr>
        <w:pStyle w:val="10"/>
        <w:spacing w:before="96" w:line="360" w:lineRule="auto"/>
        <w:ind w:left="3007"/>
      </w:pPr>
      <w:r>
        <w:rPr>
          <w:spacing w:val="8"/>
        </w:rPr>
        <w:t>中小企业声明函(工程、服务)</w:t>
      </w:r>
    </w:p>
    <w:p w14:paraId="6257F53D">
      <w:pPr>
        <w:spacing w:line="360" w:lineRule="auto"/>
        <w:rPr>
          <w:rFonts w:ascii="Arial"/>
          <w:sz w:val="21"/>
        </w:rPr>
      </w:pPr>
    </w:p>
    <w:p w14:paraId="1AB00D66">
      <w:pPr>
        <w:spacing w:line="360" w:lineRule="auto"/>
        <w:rPr>
          <w:rFonts w:ascii="Arial"/>
          <w:sz w:val="21"/>
        </w:rPr>
      </w:pPr>
    </w:p>
    <w:p w14:paraId="0E6AB0C5">
      <w:pPr>
        <w:pStyle w:val="10"/>
        <w:spacing w:before="79" w:line="360" w:lineRule="auto"/>
        <w:ind w:right="68" w:firstLine="506"/>
        <w:jc w:val="both"/>
      </w:pPr>
      <w:r>
        <w:rPr>
          <w:spacing w:val="9"/>
        </w:rPr>
        <w:t>本公司(联合体)郑重声明，根据《政府采购促进中小企业发展</w:t>
      </w:r>
      <w:r>
        <w:rPr>
          <w:spacing w:val="8"/>
        </w:rPr>
        <w:t>管理办法》</w:t>
      </w:r>
      <w:r>
        <w:rPr>
          <w:spacing w:val="-45"/>
        </w:rPr>
        <w:t xml:space="preserve"> </w:t>
      </w:r>
      <w:r>
        <w:rPr>
          <w:spacing w:val="8"/>
        </w:rPr>
        <w:t>(财库</w:t>
      </w:r>
      <w:r>
        <w:t xml:space="preserve"> </w:t>
      </w:r>
      <w:r>
        <w:rPr>
          <w:spacing w:val="5"/>
        </w:rPr>
        <w:t>(2020)46</w:t>
      </w:r>
      <w:r>
        <w:rPr>
          <w:spacing w:val="-30"/>
        </w:rPr>
        <w:t xml:space="preserve"> </w:t>
      </w:r>
      <w:r>
        <w:rPr>
          <w:spacing w:val="5"/>
        </w:rPr>
        <w:t>号)的规定，本公司(联合体)参加</w:t>
      </w:r>
      <w:r>
        <w:rPr>
          <w:spacing w:val="-109"/>
        </w:rPr>
        <w:t xml:space="preserve"> </w:t>
      </w:r>
      <w:r>
        <w:rPr>
          <w:spacing w:val="29"/>
          <w:u w:val="single" w:color="auto"/>
        </w:rPr>
        <w:t xml:space="preserve">   </w:t>
      </w:r>
      <w:r>
        <w:rPr>
          <w:spacing w:val="5"/>
          <w:u w:val="single" w:color="auto"/>
        </w:rPr>
        <w:t xml:space="preserve">(单位名称)   </w:t>
      </w:r>
      <w:r>
        <w:rPr>
          <w:spacing w:val="-89"/>
        </w:rPr>
        <w:t xml:space="preserve"> </w:t>
      </w:r>
      <w:r>
        <w:rPr>
          <w:spacing w:val="5"/>
        </w:rPr>
        <w:t>的</w:t>
      </w:r>
      <w:r>
        <w:rPr>
          <w:spacing w:val="-109"/>
        </w:rPr>
        <w:t xml:space="preserve"> </w:t>
      </w:r>
      <w:r>
        <w:rPr>
          <w:spacing w:val="29"/>
          <w:u w:val="single" w:color="auto"/>
        </w:rPr>
        <w:t xml:space="preserve">   </w:t>
      </w:r>
      <w:r>
        <w:rPr>
          <w:spacing w:val="5"/>
          <w:u w:val="single" w:color="auto"/>
        </w:rPr>
        <w:t xml:space="preserve">(项目名称) </w:t>
      </w:r>
      <w:r>
        <w:rPr>
          <w:spacing w:val="4"/>
          <w:u w:val="single" w:color="auto"/>
        </w:rPr>
        <w:t xml:space="preserve"> </w:t>
      </w:r>
      <w:r>
        <w:rPr>
          <w:spacing w:val="-109"/>
        </w:rPr>
        <w:t xml:space="preserve"> </w:t>
      </w:r>
      <w:r>
        <w:rPr>
          <w:spacing w:val="4"/>
        </w:rPr>
        <w:t>采</w:t>
      </w:r>
      <w:r>
        <w:t xml:space="preserve"> </w:t>
      </w:r>
      <w:r>
        <w:rPr>
          <w:spacing w:val="9"/>
        </w:rPr>
        <w:t>购活动，工程的施工单位全部为符合政策要求的中小企业(或者:服务全部由符合政策</w:t>
      </w:r>
      <w:r>
        <w:t xml:space="preserve"> </w:t>
      </w:r>
      <w:r>
        <w:rPr>
          <w:spacing w:val="9"/>
        </w:rPr>
        <w:t>要求的中小企业承接)。相关企业(含联合体中的中小企业、签订分包意向协议的中小</w:t>
      </w:r>
      <w:r>
        <w:t xml:space="preserve"> </w:t>
      </w:r>
      <w:r>
        <w:rPr>
          <w:spacing w:val="8"/>
        </w:rPr>
        <w:t>企业)的具体情况如下</w:t>
      </w:r>
      <w:r>
        <w:rPr>
          <w:spacing w:val="-57"/>
        </w:rPr>
        <w:t xml:space="preserve"> </w:t>
      </w:r>
      <w:r>
        <w:rPr>
          <w:spacing w:val="8"/>
        </w:rPr>
        <w:t>:</w:t>
      </w:r>
    </w:p>
    <w:p w14:paraId="73FF7C37">
      <w:pPr>
        <w:pStyle w:val="10"/>
        <w:spacing w:before="2" w:line="360" w:lineRule="auto"/>
        <w:ind w:left="3" w:firstLine="519"/>
        <w:jc w:val="both"/>
      </w:pPr>
      <w:r>
        <w:rPr>
          <w:spacing w:val="4"/>
        </w:rPr>
        <w:t xml:space="preserve">1. </w:t>
      </w:r>
      <w:r>
        <w:rPr>
          <w:spacing w:val="39"/>
          <w:u w:val="single" w:color="auto"/>
        </w:rPr>
        <w:t xml:space="preserve">  </w:t>
      </w:r>
      <w:r>
        <w:rPr>
          <w:spacing w:val="4"/>
          <w:u w:val="single" w:color="auto"/>
        </w:rPr>
        <w:t xml:space="preserve">(标的名称)    </w:t>
      </w:r>
      <w:r>
        <w:rPr>
          <w:spacing w:val="-94"/>
        </w:rPr>
        <w:t xml:space="preserve"> </w:t>
      </w:r>
      <w:r>
        <w:rPr>
          <w:spacing w:val="4"/>
        </w:rPr>
        <w:t>，属于</w:t>
      </w:r>
      <w:r>
        <w:rPr>
          <w:spacing w:val="-108"/>
        </w:rPr>
        <w:t xml:space="preserve"> </w:t>
      </w:r>
      <w:r>
        <w:rPr>
          <w:spacing w:val="4"/>
          <w:u w:val="single" w:color="auto"/>
        </w:rPr>
        <w:t xml:space="preserve">   (采购文件中明确的所属行业)  </w:t>
      </w:r>
      <w:r>
        <w:rPr>
          <w:spacing w:val="-110"/>
        </w:rPr>
        <w:t xml:space="preserve"> </w:t>
      </w:r>
      <w:r>
        <w:rPr>
          <w:spacing w:val="4"/>
        </w:rPr>
        <w:t>承建(承接)企业</w:t>
      </w:r>
      <w:r>
        <w:t xml:space="preserve"> </w:t>
      </w:r>
      <w:r>
        <w:rPr>
          <w:spacing w:val="4"/>
        </w:rPr>
        <w:t>为</w:t>
      </w:r>
      <w:r>
        <w:rPr>
          <w:spacing w:val="-108"/>
        </w:rPr>
        <w:t xml:space="preserve"> </w:t>
      </w:r>
      <w:r>
        <w:rPr>
          <w:spacing w:val="29"/>
          <w:u w:val="single" w:color="auto"/>
        </w:rPr>
        <w:t xml:space="preserve">   </w:t>
      </w:r>
      <w:r>
        <w:rPr>
          <w:spacing w:val="4"/>
          <w:u w:val="single" w:color="auto"/>
        </w:rPr>
        <w:t xml:space="preserve">(企业名称)   </w:t>
      </w:r>
      <w:r>
        <w:rPr>
          <w:spacing w:val="-94"/>
        </w:rPr>
        <w:t xml:space="preserve"> </w:t>
      </w:r>
      <w:r>
        <w:rPr>
          <w:spacing w:val="4"/>
        </w:rPr>
        <w:t>，从业人员</w:t>
      </w:r>
      <w:r>
        <w:rPr>
          <w:spacing w:val="-108"/>
        </w:rPr>
        <w:t xml:space="preserve"> </w:t>
      </w:r>
      <w:r>
        <w:rPr>
          <w:spacing w:val="12"/>
          <w:u w:val="single" w:color="auto"/>
        </w:rPr>
        <w:t xml:space="preserve">    </w:t>
      </w:r>
      <w:r>
        <w:rPr>
          <w:spacing w:val="-108"/>
        </w:rPr>
        <w:t xml:space="preserve"> </w:t>
      </w:r>
      <w:r>
        <w:rPr>
          <w:spacing w:val="4"/>
        </w:rPr>
        <w:t>人，营业收入为</w:t>
      </w:r>
      <w:r>
        <w:rPr>
          <w:spacing w:val="-109"/>
        </w:rPr>
        <w:t xml:space="preserve"> </w:t>
      </w:r>
      <w:r>
        <w:rPr>
          <w:spacing w:val="12"/>
          <w:u w:val="single" w:color="auto"/>
        </w:rPr>
        <w:t xml:space="preserve">    </w:t>
      </w:r>
      <w:r>
        <w:rPr>
          <w:spacing w:val="-104"/>
        </w:rPr>
        <w:t xml:space="preserve"> </w:t>
      </w:r>
      <w:r>
        <w:rPr>
          <w:spacing w:val="4"/>
        </w:rPr>
        <w:t>万元，资产总额</w:t>
      </w:r>
      <w:r>
        <w:rPr>
          <w:spacing w:val="3"/>
        </w:rPr>
        <w:t>为__万元，</w:t>
      </w:r>
      <w:r>
        <w:t xml:space="preserve"> </w:t>
      </w:r>
      <w:r>
        <w:rPr>
          <w:spacing w:val="10"/>
        </w:rPr>
        <w:t>属于</w:t>
      </w:r>
      <w:r>
        <w:rPr>
          <w:spacing w:val="10"/>
          <w:u w:val="single" w:color="auto"/>
        </w:rPr>
        <w:t xml:space="preserve">(中型企业、小型企业、微型企业) </w:t>
      </w:r>
      <w:r>
        <w:rPr>
          <w:spacing w:val="10"/>
        </w:rPr>
        <w:t>；</w:t>
      </w:r>
    </w:p>
    <w:p w14:paraId="747B2C68">
      <w:pPr>
        <w:spacing w:line="360" w:lineRule="auto"/>
        <w:rPr>
          <w:rFonts w:ascii="Arial"/>
          <w:sz w:val="21"/>
        </w:rPr>
      </w:pPr>
    </w:p>
    <w:p w14:paraId="0BD63CEB">
      <w:pPr>
        <w:pStyle w:val="10"/>
        <w:spacing w:before="79" w:line="360" w:lineRule="auto"/>
        <w:ind w:right="70" w:firstLine="532"/>
      </w:pPr>
      <w:r>
        <w:rPr>
          <w:spacing w:val="8"/>
        </w:rPr>
        <w:t>以上企业，不属于大企业的分支机构，不存在控股股东为大企业的情形，也不存</w:t>
      </w:r>
      <w:r>
        <w:rPr>
          <w:spacing w:val="6"/>
        </w:rPr>
        <w:t xml:space="preserve"> </w:t>
      </w:r>
      <w:r>
        <w:rPr>
          <w:spacing w:val="10"/>
        </w:rPr>
        <w:t>在与大企业的负责人为同一人的情形。</w:t>
      </w:r>
    </w:p>
    <w:p w14:paraId="11A34D40">
      <w:pPr>
        <w:pStyle w:val="10"/>
        <w:spacing w:line="360" w:lineRule="auto"/>
        <w:ind w:left="506"/>
      </w:pPr>
      <w:r>
        <w:rPr>
          <w:spacing w:val="11"/>
        </w:rPr>
        <w:t>本企业对上述声明内容的真实性负责。如有虚假，将依法承担相</w:t>
      </w:r>
      <w:r>
        <w:rPr>
          <w:spacing w:val="10"/>
        </w:rPr>
        <w:t>应责任。</w:t>
      </w:r>
    </w:p>
    <w:p w14:paraId="7DC0D549">
      <w:pPr>
        <w:spacing w:before="34" w:line="360" w:lineRule="auto"/>
        <w:ind w:left="488"/>
        <w:rPr>
          <w:rFonts w:hint="eastAsia" w:ascii="宋体" w:hAnsi="宋体" w:eastAsia="宋体" w:cs="宋体"/>
          <w:color w:val="auto"/>
          <w:spacing w:val="9"/>
          <w:sz w:val="20"/>
          <w:szCs w:val="20"/>
        </w:rPr>
      </w:pPr>
    </w:p>
    <w:p w14:paraId="366A5CFB">
      <w:pPr>
        <w:spacing w:before="34" w:line="360" w:lineRule="auto"/>
        <w:ind w:left="488"/>
        <w:rPr>
          <w:rFonts w:hint="eastAsia" w:ascii="宋体" w:hAnsi="宋体" w:eastAsia="宋体" w:cs="宋体"/>
          <w:color w:val="auto"/>
          <w:spacing w:val="9"/>
          <w:sz w:val="20"/>
          <w:szCs w:val="20"/>
        </w:rPr>
      </w:pPr>
    </w:p>
    <w:p w14:paraId="256E30DC">
      <w:pPr>
        <w:spacing w:line="360" w:lineRule="auto"/>
        <w:rPr>
          <w:rFonts w:ascii="Arial"/>
          <w:sz w:val="21"/>
        </w:rPr>
      </w:pPr>
    </w:p>
    <w:p w14:paraId="3DD12C07">
      <w:pPr>
        <w:spacing w:line="360" w:lineRule="auto"/>
        <w:rPr>
          <w:rFonts w:ascii="Arial"/>
          <w:sz w:val="21"/>
        </w:rPr>
      </w:pPr>
    </w:p>
    <w:p w14:paraId="2E6798F3">
      <w:pPr>
        <w:pStyle w:val="10"/>
        <w:spacing w:before="79" w:line="360" w:lineRule="auto"/>
        <w:ind w:left="4037"/>
      </w:pPr>
      <w:r>
        <w:rPr>
          <w:spacing w:val="12"/>
        </w:rPr>
        <w:t>企业名称(盖章):</w:t>
      </w:r>
    </w:p>
    <w:p w14:paraId="13B13A12">
      <w:pPr>
        <w:pStyle w:val="10"/>
        <w:spacing w:before="194" w:line="360" w:lineRule="auto"/>
        <w:ind w:left="4075"/>
      </w:pPr>
      <w:r>
        <w:rPr>
          <w:spacing w:val="-13"/>
        </w:rPr>
        <w:t>日期</w:t>
      </w:r>
      <w:r>
        <w:rPr>
          <w:spacing w:val="-63"/>
        </w:rPr>
        <w:t xml:space="preserve"> </w:t>
      </w:r>
      <w:r>
        <w:rPr>
          <w:spacing w:val="-13"/>
        </w:rPr>
        <w:t>:</w:t>
      </w:r>
    </w:p>
    <w:p w14:paraId="43EFD2CC">
      <w:pPr>
        <w:spacing w:line="360" w:lineRule="auto"/>
      </w:pPr>
    </w:p>
    <w:p w14:paraId="0CD39321">
      <w:pPr>
        <w:spacing w:line="360" w:lineRule="auto"/>
      </w:pPr>
    </w:p>
    <w:p w14:paraId="11BEDBF8">
      <w:pPr>
        <w:spacing w:line="360" w:lineRule="auto"/>
      </w:pPr>
    </w:p>
    <w:p w14:paraId="24FE0A8C">
      <w:pPr>
        <w:spacing w:before="34" w:line="360" w:lineRule="auto"/>
        <w:ind w:left="488"/>
        <w:jc w:val="center"/>
        <w:sectPr>
          <w:headerReference r:id="rId23" w:type="default"/>
          <w:footerReference r:id="rId24" w:type="default"/>
          <w:pgSz w:w="11907" w:h="16840"/>
          <w:pgMar w:top="1134" w:right="1134" w:bottom="1134" w:left="1134" w:header="0" w:footer="1128" w:gutter="0"/>
          <w:pgNumType w:fmt="decimal"/>
          <w:cols w:space="0" w:num="1"/>
          <w:rtlGutter w:val="0"/>
          <w:docGrid w:linePitch="0" w:charSpace="0"/>
        </w:sectPr>
      </w:pPr>
      <w:r>
        <w:rPr>
          <w:rFonts w:hint="eastAsia" w:ascii="宋体" w:hAnsi="宋体" w:eastAsia="宋体" w:cs="宋体"/>
          <w:color w:val="auto"/>
          <w:spacing w:val="9"/>
          <w:sz w:val="20"/>
          <w:szCs w:val="20"/>
        </w:rPr>
        <w:t>从业人员、营业收入、资产总额填报上一年度数据，无上一年度数据的新成立企业可不填报。</w:t>
      </w:r>
    </w:p>
    <w:p w14:paraId="61469954">
      <w:pPr>
        <w:pStyle w:val="10"/>
        <w:spacing w:before="276" w:line="360" w:lineRule="auto"/>
        <w:ind w:left="2257"/>
        <w:rPr>
          <w:b/>
          <w:bCs/>
          <w:spacing w:val="-4"/>
          <w:sz w:val="28"/>
          <w:szCs w:val="28"/>
        </w:rPr>
      </w:pPr>
      <w:r>
        <w:rPr>
          <w:b/>
          <w:bCs/>
          <w:spacing w:val="-4"/>
          <w:sz w:val="28"/>
          <w:szCs w:val="28"/>
        </w:rPr>
        <w:t>附件二、《残疾人福利性单位声明函》（格式）</w:t>
      </w:r>
    </w:p>
    <w:p w14:paraId="32A6E363">
      <w:pPr>
        <w:pStyle w:val="10"/>
        <w:spacing w:before="106" w:line="360" w:lineRule="auto"/>
        <w:ind w:left="121" w:firstLine="503"/>
        <w:jc w:val="both"/>
      </w:pPr>
      <w:r>
        <w:rPr>
          <w:spacing w:val="4"/>
        </w:rPr>
        <w:t xml:space="preserve">根据《三部门联合发布关于促进残疾人就业政府采购政策的通知》（财库〔2017〕 </w:t>
      </w:r>
      <w:r>
        <w:rPr>
          <w:spacing w:val="9"/>
        </w:rPr>
        <w:t>141</w:t>
      </w:r>
      <w:r>
        <w:rPr>
          <w:spacing w:val="-33"/>
        </w:rPr>
        <w:t xml:space="preserve"> </w:t>
      </w:r>
      <w:r>
        <w:rPr>
          <w:spacing w:val="9"/>
        </w:rPr>
        <w:t>号）</w:t>
      </w:r>
      <w:r>
        <w:rPr>
          <w:spacing w:val="-71"/>
        </w:rPr>
        <w:t xml:space="preserve"> </w:t>
      </w:r>
      <w:r>
        <w:rPr>
          <w:spacing w:val="9"/>
        </w:rPr>
        <w:t>的规定，由供应商自行申明，并对</w:t>
      </w:r>
      <w:r>
        <w:rPr>
          <w:spacing w:val="8"/>
        </w:rPr>
        <w:t>申明真实性负责。如有虚假，将依法承担</w:t>
      </w:r>
      <w:r>
        <w:t xml:space="preserve"> </w:t>
      </w:r>
      <w:r>
        <w:rPr>
          <w:spacing w:val="5"/>
        </w:rPr>
        <w:t>相应责任。</w:t>
      </w:r>
    </w:p>
    <w:p w14:paraId="04FA57CB">
      <w:pPr>
        <w:pStyle w:val="10"/>
        <w:spacing w:before="178" w:line="360" w:lineRule="auto"/>
        <w:ind w:left="3351"/>
      </w:pPr>
      <w:r>
        <w:rPr>
          <w:b/>
          <w:bCs/>
          <w:spacing w:val="8"/>
        </w:rPr>
        <w:t>残疾人福利性单位声明函</w:t>
      </w:r>
    </w:p>
    <w:p w14:paraId="34610574">
      <w:pPr>
        <w:pStyle w:val="10"/>
        <w:spacing w:before="303" w:line="360" w:lineRule="auto"/>
        <w:ind w:left="120" w:right="80" w:firstLine="505"/>
        <w:jc w:val="both"/>
      </w:pPr>
      <w:r>
        <w:rPr>
          <w:spacing w:val="6"/>
        </w:rPr>
        <w:t>本单位郑重声明，根据《财政部</w:t>
      </w:r>
      <w:r>
        <w:rPr>
          <w:spacing w:val="57"/>
        </w:rPr>
        <w:t xml:space="preserve"> </w:t>
      </w:r>
      <w:r>
        <w:rPr>
          <w:spacing w:val="6"/>
        </w:rPr>
        <w:t>民政部</w:t>
      </w:r>
      <w:r>
        <w:rPr>
          <w:spacing w:val="56"/>
        </w:rPr>
        <w:t xml:space="preserve"> </w:t>
      </w:r>
      <w:r>
        <w:rPr>
          <w:spacing w:val="6"/>
        </w:rPr>
        <w:t>中国残疾人联合会关于促进残疾人</w:t>
      </w:r>
      <w:r>
        <w:rPr>
          <w:spacing w:val="5"/>
        </w:rPr>
        <w:t>就业</w:t>
      </w:r>
      <w:r>
        <w:t xml:space="preserve"> </w:t>
      </w:r>
      <w:r>
        <w:rPr>
          <w:spacing w:val="6"/>
        </w:rPr>
        <w:t>政府采购政策的通知》（财库〔2017〕 141</w:t>
      </w:r>
      <w:r>
        <w:rPr>
          <w:spacing w:val="-28"/>
        </w:rPr>
        <w:t xml:space="preserve"> </w:t>
      </w:r>
      <w:r>
        <w:rPr>
          <w:spacing w:val="6"/>
        </w:rPr>
        <w:t>号）的规定，本单位为符合条件的残疾人</w:t>
      </w:r>
      <w:r>
        <w:t xml:space="preserve"> </w:t>
      </w:r>
      <w:r>
        <w:rPr>
          <w:spacing w:val="8"/>
        </w:rPr>
        <w:t>福利性单位，且本单位参加______单位的______项目采购活动提供本单位制</w:t>
      </w:r>
      <w:r>
        <w:rPr>
          <w:spacing w:val="7"/>
        </w:rPr>
        <w:t>造的货物</w:t>
      </w:r>
      <w:r>
        <w:t xml:space="preserve"> </w:t>
      </w:r>
      <w:r>
        <w:rPr>
          <w:spacing w:val="12"/>
        </w:rPr>
        <w:t>（由本单位承担工程/提供服务</w:t>
      </w:r>
      <w:r>
        <w:t>）</w:t>
      </w:r>
      <w:r>
        <w:rPr>
          <w:spacing w:val="-67"/>
        </w:rPr>
        <w:t xml:space="preserve"> </w:t>
      </w:r>
      <w:r>
        <w:t>，</w:t>
      </w:r>
      <w:r>
        <w:rPr>
          <w:spacing w:val="12"/>
        </w:rPr>
        <w:t>或者提供其他</w:t>
      </w:r>
      <w:r>
        <w:rPr>
          <w:spacing w:val="11"/>
        </w:rPr>
        <w:t>残疾人福利性单位制造的货物（不</w:t>
      </w:r>
      <w:r>
        <w:t xml:space="preserve"> </w:t>
      </w:r>
      <w:r>
        <w:rPr>
          <w:spacing w:val="11"/>
        </w:rPr>
        <w:t>包括使用非残疾人福利性单位注册商标的货物）。</w:t>
      </w:r>
    </w:p>
    <w:p w14:paraId="202FDFF3">
      <w:pPr>
        <w:pStyle w:val="10"/>
        <w:spacing w:before="1" w:line="360" w:lineRule="auto"/>
        <w:ind w:left="626"/>
      </w:pPr>
      <w:r>
        <w:rPr>
          <w:spacing w:val="11"/>
        </w:rPr>
        <w:t>本单位对上述声明的真实性负责。如有虚假，将依法承</w:t>
      </w:r>
      <w:r>
        <w:rPr>
          <w:spacing w:val="10"/>
        </w:rPr>
        <w:t>担相应责任。</w:t>
      </w:r>
    </w:p>
    <w:p w14:paraId="76394530">
      <w:pPr>
        <w:spacing w:line="360" w:lineRule="auto"/>
      </w:pPr>
    </w:p>
    <w:tbl>
      <w:tblPr>
        <w:tblStyle w:val="26"/>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823"/>
        <w:gridCol w:w="1495"/>
        <w:gridCol w:w="1439"/>
        <w:gridCol w:w="1316"/>
        <w:gridCol w:w="1279"/>
      </w:tblGrid>
      <w:tr w14:paraId="686B2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832" w:type="dxa"/>
            <w:vAlign w:val="top"/>
          </w:tcPr>
          <w:p w14:paraId="5C9EEEFC">
            <w:pPr>
              <w:spacing w:line="360" w:lineRule="auto"/>
              <w:rPr>
                <w:rFonts w:ascii="Arial"/>
                <w:sz w:val="21"/>
              </w:rPr>
            </w:pPr>
          </w:p>
          <w:p w14:paraId="421CE25B">
            <w:pPr>
              <w:pStyle w:val="27"/>
              <w:spacing w:before="78" w:line="360" w:lineRule="auto"/>
              <w:ind w:left="170"/>
              <w:rPr>
                <w:sz w:val="24"/>
                <w:szCs w:val="24"/>
              </w:rPr>
            </w:pPr>
            <w:r>
              <w:rPr>
                <w:spacing w:val="1"/>
                <w:sz w:val="24"/>
                <w:szCs w:val="24"/>
              </w:rPr>
              <w:t>序号</w:t>
            </w:r>
          </w:p>
        </w:tc>
        <w:tc>
          <w:tcPr>
            <w:tcW w:w="2823" w:type="dxa"/>
            <w:vAlign w:val="top"/>
          </w:tcPr>
          <w:p w14:paraId="6EC24868">
            <w:pPr>
              <w:spacing w:line="360" w:lineRule="auto"/>
              <w:rPr>
                <w:rFonts w:ascii="Arial"/>
                <w:sz w:val="21"/>
              </w:rPr>
            </w:pPr>
          </w:p>
          <w:p w14:paraId="2338E0E9">
            <w:pPr>
              <w:pStyle w:val="27"/>
              <w:spacing w:before="78" w:line="360" w:lineRule="auto"/>
              <w:ind w:left="913"/>
              <w:rPr>
                <w:sz w:val="24"/>
                <w:szCs w:val="24"/>
              </w:rPr>
            </w:pPr>
            <w:r>
              <w:rPr>
                <w:spacing w:val="6"/>
                <w:sz w:val="24"/>
                <w:szCs w:val="24"/>
              </w:rPr>
              <w:t>产品类型</w:t>
            </w:r>
          </w:p>
        </w:tc>
        <w:tc>
          <w:tcPr>
            <w:tcW w:w="1495" w:type="dxa"/>
            <w:vAlign w:val="top"/>
          </w:tcPr>
          <w:p w14:paraId="07F263BC">
            <w:pPr>
              <w:spacing w:line="360" w:lineRule="auto"/>
              <w:rPr>
                <w:rFonts w:ascii="Arial"/>
                <w:sz w:val="21"/>
              </w:rPr>
            </w:pPr>
          </w:p>
          <w:p w14:paraId="220332B7">
            <w:pPr>
              <w:pStyle w:val="27"/>
              <w:spacing w:before="78" w:line="360" w:lineRule="auto"/>
              <w:ind w:left="250"/>
              <w:rPr>
                <w:sz w:val="24"/>
                <w:szCs w:val="24"/>
              </w:rPr>
            </w:pPr>
            <w:r>
              <w:rPr>
                <w:spacing w:val="6"/>
                <w:sz w:val="24"/>
                <w:szCs w:val="24"/>
              </w:rPr>
              <w:t>产品名称</w:t>
            </w:r>
          </w:p>
        </w:tc>
        <w:tc>
          <w:tcPr>
            <w:tcW w:w="1439" w:type="dxa"/>
            <w:vAlign w:val="top"/>
          </w:tcPr>
          <w:p w14:paraId="799CD7CC">
            <w:pPr>
              <w:spacing w:line="360" w:lineRule="auto"/>
              <w:rPr>
                <w:rFonts w:ascii="Arial"/>
                <w:sz w:val="21"/>
              </w:rPr>
            </w:pPr>
          </w:p>
          <w:p w14:paraId="644378FE">
            <w:pPr>
              <w:pStyle w:val="27"/>
              <w:spacing w:before="78" w:line="360" w:lineRule="auto"/>
              <w:ind w:left="350"/>
              <w:rPr>
                <w:sz w:val="24"/>
                <w:szCs w:val="24"/>
              </w:rPr>
            </w:pPr>
            <w:r>
              <w:rPr>
                <w:spacing w:val="4"/>
                <w:sz w:val="24"/>
                <w:szCs w:val="24"/>
              </w:rPr>
              <w:t>制造商</w:t>
            </w:r>
          </w:p>
        </w:tc>
        <w:tc>
          <w:tcPr>
            <w:tcW w:w="1316" w:type="dxa"/>
            <w:vAlign w:val="top"/>
          </w:tcPr>
          <w:p w14:paraId="3E072825">
            <w:pPr>
              <w:pStyle w:val="27"/>
              <w:spacing w:before="123" w:line="360" w:lineRule="auto"/>
              <w:ind w:left="417"/>
              <w:rPr>
                <w:sz w:val="24"/>
                <w:szCs w:val="24"/>
              </w:rPr>
            </w:pPr>
            <w:r>
              <w:rPr>
                <w:sz w:val="24"/>
                <w:szCs w:val="24"/>
              </w:rPr>
              <w:t>金额</w:t>
            </w:r>
          </w:p>
          <w:p w14:paraId="06457F26">
            <w:pPr>
              <w:pStyle w:val="27"/>
              <w:spacing w:before="188" w:line="360" w:lineRule="auto"/>
              <w:ind w:left="174"/>
              <w:rPr>
                <w:sz w:val="24"/>
                <w:szCs w:val="24"/>
              </w:rPr>
            </w:pPr>
            <w:r>
              <w:rPr>
                <w:sz w:val="24"/>
                <w:szCs w:val="24"/>
              </w:rPr>
              <w:t>（万元）</w:t>
            </w:r>
          </w:p>
        </w:tc>
        <w:tc>
          <w:tcPr>
            <w:tcW w:w="1279" w:type="dxa"/>
            <w:vAlign w:val="top"/>
          </w:tcPr>
          <w:p w14:paraId="5516940D">
            <w:pPr>
              <w:spacing w:line="360" w:lineRule="auto"/>
              <w:rPr>
                <w:rFonts w:ascii="Arial"/>
                <w:sz w:val="21"/>
              </w:rPr>
            </w:pPr>
          </w:p>
          <w:p w14:paraId="7F55661C">
            <w:pPr>
              <w:pStyle w:val="27"/>
              <w:spacing w:before="78" w:line="360" w:lineRule="auto"/>
              <w:ind w:left="143"/>
              <w:rPr>
                <w:sz w:val="24"/>
                <w:szCs w:val="24"/>
              </w:rPr>
            </w:pPr>
            <w:r>
              <w:rPr>
                <w:spacing w:val="6"/>
                <w:sz w:val="24"/>
                <w:szCs w:val="24"/>
              </w:rPr>
              <w:t>所占比例</w:t>
            </w:r>
          </w:p>
        </w:tc>
      </w:tr>
      <w:tr w14:paraId="4564C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32" w:type="dxa"/>
            <w:vAlign w:val="top"/>
          </w:tcPr>
          <w:p w14:paraId="1C370D74">
            <w:pPr>
              <w:pStyle w:val="27"/>
              <w:spacing w:before="173" w:line="360" w:lineRule="auto"/>
              <w:ind w:left="378"/>
              <w:rPr>
                <w:sz w:val="24"/>
                <w:szCs w:val="24"/>
              </w:rPr>
            </w:pPr>
            <w:r>
              <w:rPr>
                <w:sz w:val="24"/>
                <w:szCs w:val="24"/>
              </w:rPr>
              <w:t>1</w:t>
            </w:r>
          </w:p>
        </w:tc>
        <w:tc>
          <w:tcPr>
            <w:tcW w:w="2823" w:type="dxa"/>
            <w:vAlign w:val="top"/>
          </w:tcPr>
          <w:p w14:paraId="163D52DF">
            <w:pPr>
              <w:pStyle w:val="27"/>
              <w:spacing w:before="174" w:line="360" w:lineRule="auto"/>
              <w:ind w:left="113"/>
              <w:rPr>
                <w:sz w:val="24"/>
                <w:szCs w:val="24"/>
              </w:rPr>
            </w:pPr>
            <w:r>
              <w:rPr>
                <w:spacing w:val="9"/>
                <w:sz w:val="24"/>
                <w:szCs w:val="24"/>
              </w:rPr>
              <w:t>本企业制造的货物</w:t>
            </w:r>
          </w:p>
        </w:tc>
        <w:tc>
          <w:tcPr>
            <w:tcW w:w="1495" w:type="dxa"/>
            <w:vAlign w:val="top"/>
          </w:tcPr>
          <w:p w14:paraId="55A5A976">
            <w:pPr>
              <w:spacing w:line="360" w:lineRule="auto"/>
              <w:rPr>
                <w:rFonts w:ascii="Arial"/>
                <w:sz w:val="21"/>
              </w:rPr>
            </w:pPr>
          </w:p>
        </w:tc>
        <w:tc>
          <w:tcPr>
            <w:tcW w:w="1439" w:type="dxa"/>
            <w:vAlign w:val="top"/>
          </w:tcPr>
          <w:p w14:paraId="5D8C2CC1">
            <w:pPr>
              <w:spacing w:line="360" w:lineRule="auto"/>
              <w:rPr>
                <w:rFonts w:ascii="Arial"/>
                <w:sz w:val="21"/>
              </w:rPr>
            </w:pPr>
          </w:p>
        </w:tc>
        <w:tc>
          <w:tcPr>
            <w:tcW w:w="1316" w:type="dxa"/>
            <w:vAlign w:val="top"/>
          </w:tcPr>
          <w:p w14:paraId="66C1B6FB">
            <w:pPr>
              <w:spacing w:line="360" w:lineRule="auto"/>
              <w:rPr>
                <w:rFonts w:ascii="Arial"/>
                <w:sz w:val="21"/>
              </w:rPr>
            </w:pPr>
          </w:p>
        </w:tc>
        <w:tc>
          <w:tcPr>
            <w:tcW w:w="1279" w:type="dxa"/>
            <w:vAlign w:val="top"/>
          </w:tcPr>
          <w:p w14:paraId="39A9E9E5">
            <w:pPr>
              <w:spacing w:line="360" w:lineRule="auto"/>
              <w:rPr>
                <w:rFonts w:ascii="Arial"/>
                <w:sz w:val="21"/>
              </w:rPr>
            </w:pPr>
          </w:p>
        </w:tc>
      </w:tr>
      <w:tr w14:paraId="77221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832" w:type="dxa"/>
            <w:vAlign w:val="top"/>
          </w:tcPr>
          <w:p w14:paraId="3E097A24">
            <w:pPr>
              <w:spacing w:line="360" w:lineRule="auto"/>
              <w:rPr>
                <w:rFonts w:ascii="Arial"/>
                <w:sz w:val="21"/>
              </w:rPr>
            </w:pPr>
          </w:p>
          <w:p w14:paraId="1DE91740">
            <w:pPr>
              <w:pStyle w:val="27"/>
              <w:spacing w:before="78" w:line="360" w:lineRule="auto"/>
              <w:ind w:left="363"/>
              <w:rPr>
                <w:sz w:val="24"/>
                <w:szCs w:val="24"/>
              </w:rPr>
            </w:pPr>
            <w:r>
              <w:rPr>
                <w:sz w:val="24"/>
                <w:szCs w:val="24"/>
              </w:rPr>
              <w:t>2</w:t>
            </w:r>
          </w:p>
        </w:tc>
        <w:tc>
          <w:tcPr>
            <w:tcW w:w="2823" w:type="dxa"/>
            <w:vAlign w:val="top"/>
          </w:tcPr>
          <w:p w14:paraId="18402D33">
            <w:pPr>
              <w:pStyle w:val="27"/>
              <w:spacing w:before="120" w:line="360" w:lineRule="auto"/>
              <w:ind w:left="113" w:right="118"/>
              <w:rPr>
                <w:sz w:val="24"/>
                <w:szCs w:val="24"/>
              </w:rPr>
            </w:pPr>
            <w:r>
              <w:rPr>
                <w:spacing w:val="18"/>
                <w:sz w:val="24"/>
                <w:szCs w:val="24"/>
              </w:rPr>
              <w:t>其他残疾人福利性单位</w:t>
            </w:r>
            <w:r>
              <w:rPr>
                <w:spacing w:val="5"/>
                <w:sz w:val="24"/>
                <w:szCs w:val="24"/>
              </w:rPr>
              <w:t xml:space="preserve"> </w:t>
            </w:r>
            <w:r>
              <w:rPr>
                <w:spacing w:val="7"/>
                <w:sz w:val="24"/>
                <w:szCs w:val="24"/>
              </w:rPr>
              <w:t>制造的货物</w:t>
            </w:r>
          </w:p>
        </w:tc>
        <w:tc>
          <w:tcPr>
            <w:tcW w:w="1495" w:type="dxa"/>
            <w:vAlign w:val="top"/>
          </w:tcPr>
          <w:p w14:paraId="4B66397B">
            <w:pPr>
              <w:spacing w:line="360" w:lineRule="auto"/>
              <w:rPr>
                <w:rFonts w:ascii="Arial"/>
                <w:sz w:val="21"/>
              </w:rPr>
            </w:pPr>
          </w:p>
        </w:tc>
        <w:tc>
          <w:tcPr>
            <w:tcW w:w="1439" w:type="dxa"/>
            <w:vAlign w:val="top"/>
          </w:tcPr>
          <w:p w14:paraId="2ED0B9A0">
            <w:pPr>
              <w:spacing w:line="360" w:lineRule="auto"/>
              <w:rPr>
                <w:rFonts w:ascii="Arial"/>
                <w:sz w:val="21"/>
              </w:rPr>
            </w:pPr>
          </w:p>
        </w:tc>
        <w:tc>
          <w:tcPr>
            <w:tcW w:w="1316" w:type="dxa"/>
            <w:vAlign w:val="top"/>
          </w:tcPr>
          <w:p w14:paraId="624FB576">
            <w:pPr>
              <w:spacing w:line="360" w:lineRule="auto"/>
              <w:rPr>
                <w:rFonts w:ascii="Arial"/>
                <w:sz w:val="21"/>
              </w:rPr>
            </w:pPr>
          </w:p>
        </w:tc>
        <w:tc>
          <w:tcPr>
            <w:tcW w:w="1279" w:type="dxa"/>
            <w:vAlign w:val="top"/>
          </w:tcPr>
          <w:p w14:paraId="1AA83201">
            <w:pPr>
              <w:spacing w:line="360" w:lineRule="auto"/>
              <w:rPr>
                <w:rFonts w:ascii="Arial"/>
                <w:sz w:val="21"/>
              </w:rPr>
            </w:pPr>
          </w:p>
        </w:tc>
      </w:tr>
    </w:tbl>
    <w:p w14:paraId="6B64B210">
      <w:pPr>
        <w:spacing w:line="360" w:lineRule="auto"/>
        <w:rPr>
          <w:rFonts w:ascii="Arial"/>
          <w:sz w:val="21"/>
        </w:rPr>
      </w:pPr>
    </w:p>
    <w:p w14:paraId="089BDAB8">
      <w:pPr>
        <w:pStyle w:val="10"/>
        <w:spacing w:before="79" w:line="360" w:lineRule="auto"/>
        <w:ind w:left="625"/>
      </w:pPr>
      <w:r>
        <w:rPr>
          <w:spacing w:val="10"/>
        </w:rPr>
        <w:t>注：1、本声明函对残疾人福利性单位参与政府采购活动时适用。</w:t>
      </w:r>
    </w:p>
    <w:p w14:paraId="7E7766E6">
      <w:pPr>
        <w:pStyle w:val="10"/>
        <w:spacing w:before="193" w:line="360" w:lineRule="auto"/>
        <w:ind w:left="120" w:right="82" w:firstLine="507"/>
      </w:pPr>
      <w:r>
        <w:rPr>
          <w:spacing w:val="12"/>
        </w:rPr>
        <w:t>2、如提供其他残疾人福利性单位的货物须按此格式附其他中小企业的《中小企</w:t>
      </w:r>
      <w:r>
        <w:rPr>
          <w:spacing w:val="10"/>
        </w:rPr>
        <w:t xml:space="preserve"> </w:t>
      </w:r>
      <w:r>
        <w:rPr>
          <w:spacing w:val="6"/>
        </w:rPr>
        <w:t>业声明函》</w:t>
      </w:r>
    </w:p>
    <w:p w14:paraId="7489DF39">
      <w:pPr>
        <w:spacing w:line="360" w:lineRule="auto"/>
        <w:rPr>
          <w:rFonts w:ascii="Arial"/>
          <w:sz w:val="21"/>
        </w:rPr>
      </w:pPr>
    </w:p>
    <w:p w14:paraId="5145173F">
      <w:pPr>
        <w:spacing w:line="360" w:lineRule="auto"/>
        <w:rPr>
          <w:rFonts w:ascii="Arial"/>
          <w:sz w:val="21"/>
        </w:rPr>
      </w:pPr>
    </w:p>
    <w:p w14:paraId="67E2C7D3">
      <w:pPr>
        <w:spacing w:line="360" w:lineRule="auto"/>
        <w:rPr>
          <w:rFonts w:ascii="Arial"/>
          <w:sz w:val="21"/>
        </w:rPr>
      </w:pPr>
    </w:p>
    <w:p w14:paraId="7723E7E1">
      <w:pPr>
        <w:spacing w:line="360" w:lineRule="auto"/>
        <w:rPr>
          <w:rFonts w:ascii="Arial"/>
          <w:sz w:val="21"/>
        </w:rPr>
      </w:pPr>
    </w:p>
    <w:p w14:paraId="484695B3">
      <w:pPr>
        <w:pStyle w:val="10"/>
        <w:spacing w:before="79" w:line="360" w:lineRule="auto"/>
        <w:ind w:left="5194"/>
      </w:pPr>
      <w:r>
        <w:rPr>
          <w:spacing w:val="8"/>
        </w:rPr>
        <w:t>单位名称（盖章</w:t>
      </w:r>
      <w:r>
        <w:rPr>
          <w:spacing w:val="13"/>
        </w:rPr>
        <w:t>）：</w:t>
      </w:r>
    </w:p>
    <w:p w14:paraId="0376B842">
      <w:pPr>
        <w:pStyle w:val="10"/>
        <w:spacing w:before="303" w:line="360" w:lineRule="auto"/>
        <w:ind w:left="5394"/>
      </w:pPr>
      <w:r>
        <w:rPr>
          <w:spacing w:val="-21"/>
        </w:rPr>
        <w:t>日</w:t>
      </w:r>
      <w:r>
        <w:rPr>
          <w:spacing w:val="24"/>
        </w:rPr>
        <w:t xml:space="preserve">  </w:t>
      </w:r>
      <w:r>
        <w:rPr>
          <w:spacing w:val="-21"/>
        </w:rPr>
        <w:t>期：</w:t>
      </w:r>
    </w:p>
    <w:p w14:paraId="74FE5A60">
      <w:pPr>
        <w:spacing w:line="360" w:lineRule="auto"/>
        <w:sectPr>
          <w:footerReference r:id="rId25" w:type="default"/>
          <w:pgSz w:w="11907" w:h="16840"/>
          <w:pgMar w:top="1134" w:right="1134" w:bottom="1134" w:left="1134" w:header="0" w:footer="1128" w:gutter="0"/>
          <w:pgNumType w:fmt="decimal"/>
          <w:cols w:space="0" w:num="1"/>
          <w:rtlGutter w:val="0"/>
          <w:docGrid w:linePitch="0" w:charSpace="0"/>
        </w:sectPr>
      </w:pPr>
    </w:p>
    <w:p w14:paraId="1121563D">
      <w:pPr>
        <w:pStyle w:val="10"/>
        <w:spacing w:before="276" w:line="360" w:lineRule="auto"/>
        <w:ind w:left="2257"/>
        <w:rPr>
          <w:b/>
          <w:bCs/>
          <w:spacing w:val="-4"/>
          <w:sz w:val="28"/>
          <w:szCs w:val="28"/>
        </w:rPr>
      </w:pPr>
      <w:r>
        <w:rPr>
          <w:b/>
          <w:bCs/>
          <w:spacing w:val="-4"/>
          <w:sz w:val="28"/>
          <w:szCs w:val="28"/>
        </w:rPr>
        <w:t>附件三、监狱企业证明文件（格式）</w:t>
      </w:r>
    </w:p>
    <w:p w14:paraId="3F25D5CE">
      <w:pPr>
        <w:spacing w:line="360" w:lineRule="auto"/>
        <w:rPr>
          <w:rFonts w:ascii="Arial"/>
          <w:sz w:val="21"/>
        </w:rPr>
      </w:pPr>
    </w:p>
    <w:p w14:paraId="08A897F3">
      <w:pPr>
        <w:pStyle w:val="10"/>
        <w:spacing w:before="78" w:line="360" w:lineRule="auto"/>
        <w:ind w:firstLine="635"/>
        <w:jc w:val="both"/>
      </w:pPr>
      <w:r>
        <w:rPr>
          <w:spacing w:val="-1"/>
        </w:rPr>
        <w:t>说明：根据《关于政府采购支持监狱企业发展有关问题的通知》（财库</w:t>
      </w:r>
      <w:r>
        <w:rPr>
          <w:spacing w:val="-2"/>
        </w:rPr>
        <w:t>〔2014〕68</w:t>
      </w:r>
      <w:r>
        <w:t xml:space="preserve"> </w:t>
      </w:r>
      <w:r>
        <w:rPr>
          <w:spacing w:val="-3"/>
        </w:rPr>
        <w:t>号）的规定，监狱企业参加政府采购活动时，应当提供由</w:t>
      </w:r>
      <w:r>
        <w:rPr>
          <w:spacing w:val="-4"/>
        </w:rPr>
        <w:t>省级以上监狱管理局、戒毒管理</w:t>
      </w:r>
      <w:r>
        <w:t xml:space="preserve"> </w:t>
      </w:r>
      <w:r>
        <w:rPr>
          <w:spacing w:val="-1"/>
        </w:rPr>
        <w:t>局（含新疆生产建设兵团）出具的属于监狱企业的证明文件。</w:t>
      </w:r>
    </w:p>
    <w:p w14:paraId="164D0FB2">
      <w:pPr>
        <w:spacing w:line="360" w:lineRule="auto"/>
        <w:sectPr>
          <w:footerReference r:id="rId26" w:type="default"/>
          <w:pgSz w:w="11907" w:h="16840"/>
          <w:pgMar w:top="1134" w:right="1134" w:bottom="1134" w:left="1134" w:header="0" w:footer="1128" w:gutter="0"/>
          <w:pgNumType w:fmt="decimal"/>
          <w:cols w:space="0" w:num="1"/>
          <w:rtlGutter w:val="0"/>
          <w:docGrid w:linePitch="0" w:charSpace="0"/>
        </w:sectPr>
      </w:pPr>
    </w:p>
    <w:p w14:paraId="1BAF8989">
      <w:pPr>
        <w:pStyle w:val="10"/>
        <w:spacing w:before="276" w:line="360" w:lineRule="auto"/>
        <w:ind w:left="2257"/>
        <w:rPr>
          <w:b/>
          <w:bCs/>
          <w:spacing w:val="-4"/>
          <w:sz w:val="28"/>
          <w:szCs w:val="28"/>
        </w:rPr>
      </w:pPr>
      <w:r>
        <w:rPr>
          <w:b/>
          <w:bCs/>
          <w:spacing w:val="-4"/>
          <w:sz w:val="28"/>
          <w:szCs w:val="28"/>
        </w:rPr>
        <w:t>附件四、政府采购磋商担保函（项目用）</w:t>
      </w:r>
    </w:p>
    <w:p w14:paraId="27D29E3C">
      <w:pPr>
        <w:pStyle w:val="10"/>
        <w:tabs>
          <w:tab w:val="left" w:pos="1800"/>
        </w:tabs>
        <w:spacing w:before="188" w:line="360" w:lineRule="auto"/>
      </w:pPr>
      <w:r>
        <w:rPr>
          <w:u w:val="single" w:color="auto"/>
        </w:rPr>
        <w:tab/>
      </w:r>
      <w:r>
        <w:t>（采购人）：</w:t>
      </w:r>
    </w:p>
    <w:p w14:paraId="4D85C098">
      <w:pPr>
        <w:pStyle w:val="10"/>
        <w:spacing w:before="213" w:line="360" w:lineRule="auto"/>
        <w:ind w:left="8" w:right="44" w:firstLine="483"/>
        <w:jc w:val="both"/>
      </w:pPr>
      <w:r>
        <w:rPr>
          <w:spacing w:val="-3"/>
        </w:rPr>
        <w:t>鉴于</w:t>
      </w:r>
      <w:r>
        <w:rPr>
          <w:spacing w:val="10"/>
          <w:u w:val="single" w:color="auto"/>
        </w:rPr>
        <w:t xml:space="preserve">      </w:t>
      </w:r>
      <w:r>
        <w:rPr>
          <w:spacing w:val="-3"/>
        </w:rPr>
        <w:t>（以下简称“供应商</w:t>
      </w:r>
      <w:r>
        <w:rPr>
          <w:spacing w:val="-86"/>
        </w:rPr>
        <w:t xml:space="preserve"> </w:t>
      </w:r>
      <w:r>
        <w:rPr>
          <w:spacing w:val="-3"/>
        </w:rPr>
        <w:t>”）拟参加</w:t>
      </w:r>
      <w:r>
        <w:rPr>
          <w:spacing w:val="-3"/>
          <w:u w:val="single" w:color="auto"/>
        </w:rPr>
        <w:t xml:space="preserve">         </w:t>
      </w:r>
      <w:r>
        <w:rPr>
          <w:spacing w:val="-107"/>
        </w:rPr>
        <w:t xml:space="preserve"> </w:t>
      </w:r>
      <w:r>
        <w:rPr>
          <w:spacing w:val="-3"/>
        </w:rPr>
        <w:t>项目（以下简称“本项目</w:t>
      </w:r>
      <w:r>
        <w:rPr>
          <w:spacing w:val="-88"/>
        </w:rPr>
        <w:t xml:space="preserve"> </w:t>
      </w:r>
      <w:r>
        <w:rPr>
          <w:spacing w:val="-3"/>
        </w:rPr>
        <w:t>”）</w:t>
      </w:r>
      <w:r>
        <w:t xml:space="preserve"> </w:t>
      </w:r>
      <w:r>
        <w:rPr>
          <w:spacing w:val="-3"/>
        </w:rPr>
        <w:t>磋商，根据本项目竞争性磋商文件，磋商供应商参加磋商时</w:t>
      </w:r>
      <w:r>
        <w:rPr>
          <w:spacing w:val="-4"/>
        </w:rPr>
        <w:t>应向你方交纳磋商保证金，且</w:t>
      </w:r>
      <w:r>
        <w:t xml:space="preserve"> </w:t>
      </w:r>
      <w:r>
        <w:rPr>
          <w:spacing w:val="-3"/>
        </w:rPr>
        <w:t>可以磋商担保函的形式交纳磋商保证金。应供应商的申请，我方</w:t>
      </w:r>
      <w:r>
        <w:rPr>
          <w:spacing w:val="-4"/>
        </w:rPr>
        <w:t>以保证的方式向你方提供</w:t>
      </w:r>
      <w:r>
        <w:t xml:space="preserve"> </w:t>
      </w:r>
      <w:r>
        <w:rPr>
          <w:spacing w:val="-1"/>
        </w:rPr>
        <w:t>如下磋商保证金担保：</w:t>
      </w:r>
    </w:p>
    <w:p w14:paraId="5C88434D">
      <w:pPr>
        <w:pStyle w:val="10"/>
        <w:spacing w:line="360" w:lineRule="auto"/>
        <w:ind w:left="493"/>
      </w:pPr>
      <w:r>
        <w:rPr>
          <w:spacing w:val="-1"/>
        </w:rPr>
        <w:t>一、保证责任的情形及保证金额</w:t>
      </w:r>
    </w:p>
    <w:p w14:paraId="2A71AA2B">
      <w:pPr>
        <w:pStyle w:val="10"/>
        <w:spacing w:before="213" w:line="360" w:lineRule="auto"/>
        <w:ind w:left="500"/>
      </w:pPr>
      <w:r>
        <w:rPr>
          <w:spacing w:val="-1"/>
        </w:rPr>
        <w:t>（一）在供应商出现下列情形之一时，我方承担保证责任：</w:t>
      </w:r>
    </w:p>
    <w:p w14:paraId="232F5474">
      <w:pPr>
        <w:pStyle w:val="10"/>
        <w:spacing w:before="178" w:line="360" w:lineRule="auto"/>
        <w:ind w:left="508"/>
      </w:pPr>
      <w:r>
        <w:rPr>
          <w:rFonts w:ascii="Times New Roman" w:hAnsi="Times New Roman" w:eastAsia="Times New Roman" w:cs="Times New Roman"/>
          <w:spacing w:val="-2"/>
          <w:position w:val="2"/>
        </w:rPr>
        <w:t>1</w:t>
      </w:r>
      <w:r>
        <w:rPr>
          <w:rFonts w:ascii="Times New Roman" w:hAnsi="Times New Roman" w:eastAsia="Times New Roman" w:cs="Times New Roman"/>
          <w:spacing w:val="-16"/>
          <w:position w:val="2"/>
        </w:rPr>
        <w:t xml:space="preserve"> </w:t>
      </w:r>
      <w:r>
        <w:rPr>
          <w:spacing w:val="-2"/>
          <w:position w:val="2"/>
        </w:rPr>
        <w:t>、成交后供应商无正当理由不与采购人或者采购代理机构签订《政府采购合同》；</w:t>
      </w:r>
    </w:p>
    <w:p w14:paraId="5539742C">
      <w:pPr>
        <w:pStyle w:val="10"/>
        <w:spacing w:before="139" w:line="360" w:lineRule="auto"/>
        <w:ind w:left="485"/>
      </w:pPr>
      <w:r>
        <w:rPr>
          <w:rFonts w:ascii="Times New Roman" w:hAnsi="Times New Roman" w:eastAsia="Times New Roman" w:cs="Times New Roman"/>
          <w:spacing w:val="-1"/>
          <w:position w:val="2"/>
        </w:rPr>
        <w:t>2</w:t>
      </w:r>
      <w:r>
        <w:rPr>
          <w:rFonts w:ascii="Times New Roman" w:hAnsi="Times New Roman" w:eastAsia="Times New Roman" w:cs="Times New Roman"/>
          <w:spacing w:val="-34"/>
          <w:position w:val="2"/>
        </w:rPr>
        <w:t xml:space="preserve"> </w:t>
      </w:r>
      <w:r>
        <w:rPr>
          <w:spacing w:val="-1"/>
          <w:position w:val="2"/>
        </w:rPr>
        <w:t>、竞争性磋商文件规定的供应商应当缴纳保证金的</w:t>
      </w:r>
      <w:r>
        <w:rPr>
          <w:spacing w:val="-2"/>
          <w:position w:val="2"/>
        </w:rPr>
        <w:t>其他情形。</w:t>
      </w:r>
    </w:p>
    <w:p w14:paraId="1AD11887">
      <w:pPr>
        <w:pStyle w:val="10"/>
        <w:spacing w:before="177" w:line="360" w:lineRule="auto"/>
        <w:ind w:left="14" w:right="81" w:firstLine="457"/>
      </w:pPr>
      <w:r>
        <w:rPr>
          <w:spacing w:val="-3"/>
        </w:rPr>
        <w:t>（二）我方承担保证责任的最高金额为人民币</w:t>
      </w:r>
      <w:r>
        <w:rPr>
          <w:spacing w:val="-3"/>
          <w:u w:val="single" w:color="auto"/>
        </w:rPr>
        <w:t xml:space="preserve">   </w:t>
      </w:r>
      <w:r>
        <w:rPr>
          <w:spacing w:val="-109"/>
        </w:rPr>
        <w:t xml:space="preserve"> </w:t>
      </w:r>
      <w:r>
        <w:rPr>
          <w:spacing w:val="-3"/>
        </w:rPr>
        <w:t>元（大写</w:t>
      </w:r>
      <w:r>
        <w:rPr>
          <w:spacing w:val="-3"/>
          <w:u w:val="single" w:color="auto"/>
        </w:rPr>
        <w:t xml:space="preserve">       </w:t>
      </w:r>
      <w:r>
        <w:rPr>
          <w:spacing w:val="-84"/>
        </w:rPr>
        <w:t xml:space="preserve"> </w:t>
      </w:r>
      <w:r>
        <w:rPr>
          <w:spacing w:val="-19"/>
        </w:rPr>
        <w:t>），</w:t>
      </w:r>
      <w:r>
        <w:rPr>
          <w:spacing w:val="-3"/>
        </w:rPr>
        <w:t>即本项目的磋</w:t>
      </w:r>
      <w:r>
        <w:t xml:space="preserve"> </w:t>
      </w:r>
      <w:r>
        <w:rPr>
          <w:spacing w:val="-3"/>
        </w:rPr>
        <w:t>商保证金金额。</w:t>
      </w:r>
    </w:p>
    <w:p w14:paraId="7A6D01F4">
      <w:pPr>
        <w:pStyle w:val="10"/>
        <w:spacing w:before="1" w:line="360" w:lineRule="auto"/>
        <w:ind w:left="433"/>
      </w:pPr>
      <w:r>
        <w:rPr>
          <w:spacing w:val="-2"/>
        </w:rPr>
        <w:t>二、保证的方式及保证期间</w:t>
      </w:r>
    </w:p>
    <w:p w14:paraId="6121695A">
      <w:pPr>
        <w:pStyle w:val="10"/>
        <w:spacing w:before="212" w:line="360" w:lineRule="auto"/>
        <w:ind w:left="431"/>
      </w:pPr>
      <w:r>
        <w:rPr>
          <w:spacing w:val="-1"/>
        </w:rPr>
        <w:t>我方保证的方式为：连带责任保证。</w:t>
      </w:r>
    </w:p>
    <w:p w14:paraId="6A4FB8BA">
      <w:pPr>
        <w:pStyle w:val="10"/>
        <w:spacing w:before="214" w:line="360" w:lineRule="auto"/>
        <w:ind w:left="431"/>
      </w:pPr>
      <w:r>
        <w:rPr>
          <w:spacing w:val="-4"/>
        </w:rPr>
        <w:t>我方的保证期间为：</w:t>
      </w:r>
      <w:r>
        <w:rPr>
          <w:spacing w:val="-54"/>
        </w:rPr>
        <w:t xml:space="preserve"> </w:t>
      </w:r>
      <w:r>
        <w:rPr>
          <w:spacing w:val="-4"/>
        </w:rPr>
        <w:t>自本保函生效之日起</w:t>
      </w:r>
      <w:r>
        <w:rPr>
          <w:spacing w:val="30"/>
          <w:u w:val="single" w:color="auto"/>
        </w:rPr>
        <w:t xml:space="preserve">  </w:t>
      </w:r>
      <w:r>
        <w:rPr>
          <w:spacing w:val="-111"/>
        </w:rPr>
        <w:t xml:space="preserve"> </w:t>
      </w:r>
      <w:r>
        <w:rPr>
          <w:spacing w:val="-4"/>
        </w:rPr>
        <w:t>个月止。</w:t>
      </w:r>
    </w:p>
    <w:p w14:paraId="3ED6B65F">
      <w:pPr>
        <w:pStyle w:val="10"/>
        <w:spacing w:before="217" w:line="360" w:lineRule="auto"/>
        <w:ind w:left="429"/>
      </w:pPr>
      <w:r>
        <w:rPr>
          <w:spacing w:val="-1"/>
        </w:rPr>
        <w:t>三、承担保证责任的程序</w:t>
      </w:r>
    </w:p>
    <w:p w14:paraId="25B57AE6">
      <w:pPr>
        <w:pStyle w:val="10"/>
        <w:spacing w:before="177" w:line="360" w:lineRule="auto"/>
        <w:ind w:left="9" w:firstLine="438"/>
      </w:pPr>
      <w:r>
        <w:rPr>
          <w:rFonts w:ascii="Times New Roman" w:hAnsi="Times New Roman" w:eastAsia="Times New Roman" w:cs="Times New Roman"/>
          <w:spacing w:val="-3"/>
        </w:rPr>
        <w:t>1</w:t>
      </w:r>
      <w:r>
        <w:rPr>
          <w:spacing w:val="-3"/>
        </w:rPr>
        <w:t>、你方要求我方承担保证责任的，应在本保函保证期间内</w:t>
      </w:r>
      <w:r>
        <w:rPr>
          <w:spacing w:val="-4"/>
        </w:rPr>
        <w:t>向我方发出书面索赔通知。</w:t>
      </w:r>
      <w:r>
        <w:t xml:space="preserve"> </w:t>
      </w:r>
      <w:r>
        <w:rPr>
          <w:spacing w:val="-3"/>
        </w:rPr>
        <w:t>索赔通知应写明要求索赔的金额，支付款项应到达的账号，并附</w:t>
      </w:r>
      <w:r>
        <w:rPr>
          <w:spacing w:val="-4"/>
        </w:rPr>
        <w:t>有证明供应商发生我方应</w:t>
      </w:r>
      <w:r>
        <w:t xml:space="preserve"> </w:t>
      </w:r>
      <w:r>
        <w:rPr>
          <w:spacing w:val="-1"/>
        </w:rPr>
        <w:t>承担保证责任情形的事实材料。</w:t>
      </w:r>
    </w:p>
    <w:p w14:paraId="7DB520E6">
      <w:pPr>
        <w:pStyle w:val="10"/>
        <w:spacing w:before="179" w:line="360" w:lineRule="auto"/>
        <w:ind w:left="10" w:right="143" w:firstLine="414"/>
      </w:pPr>
      <w:r>
        <w:rPr>
          <w:rFonts w:ascii="Times New Roman" w:hAnsi="Times New Roman" w:eastAsia="Times New Roman" w:cs="Times New Roman"/>
          <w:spacing w:val="-1"/>
        </w:rPr>
        <w:t>2</w:t>
      </w:r>
      <w:r>
        <w:rPr>
          <w:rFonts w:ascii="Times New Roman" w:hAnsi="Times New Roman" w:eastAsia="Times New Roman" w:cs="Times New Roman"/>
          <w:spacing w:val="-34"/>
        </w:rPr>
        <w:t xml:space="preserve"> </w:t>
      </w:r>
      <w:r>
        <w:rPr>
          <w:spacing w:val="-1"/>
        </w:rPr>
        <w:t>、我方在收到索赔通知及相关证明材料后，在</w:t>
      </w:r>
      <w:r>
        <w:rPr>
          <w:spacing w:val="-1"/>
          <w:u w:val="single" w:color="auto"/>
        </w:rPr>
        <w:t xml:space="preserve">  </w:t>
      </w:r>
      <w:r>
        <w:rPr>
          <w:spacing w:val="-111"/>
        </w:rPr>
        <w:t xml:space="preserve"> </w:t>
      </w:r>
      <w:r>
        <w:rPr>
          <w:spacing w:val="-1"/>
        </w:rPr>
        <w:t>个工作日内进行审查，符</w:t>
      </w:r>
      <w:r>
        <w:rPr>
          <w:spacing w:val="-2"/>
        </w:rPr>
        <w:t>合应承担</w:t>
      </w:r>
      <w:r>
        <w:t xml:space="preserve"> 保证责任情形的，我方应按照你方的要求代供应</w:t>
      </w:r>
      <w:r>
        <w:rPr>
          <w:spacing w:val="-1"/>
        </w:rPr>
        <w:t>商向你方支付磋商保证金。</w:t>
      </w:r>
    </w:p>
    <w:p w14:paraId="20C7B20E">
      <w:pPr>
        <w:pStyle w:val="10"/>
        <w:spacing w:before="216" w:line="360" w:lineRule="auto"/>
        <w:ind w:left="451"/>
      </w:pPr>
      <w:r>
        <w:rPr>
          <w:spacing w:val="-4"/>
        </w:rPr>
        <w:t>四、保证责任的终止</w:t>
      </w:r>
    </w:p>
    <w:p w14:paraId="7D2B8B28">
      <w:pPr>
        <w:pStyle w:val="10"/>
        <w:spacing w:before="177" w:line="360" w:lineRule="auto"/>
        <w:ind w:left="10" w:right="143" w:firstLine="437"/>
      </w:pPr>
      <w:r>
        <w:rPr>
          <w:rFonts w:ascii="Times New Roman" w:hAnsi="Times New Roman" w:eastAsia="Times New Roman" w:cs="Times New Roman"/>
          <w:spacing w:val="-2"/>
        </w:rPr>
        <w:t>1</w:t>
      </w:r>
      <w:r>
        <w:rPr>
          <w:rFonts w:ascii="Times New Roman" w:hAnsi="Times New Roman" w:eastAsia="Times New Roman" w:cs="Times New Roman"/>
          <w:spacing w:val="-16"/>
        </w:rPr>
        <w:t xml:space="preserve"> </w:t>
      </w:r>
      <w:r>
        <w:rPr>
          <w:spacing w:val="-2"/>
        </w:rPr>
        <w:t>、保证期间届满你方未向我方书面主张保证责任的，自保证期间届满次日起，我方</w:t>
      </w:r>
      <w:r>
        <w:t xml:space="preserve"> </w:t>
      </w:r>
      <w:r>
        <w:rPr>
          <w:spacing w:val="-2"/>
        </w:rPr>
        <w:t>保证责任自动终止。</w:t>
      </w:r>
    </w:p>
    <w:p w14:paraId="72CA7F40">
      <w:pPr>
        <w:pStyle w:val="10"/>
        <w:spacing w:before="177" w:line="360" w:lineRule="auto"/>
        <w:ind w:left="11" w:right="143" w:firstLine="413"/>
      </w:pPr>
      <w:r>
        <w:rPr>
          <w:rFonts w:ascii="Times New Roman" w:hAnsi="Times New Roman" w:eastAsia="Times New Roman" w:cs="Times New Roman"/>
          <w:spacing w:val="-1"/>
        </w:rPr>
        <w:t>2</w:t>
      </w:r>
      <w:r>
        <w:rPr>
          <w:rFonts w:ascii="Times New Roman" w:hAnsi="Times New Roman" w:eastAsia="Times New Roman" w:cs="Times New Roman"/>
          <w:spacing w:val="-30"/>
        </w:rPr>
        <w:t xml:space="preserve"> </w:t>
      </w:r>
      <w:r>
        <w:rPr>
          <w:spacing w:val="-1"/>
        </w:rPr>
        <w:t>、我方按照本保函向你方履行了保证责任后，自我方向你方支付款项（支付款项从</w:t>
      </w:r>
      <w:r>
        <w:t xml:space="preserve"> </w:t>
      </w:r>
      <w:r>
        <w:rPr>
          <w:spacing w:val="-1"/>
        </w:rPr>
        <w:t>我方账户划出）之日起，保证责任终止。</w:t>
      </w:r>
    </w:p>
    <w:p w14:paraId="6C37673F">
      <w:pPr>
        <w:pStyle w:val="10"/>
        <w:spacing w:before="176" w:line="360" w:lineRule="auto"/>
        <w:ind w:left="29" w:right="143" w:firstLine="400"/>
      </w:pPr>
      <w:r>
        <w:rPr>
          <w:rFonts w:ascii="Times New Roman" w:hAnsi="Times New Roman" w:eastAsia="Times New Roman" w:cs="Times New Roman"/>
          <w:spacing w:val="-1"/>
        </w:rPr>
        <w:t>3</w:t>
      </w:r>
      <w:r>
        <w:rPr>
          <w:rFonts w:ascii="Times New Roman" w:hAnsi="Times New Roman" w:eastAsia="Times New Roman" w:cs="Times New Roman"/>
          <w:spacing w:val="-34"/>
        </w:rPr>
        <w:t xml:space="preserve"> </w:t>
      </w:r>
      <w:r>
        <w:rPr>
          <w:spacing w:val="-1"/>
        </w:rPr>
        <w:t>、按照法律法规的规定或出现我方保证责任终止的其它情形的，我方在本保函项下</w:t>
      </w:r>
      <w:r>
        <w:t xml:space="preserve"> </w:t>
      </w:r>
      <w:r>
        <w:rPr>
          <w:spacing w:val="-4"/>
        </w:rPr>
        <w:t>的保证责任亦终止。</w:t>
      </w:r>
    </w:p>
    <w:p w14:paraId="551362D3">
      <w:pPr>
        <w:pStyle w:val="10"/>
        <w:spacing w:before="180" w:line="360" w:lineRule="auto"/>
        <w:ind w:left="423"/>
      </w:pPr>
      <w:r>
        <w:rPr>
          <w:spacing w:val="-3"/>
        </w:rPr>
        <w:t>五、免责条款</w:t>
      </w:r>
    </w:p>
    <w:p w14:paraId="1B6447CB">
      <w:pPr>
        <w:pStyle w:val="10"/>
        <w:spacing w:before="176" w:line="360" w:lineRule="auto"/>
        <w:ind w:left="2" w:right="62" w:firstLine="435"/>
      </w:pPr>
      <w:r>
        <w:rPr>
          <w:rFonts w:ascii="Times New Roman" w:hAnsi="Times New Roman" w:eastAsia="Times New Roman" w:cs="Times New Roman"/>
          <w:spacing w:val="-2"/>
        </w:rPr>
        <w:t>1</w:t>
      </w:r>
      <w:r>
        <w:rPr>
          <w:rFonts w:ascii="Times New Roman" w:hAnsi="Times New Roman" w:eastAsia="Times New Roman" w:cs="Times New Roman"/>
          <w:spacing w:val="-16"/>
        </w:rPr>
        <w:t xml:space="preserve"> </w:t>
      </w:r>
      <w:r>
        <w:rPr>
          <w:spacing w:val="-2"/>
        </w:rPr>
        <w:t>、依照法律规定或你方与供应商的另行约定，全部或者部分免除供应商磋商保证金</w:t>
      </w:r>
      <w:r>
        <w:t xml:space="preserve"> </w:t>
      </w:r>
      <w:r>
        <w:rPr>
          <w:spacing w:val="-1"/>
        </w:rPr>
        <w:t>义务时，我方亦免除相应的保证责任。</w:t>
      </w:r>
    </w:p>
    <w:p w14:paraId="54F06378">
      <w:pPr>
        <w:pStyle w:val="10"/>
        <w:spacing w:before="176" w:line="360" w:lineRule="auto"/>
        <w:ind w:right="62" w:firstLine="415"/>
      </w:pPr>
      <w:r>
        <w:rPr>
          <w:rFonts w:ascii="Times New Roman" w:hAnsi="Times New Roman" w:eastAsia="Times New Roman" w:cs="Times New Roman"/>
          <w:spacing w:val="-1"/>
        </w:rPr>
        <w:t>2</w:t>
      </w:r>
      <w:r>
        <w:rPr>
          <w:rFonts w:ascii="Times New Roman" w:hAnsi="Times New Roman" w:eastAsia="Times New Roman" w:cs="Times New Roman"/>
          <w:spacing w:val="-30"/>
        </w:rPr>
        <w:t xml:space="preserve"> </w:t>
      </w:r>
      <w:r>
        <w:rPr>
          <w:spacing w:val="-1"/>
        </w:rPr>
        <w:t>、因你方原因致使供应商发生本保函第一条第（一）款约定情形的，我方不承担保</w:t>
      </w:r>
      <w:r>
        <w:t xml:space="preserve"> </w:t>
      </w:r>
      <w:r>
        <w:rPr>
          <w:spacing w:val="-3"/>
        </w:rPr>
        <w:t>证责任。</w:t>
      </w:r>
    </w:p>
    <w:p w14:paraId="76CD216C">
      <w:pPr>
        <w:pStyle w:val="10"/>
        <w:spacing w:before="177" w:line="360" w:lineRule="auto"/>
        <w:ind w:left="420"/>
      </w:pPr>
      <w:r>
        <w:rPr>
          <w:rFonts w:ascii="Times New Roman" w:hAnsi="Times New Roman" w:eastAsia="Times New Roman" w:cs="Times New Roman"/>
          <w:spacing w:val="-1"/>
          <w:position w:val="2"/>
        </w:rPr>
        <w:t>3</w:t>
      </w:r>
      <w:r>
        <w:rPr>
          <w:rFonts w:ascii="Times New Roman" w:hAnsi="Times New Roman" w:eastAsia="Times New Roman" w:cs="Times New Roman"/>
          <w:spacing w:val="-33"/>
          <w:position w:val="2"/>
        </w:rPr>
        <w:t xml:space="preserve"> </w:t>
      </w:r>
      <w:r>
        <w:rPr>
          <w:spacing w:val="-1"/>
          <w:position w:val="2"/>
        </w:rPr>
        <w:t>、因不可抗力造成供应商发生本保函第一条约定情形的，我方不承担保证责</w:t>
      </w:r>
      <w:r>
        <w:rPr>
          <w:spacing w:val="-2"/>
          <w:position w:val="2"/>
        </w:rPr>
        <w:t>任。</w:t>
      </w:r>
    </w:p>
    <w:p w14:paraId="2953C4CD">
      <w:pPr>
        <w:pStyle w:val="10"/>
        <w:spacing w:before="140" w:line="360" w:lineRule="auto"/>
        <w:ind w:left="19" w:right="62" w:firstLine="394"/>
      </w:pPr>
      <w:r>
        <w:rPr>
          <w:rFonts w:ascii="Times New Roman" w:hAnsi="Times New Roman" w:eastAsia="Times New Roman" w:cs="Times New Roman"/>
          <w:spacing w:val="-1"/>
        </w:rPr>
        <w:t>4</w:t>
      </w:r>
      <w:r>
        <w:rPr>
          <w:rFonts w:ascii="Times New Roman" w:hAnsi="Times New Roman" w:eastAsia="Times New Roman" w:cs="Times New Roman"/>
          <w:spacing w:val="-28"/>
        </w:rPr>
        <w:t xml:space="preserve"> </w:t>
      </w:r>
      <w:r>
        <w:rPr>
          <w:spacing w:val="-1"/>
        </w:rPr>
        <w:t>、你方或其他有权机关对竞争性磋商文件进行任何澄清或修改，加重我方保证责任</w:t>
      </w:r>
      <w:r>
        <w:t xml:space="preserve"> </w:t>
      </w:r>
      <w:r>
        <w:rPr>
          <w:spacing w:val="-1"/>
        </w:rPr>
        <w:t>的，我方对加重部分不承担保证责任，但该澄清或修改经我方事先书面同意的除外。</w:t>
      </w:r>
    </w:p>
    <w:p w14:paraId="628454C1">
      <w:pPr>
        <w:pStyle w:val="10"/>
        <w:spacing w:before="214" w:line="360" w:lineRule="auto"/>
        <w:ind w:left="421"/>
      </w:pPr>
      <w:r>
        <w:rPr>
          <w:spacing w:val="-2"/>
        </w:rPr>
        <w:t>六、争议的解决</w:t>
      </w:r>
    </w:p>
    <w:p w14:paraId="695D627A">
      <w:pPr>
        <w:pStyle w:val="10"/>
        <w:spacing w:before="213" w:line="360" w:lineRule="auto"/>
        <w:ind w:left="4" w:firstLine="433"/>
      </w:pPr>
      <w:r>
        <w:rPr>
          <w:spacing w:val="-2"/>
        </w:rPr>
        <w:t>因本保函发生的纠纷，由你我双方协商解决，协商不成</w:t>
      </w:r>
      <w:r>
        <w:rPr>
          <w:spacing w:val="-3"/>
        </w:rPr>
        <w:t>的，通过诉讼程序解决，诉讼</w:t>
      </w:r>
      <w:r>
        <w:t xml:space="preserve"> </w:t>
      </w:r>
      <w:r>
        <w:rPr>
          <w:spacing w:val="-3"/>
        </w:rPr>
        <w:t>管辖地法院为</w:t>
      </w:r>
      <w:r>
        <w:rPr>
          <w:spacing w:val="12"/>
          <w:u w:val="single" w:color="auto"/>
        </w:rPr>
        <w:t xml:space="preserve">     </w:t>
      </w:r>
      <w:r>
        <w:rPr>
          <w:spacing w:val="-109"/>
        </w:rPr>
        <w:t xml:space="preserve"> </w:t>
      </w:r>
      <w:r>
        <w:rPr>
          <w:spacing w:val="-3"/>
        </w:rPr>
        <w:t>法院。</w:t>
      </w:r>
    </w:p>
    <w:p w14:paraId="02EA138A">
      <w:pPr>
        <w:pStyle w:val="10"/>
        <w:spacing w:before="1" w:line="360" w:lineRule="auto"/>
        <w:ind w:left="419"/>
      </w:pPr>
      <w:r>
        <w:rPr>
          <w:spacing w:val="-2"/>
        </w:rPr>
        <w:t>七、保函的生效</w:t>
      </w:r>
    </w:p>
    <w:p w14:paraId="7DBFFD18">
      <w:pPr>
        <w:pStyle w:val="10"/>
        <w:spacing w:before="212" w:line="360" w:lineRule="auto"/>
        <w:ind w:left="423"/>
      </w:pPr>
      <w:r>
        <w:rPr>
          <w:spacing w:val="-1"/>
        </w:rPr>
        <w:t>八、本保函自我方加盖公章之日起生效。</w:t>
      </w:r>
    </w:p>
    <w:p w14:paraId="01C76FBF">
      <w:pPr>
        <w:spacing w:line="360" w:lineRule="auto"/>
        <w:rPr>
          <w:rFonts w:ascii="Arial"/>
          <w:sz w:val="21"/>
        </w:rPr>
      </w:pPr>
    </w:p>
    <w:p w14:paraId="4BDA0A6A">
      <w:pPr>
        <w:spacing w:line="360" w:lineRule="auto"/>
        <w:rPr>
          <w:rFonts w:ascii="Arial"/>
          <w:sz w:val="21"/>
        </w:rPr>
      </w:pPr>
    </w:p>
    <w:p w14:paraId="0F1291B5">
      <w:pPr>
        <w:spacing w:line="360" w:lineRule="auto"/>
        <w:rPr>
          <w:rFonts w:ascii="Arial"/>
          <w:sz w:val="21"/>
        </w:rPr>
      </w:pPr>
    </w:p>
    <w:p w14:paraId="0E3C7700">
      <w:pPr>
        <w:spacing w:line="360" w:lineRule="auto"/>
        <w:rPr>
          <w:rFonts w:ascii="Arial"/>
          <w:sz w:val="21"/>
        </w:rPr>
      </w:pPr>
    </w:p>
    <w:p w14:paraId="3CEC76B0">
      <w:pPr>
        <w:pStyle w:val="10"/>
        <w:spacing w:before="79" w:line="360" w:lineRule="auto"/>
        <w:ind w:left="4906"/>
        <w:outlineLvl w:val="0"/>
      </w:pPr>
      <w:bookmarkStart w:id="24" w:name="_Toc23524"/>
      <w:r>
        <w:rPr>
          <w:spacing w:val="4"/>
        </w:rPr>
        <w:t>保证人</w:t>
      </w:r>
      <w:r>
        <w:rPr>
          <w:spacing w:val="-18"/>
        </w:rPr>
        <w:t>：</w:t>
      </w:r>
      <w:r>
        <w:rPr>
          <w:u w:val="single" w:color="auto"/>
        </w:rPr>
        <w:t xml:space="preserve">                </w:t>
      </w:r>
      <w:r>
        <w:rPr>
          <w:spacing w:val="-18"/>
        </w:rPr>
        <w:t>（</w:t>
      </w:r>
      <w:r>
        <w:rPr>
          <w:spacing w:val="4"/>
        </w:rPr>
        <w:t>公章）</w:t>
      </w:r>
      <w:bookmarkEnd w:id="24"/>
    </w:p>
    <w:p w14:paraId="5169C92B">
      <w:pPr>
        <w:spacing w:line="360" w:lineRule="auto"/>
        <w:rPr>
          <w:rFonts w:ascii="Arial"/>
          <w:sz w:val="21"/>
        </w:rPr>
      </w:pPr>
    </w:p>
    <w:p w14:paraId="41B245B7">
      <w:pPr>
        <w:pStyle w:val="10"/>
        <w:tabs>
          <w:tab w:val="left" w:pos="5750"/>
        </w:tabs>
        <w:spacing w:before="78" w:line="360" w:lineRule="auto"/>
        <w:ind w:left="5030"/>
      </w:pPr>
      <w:r>
        <w:rPr>
          <w:u w:val="single" w:color="auto"/>
        </w:rPr>
        <w:tab/>
      </w:r>
      <w:r>
        <w:rPr>
          <w:spacing w:val="-109"/>
        </w:rPr>
        <w:t xml:space="preserve"> </w:t>
      </w:r>
      <w:r>
        <w:rPr>
          <w:spacing w:val="-9"/>
        </w:rPr>
        <w:t>年</w:t>
      </w:r>
      <w:r>
        <w:rPr>
          <w:u w:val="single" w:color="auto"/>
        </w:rPr>
        <w:t xml:space="preserve">    </w:t>
      </w:r>
      <w:r>
        <w:rPr>
          <w:spacing w:val="-105"/>
        </w:rPr>
        <w:t xml:space="preserve"> </w:t>
      </w:r>
      <w:r>
        <w:rPr>
          <w:spacing w:val="-9"/>
        </w:rPr>
        <w:t>月</w:t>
      </w:r>
      <w:r>
        <w:rPr>
          <w:u w:val="single" w:color="auto"/>
        </w:rPr>
        <w:t xml:space="preserve">    </w:t>
      </w:r>
      <w:r>
        <w:rPr>
          <w:spacing w:val="-69"/>
        </w:rPr>
        <w:t xml:space="preserve"> </w:t>
      </w:r>
      <w:r>
        <w:rPr>
          <w:spacing w:val="-9"/>
        </w:rPr>
        <w:t>日</w:t>
      </w:r>
    </w:p>
    <w:p w14:paraId="0315F057">
      <w:pPr>
        <w:spacing w:line="360" w:lineRule="auto"/>
        <w:sectPr>
          <w:footerReference r:id="rId27" w:type="default"/>
          <w:pgSz w:w="11907" w:h="16840"/>
          <w:pgMar w:top="1134" w:right="1134" w:bottom="1134" w:left="1134" w:header="0" w:footer="1128" w:gutter="0"/>
          <w:pgNumType w:fmt="decimal"/>
          <w:cols w:space="0" w:num="1"/>
          <w:rtlGutter w:val="0"/>
          <w:docGrid w:linePitch="0" w:charSpace="0"/>
        </w:sectPr>
      </w:pPr>
    </w:p>
    <w:p w14:paraId="4AAAC3A3">
      <w:pPr>
        <w:pStyle w:val="10"/>
        <w:spacing w:before="159" w:line="360" w:lineRule="auto"/>
        <w:jc w:val="center"/>
        <w:outlineLvl w:val="0"/>
        <w:rPr>
          <w:color w:val="auto"/>
          <w:sz w:val="31"/>
          <w:szCs w:val="31"/>
        </w:rPr>
      </w:pPr>
      <w:bookmarkStart w:id="25" w:name="bookmark13"/>
      <w:bookmarkEnd w:id="25"/>
      <w:bookmarkStart w:id="26" w:name="_Toc3989"/>
      <w:r>
        <w:rPr>
          <w:b/>
          <w:bCs/>
          <w:color w:val="auto"/>
          <w:spacing w:val="5"/>
          <w:sz w:val="31"/>
          <w:szCs w:val="31"/>
        </w:rPr>
        <w:t>第七章</w:t>
      </w:r>
      <w:r>
        <w:rPr>
          <w:color w:val="auto"/>
          <w:spacing w:val="5"/>
          <w:sz w:val="31"/>
          <w:szCs w:val="31"/>
        </w:rPr>
        <w:t xml:space="preserve"> </w:t>
      </w:r>
      <w:r>
        <w:rPr>
          <w:b/>
          <w:bCs/>
          <w:color w:val="auto"/>
          <w:spacing w:val="5"/>
          <w:sz w:val="31"/>
          <w:szCs w:val="31"/>
        </w:rPr>
        <w:t>工程量清单</w:t>
      </w:r>
      <w:bookmarkEnd w:id="26"/>
    </w:p>
    <w:p w14:paraId="4B43CABB">
      <w:pPr>
        <w:pStyle w:val="34"/>
        <w:numPr>
          <w:ilvl w:val="0"/>
          <w:numId w:val="0"/>
        </w:numPr>
        <w:spacing w:line="360" w:lineRule="auto"/>
        <w:ind w:left="720" w:leftChars="0" w:hanging="720" w:firstLineChars="0"/>
        <w:jc w:val="center"/>
        <w:rPr>
          <w:rFonts w:hint="eastAsia" w:eastAsia="宋体" w:cs="Arial" w:asciiTheme="minorEastAsia" w:hAnsiTheme="minorEastAsia"/>
          <w:snapToGrid w:val="0"/>
          <w:color w:val="000000"/>
          <w:kern w:val="0"/>
          <w:sz w:val="24"/>
          <w:szCs w:val="24"/>
          <w:lang w:val="en-US" w:eastAsia="zh-CN" w:bidi="ar-SA"/>
        </w:rPr>
      </w:pPr>
    </w:p>
    <w:p w14:paraId="146FA103">
      <w:pPr>
        <w:pStyle w:val="34"/>
        <w:numPr>
          <w:ilvl w:val="0"/>
          <w:numId w:val="0"/>
        </w:numPr>
        <w:spacing w:line="360" w:lineRule="auto"/>
        <w:ind w:left="720" w:leftChars="0" w:hanging="720" w:firstLineChars="0"/>
        <w:jc w:val="center"/>
        <w:rPr>
          <w:rFonts w:hint="default" w:eastAsia="Arial" w:cs="Arial" w:asciiTheme="minorEastAsia" w:hAnsiTheme="minorEastAsia"/>
          <w:snapToGrid w:val="0"/>
          <w:color w:val="auto"/>
          <w:kern w:val="0"/>
          <w:sz w:val="24"/>
          <w:szCs w:val="24"/>
          <w:lang w:val="en-US" w:eastAsia="en-US" w:bidi="ar-SA"/>
        </w:rPr>
      </w:pPr>
      <w:r>
        <w:rPr>
          <w:rFonts w:hint="eastAsia" w:eastAsia="宋体" w:cs="Arial" w:asciiTheme="minorEastAsia" w:hAnsiTheme="minorEastAsia"/>
          <w:snapToGrid w:val="0"/>
          <w:color w:val="auto"/>
          <w:kern w:val="0"/>
          <w:sz w:val="24"/>
          <w:szCs w:val="24"/>
          <w:lang w:val="en-US" w:eastAsia="zh-CN" w:bidi="ar-SA"/>
        </w:rPr>
        <w:t>工程量清单编制说明</w:t>
      </w:r>
    </w:p>
    <w:p w14:paraId="2182F81E">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一、工程名称：</w:t>
      </w:r>
      <w:r>
        <w:rPr>
          <w:rFonts w:hint="eastAsia" w:ascii="宋体" w:hAnsi="宋体" w:eastAsia="宋体" w:cs="宋体"/>
          <w:color w:val="auto"/>
          <w:kern w:val="0"/>
          <w:sz w:val="24"/>
          <w:szCs w:val="24"/>
          <w:lang w:val="en-US" w:eastAsia="zh-CN" w:bidi="ar"/>
        </w:rPr>
        <w:t>2025年拓石镇常家沟村挡墙加固及排水渠建设项目</w:t>
      </w:r>
    </w:p>
    <w:p w14:paraId="3C9ED067">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二、工程所在地：</w:t>
      </w:r>
      <w:r>
        <w:rPr>
          <w:rFonts w:hint="eastAsia" w:ascii="宋体" w:hAnsi="宋体" w:eastAsia="宋体" w:cs="宋体"/>
          <w:color w:val="auto"/>
          <w:kern w:val="0"/>
          <w:sz w:val="24"/>
          <w:szCs w:val="24"/>
          <w:lang w:val="en-US" w:eastAsia="zh-CN" w:bidi="ar"/>
        </w:rPr>
        <w:t xml:space="preserve">陕西省宝鸡市陈仓区拓石镇常家沟村 </w:t>
      </w:r>
    </w:p>
    <w:p w14:paraId="2406CDF4">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三、建设内容：</w:t>
      </w:r>
      <w:r>
        <w:rPr>
          <w:rFonts w:hint="eastAsia" w:ascii="宋体" w:hAnsi="宋体" w:eastAsia="宋体" w:cs="宋体"/>
          <w:color w:val="auto"/>
          <w:kern w:val="0"/>
          <w:sz w:val="24"/>
          <w:szCs w:val="24"/>
          <w:lang w:val="en-US" w:eastAsia="zh-CN" w:bidi="ar"/>
        </w:rPr>
        <w:t xml:space="preserve">主要建设内容为新建混凝土路面 121m、新建 M7.5 浆砌片石挡墙 201 米、新建 C20 混凝土盖板排水渠长 650 米、新建 1-3m 钢波纹管涵长 8 米、安装 Gr-C-4E 防护栏 360 米。 </w:t>
      </w:r>
    </w:p>
    <w:p w14:paraId="43DDD389">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四、编制依据 </w:t>
      </w:r>
    </w:p>
    <w:p w14:paraId="674D88DE">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1、交通部交公路发[2007]33 号文颁布的《公路工程机械台班费用定额》，其中：可变费用中的机械工工资、燃油料等按现行市场价、车船使用税按陕西省人民政府令【2011】第 153 号令执行计算台班单价。根据国发[2008]37 号取消机械台班中的养路费。 </w:t>
      </w:r>
    </w:p>
    <w:p w14:paraId="20CFA654">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2、交通运输部 2011 年第 83 号公告《关于公布公路基本建设项目概算预算编制办法局部修订的公告》。 </w:t>
      </w:r>
    </w:p>
    <w:p w14:paraId="57381FAD">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3、《财政部 国家税务总局关于全面推开营业税改征增值税试点的通知》（财税﹝2016﹞36 号）及交通运输部关于印发《公路 工程营业税改增值税计价依据调整方案》的通知（交办公路【2016】66 号）。 </w:t>
      </w:r>
    </w:p>
    <w:p w14:paraId="2CC10D80">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4、陕交涵【2016】475 号关于执行交通运输部《公路工程营业税改增值税计价依据调整方案》的通知。 </w:t>
      </w:r>
    </w:p>
    <w:p w14:paraId="4CDCCC39">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5、陕交涵【2016】863 号关于全省公路养护工程营业税改征增值税预算编制有关事项的通知。 </w:t>
      </w:r>
    </w:p>
    <w:p w14:paraId="2023C1F2">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6、交通运输部 2019 年第 26 号公告，关于调整公路工程概预算中“税金”的通知。 </w:t>
      </w:r>
    </w:p>
    <w:p w14:paraId="6E108FE4">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7、《2025 年拓石镇常家沟村挡墙加固及排水渠建设项目施工图设计》。</w:t>
      </w:r>
    </w:p>
    <w:p w14:paraId="59B77DD9">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8、暂列金按3%记取。</w:t>
      </w:r>
    </w:p>
    <w:p w14:paraId="29F7BE1D">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p>
    <w:p w14:paraId="375D50DA">
      <w:pPr>
        <w:rPr>
          <w:rFonts w:hint="eastAsia" w:ascii="Arial"/>
          <w:color w:val="FF0000"/>
          <w:sz w:val="21"/>
          <w:lang w:val="en-US" w:eastAsia="zh-CN"/>
        </w:rPr>
      </w:pPr>
      <w:r>
        <w:rPr>
          <w:rFonts w:hint="eastAsia" w:ascii="Arial"/>
          <w:color w:val="FF0000"/>
          <w:sz w:val="21"/>
          <w:lang w:val="en-US" w:eastAsia="zh-CN"/>
        </w:rPr>
        <w:br w:type="page"/>
      </w:r>
    </w:p>
    <w:p w14:paraId="3A652F20">
      <w:pPr>
        <w:rPr>
          <w:rFonts w:hint="eastAsia" w:ascii="Arial"/>
          <w:color w:val="FF0000"/>
          <w:sz w:val="21"/>
          <w:lang w:val="en-US" w:eastAsia="zh-CN"/>
        </w:rPr>
      </w:pPr>
    </w:p>
    <w:tbl>
      <w:tblPr>
        <w:tblStyle w:val="22"/>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881"/>
        <w:gridCol w:w="3045"/>
        <w:gridCol w:w="2641"/>
        <w:gridCol w:w="1234"/>
      </w:tblGrid>
      <w:tr w14:paraId="31F1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5" w:type="dxa"/>
            <w:gridSpan w:val="5"/>
            <w:tcBorders>
              <w:top w:val="nil"/>
              <w:left w:val="nil"/>
              <w:bottom w:val="nil"/>
              <w:right w:val="nil"/>
            </w:tcBorders>
            <w:shd w:val="clear" w:color="auto" w:fill="FFFFFF"/>
            <w:vAlign w:val="top"/>
          </w:tcPr>
          <w:p w14:paraId="5293A38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5.4 投标报价汇总表</w:t>
            </w:r>
          </w:p>
        </w:tc>
      </w:tr>
      <w:tr w14:paraId="1F75D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3"/>
            <w:tcBorders>
              <w:top w:val="nil"/>
              <w:left w:val="nil"/>
              <w:bottom w:val="nil"/>
              <w:right w:val="nil"/>
            </w:tcBorders>
            <w:shd w:val="clear" w:color="auto" w:fill="FFFFFF"/>
            <w:vAlign w:val="center"/>
          </w:tcPr>
          <w:p w14:paraId="1C0213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合同段：2025年拓石镇常家沟村挡墙加固及排水渠建设项目</w:t>
            </w:r>
          </w:p>
        </w:tc>
        <w:tc>
          <w:tcPr>
            <w:tcW w:w="2641" w:type="dxa"/>
            <w:tcBorders>
              <w:top w:val="nil"/>
              <w:left w:val="nil"/>
              <w:bottom w:val="nil"/>
              <w:right w:val="nil"/>
            </w:tcBorders>
            <w:shd w:val="clear" w:color="auto" w:fill="FFFFFF"/>
            <w:vAlign w:val="center"/>
          </w:tcPr>
          <w:p w14:paraId="75C7BB65">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1234" w:type="dxa"/>
            <w:tcBorders>
              <w:top w:val="nil"/>
              <w:left w:val="nil"/>
              <w:bottom w:val="nil"/>
              <w:right w:val="nil"/>
            </w:tcBorders>
            <w:shd w:val="clear" w:color="auto" w:fill="FFFFFF"/>
            <w:vAlign w:val="center"/>
          </w:tcPr>
          <w:p w14:paraId="35DD1E7F">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15CC2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4" w:type="dxa"/>
            <w:tcBorders>
              <w:top w:val="nil"/>
              <w:left w:val="nil"/>
              <w:bottom w:val="nil"/>
              <w:right w:val="nil"/>
            </w:tcBorders>
            <w:shd w:val="clear" w:color="auto" w:fill="FFFFFF"/>
            <w:vAlign w:val="top"/>
          </w:tcPr>
          <w:p w14:paraId="6FB418BD">
            <w:pPr>
              <w:keepNext w:val="0"/>
              <w:keepLines w:val="0"/>
              <w:widowControl/>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881" w:type="dxa"/>
            <w:tcBorders>
              <w:top w:val="nil"/>
              <w:left w:val="nil"/>
              <w:bottom w:val="nil"/>
              <w:right w:val="nil"/>
            </w:tcBorders>
            <w:shd w:val="clear" w:color="auto" w:fill="FFFFFF"/>
            <w:vAlign w:val="top"/>
          </w:tcPr>
          <w:p w14:paraId="02DA2DBD">
            <w:pPr>
              <w:keepNext w:val="0"/>
              <w:keepLines w:val="0"/>
              <w:widowControl/>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3045" w:type="dxa"/>
            <w:tcBorders>
              <w:top w:val="nil"/>
              <w:left w:val="nil"/>
              <w:bottom w:val="nil"/>
              <w:right w:val="nil"/>
            </w:tcBorders>
            <w:shd w:val="clear" w:color="auto" w:fill="FFFFFF"/>
            <w:vAlign w:val="top"/>
          </w:tcPr>
          <w:p w14:paraId="2FFD7E9B">
            <w:pPr>
              <w:keepNext w:val="0"/>
              <w:keepLines w:val="0"/>
              <w:widowControl/>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2641" w:type="dxa"/>
            <w:tcBorders>
              <w:top w:val="nil"/>
              <w:left w:val="nil"/>
              <w:bottom w:val="nil"/>
              <w:right w:val="nil"/>
            </w:tcBorders>
            <w:shd w:val="clear" w:color="auto" w:fill="FFFFFF"/>
            <w:vAlign w:val="top"/>
          </w:tcPr>
          <w:p w14:paraId="6C7F2F7D">
            <w:pPr>
              <w:keepNext w:val="0"/>
              <w:keepLines w:val="0"/>
              <w:widowControl/>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1234" w:type="dxa"/>
            <w:tcBorders>
              <w:top w:val="nil"/>
              <w:left w:val="nil"/>
              <w:bottom w:val="nil"/>
              <w:right w:val="nil"/>
            </w:tcBorders>
            <w:shd w:val="clear" w:color="auto" w:fill="FFFFFF"/>
            <w:vAlign w:val="top"/>
          </w:tcPr>
          <w:p w14:paraId="322D8BAE">
            <w:pPr>
              <w:keepNext w:val="0"/>
              <w:keepLines w:val="0"/>
              <w:widowControl/>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r>
      <w:tr w14:paraId="21916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710730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序号</w:t>
            </w:r>
          </w:p>
        </w:tc>
        <w:tc>
          <w:tcPr>
            <w:tcW w:w="881" w:type="dxa"/>
            <w:tcBorders>
              <w:top w:val="single" w:color="000000" w:sz="8" w:space="0"/>
              <w:left w:val="nil"/>
              <w:bottom w:val="single" w:color="000000" w:sz="4" w:space="0"/>
              <w:right w:val="single" w:color="000000" w:sz="4" w:space="0"/>
            </w:tcBorders>
            <w:shd w:val="clear" w:color="auto" w:fill="FFFFFF"/>
            <w:vAlign w:val="center"/>
          </w:tcPr>
          <w:p w14:paraId="409D61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章次</w:t>
            </w:r>
          </w:p>
        </w:tc>
        <w:tc>
          <w:tcPr>
            <w:tcW w:w="5686" w:type="dxa"/>
            <w:gridSpan w:val="2"/>
            <w:tcBorders>
              <w:top w:val="single" w:color="000000" w:sz="8" w:space="0"/>
              <w:left w:val="nil"/>
              <w:bottom w:val="single" w:color="000000" w:sz="4" w:space="0"/>
              <w:right w:val="single" w:color="000000" w:sz="4" w:space="0"/>
            </w:tcBorders>
            <w:shd w:val="clear" w:color="auto" w:fill="FFFFFF"/>
            <w:vAlign w:val="center"/>
          </w:tcPr>
          <w:p w14:paraId="4607D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科目名称</w:t>
            </w:r>
          </w:p>
        </w:tc>
        <w:tc>
          <w:tcPr>
            <w:tcW w:w="1234" w:type="dxa"/>
            <w:tcBorders>
              <w:top w:val="single" w:color="000000" w:sz="8" w:space="0"/>
              <w:left w:val="nil"/>
              <w:bottom w:val="single" w:color="000000" w:sz="4" w:space="0"/>
              <w:right w:val="single" w:color="000000" w:sz="8" w:space="0"/>
            </w:tcBorders>
            <w:shd w:val="clear" w:color="auto" w:fill="FFFFFF"/>
            <w:vAlign w:val="center"/>
          </w:tcPr>
          <w:p w14:paraId="42216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金额（元）</w:t>
            </w:r>
          </w:p>
        </w:tc>
      </w:tr>
      <w:tr w14:paraId="34831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FC1B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881" w:type="dxa"/>
            <w:tcBorders>
              <w:top w:val="nil"/>
              <w:left w:val="nil"/>
              <w:bottom w:val="single" w:color="000000" w:sz="4" w:space="0"/>
              <w:right w:val="single" w:color="000000" w:sz="4" w:space="0"/>
            </w:tcBorders>
            <w:shd w:val="clear" w:color="auto" w:fill="FFFFFF"/>
            <w:vAlign w:val="center"/>
          </w:tcPr>
          <w:p w14:paraId="600D73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5686" w:type="dxa"/>
            <w:gridSpan w:val="2"/>
            <w:tcBorders>
              <w:top w:val="nil"/>
              <w:left w:val="nil"/>
              <w:bottom w:val="single" w:color="000000" w:sz="4" w:space="0"/>
              <w:right w:val="single" w:color="000000" w:sz="4" w:space="0"/>
            </w:tcBorders>
            <w:shd w:val="clear" w:color="auto" w:fill="FFFFFF"/>
            <w:vAlign w:val="center"/>
          </w:tcPr>
          <w:p w14:paraId="619B3D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  总 则</w:t>
            </w:r>
          </w:p>
        </w:tc>
        <w:tc>
          <w:tcPr>
            <w:tcW w:w="1234" w:type="dxa"/>
            <w:tcBorders>
              <w:top w:val="nil"/>
              <w:left w:val="nil"/>
              <w:bottom w:val="single" w:color="000000" w:sz="4" w:space="0"/>
              <w:right w:val="single" w:color="000000" w:sz="8" w:space="0"/>
            </w:tcBorders>
            <w:shd w:val="clear" w:color="auto" w:fill="FFFFFF"/>
            <w:vAlign w:val="center"/>
          </w:tcPr>
          <w:p w14:paraId="052F2B3E">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0.00</w:t>
            </w:r>
          </w:p>
        </w:tc>
      </w:tr>
      <w:tr w14:paraId="4CA6B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10C669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881" w:type="dxa"/>
            <w:tcBorders>
              <w:top w:val="nil"/>
              <w:left w:val="nil"/>
              <w:bottom w:val="single" w:color="000000" w:sz="4" w:space="0"/>
              <w:right w:val="single" w:color="000000" w:sz="4" w:space="0"/>
            </w:tcBorders>
            <w:shd w:val="clear" w:color="auto" w:fill="FFFFFF"/>
            <w:vAlign w:val="center"/>
          </w:tcPr>
          <w:p w14:paraId="70AF30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200</w:t>
            </w:r>
          </w:p>
        </w:tc>
        <w:tc>
          <w:tcPr>
            <w:tcW w:w="5686" w:type="dxa"/>
            <w:gridSpan w:val="2"/>
            <w:tcBorders>
              <w:top w:val="nil"/>
              <w:left w:val="nil"/>
              <w:bottom w:val="single" w:color="000000" w:sz="4" w:space="0"/>
              <w:right w:val="single" w:color="000000" w:sz="4" w:space="0"/>
            </w:tcBorders>
            <w:shd w:val="clear" w:color="auto" w:fill="FFFFFF"/>
            <w:vAlign w:val="center"/>
          </w:tcPr>
          <w:p w14:paraId="396585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  路 基</w:t>
            </w:r>
          </w:p>
        </w:tc>
        <w:tc>
          <w:tcPr>
            <w:tcW w:w="1234" w:type="dxa"/>
            <w:tcBorders>
              <w:top w:val="nil"/>
              <w:left w:val="nil"/>
              <w:bottom w:val="single" w:color="000000" w:sz="4" w:space="0"/>
              <w:right w:val="single" w:color="000000" w:sz="8" w:space="0"/>
            </w:tcBorders>
            <w:shd w:val="clear" w:color="auto" w:fill="FFFFFF"/>
            <w:vAlign w:val="center"/>
          </w:tcPr>
          <w:p w14:paraId="0556BB4D">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0.00</w:t>
            </w:r>
          </w:p>
        </w:tc>
      </w:tr>
      <w:tr w14:paraId="2BA8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C24DB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w:t>
            </w:r>
          </w:p>
        </w:tc>
        <w:tc>
          <w:tcPr>
            <w:tcW w:w="881" w:type="dxa"/>
            <w:tcBorders>
              <w:top w:val="nil"/>
              <w:left w:val="nil"/>
              <w:bottom w:val="single" w:color="000000" w:sz="4" w:space="0"/>
              <w:right w:val="single" w:color="000000" w:sz="4" w:space="0"/>
            </w:tcBorders>
            <w:shd w:val="clear" w:color="auto" w:fill="FFFFFF"/>
            <w:vAlign w:val="center"/>
          </w:tcPr>
          <w:p w14:paraId="4D23C6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300</w:t>
            </w:r>
          </w:p>
        </w:tc>
        <w:tc>
          <w:tcPr>
            <w:tcW w:w="5686" w:type="dxa"/>
            <w:gridSpan w:val="2"/>
            <w:tcBorders>
              <w:top w:val="nil"/>
              <w:left w:val="nil"/>
              <w:bottom w:val="single" w:color="000000" w:sz="4" w:space="0"/>
              <w:right w:val="single" w:color="000000" w:sz="4" w:space="0"/>
            </w:tcBorders>
            <w:shd w:val="clear" w:color="auto" w:fill="FFFFFF"/>
            <w:vAlign w:val="center"/>
          </w:tcPr>
          <w:p w14:paraId="7DFF5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  路 面</w:t>
            </w:r>
          </w:p>
        </w:tc>
        <w:tc>
          <w:tcPr>
            <w:tcW w:w="1234" w:type="dxa"/>
            <w:tcBorders>
              <w:top w:val="nil"/>
              <w:left w:val="nil"/>
              <w:bottom w:val="single" w:color="000000" w:sz="4" w:space="0"/>
              <w:right w:val="single" w:color="000000" w:sz="8" w:space="0"/>
            </w:tcBorders>
            <w:shd w:val="clear" w:color="auto" w:fill="FFFFFF"/>
            <w:vAlign w:val="center"/>
          </w:tcPr>
          <w:p w14:paraId="2833ED95">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0.00</w:t>
            </w:r>
          </w:p>
        </w:tc>
      </w:tr>
      <w:tr w14:paraId="11B1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C59F5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881" w:type="dxa"/>
            <w:tcBorders>
              <w:top w:val="nil"/>
              <w:left w:val="nil"/>
              <w:bottom w:val="single" w:color="000000" w:sz="4" w:space="0"/>
              <w:right w:val="single" w:color="000000" w:sz="4" w:space="0"/>
            </w:tcBorders>
            <w:shd w:val="clear" w:color="auto" w:fill="FFFFFF"/>
            <w:vAlign w:val="center"/>
          </w:tcPr>
          <w:p w14:paraId="1FE442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400</w:t>
            </w:r>
          </w:p>
        </w:tc>
        <w:tc>
          <w:tcPr>
            <w:tcW w:w="5686" w:type="dxa"/>
            <w:gridSpan w:val="2"/>
            <w:tcBorders>
              <w:top w:val="nil"/>
              <w:left w:val="nil"/>
              <w:bottom w:val="single" w:color="000000" w:sz="4" w:space="0"/>
              <w:right w:val="single" w:color="000000" w:sz="4" w:space="0"/>
            </w:tcBorders>
            <w:shd w:val="clear" w:color="auto" w:fill="FFFFFF"/>
            <w:vAlign w:val="center"/>
          </w:tcPr>
          <w:p w14:paraId="63B70B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  桥梁、涵洞</w:t>
            </w:r>
          </w:p>
        </w:tc>
        <w:tc>
          <w:tcPr>
            <w:tcW w:w="1234" w:type="dxa"/>
            <w:tcBorders>
              <w:top w:val="nil"/>
              <w:left w:val="nil"/>
              <w:bottom w:val="single" w:color="000000" w:sz="4" w:space="0"/>
              <w:right w:val="single" w:color="000000" w:sz="8" w:space="0"/>
            </w:tcBorders>
            <w:shd w:val="clear" w:color="auto" w:fill="FFFFFF"/>
            <w:vAlign w:val="center"/>
          </w:tcPr>
          <w:p w14:paraId="3538B978">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0.00</w:t>
            </w:r>
          </w:p>
        </w:tc>
      </w:tr>
      <w:tr w14:paraId="795D4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8CC46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w:t>
            </w:r>
          </w:p>
        </w:tc>
        <w:tc>
          <w:tcPr>
            <w:tcW w:w="881" w:type="dxa"/>
            <w:tcBorders>
              <w:top w:val="nil"/>
              <w:left w:val="nil"/>
              <w:bottom w:val="single" w:color="000000" w:sz="4" w:space="0"/>
              <w:right w:val="single" w:color="000000" w:sz="4" w:space="0"/>
            </w:tcBorders>
            <w:shd w:val="clear" w:color="auto" w:fill="FFFFFF"/>
            <w:vAlign w:val="center"/>
          </w:tcPr>
          <w:p w14:paraId="3AA9D9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600</w:t>
            </w:r>
          </w:p>
        </w:tc>
        <w:tc>
          <w:tcPr>
            <w:tcW w:w="5686" w:type="dxa"/>
            <w:gridSpan w:val="2"/>
            <w:tcBorders>
              <w:top w:val="nil"/>
              <w:left w:val="nil"/>
              <w:bottom w:val="single" w:color="000000" w:sz="4" w:space="0"/>
              <w:right w:val="single" w:color="000000" w:sz="4" w:space="0"/>
            </w:tcBorders>
            <w:shd w:val="clear" w:color="auto" w:fill="FFFFFF"/>
            <w:vAlign w:val="center"/>
          </w:tcPr>
          <w:p w14:paraId="41B060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  安全设施及预埋管线</w:t>
            </w:r>
          </w:p>
        </w:tc>
        <w:tc>
          <w:tcPr>
            <w:tcW w:w="1234" w:type="dxa"/>
            <w:tcBorders>
              <w:top w:val="nil"/>
              <w:left w:val="nil"/>
              <w:bottom w:val="single" w:color="000000" w:sz="4" w:space="0"/>
              <w:right w:val="single" w:color="000000" w:sz="8" w:space="0"/>
            </w:tcBorders>
            <w:shd w:val="clear" w:color="auto" w:fill="FFFFFF"/>
            <w:vAlign w:val="center"/>
          </w:tcPr>
          <w:p w14:paraId="5B348ED0">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0.00</w:t>
            </w:r>
          </w:p>
        </w:tc>
      </w:tr>
      <w:tr w14:paraId="417A8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4DAA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w:t>
            </w:r>
          </w:p>
        </w:tc>
        <w:tc>
          <w:tcPr>
            <w:tcW w:w="6567" w:type="dxa"/>
            <w:gridSpan w:val="3"/>
            <w:tcBorders>
              <w:top w:val="nil"/>
              <w:left w:val="nil"/>
              <w:bottom w:val="single" w:color="000000" w:sz="4" w:space="0"/>
              <w:right w:val="single" w:color="000000" w:sz="4" w:space="0"/>
            </w:tcBorders>
            <w:shd w:val="clear" w:color="auto" w:fill="FFFFFF"/>
            <w:vAlign w:val="center"/>
          </w:tcPr>
          <w:p w14:paraId="6433CA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第100章至第700章合计</w:t>
            </w:r>
          </w:p>
        </w:tc>
        <w:tc>
          <w:tcPr>
            <w:tcW w:w="1234" w:type="dxa"/>
            <w:tcBorders>
              <w:top w:val="nil"/>
              <w:left w:val="nil"/>
              <w:bottom w:val="single" w:color="000000" w:sz="4" w:space="0"/>
              <w:right w:val="single" w:color="000000" w:sz="8" w:space="0"/>
            </w:tcBorders>
            <w:shd w:val="clear" w:color="auto" w:fill="FFFFFF"/>
            <w:vAlign w:val="center"/>
          </w:tcPr>
          <w:p w14:paraId="182B1C87">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0.00</w:t>
            </w:r>
          </w:p>
        </w:tc>
      </w:tr>
      <w:tr w14:paraId="4352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F673F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6567" w:type="dxa"/>
            <w:gridSpan w:val="3"/>
            <w:tcBorders>
              <w:top w:val="nil"/>
              <w:left w:val="nil"/>
              <w:bottom w:val="single" w:color="000000" w:sz="4" w:space="0"/>
              <w:right w:val="single" w:color="000000" w:sz="4" w:space="0"/>
            </w:tcBorders>
            <w:shd w:val="clear" w:color="auto" w:fill="FFFFFF"/>
            <w:vAlign w:val="center"/>
          </w:tcPr>
          <w:p w14:paraId="22B99C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已包含在清单合计中的材料、工程设备、专业工程暂估价合计</w:t>
            </w:r>
          </w:p>
        </w:tc>
        <w:tc>
          <w:tcPr>
            <w:tcW w:w="1234" w:type="dxa"/>
            <w:tcBorders>
              <w:top w:val="nil"/>
              <w:left w:val="nil"/>
              <w:bottom w:val="single" w:color="000000" w:sz="4" w:space="0"/>
              <w:right w:val="single" w:color="000000" w:sz="8" w:space="0"/>
            </w:tcBorders>
            <w:shd w:val="clear" w:color="auto" w:fill="FFFFFF"/>
            <w:vAlign w:val="center"/>
          </w:tcPr>
          <w:p w14:paraId="7192A291">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214E9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3219EA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6567" w:type="dxa"/>
            <w:gridSpan w:val="3"/>
            <w:tcBorders>
              <w:top w:val="nil"/>
              <w:left w:val="nil"/>
              <w:bottom w:val="single" w:color="000000" w:sz="4" w:space="0"/>
              <w:right w:val="single" w:color="000000" w:sz="4" w:space="0"/>
            </w:tcBorders>
            <w:shd w:val="clear" w:color="auto" w:fill="FFFFFF"/>
            <w:vAlign w:val="center"/>
          </w:tcPr>
          <w:p w14:paraId="580D60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清单合计减去材料、工程设备、专业工程暂估价合计</w:t>
            </w:r>
          </w:p>
        </w:tc>
        <w:tc>
          <w:tcPr>
            <w:tcW w:w="1234" w:type="dxa"/>
            <w:tcBorders>
              <w:top w:val="nil"/>
              <w:left w:val="nil"/>
              <w:bottom w:val="single" w:color="000000" w:sz="4" w:space="0"/>
              <w:right w:val="single" w:color="000000" w:sz="8" w:space="0"/>
            </w:tcBorders>
            <w:shd w:val="clear" w:color="auto" w:fill="FFFFFF"/>
            <w:vAlign w:val="center"/>
          </w:tcPr>
          <w:p w14:paraId="0AC68BE9">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0.00</w:t>
            </w:r>
          </w:p>
        </w:tc>
      </w:tr>
      <w:tr w14:paraId="2F4F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ED400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w:t>
            </w:r>
          </w:p>
        </w:tc>
        <w:tc>
          <w:tcPr>
            <w:tcW w:w="6567" w:type="dxa"/>
            <w:gridSpan w:val="3"/>
            <w:tcBorders>
              <w:top w:val="nil"/>
              <w:left w:val="nil"/>
              <w:bottom w:val="single" w:color="000000" w:sz="4" w:space="0"/>
              <w:right w:val="single" w:color="000000" w:sz="4" w:space="0"/>
            </w:tcBorders>
            <w:shd w:val="clear" w:color="auto" w:fill="FFFFFF"/>
            <w:vAlign w:val="center"/>
          </w:tcPr>
          <w:p w14:paraId="72973B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计日工合计</w:t>
            </w:r>
          </w:p>
        </w:tc>
        <w:tc>
          <w:tcPr>
            <w:tcW w:w="1234" w:type="dxa"/>
            <w:tcBorders>
              <w:top w:val="nil"/>
              <w:left w:val="nil"/>
              <w:bottom w:val="single" w:color="000000" w:sz="4" w:space="0"/>
              <w:right w:val="single" w:color="000000" w:sz="8" w:space="0"/>
            </w:tcBorders>
            <w:shd w:val="clear" w:color="auto" w:fill="FFFFFF"/>
            <w:vAlign w:val="center"/>
          </w:tcPr>
          <w:p w14:paraId="31E73E94">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06050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E9D45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w:t>
            </w:r>
          </w:p>
        </w:tc>
        <w:tc>
          <w:tcPr>
            <w:tcW w:w="6567" w:type="dxa"/>
            <w:gridSpan w:val="3"/>
            <w:tcBorders>
              <w:top w:val="nil"/>
              <w:left w:val="nil"/>
              <w:bottom w:val="single" w:color="000000" w:sz="4" w:space="0"/>
              <w:right w:val="single" w:color="000000" w:sz="4" w:space="0"/>
            </w:tcBorders>
            <w:shd w:val="clear" w:color="auto" w:fill="FFFFFF"/>
            <w:vAlign w:val="center"/>
          </w:tcPr>
          <w:p w14:paraId="5597E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暂列金额（第100章至第700章合计）*3%</w:t>
            </w:r>
          </w:p>
        </w:tc>
        <w:tc>
          <w:tcPr>
            <w:tcW w:w="1234" w:type="dxa"/>
            <w:tcBorders>
              <w:top w:val="nil"/>
              <w:left w:val="nil"/>
              <w:bottom w:val="single" w:color="000000" w:sz="4" w:space="0"/>
              <w:right w:val="single" w:color="000000" w:sz="8" w:space="0"/>
            </w:tcBorders>
            <w:shd w:val="clear" w:color="auto" w:fill="FFFFFF"/>
            <w:vAlign w:val="center"/>
          </w:tcPr>
          <w:p w14:paraId="154BDC76">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0.00</w:t>
            </w:r>
          </w:p>
        </w:tc>
      </w:tr>
      <w:tr w14:paraId="13016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62804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11</w:t>
            </w:r>
          </w:p>
        </w:tc>
        <w:tc>
          <w:tcPr>
            <w:tcW w:w="6567" w:type="dxa"/>
            <w:gridSpan w:val="3"/>
            <w:tcBorders>
              <w:top w:val="nil"/>
              <w:left w:val="nil"/>
              <w:bottom w:val="single" w:color="000000" w:sz="4" w:space="0"/>
              <w:right w:val="single" w:color="000000" w:sz="4" w:space="0"/>
            </w:tcBorders>
            <w:shd w:val="clear" w:color="auto" w:fill="FFFFFF"/>
            <w:vAlign w:val="center"/>
          </w:tcPr>
          <w:p w14:paraId="68B131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投标报价</w:t>
            </w:r>
          </w:p>
        </w:tc>
        <w:tc>
          <w:tcPr>
            <w:tcW w:w="1234" w:type="dxa"/>
            <w:tcBorders>
              <w:top w:val="nil"/>
              <w:left w:val="nil"/>
              <w:bottom w:val="single" w:color="000000" w:sz="4" w:space="0"/>
              <w:right w:val="single" w:color="000000" w:sz="8" w:space="0"/>
            </w:tcBorders>
            <w:shd w:val="clear" w:color="auto" w:fill="FFFFFF"/>
            <w:vAlign w:val="center"/>
          </w:tcPr>
          <w:p w14:paraId="76117F19">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0.00</w:t>
            </w:r>
          </w:p>
        </w:tc>
      </w:tr>
      <w:tr w14:paraId="71EDA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3766D08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6567" w:type="dxa"/>
            <w:gridSpan w:val="3"/>
            <w:tcBorders>
              <w:top w:val="nil"/>
              <w:left w:val="nil"/>
              <w:bottom w:val="single" w:color="000000" w:sz="4" w:space="0"/>
              <w:right w:val="single" w:color="000000" w:sz="4" w:space="0"/>
            </w:tcBorders>
            <w:shd w:val="clear" w:color="auto" w:fill="FFFFFF"/>
            <w:vAlign w:val="center"/>
          </w:tcPr>
          <w:p w14:paraId="7DCD53D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4" w:type="dxa"/>
            <w:tcBorders>
              <w:top w:val="nil"/>
              <w:left w:val="nil"/>
              <w:bottom w:val="single" w:color="000000" w:sz="4" w:space="0"/>
              <w:right w:val="single" w:color="000000" w:sz="8" w:space="0"/>
            </w:tcBorders>
            <w:shd w:val="clear" w:color="auto" w:fill="FFFFFF"/>
            <w:vAlign w:val="center"/>
          </w:tcPr>
          <w:p w14:paraId="06E3C1D3">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73B34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1" w:type="dxa"/>
            <w:gridSpan w:val="4"/>
            <w:tcBorders>
              <w:top w:val="single" w:color="000000" w:sz="8" w:space="0"/>
              <w:left w:val="nil"/>
              <w:bottom w:val="nil"/>
              <w:right w:val="nil"/>
            </w:tcBorders>
            <w:shd w:val="clear" w:color="auto" w:fill="FFFFFF"/>
            <w:vAlign w:val="center"/>
          </w:tcPr>
          <w:p w14:paraId="686332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清单   第 1 页</w:t>
            </w:r>
          </w:p>
        </w:tc>
        <w:tc>
          <w:tcPr>
            <w:tcW w:w="1234" w:type="dxa"/>
            <w:tcBorders>
              <w:top w:val="single" w:color="000000" w:sz="8" w:space="0"/>
              <w:left w:val="nil"/>
              <w:bottom w:val="nil"/>
              <w:right w:val="nil"/>
            </w:tcBorders>
            <w:shd w:val="clear" w:color="auto" w:fill="FFFFFF"/>
            <w:vAlign w:val="center"/>
          </w:tcPr>
          <w:p w14:paraId="66FA60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共 1 页</w:t>
            </w:r>
          </w:p>
        </w:tc>
      </w:tr>
    </w:tbl>
    <w:p w14:paraId="40C83B89">
      <w:pPr>
        <w:keepNext w:val="0"/>
        <w:keepLines w:val="0"/>
        <w:widowControl/>
        <w:suppressLineNumbers w:val="0"/>
        <w:jc w:val="left"/>
        <w:textAlignment w:val="bottom"/>
        <w:rPr>
          <w:rFonts w:hint="eastAsia" w:ascii="宋体" w:hAnsi="宋体" w:eastAsia="宋体" w:cs="宋体"/>
          <w:b/>
          <w:bCs/>
          <w:i w:val="0"/>
          <w:iCs w:val="0"/>
          <w:snapToGrid w:val="0"/>
          <w:color w:val="000000"/>
          <w:kern w:val="0"/>
          <w:sz w:val="28"/>
          <w:szCs w:val="28"/>
          <w:u w:val="none"/>
          <w:lang w:val="en-US" w:eastAsia="zh-CN" w:bidi="ar"/>
        </w:rPr>
      </w:pPr>
      <w:r>
        <w:rPr>
          <w:rFonts w:hint="eastAsia" w:ascii="宋体" w:hAnsi="宋体" w:eastAsia="宋体" w:cs="宋体"/>
          <w:b/>
          <w:bCs/>
          <w:i w:val="0"/>
          <w:iCs w:val="0"/>
          <w:snapToGrid w:val="0"/>
          <w:color w:val="000000"/>
          <w:kern w:val="0"/>
          <w:sz w:val="28"/>
          <w:szCs w:val="28"/>
          <w:u w:val="none"/>
          <w:lang w:val="en-US" w:eastAsia="zh-CN" w:bidi="ar"/>
        </w:rPr>
        <w:br w:type="page"/>
      </w:r>
    </w:p>
    <w:tbl>
      <w:tblPr>
        <w:tblStyle w:val="22"/>
        <w:tblW w:w="85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2"/>
        <w:gridCol w:w="3757"/>
        <w:gridCol w:w="705"/>
        <w:gridCol w:w="1058"/>
        <w:gridCol w:w="1058"/>
        <w:gridCol w:w="1058"/>
      </w:tblGrid>
      <w:tr w14:paraId="7C776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18" w:type="dxa"/>
            <w:gridSpan w:val="6"/>
            <w:tcBorders>
              <w:top w:val="nil"/>
              <w:left w:val="nil"/>
              <w:bottom w:val="nil"/>
              <w:right w:val="nil"/>
            </w:tcBorders>
            <w:shd w:val="clear" w:color="auto" w:fill="FFFFFF"/>
            <w:vAlign w:val="bottom"/>
          </w:tcPr>
          <w:p w14:paraId="62805CEE">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 xml:space="preserve">  5.1 工程量清单表</w:t>
            </w:r>
          </w:p>
        </w:tc>
      </w:tr>
      <w:tr w14:paraId="09C89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18" w:type="dxa"/>
            <w:gridSpan w:val="6"/>
            <w:tcBorders>
              <w:top w:val="nil"/>
              <w:left w:val="nil"/>
              <w:bottom w:val="nil"/>
              <w:right w:val="nil"/>
            </w:tcBorders>
            <w:shd w:val="clear" w:color="auto" w:fill="FFFFFF"/>
            <w:vAlign w:val="top"/>
          </w:tcPr>
          <w:p w14:paraId="6896D92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工程量清单表</w:t>
            </w:r>
          </w:p>
        </w:tc>
      </w:tr>
      <w:tr w14:paraId="330FC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18"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43EEB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清单  第100章  总 则</w:t>
            </w:r>
          </w:p>
        </w:tc>
      </w:tr>
      <w:tr w14:paraId="47A8B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18A8A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2C543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7F7B23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370C7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6B7693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3718EC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合价</w:t>
            </w:r>
          </w:p>
        </w:tc>
      </w:tr>
      <w:tr w14:paraId="574C9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B8A89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101</w:t>
            </w:r>
          </w:p>
        </w:tc>
        <w:tc>
          <w:tcPr>
            <w:tcW w:w="3757" w:type="dxa"/>
            <w:tcBorders>
              <w:top w:val="nil"/>
              <w:left w:val="nil"/>
              <w:bottom w:val="single" w:color="000000" w:sz="4" w:space="0"/>
              <w:right w:val="single" w:color="000000" w:sz="4" w:space="0"/>
            </w:tcBorders>
            <w:shd w:val="clear" w:color="auto" w:fill="FFFFFF"/>
            <w:vAlign w:val="center"/>
          </w:tcPr>
          <w:p w14:paraId="1CEF2E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通则</w:t>
            </w:r>
          </w:p>
        </w:tc>
        <w:tc>
          <w:tcPr>
            <w:tcW w:w="705" w:type="dxa"/>
            <w:tcBorders>
              <w:top w:val="nil"/>
              <w:left w:val="nil"/>
              <w:bottom w:val="single" w:color="000000" w:sz="4" w:space="0"/>
              <w:right w:val="single" w:color="000000" w:sz="4" w:space="0"/>
            </w:tcBorders>
            <w:shd w:val="clear" w:color="auto" w:fill="FFFFFF"/>
            <w:vAlign w:val="center"/>
          </w:tcPr>
          <w:p w14:paraId="7EF1612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A6AB8AA">
            <w:pPr>
              <w:keepNext w:val="0"/>
              <w:keepLines w:val="0"/>
              <w:widowControl/>
              <w:suppressLineNumbers w:val="0"/>
              <w:spacing w:before="0" w:beforeAutospacing="0" w:after="0" w:afterAutospacing="0"/>
              <w:ind w:left="0" w:right="0"/>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4670019">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A078CA4">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554C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1808C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101-1</w:t>
            </w:r>
          </w:p>
        </w:tc>
        <w:tc>
          <w:tcPr>
            <w:tcW w:w="3757" w:type="dxa"/>
            <w:tcBorders>
              <w:top w:val="nil"/>
              <w:left w:val="nil"/>
              <w:bottom w:val="single" w:color="000000" w:sz="4" w:space="0"/>
              <w:right w:val="single" w:color="000000" w:sz="4" w:space="0"/>
            </w:tcBorders>
            <w:shd w:val="clear" w:color="auto" w:fill="FFFFFF"/>
            <w:vAlign w:val="center"/>
          </w:tcPr>
          <w:p w14:paraId="228852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保险费</w:t>
            </w:r>
          </w:p>
        </w:tc>
        <w:tc>
          <w:tcPr>
            <w:tcW w:w="705" w:type="dxa"/>
            <w:tcBorders>
              <w:top w:val="nil"/>
              <w:left w:val="nil"/>
              <w:bottom w:val="single" w:color="000000" w:sz="4" w:space="0"/>
              <w:right w:val="single" w:color="000000" w:sz="4" w:space="0"/>
            </w:tcBorders>
            <w:shd w:val="clear" w:color="auto" w:fill="FFFFFF"/>
            <w:vAlign w:val="center"/>
          </w:tcPr>
          <w:p w14:paraId="14D188E9">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516E3C4">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9916354">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D158E6B">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770F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346C0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0E1CA9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按合同条款规定，提供建筑工程一切险</w:t>
            </w:r>
          </w:p>
        </w:tc>
        <w:tc>
          <w:tcPr>
            <w:tcW w:w="705" w:type="dxa"/>
            <w:tcBorders>
              <w:top w:val="nil"/>
              <w:left w:val="nil"/>
              <w:bottom w:val="single" w:color="000000" w:sz="4" w:space="0"/>
              <w:right w:val="single" w:color="000000" w:sz="4" w:space="0"/>
            </w:tcBorders>
            <w:shd w:val="clear" w:color="auto" w:fill="FFFFFF"/>
            <w:vAlign w:val="center"/>
          </w:tcPr>
          <w:p w14:paraId="149512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73A9FEB1">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w:t>
            </w:r>
          </w:p>
        </w:tc>
        <w:tc>
          <w:tcPr>
            <w:tcW w:w="1058" w:type="dxa"/>
            <w:tcBorders>
              <w:top w:val="nil"/>
              <w:left w:val="nil"/>
              <w:bottom w:val="single" w:color="000000" w:sz="4" w:space="0"/>
              <w:right w:val="single" w:color="000000" w:sz="4" w:space="0"/>
            </w:tcBorders>
            <w:shd w:val="clear" w:color="auto" w:fill="FFFFFF"/>
            <w:vAlign w:val="center"/>
          </w:tcPr>
          <w:p w14:paraId="6847A2C6">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53B4151">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413DB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AA031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696348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按合同条款规定，提供第三者责任险</w:t>
            </w:r>
          </w:p>
        </w:tc>
        <w:tc>
          <w:tcPr>
            <w:tcW w:w="705" w:type="dxa"/>
            <w:tcBorders>
              <w:top w:val="nil"/>
              <w:left w:val="nil"/>
              <w:bottom w:val="single" w:color="000000" w:sz="4" w:space="0"/>
              <w:right w:val="single" w:color="000000" w:sz="4" w:space="0"/>
            </w:tcBorders>
            <w:shd w:val="clear" w:color="auto" w:fill="FFFFFF"/>
            <w:vAlign w:val="center"/>
          </w:tcPr>
          <w:p w14:paraId="1E1AD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7E5DB843">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w:t>
            </w:r>
          </w:p>
        </w:tc>
        <w:tc>
          <w:tcPr>
            <w:tcW w:w="1058" w:type="dxa"/>
            <w:tcBorders>
              <w:top w:val="nil"/>
              <w:left w:val="nil"/>
              <w:bottom w:val="single" w:color="000000" w:sz="4" w:space="0"/>
              <w:right w:val="single" w:color="000000" w:sz="4" w:space="0"/>
            </w:tcBorders>
            <w:shd w:val="clear" w:color="auto" w:fill="FFFFFF"/>
            <w:vAlign w:val="center"/>
          </w:tcPr>
          <w:p w14:paraId="2BECB2F4">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4DC7BAA">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2D535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F96C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102</w:t>
            </w:r>
          </w:p>
        </w:tc>
        <w:tc>
          <w:tcPr>
            <w:tcW w:w="3757" w:type="dxa"/>
            <w:tcBorders>
              <w:top w:val="nil"/>
              <w:left w:val="nil"/>
              <w:bottom w:val="single" w:color="000000" w:sz="4" w:space="0"/>
              <w:right w:val="single" w:color="000000" w:sz="4" w:space="0"/>
            </w:tcBorders>
            <w:shd w:val="clear" w:color="auto" w:fill="FFFFFF"/>
            <w:vAlign w:val="center"/>
          </w:tcPr>
          <w:p w14:paraId="3EAC2D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工程管理</w:t>
            </w:r>
          </w:p>
        </w:tc>
        <w:tc>
          <w:tcPr>
            <w:tcW w:w="705" w:type="dxa"/>
            <w:tcBorders>
              <w:top w:val="nil"/>
              <w:left w:val="nil"/>
              <w:bottom w:val="single" w:color="000000" w:sz="4" w:space="0"/>
              <w:right w:val="single" w:color="000000" w:sz="4" w:space="0"/>
            </w:tcBorders>
            <w:shd w:val="clear" w:color="auto" w:fill="FFFFFF"/>
            <w:vAlign w:val="center"/>
          </w:tcPr>
          <w:p w14:paraId="0FE738C7">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573F049">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1EBA2AB">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4CCF101">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09FE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AD089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102-1</w:t>
            </w:r>
          </w:p>
        </w:tc>
        <w:tc>
          <w:tcPr>
            <w:tcW w:w="3757" w:type="dxa"/>
            <w:tcBorders>
              <w:top w:val="nil"/>
              <w:left w:val="nil"/>
              <w:bottom w:val="single" w:color="000000" w:sz="4" w:space="0"/>
              <w:right w:val="single" w:color="000000" w:sz="4" w:space="0"/>
            </w:tcBorders>
            <w:shd w:val="clear" w:color="auto" w:fill="FFFFFF"/>
            <w:vAlign w:val="center"/>
          </w:tcPr>
          <w:p w14:paraId="33D74E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竣工文件</w:t>
            </w:r>
          </w:p>
        </w:tc>
        <w:tc>
          <w:tcPr>
            <w:tcW w:w="705" w:type="dxa"/>
            <w:tcBorders>
              <w:top w:val="nil"/>
              <w:left w:val="nil"/>
              <w:bottom w:val="single" w:color="000000" w:sz="4" w:space="0"/>
              <w:right w:val="single" w:color="000000" w:sz="4" w:space="0"/>
            </w:tcBorders>
            <w:shd w:val="clear" w:color="auto" w:fill="FFFFFF"/>
            <w:vAlign w:val="center"/>
          </w:tcPr>
          <w:p w14:paraId="3D61C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56F5864E">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w:t>
            </w:r>
          </w:p>
        </w:tc>
        <w:tc>
          <w:tcPr>
            <w:tcW w:w="1058" w:type="dxa"/>
            <w:tcBorders>
              <w:top w:val="nil"/>
              <w:left w:val="nil"/>
              <w:bottom w:val="single" w:color="000000" w:sz="4" w:space="0"/>
              <w:right w:val="single" w:color="000000" w:sz="4" w:space="0"/>
            </w:tcBorders>
            <w:shd w:val="clear" w:color="auto" w:fill="FFFFFF"/>
            <w:vAlign w:val="center"/>
          </w:tcPr>
          <w:p w14:paraId="6B3E2E67">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F95EFF6">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2776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1607B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102-2</w:t>
            </w:r>
          </w:p>
        </w:tc>
        <w:tc>
          <w:tcPr>
            <w:tcW w:w="3757" w:type="dxa"/>
            <w:tcBorders>
              <w:top w:val="nil"/>
              <w:left w:val="nil"/>
              <w:bottom w:val="single" w:color="000000" w:sz="4" w:space="0"/>
              <w:right w:val="single" w:color="000000" w:sz="4" w:space="0"/>
            </w:tcBorders>
            <w:shd w:val="clear" w:color="auto" w:fill="FFFFFF"/>
            <w:vAlign w:val="center"/>
          </w:tcPr>
          <w:p w14:paraId="4FC3A8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施工环保费</w:t>
            </w:r>
          </w:p>
        </w:tc>
        <w:tc>
          <w:tcPr>
            <w:tcW w:w="705" w:type="dxa"/>
            <w:tcBorders>
              <w:top w:val="nil"/>
              <w:left w:val="nil"/>
              <w:bottom w:val="single" w:color="000000" w:sz="4" w:space="0"/>
              <w:right w:val="single" w:color="000000" w:sz="4" w:space="0"/>
            </w:tcBorders>
            <w:shd w:val="clear" w:color="auto" w:fill="FFFFFF"/>
            <w:vAlign w:val="center"/>
          </w:tcPr>
          <w:p w14:paraId="29ADB8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056AE382">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w:t>
            </w:r>
          </w:p>
        </w:tc>
        <w:tc>
          <w:tcPr>
            <w:tcW w:w="1058" w:type="dxa"/>
            <w:tcBorders>
              <w:top w:val="nil"/>
              <w:left w:val="nil"/>
              <w:bottom w:val="single" w:color="000000" w:sz="4" w:space="0"/>
              <w:right w:val="single" w:color="000000" w:sz="4" w:space="0"/>
            </w:tcBorders>
            <w:shd w:val="clear" w:color="auto" w:fill="FFFFFF"/>
            <w:vAlign w:val="center"/>
          </w:tcPr>
          <w:p w14:paraId="08E7F4FC">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D3730E5">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1616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33C7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102-3</w:t>
            </w:r>
          </w:p>
        </w:tc>
        <w:tc>
          <w:tcPr>
            <w:tcW w:w="3757" w:type="dxa"/>
            <w:tcBorders>
              <w:top w:val="nil"/>
              <w:left w:val="nil"/>
              <w:bottom w:val="single" w:color="000000" w:sz="4" w:space="0"/>
              <w:right w:val="single" w:color="000000" w:sz="4" w:space="0"/>
            </w:tcBorders>
            <w:shd w:val="clear" w:color="auto" w:fill="FFFFFF"/>
            <w:vAlign w:val="center"/>
          </w:tcPr>
          <w:p w14:paraId="5FCFF2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安全生产费</w:t>
            </w:r>
          </w:p>
        </w:tc>
        <w:tc>
          <w:tcPr>
            <w:tcW w:w="705" w:type="dxa"/>
            <w:tcBorders>
              <w:top w:val="nil"/>
              <w:left w:val="nil"/>
              <w:bottom w:val="single" w:color="000000" w:sz="4" w:space="0"/>
              <w:right w:val="single" w:color="000000" w:sz="4" w:space="0"/>
            </w:tcBorders>
            <w:shd w:val="clear" w:color="auto" w:fill="FFFFFF"/>
            <w:vAlign w:val="center"/>
          </w:tcPr>
          <w:p w14:paraId="1CF32E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2E618F45">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w:t>
            </w:r>
          </w:p>
        </w:tc>
        <w:tc>
          <w:tcPr>
            <w:tcW w:w="1058" w:type="dxa"/>
            <w:tcBorders>
              <w:top w:val="nil"/>
              <w:left w:val="nil"/>
              <w:bottom w:val="single" w:color="000000" w:sz="4" w:space="0"/>
              <w:right w:val="single" w:color="000000" w:sz="4" w:space="0"/>
            </w:tcBorders>
            <w:shd w:val="clear" w:color="auto" w:fill="FFFFFF"/>
            <w:vAlign w:val="center"/>
          </w:tcPr>
          <w:p w14:paraId="6940CC60">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0EB0F73">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08BF6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4639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104</w:t>
            </w:r>
          </w:p>
        </w:tc>
        <w:tc>
          <w:tcPr>
            <w:tcW w:w="3757" w:type="dxa"/>
            <w:tcBorders>
              <w:top w:val="nil"/>
              <w:left w:val="nil"/>
              <w:bottom w:val="single" w:color="000000" w:sz="4" w:space="0"/>
              <w:right w:val="single" w:color="000000" w:sz="4" w:space="0"/>
            </w:tcBorders>
            <w:shd w:val="clear" w:color="auto" w:fill="FFFFFF"/>
            <w:vAlign w:val="center"/>
          </w:tcPr>
          <w:p w14:paraId="46CCE7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承包人驻地建设</w:t>
            </w:r>
          </w:p>
        </w:tc>
        <w:tc>
          <w:tcPr>
            <w:tcW w:w="705" w:type="dxa"/>
            <w:tcBorders>
              <w:top w:val="nil"/>
              <w:left w:val="nil"/>
              <w:bottom w:val="single" w:color="000000" w:sz="4" w:space="0"/>
              <w:right w:val="single" w:color="000000" w:sz="4" w:space="0"/>
            </w:tcBorders>
            <w:shd w:val="clear" w:color="auto" w:fill="FFFFFF"/>
            <w:vAlign w:val="center"/>
          </w:tcPr>
          <w:p w14:paraId="60F60DE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627AB6A">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7484382">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F3CF4BF">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1898E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E14E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104-1</w:t>
            </w:r>
          </w:p>
        </w:tc>
        <w:tc>
          <w:tcPr>
            <w:tcW w:w="3757" w:type="dxa"/>
            <w:tcBorders>
              <w:top w:val="nil"/>
              <w:left w:val="nil"/>
              <w:bottom w:val="single" w:color="000000" w:sz="4" w:space="0"/>
              <w:right w:val="single" w:color="000000" w:sz="4" w:space="0"/>
            </w:tcBorders>
            <w:shd w:val="clear" w:color="auto" w:fill="FFFFFF"/>
            <w:vAlign w:val="center"/>
          </w:tcPr>
          <w:p w14:paraId="4F0DA0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承包人驻地建设</w:t>
            </w:r>
          </w:p>
        </w:tc>
        <w:tc>
          <w:tcPr>
            <w:tcW w:w="705" w:type="dxa"/>
            <w:tcBorders>
              <w:top w:val="nil"/>
              <w:left w:val="nil"/>
              <w:bottom w:val="single" w:color="000000" w:sz="4" w:space="0"/>
              <w:right w:val="single" w:color="000000" w:sz="4" w:space="0"/>
            </w:tcBorders>
            <w:shd w:val="clear" w:color="auto" w:fill="FFFFFF"/>
            <w:vAlign w:val="center"/>
          </w:tcPr>
          <w:p w14:paraId="03A905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0BC7F225">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w:t>
            </w:r>
          </w:p>
        </w:tc>
        <w:tc>
          <w:tcPr>
            <w:tcW w:w="1058" w:type="dxa"/>
            <w:tcBorders>
              <w:top w:val="nil"/>
              <w:left w:val="nil"/>
              <w:bottom w:val="single" w:color="000000" w:sz="4" w:space="0"/>
              <w:right w:val="single" w:color="000000" w:sz="4" w:space="0"/>
            </w:tcBorders>
            <w:shd w:val="clear" w:color="auto" w:fill="FFFFFF"/>
            <w:vAlign w:val="center"/>
          </w:tcPr>
          <w:p w14:paraId="2B183773">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C194DB0">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26575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0DB14C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57551126">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58929D3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35FA5E0">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882552A">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A5DEEC5">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65BF0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6C9549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清单  第100章  合计   人民币</w:t>
            </w:r>
          </w:p>
        </w:tc>
        <w:tc>
          <w:tcPr>
            <w:tcW w:w="1763" w:type="dxa"/>
            <w:gridSpan w:val="2"/>
            <w:tcBorders>
              <w:top w:val="nil"/>
              <w:left w:val="nil"/>
              <w:bottom w:val="single" w:color="000000" w:sz="8" w:space="0"/>
              <w:right w:val="nil"/>
            </w:tcBorders>
            <w:shd w:val="clear" w:color="auto" w:fill="FFFFFF"/>
            <w:vAlign w:val="center"/>
          </w:tcPr>
          <w:p w14:paraId="67EF01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0.00</w:t>
            </w:r>
          </w:p>
        </w:tc>
        <w:tc>
          <w:tcPr>
            <w:tcW w:w="2116" w:type="dxa"/>
            <w:gridSpan w:val="2"/>
            <w:tcBorders>
              <w:top w:val="nil"/>
              <w:left w:val="nil"/>
              <w:bottom w:val="single" w:color="000000" w:sz="8" w:space="0"/>
              <w:right w:val="single" w:color="000000" w:sz="8" w:space="0"/>
            </w:tcBorders>
            <w:shd w:val="clear" w:color="auto" w:fill="FFFFFF"/>
            <w:vAlign w:val="center"/>
          </w:tcPr>
          <w:p w14:paraId="3A2F9A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元</w:t>
            </w:r>
          </w:p>
        </w:tc>
      </w:tr>
    </w:tbl>
    <w:p w14:paraId="0CC1517E">
      <w:pPr>
        <w:rPr>
          <w:rFonts w:hint="eastAsia" w:ascii="Arial"/>
          <w:color w:val="FF0000"/>
          <w:sz w:val="21"/>
          <w:lang w:val="en-US" w:eastAsia="zh-CN"/>
        </w:rPr>
      </w:pPr>
      <w:r>
        <w:rPr>
          <w:rFonts w:hint="eastAsia" w:ascii="Arial"/>
          <w:color w:val="FF0000"/>
          <w:sz w:val="21"/>
          <w:lang w:val="en-US" w:eastAsia="zh-CN"/>
        </w:rPr>
        <w:br w:type="page"/>
      </w:r>
    </w:p>
    <w:tbl>
      <w:tblPr>
        <w:tblStyle w:val="22"/>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7"/>
        <w:gridCol w:w="1056"/>
        <w:gridCol w:w="1057"/>
      </w:tblGrid>
      <w:tr w14:paraId="6C12C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18" w:type="dxa"/>
            <w:gridSpan w:val="6"/>
            <w:tcBorders>
              <w:top w:val="nil"/>
              <w:left w:val="nil"/>
              <w:bottom w:val="nil"/>
              <w:right w:val="nil"/>
            </w:tcBorders>
            <w:shd w:val="clear" w:color="auto" w:fill="FFFFFF"/>
            <w:vAlign w:val="bottom"/>
          </w:tcPr>
          <w:p w14:paraId="23942311">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 xml:space="preserve">  5.1 工程量清单表</w:t>
            </w:r>
          </w:p>
        </w:tc>
      </w:tr>
      <w:tr w14:paraId="7D98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18" w:type="dxa"/>
            <w:gridSpan w:val="6"/>
            <w:tcBorders>
              <w:top w:val="nil"/>
              <w:left w:val="nil"/>
              <w:bottom w:val="nil"/>
              <w:right w:val="nil"/>
            </w:tcBorders>
            <w:shd w:val="clear" w:color="auto" w:fill="FFFFFF"/>
            <w:vAlign w:val="top"/>
          </w:tcPr>
          <w:p w14:paraId="6F18F37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工程量清单表</w:t>
            </w:r>
          </w:p>
        </w:tc>
      </w:tr>
      <w:tr w14:paraId="2D95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18"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E2E05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清单  第200章  路 基</w:t>
            </w:r>
          </w:p>
        </w:tc>
      </w:tr>
      <w:tr w14:paraId="13D4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18861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096FF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4F27DF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3AF1DF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500D12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73FE7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合价</w:t>
            </w:r>
          </w:p>
        </w:tc>
      </w:tr>
      <w:tr w14:paraId="4B14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D53AF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202</w:t>
            </w:r>
          </w:p>
        </w:tc>
        <w:tc>
          <w:tcPr>
            <w:tcW w:w="3757" w:type="dxa"/>
            <w:tcBorders>
              <w:top w:val="nil"/>
              <w:left w:val="nil"/>
              <w:bottom w:val="single" w:color="000000" w:sz="4" w:space="0"/>
              <w:right w:val="single" w:color="000000" w:sz="4" w:space="0"/>
            </w:tcBorders>
            <w:shd w:val="clear" w:color="auto" w:fill="FFFFFF"/>
            <w:vAlign w:val="center"/>
          </w:tcPr>
          <w:p w14:paraId="4F1C15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场地清理</w:t>
            </w:r>
          </w:p>
        </w:tc>
        <w:tc>
          <w:tcPr>
            <w:tcW w:w="705" w:type="dxa"/>
            <w:tcBorders>
              <w:top w:val="nil"/>
              <w:left w:val="nil"/>
              <w:bottom w:val="single" w:color="000000" w:sz="4" w:space="0"/>
              <w:right w:val="single" w:color="000000" w:sz="4" w:space="0"/>
            </w:tcBorders>
            <w:shd w:val="clear" w:color="auto" w:fill="FFFFFF"/>
            <w:vAlign w:val="center"/>
          </w:tcPr>
          <w:p w14:paraId="255A8EA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EC3DCF9">
            <w:pPr>
              <w:keepNext w:val="0"/>
              <w:keepLines w:val="0"/>
              <w:widowControl/>
              <w:suppressLineNumbers w:val="0"/>
              <w:spacing w:before="0" w:beforeAutospacing="0" w:after="0" w:afterAutospacing="0"/>
              <w:ind w:left="0" w:right="0"/>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F757A1E">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C472978">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3EA5B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0D72A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202-2</w:t>
            </w:r>
          </w:p>
        </w:tc>
        <w:tc>
          <w:tcPr>
            <w:tcW w:w="3757" w:type="dxa"/>
            <w:tcBorders>
              <w:top w:val="nil"/>
              <w:left w:val="nil"/>
              <w:bottom w:val="single" w:color="000000" w:sz="4" w:space="0"/>
              <w:right w:val="single" w:color="000000" w:sz="4" w:space="0"/>
            </w:tcBorders>
            <w:shd w:val="clear" w:color="auto" w:fill="FFFFFF"/>
            <w:vAlign w:val="center"/>
          </w:tcPr>
          <w:p w14:paraId="4D0C03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挖除旧路面</w:t>
            </w:r>
          </w:p>
        </w:tc>
        <w:tc>
          <w:tcPr>
            <w:tcW w:w="705" w:type="dxa"/>
            <w:tcBorders>
              <w:top w:val="nil"/>
              <w:left w:val="nil"/>
              <w:bottom w:val="single" w:color="000000" w:sz="4" w:space="0"/>
              <w:right w:val="single" w:color="000000" w:sz="4" w:space="0"/>
            </w:tcBorders>
            <w:shd w:val="clear" w:color="auto" w:fill="FFFFFF"/>
            <w:vAlign w:val="center"/>
          </w:tcPr>
          <w:p w14:paraId="2D4686A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2E17B25">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CA73D77">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69B91A8">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2C3AB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6731B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1B17F4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拆除水泥混凝土路面</w:t>
            </w:r>
          </w:p>
        </w:tc>
        <w:tc>
          <w:tcPr>
            <w:tcW w:w="705" w:type="dxa"/>
            <w:tcBorders>
              <w:top w:val="nil"/>
              <w:left w:val="nil"/>
              <w:bottom w:val="single" w:color="000000" w:sz="4" w:space="0"/>
              <w:right w:val="single" w:color="000000" w:sz="4" w:space="0"/>
            </w:tcBorders>
            <w:shd w:val="clear" w:color="auto" w:fill="FFFFFF"/>
            <w:vAlign w:val="center"/>
          </w:tcPr>
          <w:p w14:paraId="5A551E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68CC3CBD">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27.09</w:t>
            </w:r>
          </w:p>
        </w:tc>
        <w:tc>
          <w:tcPr>
            <w:tcW w:w="1058" w:type="dxa"/>
            <w:tcBorders>
              <w:top w:val="nil"/>
              <w:left w:val="nil"/>
              <w:bottom w:val="single" w:color="000000" w:sz="4" w:space="0"/>
              <w:right w:val="single" w:color="000000" w:sz="4" w:space="0"/>
            </w:tcBorders>
            <w:shd w:val="clear" w:color="auto" w:fill="FFFFFF"/>
            <w:vAlign w:val="center"/>
          </w:tcPr>
          <w:p w14:paraId="4EAAD509">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3F668EE">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38FB3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15A79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202-3</w:t>
            </w:r>
          </w:p>
        </w:tc>
        <w:tc>
          <w:tcPr>
            <w:tcW w:w="3757" w:type="dxa"/>
            <w:tcBorders>
              <w:top w:val="nil"/>
              <w:left w:val="nil"/>
              <w:bottom w:val="single" w:color="000000" w:sz="4" w:space="0"/>
              <w:right w:val="single" w:color="000000" w:sz="4" w:space="0"/>
            </w:tcBorders>
            <w:shd w:val="clear" w:color="auto" w:fill="FFFFFF"/>
            <w:vAlign w:val="center"/>
          </w:tcPr>
          <w:p w14:paraId="4C3C44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拆除结构物</w:t>
            </w:r>
          </w:p>
        </w:tc>
        <w:tc>
          <w:tcPr>
            <w:tcW w:w="705" w:type="dxa"/>
            <w:tcBorders>
              <w:top w:val="nil"/>
              <w:left w:val="nil"/>
              <w:bottom w:val="single" w:color="000000" w:sz="4" w:space="0"/>
              <w:right w:val="single" w:color="000000" w:sz="4" w:space="0"/>
            </w:tcBorders>
            <w:shd w:val="clear" w:color="auto" w:fill="FFFFFF"/>
            <w:vAlign w:val="center"/>
          </w:tcPr>
          <w:p w14:paraId="7D0CD515">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A96DCE1">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F9E369D">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B986BDC">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0EA3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030CB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-c</w:t>
            </w:r>
          </w:p>
        </w:tc>
        <w:tc>
          <w:tcPr>
            <w:tcW w:w="3757" w:type="dxa"/>
            <w:tcBorders>
              <w:top w:val="nil"/>
              <w:left w:val="nil"/>
              <w:bottom w:val="single" w:color="000000" w:sz="4" w:space="0"/>
              <w:right w:val="single" w:color="000000" w:sz="4" w:space="0"/>
            </w:tcBorders>
            <w:shd w:val="clear" w:color="auto" w:fill="FFFFFF"/>
            <w:vAlign w:val="center"/>
          </w:tcPr>
          <w:p w14:paraId="036845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拆除旧浆砌挡墙</w:t>
            </w:r>
          </w:p>
        </w:tc>
        <w:tc>
          <w:tcPr>
            <w:tcW w:w="705" w:type="dxa"/>
            <w:tcBorders>
              <w:top w:val="nil"/>
              <w:left w:val="nil"/>
              <w:bottom w:val="single" w:color="000000" w:sz="4" w:space="0"/>
              <w:right w:val="single" w:color="000000" w:sz="4" w:space="0"/>
            </w:tcBorders>
            <w:shd w:val="clear" w:color="auto" w:fill="FFFFFF"/>
            <w:vAlign w:val="center"/>
          </w:tcPr>
          <w:p w14:paraId="32448B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5F6969B2">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40</w:t>
            </w:r>
          </w:p>
        </w:tc>
        <w:tc>
          <w:tcPr>
            <w:tcW w:w="1058" w:type="dxa"/>
            <w:tcBorders>
              <w:top w:val="nil"/>
              <w:left w:val="nil"/>
              <w:bottom w:val="single" w:color="000000" w:sz="4" w:space="0"/>
              <w:right w:val="single" w:color="000000" w:sz="4" w:space="0"/>
            </w:tcBorders>
            <w:shd w:val="clear" w:color="auto" w:fill="FFFFFF"/>
            <w:vAlign w:val="center"/>
          </w:tcPr>
          <w:p w14:paraId="4FCF2BA0">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70E6DD7">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3D234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83F41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c1</w:t>
            </w:r>
          </w:p>
        </w:tc>
        <w:tc>
          <w:tcPr>
            <w:tcW w:w="3757" w:type="dxa"/>
            <w:tcBorders>
              <w:top w:val="nil"/>
              <w:left w:val="nil"/>
              <w:bottom w:val="single" w:color="000000" w:sz="4" w:space="0"/>
              <w:right w:val="single" w:color="000000" w:sz="4" w:space="0"/>
            </w:tcBorders>
            <w:shd w:val="clear" w:color="auto" w:fill="FFFFFF"/>
            <w:vAlign w:val="center"/>
          </w:tcPr>
          <w:p w14:paraId="614825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拆除旧砖砌墙</w:t>
            </w:r>
          </w:p>
        </w:tc>
        <w:tc>
          <w:tcPr>
            <w:tcW w:w="705" w:type="dxa"/>
            <w:tcBorders>
              <w:top w:val="nil"/>
              <w:left w:val="nil"/>
              <w:bottom w:val="single" w:color="000000" w:sz="4" w:space="0"/>
              <w:right w:val="single" w:color="000000" w:sz="4" w:space="0"/>
            </w:tcBorders>
            <w:shd w:val="clear" w:color="auto" w:fill="FFFFFF"/>
            <w:vAlign w:val="center"/>
          </w:tcPr>
          <w:p w14:paraId="25808C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6E8C4D85">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7.2</w:t>
            </w:r>
          </w:p>
        </w:tc>
        <w:tc>
          <w:tcPr>
            <w:tcW w:w="1058" w:type="dxa"/>
            <w:tcBorders>
              <w:top w:val="nil"/>
              <w:left w:val="nil"/>
              <w:bottom w:val="single" w:color="000000" w:sz="4" w:space="0"/>
              <w:right w:val="single" w:color="000000" w:sz="4" w:space="0"/>
            </w:tcBorders>
            <w:shd w:val="clear" w:color="auto" w:fill="FFFFFF"/>
            <w:vAlign w:val="center"/>
          </w:tcPr>
          <w:p w14:paraId="6D4F4D4B">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1570A61">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0054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6FF5F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203</w:t>
            </w:r>
          </w:p>
        </w:tc>
        <w:tc>
          <w:tcPr>
            <w:tcW w:w="3757" w:type="dxa"/>
            <w:tcBorders>
              <w:top w:val="nil"/>
              <w:left w:val="nil"/>
              <w:bottom w:val="single" w:color="000000" w:sz="4" w:space="0"/>
              <w:right w:val="single" w:color="000000" w:sz="4" w:space="0"/>
            </w:tcBorders>
            <w:shd w:val="clear" w:color="auto" w:fill="FFFFFF"/>
            <w:vAlign w:val="center"/>
          </w:tcPr>
          <w:p w14:paraId="684196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挖方路基</w:t>
            </w:r>
          </w:p>
        </w:tc>
        <w:tc>
          <w:tcPr>
            <w:tcW w:w="705" w:type="dxa"/>
            <w:tcBorders>
              <w:top w:val="nil"/>
              <w:left w:val="nil"/>
              <w:bottom w:val="single" w:color="000000" w:sz="4" w:space="0"/>
              <w:right w:val="single" w:color="000000" w:sz="4" w:space="0"/>
            </w:tcBorders>
            <w:shd w:val="clear" w:color="auto" w:fill="FFFFFF"/>
            <w:vAlign w:val="center"/>
          </w:tcPr>
          <w:p w14:paraId="4BFD48C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5A2847C">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6ABC544">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302257F">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197C2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960B8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203-1</w:t>
            </w:r>
          </w:p>
        </w:tc>
        <w:tc>
          <w:tcPr>
            <w:tcW w:w="3757" w:type="dxa"/>
            <w:tcBorders>
              <w:top w:val="nil"/>
              <w:left w:val="nil"/>
              <w:bottom w:val="single" w:color="000000" w:sz="4" w:space="0"/>
              <w:right w:val="single" w:color="000000" w:sz="4" w:space="0"/>
            </w:tcBorders>
            <w:shd w:val="clear" w:color="auto" w:fill="FFFFFF"/>
            <w:vAlign w:val="center"/>
          </w:tcPr>
          <w:p w14:paraId="595B63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路基挖方</w:t>
            </w:r>
          </w:p>
        </w:tc>
        <w:tc>
          <w:tcPr>
            <w:tcW w:w="705" w:type="dxa"/>
            <w:tcBorders>
              <w:top w:val="nil"/>
              <w:left w:val="nil"/>
              <w:bottom w:val="single" w:color="000000" w:sz="4" w:space="0"/>
              <w:right w:val="single" w:color="000000" w:sz="4" w:space="0"/>
            </w:tcBorders>
            <w:shd w:val="clear" w:color="auto" w:fill="FFFFFF"/>
            <w:vAlign w:val="center"/>
          </w:tcPr>
          <w:p w14:paraId="592EEB9E">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889DE45">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CFD7885">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9EB35C3">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2259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74955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6F8456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挖土方</w:t>
            </w:r>
          </w:p>
        </w:tc>
        <w:tc>
          <w:tcPr>
            <w:tcW w:w="705" w:type="dxa"/>
            <w:tcBorders>
              <w:top w:val="nil"/>
              <w:left w:val="nil"/>
              <w:bottom w:val="single" w:color="000000" w:sz="4" w:space="0"/>
              <w:right w:val="single" w:color="000000" w:sz="4" w:space="0"/>
            </w:tcBorders>
            <w:shd w:val="clear" w:color="auto" w:fill="FFFFFF"/>
            <w:vAlign w:val="center"/>
          </w:tcPr>
          <w:p w14:paraId="210596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4851FBC0">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58.5</w:t>
            </w:r>
          </w:p>
        </w:tc>
        <w:tc>
          <w:tcPr>
            <w:tcW w:w="1058" w:type="dxa"/>
            <w:tcBorders>
              <w:top w:val="nil"/>
              <w:left w:val="nil"/>
              <w:bottom w:val="single" w:color="000000" w:sz="4" w:space="0"/>
              <w:right w:val="single" w:color="000000" w:sz="4" w:space="0"/>
            </w:tcBorders>
            <w:shd w:val="clear" w:color="auto" w:fill="FFFFFF"/>
            <w:vAlign w:val="center"/>
          </w:tcPr>
          <w:p w14:paraId="401ACAC2">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4A30B94">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16609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1E8D5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204</w:t>
            </w:r>
          </w:p>
        </w:tc>
        <w:tc>
          <w:tcPr>
            <w:tcW w:w="3757" w:type="dxa"/>
            <w:tcBorders>
              <w:top w:val="nil"/>
              <w:left w:val="nil"/>
              <w:bottom w:val="single" w:color="000000" w:sz="4" w:space="0"/>
              <w:right w:val="single" w:color="000000" w:sz="4" w:space="0"/>
            </w:tcBorders>
            <w:shd w:val="clear" w:color="auto" w:fill="FFFFFF"/>
            <w:vAlign w:val="center"/>
          </w:tcPr>
          <w:p w14:paraId="6CE208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填方路基</w:t>
            </w:r>
          </w:p>
        </w:tc>
        <w:tc>
          <w:tcPr>
            <w:tcW w:w="705" w:type="dxa"/>
            <w:tcBorders>
              <w:top w:val="nil"/>
              <w:left w:val="nil"/>
              <w:bottom w:val="single" w:color="000000" w:sz="4" w:space="0"/>
              <w:right w:val="single" w:color="000000" w:sz="4" w:space="0"/>
            </w:tcBorders>
            <w:shd w:val="clear" w:color="auto" w:fill="FFFFFF"/>
            <w:vAlign w:val="center"/>
          </w:tcPr>
          <w:p w14:paraId="322EADF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81E7948">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A4B2AA3">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EE2A89A">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3C6D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5B3EF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204-1</w:t>
            </w:r>
          </w:p>
        </w:tc>
        <w:tc>
          <w:tcPr>
            <w:tcW w:w="3757" w:type="dxa"/>
            <w:tcBorders>
              <w:top w:val="nil"/>
              <w:left w:val="nil"/>
              <w:bottom w:val="single" w:color="000000" w:sz="4" w:space="0"/>
              <w:right w:val="single" w:color="000000" w:sz="4" w:space="0"/>
            </w:tcBorders>
            <w:shd w:val="clear" w:color="auto" w:fill="FFFFFF"/>
            <w:vAlign w:val="center"/>
          </w:tcPr>
          <w:p w14:paraId="36FB88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路基填筑（包括填前压实）</w:t>
            </w:r>
          </w:p>
        </w:tc>
        <w:tc>
          <w:tcPr>
            <w:tcW w:w="705" w:type="dxa"/>
            <w:tcBorders>
              <w:top w:val="nil"/>
              <w:left w:val="nil"/>
              <w:bottom w:val="single" w:color="000000" w:sz="4" w:space="0"/>
              <w:right w:val="single" w:color="000000" w:sz="4" w:space="0"/>
            </w:tcBorders>
            <w:shd w:val="clear" w:color="auto" w:fill="FFFFFF"/>
            <w:vAlign w:val="center"/>
          </w:tcPr>
          <w:p w14:paraId="059BECC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1669B0A">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46640BB">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FF8FE83">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4CB81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F3E6B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6A1D13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路基砂砾回填</w:t>
            </w:r>
          </w:p>
        </w:tc>
        <w:tc>
          <w:tcPr>
            <w:tcW w:w="705" w:type="dxa"/>
            <w:tcBorders>
              <w:top w:val="nil"/>
              <w:left w:val="nil"/>
              <w:bottom w:val="single" w:color="000000" w:sz="4" w:space="0"/>
              <w:right w:val="single" w:color="000000" w:sz="4" w:space="0"/>
            </w:tcBorders>
            <w:shd w:val="clear" w:color="auto" w:fill="FFFFFF"/>
            <w:vAlign w:val="center"/>
          </w:tcPr>
          <w:p w14:paraId="2CA30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2FA83460">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81.9</w:t>
            </w:r>
          </w:p>
        </w:tc>
        <w:tc>
          <w:tcPr>
            <w:tcW w:w="1058" w:type="dxa"/>
            <w:tcBorders>
              <w:top w:val="nil"/>
              <w:left w:val="nil"/>
              <w:bottom w:val="single" w:color="000000" w:sz="4" w:space="0"/>
              <w:right w:val="single" w:color="000000" w:sz="4" w:space="0"/>
            </w:tcBorders>
            <w:shd w:val="clear" w:color="auto" w:fill="FFFFFF"/>
            <w:vAlign w:val="center"/>
          </w:tcPr>
          <w:p w14:paraId="7D18468D">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F5E676F">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1DA22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88754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207</w:t>
            </w:r>
          </w:p>
        </w:tc>
        <w:tc>
          <w:tcPr>
            <w:tcW w:w="3757" w:type="dxa"/>
            <w:tcBorders>
              <w:top w:val="nil"/>
              <w:left w:val="nil"/>
              <w:bottom w:val="single" w:color="000000" w:sz="4" w:space="0"/>
              <w:right w:val="single" w:color="000000" w:sz="4" w:space="0"/>
            </w:tcBorders>
            <w:shd w:val="clear" w:color="auto" w:fill="FFFFFF"/>
            <w:vAlign w:val="center"/>
          </w:tcPr>
          <w:p w14:paraId="699DA0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坡面排水</w:t>
            </w:r>
          </w:p>
        </w:tc>
        <w:tc>
          <w:tcPr>
            <w:tcW w:w="705" w:type="dxa"/>
            <w:tcBorders>
              <w:top w:val="nil"/>
              <w:left w:val="nil"/>
              <w:bottom w:val="single" w:color="000000" w:sz="4" w:space="0"/>
              <w:right w:val="single" w:color="000000" w:sz="4" w:space="0"/>
            </w:tcBorders>
            <w:shd w:val="clear" w:color="auto" w:fill="FFFFFF"/>
            <w:vAlign w:val="center"/>
          </w:tcPr>
          <w:p w14:paraId="4F25961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D17E392">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2A112E9">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E43B258">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04F84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0839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207-1</w:t>
            </w:r>
          </w:p>
        </w:tc>
        <w:tc>
          <w:tcPr>
            <w:tcW w:w="3757" w:type="dxa"/>
            <w:tcBorders>
              <w:top w:val="nil"/>
              <w:left w:val="nil"/>
              <w:bottom w:val="single" w:color="000000" w:sz="4" w:space="0"/>
              <w:right w:val="single" w:color="000000" w:sz="4" w:space="0"/>
            </w:tcBorders>
            <w:shd w:val="clear" w:color="auto" w:fill="FFFFFF"/>
            <w:vAlign w:val="center"/>
          </w:tcPr>
          <w:p w14:paraId="5D9F26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边沟</w:t>
            </w:r>
          </w:p>
        </w:tc>
        <w:tc>
          <w:tcPr>
            <w:tcW w:w="705" w:type="dxa"/>
            <w:tcBorders>
              <w:top w:val="nil"/>
              <w:left w:val="nil"/>
              <w:bottom w:val="single" w:color="000000" w:sz="4" w:space="0"/>
              <w:right w:val="single" w:color="000000" w:sz="4" w:space="0"/>
            </w:tcBorders>
            <w:shd w:val="clear" w:color="auto" w:fill="FFFFFF"/>
            <w:vAlign w:val="center"/>
          </w:tcPr>
          <w:p w14:paraId="15D1575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B74422D">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31BE230">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F89A56C">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1BEF0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DB38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-c</w:t>
            </w:r>
          </w:p>
        </w:tc>
        <w:tc>
          <w:tcPr>
            <w:tcW w:w="3757" w:type="dxa"/>
            <w:tcBorders>
              <w:top w:val="nil"/>
              <w:left w:val="nil"/>
              <w:bottom w:val="single" w:color="000000" w:sz="4" w:space="0"/>
              <w:right w:val="single" w:color="000000" w:sz="4" w:space="0"/>
            </w:tcBorders>
            <w:shd w:val="clear" w:color="auto" w:fill="FFFFFF"/>
            <w:vAlign w:val="center"/>
          </w:tcPr>
          <w:p w14:paraId="1D2E13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C20现浇混凝土边沟</w:t>
            </w:r>
          </w:p>
        </w:tc>
        <w:tc>
          <w:tcPr>
            <w:tcW w:w="705" w:type="dxa"/>
            <w:tcBorders>
              <w:top w:val="nil"/>
              <w:left w:val="nil"/>
              <w:bottom w:val="single" w:color="000000" w:sz="4" w:space="0"/>
              <w:right w:val="single" w:color="000000" w:sz="4" w:space="0"/>
            </w:tcBorders>
            <w:shd w:val="clear" w:color="auto" w:fill="FFFFFF"/>
            <w:vAlign w:val="center"/>
          </w:tcPr>
          <w:p w14:paraId="1BEE4D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11B6AD00">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173.6</w:t>
            </w:r>
          </w:p>
        </w:tc>
        <w:tc>
          <w:tcPr>
            <w:tcW w:w="1058" w:type="dxa"/>
            <w:tcBorders>
              <w:top w:val="nil"/>
              <w:left w:val="nil"/>
              <w:bottom w:val="single" w:color="000000" w:sz="4" w:space="0"/>
              <w:right w:val="single" w:color="000000" w:sz="4" w:space="0"/>
            </w:tcBorders>
            <w:shd w:val="clear" w:color="auto" w:fill="FFFFFF"/>
            <w:vAlign w:val="center"/>
          </w:tcPr>
          <w:p w14:paraId="309A5288">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DB34246">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62254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2226B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-e</w:t>
            </w:r>
          </w:p>
        </w:tc>
        <w:tc>
          <w:tcPr>
            <w:tcW w:w="3757" w:type="dxa"/>
            <w:tcBorders>
              <w:top w:val="nil"/>
              <w:left w:val="nil"/>
              <w:bottom w:val="single" w:color="000000" w:sz="4" w:space="0"/>
              <w:right w:val="single" w:color="000000" w:sz="4" w:space="0"/>
            </w:tcBorders>
            <w:shd w:val="clear" w:color="auto" w:fill="FFFFFF"/>
            <w:vAlign w:val="center"/>
          </w:tcPr>
          <w:p w14:paraId="462043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C30混凝土盖板</w:t>
            </w:r>
          </w:p>
        </w:tc>
        <w:tc>
          <w:tcPr>
            <w:tcW w:w="705" w:type="dxa"/>
            <w:tcBorders>
              <w:top w:val="nil"/>
              <w:left w:val="nil"/>
              <w:bottom w:val="single" w:color="000000" w:sz="4" w:space="0"/>
              <w:right w:val="single" w:color="000000" w:sz="4" w:space="0"/>
            </w:tcBorders>
            <w:shd w:val="clear" w:color="auto" w:fill="FFFFFF"/>
            <w:vAlign w:val="center"/>
          </w:tcPr>
          <w:p w14:paraId="79F7E4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21CE77DC">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37.1</w:t>
            </w:r>
          </w:p>
        </w:tc>
        <w:tc>
          <w:tcPr>
            <w:tcW w:w="1058" w:type="dxa"/>
            <w:tcBorders>
              <w:top w:val="nil"/>
              <w:left w:val="nil"/>
              <w:bottom w:val="single" w:color="000000" w:sz="4" w:space="0"/>
              <w:right w:val="single" w:color="000000" w:sz="4" w:space="0"/>
            </w:tcBorders>
            <w:shd w:val="clear" w:color="auto" w:fill="FFFFFF"/>
            <w:vAlign w:val="center"/>
          </w:tcPr>
          <w:p w14:paraId="3848CD3A">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1EA9C22">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79572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374C7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209</w:t>
            </w:r>
          </w:p>
        </w:tc>
        <w:tc>
          <w:tcPr>
            <w:tcW w:w="3757" w:type="dxa"/>
            <w:tcBorders>
              <w:top w:val="nil"/>
              <w:left w:val="nil"/>
              <w:bottom w:val="single" w:color="000000" w:sz="4" w:space="0"/>
              <w:right w:val="single" w:color="000000" w:sz="4" w:space="0"/>
            </w:tcBorders>
            <w:shd w:val="clear" w:color="auto" w:fill="FFFFFF"/>
            <w:vAlign w:val="center"/>
          </w:tcPr>
          <w:p w14:paraId="4651FB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挡土墙</w:t>
            </w:r>
          </w:p>
        </w:tc>
        <w:tc>
          <w:tcPr>
            <w:tcW w:w="705" w:type="dxa"/>
            <w:tcBorders>
              <w:top w:val="nil"/>
              <w:left w:val="nil"/>
              <w:bottom w:val="single" w:color="000000" w:sz="4" w:space="0"/>
              <w:right w:val="single" w:color="000000" w:sz="4" w:space="0"/>
            </w:tcBorders>
            <w:shd w:val="clear" w:color="auto" w:fill="FFFFFF"/>
            <w:vAlign w:val="center"/>
          </w:tcPr>
          <w:p w14:paraId="3A93E60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1A7F008">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2C14171">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E86340A">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0950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E1172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209-3</w:t>
            </w:r>
          </w:p>
        </w:tc>
        <w:tc>
          <w:tcPr>
            <w:tcW w:w="3757" w:type="dxa"/>
            <w:tcBorders>
              <w:top w:val="nil"/>
              <w:left w:val="nil"/>
              <w:bottom w:val="single" w:color="000000" w:sz="4" w:space="0"/>
              <w:right w:val="single" w:color="000000" w:sz="4" w:space="0"/>
            </w:tcBorders>
            <w:shd w:val="clear" w:color="auto" w:fill="FFFFFF"/>
            <w:vAlign w:val="center"/>
          </w:tcPr>
          <w:p w14:paraId="61B167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砌体挡土墙</w:t>
            </w:r>
          </w:p>
        </w:tc>
        <w:tc>
          <w:tcPr>
            <w:tcW w:w="705" w:type="dxa"/>
            <w:tcBorders>
              <w:top w:val="nil"/>
              <w:left w:val="nil"/>
              <w:bottom w:val="single" w:color="000000" w:sz="4" w:space="0"/>
              <w:right w:val="single" w:color="000000" w:sz="4" w:space="0"/>
            </w:tcBorders>
            <w:shd w:val="clear" w:color="auto" w:fill="FFFFFF"/>
            <w:vAlign w:val="center"/>
          </w:tcPr>
          <w:p w14:paraId="7A72C72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CAD27C8">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B5874F8">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B1D592B">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4C90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47FE3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767C75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M7.5浆砌片石仰斜式路肩墙</w:t>
            </w:r>
          </w:p>
        </w:tc>
        <w:tc>
          <w:tcPr>
            <w:tcW w:w="705" w:type="dxa"/>
            <w:tcBorders>
              <w:top w:val="nil"/>
              <w:left w:val="nil"/>
              <w:bottom w:val="single" w:color="000000" w:sz="4" w:space="0"/>
              <w:right w:val="single" w:color="000000" w:sz="4" w:space="0"/>
            </w:tcBorders>
            <w:shd w:val="clear" w:color="auto" w:fill="FFFFFF"/>
            <w:vAlign w:val="center"/>
          </w:tcPr>
          <w:p w14:paraId="4A232F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187B701D">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1560.1</w:t>
            </w:r>
          </w:p>
        </w:tc>
        <w:tc>
          <w:tcPr>
            <w:tcW w:w="1058" w:type="dxa"/>
            <w:tcBorders>
              <w:top w:val="nil"/>
              <w:left w:val="nil"/>
              <w:bottom w:val="single" w:color="000000" w:sz="4" w:space="0"/>
              <w:right w:val="single" w:color="000000" w:sz="4" w:space="0"/>
            </w:tcBorders>
            <w:shd w:val="clear" w:color="auto" w:fill="FFFFFF"/>
            <w:vAlign w:val="center"/>
          </w:tcPr>
          <w:p w14:paraId="0E48FC55">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4CE4E43">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4482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0FA8E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209-5</w:t>
            </w:r>
          </w:p>
        </w:tc>
        <w:tc>
          <w:tcPr>
            <w:tcW w:w="3757" w:type="dxa"/>
            <w:tcBorders>
              <w:top w:val="nil"/>
              <w:left w:val="nil"/>
              <w:bottom w:val="single" w:color="000000" w:sz="4" w:space="0"/>
              <w:right w:val="single" w:color="000000" w:sz="4" w:space="0"/>
            </w:tcBorders>
            <w:shd w:val="clear" w:color="auto" w:fill="FFFFFF"/>
            <w:vAlign w:val="center"/>
          </w:tcPr>
          <w:p w14:paraId="05E662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混凝土挡土墙</w:t>
            </w:r>
          </w:p>
        </w:tc>
        <w:tc>
          <w:tcPr>
            <w:tcW w:w="705" w:type="dxa"/>
            <w:tcBorders>
              <w:top w:val="nil"/>
              <w:left w:val="nil"/>
              <w:bottom w:val="single" w:color="000000" w:sz="4" w:space="0"/>
              <w:right w:val="single" w:color="000000" w:sz="4" w:space="0"/>
            </w:tcBorders>
            <w:shd w:val="clear" w:color="auto" w:fill="FFFFFF"/>
            <w:vAlign w:val="center"/>
          </w:tcPr>
          <w:p w14:paraId="0BED928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806F294">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C559189">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A5736FA">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5548C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E7E13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4BB258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C20片石混凝土仰斜式路肩墙</w:t>
            </w:r>
          </w:p>
        </w:tc>
        <w:tc>
          <w:tcPr>
            <w:tcW w:w="705" w:type="dxa"/>
            <w:tcBorders>
              <w:top w:val="nil"/>
              <w:left w:val="nil"/>
              <w:bottom w:val="single" w:color="000000" w:sz="4" w:space="0"/>
              <w:right w:val="single" w:color="000000" w:sz="4" w:space="0"/>
            </w:tcBorders>
            <w:shd w:val="clear" w:color="auto" w:fill="FFFFFF"/>
            <w:vAlign w:val="center"/>
          </w:tcPr>
          <w:p w14:paraId="5A24C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1473E6B0">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103.2</w:t>
            </w:r>
          </w:p>
        </w:tc>
        <w:tc>
          <w:tcPr>
            <w:tcW w:w="1058" w:type="dxa"/>
            <w:tcBorders>
              <w:top w:val="nil"/>
              <w:left w:val="nil"/>
              <w:bottom w:val="single" w:color="000000" w:sz="4" w:space="0"/>
              <w:right w:val="single" w:color="000000" w:sz="4" w:space="0"/>
            </w:tcBorders>
            <w:shd w:val="clear" w:color="auto" w:fill="FFFFFF"/>
            <w:vAlign w:val="center"/>
          </w:tcPr>
          <w:p w14:paraId="07D2CA7F">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F305710">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583D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3"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5AB3D59">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7A27AF8E">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2DBE737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2781175">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9822EA4">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1906DE2">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3A411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44FFD34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清单  第200章  合计   人民币</w:t>
            </w:r>
          </w:p>
        </w:tc>
        <w:tc>
          <w:tcPr>
            <w:tcW w:w="1763" w:type="dxa"/>
            <w:gridSpan w:val="2"/>
            <w:tcBorders>
              <w:top w:val="nil"/>
              <w:left w:val="nil"/>
              <w:bottom w:val="single" w:color="000000" w:sz="8" w:space="0"/>
              <w:right w:val="nil"/>
            </w:tcBorders>
            <w:shd w:val="clear" w:color="auto" w:fill="FFFFFF"/>
            <w:vAlign w:val="center"/>
          </w:tcPr>
          <w:p w14:paraId="0A69D9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0.00</w:t>
            </w:r>
          </w:p>
        </w:tc>
        <w:tc>
          <w:tcPr>
            <w:tcW w:w="2116" w:type="dxa"/>
            <w:gridSpan w:val="2"/>
            <w:tcBorders>
              <w:top w:val="nil"/>
              <w:left w:val="nil"/>
              <w:bottom w:val="single" w:color="000000" w:sz="8" w:space="0"/>
              <w:right w:val="single" w:color="000000" w:sz="8" w:space="0"/>
            </w:tcBorders>
            <w:shd w:val="clear" w:color="auto" w:fill="FFFFFF"/>
            <w:vAlign w:val="center"/>
          </w:tcPr>
          <w:p w14:paraId="0D264C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元</w:t>
            </w:r>
          </w:p>
        </w:tc>
      </w:tr>
    </w:tbl>
    <w:p w14:paraId="0AAF4785">
      <w:pPr>
        <w:rPr>
          <w:rFonts w:hint="eastAsia" w:ascii="Arial"/>
          <w:color w:val="FF0000"/>
          <w:sz w:val="21"/>
          <w:lang w:val="en-US" w:eastAsia="zh-CN"/>
        </w:rPr>
      </w:pPr>
      <w:r>
        <w:rPr>
          <w:rFonts w:hint="eastAsia" w:ascii="Arial"/>
          <w:color w:val="FF0000"/>
          <w:sz w:val="21"/>
          <w:lang w:val="en-US" w:eastAsia="zh-CN"/>
        </w:rPr>
        <w:br w:type="page"/>
      </w:r>
    </w:p>
    <w:tbl>
      <w:tblPr>
        <w:tblStyle w:val="22"/>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7"/>
        <w:gridCol w:w="1056"/>
        <w:gridCol w:w="1057"/>
      </w:tblGrid>
      <w:tr w14:paraId="54078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518" w:type="dxa"/>
            <w:gridSpan w:val="6"/>
            <w:tcBorders>
              <w:top w:val="nil"/>
              <w:left w:val="nil"/>
              <w:bottom w:val="nil"/>
              <w:right w:val="nil"/>
            </w:tcBorders>
            <w:shd w:val="clear" w:color="auto" w:fill="FFFFFF"/>
            <w:vAlign w:val="bottom"/>
          </w:tcPr>
          <w:p w14:paraId="1E075210">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 xml:space="preserve">  5.1 工程量清单表</w:t>
            </w:r>
          </w:p>
        </w:tc>
      </w:tr>
      <w:tr w14:paraId="3C9FF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518" w:type="dxa"/>
            <w:gridSpan w:val="6"/>
            <w:tcBorders>
              <w:top w:val="nil"/>
              <w:left w:val="nil"/>
              <w:bottom w:val="nil"/>
              <w:right w:val="nil"/>
            </w:tcBorders>
            <w:shd w:val="clear" w:color="auto" w:fill="FFFFFF"/>
            <w:vAlign w:val="top"/>
          </w:tcPr>
          <w:p w14:paraId="11C4BD6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工程量清单表</w:t>
            </w:r>
          </w:p>
        </w:tc>
      </w:tr>
      <w:tr w14:paraId="686C2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518"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37F86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清单  第300章  路 面</w:t>
            </w:r>
          </w:p>
        </w:tc>
      </w:tr>
      <w:tr w14:paraId="09386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B3C12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278FCB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350D03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569D88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46085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1E9E5E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合价</w:t>
            </w:r>
          </w:p>
        </w:tc>
      </w:tr>
      <w:tr w14:paraId="4DE15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E0DB1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302</w:t>
            </w:r>
          </w:p>
        </w:tc>
        <w:tc>
          <w:tcPr>
            <w:tcW w:w="3757" w:type="dxa"/>
            <w:tcBorders>
              <w:top w:val="nil"/>
              <w:left w:val="nil"/>
              <w:bottom w:val="single" w:color="000000" w:sz="4" w:space="0"/>
              <w:right w:val="single" w:color="000000" w:sz="4" w:space="0"/>
            </w:tcBorders>
            <w:shd w:val="clear" w:color="auto" w:fill="FFFFFF"/>
            <w:vAlign w:val="center"/>
          </w:tcPr>
          <w:p w14:paraId="41D0BA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垫层</w:t>
            </w:r>
          </w:p>
        </w:tc>
        <w:tc>
          <w:tcPr>
            <w:tcW w:w="705" w:type="dxa"/>
            <w:tcBorders>
              <w:top w:val="nil"/>
              <w:left w:val="nil"/>
              <w:bottom w:val="single" w:color="000000" w:sz="4" w:space="0"/>
              <w:right w:val="single" w:color="000000" w:sz="4" w:space="0"/>
            </w:tcBorders>
            <w:shd w:val="clear" w:color="auto" w:fill="FFFFFF"/>
            <w:vAlign w:val="center"/>
          </w:tcPr>
          <w:p w14:paraId="0564C04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BD8FFB5">
            <w:pPr>
              <w:keepNext w:val="0"/>
              <w:keepLines w:val="0"/>
              <w:widowControl/>
              <w:suppressLineNumbers w:val="0"/>
              <w:spacing w:before="0" w:beforeAutospacing="0" w:after="0" w:afterAutospacing="0"/>
              <w:ind w:left="0" w:right="0"/>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7D98078">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D5E5CD6">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3FB2F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70B55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302-2</w:t>
            </w:r>
          </w:p>
        </w:tc>
        <w:tc>
          <w:tcPr>
            <w:tcW w:w="3757" w:type="dxa"/>
            <w:tcBorders>
              <w:top w:val="nil"/>
              <w:left w:val="nil"/>
              <w:bottom w:val="single" w:color="000000" w:sz="4" w:space="0"/>
              <w:right w:val="single" w:color="000000" w:sz="4" w:space="0"/>
            </w:tcBorders>
            <w:shd w:val="clear" w:color="auto" w:fill="FFFFFF"/>
            <w:vAlign w:val="center"/>
          </w:tcPr>
          <w:p w14:paraId="4B8BAE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砂砾垫层</w:t>
            </w:r>
          </w:p>
        </w:tc>
        <w:tc>
          <w:tcPr>
            <w:tcW w:w="705" w:type="dxa"/>
            <w:tcBorders>
              <w:top w:val="nil"/>
              <w:left w:val="nil"/>
              <w:bottom w:val="single" w:color="000000" w:sz="4" w:space="0"/>
              <w:right w:val="single" w:color="000000" w:sz="4" w:space="0"/>
            </w:tcBorders>
            <w:shd w:val="clear" w:color="auto" w:fill="FFFFFF"/>
            <w:vAlign w:val="center"/>
          </w:tcPr>
          <w:p w14:paraId="380ABEA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BC71012">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0D51C4F">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C94D2B8">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2CF5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63AA1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27DC4F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天然砂砾层16cm</w:t>
            </w:r>
          </w:p>
        </w:tc>
        <w:tc>
          <w:tcPr>
            <w:tcW w:w="705" w:type="dxa"/>
            <w:tcBorders>
              <w:top w:val="nil"/>
              <w:left w:val="nil"/>
              <w:bottom w:val="single" w:color="000000" w:sz="4" w:space="0"/>
              <w:right w:val="single" w:color="000000" w:sz="4" w:space="0"/>
            </w:tcBorders>
            <w:shd w:val="clear" w:color="auto" w:fill="FFFFFF"/>
            <w:vAlign w:val="center"/>
          </w:tcPr>
          <w:p w14:paraId="10B2E7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37AAA51A">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544.5</w:t>
            </w:r>
          </w:p>
        </w:tc>
        <w:tc>
          <w:tcPr>
            <w:tcW w:w="1058" w:type="dxa"/>
            <w:tcBorders>
              <w:top w:val="nil"/>
              <w:left w:val="nil"/>
              <w:bottom w:val="single" w:color="000000" w:sz="4" w:space="0"/>
              <w:right w:val="single" w:color="000000" w:sz="4" w:space="0"/>
            </w:tcBorders>
            <w:shd w:val="clear" w:color="auto" w:fill="FFFFFF"/>
            <w:vAlign w:val="center"/>
          </w:tcPr>
          <w:p w14:paraId="1BBA9BB1">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961DE0E">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517E8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13803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312</w:t>
            </w:r>
          </w:p>
        </w:tc>
        <w:tc>
          <w:tcPr>
            <w:tcW w:w="3757" w:type="dxa"/>
            <w:tcBorders>
              <w:top w:val="nil"/>
              <w:left w:val="nil"/>
              <w:bottom w:val="single" w:color="000000" w:sz="4" w:space="0"/>
              <w:right w:val="single" w:color="000000" w:sz="4" w:space="0"/>
            </w:tcBorders>
            <w:shd w:val="clear" w:color="auto" w:fill="FFFFFF"/>
            <w:vAlign w:val="center"/>
          </w:tcPr>
          <w:p w14:paraId="2C2333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水泥混凝土面板</w:t>
            </w:r>
          </w:p>
        </w:tc>
        <w:tc>
          <w:tcPr>
            <w:tcW w:w="705" w:type="dxa"/>
            <w:tcBorders>
              <w:top w:val="nil"/>
              <w:left w:val="nil"/>
              <w:bottom w:val="single" w:color="000000" w:sz="4" w:space="0"/>
              <w:right w:val="single" w:color="000000" w:sz="4" w:space="0"/>
            </w:tcBorders>
            <w:shd w:val="clear" w:color="auto" w:fill="FFFFFF"/>
            <w:vAlign w:val="center"/>
          </w:tcPr>
          <w:p w14:paraId="7D93BF0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68ECBDE">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A3B61BA">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F0AB3FF">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07A0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380A4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312-1</w:t>
            </w:r>
          </w:p>
        </w:tc>
        <w:tc>
          <w:tcPr>
            <w:tcW w:w="3757" w:type="dxa"/>
            <w:tcBorders>
              <w:top w:val="nil"/>
              <w:left w:val="nil"/>
              <w:bottom w:val="single" w:color="000000" w:sz="4" w:space="0"/>
              <w:right w:val="single" w:color="000000" w:sz="4" w:space="0"/>
            </w:tcBorders>
            <w:shd w:val="clear" w:color="auto" w:fill="FFFFFF"/>
            <w:vAlign w:val="center"/>
          </w:tcPr>
          <w:p w14:paraId="3C8A19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水泥混凝土面板</w:t>
            </w:r>
          </w:p>
        </w:tc>
        <w:tc>
          <w:tcPr>
            <w:tcW w:w="705" w:type="dxa"/>
            <w:tcBorders>
              <w:top w:val="nil"/>
              <w:left w:val="nil"/>
              <w:bottom w:val="single" w:color="000000" w:sz="4" w:space="0"/>
              <w:right w:val="single" w:color="000000" w:sz="4" w:space="0"/>
            </w:tcBorders>
            <w:shd w:val="clear" w:color="auto" w:fill="FFFFFF"/>
            <w:vAlign w:val="center"/>
          </w:tcPr>
          <w:p w14:paraId="6850861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2DA661B">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CB56F32">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8050BFD">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327FD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ED6DA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0C77A4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水泥混凝土面层18cm</w:t>
            </w:r>
          </w:p>
        </w:tc>
        <w:tc>
          <w:tcPr>
            <w:tcW w:w="705" w:type="dxa"/>
            <w:tcBorders>
              <w:top w:val="nil"/>
              <w:left w:val="nil"/>
              <w:bottom w:val="single" w:color="000000" w:sz="4" w:space="0"/>
              <w:right w:val="single" w:color="000000" w:sz="4" w:space="0"/>
            </w:tcBorders>
            <w:shd w:val="clear" w:color="auto" w:fill="FFFFFF"/>
            <w:vAlign w:val="center"/>
          </w:tcPr>
          <w:p w14:paraId="5355AD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1D8C9C67">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423.5</w:t>
            </w:r>
          </w:p>
        </w:tc>
        <w:tc>
          <w:tcPr>
            <w:tcW w:w="1058" w:type="dxa"/>
            <w:tcBorders>
              <w:top w:val="nil"/>
              <w:left w:val="nil"/>
              <w:bottom w:val="single" w:color="000000" w:sz="4" w:space="0"/>
              <w:right w:val="single" w:color="000000" w:sz="4" w:space="0"/>
            </w:tcBorders>
            <w:shd w:val="clear" w:color="auto" w:fill="FFFFFF"/>
            <w:vAlign w:val="center"/>
          </w:tcPr>
          <w:p w14:paraId="5A4EF6FD">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96742DF">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49DBE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317BB8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58440E3E">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0DB7DEA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01D7A61">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B295B4A">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AAF66C4">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3D4D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639" w:type="dxa"/>
            <w:gridSpan w:val="2"/>
            <w:tcBorders>
              <w:top w:val="nil"/>
              <w:left w:val="single" w:color="000000" w:sz="8" w:space="0"/>
              <w:bottom w:val="single" w:color="000000" w:sz="8" w:space="0"/>
              <w:right w:val="nil"/>
            </w:tcBorders>
            <w:shd w:val="clear" w:color="auto" w:fill="FFFFFF"/>
            <w:vAlign w:val="center"/>
          </w:tcPr>
          <w:p w14:paraId="15AAD8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清单  第300章  合计   人民币</w:t>
            </w:r>
          </w:p>
        </w:tc>
        <w:tc>
          <w:tcPr>
            <w:tcW w:w="1763" w:type="dxa"/>
            <w:gridSpan w:val="2"/>
            <w:tcBorders>
              <w:top w:val="nil"/>
              <w:left w:val="nil"/>
              <w:bottom w:val="single" w:color="000000" w:sz="8" w:space="0"/>
              <w:right w:val="nil"/>
            </w:tcBorders>
            <w:shd w:val="clear" w:color="auto" w:fill="FFFFFF"/>
            <w:vAlign w:val="center"/>
          </w:tcPr>
          <w:p w14:paraId="48F3C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0.00</w:t>
            </w:r>
          </w:p>
        </w:tc>
        <w:tc>
          <w:tcPr>
            <w:tcW w:w="2116" w:type="dxa"/>
            <w:gridSpan w:val="2"/>
            <w:tcBorders>
              <w:top w:val="nil"/>
              <w:left w:val="nil"/>
              <w:bottom w:val="single" w:color="000000" w:sz="8" w:space="0"/>
              <w:right w:val="single" w:color="000000" w:sz="8" w:space="0"/>
            </w:tcBorders>
            <w:shd w:val="clear" w:color="auto" w:fill="FFFFFF"/>
            <w:vAlign w:val="center"/>
          </w:tcPr>
          <w:p w14:paraId="70C836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元</w:t>
            </w:r>
          </w:p>
        </w:tc>
      </w:tr>
    </w:tbl>
    <w:p w14:paraId="4FA28904">
      <w:pPr>
        <w:rPr>
          <w:rFonts w:hint="eastAsia" w:ascii="Arial"/>
          <w:color w:val="FF0000"/>
          <w:sz w:val="21"/>
          <w:lang w:val="en-US" w:eastAsia="zh-CN"/>
        </w:rPr>
      </w:pPr>
      <w:r>
        <w:rPr>
          <w:rFonts w:hint="eastAsia" w:ascii="Arial"/>
          <w:color w:val="FF0000"/>
          <w:sz w:val="21"/>
          <w:lang w:val="en-US" w:eastAsia="zh-CN"/>
        </w:rPr>
        <w:br w:type="page"/>
      </w:r>
    </w:p>
    <w:tbl>
      <w:tblPr>
        <w:tblStyle w:val="22"/>
        <w:tblW w:w="85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2"/>
        <w:gridCol w:w="3757"/>
        <w:gridCol w:w="705"/>
        <w:gridCol w:w="1058"/>
        <w:gridCol w:w="1058"/>
        <w:gridCol w:w="1058"/>
      </w:tblGrid>
      <w:tr w14:paraId="7C70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518" w:type="dxa"/>
            <w:gridSpan w:val="6"/>
            <w:tcBorders>
              <w:top w:val="nil"/>
              <w:left w:val="nil"/>
              <w:bottom w:val="nil"/>
              <w:right w:val="nil"/>
            </w:tcBorders>
            <w:shd w:val="clear" w:color="auto" w:fill="FFFFFF"/>
            <w:vAlign w:val="bottom"/>
          </w:tcPr>
          <w:p w14:paraId="74FE775A">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 xml:space="preserve">  5.1 工程量清单表</w:t>
            </w:r>
          </w:p>
        </w:tc>
      </w:tr>
      <w:tr w14:paraId="34C98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518" w:type="dxa"/>
            <w:gridSpan w:val="6"/>
            <w:tcBorders>
              <w:top w:val="nil"/>
              <w:left w:val="nil"/>
              <w:bottom w:val="nil"/>
              <w:right w:val="nil"/>
            </w:tcBorders>
            <w:shd w:val="clear" w:color="auto" w:fill="FFFFFF"/>
            <w:vAlign w:val="top"/>
          </w:tcPr>
          <w:p w14:paraId="1BFB48B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工程量清单表</w:t>
            </w:r>
          </w:p>
        </w:tc>
      </w:tr>
      <w:tr w14:paraId="3D9D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518"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6492E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清单  第400章  桥梁、涵洞</w:t>
            </w:r>
          </w:p>
        </w:tc>
      </w:tr>
      <w:tr w14:paraId="71C1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0DB3F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148D25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72FD01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157AEE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1B8A65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30C3D7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合价</w:t>
            </w:r>
          </w:p>
        </w:tc>
      </w:tr>
      <w:tr w14:paraId="391D0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7DA92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419</w:t>
            </w:r>
          </w:p>
        </w:tc>
        <w:tc>
          <w:tcPr>
            <w:tcW w:w="3757" w:type="dxa"/>
            <w:tcBorders>
              <w:top w:val="nil"/>
              <w:left w:val="nil"/>
              <w:bottom w:val="single" w:color="000000" w:sz="4" w:space="0"/>
              <w:right w:val="single" w:color="000000" w:sz="4" w:space="0"/>
            </w:tcBorders>
            <w:shd w:val="clear" w:color="auto" w:fill="FFFFFF"/>
            <w:vAlign w:val="center"/>
          </w:tcPr>
          <w:p w14:paraId="1E6903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圆管涵及倒虹吸管涵</w:t>
            </w:r>
          </w:p>
        </w:tc>
        <w:tc>
          <w:tcPr>
            <w:tcW w:w="705" w:type="dxa"/>
            <w:tcBorders>
              <w:top w:val="nil"/>
              <w:left w:val="nil"/>
              <w:bottom w:val="single" w:color="000000" w:sz="4" w:space="0"/>
              <w:right w:val="single" w:color="000000" w:sz="4" w:space="0"/>
            </w:tcBorders>
            <w:shd w:val="clear" w:color="auto" w:fill="FFFFFF"/>
            <w:vAlign w:val="center"/>
          </w:tcPr>
          <w:p w14:paraId="7687DDB9">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B1B1360">
            <w:pPr>
              <w:keepNext w:val="0"/>
              <w:keepLines w:val="0"/>
              <w:widowControl/>
              <w:suppressLineNumbers w:val="0"/>
              <w:spacing w:before="0" w:beforeAutospacing="0" w:after="0" w:afterAutospacing="0"/>
              <w:ind w:left="0" w:right="0"/>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612C5AF">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9ACF323">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7701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02D63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419-1</w:t>
            </w:r>
          </w:p>
        </w:tc>
        <w:tc>
          <w:tcPr>
            <w:tcW w:w="3757" w:type="dxa"/>
            <w:tcBorders>
              <w:top w:val="nil"/>
              <w:left w:val="nil"/>
              <w:bottom w:val="single" w:color="000000" w:sz="4" w:space="0"/>
              <w:right w:val="single" w:color="000000" w:sz="4" w:space="0"/>
            </w:tcBorders>
            <w:shd w:val="clear" w:color="auto" w:fill="FFFFFF"/>
            <w:vAlign w:val="center"/>
          </w:tcPr>
          <w:p w14:paraId="2711F3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1-3.0 钢波纹管涵 </w:t>
            </w:r>
          </w:p>
        </w:tc>
        <w:tc>
          <w:tcPr>
            <w:tcW w:w="705" w:type="dxa"/>
            <w:tcBorders>
              <w:top w:val="nil"/>
              <w:left w:val="nil"/>
              <w:bottom w:val="single" w:color="000000" w:sz="4" w:space="0"/>
              <w:right w:val="single" w:color="000000" w:sz="4" w:space="0"/>
            </w:tcBorders>
            <w:shd w:val="clear" w:color="auto" w:fill="FFFFFF"/>
            <w:vAlign w:val="center"/>
          </w:tcPr>
          <w:p w14:paraId="383C08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14:paraId="43FE7FFB">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8</w:t>
            </w:r>
          </w:p>
        </w:tc>
        <w:tc>
          <w:tcPr>
            <w:tcW w:w="1058" w:type="dxa"/>
            <w:tcBorders>
              <w:top w:val="nil"/>
              <w:left w:val="nil"/>
              <w:bottom w:val="single" w:color="000000" w:sz="4" w:space="0"/>
              <w:right w:val="single" w:color="000000" w:sz="4" w:space="0"/>
            </w:tcBorders>
            <w:shd w:val="clear" w:color="auto" w:fill="FFFFFF"/>
            <w:vAlign w:val="center"/>
          </w:tcPr>
          <w:p w14:paraId="5DA72668">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4353ED3">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41BE0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7986AE5">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52343FA5">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7C6DD5FF">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35718F2">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2F8A52A">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8193708">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31D2D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639" w:type="dxa"/>
            <w:gridSpan w:val="2"/>
            <w:tcBorders>
              <w:top w:val="nil"/>
              <w:left w:val="single" w:color="000000" w:sz="8" w:space="0"/>
              <w:bottom w:val="single" w:color="000000" w:sz="8" w:space="0"/>
              <w:right w:val="nil"/>
            </w:tcBorders>
            <w:shd w:val="clear" w:color="auto" w:fill="FFFFFF"/>
            <w:vAlign w:val="center"/>
          </w:tcPr>
          <w:p w14:paraId="3BCBBB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清单  第400章  合计   人民币</w:t>
            </w:r>
          </w:p>
        </w:tc>
        <w:tc>
          <w:tcPr>
            <w:tcW w:w="1763" w:type="dxa"/>
            <w:gridSpan w:val="2"/>
            <w:tcBorders>
              <w:top w:val="nil"/>
              <w:left w:val="nil"/>
              <w:bottom w:val="single" w:color="000000" w:sz="8" w:space="0"/>
              <w:right w:val="nil"/>
            </w:tcBorders>
            <w:shd w:val="clear" w:color="auto" w:fill="FFFFFF"/>
            <w:vAlign w:val="center"/>
          </w:tcPr>
          <w:p w14:paraId="193784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0.00</w:t>
            </w:r>
          </w:p>
        </w:tc>
        <w:tc>
          <w:tcPr>
            <w:tcW w:w="2116" w:type="dxa"/>
            <w:gridSpan w:val="2"/>
            <w:tcBorders>
              <w:top w:val="nil"/>
              <w:left w:val="nil"/>
              <w:bottom w:val="single" w:color="000000" w:sz="8" w:space="0"/>
              <w:right w:val="single" w:color="000000" w:sz="8" w:space="0"/>
            </w:tcBorders>
            <w:shd w:val="clear" w:color="auto" w:fill="FFFFFF"/>
            <w:vAlign w:val="center"/>
          </w:tcPr>
          <w:p w14:paraId="384295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元</w:t>
            </w:r>
          </w:p>
        </w:tc>
      </w:tr>
    </w:tbl>
    <w:p w14:paraId="7323BFAA">
      <w:pPr>
        <w:keepNext w:val="0"/>
        <w:keepLines w:val="0"/>
        <w:widowControl/>
        <w:suppressLineNumbers w:val="0"/>
        <w:jc w:val="center"/>
        <w:textAlignment w:val="bottom"/>
        <w:rPr>
          <w:rFonts w:hint="eastAsia" w:ascii="宋体" w:hAnsi="宋体" w:eastAsia="宋体" w:cs="宋体"/>
          <w:b/>
          <w:bCs/>
          <w:i w:val="0"/>
          <w:iCs w:val="0"/>
          <w:snapToGrid w:val="0"/>
          <w:color w:val="000000"/>
          <w:kern w:val="0"/>
          <w:sz w:val="28"/>
          <w:szCs w:val="28"/>
          <w:u w:val="none"/>
          <w:lang w:val="en-US" w:eastAsia="zh-CN" w:bidi="ar"/>
        </w:rPr>
      </w:pPr>
      <w:r>
        <w:rPr>
          <w:rFonts w:hint="eastAsia" w:ascii="宋体" w:hAnsi="宋体" w:eastAsia="宋体" w:cs="宋体"/>
          <w:b/>
          <w:bCs/>
          <w:i w:val="0"/>
          <w:iCs w:val="0"/>
          <w:snapToGrid w:val="0"/>
          <w:color w:val="000000"/>
          <w:kern w:val="0"/>
          <w:sz w:val="28"/>
          <w:szCs w:val="28"/>
          <w:u w:val="none"/>
          <w:lang w:val="en-US" w:eastAsia="zh-CN" w:bidi="ar"/>
        </w:rPr>
        <w:br w:type="page"/>
      </w:r>
    </w:p>
    <w:tbl>
      <w:tblPr>
        <w:tblStyle w:val="22"/>
        <w:tblW w:w="85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2"/>
        <w:gridCol w:w="3757"/>
        <w:gridCol w:w="705"/>
        <w:gridCol w:w="1058"/>
        <w:gridCol w:w="1058"/>
        <w:gridCol w:w="1058"/>
      </w:tblGrid>
      <w:tr w14:paraId="0C2EF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518" w:type="dxa"/>
            <w:gridSpan w:val="6"/>
            <w:tcBorders>
              <w:top w:val="nil"/>
              <w:left w:val="nil"/>
              <w:bottom w:val="nil"/>
              <w:right w:val="nil"/>
            </w:tcBorders>
            <w:shd w:val="clear" w:color="auto" w:fill="FFFFFF"/>
            <w:vAlign w:val="bottom"/>
          </w:tcPr>
          <w:p w14:paraId="072E0DDF">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 xml:space="preserve">  5.1 工程量清单表</w:t>
            </w:r>
          </w:p>
        </w:tc>
      </w:tr>
      <w:tr w14:paraId="7F101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518" w:type="dxa"/>
            <w:gridSpan w:val="6"/>
            <w:tcBorders>
              <w:top w:val="nil"/>
              <w:left w:val="nil"/>
              <w:bottom w:val="nil"/>
              <w:right w:val="nil"/>
            </w:tcBorders>
            <w:shd w:val="clear" w:color="auto" w:fill="FFFFFF"/>
            <w:vAlign w:val="top"/>
          </w:tcPr>
          <w:p w14:paraId="4F9AEF6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工程量清单表</w:t>
            </w:r>
          </w:p>
        </w:tc>
      </w:tr>
      <w:tr w14:paraId="668C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518"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214A7E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清单  第600章  安全设施及预埋管线</w:t>
            </w:r>
          </w:p>
        </w:tc>
      </w:tr>
      <w:tr w14:paraId="08ABD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C38BC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68FB4D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442A07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7FAD7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233D1C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4F0C9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合价</w:t>
            </w:r>
          </w:p>
        </w:tc>
      </w:tr>
      <w:tr w14:paraId="697AF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F06A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602</w:t>
            </w:r>
          </w:p>
        </w:tc>
        <w:tc>
          <w:tcPr>
            <w:tcW w:w="3757" w:type="dxa"/>
            <w:tcBorders>
              <w:top w:val="nil"/>
              <w:left w:val="nil"/>
              <w:bottom w:val="single" w:color="000000" w:sz="4" w:space="0"/>
              <w:right w:val="single" w:color="000000" w:sz="4" w:space="0"/>
            </w:tcBorders>
            <w:shd w:val="clear" w:color="auto" w:fill="FFFFFF"/>
            <w:vAlign w:val="center"/>
          </w:tcPr>
          <w:p w14:paraId="45175C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护栏</w:t>
            </w:r>
          </w:p>
        </w:tc>
        <w:tc>
          <w:tcPr>
            <w:tcW w:w="705" w:type="dxa"/>
            <w:tcBorders>
              <w:top w:val="nil"/>
              <w:left w:val="nil"/>
              <w:bottom w:val="single" w:color="000000" w:sz="4" w:space="0"/>
              <w:right w:val="single" w:color="000000" w:sz="4" w:space="0"/>
            </w:tcBorders>
            <w:shd w:val="clear" w:color="auto" w:fill="FFFFFF"/>
            <w:vAlign w:val="center"/>
          </w:tcPr>
          <w:p w14:paraId="086E6E57">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C468FEA">
            <w:pPr>
              <w:keepNext w:val="0"/>
              <w:keepLines w:val="0"/>
              <w:widowControl/>
              <w:suppressLineNumbers w:val="0"/>
              <w:spacing w:before="0" w:beforeAutospacing="0" w:after="0" w:afterAutospacing="0"/>
              <w:ind w:left="0" w:right="0"/>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3BB5A6D">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4260EC0">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05711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61D5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602-3</w:t>
            </w:r>
          </w:p>
        </w:tc>
        <w:tc>
          <w:tcPr>
            <w:tcW w:w="3757" w:type="dxa"/>
            <w:tcBorders>
              <w:top w:val="nil"/>
              <w:left w:val="nil"/>
              <w:bottom w:val="single" w:color="000000" w:sz="4" w:space="0"/>
              <w:right w:val="single" w:color="000000" w:sz="4" w:space="0"/>
            </w:tcBorders>
            <w:shd w:val="clear" w:color="auto" w:fill="FFFFFF"/>
            <w:vAlign w:val="center"/>
          </w:tcPr>
          <w:p w14:paraId="7F9DF3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波形梁钢护栏</w:t>
            </w:r>
          </w:p>
        </w:tc>
        <w:tc>
          <w:tcPr>
            <w:tcW w:w="705" w:type="dxa"/>
            <w:tcBorders>
              <w:top w:val="nil"/>
              <w:left w:val="nil"/>
              <w:bottom w:val="single" w:color="000000" w:sz="4" w:space="0"/>
              <w:right w:val="single" w:color="000000" w:sz="4" w:space="0"/>
            </w:tcBorders>
            <w:shd w:val="clear" w:color="auto" w:fill="FFFFFF"/>
            <w:vAlign w:val="center"/>
          </w:tcPr>
          <w:p w14:paraId="3601410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2875BE3">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DB4FD97">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3CADC14">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577F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56768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751D85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波形梁护栏 Gr-C-4E(包含端部)</w:t>
            </w:r>
          </w:p>
        </w:tc>
        <w:tc>
          <w:tcPr>
            <w:tcW w:w="705" w:type="dxa"/>
            <w:tcBorders>
              <w:top w:val="nil"/>
              <w:left w:val="nil"/>
              <w:bottom w:val="single" w:color="000000" w:sz="4" w:space="0"/>
              <w:right w:val="single" w:color="000000" w:sz="4" w:space="0"/>
            </w:tcBorders>
            <w:shd w:val="clear" w:color="auto" w:fill="FFFFFF"/>
            <w:vAlign w:val="center"/>
          </w:tcPr>
          <w:p w14:paraId="0E51E8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14:paraId="0002CA06">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24</w:t>
            </w:r>
          </w:p>
        </w:tc>
        <w:tc>
          <w:tcPr>
            <w:tcW w:w="1058" w:type="dxa"/>
            <w:tcBorders>
              <w:top w:val="nil"/>
              <w:left w:val="nil"/>
              <w:bottom w:val="single" w:color="000000" w:sz="4" w:space="0"/>
              <w:right w:val="single" w:color="000000" w:sz="4" w:space="0"/>
            </w:tcBorders>
            <w:shd w:val="clear" w:color="auto" w:fill="FFFFFF"/>
            <w:vAlign w:val="center"/>
          </w:tcPr>
          <w:p w14:paraId="1A12EB21">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C735FA0">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4ADC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680C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4495FA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波形梁护栏 Gr-C-4C(包含端部)</w:t>
            </w:r>
          </w:p>
        </w:tc>
        <w:tc>
          <w:tcPr>
            <w:tcW w:w="705" w:type="dxa"/>
            <w:tcBorders>
              <w:top w:val="nil"/>
              <w:left w:val="nil"/>
              <w:bottom w:val="single" w:color="000000" w:sz="4" w:space="0"/>
              <w:right w:val="single" w:color="000000" w:sz="4" w:space="0"/>
            </w:tcBorders>
            <w:shd w:val="clear" w:color="auto" w:fill="FFFFFF"/>
            <w:vAlign w:val="center"/>
          </w:tcPr>
          <w:p w14:paraId="64425D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14:paraId="43EFB519">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336</w:t>
            </w:r>
          </w:p>
        </w:tc>
        <w:tc>
          <w:tcPr>
            <w:tcW w:w="1058" w:type="dxa"/>
            <w:tcBorders>
              <w:top w:val="nil"/>
              <w:left w:val="nil"/>
              <w:bottom w:val="single" w:color="000000" w:sz="4" w:space="0"/>
              <w:right w:val="single" w:color="000000" w:sz="4" w:space="0"/>
            </w:tcBorders>
            <w:shd w:val="clear" w:color="auto" w:fill="FFFFFF"/>
            <w:vAlign w:val="center"/>
          </w:tcPr>
          <w:p w14:paraId="7FAEB746">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BB40124">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03197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27FC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-c</w:t>
            </w:r>
          </w:p>
        </w:tc>
        <w:tc>
          <w:tcPr>
            <w:tcW w:w="3757" w:type="dxa"/>
            <w:tcBorders>
              <w:top w:val="nil"/>
              <w:left w:val="nil"/>
              <w:bottom w:val="single" w:color="000000" w:sz="4" w:space="0"/>
              <w:right w:val="single" w:color="000000" w:sz="4" w:space="0"/>
            </w:tcBorders>
            <w:shd w:val="clear" w:color="auto" w:fill="FFFFFF"/>
            <w:vAlign w:val="center"/>
          </w:tcPr>
          <w:p w14:paraId="425B5E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立柱钻孔</w:t>
            </w:r>
          </w:p>
        </w:tc>
        <w:tc>
          <w:tcPr>
            <w:tcW w:w="705" w:type="dxa"/>
            <w:tcBorders>
              <w:top w:val="nil"/>
              <w:left w:val="nil"/>
              <w:bottom w:val="single" w:color="000000" w:sz="4" w:space="0"/>
              <w:right w:val="single" w:color="000000" w:sz="4" w:space="0"/>
            </w:tcBorders>
            <w:shd w:val="clear" w:color="auto" w:fill="FFFFFF"/>
            <w:vAlign w:val="center"/>
          </w:tcPr>
          <w:p w14:paraId="49E86F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个</w:t>
            </w:r>
          </w:p>
        </w:tc>
        <w:tc>
          <w:tcPr>
            <w:tcW w:w="1058" w:type="dxa"/>
            <w:tcBorders>
              <w:top w:val="nil"/>
              <w:left w:val="nil"/>
              <w:bottom w:val="single" w:color="000000" w:sz="4" w:space="0"/>
              <w:right w:val="single" w:color="000000" w:sz="4" w:space="0"/>
            </w:tcBorders>
            <w:shd w:val="clear" w:color="auto" w:fill="FFFFFF"/>
            <w:vAlign w:val="center"/>
          </w:tcPr>
          <w:p w14:paraId="64368621">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snapToGrid w:val="0"/>
                <w:color w:val="000000"/>
                <w:kern w:val="0"/>
                <w:sz w:val="16"/>
                <w:szCs w:val="16"/>
                <w:u w:val="none"/>
                <w:lang w:val="en-US" w:eastAsia="zh-CN" w:bidi="ar"/>
              </w:rPr>
              <w:t>13</w:t>
            </w:r>
          </w:p>
        </w:tc>
        <w:tc>
          <w:tcPr>
            <w:tcW w:w="1058" w:type="dxa"/>
            <w:tcBorders>
              <w:top w:val="nil"/>
              <w:left w:val="nil"/>
              <w:bottom w:val="single" w:color="000000" w:sz="4" w:space="0"/>
              <w:right w:val="single" w:color="000000" w:sz="4" w:space="0"/>
            </w:tcBorders>
            <w:shd w:val="clear" w:color="auto" w:fill="FFFFFF"/>
            <w:vAlign w:val="center"/>
          </w:tcPr>
          <w:p w14:paraId="4579A342">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B406B20">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57854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67FD4F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63F372B2">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070ACC9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B0C5E4A">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FB0BF85">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C2F6079">
            <w:pPr>
              <w:keepNext w:val="0"/>
              <w:keepLines w:val="0"/>
              <w:widowControl/>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191CE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639" w:type="dxa"/>
            <w:gridSpan w:val="2"/>
            <w:tcBorders>
              <w:top w:val="nil"/>
              <w:left w:val="single" w:color="000000" w:sz="8" w:space="0"/>
              <w:bottom w:val="single" w:color="000000" w:sz="8" w:space="0"/>
              <w:right w:val="nil"/>
            </w:tcBorders>
            <w:shd w:val="clear" w:color="auto" w:fill="FFFFFF"/>
            <w:vAlign w:val="center"/>
          </w:tcPr>
          <w:p w14:paraId="778DB2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清单  第600章  合计   人民币</w:t>
            </w:r>
          </w:p>
        </w:tc>
        <w:tc>
          <w:tcPr>
            <w:tcW w:w="1763" w:type="dxa"/>
            <w:gridSpan w:val="2"/>
            <w:tcBorders>
              <w:top w:val="nil"/>
              <w:left w:val="nil"/>
              <w:bottom w:val="single" w:color="000000" w:sz="8" w:space="0"/>
              <w:right w:val="nil"/>
            </w:tcBorders>
            <w:shd w:val="clear" w:color="auto" w:fill="FFFFFF"/>
            <w:vAlign w:val="center"/>
          </w:tcPr>
          <w:p w14:paraId="2AA84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0.00</w:t>
            </w:r>
          </w:p>
        </w:tc>
        <w:tc>
          <w:tcPr>
            <w:tcW w:w="2116" w:type="dxa"/>
            <w:gridSpan w:val="2"/>
            <w:tcBorders>
              <w:top w:val="nil"/>
              <w:left w:val="nil"/>
              <w:bottom w:val="single" w:color="000000" w:sz="8" w:space="0"/>
              <w:right w:val="single" w:color="000000" w:sz="8" w:space="0"/>
            </w:tcBorders>
            <w:shd w:val="clear" w:color="auto" w:fill="FFFFFF"/>
            <w:vAlign w:val="center"/>
          </w:tcPr>
          <w:p w14:paraId="48EAA9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元</w:t>
            </w:r>
          </w:p>
        </w:tc>
      </w:tr>
    </w:tbl>
    <w:p w14:paraId="63CDE30D">
      <w:pPr>
        <w:spacing w:line="360" w:lineRule="auto"/>
        <w:rPr>
          <w:rFonts w:hint="eastAsia" w:ascii="Arial"/>
          <w:color w:val="FF0000"/>
          <w:sz w:val="21"/>
          <w:lang w:val="en-US" w:eastAsia="zh-CN"/>
        </w:rPr>
      </w:pPr>
    </w:p>
    <w:sectPr>
      <w:footerReference r:id="rId28" w:type="default"/>
      <w:pgSz w:w="11907" w:h="16840"/>
      <w:pgMar w:top="1134" w:right="1134" w:bottom="1134" w:left="1134" w:header="0" w:footer="1128"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Arial Narrow">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25901">
    <w:pPr>
      <w:pStyle w:val="16"/>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14:paraId="478ED60C">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1F371">
    <w:pPr>
      <w:pStyle w:val="10"/>
      <w:spacing w:line="260" w:lineRule="exact"/>
      <w:ind w:left="4317"/>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20814">
                          <w:pPr>
                            <w:pStyle w:val="16"/>
                          </w:pPr>
                          <w:r>
                            <w:t xml:space="preserve">第 </w:t>
                          </w:r>
                          <w:r>
                            <w:fldChar w:fldCharType="begin"/>
                          </w:r>
                          <w:r>
                            <w:instrText xml:space="preserve"> PAGE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0B520814">
                    <w:pPr>
                      <w:pStyle w:val="16"/>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17AA4">
    <w:pPr>
      <w:pStyle w:val="10"/>
      <w:spacing w:line="260" w:lineRule="exact"/>
      <w:ind w:left="4312"/>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02C6C">
                          <w:pPr>
                            <w:pStyle w:val="16"/>
                          </w:pPr>
                          <w:r>
                            <w:t xml:space="preserve">第 </w:t>
                          </w:r>
                          <w:r>
                            <w:fldChar w:fldCharType="begin"/>
                          </w:r>
                          <w:r>
                            <w:instrText xml:space="preserve"> PAGE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05002C6C">
                    <w:pPr>
                      <w:pStyle w:val="16"/>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D8FD4">
    <w:pPr>
      <w:pStyle w:val="10"/>
      <w:spacing w:line="260" w:lineRule="exact"/>
      <w:ind w:left="4316"/>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FC853">
                          <w:pPr>
                            <w:pStyle w:val="16"/>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E9FC853">
                    <w:pPr>
                      <w:pStyle w:val="16"/>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66063">
    <w:pPr>
      <w:pStyle w:val="10"/>
      <w:spacing w:line="260" w:lineRule="exact"/>
      <w:ind w:left="4317"/>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C7D7A">
                          <w:pPr>
                            <w:pStyle w:val="16"/>
                          </w:pPr>
                          <w:r>
                            <w:t xml:space="preserve">第 </w:t>
                          </w:r>
                          <w:r>
                            <w:fldChar w:fldCharType="begin"/>
                          </w:r>
                          <w:r>
                            <w:instrText xml:space="preserve"> PAGE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6CC7D7A">
                    <w:pPr>
                      <w:pStyle w:val="16"/>
                    </w:pPr>
                    <w:r>
                      <w:t xml:space="preserve">第 </w:t>
                    </w:r>
                    <w:r>
                      <w:fldChar w:fldCharType="begin"/>
                    </w:r>
                    <w:r>
                      <w:instrText xml:space="preserve"> PAGE  \* MERGEFORMAT </w:instrText>
                    </w:r>
                    <w:r>
                      <w:fldChar w:fldCharType="separate"/>
                    </w:r>
                    <w:r>
                      <w:t>51</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4F05E">
    <w:pPr>
      <w:pStyle w:val="10"/>
      <w:spacing w:line="260" w:lineRule="exact"/>
      <w:ind w:left="4021"/>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E5121">
                          <w:pPr>
                            <w:pStyle w:val="16"/>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34FE5121">
                    <w:pPr>
                      <w:pStyle w:val="16"/>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23379">
    <w:pPr>
      <w:pStyle w:val="10"/>
      <w:spacing w:line="260" w:lineRule="exact"/>
      <w:ind w:left="3899"/>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B767A">
                          <w:pPr>
                            <w:pStyle w:val="16"/>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1FEB767A">
                    <w:pPr>
                      <w:pStyle w:val="16"/>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7C62B">
    <w:pPr>
      <w:pStyle w:val="10"/>
      <w:spacing w:line="260" w:lineRule="exact"/>
      <w:ind w:left="4261"/>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AEF9E">
                          <w:pPr>
                            <w:pStyle w:val="16"/>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0E8AEF9E">
                    <w:pPr>
                      <w:pStyle w:val="16"/>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B7637">
    <w:pPr>
      <w:pStyle w:val="10"/>
      <w:spacing w:line="260" w:lineRule="exact"/>
      <w:ind w:left="4381"/>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04DE8">
                          <w:pPr>
                            <w:pStyle w:val="16"/>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1D704DE8">
                    <w:pPr>
                      <w:pStyle w:val="16"/>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AF29">
    <w:pPr>
      <w:pStyle w:val="10"/>
      <w:spacing w:line="260" w:lineRule="exact"/>
      <w:ind w:left="4257"/>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C0639">
                          <w:pPr>
                            <w:pStyle w:val="16"/>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05AC0639">
                    <w:pPr>
                      <w:pStyle w:val="16"/>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A1E67">
    <w:pPr>
      <w:pStyle w:val="10"/>
      <w:spacing w:line="260" w:lineRule="exact"/>
      <w:ind w:left="4260"/>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1E038">
                          <w:pPr>
                            <w:pStyle w:val="16"/>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6531E038">
                    <w:pPr>
                      <w:pStyle w:val="16"/>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4B652">
    <w:pPr>
      <w:pStyle w:val="10"/>
      <w:spacing w:line="260" w:lineRule="exact"/>
      <w:ind w:left="4360"/>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6B437">
                          <w:pPr>
                            <w:pStyle w:val="16"/>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76B437">
                    <w:pPr>
                      <w:pStyle w:val="16"/>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313BC">
    <w:pPr>
      <w:pStyle w:val="10"/>
      <w:spacing w:line="260" w:lineRule="exact"/>
      <w:ind w:left="4223"/>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5DCA5">
                          <w:pPr>
                            <w:pStyle w:val="16"/>
                          </w:pPr>
                          <w:r>
                            <w:t xml:space="preserve">第 </w:t>
                          </w:r>
                          <w:r>
                            <w:fldChar w:fldCharType="begin"/>
                          </w:r>
                          <w:r>
                            <w:instrText xml:space="preserve"> PAGE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1125DCA5">
                    <w:pPr>
                      <w:pStyle w:val="16"/>
                    </w:pPr>
                    <w:r>
                      <w:t xml:space="preserve">第 </w:t>
                    </w:r>
                    <w:r>
                      <w:fldChar w:fldCharType="begin"/>
                    </w:r>
                    <w:r>
                      <w:instrText xml:space="preserve"> PAGE  \* MERGEFORMAT </w:instrText>
                    </w:r>
                    <w:r>
                      <w:fldChar w:fldCharType="separate"/>
                    </w:r>
                    <w:r>
                      <w:t>61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09A11">
    <w:pPr>
      <w:pStyle w:val="10"/>
      <w:spacing w:line="209" w:lineRule="auto"/>
      <w:ind w:left="4179"/>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83223">
                          <w:pPr>
                            <w:pStyle w:val="16"/>
                          </w:pPr>
                          <w:r>
                            <w:t xml:space="preserve">第 </w:t>
                          </w:r>
                          <w:r>
                            <w:fldChar w:fldCharType="begin"/>
                          </w:r>
                          <w:r>
                            <w:instrText xml:space="preserve"> PAGE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F83223">
                    <w:pPr>
                      <w:pStyle w:val="16"/>
                    </w:pPr>
                    <w:r>
                      <w:t xml:space="preserve">第 </w:t>
                    </w:r>
                    <w:r>
                      <w:fldChar w:fldCharType="begin"/>
                    </w:r>
                    <w:r>
                      <w:instrText xml:space="preserve"> PAGE  \* MERGEFORMAT </w:instrText>
                    </w:r>
                    <w:r>
                      <w:fldChar w:fldCharType="separate"/>
                    </w:r>
                    <w:r>
                      <w:t>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B0A24">
    <w:pPr>
      <w:pStyle w:val="10"/>
      <w:spacing w:line="260" w:lineRule="exact"/>
      <w:ind w:left="4318"/>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888DC">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6D888DC">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64EC">
    <w:pPr>
      <w:pStyle w:val="10"/>
      <w:spacing w:line="260" w:lineRule="exact"/>
      <w:ind w:left="4308"/>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360D4">
                          <w:pPr>
                            <w:pStyle w:val="16"/>
                          </w:pPr>
                          <w:r>
                            <w:t xml:space="preserve">第 </w:t>
                          </w:r>
                          <w:r>
                            <w:fldChar w:fldCharType="begin"/>
                          </w:r>
                          <w:r>
                            <w:instrText xml:space="preserve"> PAGE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2F360D4">
                    <w:pPr>
                      <w:pStyle w:val="16"/>
                    </w:pPr>
                    <w:r>
                      <w:t xml:space="preserve">第 </w:t>
                    </w:r>
                    <w:r>
                      <w:fldChar w:fldCharType="begin"/>
                    </w:r>
                    <w:r>
                      <w:instrText xml:space="preserve"> PAGE  \* MERGEFORMAT </w:instrText>
                    </w:r>
                    <w:r>
                      <w:fldChar w:fldCharType="separate"/>
                    </w:r>
                    <w:r>
                      <w:t>36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8D850">
    <w:pPr>
      <w:pStyle w:val="10"/>
      <w:spacing w:line="260" w:lineRule="exact"/>
      <w:ind w:left="4317"/>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8AB79">
                          <w:pPr>
                            <w:pStyle w:val="16"/>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AA8AB79">
                    <w:pPr>
                      <w:pStyle w:val="16"/>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70F76">
    <w:pPr>
      <w:pStyle w:val="10"/>
      <w:spacing w:line="260" w:lineRule="exact"/>
      <w:ind w:left="58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DFB33">
                          <w:pPr>
                            <w:pStyle w:val="16"/>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3D5DFB33">
                    <w:pPr>
                      <w:pStyle w:val="16"/>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6BDB8">
    <w:pPr>
      <w:pStyle w:val="10"/>
      <w:spacing w:line="260" w:lineRule="exact"/>
      <w:ind w:left="4318"/>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22D0C">
                          <w:pPr>
                            <w:pStyle w:val="16"/>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5CF22D0C">
                    <w:pPr>
                      <w:pStyle w:val="16"/>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3C108">
    <w:pPr>
      <w:pStyle w:val="10"/>
      <w:spacing w:line="260" w:lineRule="exact"/>
      <w:ind w:left="4327"/>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C15F6">
                          <w:pPr>
                            <w:pStyle w:val="16"/>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549C15F6">
                    <w:pPr>
                      <w:pStyle w:val="16"/>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B4A20">
    <w:pPr>
      <w:pStyle w:val="17"/>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1934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B06DB">
    <w:pPr>
      <w:pStyle w:val="4"/>
      <w:ind w:firstLine="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B57FE">
    <w:pPr>
      <w:spacing w:line="47"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59B8C"/>
    <w:multiLevelType w:val="singleLevel"/>
    <w:tmpl w:val="A1F59B8C"/>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6F699D"/>
    <w:rsid w:val="01B82438"/>
    <w:rsid w:val="02C90D4B"/>
    <w:rsid w:val="02D0730E"/>
    <w:rsid w:val="030175FF"/>
    <w:rsid w:val="03582BB5"/>
    <w:rsid w:val="06C65DE5"/>
    <w:rsid w:val="08533D10"/>
    <w:rsid w:val="08597DA5"/>
    <w:rsid w:val="08BB1CB7"/>
    <w:rsid w:val="099217C1"/>
    <w:rsid w:val="09CB4CD3"/>
    <w:rsid w:val="09D91DD6"/>
    <w:rsid w:val="0A5C6B32"/>
    <w:rsid w:val="0A876E4C"/>
    <w:rsid w:val="0A951569"/>
    <w:rsid w:val="0AD44CE4"/>
    <w:rsid w:val="0B420FC5"/>
    <w:rsid w:val="0B446AEB"/>
    <w:rsid w:val="0C923886"/>
    <w:rsid w:val="0CB657C6"/>
    <w:rsid w:val="0D762DB4"/>
    <w:rsid w:val="0DB717F6"/>
    <w:rsid w:val="0EB126E9"/>
    <w:rsid w:val="0F4F64C2"/>
    <w:rsid w:val="0F8E4CC1"/>
    <w:rsid w:val="0FB45ADA"/>
    <w:rsid w:val="10042CED"/>
    <w:rsid w:val="100E76C7"/>
    <w:rsid w:val="106308CE"/>
    <w:rsid w:val="115E01DA"/>
    <w:rsid w:val="11B147AE"/>
    <w:rsid w:val="11FA7F03"/>
    <w:rsid w:val="12FB2185"/>
    <w:rsid w:val="134753CA"/>
    <w:rsid w:val="13C77038"/>
    <w:rsid w:val="13F2190F"/>
    <w:rsid w:val="14DE58BA"/>
    <w:rsid w:val="15921DAF"/>
    <w:rsid w:val="162D4D4B"/>
    <w:rsid w:val="16467BBB"/>
    <w:rsid w:val="1695644C"/>
    <w:rsid w:val="16CB1E6E"/>
    <w:rsid w:val="178C5AA1"/>
    <w:rsid w:val="17A032FB"/>
    <w:rsid w:val="17C36FE9"/>
    <w:rsid w:val="1819605C"/>
    <w:rsid w:val="19AF1F1B"/>
    <w:rsid w:val="19DB686C"/>
    <w:rsid w:val="1A554F3D"/>
    <w:rsid w:val="1A974E89"/>
    <w:rsid w:val="1B002438"/>
    <w:rsid w:val="1BB5646F"/>
    <w:rsid w:val="1BD17F27"/>
    <w:rsid w:val="1C0A168B"/>
    <w:rsid w:val="1C8A6328"/>
    <w:rsid w:val="1D03270B"/>
    <w:rsid w:val="1D3C338C"/>
    <w:rsid w:val="1E6C3F37"/>
    <w:rsid w:val="1E9E60BA"/>
    <w:rsid w:val="1ED63AA6"/>
    <w:rsid w:val="1FBF278C"/>
    <w:rsid w:val="1FF05635"/>
    <w:rsid w:val="20983709"/>
    <w:rsid w:val="22327245"/>
    <w:rsid w:val="23097C1B"/>
    <w:rsid w:val="23D42CAA"/>
    <w:rsid w:val="24003A9F"/>
    <w:rsid w:val="25A95A70"/>
    <w:rsid w:val="275F0ADD"/>
    <w:rsid w:val="27B34984"/>
    <w:rsid w:val="27E9484A"/>
    <w:rsid w:val="292A336C"/>
    <w:rsid w:val="29946A38"/>
    <w:rsid w:val="2A930A9D"/>
    <w:rsid w:val="2AD92954"/>
    <w:rsid w:val="2B367DA6"/>
    <w:rsid w:val="2BC74EA2"/>
    <w:rsid w:val="2D445DCD"/>
    <w:rsid w:val="2D945258"/>
    <w:rsid w:val="2ECE6548"/>
    <w:rsid w:val="2F01691D"/>
    <w:rsid w:val="2F0F103A"/>
    <w:rsid w:val="2F1B4452"/>
    <w:rsid w:val="2F340997"/>
    <w:rsid w:val="2FA84FEB"/>
    <w:rsid w:val="2FF87D20"/>
    <w:rsid w:val="30465067"/>
    <w:rsid w:val="3049232A"/>
    <w:rsid w:val="315309DC"/>
    <w:rsid w:val="31C14142"/>
    <w:rsid w:val="32056724"/>
    <w:rsid w:val="33514039"/>
    <w:rsid w:val="33F12289"/>
    <w:rsid w:val="34580D8D"/>
    <w:rsid w:val="34645984"/>
    <w:rsid w:val="34853B4C"/>
    <w:rsid w:val="353C073B"/>
    <w:rsid w:val="35DF404B"/>
    <w:rsid w:val="35E34261"/>
    <w:rsid w:val="360A4309"/>
    <w:rsid w:val="370C1C5B"/>
    <w:rsid w:val="372907D8"/>
    <w:rsid w:val="37362411"/>
    <w:rsid w:val="37751C56"/>
    <w:rsid w:val="37B349DE"/>
    <w:rsid w:val="38260DAA"/>
    <w:rsid w:val="391D07F7"/>
    <w:rsid w:val="39AB7BB1"/>
    <w:rsid w:val="3B0F5F1E"/>
    <w:rsid w:val="3BA313E5"/>
    <w:rsid w:val="3CE60F00"/>
    <w:rsid w:val="3E38578C"/>
    <w:rsid w:val="3E6447D3"/>
    <w:rsid w:val="3ECB6600"/>
    <w:rsid w:val="3F1C0C82"/>
    <w:rsid w:val="3F604F9A"/>
    <w:rsid w:val="424E557E"/>
    <w:rsid w:val="42537038"/>
    <w:rsid w:val="429338D8"/>
    <w:rsid w:val="42EB7271"/>
    <w:rsid w:val="43C172B5"/>
    <w:rsid w:val="45D1274E"/>
    <w:rsid w:val="45DE1007"/>
    <w:rsid w:val="46F85025"/>
    <w:rsid w:val="4779309D"/>
    <w:rsid w:val="47E86474"/>
    <w:rsid w:val="496B110B"/>
    <w:rsid w:val="4C447DAE"/>
    <w:rsid w:val="4CEF5384"/>
    <w:rsid w:val="4D781344"/>
    <w:rsid w:val="4E676345"/>
    <w:rsid w:val="50025BF9"/>
    <w:rsid w:val="500B0F52"/>
    <w:rsid w:val="50BB2978"/>
    <w:rsid w:val="513242BC"/>
    <w:rsid w:val="513C7F92"/>
    <w:rsid w:val="5187285A"/>
    <w:rsid w:val="51BA2C30"/>
    <w:rsid w:val="52187956"/>
    <w:rsid w:val="5268268C"/>
    <w:rsid w:val="5285323E"/>
    <w:rsid w:val="53774A80"/>
    <w:rsid w:val="539B25ED"/>
    <w:rsid w:val="5415239F"/>
    <w:rsid w:val="553A3450"/>
    <w:rsid w:val="55A95D1D"/>
    <w:rsid w:val="55CA71B9"/>
    <w:rsid w:val="5668082C"/>
    <w:rsid w:val="574D1E50"/>
    <w:rsid w:val="57DA0F31"/>
    <w:rsid w:val="57EC3417"/>
    <w:rsid w:val="588B0E82"/>
    <w:rsid w:val="59B14918"/>
    <w:rsid w:val="59C04B5B"/>
    <w:rsid w:val="5A132EDD"/>
    <w:rsid w:val="5CC9164A"/>
    <w:rsid w:val="5D4930BA"/>
    <w:rsid w:val="5D5C2DED"/>
    <w:rsid w:val="5DFE3EA4"/>
    <w:rsid w:val="5E03770C"/>
    <w:rsid w:val="5E4934C5"/>
    <w:rsid w:val="5EC7073A"/>
    <w:rsid w:val="5EFC64EF"/>
    <w:rsid w:val="5F342A65"/>
    <w:rsid w:val="5FCA010F"/>
    <w:rsid w:val="61096DE8"/>
    <w:rsid w:val="6183303E"/>
    <w:rsid w:val="61BE4076"/>
    <w:rsid w:val="61E909C7"/>
    <w:rsid w:val="623E51B7"/>
    <w:rsid w:val="62E94778"/>
    <w:rsid w:val="640B10C9"/>
    <w:rsid w:val="66326DE1"/>
    <w:rsid w:val="669D2CD2"/>
    <w:rsid w:val="686E4971"/>
    <w:rsid w:val="68E3369A"/>
    <w:rsid w:val="69354AB2"/>
    <w:rsid w:val="6942733B"/>
    <w:rsid w:val="6A5C267E"/>
    <w:rsid w:val="6A611A43"/>
    <w:rsid w:val="6ACE46AC"/>
    <w:rsid w:val="6B014FD4"/>
    <w:rsid w:val="6B1C3BBC"/>
    <w:rsid w:val="6B8A4FC9"/>
    <w:rsid w:val="6C417D7E"/>
    <w:rsid w:val="6CFC37C8"/>
    <w:rsid w:val="6D8656EE"/>
    <w:rsid w:val="6E2039C3"/>
    <w:rsid w:val="6E9A5523"/>
    <w:rsid w:val="6F7940C6"/>
    <w:rsid w:val="707C25C5"/>
    <w:rsid w:val="714B51FB"/>
    <w:rsid w:val="714C1645"/>
    <w:rsid w:val="722577FA"/>
    <w:rsid w:val="72D52FCE"/>
    <w:rsid w:val="72E55034"/>
    <w:rsid w:val="73661E99"/>
    <w:rsid w:val="73D2750D"/>
    <w:rsid w:val="742941F5"/>
    <w:rsid w:val="760C2F46"/>
    <w:rsid w:val="76E47376"/>
    <w:rsid w:val="76ED2639"/>
    <w:rsid w:val="78C37D6C"/>
    <w:rsid w:val="7A765096"/>
    <w:rsid w:val="7ACD6C80"/>
    <w:rsid w:val="7BE61DA8"/>
    <w:rsid w:val="7C8555BB"/>
    <w:rsid w:val="7C923CE9"/>
    <w:rsid w:val="7F8420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qFormat/>
    <w:uiPriority w:val="99"/>
    <w:pPr>
      <w:keepNext/>
      <w:spacing w:line="720" w:lineRule="exact"/>
      <w:outlineLvl w:val="1"/>
    </w:pPr>
    <w:rPr>
      <w:rFonts w:ascii="黑体" w:hAnsi="Copperplate Gothic Bold" w:eastAsia="楷体_GB2312" w:cs="宋体"/>
      <w:sz w:val="28"/>
      <w:szCs w:val="28"/>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qFormat/>
    <w:uiPriority w:val="0"/>
  </w:style>
  <w:style w:type="table" w:default="1" w:styleId="22">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customStyle="1" w:styleId="5">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8">
    <w:name w:val="toa heading"/>
    <w:basedOn w:val="1"/>
    <w:next w:val="1"/>
    <w:qFormat/>
    <w:uiPriority w:val="0"/>
    <w:pPr>
      <w:spacing w:before="120"/>
    </w:pPr>
    <w:rPr>
      <w:rFonts w:ascii="Arial" w:hAnsi="Arial"/>
      <w:sz w:val="24"/>
    </w:rPr>
  </w:style>
  <w:style w:type="paragraph" w:styleId="9">
    <w:name w:val="annotation text"/>
    <w:basedOn w:val="1"/>
    <w:qFormat/>
    <w:uiPriority w:val="0"/>
    <w:pPr>
      <w:adjustRightInd w:val="0"/>
      <w:spacing w:line="360" w:lineRule="atLeast"/>
      <w:jc w:val="left"/>
      <w:textAlignment w:val="baseline"/>
    </w:pPr>
    <w:rPr>
      <w:kern w:val="0"/>
      <w:sz w:val="24"/>
      <w:szCs w:val="20"/>
    </w:rPr>
  </w:style>
  <w:style w:type="paragraph" w:styleId="10">
    <w:name w:val="Body Text"/>
    <w:basedOn w:val="1"/>
    <w:semiHidden/>
    <w:qFormat/>
    <w:uiPriority w:val="0"/>
    <w:rPr>
      <w:rFonts w:ascii="宋体" w:hAnsi="宋体" w:eastAsia="宋体" w:cs="宋体"/>
      <w:sz w:val="24"/>
      <w:szCs w:val="24"/>
      <w:lang w:val="en-US" w:eastAsia="en-US" w:bidi="ar-SA"/>
    </w:rPr>
  </w:style>
  <w:style w:type="paragraph" w:styleId="11">
    <w:name w:val="Body Text Indent"/>
    <w:basedOn w:val="1"/>
    <w:next w:val="12"/>
    <w:unhideWhenUsed/>
    <w:qFormat/>
    <w:uiPriority w:val="99"/>
    <w:pPr>
      <w:spacing w:line="640" w:lineRule="exact"/>
      <w:ind w:firstLine="585"/>
    </w:pPr>
    <w:rPr>
      <w:rFonts w:ascii="楷体_GB2312" w:hAnsi="宋体" w:eastAsia="楷体_GB2312" w:cs="宋体"/>
      <w:sz w:val="32"/>
      <w:szCs w:val="32"/>
    </w:rPr>
  </w:style>
  <w:style w:type="paragraph" w:styleId="12">
    <w:name w:val="annotation subject"/>
    <w:basedOn w:val="9"/>
    <w:next w:val="1"/>
    <w:qFormat/>
    <w:uiPriority w:val="0"/>
    <w:pPr>
      <w:adjustRightInd/>
      <w:spacing w:line="240" w:lineRule="auto"/>
      <w:textAlignment w:val="auto"/>
    </w:pPr>
    <w:rPr>
      <w:b/>
      <w:bCs/>
      <w:kern w:val="2"/>
      <w:sz w:val="21"/>
      <w:szCs w:val="24"/>
    </w:rPr>
  </w:style>
  <w:style w:type="paragraph" w:styleId="13">
    <w:name w:val="Block Text"/>
    <w:basedOn w:val="1"/>
    <w:unhideWhenUsed/>
    <w:qFormat/>
    <w:uiPriority w:val="99"/>
    <w:pPr>
      <w:spacing w:after="120"/>
      <w:ind w:left="1440" w:leftChars="700" w:right="700" w:rightChars="700"/>
    </w:pPr>
  </w:style>
  <w:style w:type="paragraph" w:styleId="14">
    <w:name w:val="Plain Text"/>
    <w:basedOn w:val="1"/>
    <w:semiHidden/>
    <w:qFormat/>
    <w:uiPriority w:val="0"/>
    <w:rPr>
      <w:rFonts w:ascii="宋体" w:hAnsi="Courier New"/>
      <w:szCs w:val="20"/>
    </w:rPr>
  </w:style>
  <w:style w:type="paragraph" w:styleId="15">
    <w:name w:val="Body Text Indent 2"/>
    <w:basedOn w:val="1"/>
    <w:semiHidden/>
    <w:qFormat/>
    <w:uiPriority w:val="0"/>
    <w:pPr>
      <w:spacing w:after="120" w:line="480" w:lineRule="auto"/>
      <w:ind w:left="420" w:leftChars="200"/>
    </w:pPr>
    <w:rPr>
      <w:szCs w:val="20"/>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1">
    <w:name w:val="Body Text First Indent 2"/>
    <w:basedOn w:val="11"/>
    <w:next w:val="1"/>
    <w:unhideWhenUsed/>
    <w:qFormat/>
    <w:uiPriority w:val="99"/>
    <w:pPr>
      <w:ind w:firstLine="420" w:firstLineChars="200"/>
    </w:pPr>
    <w:rPr>
      <w:szCs w:val="24"/>
    </w:rPr>
  </w:style>
  <w:style w:type="character" w:styleId="24">
    <w:name w:val="Strong"/>
    <w:basedOn w:val="23"/>
    <w:qFormat/>
    <w:uiPriority w:val="0"/>
    <w:rPr>
      <w:b/>
    </w:rPr>
  </w:style>
  <w:style w:type="character" w:styleId="25">
    <w:name w:val="page number"/>
    <w:basedOn w:val="23"/>
    <w:qFormat/>
    <w:uiPriority w:val="0"/>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paragraph" w:customStyle="1" w:styleId="28">
    <w:name w:val="p15"/>
    <w:basedOn w:val="1"/>
    <w:qFormat/>
    <w:uiPriority w:val="99"/>
    <w:pPr>
      <w:widowControl/>
    </w:pPr>
    <w:rPr>
      <w:rFonts w:ascii="Times New Roman" w:hAnsi="Times New Roman"/>
      <w:kern w:val="0"/>
      <w:szCs w:val="21"/>
    </w:rPr>
  </w:style>
  <w:style w:type="paragraph" w:customStyle="1" w:styleId="29">
    <w:name w:val="Other|1"/>
    <w:basedOn w:val="1"/>
    <w:qFormat/>
    <w:uiPriority w:val="0"/>
    <w:pPr>
      <w:widowControl w:val="0"/>
      <w:shd w:val="clear" w:color="auto" w:fill="auto"/>
      <w:spacing w:line="406" w:lineRule="auto"/>
      <w:ind w:firstLine="400"/>
    </w:pPr>
    <w:rPr>
      <w:rFonts w:ascii="宋体" w:hAnsi="宋体" w:eastAsia="宋体" w:cs="宋体"/>
      <w:u w:val="none"/>
      <w:shd w:val="clear" w:color="auto" w:fill="auto"/>
      <w:lang w:val="zh-TW" w:eastAsia="zh-TW" w:bidi="zh-TW"/>
    </w:rPr>
  </w:style>
  <w:style w:type="paragraph" w:customStyle="1" w:styleId="30">
    <w:name w:val="Table Paragraph"/>
    <w:basedOn w:val="1"/>
    <w:qFormat/>
    <w:uiPriority w:val="1"/>
    <w:rPr>
      <w:rFonts w:ascii="楷体" w:hAnsi="楷体" w:eastAsia="楷体" w:cs="楷体"/>
      <w:lang w:val="en-US" w:eastAsia="zh-CN" w:bidi="ar-SA"/>
    </w:rPr>
  </w:style>
  <w:style w:type="paragraph" w:customStyle="1" w:styleId="31">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2">
    <w:name w:val="Heading #4|1"/>
    <w:basedOn w:val="1"/>
    <w:qFormat/>
    <w:uiPriority w:val="0"/>
    <w:pPr>
      <w:widowControl w:val="0"/>
      <w:shd w:val="clear" w:color="auto" w:fill="auto"/>
      <w:spacing w:line="475" w:lineRule="exact"/>
      <w:ind w:firstLine="340"/>
      <w:outlineLvl w:val="3"/>
    </w:pPr>
    <w:rPr>
      <w:rFonts w:ascii="宋体" w:hAnsi="宋体" w:eastAsia="宋体" w:cs="宋体"/>
      <w:b/>
      <w:bCs/>
      <w:u w:val="none"/>
      <w:shd w:val="clear" w:color="auto" w:fill="auto"/>
      <w:lang w:val="zh-TW" w:eastAsia="zh-TW" w:bidi="zh-TW"/>
    </w:rPr>
  </w:style>
  <w:style w:type="paragraph" w:customStyle="1" w:styleId="33">
    <w:name w:val="Body text|1"/>
    <w:basedOn w:val="1"/>
    <w:qFormat/>
    <w:uiPriority w:val="0"/>
    <w:pPr>
      <w:widowControl w:val="0"/>
      <w:shd w:val="clear" w:color="auto" w:fill="auto"/>
      <w:spacing w:line="406" w:lineRule="auto"/>
      <w:ind w:firstLine="400"/>
    </w:pPr>
    <w:rPr>
      <w:rFonts w:ascii="宋体" w:hAnsi="宋体" w:eastAsia="宋体" w:cs="宋体"/>
      <w:u w:val="none"/>
      <w:shd w:val="clear" w:color="auto" w:fill="auto"/>
      <w:lang w:val="zh-TW" w:eastAsia="zh-TW" w:bidi="zh-TW"/>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pn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header" Target="header4.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28818</Words>
  <Characters>30650</Characters>
  <TotalTime>0</TotalTime>
  <ScaleCrop>false</ScaleCrop>
  <LinksUpToDate>false</LinksUpToDate>
  <CharactersWithSpaces>32624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2024-12-10T10:00:00Z</dcterms:created>
  <dc:creator>User</dc:creator>
  <cp:lastModifiedBy>ぃ因特乃神闹Lïηおゞ</cp:lastModifiedBy>
  <cp:lastPrinted>2025-04-27T07:19:00Z</cp:lastPrinted>
  <dcterms:modified xsi:type="dcterms:W3CDTF">2025-10-15T02:21:54Z</dcterms:modified>
  <dc:title>政府采购项目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2025-04-17T11:55:51Z</vt:filetime>
  </property>
  <property fmtid="{D5CDD505-2E9C-101B-9397-08002B2CF9AE}" pid="4" name="KSOTemplateDocerSaveRecord">
    <vt:lpwstr>eyJoZGlkIjoiOWUxMDFmZjUyMjBlYzJjNjhiNGNkY2E5ZjgwZDk0Y2YiLCJ1c2VySWQiOiIzMDI3MjkxNjAifQ==</vt:lpwstr>
  </property>
  <property fmtid="{D5CDD505-2E9C-101B-9397-08002B2CF9AE}" pid="5" name="KSOProductBuildVer">
    <vt:lpwstr>2052-12.1.0.21915</vt:lpwstr>
  </property>
  <property fmtid="{D5CDD505-2E9C-101B-9397-08002B2CF9AE}" pid="6" name="ICV">
    <vt:lpwstr>CFD220144B0F4ADF97537C2E1EC0D586_13</vt:lpwstr>
  </property>
</Properties>
</file>