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FFA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Style w:val="5"/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采购需求</w:t>
      </w:r>
    </w:p>
    <w:p w14:paraId="15D071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Style w:val="5"/>
          <w:rFonts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一、计划工期：</w:t>
      </w:r>
    </w:p>
    <w:p w14:paraId="0AE5FB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180日历天。</w:t>
      </w:r>
      <w:bookmarkStart w:id="0" w:name="_GoBack"/>
      <w:bookmarkEnd w:id="0"/>
    </w:p>
    <w:p w14:paraId="6F2721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二、质保期：</w:t>
      </w:r>
    </w:p>
    <w:p w14:paraId="7E8BBD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、基础设施工程、房屋建筑的地基基础工程和主体结构工程，为设计文件规定的该工程的合理使用年限。2、屋面防水工程、有防水要求的卫生间、房间和外墙面的防渗漏，为5年。3、供热与供冷系统，为2个采暖期、供冷期。4、电气管线、给排水管道、设备安装和装修工程，为2年。</w:t>
      </w:r>
    </w:p>
    <w:p w14:paraId="64336C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三、缺陷责任期：</w:t>
      </w:r>
    </w:p>
    <w:p w14:paraId="46D9F8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自竣工验收之日起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single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bdr w:val="none" w:color="auto" w:sz="0" w:space="0"/>
          <w:shd w:val="clear" w:fill="FFFFFF"/>
        </w:rPr>
        <w:t>1 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年。</w:t>
      </w:r>
    </w:p>
    <w:p w14:paraId="71CED6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四、付款条件及比例：</w:t>
      </w:r>
    </w:p>
    <w:p w14:paraId="4AF757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1、合同签订后，甲方向乙方支付合同价款的40%作为预付款。</w:t>
      </w:r>
    </w:p>
    <w:p w14:paraId="3ED3C9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2、乙方完成合同工程量75%时，甲方向乙方支付至合同总价款的75%作为工程进度款。</w:t>
      </w:r>
    </w:p>
    <w:p w14:paraId="256C4C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3、乙方完成全部工程量时，经甲方组织有关部门验收合格后，支付至合同总价款的90%。</w:t>
      </w:r>
    </w:p>
    <w:p w14:paraId="44EDD1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4、经政府相关审计部门审计完成后，支付至审计结算价款的100%。</w:t>
      </w:r>
    </w:p>
    <w:p w14:paraId="20C046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五、质量要求</w:t>
      </w:r>
    </w:p>
    <w:p w14:paraId="3C665B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    达到国家现行行业施工验收规范“合格”标准。</w:t>
      </w:r>
    </w:p>
    <w:p w14:paraId="3F0D1D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六、合同定价方式</w:t>
      </w:r>
    </w:p>
    <w:p w14:paraId="317853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    本合同价款采用</w:t>
      </w:r>
      <w:r>
        <w:rPr>
          <w:rFonts w:ascii="Calibri" w:hAnsi="Calibri" w:eastAsia="宋体" w:cs="Calibri"/>
          <w:i w:val="0"/>
          <w:iCs w:val="0"/>
          <w:caps w:val="0"/>
          <w:color w:val="auto"/>
          <w:spacing w:val="0"/>
          <w:sz w:val="21"/>
          <w:szCs w:val="21"/>
          <w:u w:val="single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bdr w:val="none" w:color="auto" w:sz="0" w:space="0"/>
          <w:shd w:val="clear" w:fill="FFFFFF"/>
        </w:rPr>
        <w:t>（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bdr w:val="none" w:color="auto" w:sz="0" w:space="0"/>
          <w:shd w:val="clear" w:fill="FFFFFF"/>
        </w:rPr>
        <w:t>固定总价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bdr w:val="none" w:color="auto" w:sz="0" w:space="0"/>
          <w:shd w:val="clear" w:fill="FFFFFF"/>
        </w:rPr>
        <w:t>）</w:t>
      </w:r>
      <w:r>
        <w:rPr>
          <w:rFonts w:hint="default" w:ascii="Calibri" w:hAnsi="Calibri" w:eastAsia="宋体" w:cs="Calibri"/>
          <w:i w:val="0"/>
          <w:iCs w:val="0"/>
          <w:caps w:val="0"/>
          <w:color w:val="auto"/>
          <w:spacing w:val="0"/>
          <w:sz w:val="21"/>
          <w:szCs w:val="21"/>
          <w:u w:val="single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方式确定。</w:t>
      </w:r>
    </w:p>
    <w:p w14:paraId="100FE057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B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2025-10-29T06:53:43Z</dcterms:created>
  <dc:creator>Administrator</dc:creator>
  <cp:lastModifiedBy>QQQQ</cp:lastModifiedBy>
  <dcterms:modified xsi:type="dcterms:W3CDTF">2025-10-29T06:54:03Z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eyJoZGlkIjoiNmZlMDQwN2NiMDE0ZGM3OGQyMjI2MGI5NGMzYzk3YjEiLCJ1c2VySWQiOiIzODkzMjE1NzcifQ==</vt:lpwstr>
  </property>
  <property fmtid="{D5CDD505-2E9C-101B-9397-08002B2CF9AE}" pid="4" name="ICV">
    <vt:lpwstr>4445483E09F144AA9FDB9A39CE6EFA92_12</vt:lpwstr>
  </property>
</Properties>
</file>