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9D97">
      <w:pPr>
        <w:spacing w:line="600" w:lineRule="auto"/>
        <w:jc w:val="right"/>
        <w:rPr>
          <w:rFonts w:hint="eastAsia" w:ascii="仿宋" w:hAnsi="仿宋" w:eastAsia="仿宋" w:cs="仿宋"/>
          <w:b/>
          <w:bCs/>
          <w:color w:val="auto"/>
          <w:sz w:val="44"/>
          <w:szCs w:val="44"/>
        </w:rPr>
      </w:pPr>
      <w:r>
        <w:rPr>
          <w:rFonts w:hint="eastAsia" w:ascii="仿宋" w:hAnsi="仿宋" w:eastAsia="仿宋" w:cs="仿宋"/>
          <w:b/>
          <w:color w:val="auto"/>
          <w:sz w:val="32"/>
          <w:szCs w:val="32"/>
          <w:bdr w:val="single" w:color="auto" w:sz="4" w:space="0"/>
          <w:shd w:val="pct10" w:color="auto" w:fill="FFFFFF"/>
        </w:rPr>
        <w:t>政府采购</w:t>
      </w:r>
    </w:p>
    <w:p w14:paraId="1CDB4C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1"/>
          <w:sz w:val="48"/>
          <w:szCs w:val="48"/>
          <w:lang w:eastAsia="zh-CN"/>
        </w:rPr>
      </w:pPr>
      <w:r>
        <w:rPr>
          <w:rFonts w:hint="eastAsia" w:ascii="仿宋" w:hAnsi="仿宋" w:eastAsia="仿宋" w:cs="仿宋"/>
          <w:b/>
          <w:bCs/>
          <w:color w:val="auto"/>
          <w:kern w:val="1"/>
          <w:sz w:val="48"/>
          <w:szCs w:val="48"/>
          <w:lang w:eastAsia="zh-CN"/>
        </w:rPr>
        <w:t>《洋县农业高新技术产业示范区建设发展规划》（2025-2030）编制项目</w:t>
      </w:r>
    </w:p>
    <w:p w14:paraId="37A4B2C6">
      <w:pPr>
        <w:rPr>
          <w:rFonts w:hint="eastAsia" w:ascii="仿宋" w:hAnsi="仿宋" w:eastAsia="仿宋" w:cs="仿宋"/>
          <w:color w:val="auto"/>
        </w:rPr>
      </w:pPr>
    </w:p>
    <w:p w14:paraId="5D69D52A">
      <w:pPr>
        <w:pStyle w:val="12"/>
        <w:rPr>
          <w:rFonts w:hint="eastAsia" w:ascii="仿宋" w:hAnsi="仿宋" w:eastAsia="仿宋" w:cs="仿宋"/>
          <w:color w:val="auto"/>
        </w:rPr>
      </w:pPr>
    </w:p>
    <w:p w14:paraId="2B3DB27D">
      <w:pPr>
        <w:rPr>
          <w:rFonts w:hint="eastAsia" w:ascii="仿宋" w:hAnsi="仿宋" w:eastAsia="仿宋" w:cs="仿宋"/>
          <w:color w:val="auto"/>
        </w:rPr>
      </w:pPr>
    </w:p>
    <w:p w14:paraId="1D11BBBF">
      <w:pPr>
        <w:pStyle w:val="22"/>
        <w:rPr>
          <w:rFonts w:hint="eastAsia" w:ascii="仿宋" w:hAnsi="仿宋" w:eastAsia="仿宋" w:cs="仿宋"/>
          <w:color w:val="auto"/>
        </w:rPr>
      </w:pPr>
    </w:p>
    <w:p w14:paraId="7F2C87E0">
      <w:pPr>
        <w:rPr>
          <w:rFonts w:hint="eastAsia" w:ascii="仿宋" w:hAnsi="仿宋" w:eastAsia="仿宋" w:cs="仿宋"/>
          <w:color w:val="auto"/>
        </w:rPr>
      </w:pPr>
    </w:p>
    <w:p w14:paraId="42FBEA82">
      <w:pPr>
        <w:spacing w:line="360" w:lineRule="auto"/>
        <w:jc w:val="center"/>
        <w:rPr>
          <w:rFonts w:hint="eastAsia" w:ascii="仿宋" w:hAnsi="仿宋" w:eastAsia="仿宋" w:cs="仿宋"/>
          <w:b/>
          <w:bCs/>
          <w:color w:val="auto"/>
          <w:kern w:val="1"/>
          <w:sz w:val="48"/>
          <w:szCs w:val="48"/>
        </w:rPr>
      </w:pPr>
      <w:r>
        <w:rPr>
          <w:rFonts w:hint="eastAsia" w:ascii="仿宋" w:hAnsi="仿宋" w:eastAsia="仿宋" w:cs="仿宋"/>
          <w:b/>
          <w:bCs/>
          <w:color w:val="auto"/>
          <w:kern w:val="1"/>
          <w:sz w:val="48"/>
          <w:szCs w:val="48"/>
        </w:rPr>
        <w:t>竞争性磋商文件</w:t>
      </w:r>
    </w:p>
    <w:p w14:paraId="4EDBF9FB">
      <w:pPr>
        <w:pStyle w:val="12"/>
        <w:rPr>
          <w:rFonts w:hint="eastAsia" w:ascii="仿宋" w:hAnsi="仿宋" w:eastAsia="仿宋" w:cs="仿宋"/>
          <w:color w:val="auto"/>
        </w:rPr>
      </w:pPr>
      <w:r>
        <w:rPr>
          <w:rFonts w:hint="eastAsia" w:hAnsi="宋体" w:cs="宋体"/>
          <w:b/>
          <w:spacing w:val="20"/>
          <w:sz w:val="72"/>
          <w:szCs w:val="72"/>
          <w:highlight w:val="none"/>
        </w:rPr>
        <w:drawing>
          <wp:anchor distT="0" distB="0" distL="114300" distR="114300" simplePos="0" relativeHeight="251661312" behindDoc="0" locked="0" layoutInCell="1" allowOverlap="1">
            <wp:simplePos x="0" y="0"/>
            <wp:positionH relativeFrom="column">
              <wp:posOffset>1312545</wp:posOffset>
            </wp:positionH>
            <wp:positionV relativeFrom="paragraph">
              <wp:posOffset>214630</wp:posOffset>
            </wp:positionV>
            <wp:extent cx="2454910" cy="1808480"/>
            <wp:effectExtent l="0" t="0" r="2540" b="1270"/>
            <wp:wrapNone/>
            <wp:docPr id="1" name="图片 2" descr="ea18865d94fc94370347eb72bbfc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a18865d94fc94370347eb72bbfcb72"/>
                    <pic:cNvPicPr>
                      <a:picLocks noChangeAspect="1"/>
                    </pic:cNvPicPr>
                  </pic:nvPicPr>
                  <pic:blipFill>
                    <a:blip r:embed="rId11"/>
                    <a:stretch>
                      <a:fillRect/>
                    </a:stretch>
                  </pic:blipFill>
                  <pic:spPr>
                    <a:xfrm>
                      <a:off x="0" y="0"/>
                      <a:ext cx="2454910" cy="1808480"/>
                    </a:xfrm>
                    <a:prstGeom prst="rect">
                      <a:avLst/>
                    </a:prstGeom>
                    <a:noFill/>
                    <a:ln>
                      <a:noFill/>
                    </a:ln>
                  </pic:spPr>
                </pic:pic>
              </a:graphicData>
            </a:graphic>
          </wp:anchor>
        </w:drawing>
      </w:r>
    </w:p>
    <w:p w14:paraId="764A4F8C">
      <w:pPr>
        <w:spacing w:line="360" w:lineRule="atLeast"/>
        <w:jc w:val="center"/>
        <w:rPr>
          <w:rFonts w:hint="eastAsia" w:ascii="仿宋" w:hAnsi="仿宋" w:eastAsia="仿宋" w:cs="仿宋"/>
          <w:color w:val="auto"/>
          <w:sz w:val="56"/>
          <w:szCs w:val="56"/>
        </w:rPr>
      </w:pPr>
    </w:p>
    <w:p w14:paraId="01FE1898">
      <w:pPr>
        <w:pStyle w:val="46"/>
        <w:ind w:firstLine="0" w:firstLineChars="0"/>
        <w:rPr>
          <w:rFonts w:hint="eastAsia" w:ascii="仿宋" w:hAnsi="仿宋" w:eastAsia="仿宋" w:cs="仿宋"/>
          <w:color w:val="auto"/>
        </w:rPr>
      </w:pPr>
    </w:p>
    <w:p w14:paraId="66FD987A">
      <w:pPr>
        <w:pStyle w:val="46"/>
        <w:ind w:firstLine="0" w:firstLineChars="0"/>
        <w:rPr>
          <w:rFonts w:hint="eastAsia" w:ascii="仿宋" w:hAnsi="仿宋" w:eastAsia="仿宋" w:cs="仿宋"/>
          <w:color w:val="auto"/>
        </w:rPr>
      </w:pPr>
    </w:p>
    <w:p w14:paraId="0121521F">
      <w:pPr>
        <w:spacing w:line="720" w:lineRule="auto"/>
        <w:rPr>
          <w:rFonts w:hint="eastAsia" w:ascii="仿宋" w:hAnsi="仿宋" w:eastAsia="仿宋" w:cs="仿宋"/>
          <w:b/>
          <w:bCs/>
          <w:color w:val="auto"/>
          <w:kern w:val="1"/>
          <w:sz w:val="36"/>
          <w:szCs w:val="36"/>
        </w:rPr>
      </w:pPr>
    </w:p>
    <w:p w14:paraId="07C9A265">
      <w:pPr>
        <w:spacing w:line="720" w:lineRule="auto"/>
        <w:rPr>
          <w:rFonts w:hint="eastAsia" w:ascii="仿宋" w:hAnsi="仿宋" w:eastAsia="仿宋" w:cs="仿宋"/>
          <w:b/>
          <w:bCs/>
          <w:color w:val="auto"/>
          <w:kern w:val="1"/>
          <w:sz w:val="36"/>
          <w:szCs w:val="36"/>
        </w:rPr>
      </w:pPr>
    </w:p>
    <w:p w14:paraId="7180976D">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项</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目</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编</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号</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w:t>
      </w:r>
      <w:r>
        <w:rPr>
          <w:rFonts w:hint="eastAsia" w:ascii="仿宋" w:hAnsi="仿宋" w:eastAsia="仿宋" w:cs="仿宋"/>
          <w:b/>
          <w:bCs/>
          <w:color w:val="auto"/>
          <w:kern w:val="1"/>
          <w:sz w:val="36"/>
          <w:szCs w:val="36"/>
          <w:lang w:eastAsia="zh-CN"/>
        </w:rPr>
        <w:t>ZRD-2025XAZC602</w:t>
      </w:r>
    </w:p>
    <w:p w14:paraId="7445AE83">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购</w:t>
      </w:r>
      <w:r>
        <w:rPr>
          <w:rFonts w:hint="eastAsia" w:ascii="仿宋" w:hAnsi="仿宋" w:eastAsia="仿宋" w:cs="仿宋"/>
          <w:b/>
          <w:bCs/>
          <w:color w:val="auto"/>
          <w:kern w:val="1"/>
          <w:sz w:val="36"/>
          <w:szCs w:val="36"/>
          <w:lang w:val="en-US" w:eastAsia="zh-CN"/>
        </w:rPr>
        <w:t xml:space="preserve">   </w:t>
      </w:r>
      <w:r>
        <w:rPr>
          <w:rFonts w:hint="eastAsia" w:ascii="仿宋" w:hAnsi="仿宋" w:eastAsia="仿宋" w:cs="仿宋"/>
          <w:b/>
          <w:bCs/>
          <w:color w:val="auto"/>
          <w:kern w:val="1"/>
          <w:sz w:val="36"/>
          <w:szCs w:val="36"/>
        </w:rPr>
        <w:t>人：</w:t>
      </w:r>
      <w:r>
        <w:rPr>
          <w:rFonts w:hint="eastAsia" w:ascii="仿宋" w:hAnsi="仿宋" w:eastAsia="仿宋" w:cs="仿宋"/>
          <w:b/>
          <w:bCs/>
          <w:color w:val="auto"/>
          <w:kern w:val="1"/>
          <w:sz w:val="36"/>
          <w:szCs w:val="36"/>
          <w:lang w:eastAsia="zh-CN"/>
        </w:rPr>
        <w:t>洋县发展和改革局</w:t>
      </w:r>
    </w:p>
    <w:p w14:paraId="31148FA6">
      <w:pPr>
        <w:spacing w:line="720" w:lineRule="auto"/>
        <w:jc w:val="center"/>
        <w:rPr>
          <w:rFonts w:hint="eastAsia" w:ascii="仿宋" w:hAnsi="仿宋" w:eastAsia="仿宋" w:cs="仿宋"/>
          <w:b/>
          <w:bCs/>
          <w:color w:val="auto"/>
          <w:kern w:val="1"/>
          <w:sz w:val="36"/>
          <w:szCs w:val="36"/>
          <w:lang w:eastAsia="zh-CN"/>
        </w:rPr>
      </w:pPr>
      <w:r>
        <w:rPr>
          <w:rFonts w:hint="eastAsia" w:ascii="仿宋" w:hAnsi="仿宋" w:eastAsia="仿宋" w:cs="仿宋"/>
          <w:b/>
          <w:bCs/>
          <w:color w:val="auto"/>
          <w:kern w:val="1"/>
          <w:sz w:val="36"/>
          <w:szCs w:val="36"/>
        </w:rPr>
        <w:t>采购代理机构：</w:t>
      </w:r>
      <w:r>
        <w:rPr>
          <w:rFonts w:hint="eastAsia" w:ascii="仿宋" w:hAnsi="仿宋" w:eastAsia="仿宋" w:cs="仿宋"/>
          <w:b/>
          <w:bCs/>
          <w:color w:val="auto"/>
          <w:kern w:val="1"/>
          <w:sz w:val="36"/>
          <w:szCs w:val="36"/>
          <w:lang w:eastAsia="zh-CN"/>
        </w:rPr>
        <w:t>中瑞达项目管理有限公司</w:t>
      </w:r>
    </w:p>
    <w:p w14:paraId="59573A42">
      <w:pPr>
        <w:spacing w:line="720" w:lineRule="auto"/>
        <w:jc w:val="center"/>
        <w:rPr>
          <w:rFonts w:hint="eastAsia" w:ascii="仿宋" w:hAnsi="仿宋" w:eastAsia="仿宋" w:cs="仿宋"/>
          <w:b/>
          <w:bCs/>
          <w:color w:val="auto"/>
          <w:kern w:val="1"/>
          <w:sz w:val="40"/>
          <w:szCs w:val="40"/>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bCs/>
          <w:color w:val="auto"/>
          <w:kern w:val="1"/>
          <w:sz w:val="36"/>
          <w:szCs w:val="36"/>
        </w:rPr>
        <w:t>二〇二</w:t>
      </w:r>
      <w:r>
        <w:rPr>
          <w:rFonts w:hint="eastAsia" w:ascii="仿宋" w:hAnsi="仿宋" w:eastAsia="仿宋" w:cs="仿宋"/>
          <w:b/>
          <w:bCs/>
          <w:color w:val="auto"/>
          <w:kern w:val="1"/>
          <w:sz w:val="36"/>
          <w:szCs w:val="36"/>
          <w:lang w:val="en-US" w:eastAsia="zh-CN"/>
        </w:rPr>
        <w:t>五</w:t>
      </w:r>
      <w:r>
        <w:rPr>
          <w:rFonts w:hint="eastAsia" w:ascii="仿宋" w:hAnsi="仿宋" w:eastAsia="仿宋" w:cs="仿宋"/>
          <w:b/>
          <w:bCs/>
          <w:color w:val="auto"/>
          <w:kern w:val="1"/>
          <w:sz w:val="36"/>
          <w:szCs w:val="36"/>
        </w:rPr>
        <w:t>年</w:t>
      </w:r>
      <w:r>
        <w:rPr>
          <w:rFonts w:hint="eastAsia" w:ascii="仿宋" w:hAnsi="仿宋" w:eastAsia="仿宋" w:cs="仿宋"/>
          <w:b/>
          <w:bCs/>
          <w:color w:val="auto"/>
          <w:kern w:val="1"/>
          <w:sz w:val="36"/>
          <w:szCs w:val="36"/>
          <w:lang w:val="en-US" w:eastAsia="zh-CN"/>
        </w:rPr>
        <w:t>十</w:t>
      </w:r>
      <w:r>
        <w:rPr>
          <w:rFonts w:hint="eastAsia" w:ascii="仿宋" w:hAnsi="仿宋" w:eastAsia="仿宋" w:cs="仿宋"/>
          <w:b/>
          <w:bCs/>
          <w:color w:val="auto"/>
          <w:kern w:val="1"/>
          <w:sz w:val="36"/>
          <w:szCs w:val="36"/>
        </w:rPr>
        <w:t>月</w:t>
      </w:r>
    </w:p>
    <w:p w14:paraId="034739A9">
      <w:pPr>
        <w:pStyle w:val="30"/>
        <w:shd w:val="clear"/>
        <w:spacing w:after="0" w:line="360" w:lineRule="auto"/>
        <w:ind w:left="0" w:leftChars="0" w:firstLine="0" w:firstLineChars="0"/>
        <w:jc w:val="center"/>
        <w:rPr>
          <w:rFonts w:hint="eastAsia" w:ascii="仿宋" w:hAnsi="仿宋" w:eastAsia="仿宋" w:cs="仿宋"/>
          <w:color w:val="auto"/>
          <w:sz w:val="36"/>
          <w:szCs w:val="36"/>
        </w:rPr>
      </w:pPr>
      <w:r>
        <w:rPr>
          <w:rFonts w:hint="eastAsia" w:ascii="仿宋" w:hAnsi="仿宋" w:eastAsia="仿宋" w:cs="仿宋"/>
          <w:b/>
          <w:color w:val="auto"/>
          <w:sz w:val="56"/>
          <w:szCs w:val="56"/>
        </w:rPr>
        <w:t>目     录</w:t>
      </w:r>
      <w:r>
        <w:rPr>
          <w:rFonts w:hint="eastAsia" w:ascii="仿宋" w:hAnsi="仿宋" w:eastAsia="仿宋" w:cs="仿宋"/>
          <w:bCs/>
          <w:color w:val="auto"/>
          <w:sz w:val="32"/>
          <w:szCs w:val="32"/>
        </w:rPr>
        <w:fldChar w:fldCharType="begin"/>
      </w:r>
      <w:r>
        <w:rPr>
          <w:rFonts w:hint="eastAsia" w:ascii="仿宋" w:hAnsi="仿宋" w:eastAsia="仿宋" w:cs="仿宋"/>
          <w:bCs/>
          <w:color w:val="auto"/>
          <w:sz w:val="32"/>
          <w:szCs w:val="32"/>
        </w:rPr>
        <w:instrText xml:space="preserve">TOC \o "1-2" \h \u </w:instrText>
      </w:r>
      <w:r>
        <w:rPr>
          <w:rFonts w:hint="eastAsia" w:ascii="仿宋" w:hAnsi="仿宋" w:eastAsia="仿宋" w:cs="仿宋"/>
          <w:bCs/>
          <w:color w:val="auto"/>
          <w:sz w:val="32"/>
          <w:szCs w:val="32"/>
        </w:rPr>
        <w:fldChar w:fldCharType="separate"/>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"_Toc23029" </w:instrText>
      </w:r>
      <w:r>
        <w:rPr>
          <w:rFonts w:hint="eastAsia" w:ascii="仿宋" w:hAnsi="仿宋" w:eastAsia="仿宋" w:cs="仿宋"/>
          <w:color w:val="auto"/>
          <w:sz w:val="32"/>
          <w:szCs w:val="32"/>
        </w:rPr>
        <w:fldChar w:fldCharType="separate"/>
      </w:r>
    </w:p>
    <w:sdt>
      <w:sdtPr>
        <w:rPr>
          <w:rFonts w:ascii="宋体" w:hAnsi="宋体" w:eastAsia="宋体" w:cs="Times New Roman"/>
          <w:kern w:val="2"/>
          <w:sz w:val="22"/>
          <w:szCs w:val="28"/>
          <w:lang w:val="en-US" w:eastAsia="zh-CN" w:bidi="ar-SA"/>
        </w:rPr>
        <w:id w:val="147476970"/>
        <w15:color w:val="DBDBDB"/>
        <w:docPartObj>
          <w:docPartGallery w:val="Table of Contents"/>
          <w:docPartUnique/>
        </w:docPartObj>
      </w:sdtPr>
      <w:sdtEndPr>
        <w:rPr>
          <w:rFonts w:ascii="宋体" w:hAnsi="宋体" w:eastAsia="宋体" w:cs="Times New Roman"/>
          <w:kern w:val="2"/>
          <w:sz w:val="22"/>
          <w:szCs w:val="28"/>
          <w:lang w:val="en-US" w:eastAsia="zh-CN" w:bidi="ar-SA"/>
        </w:rPr>
      </w:sdtEndPr>
      <w:sdtContent>
        <w:p w14:paraId="08D1B8CA">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sz w:val="22"/>
              <w:szCs w:val="28"/>
            </w:rPr>
          </w:pPr>
        </w:p>
        <w:p w14:paraId="6811817A">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_Toc25638 </w:instrText>
          </w:r>
          <w:r>
            <w:rPr>
              <w:sz w:val="28"/>
              <w:szCs w:val="28"/>
            </w:rPr>
            <w:fldChar w:fldCharType="separate"/>
          </w:r>
          <w:r>
            <w:rPr>
              <w:rFonts w:hint="eastAsia" w:ascii="仿宋" w:hAnsi="仿宋" w:eastAsia="仿宋" w:cs="仿宋"/>
              <w:sz w:val="28"/>
              <w:szCs w:val="40"/>
            </w:rPr>
            <w:t>第一章 竞争性磋商公告</w:t>
          </w:r>
          <w:r>
            <w:rPr>
              <w:sz w:val="28"/>
              <w:szCs w:val="28"/>
            </w:rPr>
            <w:tab/>
          </w:r>
          <w:r>
            <w:rPr>
              <w:sz w:val="28"/>
              <w:szCs w:val="28"/>
            </w:rPr>
            <w:fldChar w:fldCharType="begin"/>
          </w:r>
          <w:r>
            <w:rPr>
              <w:sz w:val="28"/>
              <w:szCs w:val="28"/>
            </w:rPr>
            <w:instrText xml:space="preserve"> PAGEREF _Toc25638 \h </w:instrText>
          </w:r>
          <w:r>
            <w:rPr>
              <w:sz w:val="28"/>
              <w:szCs w:val="28"/>
            </w:rPr>
            <w:fldChar w:fldCharType="separate"/>
          </w:r>
          <w:r>
            <w:rPr>
              <w:sz w:val="28"/>
              <w:szCs w:val="28"/>
            </w:rPr>
            <w:t>2</w:t>
          </w:r>
          <w:r>
            <w:rPr>
              <w:sz w:val="28"/>
              <w:szCs w:val="28"/>
            </w:rPr>
            <w:fldChar w:fldCharType="end"/>
          </w:r>
          <w:r>
            <w:rPr>
              <w:sz w:val="28"/>
              <w:szCs w:val="28"/>
            </w:rPr>
            <w:fldChar w:fldCharType="end"/>
          </w:r>
        </w:p>
        <w:p w14:paraId="4D716C21">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_Toc28014 </w:instrText>
          </w:r>
          <w:r>
            <w:rPr>
              <w:sz w:val="28"/>
              <w:szCs w:val="28"/>
            </w:rPr>
            <w:fldChar w:fldCharType="separate"/>
          </w:r>
          <w:r>
            <w:rPr>
              <w:rFonts w:hint="eastAsia" w:ascii="仿宋" w:hAnsi="仿宋" w:eastAsia="仿宋" w:cs="仿宋"/>
              <w:sz w:val="28"/>
              <w:szCs w:val="40"/>
            </w:rPr>
            <w:t>第二章 供应商须知</w:t>
          </w:r>
          <w:r>
            <w:rPr>
              <w:sz w:val="28"/>
              <w:szCs w:val="28"/>
            </w:rPr>
            <w:tab/>
          </w:r>
          <w:r>
            <w:rPr>
              <w:sz w:val="28"/>
              <w:szCs w:val="28"/>
            </w:rPr>
            <w:fldChar w:fldCharType="begin"/>
          </w:r>
          <w:r>
            <w:rPr>
              <w:sz w:val="28"/>
              <w:szCs w:val="28"/>
            </w:rPr>
            <w:instrText xml:space="preserve"> PAGEREF _Toc28014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08EE8C38">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_Toc7773 </w:instrText>
          </w:r>
          <w:r>
            <w:rPr>
              <w:sz w:val="28"/>
              <w:szCs w:val="28"/>
            </w:rPr>
            <w:fldChar w:fldCharType="separate"/>
          </w:r>
          <w:r>
            <w:rPr>
              <w:rFonts w:hint="eastAsia" w:ascii="仿宋" w:hAnsi="仿宋" w:eastAsia="仿宋" w:cs="仿宋"/>
              <w:sz w:val="28"/>
              <w:szCs w:val="40"/>
            </w:rPr>
            <w:t>第三章 评审办法</w:t>
          </w:r>
          <w:r>
            <w:rPr>
              <w:sz w:val="28"/>
              <w:szCs w:val="28"/>
            </w:rPr>
            <w:tab/>
          </w:r>
          <w:r>
            <w:rPr>
              <w:sz w:val="28"/>
              <w:szCs w:val="28"/>
            </w:rPr>
            <w:fldChar w:fldCharType="begin"/>
          </w:r>
          <w:r>
            <w:rPr>
              <w:sz w:val="28"/>
              <w:szCs w:val="28"/>
            </w:rPr>
            <w:instrText xml:space="preserve"> PAGEREF _Toc7773 \h </w:instrText>
          </w:r>
          <w:r>
            <w:rPr>
              <w:sz w:val="28"/>
              <w:szCs w:val="28"/>
            </w:rPr>
            <w:fldChar w:fldCharType="separate"/>
          </w:r>
          <w:r>
            <w:rPr>
              <w:sz w:val="28"/>
              <w:szCs w:val="28"/>
            </w:rPr>
            <w:t>21</w:t>
          </w:r>
          <w:r>
            <w:rPr>
              <w:sz w:val="28"/>
              <w:szCs w:val="28"/>
            </w:rPr>
            <w:fldChar w:fldCharType="end"/>
          </w:r>
          <w:r>
            <w:rPr>
              <w:sz w:val="28"/>
              <w:szCs w:val="28"/>
            </w:rPr>
            <w:fldChar w:fldCharType="end"/>
          </w:r>
        </w:p>
        <w:p w14:paraId="01C9CBA8">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_Toc11169 </w:instrText>
          </w:r>
          <w:r>
            <w:rPr>
              <w:sz w:val="28"/>
              <w:szCs w:val="28"/>
            </w:rPr>
            <w:fldChar w:fldCharType="separate"/>
          </w:r>
          <w:r>
            <w:rPr>
              <w:rFonts w:hint="eastAsia" w:ascii="仿宋" w:hAnsi="仿宋" w:eastAsia="仿宋" w:cs="仿宋"/>
              <w:kern w:val="2"/>
              <w:sz w:val="28"/>
              <w:szCs w:val="40"/>
              <w:lang w:val="en-US" w:eastAsia="zh-CN" w:bidi="ar-SA"/>
            </w:rPr>
            <w:t>第四章</w:t>
          </w:r>
          <w:r>
            <w:rPr>
              <w:rFonts w:hint="eastAsia" w:ascii="仿宋" w:hAnsi="仿宋" w:eastAsia="仿宋" w:cs="仿宋"/>
              <w:sz w:val="28"/>
              <w:szCs w:val="40"/>
            </w:rPr>
            <w:t xml:space="preserve"> 采购内容及具体要求</w:t>
          </w:r>
          <w:r>
            <w:rPr>
              <w:sz w:val="28"/>
              <w:szCs w:val="28"/>
            </w:rPr>
            <w:tab/>
          </w:r>
          <w:r>
            <w:rPr>
              <w:sz w:val="28"/>
              <w:szCs w:val="28"/>
            </w:rPr>
            <w:fldChar w:fldCharType="begin"/>
          </w:r>
          <w:r>
            <w:rPr>
              <w:sz w:val="28"/>
              <w:szCs w:val="28"/>
            </w:rPr>
            <w:instrText xml:space="preserve"> PAGEREF _Toc11169 \h </w:instrText>
          </w:r>
          <w:r>
            <w:rPr>
              <w:sz w:val="28"/>
              <w:szCs w:val="28"/>
            </w:rPr>
            <w:fldChar w:fldCharType="separate"/>
          </w:r>
          <w:r>
            <w:rPr>
              <w:sz w:val="28"/>
              <w:szCs w:val="28"/>
            </w:rPr>
            <w:t>34</w:t>
          </w:r>
          <w:r>
            <w:rPr>
              <w:sz w:val="28"/>
              <w:szCs w:val="28"/>
            </w:rPr>
            <w:fldChar w:fldCharType="end"/>
          </w:r>
          <w:r>
            <w:rPr>
              <w:sz w:val="28"/>
              <w:szCs w:val="28"/>
            </w:rPr>
            <w:fldChar w:fldCharType="end"/>
          </w:r>
        </w:p>
        <w:p w14:paraId="17593494">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_Toc19531 </w:instrText>
          </w:r>
          <w:r>
            <w:rPr>
              <w:sz w:val="28"/>
              <w:szCs w:val="28"/>
            </w:rPr>
            <w:fldChar w:fldCharType="separate"/>
          </w:r>
          <w:r>
            <w:rPr>
              <w:rFonts w:hint="eastAsia" w:ascii="仿宋" w:hAnsi="仿宋" w:eastAsia="仿宋" w:cs="仿宋"/>
              <w:bCs/>
              <w:sz w:val="28"/>
              <w:szCs w:val="40"/>
            </w:rPr>
            <w:t>第五章 合同主要条款及格式</w:t>
          </w:r>
          <w:r>
            <w:rPr>
              <w:sz w:val="28"/>
              <w:szCs w:val="28"/>
            </w:rPr>
            <w:tab/>
          </w:r>
          <w:r>
            <w:rPr>
              <w:sz w:val="28"/>
              <w:szCs w:val="28"/>
            </w:rPr>
            <w:fldChar w:fldCharType="begin"/>
          </w:r>
          <w:r>
            <w:rPr>
              <w:sz w:val="28"/>
              <w:szCs w:val="28"/>
            </w:rPr>
            <w:instrText xml:space="preserve"> PAGEREF _Toc19531 \h </w:instrText>
          </w:r>
          <w:r>
            <w:rPr>
              <w:sz w:val="28"/>
              <w:szCs w:val="28"/>
            </w:rPr>
            <w:fldChar w:fldCharType="separate"/>
          </w:r>
          <w:r>
            <w:rPr>
              <w:sz w:val="28"/>
              <w:szCs w:val="28"/>
            </w:rPr>
            <w:t>35</w:t>
          </w:r>
          <w:r>
            <w:rPr>
              <w:sz w:val="28"/>
              <w:szCs w:val="28"/>
            </w:rPr>
            <w:fldChar w:fldCharType="end"/>
          </w:r>
          <w:r>
            <w:rPr>
              <w:sz w:val="28"/>
              <w:szCs w:val="28"/>
            </w:rPr>
            <w:fldChar w:fldCharType="end"/>
          </w:r>
        </w:p>
        <w:p w14:paraId="5760A06A">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_Toc6888 </w:instrText>
          </w:r>
          <w:r>
            <w:rPr>
              <w:sz w:val="28"/>
              <w:szCs w:val="28"/>
            </w:rPr>
            <w:fldChar w:fldCharType="separate"/>
          </w:r>
          <w:r>
            <w:rPr>
              <w:rFonts w:hint="eastAsia" w:ascii="仿宋" w:hAnsi="仿宋" w:eastAsia="仿宋" w:cs="仿宋"/>
              <w:bCs/>
              <w:sz w:val="28"/>
              <w:szCs w:val="40"/>
            </w:rPr>
            <w:t>第六章 磋商响应文件格式及构成</w:t>
          </w:r>
          <w:r>
            <w:rPr>
              <w:sz w:val="28"/>
              <w:szCs w:val="28"/>
            </w:rPr>
            <w:tab/>
          </w:r>
          <w:r>
            <w:rPr>
              <w:sz w:val="28"/>
              <w:szCs w:val="28"/>
            </w:rPr>
            <w:fldChar w:fldCharType="begin"/>
          </w:r>
          <w:r>
            <w:rPr>
              <w:sz w:val="28"/>
              <w:szCs w:val="28"/>
            </w:rPr>
            <w:instrText xml:space="preserve"> PAGEREF _Toc6888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766DF3EE">
          <w:pPr>
            <w:pStyle w:val="23"/>
            <w:keepNext w:val="0"/>
            <w:keepLines w:val="0"/>
            <w:pageBreakBefore w:val="0"/>
            <w:tabs>
              <w:tab w:val="right" w:leader="dot" w:pos="8360"/>
              <w:tab w:val="clear" w:pos="9016"/>
            </w:tabs>
            <w:kinsoku/>
            <w:wordWrap/>
            <w:overflowPunct/>
            <w:topLinePunct w:val="0"/>
            <w:autoSpaceDE/>
            <w:autoSpaceDN/>
            <w:bidi w:val="0"/>
            <w:adjustRightInd/>
            <w:snapToGrid/>
            <w:spacing w:line="480" w:lineRule="auto"/>
            <w:textAlignment w:val="auto"/>
            <w:rPr>
              <w:sz w:val="28"/>
              <w:szCs w:val="28"/>
            </w:rPr>
          </w:pPr>
        </w:p>
        <w:p w14:paraId="50105AD4">
          <w:pPr>
            <w:keepNext w:val="0"/>
            <w:keepLines w:val="0"/>
            <w:pageBreakBefore w:val="0"/>
            <w:kinsoku/>
            <w:wordWrap/>
            <w:overflowPunct/>
            <w:topLinePunct w:val="0"/>
            <w:autoSpaceDE/>
            <w:autoSpaceDN/>
            <w:bidi w:val="0"/>
            <w:adjustRightInd/>
            <w:snapToGrid/>
            <w:spacing w:line="480" w:lineRule="auto"/>
            <w:textAlignment w:val="auto"/>
          </w:pPr>
          <w:r>
            <w:rPr>
              <w:sz w:val="21"/>
              <w:szCs w:val="21"/>
            </w:rPr>
            <w:fldChar w:fldCharType="end"/>
          </w:r>
        </w:p>
      </w:sdtContent>
    </w:sdt>
    <w:p w14:paraId="4880AD16"/>
    <w:p w14:paraId="3BEE7767">
      <w:pPr>
        <w:pStyle w:val="23"/>
        <w:shd w:val="clear"/>
        <w:tabs>
          <w:tab w:val="right" w:leader="dot" w:pos="8360"/>
          <w:tab w:val="clear" w:pos="9016"/>
        </w:tabs>
        <w:spacing w:line="480" w:lineRule="auto"/>
        <w:rPr>
          <w:rFonts w:hint="eastAsia" w:ascii="仿宋" w:hAnsi="仿宋" w:eastAsia="仿宋" w:cs="仿宋"/>
          <w:color w:val="auto"/>
          <w:sz w:val="36"/>
          <w:szCs w:val="36"/>
        </w:rPr>
      </w:pPr>
      <w:r>
        <w:rPr>
          <w:rFonts w:hint="eastAsia" w:ascii="仿宋" w:hAnsi="仿宋" w:eastAsia="仿宋" w:cs="仿宋"/>
          <w:color w:val="auto"/>
          <w:sz w:val="36"/>
          <w:szCs w:val="36"/>
        </w:rPr>
        <w:fldChar w:fldCharType="end"/>
      </w:r>
    </w:p>
    <w:p w14:paraId="4450685D">
      <w:pPr>
        <w:pStyle w:val="26"/>
        <w:shd w:val="clear"/>
        <w:tabs>
          <w:tab w:val="right" w:leader="dot" w:pos="8360"/>
        </w:tabs>
        <w:spacing w:line="360" w:lineRule="auto"/>
        <w:ind w:left="0" w:leftChars="0" w:firstLine="0" w:firstLineChars="0"/>
        <w:rPr>
          <w:rFonts w:hint="eastAsia" w:ascii="仿宋" w:hAnsi="仿宋" w:eastAsia="仿宋" w:cs="仿宋"/>
          <w:color w:val="auto"/>
        </w:rPr>
      </w:pPr>
    </w:p>
    <w:p w14:paraId="5672B320">
      <w:pPr>
        <w:pStyle w:val="30"/>
        <w:shd w:val="clear"/>
        <w:spacing w:after="0" w:line="360" w:lineRule="auto"/>
        <w:ind w:left="0" w:leftChars="0" w:firstLine="0" w:firstLineChars="0"/>
        <w:rPr>
          <w:rFonts w:hint="eastAsia" w:ascii="仿宋" w:hAnsi="仿宋" w:eastAsia="仿宋" w:cs="仿宋"/>
          <w:bCs/>
          <w:color w:val="auto"/>
          <w:sz w:val="36"/>
          <w:szCs w:val="36"/>
        </w:rPr>
        <w:sectPr>
          <w:headerReference r:id="rId5" w:type="default"/>
          <w:footerReference r:id="rId6" w:type="default"/>
          <w:pgSz w:w="11960" w:h="16880"/>
          <w:pgMar w:top="1440" w:right="1800" w:bottom="1440" w:left="1800" w:header="1043" w:footer="964" w:gutter="0"/>
          <w:pgNumType w:fmt="decimal" w:start="1"/>
          <w:cols w:space="720" w:num="1"/>
        </w:sectPr>
      </w:pPr>
      <w:r>
        <w:rPr>
          <w:rFonts w:hint="eastAsia" w:ascii="仿宋" w:hAnsi="仿宋" w:eastAsia="仿宋" w:cs="仿宋"/>
          <w:bCs/>
          <w:color w:val="auto"/>
          <w:szCs w:val="32"/>
        </w:rPr>
        <w:fldChar w:fldCharType="end"/>
      </w:r>
      <w:bookmarkStart w:id="0" w:name="_Toc7007"/>
      <w:bookmarkStart w:id="1" w:name="_Toc28216"/>
      <w:bookmarkStart w:id="2" w:name="_Toc9646"/>
      <w:bookmarkStart w:id="3" w:name="_Toc14361"/>
      <w:bookmarkStart w:id="4" w:name="_Toc22020_WPSOffice_Level1"/>
      <w:bookmarkStart w:id="5" w:name="_Toc23192_WPSOffice_Level1"/>
      <w:bookmarkStart w:id="6" w:name="_Toc32734"/>
    </w:p>
    <w:p w14:paraId="3AE99311">
      <w:pPr>
        <w:pStyle w:val="30"/>
        <w:shd w:val="clear"/>
        <w:spacing w:after="0" w:line="360" w:lineRule="auto"/>
        <w:ind w:left="0" w:leftChars="0" w:firstLine="0" w:firstLineChars="0"/>
        <w:jc w:val="center"/>
        <w:outlineLvl w:val="0"/>
        <w:rPr>
          <w:rFonts w:hint="eastAsia" w:ascii="仿宋" w:hAnsi="仿宋" w:eastAsia="仿宋" w:cs="仿宋"/>
          <w:b/>
          <w:color w:val="auto"/>
          <w:sz w:val="36"/>
          <w:szCs w:val="36"/>
        </w:rPr>
      </w:pPr>
      <w:bookmarkStart w:id="7" w:name="_Toc25638"/>
      <w:r>
        <w:rPr>
          <w:rFonts w:hint="eastAsia" w:ascii="仿宋" w:hAnsi="仿宋" w:eastAsia="仿宋" w:cs="仿宋"/>
          <w:b/>
          <w:color w:val="auto"/>
          <w:sz w:val="36"/>
          <w:szCs w:val="36"/>
        </w:rPr>
        <w:t xml:space="preserve">第一章  </w:t>
      </w:r>
      <w:bookmarkEnd w:id="0"/>
      <w:bookmarkEnd w:id="1"/>
      <w:bookmarkEnd w:id="2"/>
      <w:bookmarkEnd w:id="3"/>
      <w:bookmarkEnd w:id="4"/>
      <w:bookmarkEnd w:id="5"/>
      <w:bookmarkStart w:id="8" w:name="_Toc9819"/>
      <w:bookmarkStart w:id="9" w:name="_Toc32318"/>
      <w:bookmarkStart w:id="10" w:name="_Toc24149"/>
      <w:bookmarkStart w:id="11" w:name="_Toc32576_WPSOffice_Level1"/>
      <w:bookmarkStart w:id="12" w:name="_Toc14446_WPSOffice_Level1"/>
      <w:bookmarkStart w:id="13" w:name="_Toc20171"/>
      <w:r>
        <w:rPr>
          <w:rFonts w:hint="eastAsia" w:ascii="仿宋" w:hAnsi="仿宋" w:eastAsia="仿宋" w:cs="仿宋"/>
          <w:b/>
          <w:color w:val="auto"/>
          <w:sz w:val="36"/>
          <w:szCs w:val="36"/>
        </w:rPr>
        <w:t>竞争性磋商公告</w:t>
      </w:r>
      <w:bookmarkEnd w:id="6"/>
      <w:bookmarkEnd w:id="7"/>
    </w:p>
    <w:p w14:paraId="39F972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eastAsia" w:ascii="仿宋" w:hAnsi="仿宋" w:eastAsia="仿宋" w:cs="仿宋"/>
          <w:b w:val="0"/>
          <w:bCs w:val="0"/>
          <w:color w:val="auto"/>
          <w:sz w:val="22"/>
          <w:szCs w:val="22"/>
        </w:rPr>
      </w:pPr>
      <w:bookmarkStart w:id="14" w:name="_Toc5397"/>
      <w:bookmarkStart w:id="15" w:name="_Toc8881"/>
      <w:r>
        <w:rPr>
          <w:rStyle w:val="34"/>
          <w:rFonts w:hint="eastAsia" w:ascii="仿宋" w:hAnsi="仿宋" w:eastAsia="仿宋" w:cs="仿宋"/>
          <w:b/>
          <w:bCs/>
          <w:color w:val="auto"/>
          <w:sz w:val="22"/>
          <w:szCs w:val="22"/>
          <w:shd w:val="clear" w:color="auto" w:fill="FFFFFF"/>
        </w:rPr>
        <w:t>项目概况</w:t>
      </w:r>
    </w:p>
    <w:p w14:paraId="5FD99BD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《洋县农业高新技术产业示范区建设发展规划》（2025-2030）编制项目的潜在供应商应</w:t>
      </w:r>
      <w:r>
        <w:rPr>
          <w:rFonts w:hint="eastAsia" w:ascii="仿宋" w:hAnsi="仿宋" w:eastAsia="仿宋" w:cs="仿宋"/>
          <w:color w:val="auto"/>
          <w:sz w:val="22"/>
          <w:szCs w:val="22"/>
          <w:highlight w:val="none"/>
          <w:shd w:val="clear" w:color="auto" w:fill="FFFFFF"/>
          <w:lang w:eastAsia="zh-CN"/>
        </w:rPr>
        <w:t>在西安市经济技术开发区凤城五路与明光路十字西北角凤城五路105号恒石国际B座902室获取采购文件，并于 2025年</w:t>
      </w:r>
      <w:r>
        <w:rPr>
          <w:rFonts w:hint="eastAsia" w:ascii="仿宋" w:hAnsi="仿宋" w:eastAsia="仿宋" w:cs="仿宋"/>
          <w:color w:val="auto"/>
          <w:sz w:val="22"/>
          <w:szCs w:val="22"/>
          <w:highlight w:val="none"/>
          <w:shd w:val="clear" w:color="auto" w:fill="FFFFFF"/>
          <w:lang w:val="en-US" w:eastAsia="zh-CN"/>
        </w:rPr>
        <w:t>10</w:t>
      </w:r>
      <w:r>
        <w:rPr>
          <w:rFonts w:hint="eastAsia" w:ascii="仿宋" w:hAnsi="仿宋" w:eastAsia="仿宋" w:cs="仿宋"/>
          <w:color w:val="auto"/>
          <w:sz w:val="22"/>
          <w:szCs w:val="22"/>
          <w:highlight w:val="none"/>
          <w:shd w:val="clear" w:color="auto" w:fill="FFFFFF"/>
          <w:lang w:eastAsia="zh-CN"/>
        </w:rPr>
        <w:t>月</w:t>
      </w:r>
      <w:r>
        <w:rPr>
          <w:rFonts w:hint="eastAsia" w:ascii="仿宋" w:hAnsi="仿宋" w:eastAsia="仿宋" w:cs="仿宋"/>
          <w:color w:val="auto"/>
          <w:sz w:val="22"/>
          <w:szCs w:val="22"/>
          <w:highlight w:val="none"/>
          <w:shd w:val="clear" w:color="auto" w:fill="FFFFFF"/>
          <w:lang w:val="en-US" w:eastAsia="zh-CN"/>
        </w:rPr>
        <w:t>28</w:t>
      </w:r>
      <w:r>
        <w:rPr>
          <w:rFonts w:hint="eastAsia" w:ascii="仿宋" w:hAnsi="仿宋" w:eastAsia="仿宋" w:cs="仿宋"/>
          <w:color w:val="auto"/>
          <w:sz w:val="22"/>
          <w:szCs w:val="22"/>
          <w:highlight w:val="none"/>
          <w:shd w:val="clear" w:color="auto" w:fill="FFFFFF"/>
          <w:lang w:eastAsia="zh-CN"/>
        </w:rPr>
        <w:t>日 1</w:t>
      </w:r>
      <w:r>
        <w:rPr>
          <w:rFonts w:hint="eastAsia" w:ascii="仿宋" w:hAnsi="仿宋" w:eastAsia="仿宋" w:cs="仿宋"/>
          <w:color w:val="auto"/>
          <w:sz w:val="22"/>
          <w:szCs w:val="22"/>
          <w:highlight w:val="none"/>
          <w:shd w:val="clear" w:color="auto" w:fill="FFFFFF"/>
          <w:lang w:val="en-US" w:eastAsia="zh-CN"/>
        </w:rPr>
        <w:t>4</w:t>
      </w:r>
      <w:r>
        <w:rPr>
          <w:rFonts w:hint="eastAsia" w:ascii="仿宋" w:hAnsi="仿宋" w:eastAsia="仿宋" w:cs="仿宋"/>
          <w:color w:val="auto"/>
          <w:sz w:val="22"/>
          <w:szCs w:val="22"/>
          <w:highlight w:val="none"/>
          <w:shd w:val="clear" w:color="auto" w:fill="FFFFFF"/>
          <w:lang w:eastAsia="zh-CN"/>
        </w:rPr>
        <w:t>时</w:t>
      </w:r>
      <w:r>
        <w:rPr>
          <w:rFonts w:hint="eastAsia" w:ascii="仿宋" w:hAnsi="仿宋" w:eastAsia="仿宋" w:cs="仿宋"/>
          <w:color w:val="auto"/>
          <w:sz w:val="22"/>
          <w:szCs w:val="22"/>
          <w:highlight w:val="none"/>
          <w:shd w:val="clear" w:color="auto" w:fill="FFFFFF"/>
          <w:lang w:val="en-US" w:eastAsia="zh-CN"/>
        </w:rPr>
        <w:t>3</w:t>
      </w:r>
      <w:r>
        <w:rPr>
          <w:rFonts w:hint="eastAsia" w:ascii="仿宋" w:hAnsi="仿宋" w:eastAsia="仿宋" w:cs="仿宋"/>
          <w:color w:val="auto"/>
          <w:sz w:val="22"/>
          <w:szCs w:val="22"/>
          <w:highlight w:val="none"/>
          <w:shd w:val="clear" w:color="auto" w:fill="FFFFFF"/>
          <w:lang w:eastAsia="zh-CN"/>
        </w:rPr>
        <w:t>0分 （北京时间）前提</w:t>
      </w:r>
      <w:r>
        <w:rPr>
          <w:rFonts w:hint="eastAsia" w:ascii="仿宋" w:hAnsi="仿宋" w:eastAsia="仿宋" w:cs="仿宋"/>
          <w:color w:val="auto"/>
          <w:sz w:val="22"/>
          <w:szCs w:val="22"/>
          <w:shd w:val="clear" w:color="auto" w:fill="FFFFFF"/>
          <w:lang w:eastAsia="zh-CN"/>
        </w:rPr>
        <w:t>交响应文件。</w:t>
      </w:r>
    </w:p>
    <w:p w14:paraId="59E14B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6" w:name="_Toc17142"/>
      <w:r>
        <w:rPr>
          <w:rStyle w:val="34"/>
          <w:rFonts w:hint="eastAsia" w:ascii="仿宋" w:hAnsi="仿宋" w:eastAsia="仿宋" w:cs="仿宋"/>
          <w:b/>
          <w:bCs/>
          <w:color w:val="auto"/>
          <w:sz w:val="22"/>
          <w:szCs w:val="22"/>
          <w:shd w:val="clear" w:color="auto" w:fill="FFFFFF"/>
        </w:rPr>
        <w:t>一、项目基本情况</w:t>
      </w:r>
      <w:bookmarkEnd w:id="16"/>
    </w:p>
    <w:p w14:paraId="2656D2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项目编号：</w:t>
      </w:r>
      <w:r>
        <w:rPr>
          <w:rFonts w:hint="eastAsia" w:ascii="仿宋" w:hAnsi="仿宋" w:eastAsia="仿宋" w:cs="仿宋"/>
          <w:color w:val="auto"/>
          <w:sz w:val="22"/>
          <w:szCs w:val="22"/>
          <w:shd w:val="clear" w:color="auto" w:fill="FFFFFF"/>
          <w:lang w:eastAsia="zh-CN"/>
        </w:rPr>
        <w:t>ZRD-2025XAZC602</w:t>
      </w:r>
    </w:p>
    <w:p w14:paraId="39F95F5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项目名称：</w:t>
      </w:r>
      <w:r>
        <w:rPr>
          <w:rFonts w:hint="eastAsia" w:ascii="仿宋" w:hAnsi="仿宋" w:eastAsia="仿宋" w:cs="仿宋"/>
          <w:color w:val="auto"/>
          <w:sz w:val="22"/>
          <w:szCs w:val="22"/>
          <w:shd w:val="clear" w:color="auto" w:fill="FFFFFF"/>
          <w:lang w:eastAsia="zh-CN"/>
        </w:rPr>
        <w:t>《洋县农业高新技术产业示范区建设发展规划》（2025-2030）编制项目</w:t>
      </w:r>
    </w:p>
    <w:p w14:paraId="4EABFD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采购方式：竞争性磋商</w:t>
      </w:r>
    </w:p>
    <w:p w14:paraId="156210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rPr>
        <w:t>预算金额：</w:t>
      </w:r>
      <w:r>
        <w:rPr>
          <w:rFonts w:hint="eastAsia" w:ascii="仿宋" w:hAnsi="仿宋" w:eastAsia="仿宋" w:cs="仿宋"/>
          <w:color w:val="auto"/>
          <w:sz w:val="22"/>
          <w:szCs w:val="22"/>
          <w:shd w:val="clear" w:color="auto" w:fill="FFFFFF"/>
          <w:lang w:eastAsia="zh-CN"/>
        </w:rPr>
        <w:t>900000.00元</w:t>
      </w:r>
    </w:p>
    <w:p w14:paraId="6A362D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采购需求：</w:t>
      </w:r>
    </w:p>
    <w:p w14:paraId="68C11A7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合同包1(《洋县农业高新技术产业示范区建设发展规划》（2025-2030）编制项目)</w:t>
      </w:r>
    </w:p>
    <w:p w14:paraId="3FDBBA7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合同包预算金额：</w:t>
      </w:r>
      <w:r>
        <w:rPr>
          <w:rFonts w:hint="eastAsia" w:ascii="仿宋" w:hAnsi="仿宋" w:eastAsia="仿宋" w:cs="仿宋"/>
          <w:color w:val="auto"/>
          <w:sz w:val="22"/>
          <w:szCs w:val="22"/>
          <w:shd w:val="clear" w:color="auto" w:fill="FFFFFF"/>
          <w:lang w:eastAsia="zh-CN"/>
        </w:rPr>
        <w:t>900000.00</w:t>
      </w:r>
      <w:r>
        <w:rPr>
          <w:rFonts w:hint="eastAsia" w:ascii="仿宋" w:hAnsi="仿宋" w:eastAsia="仿宋" w:cs="仿宋"/>
          <w:color w:val="auto"/>
          <w:sz w:val="22"/>
          <w:szCs w:val="22"/>
          <w:shd w:val="clear" w:color="auto" w:fill="FFFFFF"/>
        </w:rPr>
        <w:t>元</w:t>
      </w:r>
    </w:p>
    <w:p w14:paraId="507A793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523" w:firstLineChars="238"/>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合同包最高限价：</w:t>
      </w:r>
      <w:r>
        <w:rPr>
          <w:rFonts w:hint="eastAsia" w:ascii="仿宋" w:hAnsi="仿宋" w:eastAsia="仿宋" w:cs="仿宋"/>
          <w:color w:val="auto"/>
          <w:sz w:val="22"/>
          <w:szCs w:val="22"/>
          <w:shd w:val="clear" w:color="auto" w:fill="FFFFFF"/>
          <w:lang w:eastAsia="zh-CN"/>
        </w:rPr>
        <w:t>900000.00</w:t>
      </w:r>
      <w:r>
        <w:rPr>
          <w:rFonts w:hint="eastAsia" w:ascii="仿宋" w:hAnsi="仿宋" w:eastAsia="仿宋" w:cs="仿宋"/>
          <w:color w:val="auto"/>
          <w:sz w:val="22"/>
          <w:szCs w:val="22"/>
          <w:shd w:val="clear" w:color="auto" w:fill="FFFFFF"/>
        </w:rPr>
        <w:t>元</w:t>
      </w:r>
    </w:p>
    <w:tbl>
      <w:tblPr>
        <w:tblStyle w:val="31"/>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7"/>
        <w:gridCol w:w="1201"/>
        <w:gridCol w:w="2153"/>
        <w:gridCol w:w="994"/>
        <w:gridCol w:w="1256"/>
        <w:gridCol w:w="1378"/>
        <w:gridCol w:w="1376"/>
      </w:tblGrid>
      <w:tr w14:paraId="58B26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 w:hRule="atLeast"/>
          <w:tblHeader/>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9F88A7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品目号</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B43163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品目名称</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1579D2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采购标的</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C122B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kern w:val="0"/>
                <w:sz w:val="22"/>
                <w:szCs w:val="22"/>
                <w:lang w:val="en-US" w:eastAsia="zh-CN" w:bidi="ar"/>
              </w:rPr>
            </w:pPr>
            <w:r>
              <w:rPr>
                <w:rFonts w:hint="eastAsia" w:ascii="仿宋" w:hAnsi="仿宋" w:eastAsia="仿宋" w:cs="仿宋"/>
                <w:b/>
                <w:bCs/>
                <w:color w:val="auto"/>
                <w:kern w:val="0"/>
                <w:sz w:val="22"/>
                <w:szCs w:val="22"/>
                <w:lang w:val="en-US" w:eastAsia="zh-CN" w:bidi="ar"/>
              </w:rPr>
              <w:t>数量</w:t>
            </w:r>
          </w:p>
          <w:p w14:paraId="5331864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（单位）</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673EA0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EC2114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品目预算(元)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28352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最高限价(元)</w:t>
            </w:r>
          </w:p>
        </w:tc>
      </w:tr>
      <w:tr w14:paraId="14ECB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30"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D4846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1-1</w:t>
            </w:r>
          </w:p>
        </w:tc>
        <w:tc>
          <w:tcPr>
            <w:tcW w:w="65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ACE582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其他专业技术服务</w:t>
            </w:r>
          </w:p>
        </w:tc>
        <w:tc>
          <w:tcPr>
            <w:tcW w:w="117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15BFEF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《洋县农业高新技术产业示范区建设发展规划》（2025-2030）编制项目</w:t>
            </w:r>
          </w:p>
        </w:tc>
        <w:tc>
          <w:tcPr>
            <w:tcW w:w="54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77991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1(项)</w:t>
            </w:r>
          </w:p>
        </w:tc>
        <w:tc>
          <w:tcPr>
            <w:tcW w:w="686"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39AB83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753"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72A2E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eastAsia="zh-CN"/>
              </w:rPr>
              <w:t>900000.00</w:t>
            </w:r>
            <w:r>
              <w:rPr>
                <w:rFonts w:hint="eastAsia" w:ascii="仿宋" w:hAnsi="仿宋" w:eastAsia="仿宋" w:cs="仿宋"/>
                <w:color w:val="auto"/>
                <w:sz w:val="22"/>
                <w:szCs w:val="22"/>
                <w:shd w:val="clear" w:color="auto" w:fill="FFFFFF"/>
                <w:lang w:val="en-US" w:eastAsia="zh-CN"/>
              </w:rPr>
              <w:t>元</w:t>
            </w:r>
          </w:p>
        </w:tc>
        <w:tc>
          <w:tcPr>
            <w:tcW w:w="752" w:type="pct"/>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1BE2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right="0"/>
              <w:jc w:val="center"/>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shd w:val="clear" w:color="auto" w:fill="FFFFFF"/>
                <w:lang w:eastAsia="zh-CN"/>
              </w:rPr>
              <w:t>900000.00</w:t>
            </w:r>
            <w:r>
              <w:rPr>
                <w:rFonts w:hint="eastAsia" w:ascii="仿宋" w:hAnsi="仿宋" w:eastAsia="仿宋" w:cs="仿宋"/>
                <w:color w:val="auto"/>
                <w:sz w:val="22"/>
                <w:szCs w:val="22"/>
                <w:shd w:val="clear" w:color="auto" w:fill="FFFFFF"/>
                <w:lang w:val="en-US" w:eastAsia="zh-CN"/>
              </w:rPr>
              <w:t>元</w:t>
            </w:r>
          </w:p>
        </w:tc>
      </w:tr>
    </w:tbl>
    <w:p w14:paraId="7C55A7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本合同包不接受联合体投标</w:t>
      </w:r>
    </w:p>
    <w:p w14:paraId="16BB8B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rPr>
        <w:t>合同履行期限：</w:t>
      </w:r>
      <w:r>
        <w:rPr>
          <w:rFonts w:hint="eastAsia" w:ascii="仿宋" w:hAnsi="仿宋" w:eastAsia="仿宋" w:cs="仿宋"/>
          <w:color w:val="auto"/>
          <w:sz w:val="22"/>
          <w:szCs w:val="22"/>
          <w:shd w:val="clear" w:color="auto" w:fill="FFFFFF"/>
          <w:lang w:val="en-US" w:eastAsia="zh-CN"/>
        </w:rPr>
        <w:t>满足甲方要求</w:t>
      </w:r>
    </w:p>
    <w:p w14:paraId="0A481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7" w:name="_Toc23489"/>
      <w:r>
        <w:rPr>
          <w:rStyle w:val="34"/>
          <w:rFonts w:hint="eastAsia" w:ascii="仿宋" w:hAnsi="仿宋" w:eastAsia="仿宋" w:cs="仿宋"/>
          <w:b/>
          <w:bCs/>
          <w:color w:val="auto"/>
          <w:sz w:val="22"/>
          <w:szCs w:val="22"/>
          <w:shd w:val="clear" w:color="auto" w:fill="FFFFFF"/>
        </w:rPr>
        <w:t>二、申请人的资格要求：</w:t>
      </w:r>
      <w:bookmarkEnd w:id="17"/>
    </w:p>
    <w:p w14:paraId="46B8F5C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1.满足《中华人民共和国政府采购法》第二十二条规定;</w:t>
      </w:r>
    </w:p>
    <w:p w14:paraId="02DFB2E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2.落实政府采购政策需满足的资格要求：</w:t>
      </w:r>
    </w:p>
    <w:p w14:paraId="2C22CB5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合同包1(《洋县农业高新技术产业示范区建设发展规划》（2025-2030）编制项目)落实政府采购政策需满足的资格要求如下:</w:t>
      </w:r>
    </w:p>
    <w:p w14:paraId="32312F1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本项目不专门面向中小企业</w:t>
      </w:r>
      <w:r>
        <w:rPr>
          <w:rFonts w:hint="eastAsia" w:ascii="仿宋" w:hAnsi="仿宋" w:eastAsia="仿宋" w:cs="仿宋"/>
          <w:color w:val="auto"/>
          <w:sz w:val="22"/>
          <w:szCs w:val="22"/>
          <w:shd w:val="clear" w:color="auto" w:fill="FFFFFF"/>
          <w:lang w:eastAsia="zh-CN"/>
        </w:rPr>
        <w:t>。</w:t>
      </w:r>
    </w:p>
    <w:p w14:paraId="4E855B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418" w:firstLineChars="19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3.本项目的特定资格要求：</w:t>
      </w:r>
    </w:p>
    <w:p w14:paraId="5B1898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合同包1(《洋县农业高新技术产业示范区建设发展规划》（2025-2030）编制项目)特定资格要求如下:</w:t>
      </w:r>
    </w:p>
    <w:p w14:paraId="393F497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（2）供应商须提供《汉中市政府采购供应商资格承诺函》；</w:t>
      </w:r>
    </w:p>
    <w:p w14:paraId="002AC93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（1）法定代表人直接参加磋商的，须出具法人身份证；法定代表人授权代表参加磋商的，须出具法定代表人授权书及授权代表身份证。</w:t>
      </w:r>
    </w:p>
    <w:p w14:paraId="33469B5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eastAsia="zh-CN"/>
        </w:rPr>
        <w:t>（</w:t>
      </w:r>
      <w:r>
        <w:rPr>
          <w:rFonts w:hint="eastAsia" w:ascii="仿宋" w:hAnsi="仿宋" w:eastAsia="仿宋" w:cs="仿宋"/>
          <w:color w:val="auto"/>
          <w:sz w:val="22"/>
          <w:szCs w:val="22"/>
          <w:shd w:val="clear" w:color="auto" w:fill="FFFFFF"/>
          <w:lang w:val="en-US" w:eastAsia="zh-CN"/>
        </w:rPr>
        <w:t>2）</w:t>
      </w:r>
      <w:r>
        <w:rPr>
          <w:rFonts w:hint="eastAsia" w:ascii="仿宋" w:hAnsi="仿宋" w:eastAsia="仿宋" w:cs="仿宋"/>
          <w:color w:val="auto"/>
          <w:sz w:val="22"/>
          <w:szCs w:val="22"/>
          <w:shd w:val="clear" w:color="auto" w:fill="FFFFFF"/>
          <w:lang w:eastAsia="zh-CN"/>
        </w:rPr>
        <w:t>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p w14:paraId="027AE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8" w:name="_Toc19618"/>
      <w:r>
        <w:rPr>
          <w:rStyle w:val="34"/>
          <w:rFonts w:hint="eastAsia" w:ascii="仿宋" w:hAnsi="仿宋" w:eastAsia="仿宋" w:cs="仿宋"/>
          <w:b/>
          <w:bCs/>
          <w:color w:val="auto"/>
          <w:sz w:val="22"/>
          <w:szCs w:val="22"/>
          <w:shd w:val="clear" w:color="auto" w:fill="FFFFFF"/>
        </w:rPr>
        <w:t>三、获取采购文件</w:t>
      </w:r>
      <w:bookmarkEnd w:id="18"/>
    </w:p>
    <w:p w14:paraId="69A3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17</w:t>
      </w:r>
      <w:r>
        <w:rPr>
          <w:rFonts w:hint="eastAsia" w:ascii="仿宋" w:hAnsi="仿宋" w:eastAsia="仿宋" w:cs="仿宋"/>
          <w:color w:val="auto"/>
          <w:sz w:val="22"/>
          <w:szCs w:val="22"/>
          <w:shd w:val="clear" w:color="auto" w:fill="FFFFFF"/>
          <w:lang w:eastAsia="zh-CN"/>
        </w:rPr>
        <w:t> 至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23</w:t>
      </w:r>
      <w:r>
        <w:rPr>
          <w:rFonts w:hint="eastAsia" w:ascii="仿宋" w:hAnsi="仿宋" w:eastAsia="仿宋" w:cs="仿宋"/>
          <w:color w:val="auto"/>
          <w:sz w:val="22"/>
          <w:szCs w:val="22"/>
          <w:shd w:val="clear" w:color="auto" w:fill="FFFFFF"/>
          <w:lang w:eastAsia="zh-CN"/>
        </w:rPr>
        <w:t>日 ，每天上午 0</w:t>
      </w:r>
      <w:r>
        <w:rPr>
          <w:rFonts w:hint="eastAsia" w:ascii="仿宋" w:hAnsi="仿宋" w:eastAsia="仿宋" w:cs="仿宋"/>
          <w:color w:val="auto"/>
          <w:sz w:val="22"/>
          <w:szCs w:val="22"/>
          <w:shd w:val="clear" w:color="auto" w:fill="FFFFFF"/>
          <w:lang w:val="en-US" w:eastAsia="zh-CN"/>
        </w:rPr>
        <w:t>9</w:t>
      </w:r>
      <w:r>
        <w:rPr>
          <w:rFonts w:hint="eastAsia" w:ascii="仿宋" w:hAnsi="仿宋" w:eastAsia="仿宋" w:cs="仿宋"/>
          <w:color w:val="auto"/>
          <w:sz w:val="22"/>
          <w:szCs w:val="22"/>
          <w:shd w:val="clear" w:color="auto" w:fill="FFFFFF"/>
          <w:lang w:eastAsia="zh-CN"/>
        </w:rPr>
        <w:t>:00:00 至 12:00:00 ，下午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:00:00 至</w:t>
      </w:r>
      <w:r>
        <w:rPr>
          <w:rFonts w:hint="eastAsia" w:ascii="仿宋" w:hAnsi="仿宋" w:eastAsia="仿宋" w:cs="仿宋"/>
          <w:color w:val="auto"/>
          <w:sz w:val="22"/>
          <w:szCs w:val="22"/>
          <w:shd w:val="clear" w:color="auto" w:fill="FFFFFF"/>
          <w:lang w:val="en-US" w:eastAsia="zh-CN"/>
        </w:rPr>
        <w:t>17</w:t>
      </w:r>
      <w:r>
        <w:rPr>
          <w:rFonts w:hint="eastAsia" w:ascii="仿宋" w:hAnsi="仿宋" w:eastAsia="仿宋" w:cs="仿宋"/>
          <w:color w:val="auto"/>
          <w:sz w:val="22"/>
          <w:szCs w:val="22"/>
          <w:shd w:val="clear" w:color="auto" w:fill="FFFFFF"/>
          <w:lang w:eastAsia="zh-CN"/>
        </w:rPr>
        <w:t>:</w:t>
      </w:r>
      <w:r>
        <w:rPr>
          <w:rFonts w:hint="eastAsia" w:ascii="仿宋" w:hAnsi="仿宋" w:eastAsia="仿宋" w:cs="仿宋"/>
          <w:color w:val="auto"/>
          <w:sz w:val="22"/>
          <w:szCs w:val="22"/>
          <w:shd w:val="clear" w:color="auto" w:fill="FFFFFF"/>
          <w:lang w:val="en-US" w:eastAsia="zh-CN"/>
        </w:rPr>
        <w:t>0</w:t>
      </w:r>
      <w:r>
        <w:rPr>
          <w:rFonts w:hint="eastAsia" w:ascii="仿宋" w:hAnsi="仿宋" w:eastAsia="仿宋" w:cs="仿宋"/>
          <w:color w:val="auto"/>
          <w:sz w:val="22"/>
          <w:szCs w:val="22"/>
          <w:shd w:val="clear" w:color="auto" w:fill="FFFFFF"/>
          <w:lang w:eastAsia="zh-CN"/>
        </w:rPr>
        <w:t>0:00 （北京时间）</w:t>
      </w:r>
    </w:p>
    <w:p w14:paraId="63B6E08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途径：西安市经济技术开发区凤城五路与明光路十字西北角凤城五路105号恒石国际B座902室</w:t>
      </w:r>
    </w:p>
    <w:p w14:paraId="3AF077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方式：现场获取</w:t>
      </w:r>
    </w:p>
    <w:p w14:paraId="4E34954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售价： </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00元</w:t>
      </w:r>
    </w:p>
    <w:p w14:paraId="7F3B5C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19" w:name="_Toc30568"/>
      <w:r>
        <w:rPr>
          <w:rStyle w:val="34"/>
          <w:rFonts w:hint="eastAsia" w:ascii="仿宋" w:hAnsi="仿宋" w:eastAsia="仿宋" w:cs="仿宋"/>
          <w:b/>
          <w:bCs/>
          <w:color w:val="auto"/>
          <w:sz w:val="22"/>
          <w:szCs w:val="22"/>
          <w:shd w:val="clear" w:color="auto" w:fill="FFFFFF"/>
        </w:rPr>
        <w:t>四、响应文件提交</w:t>
      </w:r>
      <w:bookmarkEnd w:id="19"/>
    </w:p>
    <w:p w14:paraId="423222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220" w:firstLineChars="100"/>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截止时间： 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28</w:t>
      </w:r>
      <w:r>
        <w:rPr>
          <w:rFonts w:hint="eastAsia" w:ascii="仿宋" w:hAnsi="仿宋" w:eastAsia="仿宋" w:cs="仿宋"/>
          <w:color w:val="auto"/>
          <w:sz w:val="22"/>
          <w:szCs w:val="22"/>
          <w:shd w:val="clear" w:color="auto" w:fill="FFFFFF"/>
          <w:lang w:eastAsia="zh-CN"/>
        </w:rPr>
        <w:t>日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30</w:t>
      </w:r>
      <w:r>
        <w:rPr>
          <w:rFonts w:hint="eastAsia" w:ascii="仿宋" w:hAnsi="仿宋" w:eastAsia="仿宋" w:cs="仿宋"/>
          <w:color w:val="auto"/>
          <w:sz w:val="22"/>
          <w:szCs w:val="22"/>
          <w:shd w:val="clear" w:color="auto" w:fill="FFFFFF"/>
          <w:lang w:eastAsia="zh-CN"/>
        </w:rPr>
        <w:t>分00秒 （北京时间）</w:t>
      </w:r>
    </w:p>
    <w:p w14:paraId="5CB15D3D">
      <w:pPr>
        <w:keepNext w:val="0"/>
        <w:keepLines w:val="0"/>
        <w:pageBreakBefore w:val="0"/>
        <w:widowControl/>
        <w:wordWrap/>
        <w:overflowPunct/>
        <w:topLinePunct w:val="0"/>
        <w:bidi w:val="0"/>
        <w:snapToGrid w:val="0"/>
        <w:spacing w:line="360" w:lineRule="auto"/>
        <w:ind w:firstLine="220" w:firstLineChars="100"/>
        <w:rPr>
          <w:rFonts w:hint="eastAsia" w:ascii="仿宋" w:hAnsi="仿宋" w:eastAsia="仿宋" w:cs="仿宋"/>
          <w:color w:val="auto"/>
          <w:kern w:val="2"/>
          <w:sz w:val="22"/>
          <w:szCs w:val="22"/>
          <w:shd w:val="clear" w:color="auto" w:fill="FFFFFF"/>
          <w:lang w:val="en-US" w:eastAsia="zh-CN" w:bidi="ar-SA"/>
        </w:rPr>
      </w:pPr>
      <w:r>
        <w:rPr>
          <w:rFonts w:hint="eastAsia" w:ascii="仿宋" w:hAnsi="仿宋" w:eastAsia="仿宋" w:cs="仿宋"/>
          <w:color w:val="auto"/>
          <w:kern w:val="2"/>
          <w:sz w:val="22"/>
          <w:szCs w:val="22"/>
          <w:shd w:val="clear" w:color="auto" w:fill="FFFFFF"/>
          <w:lang w:val="en-US" w:eastAsia="zh-CN" w:bidi="ar-SA"/>
        </w:rPr>
        <w:t>地点：陕西省汉中市汉台区滨江西路天汉文化公园E区4号楼120、121、128b纸质版递交</w:t>
      </w:r>
    </w:p>
    <w:p w14:paraId="49284B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0" w:name="_Toc12616"/>
      <w:r>
        <w:rPr>
          <w:rStyle w:val="34"/>
          <w:rFonts w:hint="eastAsia" w:ascii="仿宋" w:hAnsi="仿宋" w:eastAsia="仿宋" w:cs="仿宋"/>
          <w:b/>
          <w:bCs/>
          <w:color w:val="auto"/>
          <w:sz w:val="22"/>
          <w:szCs w:val="22"/>
          <w:shd w:val="clear" w:color="auto" w:fill="FFFFFF"/>
        </w:rPr>
        <w:t>五、开启</w:t>
      </w:r>
      <w:bookmarkEnd w:id="20"/>
    </w:p>
    <w:p w14:paraId="7EADB1A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时间：2025年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28</w:t>
      </w:r>
      <w:r>
        <w:rPr>
          <w:rFonts w:hint="eastAsia" w:ascii="仿宋" w:hAnsi="仿宋" w:eastAsia="仿宋" w:cs="仿宋"/>
          <w:color w:val="auto"/>
          <w:sz w:val="22"/>
          <w:szCs w:val="22"/>
          <w:shd w:val="clear" w:color="auto" w:fill="FFFFFF"/>
          <w:lang w:eastAsia="zh-CN"/>
        </w:rPr>
        <w:t>日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30</w:t>
      </w:r>
      <w:r>
        <w:rPr>
          <w:rFonts w:hint="eastAsia" w:ascii="仿宋" w:hAnsi="仿宋" w:eastAsia="仿宋" w:cs="仿宋"/>
          <w:color w:val="auto"/>
          <w:sz w:val="22"/>
          <w:szCs w:val="22"/>
          <w:shd w:val="clear" w:color="auto" w:fill="FFFFFF"/>
          <w:lang w:eastAsia="zh-CN"/>
        </w:rPr>
        <w:t>分00秒 （北京时间）</w:t>
      </w:r>
    </w:p>
    <w:p w14:paraId="415D99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地点：陕西省汉中市汉台区滨江西路天汉文化公园E区4号楼120、121、128b</w:t>
      </w:r>
    </w:p>
    <w:p w14:paraId="555F3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1" w:name="_Toc32193"/>
      <w:r>
        <w:rPr>
          <w:rStyle w:val="34"/>
          <w:rFonts w:hint="eastAsia" w:ascii="仿宋" w:hAnsi="仿宋" w:eastAsia="仿宋" w:cs="仿宋"/>
          <w:b/>
          <w:bCs/>
          <w:color w:val="auto"/>
          <w:sz w:val="22"/>
          <w:szCs w:val="22"/>
          <w:shd w:val="clear" w:color="auto" w:fill="FFFFFF"/>
        </w:rPr>
        <w:t>六、公告期限</w:t>
      </w:r>
      <w:bookmarkEnd w:id="21"/>
    </w:p>
    <w:p w14:paraId="09B2B9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eastAsia="zh-CN"/>
        </w:rPr>
        <w:t>自本公告发布之日起</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个工作日。</w:t>
      </w:r>
    </w:p>
    <w:p w14:paraId="3AAB63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2" w:name="_Toc28667"/>
      <w:r>
        <w:rPr>
          <w:rStyle w:val="34"/>
          <w:rFonts w:hint="eastAsia" w:ascii="仿宋" w:hAnsi="仿宋" w:eastAsia="仿宋" w:cs="仿宋"/>
          <w:b/>
          <w:bCs/>
          <w:color w:val="auto"/>
          <w:sz w:val="22"/>
          <w:szCs w:val="22"/>
          <w:shd w:val="clear" w:color="auto" w:fill="FFFFFF"/>
        </w:rPr>
        <w:t>七、其他补充事宜</w:t>
      </w:r>
      <w:bookmarkEnd w:id="22"/>
    </w:p>
    <w:p w14:paraId="4AAC147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1、潜在供应商获取竞争性磋商文件时需出示获取人身份证原件，并提交供应商出具的对获取人的介绍信原件（介绍信需注明项目名称、项目编号、联系人、联系方式）以及获取人身份证复印件（加盖公章），本项目竞争性磋商文件不提供邮寄，须现场现金购买，售后不退。</w:t>
      </w:r>
    </w:p>
    <w:p w14:paraId="044201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 2、注意事项：根据《陕西省财政厅关于政府采购供应商注册登记有关事项的通知》的规定，供应商在获取竞争性磋商文件后，应及时注册登记加入陕西省政府采购供应商库。因供应商自身原因未及时登记入库而导致的一切后果由供应商自行承担。</w:t>
      </w:r>
    </w:p>
    <w:p w14:paraId="0F00409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0B964F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0"/>
        <w:rPr>
          <w:rFonts w:hint="eastAsia" w:ascii="仿宋" w:hAnsi="仿宋" w:eastAsia="仿宋" w:cs="仿宋"/>
          <w:b w:val="0"/>
          <w:bCs w:val="0"/>
          <w:color w:val="auto"/>
          <w:sz w:val="22"/>
          <w:szCs w:val="22"/>
        </w:rPr>
      </w:pPr>
      <w:bookmarkStart w:id="23" w:name="_Toc139"/>
      <w:r>
        <w:rPr>
          <w:rStyle w:val="34"/>
          <w:rFonts w:hint="eastAsia" w:ascii="仿宋" w:hAnsi="仿宋" w:eastAsia="仿宋" w:cs="仿宋"/>
          <w:b/>
          <w:bCs/>
          <w:color w:val="auto"/>
          <w:sz w:val="22"/>
          <w:szCs w:val="22"/>
          <w:shd w:val="clear" w:color="auto" w:fill="FFFFFF"/>
        </w:rPr>
        <w:t>八、对本次招标提出询问，请按以下方式联系。</w:t>
      </w:r>
      <w:bookmarkEnd w:id="23"/>
    </w:p>
    <w:p w14:paraId="0A552A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4" w:name="_Toc3727"/>
      <w:r>
        <w:rPr>
          <w:rFonts w:hint="eastAsia" w:ascii="仿宋" w:hAnsi="仿宋" w:eastAsia="仿宋" w:cs="仿宋"/>
          <w:b w:val="0"/>
          <w:bCs w:val="0"/>
          <w:color w:val="auto"/>
          <w:kern w:val="2"/>
          <w:sz w:val="22"/>
          <w:szCs w:val="22"/>
          <w:shd w:val="clear" w:color="auto" w:fill="FFFFFF"/>
          <w:lang w:val="en-US" w:eastAsia="zh-CN" w:bidi="ar-SA"/>
        </w:rPr>
        <w:t>1.采购人信息</w:t>
      </w:r>
      <w:bookmarkEnd w:id="24"/>
    </w:p>
    <w:p w14:paraId="0D2C254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名称：洋县发展和改革局</w:t>
      </w:r>
    </w:p>
    <w:p w14:paraId="2B18A0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w:t>
      </w:r>
      <w:r>
        <w:rPr>
          <w:rFonts w:hint="eastAsia" w:ascii="仿宋" w:hAnsi="仿宋" w:eastAsia="仿宋" w:cs="仿宋"/>
          <w:b w:val="0"/>
          <w:bCs w:val="0"/>
          <w:color w:val="auto"/>
          <w:kern w:val="2"/>
          <w:sz w:val="22"/>
          <w:szCs w:val="22"/>
          <w:highlight w:val="none"/>
          <w:shd w:val="clear" w:color="auto" w:fill="FFFFFF"/>
          <w:lang w:val="en-US" w:eastAsia="zh-CN" w:bidi="ar-SA"/>
        </w:rPr>
        <w:t>址：陕西省汉中市洋县人民政府3楼</w:t>
      </w:r>
    </w:p>
    <w:p w14:paraId="6E9C0A3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联系方式：0916-8212128</w:t>
      </w:r>
    </w:p>
    <w:p w14:paraId="25529A7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5" w:name="_Toc1303"/>
      <w:r>
        <w:rPr>
          <w:rFonts w:hint="eastAsia" w:ascii="仿宋" w:hAnsi="仿宋" w:eastAsia="仿宋" w:cs="仿宋"/>
          <w:b w:val="0"/>
          <w:bCs w:val="0"/>
          <w:color w:val="auto"/>
          <w:kern w:val="2"/>
          <w:sz w:val="22"/>
          <w:szCs w:val="22"/>
          <w:shd w:val="clear" w:color="auto" w:fill="FFFFFF"/>
          <w:lang w:val="en-US" w:eastAsia="zh-CN" w:bidi="ar-SA"/>
        </w:rPr>
        <w:t>2.采购代理机构信息</w:t>
      </w:r>
      <w:bookmarkEnd w:id="25"/>
    </w:p>
    <w:p w14:paraId="0FBA79A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名称：中瑞达项目管理有限公司</w:t>
      </w:r>
    </w:p>
    <w:p w14:paraId="44C615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地址：陕西省西安市经济技术开发区凤城五路与明光路十字西北角凤城五路105号恒石国际B座902室</w:t>
      </w:r>
    </w:p>
    <w:p w14:paraId="6B9EEBA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联系方式：15039820627</w:t>
      </w:r>
    </w:p>
    <w:p w14:paraId="4CA2FF8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rightChars="0" w:firstLine="305" w:firstLineChars="139"/>
        <w:jc w:val="both"/>
        <w:textAlignment w:val="auto"/>
        <w:outlineLvl w:val="1"/>
        <w:rPr>
          <w:rFonts w:hint="eastAsia" w:ascii="仿宋" w:hAnsi="仿宋" w:eastAsia="仿宋" w:cs="仿宋"/>
          <w:b w:val="0"/>
          <w:bCs w:val="0"/>
          <w:color w:val="auto"/>
          <w:kern w:val="2"/>
          <w:sz w:val="22"/>
          <w:szCs w:val="22"/>
          <w:shd w:val="clear" w:color="auto" w:fill="FFFFFF"/>
          <w:lang w:val="en-US" w:eastAsia="zh-CN" w:bidi="ar-SA"/>
        </w:rPr>
      </w:pPr>
      <w:bookmarkStart w:id="26" w:name="_Toc24756"/>
      <w:r>
        <w:rPr>
          <w:rFonts w:hint="eastAsia" w:ascii="仿宋" w:hAnsi="仿宋" w:eastAsia="仿宋" w:cs="仿宋"/>
          <w:b w:val="0"/>
          <w:bCs w:val="0"/>
          <w:color w:val="auto"/>
          <w:kern w:val="2"/>
          <w:sz w:val="22"/>
          <w:szCs w:val="22"/>
          <w:shd w:val="clear" w:color="auto" w:fill="FFFFFF"/>
          <w:lang w:val="en-US" w:eastAsia="zh-CN" w:bidi="ar-SA"/>
        </w:rPr>
        <w:t>3.项目联系方式</w:t>
      </w:r>
      <w:bookmarkEnd w:id="26"/>
    </w:p>
    <w:p w14:paraId="7C9BBC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项目联系人：昌工</w:t>
      </w:r>
    </w:p>
    <w:p w14:paraId="08071EB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leftChars="0" w:right="0" w:firstLine="523" w:firstLineChars="238"/>
        <w:jc w:val="both"/>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kern w:val="2"/>
          <w:sz w:val="22"/>
          <w:szCs w:val="22"/>
          <w:shd w:val="clear" w:color="auto" w:fill="FFFFFF"/>
          <w:lang w:val="en-US" w:eastAsia="zh-CN" w:bidi="ar-SA"/>
        </w:rPr>
        <w:t>电话：15039820627</w:t>
      </w:r>
    </w:p>
    <w:p w14:paraId="5780CA37">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left"/>
        <w:textAlignment w:val="auto"/>
        <w:outlineLvl w:val="9"/>
        <w:rPr>
          <w:rFonts w:hint="eastAsia" w:ascii="仿宋" w:hAnsi="仿宋" w:eastAsia="仿宋" w:cs="仿宋"/>
          <w:color w:val="auto"/>
          <w:sz w:val="22"/>
          <w:szCs w:val="22"/>
          <w:shd w:val="clear" w:color="auto" w:fill="FFFFFF"/>
          <w:lang w:val="en-US" w:eastAsia="zh-CN"/>
        </w:rPr>
      </w:pPr>
    </w:p>
    <w:p w14:paraId="53B2C71D">
      <w:pPr>
        <w:pStyle w:val="22"/>
        <w:spacing w:line="360" w:lineRule="auto"/>
        <w:rPr>
          <w:rFonts w:hint="eastAsia" w:ascii="仿宋" w:hAnsi="仿宋" w:eastAsia="仿宋" w:cs="仿宋"/>
          <w:color w:val="auto"/>
          <w:lang w:val="en-US" w:eastAsia="zh-CN"/>
        </w:rPr>
      </w:pPr>
    </w:p>
    <w:p w14:paraId="57F67A74">
      <w:pPr>
        <w:keepNext w:val="0"/>
        <w:keepLines w:val="0"/>
        <w:pageBreakBefore w:val="0"/>
        <w:widowControl w:val="0"/>
        <w:shd w:val="clear"/>
        <w:kinsoku/>
        <w:wordWrap/>
        <w:overflowPunct/>
        <w:topLinePunct w:val="0"/>
        <w:autoSpaceDE/>
        <w:autoSpaceDN/>
        <w:bidi w:val="0"/>
        <w:adjustRightInd w:val="0"/>
        <w:snapToGrid w:val="0"/>
        <w:spacing w:line="360" w:lineRule="auto"/>
        <w:ind w:left="5280" w:hanging="5280" w:hangingChars="2400"/>
        <w:jc w:val="right"/>
        <w:textAlignment w:val="auto"/>
        <w:outlineLvl w:val="9"/>
        <w:rPr>
          <w:rFonts w:hint="eastAsia" w:ascii="仿宋" w:hAnsi="仿宋" w:eastAsia="仿宋" w:cs="仿宋"/>
          <w:color w:val="auto"/>
          <w:sz w:val="22"/>
          <w:szCs w:val="22"/>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中瑞达项目管理有限公司</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shd w:val="clear" w:color="auto" w:fill="FFFFFF"/>
          <w:lang w:eastAsia="zh-CN"/>
        </w:rPr>
        <w:t>202</w:t>
      </w:r>
      <w:r>
        <w:rPr>
          <w:rFonts w:hint="eastAsia" w:ascii="仿宋" w:hAnsi="仿宋" w:eastAsia="仿宋" w:cs="仿宋"/>
          <w:color w:val="auto"/>
          <w:sz w:val="22"/>
          <w:szCs w:val="22"/>
          <w:shd w:val="clear" w:color="auto" w:fill="FFFFFF"/>
          <w:lang w:val="en-US" w:eastAsia="zh-CN"/>
        </w:rPr>
        <w:t>5</w:t>
      </w:r>
      <w:r>
        <w:rPr>
          <w:rFonts w:hint="eastAsia" w:ascii="仿宋" w:hAnsi="仿宋" w:eastAsia="仿宋" w:cs="仿宋"/>
          <w:color w:val="auto"/>
          <w:sz w:val="22"/>
          <w:szCs w:val="22"/>
          <w:shd w:val="clear" w:color="auto" w:fill="FFFFFF"/>
          <w:lang w:eastAsia="zh-CN"/>
        </w:rPr>
        <w:t>年</w:t>
      </w:r>
      <w:r>
        <w:rPr>
          <w:rFonts w:hint="eastAsia" w:ascii="仿宋" w:hAnsi="仿宋" w:eastAsia="仿宋" w:cs="仿宋"/>
          <w:color w:val="auto"/>
          <w:sz w:val="22"/>
          <w:szCs w:val="22"/>
          <w:shd w:val="clear" w:color="auto" w:fill="FFFFFF"/>
          <w:lang w:val="en-US" w:eastAsia="zh-CN"/>
        </w:rPr>
        <w:t>10</w:t>
      </w:r>
      <w:r>
        <w:rPr>
          <w:rFonts w:hint="eastAsia" w:ascii="仿宋" w:hAnsi="仿宋" w:eastAsia="仿宋" w:cs="仿宋"/>
          <w:color w:val="auto"/>
          <w:sz w:val="22"/>
          <w:szCs w:val="22"/>
          <w:shd w:val="clear" w:color="auto" w:fill="FFFFFF"/>
          <w:lang w:eastAsia="zh-CN"/>
        </w:rPr>
        <w:t>月</w:t>
      </w:r>
      <w:r>
        <w:rPr>
          <w:rFonts w:hint="eastAsia" w:ascii="仿宋" w:hAnsi="仿宋" w:eastAsia="仿宋" w:cs="仿宋"/>
          <w:color w:val="auto"/>
          <w:sz w:val="22"/>
          <w:szCs w:val="22"/>
          <w:shd w:val="clear" w:color="auto" w:fill="FFFFFF"/>
          <w:lang w:val="en-US" w:eastAsia="zh-CN"/>
        </w:rPr>
        <w:t>16</w:t>
      </w:r>
      <w:r>
        <w:rPr>
          <w:rFonts w:hint="eastAsia" w:ascii="仿宋" w:hAnsi="仿宋" w:eastAsia="仿宋" w:cs="仿宋"/>
          <w:color w:val="auto"/>
          <w:sz w:val="22"/>
          <w:szCs w:val="22"/>
          <w:shd w:val="clear" w:color="auto" w:fill="FFFFFF"/>
          <w:lang w:eastAsia="zh-CN"/>
        </w:rPr>
        <w:t>日</w:t>
      </w:r>
    </w:p>
    <w:p w14:paraId="721BEB2C">
      <w:pPr>
        <w:spacing w:line="360" w:lineRule="auto"/>
        <w:rPr>
          <w:rFonts w:hint="eastAsia" w:ascii="仿宋" w:hAnsi="仿宋" w:eastAsia="仿宋" w:cs="仿宋"/>
        </w:rPr>
      </w:pPr>
    </w:p>
    <w:p w14:paraId="3BF61093">
      <w:pPr>
        <w:spacing w:line="360" w:lineRule="auto"/>
        <w:rPr>
          <w:rFonts w:hint="eastAsia" w:ascii="仿宋" w:hAnsi="仿宋" w:eastAsia="仿宋" w:cs="仿宋"/>
          <w:color w:val="auto"/>
        </w:rPr>
      </w:pPr>
    </w:p>
    <w:p w14:paraId="4AAE328F">
      <w:pPr>
        <w:pStyle w:val="22"/>
        <w:spacing w:line="360" w:lineRule="auto"/>
        <w:rPr>
          <w:rFonts w:hint="eastAsia" w:ascii="仿宋" w:hAnsi="仿宋" w:eastAsia="仿宋" w:cs="仿宋"/>
          <w:color w:val="auto"/>
        </w:rPr>
      </w:pPr>
    </w:p>
    <w:p w14:paraId="7B25369A">
      <w:pPr>
        <w:spacing w:line="360" w:lineRule="auto"/>
        <w:rPr>
          <w:rFonts w:hint="eastAsia" w:ascii="仿宋" w:hAnsi="仿宋" w:eastAsia="仿宋" w:cs="仿宋"/>
          <w:color w:val="auto"/>
        </w:rPr>
      </w:pPr>
    </w:p>
    <w:p w14:paraId="6524C960">
      <w:pPr>
        <w:pStyle w:val="22"/>
        <w:spacing w:line="360" w:lineRule="auto"/>
        <w:rPr>
          <w:rFonts w:hint="eastAsia" w:ascii="仿宋" w:hAnsi="仿宋" w:eastAsia="仿宋" w:cs="仿宋"/>
          <w:color w:val="auto"/>
        </w:rPr>
      </w:pPr>
    </w:p>
    <w:p w14:paraId="583CDF32">
      <w:pPr>
        <w:spacing w:line="360" w:lineRule="auto"/>
        <w:rPr>
          <w:rFonts w:hint="eastAsia" w:ascii="仿宋" w:hAnsi="仿宋" w:eastAsia="仿宋" w:cs="仿宋"/>
          <w:color w:val="auto"/>
        </w:rPr>
      </w:pPr>
    </w:p>
    <w:p w14:paraId="55CAA5B2">
      <w:pPr>
        <w:pStyle w:val="22"/>
        <w:spacing w:line="360" w:lineRule="auto"/>
        <w:rPr>
          <w:rFonts w:hint="eastAsia" w:ascii="仿宋" w:hAnsi="仿宋" w:eastAsia="仿宋" w:cs="仿宋"/>
          <w:color w:val="auto"/>
        </w:rPr>
      </w:pPr>
    </w:p>
    <w:p w14:paraId="1854225C">
      <w:pPr>
        <w:spacing w:line="360" w:lineRule="auto"/>
        <w:rPr>
          <w:rFonts w:hint="eastAsia" w:ascii="仿宋" w:hAnsi="仿宋" w:eastAsia="仿宋" w:cs="仿宋"/>
          <w:color w:val="auto"/>
        </w:rPr>
      </w:pPr>
    </w:p>
    <w:p w14:paraId="6147D72C">
      <w:pPr>
        <w:spacing w:line="360" w:lineRule="auto"/>
        <w:rPr>
          <w:rFonts w:hint="eastAsia" w:ascii="仿宋" w:hAnsi="仿宋" w:eastAsia="仿宋" w:cs="仿宋"/>
          <w:color w:val="auto"/>
        </w:rPr>
      </w:pPr>
    </w:p>
    <w:p w14:paraId="2FC10B80">
      <w:pPr>
        <w:spacing w:line="360" w:lineRule="auto"/>
        <w:rPr>
          <w:rFonts w:hint="eastAsia" w:ascii="仿宋" w:hAnsi="仿宋" w:eastAsia="仿宋" w:cs="仿宋"/>
          <w:color w:val="auto"/>
        </w:rPr>
      </w:pPr>
    </w:p>
    <w:p w14:paraId="7CCD2867">
      <w:pPr>
        <w:pStyle w:val="44"/>
        <w:rPr>
          <w:rFonts w:hint="eastAsia" w:ascii="仿宋" w:hAnsi="仿宋" w:eastAsia="仿宋" w:cs="仿宋"/>
          <w:color w:val="auto"/>
        </w:rPr>
      </w:pPr>
    </w:p>
    <w:p w14:paraId="110FDF2F">
      <w:pPr>
        <w:pStyle w:val="44"/>
        <w:rPr>
          <w:rFonts w:hint="eastAsia" w:ascii="仿宋" w:hAnsi="仿宋" w:eastAsia="仿宋" w:cs="仿宋"/>
          <w:color w:val="auto"/>
        </w:rPr>
      </w:pPr>
    </w:p>
    <w:p w14:paraId="7ECF9259">
      <w:pPr>
        <w:pStyle w:val="44"/>
        <w:rPr>
          <w:rFonts w:hint="eastAsia" w:ascii="仿宋" w:hAnsi="仿宋" w:eastAsia="仿宋" w:cs="仿宋"/>
          <w:color w:val="auto"/>
        </w:rPr>
      </w:pPr>
    </w:p>
    <w:p w14:paraId="250262BE">
      <w:pPr>
        <w:pStyle w:val="44"/>
        <w:rPr>
          <w:rFonts w:hint="eastAsia" w:ascii="仿宋" w:hAnsi="仿宋" w:eastAsia="仿宋" w:cs="仿宋"/>
          <w:color w:val="auto"/>
        </w:rPr>
      </w:pPr>
    </w:p>
    <w:p w14:paraId="64B254FE">
      <w:pPr>
        <w:pStyle w:val="44"/>
        <w:rPr>
          <w:rFonts w:hint="eastAsia" w:ascii="仿宋" w:hAnsi="仿宋" w:eastAsia="仿宋" w:cs="仿宋"/>
          <w:color w:val="auto"/>
        </w:rPr>
      </w:pPr>
    </w:p>
    <w:p w14:paraId="725748A7">
      <w:pPr>
        <w:spacing w:line="360" w:lineRule="auto"/>
        <w:rPr>
          <w:rFonts w:hint="eastAsia" w:ascii="仿宋" w:hAnsi="仿宋" w:eastAsia="仿宋" w:cs="仿宋"/>
          <w:color w:val="auto"/>
        </w:rPr>
      </w:pPr>
    </w:p>
    <w:p w14:paraId="79839438">
      <w:pPr>
        <w:shd w:val="clear"/>
        <w:kinsoku w:val="0"/>
        <w:spacing w:line="600" w:lineRule="exact"/>
        <w:ind w:firstLine="2891" w:firstLineChars="800"/>
        <w:outlineLvl w:val="0"/>
        <w:rPr>
          <w:rFonts w:hint="eastAsia" w:ascii="仿宋" w:hAnsi="仿宋" w:eastAsia="仿宋" w:cs="仿宋"/>
          <w:b/>
          <w:color w:val="auto"/>
          <w:sz w:val="36"/>
          <w:szCs w:val="36"/>
        </w:rPr>
      </w:pPr>
      <w:bookmarkStart w:id="27" w:name="_Toc28014"/>
      <w:r>
        <w:rPr>
          <w:rFonts w:hint="eastAsia" w:ascii="仿宋" w:hAnsi="仿宋" w:eastAsia="仿宋" w:cs="仿宋"/>
          <w:b/>
          <w:color w:val="auto"/>
          <w:sz w:val="36"/>
          <w:szCs w:val="36"/>
        </w:rPr>
        <w:t>第二章  供应商须知</w:t>
      </w:r>
      <w:bookmarkEnd w:id="8"/>
      <w:bookmarkEnd w:id="9"/>
      <w:bookmarkEnd w:id="10"/>
      <w:bookmarkEnd w:id="11"/>
      <w:bookmarkEnd w:id="12"/>
      <w:bookmarkEnd w:id="13"/>
      <w:bookmarkEnd w:id="14"/>
      <w:bookmarkEnd w:id="15"/>
      <w:bookmarkEnd w:id="27"/>
    </w:p>
    <w:p w14:paraId="110942DD">
      <w:pPr>
        <w:pStyle w:val="25"/>
        <w:shd w:val="clear"/>
        <w:spacing w:line="360" w:lineRule="auto"/>
        <w:ind w:firstLine="0" w:firstLineChars="0"/>
        <w:jc w:val="center"/>
        <w:outlineLvl w:val="9"/>
        <w:rPr>
          <w:rFonts w:hint="eastAsia" w:ascii="仿宋" w:hAnsi="仿宋" w:eastAsia="仿宋" w:cs="仿宋"/>
          <w:b/>
          <w:bCs/>
          <w:color w:val="auto"/>
        </w:rPr>
      </w:pPr>
      <w:bookmarkStart w:id="28" w:name="_Toc8439"/>
      <w:bookmarkStart w:id="29" w:name="_Toc14615"/>
      <w:r>
        <w:rPr>
          <w:rFonts w:hint="eastAsia" w:ascii="仿宋" w:hAnsi="仿宋" w:eastAsia="仿宋" w:cs="仿宋"/>
          <w:b/>
          <w:bCs/>
          <w:color w:val="auto"/>
        </w:rPr>
        <w:t xml:space="preserve"> 供应商须知前附表</w:t>
      </w:r>
      <w:bookmarkEnd w:id="28"/>
      <w:bookmarkEnd w:id="29"/>
    </w:p>
    <w:tbl>
      <w:tblPr>
        <w:tblStyle w:val="31"/>
        <w:tblW w:w="9895" w:type="dxa"/>
        <w:jc w:val="center"/>
        <w:tblLayout w:type="fixed"/>
        <w:tblCellMar>
          <w:top w:w="0" w:type="dxa"/>
          <w:left w:w="108" w:type="dxa"/>
          <w:bottom w:w="0" w:type="dxa"/>
          <w:right w:w="108" w:type="dxa"/>
        </w:tblCellMar>
      </w:tblPr>
      <w:tblGrid>
        <w:gridCol w:w="708"/>
        <w:gridCol w:w="1644"/>
        <w:gridCol w:w="7543"/>
      </w:tblGrid>
      <w:tr w14:paraId="2D8475D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05FF14B">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644" w:type="dxa"/>
            <w:tcBorders>
              <w:top w:val="single" w:color="000000" w:sz="4" w:space="0"/>
              <w:left w:val="single" w:color="000000" w:sz="4" w:space="0"/>
              <w:bottom w:val="single" w:color="000000" w:sz="4" w:space="0"/>
              <w:right w:val="single" w:color="000000" w:sz="4" w:space="0"/>
            </w:tcBorders>
            <w:vAlign w:val="center"/>
          </w:tcPr>
          <w:p w14:paraId="63B0EA6E">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D457FCF">
            <w:pPr>
              <w:shd w:val="clear"/>
              <w:jc w:val="center"/>
              <w:rPr>
                <w:rFonts w:hint="eastAsia" w:ascii="仿宋" w:hAnsi="仿宋" w:eastAsia="仿宋" w:cs="仿宋"/>
                <w:b/>
                <w:bCs/>
                <w:color w:val="auto"/>
                <w:sz w:val="24"/>
              </w:rPr>
            </w:pPr>
            <w:r>
              <w:rPr>
                <w:rFonts w:hint="eastAsia" w:ascii="仿宋" w:hAnsi="仿宋" w:eastAsia="仿宋" w:cs="仿宋"/>
                <w:b/>
                <w:bCs/>
                <w:color w:val="auto"/>
                <w:sz w:val="24"/>
              </w:rPr>
              <w:t>要求与说明</w:t>
            </w:r>
          </w:p>
        </w:tc>
      </w:tr>
      <w:tr w14:paraId="4C4E2DAE">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129248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644" w:type="dxa"/>
            <w:tcBorders>
              <w:top w:val="single" w:color="000000" w:sz="4" w:space="0"/>
              <w:left w:val="single" w:color="000000" w:sz="4" w:space="0"/>
              <w:bottom w:val="single" w:color="auto" w:sz="4" w:space="0"/>
              <w:right w:val="single" w:color="000000" w:sz="4" w:space="0"/>
            </w:tcBorders>
            <w:vAlign w:val="center"/>
          </w:tcPr>
          <w:p w14:paraId="514B5F5F">
            <w:pPr>
              <w:shd w:val="clear"/>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lang w:eastAsia="zh-CN"/>
              </w:rPr>
              <w:t>名称</w:t>
            </w:r>
          </w:p>
        </w:tc>
        <w:tc>
          <w:tcPr>
            <w:tcW w:w="7543" w:type="dxa"/>
            <w:tcBorders>
              <w:top w:val="single" w:color="000000" w:sz="4" w:space="0"/>
              <w:left w:val="single" w:color="000000" w:sz="4" w:space="0"/>
              <w:bottom w:val="single" w:color="000000" w:sz="4" w:space="0"/>
              <w:right w:val="single" w:color="000000" w:sz="4" w:space="0"/>
            </w:tcBorders>
            <w:vAlign w:val="center"/>
          </w:tcPr>
          <w:p w14:paraId="7D870A20">
            <w:pPr>
              <w:pStyle w:val="27"/>
              <w:shd w:val="clear"/>
              <w:spacing w:before="0" w:beforeAutospacing="0" w:after="0" w:afterAutospacing="0"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(《洋县农业高新技术产业示范区建设发展规划》（2025-2030）编制项目)</w:t>
            </w:r>
          </w:p>
        </w:tc>
      </w:tr>
      <w:tr w14:paraId="48E4DA9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4703A2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644" w:type="dxa"/>
            <w:tcBorders>
              <w:top w:val="single" w:color="000000" w:sz="4" w:space="0"/>
              <w:left w:val="single" w:color="000000" w:sz="4" w:space="0"/>
              <w:bottom w:val="single" w:color="auto" w:sz="4" w:space="0"/>
              <w:right w:val="single" w:color="000000" w:sz="4" w:space="0"/>
            </w:tcBorders>
            <w:vAlign w:val="center"/>
          </w:tcPr>
          <w:p w14:paraId="0D6F616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项目编号</w:t>
            </w:r>
          </w:p>
        </w:tc>
        <w:tc>
          <w:tcPr>
            <w:tcW w:w="7543" w:type="dxa"/>
            <w:tcBorders>
              <w:top w:val="single" w:color="000000" w:sz="4" w:space="0"/>
              <w:left w:val="single" w:color="000000" w:sz="4" w:space="0"/>
              <w:bottom w:val="single" w:color="000000" w:sz="4" w:space="0"/>
              <w:right w:val="single" w:color="000000" w:sz="4" w:space="0"/>
            </w:tcBorders>
            <w:vAlign w:val="center"/>
          </w:tcPr>
          <w:p w14:paraId="1F6EC572">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ZRD-2025XAZC602</w:t>
            </w:r>
          </w:p>
        </w:tc>
      </w:tr>
      <w:tr w14:paraId="1E4D681B">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B5525D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644" w:type="dxa"/>
            <w:tcBorders>
              <w:top w:val="single" w:color="000000" w:sz="4" w:space="0"/>
              <w:left w:val="single" w:color="000000" w:sz="4" w:space="0"/>
              <w:bottom w:val="single" w:color="auto" w:sz="4" w:space="0"/>
              <w:right w:val="single" w:color="000000" w:sz="4" w:space="0"/>
            </w:tcBorders>
            <w:vAlign w:val="center"/>
          </w:tcPr>
          <w:p w14:paraId="1134FF9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采购人信息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6F25E091">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采购人信息：</w:t>
            </w:r>
            <w:r>
              <w:rPr>
                <w:rFonts w:hint="eastAsia" w:ascii="仿宋" w:hAnsi="仿宋" w:eastAsia="仿宋" w:cs="仿宋"/>
                <w:color w:val="auto"/>
                <w:sz w:val="22"/>
                <w:szCs w:val="22"/>
                <w:lang w:eastAsia="zh-CN"/>
              </w:rPr>
              <w:t>洋县发展和改革局</w:t>
            </w:r>
          </w:p>
          <w:p w14:paraId="0FF03731">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地址：</w:t>
            </w:r>
            <w:r>
              <w:rPr>
                <w:rFonts w:hint="eastAsia" w:ascii="仿宋" w:hAnsi="仿宋" w:eastAsia="仿宋" w:cs="仿宋"/>
                <w:color w:val="auto"/>
                <w:sz w:val="22"/>
                <w:szCs w:val="22"/>
                <w:lang w:eastAsia="zh-CN"/>
              </w:rPr>
              <w:t>陕西省汉中市洋县人民政府3楼</w:t>
            </w:r>
          </w:p>
          <w:p w14:paraId="034E0487">
            <w:pPr>
              <w:pStyle w:val="27"/>
              <w:shd w:val="clear"/>
              <w:wordWrap w:val="0"/>
              <w:spacing w:before="0" w:beforeAutospacing="0" w:after="0" w:afterAutospacing="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eastAsia="zh-CN"/>
              </w:rPr>
              <w:t>0916-8212128</w:t>
            </w:r>
          </w:p>
        </w:tc>
      </w:tr>
      <w:tr w14:paraId="033DDE69">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FC83CE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644" w:type="dxa"/>
            <w:tcBorders>
              <w:top w:val="single" w:color="000000" w:sz="4" w:space="0"/>
              <w:left w:val="single" w:color="000000" w:sz="4" w:space="0"/>
              <w:bottom w:val="single" w:color="auto" w:sz="4" w:space="0"/>
              <w:right w:val="single" w:color="000000" w:sz="4" w:space="0"/>
            </w:tcBorders>
            <w:vAlign w:val="center"/>
          </w:tcPr>
          <w:p w14:paraId="55E5450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采购代理</w:t>
            </w:r>
          </w:p>
          <w:p w14:paraId="2B3815B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机构信息</w:t>
            </w:r>
          </w:p>
        </w:tc>
        <w:tc>
          <w:tcPr>
            <w:tcW w:w="7543" w:type="dxa"/>
            <w:tcBorders>
              <w:top w:val="single" w:color="000000" w:sz="4" w:space="0"/>
              <w:left w:val="single" w:color="000000" w:sz="4" w:space="0"/>
              <w:bottom w:val="single" w:color="000000" w:sz="4" w:space="0"/>
              <w:right w:val="single" w:color="000000" w:sz="4" w:space="0"/>
            </w:tcBorders>
            <w:vAlign w:val="center"/>
          </w:tcPr>
          <w:p w14:paraId="7EF56B44">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采购代理机构名称：</w:t>
            </w:r>
            <w:r>
              <w:rPr>
                <w:rFonts w:hint="eastAsia" w:ascii="仿宋" w:hAnsi="仿宋" w:eastAsia="仿宋" w:cs="仿宋"/>
                <w:color w:val="auto"/>
                <w:sz w:val="22"/>
                <w:szCs w:val="22"/>
                <w:lang w:eastAsia="zh-CN"/>
              </w:rPr>
              <w:t>中瑞达项目管理有限公司</w:t>
            </w:r>
          </w:p>
          <w:p w14:paraId="6102F87D">
            <w:pPr>
              <w:shd w:val="clea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地址：</w:t>
            </w:r>
            <w:r>
              <w:rPr>
                <w:rFonts w:hint="eastAsia" w:ascii="仿宋" w:hAnsi="仿宋" w:eastAsia="仿宋" w:cs="仿宋"/>
                <w:color w:val="auto"/>
                <w:sz w:val="22"/>
                <w:szCs w:val="22"/>
                <w:lang w:eastAsia="zh-CN"/>
              </w:rPr>
              <w:t>西安市经济技术开发区凤城五路与明光路十字西北角凤城五路105号恒石国际B座902室</w:t>
            </w:r>
          </w:p>
          <w:p w14:paraId="73234D95">
            <w:pPr>
              <w:shd w:val="clea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联系方式：</w:t>
            </w:r>
            <w:r>
              <w:rPr>
                <w:rFonts w:hint="eastAsia" w:ascii="仿宋" w:hAnsi="仿宋" w:eastAsia="仿宋" w:cs="仿宋"/>
                <w:color w:val="auto"/>
                <w:sz w:val="22"/>
                <w:szCs w:val="22"/>
                <w:lang w:val="en-US" w:eastAsia="zh-CN"/>
              </w:rPr>
              <w:t>15039820627</w:t>
            </w:r>
          </w:p>
        </w:tc>
      </w:tr>
      <w:tr w14:paraId="032E829B">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280DF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644" w:type="dxa"/>
            <w:tcBorders>
              <w:top w:val="single" w:color="auto" w:sz="4" w:space="0"/>
              <w:left w:val="single" w:color="000000" w:sz="4" w:space="0"/>
              <w:bottom w:val="single" w:color="auto" w:sz="4" w:space="0"/>
              <w:right w:val="single" w:color="000000" w:sz="4" w:space="0"/>
            </w:tcBorders>
            <w:vAlign w:val="center"/>
          </w:tcPr>
          <w:p w14:paraId="3EED041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采购内容</w:t>
            </w:r>
          </w:p>
        </w:tc>
        <w:tc>
          <w:tcPr>
            <w:tcW w:w="7543" w:type="dxa"/>
            <w:tcBorders>
              <w:top w:val="single" w:color="000000" w:sz="4" w:space="0"/>
              <w:left w:val="single" w:color="000000" w:sz="4" w:space="0"/>
              <w:bottom w:val="single" w:color="000000" w:sz="4" w:space="0"/>
              <w:right w:val="single" w:color="000000" w:sz="4" w:space="0"/>
            </w:tcBorders>
            <w:vAlign w:val="center"/>
          </w:tcPr>
          <w:p w14:paraId="5BFA65D7">
            <w:pPr>
              <w:shd w:val="clear"/>
              <w:rPr>
                <w:rFonts w:hint="eastAsia" w:ascii="仿宋" w:hAnsi="仿宋" w:eastAsia="仿宋" w:cs="仿宋"/>
                <w:color w:val="auto"/>
                <w:sz w:val="22"/>
                <w:szCs w:val="22"/>
              </w:rPr>
            </w:pPr>
            <w:r>
              <w:rPr>
                <w:rFonts w:hint="eastAsia" w:ascii="仿宋" w:hAnsi="仿宋" w:eastAsia="仿宋" w:cs="仿宋"/>
                <w:color w:val="auto"/>
                <w:sz w:val="22"/>
                <w:szCs w:val="22"/>
              </w:rPr>
              <w:t>主要采购内容见第四章《采购内容及具体要求》</w:t>
            </w:r>
          </w:p>
        </w:tc>
      </w:tr>
      <w:tr w14:paraId="721E08F2">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D7B2F1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644" w:type="dxa"/>
            <w:tcBorders>
              <w:top w:val="single" w:color="auto" w:sz="4" w:space="0"/>
              <w:left w:val="single" w:color="000000" w:sz="4" w:space="0"/>
              <w:bottom w:val="single" w:color="auto" w:sz="4" w:space="0"/>
              <w:right w:val="single" w:color="000000" w:sz="4" w:space="0"/>
            </w:tcBorders>
            <w:vAlign w:val="center"/>
          </w:tcPr>
          <w:p w14:paraId="4BE20FC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组织方式</w:t>
            </w:r>
          </w:p>
        </w:tc>
        <w:tc>
          <w:tcPr>
            <w:tcW w:w="7543" w:type="dxa"/>
            <w:tcBorders>
              <w:top w:val="single" w:color="000000" w:sz="4" w:space="0"/>
              <w:left w:val="single" w:color="000000" w:sz="4" w:space="0"/>
              <w:bottom w:val="single" w:color="000000" w:sz="4" w:space="0"/>
              <w:right w:val="single" w:color="000000" w:sz="4" w:space="0"/>
            </w:tcBorders>
            <w:vAlign w:val="center"/>
          </w:tcPr>
          <w:p w14:paraId="1A81DFF1">
            <w:pPr>
              <w:shd w:val="clear"/>
              <w:rPr>
                <w:rFonts w:hint="eastAsia" w:ascii="仿宋" w:hAnsi="仿宋" w:eastAsia="仿宋" w:cs="仿宋"/>
                <w:color w:val="auto"/>
                <w:sz w:val="22"/>
                <w:szCs w:val="22"/>
              </w:rPr>
            </w:pPr>
            <w:r>
              <w:rPr>
                <w:rFonts w:hint="eastAsia" w:ascii="仿宋" w:hAnsi="仿宋" w:eastAsia="仿宋" w:cs="仿宋"/>
                <w:color w:val="auto"/>
                <w:sz w:val="22"/>
                <w:szCs w:val="22"/>
              </w:rPr>
              <w:t>部门集中采购</w:t>
            </w:r>
          </w:p>
        </w:tc>
      </w:tr>
      <w:tr w14:paraId="525FF5FA">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B31A3E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644" w:type="dxa"/>
            <w:tcBorders>
              <w:top w:val="single" w:color="auto" w:sz="4" w:space="0"/>
              <w:left w:val="single" w:color="000000" w:sz="4" w:space="0"/>
              <w:bottom w:val="single" w:color="auto" w:sz="4" w:space="0"/>
              <w:right w:val="single" w:color="000000" w:sz="4" w:space="0"/>
            </w:tcBorders>
            <w:shd w:val="clear" w:color="auto" w:fill="auto"/>
            <w:vAlign w:val="center"/>
          </w:tcPr>
          <w:p w14:paraId="4ABD7D39">
            <w:pPr>
              <w:shd w:val="clear"/>
              <w:jc w:val="center"/>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rPr>
              <w:t>采购预算</w:t>
            </w:r>
            <w:r>
              <w:rPr>
                <w:rFonts w:hint="eastAsia" w:ascii="仿宋" w:hAnsi="仿宋" w:eastAsia="仿宋" w:cs="仿宋"/>
                <w:color w:val="auto"/>
                <w:sz w:val="22"/>
                <w:szCs w:val="22"/>
                <w:shd w:val="clear" w:color="auto" w:fill="FFFFFF"/>
                <w:lang w:val="en-US" w:eastAsia="zh-CN"/>
              </w:rPr>
              <w:t>及</w:t>
            </w:r>
          </w:p>
          <w:p w14:paraId="3FAE710B">
            <w:pPr>
              <w:shd w:val="clea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shd w:val="clear" w:color="auto" w:fill="FFFFFF"/>
                <w:lang w:val="en-US" w:eastAsia="zh-CN"/>
              </w:rPr>
              <w:t>最高限价</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1DED">
            <w:pPr>
              <w:pStyle w:val="25"/>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t>采购预算：</w:t>
            </w:r>
            <w:r>
              <w:rPr>
                <w:rFonts w:hint="eastAsia" w:ascii="仿宋" w:hAnsi="仿宋" w:eastAsia="仿宋" w:cs="仿宋"/>
                <w:color w:val="auto"/>
                <w:kern w:val="2"/>
                <w:sz w:val="22"/>
                <w:szCs w:val="22"/>
                <w:lang w:eastAsia="zh-CN"/>
              </w:rPr>
              <w:t xml:space="preserve">900000.00 </w:t>
            </w:r>
            <w:r>
              <w:rPr>
                <w:rFonts w:hint="eastAsia" w:ascii="仿宋" w:hAnsi="仿宋" w:eastAsia="仿宋" w:cs="仿宋"/>
                <w:color w:val="auto"/>
                <w:kern w:val="2"/>
                <w:sz w:val="22"/>
                <w:szCs w:val="22"/>
              </w:rPr>
              <w:t>元</w:t>
            </w:r>
          </w:p>
          <w:p w14:paraId="37435A52">
            <w:pPr>
              <w:pStyle w:val="25"/>
              <w:shd w:val="clear"/>
              <w:ind w:left="0" w:leftChars="0" w:firstLine="0" w:firstLineChars="0"/>
              <w:rPr>
                <w:rFonts w:hint="eastAsia" w:ascii="仿宋" w:hAnsi="仿宋" w:eastAsia="仿宋" w:cs="仿宋"/>
                <w:color w:val="auto"/>
                <w:kern w:val="2"/>
                <w:sz w:val="22"/>
                <w:szCs w:val="22"/>
              </w:rPr>
            </w:pPr>
            <w:r>
              <w:rPr>
                <w:rFonts w:hint="eastAsia" w:ascii="仿宋" w:hAnsi="仿宋" w:eastAsia="仿宋" w:cs="仿宋"/>
                <w:color w:val="auto"/>
                <w:kern w:val="2"/>
                <w:sz w:val="22"/>
                <w:szCs w:val="22"/>
                <w:lang w:val="en-US" w:eastAsia="zh-CN"/>
              </w:rPr>
              <w:t>最高限价</w:t>
            </w:r>
            <w:r>
              <w:rPr>
                <w:rFonts w:hint="eastAsia" w:ascii="仿宋" w:hAnsi="仿宋" w:eastAsia="仿宋" w:cs="仿宋"/>
                <w:color w:val="auto"/>
                <w:kern w:val="2"/>
                <w:sz w:val="22"/>
                <w:szCs w:val="22"/>
              </w:rPr>
              <w:t>：</w:t>
            </w:r>
            <w:r>
              <w:rPr>
                <w:rFonts w:hint="eastAsia" w:ascii="仿宋" w:hAnsi="仿宋" w:eastAsia="仿宋" w:cs="仿宋"/>
                <w:color w:val="auto"/>
                <w:kern w:val="2"/>
                <w:sz w:val="22"/>
                <w:szCs w:val="22"/>
                <w:lang w:eastAsia="zh-CN"/>
              </w:rPr>
              <w:t xml:space="preserve">900000.00 </w:t>
            </w:r>
            <w:r>
              <w:rPr>
                <w:rFonts w:hint="eastAsia" w:ascii="仿宋" w:hAnsi="仿宋" w:eastAsia="仿宋" w:cs="仿宋"/>
                <w:color w:val="auto"/>
                <w:kern w:val="2"/>
                <w:sz w:val="22"/>
                <w:szCs w:val="22"/>
              </w:rPr>
              <w:t>元</w:t>
            </w:r>
          </w:p>
          <w:p w14:paraId="2A052621">
            <w:pPr>
              <w:shd w:val="clear"/>
              <w:rPr>
                <w:rFonts w:hint="eastAsia" w:ascii="仿宋" w:hAnsi="仿宋" w:eastAsia="仿宋" w:cs="仿宋"/>
                <w:color w:val="auto"/>
                <w:sz w:val="22"/>
                <w:szCs w:val="22"/>
              </w:rPr>
            </w:pPr>
            <w:r>
              <w:rPr>
                <w:rFonts w:hint="eastAsia" w:ascii="仿宋" w:hAnsi="仿宋" w:eastAsia="仿宋" w:cs="仿宋"/>
                <w:b/>
                <w:bCs/>
                <w:color w:val="auto"/>
                <w:sz w:val="22"/>
                <w:szCs w:val="22"/>
                <w:shd w:val="clear" w:color="auto" w:fill="FFFFFF"/>
              </w:rPr>
              <w:t>（供应商报价高于此采购预算</w:t>
            </w:r>
            <w:r>
              <w:rPr>
                <w:rFonts w:hint="eastAsia" w:ascii="仿宋" w:hAnsi="仿宋" w:eastAsia="仿宋" w:cs="仿宋"/>
                <w:b/>
                <w:bCs/>
                <w:color w:val="auto"/>
                <w:sz w:val="22"/>
                <w:szCs w:val="22"/>
                <w:shd w:val="clear" w:color="auto" w:fill="FFFFFF"/>
                <w:lang w:val="en-US" w:eastAsia="zh-CN"/>
              </w:rPr>
              <w:t>及最高限价</w:t>
            </w:r>
            <w:r>
              <w:rPr>
                <w:rFonts w:hint="eastAsia" w:ascii="仿宋" w:hAnsi="仿宋" w:eastAsia="仿宋" w:cs="仿宋"/>
                <w:b/>
                <w:bCs/>
                <w:color w:val="auto"/>
                <w:sz w:val="22"/>
                <w:szCs w:val="22"/>
                <w:shd w:val="clear" w:color="auto" w:fill="FFFFFF"/>
              </w:rPr>
              <w:t>的按无效磋商响应文件处理）</w:t>
            </w:r>
          </w:p>
        </w:tc>
      </w:tr>
      <w:tr w14:paraId="616A8AB3">
        <w:tblPrEx>
          <w:tblCellMar>
            <w:top w:w="0" w:type="dxa"/>
            <w:left w:w="108" w:type="dxa"/>
            <w:bottom w:w="0" w:type="dxa"/>
            <w:right w:w="108" w:type="dxa"/>
          </w:tblCellMar>
        </w:tblPrEx>
        <w:trPr>
          <w:trHeight w:val="680" w:hRule="atLeast"/>
          <w:jc w:val="center"/>
        </w:trPr>
        <w:tc>
          <w:tcPr>
            <w:tcW w:w="708" w:type="dxa"/>
            <w:tcBorders>
              <w:top w:val="single" w:color="auto" w:sz="4" w:space="0"/>
              <w:left w:val="single" w:color="000000" w:sz="4" w:space="0"/>
              <w:bottom w:val="single" w:color="auto" w:sz="4" w:space="0"/>
              <w:right w:val="single" w:color="000000" w:sz="4" w:space="0"/>
            </w:tcBorders>
            <w:vAlign w:val="center"/>
          </w:tcPr>
          <w:p w14:paraId="34F3A0B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644" w:type="dxa"/>
            <w:tcBorders>
              <w:top w:val="single" w:color="auto" w:sz="4" w:space="0"/>
              <w:left w:val="single" w:color="000000" w:sz="4" w:space="0"/>
              <w:bottom w:val="single" w:color="auto" w:sz="4" w:space="0"/>
              <w:right w:val="single" w:color="000000" w:sz="4" w:space="0"/>
            </w:tcBorders>
            <w:vAlign w:val="center"/>
          </w:tcPr>
          <w:p w14:paraId="48D4CFD6">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磋商响应文件</w:t>
            </w:r>
          </w:p>
          <w:p w14:paraId="0CCEB3D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有效期</w:t>
            </w:r>
          </w:p>
        </w:tc>
        <w:tc>
          <w:tcPr>
            <w:tcW w:w="7543" w:type="dxa"/>
            <w:tcBorders>
              <w:top w:val="single" w:color="auto" w:sz="4" w:space="0"/>
              <w:left w:val="single" w:color="000000" w:sz="4" w:space="0"/>
              <w:bottom w:val="single" w:color="auto" w:sz="4" w:space="0"/>
              <w:right w:val="single" w:color="000000" w:sz="4" w:space="0"/>
            </w:tcBorders>
            <w:vAlign w:val="center"/>
          </w:tcPr>
          <w:p w14:paraId="56273EBA">
            <w:pPr>
              <w:shd w:val="clear"/>
              <w:rPr>
                <w:rFonts w:hint="eastAsia" w:ascii="仿宋" w:hAnsi="仿宋" w:eastAsia="仿宋" w:cs="仿宋"/>
                <w:color w:val="auto"/>
                <w:sz w:val="22"/>
                <w:szCs w:val="22"/>
              </w:rPr>
            </w:pPr>
            <w:r>
              <w:rPr>
                <w:rFonts w:hint="eastAsia" w:ascii="仿宋" w:hAnsi="仿宋" w:eastAsia="仿宋" w:cs="仿宋"/>
                <w:color w:val="auto"/>
                <w:sz w:val="22"/>
                <w:szCs w:val="22"/>
              </w:rPr>
              <w:t>有效期为90天（法人授权书、响应函）</w:t>
            </w:r>
          </w:p>
        </w:tc>
      </w:tr>
      <w:tr w14:paraId="56AD005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4564982B">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644" w:type="dxa"/>
            <w:tcBorders>
              <w:top w:val="single" w:color="000000" w:sz="4" w:space="0"/>
              <w:left w:val="single" w:color="000000" w:sz="4" w:space="0"/>
              <w:bottom w:val="single" w:color="000000" w:sz="4" w:space="0"/>
              <w:right w:val="single" w:color="000000" w:sz="4" w:space="0"/>
            </w:tcBorders>
            <w:vAlign w:val="center"/>
          </w:tcPr>
          <w:p w14:paraId="0E8DA24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文件份数</w:t>
            </w:r>
          </w:p>
        </w:tc>
        <w:tc>
          <w:tcPr>
            <w:tcW w:w="7543" w:type="dxa"/>
            <w:tcBorders>
              <w:top w:val="single" w:color="000000" w:sz="4" w:space="0"/>
              <w:left w:val="single" w:color="000000" w:sz="4" w:space="0"/>
              <w:bottom w:val="single" w:color="000000" w:sz="4" w:space="0"/>
              <w:right w:val="single" w:color="000000" w:sz="4" w:space="0"/>
            </w:tcBorders>
            <w:vAlign w:val="center"/>
          </w:tcPr>
          <w:p w14:paraId="179152DD">
            <w:pPr>
              <w:shd w:val="clear"/>
              <w:rPr>
                <w:rFonts w:hint="eastAsia" w:ascii="仿宋" w:hAnsi="仿宋" w:eastAsia="仿宋" w:cs="仿宋"/>
                <w:color w:val="auto"/>
                <w:sz w:val="22"/>
                <w:szCs w:val="22"/>
              </w:rPr>
            </w:pPr>
            <w:r>
              <w:rPr>
                <w:rFonts w:hint="eastAsia" w:ascii="仿宋" w:hAnsi="仿宋" w:eastAsia="仿宋" w:cs="仿宋"/>
                <w:color w:val="auto"/>
                <w:sz w:val="22"/>
                <w:szCs w:val="22"/>
              </w:rPr>
              <w:t>磋商响应文件正本1份、副本2份，</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1份，磋商响应文件电子版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w:t>
            </w:r>
            <w:r>
              <w:rPr>
                <w:rFonts w:hint="eastAsia" w:ascii="仿宋" w:hAnsi="仿宋" w:eastAsia="仿宋" w:cs="仿宋"/>
                <w:color w:val="auto"/>
                <w:kern w:val="1"/>
                <w:sz w:val="22"/>
                <w:szCs w:val="22"/>
              </w:rPr>
              <w:t>（随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w:t>
            </w:r>
          </w:p>
        </w:tc>
      </w:tr>
      <w:tr w14:paraId="7F0199BD">
        <w:tblPrEx>
          <w:tblCellMar>
            <w:top w:w="0" w:type="dxa"/>
            <w:left w:w="108" w:type="dxa"/>
            <w:bottom w:w="0" w:type="dxa"/>
            <w:right w:w="108" w:type="dxa"/>
          </w:tblCellMar>
        </w:tblPrEx>
        <w:trPr>
          <w:trHeight w:val="680" w:hRule="atLeast"/>
          <w:jc w:val="center"/>
        </w:trPr>
        <w:tc>
          <w:tcPr>
            <w:tcW w:w="708" w:type="dxa"/>
            <w:tcBorders>
              <w:top w:val="single" w:color="000000" w:sz="4" w:space="0"/>
              <w:left w:val="single" w:color="000000" w:sz="4" w:space="0"/>
              <w:right w:val="single" w:color="000000" w:sz="4" w:space="0"/>
            </w:tcBorders>
            <w:vAlign w:val="center"/>
          </w:tcPr>
          <w:p w14:paraId="1D0FC0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644" w:type="dxa"/>
            <w:tcBorders>
              <w:top w:val="single" w:color="000000" w:sz="4" w:space="0"/>
              <w:left w:val="single" w:color="000000" w:sz="4" w:space="0"/>
              <w:bottom w:val="single" w:color="000000" w:sz="4" w:space="0"/>
              <w:right w:val="single" w:color="000000" w:sz="4" w:space="0"/>
            </w:tcBorders>
            <w:vAlign w:val="center"/>
          </w:tcPr>
          <w:p w14:paraId="3B090D5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评审方法</w:t>
            </w:r>
          </w:p>
        </w:tc>
        <w:tc>
          <w:tcPr>
            <w:tcW w:w="7543" w:type="dxa"/>
            <w:tcBorders>
              <w:top w:val="single" w:color="000000" w:sz="4" w:space="0"/>
              <w:left w:val="single" w:color="000000" w:sz="4" w:space="0"/>
              <w:bottom w:val="single" w:color="000000" w:sz="4" w:space="0"/>
              <w:right w:val="single" w:color="000000" w:sz="4" w:space="0"/>
            </w:tcBorders>
            <w:vAlign w:val="center"/>
          </w:tcPr>
          <w:p w14:paraId="13856AC0">
            <w:pPr>
              <w:shd w:val="clear"/>
              <w:rPr>
                <w:rFonts w:hint="eastAsia" w:ascii="仿宋" w:hAnsi="仿宋" w:eastAsia="仿宋" w:cs="仿宋"/>
                <w:color w:val="auto"/>
                <w:sz w:val="22"/>
                <w:szCs w:val="22"/>
              </w:rPr>
            </w:pPr>
            <w:r>
              <w:rPr>
                <w:rFonts w:hint="eastAsia" w:ascii="仿宋" w:hAnsi="仿宋" w:eastAsia="仿宋" w:cs="仿宋"/>
                <w:color w:val="auto"/>
                <w:sz w:val="22"/>
                <w:szCs w:val="22"/>
              </w:rPr>
              <w:t>详见《第三章》评审方法（综合评分法）</w:t>
            </w:r>
          </w:p>
        </w:tc>
      </w:tr>
      <w:tr w14:paraId="754E742A">
        <w:tblPrEx>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auto" w:sz="4" w:space="0"/>
              <w:right w:val="single" w:color="000000" w:sz="4" w:space="0"/>
            </w:tcBorders>
            <w:vAlign w:val="center"/>
          </w:tcPr>
          <w:p w14:paraId="65B05A15">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11</w:t>
            </w:r>
          </w:p>
        </w:tc>
        <w:tc>
          <w:tcPr>
            <w:tcW w:w="1644" w:type="dxa"/>
            <w:tcBorders>
              <w:top w:val="single" w:color="000000" w:sz="4" w:space="0"/>
              <w:left w:val="single" w:color="000000" w:sz="4" w:space="0"/>
              <w:bottom w:val="single" w:color="auto" w:sz="4" w:space="0"/>
              <w:right w:val="single" w:color="000000" w:sz="4" w:space="0"/>
            </w:tcBorders>
            <w:vAlign w:val="center"/>
          </w:tcPr>
          <w:p w14:paraId="228D5324">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w:t>
            </w:r>
          </w:p>
          <w:p w14:paraId="4FE7DCF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资格要求</w:t>
            </w:r>
          </w:p>
        </w:tc>
        <w:tc>
          <w:tcPr>
            <w:tcW w:w="7543" w:type="dxa"/>
            <w:tcBorders>
              <w:top w:val="single" w:color="000000" w:sz="4" w:space="0"/>
              <w:left w:val="single" w:color="000000" w:sz="4" w:space="0"/>
              <w:bottom w:val="single" w:color="auto" w:sz="4" w:space="0"/>
              <w:right w:val="single" w:color="000000" w:sz="4" w:space="0"/>
            </w:tcBorders>
            <w:vAlign w:val="center"/>
          </w:tcPr>
          <w:p w14:paraId="72BAB6A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1.满足《中华人民共和国政府采购法》第二十二条规定;</w:t>
            </w:r>
          </w:p>
          <w:p w14:paraId="4A013F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2.落实政府采购政策需满足的资格要求：</w:t>
            </w:r>
          </w:p>
          <w:p w14:paraId="3339E20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合同包1(《洋县农业高新技术产业示范区建设发展规划》（2025-2030）编制项目)落实政府采购政策需满足的资格要求如下:</w:t>
            </w:r>
          </w:p>
          <w:p w14:paraId="28D556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5" w:firstLineChars="13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本</w:t>
            </w:r>
            <w:r>
              <w:rPr>
                <w:rFonts w:hint="eastAsia" w:ascii="仿宋" w:hAnsi="仿宋" w:eastAsia="仿宋" w:cs="仿宋"/>
                <w:color w:val="auto"/>
                <w:sz w:val="22"/>
                <w:szCs w:val="22"/>
                <w:shd w:val="clear" w:color="auto" w:fill="FFFFFF"/>
                <w:lang w:val="en-US" w:eastAsia="zh-CN"/>
              </w:rPr>
              <w:t>项目不</w:t>
            </w:r>
            <w:r>
              <w:rPr>
                <w:rFonts w:hint="eastAsia" w:ascii="仿宋" w:hAnsi="仿宋" w:eastAsia="仿宋" w:cs="仿宋"/>
                <w:color w:val="auto"/>
                <w:sz w:val="22"/>
                <w:szCs w:val="22"/>
                <w:shd w:val="clear" w:color="auto" w:fill="FFFFFF"/>
                <w:lang w:eastAsia="zh-CN"/>
              </w:rPr>
              <w:t>专门面向</w:t>
            </w:r>
            <w:r>
              <w:rPr>
                <w:rFonts w:hint="eastAsia" w:ascii="仿宋" w:hAnsi="仿宋" w:eastAsia="仿宋" w:cs="仿宋"/>
                <w:color w:val="auto"/>
                <w:sz w:val="22"/>
                <w:szCs w:val="22"/>
                <w:shd w:val="clear" w:color="auto" w:fill="FFFFFF"/>
                <w:lang w:val="en-US" w:eastAsia="zh-CN"/>
              </w:rPr>
              <w:t>中小</w:t>
            </w:r>
            <w:r>
              <w:rPr>
                <w:rFonts w:hint="eastAsia" w:ascii="仿宋" w:hAnsi="仿宋" w:eastAsia="仿宋" w:cs="仿宋"/>
                <w:color w:val="auto"/>
                <w:sz w:val="22"/>
                <w:szCs w:val="22"/>
                <w:shd w:val="clear" w:color="auto" w:fill="FFFFFF"/>
                <w:lang w:eastAsia="zh-CN"/>
              </w:rPr>
              <w:t>企业。</w:t>
            </w:r>
          </w:p>
          <w:p w14:paraId="314E34C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firstLine="307" w:firstLineChars="139"/>
              <w:jc w:val="both"/>
              <w:textAlignment w:val="auto"/>
              <w:rPr>
                <w:rFonts w:hint="eastAsia" w:ascii="仿宋" w:hAnsi="仿宋" w:eastAsia="仿宋" w:cs="仿宋"/>
                <w:b/>
                <w:bCs/>
                <w:color w:val="auto"/>
                <w:sz w:val="22"/>
                <w:szCs w:val="22"/>
                <w:shd w:val="clear" w:color="auto" w:fill="FFFFFF"/>
                <w:lang w:eastAsia="zh-CN"/>
              </w:rPr>
            </w:pPr>
            <w:r>
              <w:rPr>
                <w:rFonts w:hint="eastAsia" w:ascii="仿宋" w:hAnsi="仿宋" w:eastAsia="仿宋" w:cs="仿宋"/>
                <w:b/>
                <w:bCs/>
                <w:color w:val="auto"/>
                <w:sz w:val="22"/>
                <w:szCs w:val="22"/>
                <w:shd w:val="clear" w:color="auto" w:fill="FFFFFF"/>
                <w:lang w:eastAsia="zh-CN"/>
              </w:rPr>
              <w:t>3.本项目的特定资格要求：</w:t>
            </w:r>
          </w:p>
          <w:p w14:paraId="6CD44F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合同包1(《洋县农业高新技术产业示范区建设发展规划》（2025-2030）编制项目)特定资格要求如下:</w:t>
            </w:r>
          </w:p>
          <w:p w14:paraId="4E4B0E4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eastAsia="zh-CN"/>
              </w:rPr>
              <w:t>3.1满足《中华人民共和国政府采购法》第二十二条的规定,提供下列资格证明文件：</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（1）供应商须为具有独立承担民事责任能力的法人、其他组织或自然人;出具合法有效的营业执照或事业单位法人证书等国家规定的相关证明，自然人参与的提供其身份证明；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（2）供应商须提供《汉中市政府采购供应商资格承诺函》；</w:t>
            </w:r>
          </w:p>
          <w:p w14:paraId="4CE4370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218" w:leftChars="104" w:right="0" w:firstLine="195" w:firstLineChars="89"/>
              <w:jc w:val="both"/>
              <w:textAlignment w:val="auto"/>
              <w:rPr>
                <w:rFonts w:hint="eastAsia" w:ascii="仿宋" w:hAnsi="仿宋" w:eastAsia="仿宋" w:cs="仿宋"/>
                <w:color w:val="auto"/>
                <w:sz w:val="22"/>
                <w:szCs w:val="22"/>
                <w:shd w:val="clear" w:color="auto" w:fill="FFFFFF"/>
                <w:lang w:eastAsia="zh-CN"/>
              </w:rPr>
            </w:pPr>
            <w:r>
              <w:rPr>
                <w:rFonts w:hint="eastAsia" w:ascii="仿宋" w:hAnsi="仿宋" w:eastAsia="仿宋" w:cs="仿宋"/>
                <w:color w:val="auto"/>
                <w:sz w:val="22"/>
                <w:szCs w:val="22"/>
                <w:shd w:val="clear" w:color="auto" w:fill="FFFFFF"/>
                <w:lang w:val="en-US" w:eastAsia="zh-CN"/>
              </w:rPr>
              <w:t xml:space="preserve">  </w:t>
            </w:r>
            <w:r>
              <w:rPr>
                <w:rFonts w:hint="eastAsia" w:ascii="仿宋" w:hAnsi="仿宋" w:eastAsia="仿宋" w:cs="仿宋"/>
                <w:color w:val="auto"/>
                <w:sz w:val="22"/>
                <w:szCs w:val="22"/>
                <w:shd w:val="clear" w:color="auto" w:fill="FFFFFF"/>
                <w:lang w:eastAsia="zh-CN"/>
              </w:rPr>
              <w:t>3.2 本项目特定资格要求：</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color w:val="auto"/>
                <w:sz w:val="22"/>
                <w:szCs w:val="22"/>
                <w:shd w:val="clear" w:color="auto" w:fill="FFFFFF"/>
                <w:lang w:eastAsia="zh-CN"/>
              </w:rPr>
              <w:t>  （1）法定代表人直接参加磋商的，须出具法人身份证；法定代表人授权代表参加磋商的，须出具法定代表人授权书及授权代表身份证。</w:t>
            </w:r>
          </w:p>
          <w:p w14:paraId="2D5490A4">
            <w:pPr>
              <w:numPr>
                <w:ilvl w:val="0"/>
                <w:numId w:val="1"/>
              </w:numPr>
              <w:shd w:val="clear"/>
              <w:ind w:firstLine="440" w:firstLineChars="200"/>
              <w:rPr>
                <w:rFonts w:hint="eastAsia"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p w14:paraId="088B1B69">
            <w:pPr>
              <w:shd w:val="clear"/>
              <w:ind w:firstLine="440" w:firstLineChars="200"/>
              <w:rPr>
                <w:rFonts w:hint="eastAsia" w:ascii="仿宋" w:hAnsi="仿宋" w:eastAsia="仿宋" w:cs="仿宋"/>
                <w:color w:val="auto"/>
                <w:sz w:val="22"/>
                <w:szCs w:val="28"/>
              </w:rPr>
            </w:pPr>
          </w:p>
        </w:tc>
      </w:tr>
      <w:tr w14:paraId="7B1EBE51">
        <w:tblPrEx>
          <w:tblCellMar>
            <w:top w:w="0" w:type="dxa"/>
            <w:left w:w="108" w:type="dxa"/>
            <w:bottom w:w="0" w:type="dxa"/>
            <w:right w:w="108" w:type="dxa"/>
          </w:tblCellMar>
        </w:tblPrEx>
        <w:trPr>
          <w:trHeight w:val="5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B553C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644" w:type="dxa"/>
            <w:tcBorders>
              <w:top w:val="single" w:color="auto" w:sz="4" w:space="0"/>
              <w:left w:val="single" w:color="auto" w:sz="4" w:space="0"/>
              <w:bottom w:val="single" w:color="auto" w:sz="4" w:space="0"/>
              <w:right w:val="single" w:color="auto" w:sz="4" w:space="0"/>
            </w:tcBorders>
            <w:vAlign w:val="center"/>
          </w:tcPr>
          <w:p w14:paraId="62670B24">
            <w:pPr>
              <w:shd w:val="clear"/>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交付期</w:t>
            </w:r>
          </w:p>
        </w:tc>
        <w:tc>
          <w:tcPr>
            <w:tcW w:w="7543" w:type="dxa"/>
            <w:tcBorders>
              <w:top w:val="single" w:color="auto" w:sz="4" w:space="0"/>
              <w:left w:val="single" w:color="auto" w:sz="4" w:space="0"/>
              <w:bottom w:val="single" w:color="auto" w:sz="4" w:space="0"/>
              <w:right w:val="single" w:color="auto" w:sz="4" w:space="0"/>
            </w:tcBorders>
            <w:vAlign w:val="center"/>
          </w:tcPr>
          <w:p w14:paraId="62D9E67B">
            <w:pPr>
              <w:shd w:val="clea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90日历天        </w:t>
            </w:r>
          </w:p>
        </w:tc>
      </w:tr>
      <w:tr w14:paraId="29ED8F11">
        <w:tblPrEx>
          <w:tblCellMar>
            <w:top w:w="0" w:type="dxa"/>
            <w:left w:w="108" w:type="dxa"/>
            <w:bottom w:w="0" w:type="dxa"/>
            <w:right w:w="108" w:type="dxa"/>
          </w:tblCellMar>
        </w:tblPrEx>
        <w:trPr>
          <w:trHeight w:val="257"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C4E7B61">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13</w:t>
            </w:r>
          </w:p>
        </w:tc>
        <w:tc>
          <w:tcPr>
            <w:tcW w:w="1644" w:type="dxa"/>
            <w:tcBorders>
              <w:top w:val="single" w:color="000000" w:sz="4" w:space="0"/>
              <w:left w:val="single" w:color="000000" w:sz="4" w:space="0"/>
              <w:bottom w:val="single" w:color="000000" w:sz="4" w:space="0"/>
              <w:right w:val="single" w:color="000000" w:sz="4" w:space="0"/>
            </w:tcBorders>
            <w:vAlign w:val="center"/>
          </w:tcPr>
          <w:p w14:paraId="120D8CC9">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相关费用及要求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4DD38190">
            <w:pPr>
              <w:rPr>
                <w:rFonts w:hint="eastAsia" w:ascii="仿宋" w:hAnsi="仿宋" w:eastAsia="仿宋" w:cs="仿宋"/>
                <w:color w:val="auto"/>
                <w:sz w:val="22"/>
                <w:szCs w:val="22"/>
              </w:rPr>
            </w:pPr>
            <w:r>
              <w:rPr>
                <w:rFonts w:hint="eastAsia" w:ascii="仿宋" w:hAnsi="仿宋" w:eastAsia="仿宋" w:cs="仿宋"/>
                <w:color w:val="auto"/>
                <w:sz w:val="22"/>
                <w:szCs w:val="22"/>
              </w:rPr>
              <w:t>1、本</w:t>
            </w:r>
            <w:r>
              <w:rPr>
                <w:rFonts w:hint="eastAsia" w:ascii="仿宋" w:hAnsi="仿宋" w:eastAsia="仿宋" w:cs="仿宋"/>
                <w:color w:val="auto"/>
                <w:sz w:val="22"/>
                <w:szCs w:val="22"/>
                <w:lang w:val="en-US" w:eastAsia="zh-CN"/>
              </w:rPr>
              <w:t>项目</w:t>
            </w:r>
            <w:r>
              <w:rPr>
                <w:rFonts w:hint="eastAsia" w:ascii="仿宋" w:hAnsi="仿宋" w:eastAsia="仿宋" w:cs="仿宋"/>
                <w:color w:val="auto"/>
                <w:sz w:val="22"/>
                <w:szCs w:val="22"/>
              </w:rPr>
              <w:t>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76BD0173">
            <w:pPr>
              <w:rPr>
                <w:rFonts w:hint="eastAsia" w:ascii="仿宋" w:hAnsi="仿宋" w:eastAsia="仿宋" w:cs="仿宋"/>
                <w:color w:val="auto"/>
                <w:sz w:val="22"/>
                <w:szCs w:val="22"/>
              </w:rPr>
            </w:pPr>
            <w:r>
              <w:rPr>
                <w:rFonts w:hint="eastAsia" w:ascii="仿宋" w:hAnsi="仿宋" w:eastAsia="仿宋" w:cs="仿宋"/>
                <w:color w:val="auto"/>
                <w:sz w:val="22"/>
                <w:szCs w:val="22"/>
              </w:rPr>
              <w:t>2、采购代理服务费的缴纳方式：在领取《成交通知书》时向采购代理机构一次性全额缴纳采购代理服务费。</w:t>
            </w:r>
          </w:p>
          <w:p w14:paraId="453EA502">
            <w:pPr>
              <w:rPr>
                <w:rFonts w:hint="eastAsia" w:ascii="仿宋" w:hAnsi="仿宋" w:eastAsia="仿宋" w:cs="仿宋"/>
                <w:color w:val="auto"/>
                <w:sz w:val="22"/>
                <w:szCs w:val="22"/>
              </w:rPr>
            </w:pPr>
            <w:r>
              <w:rPr>
                <w:rFonts w:hint="eastAsia" w:ascii="仿宋" w:hAnsi="仿宋" w:eastAsia="仿宋" w:cs="仿宋"/>
                <w:color w:val="auto"/>
                <w:sz w:val="22"/>
                <w:szCs w:val="22"/>
              </w:rPr>
              <w:t>3、采购代理服务费以转账形式缴纳至以下账户：</w:t>
            </w:r>
          </w:p>
          <w:p w14:paraId="5B7CCF82">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单 位 名 称：中瑞达项目管理有限公司 </w:t>
            </w:r>
          </w:p>
          <w:p w14:paraId="047E6F40">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开户行名称：中国建设银行股份有限公司西安海璟国际支行 </w:t>
            </w:r>
          </w:p>
          <w:p w14:paraId="1EF14FCE">
            <w:pPr>
              <w:rPr>
                <w:rFonts w:hint="eastAsia" w:ascii="仿宋" w:hAnsi="仿宋" w:eastAsia="仿宋" w:cs="仿宋"/>
                <w:color w:val="auto"/>
                <w:sz w:val="22"/>
                <w:szCs w:val="22"/>
              </w:rPr>
            </w:pPr>
            <w:r>
              <w:rPr>
                <w:rFonts w:hint="eastAsia" w:ascii="仿宋" w:hAnsi="仿宋" w:eastAsia="仿宋" w:cs="仿宋"/>
                <w:color w:val="auto"/>
                <w:sz w:val="22"/>
                <w:szCs w:val="22"/>
              </w:rPr>
              <w:t xml:space="preserve">账 号：61050174860000000509 </w:t>
            </w:r>
          </w:p>
          <w:p w14:paraId="7D7B14FE">
            <w:pP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备 注：(项目编号）代理服务费</w:t>
            </w:r>
          </w:p>
        </w:tc>
      </w:tr>
      <w:tr w14:paraId="519DD874">
        <w:tblPrEx>
          <w:tblCellMar>
            <w:top w:w="0" w:type="dxa"/>
            <w:left w:w="108" w:type="dxa"/>
            <w:bottom w:w="0" w:type="dxa"/>
            <w:right w:w="108" w:type="dxa"/>
          </w:tblCellMar>
        </w:tblPrEx>
        <w:trPr>
          <w:trHeight w:val="1289"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875C875">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14</w:t>
            </w:r>
          </w:p>
        </w:tc>
        <w:tc>
          <w:tcPr>
            <w:tcW w:w="1644" w:type="dxa"/>
            <w:tcBorders>
              <w:top w:val="single" w:color="000000" w:sz="4" w:space="0"/>
              <w:left w:val="single" w:color="000000" w:sz="4" w:space="0"/>
              <w:bottom w:val="single" w:color="000000" w:sz="4" w:space="0"/>
              <w:right w:val="single" w:color="000000" w:sz="4" w:space="0"/>
            </w:tcBorders>
            <w:vAlign w:val="center"/>
          </w:tcPr>
          <w:p w14:paraId="2CFF9D8D">
            <w:pPr>
              <w:shd w:val="clear"/>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bidi="ar-SA"/>
              </w:rPr>
              <w:t>落实政府采购政策需满足的资格要求</w:t>
            </w:r>
          </w:p>
        </w:tc>
        <w:tc>
          <w:tcPr>
            <w:tcW w:w="7543" w:type="dxa"/>
            <w:tcBorders>
              <w:top w:val="single" w:color="000000" w:sz="4" w:space="0"/>
              <w:left w:val="single" w:color="000000" w:sz="4" w:space="0"/>
              <w:bottom w:val="single" w:color="000000" w:sz="4" w:space="0"/>
              <w:right w:val="single" w:color="000000" w:sz="4" w:space="0"/>
            </w:tcBorders>
            <w:vAlign w:val="center"/>
          </w:tcPr>
          <w:p w14:paraId="730E5AAF">
            <w:pPr>
              <w:keepNext w:val="0"/>
              <w:keepLines w:val="0"/>
              <w:pageBreakBefore w:val="0"/>
              <w:shd w:val="clea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本项目属性为：服务类</w:t>
            </w:r>
          </w:p>
          <w:p w14:paraId="627974B9">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本项目采购标的所属行业为：</w:t>
            </w:r>
            <w:r>
              <w:rPr>
                <w:rFonts w:hint="eastAsia" w:ascii="仿宋" w:hAnsi="仿宋" w:eastAsia="仿宋" w:cs="仿宋"/>
                <w:color w:val="auto"/>
                <w:sz w:val="22"/>
                <w:szCs w:val="22"/>
                <w:u w:val="single"/>
              </w:rPr>
              <w:t>其他未列明行业</w:t>
            </w:r>
          </w:p>
          <w:p w14:paraId="1DDF6830">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（划型标准：从业人员300人以下的为中小微型企业。其中，从业人员100人及以上的为中型企业;从业人员10人及以上的为小型企业;从业人员10人以下的为微型企业。）</w:t>
            </w:r>
          </w:p>
          <w:p w14:paraId="22FD7260">
            <w:pPr>
              <w:keepNext w:val="0"/>
              <w:keepLines w:val="0"/>
              <w:pageBreakBefore w:val="0"/>
              <w:widowControl/>
              <w:suppressLineNumbers w:val="0"/>
              <w:shd w:val="clear"/>
              <w:kinsoku/>
              <w:overflowPunct/>
              <w:topLinePunct w:val="0"/>
              <w:bidi w:val="0"/>
              <w:spacing w:line="240" w:lineRule="auto"/>
              <w:ind w:firstLine="442" w:firstLineChars="200"/>
              <w:jc w:val="left"/>
              <w:textAlignment w:val="auto"/>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根据《政府采购促进中小企业发展管理办法》（财库﹝2020﹞46号）第十一条相关规定。中小企业参加政府采购活动，应当出具有效的《中小企业声明函》，才可以通过资格审查并享受中小企业扶持政策（声明函附进磋商响应文件正副本内）。</w:t>
            </w:r>
          </w:p>
          <w:p w14:paraId="78C94D92">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2"/>
                <w:szCs w:val="28"/>
              </w:rPr>
            </w:pPr>
            <w:r>
              <w:rPr>
                <w:rFonts w:hint="eastAsia" w:ascii="仿宋" w:hAnsi="仿宋" w:eastAsia="仿宋" w:cs="仿宋"/>
                <w:color w:val="auto"/>
                <w:sz w:val="22"/>
                <w:szCs w:val="22"/>
                <w:lang w:val="en-US" w:eastAsia="zh-CN"/>
              </w:rPr>
              <w:t xml:space="preserve">   注：供应商对所提交的《中小企业声明函》声明内容的真实性负责。如有虚假，将依法承担相应责任。</w:t>
            </w:r>
          </w:p>
        </w:tc>
      </w:tr>
    </w:tbl>
    <w:p w14:paraId="78E90E0D">
      <w:pPr>
        <w:pStyle w:val="25"/>
        <w:shd w:val="clear"/>
        <w:ind w:firstLine="0"/>
        <w:rPr>
          <w:rFonts w:hint="eastAsia" w:ascii="仿宋" w:hAnsi="仿宋" w:eastAsia="仿宋" w:cs="仿宋"/>
          <w:b/>
          <w:bCs/>
          <w:color w:val="auto"/>
          <w:sz w:val="22"/>
          <w:szCs w:val="22"/>
        </w:rPr>
      </w:pPr>
    </w:p>
    <w:tbl>
      <w:tblPr>
        <w:tblStyle w:val="3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44"/>
        <w:gridCol w:w="7392"/>
      </w:tblGrid>
      <w:tr w14:paraId="44EE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6" w:type="dxa"/>
            <w:vAlign w:val="center"/>
          </w:tcPr>
          <w:p w14:paraId="64C072EC">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1944" w:type="dxa"/>
            <w:vAlign w:val="center"/>
          </w:tcPr>
          <w:p w14:paraId="08F333B5">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工作内容</w:t>
            </w:r>
          </w:p>
        </w:tc>
        <w:tc>
          <w:tcPr>
            <w:tcW w:w="7392" w:type="dxa"/>
            <w:vAlign w:val="center"/>
          </w:tcPr>
          <w:p w14:paraId="03A80DD7">
            <w:pPr>
              <w:pStyle w:val="5"/>
              <w:shd w:val="clear"/>
              <w:spacing w:before="156" w:beforeLines="50"/>
              <w:ind w:firstLine="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时间安排及注意事项</w:t>
            </w:r>
          </w:p>
        </w:tc>
      </w:tr>
      <w:tr w14:paraId="780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6" w:type="dxa"/>
            <w:vAlign w:val="center"/>
          </w:tcPr>
          <w:p w14:paraId="5E17B11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944" w:type="dxa"/>
            <w:vAlign w:val="center"/>
          </w:tcPr>
          <w:p w14:paraId="611B81E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发布公告</w:t>
            </w:r>
          </w:p>
        </w:tc>
        <w:tc>
          <w:tcPr>
            <w:tcW w:w="7392" w:type="dxa"/>
            <w:vAlign w:val="center"/>
          </w:tcPr>
          <w:p w14:paraId="71D4191D">
            <w:pPr>
              <w:pStyle w:val="5"/>
              <w:shd w:val="clear"/>
              <w:ind w:right="115" w:rightChars="55" w:firstLine="0"/>
              <w:rPr>
                <w:rFonts w:hint="eastAsia" w:ascii="仿宋" w:hAnsi="仿宋" w:eastAsia="仿宋" w:cs="仿宋"/>
                <w:color w:val="auto"/>
                <w:sz w:val="22"/>
                <w:szCs w:val="22"/>
              </w:rPr>
            </w:pPr>
            <w:r>
              <w:rPr>
                <w:rFonts w:hint="eastAsia" w:ascii="仿宋" w:hAnsi="仿宋" w:eastAsia="仿宋" w:cs="仿宋"/>
                <w:color w:val="auto"/>
                <w:sz w:val="22"/>
                <w:szCs w:val="22"/>
              </w:rPr>
              <w:t>发布时间：202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16</w:t>
            </w:r>
            <w:r>
              <w:rPr>
                <w:rFonts w:hint="eastAsia" w:ascii="仿宋" w:hAnsi="仿宋" w:eastAsia="仿宋" w:cs="仿宋"/>
                <w:color w:val="auto"/>
                <w:sz w:val="22"/>
                <w:szCs w:val="22"/>
              </w:rPr>
              <w:t>日</w:t>
            </w:r>
          </w:p>
          <w:p w14:paraId="7E39113E">
            <w:pPr>
              <w:pStyle w:val="5"/>
              <w:shd w:val="clear"/>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公告媒体：</w:t>
            </w:r>
            <w:r>
              <w:rPr>
                <w:rFonts w:hint="eastAsia" w:ascii="仿宋" w:hAnsi="仿宋" w:eastAsia="仿宋" w:cs="仿宋"/>
                <w:color w:val="auto"/>
                <w:sz w:val="22"/>
                <w:szCs w:val="22"/>
                <w:lang w:eastAsia="zh-CN"/>
              </w:rPr>
              <w:t>陕西</w:t>
            </w:r>
            <w:r>
              <w:rPr>
                <w:rFonts w:hint="eastAsia" w:ascii="仿宋" w:hAnsi="仿宋" w:eastAsia="仿宋" w:cs="仿宋"/>
                <w:color w:val="auto"/>
                <w:sz w:val="22"/>
                <w:szCs w:val="22"/>
                <w:lang w:val="en-US" w:eastAsia="zh-CN"/>
              </w:rPr>
              <w:t>政府采购</w:t>
            </w:r>
            <w:r>
              <w:rPr>
                <w:rFonts w:hint="eastAsia" w:ascii="仿宋" w:hAnsi="仿宋" w:eastAsia="仿宋" w:cs="仿宋"/>
                <w:color w:val="auto"/>
                <w:sz w:val="22"/>
                <w:szCs w:val="22"/>
                <w:lang w:eastAsia="zh-CN"/>
              </w:rPr>
              <w:t>网</w:t>
            </w:r>
          </w:p>
        </w:tc>
      </w:tr>
      <w:tr w14:paraId="7E9E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36" w:type="dxa"/>
            <w:vAlign w:val="center"/>
          </w:tcPr>
          <w:p w14:paraId="4AE43E3C">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944" w:type="dxa"/>
            <w:vAlign w:val="center"/>
          </w:tcPr>
          <w:p w14:paraId="69F86F61">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竞争性磋商文件发售</w:t>
            </w:r>
          </w:p>
        </w:tc>
        <w:tc>
          <w:tcPr>
            <w:tcW w:w="7392" w:type="dxa"/>
            <w:vAlign w:val="center"/>
          </w:tcPr>
          <w:p w14:paraId="47E10D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竞争性磋商文件发售： </w:t>
            </w:r>
            <w:r>
              <w:rPr>
                <w:rFonts w:hint="eastAsia" w:ascii="仿宋" w:hAnsi="仿宋" w:eastAsia="仿宋" w:cs="仿宋"/>
                <w:color w:val="auto"/>
                <w:sz w:val="22"/>
                <w:szCs w:val="22"/>
                <w:shd w:val="clear" w:color="auto" w:fill="FFFFFF"/>
                <w:lang w:eastAsia="zh-CN"/>
              </w:rPr>
              <w:t> 2025年10月17 至 2025年10月23日，每天上午 0</w:t>
            </w:r>
            <w:r>
              <w:rPr>
                <w:rFonts w:hint="eastAsia" w:ascii="仿宋" w:hAnsi="仿宋" w:eastAsia="仿宋" w:cs="仿宋"/>
                <w:color w:val="auto"/>
                <w:sz w:val="22"/>
                <w:szCs w:val="22"/>
                <w:shd w:val="clear" w:color="auto" w:fill="FFFFFF"/>
                <w:lang w:val="en-US" w:eastAsia="zh-CN"/>
              </w:rPr>
              <w:t>9</w:t>
            </w:r>
            <w:r>
              <w:rPr>
                <w:rFonts w:hint="eastAsia" w:ascii="仿宋" w:hAnsi="仿宋" w:eastAsia="仿宋" w:cs="仿宋"/>
                <w:color w:val="auto"/>
                <w:sz w:val="22"/>
                <w:szCs w:val="22"/>
                <w:shd w:val="clear" w:color="auto" w:fill="FFFFFF"/>
                <w:lang w:eastAsia="zh-CN"/>
              </w:rPr>
              <w:t>:00:00 至 12:00:00 ，下午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:00:00 至 17:</w:t>
            </w:r>
            <w:r>
              <w:rPr>
                <w:rFonts w:hint="eastAsia" w:ascii="仿宋" w:hAnsi="仿宋" w:eastAsia="仿宋" w:cs="仿宋"/>
                <w:color w:val="auto"/>
                <w:sz w:val="22"/>
                <w:szCs w:val="22"/>
                <w:shd w:val="clear" w:color="auto" w:fill="FFFFFF"/>
                <w:lang w:val="en-US" w:eastAsia="zh-CN"/>
              </w:rPr>
              <w:t>0</w:t>
            </w:r>
            <w:r>
              <w:rPr>
                <w:rFonts w:hint="eastAsia" w:ascii="仿宋" w:hAnsi="仿宋" w:eastAsia="仿宋" w:cs="仿宋"/>
                <w:color w:val="auto"/>
                <w:sz w:val="22"/>
                <w:szCs w:val="22"/>
                <w:shd w:val="clear" w:color="auto" w:fill="FFFFFF"/>
                <w:lang w:eastAsia="zh-CN"/>
              </w:rPr>
              <w:t>0:00 （北京时间）</w:t>
            </w:r>
          </w:p>
          <w:p w14:paraId="12A9D50E">
            <w:pPr>
              <w:pStyle w:val="5"/>
              <w:shd w:val="clear"/>
              <w:spacing w:line="240" w:lineRule="auto"/>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发售地点：</w:t>
            </w:r>
            <w:r>
              <w:rPr>
                <w:rFonts w:hint="eastAsia" w:ascii="仿宋" w:hAnsi="仿宋" w:eastAsia="仿宋" w:cs="仿宋"/>
                <w:color w:val="auto"/>
                <w:sz w:val="22"/>
                <w:szCs w:val="22"/>
                <w:lang w:eastAsia="zh-CN"/>
              </w:rPr>
              <w:t>西安市经济技术开发区凤城五路与明光路十字西北角凤城五路105号恒石国际B座902室</w:t>
            </w:r>
          </w:p>
          <w:p w14:paraId="1225CA52">
            <w:pPr>
              <w:pStyle w:val="5"/>
              <w:shd w:val="clear"/>
              <w:spacing w:line="240" w:lineRule="auto"/>
              <w:ind w:right="115" w:rightChars="55" w:firstLine="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联系人：</w:t>
            </w:r>
            <w:r>
              <w:rPr>
                <w:rFonts w:hint="eastAsia" w:ascii="仿宋" w:hAnsi="仿宋" w:eastAsia="仿宋" w:cs="仿宋"/>
                <w:color w:val="auto"/>
                <w:sz w:val="22"/>
                <w:szCs w:val="22"/>
                <w:lang w:val="en-US" w:eastAsia="zh-CN"/>
              </w:rPr>
              <w:t>昌工</w:t>
            </w:r>
          </w:p>
          <w:p w14:paraId="7099FC5A">
            <w:pPr>
              <w:pStyle w:val="5"/>
              <w:shd w:val="clear"/>
              <w:spacing w:after="156" w:afterLines="50" w:line="240" w:lineRule="auto"/>
              <w:ind w:right="115" w:rightChars="55" w:firstLine="0"/>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电  话：</w:t>
            </w:r>
            <w:r>
              <w:rPr>
                <w:rFonts w:hint="eastAsia" w:ascii="仿宋" w:hAnsi="仿宋" w:eastAsia="仿宋" w:cs="仿宋"/>
                <w:color w:val="auto"/>
                <w:sz w:val="22"/>
                <w:szCs w:val="22"/>
                <w:lang w:val="en-US" w:eastAsia="zh-CN"/>
              </w:rPr>
              <w:t>15039820627</w:t>
            </w:r>
          </w:p>
        </w:tc>
      </w:tr>
      <w:tr w14:paraId="3F22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6" w:type="dxa"/>
            <w:vAlign w:val="center"/>
          </w:tcPr>
          <w:p w14:paraId="7845C615">
            <w:pPr>
              <w:pStyle w:val="5"/>
              <w:shd w:val="clear"/>
              <w:spacing w:before="156" w:beforeLines="50"/>
              <w:ind w:firstLine="0"/>
              <w:jc w:val="center"/>
              <w:rPr>
                <w:rFonts w:hint="eastAsia" w:ascii="仿宋" w:hAnsi="仿宋" w:eastAsia="仿宋" w:cs="仿宋"/>
                <w:b/>
                <w:bCs/>
                <w:color w:val="auto"/>
                <w:sz w:val="22"/>
                <w:szCs w:val="22"/>
              </w:rPr>
            </w:pPr>
            <w:r>
              <w:rPr>
                <w:rFonts w:hint="eastAsia" w:ascii="仿宋" w:hAnsi="仿宋" w:eastAsia="仿宋" w:cs="仿宋"/>
                <w:color w:val="auto"/>
                <w:sz w:val="22"/>
                <w:szCs w:val="22"/>
              </w:rPr>
              <w:t>3</w:t>
            </w:r>
          </w:p>
        </w:tc>
        <w:tc>
          <w:tcPr>
            <w:tcW w:w="1944" w:type="dxa"/>
            <w:vAlign w:val="center"/>
          </w:tcPr>
          <w:p w14:paraId="13EEFF72">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踏勘现场</w:t>
            </w:r>
          </w:p>
        </w:tc>
        <w:tc>
          <w:tcPr>
            <w:tcW w:w="7392" w:type="dxa"/>
            <w:vAlign w:val="center"/>
          </w:tcPr>
          <w:p w14:paraId="69D46B31">
            <w:pPr>
              <w:shd w:val="clear"/>
              <w:jc w:val="left"/>
              <w:rPr>
                <w:rFonts w:hint="eastAsia" w:ascii="仿宋" w:hAnsi="仿宋" w:eastAsia="仿宋" w:cs="仿宋"/>
                <w:color w:val="auto"/>
                <w:sz w:val="22"/>
                <w:szCs w:val="22"/>
              </w:rPr>
            </w:pPr>
            <w:r>
              <w:rPr>
                <w:rFonts w:hint="eastAsia" w:ascii="仿宋" w:hAnsi="仿宋" w:eastAsia="仿宋" w:cs="仿宋"/>
                <w:color w:val="auto"/>
                <w:sz w:val="22"/>
                <w:szCs w:val="22"/>
              </w:rPr>
              <w:t>不统一组织踏勘，各供应商根据采购内容及要求结合自身情况自行选择是否进行踏勘活动。（采购代理机构不统一组织）</w:t>
            </w:r>
          </w:p>
        </w:tc>
      </w:tr>
      <w:tr w14:paraId="3871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6" w:type="dxa"/>
            <w:vAlign w:val="center"/>
          </w:tcPr>
          <w:p w14:paraId="3BB75D81">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1944" w:type="dxa"/>
            <w:vAlign w:val="center"/>
          </w:tcPr>
          <w:p w14:paraId="73667C7D">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答疑时间</w:t>
            </w:r>
          </w:p>
        </w:tc>
        <w:tc>
          <w:tcPr>
            <w:tcW w:w="7392" w:type="dxa"/>
            <w:vAlign w:val="center"/>
          </w:tcPr>
          <w:p w14:paraId="328869C2">
            <w:pPr>
              <w:pStyle w:val="5"/>
              <w:shd w:val="clear"/>
              <w:ind w:right="115" w:rightChars="55" w:firstLine="0"/>
              <w:rPr>
                <w:rFonts w:hint="eastAsia" w:ascii="仿宋" w:hAnsi="仿宋" w:eastAsia="仿宋" w:cs="仿宋"/>
                <w:color w:val="auto"/>
                <w:sz w:val="22"/>
                <w:szCs w:val="22"/>
                <w:highlight w:val="none"/>
              </w:rPr>
            </w:pPr>
            <w:r>
              <w:rPr>
                <w:rFonts w:hint="eastAsia" w:ascii="仿宋" w:hAnsi="仿宋" w:eastAsia="仿宋" w:cs="仿宋"/>
                <w:color w:val="auto"/>
                <w:sz w:val="22"/>
                <w:szCs w:val="22"/>
              </w:rPr>
              <w:t>答疑时间</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shd w:val="clear" w:color="auto" w:fill="FFFFFF"/>
                <w:lang w:eastAsia="zh-CN"/>
              </w:rPr>
              <w:t> 2025年</w:t>
            </w:r>
            <w:r>
              <w:rPr>
                <w:rFonts w:hint="eastAsia" w:ascii="仿宋" w:hAnsi="仿宋" w:eastAsia="仿宋" w:cs="仿宋"/>
                <w:color w:val="auto"/>
                <w:sz w:val="22"/>
                <w:szCs w:val="22"/>
                <w:highlight w:val="none"/>
                <w:shd w:val="clear" w:color="auto" w:fill="FFFFFF"/>
                <w:lang w:val="en-US" w:eastAsia="zh-CN"/>
              </w:rPr>
              <w:t>10</w:t>
            </w:r>
            <w:r>
              <w:rPr>
                <w:rFonts w:hint="eastAsia" w:ascii="仿宋" w:hAnsi="仿宋" w:eastAsia="仿宋" w:cs="仿宋"/>
                <w:color w:val="auto"/>
                <w:sz w:val="22"/>
                <w:szCs w:val="22"/>
                <w:highlight w:val="none"/>
                <w:shd w:val="clear" w:color="auto" w:fill="FFFFFF"/>
                <w:lang w:eastAsia="zh-CN"/>
              </w:rPr>
              <w:t>月</w:t>
            </w:r>
            <w:r>
              <w:rPr>
                <w:rFonts w:hint="eastAsia" w:ascii="仿宋" w:hAnsi="仿宋" w:eastAsia="仿宋" w:cs="仿宋"/>
                <w:color w:val="auto"/>
                <w:sz w:val="22"/>
                <w:szCs w:val="22"/>
                <w:highlight w:val="none"/>
                <w:shd w:val="clear" w:color="auto" w:fill="FFFFFF"/>
                <w:lang w:val="en-US" w:eastAsia="zh-CN"/>
              </w:rPr>
              <w:t>21</w:t>
            </w:r>
            <w:r>
              <w:rPr>
                <w:rFonts w:hint="eastAsia" w:ascii="仿宋" w:hAnsi="仿宋" w:eastAsia="仿宋" w:cs="仿宋"/>
                <w:color w:val="auto"/>
                <w:sz w:val="22"/>
                <w:szCs w:val="22"/>
                <w:highlight w:val="none"/>
                <w:shd w:val="clear" w:color="auto" w:fill="FFFFFF"/>
                <w:lang w:eastAsia="zh-CN"/>
              </w:rPr>
              <w:t>日</w:t>
            </w:r>
            <w:r>
              <w:rPr>
                <w:rFonts w:hint="eastAsia" w:ascii="仿宋" w:hAnsi="仿宋" w:eastAsia="仿宋" w:cs="仿宋"/>
                <w:color w:val="auto"/>
                <w:sz w:val="22"/>
                <w:szCs w:val="22"/>
                <w:highlight w:val="none"/>
              </w:rPr>
              <w:t>18时00分前（逾期者不再受理）；</w:t>
            </w:r>
          </w:p>
          <w:p w14:paraId="367DDE21">
            <w:pPr>
              <w:pStyle w:val="5"/>
              <w:shd w:val="clear"/>
              <w:ind w:right="115" w:rightChars="55" w:firstLine="0"/>
              <w:rPr>
                <w:rFonts w:hint="eastAsia" w:ascii="仿宋" w:hAnsi="仿宋" w:eastAsia="仿宋" w:cs="仿宋"/>
                <w:color w:val="auto"/>
                <w:sz w:val="22"/>
                <w:szCs w:val="22"/>
              </w:rPr>
            </w:pPr>
            <w:r>
              <w:rPr>
                <w:rFonts w:hint="eastAsia" w:ascii="仿宋" w:hAnsi="仿宋" w:eastAsia="仿宋" w:cs="仿宋"/>
                <w:color w:val="auto"/>
                <w:sz w:val="22"/>
                <w:szCs w:val="22"/>
                <w:highlight w:val="none"/>
              </w:rPr>
              <w:t>答疑递交方式：书面提交，送</w:t>
            </w:r>
            <w:r>
              <w:rPr>
                <w:rFonts w:hint="eastAsia" w:ascii="仿宋" w:hAnsi="仿宋" w:eastAsia="仿宋" w:cs="仿宋"/>
                <w:color w:val="auto"/>
                <w:sz w:val="22"/>
                <w:szCs w:val="22"/>
                <w:highlight w:val="none"/>
                <w:lang w:eastAsia="zh-CN"/>
              </w:rPr>
              <w:t>中瑞达项目管理有限公司</w:t>
            </w:r>
            <w:r>
              <w:rPr>
                <w:rFonts w:hint="eastAsia" w:ascii="仿宋" w:hAnsi="仿宋" w:eastAsia="仿宋" w:cs="仿宋"/>
                <w:color w:val="auto"/>
                <w:sz w:val="22"/>
                <w:szCs w:val="22"/>
                <w:highlight w:val="none"/>
              </w:rPr>
              <w:t>代理部(</w:t>
            </w:r>
            <w:r>
              <w:rPr>
                <w:rFonts w:hint="eastAsia" w:ascii="仿宋" w:hAnsi="仿宋" w:eastAsia="仿宋" w:cs="仿宋"/>
                <w:color w:val="auto"/>
                <w:sz w:val="22"/>
                <w:szCs w:val="22"/>
                <w:highlight w:val="none"/>
                <w:lang w:eastAsia="zh-CN"/>
              </w:rPr>
              <w:t>西安市经济技术开发区凤城五路与明光路十字西北角凤城五路105号</w:t>
            </w:r>
            <w:r>
              <w:rPr>
                <w:rFonts w:hint="eastAsia" w:ascii="仿宋" w:hAnsi="仿宋" w:eastAsia="仿宋" w:cs="仿宋"/>
                <w:color w:val="auto"/>
                <w:sz w:val="22"/>
                <w:szCs w:val="22"/>
                <w:lang w:eastAsia="zh-CN"/>
              </w:rPr>
              <w:t>恒石国际B座902室</w:t>
            </w:r>
            <w:r>
              <w:rPr>
                <w:rFonts w:hint="eastAsia" w:ascii="仿宋" w:hAnsi="仿宋" w:eastAsia="仿宋" w:cs="仿宋"/>
                <w:color w:val="auto"/>
                <w:sz w:val="22"/>
                <w:szCs w:val="22"/>
              </w:rPr>
              <w:t>）。</w:t>
            </w:r>
          </w:p>
        </w:tc>
      </w:tr>
      <w:tr w14:paraId="3779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6" w:type="dxa"/>
            <w:vAlign w:val="center"/>
          </w:tcPr>
          <w:p w14:paraId="70804A96">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1944" w:type="dxa"/>
            <w:vAlign w:val="center"/>
          </w:tcPr>
          <w:p w14:paraId="0A4AC5B3">
            <w:pPr>
              <w:pStyle w:val="5"/>
              <w:shd w:val="clear"/>
              <w:spacing w:before="156" w:beforeLines="50"/>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竞争性磋商文件澄清或修改时间</w:t>
            </w:r>
          </w:p>
        </w:tc>
        <w:tc>
          <w:tcPr>
            <w:tcW w:w="7392" w:type="dxa"/>
            <w:vAlign w:val="center"/>
          </w:tcPr>
          <w:p w14:paraId="03FEDD47">
            <w:pPr>
              <w:shd w:val="clear"/>
              <w:tabs>
                <w:tab w:val="left" w:pos="1440"/>
              </w:tabs>
              <w:ind w:right="115" w:rightChars="55"/>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澄清（修改）时间：磋商响应文件递交截</w:t>
            </w:r>
            <w:r>
              <w:rPr>
                <w:rFonts w:hint="eastAsia" w:ascii="仿宋" w:hAnsi="仿宋" w:eastAsia="仿宋" w:cs="仿宋"/>
                <w:color w:val="auto"/>
                <w:sz w:val="22"/>
                <w:szCs w:val="22"/>
                <w:lang w:val="en-US" w:eastAsia="zh-CN"/>
              </w:rPr>
              <w:t>止</w:t>
            </w:r>
            <w:r>
              <w:rPr>
                <w:rFonts w:hint="eastAsia" w:ascii="仿宋" w:hAnsi="仿宋" w:eastAsia="仿宋" w:cs="仿宋"/>
                <w:color w:val="auto"/>
                <w:sz w:val="22"/>
                <w:szCs w:val="22"/>
                <w:lang w:val="zh-CN"/>
              </w:rPr>
              <w:t>时间5日前；</w:t>
            </w:r>
          </w:p>
          <w:p w14:paraId="427B997C">
            <w:pPr>
              <w:shd w:val="clear"/>
              <w:tabs>
                <w:tab w:val="left" w:pos="1440"/>
              </w:tabs>
              <w:ind w:right="115" w:rightChars="55"/>
              <w:rPr>
                <w:rFonts w:hint="eastAsia" w:ascii="仿宋" w:hAnsi="仿宋" w:eastAsia="仿宋" w:cs="仿宋"/>
                <w:color w:val="auto"/>
                <w:sz w:val="22"/>
                <w:szCs w:val="22"/>
              </w:rPr>
            </w:pPr>
            <w:r>
              <w:rPr>
                <w:rFonts w:hint="eastAsia" w:ascii="仿宋" w:hAnsi="仿宋" w:eastAsia="仿宋" w:cs="仿宋"/>
                <w:color w:val="auto"/>
                <w:sz w:val="22"/>
                <w:szCs w:val="22"/>
                <w:lang w:val="zh-CN"/>
              </w:rPr>
              <w:t>获取方式：采购代理机构书面通知所有</w:t>
            </w:r>
            <w:r>
              <w:rPr>
                <w:rFonts w:hint="eastAsia" w:ascii="仿宋" w:hAnsi="仿宋" w:eastAsia="仿宋" w:cs="仿宋"/>
                <w:color w:val="auto"/>
                <w:sz w:val="22"/>
                <w:szCs w:val="22"/>
                <w:lang w:val="en-US" w:eastAsia="zh-CN"/>
              </w:rPr>
              <w:t>获取文件</w:t>
            </w:r>
            <w:r>
              <w:rPr>
                <w:rFonts w:hint="eastAsia" w:ascii="仿宋" w:hAnsi="仿宋" w:eastAsia="仿宋" w:cs="仿宋"/>
                <w:color w:val="auto"/>
                <w:sz w:val="22"/>
                <w:szCs w:val="22"/>
                <w:lang w:val="zh-CN"/>
              </w:rPr>
              <w:t>供应商。</w:t>
            </w:r>
          </w:p>
        </w:tc>
      </w:tr>
      <w:tr w14:paraId="0394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25A79674">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1944" w:type="dxa"/>
            <w:vAlign w:val="center"/>
          </w:tcPr>
          <w:p w14:paraId="4F619D05">
            <w:pPr>
              <w:pStyle w:val="5"/>
              <w:shd w:val="clear"/>
              <w:adjustRightInd w:val="0"/>
              <w:snapToGrid w:val="0"/>
              <w:ind w:firstLine="220" w:firstLineChars="100"/>
              <w:jc w:val="center"/>
              <w:rPr>
                <w:rFonts w:hint="eastAsia" w:ascii="仿宋" w:hAnsi="仿宋" w:eastAsia="仿宋" w:cs="仿宋"/>
                <w:color w:val="auto"/>
                <w:kern w:val="0"/>
                <w:sz w:val="22"/>
                <w:szCs w:val="22"/>
                <w:lang w:val="zh-CN"/>
              </w:rPr>
            </w:pPr>
            <w:r>
              <w:rPr>
                <w:rFonts w:hint="eastAsia" w:ascii="仿宋" w:hAnsi="仿宋" w:eastAsia="仿宋" w:cs="仿宋"/>
                <w:color w:val="auto"/>
                <w:kern w:val="0"/>
                <w:sz w:val="22"/>
                <w:szCs w:val="22"/>
                <w:lang w:val="zh-CN"/>
              </w:rPr>
              <w:t>磋商响应文件</w:t>
            </w:r>
          </w:p>
          <w:p w14:paraId="03CB464D">
            <w:pPr>
              <w:pStyle w:val="5"/>
              <w:shd w:val="clear"/>
              <w:adjustRightInd w:val="0"/>
              <w:snapToGrid w:val="0"/>
              <w:ind w:firstLine="220" w:firstLineChars="10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zh-CN"/>
              </w:rPr>
              <w:t>递交截止时间</w:t>
            </w:r>
          </w:p>
        </w:tc>
        <w:tc>
          <w:tcPr>
            <w:tcW w:w="7392" w:type="dxa"/>
            <w:vAlign w:val="center"/>
          </w:tcPr>
          <w:p w14:paraId="0D33409C">
            <w:pPr>
              <w:shd w:val="clear"/>
              <w:tabs>
                <w:tab w:val="left" w:pos="1440"/>
              </w:tabs>
              <w:ind w:right="115" w:rightChars="55"/>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磋商响应文件递交截止时间：</w:t>
            </w:r>
            <w:r>
              <w:rPr>
                <w:rFonts w:hint="eastAsia" w:ascii="仿宋" w:hAnsi="仿宋" w:eastAsia="仿宋" w:cs="仿宋"/>
                <w:color w:val="auto"/>
                <w:sz w:val="22"/>
                <w:szCs w:val="22"/>
                <w:shd w:val="clear" w:color="auto" w:fill="FFFFFF"/>
                <w:lang w:eastAsia="zh-CN"/>
              </w:rPr>
              <w:t>2025年10月2</w:t>
            </w:r>
            <w:r>
              <w:rPr>
                <w:rFonts w:hint="eastAsia" w:ascii="仿宋" w:hAnsi="仿宋" w:eastAsia="仿宋" w:cs="仿宋"/>
                <w:color w:val="auto"/>
                <w:sz w:val="22"/>
                <w:szCs w:val="22"/>
                <w:shd w:val="clear" w:color="auto" w:fill="FFFFFF"/>
                <w:lang w:val="en-US" w:eastAsia="zh-CN"/>
              </w:rPr>
              <w:t>8</w:t>
            </w:r>
            <w:r>
              <w:rPr>
                <w:rFonts w:hint="eastAsia" w:ascii="仿宋" w:hAnsi="仿宋" w:eastAsia="仿宋" w:cs="仿宋"/>
                <w:color w:val="auto"/>
                <w:sz w:val="22"/>
                <w:szCs w:val="22"/>
                <w:shd w:val="clear" w:color="auto" w:fill="FFFFFF"/>
                <w:lang w:eastAsia="zh-CN"/>
              </w:rPr>
              <w:t>日 1</w:t>
            </w:r>
            <w:r>
              <w:rPr>
                <w:rFonts w:hint="eastAsia" w:ascii="仿宋" w:hAnsi="仿宋" w:eastAsia="仿宋" w:cs="仿宋"/>
                <w:color w:val="auto"/>
                <w:sz w:val="22"/>
                <w:szCs w:val="22"/>
                <w:shd w:val="clear" w:color="auto" w:fill="FFFFFF"/>
                <w:lang w:val="en-US" w:eastAsia="zh-CN"/>
              </w:rPr>
              <w:t>4</w:t>
            </w:r>
            <w:r>
              <w:rPr>
                <w:rFonts w:hint="eastAsia" w:ascii="仿宋" w:hAnsi="仿宋" w:eastAsia="仿宋" w:cs="仿宋"/>
                <w:color w:val="auto"/>
                <w:sz w:val="22"/>
                <w:szCs w:val="22"/>
                <w:shd w:val="clear" w:color="auto" w:fill="FFFFFF"/>
                <w:lang w:eastAsia="zh-CN"/>
              </w:rPr>
              <w:t>时</w:t>
            </w:r>
            <w:r>
              <w:rPr>
                <w:rFonts w:hint="eastAsia" w:ascii="仿宋" w:hAnsi="仿宋" w:eastAsia="仿宋" w:cs="仿宋"/>
                <w:color w:val="auto"/>
                <w:sz w:val="22"/>
                <w:szCs w:val="22"/>
                <w:shd w:val="clear" w:color="auto" w:fill="FFFFFF"/>
                <w:lang w:val="en-US" w:eastAsia="zh-CN"/>
              </w:rPr>
              <w:t>3</w:t>
            </w:r>
            <w:r>
              <w:rPr>
                <w:rFonts w:hint="eastAsia" w:ascii="仿宋" w:hAnsi="仿宋" w:eastAsia="仿宋" w:cs="仿宋"/>
                <w:color w:val="auto"/>
                <w:sz w:val="22"/>
                <w:szCs w:val="22"/>
                <w:shd w:val="clear" w:color="auto" w:fill="FFFFFF"/>
                <w:lang w:eastAsia="zh-CN"/>
              </w:rPr>
              <w:t>0分00秒</w:t>
            </w:r>
            <w:r>
              <w:rPr>
                <w:rFonts w:hint="eastAsia" w:ascii="仿宋" w:hAnsi="仿宋" w:eastAsia="仿宋" w:cs="仿宋"/>
                <w:color w:val="auto"/>
                <w:sz w:val="22"/>
                <w:szCs w:val="22"/>
                <w:shd w:val="clear" w:color="auto" w:fill="FFFFFF"/>
              </w:rPr>
              <w:t> （北京时间）</w:t>
            </w:r>
            <w:r>
              <w:rPr>
                <w:rFonts w:hint="eastAsia" w:ascii="仿宋" w:hAnsi="仿宋" w:eastAsia="仿宋" w:cs="仿宋"/>
                <w:color w:val="auto"/>
                <w:sz w:val="22"/>
                <w:szCs w:val="22"/>
                <w:lang w:val="zh-CN"/>
              </w:rPr>
              <w:t>，磋商截止时间后送达的磋商响应文件将被拒收。</w:t>
            </w:r>
          </w:p>
          <w:p w14:paraId="5B8D0514">
            <w:pPr>
              <w:shd w:val="clear"/>
              <w:jc w:val="left"/>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磋商响应文件递交地点：陕西省汉中市汉台区滨江西路天汉文化公园E区4号楼120、121、128b</w:t>
            </w:r>
            <w:r>
              <w:rPr>
                <w:rFonts w:hint="eastAsia" w:ascii="仿宋" w:hAnsi="仿宋" w:eastAsia="仿宋" w:cs="仿宋"/>
                <w:color w:val="auto"/>
                <w:sz w:val="22"/>
                <w:szCs w:val="22"/>
              </w:rPr>
              <w:t>。</w:t>
            </w:r>
          </w:p>
        </w:tc>
      </w:tr>
      <w:tr w14:paraId="4AA6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36" w:type="dxa"/>
            <w:vAlign w:val="center"/>
          </w:tcPr>
          <w:p w14:paraId="1CC5FEA1">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1944" w:type="dxa"/>
            <w:vAlign w:val="center"/>
          </w:tcPr>
          <w:p w14:paraId="1F9F3FE7">
            <w:pPr>
              <w:pStyle w:val="2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磋商保证金交纳金额、账户及方式</w:t>
            </w:r>
          </w:p>
        </w:tc>
        <w:tc>
          <w:tcPr>
            <w:tcW w:w="7392" w:type="dxa"/>
            <w:vAlign w:val="center"/>
          </w:tcPr>
          <w:p w14:paraId="67514F77">
            <w:pPr>
              <w:shd w:val="clear"/>
              <w:jc w:val="left"/>
              <w:rPr>
                <w:rFonts w:hint="eastAsia" w:ascii="仿宋" w:hAnsi="仿宋" w:eastAsia="仿宋" w:cs="仿宋"/>
                <w:color w:val="auto"/>
                <w:sz w:val="22"/>
                <w:szCs w:val="22"/>
              </w:rPr>
            </w:pPr>
            <w:r>
              <w:rPr>
                <w:rFonts w:hint="eastAsia" w:ascii="仿宋" w:hAnsi="仿宋" w:eastAsia="仿宋" w:cs="仿宋"/>
                <w:color w:val="auto"/>
                <w:sz w:val="22"/>
                <w:szCs w:val="22"/>
              </w:rPr>
              <w:t>本项目不收取磋商保证金。</w:t>
            </w:r>
          </w:p>
        </w:tc>
      </w:tr>
      <w:tr w14:paraId="1CF0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6" w:type="dxa"/>
            <w:vAlign w:val="center"/>
          </w:tcPr>
          <w:p w14:paraId="26FFE5CC">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8</w:t>
            </w:r>
          </w:p>
        </w:tc>
        <w:tc>
          <w:tcPr>
            <w:tcW w:w="1944" w:type="dxa"/>
            <w:vAlign w:val="center"/>
          </w:tcPr>
          <w:p w14:paraId="24350EC5">
            <w:pPr>
              <w:pStyle w:val="5"/>
              <w:shd w:val="clear"/>
              <w:spacing w:after="156" w:afterLines="50"/>
              <w:ind w:firstLine="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磋商时间和地点</w:t>
            </w:r>
          </w:p>
        </w:tc>
        <w:tc>
          <w:tcPr>
            <w:tcW w:w="7392" w:type="dxa"/>
            <w:vAlign w:val="center"/>
          </w:tcPr>
          <w:p w14:paraId="00A0D00D">
            <w:pPr>
              <w:pStyle w:val="5"/>
              <w:shd w:val="clear"/>
              <w:spacing w:after="156" w:afterLines="50"/>
              <w:ind w:firstLine="0"/>
              <w:jc w:val="both"/>
              <w:rPr>
                <w:rFonts w:hint="eastAsia" w:ascii="仿宋" w:hAnsi="仿宋" w:eastAsia="仿宋" w:cs="仿宋"/>
                <w:color w:val="auto"/>
                <w:kern w:val="0"/>
                <w:sz w:val="22"/>
                <w:szCs w:val="22"/>
                <w:lang w:val="zh-CN"/>
              </w:rPr>
            </w:pPr>
            <w:r>
              <w:rPr>
                <w:rFonts w:hint="eastAsia" w:ascii="仿宋" w:hAnsi="仿宋" w:eastAsia="仿宋" w:cs="仿宋"/>
                <w:color w:val="auto"/>
                <w:kern w:val="0"/>
                <w:sz w:val="22"/>
                <w:szCs w:val="22"/>
              </w:rPr>
              <w:t>磋商时间：</w:t>
            </w:r>
            <w:r>
              <w:rPr>
                <w:rFonts w:hint="eastAsia" w:ascii="仿宋" w:hAnsi="仿宋" w:eastAsia="仿宋" w:cs="仿宋"/>
                <w:color w:val="auto"/>
                <w:kern w:val="0"/>
                <w:sz w:val="22"/>
                <w:szCs w:val="22"/>
                <w:lang w:eastAsia="zh-CN"/>
              </w:rPr>
              <w:t> </w:t>
            </w:r>
            <w:r>
              <w:rPr>
                <w:rFonts w:hint="eastAsia" w:ascii="仿宋" w:hAnsi="仿宋" w:eastAsia="仿宋" w:cs="仿宋"/>
                <w:color w:val="auto"/>
                <w:sz w:val="22"/>
                <w:szCs w:val="22"/>
                <w:shd w:val="clear" w:color="auto" w:fill="FFFFFF"/>
                <w:lang w:eastAsia="zh-CN"/>
              </w:rPr>
              <w:t>2025年10月2</w:t>
            </w:r>
            <w:r>
              <w:rPr>
                <w:rFonts w:hint="eastAsia" w:ascii="仿宋" w:hAnsi="仿宋" w:eastAsia="仿宋" w:cs="仿宋"/>
                <w:color w:val="auto"/>
                <w:sz w:val="22"/>
                <w:szCs w:val="22"/>
                <w:shd w:val="clear" w:color="auto" w:fill="FFFFFF"/>
                <w:lang w:val="en-US" w:eastAsia="zh-CN"/>
              </w:rPr>
              <w:t>8</w:t>
            </w:r>
            <w:r>
              <w:rPr>
                <w:rFonts w:hint="eastAsia" w:ascii="仿宋" w:hAnsi="仿宋" w:eastAsia="仿宋" w:cs="仿宋"/>
                <w:color w:val="auto"/>
                <w:sz w:val="22"/>
                <w:szCs w:val="22"/>
                <w:shd w:val="clear" w:color="auto" w:fill="FFFFFF"/>
                <w:lang w:eastAsia="zh-CN"/>
              </w:rPr>
              <w:t>日</w:t>
            </w:r>
            <w:r>
              <w:rPr>
                <w:rFonts w:hint="eastAsia" w:ascii="仿宋" w:hAnsi="仿宋" w:eastAsia="仿宋" w:cs="仿宋"/>
                <w:color w:val="auto"/>
                <w:kern w:val="0"/>
                <w:sz w:val="22"/>
                <w:szCs w:val="22"/>
                <w:lang w:eastAsia="zh-CN"/>
              </w:rPr>
              <w:t xml:space="preserve"> 1</w:t>
            </w:r>
            <w:r>
              <w:rPr>
                <w:rFonts w:hint="eastAsia" w:ascii="仿宋" w:hAnsi="仿宋" w:eastAsia="仿宋" w:cs="仿宋"/>
                <w:color w:val="auto"/>
                <w:kern w:val="0"/>
                <w:sz w:val="22"/>
                <w:szCs w:val="22"/>
                <w:lang w:val="en-US" w:eastAsia="zh-CN"/>
              </w:rPr>
              <w:t>4</w:t>
            </w:r>
            <w:r>
              <w:rPr>
                <w:rFonts w:hint="eastAsia" w:ascii="仿宋" w:hAnsi="仿宋" w:eastAsia="仿宋" w:cs="仿宋"/>
                <w:color w:val="auto"/>
                <w:kern w:val="0"/>
                <w:sz w:val="22"/>
                <w:szCs w:val="22"/>
                <w:lang w:eastAsia="zh-CN"/>
              </w:rPr>
              <w:t>时</w:t>
            </w:r>
            <w:r>
              <w:rPr>
                <w:rFonts w:hint="eastAsia" w:ascii="仿宋" w:hAnsi="仿宋" w:eastAsia="仿宋" w:cs="仿宋"/>
                <w:color w:val="auto"/>
                <w:kern w:val="0"/>
                <w:sz w:val="22"/>
                <w:szCs w:val="22"/>
                <w:lang w:val="en-US" w:eastAsia="zh-CN"/>
              </w:rPr>
              <w:t>3</w:t>
            </w:r>
            <w:r>
              <w:rPr>
                <w:rFonts w:hint="eastAsia" w:ascii="仿宋" w:hAnsi="仿宋" w:eastAsia="仿宋" w:cs="仿宋"/>
                <w:color w:val="auto"/>
                <w:kern w:val="0"/>
                <w:sz w:val="22"/>
                <w:szCs w:val="22"/>
                <w:lang w:eastAsia="zh-CN"/>
              </w:rPr>
              <w:t>0分00秒</w:t>
            </w:r>
            <w:r>
              <w:rPr>
                <w:rFonts w:hint="eastAsia" w:ascii="仿宋" w:hAnsi="仿宋" w:eastAsia="仿宋" w:cs="仿宋"/>
                <w:color w:val="auto"/>
                <w:kern w:val="0"/>
                <w:sz w:val="22"/>
                <w:szCs w:val="22"/>
              </w:rPr>
              <w:t> （北京时间）</w:t>
            </w:r>
          </w:p>
          <w:p w14:paraId="6E7F9567">
            <w:pPr>
              <w:pStyle w:val="5"/>
              <w:shd w:val="clear"/>
              <w:spacing w:after="156" w:afterLines="50"/>
              <w:ind w:firstLine="0"/>
              <w:jc w:val="both"/>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rPr>
              <w:t>磋商地点:</w:t>
            </w:r>
            <w:r>
              <w:rPr>
                <w:rFonts w:hint="eastAsia" w:ascii="仿宋" w:hAnsi="仿宋" w:eastAsia="仿宋" w:cs="仿宋"/>
                <w:color w:val="auto"/>
                <w:kern w:val="0"/>
                <w:sz w:val="22"/>
                <w:szCs w:val="22"/>
                <w:lang w:eastAsia="zh-CN"/>
              </w:rPr>
              <w:t>陕西省汉中市汉台区滨江西路天汉文化公园E区4号楼120、121、128b</w:t>
            </w:r>
          </w:p>
        </w:tc>
      </w:tr>
      <w:tr w14:paraId="5F40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6" w:type="dxa"/>
            <w:vAlign w:val="center"/>
          </w:tcPr>
          <w:p w14:paraId="52ACC8C0">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9</w:t>
            </w:r>
          </w:p>
        </w:tc>
        <w:tc>
          <w:tcPr>
            <w:tcW w:w="1944" w:type="dxa"/>
            <w:vAlign w:val="center"/>
          </w:tcPr>
          <w:p w14:paraId="5ACBBC4A">
            <w:pPr>
              <w:shd w:val="clear"/>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采购结果公告</w:t>
            </w:r>
          </w:p>
        </w:tc>
        <w:tc>
          <w:tcPr>
            <w:tcW w:w="7392" w:type="dxa"/>
            <w:vAlign w:val="center"/>
          </w:tcPr>
          <w:p w14:paraId="613291D3">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成交公告发布时间：在确定成交供应商后2个工作日内</w:t>
            </w:r>
          </w:p>
          <w:p w14:paraId="10F085E4">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公告期限：1个工作日</w:t>
            </w:r>
          </w:p>
          <w:p w14:paraId="224DE87B">
            <w:pPr>
              <w:shd w:val="clear"/>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公告媒体：陕西政府采购网</w:t>
            </w:r>
          </w:p>
        </w:tc>
      </w:tr>
      <w:tr w14:paraId="0E8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36" w:type="dxa"/>
            <w:vAlign w:val="center"/>
          </w:tcPr>
          <w:p w14:paraId="0D560E68">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1944" w:type="dxa"/>
            <w:vAlign w:val="center"/>
          </w:tcPr>
          <w:p w14:paraId="11E3634C">
            <w:pPr>
              <w:pStyle w:val="5"/>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成交通知书</w:t>
            </w:r>
          </w:p>
        </w:tc>
        <w:tc>
          <w:tcPr>
            <w:tcW w:w="7392" w:type="dxa"/>
            <w:vAlign w:val="top"/>
          </w:tcPr>
          <w:p w14:paraId="35DB2EE3">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发放时间：发布本项目采购结果公告同时向成交供应商发出成交通知书</w:t>
            </w:r>
          </w:p>
          <w:p w14:paraId="115896B2">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发放方式：书面发放至成交供应商</w:t>
            </w:r>
          </w:p>
        </w:tc>
      </w:tr>
      <w:tr w14:paraId="5C5B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6" w:type="dxa"/>
            <w:vAlign w:val="center"/>
          </w:tcPr>
          <w:p w14:paraId="4B60A61C">
            <w:pPr>
              <w:pStyle w:val="5"/>
              <w:shd w:val="clear"/>
              <w:ind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11</w:t>
            </w:r>
          </w:p>
        </w:tc>
        <w:tc>
          <w:tcPr>
            <w:tcW w:w="1944" w:type="dxa"/>
            <w:vAlign w:val="center"/>
          </w:tcPr>
          <w:p w14:paraId="7A45519C">
            <w:pPr>
              <w:pStyle w:val="5"/>
              <w:shd w:val="clear"/>
              <w:spacing w:after="156" w:afterLines="50"/>
              <w:ind w:firstLine="0"/>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签订合同</w:t>
            </w:r>
          </w:p>
        </w:tc>
        <w:tc>
          <w:tcPr>
            <w:tcW w:w="7392" w:type="dxa"/>
            <w:vAlign w:val="center"/>
          </w:tcPr>
          <w:p w14:paraId="0189E03C">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签订时间：在成交通知书发出之日起25日内</w:t>
            </w:r>
          </w:p>
          <w:p w14:paraId="5B43A6D4">
            <w:pPr>
              <w:pStyle w:val="5"/>
              <w:shd w:val="clear"/>
              <w:spacing w:after="156" w:afterLines="50"/>
              <w:ind w:firstLine="0"/>
              <w:jc w:val="both"/>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签订地点：洋县发展和改革局</w:t>
            </w:r>
          </w:p>
        </w:tc>
      </w:tr>
      <w:tr w14:paraId="074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6" w:type="dxa"/>
            <w:vAlign w:val="center"/>
          </w:tcPr>
          <w:p w14:paraId="378E995E">
            <w:pPr>
              <w:pStyle w:val="5"/>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12</w:t>
            </w:r>
          </w:p>
        </w:tc>
        <w:tc>
          <w:tcPr>
            <w:tcW w:w="1944" w:type="dxa"/>
            <w:vAlign w:val="center"/>
          </w:tcPr>
          <w:p w14:paraId="6C2B381A">
            <w:pPr>
              <w:pStyle w:val="5"/>
              <w:shd w:val="clear"/>
              <w:ind w:right="10" w:rightChars="5" w:firstLine="0"/>
              <w:jc w:val="center"/>
              <w:rPr>
                <w:rFonts w:hint="eastAsia" w:ascii="仿宋" w:hAnsi="仿宋" w:eastAsia="仿宋" w:cs="仿宋"/>
                <w:color w:val="auto"/>
                <w:sz w:val="22"/>
                <w:szCs w:val="22"/>
              </w:rPr>
            </w:pPr>
            <w:r>
              <w:rPr>
                <w:rFonts w:hint="eastAsia" w:ascii="仿宋" w:hAnsi="仿宋" w:eastAsia="仿宋" w:cs="仿宋"/>
                <w:color w:val="auto"/>
                <w:sz w:val="22"/>
                <w:szCs w:val="22"/>
              </w:rPr>
              <w:t>缴纳代理服务费时间</w:t>
            </w:r>
          </w:p>
        </w:tc>
        <w:tc>
          <w:tcPr>
            <w:tcW w:w="7392" w:type="dxa"/>
            <w:vAlign w:val="center"/>
          </w:tcPr>
          <w:p w14:paraId="163C08A3">
            <w:pPr>
              <w:pStyle w:val="5"/>
              <w:shd w:val="clear"/>
              <w:ind w:right="10" w:rightChars="5" w:firstLine="0"/>
              <w:rPr>
                <w:rFonts w:hint="eastAsia" w:ascii="仿宋" w:hAnsi="仿宋" w:eastAsia="仿宋" w:cs="仿宋"/>
                <w:color w:val="auto"/>
                <w:sz w:val="22"/>
                <w:szCs w:val="22"/>
              </w:rPr>
            </w:pPr>
            <w:r>
              <w:rPr>
                <w:rFonts w:hint="eastAsia" w:ascii="仿宋" w:hAnsi="仿宋" w:eastAsia="仿宋" w:cs="仿宋"/>
                <w:color w:val="auto"/>
                <w:sz w:val="22"/>
                <w:szCs w:val="22"/>
              </w:rPr>
              <w:t>缴纳时间：在领取《成交通知书》时向采购代理机构一次性全额缴纳采购代理服务费。</w:t>
            </w:r>
          </w:p>
          <w:p w14:paraId="583EDF72">
            <w:pPr>
              <w:pStyle w:val="5"/>
              <w:shd w:val="clear"/>
              <w:ind w:right="10" w:rightChars="5" w:firstLine="0"/>
              <w:rPr>
                <w:rFonts w:hint="eastAsia" w:ascii="仿宋" w:hAnsi="仿宋" w:eastAsia="仿宋" w:cs="仿宋"/>
                <w:color w:val="auto"/>
                <w:sz w:val="22"/>
                <w:szCs w:val="22"/>
              </w:rPr>
            </w:pPr>
            <w:r>
              <w:rPr>
                <w:rFonts w:hint="eastAsia" w:ascii="仿宋" w:hAnsi="仿宋" w:eastAsia="仿宋" w:cs="仿宋"/>
                <w:color w:val="auto"/>
                <w:sz w:val="22"/>
                <w:szCs w:val="22"/>
              </w:rPr>
              <w:t>缴纳方式：转账</w:t>
            </w:r>
          </w:p>
        </w:tc>
      </w:tr>
    </w:tbl>
    <w:p w14:paraId="0B649534">
      <w:pPr>
        <w:shd w:val="clear"/>
        <w:kinsoku w:val="0"/>
        <w:adjustRightInd w:val="0"/>
        <w:snapToGrid w:val="0"/>
        <w:spacing w:line="324" w:lineRule="auto"/>
        <w:ind w:firstLine="297" w:firstLineChars="135"/>
        <w:rPr>
          <w:rFonts w:hint="eastAsia" w:ascii="仿宋" w:hAnsi="仿宋" w:eastAsia="仿宋" w:cs="仿宋"/>
          <w:b/>
          <w:color w:val="auto"/>
          <w:sz w:val="24"/>
        </w:rPr>
      </w:pPr>
      <w:r>
        <w:rPr>
          <w:rFonts w:hint="eastAsia" w:ascii="仿宋" w:hAnsi="仿宋" w:eastAsia="仿宋" w:cs="仿宋"/>
          <w:color w:val="auto"/>
          <w:sz w:val="22"/>
          <w:szCs w:val="22"/>
        </w:rPr>
        <w:t>注：供应商须知前附表与磋商文件正文不一致的以供应商须知前附表为准。</w:t>
      </w:r>
      <w:bookmarkStart w:id="30" w:name="_Toc1863"/>
    </w:p>
    <w:p w14:paraId="26D1D912">
      <w:pPr>
        <w:shd w:val="clear"/>
        <w:kinsoku w:val="0"/>
        <w:adjustRightInd w:val="0"/>
        <w:snapToGrid w:val="0"/>
        <w:spacing w:line="324" w:lineRule="auto"/>
        <w:outlineLvl w:val="0"/>
        <w:rPr>
          <w:rFonts w:hint="eastAsia" w:ascii="仿宋" w:hAnsi="仿宋" w:eastAsia="仿宋" w:cs="仿宋"/>
          <w:b/>
          <w:color w:val="auto"/>
          <w:sz w:val="24"/>
        </w:rPr>
      </w:pPr>
      <w:bookmarkStart w:id="31" w:name="_Toc4354"/>
      <w:bookmarkStart w:id="32" w:name="_Toc420"/>
      <w:r>
        <w:rPr>
          <w:rFonts w:hint="eastAsia" w:ascii="仿宋" w:hAnsi="仿宋" w:eastAsia="仿宋" w:cs="仿宋"/>
          <w:b/>
          <w:color w:val="auto"/>
          <w:sz w:val="24"/>
        </w:rPr>
        <w:t>一、总则</w:t>
      </w:r>
      <w:bookmarkEnd w:id="30"/>
      <w:bookmarkEnd w:id="31"/>
      <w:bookmarkEnd w:id="32"/>
    </w:p>
    <w:p w14:paraId="47B3A355">
      <w:pPr>
        <w:shd w:val="clear"/>
        <w:kinsoku w:val="0"/>
        <w:adjustRightInd w:val="0"/>
        <w:snapToGrid w:val="0"/>
        <w:spacing w:line="324" w:lineRule="auto"/>
        <w:ind w:firstLine="325" w:firstLineChars="135"/>
        <w:outlineLvl w:val="1"/>
        <w:rPr>
          <w:rFonts w:hint="eastAsia" w:ascii="仿宋" w:hAnsi="仿宋" w:eastAsia="仿宋" w:cs="仿宋"/>
          <w:b/>
          <w:color w:val="auto"/>
          <w:sz w:val="24"/>
        </w:rPr>
      </w:pPr>
      <w:bookmarkStart w:id="33" w:name="_Toc4015"/>
      <w:r>
        <w:rPr>
          <w:rFonts w:hint="eastAsia" w:ascii="仿宋" w:hAnsi="仿宋" w:eastAsia="仿宋" w:cs="仿宋"/>
          <w:b/>
          <w:color w:val="auto"/>
          <w:sz w:val="24"/>
        </w:rPr>
        <w:t>1、释义</w:t>
      </w:r>
      <w:bookmarkEnd w:id="33"/>
    </w:p>
    <w:p w14:paraId="73C02926">
      <w:pPr>
        <w:shd w:val="clear"/>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1.1、采   购   人：</w:t>
      </w:r>
      <w:r>
        <w:rPr>
          <w:rFonts w:hint="eastAsia" w:ascii="仿宋" w:hAnsi="仿宋" w:eastAsia="仿宋" w:cs="仿宋"/>
          <w:color w:val="auto"/>
          <w:sz w:val="22"/>
          <w:szCs w:val="22"/>
          <w:lang w:eastAsia="zh-CN"/>
        </w:rPr>
        <w:t>洋县发展和改革局</w:t>
      </w:r>
    </w:p>
    <w:p w14:paraId="592A6239">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1.2、采购代理机构：</w:t>
      </w:r>
      <w:r>
        <w:rPr>
          <w:rFonts w:hint="eastAsia" w:ascii="仿宋" w:hAnsi="仿宋" w:eastAsia="仿宋" w:cs="仿宋"/>
          <w:color w:val="auto"/>
          <w:sz w:val="22"/>
          <w:szCs w:val="22"/>
          <w:lang w:eastAsia="zh-CN"/>
        </w:rPr>
        <w:t>中瑞达项目管理有限公司</w:t>
      </w:r>
    </w:p>
    <w:p w14:paraId="1866A0D1">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1.3、监督管理部门：同级财政部门</w:t>
      </w:r>
    </w:p>
    <w:p w14:paraId="7DBFC3D2">
      <w:pPr>
        <w:pStyle w:val="27"/>
        <w:shd w:val="clear"/>
        <w:adjustRightInd w:val="0"/>
        <w:snapToGrid w:val="0"/>
        <w:spacing w:before="0" w:beforeAutospacing="0" w:after="0" w:afterAutospacing="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1.4、标        书：磋商文件与磋商响应文件的统称，竞争性磋</w:t>
      </w:r>
      <w:bookmarkStart w:id="412" w:name="_GoBack"/>
      <w:bookmarkEnd w:id="412"/>
      <w:r>
        <w:rPr>
          <w:rFonts w:hint="eastAsia" w:ascii="仿宋" w:hAnsi="仿宋" w:eastAsia="仿宋" w:cs="仿宋"/>
          <w:color w:val="auto"/>
          <w:sz w:val="22"/>
          <w:szCs w:val="22"/>
        </w:rPr>
        <w:t>商文件编制依据为《中华人民共和国政府采购法》《中华人民共和国政府采购法实施条例》（第658号）、《政府采购竞争性磋商采购方式管理暂行办法》等相关的法律法规文件。</w:t>
      </w:r>
    </w:p>
    <w:p w14:paraId="4BC96D06">
      <w:pPr>
        <w:shd w:val="clear"/>
        <w:tabs>
          <w:tab w:val="left" w:pos="980"/>
        </w:tabs>
        <w:kinsoku w:val="0"/>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供应商：符合《中华人民共和国政府采购法》第二十二条、《中华人民共和国国务院令（第658号）》第十七条规定的及本次磋商特定资格条件，且从采购代理机构处获取了竞争性磋商文件，并自愿参加磋商活动的供应商。</w:t>
      </w:r>
    </w:p>
    <w:p w14:paraId="2E5A0CA3">
      <w:pPr>
        <w:shd w:val="clear"/>
        <w:tabs>
          <w:tab w:val="left" w:pos="980"/>
        </w:tabs>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4" w:name="_Toc17242"/>
      <w:r>
        <w:rPr>
          <w:rFonts w:hint="eastAsia" w:ascii="仿宋" w:hAnsi="仿宋" w:eastAsia="仿宋" w:cs="仿宋"/>
          <w:b/>
          <w:color w:val="auto"/>
          <w:sz w:val="22"/>
          <w:szCs w:val="22"/>
        </w:rPr>
        <w:t>2、供应商</w:t>
      </w:r>
      <w:bookmarkEnd w:id="34"/>
    </w:p>
    <w:p w14:paraId="4BD67B8C">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2.1、合格的供应商应具备以下条件：</w:t>
      </w:r>
    </w:p>
    <w:p w14:paraId="1F428901">
      <w:pPr>
        <w:shd w:val="clear"/>
        <w:tabs>
          <w:tab w:val="left" w:pos="7665"/>
        </w:tabs>
        <w:adjustRightInd w:val="0"/>
        <w:snapToGrid w:val="0"/>
        <w:spacing w:line="324" w:lineRule="auto"/>
        <w:ind w:firstLine="297" w:firstLineChars="135"/>
        <w:rPr>
          <w:rFonts w:hint="eastAsia" w:ascii="仿宋" w:hAnsi="仿宋" w:eastAsia="仿宋" w:cs="仿宋"/>
          <w:color w:val="auto"/>
          <w:spacing w:val="-4"/>
          <w:sz w:val="22"/>
          <w:szCs w:val="22"/>
        </w:rPr>
      </w:pPr>
      <w:r>
        <w:rPr>
          <w:rFonts w:hint="eastAsia" w:ascii="仿宋" w:hAnsi="仿宋" w:eastAsia="仿宋" w:cs="仿宋"/>
          <w:color w:val="auto"/>
          <w:sz w:val="22"/>
          <w:szCs w:val="22"/>
        </w:rPr>
        <w:t>2.1.1、具备且满足《竞争性磋商公告》要求的</w:t>
      </w:r>
      <w:r>
        <w:rPr>
          <w:rFonts w:hint="eastAsia" w:ascii="仿宋" w:hAnsi="仿宋" w:eastAsia="仿宋" w:cs="仿宋"/>
          <w:color w:val="auto"/>
          <w:spacing w:val="-4"/>
          <w:sz w:val="22"/>
          <w:szCs w:val="22"/>
        </w:rPr>
        <w:t>；</w:t>
      </w:r>
    </w:p>
    <w:p w14:paraId="05B075B6">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2.1.2、向采购代理机构获取了竞争性磋商文件并登记备案的；</w:t>
      </w:r>
      <w:r>
        <w:rPr>
          <w:rFonts w:hint="eastAsia" w:ascii="仿宋" w:hAnsi="仿宋" w:eastAsia="仿宋" w:cs="仿宋"/>
          <w:color w:val="auto"/>
          <w:sz w:val="22"/>
          <w:szCs w:val="22"/>
        </w:rPr>
        <w:tab/>
      </w:r>
    </w:p>
    <w:p w14:paraId="545B4AD4">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2.1.3、一个供应商只能提交一个磋商响应文件，法定代表人为同一人的两个及两个以上法人，不得同时参加本项目磋商；</w:t>
      </w:r>
    </w:p>
    <w:p w14:paraId="1C2C3431">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2.1.4、有隶属关系的两个公司或有控股关系的两个公司不能同时参加同一项目的磋商；</w:t>
      </w:r>
    </w:p>
    <w:p w14:paraId="3260B93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2.1.5、遵守国家、陕西省有关政府采购的法律、条例和法规；</w:t>
      </w:r>
    </w:p>
    <w:p w14:paraId="63C8A4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2.1.6、竞争性磋商文件和法律、行政法规规定的其他条件。</w:t>
      </w:r>
    </w:p>
    <w:p w14:paraId="1532ED1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2.2、供应商存在下列情形之一，属于不合格供应商，其磋商响应文件或成交资格将被取消：</w:t>
      </w:r>
    </w:p>
    <w:p w14:paraId="639160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2.2.1、与采购人、采购代理机构存在隶属关系或者其他利害关系；</w:t>
      </w:r>
    </w:p>
    <w:p w14:paraId="2992567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2.2.2、与其他供应商的法定代表人（或者负责人）为同一人，或者与其他供应商存在控股、管理关系；</w:t>
      </w:r>
    </w:p>
    <w:p w14:paraId="54CD863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2.2.3、提供虚假材料谋取成交资格；</w:t>
      </w:r>
    </w:p>
    <w:p w14:paraId="2620767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2.2.4、采取不正当手段诋毁、排挤其他供应商；</w:t>
      </w:r>
    </w:p>
    <w:p w14:paraId="75EAE40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2.2.5、与采购人、采购代理机构、其他供应商恶意串通；</w:t>
      </w:r>
    </w:p>
    <w:p w14:paraId="770749F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2.2.6、向采购人、采购代理机构、磋商小组成员行贿或者提供其他不正当利益；  </w:t>
      </w:r>
    </w:p>
    <w:p w14:paraId="0D06F8D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2.2.7、拒绝有关部门的监督检查或者向监督检查部门提供虚假情况；</w:t>
      </w:r>
    </w:p>
    <w:p w14:paraId="2FAE6CA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2.2.8、受到刑事处罚，或者受到较大数额的罚款、责令停产停业、在一至三年内禁止参加政府采购活动、暂扣或者吊销许可证、暂扣或者吊销执照等情形之一的行政处罚，或者存在财政部门认定的其他重大违法记录。</w:t>
      </w:r>
    </w:p>
    <w:p w14:paraId="413466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2.3、有下列情形之一的，视为供应商相互恶意串通投标，其磋商响应文件或成交资格将被取消：</w:t>
      </w:r>
    </w:p>
    <w:p w14:paraId="68D96E9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2.3.1、（一）供应商直接或者间接从采购人或者采购代理机构处获得其他供应商的相关情况并修改其响应文件；</w:t>
      </w:r>
    </w:p>
    <w:p w14:paraId="69089CA6">
      <w:pPr>
        <w:numPr>
          <w:ilvl w:val="0"/>
          <w:numId w:val="2"/>
        </w:num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供应商按照采购人或者采购代理机构的授意撤换、修改响应文件；</w:t>
      </w:r>
    </w:p>
    <w:p w14:paraId="64192E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（三）供应商之间协商报价、技术方案等响应文件的实质性内容；</w:t>
      </w:r>
    </w:p>
    <w:p w14:paraId="1A589B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（四）属于同一集团、协会、商会等组织成员的供应商按照该组织要求协同参加政府采购活动；</w:t>
      </w:r>
    </w:p>
    <w:p w14:paraId="7362ECC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（五）供应商之间事先约定由某一特定供应商成交；</w:t>
      </w:r>
    </w:p>
    <w:p w14:paraId="7DBFEE85">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（六）供应商之间商定部分供应商放弃参加政府采购活动或者放弃成交；</w:t>
      </w:r>
    </w:p>
    <w:p w14:paraId="257B13A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（七）供应商与采购人或者采购代理机构之间、供应商相互之间，为谋求特定供应商成交或者排斥其他供应商的其他串通行为。</w:t>
      </w:r>
    </w:p>
    <w:p w14:paraId="31747025">
      <w:pPr>
        <w:pStyle w:val="15"/>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2.3.2、本项目依据《中华人民共和国政府采购法》和《中华人民共和国政府采购法实施条例》的有关规定，落实政府采购“优先购买节能环保产品、扶持小微企业、监狱企业、福利企业”等相关政策。</w:t>
      </w:r>
    </w:p>
    <w:p w14:paraId="63392918">
      <w:pPr>
        <w:shd w:val="clear"/>
        <w:adjustRightInd w:val="0"/>
        <w:snapToGrid w:val="0"/>
        <w:spacing w:line="324" w:lineRule="auto"/>
        <w:ind w:firstLine="297" w:firstLineChars="135"/>
        <w:rPr>
          <w:rFonts w:hint="eastAsia" w:ascii="仿宋" w:hAnsi="仿宋" w:eastAsia="仿宋" w:cs="仿宋"/>
          <w:color w:val="auto"/>
          <w:sz w:val="22"/>
          <w:szCs w:val="22"/>
        </w:rPr>
      </w:pPr>
      <w:bookmarkStart w:id="35" w:name="_Toc542"/>
      <w:bookmarkStart w:id="36" w:name="_Toc6386"/>
      <w:r>
        <w:rPr>
          <w:rFonts w:hint="eastAsia" w:ascii="仿宋" w:hAnsi="仿宋" w:eastAsia="仿宋" w:cs="仿宋"/>
          <w:color w:val="auto"/>
          <w:sz w:val="22"/>
          <w:szCs w:val="22"/>
        </w:rPr>
        <w:t>2.3.2.1、节能产品或者环保产品：依据《国务院办公厅关于建立政府强制采购节能产品制度的通知》（国办发〔2007〕51号）、</w:t>
      </w:r>
      <w:r>
        <w:rPr>
          <w:rFonts w:hint="eastAsia" w:ascii="仿宋" w:hAnsi="仿宋" w:eastAsia="仿宋" w:cs="仿宋"/>
          <w:color w:val="auto"/>
          <w:sz w:val="22"/>
          <w:szCs w:val="22"/>
          <w:shd w:val="clear" w:color="auto" w:fill="FFFFFF"/>
        </w:rPr>
        <w:t>《财政部发展改革委生态环境部市场监管总局关于调整优化节能产品、环境标志产品政府采购执行机制的通知》（财库〔2019〕9号</w:t>
      </w:r>
      <w:r>
        <w:rPr>
          <w:rFonts w:hint="eastAsia" w:ascii="仿宋" w:hAnsi="仿宋" w:eastAsia="仿宋" w:cs="仿宋"/>
          <w:color w:val="auto"/>
          <w:sz w:val="22"/>
          <w:szCs w:val="22"/>
        </w:rPr>
        <w:t>之规定执行。</w:t>
      </w:r>
    </w:p>
    <w:p w14:paraId="3B51760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2.3.2.2、中小企业：依据《政府采购促进中小企业发展管理办法》(财库〔2020〕46号）之规定执行。</w:t>
      </w:r>
    </w:p>
    <w:p w14:paraId="1FBB724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2.3.2.3、监狱企业：依照&lt;财政部、司法部关于政府采购支持监狱企业发展有关问题的通知&gt;（财库〔2014〕68号文件）之规定执行。 </w:t>
      </w:r>
    </w:p>
    <w:p w14:paraId="4D544E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2.3.2.4、残疾人福利性单位：依据《三部门联合发布关于促进残疾人就业政府采购政策的通知》（财库【2017】141号）之规定执行。</w:t>
      </w:r>
    </w:p>
    <w:p w14:paraId="3E98284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2.3.3、根据《陕西省财政厅关于加快推进我省中小企业政府采购信用融资工作的通知》（陕财办采〔2020〕15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本着“银企自愿，风险自担”的原则，有融资需求的供应商可登录陕西省政府釆购网—信用融资平台 （http://www.ccgp-shaanxi.gov.cn/zcdservice/zcd/shanxi/），选择符合自身情况的“政采贷”银行及其产品，凭项目成交结果、成交通知书等信息在线向银行提出贷款意向申请、查看贷款审批情况等。</w:t>
      </w:r>
    </w:p>
    <w:p w14:paraId="38709EB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2.4、供应商的风险：竞争性磋商文件各章内容已对磋商事宜提出明确要求，供应商应认真阅读和充分理解竞争性磋商文件中所有的事项、格式条款和规范要求，任何对竞争性磋商文件的忽略或误解不能作为磋商响应文件存在缺陷或瑕疵的理由；供应商没有按照竞争性磋商文件要求提供全部资料，或对竞争性磋商文件未全面做出实质性响应，而导致磋商不利后果或其磋商响应文件被拒绝、被废标的，其责任由供应商自负。</w:t>
      </w:r>
    </w:p>
    <w:p w14:paraId="392351DE">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37" w:name="_Toc5493"/>
      <w:r>
        <w:rPr>
          <w:rFonts w:hint="eastAsia" w:ascii="仿宋" w:hAnsi="仿宋" w:eastAsia="仿宋" w:cs="仿宋"/>
          <w:b/>
          <w:bCs/>
          <w:color w:val="auto"/>
          <w:sz w:val="24"/>
        </w:rPr>
        <w:t>二、竞争性磋商文件</w:t>
      </w:r>
      <w:bookmarkEnd w:id="35"/>
      <w:bookmarkEnd w:id="36"/>
      <w:bookmarkEnd w:id="37"/>
    </w:p>
    <w:p w14:paraId="7AE5CF61">
      <w:pPr>
        <w:shd w:val="clear"/>
        <w:kinsoku w:val="0"/>
        <w:adjustRightInd w:val="0"/>
        <w:snapToGrid w:val="0"/>
        <w:spacing w:line="324" w:lineRule="auto"/>
        <w:ind w:firstLine="298" w:firstLineChars="135"/>
        <w:outlineLvl w:val="1"/>
        <w:rPr>
          <w:rFonts w:hint="eastAsia" w:ascii="仿宋" w:hAnsi="仿宋" w:eastAsia="仿宋" w:cs="仿宋"/>
          <w:b/>
          <w:color w:val="auto"/>
          <w:sz w:val="22"/>
          <w:szCs w:val="22"/>
        </w:rPr>
      </w:pPr>
      <w:bookmarkStart w:id="38" w:name="_Toc9023"/>
      <w:r>
        <w:rPr>
          <w:rFonts w:hint="eastAsia" w:ascii="仿宋" w:hAnsi="仿宋" w:eastAsia="仿宋" w:cs="仿宋"/>
          <w:b/>
          <w:color w:val="auto"/>
          <w:sz w:val="22"/>
          <w:szCs w:val="22"/>
        </w:rPr>
        <w:t>3、竞争性磋商文件的构成</w:t>
      </w:r>
      <w:bookmarkEnd w:id="38"/>
    </w:p>
    <w:p w14:paraId="2A5EEB7E">
      <w:pPr>
        <w:shd w:val="clear"/>
        <w:tabs>
          <w:tab w:val="left" w:pos="766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竞争性磋商文件是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39" w:name="_Toc183582211"/>
      <w:bookmarkStart w:id="40" w:name="_Toc183682348"/>
      <w:bookmarkStart w:id="41" w:name="_Toc217446040"/>
    </w:p>
    <w:p w14:paraId="0A2AE01D">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2" w:name="_Toc19261"/>
      <w:r>
        <w:rPr>
          <w:rFonts w:hint="eastAsia" w:ascii="仿宋" w:hAnsi="仿宋" w:eastAsia="仿宋" w:cs="仿宋"/>
          <w:b/>
          <w:color w:val="auto"/>
          <w:sz w:val="22"/>
          <w:szCs w:val="22"/>
        </w:rPr>
        <w:t>4、踏勘现场</w:t>
      </w:r>
      <w:bookmarkEnd w:id="42"/>
    </w:p>
    <w:p w14:paraId="40837CF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4.1、本项目不组织统一踏勘时间，供应商可自行进行踏勘，费用自理。</w:t>
      </w:r>
    </w:p>
    <w:p w14:paraId="27452B6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14:paraId="111FE23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4.3、采购方不对供应商因踏勘现场而做出的推论、理解和结论负责。一旦成交，成交供应商不得以任何借口，提出额外补偿或延长合同期限的要求。</w:t>
      </w:r>
    </w:p>
    <w:p w14:paraId="117AB96B">
      <w:pPr>
        <w:shd w:val="clear"/>
        <w:tabs>
          <w:tab w:val="left" w:pos="766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3" w:name="_Toc1565"/>
      <w:r>
        <w:rPr>
          <w:rFonts w:hint="eastAsia" w:ascii="仿宋" w:hAnsi="仿宋" w:eastAsia="仿宋" w:cs="仿宋"/>
          <w:b/>
          <w:color w:val="auto"/>
          <w:sz w:val="22"/>
          <w:szCs w:val="22"/>
        </w:rPr>
        <w:t>5、竞争性磋商文件的澄清</w:t>
      </w:r>
      <w:bookmarkEnd w:id="39"/>
      <w:bookmarkEnd w:id="40"/>
      <w:r>
        <w:rPr>
          <w:rFonts w:hint="eastAsia" w:ascii="仿宋" w:hAnsi="仿宋" w:eastAsia="仿宋" w:cs="仿宋"/>
          <w:b/>
          <w:color w:val="auto"/>
          <w:sz w:val="22"/>
          <w:szCs w:val="22"/>
        </w:rPr>
        <w:t>和修改</w:t>
      </w:r>
      <w:bookmarkEnd w:id="41"/>
      <w:bookmarkEnd w:id="43"/>
    </w:p>
    <w:p w14:paraId="537EA34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5.1、在磋商截止时间前，采购代理机构无论出于何种原因，可以对竞争性磋商文件进行澄清或者修改。</w:t>
      </w:r>
    </w:p>
    <w:p w14:paraId="3E086B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5.2、采购代理机构对已发出的竞争性磋商文件进行澄清或者修改，将在竞争性磋商文件要求的提交磋商响应文件截止时间5日前进行，并以书面形式将澄清或者修改的内容通知所有获取了竞争性磋商文件的供应商，同时在原信息发布媒体上发布更正公告。该澄清或者修改的内容为竞争性磋商文件的组成部分。供应商在收到上述通知后，应立即以书面形式向采购代理机构确认。如果澄清或者修改发出的时间距规定的递交磋商响应文件截止时间不足5日，将相应顺延其截止时间。</w:t>
      </w:r>
    </w:p>
    <w:p w14:paraId="031E5F2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w:t>
      </w:r>
      <w:r>
        <w:rPr>
          <w:rFonts w:hint="eastAsia" w:ascii="仿宋" w:hAnsi="仿宋" w:eastAsia="仿宋" w:cs="仿宋"/>
          <w:b/>
          <w:bCs/>
          <w:color w:val="auto"/>
          <w:sz w:val="22"/>
          <w:szCs w:val="22"/>
        </w:rPr>
        <w:t>.</w:t>
      </w:r>
      <w:r>
        <w:rPr>
          <w:rFonts w:hint="eastAsia" w:ascii="仿宋" w:hAnsi="仿宋" w:eastAsia="仿宋" w:cs="仿宋"/>
          <w:color w:val="auto"/>
          <w:sz w:val="22"/>
          <w:szCs w:val="22"/>
        </w:rPr>
        <w:t>3、任何对竞争性磋商文件进行澄清的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供应商须按竞争性磋商文件日程安排表中的要求时间，将准备澄清内容送达采购代理机构，超过该时间收到的需澄清的内容，采购代理机构有权不予答复。</w:t>
      </w:r>
    </w:p>
    <w:p w14:paraId="252B024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5.4、在递交磋商响应文件截止时间前，采购代理机构可以视采购具体情况，延长截止时间，并在竞争性磋商文件要求提交磋商响应文件的截止时间前，将变更时间以书面形式通知所有获取了竞争性磋商文件的供应商，同时在原信息发布媒体上发布变更公告。</w:t>
      </w:r>
      <w:bookmarkStart w:id="44" w:name="_Toc183582213"/>
      <w:bookmarkStart w:id="45" w:name="_Toc208848971"/>
      <w:bookmarkStart w:id="46" w:name="_Toc217446041"/>
      <w:bookmarkStart w:id="47" w:name="_Toc183682350"/>
    </w:p>
    <w:bookmarkEnd w:id="44"/>
    <w:bookmarkEnd w:id="45"/>
    <w:bookmarkEnd w:id="46"/>
    <w:bookmarkEnd w:id="47"/>
    <w:p w14:paraId="219EB6F3">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48" w:name="_Toc2084"/>
      <w:r>
        <w:rPr>
          <w:rFonts w:hint="eastAsia" w:ascii="仿宋" w:hAnsi="仿宋" w:eastAsia="仿宋" w:cs="仿宋"/>
          <w:b/>
          <w:color w:val="auto"/>
          <w:sz w:val="22"/>
          <w:szCs w:val="22"/>
        </w:rPr>
        <w:t>6、竞争性磋商文件的解释权：</w:t>
      </w:r>
      <w:bookmarkEnd w:id="48"/>
    </w:p>
    <w:p w14:paraId="1DBED086">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本项目竞争性磋商文件的解释权归采购代理机构所有，如发现竞争性磋商文件内容与现行法律法规不相符的情况，以现行法律法规为准。</w:t>
      </w:r>
    </w:p>
    <w:p w14:paraId="0DDEF0D0">
      <w:pPr>
        <w:shd w:val="clear"/>
        <w:tabs>
          <w:tab w:val="left" w:pos="7665"/>
        </w:tabs>
        <w:adjustRightInd w:val="0"/>
        <w:snapToGrid w:val="0"/>
        <w:spacing w:line="324" w:lineRule="auto"/>
        <w:ind w:firstLine="325" w:firstLineChars="135"/>
        <w:outlineLvl w:val="0"/>
        <w:rPr>
          <w:rFonts w:hint="eastAsia" w:ascii="仿宋" w:hAnsi="仿宋" w:eastAsia="仿宋" w:cs="仿宋"/>
          <w:b/>
          <w:color w:val="auto"/>
          <w:kern w:val="0"/>
          <w:sz w:val="24"/>
        </w:rPr>
      </w:pPr>
      <w:bookmarkStart w:id="49" w:name="_Toc21682"/>
      <w:bookmarkStart w:id="50" w:name="_Toc18576"/>
      <w:bookmarkStart w:id="51" w:name="_Toc5148"/>
      <w:r>
        <w:rPr>
          <w:rFonts w:hint="eastAsia" w:ascii="仿宋" w:hAnsi="仿宋" w:eastAsia="仿宋" w:cs="仿宋"/>
          <w:b/>
          <w:bCs/>
          <w:color w:val="auto"/>
          <w:sz w:val="24"/>
        </w:rPr>
        <w:t>三、磋商响应文件</w:t>
      </w:r>
      <w:bookmarkEnd w:id="49"/>
      <w:bookmarkEnd w:id="50"/>
      <w:bookmarkEnd w:id="51"/>
    </w:p>
    <w:p w14:paraId="55937EDF">
      <w:pPr>
        <w:shd w:val="clear"/>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7、磋商响应文件的组成</w:t>
      </w:r>
    </w:p>
    <w:p w14:paraId="543F306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7.1、磋商响应文件由下列部分组成：</w:t>
      </w:r>
    </w:p>
    <w:p w14:paraId="008977C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7.1.1、磋商报价部分：</w:t>
      </w:r>
    </w:p>
    <w:p w14:paraId="71E939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 xml:space="preserve">7.1.1.1、本项目报价采用总报价，磋商供应商自行考虑并承担风险。即总报价中已包含完成本项目所需的一切费用，即供应商实施本项目所需的人工费、后期服务费、税费、利润、采购代理服务费及其他所有费用的总和。在工作中出现任何遗漏，均由成交供应商免费提供，采购人将不再支付任何费用。          </w:t>
      </w:r>
    </w:p>
    <w:p w14:paraId="5FF48AA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7.1.1.2、供应商不得以低于成本的报价参与磋商。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14:paraId="540B83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7.1.2、技术部分：供应商按照竞争性磋商文件要求做出技术响应，主要是针对采购项目的技术要求做出的实质性响应和满足。</w:t>
      </w:r>
    </w:p>
    <w:p w14:paraId="7A6C6D9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7.1.3、商务部分：</w:t>
      </w:r>
      <w:r>
        <w:rPr>
          <w:rFonts w:hint="eastAsia" w:ascii="仿宋" w:hAnsi="仿宋" w:eastAsia="仿宋" w:cs="仿宋"/>
          <w:bCs/>
          <w:color w:val="auto"/>
          <w:sz w:val="22"/>
          <w:szCs w:val="22"/>
        </w:rPr>
        <w:t>供应商</w:t>
      </w:r>
      <w:r>
        <w:rPr>
          <w:rFonts w:hint="eastAsia" w:ascii="仿宋" w:hAnsi="仿宋" w:eastAsia="仿宋" w:cs="仿宋"/>
          <w:color w:val="auto"/>
          <w:sz w:val="22"/>
          <w:szCs w:val="22"/>
        </w:rPr>
        <w:t>按照竞争性磋商文件要求做出完全响应。</w:t>
      </w:r>
    </w:p>
    <w:p w14:paraId="2CCD482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8、磋商保证金：本项目不收取磋商保证金。</w:t>
      </w:r>
    </w:p>
    <w:p w14:paraId="45185881">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9、磋商响应文件的编制</w:t>
      </w:r>
    </w:p>
    <w:p w14:paraId="4CFBD5F5">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9.1、供应商应仔细阅读竞争性磋商文件的所有内容，按竞争性磋商文件规定及要求编制磋商响应文件，应当对竞争性磋商文件提出的实质性要求做出响应，并提交完整的磋商响应文件。</w:t>
      </w:r>
    </w:p>
    <w:p w14:paraId="34010BF2">
      <w:pPr>
        <w:shd w:val="clear"/>
        <w:tabs>
          <w:tab w:val="left" w:pos="720"/>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color w:val="auto"/>
          <w:sz w:val="22"/>
          <w:szCs w:val="22"/>
        </w:rPr>
        <w:t>9.2、</w:t>
      </w:r>
      <w:r>
        <w:rPr>
          <w:rFonts w:hint="eastAsia" w:ascii="仿宋" w:hAnsi="仿宋" w:eastAsia="仿宋" w:cs="仿宋"/>
          <w:bCs/>
          <w:color w:val="auto"/>
          <w:kern w:val="1"/>
          <w:sz w:val="22"/>
          <w:szCs w:val="22"/>
        </w:rPr>
        <w:t>供应商必须保证其编制、递交的磋商响应文件所有内容真实、合法、有效，并承担相应的法律责任。</w:t>
      </w:r>
    </w:p>
    <w:p w14:paraId="6479265E">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9.3、磋商响应文件的语言：供应商</w:t>
      </w:r>
      <w:r>
        <w:rPr>
          <w:rFonts w:hint="eastAsia" w:ascii="仿宋" w:hAnsi="仿宋" w:eastAsia="仿宋" w:cs="仿宋"/>
          <w:color w:val="auto"/>
          <w:sz w:val="22"/>
          <w:szCs w:val="22"/>
        </w:rPr>
        <w:t>提交的磋商响应文件以及供应商与采购代理机构就有关本项目所有文件、资料、函电文字均应使用中文（通用缩写、代号、名称除外）。磋商响应文件中如附有外文资料，必须逐一对应翻译成中文并加盖供应商公章后附在相关外文资料后面，否则，其磋商响应文件将作为无效磋商响应文件处理。</w:t>
      </w:r>
    </w:p>
    <w:p w14:paraId="29B2A3D1">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9.4、磋商响应文件的计量单位：</w:t>
      </w:r>
      <w:r>
        <w:rPr>
          <w:rFonts w:hint="eastAsia" w:ascii="仿宋" w:hAnsi="仿宋" w:eastAsia="仿宋" w:cs="仿宋"/>
          <w:color w:val="auto"/>
          <w:kern w:val="0"/>
          <w:sz w:val="22"/>
          <w:szCs w:val="22"/>
        </w:rPr>
        <w:t>竞争性磋商文件已有明确规定的，使用竞争性磋商文件规定的计量单位；竞争性磋商文件没有规定的，应采用中华人民共和国法定计量单位</w:t>
      </w:r>
      <w:r>
        <w:rPr>
          <w:rFonts w:hint="eastAsia" w:ascii="仿宋" w:hAnsi="仿宋" w:eastAsia="仿宋" w:cs="仿宋"/>
          <w:color w:val="auto"/>
          <w:sz w:val="22"/>
          <w:szCs w:val="22"/>
        </w:rPr>
        <w:t>(国际单位制和国家选定的其他计量单位)</w:t>
      </w:r>
      <w:r>
        <w:rPr>
          <w:rFonts w:hint="eastAsia" w:ascii="仿宋" w:hAnsi="仿宋" w:eastAsia="仿宋" w:cs="仿宋"/>
          <w:color w:val="auto"/>
          <w:kern w:val="0"/>
          <w:sz w:val="22"/>
          <w:szCs w:val="22"/>
        </w:rPr>
        <w:t>。否则，视为对竞争性磋商文件未作出实质性响应。</w:t>
      </w:r>
    </w:p>
    <w:p w14:paraId="3B5DB52B">
      <w:pPr>
        <w:shd w:val="clear"/>
        <w:tabs>
          <w:tab w:val="left" w:pos="7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9.5、报价使用货币：本次采购项目的报价均以人民币报价。</w:t>
      </w:r>
    </w:p>
    <w:p w14:paraId="55950967">
      <w:pPr>
        <w:pStyle w:val="15"/>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sz w:val="22"/>
          <w:szCs w:val="22"/>
        </w:rPr>
        <w:t>9.6、磋商响应文件形式：本项目磋商响应文件应采用书面文件形式，电报、传真、</w:t>
      </w:r>
      <w:r>
        <w:rPr>
          <w:rFonts w:hint="eastAsia" w:ascii="仿宋" w:hAnsi="仿宋" w:eastAsia="仿宋" w:cs="仿宋"/>
          <w:color w:val="auto"/>
          <w:kern w:val="1"/>
          <w:sz w:val="22"/>
          <w:szCs w:val="22"/>
        </w:rPr>
        <w:t>电子邮件形式的磋商响应文件不予接受。</w:t>
      </w:r>
    </w:p>
    <w:p w14:paraId="2D709F9C">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9.7、备选方案：本项目不接受备选响应方案，磋商响应文件的报价只允许有一个报价，不接受有任何选择或具有附加条件的报价，否则，在评审时将其视为无效报价。</w:t>
      </w:r>
    </w:p>
    <w:p w14:paraId="6DBB9EF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9.8、磋商响应文件有效期：磋商响应文件有效期自开启大会之日起计算不得少于90天。</w:t>
      </w:r>
    </w:p>
    <w:p w14:paraId="6926BE0D">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9.9、磋商响应文件格式：供应商应严格按照竞争性磋商文件《第六章磋商响应文件格式及构成》填写相关内容。除明确允许供应商可以自行编写的外，供应商不得以规定之外的方式填写相关内容。否则，供应商提供的磋商响应文件将作为无效磋商响应文件处理。</w:t>
      </w:r>
    </w:p>
    <w:p w14:paraId="037FFD0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9.10、磋商响应文件的签署、盖章</w:t>
      </w:r>
    </w:p>
    <w:p w14:paraId="58E4D427">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9.10.1、</w:t>
      </w:r>
      <w:r>
        <w:rPr>
          <w:rFonts w:hint="eastAsia" w:ascii="仿宋" w:hAnsi="仿宋" w:eastAsia="仿宋" w:cs="仿宋"/>
          <w:color w:val="auto"/>
          <w:kern w:val="1"/>
          <w:sz w:val="22"/>
          <w:szCs w:val="22"/>
        </w:rPr>
        <w:t>磋商响应文件须由供应商的法定代表人或经法定代表人正式授权的代表签字（</w:t>
      </w:r>
      <w:r>
        <w:rPr>
          <w:rFonts w:hint="eastAsia" w:ascii="仿宋" w:hAnsi="仿宋" w:eastAsia="仿宋" w:cs="仿宋"/>
          <w:color w:val="auto"/>
          <w:sz w:val="22"/>
          <w:szCs w:val="22"/>
        </w:rPr>
        <w:t>磋商文件要求磋商响应文件中法定代表人签字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处由法定代表人</w:t>
      </w:r>
      <w:r>
        <w:rPr>
          <w:rFonts w:hint="eastAsia" w:ascii="仿宋" w:hAnsi="仿宋" w:eastAsia="仿宋" w:cs="仿宋"/>
          <w:color w:val="auto"/>
          <w:sz w:val="22"/>
          <w:szCs w:val="22"/>
          <w:lang w:val="en-US" w:eastAsia="zh-CN"/>
        </w:rPr>
        <w:t>签字或盖章</w:t>
      </w:r>
      <w:r>
        <w:rPr>
          <w:rFonts w:hint="eastAsia" w:ascii="仿宋" w:hAnsi="仿宋" w:eastAsia="仿宋" w:cs="仿宋"/>
          <w:color w:val="auto"/>
          <w:sz w:val="22"/>
          <w:szCs w:val="22"/>
        </w:rPr>
        <w:t>，要求授权代表签字处由授权代表签署），所有要求签字（名）处，均须由签字（名）者本人用不褪色的蓝(黑)色墨水(汁)书写）；响应文件的任何行间插字、涂改和增删，改动处须由法定代表人签字并加盖公章方为有效；因字迹潦草或表达不清所引起的后果由供应商自行负责。</w:t>
      </w:r>
    </w:p>
    <w:p w14:paraId="78ED1E63">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9.10.2、</w:t>
      </w:r>
      <w:r>
        <w:rPr>
          <w:rFonts w:hint="eastAsia" w:ascii="仿宋" w:hAnsi="仿宋" w:eastAsia="仿宋" w:cs="仿宋"/>
          <w:color w:val="auto"/>
          <w:kern w:val="1"/>
          <w:sz w:val="22"/>
          <w:szCs w:val="22"/>
        </w:rPr>
        <w:t>供应商须按竞争性磋商文件要求在指定页面落款处加盖供应商公章。</w:t>
      </w:r>
    </w:p>
    <w:p w14:paraId="4FFE9EC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9.11、磋商响应文件的装订、密封及标识</w:t>
      </w:r>
    </w:p>
    <w:p w14:paraId="70BCB294">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9.11.1、磋商响应文件包含正本1份、副本2份、</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1份、磋商响应文件电子版U盘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w:t>
      </w:r>
      <w:r>
        <w:rPr>
          <w:rFonts w:hint="eastAsia" w:ascii="仿宋" w:hAnsi="仿宋" w:eastAsia="仿宋" w:cs="仿宋"/>
          <w:b/>
          <w:bCs/>
          <w:color w:val="auto"/>
          <w:kern w:val="1"/>
          <w:sz w:val="22"/>
          <w:szCs w:val="22"/>
        </w:rPr>
        <w:t>（</w:t>
      </w:r>
      <w:r>
        <w:rPr>
          <w:rFonts w:hint="eastAsia" w:ascii="仿宋" w:hAnsi="仿宋" w:eastAsia="仿宋" w:cs="仿宋"/>
          <w:b/>
          <w:bCs/>
          <w:color w:val="auto"/>
          <w:sz w:val="22"/>
          <w:szCs w:val="22"/>
        </w:rPr>
        <w:t>电子文件与递交的纸质版磋商响应文件正本必须一致。电子文件采用PDF格式，签字和盖章页可采用电子印章，或将有签字和盖章的纸质页面扫描到PDF格式文件中，签字和盖章页不能遗漏。未按规定制作电子文件或现场电子</w:t>
      </w:r>
      <w:r>
        <w:rPr>
          <w:rFonts w:hint="eastAsia" w:ascii="仿宋" w:hAnsi="仿宋" w:eastAsia="仿宋" w:cs="仿宋"/>
          <w:b/>
          <w:bCs/>
          <w:color w:val="auto"/>
          <w:kern w:val="1"/>
          <w:sz w:val="22"/>
          <w:szCs w:val="22"/>
          <w:lang w:eastAsia="zh-CN"/>
        </w:rPr>
        <w:t>U盘</w:t>
      </w:r>
      <w:r>
        <w:rPr>
          <w:rFonts w:hint="eastAsia" w:ascii="仿宋" w:hAnsi="仿宋" w:eastAsia="仿宋" w:cs="仿宋"/>
          <w:b/>
          <w:bCs/>
          <w:color w:val="auto"/>
          <w:sz w:val="22"/>
          <w:szCs w:val="22"/>
        </w:rPr>
        <w:t>因自身原因导致无法读取的、供应商电子文件属性相同的，按无效磋商响应文件处理</w:t>
      </w:r>
      <w:r>
        <w:rPr>
          <w:rFonts w:hint="eastAsia" w:ascii="仿宋" w:hAnsi="仿宋" w:eastAsia="仿宋" w:cs="仿宋"/>
          <w:b/>
          <w:bCs/>
          <w:color w:val="auto"/>
          <w:kern w:val="1"/>
          <w:sz w:val="22"/>
          <w:szCs w:val="22"/>
        </w:rPr>
        <w:t>）</w:t>
      </w:r>
      <w:r>
        <w:rPr>
          <w:rFonts w:hint="eastAsia" w:ascii="仿宋" w:hAnsi="仿宋" w:eastAsia="仿宋" w:cs="仿宋"/>
          <w:color w:val="auto"/>
          <w:kern w:val="1"/>
          <w:sz w:val="22"/>
          <w:szCs w:val="22"/>
        </w:rPr>
        <w:t>，正、副本各自装订成册，磋商响应文件须在封面及封袋注明“正本”和“副本”字样。如果正本与副本不符，以正本磋商响应文件为准。</w:t>
      </w:r>
    </w:p>
    <w:p w14:paraId="2BEA811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9.11.2、磋商响应文件的正本、副本、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要求各自分装密封，磋商响应文件电子版U盘</w:t>
      </w:r>
      <w:r>
        <w:rPr>
          <w:rFonts w:hint="eastAsia" w:ascii="仿宋" w:hAnsi="仿宋" w:eastAsia="仿宋" w:cs="仿宋"/>
          <w:color w:val="auto"/>
          <w:kern w:val="1"/>
          <w:sz w:val="22"/>
          <w:szCs w:val="22"/>
          <w:lang w:val="en-US" w:eastAsia="zh-CN"/>
        </w:rPr>
        <w:t>1</w:t>
      </w:r>
      <w:r>
        <w:rPr>
          <w:rFonts w:hint="eastAsia" w:ascii="仿宋" w:hAnsi="仿宋" w:eastAsia="仿宋" w:cs="仿宋"/>
          <w:color w:val="auto"/>
          <w:kern w:val="1"/>
          <w:sz w:val="22"/>
          <w:szCs w:val="22"/>
        </w:rPr>
        <w:t>份随</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封装（封袋不得有破损），同时在封口处加贴封条并在骑缝处加盖供应商公章。</w:t>
      </w:r>
    </w:p>
    <w:p w14:paraId="3776A119">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9.11.3、正本、副本、</w:t>
      </w:r>
      <w:r>
        <w:rPr>
          <w:rFonts w:hint="eastAsia" w:ascii="仿宋" w:hAnsi="仿宋" w:eastAsia="仿宋" w:cs="仿宋"/>
          <w:color w:val="auto"/>
          <w:kern w:val="1"/>
          <w:sz w:val="22"/>
          <w:szCs w:val="22"/>
          <w:lang w:eastAsia="zh-CN"/>
        </w:rPr>
        <w:t>报价一览表（首次）</w:t>
      </w:r>
      <w:r>
        <w:rPr>
          <w:rFonts w:hint="eastAsia" w:ascii="仿宋" w:hAnsi="仿宋" w:eastAsia="仿宋" w:cs="仿宋"/>
          <w:color w:val="auto"/>
          <w:kern w:val="1"/>
          <w:sz w:val="22"/>
          <w:szCs w:val="22"/>
        </w:rPr>
        <w:t>封袋标识式样详见格式A.B。不按要求进行标识的文件代理机构不予接收。</w:t>
      </w:r>
    </w:p>
    <w:p w14:paraId="51B3B2EA">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9.11.4、</w:t>
      </w:r>
      <w:r>
        <w:rPr>
          <w:rFonts w:hint="eastAsia" w:ascii="仿宋" w:hAnsi="仿宋" w:eastAsia="仿宋" w:cs="仿宋"/>
          <w:color w:val="auto"/>
          <w:sz w:val="22"/>
          <w:szCs w:val="22"/>
        </w:rPr>
        <w:t>磋商响应文件正本和副本</w:t>
      </w:r>
      <w:r>
        <w:rPr>
          <w:rFonts w:hint="eastAsia" w:ascii="仿宋" w:hAnsi="仿宋" w:eastAsia="仿宋" w:cs="仿宋"/>
          <w:color w:val="auto"/>
          <w:sz w:val="22"/>
          <w:szCs w:val="22"/>
          <w:lang w:val="zh-CN"/>
        </w:rPr>
        <w:t>一律采用A4纸幅面</w:t>
      </w:r>
      <w:r>
        <w:rPr>
          <w:rFonts w:hint="eastAsia" w:ascii="仿宋" w:hAnsi="仿宋" w:eastAsia="仿宋" w:cs="仿宋"/>
          <w:color w:val="auto"/>
          <w:sz w:val="22"/>
          <w:szCs w:val="22"/>
        </w:rPr>
        <w:t>加胶装分别装订成册，编制目录并逐页标注连续页码。文件胶装装订后，页面不可抽取，不得有活动页，无破损、不可拆分。</w:t>
      </w:r>
    </w:p>
    <w:p w14:paraId="4D2D6ABE">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9.12、磋商响应文件的递交</w:t>
      </w:r>
    </w:p>
    <w:p w14:paraId="7DFAE561">
      <w:pPr>
        <w:shd w:val="clear"/>
        <w:tabs>
          <w:tab w:val="left" w:pos="0"/>
        </w:tabs>
        <w:adjustRightInd w:val="0"/>
        <w:snapToGrid w:val="0"/>
        <w:spacing w:line="324" w:lineRule="auto"/>
        <w:ind w:firstLine="297" w:firstLineChars="135"/>
        <w:rPr>
          <w:rFonts w:hint="eastAsia" w:ascii="仿宋" w:hAnsi="仿宋" w:eastAsia="仿宋" w:cs="仿宋"/>
          <w:b/>
          <w:color w:val="auto"/>
          <w:kern w:val="1"/>
          <w:sz w:val="22"/>
          <w:szCs w:val="22"/>
        </w:rPr>
      </w:pPr>
      <w:r>
        <w:rPr>
          <w:rFonts w:hint="eastAsia" w:ascii="仿宋" w:hAnsi="仿宋" w:eastAsia="仿宋" w:cs="仿宋"/>
          <w:color w:val="auto"/>
          <w:kern w:val="1"/>
          <w:sz w:val="22"/>
          <w:szCs w:val="22"/>
        </w:rPr>
        <w:t xml:space="preserve">    9.12.1、供应商</w:t>
      </w:r>
      <w:r>
        <w:rPr>
          <w:rFonts w:hint="eastAsia" w:ascii="仿宋" w:hAnsi="仿宋" w:eastAsia="仿宋" w:cs="仿宋"/>
          <w:color w:val="auto"/>
          <w:sz w:val="22"/>
          <w:szCs w:val="22"/>
        </w:rPr>
        <w:t>应仔细阅读竞争性磋商文件中的所有事项、格式、条款和要求，对竞争性磋商文件的全部内容及要求作出实质性响应，提交相应资料。</w:t>
      </w:r>
    </w:p>
    <w:p w14:paraId="4B4EE6BF">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9.12.2、截止磋商响应文件递交时间前</w:t>
      </w:r>
      <w:r>
        <w:rPr>
          <w:rFonts w:hint="eastAsia" w:ascii="仿宋" w:hAnsi="仿宋" w:eastAsia="仿宋" w:cs="仿宋"/>
          <w:color w:val="auto"/>
          <w:kern w:val="0"/>
          <w:sz w:val="22"/>
          <w:szCs w:val="22"/>
        </w:rPr>
        <w:t>供应商应将磋商响应文件所有正本、副本、</w:t>
      </w:r>
      <w:r>
        <w:rPr>
          <w:rFonts w:hint="eastAsia" w:ascii="仿宋" w:hAnsi="仿宋" w:eastAsia="仿宋" w:cs="仿宋"/>
          <w:color w:val="auto"/>
          <w:kern w:val="0"/>
          <w:sz w:val="22"/>
          <w:szCs w:val="22"/>
          <w:lang w:eastAsia="zh-CN"/>
        </w:rPr>
        <w:t>报价一览表（首次）</w:t>
      </w:r>
      <w:r>
        <w:rPr>
          <w:rFonts w:hint="eastAsia" w:ascii="仿宋" w:hAnsi="仿宋" w:eastAsia="仿宋" w:cs="仿宋"/>
          <w:color w:val="auto"/>
          <w:kern w:val="0"/>
          <w:sz w:val="22"/>
          <w:szCs w:val="22"/>
        </w:rPr>
        <w:t>等相关资料按要求密封递交</w:t>
      </w:r>
      <w:r>
        <w:rPr>
          <w:rFonts w:hint="eastAsia" w:ascii="仿宋" w:hAnsi="仿宋" w:eastAsia="仿宋" w:cs="仿宋"/>
          <w:color w:val="auto"/>
          <w:kern w:val="1"/>
          <w:sz w:val="22"/>
          <w:szCs w:val="22"/>
        </w:rPr>
        <w:t>。</w:t>
      </w:r>
    </w:p>
    <w:p w14:paraId="56514F3C">
      <w:pPr>
        <w:shd w:val="clear"/>
        <w:tabs>
          <w:tab w:val="left" w:pos="0"/>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9.12.3、</w:t>
      </w:r>
      <w:r>
        <w:rPr>
          <w:rFonts w:hint="eastAsia" w:ascii="仿宋" w:hAnsi="仿宋" w:eastAsia="仿宋" w:cs="仿宋"/>
          <w:color w:val="auto"/>
          <w:kern w:val="1"/>
          <w:sz w:val="22"/>
          <w:szCs w:val="22"/>
        </w:rPr>
        <w:t>采购代理机构仅负责对磋商响应文件的接收时间、份数和递交人等信息的确认。在宣布递交磋商响应文件时间截止之后，任何人送达、递交的磋商响应文件和文书资料，采购代理机构拒绝接收。</w:t>
      </w:r>
    </w:p>
    <w:p w14:paraId="1D9A7E6C">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 xml:space="preserve">    9.12.4、核查、信息确认完毕的磋商响应文件由采购代理机构妥善保管，任何人不得擅自拆封、调换和退回。</w:t>
      </w:r>
    </w:p>
    <w:p w14:paraId="55BD910D">
      <w:pPr>
        <w:shd w:val="clear"/>
        <w:tabs>
          <w:tab w:val="left" w:pos="7665"/>
        </w:tabs>
        <w:adjustRightInd w:val="0"/>
        <w:snapToGrid w:val="0"/>
        <w:spacing w:line="324" w:lineRule="auto"/>
        <w:ind w:firstLine="298" w:firstLineChars="135"/>
        <w:rPr>
          <w:rFonts w:hint="eastAsia" w:ascii="仿宋" w:hAnsi="仿宋" w:eastAsia="仿宋" w:cs="仿宋"/>
          <w:b/>
          <w:color w:val="auto"/>
          <w:sz w:val="22"/>
          <w:szCs w:val="22"/>
        </w:rPr>
      </w:pPr>
      <w:r>
        <w:rPr>
          <w:rFonts w:hint="eastAsia" w:ascii="仿宋" w:hAnsi="仿宋" w:eastAsia="仿宋" w:cs="仿宋"/>
          <w:b/>
          <w:color w:val="auto"/>
          <w:sz w:val="22"/>
          <w:szCs w:val="22"/>
        </w:rPr>
        <w:t>10、磋商响应文件的修改和撤回</w:t>
      </w:r>
    </w:p>
    <w:p w14:paraId="0A7278F8">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10.1、供应商在递交了磋商响应文件后，可以修改或撤回其磋商响应文件，但必须在规定的磋商响应文件截止时间前，以书面形式通知采购代理机构。</w:t>
      </w:r>
    </w:p>
    <w:p w14:paraId="499CD3DA">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10.2、供应商的修改书或撤回通知书，应由其法定代表人或其被授权委托人签署并盖单位公章，并在密封袋上标注“磋商响应文件修改”或“磋商响应文件撤回通知”字样，“修改文件”作为磋商响应文件的组成部分；采购代理机构不退还供应商已撤回的磋商响应文件（包括纸质版和电子版）。</w:t>
      </w:r>
    </w:p>
    <w:p w14:paraId="7ED7F5EE">
      <w:pPr>
        <w:shd w:val="clear"/>
        <w:tabs>
          <w:tab w:val="left" w:pos="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10.3、在磋商响应文件递交截止时间之后，供应商不得对其递交的磋商响应文件做任何修改或撤回；但供应商在提交最后报价之前，可以根据情况退出磋商。</w:t>
      </w:r>
    </w:p>
    <w:p w14:paraId="60632969">
      <w:pPr>
        <w:shd w:val="clear"/>
        <w:tabs>
          <w:tab w:val="left" w:pos="0"/>
          <w:tab w:val="left" w:pos="420"/>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10.4、无论供应商成交与否，其磋商响应文件不予退还。</w:t>
      </w:r>
    </w:p>
    <w:p w14:paraId="640E9A15">
      <w:pPr>
        <w:shd w:val="clear"/>
        <w:adjustRightInd w:val="0"/>
        <w:snapToGrid w:val="0"/>
        <w:spacing w:line="324" w:lineRule="auto"/>
        <w:ind w:firstLine="298" w:firstLineChars="135"/>
        <w:rPr>
          <w:rFonts w:hint="eastAsia" w:ascii="仿宋" w:hAnsi="仿宋" w:eastAsia="仿宋" w:cs="仿宋"/>
          <w:b/>
          <w:bCs/>
          <w:color w:val="auto"/>
          <w:sz w:val="22"/>
          <w:szCs w:val="22"/>
        </w:rPr>
      </w:pPr>
      <w:r>
        <w:rPr>
          <w:rFonts w:hint="eastAsia" w:ascii="仿宋" w:hAnsi="仿宋" w:eastAsia="仿宋" w:cs="仿宋"/>
          <w:b/>
          <w:bCs/>
          <w:color w:val="auto"/>
          <w:sz w:val="22"/>
          <w:szCs w:val="22"/>
        </w:rPr>
        <w:t>11、关于开标现场转变采购方式问题。</w:t>
      </w:r>
    </w:p>
    <w:p w14:paraId="766133AF">
      <w:pPr>
        <w:shd w:val="clear"/>
        <w:adjustRightInd w:val="0"/>
        <w:snapToGrid w:val="0"/>
        <w:spacing w:line="324"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依据《陕西省财政厅关于政府采购有关问题的通知（陕财办采资[2016]53号）》《财政部关于政府采购竞争性磋商采购方式管理暂行办法有关问题的补充通知（财库〔2015〕124号）》。</w:t>
      </w:r>
    </w:p>
    <w:p w14:paraId="28408F96">
      <w:pPr>
        <w:shd w:val="clear"/>
        <w:tabs>
          <w:tab w:val="left" w:pos="7665"/>
        </w:tabs>
        <w:adjustRightInd w:val="0"/>
        <w:snapToGrid w:val="0"/>
        <w:spacing w:line="324" w:lineRule="auto"/>
        <w:ind w:firstLine="325" w:firstLineChars="135"/>
        <w:outlineLvl w:val="0"/>
        <w:rPr>
          <w:rFonts w:hint="eastAsia" w:ascii="仿宋" w:hAnsi="仿宋" w:eastAsia="仿宋" w:cs="仿宋"/>
          <w:b/>
          <w:bCs/>
          <w:color w:val="auto"/>
          <w:sz w:val="24"/>
        </w:rPr>
      </w:pPr>
      <w:bookmarkStart w:id="52" w:name="_Toc25491"/>
      <w:bookmarkStart w:id="53" w:name="_Toc22646"/>
      <w:bookmarkStart w:id="54" w:name="_Toc28256"/>
      <w:r>
        <w:rPr>
          <w:rFonts w:hint="eastAsia" w:ascii="仿宋" w:hAnsi="仿宋" w:eastAsia="仿宋" w:cs="仿宋"/>
          <w:b/>
          <w:bCs/>
          <w:color w:val="auto"/>
          <w:sz w:val="24"/>
        </w:rPr>
        <w:t>四、采购程序</w:t>
      </w:r>
      <w:bookmarkEnd w:id="52"/>
      <w:bookmarkEnd w:id="53"/>
      <w:bookmarkEnd w:id="54"/>
    </w:p>
    <w:p w14:paraId="457F887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5" w:name="_Toc1840"/>
      <w:r>
        <w:rPr>
          <w:rFonts w:hint="eastAsia" w:ascii="仿宋" w:hAnsi="仿宋" w:eastAsia="仿宋" w:cs="仿宋"/>
          <w:b/>
          <w:color w:val="auto"/>
          <w:sz w:val="22"/>
          <w:szCs w:val="22"/>
        </w:rPr>
        <w:t>12、评审工作按下列工作程序进行：</w:t>
      </w:r>
      <w:bookmarkEnd w:id="55"/>
    </w:p>
    <w:p w14:paraId="3E6715E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12.1、组建磋商小组；</w:t>
      </w:r>
    </w:p>
    <w:p w14:paraId="7078BCFD">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12.2、评审会议；</w:t>
      </w:r>
    </w:p>
    <w:p w14:paraId="0D09922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12.3、磋商响应文件初步评审；</w:t>
      </w:r>
    </w:p>
    <w:p w14:paraId="2C0CDDA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12.4、磋商响应文件的澄清（如有）；</w:t>
      </w:r>
    </w:p>
    <w:p w14:paraId="2EDDE04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12.5、磋商响应文件详细评审；</w:t>
      </w:r>
    </w:p>
    <w:p w14:paraId="065369A0">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12.6、磋商及二次报价；</w:t>
      </w:r>
    </w:p>
    <w:p w14:paraId="716FEB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12.7、汇总评审结果；</w:t>
      </w:r>
    </w:p>
    <w:p w14:paraId="775A2489">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12.8、推荐成交候选供应商；</w:t>
      </w:r>
    </w:p>
    <w:p w14:paraId="6A7C360F">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12.9、编写评审报告。</w:t>
      </w:r>
    </w:p>
    <w:p w14:paraId="1AE4ADFA">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6" w:name="_Toc10732"/>
      <w:r>
        <w:rPr>
          <w:rFonts w:hint="eastAsia" w:ascii="仿宋" w:hAnsi="仿宋" w:eastAsia="仿宋" w:cs="仿宋"/>
          <w:b/>
          <w:color w:val="auto"/>
          <w:sz w:val="22"/>
          <w:szCs w:val="22"/>
        </w:rPr>
        <w:t>13、磋商会议：</w:t>
      </w:r>
      <w:bookmarkEnd w:id="56"/>
    </w:p>
    <w:p w14:paraId="3195761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13.1、磋商会议由采购代理机构主持。主持人按照竞争性磋商文件规定的磋商会议时间宣布会议开始，会议将按以下程序进行（但不限于）；</w:t>
      </w:r>
    </w:p>
    <w:p w14:paraId="6D2A133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13.1.1、宣布响应文件开启会议开始并致辞；</w:t>
      </w:r>
    </w:p>
    <w:p w14:paraId="608C0E9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13.1.2、宣布会场纪律和有关注意事项。</w:t>
      </w:r>
    </w:p>
    <w:p w14:paraId="19B21B9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13.1.3、宣布现场参加会议的采购人、监督人和主持人等会议工作人员，根据磋商响应文件递交签到表宣布参加会议的供应商名单。</w:t>
      </w:r>
    </w:p>
    <w:p w14:paraId="6F95F03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13.1.4、宣布检查磋商响应文件的密封情况。由供应商法定代表人或其被授权委托人确认其磋商响应文件密封情况并签字确认，后由采购代理机构及采购人、监督人进行复核，并现场签字记录。对检查出的不符合密封规定要求的磋商响应文件作为无效磋商响应文件处理不得启封。</w:t>
      </w:r>
    </w:p>
    <w:p w14:paraId="11530D85">
      <w:pPr>
        <w:pStyle w:val="12"/>
        <w:shd w:val="clear"/>
        <w:adjustRightInd w:val="0"/>
        <w:snapToGrid w:val="0"/>
        <w:spacing w:after="0"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13.1.5、由采购人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采购代理机构审查供应商资格，并公布资格审查结果。</w:t>
      </w:r>
    </w:p>
    <w:p w14:paraId="5E70A5C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13.1.6、资格审查结束后，磋商响应文件由磋商小组进行评审。</w:t>
      </w:r>
    </w:p>
    <w:p w14:paraId="271A3D0E">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13.1.7、供应商等待磋商小组通知单一的与磋商小组进行磋商。</w:t>
      </w:r>
    </w:p>
    <w:p w14:paraId="3AB1161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13.2、采购代理机构对评审会议过程进行全程语音同步监控记录，并存档备查。</w:t>
      </w:r>
    </w:p>
    <w:p w14:paraId="19D6A721">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57" w:name="_Toc5741"/>
      <w:r>
        <w:rPr>
          <w:rFonts w:hint="eastAsia" w:ascii="仿宋" w:hAnsi="仿宋" w:eastAsia="仿宋" w:cs="仿宋"/>
          <w:b/>
          <w:color w:val="auto"/>
          <w:sz w:val="22"/>
          <w:szCs w:val="22"/>
        </w:rPr>
        <w:t>14、磋商小组</w:t>
      </w:r>
      <w:bookmarkEnd w:id="57"/>
    </w:p>
    <w:p w14:paraId="7D9D060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14:paraId="38463C86">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14.2、磋商小组成员到位后，推荐一名评审委员成员担任磋商小组组长，并由磋商小组组长负责组织该项目评审工作。采购人授权的代表，不得担任磋商小组组长。</w:t>
      </w:r>
    </w:p>
    <w:p w14:paraId="49BEA5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14.3、磋商小组成员有下列情形之一的，应当回避：</w:t>
      </w:r>
    </w:p>
    <w:p w14:paraId="75D0E45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14.3.1、采购人或供应商的主要负责人的近亲属；</w:t>
      </w:r>
    </w:p>
    <w:p w14:paraId="001FED9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14.3.2、与供应商有经济利益关系，可能影响对磋商响应文件公正评审的；</w:t>
      </w:r>
    </w:p>
    <w:p w14:paraId="289FEFE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14.3.3、曾因在磋商、评审以及其他与投标有关活动中从事违法行为而受过行政处罚或刑事处罚的。</w:t>
      </w:r>
    </w:p>
    <w:p w14:paraId="17253A70">
      <w:pPr>
        <w:shd w:val="clear"/>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14.4、本项目采用综合评分法，具体评审方法、评审工作程序等详见《第三章评审方法》章节的规定。</w:t>
      </w:r>
    </w:p>
    <w:p w14:paraId="439D7C8C">
      <w:pPr>
        <w:shd w:val="clear"/>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58" w:name="_Toc28288"/>
      <w:r>
        <w:rPr>
          <w:rFonts w:hint="eastAsia" w:ascii="仿宋" w:hAnsi="仿宋" w:eastAsia="仿宋" w:cs="仿宋"/>
          <w:b/>
          <w:color w:val="auto"/>
          <w:kern w:val="1"/>
          <w:sz w:val="22"/>
          <w:szCs w:val="22"/>
        </w:rPr>
        <w:t>15、成交</w:t>
      </w:r>
      <w:bookmarkEnd w:id="58"/>
    </w:p>
    <w:p w14:paraId="2CBFBB52">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15.1、采购代理机构应当在评审结束后2个工作日内将评审报告送采购人确认。采购人应当在收到评审报告后5个工作日内，从评审报告提出的成交候选供应商名单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E62B61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15.2 采购人或者采购代理机构应当在成交供应商确定后2个工作日内，在《</w:t>
      </w:r>
      <w:r>
        <w:rPr>
          <w:rFonts w:hint="eastAsia" w:ascii="仿宋" w:hAnsi="仿宋" w:eastAsia="仿宋" w:cs="仿宋"/>
          <w:color w:val="auto"/>
          <w:sz w:val="22"/>
          <w:szCs w:val="22"/>
          <w:lang w:eastAsia="zh-CN"/>
        </w:rPr>
        <w:t>陕西政府采购网</w:t>
      </w:r>
      <w:r>
        <w:rPr>
          <w:rFonts w:hint="eastAsia" w:ascii="仿宋" w:hAnsi="仿宋" w:eastAsia="仿宋" w:cs="仿宋"/>
          <w:color w:val="auto"/>
          <w:sz w:val="22"/>
          <w:szCs w:val="22"/>
        </w:rPr>
        <w:t>》发布成交结果，同时向成交供应商发出成交通知书，并将磋商文件随成交结果同时公告。成交结果公告应当包括以下内容：</w:t>
      </w:r>
    </w:p>
    <w:p w14:paraId="554E305A">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（一）采购人和采购代理机构的名称、地址和联系方式；</w:t>
      </w:r>
    </w:p>
    <w:p w14:paraId="67991808">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（二）</w:t>
      </w:r>
      <w:r>
        <w:rPr>
          <w:rFonts w:hint="eastAsia" w:ascii="仿宋" w:hAnsi="仿宋" w:eastAsia="仿宋" w:cs="仿宋"/>
          <w:color w:val="auto"/>
          <w:sz w:val="22"/>
          <w:szCs w:val="22"/>
          <w:lang w:eastAsia="zh-CN"/>
        </w:rPr>
        <w:t>合同包名称</w:t>
      </w:r>
      <w:r>
        <w:rPr>
          <w:rFonts w:hint="eastAsia" w:ascii="仿宋" w:hAnsi="仿宋" w:eastAsia="仿宋" w:cs="仿宋"/>
          <w:color w:val="auto"/>
          <w:sz w:val="22"/>
          <w:szCs w:val="22"/>
        </w:rPr>
        <w:t>和项目编号；</w:t>
      </w:r>
    </w:p>
    <w:p w14:paraId="6E7F7721">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（三）成交供应商名称、地址和成交金额；</w:t>
      </w:r>
    </w:p>
    <w:p w14:paraId="7CAD234C">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（四）主要成交标的的名称、服务要求；</w:t>
      </w:r>
    </w:p>
    <w:p w14:paraId="7096D877">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（五）磋商小组成员名单。</w:t>
      </w:r>
    </w:p>
    <w:p w14:paraId="778B67BB">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采用书面推荐供应商参加采购活动的，还应当公告采购人和评审专家的推荐意见。</w:t>
      </w:r>
    </w:p>
    <w:p w14:paraId="50EAE0F4">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15.3、成交通知书发出后，采购人不得违法改变成交结果，成交供应商无正当理由不得放弃。成交供应商因不可抗力或者自身原因不能履行政府采购合同的，采购人可以与排序在成交供应商之后第一位的成交候选供应商签订政府采购合同，以此类推至第二位。</w:t>
      </w:r>
    </w:p>
    <w:p w14:paraId="1571173B">
      <w:pPr>
        <w:shd w:val="clear"/>
        <w:adjustRightInd w:val="0"/>
        <w:snapToGrid w:val="0"/>
        <w:spacing w:line="324" w:lineRule="auto"/>
        <w:ind w:firstLine="325" w:firstLineChars="135"/>
        <w:outlineLvl w:val="0"/>
        <w:rPr>
          <w:rFonts w:hint="eastAsia" w:ascii="仿宋" w:hAnsi="仿宋" w:eastAsia="仿宋" w:cs="仿宋"/>
          <w:b/>
          <w:color w:val="auto"/>
          <w:sz w:val="24"/>
        </w:rPr>
      </w:pPr>
      <w:bookmarkStart w:id="59" w:name="_Toc31347"/>
      <w:bookmarkStart w:id="60" w:name="_Toc26042"/>
      <w:bookmarkStart w:id="61" w:name="_Toc7429"/>
      <w:r>
        <w:rPr>
          <w:rFonts w:hint="eastAsia" w:ascii="仿宋" w:hAnsi="仿宋" w:eastAsia="仿宋" w:cs="仿宋"/>
          <w:b/>
          <w:color w:val="auto"/>
          <w:sz w:val="24"/>
        </w:rPr>
        <w:t>五、签订合同</w:t>
      </w:r>
      <w:bookmarkEnd w:id="59"/>
      <w:bookmarkEnd w:id="60"/>
      <w:bookmarkEnd w:id="61"/>
    </w:p>
    <w:p w14:paraId="5620205E">
      <w:pPr>
        <w:shd w:val="clear"/>
        <w:adjustRightInd w:val="0"/>
        <w:snapToGrid w:val="0"/>
        <w:spacing w:line="324" w:lineRule="auto"/>
        <w:ind w:firstLine="298" w:firstLineChars="135"/>
        <w:outlineLvl w:val="1"/>
        <w:rPr>
          <w:rFonts w:hint="eastAsia" w:ascii="仿宋" w:hAnsi="仿宋" w:eastAsia="仿宋" w:cs="仿宋"/>
          <w:b/>
          <w:color w:val="auto"/>
          <w:sz w:val="22"/>
          <w:szCs w:val="22"/>
        </w:rPr>
      </w:pPr>
      <w:bookmarkStart w:id="62" w:name="_Toc4932"/>
      <w:r>
        <w:rPr>
          <w:rFonts w:hint="eastAsia" w:ascii="仿宋" w:hAnsi="仿宋" w:eastAsia="仿宋" w:cs="仿宋"/>
          <w:b/>
          <w:color w:val="auto"/>
          <w:sz w:val="22"/>
          <w:szCs w:val="22"/>
        </w:rPr>
        <w:t>16、签订合同</w:t>
      </w:r>
      <w:bookmarkEnd w:id="62"/>
    </w:p>
    <w:p w14:paraId="6CCFBF5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16.1 采购人与成交供应商应当在成交通知书发出之日起</w:t>
      </w:r>
      <w:r>
        <w:rPr>
          <w:rFonts w:hint="eastAsia" w:ascii="仿宋" w:hAnsi="仿宋" w:eastAsia="仿宋" w:cs="仿宋"/>
          <w:bCs/>
          <w:color w:val="auto"/>
          <w:kern w:val="1"/>
          <w:sz w:val="22"/>
          <w:szCs w:val="22"/>
          <w:lang w:val="en-US" w:eastAsia="zh-CN"/>
        </w:rPr>
        <w:t>25</w:t>
      </w:r>
      <w:r>
        <w:rPr>
          <w:rFonts w:hint="eastAsia" w:ascii="仿宋" w:hAnsi="仿宋" w:eastAsia="仿宋" w:cs="仿宋"/>
          <w:bCs/>
          <w:color w:val="auto"/>
          <w:kern w:val="1"/>
          <w:sz w:val="22"/>
          <w:szCs w:val="22"/>
        </w:rPr>
        <w:t>日内，按照磋商文件确定的事项及响应文件签订政府采购合同。采购人不得向成交供应商提出超出磋商文件以外的任何要求作为签订合同的条件，不得与成交供应商订立背离磋商文件确定的实质性内容的协议。采购代理机构应当督促采购人、成交供应商签订书面合同。由于成交供应商的原因逾期未与采购人签订采购合同的，将视为放弃，取消其成交资格；给采购人造成的损失的，采购人将对其超过部分予以追偿。</w:t>
      </w:r>
    </w:p>
    <w:p w14:paraId="36509153">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16.2 政府采购合同应当包括采购人与成交供应商的名称和住所、标的、数量、质量、价款或者报酬、履行期限及地点和方式、验收要求、违约责任、解决争议的方法等内容。采购人与成交供应商应当根据合同的约定依法履行合同义务。政府采购合同的履行、违约责任和解决争议的方法等适用《中华人民共和国民法典》。</w:t>
      </w:r>
    </w:p>
    <w:p w14:paraId="4501784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16.3 政府采购项目的采购合同自签订之日起七个工作日内，采购人应当将合同副本报同级政府采购监督管理部门和有关部门备案。</w:t>
      </w:r>
    </w:p>
    <w:p w14:paraId="3F8C3966">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16.4 采购人应当及时对采购项目进行验收。采购人可以邀请参加本项目的其他供应商或者第三方机构参与验收。参与验收的供应商或者第三方机构的意见作为验收书的参考资料一并存档。</w:t>
      </w:r>
    </w:p>
    <w:p w14:paraId="3A244F71">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 成交供应商有下列情形之一的，责令限期改正，情节严重的，列入不良行为记录名单，在1至3年内禁止参加政府采购活动，并予以通报：</w:t>
      </w:r>
    </w:p>
    <w:p w14:paraId="73704C1C">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16.5.1成交后无正当理由不与采购人签订合同的；</w:t>
      </w:r>
    </w:p>
    <w:p w14:paraId="04B184F0">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16.5.2 未按照采购文件确定的事项签订政府采购合同，或者与采购人另行订立背离合同实质性内容的协议的；</w:t>
      </w:r>
    </w:p>
    <w:p w14:paraId="588DA5D7">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16.5.3 拒绝履行合同义务的；</w:t>
      </w:r>
    </w:p>
    <w:p w14:paraId="5418A1EF">
      <w:pPr>
        <w:shd w:val="clear"/>
        <w:tabs>
          <w:tab w:val="left" w:pos="1155"/>
        </w:tabs>
        <w:adjustRightInd w:val="0"/>
        <w:snapToGrid w:val="0"/>
        <w:spacing w:line="324" w:lineRule="auto"/>
        <w:ind w:firstLine="297" w:firstLineChars="135"/>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16.5.4 违反法律、规章、规范性文件规定的。</w:t>
      </w:r>
    </w:p>
    <w:p w14:paraId="1E5B64BF">
      <w:pPr>
        <w:shd w:val="clear"/>
        <w:tabs>
          <w:tab w:val="left" w:pos="1155"/>
        </w:tabs>
        <w:adjustRightInd w:val="0"/>
        <w:snapToGrid w:val="0"/>
        <w:spacing w:line="324" w:lineRule="auto"/>
        <w:ind w:firstLine="298" w:firstLineChars="135"/>
        <w:outlineLvl w:val="1"/>
        <w:rPr>
          <w:rFonts w:hint="eastAsia" w:ascii="仿宋" w:hAnsi="仿宋" w:eastAsia="仿宋" w:cs="仿宋"/>
          <w:b/>
          <w:bCs/>
          <w:color w:val="auto"/>
          <w:kern w:val="1"/>
          <w:sz w:val="22"/>
          <w:szCs w:val="22"/>
        </w:rPr>
      </w:pPr>
      <w:bookmarkStart w:id="63" w:name="_Toc26434"/>
      <w:r>
        <w:rPr>
          <w:rFonts w:hint="eastAsia" w:ascii="仿宋" w:hAnsi="仿宋" w:eastAsia="仿宋" w:cs="仿宋"/>
          <w:b/>
          <w:color w:val="auto"/>
          <w:kern w:val="1"/>
          <w:sz w:val="22"/>
          <w:szCs w:val="22"/>
        </w:rPr>
        <w:t>17、</w:t>
      </w:r>
      <w:r>
        <w:rPr>
          <w:rFonts w:hint="eastAsia" w:ascii="仿宋" w:hAnsi="仿宋" w:eastAsia="仿宋" w:cs="仿宋"/>
          <w:b/>
          <w:bCs/>
          <w:color w:val="auto"/>
          <w:kern w:val="1"/>
          <w:sz w:val="22"/>
          <w:szCs w:val="22"/>
        </w:rPr>
        <w:t>合同履行</w:t>
      </w:r>
      <w:bookmarkEnd w:id="63"/>
    </w:p>
    <w:p w14:paraId="2755BADD">
      <w:pPr>
        <w:shd w:val="clear"/>
        <w:tabs>
          <w:tab w:val="left" w:pos="1155"/>
        </w:tabs>
        <w:adjustRightInd w:val="0"/>
        <w:snapToGrid w:val="0"/>
        <w:spacing w:line="324" w:lineRule="auto"/>
        <w:ind w:firstLine="297" w:firstLineChars="135"/>
        <w:rPr>
          <w:rFonts w:hint="eastAsia" w:ascii="仿宋" w:hAnsi="仿宋" w:eastAsia="仿宋" w:cs="仿宋"/>
          <w:b/>
          <w:bCs/>
          <w:color w:val="auto"/>
          <w:kern w:val="1"/>
          <w:sz w:val="22"/>
          <w:szCs w:val="22"/>
        </w:rPr>
      </w:pPr>
      <w:r>
        <w:rPr>
          <w:rFonts w:hint="eastAsia" w:ascii="仿宋" w:hAnsi="仿宋" w:eastAsia="仿宋" w:cs="仿宋"/>
          <w:color w:val="auto"/>
          <w:kern w:val="1"/>
          <w:sz w:val="22"/>
          <w:szCs w:val="22"/>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61C0B645">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17.2、政府采购合同履行中，采购人需追加与合同标的相同的服务或货物的，在不改变合同其他条款的前提下，可以与磋商供应商签订补充合同。</w:t>
      </w:r>
    </w:p>
    <w:p w14:paraId="628839EC">
      <w:pPr>
        <w:shd w:val="clear"/>
        <w:tabs>
          <w:tab w:val="left" w:pos="1155"/>
        </w:tabs>
        <w:adjustRightInd w:val="0"/>
        <w:snapToGrid w:val="0"/>
        <w:spacing w:line="324" w:lineRule="auto"/>
        <w:ind w:firstLine="297" w:firstLineChars="135"/>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17.3、依据《政府采购促进中小企业发展管理办法》(财库〔2020〕46号）要求享受扶持政策获得本项目政府采购合同的，小微企业不得将合同分包给大中型企业，中型企业不得将合同分包给大型企业。</w:t>
      </w:r>
    </w:p>
    <w:p w14:paraId="54C59213">
      <w:pPr>
        <w:pStyle w:val="5"/>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kern w:val="1"/>
          <w:sz w:val="22"/>
          <w:szCs w:val="22"/>
        </w:rPr>
        <w:t>17.4、本项目不允许分包转包。</w:t>
      </w:r>
    </w:p>
    <w:p w14:paraId="40753981">
      <w:pPr>
        <w:shd w:val="clear"/>
        <w:adjustRightInd w:val="0"/>
        <w:snapToGrid w:val="0"/>
        <w:spacing w:line="324" w:lineRule="auto"/>
        <w:ind w:firstLine="325" w:firstLineChars="135"/>
        <w:outlineLvl w:val="0"/>
        <w:rPr>
          <w:rFonts w:hint="eastAsia" w:ascii="仿宋" w:hAnsi="仿宋" w:eastAsia="仿宋" w:cs="仿宋"/>
          <w:b/>
          <w:bCs/>
          <w:color w:val="auto"/>
          <w:sz w:val="24"/>
        </w:rPr>
      </w:pPr>
      <w:bookmarkStart w:id="64" w:name="_Toc20026"/>
      <w:bookmarkStart w:id="65" w:name="_Toc21159"/>
      <w:bookmarkStart w:id="66" w:name="_Toc13132"/>
      <w:r>
        <w:rPr>
          <w:rFonts w:hint="eastAsia" w:ascii="仿宋" w:hAnsi="仿宋" w:eastAsia="仿宋" w:cs="仿宋"/>
          <w:b/>
          <w:color w:val="auto"/>
          <w:kern w:val="1"/>
          <w:sz w:val="24"/>
        </w:rPr>
        <w:t>六、终止采购</w:t>
      </w:r>
      <w:bookmarkEnd w:id="64"/>
      <w:bookmarkEnd w:id="65"/>
      <w:bookmarkEnd w:id="66"/>
    </w:p>
    <w:p w14:paraId="3057A589">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bCs/>
          <w:color w:val="auto"/>
          <w:sz w:val="22"/>
          <w:szCs w:val="22"/>
        </w:rPr>
        <w:t>18、</w:t>
      </w:r>
      <w:r>
        <w:rPr>
          <w:rFonts w:hint="eastAsia" w:ascii="仿宋" w:hAnsi="仿宋" w:eastAsia="仿宋" w:cs="仿宋"/>
          <w:snapToGrid w:val="0"/>
          <w:color w:val="auto"/>
          <w:kern w:val="0"/>
          <w:sz w:val="22"/>
          <w:szCs w:val="22"/>
        </w:rPr>
        <w:t>出现下列情形之一的，采购人或者采购代理机构应当终止采购活动，发布项目终止公告并说明原因，重新开展采购活动：</w:t>
      </w:r>
    </w:p>
    <w:p w14:paraId="21C9BFC0">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18.1因情况变化，不再符合规定的采购方式适用情形的；</w:t>
      </w:r>
    </w:p>
    <w:p w14:paraId="71D521C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18.2出现影响采购公正的违法、违规行为的；</w:t>
      </w:r>
    </w:p>
    <w:p w14:paraId="747C0CE5">
      <w:pPr>
        <w:widowControl/>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snapToGrid w:val="0"/>
          <w:color w:val="auto"/>
          <w:kern w:val="0"/>
          <w:sz w:val="22"/>
          <w:szCs w:val="22"/>
        </w:rPr>
        <w:t>18.3采购过程中符合要求的供应商（社会资本）只有1家的，采购人（项目实施机构）或者采购代理机构应当终止竞争性磋商采购活动，发布项目终止公告并说明原因，重新开展采购活动。</w:t>
      </w:r>
    </w:p>
    <w:p w14:paraId="040CF9DE">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67" w:name="_Toc12956"/>
      <w:bookmarkStart w:id="68" w:name="_Toc7537"/>
      <w:bookmarkStart w:id="69" w:name="_Toc21072"/>
      <w:r>
        <w:rPr>
          <w:rFonts w:hint="eastAsia" w:ascii="仿宋" w:hAnsi="仿宋" w:eastAsia="仿宋" w:cs="仿宋"/>
          <w:b/>
          <w:color w:val="auto"/>
          <w:kern w:val="1"/>
          <w:sz w:val="24"/>
        </w:rPr>
        <w:t>七、相关费用</w:t>
      </w:r>
      <w:bookmarkEnd w:id="67"/>
      <w:bookmarkEnd w:id="68"/>
      <w:bookmarkEnd w:id="69"/>
    </w:p>
    <w:p w14:paraId="38BDA56E">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kern w:val="1"/>
          <w:sz w:val="22"/>
          <w:szCs w:val="22"/>
        </w:rPr>
      </w:pPr>
      <w:bookmarkStart w:id="70" w:name="_Toc26108"/>
      <w:r>
        <w:rPr>
          <w:rFonts w:hint="eastAsia" w:ascii="仿宋" w:hAnsi="仿宋" w:eastAsia="仿宋" w:cs="仿宋"/>
          <w:b/>
          <w:color w:val="auto"/>
          <w:kern w:val="1"/>
          <w:sz w:val="22"/>
          <w:szCs w:val="22"/>
        </w:rPr>
        <w:t>19、采购代理服务费数额及缴纳方式</w:t>
      </w:r>
      <w:bookmarkEnd w:id="70"/>
    </w:p>
    <w:p w14:paraId="61370721">
      <w:pPr>
        <w:shd w:val="clear"/>
        <w:adjustRightInd w:val="0"/>
        <w:snapToGrid w:val="0"/>
        <w:spacing w:line="324" w:lineRule="auto"/>
        <w:ind w:firstLine="297" w:firstLineChars="135"/>
        <w:rPr>
          <w:rFonts w:hint="eastAsia" w:ascii="仿宋" w:hAnsi="仿宋" w:eastAsia="仿宋" w:cs="仿宋"/>
          <w:snapToGrid w:val="0"/>
          <w:color w:val="auto"/>
          <w:kern w:val="0"/>
          <w:sz w:val="22"/>
          <w:szCs w:val="22"/>
        </w:rPr>
      </w:pPr>
      <w:r>
        <w:rPr>
          <w:rFonts w:hint="eastAsia" w:ascii="仿宋" w:hAnsi="仿宋" w:eastAsia="仿宋" w:cs="仿宋"/>
          <w:color w:val="auto"/>
          <w:sz w:val="22"/>
          <w:szCs w:val="22"/>
        </w:rPr>
        <w:t>19.1、</w:t>
      </w:r>
      <w:r>
        <w:rPr>
          <w:rFonts w:hint="eastAsia" w:ascii="仿宋" w:hAnsi="仿宋" w:eastAsia="仿宋" w:cs="仿宋"/>
          <w:snapToGrid w:val="0"/>
          <w:color w:val="auto"/>
          <w:kern w:val="0"/>
          <w:sz w:val="22"/>
          <w:szCs w:val="22"/>
        </w:rPr>
        <w:t>本项目由成交供应商向采购代理机构支付采购代理服务费，招标代理服务费的收取参见国家计委颁布的《招标代理服务收费管理暂 行办法》 (计价格[2002]1980号) 和(发改办价格[2003]857号) 中服务类按1.5%收费收取，在领取成交通知书时向招标代理机构一次性缴纳。</w:t>
      </w:r>
    </w:p>
    <w:p w14:paraId="6527C0E3">
      <w:pPr>
        <w:shd w:val="clear"/>
        <w:tabs>
          <w:tab w:val="left" w:pos="0"/>
        </w:tabs>
        <w:adjustRightInd w:val="0"/>
        <w:snapToGrid w:val="0"/>
        <w:spacing w:line="324" w:lineRule="auto"/>
        <w:ind w:firstLine="297" w:firstLineChars="135"/>
        <w:rPr>
          <w:rFonts w:hint="eastAsia" w:ascii="仿宋" w:hAnsi="仿宋" w:eastAsia="仿宋" w:cs="仿宋"/>
          <w:color w:val="auto"/>
          <w:sz w:val="22"/>
          <w:szCs w:val="22"/>
          <w:u w:val="single"/>
        </w:rPr>
      </w:pPr>
      <w:r>
        <w:rPr>
          <w:rFonts w:hint="eastAsia" w:ascii="仿宋" w:hAnsi="仿宋" w:eastAsia="仿宋" w:cs="仿宋"/>
          <w:color w:val="auto"/>
          <w:sz w:val="22"/>
          <w:szCs w:val="22"/>
        </w:rPr>
        <w:t>19.2、采购代理服务费缴纳方式：以银行转账形式。均应从企业基本账户转出，并在“用途”一栏填写：</w:t>
      </w:r>
      <w:r>
        <w:rPr>
          <w:rFonts w:hint="eastAsia" w:ascii="仿宋" w:hAnsi="仿宋" w:eastAsia="仿宋" w:cs="仿宋"/>
          <w:color w:val="auto"/>
          <w:sz w:val="22"/>
          <w:szCs w:val="22"/>
          <w:u w:val="single"/>
        </w:rPr>
        <w:t>(项目编号）代理服务费；</w:t>
      </w:r>
    </w:p>
    <w:p w14:paraId="05444273">
      <w:pPr>
        <w:shd w:val="clear"/>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color w:val="auto"/>
          <w:sz w:val="22"/>
          <w:szCs w:val="22"/>
        </w:rPr>
        <w:t>采购代理服务费缴纳账户：</w:t>
      </w:r>
    </w:p>
    <w:p w14:paraId="42628C04">
      <w:pPr>
        <w:shd w:val="clear"/>
        <w:adjustRightInd w:val="0"/>
        <w:snapToGrid w:val="0"/>
        <w:spacing w:line="324" w:lineRule="auto"/>
        <w:ind w:firstLine="297" w:firstLineChars="135"/>
        <w:outlineLvl w:val="9"/>
        <w:rPr>
          <w:rFonts w:hint="eastAsia" w:ascii="仿宋" w:hAnsi="仿宋" w:eastAsia="仿宋" w:cs="仿宋"/>
          <w:color w:val="auto"/>
          <w:sz w:val="22"/>
          <w:szCs w:val="22"/>
        </w:rPr>
      </w:pPr>
      <w:bookmarkStart w:id="71" w:name="_Toc20260"/>
      <w:bookmarkStart w:id="72" w:name="_Toc14753"/>
      <w:r>
        <w:rPr>
          <w:rFonts w:hint="eastAsia" w:ascii="仿宋" w:hAnsi="仿宋" w:eastAsia="仿宋" w:cs="仿宋"/>
          <w:color w:val="auto"/>
          <w:sz w:val="22"/>
          <w:szCs w:val="22"/>
        </w:rPr>
        <w:t xml:space="preserve">单 位 名 称：中瑞达项目管理有限公司 </w:t>
      </w:r>
    </w:p>
    <w:p w14:paraId="6A40CD3E">
      <w:pPr>
        <w:shd w:val="clear"/>
        <w:adjustRightInd w:val="0"/>
        <w:snapToGrid w:val="0"/>
        <w:spacing w:line="324" w:lineRule="auto"/>
        <w:ind w:firstLine="297" w:firstLineChars="135"/>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开户行名称：中国建设银行股份有限公司西安海璟国际支行 </w:t>
      </w:r>
    </w:p>
    <w:p w14:paraId="3C5037EC">
      <w:pPr>
        <w:shd w:val="clear"/>
        <w:adjustRightInd w:val="0"/>
        <w:snapToGrid w:val="0"/>
        <w:spacing w:line="324" w:lineRule="auto"/>
        <w:ind w:firstLine="297" w:firstLineChars="135"/>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账 号：61050174860000000509 </w:t>
      </w:r>
    </w:p>
    <w:p w14:paraId="5D346A30">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73" w:name="_Toc10866"/>
      <w:r>
        <w:rPr>
          <w:rFonts w:hint="eastAsia" w:ascii="仿宋" w:hAnsi="仿宋" w:eastAsia="仿宋" w:cs="仿宋"/>
          <w:b/>
          <w:color w:val="auto"/>
          <w:kern w:val="1"/>
          <w:sz w:val="24"/>
        </w:rPr>
        <w:t>八、质疑与投诉</w:t>
      </w:r>
      <w:bookmarkEnd w:id="71"/>
      <w:bookmarkEnd w:id="72"/>
      <w:bookmarkEnd w:id="73"/>
    </w:p>
    <w:p w14:paraId="304F1243">
      <w:pPr>
        <w:shd w:val="clear"/>
        <w:tabs>
          <w:tab w:val="left" w:pos="1155"/>
        </w:tabs>
        <w:adjustRightInd w:val="0"/>
        <w:snapToGrid w:val="0"/>
        <w:spacing w:line="324" w:lineRule="auto"/>
        <w:ind w:firstLine="298" w:firstLineChars="135"/>
        <w:outlineLvl w:val="1"/>
        <w:rPr>
          <w:rFonts w:hint="eastAsia" w:ascii="仿宋" w:hAnsi="仿宋" w:eastAsia="仿宋" w:cs="仿宋"/>
          <w:b/>
          <w:bCs/>
          <w:color w:val="auto"/>
          <w:sz w:val="22"/>
          <w:szCs w:val="22"/>
        </w:rPr>
      </w:pPr>
      <w:bookmarkStart w:id="74" w:name="_Toc30801"/>
      <w:r>
        <w:rPr>
          <w:rFonts w:hint="eastAsia" w:ascii="仿宋" w:hAnsi="仿宋" w:eastAsia="仿宋" w:cs="仿宋"/>
          <w:b/>
          <w:bCs/>
          <w:color w:val="auto"/>
          <w:sz w:val="22"/>
          <w:szCs w:val="22"/>
        </w:rPr>
        <w:t>20、关于质疑函的提出与答复：</w:t>
      </w:r>
      <w:bookmarkEnd w:id="74"/>
    </w:p>
    <w:p w14:paraId="13F76BAB">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14:paraId="732ED6D8">
      <w:pPr>
        <w:shd w:val="clear"/>
        <w:tabs>
          <w:tab w:val="left" w:pos="1155"/>
        </w:tabs>
        <w:adjustRightInd w:val="0"/>
        <w:snapToGrid w:val="0"/>
        <w:spacing w:line="324" w:lineRule="auto"/>
        <w:ind w:firstLine="954" w:firstLineChars="432"/>
        <w:rPr>
          <w:rFonts w:hint="eastAsia" w:ascii="仿宋" w:hAnsi="仿宋" w:eastAsia="仿宋" w:cs="仿宋"/>
          <w:b/>
          <w:color w:val="auto"/>
          <w:sz w:val="22"/>
          <w:szCs w:val="22"/>
        </w:rPr>
      </w:pPr>
      <w:r>
        <w:rPr>
          <w:rFonts w:hint="eastAsia" w:ascii="仿宋" w:hAnsi="仿宋" w:eastAsia="仿宋" w:cs="仿宋"/>
          <w:b/>
          <w:color w:val="auto"/>
          <w:sz w:val="22"/>
          <w:szCs w:val="22"/>
        </w:rPr>
        <w:t>联系人：</w:t>
      </w:r>
      <w:r>
        <w:rPr>
          <w:rFonts w:hint="eastAsia" w:ascii="仿宋" w:hAnsi="仿宋" w:eastAsia="仿宋" w:cs="仿宋"/>
          <w:b/>
          <w:color w:val="auto"/>
          <w:sz w:val="22"/>
          <w:szCs w:val="22"/>
          <w:lang w:val="en-US" w:eastAsia="zh-CN"/>
        </w:rPr>
        <w:t>昌俊</w:t>
      </w:r>
      <w:r>
        <w:rPr>
          <w:rFonts w:hint="eastAsia" w:ascii="仿宋" w:hAnsi="仿宋" w:eastAsia="仿宋" w:cs="仿宋"/>
          <w:b/>
          <w:color w:val="auto"/>
          <w:sz w:val="22"/>
          <w:szCs w:val="22"/>
        </w:rPr>
        <w:t xml:space="preserve">          联系电话：</w:t>
      </w:r>
      <w:r>
        <w:rPr>
          <w:rFonts w:hint="eastAsia" w:ascii="仿宋" w:hAnsi="仿宋" w:eastAsia="仿宋" w:cs="仿宋"/>
          <w:b/>
          <w:color w:val="auto"/>
          <w:sz w:val="22"/>
          <w:szCs w:val="22"/>
          <w:lang w:val="en-US" w:eastAsia="zh-CN"/>
        </w:rPr>
        <w:t>15039820627</w:t>
      </w:r>
      <w:r>
        <w:rPr>
          <w:rFonts w:hint="eastAsia" w:ascii="仿宋" w:hAnsi="仿宋" w:eastAsia="仿宋" w:cs="仿宋"/>
          <w:b/>
          <w:color w:val="auto"/>
          <w:sz w:val="22"/>
          <w:szCs w:val="22"/>
        </w:rPr>
        <w:t xml:space="preserve">         </w:t>
      </w:r>
    </w:p>
    <w:p w14:paraId="7C168031">
      <w:pPr>
        <w:shd w:val="clear"/>
        <w:tabs>
          <w:tab w:val="left" w:pos="1155"/>
        </w:tabs>
        <w:adjustRightInd w:val="0"/>
        <w:snapToGrid w:val="0"/>
        <w:spacing w:line="324" w:lineRule="auto"/>
        <w:ind w:firstLine="221" w:firstLineChars="100"/>
        <w:rPr>
          <w:rFonts w:hint="eastAsia" w:ascii="仿宋" w:hAnsi="仿宋" w:eastAsia="仿宋" w:cs="仿宋"/>
          <w:bCs/>
          <w:color w:val="auto"/>
          <w:sz w:val="22"/>
          <w:szCs w:val="22"/>
        </w:rPr>
      </w:pPr>
      <w:r>
        <w:rPr>
          <w:rFonts w:hint="eastAsia" w:ascii="仿宋" w:hAnsi="仿宋" w:eastAsia="仿宋" w:cs="仿宋"/>
          <w:b/>
          <w:color w:val="auto"/>
          <w:sz w:val="22"/>
          <w:szCs w:val="22"/>
        </w:rPr>
        <w:t>地址：</w:t>
      </w:r>
      <w:r>
        <w:rPr>
          <w:rFonts w:hint="eastAsia" w:ascii="仿宋" w:hAnsi="仿宋" w:eastAsia="仿宋" w:cs="仿宋"/>
          <w:b/>
          <w:color w:val="auto"/>
          <w:sz w:val="22"/>
          <w:szCs w:val="22"/>
          <w:lang w:eastAsia="zh-CN"/>
        </w:rPr>
        <w:t>中瑞达项目管理有限公司</w:t>
      </w:r>
      <w:r>
        <w:rPr>
          <w:rFonts w:hint="eastAsia" w:ascii="仿宋" w:hAnsi="仿宋" w:eastAsia="仿宋" w:cs="仿宋"/>
          <w:b/>
          <w:color w:val="auto"/>
          <w:sz w:val="22"/>
          <w:szCs w:val="22"/>
        </w:rPr>
        <w:t>（</w:t>
      </w:r>
      <w:r>
        <w:rPr>
          <w:rFonts w:hint="eastAsia" w:ascii="仿宋" w:hAnsi="仿宋" w:eastAsia="仿宋" w:cs="仿宋"/>
          <w:b/>
          <w:color w:val="auto"/>
          <w:sz w:val="22"/>
          <w:szCs w:val="22"/>
          <w:lang w:eastAsia="zh-CN"/>
        </w:rPr>
        <w:t>西安市经济技术开发区凤城五路与明光路十字西北角凤城五路105号恒石国际B座902室</w:t>
      </w:r>
      <w:r>
        <w:rPr>
          <w:rFonts w:hint="eastAsia" w:ascii="仿宋" w:hAnsi="仿宋" w:eastAsia="仿宋" w:cs="仿宋"/>
          <w:b/>
          <w:color w:val="auto"/>
          <w:sz w:val="22"/>
          <w:szCs w:val="22"/>
        </w:rPr>
        <w:t>）</w:t>
      </w:r>
    </w:p>
    <w:p w14:paraId="58FDC733">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20.2、供应商提出质疑应当提交质疑函（质疑函按</w:t>
      </w:r>
      <w:r>
        <w:rPr>
          <w:rFonts w:hint="eastAsia" w:ascii="仿宋" w:hAnsi="仿宋" w:eastAsia="仿宋" w:cs="仿宋"/>
          <w:bCs/>
          <w:color w:val="auto"/>
          <w:sz w:val="22"/>
          <w:szCs w:val="22"/>
          <w:lang w:eastAsia="zh-CN"/>
        </w:rPr>
        <w:t>陕西政府采购网</w:t>
      </w:r>
      <w:r>
        <w:rPr>
          <w:rFonts w:hint="eastAsia" w:ascii="仿宋" w:hAnsi="仿宋" w:eastAsia="仿宋" w:cs="仿宋"/>
          <w:bCs/>
          <w:color w:val="auto"/>
          <w:sz w:val="22"/>
          <w:szCs w:val="22"/>
        </w:rPr>
        <w:t>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14:paraId="29B1B310">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20.3、出现供应商认为采购文件、采购过程和成交结果使自己的权益受到损害的，可以在知道或者应知其权益受到损害之日起七个工作日内，以书面形式向采购人提出质疑。供应商应知其权益受到损害之日，是指：对可以质疑的采购文件提出质疑的，为收到采购文件之日或者采购文件公告期限届满之日；对采购过程提出质疑的，为各采购程序环节结束之日；对成交结果提出质疑的，为成交结果公告期限届满之日（针对同一采购程序环节的质疑原则上应当一次性提出）。本项目供应商通过至代理机构现场获取磋商文件，以供应商收到采购文件之日为起点计算法定质疑期。</w:t>
      </w:r>
    </w:p>
    <w:p w14:paraId="19E51CB9">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成交候选供应商中另行确定成交供应商的，应当依法另行确定成交供应商，否则应当重新开展采购活动。质疑答复导致成交结果改变的，采购人或者采购代理机构应当将有关情况书面报告本级财政部门。</w:t>
      </w:r>
    </w:p>
    <w:p w14:paraId="0210F205">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20.5、出现供应商认为采购文件、采购过程、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同级财政部门提起投诉。</w:t>
      </w:r>
    </w:p>
    <w:p w14:paraId="4305F1F1">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5" w:name="_Toc12258"/>
      <w:r>
        <w:rPr>
          <w:rFonts w:hint="eastAsia" w:ascii="仿宋" w:hAnsi="仿宋" w:eastAsia="仿宋" w:cs="仿宋"/>
          <w:b/>
          <w:color w:val="auto"/>
          <w:sz w:val="22"/>
          <w:szCs w:val="22"/>
        </w:rPr>
        <w:t>21、投诉提出</w:t>
      </w:r>
      <w:bookmarkEnd w:id="75"/>
    </w:p>
    <w:p w14:paraId="43344366">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21.1、质疑供应商对采购人、采购代理机构的答复不满意，或者采购人、采购代理机构未在规定时间内作出答复的，可以在答复期满后15个工作日内向同级财政部门提起投诉。</w:t>
      </w:r>
    </w:p>
    <w:p w14:paraId="03533872">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14:paraId="4A2E2159">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6" w:name="_Toc3278"/>
      <w:r>
        <w:rPr>
          <w:rFonts w:hint="eastAsia" w:ascii="仿宋" w:hAnsi="仿宋" w:eastAsia="仿宋" w:cs="仿宋"/>
          <w:b/>
          <w:color w:val="auto"/>
          <w:sz w:val="22"/>
          <w:szCs w:val="22"/>
        </w:rPr>
        <w:t>22、法律责任</w:t>
      </w:r>
      <w:bookmarkEnd w:id="76"/>
    </w:p>
    <w:p w14:paraId="6ABF39B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14:paraId="3ACB13EC">
      <w:pPr>
        <w:shd w:val="clear"/>
        <w:tabs>
          <w:tab w:val="left" w:pos="1155"/>
        </w:tabs>
        <w:adjustRightInd w:val="0"/>
        <w:snapToGrid w:val="0"/>
        <w:spacing w:line="324" w:lineRule="auto"/>
        <w:ind w:firstLine="298" w:firstLineChars="135"/>
        <w:outlineLvl w:val="1"/>
        <w:rPr>
          <w:rFonts w:hint="eastAsia" w:ascii="仿宋" w:hAnsi="仿宋" w:eastAsia="仿宋" w:cs="仿宋"/>
          <w:b/>
          <w:color w:val="auto"/>
          <w:sz w:val="22"/>
          <w:szCs w:val="22"/>
        </w:rPr>
      </w:pPr>
      <w:bookmarkStart w:id="77" w:name="_Toc30107"/>
      <w:r>
        <w:rPr>
          <w:rFonts w:hint="eastAsia" w:ascii="仿宋" w:hAnsi="仿宋" w:eastAsia="仿宋" w:cs="仿宋"/>
          <w:b/>
          <w:color w:val="auto"/>
          <w:sz w:val="22"/>
          <w:szCs w:val="22"/>
        </w:rPr>
        <w:t>23、其他说明</w:t>
      </w:r>
      <w:bookmarkEnd w:id="77"/>
    </w:p>
    <w:p w14:paraId="393B122F">
      <w:pPr>
        <w:shd w:val="clear"/>
        <w:tabs>
          <w:tab w:val="left" w:pos="1155"/>
        </w:tabs>
        <w:adjustRightInd w:val="0"/>
        <w:snapToGrid w:val="0"/>
        <w:spacing w:line="324" w:lineRule="auto"/>
        <w:ind w:firstLine="297" w:firstLineChars="135"/>
        <w:rPr>
          <w:rFonts w:hint="eastAsia" w:ascii="仿宋" w:hAnsi="仿宋" w:eastAsia="仿宋" w:cs="仿宋"/>
          <w:bCs/>
          <w:color w:val="auto"/>
          <w:sz w:val="22"/>
          <w:szCs w:val="22"/>
        </w:rPr>
      </w:pPr>
      <w:r>
        <w:rPr>
          <w:rFonts w:hint="eastAsia" w:ascii="仿宋" w:hAnsi="仿宋" w:eastAsia="仿宋" w:cs="仿宋"/>
          <w:bCs/>
          <w:color w:val="auto"/>
          <w:sz w:val="22"/>
          <w:szCs w:val="22"/>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14:paraId="74F26E9B">
      <w:pPr>
        <w:shd w:val="clear"/>
        <w:tabs>
          <w:tab w:val="left" w:pos="1155"/>
        </w:tabs>
        <w:adjustRightInd w:val="0"/>
        <w:snapToGrid w:val="0"/>
        <w:spacing w:line="324" w:lineRule="auto"/>
        <w:ind w:firstLine="297" w:firstLineChars="135"/>
        <w:rPr>
          <w:rFonts w:hint="eastAsia" w:ascii="仿宋" w:hAnsi="仿宋" w:eastAsia="仿宋" w:cs="仿宋"/>
          <w:color w:val="auto"/>
          <w:sz w:val="22"/>
          <w:szCs w:val="22"/>
        </w:rPr>
      </w:pPr>
      <w:r>
        <w:rPr>
          <w:rFonts w:hint="eastAsia" w:ascii="仿宋" w:hAnsi="仿宋" w:eastAsia="仿宋" w:cs="仿宋"/>
          <w:bCs/>
          <w:color w:val="auto"/>
          <w:sz w:val="22"/>
          <w:szCs w:val="22"/>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14:paraId="6AF78AF7">
      <w:pPr>
        <w:widowControl/>
        <w:shd w:val="clear"/>
        <w:adjustRightInd w:val="0"/>
        <w:snapToGrid w:val="0"/>
        <w:spacing w:line="324" w:lineRule="auto"/>
        <w:ind w:firstLine="297" w:firstLineChars="135"/>
        <w:rPr>
          <w:rFonts w:hint="eastAsia" w:ascii="仿宋" w:hAnsi="仿宋" w:eastAsia="仿宋" w:cs="仿宋"/>
          <w:bCs/>
          <w:color w:val="auto"/>
          <w:sz w:val="22"/>
          <w:szCs w:val="22"/>
        </w:rPr>
      </w:pPr>
      <w:bookmarkStart w:id="78" w:name="_Toc10232"/>
      <w:bookmarkStart w:id="79" w:name="_Toc15"/>
      <w:bookmarkStart w:id="80" w:name="_Toc21130"/>
      <w:bookmarkStart w:id="81" w:name="_Toc18292"/>
      <w:bookmarkStart w:id="82" w:name="_Toc14206"/>
      <w:bookmarkStart w:id="83" w:name="_Toc4069"/>
      <w:r>
        <w:rPr>
          <w:rFonts w:hint="eastAsia" w:ascii="仿宋" w:hAnsi="仿宋" w:eastAsia="仿宋" w:cs="仿宋"/>
          <w:bCs/>
          <w:color w:val="auto"/>
          <w:sz w:val="22"/>
          <w:szCs w:val="22"/>
        </w:rPr>
        <w:t>23.3、质疑与投诉事宜依据《中华人民共和国政府采购法》《政府采购法实施条例（国务院第658号令）》《中华人民共和国财政部令第94号--政府采购质疑和投诉办法》及《陕财办采资（2016）53号》规定执行。</w:t>
      </w:r>
      <w:bookmarkEnd w:id="78"/>
      <w:bookmarkEnd w:id="79"/>
      <w:bookmarkEnd w:id="80"/>
      <w:bookmarkEnd w:id="81"/>
      <w:bookmarkEnd w:id="82"/>
      <w:bookmarkEnd w:id="83"/>
    </w:p>
    <w:p w14:paraId="035746D0">
      <w:pPr>
        <w:shd w:val="clear"/>
        <w:adjustRightInd w:val="0"/>
        <w:snapToGrid w:val="0"/>
        <w:spacing w:line="324" w:lineRule="auto"/>
        <w:ind w:firstLine="325" w:firstLineChars="135"/>
        <w:outlineLvl w:val="0"/>
        <w:rPr>
          <w:rFonts w:hint="eastAsia" w:ascii="仿宋" w:hAnsi="仿宋" w:eastAsia="仿宋" w:cs="仿宋"/>
          <w:b/>
          <w:color w:val="auto"/>
          <w:kern w:val="1"/>
          <w:sz w:val="24"/>
        </w:rPr>
      </w:pPr>
      <w:bookmarkStart w:id="84" w:name="_Toc23860"/>
      <w:bookmarkStart w:id="85" w:name="_Toc5771_WPSOffice_Level1"/>
      <w:bookmarkStart w:id="86" w:name="_Toc16729"/>
      <w:bookmarkStart w:id="87" w:name="_Toc1745"/>
      <w:bookmarkStart w:id="88" w:name="_Toc32525"/>
      <w:bookmarkStart w:id="89" w:name="_Toc16015"/>
      <w:bookmarkStart w:id="90" w:name="_Toc13313"/>
      <w:bookmarkStart w:id="91" w:name="_Toc22675"/>
      <w:bookmarkStart w:id="92" w:name="_Toc6006_WPSOffice_Level1"/>
      <w:r>
        <w:rPr>
          <w:rFonts w:hint="eastAsia" w:ascii="仿宋" w:hAnsi="仿宋" w:eastAsia="仿宋" w:cs="仿宋"/>
          <w:b/>
          <w:color w:val="auto"/>
          <w:kern w:val="1"/>
          <w:sz w:val="24"/>
        </w:rPr>
        <w:t>九、关于供应商注册登记提醒</w:t>
      </w:r>
      <w:bookmarkEnd w:id="84"/>
    </w:p>
    <w:p w14:paraId="3DC16331">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.1、</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根据陕西省财政厅关于政府采购供应商注册登记有关事项的通知，如所投本项目的供应商未在</w:t>
      </w:r>
      <w:r>
        <w:rPr>
          <w:rFonts w:hint="eastAsia" w:ascii="仿宋" w:hAnsi="仿宋" w:eastAsia="仿宋" w:cs="仿宋"/>
          <w:bCs/>
          <w:color w:val="auto"/>
          <w:sz w:val="22"/>
          <w:szCs w:val="22"/>
          <w:lang w:val="en-US" w:eastAsia="zh-CN"/>
        </w:rPr>
        <w:t>陕西省政府采购网</w:t>
      </w:r>
      <w:r>
        <w:rPr>
          <w:rFonts w:hint="eastAsia" w:ascii="仿宋" w:hAnsi="仿宋" w:eastAsia="仿宋" w:cs="仿宋"/>
          <w:bCs/>
          <w:color w:val="auto"/>
          <w:sz w:val="22"/>
          <w:szCs w:val="22"/>
          <w:lang w:val="en"/>
        </w:rPr>
        <w:t xml:space="preserve">（http://www.ccgp-shaanxi.gov.cn/） 注册登记加入陕西省政府采购供应商库的，应按要求及时办理注册登记，并接受财政部门监督管理，以便项目网上流程的正常进行。 </w:t>
      </w:r>
    </w:p>
    <w:p w14:paraId="0BC031C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r>
        <w:rPr>
          <w:rFonts w:hint="eastAsia" w:ascii="仿宋" w:hAnsi="仿宋" w:eastAsia="仿宋" w:cs="仿宋"/>
          <w:bCs/>
          <w:color w:val="auto"/>
          <w:sz w:val="22"/>
          <w:szCs w:val="22"/>
        </w:rPr>
        <w:t>24</w:t>
      </w:r>
      <w:r>
        <w:rPr>
          <w:rFonts w:hint="eastAsia" w:ascii="仿宋" w:hAnsi="仿宋" w:eastAsia="仿宋" w:cs="仿宋"/>
          <w:bCs/>
          <w:color w:val="auto"/>
          <w:sz w:val="22"/>
          <w:szCs w:val="22"/>
          <w:lang w:val="en"/>
        </w:rPr>
        <w:t>.2、</w:t>
      </w:r>
      <w:r>
        <w:rPr>
          <w:rFonts w:hint="eastAsia" w:ascii="仿宋" w:hAnsi="仿宋" w:eastAsia="仿宋" w:cs="仿宋"/>
          <w:bCs/>
          <w:color w:val="auto"/>
          <w:sz w:val="22"/>
          <w:szCs w:val="22"/>
        </w:rPr>
        <w:t xml:space="preserve"> </w:t>
      </w:r>
      <w:r>
        <w:rPr>
          <w:rFonts w:hint="eastAsia" w:ascii="仿宋" w:hAnsi="仿宋" w:eastAsia="仿宋" w:cs="仿宋"/>
          <w:bCs/>
          <w:color w:val="auto"/>
          <w:sz w:val="22"/>
          <w:szCs w:val="22"/>
          <w:lang w:val="en"/>
        </w:rPr>
        <w:t>请各供应商自行在陕西省政府采购网主页面资料下载区下载《陕西省政府采购管理系统供应商用户手册》。</w:t>
      </w:r>
    </w:p>
    <w:p w14:paraId="3ECB3D5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7C0CFB4">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1B60915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7EA92C5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38EE0F86">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3B12B0B">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77397FC0">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80D4A2E">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4A98B063">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0CD6124">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6D0A9128">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pPr>
    </w:p>
    <w:p w14:paraId="5584ACAD">
      <w:pPr>
        <w:shd w:val="clear"/>
        <w:adjustRightInd w:val="0"/>
        <w:snapToGrid w:val="0"/>
        <w:spacing w:line="324" w:lineRule="auto"/>
        <w:ind w:firstLine="297" w:firstLineChars="135"/>
        <w:outlineLvl w:val="9"/>
        <w:rPr>
          <w:rFonts w:hint="eastAsia" w:ascii="仿宋" w:hAnsi="仿宋" w:eastAsia="仿宋" w:cs="仿宋"/>
          <w:bCs/>
          <w:color w:val="auto"/>
          <w:sz w:val="22"/>
          <w:szCs w:val="22"/>
          <w:lang w:val="en"/>
        </w:rPr>
        <w:sectPr>
          <w:footerReference r:id="rId7" w:type="default"/>
          <w:pgSz w:w="11906" w:h="16838"/>
          <w:pgMar w:top="2098" w:right="1361" w:bottom="1984" w:left="1587" w:header="851" w:footer="1531" w:gutter="0"/>
          <w:pgNumType w:fmt="decimal"/>
          <w:cols w:space="720" w:num="1"/>
          <w:rtlGutter w:val="0"/>
          <w:docGrid w:type="lines" w:linePitch="312" w:charSpace="0"/>
        </w:sectPr>
      </w:pPr>
    </w:p>
    <w:p w14:paraId="5F00CBCF">
      <w:pPr>
        <w:shd w:val="clear"/>
        <w:spacing w:after="156" w:afterLines="50" w:line="360" w:lineRule="auto"/>
        <w:jc w:val="center"/>
        <w:outlineLvl w:val="0"/>
        <w:rPr>
          <w:rFonts w:hint="eastAsia" w:ascii="仿宋" w:hAnsi="仿宋" w:eastAsia="仿宋" w:cs="仿宋"/>
          <w:b/>
          <w:color w:val="auto"/>
          <w:sz w:val="36"/>
          <w:szCs w:val="36"/>
        </w:rPr>
      </w:pPr>
      <w:bookmarkStart w:id="93" w:name="_Toc7773"/>
      <w:r>
        <w:rPr>
          <w:rFonts w:hint="eastAsia" w:ascii="仿宋" w:hAnsi="仿宋" w:eastAsia="仿宋" w:cs="仿宋"/>
          <w:b/>
          <w:color w:val="auto"/>
          <w:sz w:val="36"/>
          <w:szCs w:val="36"/>
        </w:rPr>
        <w:t>第三章 评审办法</w:t>
      </w:r>
      <w:bookmarkEnd w:id="85"/>
      <w:bookmarkEnd w:id="86"/>
      <w:bookmarkEnd w:id="87"/>
      <w:bookmarkEnd w:id="88"/>
      <w:bookmarkEnd w:id="89"/>
      <w:bookmarkEnd w:id="90"/>
      <w:bookmarkEnd w:id="91"/>
      <w:bookmarkEnd w:id="92"/>
      <w:bookmarkEnd w:id="93"/>
    </w:p>
    <w:p w14:paraId="2E78271C">
      <w:pPr>
        <w:shd w:val="clear"/>
        <w:adjustRightInd w:val="0"/>
        <w:snapToGrid w:val="0"/>
        <w:spacing w:line="360" w:lineRule="auto"/>
        <w:ind w:firstLine="440" w:firstLineChars="200"/>
        <w:rPr>
          <w:rFonts w:hint="eastAsia" w:ascii="仿宋" w:hAnsi="仿宋" w:eastAsia="仿宋" w:cs="仿宋"/>
          <w:color w:val="auto"/>
          <w:sz w:val="24"/>
        </w:rPr>
      </w:pPr>
      <w:r>
        <w:rPr>
          <w:rFonts w:hint="eastAsia" w:ascii="仿宋" w:hAnsi="仿宋" w:eastAsia="仿宋" w:cs="仿宋"/>
          <w:color w:val="auto"/>
          <w:sz w:val="22"/>
          <w:szCs w:val="22"/>
        </w:rPr>
        <w:t>本项目是根据《中华人民共和国政府采购法》《中华人民共和国政府采购法实施条例》《政府采购竞争性磋商采购方式管理暂行办法》等法律法规的规定，结合采购项目特点制定的评审办法。</w:t>
      </w:r>
    </w:p>
    <w:p w14:paraId="684A9D7F">
      <w:pPr>
        <w:shd w:val="clear"/>
        <w:adjustRightInd w:val="0"/>
        <w:snapToGrid w:val="0"/>
        <w:spacing w:line="360" w:lineRule="auto"/>
        <w:ind w:firstLine="240" w:firstLineChars="100"/>
        <w:outlineLvl w:val="0"/>
        <w:rPr>
          <w:rFonts w:hint="eastAsia" w:ascii="仿宋" w:hAnsi="仿宋" w:eastAsia="仿宋" w:cs="仿宋"/>
          <w:b/>
          <w:color w:val="auto"/>
          <w:sz w:val="24"/>
        </w:rPr>
      </w:pPr>
      <w:bookmarkStart w:id="94" w:name="_Toc29920"/>
      <w:bookmarkStart w:id="95" w:name="_Toc28751"/>
      <w:bookmarkStart w:id="96" w:name="_Toc6455"/>
      <w:r>
        <w:rPr>
          <w:rFonts w:hint="eastAsia" w:ascii="仿宋" w:hAnsi="仿宋" w:eastAsia="仿宋" w:cs="仿宋"/>
          <w:color w:val="auto"/>
          <w:sz w:val="24"/>
        </w:rPr>
        <w:t>一、</w:t>
      </w:r>
      <w:r>
        <w:rPr>
          <w:rFonts w:hint="eastAsia" w:ascii="仿宋" w:hAnsi="仿宋" w:eastAsia="仿宋" w:cs="仿宋"/>
          <w:b/>
          <w:color w:val="auto"/>
          <w:sz w:val="24"/>
        </w:rPr>
        <w:t>总则</w:t>
      </w:r>
      <w:bookmarkEnd w:id="94"/>
      <w:bookmarkEnd w:id="95"/>
      <w:bookmarkEnd w:id="96"/>
    </w:p>
    <w:p w14:paraId="365958FC">
      <w:pPr>
        <w:shd w:val="clear"/>
        <w:adjustRightInd w:val="0"/>
        <w:snapToGrid w:val="0"/>
        <w:spacing w:line="360" w:lineRule="auto"/>
        <w:ind w:firstLine="221" w:firstLineChars="100"/>
        <w:outlineLvl w:val="1"/>
        <w:rPr>
          <w:rFonts w:hint="eastAsia" w:ascii="仿宋" w:hAnsi="仿宋" w:eastAsia="仿宋" w:cs="仿宋"/>
          <w:color w:val="auto"/>
          <w:sz w:val="22"/>
          <w:szCs w:val="22"/>
        </w:rPr>
      </w:pPr>
      <w:bookmarkStart w:id="97" w:name="_Toc15132"/>
      <w:r>
        <w:rPr>
          <w:rFonts w:hint="eastAsia" w:ascii="仿宋" w:hAnsi="仿宋" w:eastAsia="仿宋" w:cs="仿宋"/>
          <w:b/>
          <w:color w:val="auto"/>
          <w:sz w:val="22"/>
          <w:szCs w:val="22"/>
        </w:rPr>
        <w:t>1、原则</w:t>
      </w:r>
      <w:bookmarkEnd w:id="97"/>
    </w:p>
    <w:p w14:paraId="4B41496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1.1、“公平、公正、择优、效益”为本次评审的基本原则，磋商小组按照这一原则的要求，公正、平等地对待各供应商。同时，在评审中恪守以下原则：</w:t>
      </w:r>
    </w:p>
    <w:p w14:paraId="2B00DF39">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1.1.1、统一性原则：磋商小组将按照统一的原则和方法，用统一标准进行评审。</w:t>
      </w:r>
    </w:p>
    <w:p w14:paraId="12C87D6A">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1.1.2、独立性原则：评审工作在磋商小组内部独立进行，不受外界任何因素的干扰和影响。磋商小组成员对其出具的意见承担个人责任。</w:t>
      </w:r>
      <w:r>
        <w:rPr>
          <w:rFonts w:hint="eastAsia" w:ascii="仿宋" w:hAnsi="仿宋" w:eastAsia="仿宋" w:cs="仿宋"/>
          <w:color w:val="auto"/>
          <w:kern w:val="0"/>
          <w:sz w:val="22"/>
          <w:szCs w:val="22"/>
        </w:rPr>
        <w:t>供应商试图影响或干预评审的任何行为，将导致其丧失磋商的资格，并承担相应的法律责任。</w:t>
      </w:r>
    </w:p>
    <w:p w14:paraId="183D2886">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1.1.3、客观性原则：磋商小组将严格按照竞争性磋商文件要求，对供应商的磋商响应文件进行认真评审；磋商小组对磋商响应文件的评审仅依据磋商响应文件本身，而不依据磋商响应文件以外的任何因素。</w:t>
      </w:r>
    </w:p>
    <w:p w14:paraId="77C2B010">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14:paraId="71E38377">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1.1.5、综合性原则：磋商小组将综合分析供应商的各项指标，而不以单项指标的优劣评定出成交供应商。</w:t>
      </w:r>
    </w:p>
    <w:p w14:paraId="3111C88E">
      <w:pPr>
        <w:shd w:val="clear"/>
        <w:tabs>
          <w:tab w:val="left" w:pos="0"/>
        </w:tabs>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1.2、磋商小组有权对整个磋商和评审过程中出现的所有问题，根据《中华人民共和国政府采购法》《中华人民共和国政府采购法实施条例》《政府采购竞争性磋商采购方式管理暂行办法》等相关规定进行处理。</w:t>
      </w:r>
    </w:p>
    <w:p w14:paraId="65779AFC">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98" w:name="_Toc30150"/>
      <w:r>
        <w:rPr>
          <w:rFonts w:hint="eastAsia" w:ascii="仿宋" w:hAnsi="仿宋" w:eastAsia="仿宋" w:cs="仿宋"/>
          <w:b/>
          <w:color w:val="auto"/>
          <w:sz w:val="22"/>
          <w:szCs w:val="22"/>
        </w:rPr>
        <w:t>2、磋商小组职责</w:t>
      </w:r>
      <w:bookmarkEnd w:id="98"/>
    </w:p>
    <w:p w14:paraId="2314BB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2.1、磋商小组独立履行下列职责：</w:t>
      </w:r>
    </w:p>
    <w:p w14:paraId="55E4145A">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2.1.1、审查、评价磋商响应文件是否符合竞争性磋商文件的商务、技术、服务等实质性要求；</w:t>
      </w:r>
    </w:p>
    <w:p w14:paraId="1720D8E9">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2.1.2、要求供应商对磋商响应文件有关事项作出解释或者澄清；</w:t>
      </w:r>
    </w:p>
    <w:p w14:paraId="714A6966">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2.1.3、与入围的供应商进行技术和商务磋商；</w:t>
      </w:r>
    </w:p>
    <w:p w14:paraId="464C2E01">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2.1.4、对磋商响应文件进行比较和评价；</w:t>
      </w:r>
    </w:p>
    <w:p w14:paraId="28AF841C">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2.1.5、推荐成交候选供应商名单。</w:t>
      </w:r>
    </w:p>
    <w:p w14:paraId="6E13E358">
      <w:pPr>
        <w:shd w:val="clear"/>
        <w:adjustRightInd w:val="0"/>
        <w:snapToGrid w:val="0"/>
        <w:spacing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2.1.6、向采购人、采购代理机构或者有关部门报告非法干预评审工作的行为。</w:t>
      </w:r>
    </w:p>
    <w:p w14:paraId="120A9C6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2.2、采购代理机构负责组织评审工作并履行下列职责：</w:t>
      </w:r>
    </w:p>
    <w:p w14:paraId="5BA1E4A7">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2.2.1、核对磋商小组成员身份和采购人代表授权函；</w:t>
      </w:r>
    </w:p>
    <w:p w14:paraId="73961BEE">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2.2.2、宣布评审纪律；</w:t>
      </w:r>
    </w:p>
    <w:p w14:paraId="30FBDBAD">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2.2.3、公布响应供应商名单，告知磋商小组成员应当回避的情形；</w:t>
      </w:r>
    </w:p>
    <w:p w14:paraId="066B4F0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2.2.4、组织磋商小组成员推选磋商小组组长，采购人代表不得担任组长；</w:t>
      </w:r>
    </w:p>
    <w:p w14:paraId="416DF71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2.2.5、集中保管磋商小组成员及现场工作人员的通讯工具；</w:t>
      </w:r>
    </w:p>
    <w:p w14:paraId="57FCFFF2">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2.2.6、根据磋商小组的要求介绍政府采购相关政策法规、竞争性磋商文件；</w:t>
      </w:r>
    </w:p>
    <w:p w14:paraId="29079C26">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2.2.7、维护评审秩序，监督磋商小组依照竞争性磋商文件规定的采购程序、评审方法和标准进行独立评审，对采购人代表、磋商小组成员的倾向性言论或违法违规行为及时制止和纠正；</w:t>
      </w:r>
    </w:p>
    <w:p w14:paraId="5454162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14:paraId="6F317F3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2.2.9、处理与评审有关的其他事项。</w:t>
      </w:r>
    </w:p>
    <w:p w14:paraId="3B695032">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2.3、采购人可以在评审前介绍项目背景和采购需求，介绍内容不得含有歧视性、倾向性意见，不得超出竞争性磋商文件所述范围。介绍应当提交书面介绍材料，并随采购文件一并存档。</w:t>
      </w:r>
    </w:p>
    <w:p w14:paraId="33F00560">
      <w:pPr>
        <w:widowControl/>
        <w:shd w:val="clear"/>
        <w:autoSpaceDE w:val="0"/>
        <w:autoSpaceDN w:val="0"/>
        <w:adjustRightInd w:val="0"/>
        <w:snapToGrid w:val="0"/>
        <w:spacing w:line="360" w:lineRule="auto"/>
        <w:ind w:firstLine="220" w:firstLineChars="1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2.4、磋商小组及其成员，在评审中不得有下列行为：</w:t>
      </w:r>
    </w:p>
    <w:p w14:paraId="3758947F">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2.4.1、确定参与评审至评审结束前私自接触供应商；</w:t>
      </w:r>
    </w:p>
    <w:p w14:paraId="7B001A9A">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2.4.2、接受供应商提出的与磋商响应文件不一致的澄清或者说明，本章第4.1条规定的情形除外；</w:t>
      </w:r>
    </w:p>
    <w:p w14:paraId="013262FD">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2.4.3、违反评审纪律发表倾向性意见或者征询采购人的倾向性意见；</w:t>
      </w:r>
    </w:p>
    <w:p w14:paraId="50E7E0D4">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2.4.4、对需要专业判断的主观评审因素协商评分；</w:t>
      </w:r>
    </w:p>
    <w:p w14:paraId="5A334067">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2.4.5、在评审过程中擅离职守，影响评审程序正常进行的；</w:t>
      </w:r>
    </w:p>
    <w:p w14:paraId="59A64921">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2.4.6、记录、复制或者带走任何评审资料；</w:t>
      </w:r>
    </w:p>
    <w:p w14:paraId="5CC69E69">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2.4.7、其他不遵守评审纪律的行为；</w:t>
      </w:r>
    </w:p>
    <w:p w14:paraId="2C283C54">
      <w:pPr>
        <w:pStyle w:val="27"/>
        <w:shd w:val="clear"/>
        <w:adjustRightInd w:val="0"/>
        <w:snapToGrid w:val="0"/>
        <w:spacing w:before="0" w:beforeAutospacing="0" w:after="0" w:afterAutospacing="0" w:line="360" w:lineRule="auto"/>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2.4.8、磋商小组成员有前款第一至五项行为之一的，其评审意见无效。</w:t>
      </w:r>
    </w:p>
    <w:p w14:paraId="422ACCBB">
      <w:pPr>
        <w:shd w:val="clear"/>
        <w:adjustRightInd w:val="0"/>
        <w:snapToGrid w:val="0"/>
        <w:spacing w:line="360" w:lineRule="auto"/>
        <w:ind w:firstLine="221" w:firstLineChars="100"/>
        <w:outlineLvl w:val="0"/>
        <w:rPr>
          <w:rFonts w:hint="eastAsia" w:ascii="仿宋" w:hAnsi="仿宋" w:eastAsia="仿宋" w:cs="仿宋"/>
          <w:b/>
          <w:color w:val="auto"/>
          <w:sz w:val="22"/>
          <w:szCs w:val="22"/>
        </w:rPr>
      </w:pPr>
      <w:bookmarkStart w:id="99" w:name="_Toc7594"/>
      <w:bookmarkStart w:id="100" w:name="_Toc24278"/>
      <w:bookmarkStart w:id="101" w:name="_Toc8313"/>
      <w:bookmarkStart w:id="102" w:name="_Toc7657"/>
      <w:bookmarkStart w:id="103" w:name="_Toc9878"/>
      <w:r>
        <w:rPr>
          <w:rFonts w:hint="eastAsia" w:ascii="仿宋" w:hAnsi="仿宋" w:eastAsia="仿宋" w:cs="仿宋"/>
          <w:b/>
          <w:color w:val="auto"/>
          <w:sz w:val="22"/>
          <w:szCs w:val="22"/>
        </w:rPr>
        <w:t>二、评审步骤与评审方法</w:t>
      </w:r>
      <w:bookmarkEnd w:id="99"/>
      <w:bookmarkEnd w:id="100"/>
      <w:bookmarkEnd w:id="101"/>
      <w:bookmarkEnd w:id="102"/>
      <w:bookmarkEnd w:id="103"/>
    </w:p>
    <w:p w14:paraId="4319F09F">
      <w:pPr>
        <w:shd w:val="clear"/>
        <w:adjustRightInd w:val="0"/>
        <w:snapToGrid w:val="0"/>
        <w:spacing w:line="360" w:lineRule="auto"/>
        <w:ind w:firstLine="221" w:firstLineChars="100"/>
        <w:outlineLvl w:val="1"/>
        <w:rPr>
          <w:rFonts w:hint="eastAsia" w:ascii="仿宋" w:hAnsi="仿宋" w:eastAsia="仿宋" w:cs="仿宋"/>
          <w:b/>
          <w:color w:val="auto"/>
          <w:sz w:val="22"/>
          <w:szCs w:val="22"/>
        </w:rPr>
      </w:pPr>
      <w:bookmarkStart w:id="104" w:name="_Toc13189"/>
      <w:r>
        <w:rPr>
          <w:rFonts w:hint="eastAsia" w:ascii="仿宋" w:hAnsi="仿宋" w:eastAsia="仿宋" w:cs="仿宋"/>
          <w:b/>
          <w:color w:val="auto"/>
          <w:sz w:val="22"/>
          <w:szCs w:val="22"/>
        </w:rPr>
        <w:t>3.初步审查</w:t>
      </w:r>
      <w:bookmarkEnd w:id="104"/>
    </w:p>
    <w:p w14:paraId="475B9DC9">
      <w:pPr>
        <w:pStyle w:val="27"/>
        <w:shd w:val="clear"/>
        <w:adjustRightInd w:val="0"/>
        <w:snapToGrid w:val="0"/>
        <w:spacing w:before="0" w:beforeAutospacing="0" w:after="0" w:afterAutospacing="0" w:line="360" w:lineRule="auto"/>
        <w:ind w:firstLine="221" w:firstLineChars="100"/>
        <w:rPr>
          <w:rFonts w:hint="eastAsia" w:ascii="仿宋" w:hAnsi="仿宋" w:eastAsia="仿宋" w:cs="仿宋"/>
          <w:color w:val="auto"/>
          <w:sz w:val="22"/>
          <w:szCs w:val="22"/>
        </w:rPr>
      </w:pPr>
      <w:r>
        <w:rPr>
          <w:rFonts w:hint="eastAsia" w:ascii="仿宋" w:hAnsi="仿宋" w:eastAsia="仿宋" w:cs="仿宋"/>
          <w:b/>
          <w:bCs/>
          <w:color w:val="auto"/>
          <w:sz w:val="22"/>
          <w:szCs w:val="22"/>
        </w:rPr>
        <w:t>3.1、资格性审查。</w:t>
      </w:r>
      <w:r>
        <w:rPr>
          <w:rFonts w:hint="eastAsia" w:ascii="仿宋" w:hAnsi="仿宋" w:eastAsia="仿宋" w:cs="仿宋"/>
          <w:color w:val="auto"/>
          <w:sz w:val="22"/>
          <w:szCs w:val="22"/>
        </w:rPr>
        <w:t>由采购人</w:t>
      </w:r>
      <w:r>
        <w:rPr>
          <w:rFonts w:hint="eastAsia" w:ascii="仿宋" w:hAnsi="仿宋" w:eastAsia="仿宋" w:cs="仿宋"/>
          <w:color w:val="auto"/>
          <w:sz w:val="22"/>
          <w:szCs w:val="22"/>
          <w:lang w:val="en-US" w:eastAsia="zh-CN"/>
        </w:rPr>
        <w:t>或</w:t>
      </w:r>
      <w:r>
        <w:rPr>
          <w:rFonts w:hint="eastAsia" w:ascii="仿宋" w:hAnsi="仿宋" w:eastAsia="仿宋" w:cs="仿宋"/>
          <w:color w:val="auto"/>
          <w:sz w:val="22"/>
          <w:szCs w:val="22"/>
        </w:rPr>
        <w:t>代理机构将依据竞争性磋商文件的规定对供应商进行资格审查，以确定其是否具备相应资格。如果磋商供应商不具备资格、不满足竞争性磋商文件所规定的资格标准或提供资格证明文件不全,按无效响应文件处理。资格审查标准如下：</w:t>
      </w:r>
    </w:p>
    <w:tbl>
      <w:tblPr>
        <w:tblStyle w:val="32"/>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678"/>
        <w:gridCol w:w="6874"/>
      </w:tblGrid>
      <w:tr w14:paraId="154D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3C2C04A5">
            <w:pPr>
              <w:shd w:val="clear"/>
              <w:tabs>
                <w:tab w:val="left" w:pos="0"/>
              </w:tabs>
              <w:adjustRightInd w:val="0"/>
              <w:snapToGrid w:val="0"/>
              <w:spacing w:line="240" w:lineRule="auto"/>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序号</w:t>
            </w:r>
          </w:p>
        </w:tc>
        <w:tc>
          <w:tcPr>
            <w:tcW w:w="1678" w:type="dxa"/>
            <w:vAlign w:val="center"/>
          </w:tcPr>
          <w:p w14:paraId="5E6A4280">
            <w:pPr>
              <w:shd w:val="clear"/>
              <w:tabs>
                <w:tab w:val="left" w:pos="0"/>
              </w:tabs>
              <w:adjustRightInd w:val="0"/>
              <w:snapToGrid w:val="0"/>
              <w:spacing w:line="240" w:lineRule="auto"/>
              <w:ind w:firstLine="221" w:firstLineChars="100"/>
              <w:jc w:val="both"/>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审查因素</w:t>
            </w:r>
          </w:p>
        </w:tc>
        <w:tc>
          <w:tcPr>
            <w:tcW w:w="6874" w:type="dxa"/>
            <w:vAlign w:val="center"/>
          </w:tcPr>
          <w:p w14:paraId="3BEE90CD">
            <w:pPr>
              <w:shd w:val="clear"/>
              <w:tabs>
                <w:tab w:val="left" w:pos="0"/>
              </w:tabs>
              <w:adjustRightInd w:val="0"/>
              <w:snapToGrid w:val="0"/>
              <w:spacing w:line="240" w:lineRule="auto"/>
              <w:ind w:firstLine="442" w:firstLineChars="200"/>
              <w:jc w:val="center"/>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审查标准</w:t>
            </w:r>
          </w:p>
        </w:tc>
      </w:tr>
      <w:tr w14:paraId="468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9" w:type="dxa"/>
            <w:vAlign w:val="center"/>
          </w:tcPr>
          <w:p w14:paraId="1920046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1678" w:type="dxa"/>
            <w:vMerge w:val="restart"/>
            <w:vAlign w:val="center"/>
          </w:tcPr>
          <w:p w14:paraId="3A4560AE">
            <w:pPr>
              <w:shd w:val="clear"/>
              <w:tabs>
                <w:tab w:val="left" w:pos="0"/>
              </w:tabs>
              <w:adjustRightInd w:val="0"/>
              <w:snapToGrid w:val="0"/>
              <w:spacing w:line="240" w:lineRule="auto"/>
              <w:jc w:val="center"/>
              <w:outlineLvl w:val="9"/>
              <w:rPr>
                <w:rFonts w:hint="eastAsia" w:ascii="仿宋" w:hAnsi="仿宋" w:eastAsia="仿宋" w:cs="仿宋"/>
                <w:color w:val="auto"/>
                <w:sz w:val="22"/>
                <w:szCs w:val="22"/>
              </w:rPr>
            </w:pPr>
            <w:r>
              <w:rPr>
                <w:rFonts w:hint="eastAsia" w:ascii="仿宋" w:hAnsi="仿宋" w:eastAsia="仿宋" w:cs="仿宋"/>
                <w:color w:val="auto"/>
                <w:sz w:val="22"/>
                <w:szCs w:val="22"/>
              </w:rPr>
              <w:t>满足《中华人民共和国政府采购法》第二十二条规定</w:t>
            </w:r>
          </w:p>
        </w:tc>
        <w:tc>
          <w:tcPr>
            <w:tcW w:w="6874" w:type="dxa"/>
            <w:vAlign w:val="center"/>
          </w:tcPr>
          <w:p w14:paraId="3DD4D95E">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b/>
                <w:color w:val="auto"/>
                <w:sz w:val="22"/>
                <w:szCs w:val="22"/>
                <w:u w:val="none"/>
              </w:rPr>
              <w:t>（材料应清晰可辨</w:t>
            </w:r>
            <w:r>
              <w:rPr>
                <w:rFonts w:hint="eastAsia" w:ascii="仿宋" w:hAnsi="仿宋" w:eastAsia="仿宋" w:cs="仿宋"/>
                <w:b/>
                <w:color w:val="auto"/>
                <w:sz w:val="22"/>
                <w:szCs w:val="22"/>
                <w:u w:val="none"/>
                <w:lang w:val="en-US" w:eastAsia="zh-CN"/>
              </w:rPr>
              <w:t>并</w:t>
            </w:r>
            <w:r>
              <w:rPr>
                <w:rFonts w:hint="eastAsia" w:ascii="仿宋" w:hAnsi="仿宋" w:eastAsia="仿宋" w:cs="仿宋"/>
                <w:b/>
                <w:color w:val="auto"/>
                <w:sz w:val="22"/>
                <w:szCs w:val="22"/>
                <w:u w:val="none"/>
              </w:rPr>
              <w:t>加盖公章）</w:t>
            </w:r>
          </w:p>
        </w:tc>
      </w:tr>
      <w:tr w14:paraId="6CC8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6C46CA7F">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1678" w:type="dxa"/>
            <w:vMerge w:val="continue"/>
            <w:vAlign w:val="center"/>
          </w:tcPr>
          <w:p w14:paraId="45F68669">
            <w:pPr>
              <w:shd w:val="clear"/>
              <w:tabs>
                <w:tab w:val="left" w:pos="0"/>
              </w:tabs>
              <w:adjustRightInd w:val="0"/>
              <w:snapToGrid w:val="0"/>
              <w:spacing w:line="240" w:lineRule="auto"/>
              <w:ind w:firstLine="440" w:firstLineChars="200"/>
              <w:outlineLvl w:val="9"/>
              <w:rPr>
                <w:rFonts w:hint="eastAsia" w:ascii="仿宋" w:hAnsi="仿宋" w:eastAsia="仿宋" w:cs="仿宋"/>
                <w:color w:val="auto"/>
                <w:sz w:val="22"/>
                <w:szCs w:val="22"/>
              </w:rPr>
            </w:pPr>
          </w:p>
        </w:tc>
        <w:tc>
          <w:tcPr>
            <w:tcW w:w="6874" w:type="dxa"/>
            <w:vAlign w:val="center"/>
          </w:tcPr>
          <w:p w14:paraId="34025929">
            <w:pPr>
              <w:shd w:val="clear"/>
              <w:tabs>
                <w:tab w:val="left" w:pos="0"/>
              </w:tabs>
              <w:adjustRightInd w:val="0"/>
              <w:snapToGrid w:val="0"/>
              <w:spacing w:line="24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highlight w:val="none"/>
                <w:shd w:val="clear" w:color="auto" w:fill="FFFFFF"/>
                <w:lang w:eastAsia="zh-CN"/>
              </w:rPr>
              <w:t>供应商须提供《汉中市政府采购供应商资格承诺函》；</w:t>
            </w:r>
            <w:r>
              <w:rPr>
                <w:rFonts w:hint="eastAsia" w:ascii="仿宋" w:hAnsi="仿宋" w:eastAsia="仿宋" w:cs="仿宋"/>
                <w:b/>
                <w:color w:val="auto"/>
                <w:sz w:val="22"/>
                <w:szCs w:val="22"/>
                <w:u w:val="none"/>
                <w:lang w:val="en-US" w:eastAsia="zh-CN"/>
              </w:rPr>
              <w:t>（审查正本中的原件）</w:t>
            </w:r>
          </w:p>
        </w:tc>
      </w:tr>
      <w:tr w14:paraId="513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9" w:type="dxa"/>
            <w:vAlign w:val="center"/>
          </w:tcPr>
          <w:p w14:paraId="7EA3B48B">
            <w:pPr>
              <w:shd w:val="clear"/>
              <w:tabs>
                <w:tab w:val="left" w:pos="0"/>
              </w:tabs>
              <w:adjustRightInd w:val="0"/>
              <w:snapToGrid w:val="0"/>
              <w:spacing w:line="240" w:lineRule="auto"/>
              <w:ind w:firstLine="220" w:firstLineChars="100"/>
              <w:jc w:val="both"/>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1678" w:type="dxa"/>
            <w:vAlign w:val="center"/>
          </w:tcPr>
          <w:p w14:paraId="1F286EFB">
            <w:pPr>
              <w:shd w:val="clear"/>
              <w:tabs>
                <w:tab w:val="left" w:pos="0"/>
              </w:tabs>
              <w:adjustRightInd w:val="0"/>
              <w:snapToGrid w:val="0"/>
              <w:spacing w:line="240" w:lineRule="auto"/>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本项目特定资格要求</w:t>
            </w:r>
          </w:p>
        </w:tc>
        <w:tc>
          <w:tcPr>
            <w:tcW w:w="6874" w:type="dxa"/>
            <w:vAlign w:val="center"/>
          </w:tcPr>
          <w:p w14:paraId="7D3B7A64">
            <w:pPr>
              <w:bidi w:val="0"/>
              <w:spacing w:line="24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（1）法定代表人直接参加磋商的，须出具法人身份证；法定代表人授权代表参加磋商的，须出具法定代表人授权书及授权代表身份证。</w:t>
            </w:r>
          </w:p>
          <w:p w14:paraId="3A530EE6">
            <w:pPr>
              <w:bidi w:val="0"/>
              <w:spacing w:line="240" w:lineRule="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2）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w:t>
            </w:r>
          </w:p>
        </w:tc>
      </w:tr>
      <w:tr w14:paraId="12D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301" w:type="dxa"/>
            <w:gridSpan w:val="3"/>
            <w:vAlign w:val="center"/>
          </w:tcPr>
          <w:p w14:paraId="3385FC04">
            <w:pPr>
              <w:shd w:val="clear"/>
              <w:tabs>
                <w:tab w:val="left" w:pos="0"/>
              </w:tabs>
              <w:adjustRightInd w:val="0"/>
              <w:snapToGrid w:val="0"/>
              <w:spacing w:line="240" w:lineRule="auto"/>
              <w:ind w:firstLine="442" w:firstLineChars="200"/>
              <w:outlineLvl w:val="9"/>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注：供应商未提供资格信用承诺函的，应当按照《中华人民共和国政府采购法》及其实施条例等相关法律法规规定提供相应的证明材料。相应证明材料如下：</w:t>
            </w:r>
          </w:p>
          <w:p w14:paraId="0399A8B4">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00CC98E8">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月1日以来已缴纳的任意1个月的依法缴纳税收的相关凭据(时间以税款所属日期为准)，凭据应有税务机关或代收机关的公章或业务专用章;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350ABCEF">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 xml:space="preserve">.社保缴纳证明: 提供自 </w:t>
            </w:r>
            <w:r>
              <w:rPr>
                <w:rFonts w:hint="eastAsia" w:ascii="仿宋" w:hAnsi="仿宋" w:eastAsia="仿宋" w:cs="仿宋"/>
                <w:color w:val="auto"/>
                <w:sz w:val="22"/>
                <w:szCs w:val="22"/>
                <w:lang w:eastAsia="zh-CN"/>
              </w:rPr>
              <w:t>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w:t>
            </w:r>
            <w:r>
              <w:rPr>
                <w:rFonts w:hint="eastAsia" w:ascii="仿宋" w:hAnsi="仿宋" w:eastAsia="仿宋" w:cs="仿宋"/>
                <w:color w:val="auto"/>
                <w:sz w:val="22"/>
                <w:szCs w:val="22"/>
              </w:rPr>
              <w:t>以来已缴存的任意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58F901F4">
            <w:pPr>
              <w:bidi w:val="0"/>
              <w:spacing w:line="24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4562321">
            <w:pPr>
              <w:bidi w:val="0"/>
              <w:spacing w:line="24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4BC6B8A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240" w:lineRule="auto"/>
              <w:ind w:left="0" w:right="0" w:firstLine="440" w:firstLineChars="200"/>
              <w:jc w:val="both"/>
              <w:textAlignment w:val="baseline"/>
              <w:outlineLvl w:val="9"/>
              <w:rPr>
                <w:rFonts w:hint="eastAsia" w:ascii="仿宋" w:hAnsi="仿宋" w:eastAsia="仿宋" w:cs="仿宋"/>
                <w:color w:val="auto"/>
                <w:kern w:val="2"/>
                <w:sz w:val="22"/>
                <w:szCs w:val="22"/>
                <w:lang w:val="en-US" w:eastAsia="zh-CN" w:bidi="ar-SA"/>
              </w:rPr>
            </w:pPr>
          </w:p>
        </w:tc>
      </w:tr>
    </w:tbl>
    <w:p w14:paraId="4686C060">
      <w:pPr>
        <w:pStyle w:val="27"/>
        <w:shd w:val="clear"/>
        <w:wordWrap w:val="0"/>
        <w:adjustRightInd w:val="0"/>
        <w:snapToGrid w:val="0"/>
        <w:spacing w:before="0" w:beforeAutospacing="0" w:after="0" w:afterAutospacing="0" w:line="360" w:lineRule="auto"/>
        <w:ind w:firstLine="442" w:firstLineChars="200"/>
        <w:jc w:val="both"/>
        <w:rPr>
          <w:rFonts w:hint="eastAsia" w:ascii="仿宋" w:hAnsi="仿宋" w:eastAsia="仿宋" w:cs="仿宋"/>
          <w:color w:val="auto"/>
          <w:sz w:val="22"/>
          <w:szCs w:val="22"/>
          <w:shd w:val="clear" w:color="auto" w:fill="FFFFFF"/>
          <w:lang w:eastAsia="zh-CN"/>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2</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shd w:val="clear" w:color="auto" w:fill="FFFFFF"/>
          <w:lang w:eastAsia="zh-CN"/>
        </w:rPr>
        <w:t>落实政府采购政策需满足的资格要求:</w:t>
      </w:r>
      <w:r>
        <w:rPr>
          <w:rFonts w:hint="eastAsia" w:ascii="仿宋" w:hAnsi="仿宋" w:eastAsia="仿宋" w:cs="仿宋"/>
          <w:color w:val="auto"/>
          <w:sz w:val="22"/>
          <w:szCs w:val="22"/>
          <w:shd w:val="clear" w:color="auto" w:fill="FFFFFF"/>
          <w:lang w:eastAsia="zh-CN"/>
        </w:rPr>
        <w:t>本</w:t>
      </w:r>
      <w:r>
        <w:rPr>
          <w:rFonts w:hint="eastAsia" w:ascii="仿宋" w:hAnsi="仿宋" w:eastAsia="仿宋" w:cs="仿宋"/>
          <w:color w:val="auto"/>
          <w:sz w:val="22"/>
          <w:szCs w:val="22"/>
          <w:shd w:val="clear" w:color="auto" w:fill="FFFFFF"/>
          <w:lang w:val="en-US" w:eastAsia="zh-CN"/>
        </w:rPr>
        <w:t>项目不专门面向中小企业</w:t>
      </w:r>
      <w:r>
        <w:rPr>
          <w:rFonts w:hint="eastAsia" w:ascii="仿宋" w:hAnsi="仿宋" w:eastAsia="仿宋" w:cs="仿宋"/>
          <w:color w:val="auto"/>
          <w:sz w:val="22"/>
          <w:szCs w:val="22"/>
          <w:shd w:val="clear" w:color="auto" w:fill="FFFFFF"/>
          <w:lang w:eastAsia="zh-CN"/>
        </w:rPr>
        <w:t>。</w:t>
      </w:r>
    </w:p>
    <w:p w14:paraId="0131ABD1">
      <w:pPr>
        <w:shd w:val="clear"/>
        <w:tabs>
          <w:tab w:val="left" w:pos="0"/>
        </w:tabs>
        <w:adjustRightInd w:val="0"/>
        <w:snapToGrid w:val="0"/>
        <w:spacing w:line="360" w:lineRule="auto"/>
        <w:ind w:firstLine="442" w:firstLineChars="200"/>
        <w:rPr>
          <w:rFonts w:hint="eastAsia" w:ascii="仿宋" w:hAnsi="仿宋" w:eastAsia="仿宋" w:cs="仿宋"/>
          <w:color w:val="auto"/>
          <w:sz w:val="22"/>
          <w:szCs w:val="22"/>
        </w:rPr>
      </w:pPr>
      <w:r>
        <w:rPr>
          <w:rFonts w:hint="eastAsia" w:ascii="仿宋" w:hAnsi="仿宋" w:eastAsia="仿宋" w:cs="仿宋"/>
          <w:b/>
          <w:bCs/>
          <w:color w:val="auto"/>
          <w:sz w:val="22"/>
          <w:szCs w:val="22"/>
        </w:rPr>
        <w:t>3.</w:t>
      </w: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、符合性审查。</w:t>
      </w:r>
      <w:r>
        <w:rPr>
          <w:rFonts w:hint="eastAsia" w:ascii="仿宋" w:hAnsi="仿宋" w:eastAsia="仿宋" w:cs="仿宋"/>
          <w:color w:val="auto"/>
          <w:sz w:val="22"/>
          <w:szCs w:val="22"/>
        </w:rPr>
        <w:t>磋商小组从磋商响应文件的有效性、完整性和对竞争性磋商文件的响应程度进行符合性审查，以确定其是否对竞争性磋商文件实质性内容作出响应</w:t>
      </w:r>
      <w:r>
        <w:rPr>
          <w:rFonts w:hint="eastAsia" w:ascii="仿宋" w:hAnsi="仿宋" w:eastAsia="仿宋" w:cs="仿宋"/>
          <w:color w:val="auto"/>
          <w:kern w:val="0"/>
          <w:sz w:val="22"/>
          <w:szCs w:val="22"/>
        </w:rPr>
        <w:t>（采购人可根据具体项目的情况对实质性要求作特别的具体规定）</w:t>
      </w:r>
      <w:r>
        <w:rPr>
          <w:rFonts w:hint="eastAsia" w:ascii="仿宋" w:hAnsi="仿宋" w:eastAsia="仿宋" w:cs="仿宋"/>
          <w:color w:val="auto"/>
          <w:sz w:val="22"/>
          <w:szCs w:val="22"/>
        </w:rPr>
        <w:t>。符合性审查标准如下：</w:t>
      </w:r>
    </w:p>
    <w:tbl>
      <w:tblPr>
        <w:tblStyle w:val="31"/>
        <w:tblW w:w="940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37"/>
        <w:gridCol w:w="3013"/>
        <w:gridCol w:w="4905"/>
      </w:tblGrid>
      <w:tr w14:paraId="113E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2" w:type="dxa"/>
            <w:vAlign w:val="center"/>
          </w:tcPr>
          <w:p w14:paraId="65BABC52">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3750" w:type="dxa"/>
            <w:gridSpan w:val="2"/>
            <w:vAlign w:val="center"/>
          </w:tcPr>
          <w:p w14:paraId="31A7BC78">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评审因素</w:t>
            </w:r>
          </w:p>
        </w:tc>
        <w:tc>
          <w:tcPr>
            <w:tcW w:w="4905" w:type="dxa"/>
            <w:vAlign w:val="center"/>
          </w:tcPr>
          <w:p w14:paraId="3570C493">
            <w:pPr>
              <w:shd w:val="clear"/>
              <w:tabs>
                <w:tab w:val="left" w:pos="0"/>
              </w:tabs>
              <w:adjustRightInd w:val="0"/>
              <w:snapToGrid w:val="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评审标准</w:t>
            </w:r>
          </w:p>
        </w:tc>
      </w:tr>
      <w:tr w14:paraId="39B1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2" w:type="dxa"/>
            <w:vMerge w:val="restart"/>
            <w:vAlign w:val="center"/>
          </w:tcPr>
          <w:p w14:paraId="1F9FDF05">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737" w:type="dxa"/>
            <w:vMerge w:val="restart"/>
            <w:vAlign w:val="center"/>
          </w:tcPr>
          <w:p w14:paraId="5A1935C3">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有效性审查</w:t>
            </w:r>
          </w:p>
        </w:tc>
        <w:tc>
          <w:tcPr>
            <w:tcW w:w="3013" w:type="dxa"/>
            <w:vAlign w:val="center"/>
          </w:tcPr>
          <w:p w14:paraId="70BAF6F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（1）响应文件的签署盖章</w:t>
            </w:r>
          </w:p>
        </w:tc>
        <w:tc>
          <w:tcPr>
            <w:tcW w:w="4905" w:type="dxa"/>
            <w:vAlign w:val="center"/>
          </w:tcPr>
          <w:p w14:paraId="08738FD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684F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6638D33F">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C8A5771">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1CD460C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（2）响应文件语言、计量单位、报价货币</w:t>
            </w:r>
          </w:p>
        </w:tc>
        <w:tc>
          <w:tcPr>
            <w:tcW w:w="4905" w:type="dxa"/>
            <w:vAlign w:val="center"/>
          </w:tcPr>
          <w:p w14:paraId="13FE9A0A">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符合磋商文件要求</w:t>
            </w:r>
          </w:p>
        </w:tc>
      </w:tr>
      <w:tr w14:paraId="2D7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2" w:type="dxa"/>
            <w:vMerge w:val="continue"/>
            <w:vAlign w:val="center"/>
          </w:tcPr>
          <w:p w14:paraId="63BD171D">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6CEEA33E">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004F15A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 xml:space="preserve">（3）电子文件 </w:t>
            </w:r>
          </w:p>
        </w:tc>
        <w:tc>
          <w:tcPr>
            <w:tcW w:w="4905" w:type="dxa"/>
            <w:vAlign w:val="center"/>
          </w:tcPr>
          <w:p w14:paraId="7DCA506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符合磋商文件中的规定</w:t>
            </w:r>
          </w:p>
        </w:tc>
      </w:tr>
      <w:tr w14:paraId="682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52" w:type="dxa"/>
            <w:vMerge w:val="continue"/>
            <w:vAlign w:val="center"/>
          </w:tcPr>
          <w:p w14:paraId="39CE41A9">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36C8D683">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6C174551">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（4）不存在恶意串通的情形</w:t>
            </w:r>
          </w:p>
        </w:tc>
        <w:tc>
          <w:tcPr>
            <w:tcW w:w="4905" w:type="dxa"/>
            <w:vAlign w:val="center"/>
          </w:tcPr>
          <w:p w14:paraId="1BA8B2EE">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不存在第二章《供应商须知》第2.3条款规定的任何一种情形</w:t>
            </w:r>
          </w:p>
        </w:tc>
      </w:tr>
      <w:tr w14:paraId="6047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2" w:type="dxa"/>
            <w:vMerge w:val="restart"/>
            <w:vAlign w:val="center"/>
          </w:tcPr>
          <w:p w14:paraId="29976A81">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737" w:type="dxa"/>
            <w:vMerge w:val="restart"/>
            <w:vAlign w:val="center"/>
          </w:tcPr>
          <w:p w14:paraId="00A9855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完整性审查</w:t>
            </w:r>
          </w:p>
        </w:tc>
        <w:tc>
          <w:tcPr>
            <w:tcW w:w="3013" w:type="dxa"/>
            <w:vAlign w:val="center"/>
          </w:tcPr>
          <w:p w14:paraId="7482B4FD">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（5）响应文件份数</w:t>
            </w:r>
          </w:p>
        </w:tc>
        <w:tc>
          <w:tcPr>
            <w:tcW w:w="4905" w:type="dxa"/>
            <w:vAlign w:val="center"/>
          </w:tcPr>
          <w:p w14:paraId="542AAC1F">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应符合“供应商须知前附表”规定的正本、副本、电子文件、</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数量</w:t>
            </w:r>
          </w:p>
        </w:tc>
      </w:tr>
      <w:tr w14:paraId="2FEC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2" w:type="dxa"/>
            <w:vMerge w:val="continue"/>
            <w:vAlign w:val="center"/>
          </w:tcPr>
          <w:p w14:paraId="02B18B55">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737" w:type="dxa"/>
            <w:vMerge w:val="continue"/>
            <w:vAlign w:val="center"/>
          </w:tcPr>
          <w:p w14:paraId="259A5CE4">
            <w:pPr>
              <w:shd w:val="clear"/>
              <w:tabs>
                <w:tab w:val="left" w:pos="0"/>
              </w:tabs>
              <w:adjustRightInd w:val="0"/>
              <w:ind w:firstLine="440" w:firstLineChars="200"/>
              <w:jc w:val="center"/>
              <w:rPr>
                <w:rFonts w:hint="eastAsia" w:ascii="仿宋" w:hAnsi="仿宋" w:eastAsia="仿宋" w:cs="仿宋"/>
                <w:color w:val="auto"/>
                <w:sz w:val="22"/>
                <w:szCs w:val="22"/>
              </w:rPr>
            </w:pPr>
          </w:p>
        </w:tc>
        <w:tc>
          <w:tcPr>
            <w:tcW w:w="3013" w:type="dxa"/>
            <w:vAlign w:val="center"/>
          </w:tcPr>
          <w:p w14:paraId="2E809CF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（6）响应文件内容</w:t>
            </w:r>
          </w:p>
        </w:tc>
        <w:tc>
          <w:tcPr>
            <w:tcW w:w="4905" w:type="dxa"/>
            <w:vAlign w:val="center"/>
          </w:tcPr>
          <w:p w14:paraId="471F8344">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响应文件内容齐全、无遗漏，服务内容未出现漏项且与数量要求相符</w:t>
            </w:r>
          </w:p>
        </w:tc>
      </w:tr>
      <w:tr w14:paraId="4AA4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2" w:type="dxa"/>
            <w:vMerge w:val="restart"/>
            <w:vAlign w:val="center"/>
          </w:tcPr>
          <w:p w14:paraId="1AE5E1CA">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737" w:type="dxa"/>
            <w:vMerge w:val="restart"/>
            <w:shd w:val="clear" w:color="auto" w:fill="auto"/>
            <w:vAlign w:val="center"/>
          </w:tcPr>
          <w:p w14:paraId="50C7570E">
            <w:pPr>
              <w:shd w:val="clear"/>
              <w:tabs>
                <w:tab w:val="left" w:pos="0"/>
              </w:tabs>
              <w:adjustRightInd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响应性审查</w:t>
            </w:r>
          </w:p>
        </w:tc>
        <w:tc>
          <w:tcPr>
            <w:tcW w:w="3013" w:type="dxa"/>
            <w:shd w:val="clear" w:color="auto" w:fill="auto"/>
            <w:vAlign w:val="center"/>
          </w:tcPr>
          <w:p w14:paraId="12925C60">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（7）对磋商文件响应程度</w:t>
            </w:r>
          </w:p>
        </w:tc>
        <w:tc>
          <w:tcPr>
            <w:tcW w:w="4905" w:type="dxa"/>
            <w:vAlign w:val="center"/>
          </w:tcPr>
          <w:p w14:paraId="43CCDBA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要求全面响应，不能有任何采购人不能接受的附加条件</w:t>
            </w:r>
          </w:p>
        </w:tc>
      </w:tr>
      <w:tr w14:paraId="46D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52" w:type="dxa"/>
            <w:vMerge w:val="continue"/>
            <w:vAlign w:val="center"/>
          </w:tcPr>
          <w:p w14:paraId="4F6460DA">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shd w:val="clear" w:color="auto" w:fill="auto"/>
            <w:vAlign w:val="center"/>
          </w:tcPr>
          <w:p w14:paraId="571F0ADF">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shd w:val="clear" w:color="auto" w:fill="auto"/>
            <w:vAlign w:val="center"/>
          </w:tcPr>
          <w:p w14:paraId="378BE62A">
            <w:pPr>
              <w:shd w:val="clear"/>
              <w:tabs>
                <w:tab w:val="left" w:pos="0"/>
                <w:tab w:val="center" w:pos="1517"/>
              </w:tabs>
              <w:adjustRightInd w:val="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（8）</w:t>
            </w:r>
            <w:r>
              <w:rPr>
                <w:rFonts w:hint="eastAsia" w:ascii="仿宋" w:hAnsi="仿宋" w:eastAsia="仿宋" w:cs="仿宋"/>
                <w:color w:val="auto"/>
                <w:sz w:val="22"/>
                <w:szCs w:val="22"/>
                <w:lang w:eastAsia="zh-CN"/>
              </w:rPr>
              <w:t>交付期</w:t>
            </w:r>
          </w:p>
        </w:tc>
        <w:tc>
          <w:tcPr>
            <w:tcW w:w="4905" w:type="dxa"/>
            <w:vAlign w:val="center"/>
          </w:tcPr>
          <w:p w14:paraId="56B075F8">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r w14:paraId="28B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2" w:type="dxa"/>
            <w:vMerge w:val="continue"/>
            <w:vAlign w:val="center"/>
          </w:tcPr>
          <w:p w14:paraId="0E9A73D9">
            <w:pPr>
              <w:shd w:val="clear"/>
              <w:tabs>
                <w:tab w:val="left" w:pos="0"/>
              </w:tabs>
              <w:adjustRightInd w:val="0"/>
              <w:ind w:firstLine="440" w:firstLineChars="200"/>
              <w:rPr>
                <w:rFonts w:hint="eastAsia" w:ascii="仿宋" w:hAnsi="仿宋" w:eastAsia="仿宋" w:cs="仿宋"/>
                <w:color w:val="auto"/>
                <w:sz w:val="22"/>
                <w:szCs w:val="22"/>
              </w:rPr>
            </w:pPr>
          </w:p>
        </w:tc>
        <w:tc>
          <w:tcPr>
            <w:tcW w:w="737" w:type="dxa"/>
            <w:vMerge w:val="continue"/>
            <w:vAlign w:val="center"/>
          </w:tcPr>
          <w:p w14:paraId="342FC306">
            <w:pPr>
              <w:shd w:val="clear"/>
              <w:tabs>
                <w:tab w:val="left" w:pos="0"/>
              </w:tabs>
              <w:adjustRightInd w:val="0"/>
              <w:ind w:firstLine="440" w:firstLineChars="200"/>
              <w:rPr>
                <w:rFonts w:hint="eastAsia" w:ascii="仿宋" w:hAnsi="仿宋" w:eastAsia="仿宋" w:cs="仿宋"/>
                <w:color w:val="auto"/>
                <w:sz w:val="22"/>
                <w:szCs w:val="22"/>
              </w:rPr>
            </w:pPr>
          </w:p>
        </w:tc>
        <w:tc>
          <w:tcPr>
            <w:tcW w:w="3013" w:type="dxa"/>
            <w:vAlign w:val="center"/>
          </w:tcPr>
          <w:p w14:paraId="51E9C8D7">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（9）磋商有效期</w:t>
            </w:r>
          </w:p>
        </w:tc>
        <w:tc>
          <w:tcPr>
            <w:tcW w:w="4905" w:type="dxa"/>
            <w:vAlign w:val="center"/>
          </w:tcPr>
          <w:p w14:paraId="4A9D78D5">
            <w:pPr>
              <w:shd w:val="clear"/>
              <w:tabs>
                <w:tab w:val="left" w:pos="0"/>
              </w:tabs>
              <w:adjustRightInd w:val="0"/>
              <w:rPr>
                <w:rFonts w:hint="eastAsia" w:ascii="仿宋" w:hAnsi="仿宋" w:eastAsia="仿宋" w:cs="仿宋"/>
                <w:color w:val="auto"/>
                <w:sz w:val="22"/>
                <w:szCs w:val="22"/>
              </w:rPr>
            </w:pPr>
            <w:r>
              <w:rPr>
                <w:rFonts w:hint="eastAsia" w:ascii="仿宋" w:hAnsi="仿宋" w:eastAsia="仿宋" w:cs="仿宋"/>
                <w:color w:val="auto"/>
                <w:sz w:val="22"/>
                <w:szCs w:val="22"/>
              </w:rPr>
              <w:t>应满足磋商文件中的规定</w:t>
            </w:r>
          </w:p>
        </w:tc>
      </w:tr>
    </w:tbl>
    <w:p w14:paraId="745A7367">
      <w:pPr>
        <w:shd w:val="clear"/>
        <w:tabs>
          <w:tab w:val="left" w:pos="1080"/>
          <w:tab w:val="left" w:pos="1155"/>
        </w:tabs>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、若前款3.1条</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条有1项不合格，评审不予通过，作为未实质性响应竞争性磋商文件，按无效响应处理。</w:t>
      </w:r>
    </w:p>
    <w:p w14:paraId="4CDDBCE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、经上述评审，确定通过初步评审的供应商名单，只有通过初步评审的供应商才能进入后续评审环节。</w:t>
      </w:r>
    </w:p>
    <w:p w14:paraId="003DEAEF">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5" w:name="_Toc18900"/>
      <w:r>
        <w:rPr>
          <w:rFonts w:hint="eastAsia" w:ascii="仿宋" w:hAnsi="仿宋" w:eastAsia="仿宋" w:cs="仿宋"/>
          <w:b/>
          <w:color w:val="auto"/>
          <w:sz w:val="22"/>
          <w:szCs w:val="22"/>
        </w:rPr>
        <w:t>4、磋商响应文件的澄清</w:t>
      </w:r>
      <w:bookmarkEnd w:id="105"/>
    </w:p>
    <w:p w14:paraId="72E8A1FF">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磋商小组在对磋商响应文件的有效性、完整性和响应程度进行符合性审查时，可以要求供应商对磋商响应文件中非实质性等有关问题作出必要的澄清、说明或者更正。非实质性偏离是指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14:paraId="11BED947">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4.1.1、文字表述的内容含义不明确；</w:t>
      </w:r>
    </w:p>
    <w:p w14:paraId="65F1A1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4.1.2、同类问题表述不一致；</w:t>
      </w:r>
    </w:p>
    <w:p w14:paraId="5F63E29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4.1.3、有明显文字和计算错误；</w:t>
      </w:r>
    </w:p>
    <w:p w14:paraId="4DE97C6E">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4.1.4、提供的技术信息和数据资料不完整；</w:t>
      </w:r>
    </w:p>
    <w:p w14:paraId="774C055D">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4.1.5、磋商响应文件未按竞争性磋商文件要求进行编制目录、页码；</w:t>
      </w:r>
    </w:p>
    <w:p w14:paraId="5812540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4.1.6、磋商小组认定的其他非实质性偏离。</w:t>
      </w:r>
    </w:p>
    <w:p w14:paraId="46029F22">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4.1.7、磋商响应文件有上述4.1.1-4.1.6情形之一的，磋商小组应当书面要求供应商在规定的时间内予以澄清、说明或补正。供应商有关澄清、说明或者更正不得超出磋商响应文件的范围或者改变磋商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磋商响应文件按最大风险进行评审。磋商小组不接受供应商主动提出的澄清、说明。</w:t>
      </w:r>
    </w:p>
    <w:p w14:paraId="4F33975B">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4.2有效的书面澄清材料，是供应商磋商响应文件的补充材料，成为供应商磋商响应文件的组成部分。</w:t>
      </w:r>
    </w:p>
    <w:p w14:paraId="3977E1E4">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6" w:name="_Toc15861"/>
      <w:r>
        <w:rPr>
          <w:rFonts w:hint="eastAsia" w:ascii="仿宋" w:hAnsi="仿宋" w:eastAsia="仿宋" w:cs="仿宋"/>
          <w:b/>
          <w:color w:val="auto"/>
          <w:sz w:val="22"/>
          <w:szCs w:val="22"/>
        </w:rPr>
        <w:t>5、磋商</w:t>
      </w:r>
      <w:bookmarkEnd w:id="106"/>
    </w:p>
    <w:p w14:paraId="758BB699">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7" w:name="_Toc16465"/>
      <w:r>
        <w:rPr>
          <w:rFonts w:hint="eastAsia" w:ascii="仿宋" w:hAnsi="仿宋" w:eastAsia="仿宋" w:cs="仿宋"/>
          <w:color w:val="auto"/>
          <w:sz w:val="22"/>
          <w:szCs w:val="22"/>
        </w:rPr>
        <w:t>5.1、磋商方式：</w:t>
      </w:r>
      <w:bookmarkEnd w:id="107"/>
    </w:p>
    <w:p w14:paraId="5530962E">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5.1.1、对资格性检查和符合性检查合格的供应商，即入围供应商，进入本次磋商程序。</w:t>
      </w:r>
    </w:p>
    <w:p w14:paraId="49E2B3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5.1.2、在磋商期间，供应商法定代表人或其授权委托人参加磋商。</w:t>
      </w:r>
    </w:p>
    <w:p w14:paraId="37EA20C1">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5.1.3、磋商小组通过随机方式确定参加供应商的磋商顺序，所有成员集中与单一供应商按照顺序分别进行磋商，并给予所有参加磋商的供应商平等的磋商机会。在磋商中，磋商的任何一方不得透露与磋商有关的其他供应商的技术资料、价格和其他信息。</w:t>
      </w:r>
    </w:p>
    <w:p w14:paraId="4D0C77B5">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kern w:val="0"/>
          <w:sz w:val="22"/>
          <w:szCs w:val="22"/>
        </w:rPr>
        <w:t>5.1.4、技术磋商。在磋商过程中，磋商小组可以根据磋商文件和磋商情况实质性变动采购需求中的技术、施工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14:paraId="3EE6D9EF">
      <w:pPr>
        <w:shd w:val="clear"/>
        <w:adjustRightInd w:val="0"/>
        <w:snapToGrid w:val="0"/>
        <w:spacing w:line="360" w:lineRule="auto"/>
        <w:ind w:firstLine="330" w:firstLineChars="150"/>
        <w:rPr>
          <w:rFonts w:hint="eastAsia" w:ascii="仿宋" w:hAnsi="仿宋" w:eastAsia="仿宋" w:cs="仿宋"/>
          <w:color w:val="auto"/>
          <w:kern w:val="0"/>
          <w:sz w:val="22"/>
          <w:szCs w:val="22"/>
        </w:rPr>
      </w:pPr>
      <w:r>
        <w:rPr>
          <w:rFonts w:hint="eastAsia" w:ascii="仿宋" w:hAnsi="仿宋" w:eastAsia="仿宋" w:cs="仿宋"/>
          <w:color w:val="auto"/>
          <w:sz w:val="22"/>
          <w:szCs w:val="22"/>
        </w:rPr>
        <w:t>5.1.5、商务磋商。技术磋商结束后，进行商务磋商</w:t>
      </w:r>
      <w:r>
        <w:rPr>
          <w:rFonts w:hint="eastAsia" w:ascii="仿宋" w:hAnsi="仿宋" w:eastAsia="仿宋" w:cs="仿宋"/>
          <w:color w:val="auto"/>
          <w:kern w:val="0"/>
          <w:sz w:val="22"/>
          <w:szCs w:val="22"/>
        </w:rPr>
        <w:t>。磋商文件能够详细列明采购标的的技术、施工要求的，磋商小组应当要求所有实质性响应的供应商在规定时间内提交最后报价，提交最后报价的供应商不得少于3家；磋商文件不能详细列明采购标的的技术、服务要求，需经磋商由供应商提供最终服务方案或解决方案的，磋商小组应当按照少数服从多数的原则投票推荐3家以上供应商的服务方案或者解决方案，并要求其在规定时间内提交最后报价。最后报价是供应商响应文件的有效组成部分。</w:t>
      </w:r>
    </w:p>
    <w:p w14:paraId="48A7F5A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5.1.6、已提交响应文件的供应商，在提交最后报价之前，可以根据磋商情况退出磋商。</w:t>
      </w:r>
    </w:p>
    <w:p w14:paraId="60B80F6E">
      <w:pPr>
        <w:shd w:val="clear"/>
        <w:adjustRightInd w:val="0"/>
        <w:snapToGrid w:val="0"/>
        <w:spacing w:line="360" w:lineRule="auto"/>
        <w:ind w:firstLine="330" w:firstLineChars="150"/>
        <w:outlineLvl w:val="2"/>
        <w:rPr>
          <w:rFonts w:hint="eastAsia" w:ascii="仿宋" w:hAnsi="仿宋" w:eastAsia="仿宋" w:cs="仿宋"/>
          <w:color w:val="auto"/>
          <w:sz w:val="22"/>
          <w:szCs w:val="22"/>
        </w:rPr>
      </w:pPr>
      <w:bookmarkStart w:id="108" w:name="_Toc20784"/>
      <w:r>
        <w:rPr>
          <w:rFonts w:hint="eastAsia" w:ascii="仿宋" w:hAnsi="仿宋" w:eastAsia="仿宋" w:cs="仿宋"/>
          <w:color w:val="auto"/>
          <w:sz w:val="22"/>
          <w:szCs w:val="22"/>
        </w:rPr>
        <w:t>5.2、磋商步骤：</w:t>
      </w:r>
      <w:bookmarkEnd w:id="108"/>
    </w:p>
    <w:p w14:paraId="0EBB4CBC">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5.2.1、第一轮磋商。对进入第一轮磋商的供应商再次进行评审、质疑和澄清。在此阶段，磋商小组依据参加磋商的供应商递交的响应文件进行技术和商务磋商，磋商小组可根据实际需要提出方案和技术要求，与单一供应商分别进行磋商，并给予所有参加磋商的供应商平等的磋商机会。要求参加磋商的供应商重新承诺技术参数和第二次商务总报价，以满足采购人的最大需求。</w:t>
      </w:r>
    </w:p>
    <w:p w14:paraId="3DEF8428">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5.2.2、第二轮磋商。对第一轮磋商结果不满意，磋商小组可以再次要求参加磋商的供应商进行第二轮磋商，磋商内容及要求与第一轮磋商相同。</w:t>
      </w:r>
    </w:p>
    <w:p w14:paraId="734315C9">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5.2.3、每轮磋商结束后，磋商小组对磋商情况进行讨论，综合考虑供应商提供的技术参数和性价比，有权对技术参数最差供应商或性价比最低的供应商进行淘汰，并将淘汰理由写入评审报告。</w:t>
      </w:r>
    </w:p>
    <w:p w14:paraId="40ADCAE1">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5.2.4、磋商小组应在最后一轮磋商前告知所有符合磋商的供应商是否是最后一次磋商环节。</w:t>
      </w:r>
    </w:p>
    <w:p w14:paraId="5B2D3613">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5.2.5、最后一轮结束后，磋商小组将对进入最后一轮的供应商进行综合评分。</w:t>
      </w:r>
    </w:p>
    <w:p w14:paraId="4B0C0CDD">
      <w:pPr>
        <w:shd w:val="clear"/>
        <w:adjustRightInd w:val="0"/>
        <w:snapToGrid w:val="0"/>
        <w:spacing w:line="360" w:lineRule="auto"/>
        <w:ind w:firstLine="331" w:firstLineChars="150"/>
        <w:outlineLvl w:val="1"/>
        <w:rPr>
          <w:rFonts w:hint="eastAsia" w:ascii="仿宋" w:hAnsi="仿宋" w:eastAsia="仿宋" w:cs="仿宋"/>
          <w:b/>
          <w:color w:val="auto"/>
          <w:sz w:val="22"/>
          <w:szCs w:val="22"/>
        </w:rPr>
      </w:pPr>
      <w:bookmarkStart w:id="109" w:name="_Toc31277"/>
      <w:r>
        <w:rPr>
          <w:rFonts w:hint="eastAsia" w:ascii="仿宋" w:hAnsi="仿宋" w:eastAsia="仿宋" w:cs="仿宋"/>
          <w:b/>
          <w:color w:val="auto"/>
          <w:sz w:val="22"/>
          <w:szCs w:val="22"/>
        </w:rPr>
        <w:t>6、磋商响应文件详细评审</w:t>
      </w:r>
      <w:bookmarkEnd w:id="109"/>
    </w:p>
    <w:p w14:paraId="44E92CF4">
      <w:pPr>
        <w:shd w:val="clear"/>
        <w:adjustRightInd w:val="0"/>
        <w:snapToGrid w:val="0"/>
        <w:spacing w:line="360" w:lineRule="auto"/>
        <w:ind w:firstLine="330" w:firstLineChars="150"/>
        <w:rPr>
          <w:rFonts w:hint="eastAsia" w:ascii="仿宋" w:hAnsi="仿宋" w:eastAsia="仿宋" w:cs="仿宋"/>
          <w:color w:val="auto"/>
          <w:sz w:val="22"/>
          <w:szCs w:val="22"/>
        </w:rPr>
      </w:pPr>
      <w:r>
        <w:rPr>
          <w:rFonts w:hint="eastAsia" w:ascii="仿宋" w:hAnsi="仿宋" w:eastAsia="仿宋" w:cs="仿宋"/>
          <w:color w:val="auto"/>
          <w:sz w:val="22"/>
          <w:szCs w:val="22"/>
        </w:rPr>
        <w:t>6.1、</w:t>
      </w:r>
      <w:r>
        <w:rPr>
          <w:rFonts w:hint="eastAsia" w:ascii="仿宋" w:hAnsi="仿宋" w:eastAsia="仿宋" w:cs="仿宋"/>
          <w:color w:val="auto"/>
          <w:kern w:val="1"/>
          <w:sz w:val="22"/>
          <w:szCs w:val="22"/>
        </w:rPr>
        <w:t>比较与评价。磋商小组应当按照磋商文件中规定的评审方法和标准，只对资格审查和符合性审查合格的响应文件进行商务和技术评估，综合比较与评价，不合格的不再参与评审。</w:t>
      </w:r>
    </w:p>
    <w:p w14:paraId="0835FA0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6.2、评审因素的设定与供应商所提供服务的质量相关，包括报价、技术或者服务水平、履约能力等。资格条件不作为评审因素。综合评分法评审标准中的分值设置与评审因素的量化指标相对应。竞争性磋商文件中没有规定的评审标准不得作为评审依据。</w:t>
      </w:r>
    </w:p>
    <w:p w14:paraId="5E8ADC8E">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6.3、由磋商小组成员独立地根据各项因素的评分标准，结合各供应商的实际情况，分别就报价以外的各项评审因素对各供应商独立评审赋分。</w:t>
      </w:r>
    </w:p>
    <w:p w14:paraId="03EFD5F9">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14:paraId="0AE92724">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6.5、磋商小组成员对需要共同认定的事项存在争议的，应当按照少数服从多数的原则作出结论。持不同意见的磋商小组成员应当在评审报告上签署不同意见及理由，否则视为同意评审报告。</w:t>
      </w:r>
    </w:p>
    <w:p w14:paraId="08D13811">
      <w:pPr>
        <w:shd w:val="clear"/>
        <w:adjustRightInd w:val="0"/>
        <w:snapToGrid w:val="0"/>
        <w:spacing w:line="360" w:lineRule="auto"/>
        <w:ind w:firstLine="331" w:firstLineChars="150"/>
        <w:outlineLvl w:val="0"/>
        <w:rPr>
          <w:rFonts w:hint="eastAsia" w:ascii="仿宋" w:hAnsi="仿宋" w:eastAsia="仿宋" w:cs="仿宋"/>
          <w:b/>
          <w:color w:val="auto"/>
          <w:sz w:val="22"/>
          <w:szCs w:val="22"/>
        </w:rPr>
      </w:pPr>
      <w:bookmarkStart w:id="110" w:name="_Toc15139"/>
      <w:bookmarkStart w:id="111" w:name="_Toc16921"/>
      <w:bookmarkStart w:id="112" w:name="_Toc29207"/>
      <w:r>
        <w:rPr>
          <w:rFonts w:hint="eastAsia" w:ascii="仿宋" w:hAnsi="仿宋" w:eastAsia="仿宋" w:cs="仿宋"/>
          <w:b/>
          <w:color w:val="auto"/>
          <w:sz w:val="22"/>
          <w:szCs w:val="22"/>
        </w:rPr>
        <w:t>三、评审细则及标准</w:t>
      </w:r>
      <w:bookmarkEnd w:id="110"/>
      <w:bookmarkEnd w:id="111"/>
      <w:bookmarkEnd w:id="112"/>
    </w:p>
    <w:p w14:paraId="6AC1FFAA">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3" w:name="_Toc24732"/>
      <w:r>
        <w:rPr>
          <w:rFonts w:hint="eastAsia" w:ascii="仿宋" w:hAnsi="仿宋" w:eastAsia="仿宋" w:cs="仿宋"/>
          <w:b/>
          <w:color w:val="auto"/>
          <w:kern w:val="1"/>
          <w:sz w:val="22"/>
          <w:szCs w:val="22"/>
        </w:rPr>
        <w:t>7、综合评分法</w:t>
      </w:r>
      <w:bookmarkEnd w:id="113"/>
    </w:p>
    <w:p w14:paraId="2AA19B31">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7.1、本采购项目评审方法采用综合评分法。即磋商响应文件能够最大限度的满足竞争性磋商文件规定的各项综合评分标准，且经评审得分最高的供应商为成交候选供应商。</w:t>
      </w:r>
    </w:p>
    <w:p w14:paraId="2C53153F">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7.2、综合评分法评审标准中的分值设置应当与评审因素的量化指标相对应。竞争性磋商文件中没有规定的评审标准不得作为评审依据。</w:t>
      </w:r>
    </w:p>
    <w:p w14:paraId="4741D390">
      <w:pPr>
        <w:shd w:val="clear"/>
        <w:adjustRightInd w:val="0"/>
        <w:snapToGrid w:val="0"/>
        <w:spacing w:line="360" w:lineRule="auto"/>
        <w:ind w:firstLine="331" w:firstLineChars="150"/>
        <w:outlineLvl w:val="1"/>
        <w:rPr>
          <w:rFonts w:hint="eastAsia" w:ascii="仿宋" w:hAnsi="仿宋" w:eastAsia="仿宋" w:cs="仿宋"/>
          <w:b/>
          <w:color w:val="auto"/>
          <w:kern w:val="1"/>
          <w:sz w:val="22"/>
          <w:szCs w:val="22"/>
        </w:rPr>
      </w:pPr>
      <w:bookmarkStart w:id="114" w:name="_Toc9581"/>
      <w:r>
        <w:rPr>
          <w:rFonts w:hint="eastAsia" w:ascii="仿宋" w:hAnsi="仿宋" w:eastAsia="仿宋" w:cs="仿宋"/>
          <w:b/>
          <w:color w:val="auto"/>
          <w:kern w:val="1"/>
          <w:sz w:val="22"/>
          <w:szCs w:val="22"/>
        </w:rPr>
        <w:t>8、评审细则及标准</w:t>
      </w:r>
      <w:bookmarkEnd w:id="114"/>
    </w:p>
    <w:p w14:paraId="54E74CE6">
      <w:pPr>
        <w:shd w:val="clear"/>
        <w:adjustRightInd w:val="0"/>
        <w:snapToGrid w:val="0"/>
        <w:spacing w:line="360" w:lineRule="auto"/>
        <w:ind w:firstLine="330" w:firstLineChars="150"/>
        <w:rPr>
          <w:rFonts w:hint="eastAsia" w:ascii="仿宋" w:hAnsi="仿宋" w:eastAsia="仿宋" w:cs="仿宋"/>
          <w:color w:val="auto"/>
          <w:kern w:val="1"/>
          <w:sz w:val="22"/>
          <w:szCs w:val="22"/>
        </w:rPr>
      </w:pPr>
      <w:r>
        <w:rPr>
          <w:rFonts w:hint="eastAsia" w:ascii="仿宋" w:hAnsi="仿宋" w:eastAsia="仿宋" w:cs="仿宋"/>
          <w:color w:val="auto"/>
          <w:kern w:val="1"/>
          <w:sz w:val="22"/>
          <w:szCs w:val="22"/>
        </w:rPr>
        <w:t>8.1、磋商小组将综合分析供应商的各项评审因素，而不以单项评审因素的优劣评选出成交供应商。对所有供应商的响应评估，都采用相同的程序和标准，严格按照竞争性磋商文件的要求和条件进行。</w:t>
      </w:r>
    </w:p>
    <w:p w14:paraId="633546A2">
      <w:pPr>
        <w:keepNext w:val="0"/>
        <w:keepLines w:val="0"/>
        <w:pageBreakBefore w:val="0"/>
        <w:kinsoku/>
        <w:wordWrap/>
        <w:overflowPunct/>
        <w:topLinePunct w:val="0"/>
        <w:bidi w:val="0"/>
        <w:adjustRightInd w:val="0"/>
        <w:snapToGrid w:val="0"/>
        <w:spacing w:line="360" w:lineRule="auto"/>
        <w:ind w:firstLine="220" w:firstLineChars="100"/>
        <w:rPr>
          <w:rFonts w:hint="eastAsia" w:ascii="仿宋" w:hAnsi="仿宋" w:eastAsia="仿宋" w:cs="仿宋"/>
          <w:color w:val="auto"/>
          <w:kern w:val="1"/>
          <w:sz w:val="22"/>
          <w:szCs w:val="22"/>
          <w:highlight w:val="none"/>
        </w:rPr>
      </w:pPr>
      <w:r>
        <w:rPr>
          <w:rFonts w:hint="eastAsia" w:ascii="仿宋" w:hAnsi="仿宋" w:eastAsia="仿宋" w:cs="仿宋"/>
          <w:color w:val="auto"/>
          <w:kern w:val="1"/>
          <w:sz w:val="22"/>
          <w:szCs w:val="22"/>
          <w:highlight w:val="none"/>
        </w:rPr>
        <w:t>8.2、评审因素包括：报价、技术、商务及对竞争性磋商文件的响应程度。</w:t>
      </w:r>
    </w:p>
    <w:p w14:paraId="3048EFD6">
      <w:pPr>
        <w:keepNext w:val="0"/>
        <w:keepLines w:val="0"/>
        <w:pageBreakBefore w:val="0"/>
        <w:kinsoku/>
        <w:wordWrap/>
        <w:overflowPunct/>
        <w:topLinePunct w:val="0"/>
        <w:bidi w:val="0"/>
        <w:adjustRightInd w:val="0"/>
        <w:snapToGrid w:val="0"/>
        <w:spacing w:line="360" w:lineRule="auto"/>
        <w:ind w:firstLine="221" w:firstLineChars="100"/>
        <w:rPr>
          <w:rFonts w:hint="eastAsia" w:ascii="仿宋" w:hAnsi="仿宋" w:eastAsia="仿宋" w:cs="仿宋"/>
          <w:color w:val="auto"/>
          <w:kern w:val="1"/>
          <w:sz w:val="22"/>
          <w:szCs w:val="22"/>
          <w:highlight w:val="none"/>
        </w:rPr>
      </w:pPr>
      <w:r>
        <w:rPr>
          <w:rFonts w:hint="eastAsia" w:ascii="仿宋" w:hAnsi="仿宋" w:eastAsia="仿宋" w:cs="仿宋"/>
          <w:b/>
          <w:bCs/>
          <w:color w:val="auto"/>
          <w:kern w:val="1"/>
          <w:sz w:val="22"/>
          <w:szCs w:val="22"/>
        </w:rPr>
        <w:t>8.3、评审要素一览表如下：</w:t>
      </w:r>
    </w:p>
    <w:tbl>
      <w:tblPr>
        <w:tblStyle w:val="3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50"/>
        <w:gridCol w:w="7694"/>
      </w:tblGrid>
      <w:tr w14:paraId="0F24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52AF0F55">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项别及总分值</w:t>
            </w:r>
          </w:p>
          <w:p w14:paraId="65F894B0">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523BB8E3">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评审要素一览表</w:t>
            </w:r>
          </w:p>
        </w:tc>
      </w:tr>
      <w:tr w14:paraId="6175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2525" w:type="dxa"/>
            <w:gridSpan w:val="2"/>
            <w:tcBorders>
              <w:top w:val="single" w:color="auto" w:sz="4" w:space="0"/>
              <w:left w:val="single" w:color="auto" w:sz="4" w:space="0"/>
              <w:bottom w:val="single" w:color="auto" w:sz="4" w:space="0"/>
              <w:right w:val="single" w:color="auto" w:sz="4" w:space="0"/>
            </w:tcBorders>
            <w:noWrap w:val="0"/>
            <w:vAlign w:val="center"/>
          </w:tcPr>
          <w:p w14:paraId="7FB2CE92">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报价得分</w:t>
            </w:r>
          </w:p>
          <w:p w14:paraId="4549C77B">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7B74100">
            <w:pPr>
              <w:spacing w:line="360" w:lineRule="auto"/>
              <w:rPr>
                <w:rFonts w:hint="eastAsia" w:ascii="仿宋" w:hAnsi="仿宋" w:eastAsia="仿宋" w:cs="仿宋"/>
                <w:sz w:val="24"/>
                <w:szCs w:val="24"/>
              </w:rPr>
            </w:pPr>
            <w:r>
              <w:rPr>
                <w:rFonts w:hint="eastAsia" w:ascii="仿宋" w:hAnsi="仿宋" w:eastAsia="仿宋" w:cs="仿宋"/>
                <w:sz w:val="24"/>
                <w:szCs w:val="24"/>
              </w:rPr>
              <w:t>价格分采用低价优先法计算，即满足磋商文件要求且磋商价格最低的磋商报价为评审基准价，其价格分为满分。其他供应商的价格统一按照下列公式计算： 磋商报价得分=（磋商基准价/最后磋商报价）×价格权值×100 注：磋商小组三分之二以上成员认为某磋商报价有低于成本价嫌疑的，涉嫌不正当竞争的，为无效报价。</w:t>
            </w:r>
          </w:p>
          <w:p w14:paraId="2CEDA794">
            <w:pPr>
              <w:spacing w:line="360" w:lineRule="auto"/>
              <w:rPr>
                <w:rFonts w:hint="eastAsia"/>
                <w:lang w:val="en-US" w:eastAsia="zh-CN"/>
              </w:rPr>
            </w:pPr>
            <w:r>
              <w:rPr>
                <w:rFonts w:hint="eastAsia" w:ascii="仿宋" w:hAnsi="仿宋" w:eastAsia="仿宋" w:cs="仿宋"/>
                <w:sz w:val="24"/>
                <w:szCs w:val="24"/>
                <w:lang w:val="en-US" w:eastAsia="zh-CN"/>
              </w:rPr>
              <w:t>对小型和微型企业的价格给予10%～20%的扣除，用扣除后的价格参与评审。本项目的扣除比例为：小型企业扣除10%，微型企业扣除10%。</w:t>
            </w:r>
          </w:p>
        </w:tc>
      </w:tr>
      <w:tr w14:paraId="1D0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303D6532">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商务部分（33分）</w:t>
            </w:r>
          </w:p>
        </w:tc>
        <w:tc>
          <w:tcPr>
            <w:tcW w:w="1250" w:type="dxa"/>
            <w:tcBorders>
              <w:top w:val="single" w:color="auto" w:sz="4" w:space="0"/>
              <w:left w:val="single" w:color="auto" w:sz="4" w:space="0"/>
              <w:right w:val="single" w:color="auto" w:sz="4" w:space="0"/>
            </w:tcBorders>
            <w:noWrap w:val="0"/>
            <w:vAlign w:val="center"/>
          </w:tcPr>
          <w:p w14:paraId="003CF12F">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业绩证明</w:t>
            </w:r>
          </w:p>
          <w:p w14:paraId="4D8F917A">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49F71A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投标供应商提供 2020年1月1日至今承接的类似业绩证明，每提供一份得2分，最高得 10分；</w:t>
            </w:r>
          </w:p>
          <w:p w14:paraId="3D125E5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评审依据：以合同扫描件或中标通知书为准。</w:t>
            </w:r>
          </w:p>
        </w:tc>
      </w:tr>
      <w:tr w14:paraId="7D71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75" w:type="dxa"/>
            <w:vMerge w:val="continue"/>
            <w:tcBorders>
              <w:left w:val="single" w:color="auto" w:sz="4" w:space="0"/>
              <w:right w:val="single" w:color="auto" w:sz="4" w:space="0"/>
            </w:tcBorders>
            <w:noWrap w:val="0"/>
            <w:vAlign w:val="center"/>
          </w:tcPr>
          <w:p w14:paraId="6E7BD10F">
            <w:pPr>
              <w:spacing w:line="360" w:lineRule="auto"/>
              <w:jc w:val="center"/>
              <w:rPr>
                <w:rFonts w:hint="eastAsia" w:ascii="仿宋" w:hAnsi="仿宋" w:eastAsia="仿宋" w:cs="仿宋"/>
                <w:kern w:val="0"/>
                <w:sz w:val="24"/>
                <w:szCs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4B08152">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项目团队人员职称</w:t>
            </w:r>
          </w:p>
          <w:p w14:paraId="13EF2B97">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33F1106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1.项目负责人具有相关专业高级（含副高）及以上职称，得5分，其他情况不得分。</w:t>
            </w:r>
          </w:p>
          <w:p w14:paraId="34BC0DC1">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2.项目组成员里（不含项目负责人）具有相关专业中级及以上职称的，每提供一人得1分，本项最高得5分。</w:t>
            </w:r>
          </w:p>
          <w:p w14:paraId="27314396">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注：上述人员均须提供职称证书、培训证书及单位为其缴纳社保的证明材料，复印件加盖公章。</w:t>
            </w:r>
          </w:p>
        </w:tc>
      </w:tr>
      <w:tr w14:paraId="321B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1275" w:type="dxa"/>
            <w:vMerge w:val="continue"/>
            <w:tcBorders>
              <w:left w:val="single" w:color="auto" w:sz="4" w:space="0"/>
              <w:right w:val="single" w:color="auto" w:sz="4" w:space="0"/>
            </w:tcBorders>
            <w:noWrap w:val="0"/>
            <w:vAlign w:val="center"/>
          </w:tcPr>
          <w:p w14:paraId="046F3E6C">
            <w:pPr>
              <w:spacing w:line="360" w:lineRule="auto"/>
              <w:jc w:val="center"/>
              <w:rPr>
                <w:rFonts w:hint="eastAsia" w:ascii="仿宋" w:hAnsi="仿宋" w:eastAsia="仿宋" w:cs="仿宋"/>
                <w:kern w:val="0"/>
                <w:sz w:val="24"/>
                <w:szCs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141FFC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项目团队人员配置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0-10分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7433485B">
            <w:pPr>
              <w:pStyle w:val="140"/>
              <w:spacing w:line="360" w:lineRule="auto"/>
              <w:rPr>
                <w:rFonts w:hint="eastAsia" w:ascii="仿宋" w:hAnsi="仿宋" w:eastAsia="仿宋" w:cs="仿宋"/>
                <w:b/>
                <w:bCs/>
                <w:kern w:val="0"/>
                <w:sz w:val="24"/>
                <w:szCs w:val="24"/>
                <w:lang w:val="en-US" w:eastAsia="zh-CN" w:bidi="ar-SA"/>
              </w:rPr>
            </w:pPr>
            <w:r>
              <w:rPr>
                <w:rFonts w:hint="eastAsia" w:ascii="仿宋" w:hAnsi="仿宋" w:eastAsia="仿宋" w:cs="仿宋"/>
                <w:sz w:val="24"/>
                <w:szCs w:val="24"/>
              </w:rPr>
              <w:t>内容包括但不限于（1）团队人员配置明细；（2）各专业岗位配置（</w:t>
            </w:r>
            <w:r>
              <w:rPr>
                <w:rFonts w:hint="eastAsia" w:ascii="仿宋" w:hAnsi="仿宋" w:eastAsia="仿宋" w:cs="仿宋"/>
                <w:sz w:val="24"/>
                <w:szCs w:val="24"/>
                <w:lang w:val="en-US" w:eastAsia="zh-CN"/>
              </w:rPr>
              <w:t>如</w:t>
            </w:r>
            <w:r>
              <w:rPr>
                <w:rFonts w:hint="eastAsia" w:ascii="仿宋" w:hAnsi="仿宋" w:eastAsia="仿宋" w:cs="仿宋"/>
                <w:sz w:val="24"/>
                <w:szCs w:val="24"/>
              </w:rPr>
              <w:t>规划、农业、测绘等）；（3）人员岗位职责分工；（4）团队人员管理制度。以上内容专门针对本项目且阐述明晰、全面、合理得10分，每缺一项内容扣2.5分，若上述内容存在瑕疵，每存在一处瑕疵扣1分，扣完为止。 “瑕疵”指内容明显错误，或内容表述前后矛盾或内容不完整或表达简单笼统或缺少关键点，或不适用本项目特性 、套用其他项目内容或内容不能满足本项目实际需求等任意一种情形。少关键点，或不适用本项目特性、套用其他项目内容 或内容不能满足本项目实际需求等情形。</w:t>
            </w:r>
          </w:p>
        </w:tc>
      </w:tr>
      <w:tr w14:paraId="6C5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continue"/>
            <w:tcBorders>
              <w:left w:val="single" w:color="auto" w:sz="4" w:space="0"/>
              <w:right w:val="single" w:color="auto" w:sz="4" w:space="0"/>
            </w:tcBorders>
            <w:noWrap w:val="0"/>
            <w:vAlign w:val="center"/>
          </w:tcPr>
          <w:p w14:paraId="41068014">
            <w:pPr>
              <w:spacing w:line="360" w:lineRule="auto"/>
              <w:jc w:val="center"/>
              <w:rPr>
                <w:rFonts w:hint="eastAsia" w:ascii="仿宋" w:hAnsi="仿宋" w:eastAsia="仿宋" w:cs="仿宋"/>
                <w:kern w:val="0"/>
                <w:sz w:val="24"/>
                <w:szCs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2201470">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商务响应（0-3分）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20068644">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投标文件中对①交付期②服务地点③付款方式等方面进行响应说明，响应一点得1分，无响应说明的不计分。</w:t>
            </w:r>
          </w:p>
        </w:tc>
      </w:tr>
      <w:tr w14:paraId="1A6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restart"/>
            <w:tcBorders>
              <w:left w:val="single" w:color="auto" w:sz="4" w:space="0"/>
              <w:right w:val="single" w:color="auto" w:sz="4" w:space="0"/>
            </w:tcBorders>
            <w:noWrap w:val="0"/>
            <w:vAlign w:val="center"/>
          </w:tcPr>
          <w:p w14:paraId="65427025">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技术部分（57分）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C7DBEE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项目理解与认识 0-7分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5CFA40A8">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根据投标人对本项目背景、目标、任务的了解进行综合评价，酌情给分。</w:t>
            </w:r>
          </w:p>
          <w:p w14:paraId="071E0261">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1.对本项目背景、目标、任务有非常全面深入的了解的，得7分；</w:t>
            </w:r>
          </w:p>
          <w:p w14:paraId="6BC8BC5C">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2.对本项目背景、目标、任务有一定的了解的，得4分；</w:t>
            </w:r>
          </w:p>
          <w:p w14:paraId="7E955F4D">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3.对本项目背景、目标、任务不了解的，得1分。</w:t>
            </w:r>
          </w:p>
        </w:tc>
      </w:tr>
      <w:tr w14:paraId="113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5" w:type="dxa"/>
            <w:vMerge w:val="continue"/>
            <w:tcBorders>
              <w:left w:val="single" w:color="auto" w:sz="4" w:space="0"/>
              <w:right w:val="single" w:color="auto" w:sz="4" w:space="0"/>
            </w:tcBorders>
            <w:noWrap w:val="0"/>
            <w:vAlign w:val="center"/>
          </w:tcPr>
          <w:p w14:paraId="7E2EDE22">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752D1C2">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重难点理解及合理化建议</w:t>
            </w:r>
          </w:p>
          <w:p w14:paraId="083F94D0">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（0-7分）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603AEFDB">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根据投标人对本项目工作内容重难点理解及合理化建议进行综合评价，酌情给分</w:t>
            </w:r>
          </w:p>
          <w:p w14:paraId="1D088450">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1.重难点理解清晰、准确，合理化建议能够解决项目问题的，得7分；</w:t>
            </w:r>
          </w:p>
          <w:p w14:paraId="03548525">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2.重难点理解不够清晰、不够准确，合理化建议勉强解决项目问题的，得4分；</w:t>
            </w:r>
          </w:p>
          <w:p w14:paraId="56CF4BD9">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3.重难点理解不清晰、不准确，合理化建议不能够解决项目问题的，得1分。</w:t>
            </w:r>
          </w:p>
        </w:tc>
      </w:tr>
      <w:tr w14:paraId="2E5A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75" w:type="dxa"/>
            <w:vMerge w:val="continue"/>
            <w:tcBorders>
              <w:left w:val="single" w:color="auto" w:sz="4" w:space="0"/>
              <w:right w:val="single" w:color="auto" w:sz="4" w:space="0"/>
            </w:tcBorders>
            <w:noWrap w:val="0"/>
            <w:vAlign w:val="center"/>
          </w:tcPr>
          <w:p w14:paraId="1E020C94">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129DC5">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服务方案（0-20分）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2B8D452F">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内容包括但不限于（1）项目需求分析；（2）项目背景分析（3）技术标准；（4）项目内容；（5）工作开展技术方案。以上内容专门针对本项目且阐述明晰、全面、合理得得20分，每缺一项内容扣4分，若上述内容存在瑕疵，每存在一处瑕疵扣2分，扣完为止。“瑕疵”指内容明显错误，或内容表述前后矛盾或内容不完整或表达简单笼统或缺少关键点，或不适用本项目特性 、套用其他项目内容或内容不能满足本项目实际需求等任意一种情形。</w:t>
            </w:r>
          </w:p>
        </w:tc>
      </w:tr>
      <w:tr w14:paraId="6C8F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4DEE1A1B">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59D9718">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项目实施进度计划</w:t>
            </w:r>
          </w:p>
          <w:p w14:paraId="315D60A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0-9分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49B946B">
            <w:pPr>
              <w:pStyle w:val="140"/>
              <w:spacing w:line="360" w:lineRule="auto"/>
              <w:rPr>
                <w:rFonts w:hint="eastAsia" w:ascii="仿宋" w:hAnsi="仿宋" w:eastAsia="仿宋" w:cs="仿宋"/>
                <w:sz w:val="24"/>
                <w:szCs w:val="24"/>
              </w:rPr>
            </w:pPr>
            <w:r>
              <w:rPr>
                <w:rFonts w:hint="eastAsia" w:ascii="仿宋" w:hAnsi="仿宋" w:eastAsia="仿宋" w:cs="仿宋"/>
                <w:sz w:val="24"/>
                <w:szCs w:val="24"/>
              </w:rPr>
              <w:t>内容包括但不限于（1）项目实施进度目标分析；（2）项目进度保障措施；（3）突发情况的应急方案等。以上内容专门针对本项目且阐述明晰、全面、合理得9分，每缺一项内容扣3分，若上述内容存在瑕疵，每存在一处瑕疵扣1分，扣完为止。“瑕疵”指内容明显错误，或内容表述前后矛盾或内容不完整或表达简单笼统或缺少关键点，或不适用本项目特性 、套用其他项目内容或内容不能满足本项目实际需求等任意一种情形。</w:t>
            </w:r>
          </w:p>
        </w:tc>
      </w:tr>
      <w:tr w14:paraId="3D4D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275" w:type="dxa"/>
            <w:vMerge w:val="continue"/>
            <w:tcBorders>
              <w:left w:val="single" w:color="auto" w:sz="4" w:space="0"/>
              <w:right w:val="single" w:color="auto" w:sz="4" w:space="0"/>
            </w:tcBorders>
            <w:noWrap w:val="0"/>
            <w:vAlign w:val="center"/>
          </w:tcPr>
          <w:p w14:paraId="5D8CC5F5">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5561D67">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质量保证措施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0-8分</w:t>
            </w:r>
            <w:r>
              <w:rPr>
                <w:rFonts w:hint="eastAsia" w:ascii="仿宋" w:hAnsi="仿宋" w:eastAsia="仿宋" w:cs="仿宋"/>
                <w:sz w:val="24"/>
                <w:szCs w:val="24"/>
                <w:lang w:eastAsia="zh-CN"/>
              </w:rPr>
              <w:t>）</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57830C7E">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内容包括但不限于（1）质量保证体系及质量目标；（2）质量过程控制；（3）保密安全制度；（4）成果质量保证措施等。以上内容专门针对本项目且阐述明晰、全面、合理得</w:t>
            </w:r>
            <w:r>
              <w:rPr>
                <w:rFonts w:hint="eastAsia" w:ascii="仿宋" w:hAnsi="仿宋" w:eastAsia="仿宋" w:cs="仿宋"/>
                <w:sz w:val="24"/>
                <w:szCs w:val="24"/>
                <w:lang w:val="en-US" w:eastAsia="zh-CN"/>
              </w:rPr>
              <w:t>8</w:t>
            </w:r>
            <w:r>
              <w:rPr>
                <w:rFonts w:hint="eastAsia" w:ascii="仿宋" w:hAnsi="仿宋" w:eastAsia="仿宋" w:cs="仿宋"/>
                <w:sz w:val="24"/>
                <w:szCs w:val="24"/>
              </w:rPr>
              <w:t>分，每缺一项内容扣</w:t>
            </w:r>
            <w:r>
              <w:rPr>
                <w:rFonts w:hint="eastAsia" w:ascii="仿宋" w:hAnsi="仿宋" w:eastAsia="仿宋" w:cs="仿宋"/>
                <w:sz w:val="24"/>
                <w:szCs w:val="24"/>
                <w:lang w:val="en-US" w:eastAsia="zh-CN"/>
              </w:rPr>
              <w:t>2</w:t>
            </w:r>
            <w:r>
              <w:rPr>
                <w:rFonts w:hint="eastAsia" w:ascii="仿宋" w:hAnsi="仿宋" w:eastAsia="仿宋" w:cs="仿宋"/>
                <w:sz w:val="24"/>
                <w:szCs w:val="24"/>
              </w:rPr>
              <w:t>分，若上述内容存在瑕疵，每存在一处瑕疵扣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 “瑕疵”指内容明显错误，或内容表述前后矛盾或内容不完整或表达简单笼统或缺少关键点，或不适用本项目特性、套用其他项目内容或内容不能满足本项目实际需求等任意一种情形。</w:t>
            </w:r>
          </w:p>
        </w:tc>
      </w:tr>
      <w:tr w14:paraId="41E4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5" w:type="dxa"/>
            <w:vMerge w:val="continue"/>
            <w:tcBorders>
              <w:left w:val="single" w:color="auto" w:sz="4" w:space="0"/>
              <w:right w:val="single" w:color="auto" w:sz="4" w:space="0"/>
            </w:tcBorders>
            <w:noWrap w:val="0"/>
            <w:vAlign w:val="center"/>
          </w:tcPr>
          <w:p w14:paraId="5D801CCC">
            <w:pPr>
              <w:spacing w:line="360" w:lineRule="auto"/>
              <w:jc w:val="center"/>
              <w:rPr>
                <w:rFonts w:hint="eastAsia" w:ascii="仿宋" w:hAnsi="仿宋" w:eastAsia="仿宋" w:cs="仿宋"/>
                <w:color w:val="000000"/>
                <w:sz w:val="24"/>
                <w:szCs w:val="24"/>
                <w:highlight w:val="yellow"/>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2B84E9B">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售后服务（0-6分）</w:t>
            </w:r>
          </w:p>
        </w:tc>
        <w:tc>
          <w:tcPr>
            <w:tcW w:w="7694" w:type="dxa"/>
            <w:tcBorders>
              <w:top w:val="single" w:color="auto" w:sz="4" w:space="0"/>
              <w:left w:val="single" w:color="auto" w:sz="4" w:space="0"/>
              <w:bottom w:val="single" w:color="auto" w:sz="4" w:space="0"/>
              <w:right w:val="single" w:color="auto" w:sz="4" w:space="0"/>
            </w:tcBorders>
            <w:noWrap w:val="0"/>
            <w:vAlign w:val="center"/>
          </w:tcPr>
          <w:p w14:paraId="136C5485">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交付期内投标人能针对客户提出的数据和成果问题及时到场解决，且有一套完整的售后服务方案。</w:t>
            </w:r>
          </w:p>
          <w:p w14:paraId="3A5992C4">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1.售后服务方案内容完整、结构清晰得6分；</w:t>
            </w:r>
          </w:p>
          <w:p w14:paraId="090A94E9">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2.售后服务方案内容较完整、清晰得3分；</w:t>
            </w:r>
          </w:p>
          <w:p w14:paraId="1E21C61D">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3.售后服务方案内容基本完整、清晰得1分。</w:t>
            </w:r>
          </w:p>
          <w:p w14:paraId="7857D24D">
            <w:pPr>
              <w:pStyle w:val="140"/>
              <w:spacing w:line="36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未提供得0分</w:t>
            </w:r>
          </w:p>
        </w:tc>
      </w:tr>
    </w:tbl>
    <w:p w14:paraId="7932664A">
      <w:pPr>
        <w:shd w:val="clear"/>
        <w:adjustRightInd w:val="0"/>
        <w:snapToGrid w:val="0"/>
        <w:spacing w:line="360" w:lineRule="auto"/>
        <w:ind w:firstLine="221" w:firstLineChars="100"/>
        <w:rPr>
          <w:rFonts w:hint="eastAsia" w:ascii="仿宋" w:hAnsi="仿宋" w:eastAsia="仿宋" w:cs="仿宋"/>
          <w:b/>
          <w:bCs/>
          <w:color w:val="auto"/>
          <w:kern w:val="1"/>
          <w:sz w:val="22"/>
          <w:szCs w:val="22"/>
        </w:rPr>
      </w:pPr>
    </w:p>
    <w:p w14:paraId="5EE0ACE0">
      <w:pPr>
        <w:shd w:val="clear"/>
        <w:spacing w:line="360" w:lineRule="auto"/>
        <w:rPr>
          <w:rFonts w:hint="eastAsia" w:ascii="仿宋" w:hAnsi="仿宋" w:eastAsia="仿宋" w:cs="仿宋"/>
          <w:b/>
          <w:color w:val="auto"/>
          <w:sz w:val="22"/>
          <w:szCs w:val="22"/>
        </w:rPr>
      </w:pPr>
      <w:r>
        <w:rPr>
          <w:rFonts w:hint="eastAsia" w:ascii="仿宋" w:hAnsi="仿宋" w:eastAsia="仿宋" w:cs="仿宋"/>
          <w:b/>
          <w:color w:val="auto"/>
          <w:sz w:val="22"/>
          <w:szCs w:val="22"/>
        </w:rPr>
        <w:t>备注：</w:t>
      </w:r>
    </w:p>
    <w:p w14:paraId="1F592610">
      <w:pPr>
        <w:numPr>
          <w:ilvl w:val="0"/>
          <w:numId w:val="3"/>
        </w:numPr>
        <w:shd w:val="clear"/>
        <w:spacing w:line="360" w:lineRule="auto"/>
        <w:ind w:firstLine="431" w:firstLineChars="196"/>
        <w:rPr>
          <w:rFonts w:hint="eastAsia" w:ascii="仿宋" w:hAnsi="仿宋" w:eastAsia="仿宋" w:cs="仿宋"/>
          <w:color w:val="auto"/>
          <w:sz w:val="22"/>
          <w:szCs w:val="22"/>
        </w:rPr>
      </w:pPr>
      <w:r>
        <w:rPr>
          <w:rFonts w:hint="eastAsia" w:ascii="仿宋" w:hAnsi="仿宋" w:eastAsia="仿宋" w:cs="仿宋"/>
          <w:color w:val="auto"/>
          <w:sz w:val="22"/>
          <w:szCs w:val="22"/>
        </w:rPr>
        <w:t>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14:paraId="3A745219">
      <w:pPr>
        <w:shd w:val="clear"/>
        <w:spacing w:line="360" w:lineRule="auto"/>
        <w:ind w:firstLine="221" w:firstLineChars="100"/>
        <w:outlineLvl w:val="1"/>
        <w:rPr>
          <w:rFonts w:hint="eastAsia" w:ascii="仿宋" w:hAnsi="仿宋" w:eastAsia="仿宋" w:cs="仿宋"/>
          <w:b/>
          <w:bCs/>
          <w:color w:val="auto"/>
          <w:sz w:val="22"/>
          <w:szCs w:val="22"/>
        </w:rPr>
      </w:pPr>
      <w:bookmarkStart w:id="115" w:name="_Toc11353"/>
      <w:r>
        <w:rPr>
          <w:rFonts w:hint="eastAsia" w:ascii="仿宋" w:hAnsi="仿宋" w:eastAsia="仿宋" w:cs="仿宋"/>
          <w:b/>
          <w:bCs/>
          <w:color w:val="auto"/>
          <w:sz w:val="22"/>
          <w:szCs w:val="22"/>
        </w:rPr>
        <w:t>9、无效磋商响应文件</w:t>
      </w:r>
      <w:bookmarkEnd w:id="115"/>
    </w:p>
    <w:p w14:paraId="6234E788">
      <w:pPr>
        <w:shd w:val="clear"/>
        <w:spacing w:line="360" w:lineRule="auto"/>
        <w:ind w:firstLine="220" w:firstLineChars="100"/>
        <w:outlineLvl w:val="2"/>
        <w:rPr>
          <w:rFonts w:hint="eastAsia" w:ascii="仿宋" w:hAnsi="仿宋" w:eastAsia="仿宋" w:cs="仿宋"/>
          <w:bCs/>
          <w:color w:val="auto"/>
          <w:sz w:val="22"/>
          <w:szCs w:val="22"/>
        </w:rPr>
      </w:pPr>
      <w:bookmarkStart w:id="116" w:name="_Toc13351"/>
      <w:r>
        <w:rPr>
          <w:rFonts w:hint="eastAsia" w:ascii="仿宋" w:hAnsi="仿宋" w:eastAsia="仿宋" w:cs="仿宋"/>
          <w:bCs/>
          <w:color w:val="auto"/>
          <w:sz w:val="22"/>
          <w:szCs w:val="22"/>
        </w:rPr>
        <w:t>9.1、在评审过程中，出现下列情形之一的，应作为无效磋商响应文件：</w:t>
      </w:r>
      <w:bookmarkEnd w:id="116"/>
    </w:p>
    <w:p w14:paraId="1219509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9.1.1、磋商供应商未经过正常渠道获取竞争性磋商文件的；</w:t>
      </w:r>
    </w:p>
    <w:p w14:paraId="45181B2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9.1.2、磋商供应商名称与登记领取竞争性磋商文件单位的名称不一致的；</w:t>
      </w:r>
    </w:p>
    <w:p w14:paraId="3982C57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9.1.3、未按照竞争性磋商文件规定和要求对磋商响应文件进行签署、盖章的；</w:t>
      </w:r>
    </w:p>
    <w:p w14:paraId="54805FA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9.1.4、不具备竞争性磋商文件中规定的资格条件和资格审查要求的；</w:t>
      </w:r>
    </w:p>
    <w:p w14:paraId="7730041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9.1.5、未按照竞争性磋商文件规定的格式要求编制的；</w:t>
      </w:r>
    </w:p>
    <w:p w14:paraId="05C622D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9.1.6、未按竞争性磋商文件要求提交磋商响应文件；</w:t>
      </w:r>
    </w:p>
    <w:p w14:paraId="1DF8CB0E">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9.1.7、未按竞争性磋商文件要求提交原件的；未按要求提交磋商响应文件份数和内容的；电子标书内容与纸质磋商响应文件内容不一致的；</w:t>
      </w:r>
    </w:p>
    <w:p w14:paraId="19F78DE6">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9.1.8、进口货物（产品）未办理正常进口手续的（如有）；</w:t>
      </w:r>
    </w:p>
    <w:p w14:paraId="72A8A63F">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9.1.9、提供响应内容出现漏项或数量与要求不符的；</w:t>
      </w:r>
    </w:p>
    <w:p w14:paraId="07317DA3">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9.1.10、响应的有效期、</w:t>
      </w:r>
      <w:r>
        <w:rPr>
          <w:rFonts w:hint="eastAsia" w:ascii="仿宋" w:hAnsi="仿宋" w:eastAsia="仿宋" w:cs="仿宋"/>
          <w:bCs/>
          <w:color w:val="auto"/>
          <w:sz w:val="22"/>
          <w:szCs w:val="22"/>
          <w:lang w:eastAsia="zh-CN"/>
        </w:rPr>
        <w:t>交付期</w:t>
      </w:r>
      <w:r>
        <w:rPr>
          <w:rFonts w:hint="eastAsia" w:ascii="仿宋" w:hAnsi="仿宋" w:eastAsia="仿宋" w:cs="仿宋"/>
          <w:bCs/>
          <w:color w:val="auto"/>
          <w:sz w:val="22"/>
          <w:szCs w:val="22"/>
        </w:rPr>
        <w:t>、服务等商务条款不能满足磋商要求的；</w:t>
      </w:r>
    </w:p>
    <w:p w14:paraId="3DDECDE7">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9.1.11、磋商供应商的报价超过了采购人的预算价；</w:t>
      </w:r>
    </w:p>
    <w:p w14:paraId="7D7EC322">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9.1.12、磋商响应文件中附有采购人不能接受的条件；</w:t>
      </w:r>
    </w:p>
    <w:p w14:paraId="2A53EC2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9.1.13、未载明或者载明的采购项目履约时间、方式、数量、质量标准明及其他政府采购合同实质性内容与竞争性磋商文件要求不一致；</w:t>
      </w:r>
    </w:p>
    <w:p w14:paraId="1E7A2B95">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9.1.14、提供服务标准不符合强制执行的国家标准；</w:t>
      </w:r>
    </w:p>
    <w:p w14:paraId="1BC93ABB">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9.1.15、磋商响应文件的关键内容字迹模糊和无法辨认的；</w:t>
      </w:r>
    </w:p>
    <w:p w14:paraId="5D6A6851">
      <w:pPr>
        <w:shd w:val="clear"/>
        <w:spacing w:line="360"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9.1.16、磋商响应文件不符合竞争性磋商文件规定的其他情形的；</w:t>
      </w:r>
    </w:p>
    <w:p w14:paraId="1E28C613">
      <w:pPr>
        <w:keepNext w:val="0"/>
        <w:keepLines w:val="0"/>
        <w:pageBreakBefore w:val="0"/>
        <w:shd w:val="clear"/>
        <w:kinsoku/>
        <w:wordWrap/>
        <w:overflowPunct/>
        <w:topLinePunct w:val="0"/>
        <w:bidi w:val="0"/>
        <w:adjustRightInd/>
        <w:snapToGrid/>
        <w:spacing w:line="336" w:lineRule="auto"/>
        <w:ind w:firstLine="220" w:firstLineChars="100"/>
        <w:rPr>
          <w:rFonts w:hint="eastAsia" w:ascii="仿宋" w:hAnsi="仿宋" w:eastAsia="仿宋" w:cs="仿宋"/>
          <w:bCs/>
          <w:color w:val="auto"/>
          <w:sz w:val="22"/>
          <w:szCs w:val="22"/>
        </w:rPr>
      </w:pPr>
      <w:r>
        <w:rPr>
          <w:rFonts w:hint="eastAsia" w:ascii="仿宋" w:hAnsi="仿宋" w:eastAsia="仿宋" w:cs="仿宋"/>
          <w:bCs/>
          <w:color w:val="auto"/>
          <w:sz w:val="22"/>
          <w:szCs w:val="22"/>
        </w:rPr>
        <w:t>9.1.17、磋商响应文件不符合法律法规要求的。</w:t>
      </w:r>
    </w:p>
    <w:p w14:paraId="5AB67D0A">
      <w:pPr>
        <w:keepNext w:val="0"/>
        <w:keepLines w:val="0"/>
        <w:pageBreakBefore w:val="0"/>
        <w:shd w:val="clear"/>
        <w:kinsoku/>
        <w:wordWrap/>
        <w:overflowPunct/>
        <w:topLinePunct w:val="0"/>
        <w:bidi w:val="0"/>
        <w:adjustRightInd/>
        <w:snapToGrid/>
        <w:spacing w:line="336" w:lineRule="auto"/>
        <w:ind w:firstLine="221" w:firstLineChars="100"/>
        <w:outlineLvl w:val="1"/>
        <w:rPr>
          <w:rFonts w:hint="eastAsia" w:ascii="仿宋" w:hAnsi="仿宋" w:eastAsia="仿宋" w:cs="仿宋"/>
          <w:b/>
          <w:color w:val="auto"/>
          <w:sz w:val="22"/>
          <w:szCs w:val="22"/>
        </w:rPr>
      </w:pPr>
      <w:bookmarkStart w:id="117" w:name="_Toc12538"/>
      <w:r>
        <w:rPr>
          <w:rFonts w:hint="eastAsia" w:ascii="仿宋" w:hAnsi="仿宋" w:eastAsia="仿宋" w:cs="仿宋"/>
          <w:b/>
          <w:color w:val="auto"/>
          <w:sz w:val="22"/>
          <w:szCs w:val="22"/>
        </w:rPr>
        <w:t>10、特殊情况的处理</w:t>
      </w:r>
      <w:bookmarkEnd w:id="117"/>
    </w:p>
    <w:p w14:paraId="7BAD41CB">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10.1、磋商响应文件中如果出现前后不一致的，按照下列规定修正：</w:t>
      </w:r>
    </w:p>
    <w:p w14:paraId="23324D5C">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10.1.1、响应文件中</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内容与响应文件中相应内容不一致的，以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为准；大写金额和小写金额不一致的，以大写金额为准；单价金额小数点或者百分比有明显错位的，以响应报价表的总价为准，并修改单价；总价金额与按单价汇总金额不一致的，以单价金额计算结果为准。</w:t>
      </w:r>
    </w:p>
    <w:p w14:paraId="469BBE3E">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10.1.2、磋商响应文件中图表与文字表述不一致的，以文字表述为准；</w:t>
      </w:r>
    </w:p>
    <w:p w14:paraId="63A8B83F">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10.1.3、磋商响应文件正本与副本不一致的，以正本为准；</w:t>
      </w:r>
    </w:p>
    <w:p w14:paraId="6EF17C26">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10.1.4、对不同文字文本磋商响应文件的解释发生异议的，以中文文本为准；</w:t>
      </w:r>
    </w:p>
    <w:p w14:paraId="5F091467">
      <w:pPr>
        <w:keepNext w:val="0"/>
        <w:keepLines w:val="0"/>
        <w:pageBreakBefore w:val="0"/>
        <w:shd w:val="clear"/>
        <w:kinsoku/>
        <w:wordWrap/>
        <w:overflowPunct/>
        <w:topLinePunct w:val="0"/>
        <w:bidi w:val="0"/>
        <w:adjustRightInd/>
        <w:snapToGrid/>
        <w:spacing w:line="336" w:lineRule="auto"/>
        <w:ind w:firstLine="440" w:firstLineChars="200"/>
        <w:rPr>
          <w:rFonts w:hint="eastAsia" w:ascii="仿宋" w:hAnsi="仿宋" w:eastAsia="仿宋" w:cs="仿宋"/>
          <w:bCs/>
          <w:color w:val="auto"/>
          <w:sz w:val="22"/>
          <w:szCs w:val="22"/>
        </w:rPr>
      </w:pPr>
      <w:r>
        <w:rPr>
          <w:rFonts w:hint="eastAsia" w:ascii="仿宋" w:hAnsi="仿宋" w:eastAsia="仿宋" w:cs="仿宋"/>
          <w:bCs/>
          <w:color w:val="auto"/>
          <w:sz w:val="22"/>
          <w:szCs w:val="22"/>
        </w:rPr>
        <w:t>10.1.5、同时出现两种以上不一致的，按照前款规定的顺序修正。修正后的报价按照本章第4.1条的规定经供应商确认后产生约束力，供应商不确认的，其磋商无效。</w:t>
      </w:r>
    </w:p>
    <w:p w14:paraId="4D6F797E">
      <w:pPr>
        <w:keepNext w:val="0"/>
        <w:keepLines w:val="0"/>
        <w:pageBreakBefore w:val="0"/>
        <w:widowControl/>
        <w:shd w:val="clear"/>
        <w:kinsoku/>
        <w:wordWrap/>
        <w:overflowPunct/>
        <w:topLinePunct w:val="0"/>
        <w:autoSpaceDE w:val="0"/>
        <w:autoSpaceDN w:val="0"/>
        <w:bidi w:val="0"/>
        <w:adjustRightInd/>
        <w:snapToGrid/>
        <w:spacing w:line="336" w:lineRule="auto"/>
        <w:ind w:right="53"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10.2、磋商响应文件中，若某项内容为零报价、无报价，经磋商小组评审后，报价得分为零，不参与磋商报价分值的计算。</w:t>
      </w:r>
    </w:p>
    <w:p w14:paraId="7671C4C8">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10.3、评审过程中，若出现本评审办法以外的特殊情况时，将暂停评审，待磋商小组商榷后，再进行评定。</w:t>
      </w:r>
    </w:p>
    <w:p w14:paraId="02FE77A0">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10.4、评审结果汇总完成后，除下列情形外，任何人不得修改评审结果：</w:t>
      </w:r>
    </w:p>
    <w:p w14:paraId="56C7A12D">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10.4.1、分值汇总计算错误的；</w:t>
      </w:r>
    </w:p>
    <w:p w14:paraId="6A3A0174">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10.4.2、分项评分超出评分标准范围的；</w:t>
      </w:r>
    </w:p>
    <w:p w14:paraId="6689BA67">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10.4.3、磋商小组成员对客观评审因素评分不一致的；</w:t>
      </w:r>
    </w:p>
    <w:p w14:paraId="3A1B2E73">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10.4.4、经磋商小组认定评分畸高、畸低的。</w:t>
      </w:r>
    </w:p>
    <w:p w14:paraId="0C5EF70D">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10.5、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磋商结果的，书面报告本级财政部门。供应商对评审报告提出质疑的，采购人或者采购代理机构可以组织原磋商小组进行重新评审，重新评审改变评审结果的，应当书面报告本级财政部门。</w:t>
      </w:r>
    </w:p>
    <w:p w14:paraId="0E70EBB2">
      <w:pPr>
        <w:pStyle w:val="27"/>
        <w:keepNext w:val="0"/>
        <w:keepLines w:val="0"/>
        <w:pageBreakBefore w:val="0"/>
        <w:shd w:val="clear"/>
        <w:kinsoku/>
        <w:wordWrap/>
        <w:overflowPunct/>
        <w:topLinePunct w:val="0"/>
        <w:bidi w:val="0"/>
        <w:adjustRightInd/>
        <w:snapToGrid/>
        <w:spacing w:before="0" w:beforeAutospacing="0" w:after="0" w:afterAutospacing="0" w:line="336"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10.6、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05330025">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10.7、排名第一的成交候选供应商，主动放弃成交或因不可抗力不能履行合同、或被查实存在影响成交结果的违法行为等情形，已不再符合成交条件的，采购人可以按照磋商小组提出的成交候选供应商名单排序依次确定第二成交候选供应商为成交供应商，也可以根据实际情况需要，依法重新组织采购活动。</w:t>
      </w:r>
    </w:p>
    <w:p w14:paraId="2C546439">
      <w:pPr>
        <w:widowControl/>
        <w:shd w:val="clear"/>
        <w:autoSpaceDE w:val="0"/>
        <w:autoSpaceDN w:val="0"/>
        <w:spacing w:line="360" w:lineRule="auto"/>
        <w:ind w:right="51" w:rightChars="0" w:firstLine="440" w:firstLineChars="200"/>
        <w:textAlignment w:val="bottom"/>
        <w:outlineLvl w:val="1"/>
        <w:rPr>
          <w:rFonts w:hint="eastAsia" w:ascii="仿宋" w:hAnsi="仿宋" w:eastAsia="仿宋" w:cs="仿宋"/>
          <w:color w:val="auto"/>
          <w:sz w:val="22"/>
          <w:szCs w:val="22"/>
        </w:rPr>
      </w:pPr>
      <w:bookmarkStart w:id="118" w:name="_Toc1"/>
      <w:r>
        <w:rPr>
          <w:rFonts w:hint="eastAsia" w:ascii="仿宋" w:hAnsi="仿宋" w:eastAsia="仿宋" w:cs="仿宋"/>
          <w:color w:val="auto"/>
          <w:sz w:val="22"/>
          <w:szCs w:val="22"/>
        </w:rPr>
        <w:t>11、推荐成交候选供应商</w:t>
      </w:r>
      <w:bookmarkEnd w:id="118"/>
    </w:p>
    <w:p w14:paraId="6DBA9366">
      <w:pPr>
        <w:widowControl/>
        <w:shd w:val="clear"/>
        <w:autoSpaceDE w:val="0"/>
        <w:autoSpaceDN w:val="0"/>
        <w:spacing w:line="360" w:lineRule="auto"/>
        <w:ind w:right="51" w:firstLine="440" w:firstLineChars="200"/>
        <w:textAlignment w:val="bottom"/>
        <w:rPr>
          <w:rFonts w:hint="eastAsia" w:ascii="仿宋" w:hAnsi="仿宋" w:eastAsia="仿宋" w:cs="仿宋"/>
          <w:color w:val="auto"/>
          <w:sz w:val="22"/>
          <w:szCs w:val="22"/>
        </w:rPr>
      </w:pPr>
      <w:r>
        <w:rPr>
          <w:rFonts w:hint="eastAsia" w:ascii="仿宋" w:hAnsi="仿宋" w:eastAsia="仿宋" w:cs="仿宋"/>
          <w:color w:val="auto"/>
          <w:sz w:val="22"/>
          <w:szCs w:val="22"/>
        </w:rPr>
        <w:t>磋商小组应当根据综合评分情况，按照评审得分由高到低顺序推荐3名以上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书面说明其不同意见和理由的，视为同意评审报告。） 。评审得分相同的，按照最后报价由低到高的顺序推荐。评审得分且最后报价相同的，按照技术指标优劣顺序推荐。</w:t>
      </w:r>
    </w:p>
    <w:p w14:paraId="6A7DD408">
      <w:pPr>
        <w:widowControl/>
        <w:shd w:val="clear"/>
        <w:autoSpaceDE w:val="0"/>
        <w:autoSpaceDN w:val="0"/>
        <w:adjustRightInd w:val="0"/>
        <w:snapToGrid w:val="0"/>
        <w:spacing w:line="360" w:lineRule="auto"/>
        <w:ind w:right="53" w:rightChars="0"/>
        <w:textAlignment w:val="bottom"/>
        <w:outlineLvl w:val="1"/>
        <w:rPr>
          <w:rFonts w:hint="eastAsia" w:ascii="仿宋" w:hAnsi="仿宋" w:eastAsia="仿宋" w:cs="仿宋"/>
          <w:b/>
          <w:color w:val="auto"/>
          <w:sz w:val="22"/>
          <w:szCs w:val="22"/>
        </w:rPr>
      </w:pPr>
      <w:bookmarkStart w:id="119" w:name="_Toc31708"/>
      <w:r>
        <w:rPr>
          <w:rFonts w:hint="eastAsia" w:ascii="仿宋" w:hAnsi="仿宋" w:eastAsia="仿宋" w:cs="仿宋"/>
          <w:b/>
          <w:color w:val="auto"/>
          <w:sz w:val="22"/>
          <w:szCs w:val="22"/>
        </w:rPr>
        <w:t>12、成交结果</w:t>
      </w:r>
      <w:bookmarkEnd w:id="119"/>
    </w:p>
    <w:p w14:paraId="3F787AEB">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bookmarkStart w:id="120" w:name="_Toc217446063"/>
      <w:bookmarkStart w:id="121" w:name="_Toc183682375"/>
      <w:bookmarkStart w:id="122" w:name="_Toc183582238"/>
      <w:r>
        <w:rPr>
          <w:rFonts w:hint="eastAsia" w:ascii="仿宋" w:hAnsi="仿宋" w:eastAsia="仿宋" w:cs="仿宋"/>
          <w:bCs/>
          <w:color w:val="auto"/>
          <w:kern w:val="1"/>
          <w:sz w:val="22"/>
          <w:szCs w:val="22"/>
        </w:rPr>
        <w:t>13.1、采购代理机构应当在评审结束后2个工作日内将评审报告送采购人。采购人应当在收到评审报告之日起5个工作日内，从评审报告提出的成交候选供应商中，按照排序由高到低的原则确定成交供应商。成交候选供应商并列的，由采购人或者采购人委托磋商小组按照磋商文件规定的方式确定成交供应商。采购人在收到评审报告5个工作日内未按评审报告推荐的成交候选供应商顺序确定成交供应商，又不能说明合法理由的，视同按评审报告推荐的顺序确定排名第一的成交候选供应商为成交供应商。</w:t>
      </w:r>
    </w:p>
    <w:p w14:paraId="7A9D13BC">
      <w:pPr>
        <w:widowControl/>
        <w:shd w:val="clear"/>
        <w:adjustRightInd w:val="0"/>
        <w:snapToGrid w:val="0"/>
        <w:spacing w:line="360" w:lineRule="auto"/>
        <w:ind w:firstLine="440" w:firstLineChars="200"/>
        <w:jc w:val="left"/>
        <w:rPr>
          <w:rFonts w:hint="eastAsia" w:ascii="仿宋" w:hAnsi="仿宋" w:eastAsia="仿宋" w:cs="仿宋"/>
          <w:bCs/>
          <w:color w:val="auto"/>
          <w:kern w:val="1"/>
          <w:sz w:val="22"/>
          <w:szCs w:val="22"/>
        </w:rPr>
      </w:pPr>
      <w:r>
        <w:rPr>
          <w:rFonts w:hint="eastAsia" w:ascii="仿宋" w:hAnsi="仿宋" w:eastAsia="仿宋" w:cs="仿宋"/>
          <w:bCs/>
          <w:color w:val="auto"/>
          <w:kern w:val="1"/>
          <w:sz w:val="22"/>
          <w:szCs w:val="22"/>
        </w:rPr>
        <w:t>13.2、采购人或者采购代理机构应当自成交供应商确定之日起2个工作日内，在省级以上财政部门指定的媒体（《</w:t>
      </w:r>
      <w:r>
        <w:rPr>
          <w:rFonts w:hint="eastAsia" w:ascii="仿宋" w:hAnsi="仿宋" w:eastAsia="仿宋" w:cs="仿宋"/>
          <w:bCs/>
          <w:color w:val="auto"/>
          <w:kern w:val="1"/>
          <w:sz w:val="22"/>
          <w:szCs w:val="22"/>
          <w:lang w:eastAsia="zh-CN"/>
        </w:rPr>
        <w:t>陕西政府采购网</w:t>
      </w:r>
      <w:r>
        <w:rPr>
          <w:rFonts w:hint="eastAsia" w:ascii="仿宋" w:hAnsi="仿宋" w:eastAsia="仿宋" w:cs="仿宋"/>
          <w:bCs/>
          <w:color w:val="auto"/>
          <w:kern w:val="1"/>
          <w:sz w:val="22"/>
          <w:szCs w:val="22"/>
        </w:rPr>
        <w:t>》）公告成交结果，磋商文件应当随成交结果同时公告。成交结果公告内容应当包括采购人及其委托的采购代理机构的名称、地址、联系方式，</w:t>
      </w:r>
      <w:r>
        <w:rPr>
          <w:rFonts w:hint="eastAsia" w:ascii="仿宋" w:hAnsi="仿宋" w:eastAsia="仿宋" w:cs="仿宋"/>
          <w:bCs/>
          <w:color w:val="auto"/>
          <w:kern w:val="1"/>
          <w:sz w:val="22"/>
          <w:szCs w:val="22"/>
          <w:lang w:eastAsia="zh-CN"/>
        </w:rPr>
        <w:t>合同包名称</w:t>
      </w:r>
      <w:r>
        <w:rPr>
          <w:rFonts w:hint="eastAsia" w:ascii="仿宋" w:hAnsi="仿宋" w:eastAsia="仿宋" w:cs="仿宋"/>
          <w:bCs/>
          <w:color w:val="auto"/>
          <w:kern w:val="1"/>
          <w:sz w:val="22"/>
          <w:szCs w:val="22"/>
        </w:rPr>
        <w:t>和项目编号，成交供应商名称、地址和成交金额，主要成交标的的名称、</w:t>
      </w:r>
      <w:r>
        <w:rPr>
          <w:rFonts w:hint="eastAsia" w:ascii="仿宋" w:hAnsi="仿宋" w:eastAsia="仿宋" w:cs="仿宋"/>
          <w:color w:val="auto"/>
          <w:sz w:val="22"/>
          <w:szCs w:val="22"/>
        </w:rPr>
        <w:t>服务要求</w:t>
      </w:r>
      <w:r>
        <w:rPr>
          <w:rFonts w:hint="eastAsia" w:ascii="仿宋" w:hAnsi="仿宋" w:eastAsia="仿宋" w:cs="仿宋"/>
          <w:bCs/>
          <w:color w:val="auto"/>
          <w:kern w:val="1"/>
          <w:sz w:val="22"/>
          <w:szCs w:val="22"/>
        </w:rPr>
        <w:t>，成交公告期限以及评审专家名单。成交公告期限为1个工作日。</w:t>
      </w:r>
    </w:p>
    <w:p w14:paraId="0CE5F3F7">
      <w:pPr>
        <w:widowControl/>
        <w:shd w:val="clear"/>
        <w:adjustRightInd w:val="0"/>
        <w:snapToGrid w:val="0"/>
        <w:spacing w:line="360" w:lineRule="auto"/>
        <w:ind w:firstLine="440" w:firstLineChars="200"/>
        <w:jc w:val="left"/>
        <w:rPr>
          <w:rFonts w:hint="eastAsia" w:ascii="仿宋" w:hAnsi="仿宋" w:eastAsia="仿宋" w:cs="仿宋"/>
          <w:color w:val="auto"/>
          <w:kern w:val="1"/>
          <w:sz w:val="22"/>
          <w:szCs w:val="22"/>
        </w:rPr>
      </w:pPr>
      <w:r>
        <w:rPr>
          <w:rFonts w:hint="eastAsia" w:ascii="仿宋" w:hAnsi="仿宋" w:eastAsia="仿宋" w:cs="仿宋"/>
          <w:bCs/>
          <w:color w:val="auto"/>
          <w:kern w:val="1"/>
          <w:sz w:val="22"/>
          <w:szCs w:val="22"/>
        </w:rPr>
        <w:t>13.3、在公告成交结果的同时，采购人或者采购代理机构应当向成交供应商发出成交通知书。</w:t>
      </w:r>
    </w:p>
    <w:p w14:paraId="56D95597">
      <w:pPr>
        <w:shd w:val="clear"/>
        <w:tabs>
          <w:tab w:val="left" w:pos="1155"/>
        </w:tabs>
        <w:adjustRightInd w:val="0"/>
        <w:snapToGrid w:val="0"/>
        <w:spacing w:line="360" w:lineRule="auto"/>
        <w:outlineLvl w:val="1"/>
        <w:rPr>
          <w:rFonts w:hint="eastAsia" w:ascii="仿宋" w:hAnsi="仿宋" w:eastAsia="仿宋" w:cs="仿宋"/>
          <w:b/>
          <w:color w:val="auto"/>
          <w:sz w:val="22"/>
          <w:szCs w:val="22"/>
        </w:rPr>
      </w:pPr>
      <w:bookmarkStart w:id="123" w:name="_Toc24871"/>
      <w:r>
        <w:rPr>
          <w:rFonts w:hint="eastAsia" w:ascii="仿宋" w:hAnsi="仿宋" w:eastAsia="仿宋" w:cs="仿宋"/>
          <w:b/>
          <w:bCs/>
          <w:color w:val="auto"/>
          <w:sz w:val="22"/>
          <w:szCs w:val="22"/>
        </w:rPr>
        <w:t>14、</w:t>
      </w:r>
      <w:bookmarkEnd w:id="120"/>
      <w:bookmarkEnd w:id="121"/>
      <w:bookmarkEnd w:id="122"/>
      <w:r>
        <w:rPr>
          <w:rFonts w:hint="eastAsia" w:ascii="仿宋" w:hAnsi="仿宋" w:eastAsia="仿宋" w:cs="仿宋"/>
          <w:b/>
          <w:bCs/>
          <w:color w:val="auto"/>
          <w:sz w:val="22"/>
          <w:szCs w:val="22"/>
        </w:rPr>
        <w:t>成交通知书</w:t>
      </w:r>
      <w:bookmarkEnd w:id="123"/>
    </w:p>
    <w:p w14:paraId="23C8D32B">
      <w:pPr>
        <w:widowControl/>
        <w:shd w:val="clear"/>
        <w:adjustRightInd w:val="0"/>
        <w:snapToGrid w:val="0"/>
        <w:spacing w:line="360" w:lineRule="auto"/>
        <w:ind w:firstLine="431" w:firstLineChars="196"/>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14.1、成交通知书是合同文件的组成部分，对采购人和成交供应商具有同等法律效力。</w:t>
      </w:r>
      <w:r>
        <w:rPr>
          <w:rFonts w:hint="eastAsia" w:ascii="仿宋" w:hAnsi="仿宋" w:eastAsia="仿宋" w:cs="仿宋"/>
          <w:color w:val="auto"/>
          <w:kern w:val="0"/>
          <w:sz w:val="22"/>
          <w:szCs w:val="22"/>
        </w:rPr>
        <w:t>成交通知书发出后，采购人改变成交结果或者成交供应商放弃成交，应按相关法律、规章、规范性文件的要求承担相应的法律责任。</w:t>
      </w:r>
    </w:p>
    <w:p w14:paraId="10B955CD">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14.2、成交供应商应当在接到采购代理机构通知之日起5个工作日内，领取《成交通知书》。</w:t>
      </w:r>
    </w:p>
    <w:p w14:paraId="749215CA">
      <w:pPr>
        <w:shd w:val="clear"/>
        <w:tabs>
          <w:tab w:val="left" w:pos="7665"/>
        </w:tabs>
        <w:adjustRightInd w:val="0"/>
        <w:snapToGrid w:val="0"/>
        <w:spacing w:line="360" w:lineRule="auto"/>
        <w:ind w:firstLine="480"/>
        <w:rPr>
          <w:rFonts w:hint="eastAsia" w:ascii="仿宋" w:hAnsi="仿宋" w:eastAsia="仿宋" w:cs="仿宋"/>
          <w:color w:val="auto"/>
          <w:sz w:val="22"/>
          <w:szCs w:val="22"/>
        </w:rPr>
      </w:pPr>
      <w:r>
        <w:rPr>
          <w:rFonts w:hint="eastAsia" w:ascii="仿宋" w:hAnsi="仿宋" w:eastAsia="仿宋" w:cs="仿宋"/>
          <w:color w:val="auto"/>
          <w:sz w:val="22"/>
          <w:szCs w:val="22"/>
        </w:rPr>
        <w:t>14.3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14:paraId="67D3DF8A">
      <w:pPr>
        <w:shd w:val="clear"/>
        <w:tabs>
          <w:tab w:val="left" w:pos="7665"/>
        </w:tabs>
        <w:adjustRightInd w:val="0"/>
        <w:snapToGrid w:val="0"/>
        <w:spacing w:line="360" w:lineRule="auto"/>
        <w:ind w:firstLine="480"/>
        <w:rPr>
          <w:rFonts w:hint="eastAsia" w:ascii="仿宋" w:hAnsi="仿宋" w:eastAsia="仿宋" w:cs="仿宋"/>
          <w:color w:val="auto"/>
          <w:sz w:val="22"/>
          <w:szCs w:val="22"/>
        </w:rPr>
      </w:pPr>
    </w:p>
    <w:p w14:paraId="4C0AE643">
      <w:pPr>
        <w:shd w:val="clear"/>
        <w:tabs>
          <w:tab w:val="left" w:pos="7665"/>
        </w:tabs>
        <w:adjustRightInd w:val="0"/>
        <w:snapToGrid w:val="0"/>
        <w:spacing w:line="360" w:lineRule="auto"/>
        <w:ind w:firstLine="480"/>
        <w:rPr>
          <w:rFonts w:hint="eastAsia" w:ascii="仿宋" w:hAnsi="仿宋" w:eastAsia="仿宋" w:cs="仿宋"/>
          <w:color w:val="auto"/>
          <w:sz w:val="22"/>
          <w:szCs w:val="22"/>
        </w:rPr>
      </w:pPr>
    </w:p>
    <w:p w14:paraId="03F3C98E">
      <w:pPr>
        <w:pStyle w:val="12"/>
        <w:shd w:val="clear"/>
        <w:rPr>
          <w:rFonts w:hint="eastAsia" w:ascii="仿宋" w:hAnsi="仿宋" w:eastAsia="仿宋" w:cs="仿宋"/>
          <w:color w:val="auto"/>
          <w:sz w:val="22"/>
          <w:szCs w:val="22"/>
        </w:rPr>
      </w:pPr>
    </w:p>
    <w:p w14:paraId="332EA924">
      <w:pPr>
        <w:rPr>
          <w:rFonts w:hint="eastAsia" w:ascii="仿宋" w:hAnsi="仿宋" w:eastAsia="仿宋" w:cs="仿宋"/>
          <w:color w:val="auto"/>
          <w:sz w:val="22"/>
          <w:szCs w:val="22"/>
        </w:rPr>
      </w:pPr>
    </w:p>
    <w:p w14:paraId="6D86E673">
      <w:pPr>
        <w:pStyle w:val="22"/>
        <w:rPr>
          <w:rFonts w:hint="eastAsia" w:ascii="仿宋" w:hAnsi="仿宋" w:eastAsia="仿宋" w:cs="仿宋"/>
          <w:color w:val="auto"/>
          <w:sz w:val="22"/>
          <w:szCs w:val="22"/>
        </w:rPr>
      </w:pPr>
    </w:p>
    <w:p w14:paraId="2148CEA7">
      <w:pPr>
        <w:rPr>
          <w:rFonts w:hint="eastAsia" w:ascii="仿宋" w:hAnsi="仿宋" w:eastAsia="仿宋" w:cs="仿宋"/>
          <w:color w:val="auto"/>
          <w:sz w:val="22"/>
          <w:szCs w:val="22"/>
        </w:rPr>
      </w:pPr>
    </w:p>
    <w:p w14:paraId="18C3BBFA">
      <w:pPr>
        <w:pStyle w:val="22"/>
        <w:rPr>
          <w:rFonts w:hint="eastAsia" w:ascii="仿宋" w:hAnsi="仿宋" w:eastAsia="仿宋" w:cs="仿宋"/>
          <w:color w:val="auto"/>
          <w:sz w:val="22"/>
          <w:szCs w:val="22"/>
        </w:rPr>
      </w:pPr>
    </w:p>
    <w:p w14:paraId="424A49CA">
      <w:pPr>
        <w:rPr>
          <w:rFonts w:hint="eastAsia"/>
        </w:rPr>
      </w:pPr>
    </w:p>
    <w:p w14:paraId="1A7CFDFC">
      <w:pPr>
        <w:rPr>
          <w:rFonts w:hint="eastAsia" w:ascii="仿宋" w:hAnsi="仿宋" w:eastAsia="仿宋" w:cs="仿宋"/>
          <w:color w:val="auto"/>
          <w:sz w:val="22"/>
          <w:szCs w:val="22"/>
        </w:rPr>
      </w:pPr>
    </w:p>
    <w:p w14:paraId="40FFA8C5">
      <w:pPr>
        <w:pStyle w:val="2"/>
        <w:outlineLvl w:val="9"/>
        <w:rPr>
          <w:rFonts w:hint="eastAsia" w:ascii="仿宋" w:hAnsi="仿宋" w:eastAsia="仿宋" w:cs="仿宋"/>
          <w:color w:val="auto"/>
          <w:sz w:val="22"/>
          <w:szCs w:val="22"/>
        </w:rPr>
      </w:pPr>
    </w:p>
    <w:p w14:paraId="0FBC55C2">
      <w:pPr>
        <w:pStyle w:val="2"/>
        <w:outlineLvl w:val="9"/>
        <w:rPr>
          <w:rFonts w:hint="eastAsia" w:ascii="仿宋" w:hAnsi="仿宋" w:eastAsia="仿宋" w:cs="仿宋"/>
          <w:color w:val="auto"/>
          <w:sz w:val="22"/>
          <w:szCs w:val="22"/>
        </w:rPr>
      </w:pPr>
    </w:p>
    <w:p w14:paraId="70032D4D">
      <w:pPr>
        <w:pStyle w:val="2"/>
        <w:outlineLvl w:val="9"/>
        <w:rPr>
          <w:rFonts w:hint="eastAsia" w:ascii="仿宋" w:hAnsi="仿宋" w:eastAsia="仿宋" w:cs="仿宋"/>
          <w:color w:val="auto"/>
          <w:sz w:val="22"/>
          <w:szCs w:val="22"/>
        </w:rPr>
      </w:pPr>
    </w:p>
    <w:p w14:paraId="7F25EB96">
      <w:pPr>
        <w:pStyle w:val="2"/>
        <w:outlineLvl w:val="9"/>
        <w:rPr>
          <w:rFonts w:hint="eastAsia" w:ascii="仿宋" w:hAnsi="仿宋" w:eastAsia="仿宋" w:cs="仿宋"/>
          <w:color w:val="auto"/>
          <w:sz w:val="22"/>
          <w:szCs w:val="22"/>
        </w:rPr>
      </w:pPr>
    </w:p>
    <w:p w14:paraId="6EC50018">
      <w:pPr>
        <w:pStyle w:val="2"/>
        <w:outlineLvl w:val="9"/>
        <w:rPr>
          <w:rFonts w:hint="eastAsia" w:ascii="仿宋" w:hAnsi="仿宋" w:eastAsia="仿宋" w:cs="仿宋"/>
          <w:color w:val="auto"/>
          <w:sz w:val="22"/>
          <w:szCs w:val="22"/>
        </w:rPr>
      </w:pPr>
    </w:p>
    <w:p w14:paraId="6B5FCE00">
      <w:pPr>
        <w:pStyle w:val="2"/>
        <w:outlineLvl w:val="9"/>
        <w:rPr>
          <w:rFonts w:hint="eastAsia" w:ascii="仿宋" w:hAnsi="仿宋" w:eastAsia="仿宋" w:cs="仿宋"/>
          <w:color w:val="auto"/>
          <w:sz w:val="22"/>
          <w:szCs w:val="22"/>
        </w:rPr>
      </w:pPr>
    </w:p>
    <w:p w14:paraId="6E63B325">
      <w:pPr>
        <w:pStyle w:val="2"/>
        <w:outlineLvl w:val="9"/>
        <w:rPr>
          <w:rFonts w:hint="eastAsia" w:ascii="仿宋" w:hAnsi="仿宋" w:eastAsia="仿宋" w:cs="仿宋"/>
          <w:color w:val="auto"/>
          <w:sz w:val="22"/>
          <w:szCs w:val="22"/>
        </w:rPr>
      </w:pPr>
    </w:p>
    <w:p w14:paraId="18D6F2C4">
      <w:pPr>
        <w:pStyle w:val="2"/>
        <w:outlineLvl w:val="9"/>
        <w:rPr>
          <w:rFonts w:hint="eastAsia" w:ascii="仿宋" w:hAnsi="仿宋" w:eastAsia="仿宋" w:cs="仿宋"/>
          <w:color w:val="auto"/>
          <w:sz w:val="22"/>
          <w:szCs w:val="22"/>
        </w:rPr>
      </w:pPr>
    </w:p>
    <w:p w14:paraId="3B559B81">
      <w:pPr>
        <w:shd w:val="clear"/>
        <w:rPr>
          <w:rFonts w:hint="eastAsia" w:ascii="仿宋" w:hAnsi="仿宋" w:eastAsia="仿宋" w:cs="仿宋"/>
          <w:color w:val="auto"/>
          <w:sz w:val="22"/>
          <w:szCs w:val="22"/>
        </w:rPr>
      </w:pPr>
    </w:p>
    <w:p w14:paraId="3A9F7B56">
      <w:pPr>
        <w:numPr>
          <w:ilvl w:val="0"/>
          <w:numId w:val="0"/>
        </w:numPr>
        <w:shd w:val="clear"/>
        <w:adjustRightInd w:val="0"/>
        <w:snapToGrid w:val="0"/>
        <w:spacing w:line="360" w:lineRule="auto"/>
        <w:ind w:firstLine="2168" w:firstLineChars="600"/>
        <w:outlineLvl w:val="0"/>
        <w:rPr>
          <w:rFonts w:hint="eastAsia" w:ascii="仿宋" w:hAnsi="仿宋" w:eastAsia="仿宋" w:cs="仿宋"/>
          <w:b/>
          <w:color w:val="auto"/>
          <w:sz w:val="36"/>
          <w:szCs w:val="36"/>
        </w:rPr>
      </w:pPr>
      <w:bookmarkStart w:id="124" w:name="_Toc22070"/>
      <w:bookmarkStart w:id="125" w:name="_Toc1447_WPSOffice_Level1"/>
      <w:bookmarkStart w:id="126" w:name="_Toc794"/>
      <w:bookmarkStart w:id="127" w:name="_Toc27716_WPSOffice_Level1"/>
      <w:bookmarkStart w:id="128" w:name="_Toc11169"/>
      <w:bookmarkStart w:id="129" w:name="_Toc14096"/>
      <w:bookmarkStart w:id="130" w:name="_Toc1222"/>
      <w:r>
        <w:rPr>
          <w:rFonts w:hint="eastAsia" w:ascii="仿宋" w:hAnsi="仿宋" w:eastAsia="仿宋" w:cs="仿宋"/>
          <w:b/>
          <w:color w:val="auto"/>
          <w:kern w:val="2"/>
          <w:sz w:val="36"/>
          <w:szCs w:val="36"/>
          <w:lang w:val="en-US" w:eastAsia="zh-CN" w:bidi="ar-SA"/>
        </w:rPr>
        <w:t>第四章</w:t>
      </w:r>
      <w:r>
        <w:rPr>
          <w:rFonts w:hint="eastAsia" w:ascii="仿宋" w:hAnsi="仿宋" w:eastAsia="仿宋" w:cs="仿宋"/>
          <w:b/>
          <w:color w:val="auto"/>
          <w:sz w:val="36"/>
          <w:szCs w:val="36"/>
        </w:rPr>
        <w:t xml:space="preserve">  </w:t>
      </w:r>
      <w:bookmarkStart w:id="131" w:name="_Toc782"/>
      <w:bookmarkStart w:id="132" w:name="_Toc27640"/>
      <w:r>
        <w:rPr>
          <w:rFonts w:hint="eastAsia" w:ascii="仿宋" w:hAnsi="仿宋" w:eastAsia="仿宋" w:cs="仿宋"/>
          <w:b/>
          <w:color w:val="auto"/>
          <w:sz w:val="36"/>
          <w:szCs w:val="36"/>
        </w:rPr>
        <w:t>采购内容及具体要求</w:t>
      </w:r>
      <w:bookmarkEnd w:id="124"/>
      <w:bookmarkEnd w:id="125"/>
      <w:bookmarkEnd w:id="126"/>
      <w:bookmarkEnd w:id="127"/>
      <w:bookmarkEnd w:id="128"/>
      <w:bookmarkEnd w:id="129"/>
      <w:bookmarkEnd w:id="130"/>
      <w:bookmarkEnd w:id="131"/>
      <w:bookmarkEnd w:id="132"/>
    </w:p>
    <w:p w14:paraId="4974E87A">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jc w:val="left"/>
        <w:textAlignment w:val="auto"/>
        <w:rPr>
          <w:rFonts w:hint="eastAsia" w:ascii="仿宋_GB2312" w:hAnsi="仿宋_GB2312" w:eastAsia="仿宋_GB2312" w:cs="仿宋_GB2312"/>
          <w:b/>
          <w:bCs/>
          <w:kern w:val="0"/>
          <w:sz w:val="24"/>
          <w:szCs w:val="24"/>
        </w:rPr>
      </w:pPr>
      <w:bookmarkStart w:id="133" w:name="_Toc14021"/>
      <w:bookmarkStart w:id="134" w:name="_Toc6297"/>
      <w:bookmarkStart w:id="135" w:name="_Toc14631"/>
      <w:bookmarkStart w:id="136" w:name="_Toc8504"/>
      <w:bookmarkStart w:id="137" w:name="_Toc29953"/>
      <w:bookmarkStart w:id="138" w:name="_Toc12850"/>
      <w:bookmarkStart w:id="139" w:name="_Toc32362_WPSOffice_Level1"/>
      <w:bookmarkStart w:id="140" w:name="_Toc16389_WPSOffice_Level1"/>
      <w:r>
        <w:rPr>
          <w:rFonts w:hint="eastAsia" w:ascii="仿宋" w:hAnsi="仿宋" w:eastAsia="仿宋" w:cs="仿宋"/>
          <w:b/>
          <w:bCs/>
          <w:kern w:val="0"/>
          <w:sz w:val="24"/>
          <w:szCs w:val="24"/>
          <w:lang w:val="en-US" w:eastAsia="zh-CN"/>
        </w:rPr>
        <w:t>（一）项目概况</w:t>
      </w:r>
    </w:p>
    <w:p w14:paraId="7941FA89">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需编制《洋县农业高新技术产业示范区建设发展规划》（2025-2030年）及其配套规划图集，规划文本应包含建设思路、目标定位、功能布局、高新技术产业发展、科技支撑能力等内容，规划图集需采用GIS软件绘制，体现“三区三线”空间管控要求，需包含遥感影像图、土地利用现状图、空间结构图、功能布局图等专题图纸。所有成果应符合《陕西省省级农业高新技术产业示范区认定管理实施细则》（陕科发〔2020〕14号）要求。</w:t>
      </w:r>
    </w:p>
    <w:p w14:paraId="1E7C608E">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（二）交付期：</w:t>
      </w:r>
      <w:r>
        <w:rPr>
          <w:rFonts w:hint="eastAsia" w:ascii="仿宋" w:hAnsi="仿宋" w:eastAsia="仿宋" w:cs="仿宋"/>
          <w:b w:val="0"/>
          <w:bCs w:val="0"/>
          <w:kern w:val="0"/>
          <w:sz w:val="24"/>
          <w:szCs w:val="24"/>
          <w:highlight w:val="none"/>
          <w:lang w:val="en-US" w:eastAsia="zh-CN" w:bidi="ar-SA"/>
        </w:rPr>
        <w:t>90日历天</w:t>
      </w:r>
    </w:p>
    <w:p w14:paraId="74163A58">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default" w:ascii="仿宋" w:hAnsi="仿宋" w:eastAsia="仿宋" w:cs="仿宋"/>
          <w:b w:val="0"/>
          <w:bCs w:val="0"/>
          <w:kern w:val="0"/>
          <w:sz w:val="24"/>
          <w:szCs w:val="24"/>
          <w:lang w:val="en-US" w:eastAsia="zh-CN" w:bidi="ar-SA"/>
        </w:rPr>
      </w:pPr>
      <w:r>
        <w:rPr>
          <w:rFonts w:hint="eastAsia" w:ascii="仿宋" w:hAnsi="仿宋" w:eastAsia="仿宋" w:cs="仿宋"/>
          <w:b/>
          <w:bCs/>
          <w:kern w:val="0"/>
          <w:sz w:val="24"/>
          <w:szCs w:val="24"/>
          <w:lang w:val="en-US" w:eastAsia="zh-CN" w:bidi="ar-SA"/>
        </w:rPr>
        <w:t>（三)服务地点：</w:t>
      </w:r>
      <w:r>
        <w:rPr>
          <w:rFonts w:hint="eastAsia" w:ascii="仿宋" w:hAnsi="仿宋" w:eastAsia="仿宋" w:cs="仿宋"/>
          <w:b w:val="0"/>
          <w:bCs w:val="0"/>
          <w:kern w:val="0"/>
          <w:sz w:val="24"/>
          <w:szCs w:val="24"/>
          <w:lang w:val="en-US" w:eastAsia="zh-CN" w:bidi="ar-SA"/>
        </w:rPr>
        <w:t>甲方指定地点</w:t>
      </w:r>
    </w:p>
    <w:p w14:paraId="5B29F569">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（四）成果形式：</w:t>
      </w:r>
    </w:p>
    <w:p w14:paraId="695F8D06">
      <w:pPr>
        <w:pStyle w:val="2"/>
        <w:keepNext w:val="0"/>
        <w:keepLines w:val="0"/>
        <w:pageBreakBefore w:val="0"/>
        <w:numPr>
          <w:ilvl w:val="0"/>
          <w:numId w:val="0"/>
        </w:numPr>
        <w:kinsoku/>
        <w:wordWrap/>
        <w:overflowPunct/>
        <w:topLinePunct w:val="0"/>
        <w:autoSpaceDE/>
        <w:autoSpaceDN/>
        <w:bidi w:val="0"/>
        <w:spacing w:line="360" w:lineRule="auto"/>
        <w:ind w:left="0" w:leftChars="0" w:firstLine="480" w:firstLineChars="200"/>
        <w:jc w:val="both"/>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1.《洋县农业高新技术产业示范区建设发展规划》（2025-2030）；</w:t>
      </w:r>
    </w:p>
    <w:p w14:paraId="5F5AF622">
      <w:pPr>
        <w:pStyle w:val="2"/>
        <w:keepNext w:val="0"/>
        <w:keepLines w:val="0"/>
        <w:pageBreakBefore w:val="0"/>
        <w:numPr>
          <w:ilvl w:val="0"/>
          <w:numId w:val="0"/>
        </w:numPr>
        <w:kinsoku/>
        <w:wordWrap/>
        <w:overflowPunct/>
        <w:topLinePunct w:val="0"/>
        <w:autoSpaceDE/>
        <w:autoSpaceDN/>
        <w:bidi w:val="0"/>
        <w:spacing w:line="360" w:lineRule="auto"/>
        <w:ind w:left="0" w:leftChars="0" w:firstLine="480" w:firstLineChars="200"/>
        <w:jc w:val="both"/>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2.《洋县农业高新技术产业示范区建设发展规划》（2025-2030）规划图集。</w:t>
      </w:r>
    </w:p>
    <w:p w14:paraId="3AF216AE">
      <w:pPr>
        <w:pStyle w:val="2"/>
        <w:keepNext w:val="0"/>
        <w:keepLines w:val="0"/>
        <w:pageBreakBefore w:val="0"/>
        <w:numPr>
          <w:ilvl w:val="0"/>
          <w:numId w:val="0"/>
        </w:numPr>
        <w:kinsoku/>
        <w:wordWrap/>
        <w:overflowPunct/>
        <w:topLinePunct w:val="0"/>
        <w:autoSpaceDE/>
        <w:autoSpaceDN/>
        <w:bidi w:val="0"/>
        <w:spacing w:line="360" w:lineRule="auto"/>
        <w:ind w:left="0" w:leftChars="0" w:firstLine="480" w:firstLineChars="200"/>
        <w:jc w:val="both"/>
        <w:textAlignment w:val="auto"/>
        <w:outlineLvl w:val="9"/>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lang w:val="en-US" w:eastAsia="zh-CN" w:bidi="ar-SA"/>
        </w:rPr>
        <w:t>规</w:t>
      </w:r>
      <w:r>
        <w:rPr>
          <w:rFonts w:hint="eastAsia" w:ascii="仿宋" w:hAnsi="仿宋" w:eastAsia="仿宋" w:cs="仿宋"/>
          <w:b w:val="0"/>
          <w:bCs w:val="0"/>
          <w:kern w:val="0"/>
          <w:sz w:val="24"/>
          <w:szCs w:val="24"/>
          <w:highlight w:val="none"/>
          <w:lang w:val="en-US" w:eastAsia="zh-CN" w:bidi="ar-SA"/>
        </w:rPr>
        <w:t>划文本应包含建设思路、目标定位、功能布局、高新技术产业发展、科技支撑能力等内容，规划图集需采用GIS软件绘制，体现“三区三线”空间管控要求，需包含遥感影像图、土地利用现状图、空间结构图、功能布局图等专题图纸。</w:t>
      </w:r>
    </w:p>
    <w:p w14:paraId="366E002D">
      <w:pPr>
        <w:pStyle w:val="2"/>
        <w:keepNext w:val="0"/>
        <w:keepLines w:val="0"/>
        <w:pageBreakBefore w:val="0"/>
        <w:numPr>
          <w:ilvl w:val="0"/>
          <w:numId w:val="0"/>
        </w:numPr>
        <w:kinsoku/>
        <w:wordWrap/>
        <w:overflowPunct/>
        <w:topLinePunct w:val="0"/>
        <w:autoSpaceDE/>
        <w:autoSpaceDN/>
        <w:bidi w:val="0"/>
        <w:spacing w:line="360" w:lineRule="auto"/>
        <w:ind w:left="283" w:leftChars="135" w:firstLine="0" w:firstLineChars="0"/>
        <w:jc w:val="both"/>
        <w:textAlignment w:val="auto"/>
        <w:outlineLvl w:val="9"/>
        <w:rPr>
          <w:rFonts w:hint="default" w:ascii="仿宋" w:hAnsi="仿宋" w:eastAsia="仿宋" w:cs="仿宋"/>
          <w:b w:val="0"/>
          <w:bCs w:val="0"/>
          <w:kern w:val="0"/>
          <w:sz w:val="24"/>
          <w:szCs w:val="24"/>
          <w:highlight w:val="none"/>
          <w:lang w:val="en-US" w:eastAsia="zh-CN" w:bidi="ar-SA"/>
        </w:rPr>
        <w:sectPr>
          <w:pgSz w:w="11906" w:h="16838"/>
          <w:pgMar w:top="2098" w:right="1361" w:bottom="1984" w:left="1587" w:header="851" w:footer="1531" w:gutter="0"/>
          <w:pgNumType w:fmt="decimal"/>
          <w:cols w:space="720" w:num="1"/>
          <w:rtlGutter w:val="0"/>
          <w:docGrid w:type="lines" w:linePitch="312" w:charSpace="0"/>
        </w:sectPr>
      </w:pPr>
      <w:r>
        <w:rPr>
          <w:rFonts w:hint="eastAsia" w:ascii="仿宋" w:hAnsi="仿宋" w:eastAsia="仿宋" w:cs="仿宋"/>
          <w:b/>
          <w:bCs/>
          <w:kern w:val="0"/>
          <w:sz w:val="24"/>
          <w:szCs w:val="24"/>
          <w:highlight w:val="none"/>
          <w:lang w:val="en-US" w:eastAsia="zh-CN" w:bidi="ar-SA"/>
        </w:rPr>
        <w:t>（五）付款方式：</w:t>
      </w:r>
      <w:r>
        <w:rPr>
          <w:rFonts w:hint="eastAsia" w:ascii="仿宋" w:hAnsi="仿宋" w:eastAsia="仿宋" w:cs="仿宋"/>
          <w:b w:val="0"/>
          <w:bCs w:val="0"/>
          <w:kern w:val="0"/>
          <w:sz w:val="24"/>
          <w:szCs w:val="24"/>
          <w:highlight w:val="none"/>
          <w:lang w:val="en-US" w:eastAsia="zh-CN" w:bidi="ar-SA"/>
        </w:rPr>
        <w:t>合同签订后 30 日历天内，甲方支付给乙方合同总价款的30%。成果编制完成经专家评审通过后 30个工作日内，甲方支付乙方合同总额的 40%。最终成果经甲方确认通过后30个工作日内，甲方支付乙方合同总额的30%。</w:t>
      </w:r>
    </w:p>
    <w:p w14:paraId="5950FA12">
      <w:pPr>
        <w:shd w:val="clear"/>
        <w:spacing w:before="156" w:beforeLines="50" w:line="360" w:lineRule="auto"/>
        <w:ind w:firstLine="2168" w:firstLineChars="600"/>
        <w:outlineLvl w:val="0"/>
        <w:rPr>
          <w:rFonts w:hint="eastAsia" w:ascii="仿宋" w:hAnsi="仿宋" w:eastAsia="仿宋" w:cs="仿宋"/>
          <w:color w:val="auto"/>
          <w:sz w:val="36"/>
          <w:szCs w:val="36"/>
          <w:highlight w:val="none"/>
        </w:rPr>
      </w:pPr>
      <w:bookmarkStart w:id="141" w:name="_Toc19531"/>
      <w:r>
        <w:rPr>
          <w:rFonts w:hint="eastAsia" w:ascii="仿宋" w:hAnsi="仿宋" w:eastAsia="仿宋" w:cs="仿宋"/>
          <w:b/>
          <w:bCs/>
          <w:color w:val="auto"/>
          <w:sz w:val="36"/>
          <w:szCs w:val="36"/>
          <w:highlight w:val="none"/>
        </w:rPr>
        <w:t>第五章  合同主要条款及格式</w:t>
      </w:r>
      <w:bookmarkEnd w:id="133"/>
      <w:bookmarkEnd w:id="134"/>
      <w:bookmarkEnd w:id="141"/>
    </w:p>
    <w:bookmarkEnd w:id="135"/>
    <w:bookmarkEnd w:id="136"/>
    <w:bookmarkEnd w:id="137"/>
    <w:bookmarkEnd w:id="138"/>
    <w:bookmarkEnd w:id="139"/>
    <w:bookmarkEnd w:id="140"/>
    <w:p w14:paraId="0BCDBF9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（注：本合同为合同样稿，最终稿由双方协商后确定）</w:t>
      </w:r>
    </w:p>
    <w:p w14:paraId="011BABE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合同编号： </w:t>
      </w:r>
    </w:p>
    <w:p w14:paraId="3989DAF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签订地点： </w:t>
      </w:r>
    </w:p>
    <w:p w14:paraId="4E879F8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签订时间：</w:t>
      </w:r>
    </w:p>
    <w:p w14:paraId="4CBA686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采购人（甲方）：</w:t>
      </w:r>
    </w:p>
    <w:p w14:paraId="129732D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供应商（乙方）：</w:t>
      </w:r>
    </w:p>
    <w:p w14:paraId="7369DDB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根据《中华人民共和国政府采购法》及实施条例、《中华人民共和国民法典》和</w:t>
      </w:r>
      <w:r>
        <w:rPr>
          <w:rFonts w:hint="eastAsia" w:ascii="仿宋" w:hAnsi="仿宋" w:eastAsia="仿宋" w:cs="仿宋"/>
          <w:bCs/>
          <w:color w:val="auto"/>
          <w:sz w:val="22"/>
          <w:szCs w:val="22"/>
          <w:highlight w:val="none"/>
          <w:u w:val="single"/>
          <w:lang w:eastAsia="zh-CN"/>
        </w:rPr>
        <w:t>合同包1(《洋县农业高新技术产业示范区建设发展规划》（2025-2030）编制项目)</w:t>
      </w:r>
      <w:r>
        <w:rPr>
          <w:rFonts w:hint="eastAsia" w:ascii="仿宋" w:hAnsi="仿宋" w:eastAsia="仿宋" w:cs="仿宋"/>
          <w:bCs/>
          <w:color w:val="auto"/>
          <w:sz w:val="22"/>
          <w:szCs w:val="22"/>
          <w:highlight w:val="none"/>
        </w:rPr>
        <w:t>（采购项目编号：</w:t>
      </w:r>
      <w:r>
        <w:rPr>
          <w:rFonts w:hint="eastAsia" w:ascii="仿宋" w:hAnsi="仿宋" w:eastAsia="仿宋" w:cs="仿宋"/>
          <w:bCs/>
          <w:color w:val="auto"/>
          <w:sz w:val="22"/>
          <w:szCs w:val="22"/>
          <w:highlight w:val="none"/>
          <w:u w:val="single"/>
          <w:lang w:eastAsia="zh-CN"/>
        </w:rPr>
        <w:t>ZRD-2025XAZC602</w:t>
      </w:r>
      <w:r>
        <w:rPr>
          <w:rFonts w:hint="eastAsia" w:ascii="仿宋" w:hAnsi="仿宋" w:eastAsia="仿宋" w:cs="仿宋"/>
          <w:bCs/>
          <w:color w:val="auto"/>
          <w:sz w:val="22"/>
          <w:szCs w:val="22"/>
          <w:highlight w:val="none"/>
        </w:rPr>
        <w:t>）的竞争性磋商文件、竞争性磋商响应文件等有关规定，为确保甲方采购项目的顺利实施，甲、乙双方在平等自愿原则下签订本合同，并共同遵守如下条款：</w:t>
      </w:r>
    </w:p>
    <w:p w14:paraId="5DA51AA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第一条 项目基本情况</w:t>
      </w:r>
    </w:p>
    <w:p w14:paraId="1201E4D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第二条 合同期限</w:t>
      </w:r>
    </w:p>
    <w:p w14:paraId="690565A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bookmarkStart w:id="142" w:name="_Toc239233914"/>
      <w:bookmarkStart w:id="143" w:name="_Toc247334841"/>
      <w:bookmarkStart w:id="144" w:name="_Toc211854449"/>
      <w:bookmarkStart w:id="145" w:name="_Toc241833903"/>
      <w:bookmarkStart w:id="146" w:name="_Toc238984975"/>
      <w:bookmarkStart w:id="147" w:name="_Toc251768862"/>
      <w:bookmarkStart w:id="148" w:name="_Toc185395249"/>
      <w:bookmarkStart w:id="149" w:name="_Toc232492928"/>
      <w:bookmarkStart w:id="150" w:name="_Toc286993786"/>
      <w:bookmarkStart w:id="151" w:name="_Toc282696226"/>
      <w:bookmarkStart w:id="152" w:name="_Toc239568418"/>
      <w:bookmarkStart w:id="153" w:name="_Toc225244852"/>
      <w:bookmarkStart w:id="154" w:name="_Toc211911348"/>
      <w:bookmarkStart w:id="155" w:name="_Toc225670751"/>
      <w:bookmarkStart w:id="156" w:name="_Toc225654644"/>
      <w:bookmarkStart w:id="157" w:name="_Toc283019214"/>
      <w:bookmarkStart w:id="158" w:name="_Toc212019594"/>
      <w:bookmarkStart w:id="159" w:name="_Toc237145406"/>
      <w:r>
        <w:rPr>
          <w:rFonts w:hint="eastAsia" w:ascii="仿宋" w:hAnsi="仿宋" w:eastAsia="仿宋" w:cs="仿宋"/>
          <w:bCs/>
          <w:color w:val="auto"/>
          <w:sz w:val="22"/>
          <w:szCs w:val="22"/>
          <w:highlight w:val="none"/>
        </w:rPr>
        <w:t>第三条 服务内容与质量标准</w:t>
      </w:r>
    </w:p>
    <w:p w14:paraId="4EF02BF4">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本合同所提供的服务项目内容：</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（与响应文件中服务明细表一致）。</w:t>
      </w:r>
    </w:p>
    <w:p w14:paraId="4ADF0559">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w:t>
      </w:r>
      <w:r>
        <w:rPr>
          <w:rFonts w:hint="eastAsia" w:ascii="仿宋" w:hAnsi="仿宋" w:eastAsia="仿宋" w:cs="仿宋"/>
          <w:bCs/>
          <w:color w:val="auto"/>
          <w:sz w:val="22"/>
          <w:szCs w:val="22"/>
          <w:highlight w:val="none"/>
          <w:lang w:eastAsia="zh-CN"/>
        </w:rPr>
        <w:t>交付期</w:t>
      </w:r>
      <w:r>
        <w:rPr>
          <w:rFonts w:hint="eastAsia" w:ascii="仿宋" w:hAnsi="仿宋" w:eastAsia="仿宋" w:cs="仿宋"/>
          <w:bCs/>
          <w:color w:val="auto"/>
          <w:sz w:val="22"/>
          <w:szCs w:val="22"/>
          <w:highlight w:val="none"/>
        </w:rPr>
        <w:t>：</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w:t>
      </w:r>
    </w:p>
    <w:p w14:paraId="31E2B716">
      <w:pPr>
        <w:shd w:val="clear"/>
        <w:snapToGrid w:val="0"/>
        <w:spacing w:line="360" w:lineRule="auto"/>
        <w:ind w:firstLine="482"/>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2、服务地点：</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w:t>
      </w:r>
    </w:p>
    <w:p w14:paraId="0B8E860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w:t>
      </w:r>
    </w:p>
    <w:p w14:paraId="291899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第四条 服务费用</w:t>
      </w:r>
    </w:p>
    <w:p w14:paraId="0006F1B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1、服务总费用为人民币大写：</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元， RMB¥</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 xml:space="preserve"> 。</w:t>
      </w:r>
    </w:p>
    <w:p w14:paraId="76333CD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2、本项目服务费用由以下组成：</w:t>
      </w:r>
    </w:p>
    <w:p w14:paraId="3ABD870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（1）XX万元；</w:t>
      </w:r>
    </w:p>
    <w:p w14:paraId="7B660C1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（2）XX万元；</w:t>
      </w:r>
    </w:p>
    <w:p w14:paraId="5737D0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w:t>
      </w:r>
    </w:p>
    <w:p w14:paraId="0F27273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3、本合同执行期间服务总费用不变，甲方无须另向乙方支付本合同规定之外的其他任何费用。</w:t>
      </w:r>
    </w:p>
    <w:p w14:paraId="637233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第五条  服务费支付方式</w:t>
      </w:r>
    </w:p>
    <w:p w14:paraId="0CE096B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合同签订后 30 日历天内，甲方支付给乙方合同总价款的30%。成果编制完成经专家评审通过后 30个工作日内，甲方支付乙方合同总额的 40%。最终成果经甲方确认通过后30个工作日内，甲方支付乙方合同总额的30%。</w:t>
      </w:r>
    </w:p>
    <w:p w14:paraId="2522C82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第六条   知识产权</w:t>
      </w:r>
    </w:p>
    <w:p w14:paraId="302F8AE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乙方应保证所提供的服务或其任何一部分均不会侵犯任何第三方的专利权、商标权或著作权。</w:t>
      </w:r>
    </w:p>
    <w:p w14:paraId="2C064C0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第七条  无产权瑕疵条款</w:t>
      </w:r>
    </w:p>
    <w:p w14:paraId="178CE3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乙方保证所提供的服务的所有权完全属于乙方且无任何抵押、查封等产权瑕疵。如有产权瑕疵的，视为乙方违约。乙方应负担由此而产生的一切损失。</w:t>
      </w:r>
    </w:p>
    <w:p w14:paraId="59F0AD77">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第八条  甲方的权利和义务</w:t>
      </w:r>
    </w:p>
    <w:p w14:paraId="3CA5E9FD">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1、甲方有权对合同规定范围内乙方的服务行为进行监督和检查，拥有监管权。有权定期核对乙方提供服务所配备的人员数量。对甲方认为不合理的部分有权下达整改通知书，并要求乙方限期整改。</w:t>
      </w:r>
    </w:p>
    <w:p w14:paraId="08C2D6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2、甲方有权依据双方签订的考评办法对乙方提供的服务进行定期考评。</w:t>
      </w:r>
    </w:p>
    <w:p w14:paraId="264D928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3、负责检查监督乙方管理工作的实施及制度的执行情况。</w:t>
      </w:r>
    </w:p>
    <w:p w14:paraId="1A2EE932">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4、根据本合同规定，按时向乙方支付应付服务费用。</w:t>
      </w:r>
    </w:p>
    <w:p w14:paraId="038B38C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5、国家法律、法规所规定由甲方承担的其它责任。</w:t>
      </w:r>
    </w:p>
    <w:p w14:paraId="7AD2E5F9">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第九条  乙方的权利和义务</w:t>
      </w:r>
    </w:p>
    <w:p w14:paraId="3568AB0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1、对本合同规定的委托服务范围内的项目享有管理权及服务义务。</w:t>
      </w:r>
    </w:p>
    <w:p w14:paraId="2D5BF1B5">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2、根据本合同的规定向甲方收取相关服务费用，并有权在本项目管理范围内管理及合理使用。</w:t>
      </w:r>
    </w:p>
    <w:p w14:paraId="6382DB1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3、及时向甲方通告本项目服务范围内有关服务的重大事项，及时配合处理投诉。</w:t>
      </w:r>
    </w:p>
    <w:p w14:paraId="0B3B6CF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4、接受项目行业管理部门及政府有关部门的指导，接受甲方的监督。</w:t>
      </w:r>
    </w:p>
    <w:p w14:paraId="10FDC9A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5、国家法律、法规所规定由乙方承担的其它责任。</w:t>
      </w:r>
    </w:p>
    <w:p w14:paraId="4FB412C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第十条  违约责任</w:t>
      </w:r>
    </w:p>
    <w:p w14:paraId="469AC48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1、甲乙双方必须遵守本合同并执行合同中的各项规定，保证本合同的正常履行。</w:t>
      </w:r>
    </w:p>
    <w:p w14:paraId="4DD4EB9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ED8B6C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第十一条  不可抗力事件处理</w:t>
      </w:r>
    </w:p>
    <w:p w14:paraId="15B706B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1、在合同有效期内，任何一方因不可抗力事件导致不能履行合同，则合同履行期可延长，其延长期与不可抗力影响期相同。</w:t>
      </w:r>
    </w:p>
    <w:p w14:paraId="6BC8A554">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2、不可抗力事件发生后，应立即通知对方，并寄送有关权威机构出具的证明。</w:t>
      </w:r>
    </w:p>
    <w:p w14:paraId="7E4F6C6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3、不可抗力事件延续XX天以上，双方应通过友好协商，确定是否继续履行合同。</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3BA6D24E">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60" w:name="_Toc286993792"/>
      <w:bookmarkStart w:id="161" w:name="_Toc237145411"/>
      <w:bookmarkStart w:id="162" w:name="_Toc225244857"/>
      <w:bookmarkStart w:id="163" w:name="_Toc212019599"/>
      <w:bookmarkStart w:id="164" w:name="_Toc211854454"/>
      <w:bookmarkStart w:id="165" w:name="_Toc238984980"/>
      <w:bookmarkStart w:id="166" w:name="_Toc239568423"/>
      <w:bookmarkStart w:id="167" w:name="_Toc232492933"/>
      <w:bookmarkStart w:id="168" w:name="_Toc185395254"/>
      <w:bookmarkStart w:id="169" w:name="_Toc251768867"/>
      <w:bookmarkStart w:id="170" w:name="_Toc225670756"/>
      <w:bookmarkStart w:id="171" w:name="_Toc239233919"/>
      <w:bookmarkStart w:id="172" w:name="_Toc241833908"/>
      <w:bookmarkStart w:id="173" w:name="_Toc247334846"/>
      <w:bookmarkStart w:id="174" w:name="_Toc225654649"/>
      <w:bookmarkStart w:id="175" w:name="_Toc211911353"/>
      <w:r>
        <w:rPr>
          <w:rFonts w:hint="eastAsia" w:ascii="仿宋" w:hAnsi="仿宋" w:eastAsia="仿宋" w:cs="仿宋"/>
          <w:bCs/>
          <w:color w:val="auto"/>
          <w:sz w:val="22"/>
          <w:szCs w:val="22"/>
        </w:rPr>
        <w:t>第十二条  合同的变更和终止</w:t>
      </w:r>
    </w:p>
    <w:p w14:paraId="1B4E46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除《中华人民共和国政府采购法》第49条、第50条第二款规定的情形外，本合同一经签订，甲乙双方不得擅自变更、中止或终止合同。</w:t>
      </w:r>
    </w:p>
    <w:p w14:paraId="645BAE7A">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第十三条  解决合同纠纷的方式</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7D2A11C">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1、在执行本合同中发生的或与本合同有关的争端，双方应通过友好协商解决，经协商在XX天内不能达成协议时，则采取以下第____种方式解决争议：</w:t>
      </w:r>
    </w:p>
    <w:p w14:paraId="42FB4039">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（1）向甲方所在地有管辖权的人民法院提起诉讼；</w:t>
      </w:r>
    </w:p>
    <w:p w14:paraId="66356FDF">
      <w:pPr>
        <w:shd w:val="clear"/>
        <w:autoSpaceDE w:val="0"/>
        <w:autoSpaceDN w:val="0"/>
        <w:adjustRightInd w:val="0"/>
        <w:snapToGrid w:val="0"/>
        <w:spacing w:line="360" w:lineRule="auto"/>
        <w:ind w:firstLine="220" w:firstLineChars="1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（2）向____________仲裁委员会按其仲裁规则申请仲裁。</w:t>
      </w:r>
    </w:p>
    <w:p w14:paraId="1D3F5F6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2、在仲裁期间，本合同应继续履行。</w:t>
      </w:r>
    </w:p>
    <w:p w14:paraId="3693D67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bookmarkStart w:id="176" w:name="_Toc241833909"/>
      <w:bookmarkStart w:id="177" w:name="_Toc239233920"/>
      <w:bookmarkStart w:id="178" w:name="_Toc237145412"/>
      <w:bookmarkStart w:id="179" w:name="_Toc211854455"/>
      <w:bookmarkStart w:id="180" w:name="_Toc185395255"/>
      <w:bookmarkStart w:id="181" w:name="_Toc247334847"/>
      <w:bookmarkStart w:id="182" w:name="_Toc239568424"/>
      <w:bookmarkStart w:id="183" w:name="_Toc225244858"/>
      <w:bookmarkStart w:id="184" w:name="_Toc282696231"/>
      <w:bookmarkStart w:id="185" w:name="_Toc212019600"/>
      <w:bookmarkStart w:id="186" w:name="_Toc225670757"/>
      <w:bookmarkStart w:id="187" w:name="_Toc251768868"/>
      <w:bookmarkStart w:id="188" w:name="_Toc238984981"/>
      <w:bookmarkStart w:id="189" w:name="_Toc286993793"/>
      <w:bookmarkStart w:id="190" w:name="_Toc225654650"/>
      <w:bookmarkStart w:id="191" w:name="_Toc283019219"/>
      <w:bookmarkStart w:id="192" w:name="_Toc232492934"/>
      <w:bookmarkStart w:id="193" w:name="_Toc211911354"/>
      <w:r>
        <w:rPr>
          <w:rFonts w:hint="eastAsia" w:ascii="仿宋" w:hAnsi="仿宋" w:eastAsia="仿宋" w:cs="仿宋"/>
          <w:bCs/>
          <w:color w:val="auto"/>
          <w:sz w:val="22"/>
          <w:szCs w:val="22"/>
        </w:rPr>
        <w:t>第十四条  合同</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 w:hAnsi="仿宋" w:eastAsia="仿宋" w:cs="仿宋"/>
          <w:bCs/>
          <w:color w:val="auto"/>
          <w:sz w:val="22"/>
          <w:szCs w:val="22"/>
        </w:rPr>
        <w:t>生效及其他</w:t>
      </w:r>
    </w:p>
    <w:p w14:paraId="336E59C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1、合同经双方法定代表人或授权委托代理人签字并加盖单位公章后生效。</w:t>
      </w:r>
    </w:p>
    <w:p w14:paraId="19652740">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2、合同执行中涉及采购资金和采购内容修改或补充的，须经政府采购监管部门审批，并签书面补充协议报政府采购监督管理部门备案，方可作为主合同不可分割的一部分。</w:t>
      </w:r>
    </w:p>
    <w:p w14:paraId="46E53E7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3、本合同一式XX份，自双方签章之日起起效。甲方XX份，乙方XX份，政府采购代理机构XX份，同级财政部门备案XX份，具有同等法律效力。</w:t>
      </w:r>
    </w:p>
    <w:p w14:paraId="5DE4A7A3">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第十五条  附件</w:t>
      </w:r>
    </w:p>
    <w:p w14:paraId="3BA55746">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1、项目竞争性磋商文件</w:t>
      </w:r>
    </w:p>
    <w:p w14:paraId="7A471438">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2、项目修改澄清文件</w:t>
      </w:r>
    </w:p>
    <w:p w14:paraId="24765271">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3、项目响应文件</w:t>
      </w:r>
    </w:p>
    <w:p w14:paraId="144E556B">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4、成交通知书</w:t>
      </w:r>
    </w:p>
    <w:p w14:paraId="601BC8FF">
      <w:pPr>
        <w:shd w:val="clear"/>
        <w:autoSpaceDE w:val="0"/>
        <w:autoSpaceDN w:val="0"/>
        <w:adjustRightInd w:val="0"/>
        <w:snapToGrid w:val="0"/>
        <w:spacing w:line="360" w:lineRule="auto"/>
        <w:ind w:firstLine="440" w:firstLineChars="200"/>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5、其他</w:t>
      </w:r>
    </w:p>
    <w:p w14:paraId="74BC3C3B">
      <w:pPr>
        <w:shd w:val="clear"/>
        <w:rPr>
          <w:rFonts w:hint="eastAsia" w:ascii="仿宋" w:hAnsi="仿宋" w:eastAsia="仿宋" w:cs="仿宋"/>
          <w:bCs/>
          <w:color w:val="auto"/>
          <w:sz w:val="22"/>
          <w:szCs w:val="22"/>
        </w:rPr>
      </w:pPr>
    </w:p>
    <w:p w14:paraId="76446E8E">
      <w:pPr>
        <w:shd w:val="clear"/>
        <w:rPr>
          <w:rFonts w:hint="eastAsia" w:ascii="仿宋" w:hAnsi="仿宋" w:eastAsia="仿宋" w:cs="仿宋"/>
          <w:bCs/>
          <w:color w:val="auto"/>
          <w:sz w:val="22"/>
          <w:szCs w:val="22"/>
        </w:rPr>
      </w:pPr>
    </w:p>
    <w:p w14:paraId="5BB86B2B">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甲方：   （盖章）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乙方：   （盖章）</w:t>
      </w:r>
    </w:p>
    <w:p w14:paraId="292710BD">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法定代表人（授权代表）：              法定代表人（授权代表）：</w:t>
      </w:r>
    </w:p>
    <w:p w14:paraId="424CC3C7">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地    址：                            地    址：</w:t>
      </w:r>
    </w:p>
    <w:p w14:paraId="64B879F8">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开户银行：                            开户银行：</w:t>
      </w:r>
    </w:p>
    <w:p w14:paraId="1DDE309C">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账号：                                账号：</w:t>
      </w:r>
    </w:p>
    <w:p w14:paraId="63A7B911">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电    话：                            电    话：</w:t>
      </w:r>
    </w:p>
    <w:p w14:paraId="60E739D6">
      <w:pPr>
        <w:shd w:val="clear"/>
        <w:autoSpaceDE w:val="0"/>
        <w:autoSpaceDN w:val="0"/>
        <w:adjustRightInd w:val="0"/>
        <w:snapToGrid w:val="0"/>
        <w:spacing w:line="360" w:lineRule="auto"/>
        <w:jc w:val="left"/>
        <w:outlineLvl w:val="9"/>
        <w:rPr>
          <w:rFonts w:hint="eastAsia" w:ascii="仿宋" w:hAnsi="仿宋" w:eastAsia="仿宋" w:cs="仿宋"/>
          <w:bCs/>
          <w:color w:val="auto"/>
          <w:sz w:val="22"/>
          <w:szCs w:val="22"/>
        </w:rPr>
      </w:pPr>
      <w:r>
        <w:rPr>
          <w:rFonts w:hint="eastAsia" w:ascii="仿宋" w:hAnsi="仿宋" w:eastAsia="仿宋" w:cs="仿宋"/>
          <w:bCs/>
          <w:color w:val="auto"/>
          <w:sz w:val="22"/>
          <w:szCs w:val="22"/>
        </w:rPr>
        <w:t>传    真：                            传    真：</w:t>
      </w:r>
    </w:p>
    <w:p w14:paraId="2C1618C3">
      <w:pPr>
        <w:shd w:val="clear"/>
        <w:autoSpaceDE w:val="0"/>
        <w:autoSpaceDN w:val="0"/>
        <w:adjustRightInd w:val="0"/>
        <w:snapToGrid w:val="0"/>
        <w:spacing w:line="360" w:lineRule="auto"/>
        <w:jc w:val="left"/>
        <w:outlineLvl w:val="9"/>
        <w:rPr>
          <w:rFonts w:hint="eastAsia" w:ascii="仿宋" w:hAnsi="仿宋" w:eastAsia="仿宋" w:cs="仿宋"/>
          <w:b/>
          <w:bCs/>
          <w:color w:val="auto"/>
          <w:sz w:val="36"/>
          <w:szCs w:val="36"/>
        </w:rPr>
      </w:pPr>
      <w:r>
        <w:rPr>
          <w:rFonts w:hint="eastAsia" w:ascii="仿宋" w:hAnsi="仿宋" w:eastAsia="仿宋" w:cs="仿宋"/>
          <w:bCs/>
          <w:color w:val="auto"/>
          <w:sz w:val="22"/>
          <w:szCs w:val="22"/>
        </w:rPr>
        <w:t xml:space="preserve">签约日期：  年  月  日 </w:t>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ab/>
      </w:r>
      <w:r>
        <w:rPr>
          <w:rFonts w:hint="eastAsia" w:ascii="仿宋" w:hAnsi="仿宋" w:eastAsia="仿宋" w:cs="仿宋"/>
          <w:bCs/>
          <w:color w:val="auto"/>
          <w:sz w:val="22"/>
          <w:szCs w:val="22"/>
        </w:rPr>
        <w:t xml:space="preserve">    签约日期：  年  月  日</w:t>
      </w:r>
    </w:p>
    <w:p w14:paraId="1C244C7A">
      <w:pPr>
        <w:pStyle w:val="12"/>
        <w:shd w:val="clear"/>
        <w:ind w:firstLine="1807" w:firstLineChars="500"/>
        <w:outlineLvl w:val="9"/>
        <w:rPr>
          <w:rFonts w:hint="eastAsia" w:ascii="仿宋" w:hAnsi="仿宋" w:eastAsia="仿宋" w:cs="仿宋"/>
          <w:b/>
          <w:bCs/>
          <w:color w:val="auto"/>
          <w:sz w:val="36"/>
          <w:szCs w:val="36"/>
        </w:rPr>
      </w:pPr>
    </w:p>
    <w:p w14:paraId="33FBB993">
      <w:pPr>
        <w:pStyle w:val="12"/>
        <w:shd w:val="clear"/>
        <w:ind w:firstLine="1807" w:firstLineChars="500"/>
        <w:outlineLvl w:val="9"/>
        <w:rPr>
          <w:rFonts w:hint="eastAsia" w:ascii="仿宋" w:hAnsi="仿宋" w:eastAsia="仿宋" w:cs="仿宋"/>
          <w:b/>
          <w:bCs/>
          <w:color w:val="auto"/>
          <w:sz w:val="36"/>
          <w:szCs w:val="36"/>
        </w:rPr>
      </w:pPr>
    </w:p>
    <w:p w14:paraId="6BBF6138">
      <w:pPr>
        <w:pStyle w:val="12"/>
        <w:shd w:val="clear"/>
        <w:ind w:firstLine="1807" w:firstLineChars="500"/>
        <w:outlineLvl w:val="0"/>
        <w:rPr>
          <w:rFonts w:hint="eastAsia" w:ascii="仿宋" w:hAnsi="仿宋" w:eastAsia="仿宋" w:cs="仿宋"/>
          <w:color w:val="auto"/>
          <w:sz w:val="40"/>
          <w:szCs w:val="40"/>
        </w:rPr>
      </w:pPr>
      <w:bookmarkStart w:id="194" w:name="_Toc6888"/>
      <w:r>
        <w:rPr>
          <w:rFonts w:hint="eastAsia" w:ascii="仿宋" w:hAnsi="仿宋" w:eastAsia="仿宋" w:cs="仿宋"/>
          <w:b/>
          <w:bCs/>
          <w:color w:val="auto"/>
          <w:sz w:val="36"/>
          <w:szCs w:val="36"/>
        </w:rPr>
        <w:t>第六章 磋商响应文件格式及构成</w:t>
      </w:r>
      <w:bookmarkEnd w:id="194"/>
    </w:p>
    <w:p w14:paraId="0249EB0D">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1、磋商响应文件格式由本章目录所列第1部分至第7部分构成。</w:t>
      </w:r>
    </w:p>
    <w:p w14:paraId="6F214BA1">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2、供应商应认真审阅本章内容，并参照格式要求编制磋商响应文件。凡未按格式要求编制磋商响应文件而造成的不利后果，由供应商自行承担。</w:t>
      </w:r>
    </w:p>
    <w:p w14:paraId="7544E278">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3、磋商响应文件的正、副本必须按照要求编制，凡正、副本不相符的，以正本为准。</w:t>
      </w:r>
    </w:p>
    <w:p w14:paraId="109E357A">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    </w:t>
      </w:r>
    </w:p>
    <w:p w14:paraId="2F4EAFB0">
      <w:pPr>
        <w:pStyle w:val="12"/>
        <w:shd w:val="clear"/>
        <w:rPr>
          <w:rFonts w:hint="eastAsia" w:ascii="仿宋" w:hAnsi="仿宋" w:eastAsia="仿宋" w:cs="仿宋"/>
          <w:color w:val="auto"/>
          <w:sz w:val="22"/>
          <w:szCs w:val="28"/>
        </w:rPr>
      </w:pPr>
    </w:p>
    <w:p w14:paraId="0CFEFB09">
      <w:pPr>
        <w:shd w:val="clear"/>
        <w:rPr>
          <w:rFonts w:hint="eastAsia" w:ascii="仿宋" w:hAnsi="仿宋" w:eastAsia="仿宋" w:cs="仿宋"/>
          <w:color w:val="auto"/>
          <w:sz w:val="22"/>
          <w:szCs w:val="28"/>
        </w:rPr>
      </w:pPr>
    </w:p>
    <w:p w14:paraId="42847A80">
      <w:pPr>
        <w:shd w:val="clear"/>
        <w:rPr>
          <w:rFonts w:hint="eastAsia" w:ascii="仿宋" w:hAnsi="仿宋" w:eastAsia="仿宋" w:cs="仿宋"/>
          <w:color w:val="auto"/>
          <w:sz w:val="22"/>
          <w:szCs w:val="28"/>
        </w:rPr>
      </w:pPr>
    </w:p>
    <w:p w14:paraId="2FD0F305">
      <w:pPr>
        <w:shd w:val="clear"/>
        <w:rPr>
          <w:rFonts w:hint="eastAsia" w:ascii="仿宋" w:hAnsi="仿宋" w:eastAsia="仿宋" w:cs="仿宋"/>
          <w:color w:val="auto"/>
          <w:sz w:val="22"/>
          <w:szCs w:val="28"/>
        </w:rPr>
      </w:pPr>
    </w:p>
    <w:p w14:paraId="65443C84">
      <w:pPr>
        <w:shd w:val="clear"/>
        <w:rPr>
          <w:rFonts w:hint="eastAsia" w:ascii="仿宋" w:hAnsi="仿宋" w:eastAsia="仿宋" w:cs="仿宋"/>
          <w:color w:val="auto"/>
          <w:sz w:val="22"/>
          <w:szCs w:val="28"/>
        </w:rPr>
      </w:pPr>
    </w:p>
    <w:p w14:paraId="3C8DE1FB">
      <w:pPr>
        <w:shd w:val="clear"/>
        <w:rPr>
          <w:rFonts w:hint="eastAsia" w:ascii="仿宋" w:hAnsi="仿宋" w:eastAsia="仿宋" w:cs="仿宋"/>
          <w:color w:val="auto"/>
          <w:sz w:val="22"/>
          <w:szCs w:val="28"/>
        </w:rPr>
      </w:pPr>
    </w:p>
    <w:p w14:paraId="68B1F6B3">
      <w:pPr>
        <w:shd w:val="clear"/>
        <w:rPr>
          <w:rFonts w:hint="eastAsia" w:ascii="仿宋" w:hAnsi="仿宋" w:eastAsia="仿宋" w:cs="仿宋"/>
          <w:color w:val="auto"/>
          <w:sz w:val="22"/>
          <w:szCs w:val="28"/>
        </w:rPr>
      </w:pPr>
    </w:p>
    <w:p w14:paraId="4EEA13BC">
      <w:pPr>
        <w:shd w:val="clear"/>
        <w:rPr>
          <w:rFonts w:hint="eastAsia" w:ascii="仿宋" w:hAnsi="仿宋" w:eastAsia="仿宋" w:cs="仿宋"/>
          <w:color w:val="auto"/>
          <w:sz w:val="22"/>
          <w:szCs w:val="28"/>
        </w:rPr>
      </w:pPr>
    </w:p>
    <w:p w14:paraId="17ED0E24">
      <w:pPr>
        <w:shd w:val="clear"/>
        <w:rPr>
          <w:rFonts w:hint="eastAsia" w:ascii="仿宋" w:hAnsi="仿宋" w:eastAsia="仿宋" w:cs="仿宋"/>
          <w:color w:val="auto"/>
          <w:sz w:val="22"/>
          <w:szCs w:val="28"/>
        </w:rPr>
      </w:pPr>
    </w:p>
    <w:p w14:paraId="75502E08">
      <w:pPr>
        <w:shd w:val="clear"/>
        <w:rPr>
          <w:rFonts w:hint="eastAsia" w:ascii="仿宋" w:hAnsi="仿宋" w:eastAsia="仿宋" w:cs="仿宋"/>
          <w:color w:val="auto"/>
          <w:sz w:val="22"/>
          <w:szCs w:val="28"/>
        </w:rPr>
      </w:pPr>
    </w:p>
    <w:p w14:paraId="72B77D82">
      <w:pPr>
        <w:shd w:val="clear"/>
        <w:rPr>
          <w:rFonts w:hint="eastAsia" w:ascii="仿宋" w:hAnsi="仿宋" w:eastAsia="仿宋" w:cs="仿宋"/>
          <w:color w:val="auto"/>
          <w:sz w:val="22"/>
          <w:szCs w:val="28"/>
        </w:rPr>
      </w:pPr>
    </w:p>
    <w:p w14:paraId="351A3F79">
      <w:pPr>
        <w:shd w:val="clear"/>
        <w:rPr>
          <w:rFonts w:hint="eastAsia" w:ascii="仿宋" w:hAnsi="仿宋" w:eastAsia="仿宋" w:cs="仿宋"/>
          <w:color w:val="auto"/>
          <w:sz w:val="22"/>
          <w:szCs w:val="28"/>
        </w:rPr>
      </w:pPr>
    </w:p>
    <w:p w14:paraId="49129722">
      <w:pPr>
        <w:shd w:val="clear"/>
        <w:rPr>
          <w:rFonts w:hint="eastAsia" w:ascii="仿宋" w:hAnsi="仿宋" w:eastAsia="仿宋" w:cs="仿宋"/>
          <w:color w:val="auto"/>
          <w:sz w:val="22"/>
          <w:szCs w:val="28"/>
        </w:rPr>
      </w:pPr>
    </w:p>
    <w:p w14:paraId="21356833">
      <w:pPr>
        <w:shd w:val="clear"/>
        <w:rPr>
          <w:rFonts w:hint="eastAsia" w:ascii="仿宋" w:hAnsi="仿宋" w:eastAsia="仿宋" w:cs="仿宋"/>
          <w:color w:val="auto"/>
          <w:sz w:val="22"/>
          <w:szCs w:val="28"/>
        </w:rPr>
      </w:pPr>
    </w:p>
    <w:p w14:paraId="3DBA4BB5">
      <w:pPr>
        <w:shd w:val="clear"/>
        <w:rPr>
          <w:rFonts w:hint="eastAsia" w:ascii="仿宋" w:hAnsi="仿宋" w:eastAsia="仿宋" w:cs="仿宋"/>
          <w:color w:val="auto"/>
          <w:sz w:val="22"/>
          <w:szCs w:val="28"/>
        </w:rPr>
      </w:pPr>
    </w:p>
    <w:p w14:paraId="2B32DA32">
      <w:pPr>
        <w:shd w:val="clear"/>
        <w:rPr>
          <w:rFonts w:hint="eastAsia" w:ascii="仿宋" w:hAnsi="仿宋" w:eastAsia="仿宋" w:cs="仿宋"/>
          <w:color w:val="auto"/>
          <w:sz w:val="22"/>
          <w:szCs w:val="28"/>
        </w:rPr>
      </w:pPr>
    </w:p>
    <w:p w14:paraId="20F3999C">
      <w:pPr>
        <w:shd w:val="clear"/>
        <w:rPr>
          <w:rFonts w:hint="eastAsia" w:ascii="仿宋" w:hAnsi="仿宋" w:eastAsia="仿宋" w:cs="仿宋"/>
          <w:color w:val="auto"/>
          <w:sz w:val="22"/>
          <w:szCs w:val="28"/>
        </w:rPr>
      </w:pPr>
    </w:p>
    <w:p w14:paraId="0027C5A6">
      <w:pPr>
        <w:shd w:val="clear"/>
        <w:rPr>
          <w:rFonts w:hint="eastAsia" w:ascii="仿宋" w:hAnsi="仿宋" w:eastAsia="仿宋" w:cs="仿宋"/>
          <w:color w:val="auto"/>
          <w:sz w:val="22"/>
          <w:szCs w:val="28"/>
        </w:rPr>
      </w:pPr>
    </w:p>
    <w:p w14:paraId="386A8371">
      <w:pPr>
        <w:shd w:val="clear"/>
        <w:rPr>
          <w:rFonts w:hint="eastAsia" w:ascii="仿宋" w:hAnsi="仿宋" w:eastAsia="仿宋" w:cs="仿宋"/>
          <w:color w:val="auto"/>
          <w:sz w:val="22"/>
          <w:szCs w:val="28"/>
        </w:rPr>
      </w:pPr>
    </w:p>
    <w:p w14:paraId="026B012B">
      <w:pPr>
        <w:shd w:val="clear"/>
        <w:rPr>
          <w:rFonts w:hint="eastAsia" w:ascii="仿宋" w:hAnsi="仿宋" w:eastAsia="仿宋" w:cs="仿宋"/>
          <w:color w:val="auto"/>
          <w:sz w:val="22"/>
          <w:szCs w:val="28"/>
        </w:rPr>
      </w:pPr>
    </w:p>
    <w:p w14:paraId="7E56A805">
      <w:pPr>
        <w:shd w:val="clear"/>
        <w:rPr>
          <w:rFonts w:hint="eastAsia" w:ascii="仿宋" w:hAnsi="仿宋" w:eastAsia="仿宋" w:cs="仿宋"/>
          <w:color w:val="auto"/>
          <w:sz w:val="22"/>
          <w:szCs w:val="28"/>
        </w:rPr>
      </w:pPr>
    </w:p>
    <w:p w14:paraId="39CF3C70">
      <w:pPr>
        <w:shd w:val="clear"/>
        <w:rPr>
          <w:rFonts w:hint="eastAsia" w:ascii="仿宋" w:hAnsi="仿宋" w:eastAsia="仿宋" w:cs="仿宋"/>
          <w:color w:val="auto"/>
          <w:sz w:val="22"/>
          <w:szCs w:val="28"/>
        </w:rPr>
      </w:pPr>
    </w:p>
    <w:p w14:paraId="3E273B48">
      <w:pPr>
        <w:shd w:val="clear"/>
        <w:rPr>
          <w:rFonts w:hint="eastAsia" w:ascii="仿宋" w:hAnsi="仿宋" w:eastAsia="仿宋" w:cs="仿宋"/>
          <w:color w:val="auto"/>
          <w:sz w:val="22"/>
          <w:szCs w:val="28"/>
        </w:rPr>
      </w:pPr>
    </w:p>
    <w:p w14:paraId="2FDDCAAA">
      <w:pPr>
        <w:shd w:val="clear"/>
        <w:rPr>
          <w:rFonts w:hint="eastAsia" w:ascii="仿宋" w:hAnsi="仿宋" w:eastAsia="仿宋" w:cs="仿宋"/>
          <w:color w:val="auto"/>
          <w:sz w:val="22"/>
          <w:szCs w:val="28"/>
        </w:rPr>
      </w:pPr>
    </w:p>
    <w:p w14:paraId="4A8C5187">
      <w:pPr>
        <w:shd w:val="clear"/>
        <w:rPr>
          <w:rFonts w:hint="eastAsia" w:ascii="仿宋" w:hAnsi="仿宋" w:eastAsia="仿宋" w:cs="仿宋"/>
          <w:color w:val="auto"/>
          <w:sz w:val="22"/>
          <w:szCs w:val="28"/>
        </w:rPr>
      </w:pPr>
    </w:p>
    <w:p w14:paraId="47DA364E">
      <w:pPr>
        <w:shd w:val="clear"/>
        <w:rPr>
          <w:rFonts w:hint="eastAsia" w:ascii="仿宋" w:hAnsi="仿宋" w:eastAsia="仿宋" w:cs="仿宋"/>
          <w:color w:val="auto"/>
          <w:sz w:val="22"/>
          <w:szCs w:val="28"/>
        </w:rPr>
      </w:pPr>
    </w:p>
    <w:p w14:paraId="2C5415EE">
      <w:pPr>
        <w:shd w:val="clear"/>
        <w:rPr>
          <w:rFonts w:hint="eastAsia" w:ascii="仿宋" w:hAnsi="仿宋" w:eastAsia="仿宋" w:cs="仿宋"/>
          <w:color w:val="auto"/>
          <w:sz w:val="22"/>
          <w:szCs w:val="28"/>
        </w:rPr>
      </w:pPr>
    </w:p>
    <w:p w14:paraId="7D8B7183">
      <w:pPr>
        <w:shd w:val="clear"/>
        <w:rPr>
          <w:rFonts w:hint="eastAsia" w:ascii="仿宋" w:hAnsi="仿宋" w:eastAsia="仿宋" w:cs="仿宋"/>
          <w:color w:val="auto"/>
          <w:sz w:val="22"/>
          <w:szCs w:val="28"/>
        </w:rPr>
      </w:pPr>
    </w:p>
    <w:p w14:paraId="6AB712FE">
      <w:pPr>
        <w:shd w:val="clear"/>
        <w:rPr>
          <w:rFonts w:hint="eastAsia" w:ascii="仿宋" w:hAnsi="仿宋" w:eastAsia="仿宋" w:cs="仿宋"/>
          <w:color w:val="auto"/>
          <w:sz w:val="22"/>
          <w:szCs w:val="28"/>
        </w:rPr>
      </w:pPr>
    </w:p>
    <w:p w14:paraId="111BF525">
      <w:pPr>
        <w:shd w:val="clear"/>
        <w:rPr>
          <w:rFonts w:hint="eastAsia" w:ascii="仿宋" w:hAnsi="仿宋" w:eastAsia="仿宋" w:cs="仿宋"/>
          <w:color w:val="auto"/>
          <w:sz w:val="22"/>
          <w:szCs w:val="28"/>
        </w:rPr>
      </w:pPr>
    </w:p>
    <w:p w14:paraId="312F2C63">
      <w:pPr>
        <w:shd w:val="clear"/>
        <w:rPr>
          <w:rFonts w:hint="eastAsia" w:ascii="仿宋" w:hAnsi="仿宋" w:eastAsia="仿宋" w:cs="仿宋"/>
          <w:color w:val="auto"/>
          <w:sz w:val="22"/>
          <w:szCs w:val="28"/>
        </w:rPr>
      </w:pPr>
    </w:p>
    <w:p w14:paraId="64FF1FB2">
      <w:pPr>
        <w:shd w:val="clear"/>
        <w:rPr>
          <w:rFonts w:hint="eastAsia" w:ascii="仿宋" w:hAnsi="仿宋" w:eastAsia="仿宋" w:cs="仿宋"/>
          <w:color w:val="auto"/>
          <w:sz w:val="22"/>
          <w:szCs w:val="28"/>
        </w:rPr>
      </w:pPr>
    </w:p>
    <w:p w14:paraId="10C5FD8C">
      <w:pPr>
        <w:shd w:val="clear"/>
        <w:rPr>
          <w:rFonts w:hint="eastAsia" w:ascii="仿宋" w:hAnsi="仿宋" w:eastAsia="仿宋" w:cs="仿宋"/>
          <w:color w:val="auto"/>
          <w:sz w:val="22"/>
          <w:szCs w:val="28"/>
        </w:rPr>
      </w:pPr>
    </w:p>
    <w:p w14:paraId="231F86F2">
      <w:pPr>
        <w:shd w:val="clear"/>
        <w:rPr>
          <w:rFonts w:hint="eastAsia" w:ascii="仿宋" w:hAnsi="仿宋" w:eastAsia="仿宋" w:cs="仿宋"/>
          <w:color w:val="auto"/>
          <w:sz w:val="22"/>
          <w:szCs w:val="28"/>
        </w:rPr>
      </w:pPr>
    </w:p>
    <w:p w14:paraId="2B66C891">
      <w:pPr>
        <w:pStyle w:val="12"/>
        <w:keepNext w:val="0"/>
        <w:keepLines w:val="0"/>
        <w:pageBreakBefore w:val="0"/>
        <w:widowControl w:val="0"/>
        <w:shd w:val="clear"/>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bCs/>
          <w:color w:val="auto"/>
          <w:kern w:val="1"/>
          <w:sz w:val="48"/>
          <w:szCs w:val="48"/>
          <w:lang w:eastAsia="zh-CN"/>
        </w:rPr>
      </w:pPr>
      <w:r>
        <w:rPr>
          <w:rFonts w:hint="eastAsia" w:ascii="仿宋" w:hAnsi="仿宋" w:eastAsia="仿宋" w:cs="仿宋"/>
          <w:b/>
          <w:bCs/>
          <w:color w:val="auto"/>
          <w:kern w:val="1"/>
          <w:sz w:val="48"/>
          <w:szCs w:val="48"/>
          <w:lang w:eastAsia="zh-CN"/>
        </w:rPr>
        <w:t>《洋县农业高新技术产业示范区建设发展规划》（2025-2030）编制项目</w:t>
      </w:r>
    </w:p>
    <w:p w14:paraId="477F3E61">
      <w:pPr>
        <w:shd w:val="clear"/>
        <w:rPr>
          <w:rFonts w:hint="eastAsia" w:ascii="仿宋" w:hAnsi="仿宋" w:eastAsia="仿宋" w:cs="仿宋"/>
          <w:color w:val="auto"/>
          <w:sz w:val="24"/>
          <w:szCs w:val="32"/>
        </w:rPr>
      </w:pPr>
    </w:p>
    <w:p w14:paraId="788A9171">
      <w:pPr>
        <w:pStyle w:val="12"/>
        <w:shd w:val="clear"/>
        <w:rPr>
          <w:rFonts w:hint="eastAsia" w:ascii="仿宋" w:hAnsi="仿宋" w:eastAsia="仿宋" w:cs="仿宋"/>
          <w:color w:val="auto"/>
          <w:sz w:val="24"/>
          <w:szCs w:val="32"/>
        </w:rPr>
      </w:pPr>
    </w:p>
    <w:p w14:paraId="2468802A">
      <w:pPr>
        <w:shd w:val="clear"/>
        <w:rPr>
          <w:rFonts w:hint="eastAsia" w:ascii="仿宋" w:hAnsi="仿宋" w:eastAsia="仿宋" w:cs="仿宋"/>
          <w:color w:val="auto"/>
        </w:rPr>
      </w:pPr>
    </w:p>
    <w:p w14:paraId="35D67CB3">
      <w:pPr>
        <w:shd w:val="clear"/>
        <w:rPr>
          <w:rFonts w:hint="eastAsia" w:ascii="仿宋" w:hAnsi="仿宋" w:eastAsia="仿宋" w:cs="仿宋"/>
          <w:color w:val="auto"/>
        </w:rPr>
      </w:pPr>
    </w:p>
    <w:p w14:paraId="0D08E15B">
      <w:pPr>
        <w:pStyle w:val="12"/>
        <w:shd w:val="clear"/>
        <w:rPr>
          <w:rFonts w:hint="eastAsia" w:ascii="仿宋" w:hAnsi="仿宋" w:eastAsia="仿宋" w:cs="仿宋"/>
          <w:color w:val="auto"/>
          <w:sz w:val="24"/>
          <w:szCs w:val="32"/>
        </w:rPr>
      </w:pPr>
    </w:p>
    <w:p w14:paraId="726FD570">
      <w:pPr>
        <w:shd w:val="clear"/>
        <w:rPr>
          <w:rFonts w:hint="eastAsia" w:ascii="仿宋" w:hAnsi="仿宋" w:eastAsia="仿宋" w:cs="仿宋"/>
          <w:color w:val="auto"/>
          <w:sz w:val="24"/>
          <w:szCs w:val="32"/>
        </w:rPr>
      </w:pPr>
    </w:p>
    <w:p w14:paraId="3F9FA022">
      <w:pPr>
        <w:shd w:val="clear"/>
        <w:spacing w:line="360" w:lineRule="auto"/>
        <w:jc w:val="center"/>
        <w:rPr>
          <w:rFonts w:hint="eastAsia" w:ascii="仿宋" w:hAnsi="仿宋" w:eastAsia="仿宋" w:cs="仿宋"/>
          <w:b/>
          <w:color w:val="auto"/>
          <w:sz w:val="48"/>
          <w:szCs w:val="40"/>
        </w:rPr>
      </w:pPr>
      <w:bookmarkStart w:id="195" w:name="_Toc31582_WPSOffice_Level1"/>
      <w:bookmarkStart w:id="196" w:name="_Toc31399"/>
      <w:bookmarkStart w:id="197" w:name="_Toc2737_WPSOffice_Level1"/>
      <w:bookmarkStart w:id="198" w:name="_Toc24903"/>
      <w:bookmarkStart w:id="199" w:name="_Toc932_WPSOffice_Level1"/>
      <w:bookmarkStart w:id="200" w:name="_Toc2888"/>
      <w:bookmarkStart w:id="201" w:name="_Toc24846"/>
      <w:bookmarkStart w:id="202" w:name="_Toc9534_WPSOffice_Level1"/>
      <w:bookmarkStart w:id="203" w:name="_Toc2870"/>
      <w:bookmarkStart w:id="204" w:name="_Toc22374"/>
      <w:r>
        <w:rPr>
          <w:rFonts w:hint="eastAsia" w:ascii="仿宋" w:hAnsi="仿宋" w:eastAsia="仿宋" w:cs="仿宋"/>
          <w:b/>
          <w:color w:val="auto"/>
          <w:sz w:val="44"/>
          <w:szCs w:val="36"/>
        </w:rPr>
        <w:t>磋商响应文件</w:t>
      </w:r>
      <w:bookmarkEnd w:id="195"/>
      <w:bookmarkEnd w:id="196"/>
      <w:bookmarkEnd w:id="197"/>
      <w:bookmarkEnd w:id="198"/>
      <w:bookmarkEnd w:id="199"/>
      <w:bookmarkEnd w:id="200"/>
      <w:bookmarkEnd w:id="201"/>
      <w:bookmarkEnd w:id="202"/>
      <w:bookmarkEnd w:id="203"/>
      <w:bookmarkEnd w:id="204"/>
    </w:p>
    <w:p w14:paraId="3DB21A81">
      <w:pPr>
        <w:shd w:val="clear"/>
        <w:spacing w:line="360" w:lineRule="auto"/>
        <w:jc w:val="center"/>
        <w:rPr>
          <w:rFonts w:hint="eastAsia" w:ascii="仿宋" w:hAnsi="仿宋" w:eastAsia="仿宋" w:cs="仿宋"/>
          <w:b/>
          <w:bCs/>
          <w:color w:val="auto"/>
          <w:sz w:val="44"/>
          <w:szCs w:val="36"/>
        </w:rPr>
      </w:pPr>
      <w:bookmarkStart w:id="205" w:name="_Toc17069"/>
      <w:bookmarkStart w:id="206" w:name="_Toc2597"/>
      <w:bookmarkStart w:id="207" w:name="_Toc14277"/>
      <w:bookmarkStart w:id="208" w:name="_Toc14219"/>
      <w:bookmarkStart w:id="209" w:name="_Toc15907_WPSOffice_Level1"/>
      <w:bookmarkStart w:id="210" w:name="_Toc7991_WPSOffice_Level1"/>
      <w:bookmarkStart w:id="211" w:name="_Toc5626_WPSOffice_Level1"/>
      <w:bookmarkStart w:id="212" w:name="_Toc22164_WPSOffice_Level1"/>
      <w:bookmarkStart w:id="213" w:name="_Toc29066"/>
      <w:bookmarkStart w:id="214" w:name="_Toc3736"/>
      <w:r>
        <w:rPr>
          <w:rFonts w:hint="eastAsia" w:ascii="仿宋" w:hAnsi="仿宋" w:eastAsia="仿宋" w:cs="仿宋"/>
          <w:b/>
          <w:bCs/>
          <w:color w:val="auto"/>
          <w:sz w:val="44"/>
          <w:szCs w:val="36"/>
        </w:rPr>
        <w:t>（正本或副本）</w:t>
      </w:r>
      <w:bookmarkEnd w:id="205"/>
      <w:bookmarkEnd w:id="206"/>
      <w:bookmarkEnd w:id="207"/>
      <w:bookmarkEnd w:id="208"/>
      <w:bookmarkEnd w:id="209"/>
      <w:bookmarkEnd w:id="210"/>
      <w:bookmarkEnd w:id="211"/>
      <w:bookmarkEnd w:id="212"/>
      <w:bookmarkEnd w:id="213"/>
      <w:bookmarkEnd w:id="214"/>
    </w:p>
    <w:p w14:paraId="65E68D80">
      <w:pPr>
        <w:shd w:val="clear"/>
        <w:spacing w:line="720" w:lineRule="exact"/>
        <w:rPr>
          <w:rFonts w:hint="eastAsia" w:ascii="仿宋" w:hAnsi="仿宋" w:eastAsia="仿宋" w:cs="仿宋"/>
          <w:color w:val="auto"/>
          <w:sz w:val="40"/>
          <w:szCs w:val="32"/>
        </w:rPr>
      </w:pPr>
    </w:p>
    <w:p w14:paraId="5664E408">
      <w:pPr>
        <w:pStyle w:val="12"/>
        <w:shd w:val="clear"/>
        <w:rPr>
          <w:rFonts w:hint="eastAsia" w:ascii="仿宋" w:hAnsi="仿宋" w:eastAsia="仿宋" w:cs="仿宋"/>
          <w:color w:val="auto"/>
          <w:sz w:val="40"/>
          <w:szCs w:val="32"/>
        </w:rPr>
      </w:pPr>
    </w:p>
    <w:p w14:paraId="7ED1A1C4">
      <w:pPr>
        <w:shd w:val="clear"/>
        <w:rPr>
          <w:rFonts w:hint="eastAsia" w:ascii="仿宋" w:hAnsi="仿宋" w:eastAsia="仿宋" w:cs="仿宋"/>
          <w:color w:val="auto"/>
          <w:sz w:val="22"/>
          <w:szCs w:val="28"/>
        </w:rPr>
      </w:pPr>
    </w:p>
    <w:p w14:paraId="6E6FE27D">
      <w:pPr>
        <w:shd w:val="clear"/>
        <w:rPr>
          <w:rFonts w:hint="eastAsia" w:ascii="仿宋" w:hAnsi="仿宋" w:eastAsia="仿宋" w:cs="仿宋"/>
          <w:color w:val="auto"/>
          <w:sz w:val="24"/>
          <w:szCs w:val="32"/>
        </w:rPr>
      </w:pPr>
    </w:p>
    <w:p w14:paraId="0A71776F">
      <w:pPr>
        <w:shd w:val="clear"/>
        <w:rPr>
          <w:rFonts w:hint="eastAsia" w:ascii="仿宋" w:hAnsi="仿宋" w:eastAsia="仿宋" w:cs="仿宋"/>
          <w:color w:val="auto"/>
          <w:sz w:val="40"/>
          <w:szCs w:val="32"/>
        </w:rPr>
      </w:pPr>
    </w:p>
    <w:p w14:paraId="02522445">
      <w:pPr>
        <w:shd w:val="clear"/>
        <w:rPr>
          <w:rFonts w:hint="eastAsia" w:ascii="仿宋" w:hAnsi="仿宋" w:eastAsia="仿宋" w:cs="仿宋"/>
          <w:color w:val="auto"/>
          <w:sz w:val="40"/>
          <w:szCs w:val="32"/>
        </w:rPr>
      </w:pPr>
    </w:p>
    <w:p w14:paraId="6DDEED2A">
      <w:pPr>
        <w:shd w:val="clear"/>
        <w:rPr>
          <w:rFonts w:hint="eastAsia" w:ascii="仿宋" w:hAnsi="仿宋" w:eastAsia="仿宋" w:cs="仿宋"/>
          <w:color w:val="auto"/>
          <w:sz w:val="40"/>
          <w:szCs w:val="32"/>
        </w:rPr>
      </w:pPr>
    </w:p>
    <w:p w14:paraId="3EC8A469">
      <w:pPr>
        <w:shd w:val="clear"/>
        <w:spacing w:line="360" w:lineRule="auto"/>
        <w:ind w:firstLine="1205" w:firstLineChars="375"/>
        <w:rPr>
          <w:rFonts w:hint="eastAsia" w:ascii="仿宋" w:hAnsi="仿宋" w:eastAsia="仿宋" w:cs="仿宋"/>
          <w:b/>
          <w:bCs/>
          <w:color w:val="auto"/>
          <w:sz w:val="32"/>
          <w:szCs w:val="28"/>
          <w:u w:val="single"/>
        </w:rPr>
      </w:pPr>
      <w:bookmarkStart w:id="215" w:name="_Toc2131_WPSOffice_Level1"/>
      <w:bookmarkStart w:id="216" w:name="_Toc15839"/>
      <w:bookmarkStart w:id="217" w:name="_Toc841_WPSOffice_Level1"/>
      <w:bookmarkStart w:id="218" w:name="_Toc31718"/>
      <w:bookmarkStart w:id="219" w:name="_Toc27880_WPSOffice_Level1"/>
      <w:bookmarkStart w:id="220" w:name="_Toc24770"/>
      <w:bookmarkStart w:id="221" w:name="_Toc22789"/>
      <w:bookmarkStart w:id="222" w:name="_Toc26902_WPSOffice_Level1"/>
      <w:bookmarkStart w:id="223" w:name="_Toc23944"/>
      <w:bookmarkStart w:id="224" w:name="_Toc14280"/>
      <w:r>
        <w:rPr>
          <w:rFonts w:hint="eastAsia" w:ascii="仿宋" w:hAnsi="仿宋" w:eastAsia="仿宋" w:cs="仿宋"/>
          <w:b/>
          <w:bCs/>
          <w:color w:val="auto"/>
          <w:sz w:val="32"/>
          <w:szCs w:val="28"/>
        </w:rPr>
        <w:t>项目编号：</w:t>
      </w:r>
      <w:bookmarkEnd w:id="215"/>
      <w:bookmarkEnd w:id="216"/>
      <w:bookmarkEnd w:id="217"/>
      <w:bookmarkEnd w:id="218"/>
      <w:bookmarkEnd w:id="219"/>
      <w:bookmarkEnd w:id="220"/>
      <w:bookmarkEnd w:id="221"/>
      <w:bookmarkEnd w:id="222"/>
      <w:bookmarkEnd w:id="223"/>
      <w:bookmarkEnd w:id="224"/>
      <w:r>
        <w:rPr>
          <w:rFonts w:hint="eastAsia" w:ascii="仿宋" w:hAnsi="仿宋" w:eastAsia="仿宋" w:cs="仿宋"/>
          <w:b/>
          <w:bCs/>
          <w:color w:val="auto"/>
          <w:sz w:val="32"/>
          <w:szCs w:val="28"/>
          <w:u w:val="single"/>
        </w:rPr>
        <w:t xml:space="preserve">                                </w:t>
      </w:r>
    </w:p>
    <w:p w14:paraId="363F54E7">
      <w:pPr>
        <w:shd w:val="clear"/>
        <w:spacing w:line="360" w:lineRule="auto"/>
        <w:ind w:firstLine="1205" w:firstLineChars="375"/>
        <w:rPr>
          <w:rFonts w:hint="eastAsia" w:ascii="仿宋" w:hAnsi="仿宋" w:eastAsia="仿宋" w:cs="仿宋"/>
          <w:b/>
          <w:bCs/>
          <w:color w:val="auto"/>
          <w:sz w:val="32"/>
          <w:szCs w:val="36"/>
        </w:rPr>
      </w:pPr>
      <w:bookmarkStart w:id="225" w:name="_Toc1270_WPSOffice_Level1"/>
      <w:bookmarkStart w:id="226" w:name="_Toc16704"/>
      <w:bookmarkStart w:id="227" w:name="_Toc1094_WPSOffice_Level1"/>
      <w:bookmarkStart w:id="228" w:name="_Toc9996"/>
      <w:bookmarkStart w:id="229" w:name="_Toc24793_WPSOffice_Level1"/>
      <w:bookmarkStart w:id="230" w:name="_Toc2788_WPSOffice_Level1"/>
      <w:bookmarkStart w:id="231" w:name="_Toc30156"/>
      <w:bookmarkStart w:id="232" w:name="_Toc24685"/>
      <w:bookmarkStart w:id="233" w:name="_Toc29453"/>
      <w:bookmarkStart w:id="234" w:name="_Toc2930"/>
      <w:r>
        <w:rPr>
          <w:rFonts w:hint="eastAsia" w:ascii="仿宋" w:hAnsi="仿宋" w:eastAsia="仿宋" w:cs="仿宋"/>
          <w:b/>
          <w:bCs/>
          <w:color w:val="auto"/>
          <w:sz w:val="32"/>
          <w:szCs w:val="36"/>
        </w:rPr>
        <w:t>供 应 商：</w:t>
      </w:r>
      <w:bookmarkEnd w:id="225"/>
      <w:bookmarkEnd w:id="226"/>
      <w:bookmarkEnd w:id="227"/>
      <w:bookmarkEnd w:id="228"/>
      <w:bookmarkEnd w:id="229"/>
      <w:bookmarkEnd w:id="230"/>
      <w:r>
        <w:rPr>
          <w:rFonts w:hint="eastAsia" w:ascii="仿宋" w:hAnsi="仿宋" w:eastAsia="仿宋" w:cs="仿宋"/>
          <w:b/>
          <w:bCs/>
          <w:color w:val="auto"/>
          <w:sz w:val="32"/>
          <w:szCs w:val="36"/>
          <w:u w:val="single"/>
        </w:rPr>
        <w:t xml:space="preserve">          （填写全称并加盖公章）</w:t>
      </w:r>
      <w:bookmarkEnd w:id="231"/>
      <w:bookmarkEnd w:id="232"/>
      <w:bookmarkEnd w:id="233"/>
      <w:bookmarkEnd w:id="234"/>
    </w:p>
    <w:p w14:paraId="40115DD1">
      <w:pPr>
        <w:shd w:val="clear"/>
        <w:spacing w:line="360" w:lineRule="auto"/>
        <w:ind w:firstLine="1205" w:firstLineChars="375"/>
        <w:rPr>
          <w:rFonts w:hint="eastAsia" w:ascii="仿宋" w:hAnsi="仿宋" w:eastAsia="仿宋" w:cs="仿宋"/>
          <w:b/>
          <w:bCs/>
          <w:color w:val="auto"/>
          <w:sz w:val="32"/>
          <w:szCs w:val="28"/>
          <w:u w:val="single"/>
        </w:rPr>
      </w:pPr>
      <w:bookmarkStart w:id="235" w:name="_Toc24198"/>
      <w:bookmarkStart w:id="236" w:name="_Toc32451_WPSOffice_Level1"/>
      <w:bookmarkStart w:id="237" w:name="_Toc21036"/>
      <w:bookmarkStart w:id="238" w:name="_Toc16462_WPSOffice_Level1"/>
      <w:bookmarkStart w:id="239" w:name="_Toc11747"/>
      <w:bookmarkStart w:id="240" w:name="_Toc25454_WPSOffice_Level1"/>
      <w:bookmarkStart w:id="241" w:name="_Toc31676"/>
      <w:bookmarkStart w:id="242" w:name="_Toc4540"/>
      <w:bookmarkStart w:id="243" w:name="_Toc27536"/>
      <w:bookmarkStart w:id="244" w:name="_Toc9319_WPSOffice_Level1"/>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w:t>
      </w:r>
      <w:bookmarkEnd w:id="235"/>
      <w:bookmarkEnd w:id="236"/>
      <w:bookmarkEnd w:id="237"/>
      <w:bookmarkEnd w:id="238"/>
      <w:bookmarkEnd w:id="239"/>
      <w:bookmarkEnd w:id="240"/>
      <w:bookmarkEnd w:id="241"/>
      <w:bookmarkEnd w:id="242"/>
      <w:bookmarkEnd w:id="243"/>
      <w:bookmarkEnd w:id="244"/>
      <w:r>
        <w:rPr>
          <w:rFonts w:hint="eastAsia" w:ascii="仿宋" w:hAnsi="仿宋" w:eastAsia="仿宋" w:cs="仿宋"/>
          <w:b/>
          <w:bCs/>
          <w:color w:val="auto"/>
          <w:sz w:val="32"/>
          <w:szCs w:val="28"/>
          <w:u w:val="single"/>
          <w:lang w:val="en-US" w:eastAsia="zh-CN"/>
        </w:rPr>
        <w:t xml:space="preserve"> </w:t>
      </w:r>
      <w:r>
        <w:rPr>
          <w:rFonts w:hint="eastAsia" w:ascii="仿宋" w:hAnsi="仿宋" w:eastAsia="仿宋" w:cs="仿宋"/>
          <w:b/>
          <w:bCs/>
          <w:color w:val="auto"/>
          <w:sz w:val="32"/>
          <w:szCs w:val="28"/>
          <w:u w:val="single"/>
        </w:rPr>
        <w:t>（签字或盖章）</w:t>
      </w:r>
    </w:p>
    <w:p w14:paraId="4A9DFE35">
      <w:pPr>
        <w:shd w:val="clear"/>
        <w:spacing w:line="360" w:lineRule="auto"/>
        <w:ind w:firstLine="1285" w:firstLineChars="400"/>
        <w:rPr>
          <w:rFonts w:hint="eastAsia" w:ascii="仿宋" w:hAnsi="仿宋" w:eastAsia="仿宋" w:cs="仿宋"/>
          <w:b/>
          <w:bCs/>
          <w:color w:val="auto"/>
          <w:sz w:val="52"/>
          <w:szCs w:val="52"/>
          <w:u w:val="single"/>
        </w:rPr>
      </w:pPr>
      <w:bookmarkStart w:id="245" w:name="_Toc11183"/>
      <w:bookmarkStart w:id="246" w:name="_Toc6982_WPSOffice_Level1"/>
      <w:bookmarkStart w:id="247" w:name="_Toc28188"/>
      <w:bookmarkStart w:id="248" w:name="_Toc32478"/>
      <w:bookmarkStart w:id="249" w:name="_Toc5549"/>
      <w:bookmarkStart w:id="250" w:name="_Toc21192_WPSOffice_Level1"/>
      <w:bookmarkStart w:id="251" w:name="_Toc5474"/>
      <w:bookmarkStart w:id="252" w:name="_Toc29630_WPSOffice_Level1"/>
      <w:bookmarkStart w:id="253" w:name="_Toc28358"/>
      <w:bookmarkStart w:id="254" w:name="_Toc6125_WPSOffice_Level1"/>
      <w:r>
        <w:rPr>
          <w:rFonts w:hint="eastAsia" w:ascii="仿宋" w:hAnsi="仿宋" w:eastAsia="仿宋" w:cs="仿宋"/>
          <w:b/>
          <w:bCs/>
          <w:color w:val="auto"/>
          <w:sz w:val="32"/>
          <w:szCs w:val="28"/>
        </w:rPr>
        <w:t>日    期：</w:t>
      </w:r>
      <w:bookmarkEnd w:id="245"/>
      <w:bookmarkEnd w:id="246"/>
      <w:bookmarkEnd w:id="247"/>
      <w:bookmarkEnd w:id="248"/>
      <w:bookmarkEnd w:id="249"/>
      <w:bookmarkEnd w:id="250"/>
      <w:bookmarkEnd w:id="251"/>
      <w:bookmarkEnd w:id="252"/>
      <w:bookmarkEnd w:id="253"/>
      <w:bookmarkEnd w:id="254"/>
      <w:bookmarkStart w:id="255" w:name="_Toc6405_WPSOffice_Level1"/>
      <w:bookmarkStart w:id="256" w:name="_Toc25538"/>
      <w:bookmarkStart w:id="257" w:name="_Toc6310_WPSOffice_Level1"/>
      <w:bookmarkStart w:id="258" w:name="_Toc25133"/>
      <w:bookmarkStart w:id="259" w:name="_Toc32102_WPSOffice_Level1"/>
      <w:bookmarkStart w:id="260" w:name="_Toc25620"/>
      <w:bookmarkStart w:id="261" w:name="_Toc10984"/>
      <w:bookmarkStart w:id="262" w:name="_Toc27104"/>
      <w:r>
        <w:rPr>
          <w:rFonts w:hint="eastAsia" w:ascii="仿宋" w:hAnsi="仿宋" w:eastAsia="仿宋" w:cs="仿宋"/>
          <w:b/>
          <w:bCs/>
          <w:color w:val="auto"/>
          <w:sz w:val="32"/>
          <w:szCs w:val="28"/>
          <w:u w:val="single"/>
        </w:rPr>
        <w:t xml:space="preserve">                                </w:t>
      </w:r>
    </w:p>
    <w:p w14:paraId="7BAEE9D4">
      <w:pPr>
        <w:pStyle w:val="12"/>
        <w:shd w:val="clear"/>
        <w:rPr>
          <w:rFonts w:hint="eastAsia" w:ascii="仿宋" w:hAnsi="仿宋" w:eastAsia="仿宋" w:cs="仿宋"/>
          <w:color w:val="auto"/>
          <w:sz w:val="24"/>
          <w:szCs w:val="32"/>
        </w:rPr>
      </w:pPr>
    </w:p>
    <w:p w14:paraId="22D8A029">
      <w:pPr>
        <w:shd w:val="clear"/>
        <w:rPr>
          <w:rFonts w:hint="eastAsia" w:ascii="仿宋" w:hAnsi="仿宋" w:eastAsia="仿宋" w:cs="仿宋"/>
          <w:b/>
          <w:bCs/>
          <w:color w:val="auto"/>
          <w:sz w:val="48"/>
          <w:szCs w:val="48"/>
        </w:rPr>
      </w:pPr>
      <w:bookmarkStart w:id="263" w:name="_Toc29557"/>
    </w:p>
    <w:p w14:paraId="5000D51E">
      <w:pPr>
        <w:shd w:val="clear"/>
        <w:jc w:val="center"/>
        <w:rPr>
          <w:rFonts w:hint="eastAsia" w:ascii="仿宋" w:hAnsi="仿宋" w:eastAsia="仿宋" w:cs="仿宋"/>
          <w:b/>
          <w:bCs/>
          <w:color w:val="auto"/>
          <w:sz w:val="48"/>
          <w:szCs w:val="48"/>
        </w:rPr>
      </w:pPr>
    </w:p>
    <w:p w14:paraId="21DB55DA">
      <w:pPr>
        <w:shd w:val="clear"/>
        <w:jc w:val="center"/>
        <w:rPr>
          <w:rFonts w:hint="eastAsia" w:ascii="仿宋" w:hAnsi="仿宋" w:eastAsia="仿宋" w:cs="仿宋"/>
          <w:b/>
          <w:bCs/>
          <w:color w:val="auto"/>
          <w:sz w:val="52"/>
          <w:szCs w:val="52"/>
        </w:rPr>
      </w:pPr>
      <w:r>
        <w:rPr>
          <w:rFonts w:hint="eastAsia" w:ascii="仿宋" w:hAnsi="仿宋" w:eastAsia="仿宋" w:cs="仿宋"/>
          <w:b/>
          <w:bCs/>
          <w:color w:val="auto"/>
          <w:sz w:val="48"/>
          <w:szCs w:val="48"/>
        </w:rPr>
        <w:t>目    录</w:t>
      </w:r>
      <w:bookmarkEnd w:id="255"/>
      <w:bookmarkEnd w:id="256"/>
      <w:bookmarkEnd w:id="257"/>
      <w:bookmarkEnd w:id="258"/>
      <w:bookmarkEnd w:id="259"/>
      <w:bookmarkEnd w:id="260"/>
      <w:bookmarkEnd w:id="261"/>
      <w:bookmarkEnd w:id="262"/>
      <w:bookmarkEnd w:id="263"/>
    </w:p>
    <w:p w14:paraId="482620B8">
      <w:pPr>
        <w:shd w:val="clear"/>
        <w:spacing w:line="480" w:lineRule="exact"/>
        <w:rPr>
          <w:rFonts w:hint="eastAsia" w:ascii="仿宋" w:hAnsi="仿宋" w:eastAsia="仿宋" w:cs="仿宋"/>
          <w:color w:val="auto"/>
          <w:sz w:val="36"/>
          <w:szCs w:val="36"/>
        </w:rPr>
      </w:pPr>
    </w:p>
    <w:p w14:paraId="7074E8BD">
      <w:pPr>
        <w:shd w:val="clear"/>
        <w:spacing w:line="480" w:lineRule="auto"/>
        <w:ind w:firstLine="560" w:firstLineChars="200"/>
        <w:rPr>
          <w:rFonts w:hint="eastAsia" w:ascii="仿宋" w:hAnsi="仿宋" w:eastAsia="仿宋" w:cs="仿宋"/>
          <w:color w:val="auto"/>
          <w:sz w:val="28"/>
          <w:szCs w:val="36"/>
          <w:lang w:val="en-US" w:eastAsia="zh-CN"/>
        </w:rPr>
      </w:pPr>
      <w:bookmarkStart w:id="264" w:name="_Toc27957_WPSOffice_Level1"/>
      <w:bookmarkStart w:id="265" w:name="_Toc15120"/>
      <w:bookmarkStart w:id="266" w:name="_Toc13643"/>
      <w:bookmarkStart w:id="267" w:name="_Toc7372_WPSOffice_Level1"/>
      <w:bookmarkStart w:id="268" w:name="_Toc7018"/>
      <w:bookmarkStart w:id="269" w:name="_Toc26011_WPSOffice_Level1"/>
      <w:bookmarkStart w:id="270" w:name="_Toc26433"/>
      <w:bookmarkStart w:id="271" w:name="_Toc26492"/>
      <w:bookmarkStart w:id="272" w:name="_Toc19308"/>
      <w:bookmarkStart w:id="273" w:name="_Toc1826_WPSOffice_Level1"/>
      <w:r>
        <w:rPr>
          <w:rFonts w:hint="eastAsia" w:ascii="仿宋" w:hAnsi="仿宋" w:eastAsia="仿宋" w:cs="仿宋"/>
          <w:color w:val="auto"/>
          <w:sz w:val="28"/>
          <w:szCs w:val="36"/>
        </w:rPr>
        <w:t>第1部分   响应函</w:t>
      </w:r>
      <w:bookmarkEnd w:id="264"/>
      <w:bookmarkEnd w:id="265"/>
      <w:bookmarkEnd w:id="266"/>
      <w:bookmarkEnd w:id="267"/>
      <w:bookmarkEnd w:id="268"/>
      <w:bookmarkEnd w:id="269"/>
      <w:bookmarkEnd w:id="270"/>
      <w:bookmarkEnd w:id="271"/>
      <w:bookmarkEnd w:id="272"/>
      <w:bookmarkEnd w:id="273"/>
      <w:r>
        <w:rPr>
          <w:rFonts w:hint="eastAsia" w:ascii="仿宋" w:hAnsi="仿宋" w:eastAsia="仿宋" w:cs="仿宋"/>
          <w:color w:val="auto"/>
          <w:sz w:val="28"/>
          <w:szCs w:val="36"/>
          <w:lang w:val="en-US" w:eastAsia="zh-CN"/>
        </w:rPr>
        <w:t>-------------------------------页码</w:t>
      </w:r>
    </w:p>
    <w:p w14:paraId="1AA3C78C">
      <w:pPr>
        <w:shd w:val="clear"/>
        <w:spacing w:line="480" w:lineRule="auto"/>
        <w:ind w:firstLine="560" w:firstLineChars="200"/>
        <w:rPr>
          <w:rFonts w:hint="eastAsia" w:ascii="仿宋" w:hAnsi="仿宋" w:eastAsia="仿宋" w:cs="仿宋"/>
          <w:color w:val="auto"/>
          <w:sz w:val="28"/>
          <w:szCs w:val="36"/>
          <w:lang w:val="en-US" w:eastAsia="zh-CN"/>
        </w:rPr>
      </w:pPr>
      <w:bookmarkStart w:id="274" w:name="_Toc16884"/>
      <w:bookmarkStart w:id="275" w:name="_Toc340"/>
      <w:bookmarkStart w:id="276" w:name="_Toc25517"/>
      <w:bookmarkStart w:id="277" w:name="_Toc18583"/>
      <w:bookmarkStart w:id="278" w:name="_Toc9881_WPSOffice_Level1"/>
      <w:bookmarkStart w:id="279" w:name="_Toc12021_WPSOffice_Level1"/>
      <w:bookmarkStart w:id="280" w:name="_Toc18583_WPSOffice_Level1"/>
      <w:bookmarkStart w:id="281" w:name="_Toc10747_WPSOffice_Level1"/>
      <w:bookmarkStart w:id="282" w:name="_Toc29746"/>
      <w:bookmarkStart w:id="283" w:name="_Toc9536"/>
      <w:r>
        <w:rPr>
          <w:rFonts w:hint="eastAsia" w:ascii="仿宋" w:hAnsi="仿宋" w:eastAsia="仿宋" w:cs="仿宋"/>
          <w:color w:val="auto"/>
          <w:sz w:val="28"/>
          <w:szCs w:val="36"/>
        </w:rPr>
        <w:t xml:space="preserve">第2部分   </w:t>
      </w:r>
      <w:bookmarkEnd w:id="274"/>
      <w:bookmarkEnd w:id="275"/>
      <w:bookmarkEnd w:id="276"/>
      <w:bookmarkEnd w:id="277"/>
      <w:bookmarkEnd w:id="278"/>
      <w:bookmarkEnd w:id="279"/>
      <w:bookmarkEnd w:id="280"/>
      <w:bookmarkEnd w:id="281"/>
      <w:bookmarkEnd w:id="282"/>
      <w:r>
        <w:rPr>
          <w:rFonts w:hint="eastAsia" w:ascii="仿宋" w:hAnsi="仿宋" w:eastAsia="仿宋" w:cs="仿宋"/>
          <w:color w:val="auto"/>
          <w:sz w:val="28"/>
          <w:szCs w:val="36"/>
        </w:rPr>
        <w:t>报价一览表</w:t>
      </w:r>
      <w:bookmarkEnd w:id="283"/>
      <w:r>
        <w:rPr>
          <w:rFonts w:hint="eastAsia" w:ascii="仿宋" w:hAnsi="仿宋" w:eastAsia="仿宋" w:cs="仿宋"/>
          <w:color w:val="auto"/>
          <w:sz w:val="28"/>
          <w:szCs w:val="36"/>
          <w:lang w:val="en-US" w:eastAsia="zh-CN"/>
        </w:rPr>
        <w:t>---------------------------页码</w:t>
      </w:r>
      <w:bookmarkStart w:id="284" w:name="_Toc26384_WPSOffice_Level1"/>
      <w:bookmarkStart w:id="285" w:name="_Toc24912"/>
      <w:bookmarkStart w:id="286" w:name="_Toc13364"/>
      <w:bookmarkStart w:id="287" w:name="_Toc25195_WPSOffice_Level1"/>
      <w:bookmarkStart w:id="288" w:name="_Toc27976"/>
      <w:bookmarkStart w:id="289" w:name="_Toc4728_WPSOffice_Level1"/>
      <w:bookmarkStart w:id="290" w:name="_Toc13283"/>
      <w:bookmarkStart w:id="291" w:name="_Toc8226_WPSOffice_Level1"/>
      <w:bookmarkStart w:id="292" w:name="_Toc19845"/>
      <w:bookmarkStart w:id="293" w:name="_Toc17809"/>
    </w:p>
    <w:p w14:paraId="04E4499F">
      <w:pPr>
        <w:shd w:val="clear"/>
        <w:spacing w:line="480" w:lineRule="auto"/>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rPr>
        <w:t xml:space="preserve">部分   </w:t>
      </w:r>
      <w:bookmarkEnd w:id="284"/>
      <w:bookmarkEnd w:id="285"/>
      <w:bookmarkEnd w:id="286"/>
      <w:bookmarkEnd w:id="287"/>
      <w:bookmarkEnd w:id="288"/>
      <w:bookmarkEnd w:id="289"/>
      <w:bookmarkEnd w:id="290"/>
      <w:bookmarkEnd w:id="291"/>
      <w:bookmarkEnd w:id="292"/>
      <w:r>
        <w:rPr>
          <w:rFonts w:hint="eastAsia" w:ascii="仿宋" w:hAnsi="仿宋" w:eastAsia="仿宋" w:cs="仿宋"/>
          <w:color w:val="auto"/>
          <w:sz w:val="28"/>
          <w:szCs w:val="36"/>
        </w:rPr>
        <w:t>技术响应</w:t>
      </w:r>
      <w:bookmarkEnd w:id="293"/>
      <w:r>
        <w:rPr>
          <w:rFonts w:hint="eastAsia" w:ascii="仿宋" w:hAnsi="仿宋" w:eastAsia="仿宋" w:cs="仿宋"/>
          <w:color w:val="auto"/>
          <w:sz w:val="28"/>
          <w:szCs w:val="36"/>
          <w:lang w:val="en-US" w:eastAsia="zh-CN"/>
        </w:rPr>
        <w:t>-----------------------------页码</w:t>
      </w:r>
    </w:p>
    <w:p w14:paraId="4B4C866B">
      <w:pPr>
        <w:shd w:val="clear"/>
        <w:spacing w:line="480" w:lineRule="auto"/>
        <w:ind w:firstLine="560" w:firstLineChars="200"/>
        <w:rPr>
          <w:rFonts w:hint="eastAsia" w:ascii="仿宋" w:hAnsi="仿宋" w:eastAsia="仿宋" w:cs="仿宋"/>
          <w:color w:val="auto"/>
          <w:sz w:val="28"/>
          <w:szCs w:val="36"/>
        </w:rPr>
      </w:pPr>
      <w:bookmarkStart w:id="294" w:name="_Toc28311"/>
      <w:bookmarkStart w:id="295" w:name="_Toc18706_WPSOffice_Level1"/>
      <w:bookmarkStart w:id="296" w:name="_Toc9446"/>
      <w:bookmarkStart w:id="297" w:name="_Toc19758"/>
      <w:bookmarkStart w:id="298" w:name="_Toc25588"/>
      <w:bookmarkStart w:id="299" w:name="_Toc23101_WPSOffice_Level1"/>
      <w:bookmarkStart w:id="300" w:name="_Toc31659_WPSOffice_Level1"/>
      <w:bookmarkStart w:id="301" w:name="_Toc23870_WPSOffice_Level1"/>
      <w:bookmarkStart w:id="302" w:name="_Toc29748"/>
      <w:bookmarkStart w:id="303" w:name="_Toc8786"/>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4</w:t>
      </w:r>
      <w:r>
        <w:rPr>
          <w:rFonts w:hint="eastAsia" w:ascii="仿宋" w:hAnsi="仿宋" w:eastAsia="仿宋" w:cs="仿宋"/>
          <w:color w:val="auto"/>
          <w:sz w:val="28"/>
          <w:szCs w:val="36"/>
        </w:rPr>
        <w:t xml:space="preserve">部分   </w:t>
      </w:r>
      <w:bookmarkEnd w:id="294"/>
      <w:bookmarkEnd w:id="295"/>
      <w:bookmarkEnd w:id="296"/>
      <w:bookmarkEnd w:id="297"/>
      <w:bookmarkEnd w:id="298"/>
      <w:bookmarkEnd w:id="299"/>
      <w:bookmarkEnd w:id="300"/>
      <w:bookmarkEnd w:id="301"/>
      <w:bookmarkEnd w:id="302"/>
      <w:r>
        <w:rPr>
          <w:rFonts w:hint="eastAsia" w:ascii="仿宋" w:hAnsi="仿宋" w:eastAsia="仿宋" w:cs="仿宋"/>
          <w:color w:val="auto"/>
          <w:sz w:val="28"/>
          <w:szCs w:val="36"/>
        </w:rPr>
        <w:t>商务响应</w:t>
      </w:r>
      <w:bookmarkEnd w:id="303"/>
      <w:r>
        <w:rPr>
          <w:rFonts w:hint="eastAsia" w:ascii="仿宋" w:hAnsi="仿宋" w:eastAsia="仿宋" w:cs="仿宋"/>
          <w:color w:val="auto"/>
          <w:sz w:val="28"/>
          <w:szCs w:val="36"/>
          <w:lang w:val="en-US" w:eastAsia="zh-CN"/>
        </w:rPr>
        <w:t>-----------------------------页码</w:t>
      </w:r>
    </w:p>
    <w:p w14:paraId="7B7FDA76">
      <w:pPr>
        <w:shd w:val="clear"/>
        <w:spacing w:line="480" w:lineRule="auto"/>
        <w:ind w:firstLine="560" w:firstLineChars="200"/>
        <w:rPr>
          <w:rFonts w:hint="eastAsia" w:ascii="仿宋" w:hAnsi="仿宋" w:eastAsia="仿宋" w:cs="仿宋"/>
          <w:color w:val="auto"/>
          <w:sz w:val="28"/>
          <w:szCs w:val="36"/>
        </w:rPr>
      </w:pPr>
      <w:bookmarkStart w:id="304" w:name="_Toc15145"/>
      <w:bookmarkStart w:id="305" w:name="_Toc13442_WPSOffice_Level1"/>
      <w:bookmarkStart w:id="306" w:name="_Toc19012_WPSOffice_Level1"/>
      <w:bookmarkStart w:id="307" w:name="_Toc26395"/>
      <w:bookmarkStart w:id="308" w:name="_Toc13214_WPSOffice_Level1"/>
      <w:bookmarkStart w:id="309" w:name="_Toc2389"/>
      <w:bookmarkStart w:id="310" w:name="_Toc22418_WPSOffice_Level1"/>
      <w:bookmarkStart w:id="311" w:name="_Toc26862"/>
      <w:bookmarkStart w:id="312" w:name="_Toc13585"/>
      <w:bookmarkStart w:id="313" w:name="_Toc1161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rPr>
        <w:t xml:space="preserve">部分   </w:t>
      </w:r>
      <w:bookmarkEnd w:id="304"/>
      <w:bookmarkEnd w:id="305"/>
      <w:bookmarkEnd w:id="306"/>
      <w:bookmarkEnd w:id="307"/>
      <w:bookmarkEnd w:id="308"/>
      <w:bookmarkEnd w:id="309"/>
      <w:bookmarkEnd w:id="310"/>
      <w:bookmarkEnd w:id="311"/>
      <w:bookmarkEnd w:id="312"/>
      <w:r>
        <w:rPr>
          <w:rFonts w:hint="eastAsia" w:ascii="仿宋" w:hAnsi="仿宋" w:eastAsia="仿宋" w:cs="仿宋"/>
          <w:color w:val="auto"/>
          <w:sz w:val="28"/>
          <w:szCs w:val="36"/>
        </w:rPr>
        <w:t>供应商认为有必要补充说明的事项</w:t>
      </w:r>
      <w:bookmarkEnd w:id="313"/>
      <w:r>
        <w:rPr>
          <w:rFonts w:hint="eastAsia" w:ascii="仿宋" w:hAnsi="仿宋" w:eastAsia="仿宋" w:cs="仿宋"/>
          <w:color w:val="auto"/>
          <w:sz w:val="28"/>
          <w:szCs w:val="36"/>
          <w:lang w:val="en-US" w:eastAsia="zh-CN"/>
        </w:rPr>
        <w:t>-------页码</w:t>
      </w:r>
    </w:p>
    <w:p w14:paraId="3A3EC286">
      <w:pPr>
        <w:shd w:val="clear"/>
        <w:spacing w:line="480" w:lineRule="auto"/>
        <w:ind w:firstLine="560" w:firstLineChars="200"/>
        <w:rPr>
          <w:rFonts w:hint="eastAsia" w:ascii="仿宋" w:hAnsi="仿宋" w:eastAsia="仿宋" w:cs="仿宋"/>
          <w:color w:val="auto"/>
          <w:sz w:val="28"/>
          <w:szCs w:val="36"/>
          <w:lang w:val="en-US" w:eastAsia="zh-CN"/>
        </w:rPr>
      </w:pPr>
      <w:bookmarkStart w:id="314" w:name="_Toc22758"/>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6</w:t>
      </w:r>
      <w:r>
        <w:rPr>
          <w:rFonts w:hint="eastAsia" w:ascii="仿宋" w:hAnsi="仿宋" w:eastAsia="仿宋" w:cs="仿宋"/>
          <w:color w:val="auto"/>
          <w:sz w:val="28"/>
          <w:szCs w:val="36"/>
        </w:rPr>
        <w:t>部分   资格证明</w:t>
      </w:r>
      <w:bookmarkEnd w:id="314"/>
      <w:r>
        <w:rPr>
          <w:rFonts w:hint="eastAsia" w:ascii="仿宋" w:hAnsi="仿宋" w:eastAsia="仿宋" w:cs="仿宋"/>
          <w:color w:val="auto"/>
          <w:sz w:val="28"/>
          <w:szCs w:val="36"/>
          <w:lang w:val="en-US" w:eastAsia="zh-CN"/>
        </w:rPr>
        <w:t>-----------------------------页码</w:t>
      </w:r>
    </w:p>
    <w:p w14:paraId="316FD3DE">
      <w:pPr>
        <w:shd w:val="clear"/>
        <w:spacing w:line="480" w:lineRule="auto"/>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第</w:t>
      </w:r>
      <w:r>
        <w:rPr>
          <w:rFonts w:hint="eastAsia" w:ascii="仿宋" w:hAnsi="仿宋" w:eastAsia="仿宋" w:cs="仿宋"/>
          <w:color w:val="auto"/>
          <w:sz w:val="28"/>
          <w:szCs w:val="36"/>
          <w:lang w:val="en-US" w:eastAsia="zh-CN"/>
        </w:rPr>
        <w:t>7</w:t>
      </w:r>
      <w:r>
        <w:rPr>
          <w:rFonts w:hint="eastAsia" w:ascii="仿宋" w:hAnsi="仿宋" w:eastAsia="仿宋" w:cs="仿宋"/>
          <w:color w:val="auto"/>
          <w:sz w:val="28"/>
          <w:szCs w:val="36"/>
        </w:rPr>
        <w:t xml:space="preserve">部分   </w:t>
      </w:r>
      <w:r>
        <w:rPr>
          <w:rFonts w:hint="eastAsia" w:ascii="仿宋" w:hAnsi="仿宋" w:eastAsia="仿宋" w:cs="仿宋"/>
          <w:color w:val="auto"/>
          <w:sz w:val="28"/>
          <w:szCs w:val="28"/>
          <w:lang w:val="en-US" w:eastAsia="zh-CN"/>
        </w:rPr>
        <w:t>落实政府采购政策需满足的资格要求</w:t>
      </w:r>
      <w:r>
        <w:rPr>
          <w:rFonts w:hint="eastAsia" w:ascii="仿宋" w:hAnsi="仿宋" w:eastAsia="仿宋" w:cs="仿宋"/>
          <w:color w:val="auto"/>
          <w:sz w:val="28"/>
          <w:szCs w:val="36"/>
          <w:lang w:val="en-US" w:eastAsia="zh-CN"/>
        </w:rPr>
        <w:t>-----页码</w:t>
      </w:r>
    </w:p>
    <w:p w14:paraId="197CF0CE">
      <w:pPr>
        <w:pStyle w:val="12"/>
        <w:shd w:val="clear"/>
        <w:spacing w:line="480" w:lineRule="auto"/>
        <w:rPr>
          <w:rFonts w:hint="eastAsia" w:ascii="仿宋" w:hAnsi="仿宋" w:eastAsia="仿宋" w:cs="仿宋"/>
          <w:color w:val="auto"/>
          <w:sz w:val="22"/>
          <w:szCs w:val="28"/>
        </w:rPr>
      </w:pPr>
    </w:p>
    <w:p w14:paraId="15212624">
      <w:pPr>
        <w:shd w:val="clear"/>
        <w:spacing w:line="360" w:lineRule="exact"/>
        <w:rPr>
          <w:rFonts w:hint="eastAsia" w:ascii="仿宋" w:hAnsi="仿宋" w:eastAsia="仿宋" w:cs="仿宋"/>
          <w:color w:val="auto"/>
          <w:sz w:val="32"/>
          <w:szCs w:val="40"/>
        </w:rPr>
      </w:pPr>
    </w:p>
    <w:p w14:paraId="2D97DF4A">
      <w:pPr>
        <w:shd w:val="clear"/>
        <w:spacing w:line="360" w:lineRule="exact"/>
        <w:ind w:firstLine="640" w:firstLineChars="200"/>
        <w:rPr>
          <w:rFonts w:hint="eastAsia" w:ascii="仿宋" w:hAnsi="仿宋" w:eastAsia="仿宋" w:cs="仿宋"/>
          <w:color w:val="auto"/>
          <w:sz w:val="32"/>
          <w:szCs w:val="40"/>
        </w:rPr>
      </w:pPr>
    </w:p>
    <w:p w14:paraId="7AF52DE3">
      <w:pPr>
        <w:shd w:val="clear"/>
        <w:spacing w:line="480" w:lineRule="exact"/>
        <w:ind w:firstLine="480" w:firstLineChars="200"/>
        <w:rPr>
          <w:rFonts w:hint="eastAsia" w:ascii="仿宋" w:hAnsi="仿宋" w:eastAsia="仿宋" w:cs="仿宋"/>
          <w:color w:val="auto"/>
          <w:sz w:val="24"/>
          <w:szCs w:val="36"/>
        </w:rPr>
      </w:pPr>
    </w:p>
    <w:p w14:paraId="7DDCD918">
      <w:pPr>
        <w:pStyle w:val="30"/>
        <w:shd w:val="clear"/>
        <w:ind w:firstLine="440"/>
        <w:rPr>
          <w:rFonts w:hint="eastAsia" w:ascii="仿宋" w:hAnsi="仿宋" w:eastAsia="仿宋" w:cs="仿宋"/>
          <w:color w:val="auto"/>
          <w:sz w:val="22"/>
          <w:szCs w:val="28"/>
        </w:rPr>
      </w:pPr>
    </w:p>
    <w:p w14:paraId="6590FDA2">
      <w:pPr>
        <w:shd w:val="clear"/>
        <w:spacing w:line="480" w:lineRule="exact"/>
        <w:ind w:firstLine="440" w:firstLineChars="200"/>
        <w:rPr>
          <w:rFonts w:hint="eastAsia" w:ascii="仿宋" w:hAnsi="仿宋" w:eastAsia="仿宋" w:cs="仿宋"/>
          <w:color w:val="auto"/>
          <w:sz w:val="22"/>
          <w:szCs w:val="32"/>
        </w:rPr>
      </w:pPr>
    </w:p>
    <w:p w14:paraId="6F7A87B2">
      <w:pPr>
        <w:pStyle w:val="44"/>
        <w:shd w:val="clear"/>
        <w:rPr>
          <w:rFonts w:hint="eastAsia" w:ascii="仿宋" w:hAnsi="仿宋" w:eastAsia="仿宋" w:cs="仿宋"/>
          <w:color w:val="auto"/>
          <w:sz w:val="40"/>
          <w:szCs w:val="40"/>
        </w:rPr>
      </w:pPr>
    </w:p>
    <w:p w14:paraId="1D98D306">
      <w:pPr>
        <w:pStyle w:val="44"/>
        <w:shd w:val="clear"/>
        <w:rPr>
          <w:rFonts w:hint="eastAsia" w:ascii="仿宋" w:hAnsi="仿宋" w:eastAsia="仿宋" w:cs="仿宋"/>
          <w:color w:val="auto"/>
          <w:sz w:val="40"/>
          <w:szCs w:val="40"/>
        </w:rPr>
      </w:pPr>
    </w:p>
    <w:p w14:paraId="1D7C4834">
      <w:pPr>
        <w:pStyle w:val="44"/>
        <w:shd w:val="clear"/>
        <w:rPr>
          <w:rFonts w:hint="eastAsia" w:ascii="仿宋" w:hAnsi="仿宋" w:eastAsia="仿宋" w:cs="仿宋"/>
          <w:color w:val="auto"/>
          <w:sz w:val="40"/>
          <w:szCs w:val="40"/>
        </w:rPr>
      </w:pPr>
    </w:p>
    <w:p w14:paraId="6670E813">
      <w:pPr>
        <w:pStyle w:val="44"/>
        <w:shd w:val="clear"/>
        <w:rPr>
          <w:rFonts w:hint="eastAsia" w:ascii="仿宋" w:hAnsi="仿宋" w:eastAsia="仿宋" w:cs="仿宋"/>
          <w:color w:val="auto"/>
          <w:sz w:val="40"/>
          <w:szCs w:val="40"/>
        </w:rPr>
      </w:pPr>
    </w:p>
    <w:p w14:paraId="7A811039">
      <w:pPr>
        <w:pStyle w:val="44"/>
        <w:shd w:val="clear"/>
        <w:rPr>
          <w:rFonts w:hint="eastAsia" w:ascii="仿宋" w:hAnsi="仿宋" w:eastAsia="仿宋" w:cs="仿宋"/>
          <w:color w:val="auto"/>
          <w:sz w:val="40"/>
          <w:szCs w:val="40"/>
        </w:rPr>
      </w:pPr>
    </w:p>
    <w:p w14:paraId="2FC82FB4">
      <w:pPr>
        <w:pStyle w:val="44"/>
        <w:shd w:val="clear"/>
        <w:rPr>
          <w:rFonts w:hint="eastAsia" w:ascii="仿宋" w:hAnsi="仿宋" w:eastAsia="仿宋" w:cs="仿宋"/>
          <w:color w:val="auto"/>
          <w:sz w:val="40"/>
          <w:szCs w:val="40"/>
        </w:rPr>
      </w:pPr>
    </w:p>
    <w:p w14:paraId="76386D60">
      <w:pPr>
        <w:pStyle w:val="44"/>
        <w:shd w:val="clear"/>
        <w:rPr>
          <w:rFonts w:hint="eastAsia" w:ascii="仿宋" w:hAnsi="仿宋" w:eastAsia="仿宋" w:cs="仿宋"/>
          <w:color w:val="auto"/>
          <w:sz w:val="40"/>
          <w:szCs w:val="40"/>
        </w:rPr>
      </w:pPr>
    </w:p>
    <w:p w14:paraId="5B551DCB">
      <w:pPr>
        <w:pStyle w:val="44"/>
        <w:shd w:val="clear"/>
        <w:rPr>
          <w:rFonts w:hint="eastAsia" w:ascii="仿宋" w:hAnsi="仿宋" w:eastAsia="仿宋" w:cs="仿宋"/>
          <w:color w:val="auto"/>
          <w:sz w:val="40"/>
          <w:szCs w:val="40"/>
        </w:rPr>
      </w:pPr>
    </w:p>
    <w:p w14:paraId="604DA4A9">
      <w:pPr>
        <w:pStyle w:val="44"/>
        <w:shd w:val="clear"/>
        <w:rPr>
          <w:rFonts w:hint="eastAsia" w:ascii="仿宋" w:hAnsi="仿宋" w:eastAsia="仿宋" w:cs="仿宋"/>
          <w:color w:val="auto"/>
          <w:sz w:val="40"/>
          <w:szCs w:val="40"/>
        </w:rPr>
      </w:pPr>
    </w:p>
    <w:p w14:paraId="0D1C8D28">
      <w:pPr>
        <w:pStyle w:val="44"/>
        <w:shd w:val="clear"/>
        <w:rPr>
          <w:rFonts w:hint="eastAsia" w:ascii="仿宋" w:hAnsi="仿宋" w:eastAsia="仿宋" w:cs="仿宋"/>
          <w:color w:val="auto"/>
          <w:sz w:val="40"/>
          <w:szCs w:val="40"/>
        </w:rPr>
      </w:pPr>
    </w:p>
    <w:p w14:paraId="576F7A10">
      <w:pPr>
        <w:pStyle w:val="12"/>
        <w:shd w:val="clear"/>
        <w:rPr>
          <w:rFonts w:hint="eastAsia" w:ascii="仿宋" w:hAnsi="仿宋" w:eastAsia="仿宋" w:cs="仿宋"/>
          <w:color w:val="auto"/>
          <w:sz w:val="24"/>
          <w:szCs w:val="32"/>
        </w:rPr>
      </w:pPr>
    </w:p>
    <w:p w14:paraId="3C2091AC">
      <w:pPr>
        <w:rPr>
          <w:rFonts w:hint="eastAsia" w:ascii="仿宋" w:hAnsi="仿宋" w:eastAsia="仿宋" w:cs="仿宋"/>
          <w:color w:val="auto"/>
        </w:rPr>
      </w:pPr>
    </w:p>
    <w:p w14:paraId="17A6D4F4">
      <w:pPr>
        <w:shd w:val="clear"/>
        <w:tabs>
          <w:tab w:val="left" w:pos="1260"/>
        </w:tabs>
        <w:spacing w:line="440" w:lineRule="exact"/>
        <w:ind w:firstLine="2891" w:firstLineChars="800"/>
        <w:outlineLvl w:val="0"/>
        <w:rPr>
          <w:rFonts w:hint="eastAsia" w:ascii="仿宋" w:hAnsi="仿宋" w:eastAsia="仿宋" w:cs="仿宋"/>
          <w:color w:val="auto"/>
          <w:sz w:val="20"/>
          <w:szCs w:val="20"/>
        </w:rPr>
      </w:pPr>
      <w:bookmarkStart w:id="315" w:name="_Toc13760_WPSOffice_Level1"/>
      <w:bookmarkStart w:id="316" w:name="_Toc16504"/>
      <w:bookmarkStart w:id="317" w:name="_Toc26784"/>
      <w:bookmarkStart w:id="318" w:name="_Toc8180"/>
      <w:bookmarkStart w:id="319" w:name="_Toc28655_WPSOffice_Level1"/>
      <w:bookmarkStart w:id="320" w:name="_Toc12188"/>
      <w:bookmarkStart w:id="321" w:name="_Toc9591"/>
      <w:bookmarkStart w:id="322" w:name="_Toc17055_WPSOffice_Level1"/>
      <w:bookmarkStart w:id="323" w:name="_Toc19706"/>
      <w:r>
        <w:rPr>
          <w:rFonts w:hint="eastAsia" w:ascii="仿宋" w:hAnsi="仿宋" w:eastAsia="仿宋" w:cs="仿宋"/>
          <w:b/>
          <w:bCs/>
          <w:color w:val="auto"/>
          <w:sz w:val="36"/>
          <w:szCs w:val="36"/>
        </w:rPr>
        <w:t xml:space="preserve">第1部分    </w:t>
      </w:r>
      <w:bookmarkStart w:id="324" w:name="_Toc29380"/>
      <w:bookmarkStart w:id="325" w:name="_Toc11508"/>
      <w:r>
        <w:rPr>
          <w:rFonts w:hint="eastAsia" w:ascii="仿宋" w:hAnsi="仿宋" w:eastAsia="仿宋" w:cs="仿宋"/>
          <w:b/>
          <w:bCs/>
          <w:color w:val="auto"/>
          <w:sz w:val="36"/>
          <w:szCs w:val="36"/>
        </w:rPr>
        <w:t>响应函</w:t>
      </w:r>
      <w:bookmarkEnd w:id="315"/>
      <w:bookmarkEnd w:id="316"/>
      <w:bookmarkEnd w:id="317"/>
      <w:bookmarkEnd w:id="318"/>
      <w:bookmarkEnd w:id="319"/>
      <w:bookmarkEnd w:id="320"/>
      <w:bookmarkEnd w:id="321"/>
      <w:bookmarkEnd w:id="322"/>
      <w:bookmarkEnd w:id="323"/>
      <w:bookmarkEnd w:id="324"/>
      <w:bookmarkEnd w:id="325"/>
    </w:p>
    <w:p w14:paraId="3383A8CF">
      <w:pPr>
        <w:pStyle w:val="18"/>
        <w:shd w:val="clear"/>
        <w:spacing w:after="0" w:line="360" w:lineRule="auto"/>
        <w:ind w:left="0" w:leftChars="0"/>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rPr>
        <w:t>致：</w:t>
      </w:r>
      <w:r>
        <w:rPr>
          <w:rFonts w:hint="eastAsia" w:ascii="仿宋" w:hAnsi="仿宋" w:eastAsia="仿宋" w:cs="仿宋"/>
          <w:b/>
          <w:bCs/>
          <w:color w:val="auto"/>
          <w:sz w:val="22"/>
          <w:szCs w:val="22"/>
          <w:lang w:eastAsia="zh-CN"/>
        </w:rPr>
        <w:t>中瑞达项目管理有限公司</w:t>
      </w:r>
      <w:r>
        <w:rPr>
          <w:rFonts w:hint="eastAsia" w:ascii="仿宋" w:hAnsi="仿宋" w:eastAsia="仿宋" w:cs="仿宋"/>
          <w:b/>
          <w:bCs/>
          <w:color w:val="auto"/>
          <w:sz w:val="22"/>
          <w:szCs w:val="22"/>
          <w:lang w:val="en-US" w:eastAsia="zh-CN"/>
        </w:rPr>
        <w:t>/洋县发展和改革局</w:t>
      </w:r>
    </w:p>
    <w:p w14:paraId="0DB1817A">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我方已仔细研究了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shd w:val="clear" w:color="auto" w:fill="FFFFFF"/>
          <w:lang w:eastAsia="zh-CN"/>
        </w:rPr>
        <w:t>合同包1(《洋县农业高新技术产业示范区建设发展规划》（2025-2030）编制项目)</w:t>
      </w:r>
      <w:r>
        <w:rPr>
          <w:rFonts w:hint="eastAsia" w:ascii="仿宋" w:hAnsi="仿宋" w:eastAsia="仿宋" w:cs="仿宋"/>
          <w:color w:val="auto"/>
          <w:sz w:val="22"/>
          <w:szCs w:val="22"/>
          <w:u w:val="single"/>
          <w:shd w:val="clear" w:color="auto" w:fill="FFFFFF"/>
          <w:lang w:val="en-US" w:eastAsia="zh-CN"/>
        </w:rPr>
        <w:t xml:space="preserve"> </w:t>
      </w:r>
      <w:r>
        <w:rPr>
          <w:rFonts w:hint="eastAsia" w:ascii="仿宋" w:hAnsi="仿宋" w:eastAsia="仿宋" w:cs="仿宋"/>
          <w:color w:val="auto"/>
          <w:sz w:val="22"/>
          <w:szCs w:val="22"/>
        </w:rPr>
        <w:t>的竞争性磋商文件（项目编号：</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eastAsia="zh-CN"/>
        </w:rPr>
        <w:t>ZRD-2025XAZC602</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；）的全部内容，知悉参加磋商的风险，我方承诺接受竞争性磋商文件的全部条款且无任何异议，决定参加贵单位组织的本项目磋商。我方正式授权</w:t>
      </w:r>
      <w:r>
        <w:rPr>
          <w:rFonts w:hint="eastAsia" w:ascii="仿宋" w:hAnsi="仿宋" w:eastAsia="仿宋" w:cs="仿宋"/>
          <w:color w:val="auto"/>
          <w:sz w:val="22"/>
          <w:szCs w:val="22"/>
          <w:u w:val="single"/>
        </w:rPr>
        <w:t>（姓名、职务）</w:t>
      </w:r>
      <w:r>
        <w:rPr>
          <w:rFonts w:hint="eastAsia" w:ascii="仿宋" w:hAnsi="仿宋" w:eastAsia="仿宋" w:cs="仿宋"/>
          <w:color w:val="auto"/>
          <w:sz w:val="22"/>
          <w:szCs w:val="22"/>
        </w:rPr>
        <w:t>代表我方</w:t>
      </w:r>
      <w:r>
        <w:rPr>
          <w:rFonts w:hint="eastAsia" w:ascii="仿宋" w:hAnsi="仿宋" w:eastAsia="仿宋" w:cs="仿宋"/>
          <w:color w:val="auto"/>
          <w:sz w:val="22"/>
          <w:szCs w:val="22"/>
          <w:u w:val="single"/>
        </w:rPr>
        <w:t xml:space="preserve">    （磋商响应人的名称）</w:t>
      </w:r>
      <w:r>
        <w:rPr>
          <w:rFonts w:hint="eastAsia" w:ascii="仿宋" w:hAnsi="仿宋" w:eastAsia="仿宋" w:cs="仿宋"/>
          <w:color w:val="auto"/>
          <w:sz w:val="22"/>
          <w:szCs w:val="22"/>
        </w:rPr>
        <w:t>全权处理本项目磋商的有关事宜。</w:t>
      </w:r>
    </w:p>
    <w:p w14:paraId="30AC4EB2">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一、我方提交响应文件正本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份、副本</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份和报价一览表（首次）</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份（含磋商响应文件电子版</w:t>
      </w:r>
      <w:r>
        <w:rPr>
          <w:rFonts w:hint="eastAsia" w:ascii="仿宋" w:hAnsi="仿宋" w:eastAsia="仿宋" w:cs="仿宋"/>
          <w:color w:val="auto"/>
          <w:sz w:val="22"/>
          <w:szCs w:val="22"/>
          <w:lang w:eastAsia="zh-CN"/>
        </w:rPr>
        <w:t>U盘</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份）。并保证磋商响应文件提供的数据和材料真实、准确。否则，愿承担《中华人民共和国政府采购法》第七十七条规定的法律责任。</w:t>
      </w:r>
    </w:p>
    <w:p w14:paraId="1B7C8C1C">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二、我方根据竞争性磋商文件内容，磋商</w:t>
      </w:r>
      <w:r>
        <w:rPr>
          <w:rFonts w:hint="eastAsia" w:ascii="仿宋" w:hAnsi="仿宋" w:eastAsia="仿宋" w:cs="仿宋"/>
          <w:color w:val="auto"/>
          <w:sz w:val="22"/>
          <w:szCs w:val="22"/>
          <w:lang w:val="en-US" w:eastAsia="zh-CN"/>
        </w:rPr>
        <w:t>总</w:t>
      </w:r>
      <w:r>
        <w:rPr>
          <w:rFonts w:hint="eastAsia" w:ascii="仿宋" w:hAnsi="仿宋" w:eastAsia="仿宋" w:cs="仿宋"/>
          <w:color w:val="auto"/>
          <w:sz w:val="22"/>
          <w:szCs w:val="22"/>
        </w:rPr>
        <w:t>报价为人民币大写</w:t>
      </w:r>
      <w:r>
        <w:rPr>
          <w:rFonts w:hint="eastAsia" w:ascii="仿宋" w:hAnsi="仿宋" w:eastAsia="仿宋" w:cs="仿宋"/>
          <w:color w:val="auto"/>
          <w:sz w:val="22"/>
          <w:szCs w:val="22"/>
          <w:u w:val="single"/>
        </w:rPr>
        <w:t xml:space="preserve">         （¥    ）</w:t>
      </w:r>
      <w:r>
        <w:rPr>
          <w:rFonts w:hint="eastAsia" w:ascii="仿宋" w:hAnsi="仿宋" w:eastAsia="仿宋" w:cs="仿宋"/>
          <w:color w:val="auto"/>
          <w:sz w:val="22"/>
          <w:szCs w:val="22"/>
        </w:rPr>
        <w:t>。</w:t>
      </w:r>
    </w:p>
    <w:p w14:paraId="4389AF40">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三、我方愿意向贵方提供任何与本项采购有关的数据、情况、样品和技术资料。若贵方需要，我方愿意提供我方作出的一切承诺的证明材料。</w:t>
      </w:r>
    </w:p>
    <w:p w14:paraId="75D55701">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四、我方已仔细阅读了竞争性磋商文件的全部内容，并同意和放弃对竞争性磋商文件不明或误解而询问、质疑和投诉的权利。</w:t>
      </w:r>
    </w:p>
    <w:p w14:paraId="319E48BB">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五、我方承诺遵守《中华人民共和国政府采购法》及其实施条例的有关规定，保证在获得成交资格后：</w:t>
      </w:r>
    </w:p>
    <w:p w14:paraId="030F4644">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p>
    <w:p w14:paraId="5E78FD3F">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 xml:space="preserve">六、我方的磋商响应文件自磋商之日起计算有效期为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天。</w:t>
      </w:r>
    </w:p>
    <w:p w14:paraId="17E003D7">
      <w:pPr>
        <w:pStyle w:val="18"/>
        <w:shd w:val="clear"/>
        <w:spacing w:after="0" w:line="360" w:lineRule="auto"/>
        <w:ind w:left="0" w:leftChars="0" w:firstLine="501" w:firstLineChars="228"/>
        <w:rPr>
          <w:rFonts w:hint="eastAsia" w:ascii="仿宋" w:hAnsi="仿宋" w:eastAsia="仿宋" w:cs="仿宋"/>
          <w:color w:val="auto"/>
          <w:sz w:val="22"/>
          <w:szCs w:val="22"/>
        </w:rPr>
      </w:pPr>
      <w:r>
        <w:rPr>
          <w:rFonts w:hint="eastAsia" w:ascii="仿宋" w:hAnsi="仿宋" w:eastAsia="仿宋" w:cs="仿宋"/>
          <w:color w:val="auto"/>
          <w:sz w:val="22"/>
          <w:szCs w:val="22"/>
        </w:rPr>
        <w:t>七、有关本项目的所有函电，请按下列地址联系：</w:t>
      </w:r>
    </w:p>
    <w:p w14:paraId="2E46D85E">
      <w:pPr>
        <w:pStyle w:val="18"/>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供 应 商：          （填写全称并加盖公章）</w:t>
      </w:r>
    </w:p>
    <w:p w14:paraId="552DF928">
      <w:pPr>
        <w:pStyle w:val="18"/>
        <w:shd w:val="clear"/>
        <w:spacing w:line="336"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 xml:space="preserve">法定代表人或委托代理人：       </w:t>
      </w:r>
      <w:r>
        <w:rPr>
          <w:rFonts w:hint="eastAsia" w:ascii="仿宋" w:hAnsi="仿宋" w:eastAsia="仿宋" w:cs="仿宋"/>
          <w:color w:val="auto"/>
          <w:sz w:val="22"/>
          <w:szCs w:val="22"/>
        </w:rPr>
        <w:t>（签字或盖章）</w:t>
      </w:r>
    </w:p>
    <w:p w14:paraId="0C0B150E">
      <w:pPr>
        <w:pStyle w:val="18"/>
        <w:shd w:val="clear"/>
        <w:spacing w:line="360" w:lineRule="auto"/>
        <w:ind w:left="0" w:leftChars="0" w:firstLine="501" w:firstLineChars="228"/>
        <w:rPr>
          <w:rFonts w:hint="eastAsia" w:ascii="仿宋" w:hAnsi="仿宋" w:eastAsia="仿宋" w:cs="仿宋"/>
          <w:bCs/>
          <w:color w:val="auto"/>
          <w:sz w:val="22"/>
          <w:szCs w:val="22"/>
        </w:rPr>
      </w:pPr>
      <w:r>
        <w:rPr>
          <w:rFonts w:hint="eastAsia" w:ascii="仿宋" w:hAnsi="仿宋" w:eastAsia="仿宋" w:cs="仿宋"/>
          <w:bCs/>
          <w:color w:val="auto"/>
          <w:sz w:val="22"/>
          <w:szCs w:val="22"/>
        </w:rPr>
        <w:t>通讯地址：             电话：</w:t>
      </w:r>
    </w:p>
    <w:p w14:paraId="6FCD8BE9">
      <w:pPr>
        <w:pStyle w:val="18"/>
        <w:shd w:val="clear"/>
        <w:spacing w:line="360" w:lineRule="auto"/>
        <w:ind w:left="0" w:leftChars="0" w:firstLine="501" w:firstLineChars="228"/>
        <w:rPr>
          <w:rFonts w:hint="eastAsia" w:ascii="仿宋" w:hAnsi="仿宋" w:eastAsia="仿宋" w:cs="仿宋"/>
          <w:b/>
          <w:color w:val="auto"/>
          <w:sz w:val="22"/>
          <w:szCs w:val="22"/>
        </w:rPr>
      </w:pPr>
      <w:r>
        <w:rPr>
          <w:rFonts w:hint="eastAsia" w:ascii="仿宋" w:hAnsi="仿宋" w:eastAsia="仿宋" w:cs="仿宋"/>
          <w:bCs/>
          <w:color w:val="auto"/>
          <w:sz w:val="22"/>
          <w:szCs w:val="22"/>
        </w:rPr>
        <w:t>邮政编码：             电子邮件：</w:t>
      </w:r>
      <w:bookmarkStart w:id="326" w:name="_Toc9246"/>
      <w:bookmarkStart w:id="327" w:name="_Toc15332_WPSOffice_Level1"/>
      <w:bookmarkStart w:id="328" w:name="_Toc24502_WPSOffice_Level1"/>
      <w:bookmarkStart w:id="329" w:name="_Toc523311247"/>
      <w:bookmarkStart w:id="330" w:name="_Toc13450"/>
      <w:bookmarkStart w:id="331" w:name="_Toc24966"/>
      <w:bookmarkStart w:id="332" w:name="_Toc11802"/>
      <w:bookmarkStart w:id="333" w:name="_Toc25249"/>
      <w:bookmarkStart w:id="334" w:name="_Toc7813_WPSOffice_Level1"/>
    </w:p>
    <w:p w14:paraId="1C48991F">
      <w:pPr>
        <w:shd w:val="clear"/>
        <w:snapToGrid w:val="0"/>
        <w:spacing w:line="360" w:lineRule="auto"/>
        <w:jc w:val="center"/>
        <w:outlineLvl w:val="9"/>
        <w:rPr>
          <w:rFonts w:hint="eastAsia" w:ascii="仿宋" w:hAnsi="仿宋" w:eastAsia="仿宋" w:cs="仿宋"/>
          <w:b/>
          <w:color w:val="auto"/>
          <w:sz w:val="22"/>
          <w:szCs w:val="22"/>
        </w:rPr>
      </w:pPr>
      <w:bookmarkStart w:id="335" w:name="_Toc549"/>
      <w:bookmarkStart w:id="336" w:name="_Toc20066"/>
    </w:p>
    <w:p w14:paraId="3070B165">
      <w:pPr>
        <w:shd w:val="clear"/>
        <w:snapToGrid w:val="0"/>
        <w:spacing w:line="360" w:lineRule="auto"/>
        <w:outlineLvl w:val="9"/>
        <w:rPr>
          <w:rFonts w:hint="eastAsia" w:ascii="仿宋" w:hAnsi="仿宋" w:eastAsia="仿宋" w:cs="仿宋"/>
          <w:b/>
          <w:color w:val="auto"/>
          <w:sz w:val="36"/>
          <w:szCs w:val="36"/>
        </w:rPr>
      </w:pPr>
    </w:p>
    <w:p w14:paraId="6F47316E">
      <w:pPr>
        <w:shd w:val="clear"/>
        <w:snapToGrid w:val="0"/>
        <w:spacing w:line="360" w:lineRule="auto"/>
        <w:jc w:val="center"/>
        <w:outlineLvl w:val="0"/>
        <w:rPr>
          <w:rFonts w:hint="eastAsia" w:ascii="仿宋" w:hAnsi="仿宋" w:eastAsia="仿宋" w:cs="仿宋"/>
          <w:color w:val="auto"/>
          <w:sz w:val="36"/>
          <w:szCs w:val="36"/>
        </w:rPr>
      </w:pPr>
      <w:bookmarkStart w:id="337" w:name="_Toc12998"/>
      <w:r>
        <w:rPr>
          <w:rFonts w:hint="eastAsia" w:ascii="仿宋" w:hAnsi="仿宋" w:eastAsia="仿宋" w:cs="仿宋"/>
          <w:b/>
          <w:color w:val="auto"/>
          <w:sz w:val="36"/>
          <w:szCs w:val="36"/>
        </w:rPr>
        <w:t>第2部分 报价一览表</w:t>
      </w:r>
      <w:bookmarkEnd w:id="326"/>
      <w:bookmarkEnd w:id="327"/>
      <w:bookmarkEnd w:id="328"/>
      <w:bookmarkEnd w:id="329"/>
      <w:bookmarkEnd w:id="330"/>
      <w:bookmarkEnd w:id="331"/>
      <w:bookmarkEnd w:id="332"/>
      <w:bookmarkEnd w:id="333"/>
      <w:bookmarkEnd w:id="334"/>
      <w:bookmarkEnd w:id="335"/>
      <w:bookmarkEnd w:id="336"/>
      <w:bookmarkEnd w:id="337"/>
    </w:p>
    <w:p w14:paraId="1931C8FF">
      <w:pPr>
        <w:shd w:val="clear"/>
        <w:spacing w:line="360" w:lineRule="auto"/>
        <w:jc w:val="center"/>
        <w:outlineLvl w:val="0"/>
        <w:rPr>
          <w:rFonts w:hint="eastAsia" w:ascii="仿宋" w:hAnsi="仿宋" w:eastAsia="仿宋" w:cs="仿宋"/>
          <w:b/>
          <w:bCs/>
          <w:color w:val="auto"/>
          <w:sz w:val="32"/>
          <w:szCs w:val="32"/>
        </w:rPr>
      </w:pPr>
      <w:bookmarkStart w:id="338" w:name="_Toc4645"/>
      <w:bookmarkStart w:id="339" w:name="_Toc9918"/>
      <w:bookmarkStart w:id="340" w:name="_Toc25228"/>
      <w:bookmarkStart w:id="341" w:name="_Toc21541"/>
      <w:r>
        <w:rPr>
          <w:rFonts w:hint="eastAsia" w:ascii="仿宋" w:hAnsi="仿宋" w:eastAsia="仿宋" w:cs="仿宋"/>
          <w:b/>
          <w:bCs/>
          <w:color w:val="auto"/>
          <w:sz w:val="36"/>
          <w:szCs w:val="36"/>
        </w:rPr>
        <w:t xml:space="preserve"> </w:t>
      </w:r>
      <w:r>
        <w:rPr>
          <w:rFonts w:hint="eastAsia" w:ascii="仿宋" w:hAnsi="仿宋" w:eastAsia="仿宋" w:cs="仿宋"/>
          <w:b/>
          <w:bCs/>
          <w:color w:val="auto"/>
          <w:sz w:val="32"/>
          <w:szCs w:val="32"/>
        </w:rPr>
        <w:t xml:space="preserve"> </w:t>
      </w:r>
      <w:bookmarkStart w:id="342" w:name="_Toc4947"/>
      <w:bookmarkStart w:id="343" w:name="_Toc26080"/>
      <w:r>
        <w:rPr>
          <w:rFonts w:hint="eastAsia" w:ascii="仿宋" w:hAnsi="仿宋" w:eastAsia="仿宋" w:cs="仿宋"/>
          <w:b/>
          <w:bCs/>
          <w:color w:val="auto"/>
          <w:sz w:val="32"/>
          <w:szCs w:val="32"/>
        </w:rPr>
        <w:t>2.1、报价一览表（首次）</w:t>
      </w:r>
      <w:bookmarkEnd w:id="338"/>
      <w:bookmarkEnd w:id="339"/>
      <w:bookmarkEnd w:id="340"/>
      <w:bookmarkEnd w:id="341"/>
      <w:bookmarkEnd w:id="342"/>
      <w:bookmarkEnd w:id="343"/>
    </w:p>
    <w:p w14:paraId="65D72F2E">
      <w:pPr>
        <w:shd w:val="clear"/>
        <w:spacing w:line="480" w:lineRule="exact"/>
        <w:jc w:val="center"/>
        <w:rPr>
          <w:rFonts w:hint="eastAsia" w:ascii="仿宋" w:hAnsi="仿宋" w:eastAsia="仿宋" w:cs="仿宋"/>
          <w:b/>
          <w:bCs/>
          <w:color w:val="auto"/>
          <w:sz w:val="32"/>
          <w:szCs w:val="32"/>
        </w:rPr>
      </w:pPr>
    </w:p>
    <w:p w14:paraId="480EBE37">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499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144D435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702896B5">
            <w:pPr>
              <w:shd w:val="clear"/>
              <w:tabs>
                <w:tab w:val="right" w:leader="dot" w:pos="9022"/>
              </w:tabs>
              <w:spacing w:line="400" w:lineRule="exac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合同包1(《洋县农业高新技术产业示范区建设发展规划》（2025-2030）编制项目)</w:t>
            </w:r>
          </w:p>
        </w:tc>
      </w:tr>
      <w:tr w14:paraId="46D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3D1239E7">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0284AD65">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ZRD-2025XAZC602</w:t>
            </w:r>
          </w:p>
        </w:tc>
      </w:tr>
      <w:tr w14:paraId="7DB8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54A0D264">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35F81E5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751C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9EB8193">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094180DB">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7C5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73369FF4">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22168EFA">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47A6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EE9E2AC">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784F4E7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71612DAF">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6B4C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1C5BB9A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55981D8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16E03217">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22FF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099" w:type="dxa"/>
            <w:gridSpan w:val="3"/>
            <w:vAlign w:val="center"/>
          </w:tcPr>
          <w:p w14:paraId="255E2CEB">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D7F5E1C">
      <w:pPr>
        <w:shd w:val="clear"/>
        <w:spacing w:line="440" w:lineRule="exact"/>
        <w:rPr>
          <w:rFonts w:hint="eastAsia" w:ascii="仿宋" w:hAnsi="仿宋" w:eastAsia="仿宋" w:cs="仿宋"/>
          <w:b/>
          <w:color w:val="auto"/>
          <w:sz w:val="24"/>
        </w:rPr>
      </w:pPr>
      <w:r>
        <w:rPr>
          <w:rFonts w:hint="eastAsia" w:ascii="仿宋" w:hAnsi="仿宋" w:eastAsia="仿宋" w:cs="仿宋"/>
          <w:b/>
          <w:color w:val="auto"/>
          <w:sz w:val="24"/>
        </w:rPr>
        <w:t>特别提示：</w:t>
      </w:r>
    </w:p>
    <w:p w14:paraId="4268AB5A">
      <w:pPr>
        <w:shd w:val="clear"/>
        <w:spacing w:line="440" w:lineRule="exact"/>
        <w:ind w:left="1" w:firstLine="440" w:firstLineChars="200"/>
        <w:rPr>
          <w:rFonts w:hint="eastAsia" w:ascii="仿宋" w:hAnsi="仿宋" w:eastAsia="仿宋" w:cs="仿宋"/>
          <w:color w:val="auto"/>
          <w:sz w:val="22"/>
          <w:szCs w:val="22"/>
        </w:rPr>
      </w:pPr>
      <w:bookmarkStart w:id="344" w:name="_Toc18293"/>
      <w:bookmarkStart w:id="345" w:name="_Toc28119"/>
      <w:bookmarkStart w:id="346" w:name="_Toc12155"/>
      <w:bookmarkStart w:id="347" w:name="_Toc14344"/>
      <w:bookmarkStart w:id="348" w:name="_Toc20194"/>
      <w:bookmarkStart w:id="349" w:name="_Toc6585"/>
      <w:r>
        <w:rPr>
          <w:rFonts w:hint="eastAsia" w:ascii="仿宋" w:hAnsi="仿宋" w:eastAsia="仿宋" w:cs="仿宋"/>
          <w:color w:val="auto"/>
          <w:sz w:val="22"/>
          <w:szCs w:val="22"/>
        </w:rPr>
        <w:t>1、供应商除按要求编制、装订磋商响应文件正、副本外，还须提供本项目</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原件（含磋商响应文件电子版U盘</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份），磋商大会签到时，与磋商响应文件一并递交。</w:t>
      </w:r>
      <w:bookmarkEnd w:id="344"/>
      <w:bookmarkEnd w:id="345"/>
      <w:bookmarkEnd w:id="346"/>
      <w:bookmarkEnd w:id="347"/>
      <w:bookmarkEnd w:id="348"/>
      <w:bookmarkEnd w:id="349"/>
    </w:p>
    <w:p w14:paraId="73E94121">
      <w:pPr>
        <w:shd w:val="clea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与明细表不一致时，以</w:t>
      </w:r>
      <w:r>
        <w:rPr>
          <w:rFonts w:hint="eastAsia" w:ascii="仿宋" w:hAnsi="仿宋" w:eastAsia="仿宋" w:cs="仿宋"/>
          <w:color w:val="auto"/>
          <w:sz w:val="22"/>
          <w:szCs w:val="22"/>
          <w:lang w:eastAsia="zh-CN"/>
        </w:rPr>
        <w:t>报价一览表（首次）</w:t>
      </w:r>
      <w:r>
        <w:rPr>
          <w:rFonts w:hint="eastAsia" w:ascii="仿宋" w:hAnsi="仿宋" w:eastAsia="仿宋" w:cs="仿宋"/>
          <w:color w:val="auto"/>
          <w:sz w:val="22"/>
          <w:szCs w:val="22"/>
        </w:rPr>
        <w:t>为准；</w:t>
      </w:r>
    </w:p>
    <w:p w14:paraId="681A802E">
      <w:pPr>
        <w:shd w:val="clear"/>
        <w:spacing w:line="440" w:lineRule="exact"/>
        <w:ind w:firstLine="440" w:firstLineChars="200"/>
        <w:rPr>
          <w:rFonts w:hint="eastAsia" w:ascii="仿宋" w:hAnsi="仿宋" w:eastAsia="仿宋" w:cs="仿宋"/>
          <w:color w:val="auto"/>
          <w:sz w:val="22"/>
          <w:szCs w:val="28"/>
        </w:rPr>
      </w:pPr>
      <w:r>
        <w:rPr>
          <w:rFonts w:hint="eastAsia" w:ascii="仿宋" w:hAnsi="仿宋" w:eastAsia="仿宋" w:cs="仿宋"/>
          <w:color w:val="auto"/>
          <w:sz w:val="22"/>
          <w:szCs w:val="22"/>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bookmarkStart w:id="350" w:name="_Toc25534"/>
      <w:bookmarkStart w:id="351" w:name="_Toc1657"/>
      <w:bookmarkStart w:id="352" w:name="_Toc1607"/>
      <w:bookmarkStart w:id="353" w:name="_Toc25743"/>
      <w:bookmarkStart w:id="354" w:name="_Toc30010"/>
    </w:p>
    <w:bookmarkEnd w:id="350"/>
    <w:bookmarkEnd w:id="351"/>
    <w:bookmarkEnd w:id="352"/>
    <w:bookmarkEnd w:id="353"/>
    <w:bookmarkEnd w:id="354"/>
    <w:p w14:paraId="5F3045EB">
      <w:pPr>
        <w:pStyle w:val="15"/>
        <w:rPr>
          <w:rFonts w:hint="eastAsia" w:ascii="仿宋" w:hAnsi="仿宋" w:eastAsia="仿宋" w:cs="仿宋"/>
          <w:bCs/>
          <w:caps/>
          <w:color w:val="auto"/>
          <w:sz w:val="22"/>
          <w:szCs w:val="22"/>
        </w:rPr>
      </w:pPr>
    </w:p>
    <w:p w14:paraId="1AB6789A">
      <w:pPr>
        <w:shd w:val="clear"/>
        <w:tabs>
          <w:tab w:val="right" w:leader="dot" w:pos="9022"/>
        </w:tabs>
        <w:autoSpaceDE w:val="0"/>
        <w:autoSpaceDN w:val="0"/>
        <w:adjustRightInd w:val="0"/>
        <w:spacing w:line="400" w:lineRule="exact"/>
        <w:ind w:firstLine="2570" w:firstLineChars="800"/>
        <w:rPr>
          <w:rFonts w:hint="eastAsia" w:ascii="仿宋" w:hAnsi="仿宋" w:eastAsia="仿宋" w:cs="仿宋"/>
          <w:b/>
          <w:bCs/>
          <w:color w:val="auto"/>
          <w:sz w:val="32"/>
          <w:szCs w:val="32"/>
        </w:rPr>
      </w:pPr>
    </w:p>
    <w:p w14:paraId="646E3144">
      <w:pPr>
        <w:shd w:val="clear"/>
        <w:tabs>
          <w:tab w:val="right" w:leader="dot" w:pos="9022"/>
        </w:tabs>
        <w:autoSpaceDE w:val="0"/>
        <w:autoSpaceDN w:val="0"/>
        <w:adjustRightInd w:val="0"/>
        <w:spacing w:line="400" w:lineRule="exact"/>
        <w:ind w:firstLine="2570" w:firstLineChars="800"/>
        <w:outlineLvl w:val="0"/>
        <w:rPr>
          <w:rFonts w:hint="eastAsia" w:ascii="仿宋" w:hAnsi="仿宋" w:eastAsia="仿宋" w:cs="仿宋"/>
          <w:b/>
          <w:bCs/>
          <w:color w:val="auto"/>
          <w:sz w:val="32"/>
          <w:szCs w:val="32"/>
        </w:rPr>
      </w:pPr>
      <w:bookmarkStart w:id="355" w:name="_Toc27122"/>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、二次报价表</w:t>
      </w:r>
      <w:bookmarkEnd w:id="355"/>
    </w:p>
    <w:p w14:paraId="33A907B0">
      <w:pPr>
        <w:shd w:val="clear"/>
        <w:tabs>
          <w:tab w:val="right" w:leader="dot" w:pos="9022"/>
        </w:tabs>
        <w:autoSpaceDE w:val="0"/>
        <w:autoSpaceDN w:val="0"/>
        <w:adjustRightInd w:val="0"/>
        <w:spacing w:line="400" w:lineRule="exact"/>
        <w:jc w:val="center"/>
        <w:rPr>
          <w:rFonts w:hint="eastAsia" w:ascii="仿宋" w:hAnsi="仿宋" w:eastAsia="仿宋" w:cs="仿宋"/>
          <w:b/>
          <w:bCs/>
          <w:color w:val="auto"/>
          <w:sz w:val="32"/>
          <w:szCs w:val="32"/>
        </w:rPr>
      </w:pPr>
    </w:p>
    <w:p w14:paraId="6A846437">
      <w:pPr>
        <w:pStyle w:val="20"/>
        <w:shd w:val="clear"/>
        <w:rPr>
          <w:rFonts w:hint="eastAsia" w:ascii="仿宋" w:hAnsi="仿宋" w:eastAsia="仿宋" w:cs="仿宋"/>
          <w:color w:val="auto"/>
          <w:sz w:val="21"/>
          <w:szCs w:val="32"/>
        </w:rPr>
      </w:pPr>
    </w:p>
    <w:p w14:paraId="09F423E5">
      <w:pPr>
        <w:shd w:val="clea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响应人名称：                                       人民币：元</w:t>
      </w:r>
    </w:p>
    <w:tbl>
      <w:tblPr>
        <w:tblStyle w:val="31"/>
        <w:tblW w:w="90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14:paraId="14BB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D2068A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bCs/>
                <w:caps/>
                <w:color w:val="auto"/>
                <w:sz w:val="22"/>
                <w:szCs w:val="22"/>
                <w:lang w:eastAsia="zh-CN"/>
              </w:rPr>
              <w:t>合同包名称</w:t>
            </w:r>
          </w:p>
        </w:tc>
        <w:tc>
          <w:tcPr>
            <w:tcW w:w="7116" w:type="dxa"/>
            <w:gridSpan w:val="2"/>
            <w:vAlign w:val="center"/>
          </w:tcPr>
          <w:p w14:paraId="40CB8F99">
            <w:pPr>
              <w:shd w:val="clear"/>
              <w:tabs>
                <w:tab w:val="right" w:leader="dot" w:pos="9022"/>
              </w:tabs>
              <w:spacing w:line="400" w:lineRule="exact"/>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合同包1(《洋县农业高新技术产业示范区建设发展规划》（2025-2030）编制项目)</w:t>
            </w:r>
          </w:p>
        </w:tc>
      </w:tr>
      <w:tr w14:paraId="10A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761EC4C">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项目编号</w:t>
            </w:r>
          </w:p>
        </w:tc>
        <w:tc>
          <w:tcPr>
            <w:tcW w:w="7116" w:type="dxa"/>
            <w:gridSpan w:val="2"/>
            <w:vAlign w:val="center"/>
          </w:tcPr>
          <w:p w14:paraId="2D0E9AF6">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shd w:val="clear" w:color="auto" w:fill="FFFFFF"/>
                <w:lang w:eastAsia="zh-CN"/>
              </w:rPr>
              <w:t>ZRD-2025XAZC602</w:t>
            </w:r>
          </w:p>
        </w:tc>
      </w:tr>
      <w:tr w14:paraId="10E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4591C66E">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总报价小写</w:t>
            </w:r>
          </w:p>
        </w:tc>
        <w:tc>
          <w:tcPr>
            <w:tcW w:w="7116" w:type="dxa"/>
            <w:gridSpan w:val="2"/>
            <w:vAlign w:val="center"/>
          </w:tcPr>
          <w:p w14:paraId="74A8AE2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0A4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07252990">
            <w:pPr>
              <w:shd w:val="clear"/>
              <w:tabs>
                <w:tab w:val="right" w:leader="dot" w:pos="9022"/>
              </w:tabs>
              <w:spacing w:line="400" w:lineRule="exact"/>
              <w:ind w:left="440" w:hanging="440" w:hangingChars="200"/>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总报价大写</w:t>
            </w:r>
          </w:p>
        </w:tc>
        <w:tc>
          <w:tcPr>
            <w:tcW w:w="7116" w:type="dxa"/>
            <w:gridSpan w:val="2"/>
            <w:vAlign w:val="center"/>
          </w:tcPr>
          <w:p w14:paraId="46B537E0">
            <w:pPr>
              <w:shd w:val="clear"/>
              <w:tabs>
                <w:tab w:val="right" w:leader="dot" w:pos="9022"/>
              </w:tabs>
              <w:spacing w:line="400" w:lineRule="exact"/>
              <w:jc w:val="center"/>
              <w:rPr>
                <w:rFonts w:hint="eastAsia" w:ascii="仿宋" w:hAnsi="仿宋" w:eastAsia="仿宋" w:cs="仿宋"/>
                <w:bCs/>
                <w:caps/>
                <w:color w:val="auto"/>
                <w:sz w:val="22"/>
                <w:szCs w:val="22"/>
              </w:rPr>
            </w:pPr>
          </w:p>
        </w:tc>
      </w:tr>
      <w:tr w14:paraId="6C96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42BE240">
            <w:pPr>
              <w:shd w:val="clear"/>
              <w:tabs>
                <w:tab w:val="right" w:leader="dot" w:pos="9022"/>
              </w:tabs>
              <w:spacing w:line="400" w:lineRule="exact"/>
              <w:jc w:val="center"/>
              <w:rPr>
                <w:rFonts w:hint="eastAsia" w:ascii="仿宋" w:hAnsi="仿宋" w:eastAsia="仿宋" w:cs="仿宋"/>
                <w:bCs/>
                <w:caps/>
                <w:color w:val="auto"/>
                <w:sz w:val="22"/>
                <w:szCs w:val="22"/>
                <w:lang w:eastAsia="zh-CN"/>
              </w:rPr>
            </w:pPr>
            <w:r>
              <w:rPr>
                <w:rFonts w:hint="eastAsia" w:ascii="仿宋" w:hAnsi="仿宋" w:eastAsia="仿宋" w:cs="仿宋"/>
                <w:color w:val="auto"/>
                <w:sz w:val="22"/>
                <w:szCs w:val="22"/>
                <w:lang w:eastAsia="zh-CN"/>
              </w:rPr>
              <w:t>交付期</w:t>
            </w:r>
          </w:p>
        </w:tc>
        <w:tc>
          <w:tcPr>
            <w:tcW w:w="7116" w:type="dxa"/>
            <w:gridSpan w:val="2"/>
            <w:vAlign w:val="center"/>
          </w:tcPr>
          <w:p w14:paraId="579CF5A3">
            <w:pPr>
              <w:shd w:val="clear"/>
              <w:tabs>
                <w:tab w:val="right" w:leader="dot" w:pos="9022"/>
              </w:tabs>
              <w:spacing w:line="400" w:lineRule="exact"/>
              <w:jc w:val="center"/>
              <w:rPr>
                <w:rFonts w:hint="eastAsia" w:ascii="仿宋" w:hAnsi="仿宋" w:eastAsia="仿宋" w:cs="仿宋"/>
                <w:b/>
                <w:bCs/>
                <w:caps/>
                <w:color w:val="auto"/>
                <w:sz w:val="22"/>
                <w:szCs w:val="22"/>
                <w:u w:val="single"/>
              </w:rPr>
            </w:pPr>
          </w:p>
        </w:tc>
      </w:tr>
      <w:tr w14:paraId="366B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3" w:type="dxa"/>
            <w:vAlign w:val="center"/>
          </w:tcPr>
          <w:p w14:paraId="63FF6C85">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响应人</w:t>
            </w:r>
          </w:p>
        </w:tc>
        <w:tc>
          <w:tcPr>
            <w:tcW w:w="4175" w:type="dxa"/>
            <w:vAlign w:val="center"/>
          </w:tcPr>
          <w:p w14:paraId="3FDAF638">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法定代表人或委托代理人</w:t>
            </w:r>
          </w:p>
        </w:tc>
        <w:tc>
          <w:tcPr>
            <w:tcW w:w="2941" w:type="dxa"/>
            <w:vAlign w:val="center"/>
          </w:tcPr>
          <w:p w14:paraId="36882F32">
            <w:pPr>
              <w:shd w:val="clear"/>
              <w:tabs>
                <w:tab w:val="right" w:leader="dot" w:pos="9022"/>
              </w:tabs>
              <w:spacing w:line="400" w:lineRule="exact"/>
              <w:ind w:firstLine="990" w:firstLineChars="450"/>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日  期</w:t>
            </w:r>
          </w:p>
        </w:tc>
      </w:tr>
      <w:tr w14:paraId="599E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983" w:type="dxa"/>
            <w:vAlign w:val="center"/>
          </w:tcPr>
          <w:p w14:paraId="4C5410F6">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（公章）</w:t>
            </w:r>
          </w:p>
        </w:tc>
        <w:tc>
          <w:tcPr>
            <w:tcW w:w="4175" w:type="dxa"/>
            <w:vAlign w:val="center"/>
          </w:tcPr>
          <w:p w14:paraId="619EA994">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color w:val="auto"/>
                <w:sz w:val="22"/>
                <w:szCs w:val="22"/>
              </w:rPr>
              <w:t>（签字或盖章）</w:t>
            </w:r>
          </w:p>
        </w:tc>
        <w:tc>
          <w:tcPr>
            <w:tcW w:w="2941" w:type="dxa"/>
            <w:vAlign w:val="center"/>
          </w:tcPr>
          <w:p w14:paraId="08D93A8F">
            <w:pPr>
              <w:shd w:val="clear"/>
              <w:tabs>
                <w:tab w:val="right" w:leader="dot" w:pos="9022"/>
              </w:tabs>
              <w:spacing w:line="400" w:lineRule="exact"/>
              <w:jc w:val="center"/>
              <w:rPr>
                <w:rFonts w:hint="eastAsia" w:ascii="仿宋" w:hAnsi="仿宋" w:eastAsia="仿宋" w:cs="仿宋"/>
                <w:bCs/>
                <w:caps/>
                <w:color w:val="auto"/>
                <w:sz w:val="22"/>
                <w:szCs w:val="22"/>
              </w:rPr>
            </w:pPr>
            <w:r>
              <w:rPr>
                <w:rFonts w:hint="eastAsia" w:ascii="仿宋" w:hAnsi="仿宋" w:eastAsia="仿宋" w:cs="仿宋"/>
                <w:bCs/>
                <w:caps/>
                <w:color w:val="auto"/>
                <w:sz w:val="22"/>
                <w:szCs w:val="22"/>
              </w:rPr>
              <w:t>年   月   日</w:t>
            </w:r>
          </w:p>
        </w:tc>
      </w:tr>
      <w:tr w14:paraId="6B3C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9099" w:type="dxa"/>
            <w:gridSpan w:val="3"/>
            <w:vAlign w:val="center"/>
          </w:tcPr>
          <w:p w14:paraId="5D29453E">
            <w:pPr>
              <w:shd w:val="clear"/>
              <w:tabs>
                <w:tab w:val="right" w:leader="dot" w:pos="9022"/>
              </w:tabs>
              <w:spacing w:line="400" w:lineRule="exact"/>
              <w:rPr>
                <w:rFonts w:hint="eastAsia" w:ascii="仿宋" w:hAnsi="仿宋" w:eastAsia="仿宋" w:cs="仿宋"/>
                <w:bCs/>
                <w:caps/>
                <w:color w:val="auto"/>
                <w:sz w:val="22"/>
                <w:szCs w:val="22"/>
              </w:rPr>
            </w:pPr>
            <w:r>
              <w:rPr>
                <w:rFonts w:hint="eastAsia" w:ascii="仿宋" w:hAnsi="仿宋" w:eastAsia="仿宋" w:cs="仿宋"/>
                <w:color w:val="auto"/>
                <w:sz w:val="22"/>
                <w:szCs w:val="22"/>
              </w:rPr>
              <w:t>报价声明：总报价中已包含完成本项目所需的一切费用，即供应商实施本项目所需的人工费、后期服务费、税费、利润、采购代理服务费及其他所有费用的总和。在工作中出现任何遗漏，均由成交供应商免费提供，采购人将不再支付任何费用。</w:t>
            </w:r>
          </w:p>
        </w:tc>
      </w:tr>
    </w:tbl>
    <w:p w14:paraId="46900777">
      <w:pPr>
        <w:bidi w:val="0"/>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特别提示：</w:t>
      </w:r>
    </w:p>
    <w:p w14:paraId="043B44FC">
      <w:pPr>
        <w:bidi w:val="0"/>
        <w:ind w:firstLine="562" w:firstLineChars="200"/>
        <w:outlineLvl w:val="9"/>
        <w:rPr>
          <w:rFonts w:hint="eastAsia" w:ascii="仿宋" w:hAnsi="仿宋" w:eastAsia="仿宋" w:cs="仿宋"/>
          <w:color w:val="auto"/>
          <w:sz w:val="28"/>
          <w:szCs w:val="28"/>
        </w:rPr>
      </w:pPr>
      <w:r>
        <w:rPr>
          <w:rFonts w:hint="eastAsia" w:ascii="仿宋" w:hAnsi="仿宋" w:eastAsia="仿宋" w:cs="仿宋"/>
          <w:b/>
          <w:bCs/>
          <w:color w:val="auto"/>
          <w:sz w:val="28"/>
          <w:szCs w:val="28"/>
        </w:rPr>
        <w:t>此表为本项目</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二次报价表，供应商须自行打印，并在相应位置加盖公章，参与</w:t>
      </w: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会议时携带，并现场进行二次报价。</w:t>
      </w:r>
    </w:p>
    <w:p w14:paraId="7B1CD4D1">
      <w:pPr>
        <w:pStyle w:val="29"/>
        <w:shd w:val="clear"/>
        <w:ind w:left="240" w:firstLine="0" w:firstLineChars="0"/>
        <w:rPr>
          <w:rFonts w:hint="eastAsia" w:ascii="仿宋" w:hAnsi="仿宋" w:eastAsia="仿宋" w:cs="仿宋"/>
          <w:color w:val="auto"/>
          <w:sz w:val="22"/>
          <w:szCs w:val="22"/>
        </w:rPr>
      </w:pPr>
    </w:p>
    <w:p w14:paraId="05E66236">
      <w:pPr>
        <w:pStyle w:val="30"/>
        <w:shd w:val="clear"/>
        <w:ind w:firstLine="640"/>
        <w:rPr>
          <w:rFonts w:hint="eastAsia" w:ascii="仿宋" w:hAnsi="仿宋" w:eastAsia="仿宋" w:cs="仿宋"/>
          <w:color w:val="auto"/>
          <w:sz w:val="32"/>
          <w:szCs w:val="32"/>
        </w:rPr>
      </w:pPr>
    </w:p>
    <w:p w14:paraId="5F90652A">
      <w:pPr>
        <w:rPr>
          <w:rFonts w:hint="eastAsia" w:ascii="仿宋" w:hAnsi="仿宋" w:eastAsia="仿宋" w:cs="仿宋"/>
          <w:color w:val="auto"/>
          <w:sz w:val="32"/>
          <w:szCs w:val="32"/>
        </w:rPr>
      </w:pPr>
    </w:p>
    <w:p w14:paraId="0E90EA28">
      <w:pPr>
        <w:pStyle w:val="2"/>
        <w:outlineLvl w:val="9"/>
        <w:rPr>
          <w:rFonts w:hint="eastAsia"/>
        </w:rPr>
      </w:pPr>
    </w:p>
    <w:p w14:paraId="7E514E3C">
      <w:pPr>
        <w:rPr>
          <w:rFonts w:hint="eastAsia" w:ascii="仿宋" w:hAnsi="仿宋" w:eastAsia="仿宋" w:cs="仿宋"/>
          <w:color w:val="auto"/>
          <w:sz w:val="32"/>
          <w:szCs w:val="32"/>
        </w:rPr>
      </w:pPr>
    </w:p>
    <w:p w14:paraId="40A45A7E">
      <w:pPr>
        <w:shd w:val="clear"/>
        <w:spacing w:line="360" w:lineRule="auto"/>
        <w:jc w:val="center"/>
        <w:outlineLvl w:val="0"/>
        <w:rPr>
          <w:rFonts w:hint="eastAsia" w:ascii="仿宋" w:hAnsi="仿宋" w:eastAsia="仿宋" w:cs="仿宋"/>
          <w:b/>
          <w:bCs/>
          <w:color w:val="auto"/>
          <w:sz w:val="36"/>
          <w:szCs w:val="36"/>
        </w:rPr>
      </w:pPr>
      <w:bookmarkStart w:id="356" w:name="_Toc502"/>
      <w:bookmarkStart w:id="357" w:name="_Toc2099"/>
      <w:bookmarkStart w:id="358" w:name="_Toc18312"/>
      <w:bookmarkStart w:id="359" w:name="_Toc3938"/>
      <w:bookmarkStart w:id="360" w:name="_Toc21532"/>
      <w:bookmarkStart w:id="361" w:name="_Toc7578"/>
      <w:bookmarkStart w:id="362" w:name="_Toc25254"/>
      <w:bookmarkStart w:id="363" w:name="_Toc3990_WPSOffice_Level1"/>
      <w:bookmarkStart w:id="364" w:name="_Toc23280"/>
      <w:bookmarkStart w:id="365" w:name="_Toc2458_WPSOffice_Level1"/>
      <w:bookmarkStart w:id="366" w:name="_Toc13409_WPSOffice_Level1"/>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部分  技术响应</w:t>
      </w:r>
      <w:bookmarkEnd w:id="356"/>
      <w:bookmarkEnd w:id="357"/>
      <w:bookmarkEnd w:id="358"/>
    </w:p>
    <w:p w14:paraId="3D34979E">
      <w:pPr>
        <w:shd w:val="clear"/>
        <w:spacing w:line="360" w:lineRule="auto"/>
        <w:ind w:firstLine="440" w:firstLineChars="200"/>
        <w:jc w:val="left"/>
        <w:rPr>
          <w:rFonts w:hint="eastAsia" w:ascii="仿宋" w:hAnsi="仿宋" w:eastAsia="仿宋" w:cs="仿宋"/>
          <w:bCs/>
          <w:color w:val="auto"/>
          <w:sz w:val="22"/>
          <w:szCs w:val="22"/>
        </w:rPr>
      </w:pPr>
      <w:bookmarkStart w:id="367" w:name="_Toc25808"/>
      <w:bookmarkStart w:id="368" w:name="_Toc10273_WPSOffice_Level1"/>
      <w:bookmarkStart w:id="369" w:name="_Toc19944_WPSOffice_Level1"/>
      <w:bookmarkStart w:id="370" w:name="_Toc10330"/>
      <w:bookmarkStart w:id="371" w:name="_Toc27732_WPSOffice_Level1"/>
      <w:r>
        <w:rPr>
          <w:rFonts w:hint="eastAsia" w:ascii="仿宋" w:hAnsi="仿宋" w:eastAsia="仿宋" w:cs="仿宋"/>
          <w:bCs/>
          <w:color w:val="auto"/>
          <w:sz w:val="22"/>
          <w:szCs w:val="22"/>
        </w:rPr>
        <w:t>说明：由供应商根据第三章 《评审办法》内评审要素一览表技术部分的评审标准，结合第四章《采购内容及具体要求》等进行编制，格式内容自拟。</w:t>
      </w:r>
    </w:p>
    <w:p w14:paraId="0BBF0401">
      <w:pPr>
        <w:pStyle w:val="20"/>
        <w:shd w:val="clear"/>
        <w:spacing w:line="360" w:lineRule="auto"/>
        <w:rPr>
          <w:rFonts w:hint="eastAsia" w:ascii="仿宋" w:hAnsi="仿宋" w:eastAsia="仿宋" w:cs="仿宋"/>
          <w:b/>
          <w:color w:val="auto"/>
          <w:sz w:val="24"/>
        </w:rPr>
      </w:pPr>
    </w:p>
    <w:p w14:paraId="24C7259E">
      <w:pPr>
        <w:pStyle w:val="20"/>
        <w:shd w:val="clear"/>
        <w:spacing w:line="360" w:lineRule="auto"/>
        <w:rPr>
          <w:rFonts w:hint="eastAsia" w:ascii="仿宋" w:hAnsi="仿宋" w:eastAsia="仿宋" w:cs="仿宋"/>
          <w:b/>
          <w:color w:val="auto"/>
          <w:sz w:val="24"/>
        </w:rPr>
      </w:pPr>
    </w:p>
    <w:p w14:paraId="68413B6F">
      <w:pPr>
        <w:pStyle w:val="20"/>
        <w:shd w:val="clear"/>
        <w:spacing w:line="360" w:lineRule="auto"/>
        <w:rPr>
          <w:rFonts w:hint="eastAsia" w:ascii="仿宋" w:hAnsi="仿宋" w:eastAsia="仿宋" w:cs="仿宋"/>
          <w:b/>
          <w:color w:val="auto"/>
          <w:sz w:val="24"/>
        </w:rPr>
      </w:pPr>
    </w:p>
    <w:p w14:paraId="79036626">
      <w:pPr>
        <w:pStyle w:val="20"/>
        <w:shd w:val="clear"/>
        <w:spacing w:line="360" w:lineRule="auto"/>
        <w:rPr>
          <w:rFonts w:hint="eastAsia" w:ascii="仿宋" w:hAnsi="仿宋" w:eastAsia="仿宋" w:cs="仿宋"/>
          <w:b/>
          <w:color w:val="auto"/>
          <w:sz w:val="24"/>
        </w:rPr>
      </w:pPr>
    </w:p>
    <w:p w14:paraId="33CA775D">
      <w:pPr>
        <w:pStyle w:val="20"/>
        <w:shd w:val="clear"/>
        <w:spacing w:line="360" w:lineRule="auto"/>
        <w:rPr>
          <w:rFonts w:hint="eastAsia" w:ascii="仿宋" w:hAnsi="仿宋" w:eastAsia="仿宋" w:cs="仿宋"/>
          <w:b/>
          <w:color w:val="auto"/>
          <w:sz w:val="24"/>
        </w:rPr>
      </w:pPr>
    </w:p>
    <w:p w14:paraId="0C8F1234">
      <w:pPr>
        <w:pStyle w:val="20"/>
        <w:shd w:val="clear"/>
        <w:spacing w:line="360" w:lineRule="auto"/>
        <w:rPr>
          <w:rFonts w:hint="eastAsia" w:ascii="仿宋" w:hAnsi="仿宋" w:eastAsia="仿宋" w:cs="仿宋"/>
          <w:b/>
          <w:color w:val="auto"/>
          <w:sz w:val="24"/>
        </w:rPr>
      </w:pPr>
    </w:p>
    <w:p w14:paraId="3E7F40AF">
      <w:pPr>
        <w:pStyle w:val="20"/>
        <w:shd w:val="clear"/>
        <w:spacing w:line="360" w:lineRule="auto"/>
        <w:rPr>
          <w:rFonts w:hint="eastAsia" w:ascii="仿宋" w:hAnsi="仿宋" w:eastAsia="仿宋" w:cs="仿宋"/>
          <w:b/>
          <w:color w:val="auto"/>
          <w:sz w:val="24"/>
        </w:rPr>
      </w:pPr>
    </w:p>
    <w:p w14:paraId="2EC63192">
      <w:pPr>
        <w:pStyle w:val="20"/>
        <w:shd w:val="clear"/>
        <w:spacing w:line="360" w:lineRule="auto"/>
        <w:rPr>
          <w:rFonts w:hint="eastAsia" w:ascii="仿宋" w:hAnsi="仿宋" w:eastAsia="仿宋" w:cs="仿宋"/>
          <w:b/>
          <w:color w:val="auto"/>
          <w:sz w:val="24"/>
        </w:rPr>
      </w:pPr>
    </w:p>
    <w:p w14:paraId="257DF41E">
      <w:pPr>
        <w:pStyle w:val="20"/>
        <w:shd w:val="clear"/>
        <w:spacing w:line="360" w:lineRule="auto"/>
        <w:rPr>
          <w:rFonts w:hint="eastAsia" w:ascii="仿宋" w:hAnsi="仿宋" w:eastAsia="仿宋" w:cs="仿宋"/>
          <w:b/>
          <w:color w:val="auto"/>
          <w:sz w:val="24"/>
        </w:rPr>
      </w:pPr>
    </w:p>
    <w:p w14:paraId="60B1A050">
      <w:pPr>
        <w:pStyle w:val="20"/>
        <w:shd w:val="clear"/>
        <w:spacing w:line="360" w:lineRule="auto"/>
        <w:rPr>
          <w:rFonts w:hint="eastAsia" w:ascii="仿宋" w:hAnsi="仿宋" w:eastAsia="仿宋" w:cs="仿宋"/>
          <w:b/>
          <w:color w:val="auto"/>
          <w:sz w:val="24"/>
        </w:rPr>
      </w:pPr>
    </w:p>
    <w:p w14:paraId="1B13290B">
      <w:pPr>
        <w:pStyle w:val="20"/>
        <w:shd w:val="clear"/>
        <w:spacing w:line="360" w:lineRule="auto"/>
        <w:rPr>
          <w:rFonts w:hint="eastAsia" w:ascii="仿宋" w:hAnsi="仿宋" w:eastAsia="仿宋" w:cs="仿宋"/>
          <w:b/>
          <w:color w:val="auto"/>
          <w:sz w:val="24"/>
        </w:rPr>
      </w:pPr>
    </w:p>
    <w:p w14:paraId="14BFACAF">
      <w:pPr>
        <w:pStyle w:val="20"/>
        <w:shd w:val="clear"/>
        <w:spacing w:line="360" w:lineRule="auto"/>
        <w:rPr>
          <w:rFonts w:hint="eastAsia" w:ascii="仿宋" w:hAnsi="仿宋" w:eastAsia="仿宋" w:cs="仿宋"/>
          <w:b/>
          <w:color w:val="auto"/>
          <w:sz w:val="24"/>
        </w:rPr>
      </w:pPr>
    </w:p>
    <w:p w14:paraId="113497D6">
      <w:pPr>
        <w:pStyle w:val="20"/>
        <w:shd w:val="clear"/>
        <w:spacing w:line="360" w:lineRule="auto"/>
        <w:rPr>
          <w:rFonts w:hint="eastAsia" w:ascii="仿宋" w:hAnsi="仿宋" w:eastAsia="仿宋" w:cs="仿宋"/>
          <w:b/>
          <w:color w:val="auto"/>
          <w:sz w:val="24"/>
        </w:rPr>
      </w:pPr>
    </w:p>
    <w:p w14:paraId="0E830EB0">
      <w:pPr>
        <w:pStyle w:val="20"/>
        <w:shd w:val="clear"/>
        <w:spacing w:line="360" w:lineRule="auto"/>
        <w:rPr>
          <w:rFonts w:hint="eastAsia" w:ascii="仿宋" w:hAnsi="仿宋" w:eastAsia="仿宋" w:cs="仿宋"/>
          <w:b/>
          <w:color w:val="auto"/>
          <w:sz w:val="24"/>
        </w:rPr>
      </w:pPr>
    </w:p>
    <w:p w14:paraId="7DC29EE4">
      <w:pPr>
        <w:pStyle w:val="20"/>
        <w:shd w:val="clear"/>
        <w:spacing w:line="360" w:lineRule="auto"/>
        <w:rPr>
          <w:rFonts w:hint="eastAsia" w:ascii="仿宋" w:hAnsi="仿宋" w:eastAsia="仿宋" w:cs="仿宋"/>
          <w:b/>
          <w:color w:val="auto"/>
          <w:sz w:val="24"/>
        </w:rPr>
      </w:pPr>
    </w:p>
    <w:p w14:paraId="4B97B853">
      <w:pPr>
        <w:pStyle w:val="20"/>
        <w:shd w:val="clear"/>
        <w:spacing w:line="360" w:lineRule="auto"/>
        <w:rPr>
          <w:rFonts w:hint="eastAsia" w:ascii="仿宋" w:hAnsi="仿宋" w:eastAsia="仿宋" w:cs="仿宋"/>
          <w:b/>
          <w:color w:val="auto"/>
          <w:sz w:val="24"/>
        </w:rPr>
      </w:pPr>
    </w:p>
    <w:p w14:paraId="79D933C9">
      <w:pPr>
        <w:pStyle w:val="12"/>
        <w:shd w:val="clear"/>
        <w:rPr>
          <w:rFonts w:hint="eastAsia" w:ascii="仿宋" w:hAnsi="仿宋" w:eastAsia="仿宋" w:cs="仿宋"/>
          <w:b/>
          <w:color w:val="auto"/>
          <w:sz w:val="24"/>
        </w:rPr>
      </w:pPr>
    </w:p>
    <w:p w14:paraId="37CC53BF">
      <w:pPr>
        <w:shd w:val="clear"/>
        <w:rPr>
          <w:rFonts w:hint="eastAsia" w:ascii="仿宋" w:hAnsi="仿宋" w:eastAsia="仿宋" w:cs="仿宋"/>
          <w:b/>
          <w:color w:val="auto"/>
          <w:sz w:val="24"/>
        </w:rPr>
      </w:pPr>
    </w:p>
    <w:p w14:paraId="6F90759A">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6C537FB3">
      <w:pPr>
        <w:shd w:val="clear"/>
        <w:rPr>
          <w:rFonts w:hint="eastAsia" w:ascii="仿宋" w:hAnsi="仿宋" w:eastAsia="仿宋" w:cs="仿宋"/>
          <w:b/>
          <w:color w:val="auto"/>
          <w:sz w:val="24"/>
        </w:rPr>
      </w:pPr>
    </w:p>
    <w:p w14:paraId="05577FD2">
      <w:pPr>
        <w:keepNext/>
        <w:keepLines/>
        <w:widowControl w:val="0"/>
        <w:shd w:val="clear"/>
        <w:spacing w:line="360" w:lineRule="auto"/>
        <w:jc w:val="both"/>
        <w:outlineLvl w:val="9"/>
        <w:rPr>
          <w:rFonts w:hint="eastAsia" w:ascii="仿宋" w:hAnsi="仿宋" w:eastAsia="仿宋" w:cs="仿宋"/>
          <w:b/>
          <w:color w:val="auto"/>
          <w:kern w:val="2"/>
          <w:sz w:val="24"/>
          <w:szCs w:val="24"/>
          <w:lang w:val="en-US" w:eastAsia="zh-CN" w:bidi="ar-SA"/>
        </w:rPr>
      </w:pPr>
    </w:p>
    <w:p w14:paraId="40FD68C6">
      <w:pPr>
        <w:rPr>
          <w:rFonts w:hint="eastAsia" w:ascii="仿宋" w:hAnsi="仿宋" w:eastAsia="仿宋" w:cs="仿宋"/>
          <w:color w:val="auto"/>
          <w:szCs w:val="24"/>
        </w:rPr>
      </w:pPr>
    </w:p>
    <w:p w14:paraId="6E50FD35">
      <w:pPr>
        <w:rPr>
          <w:rFonts w:hint="eastAsia" w:ascii="仿宋" w:hAnsi="仿宋" w:eastAsia="仿宋" w:cs="仿宋"/>
          <w:color w:val="auto"/>
          <w:szCs w:val="24"/>
        </w:rPr>
      </w:pPr>
    </w:p>
    <w:p w14:paraId="77E1C83D">
      <w:pPr>
        <w:rPr>
          <w:rFonts w:hint="eastAsia" w:ascii="仿宋" w:hAnsi="仿宋" w:eastAsia="仿宋" w:cs="仿宋"/>
          <w:color w:val="auto"/>
          <w:szCs w:val="24"/>
        </w:rPr>
      </w:pPr>
    </w:p>
    <w:p w14:paraId="3CF9F582">
      <w:pPr>
        <w:rPr>
          <w:rFonts w:hint="eastAsia" w:ascii="仿宋" w:hAnsi="仿宋" w:eastAsia="仿宋" w:cs="仿宋"/>
          <w:color w:val="auto"/>
          <w:szCs w:val="24"/>
        </w:rPr>
      </w:pPr>
    </w:p>
    <w:p w14:paraId="1D0D4525">
      <w:pPr>
        <w:rPr>
          <w:rFonts w:hint="eastAsia" w:ascii="仿宋" w:hAnsi="仿宋" w:eastAsia="仿宋" w:cs="仿宋"/>
          <w:color w:val="auto"/>
          <w:szCs w:val="24"/>
        </w:rPr>
      </w:pPr>
    </w:p>
    <w:p w14:paraId="6C5785C5">
      <w:pPr>
        <w:shd w:val="clear"/>
        <w:rPr>
          <w:rFonts w:hint="eastAsia" w:ascii="仿宋" w:hAnsi="仿宋" w:eastAsia="仿宋" w:cs="仿宋"/>
          <w:b/>
          <w:color w:val="auto"/>
          <w:sz w:val="24"/>
        </w:rPr>
      </w:pPr>
    </w:p>
    <w:bookmarkEnd w:id="367"/>
    <w:bookmarkEnd w:id="368"/>
    <w:bookmarkEnd w:id="369"/>
    <w:bookmarkEnd w:id="370"/>
    <w:bookmarkEnd w:id="371"/>
    <w:p w14:paraId="65358D1F">
      <w:pPr>
        <w:numPr>
          <w:ilvl w:val="0"/>
          <w:numId w:val="0"/>
        </w:numPr>
        <w:shd w:val="clear"/>
        <w:spacing w:line="360" w:lineRule="auto"/>
        <w:ind w:left="0" w:leftChars="0" w:firstLine="0" w:firstLineChars="0"/>
        <w:jc w:val="center"/>
        <w:outlineLvl w:val="0"/>
        <w:rPr>
          <w:rFonts w:hint="eastAsia" w:ascii="仿宋" w:hAnsi="仿宋" w:eastAsia="仿宋" w:cs="仿宋"/>
          <w:b/>
          <w:bCs/>
          <w:color w:val="auto"/>
          <w:sz w:val="36"/>
          <w:szCs w:val="36"/>
        </w:rPr>
      </w:pPr>
      <w:bookmarkStart w:id="372" w:name="_Toc30115"/>
      <w:bookmarkStart w:id="373" w:name="_Toc8352"/>
      <w:bookmarkStart w:id="374" w:name="_Toc26181"/>
      <w:r>
        <w:rPr>
          <w:rFonts w:hint="eastAsia" w:ascii="仿宋" w:hAnsi="仿宋" w:eastAsia="仿宋" w:cs="仿宋"/>
          <w:b/>
          <w:bCs/>
          <w:color w:val="auto"/>
          <w:kern w:val="2"/>
          <w:sz w:val="36"/>
          <w:szCs w:val="36"/>
          <w:lang w:val="en-US" w:eastAsia="zh-CN" w:bidi="ar-SA"/>
        </w:rPr>
        <w:t xml:space="preserve">第4部分  </w:t>
      </w:r>
      <w:r>
        <w:rPr>
          <w:rFonts w:hint="eastAsia" w:ascii="仿宋" w:hAnsi="仿宋" w:eastAsia="仿宋" w:cs="仿宋"/>
          <w:b/>
          <w:bCs/>
          <w:color w:val="auto"/>
          <w:sz w:val="36"/>
          <w:szCs w:val="36"/>
        </w:rPr>
        <w:t>商务响应</w:t>
      </w:r>
      <w:bookmarkEnd w:id="372"/>
      <w:bookmarkEnd w:id="373"/>
      <w:bookmarkEnd w:id="374"/>
    </w:p>
    <w:p w14:paraId="6DDF31F7">
      <w:pPr>
        <w:shd w:val="clear"/>
        <w:spacing w:line="360" w:lineRule="auto"/>
        <w:ind w:firstLine="440" w:firstLineChars="200"/>
        <w:jc w:val="left"/>
        <w:rPr>
          <w:rFonts w:hint="eastAsia" w:ascii="仿宋" w:hAnsi="仿宋" w:eastAsia="仿宋" w:cs="仿宋"/>
          <w:bCs/>
          <w:color w:val="auto"/>
          <w:sz w:val="24"/>
        </w:rPr>
      </w:pPr>
      <w:r>
        <w:rPr>
          <w:rFonts w:hint="eastAsia" w:ascii="仿宋" w:hAnsi="仿宋" w:eastAsia="仿宋" w:cs="仿宋"/>
          <w:bCs/>
          <w:color w:val="auto"/>
          <w:sz w:val="22"/>
          <w:szCs w:val="22"/>
        </w:rPr>
        <w:t>说明：由供应商根据第三章 《评审办法》内评审要素一览表商务部分的评审标准，结合第四章《采购内容及具体要求》等进行编制，格式内容自拟。</w:t>
      </w:r>
    </w:p>
    <w:p w14:paraId="16639C28">
      <w:pPr>
        <w:pStyle w:val="20"/>
        <w:shd w:val="clear"/>
        <w:spacing w:line="360" w:lineRule="auto"/>
        <w:rPr>
          <w:rFonts w:hint="eastAsia" w:ascii="仿宋" w:hAnsi="仿宋" w:eastAsia="仿宋" w:cs="仿宋"/>
          <w:b/>
          <w:color w:val="auto"/>
          <w:sz w:val="24"/>
        </w:rPr>
      </w:pPr>
    </w:p>
    <w:p w14:paraId="3BAFBBC9">
      <w:pPr>
        <w:pStyle w:val="30"/>
        <w:shd w:val="clear"/>
        <w:ind w:left="840" w:leftChars="400" w:firstLine="0" w:firstLineChars="0"/>
        <w:rPr>
          <w:rFonts w:hint="eastAsia" w:ascii="仿宋" w:hAnsi="仿宋" w:eastAsia="仿宋" w:cs="仿宋"/>
          <w:color w:val="auto"/>
          <w:sz w:val="22"/>
          <w:szCs w:val="28"/>
        </w:rPr>
      </w:pPr>
    </w:p>
    <w:p w14:paraId="1C966BC9">
      <w:pPr>
        <w:shd w:val="clear"/>
        <w:rPr>
          <w:rFonts w:hint="eastAsia" w:ascii="仿宋" w:hAnsi="仿宋" w:eastAsia="仿宋" w:cs="仿宋"/>
          <w:color w:val="auto"/>
          <w:sz w:val="22"/>
          <w:szCs w:val="28"/>
        </w:rPr>
      </w:pPr>
    </w:p>
    <w:p w14:paraId="07FFC387">
      <w:pPr>
        <w:pStyle w:val="30"/>
        <w:shd w:val="clear"/>
        <w:ind w:firstLine="440"/>
        <w:rPr>
          <w:rFonts w:hint="eastAsia" w:ascii="仿宋" w:hAnsi="仿宋" w:eastAsia="仿宋" w:cs="仿宋"/>
          <w:color w:val="auto"/>
          <w:sz w:val="22"/>
          <w:szCs w:val="28"/>
        </w:rPr>
      </w:pPr>
    </w:p>
    <w:p w14:paraId="1CED6003">
      <w:pPr>
        <w:shd w:val="clear"/>
        <w:rPr>
          <w:rFonts w:hint="eastAsia" w:ascii="仿宋" w:hAnsi="仿宋" w:eastAsia="仿宋" w:cs="仿宋"/>
          <w:color w:val="auto"/>
          <w:sz w:val="22"/>
          <w:szCs w:val="28"/>
        </w:rPr>
      </w:pPr>
    </w:p>
    <w:p w14:paraId="64436514">
      <w:pPr>
        <w:pStyle w:val="30"/>
        <w:shd w:val="clear"/>
        <w:ind w:firstLine="440"/>
        <w:rPr>
          <w:rFonts w:hint="eastAsia" w:ascii="仿宋" w:hAnsi="仿宋" w:eastAsia="仿宋" w:cs="仿宋"/>
          <w:color w:val="auto"/>
          <w:sz w:val="22"/>
          <w:szCs w:val="28"/>
        </w:rPr>
      </w:pPr>
    </w:p>
    <w:p w14:paraId="33D7DCCA">
      <w:pPr>
        <w:shd w:val="clear"/>
        <w:rPr>
          <w:rFonts w:hint="eastAsia" w:ascii="仿宋" w:hAnsi="仿宋" w:eastAsia="仿宋" w:cs="仿宋"/>
          <w:color w:val="auto"/>
          <w:sz w:val="22"/>
          <w:szCs w:val="28"/>
        </w:rPr>
      </w:pPr>
    </w:p>
    <w:p w14:paraId="7E7A963F">
      <w:pPr>
        <w:pStyle w:val="30"/>
        <w:shd w:val="clear"/>
        <w:ind w:firstLine="440"/>
        <w:rPr>
          <w:rFonts w:hint="eastAsia" w:ascii="仿宋" w:hAnsi="仿宋" w:eastAsia="仿宋" w:cs="仿宋"/>
          <w:color w:val="auto"/>
          <w:sz w:val="22"/>
          <w:szCs w:val="28"/>
        </w:rPr>
      </w:pPr>
    </w:p>
    <w:p w14:paraId="465C6215">
      <w:pPr>
        <w:shd w:val="clear"/>
        <w:rPr>
          <w:rFonts w:hint="eastAsia" w:ascii="仿宋" w:hAnsi="仿宋" w:eastAsia="仿宋" w:cs="仿宋"/>
          <w:color w:val="auto"/>
          <w:sz w:val="22"/>
          <w:szCs w:val="28"/>
        </w:rPr>
      </w:pPr>
    </w:p>
    <w:p w14:paraId="31B3138A">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27A9EBC5">
      <w:pPr>
        <w:shd w:val="clear"/>
        <w:rPr>
          <w:rFonts w:hint="eastAsia" w:ascii="仿宋" w:hAnsi="仿宋" w:eastAsia="仿宋" w:cs="仿宋"/>
          <w:color w:val="auto"/>
          <w:sz w:val="22"/>
          <w:szCs w:val="28"/>
        </w:rPr>
      </w:pPr>
    </w:p>
    <w:p w14:paraId="5559FFFE">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58CB55DE">
      <w:pPr>
        <w:shd w:val="clear"/>
        <w:rPr>
          <w:rFonts w:hint="eastAsia" w:ascii="仿宋" w:hAnsi="仿宋" w:eastAsia="仿宋" w:cs="仿宋"/>
          <w:color w:val="auto"/>
          <w:sz w:val="22"/>
          <w:szCs w:val="28"/>
        </w:rPr>
      </w:pPr>
    </w:p>
    <w:p w14:paraId="7C876084">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5212075">
      <w:pPr>
        <w:shd w:val="clear"/>
        <w:rPr>
          <w:rFonts w:hint="eastAsia" w:ascii="仿宋" w:hAnsi="仿宋" w:eastAsia="仿宋" w:cs="仿宋"/>
          <w:color w:val="auto"/>
          <w:sz w:val="22"/>
          <w:szCs w:val="28"/>
        </w:rPr>
      </w:pPr>
    </w:p>
    <w:p w14:paraId="47E8B4C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E688D7">
      <w:pPr>
        <w:shd w:val="clear"/>
        <w:rPr>
          <w:rFonts w:hint="eastAsia" w:ascii="仿宋" w:hAnsi="仿宋" w:eastAsia="仿宋" w:cs="仿宋"/>
          <w:color w:val="auto"/>
          <w:sz w:val="22"/>
          <w:szCs w:val="28"/>
        </w:rPr>
      </w:pPr>
    </w:p>
    <w:p w14:paraId="06B73572">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ECAB711">
      <w:pPr>
        <w:shd w:val="clear"/>
        <w:rPr>
          <w:rFonts w:hint="eastAsia" w:ascii="仿宋" w:hAnsi="仿宋" w:eastAsia="仿宋" w:cs="仿宋"/>
          <w:color w:val="auto"/>
          <w:sz w:val="22"/>
          <w:szCs w:val="28"/>
        </w:rPr>
      </w:pPr>
    </w:p>
    <w:p w14:paraId="48AEAC9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E1B2569">
      <w:pPr>
        <w:shd w:val="clear"/>
        <w:rPr>
          <w:rFonts w:hint="eastAsia" w:ascii="仿宋" w:hAnsi="仿宋" w:eastAsia="仿宋" w:cs="仿宋"/>
          <w:color w:val="auto"/>
          <w:sz w:val="22"/>
          <w:szCs w:val="28"/>
        </w:rPr>
      </w:pPr>
    </w:p>
    <w:p w14:paraId="05B922B9">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7D9A62FE">
      <w:pPr>
        <w:shd w:val="clear"/>
        <w:rPr>
          <w:rFonts w:hint="eastAsia" w:ascii="仿宋" w:hAnsi="仿宋" w:eastAsia="仿宋" w:cs="仿宋"/>
          <w:color w:val="auto"/>
          <w:sz w:val="22"/>
          <w:szCs w:val="28"/>
        </w:rPr>
      </w:pPr>
    </w:p>
    <w:p w14:paraId="4D1D495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8C057D9">
      <w:pPr>
        <w:shd w:val="clear"/>
        <w:rPr>
          <w:rFonts w:hint="eastAsia" w:ascii="仿宋" w:hAnsi="仿宋" w:eastAsia="仿宋" w:cs="仿宋"/>
          <w:color w:val="auto"/>
          <w:sz w:val="22"/>
          <w:szCs w:val="28"/>
        </w:rPr>
      </w:pPr>
    </w:p>
    <w:p w14:paraId="75D5FE21">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48520CBF">
      <w:pPr>
        <w:shd w:val="clear"/>
        <w:rPr>
          <w:rFonts w:hint="eastAsia" w:ascii="仿宋" w:hAnsi="仿宋" w:eastAsia="仿宋" w:cs="仿宋"/>
          <w:color w:val="auto"/>
          <w:sz w:val="22"/>
          <w:szCs w:val="28"/>
        </w:rPr>
      </w:pPr>
    </w:p>
    <w:p w14:paraId="026ACCF6">
      <w:pPr>
        <w:shd w:val="clear"/>
        <w:spacing w:line="360" w:lineRule="auto"/>
        <w:outlineLvl w:val="0"/>
        <w:rPr>
          <w:rFonts w:hint="eastAsia" w:ascii="仿宋" w:hAnsi="仿宋" w:eastAsia="仿宋" w:cs="仿宋"/>
          <w:b/>
          <w:color w:val="auto"/>
          <w:sz w:val="28"/>
          <w:szCs w:val="28"/>
        </w:rPr>
      </w:pPr>
      <w:bookmarkStart w:id="375" w:name="_Toc1020"/>
      <w:bookmarkStart w:id="376" w:name="_Toc1138_WPSOffice_Level1"/>
      <w:bookmarkStart w:id="377" w:name="_Toc2029"/>
      <w:bookmarkStart w:id="378" w:name="_Toc8868"/>
      <w:bookmarkStart w:id="379" w:name="_Toc8863"/>
      <w:bookmarkStart w:id="380" w:name="_Toc17338_WPSOffice_Level1"/>
      <w:bookmarkStart w:id="381" w:name="_Toc2396"/>
      <w:bookmarkStart w:id="382" w:name="_Toc1779_WPSOffice_Level1"/>
      <w:bookmarkStart w:id="383" w:name="_Toc5907"/>
      <w:r>
        <w:rPr>
          <w:rFonts w:hint="eastAsia" w:ascii="仿宋" w:hAnsi="仿宋" w:eastAsia="仿宋" w:cs="仿宋"/>
          <w:b/>
          <w:color w:val="auto"/>
          <w:sz w:val="28"/>
          <w:szCs w:val="28"/>
        </w:rPr>
        <w:t>附表1：</w:t>
      </w:r>
      <w:bookmarkEnd w:id="375"/>
    </w:p>
    <w:p w14:paraId="5D98D65E">
      <w:pPr>
        <w:shd w:val="clear"/>
        <w:spacing w:line="360" w:lineRule="auto"/>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商务条款偏离表</w:t>
      </w:r>
    </w:p>
    <w:p w14:paraId="52C59024">
      <w:pPr>
        <w:shd w:val="clear"/>
        <w:rPr>
          <w:rFonts w:hint="eastAsia" w:ascii="仿宋" w:hAnsi="仿宋" w:eastAsia="仿宋" w:cs="仿宋"/>
          <w:color w:val="auto"/>
          <w:sz w:val="22"/>
          <w:szCs w:val="22"/>
        </w:rPr>
      </w:pPr>
    </w:p>
    <w:tbl>
      <w:tblPr>
        <w:tblStyle w:val="31"/>
        <w:tblpPr w:leftFromText="180" w:rightFromText="180" w:vertAnchor="text" w:horzAnchor="page" w:tblpX="1230" w:tblpY="217"/>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5687"/>
        <w:gridCol w:w="818"/>
        <w:gridCol w:w="1889"/>
      </w:tblGrid>
      <w:tr w14:paraId="7932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67" w:type="dxa"/>
            <w:shd w:val="clear" w:color="auto" w:fill="F3F3F3"/>
          </w:tcPr>
          <w:p w14:paraId="1EEA6D65">
            <w:pPr>
              <w:pStyle w:val="77"/>
              <w:shd w:val="clear"/>
              <w:spacing w:before="2"/>
              <w:jc w:val="center"/>
              <w:rPr>
                <w:rFonts w:hint="eastAsia" w:ascii="仿宋" w:hAnsi="仿宋" w:eastAsia="仿宋" w:cs="仿宋"/>
                <w:b/>
                <w:color w:val="auto"/>
                <w:sz w:val="22"/>
                <w:szCs w:val="22"/>
              </w:rPr>
            </w:pPr>
          </w:p>
          <w:p w14:paraId="731EA1DD">
            <w:pPr>
              <w:pStyle w:val="77"/>
              <w:shd w:val="clear"/>
              <w:spacing w:before="1"/>
              <w:ind w:left="123"/>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序号</w:t>
            </w:r>
          </w:p>
        </w:tc>
        <w:tc>
          <w:tcPr>
            <w:tcW w:w="5687" w:type="dxa"/>
            <w:shd w:val="clear" w:color="auto" w:fill="F3F3F3"/>
          </w:tcPr>
          <w:p w14:paraId="59A11589">
            <w:pPr>
              <w:pStyle w:val="77"/>
              <w:shd w:val="clear"/>
              <w:spacing w:before="2"/>
              <w:rPr>
                <w:rFonts w:hint="eastAsia" w:ascii="仿宋" w:hAnsi="仿宋" w:eastAsia="仿宋" w:cs="仿宋"/>
                <w:b/>
                <w:color w:val="auto"/>
                <w:sz w:val="22"/>
                <w:szCs w:val="22"/>
              </w:rPr>
            </w:pPr>
          </w:p>
          <w:p w14:paraId="062399A9">
            <w:pPr>
              <w:pStyle w:val="77"/>
              <w:shd w:val="clear"/>
              <w:spacing w:before="1"/>
              <w:ind w:left="1688"/>
              <w:rPr>
                <w:rFonts w:hint="eastAsia" w:ascii="仿宋" w:hAnsi="仿宋" w:eastAsia="仿宋" w:cs="仿宋"/>
                <w:b/>
                <w:color w:val="auto"/>
                <w:sz w:val="22"/>
                <w:szCs w:val="22"/>
              </w:rPr>
            </w:pPr>
            <w:r>
              <w:rPr>
                <w:rFonts w:hint="eastAsia" w:ascii="仿宋" w:hAnsi="仿宋" w:eastAsia="仿宋" w:cs="仿宋"/>
                <w:b/>
                <w:color w:val="auto"/>
                <w:sz w:val="22"/>
                <w:szCs w:val="22"/>
              </w:rPr>
              <w:t>商务要求</w:t>
            </w:r>
          </w:p>
        </w:tc>
        <w:tc>
          <w:tcPr>
            <w:tcW w:w="818" w:type="dxa"/>
            <w:shd w:val="clear" w:color="auto" w:fill="F3F3F3"/>
          </w:tcPr>
          <w:p w14:paraId="7CEB79EA">
            <w:pPr>
              <w:pStyle w:val="77"/>
              <w:shd w:val="clear"/>
              <w:spacing w:before="77" w:line="278" w:lineRule="auto"/>
              <w:ind w:left="158" w:right="148"/>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是否响应</w:t>
            </w:r>
          </w:p>
        </w:tc>
        <w:tc>
          <w:tcPr>
            <w:tcW w:w="1889" w:type="dxa"/>
            <w:shd w:val="clear" w:color="auto" w:fill="F3F3F3"/>
          </w:tcPr>
          <w:p w14:paraId="01B1E3BA">
            <w:pPr>
              <w:pStyle w:val="77"/>
              <w:shd w:val="clear"/>
              <w:spacing w:before="2"/>
              <w:rPr>
                <w:rFonts w:hint="eastAsia" w:ascii="仿宋" w:hAnsi="仿宋" w:eastAsia="仿宋" w:cs="仿宋"/>
                <w:b/>
                <w:color w:val="auto"/>
                <w:sz w:val="22"/>
                <w:szCs w:val="22"/>
              </w:rPr>
            </w:pPr>
          </w:p>
          <w:p w14:paraId="44483069">
            <w:pPr>
              <w:pStyle w:val="77"/>
              <w:shd w:val="clear"/>
              <w:spacing w:before="1"/>
              <w:ind w:left="563"/>
              <w:rPr>
                <w:rFonts w:hint="eastAsia" w:ascii="仿宋" w:hAnsi="仿宋" w:eastAsia="仿宋" w:cs="仿宋"/>
                <w:b/>
                <w:color w:val="auto"/>
                <w:sz w:val="22"/>
                <w:szCs w:val="22"/>
              </w:rPr>
            </w:pPr>
            <w:r>
              <w:rPr>
                <w:rFonts w:hint="eastAsia" w:ascii="仿宋" w:hAnsi="仿宋" w:eastAsia="仿宋" w:cs="仿宋"/>
                <w:b/>
                <w:color w:val="auto"/>
                <w:sz w:val="22"/>
                <w:szCs w:val="22"/>
              </w:rPr>
              <w:t>偏离说明</w:t>
            </w:r>
          </w:p>
        </w:tc>
      </w:tr>
      <w:tr w14:paraId="1622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27E11200">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1</w:t>
            </w:r>
          </w:p>
        </w:tc>
        <w:tc>
          <w:tcPr>
            <w:tcW w:w="5687" w:type="dxa"/>
          </w:tcPr>
          <w:p w14:paraId="67E80465">
            <w:pPr>
              <w:pStyle w:val="77"/>
              <w:shd w:val="clear"/>
              <w:rPr>
                <w:rFonts w:hint="eastAsia" w:ascii="仿宋" w:hAnsi="仿宋" w:eastAsia="仿宋" w:cs="仿宋"/>
                <w:color w:val="auto"/>
                <w:sz w:val="22"/>
                <w:szCs w:val="22"/>
              </w:rPr>
            </w:pPr>
          </w:p>
        </w:tc>
        <w:tc>
          <w:tcPr>
            <w:tcW w:w="818" w:type="dxa"/>
          </w:tcPr>
          <w:p w14:paraId="6F8F0C1D">
            <w:pPr>
              <w:pStyle w:val="77"/>
              <w:shd w:val="clear"/>
              <w:rPr>
                <w:rFonts w:hint="eastAsia" w:ascii="仿宋" w:hAnsi="仿宋" w:eastAsia="仿宋" w:cs="仿宋"/>
                <w:color w:val="auto"/>
                <w:sz w:val="22"/>
                <w:szCs w:val="22"/>
              </w:rPr>
            </w:pPr>
          </w:p>
        </w:tc>
        <w:tc>
          <w:tcPr>
            <w:tcW w:w="1889" w:type="dxa"/>
          </w:tcPr>
          <w:p w14:paraId="413F6737">
            <w:pPr>
              <w:pStyle w:val="77"/>
              <w:shd w:val="clear"/>
              <w:rPr>
                <w:rFonts w:hint="eastAsia" w:ascii="仿宋" w:hAnsi="仿宋" w:eastAsia="仿宋" w:cs="仿宋"/>
                <w:color w:val="auto"/>
                <w:sz w:val="22"/>
                <w:szCs w:val="22"/>
              </w:rPr>
            </w:pPr>
          </w:p>
        </w:tc>
      </w:tr>
      <w:tr w14:paraId="4BE8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6C21C632">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2</w:t>
            </w:r>
          </w:p>
        </w:tc>
        <w:tc>
          <w:tcPr>
            <w:tcW w:w="5687" w:type="dxa"/>
          </w:tcPr>
          <w:p w14:paraId="763AD39A">
            <w:pPr>
              <w:pStyle w:val="77"/>
              <w:shd w:val="clear"/>
              <w:rPr>
                <w:rFonts w:hint="eastAsia" w:ascii="仿宋" w:hAnsi="仿宋" w:eastAsia="仿宋" w:cs="仿宋"/>
                <w:color w:val="auto"/>
                <w:sz w:val="22"/>
                <w:szCs w:val="22"/>
              </w:rPr>
            </w:pPr>
          </w:p>
        </w:tc>
        <w:tc>
          <w:tcPr>
            <w:tcW w:w="818" w:type="dxa"/>
          </w:tcPr>
          <w:p w14:paraId="1B09B701">
            <w:pPr>
              <w:pStyle w:val="77"/>
              <w:shd w:val="clear"/>
              <w:rPr>
                <w:rFonts w:hint="eastAsia" w:ascii="仿宋" w:hAnsi="仿宋" w:eastAsia="仿宋" w:cs="仿宋"/>
                <w:color w:val="auto"/>
                <w:sz w:val="22"/>
                <w:szCs w:val="22"/>
              </w:rPr>
            </w:pPr>
          </w:p>
        </w:tc>
        <w:tc>
          <w:tcPr>
            <w:tcW w:w="1889" w:type="dxa"/>
          </w:tcPr>
          <w:p w14:paraId="3EC0D5A0">
            <w:pPr>
              <w:pStyle w:val="77"/>
              <w:shd w:val="clear"/>
              <w:rPr>
                <w:rFonts w:hint="eastAsia" w:ascii="仿宋" w:hAnsi="仿宋" w:eastAsia="仿宋" w:cs="仿宋"/>
                <w:color w:val="auto"/>
                <w:sz w:val="22"/>
                <w:szCs w:val="22"/>
              </w:rPr>
            </w:pPr>
          </w:p>
        </w:tc>
      </w:tr>
      <w:tr w14:paraId="5E74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36F6D07">
            <w:pPr>
              <w:pStyle w:val="77"/>
              <w:shd w:val="clear"/>
              <w:spacing w:before="166"/>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3</w:t>
            </w:r>
          </w:p>
        </w:tc>
        <w:tc>
          <w:tcPr>
            <w:tcW w:w="5687" w:type="dxa"/>
          </w:tcPr>
          <w:p w14:paraId="551AAA64">
            <w:pPr>
              <w:pStyle w:val="77"/>
              <w:shd w:val="clear"/>
              <w:rPr>
                <w:rFonts w:hint="eastAsia" w:ascii="仿宋" w:hAnsi="仿宋" w:eastAsia="仿宋" w:cs="仿宋"/>
                <w:color w:val="auto"/>
                <w:sz w:val="22"/>
                <w:szCs w:val="22"/>
              </w:rPr>
            </w:pPr>
          </w:p>
        </w:tc>
        <w:tc>
          <w:tcPr>
            <w:tcW w:w="818" w:type="dxa"/>
          </w:tcPr>
          <w:p w14:paraId="5B9B5ACF">
            <w:pPr>
              <w:pStyle w:val="77"/>
              <w:shd w:val="clear"/>
              <w:rPr>
                <w:rFonts w:hint="eastAsia" w:ascii="仿宋" w:hAnsi="仿宋" w:eastAsia="仿宋" w:cs="仿宋"/>
                <w:color w:val="auto"/>
                <w:sz w:val="22"/>
                <w:szCs w:val="22"/>
              </w:rPr>
            </w:pPr>
          </w:p>
        </w:tc>
        <w:tc>
          <w:tcPr>
            <w:tcW w:w="1889" w:type="dxa"/>
          </w:tcPr>
          <w:p w14:paraId="7A8FA5CE">
            <w:pPr>
              <w:pStyle w:val="77"/>
              <w:shd w:val="clear"/>
              <w:rPr>
                <w:rFonts w:hint="eastAsia" w:ascii="仿宋" w:hAnsi="仿宋" w:eastAsia="仿宋" w:cs="仿宋"/>
                <w:color w:val="auto"/>
                <w:sz w:val="22"/>
                <w:szCs w:val="22"/>
              </w:rPr>
            </w:pPr>
          </w:p>
        </w:tc>
      </w:tr>
      <w:tr w14:paraId="160F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5E40D50A">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4</w:t>
            </w:r>
          </w:p>
        </w:tc>
        <w:tc>
          <w:tcPr>
            <w:tcW w:w="5687" w:type="dxa"/>
          </w:tcPr>
          <w:p w14:paraId="47293F99">
            <w:pPr>
              <w:pStyle w:val="77"/>
              <w:shd w:val="clear"/>
              <w:rPr>
                <w:rFonts w:hint="eastAsia" w:ascii="仿宋" w:hAnsi="仿宋" w:eastAsia="仿宋" w:cs="仿宋"/>
                <w:color w:val="auto"/>
                <w:sz w:val="22"/>
                <w:szCs w:val="22"/>
              </w:rPr>
            </w:pPr>
          </w:p>
        </w:tc>
        <w:tc>
          <w:tcPr>
            <w:tcW w:w="818" w:type="dxa"/>
          </w:tcPr>
          <w:p w14:paraId="3ACC5D8A">
            <w:pPr>
              <w:pStyle w:val="77"/>
              <w:shd w:val="clear"/>
              <w:rPr>
                <w:rFonts w:hint="eastAsia" w:ascii="仿宋" w:hAnsi="仿宋" w:eastAsia="仿宋" w:cs="仿宋"/>
                <w:color w:val="auto"/>
                <w:sz w:val="22"/>
                <w:szCs w:val="22"/>
              </w:rPr>
            </w:pPr>
          </w:p>
        </w:tc>
        <w:tc>
          <w:tcPr>
            <w:tcW w:w="1889" w:type="dxa"/>
          </w:tcPr>
          <w:p w14:paraId="477CE69A">
            <w:pPr>
              <w:pStyle w:val="77"/>
              <w:shd w:val="clear"/>
              <w:rPr>
                <w:rFonts w:hint="eastAsia" w:ascii="仿宋" w:hAnsi="仿宋" w:eastAsia="仿宋" w:cs="仿宋"/>
                <w:color w:val="auto"/>
                <w:sz w:val="22"/>
                <w:szCs w:val="22"/>
              </w:rPr>
            </w:pPr>
          </w:p>
        </w:tc>
      </w:tr>
      <w:tr w14:paraId="6713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3CF49237">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5</w:t>
            </w:r>
          </w:p>
        </w:tc>
        <w:tc>
          <w:tcPr>
            <w:tcW w:w="5687" w:type="dxa"/>
          </w:tcPr>
          <w:p w14:paraId="2EC7B089">
            <w:pPr>
              <w:pStyle w:val="77"/>
              <w:shd w:val="clear"/>
              <w:rPr>
                <w:rFonts w:hint="eastAsia" w:ascii="仿宋" w:hAnsi="仿宋" w:eastAsia="仿宋" w:cs="仿宋"/>
                <w:color w:val="auto"/>
                <w:sz w:val="22"/>
                <w:szCs w:val="22"/>
              </w:rPr>
            </w:pPr>
          </w:p>
        </w:tc>
        <w:tc>
          <w:tcPr>
            <w:tcW w:w="818" w:type="dxa"/>
          </w:tcPr>
          <w:p w14:paraId="749A05A5">
            <w:pPr>
              <w:pStyle w:val="77"/>
              <w:shd w:val="clear"/>
              <w:rPr>
                <w:rFonts w:hint="eastAsia" w:ascii="仿宋" w:hAnsi="仿宋" w:eastAsia="仿宋" w:cs="仿宋"/>
                <w:color w:val="auto"/>
                <w:sz w:val="22"/>
                <w:szCs w:val="22"/>
              </w:rPr>
            </w:pPr>
          </w:p>
        </w:tc>
        <w:tc>
          <w:tcPr>
            <w:tcW w:w="1889" w:type="dxa"/>
          </w:tcPr>
          <w:p w14:paraId="6242218A">
            <w:pPr>
              <w:pStyle w:val="77"/>
              <w:shd w:val="clear"/>
              <w:rPr>
                <w:rFonts w:hint="eastAsia" w:ascii="仿宋" w:hAnsi="仿宋" w:eastAsia="仿宋" w:cs="仿宋"/>
                <w:color w:val="auto"/>
                <w:sz w:val="22"/>
                <w:szCs w:val="22"/>
              </w:rPr>
            </w:pPr>
          </w:p>
        </w:tc>
      </w:tr>
      <w:tr w14:paraId="1B15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14DBDE8D">
            <w:pPr>
              <w:pStyle w:val="77"/>
              <w:shd w:val="clear"/>
              <w:spacing w:before="165"/>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6</w:t>
            </w:r>
          </w:p>
        </w:tc>
        <w:tc>
          <w:tcPr>
            <w:tcW w:w="5687" w:type="dxa"/>
          </w:tcPr>
          <w:p w14:paraId="456D4718">
            <w:pPr>
              <w:pStyle w:val="77"/>
              <w:shd w:val="clear"/>
              <w:rPr>
                <w:rFonts w:hint="eastAsia" w:ascii="仿宋" w:hAnsi="仿宋" w:eastAsia="仿宋" w:cs="仿宋"/>
                <w:color w:val="auto"/>
                <w:sz w:val="22"/>
                <w:szCs w:val="22"/>
              </w:rPr>
            </w:pPr>
          </w:p>
        </w:tc>
        <w:tc>
          <w:tcPr>
            <w:tcW w:w="818" w:type="dxa"/>
          </w:tcPr>
          <w:p w14:paraId="40F19747">
            <w:pPr>
              <w:pStyle w:val="77"/>
              <w:shd w:val="clear"/>
              <w:rPr>
                <w:rFonts w:hint="eastAsia" w:ascii="仿宋" w:hAnsi="仿宋" w:eastAsia="仿宋" w:cs="仿宋"/>
                <w:color w:val="auto"/>
                <w:sz w:val="22"/>
                <w:szCs w:val="22"/>
              </w:rPr>
            </w:pPr>
          </w:p>
        </w:tc>
        <w:tc>
          <w:tcPr>
            <w:tcW w:w="1889" w:type="dxa"/>
          </w:tcPr>
          <w:p w14:paraId="1357ABFF">
            <w:pPr>
              <w:pStyle w:val="77"/>
              <w:shd w:val="clear"/>
              <w:rPr>
                <w:rFonts w:hint="eastAsia" w:ascii="仿宋" w:hAnsi="仿宋" w:eastAsia="仿宋" w:cs="仿宋"/>
                <w:color w:val="auto"/>
                <w:sz w:val="22"/>
                <w:szCs w:val="22"/>
              </w:rPr>
            </w:pPr>
          </w:p>
        </w:tc>
      </w:tr>
      <w:tr w14:paraId="683E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7FC5E553">
            <w:pPr>
              <w:pStyle w:val="77"/>
              <w:shd w:val="clear"/>
              <w:spacing w:before="164"/>
              <w:ind w:right="23"/>
              <w:jc w:val="center"/>
              <w:rPr>
                <w:rFonts w:hint="eastAsia" w:ascii="仿宋" w:hAnsi="仿宋" w:eastAsia="仿宋" w:cs="仿宋"/>
                <w:color w:val="auto"/>
                <w:sz w:val="22"/>
                <w:szCs w:val="22"/>
              </w:rPr>
            </w:pPr>
            <w:r>
              <w:rPr>
                <w:rFonts w:hint="eastAsia" w:ascii="仿宋" w:hAnsi="仿宋" w:eastAsia="仿宋" w:cs="仿宋"/>
                <w:color w:val="auto"/>
                <w:w w:val="99"/>
                <w:sz w:val="22"/>
                <w:szCs w:val="22"/>
                <w:lang w:val="en-US"/>
              </w:rPr>
              <w:t>7</w:t>
            </w:r>
          </w:p>
        </w:tc>
        <w:tc>
          <w:tcPr>
            <w:tcW w:w="5687" w:type="dxa"/>
          </w:tcPr>
          <w:p w14:paraId="3FC80735">
            <w:pPr>
              <w:pStyle w:val="77"/>
              <w:shd w:val="clear"/>
              <w:rPr>
                <w:rFonts w:hint="eastAsia" w:ascii="仿宋" w:hAnsi="仿宋" w:eastAsia="仿宋" w:cs="仿宋"/>
                <w:color w:val="auto"/>
                <w:sz w:val="22"/>
                <w:szCs w:val="22"/>
              </w:rPr>
            </w:pPr>
          </w:p>
        </w:tc>
        <w:tc>
          <w:tcPr>
            <w:tcW w:w="818" w:type="dxa"/>
          </w:tcPr>
          <w:p w14:paraId="3CA1F246">
            <w:pPr>
              <w:pStyle w:val="77"/>
              <w:shd w:val="clear"/>
              <w:rPr>
                <w:rFonts w:hint="eastAsia" w:ascii="仿宋" w:hAnsi="仿宋" w:eastAsia="仿宋" w:cs="仿宋"/>
                <w:color w:val="auto"/>
                <w:sz w:val="22"/>
                <w:szCs w:val="22"/>
              </w:rPr>
            </w:pPr>
          </w:p>
        </w:tc>
        <w:tc>
          <w:tcPr>
            <w:tcW w:w="1889" w:type="dxa"/>
          </w:tcPr>
          <w:p w14:paraId="166D7F2E">
            <w:pPr>
              <w:pStyle w:val="77"/>
              <w:shd w:val="clear"/>
              <w:rPr>
                <w:rFonts w:hint="eastAsia" w:ascii="仿宋" w:hAnsi="仿宋" w:eastAsia="仿宋" w:cs="仿宋"/>
                <w:color w:val="auto"/>
                <w:sz w:val="22"/>
                <w:szCs w:val="22"/>
              </w:rPr>
            </w:pPr>
          </w:p>
        </w:tc>
      </w:tr>
      <w:tr w14:paraId="54355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4FF90F8B">
            <w:pPr>
              <w:pStyle w:val="77"/>
              <w:shd w:val="clear"/>
              <w:spacing w:before="164"/>
              <w:ind w:right="23"/>
              <w:jc w:val="center"/>
              <w:rPr>
                <w:rFonts w:hint="eastAsia" w:ascii="仿宋" w:hAnsi="仿宋" w:eastAsia="仿宋" w:cs="仿宋"/>
                <w:color w:val="auto"/>
                <w:sz w:val="22"/>
                <w:szCs w:val="22"/>
                <w:lang w:val="en-US"/>
              </w:rPr>
            </w:pPr>
            <w:r>
              <w:rPr>
                <w:rFonts w:hint="eastAsia" w:ascii="仿宋" w:hAnsi="仿宋" w:eastAsia="仿宋" w:cs="仿宋"/>
                <w:color w:val="auto"/>
                <w:w w:val="99"/>
                <w:sz w:val="22"/>
                <w:szCs w:val="22"/>
                <w:lang w:val="en-US"/>
              </w:rPr>
              <w:t>8</w:t>
            </w:r>
          </w:p>
        </w:tc>
        <w:tc>
          <w:tcPr>
            <w:tcW w:w="5687" w:type="dxa"/>
          </w:tcPr>
          <w:p w14:paraId="3611D109">
            <w:pPr>
              <w:pStyle w:val="77"/>
              <w:shd w:val="clear"/>
              <w:rPr>
                <w:rFonts w:hint="eastAsia" w:ascii="仿宋" w:hAnsi="仿宋" w:eastAsia="仿宋" w:cs="仿宋"/>
                <w:color w:val="auto"/>
                <w:sz w:val="22"/>
                <w:szCs w:val="22"/>
                <w:lang w:val="en-US"/>
              </w:rPr>
            </w:pPr>
          </w:p>
        </w:tc>
        <w:tc>
          <w:tcPr>
            <w:tcW w:w="818" w:type="dxa"/>
          </w:tcPr>
          <w:p w14:paraId="23D1C6EA">
            <w:pPr>
              <w:pStyle w:val="77"/>
              <w:shd w:val="clear"/>
              <w:rPr>
                <w:rFonts w:hint="eastAsia" w:ascii="仿宋" w:hAnsi="仿宋" w:eastAsia="仿宋" w:cs="仿宋"/>
                <w:color w:val="auto"/>
                <w:sz w:val="22"/>
                <w:szCs w:val="22"/>
              </w:rPr>
            </w:pPr>
          </w:p>
        </w:tc>
        <w:tc>
          <w:tcPr>
            <w:tcW w:w="1889" w:type="dxa"/>
          </w:tcPr>
          <w:p w14:paraId="4E8E0AAB">
            <w:pPr>
              <w:pStyle w:val="77"/>
              <w:shd w:val="clear"/>
              <w:rPr>
                <w:rFonts w:hint="eastAsia" w:ascii="仿宋" w:hAnsi="仿宋" w:eastAsia="仿宋" w:cs="仿宋"/>
                <w:color w:val="auto"/>
                <w:sz w:val="22"/>
                <w:szCs w:val="22"/>
              </w:rPr>
            </w:pPr>
          </w:p>
        </w:tc>
      </w:tr>
      <w:tr w14:paraId="58FE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873B916">
            <w:pPr>
              <w:pStyle w:val="77"/>
              <w:shd w:val="clear"/>
              <w:spacing w:before="166"/>
              <w:ind w:right="23"/>
              <w:jc w:val="center"/>
              <w:rPr>
                <w:rFonts w:hint="eastAsia" w:ascii="仿宋" w:hAnsi="仿宋" w:eastAsia="仿宋" w:cs="仿宋"/>
                <w:color w:val="auto"/>
                <w:sz w:val="22"/>
                <w:szCs w:val="22"/>
                <w:lang w:val="en-US"/>
              </w:rPr>
            </w:pPr>
            <w:r>
              <w:rPr>
                <w:rFonts w:hint="eastAsia" w:ascii="仿宋" w:hAnsi="仿宋" w:eastAsia="仿宋" w:cs="仿宋"/>
                <w:color w:val="auto"/>
                <w:sz w:val="22"/>
                <w:szCs w:val="22"/>
                <w:lang w:val="en-US"/>
              </w:rPr>
              <w:t>9</w:t>
            </w:r>
          </w:p>
        </w:tc>
        <w:tc>
          <w:tcPr>
            <w:tcW w:w="5687" w:type="dxa"/>
          </w:tcPr>
          <w:p w14:paraId="3F34F818">
            <w:pPr>
              <w:pStyle w:val="77"/>
              <w:shd w:val="clear"/>
              <w:rPr>
                <w:rFonts w:hint="eastAsia" w:ascii="仿宋" w:hAnsi="仿宋" w:eastAsia="仿宋" w:cs="仿宋"/>
                <w:color w:val="auto"/>
                <w:sz w:val="22"/>
                <w:szCs w:val="22"/>
              </w:rPr>
            </w:pPr>
          </w:p>
        </w:tc>
        <w:tc>
          <w:tcPr>
            <w:tcW w:w="818" w:type="dxa"/>
          </w:tcPr>
          <w:p w14:paraId="2DED608D">
            <w:pPr>
              <w:pStyle w:val="77"/>
              <w:shd w:val="clear"/>
              <w:rPr>
                <w:rFonts w:hint="eastAsia" w:ascii="仿宋" w:hAnsi="仿宋" w:eastAsia="仿宋" w:cs="仿宋"/>
                <w:color w:val="auto"/>
                <w:sz w:val="22"/>
                <w:szCs w:val="22"/>
              </w:rPr>
            </w:pPr>
          </w:p>
        </w:tc>
        <w:tc>
          <w:tcPr>
            <w:tcW w:w="1889" w:type="dxa"/>
          </w:tcPr>
          <w:p w14:paraId="030F49EA">
            <w:pPr>
              <w:pStyle w:val="77"/>
              <w:shd w:val="clear"/>
              <w:rPr>
                <w:rFonts w:hint="eastAsia" w:ascii="仿宋" w:hAnsi="仿宋" w:eastAsia="仿宋" w:cs="仿宋"/>
                <w:color w:val="auto"/>
                <w:sz w:val="22"/>
                <w:szCs w:val="22"/>
              </w:rPr>
            </w:pPr>
          </w:p>
        </w:tc>
      </w:tr>
      <w:tr w14:paraId="3CD1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7" w:type="dxa"/>
          </w:tcPr>
          <w:p w14:paraId="0D3B5B50">
            <w:pPr>
              <w:pStyle w:val="77"/>
              <w:shd w:val="clear"/>
              <w:spacing w:before="165"/>
              <w:jc w:val="center"/>
              <w:rPr>
                <w:rFonts w:hint="eastAsia" w:ascii="仿宋" w:hAnsi="仿宋" w:eastAsia="仿宋" w:cs="仿宋"/>
                <w:color w:val="auto"/>
                <w:sz w:val="22"/>
                <w:szCs w:val="22"/>
              </w:rPr>
            </w:pPr>
            <w:r>
              <w:rPr>
                <w:rFonts w:hint="eastAsia" w:ascii="仿宋" w:hAnsi="仿宋" w:eastAsia="仿宋" w:cs="仿宋"/>
                <w:color w:val="auto"/>
                <w:sz w:val="22"/>
                <w:szCs w:val="22"/>
              </w:rPr>
              <w:t>10</w:t>
            </w:r>
          </w:p>
        </w:tc>
        <w:tc>
          <w:tcPr>
            <w:tcW w:w="5687" w:type="dxa"/>
          </w:tcPr>
          <w:p w14:paraId="67E000BC">
            <w:pPr>
              <w:pStyle w:val="77"/>
              <w:shd w:val="clear"/>
              <w:rPr>
                <w:rFonts w:hint="eastAsia" w:ascii="仿宋" w:hAnsi="仿宋" w:eastAsia="仿宋" w:cs="仿宋"/>
                <w:color w:val="auto"/>
                <w:sz w:val="22"/>
                <w:szCs w:val="22"/>
              </w:rPr>
            </w:pPr>
          </w:p>
        </w:tc>
        <w:tc>
          <w:tcPr>
            <w:tcW w:w="818" w:type="dxa"/>
          </w:tcPr>
          <w:p w14:paraId="60AEAE68">
            <w:pPr>
              <w:pStyle w:val="77"/>
              <w:shd w:val="clear"/>
              <w:rPr>
                <w:rFonts w:hint="eastAsia" w:ascii="仿宋" w:hAnsi="仿宋" w:eastAsia="仿宋" w:cs="仿宋"/>
                <w:color w:val="auto"/>
                <w:sz w:val="22"/>
                <w:szCs w:val="22"/>
              </w:rPr>
            </w:pPr>
          </w:p>
        </w:tc>
        <w:tc>
          <w:tcPr>
            <w:tcW w:w="1889" w:type="dxa"/>
          </w:tcPr>
          <w:p w14:paraId="65E16263">
            <w:pPr>
              <w:pStyle w:val="77"/>
              <w:shd w:val="clear"/>
              <w:rPr>
                <w:rFonts w:hint="eastAsia" w:ascii="仿宋" w:hAnsi="仿宋" w:eastAsia="仿宋" w:cs="仿宋"/>
                <w:color w:val="auto"/>
                <w:sz w:val="22"/>
                <w:szCs w:val="22"/>
              </w:rPr>
            </w:pPr>
          </w:p>
        </w:tc>
      </w:tr>
    </w:tbl>
    <w:p w14:paraId="1E2C82DE">
      <w:pPr>
        <w:shd w:val="clea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344B9BE5">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本表只填写</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文件有偏离（包括正偏离和负偏离）的内容，</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响应文件中商务要求响应与</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文件商务要求完全一致的，不用在此表中列出，但必须提交空白表</w:t>
      </w:r>
      <w:r>
        <w:rPr>
          <w:rFonts w:hint="eastAsia" w:ascii="仿宋" w:hAnsi="仿宋" w:eastAsia="仿宋" w:cs="仿宋"/>
          <w:color w:val="auto"/>
          <w:sz w:val="22"/>
          <w:szCs w:val="22"/>
          <w:lang w:val="en-US" w:eastAsia="zh-CN"/>
        </w:rPr>
        <w:t>及落款处必须加盖公章</w:t>
      </w:r>
      <w:r>
        <w:rPr>
          <w:rFonts w:hint="eastAsia" w:ascii="仿宋" w:hAnsi="仿宋" w:eastAsia="仿宋" w:cs="仿宋"/>
          <w:color w:val="auto"/>
          <w:sz w:val="22"/>
          <w:szCs w:val="22"/>
        </w:rPr>
        <w:t>。</w:t>
      </w:r>
    </w:p>
    <w:p w14:paraId="4B86E649">
      <w:pPr>
        <w:shd w:val="clear"/>
        <w:ind w:firstLine="440" w:firstLineChars="200"/>
        <w:rPr>
          <w:rFonts w:hint="eastAsia" w:ascii="仿宋" w:hAnsi="仿宋" w:eastAsia="仿宋" w:cs="仿宋"/>
          <w:color w:val="auto"/>
          <w:sz w:val="22"/>
          <w:szCs w:val="22"/>
          <w:lang w:eastAsia="zh-CN"/>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供应商不得虚假响应，否则将取消其</w:t>
      </w:r>
      <w:r>
        <w:rPr>
          <w:rFonts w:hint="eastAsia" w:ascii="仿宋" w:hAnsi="仿宋" w:eastAsia="仿宋" w:cs="仿宋"/>
          <w:color w:val="auto"/>
          <w:sz w:val="22"/>
          <w:szCs w:val="22"/>
          <w:lang w:val="en-US" w:eastAsia="zh-CN"/>
        </w:rPr>
        <w:t>磋商</w:t>
      </w:r>
      <w:r>
        <w:rPr>
          <w:rFonts w:hint="eastAsia" w:ascii="仿宋" w:hAnsi="仿宋" w:eastAsia="仿宋" w:cs="仿宋"/>
          <w:color w:val="auto"/>
          <w:sz w:val="22"/>
          <w:szCs w:val="22"/>
        </w:rPr>
        <w:t>或成交资格，并按有关规定进</w:t>
      </w:r>
      <w:r>
        <w:rPr>
          <w:rFonts w:hint="eastAsia" w:ascii="仿宋" w:hAnsi="仿宋" w:eastAsia="仿宋" w:cs="仿宋"/>
          <w:color w:val="auto"/>
          <w:sz w:val="22"/>
          <w:szCs w:val="22"/>
          <w:lang w:val="en-US" w:eastAsia="zh-CN"/>
        </w:rPr>
        <w:t>行</w:t>
      </w:r>
      <w:r>
        <w:rPr>
          <w:rFonts w:hint="eastAsia" w:ascii="仿宋" w:hAnsi="仿宋" w:eastAsia="仿宋" w:cs="仿宋"/>
          <w:color w:val="auto"/>
          <w:sz w:val="22"/>
          <w:szCs w:val="22"/>
        </w:rPr>
        <w:t>处罚</w:t>
      </w:r>
      <w:r>
        <w:rPr>
          <w:rFonts w:hint="eastAsia" w:ascii="仿宋" w:hAnsi="仿宋" w:eastAsia="仿宋" w:cs="仿宋"/>
          <w:color w:val="auto"/>
          <w:sz w:val="22"/>
          <w:szCs w:val="22"/>
          <w:lang w:eastAsia="zh-CN"/>
        </w:rPr>
        <w:t>。</w:t>
      </w:r>
    </w:p>
    <w:p w14:paraId="6CC70788">
      <w:pPr>
        <w:shd w:val="clear"/>
        <w:rPr>
          <w:rFonts w:hint="eastAsia" w:ascii="仿宋" w:hAnsi="仿宋" w:eastAsia="仿宋" w:cs="仿宋"/>
          <w:color w:val="auto"/>
          <w:sz w:val="22"/>
          <w:szCs w:val="22"/>
          <w:lang w:eastAsia="zh-CN"/>
        </w:rPr>
      </w:pPr>
    </w:p>
    <w:p w14:paraId="652298CE">
      <w:pPr>
        <w:shd w:val="clear"/>
        <w:rPr>
          <w:rFonts w:hint="eastAsia" w:ascii="仿宋" w:hAnsi="仿宋" w:eastAsia="仿宋" w:cs="仿宋"/>
          <w:color w:val="auto"/>
          <w:sz w:val="22"/>
          <w:szCs w:val="22"/>
          <w:lang w:eastAsia="zh-CN"/>
        </w:rPr>
      </w:pPr>
    </w:p>
    <w:p w14:paraId="6E43989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14C692F9">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768E6E85">
      <w:pPr>
        <w:pStyle w:val="12"/>
        <w:shd w:val="clear"/>
        <w:spacing w:line="360" w:lineRule="auto"/>
        <w:ind w:firstLine="3520" w:firstLineChars="1600"/>
        <w:rPr>
          <w:rFonts w:hint="eastAsia" w:ascii="仿宋" w:hAnsi="仿宋" w:eastAsia="仿宋" w:cs="仿宋"/>
          <w:color w:val="auto"/>
          <w:sz w:val="28"/>
          <w:szCs w:val="28"/>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b/>
          <w:bCs/>
          <w:caps/>
          <w:color w:val="auto"/>
          <w:sz w:val="28"/>
          <w:szCs w:val="28"/>
        </w:rPr>
        <w:br w:type="page"/>
      </w:r>
      <w:r>
        <w:rPr>
          <w:rFonts w:hint="eastAsia" w:ascii="仿宋" w:hAnsi="仿宋" w:eastAsia="仿宋" w:cs="仿宋"/>
          <w:b/>
          <w:bCs/>
          <w:color w:val="auto"/>
          <w:sz w:val="28"/>
          <w:szCs w:val="28"/>
        </w:rPr>
        <w:t>附表2：</w:t>
      </w:r>
    </w:p>
    <w:p w14:paraId="04200397">
      <w:pPr>
        <w:pStyle w:val="30"/>
        <w:shd w:val="clear"/>
        <w:ind w:left="0" w:leftChars="0" w:firstLine="0" w:firstLineChars="0"/>
        <w:jc w:val="cente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提供2020年1月1日以来完成的类似项目业绩</w:t>
      </w:r>
    </w:p>
    <w:tbl>
      <w:tblPr>
        <w:tblStyle w:val="31"/>
        <w:tblW w:w="92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536"/>
        <w:gridCol w:w="1395"/>
        <w:gridCol w:w="1461"/>
        <w:gridCol w:w="1078"/>
      </w:tblGrid>
      <w:tr w14:paraId="592F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51" w:hRule="atLeast"/>
          <w:jc w:val="center"/>
        </w:trPr>
        <w:tc>
          <w:tcPr>
            <w:tcW w:w="549" w:type="dxa"/>
            <w:vAlign w:val="center"/>
          </w:tcPr>
          <w:p w14:paraId="2BF9830E">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1097" w:type="dxa"/>
            <w:vAlign w:val="center"/>
          </w:tcPr>
          <w:p w14:paraId="15EC36B2">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项目名称</w:t>
            </w:r>
          </w:p>
        </w:tc>
        <w:tc>
          <w:tcPr>
            <w:tcW w:w="2179" w:type="dxa"/>
            <w:vAlign w:val="center"/>
          </w:tcPr>
          <w:p w14:paraId="00CE4D5F">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项目内容</w:t>
            </w:r>
          </w:p>
        </w:tc>
        <w:tc>
          <w:tcPr>
            <w:tcW w:w="1536" w:type="dxa"/>
            <w:tcBorders>
              <w:left w:val="single" w:color="auto" w:sz="4" w:space="0"/>
              <w:right w:val="single" w:color="auto" w:sz="4" w:space="0"/>
            </w:tcBorders>
            <w:vAlign w:val="center"/>
          </w:tcPr>
          <w:p w14:paraId="1E6291D7">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合同金额</w:t>
            </w:r>
          </w:p>
        </w:tc>
        <w:tc>
          <w:tcPr>
            <w:tcW w:w="1395" w:type="dxa"/>
            <w:tcBorders>
              <w:left w:val="single" w:color="auto" w:sz="4" w:space="0"/>
              <w:right w:val="single" w:color="auto" w:sz="4" w:space="0"/>
            </w:tcBorders>
            <w:vAlign w:val="center"/>
          </w:tcPr>
          <w:p w14:paraId="68000EB1">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客户</w:t>
            </w:r>
          </w:p>
        </w:tc>
        <w:tc>
          <w:tcPr>
            <w:tcW w:w="1461" w:type="dxa"/>
            <w:tcBorders>
              <w:left w:val="single" w:color="auto" w:sz="4" w:space="0"/>
              <w:right w:val="single" w:color="auto" w:sz="4" w:space="0"/>
            </w:tcBorders>
            <w:vAlign w:val="center"/>
          </w:tcPr>
          <w:p w14:paraId="2614A1C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实施日期</w:t>
            </w:r>
          </w:p>
        </w:tc>
        <w:tc>
          <w:tcPr>
            <w:tcW w:w="1078" w:type="dxa"/>
            <w:vAlign w:val="center"/>
          </w:tcPr>
          <w:p w14:paraId="4C3EFE8A">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备注</w:t>
            </w:r>
          </w:p>
        </w:tc>
      </w:tr>
      <w:tr w14:paraId="2B635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4" w:hRule="atLeast"/>
          <w:jc w:val="center"/>
        </w:trPr>
        <w:tc>
          <w:tcPr>
            <w:tcW w:w="549" w:type="dxa"/>
            <w:vAlign w:val="center"/>
          </w:tcPr>
          <w:p w14:paraId="2E4D2AE6">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097" w:type="dxa"/>
            <w:vAlign w:val="center"/>
          </w:tcPr>
          <w:p w14:paraId="1F0D429A">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2CA019C0">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0F9C43B8">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77B284D">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086B87F6">
            <w:pPr>
              <w:shd w:val="clear"/>
              <w:snapToGrid w:val="0"/>
              <w:spacing w:line="360" w:lineRule="auto"/>
              <w:jc w:val="center"/>
              <w:rPr>
                <w:rFonts w:hint="eastAsia" w:ascii="仿宋" w:hAnsi="仿宋" w:eastAsia="仿宋" w:cs="仿宋"/>
                <w:color w:val="auto"/>
                <w:sz w:val="22"/>
                <w:szCs w:val="22"/>
              </w:rPr>
            </w:pPr>
          </w:p>
        </w:tc>
        <w:tc>
          <w:tcPr>
            <w:tcW w:w="1078" w:type="dxa"/>
          </w:tcPr>
          <w:p w14:paraId="34C81E74">
            <w:pPr>
              <w:shd w:val="clear"/>
              <w:snapToGrid w:val="0"/>
              <w:spacing w:line="360" w:lineRule="auto"/>
              <w:jc w:val="center"/>
              <w:rPr>
                <w:rFonts w:hint="eastAsia" w:ascii="仿宋" w:hAnsi="仿宋" w:eastAsia="仿宋" w:cs="仿宋"/>
                <w:color w:val="auto"/>
                <w:sz w:val="22"/>
                <w:szCs w:val="22"/>
              </w:rPr>
            </w:pPr>
          </w:p>
        </w:tc>
      </w:tr>
      <w:tr w14:paraId="69A7E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5C1C3195">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097" w:type="dxa"/>
            <w:vAlign w:val="center"/>
          </w:tcPr>
          <w:p w14:paraId="16F6FF90">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3FBBB044">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22E779C9">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6E6B3F79">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61D6327D">
            <w:pPr>
              <w:shd w:val="clear"/>
              <w:snapToGrid w:val="0"/>
              <w:spacing w:line="360" w:lineRule="auto"/>
              <w:jc w:val="center"/>
              <w:rPr>
                <w:rFonts w:hint="eastAsia" w:ascii="仿宋" w:hAnsi="仿宋" w:eastAsia="仿宋" w:cs="仿宋"/>
                <w:color w:val="auto"/>
                <w:sz w:val="22"/>
                <w:szCs w:val="22"/>
              </w:rPr>
            </w:pPr>
          </w:p>
        </w:tc>
        <w:tc>
          <w:tcPr>
            <w:tcW w:w="1078" w:type="dxa"/>
          </w:tcPr>
          <w:p w14:paraId="793A4645">
            <w:pPr>
              <w:shd w:val="clear"/>
              <w:snapToGrid w:val="0"/>
              <w:spacing w:line="360" w:lineRule="auto"/>
              <w:jc w:val="center"/>
              <w:rPr>
                <w:rFonts w:hint="eastAsia" w:ascii="仿宋" w:hAnsi="仿宋" w:eastAsia="仿宋" w:cs="仿宋"/>
                <w:color w:val="auto"/>
                <w:sz w:val="22"/>
                <w:szCs w:val="22"/>
              </w:rPr>
            </w:pPr>
          </w:p>
        </w:tc>
      </w:tr>
      <w:tr w14:paraId="1B56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17" w:hRule="atLeast"/>
          <w:jc w:val="center"/>
        </w:trPr>
        <w:tc>
          <w:tcPr>
            <w:tcW w:w="549" w:type="dxa"/>
            <w:vAlign w:val="center"/>
          </w:tcPr>
          <w:p w14:paraId="2E91F58C">
            <w:pPr>
              <w:shd w:val="clear"/>
              <w:snapToGrid w:val="0"/>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w:t>
            </w:r>
          </w:p>
        </w:tc>
        <w:tc>
          <w:tcPr>
            <w:tcW w:w="1097" w:type="dxa"/>
            <w:vAlign w:val="center"/>
          </w:tcPr>
          <w:p w14:paraId="5274D646">
            <w:pPr>
              <w:shd w:val="clear"/>
              <w:snapToGrid w:val="0"/>
              <w:spacing w:line="360" w:lineRule="auto"/>
              <w:jc w:val="center"/>
              <w:rPr>
                <w:rFonts w:hint="eastAsia" w:ascii="仿宋" w:hAnsi="仿宋" w:eastAsia="仿宋" w:cs="仿宋"/>
                <w:color w:val="auto"/>
                <w:sz w:val="22"/>
                <w:szCs w:val="22"/>
              </w:rPr>
            </w:pPr>
          </w:p>
        </w:tc>
        <w:tc>
          <w:tcPr>
            <w:tcW w:w="2179" w:type="dxa"/>
            <w:vAlign w:val="center"/>
          </w:tcPr>
          <w:p w14:paraId="0E2A425E">
            <w:pPr>
              <w:shd w:val="clear"/>
              <w:snapToGrid w:val="0"/>
              <w:spacing w:line="360" w:lineRule="auto"/>
              <w:jc w:val="center"/>
              <w:rPr>
                <w:rFonts w:hint="eastAsia" w:ascii="仿宋" w:hAnsi="仿宋" w:eastAsia="仿宋" w:cs="仿宋"/>
                <w:color w:val="auto"/>
                <w:sz w:val="22"/>
                <w:szCs w:val="22"/>
              </w:rPr>
            </w:pPr>
          </w:p>
        </w:tc>
        <w:tc>
          <w:tcPr>
            <w:tcW w:w="1536" w:type="dxa"/>
            <w:tcBorders>
              <w:left w:val="single" w:color="auto" w:sz="4" w:space="0"/>
              <w:right w:val="single" w:color="auto" w:sz="4" w:space="0"/>
            </w:tcBorders>
            <w:vAlign w:val="center"/>
          </w:tcPr>
          <w:p w14:paraId="34188A6B">
            <w:pPr>
              <w:shd w:val="clear"/>
              <w:snapToGrid w:val="0"/>
              <w:spacing w:line="360" w:lineRule="auto"/>
              <w:jc w:val="center"/>
              <w:rPr>
                <w:rFonts w:hint="eastAsia" w:ascii="仿宋" w:hAnsi="仿宋" w:eastAsia="仿宋" w:cs="仿宋"/>
                <w:color w:val="auto"/>
                <w:sz w:val="22"/>
                <w:szCs w:val="22"/>
              </w:rPr>
            </w:pPr>
          </w:p>
        </w:tc>
        <w:tc>
          <w:tcPr>
            <w:tcW w:w="1395" w:type="dxa"/>
            <w:tcBorders>
              <w:left w:val="single" w:color="auto" w:sz="4" w:space="0"/>
              <w:right w:val="single" w:color="auto" w:sz="4" w:space="0"/>
            </w:tcBorders>
            <w:vAlign w:val="center"/>
          </w:tcPr>
          <w:p w14:paraId="3E5624F7">
            <w:pPr>
              <w:shd w:val="clear"/>
              <w:snapToGrid w:val="0"/>
              <w:spacing w:line="360" w:lineRule="auto"/>
              <w:jc w:val="center"/>
              <w:rPr>
                <w:rFonts w:hint="eastAsia" w:ascii="仿宋" w:hAnsi="仿宋" w:eastAsia="仿宋" w:cs="仿宋"/>
                <w:color w:val="auto"/>
                <w:sz w:val="22"/>
                <w:szCs w:val="22"/>
              </w:rPr>
            </w:pPr>
          </w:p>
        </w:tc>
        <w:tc>
          <w:tcPr>
            <w:tcW w:w="1461" w:type="dxa"/>
            <w:tcBorders>
              <w:left w:val="single" w:color="auto" w:sz="4" w:space="0"/>
              <w:right w:val="single" w:color="auto" w:sz="4" w:space="0"/>
            </w:tcBorders>
            <w:vAlign w:val="center"/>
          </w:tcPr>
          <w:p w14:paraId="5D31DB68">
            <w:pPr>
              <w:shd w:val="clear"/>
              <w:snapToGrid w:val="0"/>
              <w:spacing w:line="360" w:lineRule="auto"/>
              <w:jc w:val="center"/>
              <w:rPr>
                <w:rFonts w:hint="eastAsia" w:ascii="仿宋" w:hAnsi="仿宋" w:eastAsia="仿宋" w:cs="仿宋"/>
                <w:color w:val="auto"/>
                <w:sz w:val="22"/>
                <w:szCs w:val="22"/>
              </w:rPr>
            </w:pPr>
          </w:p>
        </w:tc>
        <w:tc>
          <w:tcPr>
            <w:tcW w:w="1078" w:type="dxa"/>
          </w:tcPr>
          <w:p w14:paraId="385E1CA5">
            <w:pPr>
              <w:shd w:val="clear"/>
              <w:snapToGrid w:val="0"/>
              <w:spacing w:line="360" w:lineRule="auto"/>
              <w:jc w:val="center"/>
              <w:rPr>
                <w:rFonts w:hint="eastAsia" w:ascii="仿宋" w:hAnsi="仿宋" w:eastAsia="仿宋" w:cs="仿宋"/>
                <w:color w:val="auto"/>
                <w:sz w:val="22"/>
                <w:szCs w:val="22"/>
              </w:rPr>
            </w:pPr>
          </w:p>
        </w:tc>
      </w:tr>
    </w:tbl>
    <w:p w14:paraId="465F45F6">
      <w:pPr>
        <w:shd w:val="clear"/>
        <w:snapToGrid w:val="0"/>
        <w:spacing w:line="360" w:lineRule="auto"/>
        <w:rPr>
          <w:rFonts w:hint="eastAsia" w:ascii="仿宋" w:hAnsi="仿宋" w:eastAsia="仿宋" w:cs="仿宋"/>
          <w:b/>
          <w:bCs/>
          <w:color w:val="auto"/>
          <w:sz w:val="28"/>
          <w:szCs w:val="28"/>
        </w:rPr>
      </w:pPr>
    </w:p>
    <w:p w14:paraId="6B347637">
      <w:pPr>
        <w:shd w:val="clear"/>
        <w:snapToGrid w:val="0"/>
        <w:spacing w:line="360" w:lineRule="auto"/>
        <w:rPr>
          <w:rFonts w:hint="eastAsia" w:ascii="仿宋" w:hAnsi="仿宋" w:eastAsia="仿宋" w:cs="仿宋"/>
          <w:color w:val="auto"/>
          <w:sz w:val="32"/>
          <w:szCs w:val="32"/>
        </w:rPr>
      </w:pPr>
      <w:r>
        <w:rPr>
          <w:rFonts w:hint="eastAsia" w:ascii="仿宋" w:hAnsi="仿宋" w:eastAsia="仿宋" w:cs="仿宋"/>
          <w:b/>
          <w:bCs/>
          <w:color w:val="auto"/>
          <w:sz w:val="32"/>
          <w:szCs w:val="32"/>
        </w:rPr>
        <w:t>注：表后按填报的业绩顺序附证明材料。</w:t>
      </w:r>
    </w:p>
    <w:p w14:paraId="1A17E0DA">
      <w:pPr>
        <w:shd w:val="clear"/>
        <w:spacing w:line="360" w:lineRule="auto"/>
        <w:rPr>
          <w:rFonts w:hint="eastAsia" w:ascii="仿宋" w:hAnsi="仿宋" w:eastAsia="仿宋" w:cs="仿宋"/>
          <w:b/>
          <w:bCs/>
          <w:color w:val="auto"/>
          <w:sz w:val="24"/>
        </w:rPr>
      </w:pPr>
    </w:p>
    <w:p w14:paraId="12519F49">
      <w:pPr>
        <w:shd w:val="clear"/>
        <w:spacing w:line="360" w:lineRule="auto"/>
        <w:rPr>
          <w:rFonts w:hint="eastAsia" w:ascii="仿宋" w:hAnsi="仿宋" w:eastAsia="仿宋" w:cs="仿宋"/>
          <w:b/>
          <w:bCs/>
          <w:color w:val="auto"/>
          <w:sz w:val="24"/>
        </w:rPr>
      </w:pPr>
    </w:p>
    <w:p w14:paraId="20B852AE">
      <w:pPr>
        <w:shd w:val="clear"/>
        <w:spacing w:line="360" w:lineRule="auto"/>
        <w:rPr>
          <w:rFonts w:hint="eastAsia" w:ascii="仿宋" w:hAnsi="仿宋" w:eastAsia="仿宋" w:cs="仿宋"/>
          <w:b/>
          <w:bCs/>
          <w:color w:val="auto"/>
          <w:sz w:val="24"/>
        </w:rPr>
      </w:pPr>
    </w:p>
    <w:p w14:paraId="5BB7A1C4">
      <w:pPr>
        <w:shd w:val="clear"/>
        <w:spacing w:line="360" w:lineRule="auto"/>
        <w:rPr>
          <w:rFonts w:hint="eastAsia" w:ascii="仿宋" w:hAnsi="仿宋" w:eastAsia="仿宋" w:cs="仿宋"/>
          <w:b/>
          <w:bCs/>
          <w:color w:val="auto"/>
          <w:sz w:val="24"/>
        </w:rPr>
      </w:pPr>
    </w:p>
    <w:p w14:paraId="4FF22213">
      <w:pPr>
        <w:shd w:val="clear"/>
        <w:spacing w:line="360" w:lineRule="auto"/>
        <w:rPr>
          <w:rFonts w:hint="eastAsia" w:ascii="仿宋" w:hAnsi="仿宋" w:eastAsia="仿宋" w:cs="仿宋"/>
          <w:b/>
          <w:bCs/>
          <w:color w:val="auto"/>
          <w:sz w:val="24"/>
        </w:rPr>
      </w:pPr>
    </w:p>
    <w:p w14:paraId="62C3BBE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44612A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364ED6D6">
      <w:pPr>
        <w:shd w:val="clear"/>
        <w:spacing w:line="360" w:lineRule="auto"/>
        <w:ind w:firstLine="3300" w:firstLineChars="1500"/>
        <w:rPr>
          <w:rFonts w:hint="eastAsia" w:ascii="仿宋" w:hAnsi="仿宋" w:eastAsia="仿宋" w:cs="仿宋"/>
          <w:b/>
          <w:bCs/>
          <w:color w:val="auto"/>
          <w:sz w:val="24"/>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E1B78D3">
      <w:pPr>
        <w:shd w:val="clear"/>
        <w:spacing w:line="360" w:lineRule="auto"/>
        <w:rPr>
          <w:rFonts w:hint="eastAsia" w:ascii="仿宋" w:hAnsi="仿宋" w:eastAsia="仿宋" w:cs="仿宋"/>
          <w:b/>
          <w:bCs/>
          <w:color w:val="auto"/>
          <w:sz w:val="24"/>
        </w:rPr>
      </w:pPr>
    </w:p>
    <w:p w14:paraId="0FD9B22B">
      <w:pPr>
        <w:shd w:val="clear"/>
        <w:spacing w:line="360" w:lineRule="auto"/>
        <w:rPr>
          <w:rFonts w:hint="eastAsia" w:ascii="仿宋" w:hAnsi="仿宋" w:eastAsia="仿宋" w:cs="仿宋"/>
          <w:b/>
          <w:bCs/>
          <w:color w:val="auto"/>
          <w:sz w:val="24"/>
        </w:rPr>
      </w:pPr>
    </w:p>
    <w:p w14:paraId="3BE180CF">
      <w:pPr>
        <w:shd w:val="clear"/>
        <w:spacing w:line="360" w:lineRule="auto"/>
        <w:rPr>
          <w:rFonts w:hint="eastAsia" w:ascii="仿宋" w:hAnsi="仿宋" w:eastAsia="仿宋" w:cs="仿宋"/>
          <w:b/>
          <w:bCs/>
          <w:color w:val="auto"/>
          <w:sz w:val="24"/>
        </w:rPr>
      </w:pPr>
    </w:p>
    <w:p w14:paraId="6BCA3CCD">
      <w:pPr>
        <w:shd w:val="clear"/>
        <w:spacing w:line="360" w:lineRule="auto"/>
        <w:outlineLvl w:val="0"/>
        <w:rPr>
          <w:rFonts w:hint="eastAsia" w:ascii="仿宋" w:hAnsi="仿宋" w:eastAsia="仿宋" w:cs="仿宋"/>
          <w:b/>
          <w:color w:val="auto"/>
          <w:sz w:val="28"/>
          <w:szCs w:val="28"/>
        </w:rPr>
      </w:pPr>
      <w:bookmarkStart w:id="384" w:name="_Toc7100"/>
      <w:r>
        <w:rPr>
          <w:rFonts w:hint="eastAsia" w:ascii="仿宋" w:hAnsi="仿宋" w:eastAsia="仿宋" w:cs="仿宋"/>
          <w:b/>
          <w:color w:val="auto"/>
          <w:sz w:val="28"/>
          <w:szCs w:val="28"/>
        </w:rPr>
        <w:t>附表3：</w:t>
      </w:r>
      <w:bookmarkEnd w:id="384"/>
      <w:r>
        <w:rPr>
          <w:rFonts w:hint="eastAsia" w:ascii="仿宋" w:hAnsi="仿宋" w:eastAsia="仿宋" w:cs="仿宋"/>
          <w:b/>
          <w:color w:val="auto"/>
          <w:sz w:val="28"/>
          <w:szCs w:val="28"/>
        </w:rPr>
        <w:t xml:space="preserve"> </w:t>
      </w:r>
    </w:p>
    <w:p w14:paraId="11A654AE">
      <w:pPr>
        <w:pStyle w:val="44"/>
        <w:shd w:val="clear"/>
        <w:jc w:val="center"/>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人员配备一览表</w:t>
      </w:r>
    </w:p>
    <w:p w14:paraId="6A59D315">
      <w:pPr>
        <w:pStyle w:val="44"/>
        <w:shd w:val="clear"/>
        <w:jc w:val="center"/>
        <w:rPr>
          <w:rFonts w:hint="eastAsia" w:ascii="仿宋" w:hAnsi="仿宋" w:eastAsia="仿宋" w:cs="仿宋"/>
          <w:b/>
          <w:color w:val="auto"/>
          <w:kern w:val="2"/>
          <w:sz w:val="28"/>
          <w:szCs w:val="28"/>
        </w:rPr>
      </w:pPr>
    </w:p>
    <w:tbl>
      <w:tblPr>
        <w:tblStyle w:val="31"/>
        <w:tblW w:w="906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75"/>
        <w:gridCol w:w="795"/>
        <w:gridCol w:w="810"/>
        <w:gridCol w:w="1140"/>
        <w:gridCol w:w="1005"/>
        <w:gridCol w:w="1800"/>
        <w:gridCol w:w="1770"/>
      </w:tblGrid>
      <w:tr w14:paraId="4358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65" w:type="dxa"/>
            <w:vAlign w:val="center"/>
          </w:tcPr>
          <w:p w14:paraId="1DCC450D">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975" w:type="dxa"/>
            <w:vAlign w:val="center"/>
          </w:tcPr>
          <w:p w14:paraId="50AA6CF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795" w:type="dxa"/>
            <w:vAlign w:val="center"/>
          </w:tcPr>
          <w:p w14:paraId="7E1DA662">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性别</w:t>
            </w:r>
          </w:p>
        </w:tc>
        <w:tc>
          <w:tcPr>
            <w:tcW w:w="810" w:type="dxa"/>
            <w:vAlign w:val="center"/>
          </w:tcPr>
          <w:p w14:paraId="563F31C0">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年龄</w:t>
            </w:r>
          </w:p>
        </w:tc>
        <w:tc>
          <w:tcPr>
            <w:tcW w:w="1140" w:type="dxa"/>
            <w:vAlign w:val="center"/>
          </w:tcPr>
          <w:p w14:paraId="66451798">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工作</w:t>
            </w:r>
          </w:p>
          <w:p w14:paraId="0C5E7923">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年限</w:t>
            </w:r>
          </w:p>
        </w:tc>
        <w:tc>
          <w:tcPr>
            <w:tcW w:w="1005" w:type="dxa"/>
            <w:vAlign w:val="center"/>
          </w:tcPr>
          <w:p w14:paraId="1CB079E7">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w:t>
            </w:r>
          </w:p>
        </w:tc>
        <w:tc>
          <w:tcPr>
            <w:tcW w:w="1800" w:type="dxa"/>
            <w:vAlign w:val="center"/>
          </w:tcPr>
          <w:p w14:paraId="233B1B6C">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拟在本项目中担任的职务</w:t>
            </w:r>
          </w:p>
        </w:tc>
        <w:tc>
          <w:tcPr>
            <w:tcW w:w="1770" w:type="dxa"/>
            <w:vAlign w:val="center"/>
          </w:tcPr>
          <w:p w14:paraId="0C73195E">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取得的相关</w:t>
            </w:r>
          </w:p>
          <w:p w14:paraId="242AF10F">
            <w:pPr>
              <w:shd w:val="clear"/>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w:t>
            </w:r>
          </w:p>
        </w:tc>
      </w:tr>
      <w:tr w14:paraId="140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035B855F">
            <w:pPr>
              <w:shd w:val="clear"/>
              <w:spacing w:line="360" w:lineRule="auto"/>
              <w:rPr>
                <w:rFonts w:hint="eastAsia" w:ascii="仿宋" w:hAnsi="仿宋" w:eastAsia="仿宋" w:cs="仿宋"/>
                <w:color w:val="auto"/>
                <w:sz w:val="22"/>
                <w:szCs w:val="22"/>
              </w:rPr>
            </w:pPr>
          </w:p>
        </w:tc>
        <w:tc>
          <w:tcPr>
            <w:tcW w:w="975" w:type="dxa"/>
          </w:tcPr>
          <w:p w14:paraId="586CDAFD">
            <w:pPr>
              <w:shd w:val="clear"/>
              <w:spacing w:line="360" w:lineRule="auto"/>
              <w:rPr>
                <w:rFonts w:hint="eastAsia" w:ascii="仿宋" w:hAnsi="仿宋" w:eastAsia="仿宋" w:cs="仿宋"/>
                <w:color w:val="auto"/>
                <w:sz w:val="22"/>
                <w:szCs w:val="22"/>
              </w:rPr>
            </w:pPr>
          </w:p>
        </w:tc>
        <w:tc>
          <w:tcPr>
            <w:tcW w:w="795" w:type="dxa"/>
          </w:tcPr>
          <w:p w14:paraId="0BB7C6D9">
            <w:pPr>
              <w:shd w:val="clear"/>
              <w:spacing w:line="360" w:lineRule="auto"/>
              <w:rPr>
                <w:rFonts w:hint="eastAsia" w:ascii="仿宋" w:hAnsi="仿宋" w:eastAsia="仿宋" w:cs="仿宋"/>
                <w:color w:val="auto"/>
                <w:sz w:val="22"/>
                <w:szCs w:val="22"/>
              </w:rPr>
            </w:pPr>
          </w:p>
        </w:tc>
        <w:tc>
          <w:tcPr>
            <w:tcW w:w="810" w:type="dxa"/>
          </w:tcPr>
          <w:p w14:paraId="334B0B18">
            <w:pPr>
              <w:shd w:val="clear"/>
              <w:spacing w:line="360" w:lineRule="auto"/>
              <w:rPr>
                <w:rFonts w:hint="eastAsia" w:ascii="仿宋" w:hAnsi="仿宋" w:eastAsia="仿宋" w:cs="仿宋"/>
                <w:color w:val="auto"/>
                <w:sz w:val="22"/>
                <w:szCs w:val="22"/>
              </w:rPr>
            </w:pPr>
          </w:p>
        </w:tc>
        <w:tc>
          <w:tcPr>
            <w:tcW w:w="1140" w:type="dxa"/>
          </w:tcPr>
          <w:p w14:paraId="10D21E88">
            <w:pPr>
              <w:shd w:val="clear"/>
              <w:spacing w:line="360" w:lineRule="auto"/>
              <w:rPr>
                <w:rFonts w:hint="eastAsia" w:ascii="仿宋" w:hAnsi="仿宋" w:eastAsia="仿宋" w:cs="仿宋"/>
                <w:color w:val="auto"/>
                <w:sz w:val="22"/>
                <w:szCs w:val="22"/>
              </w:rPr>
            </w:pPr>
          </w:p>
        </w:tc>
        <w:tc>
          <w:tcPr>
            <w:tcW w:w="1005" w:type="dxa"/>
          </w:tcPr>
          <w:p w14:paraId="73B94AD3">
            <w:pPr>
              <w:shd w:val="clear"/>
              <w:spacing w:line="360" w:lineRule="auto"/>
              <w:rPr>
                <w:rFonts w:hint="eastAsia" w:ascii="仿宋" w:hAnsi="仿宋" w:eastAsia="仿宋" w:cs="仿宋"/>
                <w:color w:val="auto"/>
                <w:sz w:val="22"/>
                <w:szCs w:val="22"/>
              </w:rPr>
            </w:pPr>
          </w:p>
        </w:tc>
        <w:tc>
          <w:tcPr>
            <w:tcW w:w="1800" w:type="dxa"/>
          </w:tcPr>
          <w:p w14:paraId="175E6E5F">
            <w:pPr>
              <w:shd w:val="clear"/>
              <w:spacing w:line="360" w:lineRule="auto"/>
              <w:rPr>
                <w:rFonts w:hint="eastAsia" w:ascii="仿宋" w:hAnsi="仿宋" w:eastAsia="仿宋" w:cs="仿宋"/>
                <w:color w:val="auto"/>
                <w:sz w:val="22"/>
                <w:szCs w:val="22"/>
              </w:rPr>
            </w:pPr>
          </w:p>
        </w:tc>
        <w:tc>
          <w:tcPr>
            <w:tcW w:w="1770" w:type="dxa"/>
          </w:tcPr>
          <w:p w14:paraId="0DE11A37">
            <w:pPr>
              <w:shd w:val="clear"/>
              <w:spacing w:line="360" w:lineRule="auto"/>
              <w:rPr>
                <w:rFonts w:hint="eastAsia" w:ascii="仿宋" w:hAnsi="仿宋" w:eastAsia="仿宋" w:cs="仿宋"/>
                <w:color w:val="auto"/>
                <w:sz w:val="22"/>
                <w:szCs w:val="22"/>
              </w:rPr>
            </w:pPr>
          </w:p>
        </w:tc>
      </w:tr>
      <w:tr w14:paraId="1489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2EA236A">
            <w:pPr>
              <w:shd w:val="clear"/>
              <w:spacing w:line="360" w:lineRule="auto"/>
              <w:rPr>
                <w:rFonts w:hint="eastAsia" w:ascii="仿宋" w:hAnsi="仿宋" w:eastAsia="仿宋" w:cs="仿宋"/>
                <w:color w:val="auto"/>
                <w:sz w:val="22"/>
                <w:szCs w:val="22"/>
              </w:rPr>
            </w:pPr>
          </w:p>
        </w:tc>
        <w:tc>
          <w:tcPr>
            <w:tcW w:w="975" w:type="dxa"/>
          </w:tcPr>
          <w:p w14:paraId="5184D163">
            <w:pPr>
              <w:shd w:val="clear"/>
              <w:spacing w:line="360" w:lineRule="auto"/>
              <w:rPr>
                <w:rFonts w:hint="eastAsia" w:ascii="仿宋" w:hAnsi="仿宋" w:eastAsia="仿宋" w:cs="仿宋"/>
                <w:color w:val="auto"/>
                <w:sz w:val="22"/>
                <w:szCs w:val="22"/>
              </w:rPr>
            </w:pPr>
          </w:p>
        </w:tc>
        <w:tc>
          <w:tcPr>
            <w:tcW w:w="795" w:type="dxa"/>
          </w:tcPr>
          <w:p w14:paraId="52E0B565">
            <w:pPr>
              <w:shd w:val="clear"/>
              <w:spacing w:line="360" w:lineRule="auto"/>
              <w:rPr>
                <w:rFonts w:hint="eastAsia" w:ascii="仿宋" w:hAnsi="仿宋" w:eastAsia="仿宋" w:cs="仿宋"/>
                <w:color w:val="auto"/>
                <w:sz w:val="22"/>
                <w:szCs w:val="22"/>
              </w:rPr>
            </w:pPr>
          </w:p>
        </w:tc>
        <w:tc>
          <w:tcPr>
            <w:tcW w:w="810" w:type="dxa"/>
          </w:tcPr>
          <w:p w14:paraId="16721B93">
            <w:pPr>
              <w:shd w:val="clear"/>
              <w:spacing w:line="360" w:lineRule="auto"/>
              <w:rPr>
                <w:rFonts w:hint="eastAsia" w:ascii="仿宋" w:hAnsi="仿宋" w:eastAsia="仿宋" w:cs="仿宋"/>
                <w:color w:val="auto"/>
                <w:sz w:val="22"/>
                <w:szCs w:val="22"/>
              </w:rPr>
            </w:pPr>
          </w:p>
        </w:tc>
        <w:tc>
          <w:tcPr>
            <w:tcW w:w="1140" w:type="dxa"/>
          </w:tcPr>
          <w:p w14:paraId="0A6A926F">
            <w:pPr>
              <w:shd w:val="clear"/>
              <w:spacing w:line="360" w:lineRule="auto"/>
              <w:rPr>
                <w:rFonts w:hint="eastAsia" w:ascii="仿宋" w:hAnsi="仿宋" w:eastAsia="仿宋" w:cs="仿宋"/>
                <w:color w:val="auto"/>
                <w:sz w:val="22"/>
                <w:szCs w:val="22"/>
              </w:rPr>
            </w:pPr>
          </w:p>
        </w:tc>
        <w:tc>
          <w:tcPr>
            <w:tcW w:w="1005" w:type="dxa"/>
          </w:tcPr>
          <w:p w14:paraId="06057928">
            <w:pPr>
              <w:shd w:val="clear"/>
              <w:spacing w:line="360" w:lineRule="auto"/>
              <w:rPr>
                <w:rFonts w:hint="eastAsia" w:ascii="仿宋" w:hAnsi="仿宋" w:eastAsia="仿宋" w:cs="仿宋"/>
                <w:color w:val="auto"/>
                <w:sz w:val="22"/>
                <w:szCs w:val="22"/>
              </w:rPr>
            </w:pPr>
          </w:p>
        </w:tc>
        <w:tc>
          <w:tcPr>
            <w:tcW w:w="1800" w:type="dxa"/>
          </w:tcPr>
          <w:p w14:paraId="1B3BE9A3">
            <w:pPr>
              <w:shd w:val="clear"/>
              <w:spacing w:line="360" w:lineRule="auto"/>
              <w:rPr>
                <w:rFonts w:hint="eastAsia" w:ascii="仿宋" w:hAnsi="仿宋" w:eastAsia="仿宋" w:cs="仿宋"/>
                <w:color w:val="auto"/>
                <w:sz w:val="22"/>
                <w:szCs w:val="22"/>
              </w:rPr>
            </w:pPr>
          </w:p>
        </w:tc>
        <w:tc>
          <w:tcPr>
            <w:tcW w:w="1770" w:type="dxa"/>
          </w:tcPr>
          <w:p w14:paraId="17E85B1D">
            <w:pPr>
              <w:shd w:val="clear"/>
              <w:spacing w:line="360" w:lineRule="auto"/>
              <w:rPr>
                <w:rFonts w:hint="eastAsia" w:ascii="仿宋" w:hAnsi="仿宋" w:eastAsia="仿宋" w:cs="仿宋"/>
                <w:color w:val="auto"/>
                <w:sz w:val="22"/>
                <w:szCs w:val="22"/>
              </w:rPr>
            </w:pPr>
          </w:p>
        </w:tc>
      </w:tr>
      <w:tr w14:paraId="0BC0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3E55BAC0">
            <w:pPr>
              <w:shd w:val="clear"/>
              <w:spacing w:line="360" w:lineRule="auto"/>
              <w:rPr>
                <w:rFonts w:hint="eastAsia" w:ascii="仿宋" w:hAnsi="仿宋" w:eastAsia="仿宋" w:cs="仿宋"/>
                <w:color w:val="auto"/>
                <w:sz w:val="22"/>
                <w:szCs w:val="22"/>
              </w:rPr>
            </w:pPr>
          </w:p>
        </w:tc>
        <w:tc>
          <w:tcPr>
            <w:tcW w:w="975" w:type="dxa"/>
          </w:tcPr>
          <w:p w14:paraId="16696F0B">
            <w:pPr>
              <w:shd w:val="clear"/>
              <w:spacing w:line="360" w:lineRule="auto"/>
              <w:rPr>
                <w:rFonts w:hint="eastAsia" w:ascii="仿宋" w:hAnsi="仿宋" w:eastAsia="仿宋" w:cs="仿宋"/>
                <w:color w:val="auto"/>
                <w:sz w:val="22"/>
                <w:szCs w:val="22"/>
              </w:rPr>
            </w:pPr>
          </w:p>
        </w:tc>
        <w:tc>
          <w:tcPr>
            <w:tcW w:w="795" w:type="dxa"/>
          </w:tcPr>
          <w:p w14:paraId="08A2C43D">
            <w:pPr>
              <w:shd w:val="clear"/>
              <w:spacing w:line="360" w:lineRule="auto"/>
              <w:rPr>
                <w:rFonts w:hint="eastAsia" w:ascii="仿宋" w:hAnsi="仿宋" w:eastAsia="仿宋" w:cs="仿宋"/>
                <w:color w:val="auto"/>
                <w:sz w:val="22"/>
                <w:szCs w:val="22"/>
              </w:rPr>
            </w:pPr>
          </w:p>
        </w:tc>
        <w:tc>
          <w:tcPr>
            <w:tcW w:w="810" w:type="dxa"/>
          </w:tcPr>
          <w:p w14:paraId="4AC12D73">
            <w:pPr>
              <w:shd w:val="clear"/>
              <w:spacing w:line="360" w:lineRule="auto"/>
              <w:rPr>
                <w:rFonts w:hint="eastAsia" w:ascii="仿宋" w:hAnsi="仿宋" w:eastAsia="仿宋" w:cs="仿宋"/>
                <w:color w:val="auto"/>
                <w:sz w:val="22"/>
                <w:szCs w:val="22"/>
              </w:rPr>
            </w:pPr>
          </w:p>
        </w:tc>
        <w:tc>
          <w:tcPr>
            <w:tcW w:w="1140" w:type="dxa"/>
          </w:tcPr>
          <w:p w14:paraId="45CCC147">
            <w:pPr>
              <w:shd w:val="clear"/>
              <w:spacing w:line="360" w:lineRule="auto"/>
              <w:rPr>
                <w:rFonts w:hint="eastAsia" w:ascii="仿宋" w:hAnsi="仿宋" w:eastAsia="仿宋" w:cs="仿宋"/>
                <w:color w:val="auto"/>
                <w:sz w:val="22"/>
                <w:szCs w:val="22"/>
              </w:rPr>
            </w:pPr>
          </w:p>
        </w:tc>
        <w:tc>
          <w:tcPr>
            <w:tcW w:w="1005" w:type="dxa"/>
          </w:tcPr>
          <w:p w14:paraId="4D2EA00F">
            <w:pPr>
              <w:shd w:val="clear"/>
              <w:spacing w:line="360" w:lineRule="auto"/>
              <w:rPr>
                <w:rFonts w:hint="eastAsia" w:ascii="仿宋" w:hAnsi="仿宋" w:eastAsia="仿宋" w:cs="仿宋"/>
                <w:color w:val="auto"/>
                <w:sz w:val="22"/>
                <w:szCs w:val="22"/>
              </w:rPr>
            </w:pPr>
          </w:p>
        </w:tc>
        <w:tc>
          <w:tcPr>
            <w:tcW w:w="1800" w:type="dxa"/>
          </w:tcPr>
          <w:p w14:paraId="2A6C91AD">
            <w:pPr>
              <w:shd w:val="clear"/>
              <w:spacing w:line="360" w:lineRule="auto"/>
              <w:rPr>
                <w:rFonts w:hint="eastAsia" w:ascii="仿宋" w:hAnsi="仿宋" w:eastAsia="仿宋" w:cs="仿宋"/>
                <w:color w:val="auto"/>
                <w:sz w:val="22"/>
                <w:szCs w:val="22"/>
              </w:rPr>
            </w:pPr>
          </w:p>
        </w:tc>
        <w:tc>
          <w:tcPr>
            <w:tcW w:w="1770" w:type="dxa"/>
          </w:tcPr>
          <w:p w14:paraId="430D0E49">
            <w:pPr>
              <w:shd w:val="clear"/>
              <w:spacing w:line="360" w:lineRule="auto"/>
              <w:rPr>
                <w:rFonts w:hint="eastAsia" w:ascii="仿宋" w:hAnsi="仿宋" w:eastAsia="仿宋" w:cs="仿宋"/>
                <w:color w:val="auto"/>
                <w:sz w:val="22"/>
                <w:szCs w:val="22"/>
              </w:rPr>
            </w:pPr>
          </w:p>
        </w:tc>
      </w:tr>
      <w:tr w14:paraId="428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CDCD5D2">
            <w:pPr>
              <w:shd w:val="clear"/>
              <w:spacing w:line="360" w:lineRule="auto"/>
              <w:rPr>
                <w:rFonts w:hint="eastAsia" w:ascii="仿宋" w:hAnsi="仿宋" w:eastAsia="仿宋" w:cs="仿宋"/>
                <w:color w:val="auto"/>
                <w:sz w:val="22"/>
                <w:szCs w:val="22"/>
              </w:rPr>
            </w:pPr>
          </w:p>
        </w:tc>
        <w:tc>
          <w:tcPr>
            <w:tcW w:w="975" w:type="dxa"/>
          </w:tcPr>
          <w:p w14:paraId="3C18D835">
            <w:pPr>
              <w:shd w:val="clear"/>
              <w:spacing w:line="360" w:lineRule="auto"/>
              <w:rPr>
                <w:rFonts w:hint="eastAsia" w:ascii="仿宋" w:hAnsi="仿宋" w:eastAsia="仿宋" w:cs="仿宋"/>
                <w:color w:val="auto"/>
                <w:sz w:val="22"/>
                <w:szCs w:val="22"/>
              </w:rPr>
            </w:pPr>
          </w:p>
        </w:tc>
        <w:tc>
          <w:tcPr>
            <w:tcW w:w="795" w:type="dxa"/>
          </w:tcPr>
          <w:p w14:paraId="152096D7">
            <w:pPr>
              <w:shd w:val="clear"/>
              <w:spacing w:line="360" w:lineRule="auto"/>
              <w:rPr>
                <w:rFonts w:hint="eastAsia" w:ascii="仿宋" w:hAnsi="仿宋" w:eastAsia="仿宋" w:cs="仿宋"/>
                <w:color w:val="auto"/>
                <w:sz w:val="22"/>
                <w:szCs w:val="22"/>
              </w:rPr>
            </w:pPr>
          </w:p>
        </w:tc>
        <w:tc>
          <w:tcPr>
            <w:tcW w:w="810" w:type="dxa"/>
          </w:tcPr>
          <w:p w14:paraId="399BBA5A">
            <w:pPr>
              <w:shd w:val="clear"/>
              <w:spacing w:line="360" w:lineRule="auto"/>
              <w:rPr>
                <w:rFonts w:hint="eastAsia" w:ascii="仿宋" w:hAnsi="仿宋" w:eastAsia="仿宋" w:cs="仿宋"/>
                <w:color w:val="auto"/>
                <w:sz w:val="22"/>
                <w:szCs w:val="22"/>
              </w:rPr>
            </w:pPr>
          </w:p>
        </w:tc>
        <w:tc>
          <w:tcPr>
            <w:tcW w:w="1140" w:type="dxa"/>
          </w:tcPr>
          <w:p w14:paraId="7E528A1F">
            <w:pPr>
              <w:shd w:val="clear"/>
              <w:spacing w:line="360" w:lineRule="auto"/>
              <w:rPr>
                <w:rFonts w:hint="eastAsia" w:ascii="仿宋" w:hAnsi="仿宋" w:eastAsia="仿宋" w:cs="仿宋"/>
                <w:color w:val="auto"/>
                <w:sz w:val="22"/>
                <w:szCs w:val="22"/>
              </w:rPr>
            </w:pPr>
          </w:p>
        </w:tc>
        <w:tc>
          <w:tcPr>
            <w:tcW w:w="1005" w:type="dxa"/>
          </w:tcPr>
          <w:p w14:paraId="5B8356FA">
            <w:pPr>
              <w:shd w:val="clear"/>
              <w:spacing w:line="360" w:lineRule="auto"/>
              <w:rPr>
                <w:rFonts w:hint="eastAsia" w:ascii="仿宋" w:hAnsi="仿宋" w:eastAsia="仿宋" w:cs="仿宋"/>
                <w:color w:val="auto"/>
                <w:sz w:val="22"/>
                <w:szCs w:val="22"/>
              </w:rPr>
            </w:pPr>
          </w:p>
        </w:tc>
        <w:tc>
          <w:tcPr>
            <w:tcW w:w="1800" w:type="dxa"/>
          </w:tcPr>
          <w:p w14:paraId="018EA474">
            <w:pPr>
              <w:shd w:val="clear"/>
              <w:spacing w:line="360" w:lineRule="auto"/>
              <w:rPr>
                <w:rFonts w:hint="eastAsia" w:ascii="仿宋" w:hAnsi="仿宋" w:eastAsia="仿宋" w:cs="仿宋"/>
                <w:color w:val="auto"/>
                <w:sz w:val="22"/>
                <w:szCs w:val="22"/>
              </w:rPr>
            </w:pPr>
          </w:p>
        </w:tc>
        <w:tc>
          <w:tcPr>
            <w:tcW w:w="1770" w:type="dxa"/>
          </w:tcPr>
          <w:p w14:paraId="5C926FC2">
            <w:pPr>
              <w:shd w:val="clear"/>
              <w:spacing w:line="360" w:lineRule="auto"/>
              <w:rPr>
                <w:rFonts w:hint="eastAsia" w:ascii="仿宋" w:hAnsi="仿宋" w:eastAsia="仿宋" w:cs="仿宋"/>
                <w:color w:val="auto"/>
                <w:sz w:val="22"/>
                <w:szCs w:val="22"/>
              </w:rPr>
            </w:pPr>
          </w:p>
        </w:tc>
      </w:tr>
      <w:tr w14:paraId="38A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FE88F56">
            <w:pPr>
              <w:shd w:val="clear"/>
              <w:spacing w:line="360" w:lineRule="auto"/>
              <w:rPr>
                <w:rFonts w:hint="eastAsia" w:ascii="仿宋" w:hAnsi="仿宋" w:eastAsia="仿宋" w:cs="仿宋"/>
                <w:color w:val="auto"/>
                <w:sz w:val="22"/>
                <w:szCs w:val="22"/>
              </w:rPr>
            </w:pPr>
          </w:p>
        </w:tc>
        <w:tc>
          <w:tcPr>
            <w:tcW w:w="975" w:type="dxa"/>
          </w:tcPr>
          <w:p w14:paraId="0AFB0F9E">
            <w:pPr>
              <w:shd w:val="clear"/>
              <w:spacing w:line="360" w:lineRule="auto"/>
              <w:rPr>
                <w:rFonts w:hint="eastAsia" w:ascii="仿宋" w:hAnsi="仿宋" w:eastAsia="仿宋" w:cs="仿宋"/>
                <w:color w:val="auto"/>
                <w:sz w:val="22"/>
                <w:szCs w:val="22"/>
              </w:rPr>
            </w:pPr>
          </w:p>
        </w:tc>
        <w:tc>
          <w:tcPr>
            <w:tcW w:w="795" w:type="dxa"/>
          </w:tcPr>
          <w:p w14:paraId="4AF1A38F">
            <w:pPr>
              <w:shd w:val="clear"/>
              <w:spacing w:line="360" w:lineRule="auto"/>
              <w:rPr>
                <w:rFonts w:hint="eastAsia" w:ascii="仿宋" w:hAnsi="仿宋" w:eastAsia="仿宋" w:cs="仿宋"/>
                <w:color w:val="auto"/>
                <w:sz w:val="22"/>
                <w:szCs w:val="22"/>
              </w:rPr>
            </w:pPr>
          </w:p>
        </w:tc>
        <w:tc>
          <w:tcPr>
            <w:tcW w:w="810" w:type="dxa"/>
          </w:tcPr>
          <w:p w14:paraId="5A68F30B">
            <w:pPr>
              <w:shd w:val="clear"/>
              <w:spacing w:line="360" w:lineRule="auto"/>
              <w:rPr>
                <w:rFonts w:hint="eastAsia" w:ascii="仿宋" w:hAnsi="仿宋" w:eastAsia="仿宋" w:cs="仿宋"/>
                <w:color w:val="auto"/>
                <w:sz w:val="22"/>
                <w:szCs w:val="22"/>
              </w:rPr>
            </w:pPr>
          </w:p>
        </w:tc>
        <w:tc>
          <w:tcPr>
            <w:tcW w:w="1140" w:type="dxa"/>
          </w:tcPr>
          <w:p w14:paraId="5034B8F5">
            <w:pPr>
              <w:shd w:val="clear"/>
              <w:spacing w:line="360" w:lineRule="auto"/>
              <w:rPr>
                <w:rFonts w:hint="eastAsia" w:ascii="仿宋" w:hAnsi="仿宋" w:eastAsia="仿宋" w:cs="仿宋"/>
                <w:color w:val="auto"/>
                <w:sz w:val="22"/>
                <w:szCs w:val="22"/>
              </w:rPr>
            </w:pPr>
          </w:p>
        </w:tc>
        <w:tc>
          <w:tcPr>
            <w:tcW w:w="1005" w:type="dxa"/>
          </w:tcPr>
          <w:p w14:paraId="656435BC">
            <w:pPr>
              <w:shd w:val="clear"/>
              <w:spacing w:line="360" w:lineRule="auto"/>
              <w:rPr>
                <w:rFonts w:hint="eastAsia" w:ascii="仿宋" w:hAnsi="仿宋" w:eastAsia="仿宋" w:cs="仿宋"/>
                <w:color w:val="auto"/>
                <w:sz w:val="22"/>
                <w:szCs w:val="22"/>
              </w:rPr>
            </w:pPr>
          </w:p>
        </w:tc>
        <w:tc>
          <w:tcPr>
            <w:tcW w:w="1800" w:type="dxa"/>
          </w:tcPr>
          <w:p w14:paraId="50D90D66">
            <w:pPr>
              <w:shd w:val="clear"/>
              <w:spacing w:line="360" w:lineRule="auto"/>
              <w:rPr>
                <w:rFonts w:hint="eastAsia" w:ascii="仿宋" w:hAnsi="仿宋" w:eastAsia="仿宋" w:cs="仿宋"/>
                <w:color w:val="auto"/>
                <w:sz w:val="22"/>
                <w:szCs w:val="22"/>
              </w:rPr>
            </w:pPr>
          </w:p>
        </w:tc>
        <w:tc>
          <w:tcPr>
            <w:tcW w:w="1770" w:type="dxa"/>
          </w:tcPr>
          <w:p w14:paraId="34CDF9A7">
            <w:pPr>
              <w:shd w:val="clear"/>
              <w:spacing w:line="360" w:lineRule="auto"/>
              <w:rPr>
                <w:rFonts w:hint="eastAsia" w:ascii="仿宋" w:hAnsi="仿宋" w:eastAsia="仿宋" w:cs="仿宋"/>
                <w:color w:val="auto"/>
                <w:sz w:val="22"/>
                <w:szCs w:val="22"/>
              </w:rPr>
            </w:pPr>
          </w:p>
        </w:tc>
      </w:tr>
      <w:tr w14:paraId="3FE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4600DB7">
            <w:pPr>
              <w:shd w:val="clear"/>
              <w:spacing w:line="360" w:lineRule="auto"/>
              <w:rPr>
                <w:rFonts w:hint="eastAsia" w:ascii="仿宋" w:hAnsi="仿宋" w:eastAsia="仿宋" w:cs="仿宋"/>
                <w:color w:val="auto"/>
                <w:sz w:val="22"/>
                <w:szCs w:val="22"/>
              </w:rPr>
            </w:pPr>
          </w:p>
        </w:tc>
        <w:tc>
          <w:tcPr>
            <w:tcW w:w="975" w:type="dxa"/>
          </w:tcPr>
          <w:p w14:paraId="5D720E18">
            <w:pPr>
              <w:shd w:val="clear"/>
              <w:spacing w:line="360" w:lineRule="auto"/>
              <w:rPr>
                <w:rFonts w:hint="eastAsia" w:ascii="仿宋" w:hAnsi="仿宋" w:eastAsia="仿宋" w:cs="仿宋"/>
                <w:color w:val="auto"/>
                <w:sz w:val="22"/>
                <w:szCs w:val="22"/>
              </w:rPr>
            </w:pPr>
          </w:p>
        </w:tc>
        <w:tc>
          <w:tcPr>
            <w:tcW w:w="795" w:type="dxa"/>
          </w:tcPr>
          <w:p w14:paraId="7175E99F">
            <w:pPr>
              <w:shd w:val="clear"/>
              <w:spacing w:line="360" w:lineRule="auto"/>
              <w:rPr>
                <w:rFonts w:hint="eastAsia" w:ascii="仿宋" w:hAnsi="仿宋" w:eastAsia="仿宋" w:cs="仿宋"/>
                <w:color w:val="auto"/>
                <w:sz w:val="22"/>
                <w:szCs w:val="22"/>
              </w:rPr>
            </w:pPr>
          </w:p>
        </w:tc>
        <w:tc>
          <w:tcPr>
            <w:tcW w:w="810" w:type="dxa"/>
          </w:tcPr>
          <w:p w14:paraId="7157912F">
            <w:pPr>
              <w:shd w:val="clear"/>
              <w:spacing w:line="360" w:lineRule="auto"/>
              <w:rPr>
                <w:rFonts w:hint="eastAsia" w:ascii="仿宋" w:hAnsi="仿宋" w:eastAsia="仿宋" w:cs="仿宋"/>
                <w:color w:val="auto"/>
                <w:sz w:val="22"/>
                <w:szCs w:val="22"/>
              </w:rPr>
            </w:pPr>
          </w:p>
        </w:tc>
        <w:tc>
          <w:tcPr>
            <w:tcW w:w="1140" w:type="dxa"/>
          </w:tcPr>
          <w:p w14:paraId="101230C3">
            <w:pPr>
              <w:shd w:val="clear"/>
              <w:spacing w:line="360" w:lineRule="auto"/>
              <w:rPr>
                <w:rFonts w:hint="eastAsia" w:ascii="仿宋" w:hAnsi="仿宋" w:eastAsia="仿宋" w:cs="仿宋"/>
                <w:color w:val="auto"/>
                <w:sz w:val="22"/>
                <w:szCs w:val="22"/>
              </w:rPr>
            </w:pPr>
          </w:p>
        </w:tc>
        <w:tc>
          <w:tcPr>
            <w:tcW w:w="1005" w:type="dxa"/>
          </w:tcPr>
          <w:p w14:paraId="22195801">
            <w:pPr>
              <w:shd w:val="clear"/>
              <w:spacing w:line="360" w:lineRule="auto"/>
              <w:rPr>
                <w:rFonts w:hint="eastAsia" w:ascii="仿宋" w:hAnsi="仿宋" w:eastAsia="仿宋" w:cs="仿宋"/>
                <w:color w:val="auto"/>
                <w:sz w:val="22"/>
                <w:szCs w:val="22"/>
              </w:rPr>
            </w:pPr>
          </w:p>
        </w:tc>
        <w:tc>
          <w:tcPr>
            <w:tcW w:w="1800" w:type="dxa"/>
          </w:tcPr>
          <w:p w14:paraId="6BABF054">
            <w:pPr>
              <w:shd w:val="clear"/>
              <w:spacing w:line="360" w:lineRule="auto"/>
              <w:rPr>
                <w:rFonts w:hint="eastAsia" w:ascii="仿宋" w:hAnsi="仿宋" w:eastAsia="仿宋" w:cs="仿宋"/>
                <w:color w:val="auto"/>
                <w:sz w:val="22"/>
                <w:szCs w:val="22"/>
              </w:rPr>
            </w:pPr>
          </w:p>
        </w:tc>
        <w:tc>
          <w:tcPr>
            <w:tcW w:w="1770" w:type="dxa"/>
          </w:tcPr>
          <w:p w14:paraId="135EBE32">
            <w:pPr>
              <w:shd w:val="clear"/>
              <w:spacing w:line="360" w:lineRule="auto"/>
              <w:rPr>
                <w:rFonts w:hint="eastAsia" w:ascii="仿宋" w:hAnsi="仿宋" w:eastAsia="仿宋" w:cs="仿宋"/>
                <w:color w:val="auto"/>
                <w:sz w:val="22"/>
                <w:szCs w:val="22"/>
              </w:rPr>
            </w:pPr>
          </w:p>
        </w:tc>
      </w:tr>
      <w:tr w14:paraId="44E8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14F6001A">
            <w:pPr>
              <w:shd w:val="clear"/>
              <w:spacing w:line="360" w:lineRule="auto"/>
              <w:rPr>
                <w:rFonts w:hint="eastAsia" w:ascii="仿宋" w:hAnsi="仿宋" w:eastAsia="仿宋" w:cs="仿宋"/>
                <w:color w:val="auto"/>
                <w:sz w:val="22"/>
                <w:szCs w:val="22"/>
              </w:rPr>
            </w:pPr>
          </w:p>
        </w:tc>
        <w:tc>
          <w:tcPr>
            <w:tcW w:w="975" w:type="dxa"/>
          </w:tcPr>
          <w:p w14:paraId="369DBC84">
            <w:pPr>
              <w:shd w:val="clear"/>
              <w:spacing w:line="360" w:lineRule="auto"/>
              <w:rPr>
                <w:rFonts w:hint="eastAsia" w:ascii="仿宋" w:hAnsi="仿宋" w:eastAsia="仿宋" w:cs="仿宋"/>
                <w:color w:val="auto"/>
                <w:sz w:val="22"/>
                <w:szCs w:val="22"/>
              </w:rPr>
            </w:pPr>
          </w:p>
        </w:tc>
        <w:tc>
          <w:tcPr>
            <w:tcW w:w="795" w:type="dxa"/>
          </w:tcPr>
          <w:p w14:paraId="73932313">
            <w:pPr>
              <w:shd w:val="clear"/>
              <w:spacing w:line="360" w:lineRule="auto"/>
              <w:rPr>
                <w:rFonts w:hint="eastAsia" w:ascii="仿宋" w:hAnsi="仿宋" w:eastAsia="仿宋" w:cs="仿宋"/>
                <w:color w:val="auto"/>
                <w:sz w:val="22"/>
                <w:szCs w:val="22"/>
              </w:rPr>
            </w:pPr>
          </w:p>
        </w:tc>
        <w:tc>
          <w:tcPr>
            <w:tcW w:w="810" w:type="dxa"/>
          </w:tcPr>
          <w:p w14:paraId="7244AF2E">
            <w:pPr>
              <w:shd w:val="clear"/>
              <w:spacing w:line="360" w:lineRule="auto"/>
              <w:rPr>
                <w:rFonts w:hint="eastAsia" w:ascii="仿宋" w:hAnsi="仿宋" w:eastAsia="仿宋" w:cs="仿宋"/>
                <w:color w:val="auto"/>
                <w:sz w:val="22"/>
                <w:szCs w:val="22"/>
              </w:rPr>
            </w:pPr>
          </w:p>
        </w:tc>
        <w:tc>
          <w:tcPr>
            <w:tcW w:w="1140" w:type="dxa"/>
          </w:tcPr>
          <w:p w14:paraId="658A903D">
            <w:pPr>
              <w:shd w:val="clear"/>
              <w:spacing w:line="360" w:lineRule="auto"/>
              <w:rPr>
                <w:rFonts w:hint="eastAsia" w:ascii="仿宋" w:hAnsi="仿宋" w:eastAsia="仿宋" w:cs="仿宋"/>
                <w:color w:val="auto"/>
                <w:sz w:val="22"/>
                <w:szCs w:val="22"/>
              </w:rPr>
            </w:pPr>
          </w:p>
        </w:tc>
        <w:tc>
          <w:tcPr>
            <w:tcW w:w="1005" w:type="dxa"/>
          </w:tcPr>
          <w:p w14:paraId="512E8200">
            <w:pPr>
              <w:shd w:val="clear"/>
              <w:spacing w:line="360" w:lineRule="auto"/>
              <w:rPr>
                <w:rFonts w:hint="eastAsia" w:ascii="仿宋" w:hAnsi="仿宋" w:eastAsia="仿宋" w:cs="仿宋"/>
                <w:color w:val="auto"/>
                <w:sz w:val="22"/>
                <w:szCs w:val="22"/>
              </w:rPr>
            </w:pPr>
          </w:p>
        </w:tc>
        <w:tc>
          <w:tcPr>
            <w:tcW w:w="1800" w:type="dxa"/>
          </w:tcPr>
          <w:p w14:paraId="38895943">
            <w:pPr>
              <w:shd w:val="clear"/>
              <w:spacing w:line="360" w:lineRule="auto"/>
              <w:rPr>
                <w:rFonts w:hint="eastAsia" w:ascii="仿宋" w:hAnsi="仿宋" w:eastAsia="仿宋" w:cs="仿宋"/>
                <w:color w:val="auto"/>
                <w:sz w:val="22"/>
                <w:szCs w:val="22"/>
              </w:rPr>
            </w:pPr>
          </w:p>
        </w:tc>
        <w:tc>
          <w:tcPr>
            <w:tcW w:w="1770" w:type="dxa"/>
          </w:tcPr>
          <w:p w14:paraId="5CD2D7FC">
            <w:pPr>
              <w:shd w:val="clear"/>
              <w:spacing w:line="360" w:lineRule="auto"/>
              <w:rPr>
                <w:rFonts w:hint="eastAsia" w:ascii="仿宋" w:hAnsi="仿宋" w:eastAsia="仿宋" w:cs="仿宋"/>
                <w:color w:val="auto"/>
                <w:sz w:val="22"/>
                <w:szCs w:val="22"/>
              </w:rPr>
            </w:pPr>
          </w:p>
        </w:tc>
      </w:tr>
      <w:tr w14:paraId="4862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74793BEF">
            <w:pPr>
              <w:shd w:val="clear"/>
              <w:spacing w:line="360" w:lineRule="auto"/>
              <w:rPr>
                <w:rFonts w:hint="eastAsia" w:ascii="仿宋" w:hAnsi="仿宋" w:eastAsia="仿宋" w:cs="仿宋"/>
                <w:color w:val="auto"/>
                <w:sz w:val="22"/>
                <w:szCs w:val="22"/>
              </w:rPr>
            </w:pPr>
          </w:p>
        </w:tc>
        <w:tc>
          <w:tcPr>
            <w:tcW w:w="975" w:type="dxa"/>
          </w:tcPr>
          <w:p w14:paraId="106EED27">
            <w:pPr>
              <w:shd w:val="clear"/>
              <w:spacing w:line="360" w:lineRule="auto"/>
              <w:rPr>
                <w:rFonts w:hint="eastAsia" w:ascii="仿宋" w:hAnsi="仿宋" w:eastAsia="仿宋" w:cs="仿宋"/>
                <w:color w:val="auto"/>
                <w:sz w:val="22"/>
                <w:szCs w:val="22"/>
              </w:rPr>
            </w:pPr>
          </w:p>
        </w:tc>
        <w:tc>
          <w:tcPr>
            <w:tcW w:w="795" w:type="dxa"/>
          </w:tcPr>
          <w:p w14:paraId="389C14FC">
            <w:pPr>
              <w:shd w:val="clear"/>
              <w:spacing w:line="360" w:lineRule="auto"/>
              <w:rPr>
                <w:rFonts w:hint="eastAsia" w:ascii="仿宋" w:hAnsi="仿宋" w:eastAsia="仿宋" w:cs="仿宋"/>
                <w:color w:val="auto"/>
                <w:sz w:val="22"/>
                <w:szCs w:val="22"/>
              </w:rPr>
            </w:pPr>
          </w:p>
        </w:tc>
        <w:tc>
          <w:tcPr>
            <w:tcW w:w="810" w:type="dxa"/>
          </w:tcPr>
          <w:p w14:paraId="4F7B92BE">
            <w:pPr>
              <w:shd w:val="clear"/>
              <w:spacing w:line="360" w:lineRule="auto"/>
              <w:rPr>
                <w:rFonts w:hint="eastAsia" w:ascii="仿宋" w:hAnsi="仿宋" w:eastAsia="仿宋" w:cs="仿宋"/>
                <w:color w:val="auto"/>
                <w:sz w:val="22"/>
                <w:szCs w:val="22"/>
              </w:rPr>
            </w:pPr>
          </w:p>
        </w:tc>
        <w:tc>
          <w:tcPr>
            <w:tcW w:w="1140" w:type="dxa"/>
          </w:tcPr>
          <w:p w14:paraId="34E06642">
            <w:pPr>
              <w:shd w:val="clear"/>
              <w:spacing w:line="360" w:lineRule="auto"/>
              <w:rPr>
                <w:rFonts w:hint="eastAsia" w:ascii="仿宋" w:hAnsi="仿宋" w:eastAsia="仿宋" w:cs="仿宋"/>
                <w:color w:val="auto"/>
                <w:sz w:val="22"/>
                <w:szCs w:val="22"/>
              </w:rPr>
            </w:pPr>
          </w:p>
        </w:tc>
        <w:tc>
          <w:tcPr>
            <w:tcW w:w="1005" w:type="dxa"/>
          </w:tcPr>
          <w:p w14:paraId="424C81CF">
            <w:pPr>
              <w:shd w:val="clear"/>
              <w:spacing w:line="360" w:lineRule="auto"/>
              <w:rPr>
                <w:rFonts w:hint="eastAsia" w:ascii="仿宋" w:hAnsi="仿宋" w:eastAsia="仿宋" w:cs="仿宋"/>
                <w:color w:val="auto"/>
                <w:sz w:val="22"/>
                <w:szCs w:val="22"/>
              </w:rPr>
            </w:pPr>
          </w:p>
        </w:tc>
        <w:tc>
          <w:tcPr>
            <w:tcW w:w="1800" w:type="dxa"/>
          </w:tcPr>
          <w:p w14:paraId="47EA89A0">
            <w:pPr>
              <w:shd w:val="clear"/>
              <w:spacing w:line="360" w:lineRule="auto"/>
              <w:rPr>
                <w:rFonts w:hint="eastAsia" w:ascii="仿宋" w:hAnsi="仿宋" w:eastAsia="仿宋" w:cs="仿宋"/>
                <w:color w:val="auto"/>
                <w:sz w:val="22"/>
                <w:szCs w:val="22"/>
              </w:rPr>
            </w:pPr>
          </w:p>
        </w:tc>
        <w:tc>
          <w:tcPr>
            <w:tcW w:w="1770" w:type="dxa"/>
          </w:tcPr>
          <w:p w14:paraId="13B2DAB9">
            <w:pPr>
              <w:shd w:val="clear"/>
              <w:spacing w:line="360" w:lineRule="auto"/>
              <w:rPr>
                <w:rFonts w:hint="eastAsia" w:ascii="仿宋" w:hAnsi="仿宋" w:eastAsia="仿宋" w:cs="仿宋"/>
                <w:color w:val="auto"/>
                <w:sz w:val="22"/>
                <w:szCs w:val="22"/>
              </w:rPr>
            </w:pPr>
          </w:p>
        </w:tc>
      </w:tr>
      <w:tr w14:paraId="4CC5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6683DC0">
            <w:pPr>
              <w:shd w:val="clear"/>
              <w:spacing w:line="360" w:lineRule="auto"/>
              <w:rPr>
                <w:rFonts w:hint="eastAsia" w:ascii="仿宋" w:hAnsi="仿宋" w:eastAsia="仿宋" w:cs="仿宋"/>
                <w:color w:val="auto"/>
                <w:sz w:val="22"/>
                <w:szCs w:val="22"/>
              </w:rPr>
            </w:pPr>
          </w:p>
        </w:tc>
        <w:tc>
          <w:tcPr>
            <w:tcW w:w="975" w:type="dxa"/>
          </w:tcPr>
          <w:p w14:paraId="53EB1C8F">
            <w:pPr>
              <w:shd w:val="clear"/>
              <w:spacing w:line="360" w:lineRule="auto"/>
              <w:rPr>
                <w:rFonts w:hint="eastAsia" w:ascii="仿宋" w:hAnsi="仿宋" w:eastAsia="仿宋" w:cs="仿宋"/>
                <w:color w:val="auto"/>
                <w:sz w:val="22"/>
                <w:szCs w:val="22"/>
              </w:rPr>
            </w:pPr>
          </w:p>
        </w:tc>
        <w:tc>
          <w:tcPr>
            <w:tcW w:w="795" w:type="dxa"/>
          </w:tcPr>
          <w:p w14:paraId="75F83A9E">
            <w:pPr>
              <w:shd w:val="clear"/>
              <w:spacing w:line="360" w:lineRule="auto"/>
              <w:rPr>
                <w:rFonts w:hint="eastAsia" w:ascii="仿宋" w:hAnsi="仿宋" w:eastAsia="仿宋" w:cs="仿宋"/>
                <w:color w:val="auto"/>
                <w:sz w:val="22"/>
                <w:szCs w:val="22"/>
              </w:rPr>
            </w:pPr>
          </w:p>
        </w:tc>
        <w:tc>
          <w:tcPr>
            <w:tcW w:w="810" w:type="dxa"/>
          </w:tcPr>
          <w:p w14:paraId="2561C6BB">
            <w:pPr>
              <w:shd w:val="clear"/>
              <w:spacing w:line="360" w:lineRule="auto"/>
              <w:rPr>
                <w:rFonts w:hint="eastAsia" w:ascii="仿宋" w:hAnsi="仿宋" w:eastAsia="仿宋" w:cs="仿宋"/>
                <w:color w:val="auto"/>
                <w:sz w:val="22"/>
                <w:szCs w:val="22"/>
              </w:rPr>
            </w:pPr>
          </w:p>
        </w:tc>
        <w:tc>
          <w:tcPr>
            <w:tcW w:w="1140" w:type="dxa"/>
          </w:tcPr>
          <w:p w14:paraId="5381F340">
            <w:pPr>
              <w:shd w:val="clear"/>
              <w:spacing w:line="360" w:lineRule="auto"/>
              <w:rPr>
                <w:rFonts w:hint="eastAsia" w:ascii="仿宋" w:hAnsi="仿宋" w:eastAsia="仿宋" w:cs="仿宋"/>
                <w:color w:val="auto"/>
                <w:sz w:val="22"/>
                <w:szCs w:val="22"/>
              </w:rPr>
            </w:pPr>
          </w:p>
        </w:tc>
        <w:tc>
          <w:tcPr>
            <w:tcW w:w="1005" w:type="dxa"/>
          </w:tcPr>
          <w:p w14:paraId="05530DBE">
            <w:pPr>
              <w:shd w:val="clear"/>
              <w:spacing w:line="360" w:lineRule="auto"/>
              <w:rPr>
                <w:rFonts w:hint="eastAsia" w:ascii="仿宋" w:hAnsi="仿宋" w:eastAsia="仿宋" w:cs="仿宋"/>
                <w:color w:val="auto"/>
                <w:sz w:val="22"/>
                <w:szCs w:val="22"/>
              </w:rPr>
            </w:pPr>
          </w:p>
        </w:tc>
        <w:tc>
          <w:tcPr>
            <w:tcW w:w="1800" w:type="dxa"/>
          </w:tcPr>
          <w:p w14:paraId="59AB19E6">
            <w:pPr>
              <w:shd w:val="clear"/>
              <w:spacing w:line="360" w:lineRule="auto"/>
              <w:rPr>
                <w:rFonts w:hint="eastAsia" w:ascii="仿宋" w:hAnsi="仿宋" w:eastAsia="仿宋" w:cs="仿宋"/>
                <w:color w:val="auto"/>
                <w:sz w:val="22"/>
                <w:szCs w:val="22"/>
              </w:rPr>
            </w:pPr>
          </w:p>
        </w:tc>
        <w:tc>
          <w:tcPr>
            <w:tcW w:w="1770" w:type="dxa"/>
          </w:tcPr>
          <w:p w14:paraId="2C80FB6D">
            <w:pPr>
              <w:shd w:val="clear"/>
              <w:spacing w:line="360" w:lineRule="auto"/>
              <w:rPr>
                <w:rFonts w:hint="eastAsia" w:ascii="仿宋" w:hAnsi="仿宋" w:eastAsia="仿宋" w:cs="仿宋"/>
                <w:color w:val="auto"/>
                <w:sz w:val="22"/>
                <w:szCs w:val="22"/>
              </w:rPr>
            </w:pPr>
          </w:p>
        </w:tc>
      </w:tr>
      <w:tr w14:paraId="4A0F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FA31340">
            <w:pPr>
              <w:shd w:val="clear"/>
              <w:spacing w:line="360" w:lineRule="auto"/>
              <w:rPr>
                <w:rFonts w:hint="eastAsia" w:ascii="仿宋" w:hAnsi="仿宋" w:eastAsia="仿宋" w:cs="仿宋"/>
                <w:color w:val="auto"/>
                <w:sz w:val="22"/>
                <w:szCs w:val="22"/>
              </w:rPr>
            </w:pPr>
          </w:p>
        </w:tc>
        <w:tc>
          <w:tcPr>
            <w:tcW w:w="975" w:type="dxa"/>
          </w:tcPr>
          <w:p w14:paraId="68639F50">
            <w:pPr>
              <w:shd w:val="clear"/>
              <w:spacing w:line="360" w:lineRule="auto"/>
              <w:rPr>
                <w:rFonts w:hint="eastAsia" w:ascii="仿宋" w:hAnsi="仿宋" w:eastAsia="仿宋" w:cs="仿宋"/>
                <w:color w:val="auto"/>
                <w:sz w:val="22"/>
                <w:szCs w:val="22"/>
              </w:rPr>
            </w:pPr>
          </w:p>
        </w:tc>
        <w:tc>
          <w:tcPr>
            <w:tcW w:w="795" w:type="dxa"/>
          </w:tcPr>
          <w:p w14:paraId="3F4BA8DF">
            <w:pPr>
              <w:shd w:val="clear"/>
              <w:spacing w:line="360" w:lineRule="auto"/>
              <w:rPr>
                <w:rFonts w:hint="eastAsia" w:ascii="仿宋" w:hAnsi="仿宋" w:eastAsia="仿宋" w:cs="仿宋"/>
                <w:color w:val="auto"/>
                <w:sz w:val="22"/>
                <w:szCs w:val="22"/>
              </w:rPr>
            </w:pPr>
          </w:p>
        </w:tc>
        <w:tc>
          <w:tcPr>
            <w:tcW w:w="810" w:type="dxa"/>
          </w:tcPr>
          <w:p w14:paraId="57E9C4A0">
            <w:pPr>
              <w:shd w:val="clear"/>
              <w:spacing w:line="360" w:lineRule="auto"/>
              <w:rPr>
                <w:rFonts w:hint="eastAsia" w:ascii="仿宋" w:hAnsi="仿宋" w:eastAsia="仿宋" w:cs="仿宋"/>
                <w:color w:val="auto"/>
                <w:sz w:val="22"/>
                <w:szCs w:val="22"/>
              </w:rPr>
            </w:pPr>
          </w:p>
        </w:tc>
        <w:tc>
          <w:tcPr>
            <w:tcW w:w="1140" w:type="dxa"/>
          </w:tcPr>
          <w:p w14:paraId="69CDEF20">
            <w:pPr>
              <w:shd w:val="clear"/>
              <w:spacing w:line="360" w:lineRule="auto"/>
              <w:rPr>
                <w:rFonts w:hint="eastAsia" w:ascii="仿宋" w:hAnsi="仿宋" w:eastAsia="仿宋" w:cs="仿宋"/>
                <w:color w:val="auto"/>
                <w:sz w:val="22"/>
                <w:szCs w:val="22"/>
              </w:rPr>
            </w:pPr>
          </w:p>
        </w:tc>
        <w:tc>
          <w:tcPr>
            <w:tcW w:w="1005" w:type="dxa"/>
          </w:tcPr>
          <w:p w14:paraId="068997C4">
            <w:pPr>
              <w:shd w:val="clear"/>
              <w:spacing w:line="360" w:lineRule="auto"/>
              <w:rPr>
                <w:rFonts w:hint="eastAsia" w:ascii="仿宋" w:hAnsi="仿宋" w:eastAsia="仿宋" w:cs="仿宋"/>
                <w:color w:val="auto"/>
                <w:sz w:val="22"/>
                <w:szCs w:val="22"/>
              </w:rPr>
            </w:pPr>
          </w:p>
        </w:tc>
        <w:tc>
          <w:tcPr>
            <w:tcW w:w="1800" w:type="dxa"/>
          </w:tcPr>
          <w:p w14:paraId="58D3FA70">
            <w:pPr>
              <w:shd w:val="clear"/>
              <w:spacing w:line="360" w:lineRule="auto"/>
              <w:rPr>
                <w:rFonts w:hint="eastAsia" w:ascii="仿宋" w:hAnsi="仿宋" w:eastAsia="仿宋" w:cs="仿宋"/>
                <w:color w:val="auto"/>
                <w:sz w:val="22"/>
                <w:szCs w:val="22"/>
              </w:rPr>
            </w:pPr>
          </w:p>
        </w:tc>
        <w:tc>
          <w:tcPr>
            <w:tcW w:w="1770" w:type="dxa"/>
          </w:tcPr>
          <w:p w14:paraId="49CCCC81">
            <w:pPr>
              <w:shd w:val="clear"/>
              <w:spacing w:line="360" w:lineRule="auto"/>
              <w:rPr>
                <w:rFonts w:hint="eastAsia" w:ascii="仿宋" w:hAnsi="仿宋" w:eastAsia="仿宋" w:cs="仿宋"/>
                <w:color w:val="auto"/>
                <w:sz w:val="22"/>
                <w:szCs w:val="22"/>
              </w:rPr>
            </w:pPr>
          </w:p>
        </w:tc>
      </w:tr>
      <w:tr w14:paraId="6DAF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D90A6CD">
            <w:pPr>
              <w:shd w:val="clear"/>
              <w:spacing w:line="360" w:lineRule="auto"/>
              <w:rPr>
                <w:rFonts w:hint="eastAsia" w:ascii="仿宋" w:hAnsi="仿宋" w:eastAsia="仿宋" w:cs="仿宋"/>
                <w:color w:val="auto"/>
                <w:sz w:val="22"/>
                <w:szCs w:val="22"/>
              </w:rPr>
            </w:pPr>
          </w:p>
        </w:tc>
        <w:tc>
          <w:tcPr>
            <w:tcW w:w="975" w:type="dxa"/>
          </w:tcPr>
          <w:p w14:paraId="4791650B">
            <w:pPr>
              <w:shd w:val="clear"/>
              <w:spacing w:line="360" w:lineRule="auto"/>
              <w:rPr>
                <w:rFonts w:hint="eastAsia" w:ascii="仿宋" w:hAnsi="仿宋" w:eastAsia="仿宋" w:cs="仿宋"/>
                <w:color w:val="auto"/>
                <w:sz w:val="22"/>
                <w:szCs w:val="22"/>
              </w:rPr>
            </w:pPr>
          </w:p>
        </w:tc>
        <w:tc>
          <w:tcPr>
            <w:tcW w:w="795" w:type="dxa"/>
          </w:tcPr>
          <w:p w14:paraId="6CED174B">
            <w:pPr>
              <w:shd w:val="clear"/>
              <w:spacing w:line="360" w:lineRule="auto"/>
              <w:rPr>
                <w:rFonts w:hint="eastAsia" w:ascii="仿宋" w:hAnsi="仿宋" w:eastAsia="仿宋" w:cs="仿宋"/>
                <w:color w:val="auto"/>
                <w:sz w:val="22"/>
                <w:szCs w:val="22"/>
              </w:rPr>
            </w:pPr>
          </w:p>
        </w:tc>
        <w:tc>
          <w:tcPr>
            <w:tcW w:w="810" w:type="dxa"/>
          </w:tcPr>
          <w:p w14:paraId="08712897">
            <w:pPr>
              <w:shd w:val="clear"/>
              <w:spacing w:line="360" w:lineRule="auto"/>
              <w:rPr>
                <w:rFonts w:hint="eastAsia" w:ascii="仿宋" w:hAnsi="仿宋" w:eastAsia="仿宋" w:cs="仿宋"/>
                <w:color w:val="auto"/>
                <w:sz w:val="22"/>
                <w:szCs w:val="22"/>
              </w:rPr>
            </w:pPr>
          </w:p>
        </w:tc>
        <w:tc>
          <w:tcPr>
            <w:tcW w:w="1140" w:type="dxa"/>
          </w:tcPr>
          <w:p w14:paraId="05FDD8A8">
            <w:pPr>
              <w:shd w:val="clear"/>
              <w:spacing w:line="360" w:lineRule="auto"/>
              <w:rPr>
                <w:rFonts w:hint="eastAsia" w:ascii="仿宋" w:hAnsi="仿宋" w:eastAsia="仿宋" w:cs="仿宋"/>
                <w:color w:val="auto"/>
                <w:sz w:val="22"/>
                <w:szCs w:val="22"/>
              </w:rPr>
            </w:pPr>
          </w:p>
        </w:tc>
        <w:tc>
          <w:tcPr>
            <w:tcW w:w="1005" w:type="dxa"/>
          </w:tcPr>
          <w:p w14:paraId="65F65DE3">
            <w:pPr>
              <w:shd w:val="clear"/>
              <w:spacing w:line="360" w:lineRule="auto"/>
              <w:rPr>
                <w:rFonts w:hint="eastAsia" w:ascii="仿宋" w:hAnsi="仿宋" w:eastAsia="仿宋" w:cs="仿宋"/>
                <w:color w:val="auto"/>
                <w:sz w:val="22"/>
                <w:szCs w:val="22"/>
              </w:rPr>
            </w:pPr>
          </w:p>
        </w:tc>
        <w:tc>
          <w:tcPr>
            <w:tcW w:w="1800" w:type="dxa"/>
          </w:tcPr>
          <w:p w14:paraId="6E57B170">
            <w:pPr>
              <w:shd w:val="clear"/>
              <w:spacing w:line="360" w:lineRule="auto"/>
              <w:rPr>
                <w:rFonts w:hint="eastAsia" w:ascii="仿宋" w:hAnsi="仿宋" w:eastAsia="仿宋" w:cs="仿宋"/>
                <w:color w:val="auto"/>
                <w:sz w:val="22"/>
                <w:szCs w:val="22"/>
              </w:rPr>
            </w:pPr>
          </w:p>
        </w:tc>
        <w:tc>
          <w:tcPr>
            <w:tcW w:w="1770" w:type="dxa"/>
          </w:tcPr>
          <w:p w14:paraId="319D1E26">
            <w:pPr>
              <w:shd w:val="clear"/>
              <w:spacing w:line="360" w:lineRule="auto"/>
              <w:rPr>
                <w:rFonts w:hint="eastAsia" w:ascii="仿宋" w:hAnsi="仿宋" w:eastAsia="仿宋" w:cs="仿宋"/>
                <w:color w:val="auto"/>
                <w:sz w:val="22"/>
                <w:szCs w:val="22"/>
              </w:rPr>
            </w:pPr>
          </w:p>
        </w:tc>
      </w:tr>
      <w:tr w14:paraId="202F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6DC68B14">
            <w:pPr>
              <w:shd w:val="clear"/>
              <w:spacing w:line="360" w:lineRule="auto"/>
              <w:rPr>
                <w:rFonts w:hint="eastAsia" w:ascii="仿宋" w:hAnsi="仿宋" w:eastAsia="仿宋" w:cs="仿宋"/>
                <w:color w:val="auto"/>
                <w:sz w:val="22"/>
                <w:szCs w:val="22"/>
              </w:rPr>
            </w:pPr>
          </w:p>
        </w:tc>
        <w:tc>
          <w:tcPr>
            <w:tcW w:w="975" w:type="dxa"/>
          </w:tcPr>
          <w:p w14:paraId="1C84825E">
            <w:pPr>
              <w:shd w:val="clear"/>
              <w:spacing w:line="360" w:lineRule="auto"/>
              <w:rPr>
                <w:rFonts w:hint="eastAsia" w:ascii="仿宋" w:hAnsi="仿宋" w:eastAsia="仿宋" w:cs="仿宋"/>
                <w:color w:val="auto"/>
                <w:sz w:val="22"/>
                <w:szCs w:val="22"/>
              </w:rPr>
            </w:pPr>
          </w:p>
        </w:tc>
        <w:tc>
          <w:tcPr>
            <w:tcW w:w="795" w:type="dxa"/>
          </w:tcPr>
          <w:p w14:paraId="7199C4B0">
            <w:pPr>
              <w:shd w:val="clear"/>
              <w:spacing w:line="360" w:lineRule="auto"/>
              <w:rPr>
                <w:rFonts w:hint="eastAsia" w:ascii="仿宋" w:hAnsi="仿宋" w:eastAsia="仿宋" w:cs="仿宋"/>
                <w:color w:val="auto"/>
                <w:sz w:val="22"/>
                <w:szCs w:val="22"/>
              </w:rPr>
            </w:pPr>
          </w:p>
        </w:tc>
        <w:tc>
          <w:tcPr>
            <w:tcW w:w="810" w:type="dxa"/>
          </w:tcPr>
          <w:p w14:paraId="444832AC">
            <w:pPr>
              <w:shd w:val="clear"/>
              <w:spacing w:line="360" w:lineRule="auto"/>
              <w:rPr>
                <w:rFonts w:hint="eastAsia" w:ascii="仿宋" w:hAnsi="仿宋" w:eastAsia="仿宋" w:cs="仿宋"/>
                <w:color w:val="auto"/>
                <w:sz w:val="22"/>
                <w:szCs w:val="22"/>
              </w:rPr>
            </w:pPr>
          </w:p>
        </w:tc>
        <w:tc>
          <w:tcPr>
            <w:tcW w:w="1140" w:type="dxa"/>
          </w:tcPr>
          <w:p w14:paraId="660568F0">
            <w:pPr>
              <w:shd w:val="clear"/>
              <w:spacing w:line="360" w:lineRule="auto"/>
              <w:rPr>
                <w:rFonts w:hint="eastAsia" w:ascii="仿宋" w:hAnsi="仿宋" w:eastAsia="仿宋" w:cs="仿宋"/>
                <w:color w:val="auto"/>
                <w:sz w:val="22"/>
                <w:szCs w:val="22"/>
              </w:rPr>
            </w:pPr>
          </w:p>
        </w:tc>
        <w:tc>
          <w:tcPr>
            <w:tcW w:w="1005" w:type="dxa"/>
          </w:tcPr>
          <w:p w14:paraId="00CC5151">
            <w:pPr>
              <w:shd w:val="clear"/>
              <w:spacing w:line="360" w:lineRule="auto"/>
              <w:rPr>
                <w:rFonts w:hint="eastAsia" w:ascii="仿宋" w:hAnsi="仿宋" w:eastAsia="仿宋" w:cs="仿宋"/>
                <w:color w:val="auto"/>
                <w:sz w:val="22"/>
                <w:szCs w:val="22"/>
              </w:rPr>
            </w:pPr>
          </w:p>
        </w:tc>
        <w:tc>
          <w:tcPr>
            <w:tcW w:w="1800" w:type="dxa"/>
          </w:tcPr>
          <w:p w14:paraId="1FF7FE50">
            <w:pPr>
              <w:shd w:val="clear"/>
              <w:spacing w:line="360" w:lineRule="auto"/>
              <w:rPr>
                <w:rFonts w:hint="eastAsia" w:ascii="仿宋" w:hAnsi="仿宋" w:eastAsia="仿宋" w:cs="仿宋"/>
                <w:color w:val="auto"/>
                <w:sz w:val="22"/>
                <w:szCs w:val="22"/>
              </w:rPr>
            </w:pPr>
          </w:p>
        </w:tc>
        <w:tc>
          <w:tcPr>
            <w:tcW w:w="1770" w:type="dxa"/>
          </w:tcPr>
          <w:p w14:paraId="36FFED7E">
            <w:pPr>
              <w:shd w:val="clear"/>
              <w:spacing w:line="360" w:lineRule="auto"/>
              <w:rPr>
                <w:rFonts w:hint="eastAsia" w:ascii="仿宋" w:hAnsi="仿宋" w:eastAsia="仿宋" w:cs="仿宋"/>
                <w:color w:val="auto"/>
                <w:sz w:val="22"/>
                <w:szCs w:val="22"/>
              </w:rPr>
            </w:pPr>
          </w:p>
        </w:tc>
      </w:tr>
      <w:tr w14:paraId="634E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5EB6A80E">
            <w:pPr>
              <w:shd w:val="clear"/>
              <w:spacing w:line="360" w:lineRule="auto"/>
              <w:rPr>
                <w:rFonts w:hint="eastAsia" w:ascii="仿宋" w:hAnsi="仿宋" w:eastAsia="仿宋" w:cs="仿宋"/>
                <w:color w:val="auto"/>
                <w:sz w:val="22"/>
                <w:szCs w:val="22"/>
              </w:rPr>
            </w:pPr>
          </w:p>
        </w:tc>
        <w:tc>
          <w:tcPr>
            <w:tcW w:w="975" w:type="dxa"/>
          </w:tcPr>
          <w:p w14:paraId="758303BE">
            <w:pPr>
              <w:shd w:val="clear"/>
              <w:spacing w:line="360" w:lineRule="auto"/>
              <w:rPr>
                <w:rFonts w:hint="eastAsia" w:ascii="仿宋" w:hAnsi="仿宋" w:eastAsia="仿宋" w:cs="仿宋"/>
                <w:color w:val="auto"/>
                <w:sz w:val="22"/>
                <w:szCs w:val="22"/>
              </w:rPr>
            </w:pPr>
          </w:p>
        </w:tc>
        <w:tc>
          <w:tcPr>
            <w:tcW w:w="795" w:type="dxa"/>
          </w:tcPr>
          <w:p w14:paraId="22B89FEE">
            <w:pPr>
              <w:shd w:val="clear"/>
              <w:spacing w:line="360" w:lineRule="auto"/>
              <w:rPr>
                <w:rFonts w:hint="eastAsia" w:ascii="仿宋" w:hAnsi="仿宋" w:eastAsia="仿宋" w:cs="仿宋"/>
                <w:color w:val="auto"/>
                <w:sz w:val="22"/>
                <w:szCs w:val="22"/>
              </w:rPr>
            </w:pPr>
          </w:p>
        </w:tc>
        <w:tc>
          <w:tcPr>
            <w:tcW w:w="810" w:type="dxa"/>
          </w:tcPr>
          <w:p w14:paraId="2F066219">
            <w:pPr>
              <w:shd w:val="clear"/>
              <w:spacing w:line="360" w:lineRule="auto"/>
              <w:rPr>
                <w:rFonts w:hint="eastAsia" w:ascii="仿宋" w:hAnsi="仿宋" w:eastAsia="仿宋" w:cs="仿宋"/>
                <w:color w:val="auto"/>
                <w:sz w:val="22"/>
                <w:szCs w:val="22"/>
              </w:rPr>
            </w:pPr>
          </w:p>
        </w:tc>
        <w:tc>
          <w:tcPr>
            <w:tcW w:w="1140" w:type="dxa"/>
          </w:tcPr>
          <w:p w14:paraId="1CA6A3F0">
            <w:pPr>
              <w:shd w:val="clear"/>
              <w:spacing w:line="360" w:lineRule="auto"/>
              <w:rPr>
                <w:rFonts w:hint="eastAsia" w:ascii="仿宋" w:hAnsi="仿宋" w:eastAsia="仿宋" w:cs="仿宋"/>
                <w:color w:val="auto"/>
                <w:sz w:val="22"/>
                <w:szCs w:val="22"/>
              </w:rPr>
            </w:pPr>
          </w:p>
        </w:tc>
        <w:tc>
          <w:tcPr>
            <w:tcW w:w="1005" w:type="dxa"/>
          </w:tcPr>
          <w:p w14:paraId="05FEAF0E">
            <w:pPr>
              <w:shd w:val="clear"/>
              <w:spacing w:line="360" w:lineRule="auto"/>
              <w:rPr>
                <w:rFonts w:hint="eastAsia" w:ascii="仿宋" w:hAnsi="仿宋" w:eastAsia="仿宋" w:cs="仿宋"/>
                <w:color w:val="auto"/>
                <w:sz w:val="22"/>
                <w:szCs w:val="22"/>
              </w:rPr>
            </w:pPr>
          </w:p>
        </w:tc>
        <w:tc>
          <w:tcPr>
            <w:tcW w:w="1800" w:type="dxa"/>
          </w:tcPr>
          <w:p w14:paraId="04A7E2A5">
            <w:pPr>
              <w:shd w:val="clear"/>
              <w:spacing w:line="360" w:lineRule="auto"/>
              <w:rPr>
                <w:rFonts w:hint="eastAsia" w:ascii="仿宋" w:hAnsi="仿宋" w:eastAsia="仿宋" w:cs="仿宋"/>
                <w:color w:val="auto"/>
                <w:sz w:val="22"/>
                <w:szCs w:val="22"/>
              </w:rPr>
            </w:pPr>
          </w:p>
        </w:tc>
        <w:tc>
          <w:tcPr>
            <w:tcW w:w="1770" w:type="dxa"/>
          </w:tcPr>
          <w:p w14:paraId="0EB6E68A">
            <w:pPr>
              <w:shd w:val="clear"/>
              <w:spacing w:line="360" w:lineRule="auto"/>
              <w:rPr>
                <w:rFonts w:hint="eastAsia" w:ascii="仿宋" w:hAnsi="仿宋" w:eastAsia="仿宋" w:cs="仿宋"/>
                <w:color w:val="auto"/>
                <w:sz w:val="22"/>
                <w:szCs w:val="22"/>
              </w:rPr>
            </w:pPr>
          </w:p>
        </w:tc>
      </w:tr>
      <w:tr w14:paraId="0FB6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5" w:type="dxa"/>
          </w:tcPr>
          <w:p w14:paraId="2324D4C1">
            <w:pPr>
              <w:shd w:val="clear"/>
              <w:spacing w:line="360" w:lineRule="auto"/>
              <w:rPr>
                <w:rFonts w:hint="eastAsia" w:ascii="仿宋" w:hAnsi="仿宋" w:eastAsia="仿宋" w:cs="仿宋"/>
                <w:color w:val="auto"/>
                <w:sz w:val="22"/>
                <w:szCs w:val="22"/>
              </w:rPr>
            </w:pPr>
          </w:p>
        </w:tc>
        <w:tc>
          <w:tcPr>
            <w:tcW w:w="975" w:type="dxa"/>
          </w:tcPr>
          <w:p w14:paraId="5A58719A">
            <w:pPr>
              <w:shd w:val="clear"/>
              <w:spacing w:line="360" w:lineRule="auto"/>
              <w:rPr>
                <w:rFonts w:hint="eastAsia" w:ascii="仿宋" w:hAnsi="仿宋" w:eastAsia="仿宋" w:cs="仿宋"/>
                <w:color w:val="auto"/>
                <w:sz w:val="22"/>
                <w:szCs w:val="22"/>
              </w:rPr>
            </w:pPr>
          </w:p>
        </w:tc>
        <w:tc>
          <w:tcPr>
            <w:tcW w:w="795" w:type="dxa"/>
          </w:tcPr>
          <w:p w14:paraId="662A3B07">
            <w:pPr>
              <w:shd w:val="clear"/>
              <w:spacing w:line="360" w:lineRule="auto"/>
              <w:rPr>
                <w:rFonts w:hint="eastAsia" w:ascii="仿宋" w:hAnsi="仿宋" w:eastAsia="仿宋" w:cs="仿宋"/>
                <w:color w:val="auto"/>
                <w:sz w:val="22"/>
                <w:szCs w:val="22"/>
              </w:rPr>
            </w:pPr>
          </w:p>
        </w:tc>
        <w:tc>
          <w:tcPr>
            <w:tcW w:w="810" w:type="dxa"/>
          </w:tcPr>
          <w:p w14:paraId="1C74A90A">
            <w:pPr>
              <w:shd w:val="clear"/>
              <w:spacing w:line="360" w:lineRule="auto"/>
              <w:rPr>
                <w:rFonts w:hint="eastAsia" w:ascii="仿宋" w:hAnsi="仿宋" w:eastAsia="仿宋" w:cs="仿宋"/>
                <w:color w:val="auto"/>
                <w:sz w:val="22"/>
                <w:szCs w:val="22"/>
              </w:rPr>
            </w:pPr>
          </w:p>
        </w:tc>
        <w:tc>
          <w:tcPr>
            <w:tcW w:w="1140" w:type="dxa"/>
          </w:tcPr>
          <w:p w14:paraId="1647B892">
            <w:pPr>
              <w:shd w:val="clear"/>
              <w:spacing w:line="360" w:lineRule="auto"/>
              <w:rPr>
                <w:rFonts w:hint="eastAsia" w:ascii="仿宋" w:hAnsi="仿宋" w:eastAsia="仿宋" w:cs="仿宋"/>
                <w:color w:val="auto"/>
                <w:sz w:val="22"/>
                <w:szCs w:val="22"/>
              </w:rPr>
            </w:pPr>
          </w:p>
        </w:tc>
        <w:tc>
          <w:tcPr>
            <w:tcW w:w="1005" w:type="dxa"/>
          </w:tcPr>
          <w:p w14:paraId="3C88D1C9">
            <w:pPr>
              <w:shd w:val="clear"/>
              <w:spacing w:line="360" w:lineRule="auto"/>
              <w:rPr>
                <w:rFonts w:hint="eastAsia" w:ascii="仿宋" w:hAnsi="仿宋" w:eastAsia="仿宋" w:cs="仿宋"/>
                <w:color w:val="auto"/>
                <w:sz w:val="22"/>
                <w:szCs w:val="22"/>
              </w:rPr>
            </w:pPr>
          </w:p>
        </w:tc>
        <w:tc>
          <w:tcPr>
            <w:tcW w:w="1800" w:type="dxa"/>
          </w:tcPr>
          <w:p w14:paraId="2F8260BE">
            <w:pPr>
              <w:shd w:val="clear"/>
              <w:spacing w:line="360" w:lineRule="auto"/>
              <w:rPr>
                <w:rFonts w:hint="eastAsia" w:ascii="仿宋" w:hAnsi="仿宋" w:eastAsia="仿宋" w:cs="仿宋"/>
                <w:color w:val="auto"/>
                <w:sz w:val="22"/>
                <w:szCs w:val="22"/>
              </w:rPr>
            </w:pPr>
          </w:p>
        </w:tc>
        <w:tc>
          <w:tcPr>
            <w:tcW w:w="1770" w:type="dxa"/>
          </w:tcPr>
          <w:p w14:paraId="00CC7C89">
            <w:pPr>
              <w:shd w:val="clear"/>
              <w:spacing w:line="360" w:lineRule="auto"/>
              <w:rPr>
                <w:rFonts w:hint="eastAsia" w:ascii="仿宋" w:hAnsi="仿宋" w:eastAsia="仿宋" w:cs="仿宋"/>
                <w:color w:val="auto"/>
                <w:sz w:val="22"/>
                <w:szCs w:val="22"/>
              </w:rPr>
            </w:pPr>
          </w:p>
        </w:tc>
      </w:tr>
    </w:tbl>
    <w:p w14:paraId="5E9E2FDD">
      <w:pPr>
        <w:shd w:val="clear"/>
        <w:spacing w:before="66" w:line="360" w:lineRule="auto"/>
        <w:jc w:val="left"/>
        <w:rPr>
          <w:rFonts w:hint="eastAsia" w:ascii="仿宋" w:hAnsi="仿宋" w:eastAsia="仿宋" w:cs="仿宋"/>
          <w:b/>
          <w:color w:val="auto"/>
          <w:sz w:val="32"/>
          <w:szCs w:val="32"/>
        </w:rPr>
      </w:pPr>
    </w:p>
    <w:p w14:paraId="04288D83">
      <w:pPr>
        <w:pStyle w:val="12"/>
        <w:shd w:val="clear"/>
        <w:rPr>
          <w:rFonts w:hint="eastAsia" w:ascii="仿宋" w:hAnsi="仿宋" w:eastAsia="仿宋" w:cs="仿宋"/>
          <w:color w:val="auto"/>
          <w:sz w:val="22"/>
          <w:szCs w:val="28"/>
        </w:rPr>
      </w:pPr>
    </w:p>
    <w:p w14:paraId="4DE33BA0">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(填写全称并加盖公章)</w:t>
      </w:r>
    </w:p>
    <w:p w14:paraId="501ACD7B">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法定代表人或其授权委托人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（签字或盖章）</w:t>
      </w:r>
    </w:p>
    <w:p w14:paraId="4A5B814F">
      <w:pPr>
        <w:shd w:val="clear"/>
        <w:spacing w:before="66" w:line="360" w:lineRule="auto"/>
        <w:ind w:firstLine="3300" w:firstLineChars="1500"/>
        <w:jc w:val="left"/>
        <w:rPr>
          <w:rFonts w:hint="eastAsia" w:ascii="仿宋" w:hAnsi="仿宋" w:eastAsia="仿宋" w:cs="仿宋"/>
          <w:b/>
          <w:color w:val="auto"/>
          <w:sz w:val="32"/>
          <w:szCs w:val="32"/>
          <w:lang w:val="en-US" w:eastAsia="zh-CN"/>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p>
    <w:p w14:paraId="54DBFF3F">
      <w:pPr>
        <w:shd w:val="clear"/>
        <w:spacing w:before="66" w:line="360" w:lineRule="auto"/>
        <w:jc w:val="left"/>
        <w:rPr>
          <w:rFonts w:hint="eastAsia" w:ascii="仿宋" w:hAnsi="仿宋" w:eastAsia="仿宋" w:cs="仿宋"/>
          <w:b/>
          <w:color w:val="auto"/>
          <w:sz w:val="32"/>
          <w:szCs w:val="32"/>
        </w:rPr>
      </w:pPr>
    </w:p>
    <w:p w14:paraId="3DDD87E9">
      <w:pPr>
        <w:shd w:val="clear"/>
        <w:spacing w:line="360" w:lineRule="auto"/>
        <w:rPr>
          <w:rFonts w:hint="eastAsia" w:ascii="仿宋" w:hAnsi="仿宋" w:eastAsia="仿宋" w:cs="仿宋"/>
          <w:b/>
          <w:bCs/>
          <w:color w:val="auto"/>
          <w:sz w:val="24"/>
        </w:rPr>
      </w:pPr>
    </w:p>
    <w:bookmarkEnd w:id="376"/>
    <w:bookmarkEnd w:id="377"/>
    <w:bookmarkEnd w:id="378"/>
    <w:bookmarkEnd w:id="379"/>
    <w:bookmarkEnd w:id="380"/>
    <w:bookmarkEnd w:id="381"/>
    <w:bookmarkEnd w:id="382"/>
    <w:bookmarkEnd w:id="383"/>
    <w:p w14:paraId="4E1B7591">
      <w:pPr>
        <w:shd w:val="clear"/>
        <w:spacing w:line="480" w:lineRule="exact"/>
        <w:jc w:val="center"/>
        <w:outlineLvl w:val="0"/>
        <w:rPr>
          <w:rFonts w:hint="eastAsia" w:ascii="仿宋" w:hAnsi="仿宋" w:eastAsia="仿宋" w:cs="仿宋"/>
          <w:b/>
          <w:bCs/>
          <w:color w:val="auto"/>
          <w:sz w:val="36"/>
          <w:szCs w:val="36"/>
        </w:rPr>
      </w:pPr>
      <w:bookmarkStart w:id="385" w:name="_Toc30655"/>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 xml:space="preserve">部分 </w:t>
      </w:r>
      <w:bookmarkStart w:id="386" w:name="_Toc2637"/>
      <w:bookmarkStart w:id="387" w:name="_Toc18010"/>
      <w:r>
        <w:rPr>
          <w:rFonts w:hint="eastAsia" w:ascii="仿宋" w:hAnsi="仿宋" w:eastAsia="仿宋" w:cs="仿宋"/>
          <w:b/>
          <w:bCs/>
          <w:color w:val="auto"/>
          <w:sz w:val="36"/>
          <w:szCs w:val="36"/>
        </w:rPr>
        <w:t>供应商认为有必要补充说明的事项</w:t>
      </w:r>
      <w:bookmarkEnd w:id="385"/>
      <w:bookmarkEnd w:id="386"/>
      <w:bookmarkEnd w:id="387"/>
    </w:p>
    <w:p w14:paraId="38E95D50">
      <w:pPr>
        <w:pStyle w:val="30"/>
        <w:shd w:val="clear"/>
        <w:ind w:firstLine="480"/>
        <w:rPr>
          <w:rFonts w:hint="eastAsia" w:ascii="仿宋" w:hAnsi="仿宋" w:eastAsia="仿宋" w:cs="仿宋"/>
          <w:color w:val="auto"/>
          <w:sz w:val="24"/>
        </w:rPr>
      </w:pPr>
    </w:p>
    <w:p w14:paraId="633CBAC0">
      <w:pPr>
        <w:shd w:val="clear"/>
        <w:spacing w:line="440" w:lineRule="exact"/>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格式自定，供应商认为有必要提供而增加其竞争性的其它资料</w:t>
      </w:r>
    </w:p>
    <w:p w14:paraId="3E56597E">
      <w:pPr>
        <w:shd w:val="clear"/>
        <w:spacing w:line="440" w:lineRule="exact"/>
        <w:ind w:firstLine="410" w:firstLineChars="170"/>
        <w:rPr>
          <w:rFonts w:hint="eastAsia" w:ascii="仿宋" w:hAnsi="仿宋" w:eastAsia="仿宋" w:cs="仿宋"/>
          <w:b/>
          <w:bCs/>
          <w:color w:val="auto"/>
          <w:sz w:val="24"/>
        </w:rPr>
      </w:pPr>
    </w:p>
    <w:p w14:paraId="5458CB65">
      <w:pPr>
        <w:shd w:val="clear"/>
        <w:spacing w:line="400" w:lineRule="exact"/>
        <w:rPr>
          <w:rFonts w:hint="eastAsia" w:ascii="仿宋" w:hAnsi="仿宋" w:eastAsia="仿宋" w:cs="仿宋"/>
          <w:color w:val="auto"/>
          <w:sz w:val="24"/>
          <w:u w:val="single"/>
        </w:rPr>
      </w:pPr>
    </w:p>
    <w:p w14:paraId="407A7D9E">
      <w:pPr>
        <w:shd w:val="clear"/>
        <w:spacing w:line="400" w:lineRule="exact"/>
        <w:ind w:firstLine="120" w:firstLineChars="50"/>
        <w:jc w:val="center"/>
        <w:rPr>
          <w:rFonts w:hint="eastAsia" w:ascii="仿宋" w:hAnsi="仿宋" w:eastAsia="仿宋" w:cs="仿宋"/>
          <w:color w:val="auto"/>
          <w:sz w:val="24"/>
          <w:u w:val="single"/>
        </w:rPr>
      </w:pPr>
    </w:p>
    <w:p w14:paraId="4DBB8AF5">
      <w:pPr>
        <w:pStyle w:val="30"/>
        <w:shd w:val="clear"/>
        <w:ind w:firstLine="480"/>
        <w:rPr>
          <w:rFonts w:hint="eastAsia" w:ascii="仿宋" w:hAnsi="仿宋" w:eastAsia="仿宋" w:cs="仿宋"/>
          <w:color w:val="auto"/>
          <w:sz w:val="24"/>
          <w:u w:val="single"/>
        </w:rPr>
      </w:pPr>
    </w:p>
    <w:p w14:paraId="71B91376">
      <w:pPr>
        <w:shd w:val="clear"/>
        <w:rPr>
          <w:rFonts w:hint="eastAsia" w:ascii="仿宋" w:hAnsi="仿宋" w:eastAsia="仿宋" w:cs="仿宋"/>
          <w:color w:val="auto"/>
          <w:sz w:val="24"/>
          <w:u w:val="single"/>
        </w:rPr>
      </w:pPr>
    </w:p>
    <w:p w14:paraId="4D2A0EF1">
      <w:pPr>
        <w:pStyle w:val="30"/>
        <w:shd w:val="clear"/>
        <w:ind w:firstLine="480"/>
        <w:rPr>
          <w:rFonts w:hint="eastAsia" w:ascii="仿宋" w:hAnsi="仿宋" w:eastAsia="仿宋" w:cs="仿宋"/>
          <w:color w:val="auto"/>
          <w:sz w:val="24"/>
          <w:u w:val="single"/>
        </w:rPr>
      </w:pPr>
    </w:p>
    <w:p w14:paraId="29123ECF">
      <w:pPr>
        <w:shd w:val="clear"/>
        <w:rPr>
          <w:rFonts w:hint="eastAsia" w:ascii="仿宋" w:hAnsi="仿宋" w:eastAsia="仿宋" w:cs="仿宋"/>
          <w:color w:val="auto"/>
          <w:sz w:val="24"/>
          <w:u w:val="single"/>
        </w:rPr>
      </w:pPr>
    </w:p>
    <w:p w14:paraId="4BDA2037">
      <w:pPr>
        <w:pStyle w:val="30"/>
        <w:shd w:val="clear"/>
        <w:ind w:firstLine="480"/>
        <w:rPr>
          <w:rFonts w:hint="eastAsia" w:ascii="仿宋" w:hAnsi="仿宋" w:eastAsia="仿宋" w:cs="仿宋"/>
          <w:color w:val="auto"/>
          <w:sz w:val="24"/>
          <w:u w:val="single"/>
        </w:rPr>
      </w:pPr>
    </w:p>
    <w:p w14:paraId="40956E4E">
      <w:pPr>
        <w:shd w:val="clear"/>
        <w:rPr>
          <w:rFonts w:hint="eastAsia" w:ascii="仿宋" w:hAnsi="仿宋" w:eastAsia="仿宋" w:cs="仿宋"/>
          <w:color w:val="auto"/>
          <w:sz w:val="24"/>
          <w:u w:val="single"/>
        </w:rPr>
      </w:pPr>
    </w:p>
    <w:p w14:paraId="4C0D79FB">
      <w:pPr>
        <w:pStyle w:val="30"/>
        <w:shd w:val="clear"/>
        <w:ind w:firstLine="480"/>
        <w:rPr>
          <w:rFonts w:hint="eastAsia" w:ascii="仿宋" w:hAnsi="仿宋" w:eastAsia="仿宋" w:cs="仿宋"/>
          <w:color w:val="auto"/>
          <w:sz w:val="24"/>
          <w:u w:val="single"/>
        </w:rPr>
      </w:pPr>
    </w:p>
    <w:p w14:paraId="156C6FB6">
      <w:pPr>
        <w:shd w:val="clear"/>
        <w:rPr>
          <w:rFonts w:hint="eastAsia" w:ascii="仿宋" w:hAnsi="仿宋" w:eastAsia="仿宋" w:cs="仿宋"/>
          <w:color w:val="auto"/>
          <w:sz w:val="24"/>
          <w:u w:val="single"/>
        </w:rPr>
      </w:pPr>
    </w:p>
    <w:p w14:paraId="2BD82B59">
      <w:pPr>
        <w:pStyle w:val="30"/>
        <w:shd w:val="clear"/>
        <w:ind w:firstLine="480"/>
        <w:rPr>
          <w:rFonts w:hint="eastAsia" w:ascii="仿宋" w:hAnsi="仿宋" w:eastAsia="仿宋" w:cs="仿宋"/>
          <w:color w:val="auto"/>
          <w:sz w:val="24"/>
          <w:u w:val="single"/>
        </w:rPr>
      </w:pPr>
    </w:p>
    <w:p w14:paraId="2906D235">
      <w:pPr>
        <w:shd w:val="clear"/>
        <w:rPr>
          <w:rFonts w:hint="eastAsia" w:ascii="仿宋" w:hAnsi="仿宋" w:eastAsia="仿宋" w:cs="仿宋"/>
          <w:color w:val="auto"/>
          <w:sz w:val="24"/>
          <w:u w:val="single"/>
        </w:rPr>
      </w:pPr>
    </w:p>
    <w:p w14:paraId="1E75B7B4">
      <w:pPr>
        <w:pStyle w:val="30"/>
        <w:shd w:val="clear"/>
        <w:ind w:firstLine="480"/>
        <w:rPr>
          <w:rFonts w:hint="eastAsia" w:ascii="仿宋" w:hAnsi="仿宋" w:eastAsia="仿宋" w:cs="仿宋"/>
          <w:color w:val="auto"/>
          <w:sz w:val="24"/>
          <w:u w:val="single"/>
        </w:rPr>
      </w:pPr>
    </w:p>
    <w:p w14:paraId="7CE01F87">
      <w:pPr>
        <w:shd w:val="clear"/>
        <w:rPr>
          <w:rFonts w:hint="eastAsia" w:ascii="仿宋" w:hAnsi="仿宋" w:eastAsia="仿宋" w:cs="仿宋"/>
          <w:color w:val="auto"/>
          <w:sz w:val="24"/>
          <w:u w:val="single"/>
        </w:rPr>
      </w:pPr>
    </w:p>
    <w:p w14:paraId="0FA6C7BF">
      <w:pPr>
        <w:pStyle w:val="30"/>
        <w:shd w:val="clear"/>
        <w:ind w:firstLine="480"/>
        <w:rPr>
          <w:rFonts w:hint="eastAsia" w:ascii="仿宋" w:hAnsi="仿宋" w:eastAsia="仿宋" w:cs="仿宋"/>
          <w:color w:val="auto"/>
          <w:sz w:val="24"/>
          <w:u w:val="single"/>
        </w:rPr>
      </w:pPr>
    </w:p>
    <w:p w14:paraId="590D988F">
      <w:pPr>
        <w:shd w:val="clear"/>
        <w:rPr>
          <w:rFonts w:hint="eastAsia" w:ascii="仿宋" w:hAnsi="仿宋" w:eastAsia="仿宋" w:cs="仿宋"/>
          <w:color w:val="auto"/>
          <w:sz w:val="24"/>
          <w:u w:val="single"/>
        </w:rPr>
      </w:pPr>
    </w:p>
    <w:p w14:paraId="22C65AE7">
      <w:pPr>
        <w:pStyle w:val="30"/>
        <w:shd w:val="clear"/>
        <w:ind w:firstLine="480"/>
        <w:rPr>
          <w:rFonts w:hint="eastAsia" w:ascii="仿宋" w:hAnsi="仿宋" w:eastAsia="仿宋" w:cs="仿宋"/>
          <w:color w:val="auto"/>
          <w:sz w:val="24"/>
          <w:u w:val="single"/>
        </w:rPr>
      </w:pPr>
    </w:p>
    <w:p w14:paraId="6CF25E2C">
      <w:pPr>
        <w:shd w:val="clear"/>
        <w:rPr>
          <w:rFonts w:hint="eastAsia" w:ascii="仿宋" w:hAnsi="仿宋" w:eastAsia="仿宋" w:cs="仿宋"/>
          <w:color w:val="auto"/>
          <w:sz w:val="24"/>
          <w:u w:val="single"/>
        </w:rPr>
      </w:pPr>
    </w:p>
    <w:p w14:paraId="6C5CF5FF">
      <w:pPr>
        <w:pStyle w:val="30"/>
        <w:shd w:val="clear"/>
        <w:ind w:firstLine="480"/>
        <w:rPr>
          <w:rFonts w:hint="eastAsia" w:ascii="仿宋" w:hAnsi="仿宋" w:eastAsia="仿宋" w:cs="仿宋"/>
          <w:color w:val="auto"/>
          <w:sz w:val="24"/>
          <w:u w:val="single"/>
        </w:rPr>
      </w:pPr>
    </w:p>
    <w:p w14:paraId="47A7C013">
      <w:pPr>
        <w:shd w:val="clear"/>
        <w:rPr>
          <w:rFonts w:hint="eastAsia" w:ascii="仿宋" w:hAnsi="仿宋" w:eastAsia="仿宋" w:cs="仿宋"/>
          <w:color w:val="auto"/>
          <w:sz w:val="24"/>
          <w:u w:val="single"/>
        </w:rPr>
      </w:pPr>
    </w:p>
    <w:p w14:paraId="75F0CD5C">
      <w:pPr>
        <w:pStyle w:val="30"/>
        <w:shd w:val="clear"/>
        <w:ind w:firstLine="480"/>
        <w:rPr>
          <w:rFonts w:hint="eastAsia" w:ascii="仿宋" w:hAnsi="仿宋" w:eastAsia="仿宋" w:cs="仿宋"/>
          <w:color w:val="auto"/>
          <w:sz w:val="24"/>
          <w:u w:val="single"/>
        </w:rPr>
      </w:pPr>
    </w:p>
    <w:p w14:paraId="34450521">
      <w:pPr>
        <w:shd w:val="clear"/>
        <w:rPr>
          <w:rFonts w:hint="eastAsia" w:ascii="仿宋" w:hAnsi="仿宋" w:eastAsia="仿宋" w:cs="仿宋"/>
          <w:color w:val="auto"/>
          <w:sz w:val="24"/>
          <w:u w:val="single"/>
        </w:rPr>
      </w:pPr>
    </w:p>
    <w:p w14:paraId="08BA8A3A">
      <w:pPr>
        <w:pStyle w:val="30"/>
        <w:shd w:val="clear"/>
        <w:ind w:firstLine="480"/>
        <w:rPr>
          <w:rFonts w:hint="eastAsia" w:ascii="仿宋" w:hAnsi="仿宋" w:eastAsia="仿宋" w:cs="仿宋"/>
          <w:color w:val="auto"/>
          <w:sz w:val="24"/>
          <w:u w:val="single"/>
        </w:rPr>
      </w:pPr>
    </w:p>
    <w:p w14:paraId="3D2858B6">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(填写全称并加盖公章)   </w:t>
      </w:r>
    </w:p>
    <w:p w14:paraId="1612F16A">
      <w:pPr>
        <w:shd w:val="clear"/>
        <w:spacing w:line="360" w:lineRule="auto"/>
        <w:ind w:left="3352" w:leftChars="1596" w:right="-161"/>
        <w:rPr>
          <w:rFonts w:hint="eastAsia" w:ascii="仿宋" w:hAnsi="仿宋" w:eastAsia="仿宋" w:cs="仿宋"/>
          <w:color w:val="auto"/>
          <w:sz w:val="22"/>
          <w:szCs w:val="22"/>
          <w:u w:val="single"/>
        </w:rPr>
      </w:pPr>
      <w:r>
        <w:rPr>
          <w:rFonts w:hint="eastAsia" w:ascii="仿宋" w:hAnsi="仿宋" w:eastAsia="仿宋" w:cs="仿宋"/>
          <w:bCs/>
          <w:color w:val="auto"/>
          <w:sz w:val="22"/>
          <w:szCs w:val="22"/>
        </w:rPr>
        <w:t>法定代表人或委托代理人</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（签字或盖章） </w:t>
      </w:r>
    </w:p>
    <w:p w14:paraId="3A90DC8E">
      <w:pPr>
        <w:pStyle w:val="12"/>
        <w:shd w:val="clear"/>
        <w:spacing w:line="360" w:lineRule="auto"/>
        <w:ind w:firstLine="3520" w:firstLineChars="1600"/>
        <w:rPr>
          <w:rFonts w:hint="eastAsia" w:ascii="仿宋" w:hAnsi="仿宋" w:eastAsia="仿宋" w:cs="仿宋"/>
          <w:b/>
          <w:bCs/>
          <w:color w:val="auto"/>
          <w:sz w:val="22"/>
          <w:szCs w:val="22"/>
        </w:rPr>
      </w:pPr>
      <w:r>
        <w:rPr>
          <w:rFonts w:hint="eastAsia" w:ascii="仿宋" w:hAnsi="仿宋" w:eastAsia="仿宋" w:cs="仿宋"/>
          <w:color w:val="auto"/>
          <w:sz w:val="22"/>
          <w:szCs w:val="22"/>
        </w:rPr>
        <w:t>日    期：</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p>
    <w:p w14:paraId="7E93337E">
      <w:pPr>
        <w:pStyle w:val="30"/>
        <w:shd w:val="clear"/>
        <w:ind w:left="0" w:leftChars="0" w:firstLine="0" w:firstLineChars="0"/>
        <w:rPr>
          <w:rFonts w:hint="eastAsia" w:ascii="仿宋" w:hAnsi="仿宋" w:eastAsia="仿宋" w:cs="仿宋"/>
          <w:color w:val="auto"/>
          <w:sz w:val="24"/>
          <w:u w:val="single"/>
        </w:rPr>
      </w:pPr>
    </w:p>
    <w:p w14:paraId="6D779CE3">
      <w:pPr>
        <w:shd w:val="clear"/>
        <w:spacing w:line="400" w:lineRule="exact"/>
        <w:rPr>
          <w:rFonts w:hint="eastAsia" w:ascii="仿宋" w:hAnsi="仿宋" w:eastAsia="仿宋" w:cs="仿宋"/>
          <w:b/>
          <w:bCs/>
          <w:color w:val="auto"/>
          <w:sz w:val="24"/>
          <w:u w:val="single"/>
        </w:rPr>
      </w:pPr>
    </w:p>
    <w:p w14:paraId="1FEEBF44">
      <w:pPr>
        <w:shd w:val="clear"/>
        <w:spacing w:line="400" w:lineRule="exact"/>
        <w:ind w:firstLine="181" w:firstLineChars="50"/>
        <w:jc w:val="center"/>
        <w:rPr>
          <w:rFonts w:hint="eastAsia" w:ascii="仿宋" w:hAnsi="仿宋" w:eastAsia="仿宋" w:cs="仿宋"/>
          <w:b/>
          <w:bCs/>
          <w:color w:val="auto"/>
          <w:sz w:val="36"/>
          <w:szCs w:val="36"/>
        </w:rPr>
      </w:pPr>
    </w:p>
    <w:p w14:paraId="02AE81CD">
      <w:pPr>
        <w:shd w:val="clear"/>
        <w:spacing w:line="400" w:lineRule="exact"/>
        <w:ind w:firstLine="181" w:firstLineChars="50"/>
        <w:jc w:val="center"/>
        <w:rPr>
          <w:rFonts w:hint="eastAsia" w:ascii="仿宋" w:hAnsi="仿宋" w:eastAsia="仿宋" w:cs="仿宋"/>
          <w:b/>
          <w:bCs/>
          <w:color w:val="auto"/>
          <w:sz w:val="36"/>
          <w:szCs w:val="36"/>
        </w:rPr>
      </w:pPr>
    </w:p>
    <w:p w14:paraId="26148536">
      <w:pPr>
        <w:shd w:val="clear"/>
        <w:spacing w:line="400" w:lineRule="exact"/>
        <w:ind w:firstLine="161" w:firstLineChars="50"/>
        <w:jc w:val="center"/>
        <w:rPr>
          <w:rFonts w:hint="eastAsia" w:ascii="仿宋" w:hAnsi="仿宋" w:eastAsia="仿宋" w:cs="仿宋"/>
          <w:bCs/>
          <w:color w:val="auto"/>
          <w:sz w:val="32"/>
          <w:szCs w:val="32"/>
        </w:rPr>
      </w:pPr>
      <w:r>
        <w:rPr>
          <w:rFonts w:hint="eastAsia" w:ascii="仿宋" w:hAnsi="仿宋" w:eastAsia="仿宋" w:cs="仿宋"/>
          <w:b/>
          <w:bCs/>
          <w:color w:val="auto"/>
          <w:sz w:val="32"/>
          <w:szCs w:val="32"/>
        </w:rPr>
        <w:t>承诺书</w:t>
      </w:r>
    </w:p>
    <w:p w14:paraId="21B311F9">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陕西省政府采购供应商</w:t>
      </w:r>
    </w:p>
    <w:p w14:paraId="3AC19B02">
      <w:pPr>
        <w:widowControl/>
        <w:shd w:val="clear"/>
        <w:spacing w:line="48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拒绝政府采购领域商业贿赂承诺书</w:t>
      </w:r>
    </w:p>
    <w:p w14:paraId="3707F063">
      <w:pPr>
        <w:shd w:val="clear"/>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（执行陕财办采管[2006]21号文件）</w:t>
      </w:r>
    </w:p>
    <w:p w14:paraId="6CE8B8FE">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为响应党中央、国务院关于治理政府采购领域商业贿赂行为的号召，我公司在此庄严承诺：</w:t>
      </w:r>
    </w:p>
    <w:p w14:paraId="776CE2C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1、在参与政府采购活动中遵纪守法、诚信经营、公平竞标。</w:t>
      </w:r>
    </w:p>
    <w:p w14:paraId="2F79454C">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2、不向政府采购人、采购代理机构和政府采购评审专家进行任何形式的商业贿赂以谋取交易机会。</w:t>
      </w:r>
    </w:p>
    <w:p w14:paraId="7EEAF45F">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3、不向政府采购代理机构和采购人提供虚假资格文件或采用虚假应标方式参与政府采购市场竞争并谋取成交。</w:t>
      </w:r>
    </w:p>
    <w:p w14:paraId="3C21094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4、不采取“围标、陪标”等商业欺诈手段获得政府采购定单。</w:t>
      </w:r>
    </w:p>
    <w:p w14:paraId="2063A6D3">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5、不采取不正当手段诋毁、排挤其他供应商。</w:t>
      </w:r>
    </w:p>
    <w:p w14:paraId="0EC1139A">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6、不在提供商品和服务时“偷梁换柱、以次充好”损害采购人的合法权益。</w:t>
      </w:r>
    </w:p>
    <w:p w14:paraId="68EB99D2">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7、不与采购人、采购代理机构政府采购评审专家或其它供应商恶意串通，进行质疑和投诉，维护政府采购市场秩序。</w:t>
      </w:r>
    </w:p>
    <w:p w14:paraId="49CA9494">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8、尊重和接受政府采购监督管理部门的监督和政府采购代理机构磋商采购要求，承担因违约行为给采购人造成的损失。</w:t>
      </w:r>
    </w:p>
    <w:p w14:paraId="1304FC85">
      <w:pPr>
        <w:widowControl/>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9、不发生其他有悖于政府采购公开、公平、公正和诚信原则的行为。</w:t>
      </w:r>
    </w:p>
    <w:p w14:paraId="443F5FFB">
      <w:pPr>
        <w:widowControl/>
        <w:shd w:val="clear"/>
        <w:spacing w:line="480" w:lineRule="exact"/>
        <w:ind w:firstLine="440" w:firstLineChars="200"/>
        <w:rPr>
          <w:rFonts w:hint="eastAsia" w:ascii="仿宋" w:hAnsi="仿宋" w:eastAsia="仿宋" w:cs="仿宋"/>
          <w:color w:val="auto"/>
          <w:sz w:val="22"/>
          <w:szCs w:val="22"/>
        </w:rPr>
      </w:pPr>
    </w:p>
    <w:p w14:paraId="6B9BFD8D">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承诺供应商：（全称、盖章）</w:t>
      </w:r>
    </w:p>
    <w:p w14:paraId="0115C24E">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法定代表人或委托代理人：（签字或盖章）</w:t>
      </w:r>
    </w:p>
    <w:p w14:paraId="500198F1">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地  址：                      </w:t>
      </w:r>
    </w:p>
    <w:p w14:paraId="05DEE0A9">
      <w:pPr>
        <w:shd w:val="clear"/>
        <w:spacing w:line="480" w:lineRule="exact"/>
        <w:ind w:firstLine="220" w:firstLineChars="100"/>
        <w:rPr>
          <w:rFonts w:hint="eastAsia" w:ascii="仿宋" w:hAnsi="仿宋" w:eastAsia="仿宋" w:cs="仿宋"/>
          <w:color w:val="auto"/>
          <w:sz w:val="22"/>
          <w:szCs w:val="22"/>
        </w:rPr>
      </w:pPr>
      <w:r>
        <w:rPr>
          <w:rFonts w:hint="eastAsia" w:ascii="仿宋" w:hAnsi="仿宋" w:eastAsia="仿宋" w:cs="仿宋"/>
          <w:color w:val="auto"/>
          <w:sz w:val="22"/>
          <w:szCs w:val="22"/>
        </w:rPr>
        <w:t xml:space="preserve">  邮  编：</w:t>
      </w:r>
    </w:p>
    <w:p w14:paraId="478F1554">
      <w:pPr>
        <w:shd w:val="clear"/>
        <w:spacing w:line="48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电  话：                        </w:t>
      </w:r>
    </w:p>
    <w:p w14:paraId="50E167C7">
      <w:pPr>
        <w:shd w:val="clear"/>
        <w:spacing w:line="480" w:lineRule="exact"/>
        <w:ind w:firstLine="4620" w:firstLineChars="2100"/>
        <w:rPr>
          <w:rFonts w:hint="eastAsia" w:ascii="仿宋" w:hAnsi="仿宋" w:eastAsia="仿宋" w:cs="仿宋"/>
          <w:color w:val="auto"/>
          <w:sz w:val="22"/>
          <w:szCs w:val="22"/>
        </w:rPr>
      </w:pPr>
      <w:r>
        <w:rPr>
          <w:rFonts w:hint="eastAsia" w:ascii="仿宋" w:hAnsi="仿宋" w:eastAsia="仿宋" w:cs="仿宋"/>
          <w:color w:val="auto"/>
          <w:sz w:val="22"/>
          <w:szCs w:val="22"/>
        </w:rPr>
        <w:t>年  月  日</w:t>
      </w:r>
    </w:p>
    <w:p w14:paraId="5838845B">
      <w:pPr>
        <w:shd w:val="clear"/>
        <w:spacing w:line="480" w:lineRule="exact"/>
        <w:rPr>
          <w:rFonts w:hint="eastAsia" w:ascii="仿宋" w:hAnsi="仿宋" w:eastAsia="仿宋" w:cs="仿宋"/>
          <w:b/>
          <w:bCs/>
          <w:color w:val="auto"/>
          <w:sz w:val="36"/>
          <w:szCs w:val="36"/>
        </w:rPr>
      </w:pPr>
    </w:p>
    <w:p w14:paraId="3CA6B584">
      <w:pPr>
        <w:pStyle w:val="44"/>
        <w:shd w:val="clear"/>
        <w:ind w:firstLine="0"/>
        <w:rPr>
          <w:rFonts w:hint="eastAsia" w:ascii="仿宋" w:hAnsi="仿宋" w:eastAsia="仿宋" w:cs="仿宋"/>
          <w:color w:val="auto"/>
          <w:sz w:val="32"/>
          <w:szCs w:val="32"/>
        </w:rPr>
      </w:pPr>
    </w:p>
    <w:p w14:paraId="2478D5EE">
      <w:pPr>
        <w:pStyle w:val="44"/>
        <w:shd w:val="clear"/>
        <w:ind w:firstLine="0"/>
        <w:rPr>
          <w:rFonts w:hint="eastAsia" w:ascii="仿宋" w:hAnsi="仿宋" w:eastAsia="仿宋" w:cs="仿宋"/>
          <w:color w:val="auto"/>
          <w:sz w:val="32"/>
          <w:szCs w:val="32"/>
        </w:rPr>
      </w:pPr>
    </w:p>
    <w:p w14:paraId="74C3A0FA">
      <w:pPr>
        <w:numPr>
          <w:ilvl w:val="0"/>
          <w:numId w:val="0"/>
        </w:numPr>
        <w:shd w:val="clear"/>
        <w:spacing w:line="480" w:lineRule="exact"/>
        <w:ind w:left="0" w:leftChars="0" w:firstLine="0" w:firstLineChars="0"/>
        <w:jc w:val="center"/>
        <w:outlineLvl w:val="0"/>
        <w:rPr>
          <w:rFonts w:hint="eastAsia" w:ascii="仿宋" w:hAnsi="仿宋" w:eastAsia="仿宋" w:cs="仿宋"/>
          <w:b/>
          <w:bCs/>
          <w:color w:val="auto"/>
          <w:sz w:val="36"/>
          <w:szCs w:val="36"/>
        </w:rPr>
      </w:pPr>
      <w:bookmarkStart w:id="388" w:name="_Toc22560"/>
      <w:r>
        <w:rPr>
          <w:rFonts w:hint="eastAsia" w:ascii="仿宋" w:hAnsi="仿宋" w:eastAsia="仿宋" w:cs="仿宋"/>
          <w:b/>
          <w:bCs/>
          <w:color w:val="auto"/>
          <w:kern w:val="2"/>
          <w:sz w:val="36"/>
          <w:szCs w:val="36"/>
          <w:lang w:val="en-US" w:eastAsia="zh-CN" w:bidi="ar-SA"/>
        </w:rPr>
        <w:t>第6部分</w:t>
      </w:r>
      <w:r>
        <w:rPr>
          <w:rFonts w:hint="eastAsia" w:ascii="仿宋" w:hAnsi="仿宋" w:eastAsia="仿宋" w:cs="仿宋"/>
          <w:b/>
          <w:bCs/>
          <w:color w:val="auto"/>
          <w:sz w:val="36"/>
          <w:szCs w:val="36"/>
        </w:rPr>
        <w:t xml:space="preserve"> </w:t>
      </w:r>
      <w:bookmarkStart w:id="389" w:name="_Toc27627"/>
      <w:bookmarkStart w:id="390" w:name="_Toc27753"/>
      <w:r>
        <w:rPr>
          <w:rFonts w:hint="eastAsia" w:ascii="仿宋" w:hAnsi="仿宋" w:eastAsia="仿宋" w:cs="仿宋"/>
          <w:b/>
          <w:bCs/>
          <w:color w:val="auto"/>
          <w:sz w:val="36"/>
          <w:szCs w:val="36"/>
        </w:rPr>
        <w:t>资格证明</w:t>
      </w:r>
      <w:bookmarkEnd w:id="359"/>
      <w:bookmarkEnd w:id="360"/>
      <w:bookmarkEnd w:id="361"/>
      <w:bookmarkEnd w:id="362"/>
      <w:bookmarkEnd w:id="363"/>
      <w:bookmarkEnd w:id="364"/>
      <w:bookmarkEnd w:id="365"/>
      <w:bookmarkEnd w:id="366"/>
      <w:bookmarkEnd w:id="388"/>
      <w:bookmarkEnd w:id="389"/>
      <w:bookmarkEnd w:id="390"/>
    </w:p>
    <w:p w14:paraId="3A2BFD5A">
      <w:pPr>
        <w:shd w:val="clear"/>
        <w:spacing w:line="360" w:lineRule="auto"/>
        <w:rPr>
          <w:rFonts w:hint="eastAsia" w:ascii="仿宋" w:hAnsi="仿宋" w:eastAsia="仿宋" w:cs="仿宋"/>
          <w:color w:val="auto"/>
          <w:sz w:val="22"/>
          <w:szCs w:val="28"/>
        </w:rPr>
      </w:pPr>
    </w:p>
    <w:p w14:paraId="1EC2BDB5">
      <w:pPr>
        <w:pStyle w:val="30"/>
        <w:shd w:val="clear"/>
        <w:spacing w:line="360" w:lineRule="auto"/>
        <w:ind w:left="0" w:leftChars="0" w:firstLine="0" w:firstLineChars="0"/>
        <w:rPr>
          <w:rFonts w:hint="eastAsia" w:ascii="仿宋" w:hAnsi="仿宋" w:eastAsia="仿宋" w:cs="仿宋"/>
          <w:color w:val="auto"/>
          <w:sz w:val="22"/>
          <w:szCs w:val="22"/>
        </w:rPr>
      </w:pPr>
      <w:r>
        <w:rPr>
          <w:rFonts w:hint="eastAsia" w:ascii="仿宋" w:hAnsi="仿宋" w:eastAsia="仿宋" w:cs="仿宋"/>
          <w:color w:val="auto"/>
          <w:sz w:val="24"/>
        </w:rPr>
        <w:t xml:space="preserve">  </w:t>
      </w:r>
      <w:r>
        <w:rPr>
          <w:rFonts w:hint="eastAsia" w:ascii="仿宋" w:hAnsi="仿宋" w:eastAsia="仿宋" w:cs="仿宋"/>
          <w:color w:val="auto"/>
          <w:sz w:val="22"/>
          <w:szCs w:val="22"/>
        </w:rPr>
        <w:t>提供相关格式如下</w:t>
      </w:r>
    </w:p>
    <w:p w14:paraId="185475D5">
      <w:pPr>
        <w:shd w:val="clear"/>
        <w:rPr>
          <w:rFonts w:hint="eastAsia" w:ascii="仿宋" w:hAnsi="仿宋" w:eastAsia="仿宋" w:cs="仿宋"/>
          <w:b/>
          <w:bCs/>
          <w:color w:val="auto"/>
          <w:sz w:val="44"/>
          <w:szCs w:val="52"/>
        </w:rPr>
      </w:pPr>
    </w:p>
    <w:p w14:paraId="6B122AC7">
      <w:pPr>
        <w:pStyle w:val="30"/>
        <w:shd w:val="clear"/>
        <w:ind w:firstLine="440"/>
        <w:rPr>
          <w:rFonts w:hint="eastAsia" w:ascii="仿宋" w:hAnsi="仿宋" w:eastAsia="仿宋" w:cs="仿宋"/>
          <w:color w:val="auto"/>
          <w:sz w:val="22"/>
          <w:szCs w:val="28"/>
        </w:rPr>
      </w:pPr>
    </w:p>
    <w:p w14:paraId="42F500A1">
      <w:pPr>
        <w:shd w:val="clear"/>
        <w:ind w:firstLine="2209" w:firstLineChars="500"/>
        <w:rPr>
          <w:rFonts w:hint="eastAsia" w:ascii="仿宋" w:hAnsi="仿宋" w:eastAsia="仿宋" w:cs="仿宋"/>
          <w:b/>
          <w:bCs/>
          <w:color w:val="auto"/>
          <w:sz w:val="44"/>
          <w:szCs w:val="44"/>
        </w:rPr>
      </w:pPr>
      <w:r>
        <w:rPr>
          <w:rFonts w:hint="eastAsia" w:ascii="仿宋" w:hAnsi="仿宋" w:eastAsia="仿宋" w:cs="仿宋"/>
          <w:b/>
          <w:bCs/>
          <w:color w:val="auto"/>
          <w:sz w:val="44"/>
          <w:szCs w:val="44"/>
        </w:rPr>
        <w:t>供应商资格证明材料</w:t>
      </w:r>
    </w:p>
    <w:p w14:paraId="133D554E">
      <w:pPr>
        <w:pStyle w:val="30"/>
        <w:shd w:val="clear"/>
        <w:ind w:firstLine="440"/>
        <w:rPr>
          <w:rFonts w:hint="eastAsia" w:ascii="仿宋" w:hAnsi="仿宋" w:eastAsia="仿宋" w:cs="仿宋"/>
          <w:color w:val="auto"/>
          <w:sz w:val="22"/>
          <w:szCs w:val="28"/>
        </w:rPr>
      </w:pPr>
    </w:p>
    <w:p w14:paraId="0F702AB3">
      <w:pPr>
        <w:shd w:val="clear"/>
        <w:rPr>
          <w:rFonts w:hint="eastAsia" w:ascii="仿宋" w:hAnsi="仿宋" w:eastAsia="仿宋" w:cs="仿宋"/>
          <w:color w:val="auto"/>
          <w:sz w:val="22"/>
          <w:szCs w:val="28"/>
        </w:rPr>
      </w:pPr>
    </w:p>
    <w:p w14:paraId="622A1B87">
      <w:pPr>
        <w:shd w:val="clear"/>
        <w:rPr>
          <w:rFonts w:hint="eastAsia" w:ascii="仿宋" w:hAnsi="仿宋" w:eastAsia="仿宋" w:cs="仿宋"/>
          <w:color w:val="auto"/>
          <w:sz w:val="22"/>
          <w:szCs w:val="28"/>
        </w:rPr>
      </w:pPr>
    </w:p>
    <w:p w14:paraId="52238A52">
      <w:pPr>
        <w:shd w:val="clear"/>
        <w:rPr>
          <w:rFonts w:hint="eastAsia" w:ascii="仿宋" w:hAnsi="仿宋" w:eastAsia="仿宋" w:cs="仿宋"/>
          <w:color w:val="auto"/>
          <w:sz w:val="22"/>
          <w:szCs w:val="28"/>
        </w:rPr>
      </w:pPr>
    </w:p>
    <w:p w14:paraId="0C7B5105">
      <w:pPr>
        <w:pStyle w:val="30"/>
        <w:shd w:val="clear"/>
        <w:ind w:firstLine="440"/>
        <w:rPr>
          <w:rFonts w:hint="eastAsia" w:ascii="仿宋" w:hAnsi="仿宋" w:eastAsia="仿宋" w:cs="仿宋"/>
          <w:color w:val="auto"/>
          <w:sz w:val="22"/>
          <w:szCs w:val="28"/>
        </w:rPr>
      </w:pPr>
    </w:p>
    <w:p w14:paraId="029A1F60">
      <w:pPr>
        <w:shd w:val="clear"/>
        <w:rPr>
          <w:rFonts w:hint="eastAsia" w:ascii="仿宋" w:hAnsi="仿宋" w:eastAsia="仿宋" w:cs="仿宋"/>
          <w:color w:val="auto"/>
          <w:sz w:val="22"/>
          <w:szCs w:val="28"/>
        </w:rPr>
      </w:pPr>
    </w:p>
    <w:p w14:paraId="2F6807B3">
      <w:pPr>
        <w:pStyle w:val="30"/>
        <w:shd w:val="clear"/>
        <w:ind w:firstLine="440"/>
        <w:rPr>
          <w:rFonts w:hint="eastAsia" w:ascii="仿宋" w:hAnsi="仿宋" w:eastAsia="仿宋" w:cs="仿宋"/>
          <w:color w:val="auto"/>
          <w:sz w:val="22"/>
          <w:szCs w:val="28"/>
        </w:rPr>
      </w:pPr>
    </w:p>
    <w:p w14:paraId="474AA59C">
      <w:pPr>
        <w:shd w:val="clear"/>
        <w:rPr>
          <w:rFonts w:hint="eastAsia" w:ascii="仿宋" w:hAnsi="仿宋" w:eastAsia="仿宋" w:cs="仿宋"/>
          <w:color w:val="auto"/>
          <w:sz w:val="22"/>
          <w:szCs w:val="28"/>
        </w:rPr>
      </w:pPr>
    </w:p>
    <w:p w14:paraId="7406D3D0">
      <w:pPr>
        <w:shd w:val="clear"/>
        <w:spacing w:line="360" w:lineRule="auto"/>
        <w:ind w:firstLine="569" w:firstLineChars="177"/>
        <w:rPr>
          <w:rFonts w:hint="eastAsia" w:ascii="仿宋" w:hAnsi="仿宋" w:eastAsia="仿宋" w:cs="仿宋"/>
          <w:b/>
          <w:bCs/>
          <w:color w:val="auto"/>
          <w:sz w:val="32"/>
          <w:szCs w:val="36"/>
        </w:rPr>
      </w:pPr>
    </w:p>
    <w:p w14:paraId="1877A499">
      <w:pPr>
        <w:shd w:val="clear"/>
        <w:spacing w:line="360" w:lineRule="auto"/>
        <w:ind w:firstLine="569" w:firstLineChars="177"/>
        <w:rPr>
          <w:rFonts w:hint="eastAsia" w:ascii="仿宋" w:hAnsi="仿宋" w:eastAsia="仿宋" w:cs="仿宋"/>
          <w:b/>
          <w:bCs/>
          <w:color w:val="auto"/>
          <w:sz w:val="32"/>
          <w:szCs w:val="36"/>
        </w:rPr>
      </w:pPr>
    </w:p>
    <w:p w14:paraId="4E860010">
      <w:pPr>
        <w:shd w:val="clear"/>
        <w:spacing w:line="360" w:lineRule="auto"/>
        <w:ind w:firstLine="569" w:firstLineChars="177"/>
        <w:rPr>
          <w:rFonts w:hint="eastAsia" w:ascii="仿宋" w:hAnsi="仿宋" w:eastAsia="仿宋" w:cs="仿宋"/>
          <w:b/>
          <w:bCs/>
          <w:color w:val="auto"/>
          <w:sz w:val="32"/>
          <w:szCs w:val="36"/>
        </w:rPr>
      </w:pPr>
    </w:p>
    <w:p w14:paraId="6C661A9D">
      <w:pPr>
        <w:shd w:val="clear"/>
        <w:spacing w:line="360" w:lineRule="auto"/>
        <w:ind w:firstLine="569" w:firstLineChars="177"/>
        <w:rPr>
          <w:rFonts w:hint="eastAsia" w:ascii="仿宋" w:hAnsi="仿宋" w:eastAsia="仿宋" w:cs="仿宋"/>
          <w:b/>
          <w:bCs/>
          <w:color w:val="auto"/>
          <w:sz w:val="32"/>
          <w:szCs w:val="36"/>
        </w:rPr>
      </w:pPr>
    </w:p>
    <w:p w14:paraId="2DFD0915">
      <w:pPr>
        <w:shd w:val="clear"/>
        <w:spacing w:line="360" w:lineRule="auto"/>
        <w:rPr>
          <w:rFonts w:hint="eastAsia" w:ascii="仿宋" w:hAnsi="仿宋" w:eastAsia="仿宋" w:cs="仿宋"/>
          <w:b/>
          <w:bCs/>
          <w:color w:val="auto"/>
          <w:sz w:val="32"/>
          <w:szCs w:val="36"/>
        </w:rPr>
      </w:pPr>
    </w:p>
    <w:p w14:paraId="5F89F5C7">
      <w:pPr>
        <w:pStyle w:val="30"/>
        <w:shd w:val="clear"/>
        <w:ind w:firstLine="643"/>
        <w:rPr>
          <w:rFonts w:hint="eastAsia" w:ascii="仿宋" w:hAnsi="仿宋" w:eastAsia="仿宋" w:cs="仿宋"/>
          <w:b/>
          <w:bCs/>
          <w:color w:val="auto"/>
          <w:sz w:val="32"/>
          <w:szCs w:val="36"/>
        </w:rPr>
      </w:pPr>
    </w:p>
    <w:p w14:paraId="1845832B">
      <w:pPr>
        <w:shd w:val="clear"/>
        <w:rPr>
          <w:rFonts w:hint="eastAsia" w:ascii="仿宋" w:hAnsi="仿宋" w:eastAsia="仿宋" w:cs="仿宋"/>
          <w:color w:val="auto"/>
          <w:sz w:val="22"/>
          <w:szCs w:val="28"/>
        </w:rPr>
      </w:pPr>
    </w:p>
    <w:p w14:paraId="4EA43C85">
      <w:pPr>
        <w:shd w:val="clear"/>
        <w:spacing w:line="360" w:lineRule="auto"/>
        <w:ind w:firstLine="569" w:firstLineChars="177"/>
        <w:outlineLvl w:val="9"/>
        <w:rPr>
          <w:rFonts w:hint="eastAsia" w:ascii="仿宋" w:hAnsi="仿宋" w:eastAsia="仿宋" w:cs="仿宋"/>
          <w:b/>
          <w:bCs/>
          <w:color w:val="auto"/>
          <w:sz w:val="32"/>
          <w:szCs w:val="36"/>
        </w:rPr>
      </w:pPr>
    </w:p>
    <w:p w14:paraId="58AE5520">
      <w:pPr>
        <w:shd w:val="clear"/>
        <w:spacing w:line="600" w:lineRule="auto"/>
        <w:ind w:firstLine="569" w:firstLineChars="177"/>
        <w:rPr>
          <w:rFonts w:hint="eastAsia" w:ascii="仿宋" w:hAnsi="仿宋" w:eastAsia="仿宋" w:cs="仿宋"/>
          <w:b/>
          <w:bCs/>
          <w:color w:val="auto"/>
          <w:sz w:val="32"/>
          <w:szCs w:val="36"/>
          <w:u w:val="single"/>
          <w:lang w:val="en-US" w:eastAsia="zh-CN"/>
        </w:rPr>
      </w:pPr>
      <w:bookmarkStart w:id="391" w:name="_Toc21591"/>
      <w:r>
        <w:rPr>
          <w:rFonts w:hint="eastAsia" w:ascii="仿宋" w:hAnsi="仿宋" w:eastAsia="仿宋" w:cs="仿宋"/>
          <w:b/>
          <w:bCs/>
          <w:color w:val="auto"/>
          <w:sz w:val="32"/>
          <w:szCs w:val="36"/>
        </w:rPr>
        <w:t>供 应 商：</w:t>
      </w:r>
      <w:r>
        <w:rPr>
          <w:rFonts w:hint="eastAsia" w:ascii="仿宋" w:hAnsi="仿宋" w:eastAsia="仿宋" w:cs="仿宋"/>
          <w:b/>
          <w:bCs/>
          <w:color w:val="auto"/>
          <w:sz w:val="32"/>
          <w:szCs w:val="36"/>
          <w:u w:val="single"/>
        </w:rPr>
        <w:t xml:space="preserve">             </w:t>
      </w:r>
      <w:r>
        <w:rPr>
          <w:rFonts w:hint="eastAsia" w:ascii="仿宋" w:hAnsi="仿宋" w:eastAsia="仿宋" w:cs="仿宋"/>
          <w:b/>
          <w:bCs/>
          <w:color w:val="auto"/>
          <w:sz w:val="32"/>
          <w:szCs w:val="36"/>
          <w:u w:val="single"/>
          <w:lang w:val="en-US" w:eastAsia="zh-CN"/>
        </w:rPr>
        <w:t xml:space="preserve"> </w:t>
      </w:r>
      <w:r>
        <w:rPr>
          <w:rFonts w:hint="eastAsia" w:ascii="仿宋" w:hAnsi="仿宋" w:eastAsia="仿宋" w:cs="仿宋"/>
          <w:b/>
          <w:bCs/>
          <w:color w:val="auto"/>
          <w:sz w:val="32"/>
          <w:szCs w:val="36"/>
          <w:u w:val="single"/>
        </w:rPr>
        <w:t xml:space="preserve">  </w:t>
      </w:r>
      <w:bookmarkEnd w:id="391"/>
      <w:r>
        <w:rPr>
          <w:rFonts w:hint="eastAsia" w:ascii="仿宋" w:hAnsi="仿宋" w:eastAsia="仿宋" w:cs="仿宋"/>
          <w:b/>
          <w:bCs/>
          <w:color w:val="auto"/>
          <w:sz w:val="32"/>
          <w:szCs w:val="36"/>
          <w:u w:val="single"/>
        </w:rPr>
        <w:t>(填写全称并加盖公章)</w:t>
      </w:r>
      <w:r>
        <w:rPr>
          <w:rFonts w:hint="eastAsia" w:ascii="仿宋" w:hAnsi="仿宋" w:eastAsia="仿宋" w:cs="仿宋"/>
          <w:b/>
          <w:bCs/>
          <w:color w:val="auto"/>
          <w:sz w:val="32"/>
          <w:szCs w:val="36"/>
          <w:u w:val="single"/>
          <w:lang w:val="en-US" w:eastAsia="zh-CN"/>
        </w:rPr>
        <w:t xml:space="preserve"> </w:t>
      </w:r>
    </w:p>
    <w:p w14:paraId="232CF84A">
      <w:pPr>
        <w:shd w:val="clear"/>
        <w:spacing w:line="600" w:lineRule="auto"/>
        <w:ind w:firstLine="569" w:firstLineChars="177"/>
        <w:rPr>
          <w:rFonts w:hint="eastAsia" w:ascii="仿宋" w:hAnsi="仿宋" w:eastAsia="仿宋" w:cs="仿宋"/>
          <w:b/>
          <w:bCs/>
          <w:color w:val="auto"/>
          <w:sz w:val="32"/>
          <w:szCs w:val="28"/>
          <w:u w:val="single"/>
        </w:rPr>
      </w:pPr>
      <w:bookmarkStart w:id="392" w:name="_Toc8681"/>
      <w:r>
        <w:rPr>
          <w:rFonts w:hint="eastAsia" w:ascii="仿宋" w:hAnsi="仿宋" w:eastAsia="仿宋" w:cs="仿宋"/>
          <w:b/>
          <w:bCs/>
          <w:color w:val="auto"/>
          <w:sz w:val="32"/>
          <w:szCs w:val="28"/>
        </w:rPr>
        <w:t>法定代表人或委托代理人：</w:t>
      </w:r>
      <w:r>
        <w:rPr>
          <w:rFonts w:hint="eastAsia" w:ascii="仿宋" w:hAnsi="仿宋" w:eastAsia="仿宋" w:cs="仿宋"/>
          <w:b/>
          <w:bCs/>
          <w:color w:val="auto"/>
          <w:sz w:val="32"/>
          <w:szCs w:val="28"/>
          <w:u w:val="single"/>
        </w:rPr>
        <w:t xml:space="preserve">         （签字</w:t>
      </w:r>
      <w:r>
        <w:rPr>
          <w:rFonts w:hint="eastAsia" w:ascii="仿宋" w:hAnsi="仿宋" w:eastAsia="仿宋" w:cs="仿宋"/>
          <w:b/>
          <w:bCs/>
          <w:color w:val="auto"/>
          <w:sz w:val="32"/>
          <w:szCs w:val="28"/>
          <w:u w:val="single"/>
          <w:lang w:val="en-US" w:eastAsia="zh-CN"/>
        </w:rPr>
        <w:t>或盖章</w:t>
      </w:r>
      <w:r>
        <w:rPr>
          <w:rFonts w:hint="eastAsia" w:ascii="仿宋" w:hAnsi="仿宋" w:eastAsia="仿宋" w:cs="仿宋"/>
          <w:b/>
          <w:bCs/>
          <w:color w:val="auto"/>
          <w:sz w:val="32"/>
          <w:szCs w:val="28"/>
          <w:u w:val="single"/>
        </w:rPr>
        <w:t>）</w:t>
      </w:r>
      <w:bookmarkEnd w:id="392"/>
    </w:p>
    <w:p w14:paraId="0987E2B2">
      <w:pPr>
        <w:shd w:val="clear"/>
        <w:spacing w:line="600" w:lineRule="auto"/>
        <w:ind w:firstLine="569" w:firstLineChars="177"/>
        <w:rPr>
          <w:rFonts w:hint="eastAsia" w:ascii="仿宋" w:hAnsi="仿宋" w:eastAsia="仿宋" w:cs="仿宋"/>
          <w:b/>
          <w:bCs/>
          <w:color w:val="auto"/>
          <w:sz w:val="32"/>
          <w:szCs w:val="28"/>
          <w:u w:val="single"/>
        </w:rPr>
      </w:pPr>
      <w:bookmarkStart w:id="393" w:name="_Toc11815"/>
      <w:r>
        <w:rPr>
          <w:rFonts w:hint="eastAsia" w:ascii="仿宋" w:hAnsi="仿宋" w:eastAsia="仿宋" w:cs="仿宋"/>
          <w:b/>
          <w:bCs/>
          <w:color w:val="auto"/>
          <w:sz w:val="32"/>
          <w:szCs w:val="28"/>
        </w:rPr>
        <w:t>日    期：</w:t>
      </w:r>
      <w:bookmarkEnd w:id="393"/>
      <w:r>
        <w:rPr>
          <w:rFonts w:hint="eastAsia" w:ascii="仿宋" w:hAnsi="仿宋" w:eastAsia="仿宋" w:cs="仿宋"/>
          <w:b/>
          <w:bCs/>
          <w:color w:val="auto"/>
          <w:sz w:val="32"/>
          <w:szCs w:val="28"/>
          <w:u w:val="single"/>
        </w:rPr>
        <w:t xml:space="preserve">                                        </w:t>
      </w:r>
    </w:p>
    <w:p w14:paraId="2B5FBC8B">
      <w:pPr>
        <w:pStyle w:val="12"/>
        <w:shd w:val="clear"/>
        <w:rPr>
          <w:rFonts w:hint="eastAsia" w:ascii="仿宋" w:hAnsi="仿宋" w:eastAsia="仿宋" w:cs="仿宋"/>
          <w:b/>
          <w:bCs/>
          <w:color w:val="auto"/>
          <w:sz w:val="24"/>
        </w:rPr>
      </w:pPr>
      <w:bookmarkStart w:id="394" w:name="_Toc12308"/>
      <w:bookmarkStart w:id="395" w:name="_Toc20030"/>
    </w:p>
    <w:p w14:paraId="33341AB9">
      <w:pPr>
        <w:pStyle w:val="12"/>
        <w:shd w:val="clea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1.供应商基本情况表</w:t>
      </w:r>
      <w:bookmarkEnd w:id="394"/>
      <w:bookmarkEnd w:id="395"/>
    </w:p>
    <w:tbl>
      <w:tblPr>
        <w:tblStyle w:val="31"/>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3439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14:paraId="0F5F39E5">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p>
        </w:tc>
        <w:tc>
          <w:tcPr>
            <w:tcW w:w="7016" w:type="dxa"/>
            <w:gridSpan w:val="9"/>
            <w:vAlign w:val="center"/>
          </w:tcPr>
          <w:p w14:paraId="3AE6E232">
            <w:pPr>
              <w:shd w:val="clear"/>
              <w:topLinePunct/>
              <w:spacing w:line="440" w:lineRule="exact"/>
              <w:jc w:val="center"/>
              <w:rPr>
                <w:rFonts w:hint="eastAsia" w:ascii="仿宋" w:hAnsi="仿宋" w:eastAsia="仿宋" w:cs="仿宋"/>
                <w:color w:val="auto"/>
                <w:sz w:val="22"/>
                <w:szCs w:val="22"/>
              </w:rPr>
            </w:pPr>
          </w:p>
        </w:tc>
      </w:tr>
      <w:tr w14:paraId="007E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14:paraId="0BCC687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统一社会信用代码</w:t>
            </w:r>
          </w:p>
        </w:tc>
        <w:tc>
          <w:tcPr>
            <w:tcW w:w="1416" w:type="dxa"/>
            <w:vAlign w:val="center"/>
          </w:tcPr>
          <w:p w14:paraId="49AAF78C">
            <w:pPr>
              <w:shd w:val="clear"/>
              <w:topLinePunct/>
              <w:spacing w:line="440" w:lineRule="exact"/>
              <w:jc w:val="center"/>
              <w:rPr>
                <w:rFonts w:hint="eastAsia" w:ascii="仿宋" w:hAnsi="仿宋" w:eastAsia="仿宋" w:cs="仿宋"/>
                <w:color w:val="auto"/>
                <w:sz w:val="22"/>
                <w:szCs w:val="22"/>
              </w:rPr>
            </w:pPr>
          </w:p>
        </w:tc>
        <w:tc>
          <w:tcPr>
            <w:tcW w:w="1419" w:type="dxa"/>
            <w:gridSpan w:val="3"/>
            <w:vAlign w:val="center"/>
          </w:tcPr>
          <w:p w14:paraId="775BD9A9">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注册资金</w:t>
            </w:r>
          </w:p>
        </w:tc>
        <w:tc>
          <w:tcPr>
            <w:tcW w:w="1418" w:type="dxa"/>
            <w:vAlign w:val="center"/>
          </w:tcPr>
          <w:p w14:paraId="0559A8DB">
            <w:pPr>
              <w:shd w:val="clear"/>
              <w:topLinePunct/>
              <w:jc w:val="center"/>
              <w:rPr>
                <w:rFonts w:hint="eastAsia" w:ascii="仿宋" w:hAnsi="仿宋" w:eastAsia="仿宋" w:cs="仿宋"/>
                <w:color w:val="auto"/>
                <w:sz w:val="22"/>
                <w:szCs w:val="22"/>
              </w:rPr>
            </w:pPr>
          </w:p>
        </w:tc>
        <w:tc>
          <w:tcPr>
            <w:tcW w:w="1381" w:type="dxa"/>
            <w:gridSpan w:val="3"/>
            <w:vAlign w:val="center"/>
          </w:tcPr>
          <w:p w14:paraId="3150006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成立时间</w:t>
            </w:r>
          </w:p>
        </w:tc>
        <w:tc>
          <w:tcPr>
            <w:tcW w:w="1382" w:type="dxa"/>
            <w:vAlign w:val="center"/>
          </w:tcPr>
          <w:p w14:paraId="113B821C">
            <w:pPr>
              <w:shd w:val="clear"/>
              <w:topLinePunct/>
              <w:spacing w:line="440" w:lineRule="exact"/>
              <w:jc w:val="center"/>
              <w:rPr>
                <w:rFonts w:hint="eastAsia" w:ascii="仿宋" w:hAnsi="仿宋" w:eastAsia="仿宋" w:cs="仿宋"/>
                <w:color w:val="auto"/>
                <w:sz w:val="22"/>
                <w:szCs w:val="22"/>
              </w:rPr>
            </w:pPr>
          </w:p>
        </w:tc>
      </w:tr>
      <w:tr w14:paraId="1086A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14:paraId="1A721F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注册地址</w:t>
            </w:r>
          </w:p>
        </w:tc>
        <w:tc>
          <w:tcPr>
            <w:tcW w:w="4253" w:type="dxa"/>
            <w:gridSpan w:val="5"/>
            <w:vAlign w:val="center"/>
          </w:tcPr>
          <w:p w14:paraId="22BED517">
            <w:pPr>
              <w:shd w:val="clear"/>
              <w:topLinePunct/>
              <w:spacing w:line="440" w:lineRule="exact"/>
              <w:jc w:val="center"/>
              <w:rPr>
                <w:rFonts w:hint="eastAsia" w:ascii="仿宋" w:hAnsi="仿宋" w:eastAsia="仿宋" w:cs="仿宋"/>
                <w:color w:val="auto"/>
                <w:sz w:val="22"/>
                <w:szCs w:val="22"/>
              </w:rPr>
            </w:pPr>
          </w:p>
        </w:tc>
        <w:tc>
          <w:tcPr>
            <w:tcW w:w="1381" w:type="dxa"/>
            <w:gridSpan w:val="3"/>
            <w:vAlign w:val="center"/>
          </w:tcPr>
          <w:p w14:paraId="59C22B98">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资产总额</w:t>
            </w:r>
          </w:p>
        </w:tc>
        <w:tc>
          <w:tcPr>
            <w:tcW w:w="1382" w:type="dxa"/>
            <w:vAlign w:val="center"/>
          </w:tcPr>
          <w:p w14:paraId="5BE3FEEC">
            <w:pPr>
              <w:shd w:val="clear"/>
              <w:topLinePunct/>
              <w:spacing w:line="440" w:lineRule="exact"/>
              <w:jc w:val="center"/>
              <w:rPr>
                <w:rFonts w:hint="eastAsia" w:ascii="仿宋" w:hAnsi="仿宋" w:eastAsia="仿宋" w:cs="仿宋"/>
                <w:color w:val="auto"/>
                <w:sz w:val="22"/>
                <w:szCs w:val="22"/>
              </w:rPr>
            </w:pPr>
          </w:p>
        </w:tc>
      </w:tr>
      <w:tr w14:paraId="3D82A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65C9666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上年营业额</w:t>
            </w:r>
          </w:p>
        </w:tc>
        <w:tc>
          <w:tcPr>
            <w:tcW w:w="1416" w:type="dxa"/>
            <w:vAlign w:val="center"/>
          </w:tcPr>
          <w:p w14:paraId="05BFF3B6">
            <w:pPr>
              <w:shd w:val="clear"/>
              <w:topLinePunct/>
              <w:jc w:val="center"/>
              <w:rPr>
                <w:rFonts w:hint="eastAsia" w:ascii="仿宋" w:hAnsi="仿宋" w:eastAsia="仿宋" w:cs="仿宋"/>
                <w:color w:val="auto"/>
                <w:sz w:val="22"/>
                <w:szCs w:val="22"/>
              </w:rPr>
            </w:pPr>
          </w:p>
        </w:tc>
        <w:tc>
          <w:tcPr>
            <w:tcW w:w="1419" w:type="dxa"/>
            <w:gridSpan w:val="3"/>
            <w:vAlign w:val="center"/>
          </w:tcPr>
          <w:p w14:paraId="2096AD1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员工总人数</w:t>
            </w:r>
          </w:p>
        </w:tc>
        <w:tc>
          <w:tcPr>
            <w:tcW w:w="1418" w:type="dxa"/>
            <w:vAlign w:val="center"/>
          </w:tcPr>
          <w:p w14:paraId="73F3A719">
            <w:pPr>
              <w:shd w:val="clear"/>
              <w:topLinePunct/>
              <w:jc w:val="center"/>
              <w:rPr>
                <w:rFonts w:hint="eastAsia" w:ascii="仿宋" w:hAnsi="仿宋" w:eastAsia="仿宋" w:cs="仿宋"/>
                <w:color w:val="auto"/>
                <w:sz w:val="22"/>
                <w:szCs w:val="22"/>
              </w:rPr>
            </w:pPr>
          </w:p>
        </w:tc>
        <w:tc>
          <w:tcPr>
            <w:tcW w:w="1381" w:type="dxa"/>
            <w:gridSpan w:val="3"/>
            <w:vAlign w:val="center"/>
          </w:tcPr>
          <w:p w14:paraId="4EA0F6EC">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企业类型</w:t>
            </w:r>
          </w:p>
        </w:tc>
        <w:tc>
          <w:tcPr>
            <w:tcW w:w="1382" w:type="dxa"/>
            <w:vAlign w:val="center"/>
          </w:tcPr>
          <w:p w14:paraId="66F6BCD6">
            <w:pPr>
              <w:shd w:val="clear"/>
              <w:topLinePunct/>
              <w:spacing w:line="440" w:lineRule="exact"/>
              <w:jc w:val="center"/>
              <w:rPr>
                <w:rFonts w:hint="eastAsia" w:ascii="仿宋" w:hAnsi="仿宋" w:eastAsia="仿宋" w:cs="仿宋"/>
                <w:color w:val="auto"/>
                <w:sz w:val="22"/>
                <w:szCs w:val="22"/>
              </w:rPr>
            </w:pPr>
          </w:p>
        </w:tc>
      </w:tr>
      <w:tr w14:paraId="04FE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6851395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法定代表人</w:t>
            </w:r>
          </w:p>
          <w:p w14:paraId="193F170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 xml:space="preserve"> （单位负责人）</w:t>
            </w:r>
          </w:p>
        </w:tc>
        <w:tc>
          <w:tcPr>
            <w:tcW w:w="1416" w:type="dxa"/>
            <w:vMerge w:val="restart"/>
            <w:vAlign w:val="center"/>
          </w:tcPr>
          <w:p w14:paraId="0D1E2E0E">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姓名</w:t>
            </w:r>
          </w:p>
        </w:tc>
        <w:tc>
          <w:tcPr>
            <w:tcW w:w="1419" w:type="dxa"/>
            <w:gridSpan w:val="3"/>
            <w:vMerge w:val="restart"/>
            <w:vAlign w:val="center"/>
          </w:tcPr>
          <w:p w14:paraId="0BF01BF3">
            <w:pPr>
              <w:shd w:val="clear"/>
              <w:topLinePunct/>
              <w:jc w:val="center"/>
              <w:rPr>
                <w:rFonts w:hint="eastAsia" w:ascii="仿宋" w:hAnsi="仿宋" w:eastAsia="仿宋" w:cs="仿宋"/>
                <w:color w:val="auto"/>
                <w:sz w:val="22"/>
                <w:szCs w:val="22"/>
              </w:rPr>
            </w:pPr>
          </w:p>
        </w:tc>
        <w:tc>
          <w:tcPr>
            <w:tcW w:w="1418" w:type="dxa"/>
            <w:vMerge w:val="restart"/>
            <w:vAlign w:val="center"/>
          </w:tcPr>
          <w:p w14:paraId="7EA07E1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1381" w:type="dxa"/>
            <w:gridSpan w:val="3"/>
            <w:vAlign w:val="center"/>
          </w:tcPr>
          <w:p w14:paraId="62FB062B">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手机</w:t>
            </w:r>
          </w:p>
        </w:tc>
        <w:tc>
          <w:tcPr>
            <w:tcW w:w="1382" w:type="dxa"/>
            <w:vAlign w:val="center"/>
          </w:tcPr>
          <w:p w14:paraId="5DA2803F">
            <w:pPr>
              <w:shd w:val="clear"/>
              <w:topLinePunct/>
              <w:spacing w:line="440" w:lineRule="exact"/>
              <w:jc w:val="center"/>
              <w:rPr>
                <w:rFonts w:hint="eastAsia" w:ascii="仿宋" w:hAnsi="仿宋" w:eastAsia="仿宋" w:cs="仿宋"/>
                <w:color w:val="auto"/>
                <w:sz w:val="22"/>
                <w:szCs w:val="22"/>
              </w:rPr>
            </w:pPr>
          </w:p>
        </w:tc>
      </w:tr>
      <w:tr w14:paraId="0F36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7648C497">
            <w:pPr>
              <w:shd w:val="clear"/>
              <w:topLinePunct/>
              <w:jc w:val="center"/>
              <w:rPr>
                <w:rFonts w:hint="eastAsia" w:ascii="仿宋" w:hAnsi="仿宋" w:eastAsia="仿宋" w:cs="仿宋"/>
                <w:color w:val="auto"/>
                <w:sz w:val="22"/>
                <w:szCs w:val="22"/>
              </w:rPr>
            </w:pPr>
          </w:p>
        </w:tc>
        <w:tc>
          <w:tcPr>
            <w:tcW w:w="1416" w:type="dxa"/>
            <w:vMerge w:val="continue"/>
            <w:vAlign w:val="center"/>
          </w:tcPr>
          <w:p w14:paraId="0055CAC8">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653E5BBB">
            <w:pPr>
              <w:shd w:val="clear"/>
              <w:topLinePunct/>
              <w:jc w:val="center"/>
              <w:rPr>
                <w:rFonts w:hint="eastAsia" w:ascii="仿宋" w:hAnsi="仿宋" w:eastAsia="仿宋" w:cs="仿宋"/>
                <w:color w:val="auto"/>
                <w:sz w:val="22"/>
                <w:szCs w:val="22"/>
              </w:rPr>
            </w:pPr>
          </w:p>
        </w:tc>
        <w:tc>
          <w:tcPr>
            <w:tcW w:w="1418" w:type="dxa"/>
            <w:vMerge w:val="continue"/>
            <w:vAlign w:val="center"/>
          </w:tcPr>
          <w:p w14:paraId="5A9C178E">
            <w:pPr>
              <w:shd w:val="clear"/>
              <w:topLinePunct/>
              <w:jc w:val="center"/>
              <w:rPr>
                <w:rFonts w:hint="eastAsia" w:ascii="仿宋" w:hAnsi="仿宋" w:eastAsia="仿宋" w:cs="仿宋"/>
                <w:color w:val="auto"/>
                <w:sz w:val="22"/>
                <w:szCs w:val="22"/>
              </w:rPr>
            </w:pPr>
          </w:p>
        </w:tc>
        <w:tc>
          <w:tcPr>
            <w:tcW w:w="1381" w:type="dxa"/>
            <w:gridSpan w:val="3"/>
            <w:vAlign w:val="center"/>
          </w:tcPr>
          <w:p w14:paraId="163FB46D">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办公</w:t>
            </w:r>
          </w:p>
        </w:tc>
        <w:tc>
          <w:tcPr>
            <w:tcW w:w="1382" w:type="dxa"/>
            <w:vAlign w:val="center"/>
          </w:tcPr>
          <w:p w14:paraId="02CCA33C">
            <w:pPr>
              <w:shd w:val="clear"/>
              <w:topLinePunct/>
              <w:spacing w:line="440" w:lineRule="exact"/>
              <w:jc w:val="center"/>
              <w:rPr>
                <w:rFonts w:hint="eastAsia" w:ascii="仿宋" w:hAnsi="仿宋" w:eastAsia="仿宋" w:cs="仿宋"/>
                <w:color w:val="auto"/>
                <w:sz w:val="22"/>
                <w:szCs w:val="22"/>
              </w:rPr>
            </w:pPr>
          </w:p>
        </w:tc>
      </w:tr>
      <w:tr w14:paraId="06335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4588B3B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联系方式</w:t>
            </w:r>
          </w:p>
        </w:tc>
        <w:tc>
          <w:tcPr>
            <w:tcW w:w="1416" w:type="dxa"/>
            <w:vMerge w:val="restart"/>
            <w:vAlign w:val="center"/>
          </w:tcPr>
          <w:p w14:paraId="2A841418">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联系人</w:t>
            </w:r>
          </w:p>
        </w:tc>
        <w:tc>
          <w:tcPr>
            <w:tcW w:w="1419" w:type="dxa"/>
            <w:gridSpan w:val="3"/>
            <w:vMerge w:val="restart"/>
            <w:vAlign w:val="center"/>
          </w:tcPr>
          <w:p w14:paraId="3DED7077">
            <w:pPr>
              <w:shd w:val="clear"/>
              <w:topLinePunct/>
              <w:jc w:val="center"/>
              <w:rPr>
                <w:rFonts w:hint="eastAsia" w:ascii="仿宋" w:hAnsi="仿宋" w:eastAsia="仿宋" w:cs="仿宋"/>
                <w:color w:val="auto"/>
                <w:sz w:val="22"/>
                <w:szCs w:val="22"/>
              </w:rPr>
            </w:pPr>
          </w:p>
        </w:tc>
        <w:tc>
          <w:tcPr>
            <w:tcW w:w="1418" w:type="dxa"/>
            <w:vAlign w:val="center"/>
          </w:tcPr>
          <w:p w14:paraId="4C93916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电话</w:t>
            </w:r>
          </w:p>
        </w:tc>
        <w:tc>
          <w:tcPr>
            <w:tcW w:w="2763" w:type="dxa"/>
            <w:gridSpan w:val="4"/>
            <w:vAlign w:val="center"/>
          </w:tcPr>
          <w:p w14:paraId="42BE3C0C">
            <w:pPr>
              <w:shd w:val="clear"/>
              <w:topLinePunct/>
              <w:spacing w:line="440" w:lineRule="exact"/>
              <w:jc w:val="center"/>
              <w:rPr>
                <w:rFonts w:hint="eastAsia" w:ascii="仿宋" w:hAnsi="仿宋" w:eastAsia="仿宋" w:cs="仿宋"/>
                <w:color w:val="auto"/>
                <w:sz w:val="22"/>
                <w:szCs w:val="22"/>
              </w:rPr>
            </w:pPr>
          </w:p>
        </w:tc>
      </w:tr>
      <w:tr w14:paraId="14158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6DB9B032">
            <w:pPr>
              <w:shd w:val="clear"/>
              <w:topLinePunct/>
              <w:jc w:val="center"/>
              <w:rPr>
                <w:rFonts w:hint="eastAsia" w:ascii="仿宋" w:hAnsi="仿宋" w:eastAsia="仿宋" w:cs="仿宋"/>
                <w:color w:val="auto"/>
                <w:sz w:val="22"/>
                <w:szCs w:val="22"/>
              </w:rPr>
            </w:pPr>
          </w:p>
        </w:tc>
        <w:tc>
          <w:tcPr>
            <w:tcW w:w="1416" w:type="dxa"/>
            <w:vMerge w:val="continue"/>
            <w:vAlign w:val="center"/>
          </w:tcPr>
          <w:p w14:paraId="78E91CB6">
            <w:pPr>
              <w:shd w:val="clear"/>
              <w:topLinePunct/>
              <w:jc w:val="center"/>
              <w:rPr>
                <w:rFonts w:hint="eastAsia" w:ascii="仿宋" w:hAnsi="仿宋" w:eastAsia="仿宋" w:cs="仿宋"/>
                <w:color w:val="auto"/>
                <w:sz w:val="22"/>
                <w:szCs w:val="22"/>
              </w:rPr>
            </w:pPr>
          </w:p>
        </w:tc>
        <w:tc>
          <w:tcPr>
            <w:tcW w:w="1419" w:type="dxa"/>
            <w:gridSpan w:val="3"/>
            <w:vMerge w:val="continue"/>
            <w:vAlign w:val="center"/>
          </w:tcPr>
          <w:p w14:paraId="0EC38726">
            <w:pPr>
              <w:shd w:val="clear"/>
              <w:topLinePunct/>
              <w:jc w:val="center"/>
              <w:rPr>
                <w:rFonts w:hint="eastAsia" w:ascii="仿宋" w:hAnsi="仿宋" w:eastAsia="仿宋" w:cs="仿宋"/>
                <w:color w:val="auto"/>
                <w:sz w:val="22"/>
                <w:szCs w:val="22"/>
              </w:rPr>
            </w:pPr>
          </w:p>
        </w:tc>
        <w:tc>
          <w:tcPr>
            <w:tcW w:w="1418" w:type="dxa"/>
            <w:vAlign w:val="center"/>
          </w:tcPr>
          <w:p w14:paraId="307B0246">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邮箱</w:t>
            </w:r>
          </w:p>
        </w:tc>
        <w:tc>
          <w:tcPr>
            <w:tcW w:w="2763" w:type="dxa"/>
            <w:gridSpan w:val="4"/>
            <w:vAlign w:val="center"/>
          </w:tcPr>
          <w:p w14:paraId="2985F2BF">
            <w:pPr>
              <w:shd w:val="clear"/>
              <w:topLinePunct/>
              <w:spacing w:line="440" w:lineRule="exact"/>
              <w:jc w:val="center"/>
              <w:rPr>
                <w:rFonts w:hint="eastAsia" w:ascii="仿宋" w:hAnsi="仿宋" w:eastAsia="仿宋" w:cs="仿宋"/>
                <w:color w:val="auto"/>
                <w:sz w:val="22"/>
                <w:szCs w:val="22"/>
              </w:rPr>
            </w:pPr>
          </w:p>
        </w:tc>
      </w:tr>
      <w:tr w14:paraId="12B4B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304AADCC">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基本账户开户银行</w:t>
            </w:r>
          </w:p>
        </w:tc>
        <w:tc>
          <w:tcPr>
            <w:tcW w:w="2835" w:type="dxa"/>
            <w:gridSpan w:val="4"/>
            <w:vAlign w:val="center"/>
          </w:tcPr>
          <w:p w14:paraId="22382EBF">
            <w:pPr>
              <w:shd w:val="clear"/>
              <w:topLinePunct/>
              <w:spacing w:line="440" w:lineRule="exact"/>
              <w:jc w:val="center"/>
              <w:rPr>
                <w:rFonts w:hint="eastAsia" w:ascii="仿宋" w:hAnsi="仿宋" w:eastAsia="仿宋" w:cs="仿宋"/>
                <w:color w:val="auto"/>
                <w:sz w:val="22"/>
                <w:szCs w:val="22"/>
              </w:rPr>
            </w:pPr>
          </w:p>
        </w:tc>
        <w:tc>
          <w:tcPr>
            <w:tcW w:w="1985" w:type="dxa"/>
            <w:gridSpan w:val="3"/>
            <w:vAlign w:val="center"/>
          </w:tcPr>
          <w:p w14:paraId="34CD29D3">
            <w:pPr>
              <w:shd w:val="clear"/>
              <w:topLinePunct/>
              <w:spacing w:line="44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基本账户银行账号</w:t>
            </w:r>
          </w:p>
        </w:tc>
        <w:tc>
          <w:tcPr>
            <w:tcW w:w="2196" w:type="dxa"/>
            <w:gridSpan w:val="2"/>
            <w:vAlign w:val="center"/>
          </w:tcPr>
          <w:p w14:paraId="6A3E5BC6">
            <w:pPr>
              <w:shd w:val="clear"/>
              <w:topLinePunct/>
              <w:spacing w:line="440" w:lineRule="exact"/>
              <w:jc w:val="center"/>
              <w:rPr>
                <w:rFonts w:hint="eastAsia" w:ascii="仿宋" w:hAnsi="仿宋" w:eastAsia="仿宋" w:cs="仿宋"/>
                <w:color w:val="auto"/>
                <w:sz w:val="22"/>
                <w:szCs w:val="22"/>
              </w:rPr>
            </w:pPr>
          </w:p>
        </w:tc>
      </w:tr>
      <w:tr w14:paraId="4A7AF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14:paraId="5E189217">
            <w:pPr>
              <w:shd w:val="clear"/>
              <w:topLinePunct/>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供应商关联企业情况（包括但不限于与供应商法定代表人为同一人或者存在控股、管理关系的不同单位）</w:t>
            </w:r>
          </w:p>
        </w:tc>
        <w:tc>
          <w:tcPr>
            <w:tcW w:w="7016" w:type="dxa"/>
            <w:gridSpan w:val="9"/>
            <w:vAlign w:val="center"/>
          </w:tcPr>
          <w:p w14:paraId="09BCBF6F">
            <w:pPr>
              <w:shd w:val="clear"/>
              <w:topLinePunct/>
              <w:spacing w:line="440" w:lineRule="exact"/>
              <w:jc w:val="center"/>
              <w:rPr>
                <w:rFonts w:hint="eastAsia" w:ascii="仿宋" w:hAnsi="仿宋" w:eastAsia="仿宋" w:cs="仿宋"/>
                <w:color w:val="auto"/>
                <w:sz w:val="22"/>
                <w:szCs w:val="22"/>
              </w:rPr>
            </w:pPr>
          </w:p>
        </w:tc>
      </w:tr>
      <w:tr w14:paraId="4F65F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41394DBB">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供应商取得的相关资质</w:t>
            </w:r>
          </w:p>
        </w:tc>
        <w:tc>
          <w:tcPr>
            <w:tcW w:w="1068" w:type="dxa"/>
            <w:vAlign w:val="center"/>
          </w:tcPr>
          <w:p w14:paraId="3E052343">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等级</w:t>
            </w:r>
          </w:p>
        </w:tc>
        <w:tc>
          <w:tcPr>
            <w:tcW w:w="1701" w:type="dxa"/>
            <w:gridSpan w:val="3"/>
            <w:vAlign w:val="center"/>
          </w:tcPr>
          <w:p w14:paraId="22486F2A">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类型</w:t>
            </w:r>
          </w:p>
        </w:tc>
        <w:tc>
          <w:tcPr>
            <w:tcW w:w="2623" w:type="dxa"/>
            <w:gridSpan w:val="3"/>
            <w:vAlign w:val="center"/>
          </w:tcPr>
          <w:p w14:paraId="7B951DC7">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证书号</w:t>
            </w:r>
          </w:p>
        </w:tc>
      </w:tr>
      <w:tr w14:paraId="2B04C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7ADB45ED">
            <w:pPr>
              <w:shd w:val="clear"/>
              <w:topLinePunct/>
              <w:jc w:val="center"/>
              <w:rPr>
                <w:rFonts w:hint="eastAsia" w:ascii="仿宋" w:hAnsi="仿宋" w:eastAsia="仿宋" w:cs="仿宋"/>
                <w:color w:val="auto"/>
                <w:sz w:val="22"/>
                <w:szCs w:val="22"/>
              </w:rPr>
            </w:pPr>
          </w:p>
        </w:tc>
        <w:tc>
          <w:tcPr>
            <w:tcW w:w="1068" w:type="dxa"/>
            <w:vAlign w:val="center"/>
          </w:tcPr>
          <w:p w14:paraId="4E43E64E">
            <w:pPr>
              <w:shd w:val="clear"/>
              <w:topLinePunct/>
              <w:jc w:val="center"/>
              <w:rPr>
                <w:rFonts w:hint="eastAsia" w:ascii="仿宋" w:hAnsi="仿宋" w:eastAsia="仿宋" w:cs="仿宋"/>
                <w:color w:val="auto"/>
                <w:sz w:val="22"/>
                <w:szCs w:val="22"/>
              </w:rPr>
            </w:pPr>
          </w:p>
        </w:tc>
        <w:tc>
          <w:tcPr>
            <w:tcW w:w="1701" w:type="dxa"/>
            <w:gridSpan w:val="3"/>
            <w:vAlign w:val="center"/>
          </w:tcPr>
          <w:p w14:paraId="2D1C5006">
            <w:pPr>
              <w:shd w:val="clear"/>
              <w:topLinePunct/>
              <w:jc w:val="center"/>
              <w:rPr>
                <w:rFonts w:hint="eastAsia" w:ascii="仿宋" w:hAnsi="仿宋" w:eastAsia="仿宋" w:cs="仿宋"/>
                <w:color w:val="auto"/>
                <w:sz w:val="22"/>
                <w:szCs w:val="22"/>
              </w:rPr>
            </w:pPr>
          </w:p>
        </w:tc>
        <w:tc>
          <w:tcPr>
            <w:tcW w:w="2623" w:type="dxa"/>
            <w:gridSpan w:val="3"/>
            <w:vAlign w:val="center"/>
          </w:tcPr>
          <w:p w14:paraId="2F5F6378">
            <w:pPr>
              <w:shd w:val="clear"/>
              <w:topLinePunct/>
              <w:jc w:val="center"/>
              <w:rPr>
                <w:rFonts w:hint="eastAsia" w:ascii="仿宋" w:hAnsi="仿宋" w:eastAsia="仿宋" w:cs="仿宋"/>
                <w:color w:val="auto"/>
                <w:sz w:val="22"/>
                <w:szCs w:val="22"/>
              </w:rPr>
            </w:pPr>
          </w:p>
        </w:tc>
      </w:tr>
      <w:tr w14:paraId="3B3B0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474FE98">
            <w:pPr>
              <w:shd w:val="clear"/>
              <w:topLinePunct/>
              <w:jc w:val="center"/>
              <w:rPr>
                <w:rFonts w:hint="eastAsia" w:ascii="仿宋" w:hAnsi="仿宋" w:eastAsia="仿宋" w:cs="仿宋"/>
                <w:color w:val="auto"/>
                <w:sz w:val="22"/>
                <w:szCs w:val="22"/>
              </w:rPr>
            </w:pPr>
          </w:p>
        </w:tc>
        <w:tc>
          <w:tcPr>
            <w:tcW w:w="1068" w:type="dxa"/>
            <w:vAlign w:val="center"/>
          </w:tcPr>
          <w:p w14:paraId="3B3A93C0">
            <w:pPr>
              <w:shd w:val="clear"/>
              <w:topLinePunct/>
              <w:jc w:val="center"/>
              <w:rPr>
                <w:rFonts w:hint="eastAsia" w:ascii="仿宋" w:hAnsi="仿宋" w:eastAsia="仿宋" w:cs="仿宋"/>
                <w:color w:val="auto"/>
                <w:sz w:val="22"/>
                <w:szCs w:val="22"/>
              </w:rPr>
            </w:pPr>
          </w:p>
        </w:tc>
        <w:tc>
          <w:tcPr>
            <w:tcW w:w="1701" w:type="dxa"/>
            <w:gridSpan w:val="3"/>
            <w:vAlign w:val="center"/>
          </w:tcPr>
          <w:p w14:paraId="2975D2C7">
            <w:pPr>
              <w:shd w:val="clear"/>
              <w:topLinePunct/>
              <w:jc w:val="center"/>
              <w:rPr>
                <w:rFonts w:hint="eastAsia" w:ascii="仿宋" w:hAnsi="仿宋" w:eastAsia="仿宋" w:cs="仿宋"/>
                <w:color w:val="auto"/>
                <w:sz w:val="22"/>
                <w:szCs w:val="22"/>
              </w:rPr>
            </w:pPr>
          </w:p>
        </w:tc>
        <w:tc>
          <w:tcPr>
            <w:tcW w:w="2623" w:type="dxa"/>
            <w:gridSpan w:val="3"/>
            <w:vAlign w:val="center"/>
          </w:tcPr>
          <w:p w14:paraId="4BCA6C81">
            <w:pPr>
              <w:shd w:val="clear"/>
              <w:topLinePunct/>
              <w:jc w:val="center"/>
              <w:rPr>
                <w:rFonts w:hint="eastAsia" w:ascii="仿宋" w:hAnsi="仿宋" w:eastAsia="仿宋" w:cs="仿宋"/>
                <w:color w:val="auto"/>
                <w:sz w:val="22"/>
                <w:szCs w:val="22"/>
              </w:rPr>
            </w:pPr>
          </w:p>
        </w:tc>
      </w:tr>
      <w:tr w14:paraId="333CD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0CDDA240">
            <w:pPr>
              <w:shd w:val="clear"/>
              <w:topLinePunct/>
              <w:jc w:val="center"/>
              <w:rPr>
                <w:rFonts w:hint="eastAsia" w:ascii="仿宋" w:hAnsi="仿宋" w:eastAsia="仿宋" w:cs="仿宋"/>
                <w:color w:val="auto"/>
                <w:sz w:val="22"/>
                <w:szCs w:val="22"/>
              </w:rPr>
            </w:pPr>
          </w:p>
        </w:tc>
        <w:tc>
          <w:tcPr>
            <w:tcW w:w="1068" w:type="dxa"/>
            <w:vAlign w:val="center"/>
          </w:tcPr>
          <w:p w14:paraId="6FF34051">
            <w:pPr>
              <w:shd w:val="clear"/>
              <w:topLinePunct/>
              <w:jc w:val="center"/>
              <w:rPr>
                <w:rFonts w:hint="eastAsia" w:ascii="仿宋" w:hAnsi="仿宋" w:eastAsia="仿宋" w:cs="仿宋"/>
                <w:color w:val="auto"/>
                <w:sz w:val="22"/>
                <w:szCs w:val="22"/>
              </w:rPr>
            </w:pPr>
          </w:p>
        </w:tc>
        <w:tc>
          <w:tcPr>
            <w:tcW w:w="1701" w:type="dxa"/>
            <w:gridSpan w:val="3"/>
            <w:vAlign w:val="center"/>
          </w:tcPr>
          <w:p w14:paraId="02903F88">
            <w:pPr>
              <w:shd w:val="clear"/>
              <w:topLinePunct/>
              <w:jc w:val="center"/>
              <w:rPr>
                <w:rFonts w:hint="eastAsia" w:ascii="仿宋" w:hAnsi="仿宋" w:eastAsia="仿宋" w:cs="仿宋"/>
                <w:color w:val="auto"/>
                <w:sz w:val="22"/>
                <w:szCs w:val="22"/>
              </w:rPr>
            </w:pPr>
          </w:p>
        </w:tc>
        <w:tc>
          <w:tcPr>
            <w:tcW w:w="2623" w:type="dxa"/>
            <w:gridSpan w:val="3"/>
            <w:vAlign w:val="center"/>
          </w:tcPr>
          <w:p w14:paraId="7CC4EAB9">
            <w:pPr>
              <w:shd w:val="clear"/>
              <w:topLinePunct/>
              <w:jc w:val="center"/>
              <w:rPr>
                <w:rFonts w:hint="eastAsia" w:ascii="仿宋" w:hAnsi="仿宋" w:eastAsia="仿宋" w:cs="仿宋"/>
                <w:color w:val="auto"/>
                <w:sz w:val="22"/>
                <w:szCs w:val="22"/>
              </w:rPr>
            </w:pPr>
          </w:p>
        </w:tc>
      </w:tr>
      <w:tr w14:paraId="585B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1FA40A24">
            <w:pPr>
              <w:shd w:val="clear"/>
              <w:topLinePunct/>
              <w:jc w:val="center"/>
              <w:rPr>
                <w:rFonts w:hint="eastAsia" w:ascii="仿宋" w:hAnsi="仿宋" w:eastAsia="仿宋" w:cs="仿宋"/>
                <w:color w:val="auto"/>
                <w:sz w:val="22"/>
                <w:szCs w:val="22"/>
              </w:rPr>
            </w:pPr>
            <w:r>
              <w:rPr>
                <w:rFonts w:hint="eastAsia" w:ascii="仿宋" w:hAnsi="仿宋" w:eastAsia="仿宋" w:cs="仿宋"/>
                <w:color w:val="auto"/>
                <w:sz w:val="22"/>
                <w:szCs w:val="22"/>
              </w:rPr>
              <w:t>供应商取得的相关证书</w:t>
            </w:r>
          </w:p>
        </w:tc>
        <w:tc>
          <w:tcPr>
            <w:tcW w:w="1068" w:type="dxa"/>
            <w:vAlign w:val="center"/>
          </w:tcPr>
          <w:p w14:paraId="7014E6A7">
            <w:pPr>
              <w:shd w:val="clear"/>
              <w:topLinePunct/>
              <w:jc w:val="center"/>
              <w:rPr>
                <w:rFonts w:hint="eastAsia" w:ascii="仿宋" w:hAnsi="仿宋" w:eastAsia="仿宋" w:cs="仿宋"/>
                <w:color w:val="auto"/>
                <w:sz w:val="22"/>
                <w:szCs w:val="22"/>
              </w:rPr>
            </w:pPr>
          </w:p>
        </w:tc>
        <w:tc>
          <w:tcPr>
            <w:tcW w:w="1701" w:type="dxa"/>
            <w:gridSpan w:val="3"/>
            <w:vAlign w:val="center"/>
          </w:tcPr>
          <w:p w14:paraId="533A3674">
            <w:pPr>
              <w:shd w:val="clear"/>
              <w:topLinePunct/>
              <w:jc w:val="center"/>
              <w:rPr>
                <w:rFonts w:hint="eastAsia" w:ascii="仿宋" w:hAnsi="仿宋" w:eastAsia="仿宋" w:cs="仿宋"/>
                <w:color w:val="auto"/>
                <w:sz w:val="22"/>
                <w:szCs w:val="22"/>
              </w:rPr>
            </w:pPr>
          </w:p>
        </w:tc>
        <w:tc>
          <w:tcPr>
            <w:tcW w:w="2623" w:type="dxa"/>
            <w:gridSpan w:val="3"/>
            <w:vAlign w:val="center"/>
          </w:tcPr>
          <w:p w14:paraId="45095B05">
            <w:pPr>
              <w:shd w:val="clear"/>
              <w:topLinePunct/>
              <w:jc w:val="center"/>
              <w:rPr>
                <w:rFonts w:hint="eastAsia" w:ascii="仿宋" w:hAnsi="仿宋" w:eastAsia="仿宋" w:cs="仿宋"/>
                <w:color w:val="auto"/>
                <w:sz w:val="22"/>
                <w:szCs w:val="22"/>
              </w:rPr>
            </w:pPr>
          </w:p>
        </w:tc>
      </w:tr>
      <w:tr w14:paraId="5B7E9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60F31B07">
            <w:pPr>
              <w:shd w:val="clear"/>
              <w:topLinePunct/>
              <w:jc w:val="center"/>
              <w:rPr>
                <w:rFonts w:hint="eastAsia" w:ascii="仿宋" w:hAnsi="仿宋" w:eastAsia="仿宋" w:cs="仿宋"/>
                <w:color w:val="auto"/>
                <w:sz w:val="22"/>
                <w:szCs w:val="22"/>
              </w:rPr>
            </w:pPr>
          </w:p>
        </w:tc>
        <w:tc>
          <w:tcPr>
            <w:tcW w:w="1068" w:type="dxa"/>
            <w:vAlign w:val="center"/>
          </w:tcPr>
          <w:p w14:paraId="7A8F3396">
            <w:pPr>
              <w:shd w:val="clear"/>
              <w:topLinePunct/>
              <w:jc w:val="center"/>
              <w:rPr>
                <w:rFonts w:hint="eastAsia" w:ascii="仿宋" w:hAnsi="仿宋" w:eastAsia="仿宋" w:cs="仿宋"/>
                <w:color w:val="auto"/>
                <w:sz w:val="22"/>
                <w:szCs w:val="22"/>
              </w:rPr>
            </w:pPr>
          </w:p>
        </w:tc>
        <w:tc>
          <w:tcPr>
            <w:tcW w:w="1701" w:type="dxa"/>
            <w:gridSpan w:val="3"/>
            <w:vAlign w:val="center"/>
          </w:tcPr>
          <w:p w14:paraId="255BD949">
            <w:pPr>
              <w:shd w:val="clear"/>
              <w:topLinePunct/>
              <w:jc w:val="center"/>
              <w:rPr>
                <w:rFonts w:hint="eastAsia" w:ascii="仿宋" w:hAnsi="仿宋" w:eastAsia="仿宋" w:cs="仿宋"/>
                <w:color w:val="auto"/>
                <w:sz w:val="22"/>
                <w:szCs w:val="22"/>
              </w:rPr>
            </w:pPr>
          </w:p>
        </w:tc>
        <w:tc>
          <w:tcPr>
            <w:tcW w:w="2623" w:type="dxa"/>
            <w:gridSpan w:val="3"/>
            <w:vAlign w:val="center"/>
          </w:tcPr>
          <w:p w14:paraId="44FB3669">
            <w:pPr>
              <w:shd w:val="clear"/>
              <w:topLinePunct/>
              <w:jc w:val="center"/>
              <w:rPr>
                <w:rFonts w:hint="eastAsia" w:ascii="仿宋" w:hAnsi="仿宋" w:eastAsia="仿宋" w:cs="仿宋"/>
                <w:color w:val="auto"/>
                <w:sz w:val="22"/>
                <w:szCs w:val="22"/>
              </w:rPr>
            </w:pPr>
          </w:p>
        </w:tc>
      </w:tr>
      <w:tr w14:paraId="6CF61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2C11272E">
            <w:pPr>
              <w:shd w:val="clear"/>
              <w:topLinePunct/>
              <w:jc w:val="center"/>
              <w:rPr>
                <w:rFonts w:hint="eastAsia" w:ascii="仿宋" w:hAnsi="仿宋" w:eastAsia="仿宋" w:cs="仿宋"/>
                <w:color w:val="auto"/>
                <w:sz w:val="22"/>
                <w:szCs w:val="22"/>
              </w:rPr>
            </w:pPr>
          </w:p>
        </w:tc>
        <w:tc>
          <w:tcPr>
            <w:tcW w:w="1068" w:type="dxa"/>
            <w:vAlign w:val="center"/>
          </w:tcPr>
          <w:p w14:paraId="08AFC536">
            <w:pPr>
              <w:shd w:val="clear"/>
              <w:topLinePunct/>
              <w:jc w:val="center"/>
              <w:rPr>
                <w:rFonts w:hint="eastAsia" w:ascii="仿宋" w:hAnsi="仿宋" w:eastAsia="仿宋" w:cs="仿宋"/>
                <w:color w:val="auto"/>
                <w:sz w:val="22"/>
                <w:szCs w:val="22"/>
              </w:rPr>
            </w:pPr>
          </w:p>
        </w:tc>
        <w:tc>
          <w:tcPr>
            <w:tcW w:w="1701" w:type="dxa"/>
            <w:gridSpan w:val="3"/>
            <w:vAlign w:val="center"/>
          </w:tcPr>
          <w:p w14:paraId="30D117E3">
            <w:pPr>
              <w:shd w:val="clear"/>
              <w:topLinePunct/>
              <w:jc w:val="center"/>
              <w:rPr>
                <w:rFonts w:hint="eastAsia" w:ascii="仿宋" w:hAnsi="仿宋" w:eastAsia="仿宋" w:cs="仿宋"/>
                <w:color w:val="auto"/>
                <w:sz w:val="22"/>
                <w:szCs w:val="22"/>
              </w:rPr>
            </w:pPr>
          </w:p>
        </w:tc>
        <w:tc>
          <w:tcPr>
            <w:tcW w:w="2623" w:type="dxa"/>
            <w:gridSpan w:val="3"/>
            <w:vAlign w:val="center"/>
          </w:tcPr>
          <w:p w14:paraId="300B9633">
            <w:pPr>
              <w:shd w:val="clear"/>
              <w:topLinePunct/>
              <w:jc w:val="center"/>
              <w:rPr>
                <w:rFonts w:hint="eastAsia" w:ascii="仿宋" w:hAnsi="仿宋" w:eastAsia="仿宋" w:cs="仿宋"/>
                <w:color w:val="auto"/>
                <w:sz w:val="22"/>
                <w:szCs w:val="22"/>
              </w:rPr>
            </w:pPr>
          </w:p>
        </w:tc>
      </w:tr>
      <w:tr w14:paraId="7124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3608" w:type="dxa"/>
            <w:gridSpan w:val="3"/>
            <w:vAlign w:val="center"/>
          </w:tcPr>
          <w:p w14:paraId="3F3A2AA2">
            <w:pPr>
              <w:shd w:val="clear"/>
              <w:topLinePunct/>
              <w:jc w:val="center"/>
              <w:rPr>
                <w:rFonts w:hint="eastAsia" w:ascii="仿宋" w:hAnsi="仿宋" w:eastAsia="仿宋" w:cs="仿宋"/>
                <w:color w:val="auto"/>
                <w:sz w:val="22"/>
                <w:szCs w:val="22"/>
              </w:rPr>
            </w:pPr>
          </w:p>
        </w:tc>
        <w:tc>
          <w:tcPr>
            <w:tcW w:w="1068" w:type="dxa"/>
            <w:vAlign w:val="center"/>
          </w:tcPr>
          <w:p w14:paraId="552C9082">
            <w:pPr>
              <w:shd w:val="clear"/>
              <w:topLinePunct/>
              <w:jc w:val="center"/>
              <w:rPr>
                <w:rFonts w:hint="eastAsia" w:ascii="仿宋" w:hAnsi="仿宋" w:eastAsia="仿宋" w:cs="仿宋"/>
                <w:color w:val="auto"/>
                <w:sz w:val="22"/>
                <w:szCs w:val="22"/>
              </w:rPr>
            </w:pPr>
          </w:p>
        </w:tc>
        <w:tc>
          <w:tcPr>
            <w:tcW w:w="1701" w:type="dxa"/>
            <w:gridSpan w:val="3"/>
            <w:vAlign w:val="center"/>
          </w:tcPr>
          <w:p w14:paraId="0885C656">
            <w:pPr>
              <w:shd w:val="clear"/>
              <w:topLinePunct/>
              <w:jc w:val="center"/>
              <w:rPr>
                <w:rFonts w:hint="eastAsia" w:ascii="仿宋" w:hAnsi="仿宋" w:eastAsia="仿宋" w:cs="仿宋"/>
                <w:color w:val="auto"/>
                <w:sz w:val="22"/>
                <w:szCs w:val="22"/>
              </w:rPr>
            </w:pPr>
          </w:p>
        </w:tc>
        <w:tc>
          <w:tcPr>
            <w:tcW w:w="2623" w:type="dxa"/>
            <w:gridSpan w:val="3"/>
            <w:vAlign w:val="center"/>
          </w:tcPr>
          <w:p w14:paraId="00010EE0">
            <w:pPr>
              <w:shd w:val="clear"/>
              <w:topLinePunct/>
              <w:jc w:val="center"/>
              <w:rPr>
                <w:rFonts w:hint="eastAsia" w:ascii="仿宋" w:hAnsi="仿宋" w:eastAsia="仿宋" w:cs="仿宋"/>
                <w:color w:val="auto"/>
                <w:sz w:val="22"/>
                <w:szCs w:val="22"/>
              </w:rPr>
            </w:pPr>
          </w:p>
        </w:tc>
      </w:tr>
    </w:tbl>
    <w:p w14:paraId="12EB4719">
      <w:pPr>
        <w:shd w:val="clear"/>
        <w:adjustRightInd w:val="0"/>
        <w:snapToGrid w:val="0"/>
        <w:spacing w:before="156" w:beforeLines="50" w:line="360" w:lineRule="auto"/>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说明：企业类型指中型、小型、微型；上年营业收入、资产总额应与财务报表中的数据一致， 金额单位为万元。</w:t>
      </w:r>
    </w:p>
    <w:p w14:paraId="68569293">
      <w:pPr>
        <w:pStyle w:val="12"/>
        <w:shd w:val="clear"/>
        <w:spacing w:line="360" w:lineRule="auto"/>
        <w:jc w:val="left"/>
        <w:rPr>
          <w:rFonts w:hint="eastAsia" w:ascii="仿宋" w:hAnsi="仿宋" w:eastAsia="仿宋" w:cs="仿宋"/>
          <w:b/>
          <w:color w:val="auto"/>
          <w:sz w:val="22"/>
          <w:szCs w:val="22"/>
        </w:rPr>
      </w:pPr>
    </w:p>
    <w:p w14:paraId="10DD0D28">
      <w:pPr>
        <w:shd w:val="clear"/>
        <w:rPr>
          <w:rFonts w:hint="eastAsia" w:ascii="仿宋" w:hAnsi="仿宋" w:eastAsia="仿宋" w:cs="仿宋"/>
          <w:color w:val="auto"/>
          <w:sz w:val="22"/>
          <w:szCs w:val="28"/>
        </w:rPr>
      </w:pPr>
    </w:p>
    <w:p w14:paraId="5F9B5B90">
      <w:pPr>
        <w:shd w:val="clear"/>
        <w:rPr>
          <w:rFonts w:hint="eastAsia" w:ascii="仿宋" w:hAnsi="仿宋" w:eastAsia="仿宋" w:cs="仿宋"/>
          <w:color w:val="auto"/>
          <w:sz w:val="22"/>
          <w:szCs w:val="28"/>
        </w:rPr>
      </w:pPr>
    </w:p>
    <w:p w14:paraId="74599A7D">
      <w:pPr>
        <w:shd w:val="clear"/>
        <w:rPr>
          <w:rFonts w:hint="eastAsia" w:ascii="仿宋" w:hAnsi="仿宋" w:eastAsia="仿宋" w:cs="仿宋"/>
          <w:color w:val="auto"/>
          <w:sz w:val="22"/>
          <w:szCs w:val="28"/>
        </w:rPr>
      </w:pPr>
    </w:p>
    <w:p w14:paraId="7809C09C">
      <w:pPr>
        <w:shd w:val="clear"/>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2.法定代表人（单位负责人）身份证明</w:t>
      </w:r>
    </w:p>
    <w:p w14:paraId="587B0092">
      <w:pPr>
        <w:shd w:val="clear"/>
        <w:adjustRightInd w:val="0"/>
        <w:snapToGrid w:val="0"/>
        <w:spacing w:line="360" w:lineRule="auto"/>
        <w:rPr>
          <w:rFonts w:hint="eastAsia" w:ascii="仿宋" w:hAnsi="仿宋" w:eastAsia="仿宋" w:cs="仿宋"/>
          <w:b/>
          <w:bCs/>
          <w:color w:val="auto"/>
          <w:sz w:val="24"/>
        </w:rPr>
      </w:pPr>
    </w:p>
    <w:p w14:paraId="5930E2A4">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sz w:val="22"/>
          <w:szCs w:val="22"/>
        </w:rPr>
        <w:t>供应商</w:t>
      </w:r>
      <w:r>
        <w:rPr>
          <w:rFonts w:hint="eastAsia" w:ascii="仿宋" w:hAnsi="仿宋" w:eastAsia="仿宋" w:cs="仿宋"/>
          <w:color w:val="auto"/>
          <w:kern w:val="0"/>
          <w:sz w:val="22"/>
          <w:szCs w:val="22"/>
        </w:rPr>
        <w:t>名称：</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w:t>
      </w:r>
    </w:p>
    <w:p w14:paraId="04E340E5">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统一社会信用代码：</w:t>
      </w:r>
      <w:r>
        <w:rPr>
          <w:rFonts w:hint="eastAsia" w:ascii="仿宋" w:hAnsi="仿宋" w:eastAsia="仿宋" w:cs="仿宋"/>
          <w:color w:val="auto"/>
          <w:kern w:val="0"/>
          <w:sz w:val="22"/>
          <w:szCs w:val="22"/>
          <w:u w:val="single"/>
        </w:rPr>
        <w:t xml:space="preserve">                </w:t>
      </w:r>
    </w:p>
    <w:p w14:paraId="250A0402">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姓名：</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性别：</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年龄：</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职务：</w:t>
      </w:r>
      <w:r>
        <w:rPr>
          <w:rFonts w:hint="eastAsia" w:ascii="仿宋" w:hAnsi="仿宋" w:eastAsia="仿宋" w:cs="仿宋"/>
          <w:color w:val="auto"/>
          <w:kern w:val="0"/>
          <w:sz w:val="22"/>
          <w:szCs w:val="22"/>
          <w:u w:val="single"/>
        </w:rPr>
        <w:t xml:space="preserve">             </w:t>
      </w:r>
    </w:p>
    <w:p w14:paraId="6F4BBEE7">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系</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（供应商名称）的法定代表人（单位负责人）。</w:t>
      </w:r>
    </w:p>
    <w:p w14:paraId="424E6360">
      <w:pPr>
        <w:shd w:val="clear"/>
        <w:autoSpaceDE w:val="0"/>
        <w:autoSpaceDN w:val="0"/>
        <w:adjustRightInd w:val="0"/>
        <w:snapToGrid w:val="0"/>
        <w:spacing w:before="156" w:beforeLines="50" w:line="360" w:lineRule="auto"/>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特此证明。</w:t>
      </w:r>
    </w:p>
    <w:p w14:paraId="6406802E">
      <w:pPr>
        <w:shd w:val="clear"/>
        <w:autoSpaceDE w:val="0"/>
        <w:autoSpaceDN w:val="0"/>
        <w:adjustRightInd w:val="0"/>
        <w:snapToGrid w:val="0"/>
        <w:spacing w:before="156" w:beforeLines="50" w:line="360" w:lineRule="auto"/>
        <w:jc w:val="left"/>
        <w:rPr>
          <w:rFonts w:hint="eastAsia" w:ascii="仿宋" w:hAnsi="仿宋" w:eastAsia="仿宋" w:cs="仿宋"/>
          <w:color w:val="auto"/>
          <w:sz w:val="22"/>
          <w:szCs w:val="22"/>
        </w:rPr>
      </w:pPr>
    </w:p>
    <w:p w14:paraId="09C957F8">
      <w:pPr>
        <w:shd w:val="clear"/>
        <w:autoSpaceDE w:val="0"/>
        <w:autoSpaceDN w:val="0"/>
        <w:adjustRightInd w:val="0"/>
        <w:snapToGrid w:val="0"/>
        <w:spacing w:before="156" w:beforeLines="50" w:line="360" w:lineRule="auto"/>
        <w:jc w:val="left"/>
        <w:outlineLvl w:val="0"/>
        <w:rPr>
          <w:rFonts w:hint="eastAsia" w:ascii="仿宋" w:hAnsi="仿宋" w:eastAsia="仿宋" w:cs="仿宋"/>
          <w:color w:val="auto"/>
          <w:kern w:val="0"/>
          <w:sz w:val="22"/>
          <w:szCs w:val="22"/>
        </w:rPr>
      </w:pPr>
      <w:bookmarkStart w:id="396" w:name="_Toc32559"/>
      <w:r>
        <w:rPr>
          <w:rFonts w:hint="eastAsia" w:ascii="仿宋" w:hAnsi="仿宋" w:eastAsia="仿宋" w:cs="仿宋"/>
          <w:color w:val="auto"/>
          <w:sz w:val="22"/>
          <w:szCs w:val="22"/>
        </w:rPr>
        <w:t>附：法定代表人（单位负责人）身份证复印件</w:t>
      </w:r>
      <w:bookmarkEnd w:id="396"/>
    </w:p>
    <w:p w14:paraId="743A44AE">
      <w:pPr>
        <w:shd w:val="clear"/>
        <w:snapToGrid w:val="0"/>
        <w:spacing w:line="480" w:lineRule="auto"/>
        <w:rPr>
          <w:rFonts w:hint="eastAsia" w:ascii="仿宋" w:hAnsi="仿宋" w:eastAsia="仿宋" w:cs="仿宋"/>
          <w:color w:val="auto"/>
          <w:sz w:val="22"/>
          <w:szCs w:val="22"/>
        </w:rPr>
      </w:pPr>
    </w:p>
    <w:tbl>
      <w:tblPr>
        <w:tblStyle w:val="3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D7E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5868" w:type="dxa"/>
            <w:vAlign w:val="center"/>
          </w:tcPr>
          <w:p w14:paraId="341017C9">
            <w:pPr>
              <w:shd w:val="clear"/>
              <w:snapToGrid w:val="0"/>
              <w:spacing w:line="480" w:lineRule="auto"/>
              <w:jc w:val="center"/>
              <w:rPr>
                <w:rFonts w:hint="eastAsia" w:ascii="仿宋" w:hAnsi="仿宋" w:eastAsia="仿宋" w:cs="仿宋"/>
                <w:color w:val="auto"/>
                <w:sz w:val="22"/>
                <w:szCs w:val="22"/>
              </w:rPr>
            </w:pPr>
          </w:p>
          <w:p w14:paraId="7AC0FD6D">
            <w:pPr>
              <w:shd w:val="clear"/>
              <w:snapToGrid w:val="0"/>
              <w:spacing w:line="480" w:lineRule="auto"/>
              <w:jc w:val="center"/>
              <w:rPr>
                <w:rFonts w:hint="eastAsia" w:ascii="仿宋" w:hAnsi="仿宋" w:eastAsia="仿宋" w:cs="仿宋"/>
                <w:color w:val="auto"/>
                <w:sz w:val="22"/>
                <w:szCs w:val="22"/>
              </w:rPr>
            </w:pPr>
          </w:p>
          <w:p w14:paraId="13AA35BD">
            <w:pPr>
              <w:shd w:val="clear"/>
              <w:autoSpaceDE w:val="0"/>
              <w:autoSpaceDN w:val="0"/>
              <w:adjustRightInd w:val="0"/>
              <w:snapToGrid w:val="0"/>
              <w:spacing w:before="156" w:beforeLines="50" w:line="360" w:lineRule="auto"/>
              <w:jc w:val="center"/>
              <w:rPr>
                <w:rFonts w:hint="eastAsia" w:ascii="仿宋" w:hAnsi="仿宋" w:eastAsia="仿宋" w:cs="仿宋"/>
                <w:color w:val="auto"/>
                <w:kern w:val="0"/>
                <w:sz w:val="22"/>
                <w:szCs w:val="22"/>
              </w:rPr>
            </w:pPr>
            <w:r>
              <w:rPr>
                <w:rFonts w:hint="eastAsia" w:ascii="仿宋" w:hAnsi="仿宋" w:eastAsia="仿宋" w:cs="仿宋"/>
                <w:color w:val="auto"/>
                <w:sz w:val="22"/>
                <w:szCs w:val="22"/>
              </w:rPr>
              <w:t>法定代表人（单位负责人）身份证复印件粘贴处</w:t>
            </w:r>
          </w:p>
          <w:p w14:paraId="14E37FB1">
            <w:pPr>
              <w:shd w:val="clear"/>
              <w:snapToGrid w:val="0"/>
              <w:spacing w:line="480" w:lineRule="auto"/>
              <w:jc w:val="center"/>
              <w:rPr>
                <w:rFonts w:hint="eastAsia" w:ascii="仿宋" w:hAnsi="仿宋" w:eastAsia="仿宋" w:cs="仿宋"/>
                <w:color w:val="auto"/>
                <w:sz w:val="22"/>
                <w:szCs w:val="22"/>
              </w:rPr>
            </w:pPr>
          </w:p>
          <w:p w14:paraId="569FA702">
            <w:pPr>
              <w:shd w:val="clear"/>
              <w:snapToGrid w:val="0"/>
              <w:spacing w:line="480" w:lineRule="auto"/>
              <w:jc w:val="center"/>
              <w:rPr>
                <w:rFonts w:hint="eastAsia" w:ascii="仿宋" w:hAnsi="仿宋" w:eastAsia="仿宋" w:cs="仿宋"/>
                <w:color w:val="auto"/>
                <w:sz w:val="22"/>
                <w:szCs w:val="22"/>
              </w:rPr>
            </w:pPr>
          </w:p>
        </w:tc>
      </w:tr>
    </w:tbl>
    <w:p w14:paraId="59FD3BB8">
      <w:pPr>
        <w:shd w:val="clear"/>
        <w:snapToGrid w:val="0"/>
        <w:spacing w:line="480" w:lineRule="auto"/>
        <w:rPr>
          <w:rFonts w:hint="eastAsia" w:ascii="仿宋" w:hAnsi="仿宋" w:eastAsia="仿宋" w:cs="仿宋"/>
          <w:color w:val="auto"/>
          <w:sz w:val="22"/>
          <w:szCs w:val="22"/>
        </w:rPr>
      </w:pPr>
    </w:p>
    <w:p w14:paraId="20818176">
      <w:pPr>
        <w:shd w:val="clear"/>
        <w:snapToGrid w:val="0"/>
        <w:rPr>
          <w:rFonts w:hint="eastAsia" w:ascii="仿宋" w:hAnsi="仿宋" w:eastAsia="仿宋" w:cs="仿宋"/>
          <w:color w:val="auto"/>
          <w:sz w:val="22"/>
          <w:szCs w:val="22"/>
        </w:rPr>
      </w:pPr>
    </w:p>
    <w:p w14:paraId="2F5A0967">
      <w:pPr>
        <w:shd w:val="clear"/>
        <w:snapToGrid w:val="0"/>
        <w:rPr>
          <w:rFonts w:hint="eastAsia" w:ascii="仿宋" w:hAnsi="仿宋" w:eastAsia="仿宋" w:cs="仿宋"/>
          <w:color w:val="auto"/>
          <w:sz w:val="22"/>
          <w:szCs w:val="22"/>
        </w:rPr>
      </w:pPr>
    </w:p>
    <w:p w14:paraId="26F25D3D">
      <w:pPr>
        <w:shd w:val="clear"/>
        <w:snapToGrid w:val="0"/>
        <w:rPr>
          <w:rFonts w:hint="eastAsia" w:ascii="仿宋" w:hAnsi="仿宋" w:eastAsia="仿宋" w:cs="仿宋"/>
          <w:color w:val="auto"/>
          <w:sz w:val="22"/>
          <w:szCs w:val="22"/>
        </w:rPr>
      </w:pPr>
    </w:p>
    <w:p w14:paraId="4E7441E4">
      <w:pPr>
        <w:shd w:val="clear"/>
        <w:snapToGrid w:val="0"/>
        <w:rPr>
          <w:rFonts w:hint="eastAsia" w:ascii="仿宋" w:hAnsi="仿宋" w:eastAsia="仿宋" w:cs="仿宋"/>
          <w:color w:val="auto"/>
          <w:sz w:val="22"/>
          <w:szCs w:val="22"/>
        </w:rPr>
      </w:pPr>
    </w:p>
    <w:p w14:paraId="27D4DD99">
      <w:pPr>
        <w:shd w:val="clear"/>
        <w:adjustRightInd w:val="0"/>
        <w:snapToGrid w:val="0"/>
        <w:spacing w:line="360" w:lineRule="auto"/>
        <w:rPr>
          <w:rFonts w:hint="eastAsia" w:ascii="仿宋" w:hAnsi="仿宋" w:eastAsia="仿宋" w:cs="仿宋"/>
          <w:color w:val="auto"/>
          <w:sz w:val="22"/>
          <w:szCs w:val="22"/>
        </w:rPr>
      </w:pPr>
    </w:p>
    <w:p w14:paraId="69E02182">
      <w:pPr>
        <w:shd w:val="clear"/>
        <w:adjustRightInd w:val="0"/>
        <w:snapToGrid w:val="0"/>
        <w:spacing w:line="360" w:lineRule="auto"/>
        <w:ind w:right="420"/>
        <w:rPr>
          <w:rFonts w:hint="eastAsia" w:ascii="仿宋" w:hAnsi="仿宋" w:eastAsia="仿宋" w:cs="仿宋"/>
          <w:color w:val="auto"/>
          <w:sz w:val="22"/>
          <w:szCs w:val="22"/>
        </w:rPr>
      </w:pPr>
    </w:p>
    <w:p w14:paraId="5D9F556E">
      <w:pPr>
        <w:shd w:val="clear"/>
        <w:adjustRightInd w:val="0"/>
        <w:snapToGrid w:val="0"/>
        <w:spacing w:line="360" w:lineRule="auto"/>
        <w:ind w:right="420"/>
        <w:rPr>
          <w:rFonts w:hint="eastAsia" w:ascii="仿宋" w:hAnsi="仿宋" w:eastAsia="仿宋" w:cs="仿宋"/>
          <w:color w:val="auto"/>
          <w:sz w:val="22"/>
          <w:szCs w:val="22"/>
        </w:rPr>
      </w:pPr>
    </w:p>
    <w:p w14:paraId="1B095600">
      <w:pPr>
        <w:shd w:val="clear"/>
        <w:adjustRightInd w:val="0"/>
        <w:snapToGrid w:val="0"/>
        <w:spacing w:line="360" w:lineRule="auto"/>
        <w:ind w:right="420"/>
        <w:rPr>
          <w:rFonts w:hint="eastAsia" w:ascii="仿宋" w:hAnsi="仿宋" w:eastAsia="仿宋" w:cs="仿宋"/>
          <w:color w:val="auto"/>
          <w:sz w:val="22"/>
          <w:szCs w:val="22"/>
        </w:rPr>
      </w:pPr>
    </w:p>
    <w:p w14:paraId="7E71CDC6">
      <w:pPr>
        <w:shd w:val="clear"/>
        <w:adjustRightInd w:val="0"/>
        <w:snapToGrid w:val="0"/>
        <w:spacing w:line="360" w:lineRule="auto"/>
        <w:ind w:right="420"/>
        <w:rPr>
          <w:rFonts w:hint="eastAsia" w:ascii="仿宋" w:hAnsi="仿宋" w:eastAsia="仿宋" w:cs="仿宋"/>
          <w:color w:val="auto"/>
          <w:sz w:val="22"/>
          <w:szCs w:val="22"/>
        </w:rPr>
      </w:pPr>
    </w:p>
    <w:p w14:paraId="77F9F204">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465F7E9F">
      <w:pPr>
        <w:shd w:val="clear"/>
        <w:adjustRightInd w:val="0"/>
        <w:snapToGrid w:val="0"/>
        <w:spacing w:line="360" w:lineRule="auto"/>
        <w:ind w:right="420" w:firstLine="3410" w:firstLineChars="1550"/>
        <w:rPr>
          <w:rFonts w:hint="eastAsia" w:ascii="仿宋" w:hAnsi="仿宋" w:eastAsia="仿宋" w:cs="仿宋"/>
          <w:color w:val="auto"/>
          <w:sz w:val="22"/>
          <w:szCs w:val="22"/>
        </w:rPr>
      </w:pPr>
      <w:r>
        <w:rPr>
          <w:rFonts w:hint="eastAsia" w:ascii="仿宋" w:hAnsi="仿宋" w:eastAsia="仿宋" w:cs="仿宋"/>
          <w:color w:val="auto"/>
          <w:sz w:val="22"/>
          <w:szCs w:val="22"/>
        </w:rPr>
        <w:t>供应商名称：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（盖单位章）</w:t>
      </w:r>
    </w:p>
    <w:p w14:paraId="361079A7">
      <w:pPr>
        <w:shd w:val="clear"/>
        <w:adjustRightInd w:val="0"/>
        <w:snapToGrid w:val="0"/>
        <w:spacing w:line="360" w:lineRule="auto"/>
        <w:ind w:right="420" w:firstLine="5060" w:firstLineChars="2300"/>
        <w:rPr>
          <w:rFonts w:hint="eastAsia" w:ascii="仿宋" w:hAnsi="仿宋" w:eastAsia="仿宋" w:cs="仿宋"/>
          <w:color w:val="auto"/>
          <w:sz w:val="22"/>
          <w:szCs w:val="22"/>
        </w:rPr>
      </w:pPr>
    </w:p>
    <w:p w14:paraId="74CB10A8">
      <w:pPr>
        <w:shd w:val="clear"/>
        <w:adjustRightInd w:val="0"/>
        <w:snapToGrid w:val="0"/>
        <w:spacing w:line="360" w:lineRule="auto"/>
        <w:ind w:right="420" w:firstLine="4455" w:firstLineChars="2025"/>
        <w:rPr>
          <w:rFonts w:hint="eastAsia" w:ascii="仿宋" w:hAnsi="仿宋" w:eastAsia="仿宋" w:cs="仿宋"/>
          <w:color w:val="auto"/>
          <w:sz w:val="22"/>
          <w:szCs w:val="22"/>
        </w:rPr>
      </w:pPr>
      <w:r>
        <w:rPr>
          <w:rFonts w:hint="eastAsia" w:ascii="仿宋" w:hAnsi="仿宋" w:eastAsia="仿宋" w:cs="仿宋"/>
          <w:color w:val="auto"/>
          <w:sz w:val="22"/>
          <w:szCs w:val="22"/>
        </w:rPr>
        <w:t>日期：   年  月  日</w:t>
      </w:r>
    </w:p>
    <w:p w14:paraId="5A6F7608">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2336CA3C">
      <w:pPr>
        <w:pStyle w:val="30"/>
        <w:shd w:val="clear"/>
        <w:ind w:left="0" w:leftChars="0" w:firstLine="0" w:firstLineChars="0"/>
        <w:rPr>
          <w:rFonts w:hint="eastAsia" w:ascii="仿宋" w:hAnsi="仿宋" w:eastAsia="仿宋" w:cs="仿宋"/>
          <w:color w:val="auto"/>
          <w:sz w:val="22"/>
          <w:szCs w:val="22"/>
        </w:rPr>
      </w:pPr>
    </w:p>
    <w:p w14:paraId="1C5A7462">
      <w:pPr>
        <w:shd w:val="clear"/>
        <w:adjustRightInd w:val="0"/>
        <w:snapToGrid w:val="0"/>
        <w:spacing w:line="360" w:lineRule="auto"/>
        <w:ind w:right="420" w:firstLine="220" w:firstLineChars="100"/>
        <w:rPr>
          <w:rFonts w:hint="eastAsia" w:ascii="仿宋" w:hAnsi="仿宋" w:eastAsia="仿宋" w:cs="仿宋"/>
          <w:color w:val="auto"/>
          <w:sz w:val="22"/>
          <w:szCs w:val="22"/>
        </w:rPr>
      </w:pPr>
    </w:p>
    <w:p w14:paraId="035BF4BE">
      <w:pPr>
        <w:shd w:val="clear"/>
        <w:adjustRightInd w:val="0"/>
        <w:snapToGrid w:val="0"/>
        <w:spacing w:line="360" w:lineRule="auto"/>
        <w:ind w:right="420" w:firstLine="220" w:firstLineChars="100"/>
        <w:rPr>
          <w:rFonts w:hint="eastAsia" w:ascii="仿宋" w:hAnsi="仿宋" w:eastAsia="仿宋" w:cs="仿宋"/>
          <w:b/>
          <w:bCs/>
          <w:color w:val="auto"/>
          <w:sz w:val="22"/>
          <w:szCs w:val="22"/>
        </w:rPr>
      </w:pPr>
      <w:r>
        <w:rPr>
          <w:rFonts w:hint="eastAsia" w:ascii="仿宋" w:hAnsi="仿宋" w:eastAsia="仿宋" w:cs="仿宋"/>
          <w:color w:val="auto"/>
          <w:sz w:val="22"/>
          <w:szCs w:val="22"/>
        </w:rPr>
        <w:t>说明：仅限法定代表人（单位负责人）参加磋商时提供</w:t>
      </w:r>
    </w:p>
    <w:p w14:paraId="58109DCF">
      <w:pPr>
        <w:shd w:val="clear"/>
        <w:adjustRightInd w:val="0"/>
        <w:snapToGrid w:val="0"/>
        <w:spacing w:line="360" w:lineRule="auto"/>
        <w:ind w:right="420"/>
        <w:rPr>
          <w:rFonts w:hint="eastAsia" w:ascii="仿宋" w:hAnsi="仿宋" w:eastAsia="仿宋" w:cs="仿宋"/>
          <w:b/>
          <w:bCs/>
          <w:color w:val="auto"/>
          <w:sz w:val="24"/>
        </w:rPr>
      </w:pPr>
    </w:p>
    <w:p w14:paraId="29747865">
      <w:pPr>
        <w:shd w:val="clear"/>
        <w:adjustRightInd w:val="0"/>
        <w:snapToGrid w:val="0"/>
        <w:spacing w:line="360" w:lineRule="auto"/>
        <w:ind w:right="420" w:rightChars="0"/>
        <w:jc w:val="center"/>
        <w:outlineLvl w:val="0"/>
        <w:rPr>
          <w:rFonts w:hint="eastAsia" w:ascii="仿宋" w:hAnsi="仿宋" w:eastAsia="仿宋" w:cs="仿宋"/>
          <w:b/>
          <w:bCs/>
          <w:color w:val="auto"/>
          <w:sz w:val="32"/>
          <w:szCs w:val="32"/>
        </w:rPr>
      </w:pPr>
      <w:bookmarkStart w:id="397" w:name="_Toc287"/>
      <w:r>
        <w:rPr>
          <w:rFonts w:hint="eastAsia" w:ascii="仿宋" w:hAnsi="仿宋" w:eastAsia="仿宋" w:cs="仿宋"/>
          <w:b/>
          <w:bCs/>
          <w:color w:val="auto"/>
          <w:sz w:val="32"/>
          <w:szCs w:val="32"/>
        </w:rPr>
        <w:t>3.法定代表人授权委托书</w:t>
      </w:r>
      <w:bookmarkEnd w:id="397"/>
    </w:p>
    <w:p w14:paraId="7E3FA295">
      <w:pPr>
        <w:shd w:val="clear"/>
        <w:spacing w:line="400" w:lineRule="exact"/>
        <w:ind w:firstLine="480" w:firstLineChars="200"/>
        <w:rPr>
          <w:rFonts w:hint="eastAsia" w:ascii="仿宋" w:hAnsi="仿宋" w:eastAsia="仿宋" w:cs="仿宋"/>
          <w:color w:val="auto"/>
          <w:sz w:val="24"/>
        </w:rPr>
      </w:pPr>
    </w:p>
    <w:p w14:paraId="66248A60">
      <w:pPr>
        <w:shd w:val="clea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本人</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（姓名）系</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（供应商名称）的法定代表人（单位负责人），现委托</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（姓名）为我方代理人。代理人根据授权，以我方的名义签署、澄清确认、递交、撤回、修改</w:t>
      </w:r>
      <w:r>
        <w:rPr>
          <w:rFonts w:hint="eastAsia" w:ascii="仿宋" w:hAnsi="仿宋" w:eastAsia="仿宋" w:cs="仿宋"/>
          <w:color w:val="auto"/>
          <w:sz w:val="22"/>
          <w:szCs w:val="22"/>
          <w:u w:val="single"/>
          <w:lang w:val="zh-CN"/>
        </w:rPr>
        <w:t xml:space="preserve">         </w:t>
      </w:r>
      <w:r>
        <w:rPr>
          <w:rFonts w:hint="eastAsia" w:ascii="仿宋" w:hAnsi="仿宋" w:eastAsia="仿宋" w:cs="仿宋"/>
          <w:color w:val="auto"/>
          <w:sz w:val="22"/>
          <w:szCs w:val="22"/>
          <w:lang w:val="zh-CN"/>
        </w:rPr>
        <w:t>（采购项目）</w:t>
      </w:r>
      <w:r>
        <w:rPr>
          <w:rFonts w:hint="eastAsia" w:ascii="仿宋" w:hAnsi="仿宋" w:eastAsia="仿宋" w:cs="仿宋"/>
          <w:color w:val="auto"/>
          <w:sz w:val="22"/>
          <w:szCs w:val="22"/>
        </w:rPr>
        <w:t>响应</w:t>
      </w:r>
      <w:r>
        <w:rPr>
          <w:rFonts w:hint="eastAsia" w:ascii="仿宋" w:hAnsi="仿宋" w:eastAsia="仿宋" w:cs="仿宋"/>
          <w:color w:val="auto"/>
          <w:sz w:val="22"/>
          <w:szCs w:val="22"/>
          <w:lang w:val="zh-CN"/>
        </w:rPr>
        <w:t>文件、签订合同和全权处理一切与之有关的事宜，</w:t>
      </w:r>
      <w:r>
        <w:rPr>
          <w:rFonts w:hint="eastAsia" w:ascii="仿宋" w:hAnsi="仿宋" w:eastAsia="仿宋" w:cs="仿宋"/>
          <w:color w:val="auto"/>
          <w:kern w:val="0"/>
          <w:sz w:val="22"/>
          <w:szCs w:val="22"/>
        </w:rPr>
        <w:t>其法律后果由我方承担。</w:t>
      </w:r>
    </w:p>
    <w:p w14:paraId="2DDCA6C9">
      <w:pPr>
        <w:shd w:val="clear"/>
        <w:spacing w:line="48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lang w:val="zh-CN"/>
        </w:rPr>
        <w:t>委托期限</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日至</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年</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月</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zh-CN"/>
        </w:rPr>
        <w:t>日。</w:t>
      </w:r>
    </w:p>
    <w:p w14:paraId="658C4C98">
      <w:pPr>
        <w:shd w:val="clear"/>
        <w:spacing w:line="480" w:lineRule="auto"/>
        <w:ind w:firstLine="440" w:firstLineChars="200"/>
        <w:rPr>
          <w:rFonts w:hint="eastAsia" w:ascii="仿宋" w:hAnsi="仿宋" w:eastAsia="仿宋" w:cs="仿宋"/>
          <w:b/>
          <w:bCs/>
          <w:color w:val="auto"/>
          <w:sz w:val="22"/>
          <w:szCs w:val="22"/>
        </w:rPr>
      </w:pPr>
      <w:r>
        <w:rPr>
          <w:rFonts w:hint="eastAsia" w:ascii="仿宋" w:hAnsi="仿宋" w:eastAsia="仿宋" w:cs="仿宋"/>
          <w:color w:val="auto"/>
          <w:sz w:val="22"/>
          <w:szCs w:val="22"/>
        </w:rPr>
        <w:t>代理人无转委托权。</w:t>
      </w:r>
    </w:p>
    <w:p w14:paraId="7D660BD0">
      <w:pPr>
        <w:shd w:val="clear"/>
        <w:spacing w:line="360" w:lineRule="auto"/>
        <w:ind w:firstLine="440" w:firstLineChars="200"/>
        <w:rPr>
          <w:rFonts w:hint="eastAsia" w:ascii="仿宋" w:hAnsi="仿宋" w:eastAsia="仿宋" w:cs="仿宋"/>
          <w:color w:val="auto"/>
          <w:sz w:val="22"/>
          <w:szCs w:val="22"/>
        </w:rPr>
      </w:pPr>
    </w:p>
    <w:p w14:paraId="0DE939C3">
      <w:pPr>
        <w:shd w:val="clear"/>
        <w:spacing w:line="360" w:lineRule="auto"/>
        <w:ind w:firstLine="440" w:firstLineChars="200"/>
        <w:outlineLvl w:val="0"/>
        <w:rPr>
          <w:rFonts w:hint="eastAsia" w:ascii="仿宋" w:hAnsi="仿宋" w:eastAsia="仿宋" w:cs="仿宋"/>
          <w:color w:val="auto"/>
          <w:sz w:val="22"/>
          <w:szCs w:val="22"/>
          <w:u w:val="single"/>
        </w:rPr>
      </w:pPr>
      <w:bookmarkStart w:id="398" w:name="_Toc26337"/>
      <w:r>
        <w:rPr>
          <w:rFonts w:hint="eastAsia" w:ascii="仿宋" w:hAnsi="仿宋" w:eastAsia="仿宋" w:cs="仿宋"/>
          <w:color w:val="auto"/>
          <w:sz w:val="22"/>
          <w:szCs w:val="22"/>
          <w:lang w:val="zh-CN"/>
        </w:rPr>
        <w:t>附：法定代表人（单位负责人）身份证复印件</w:t>
      </w:r>
      <w:r>
        <w:rPr>
          <w:rFonts w:hint="eastAsia" w:ascii="仿宋" w:hAnsi="仿宋" w:eastAsia="仿宋" w:cs="仿宋"/>
          <w:color w:val="auto"/>
          <w:sz w:val="22"/>
          <w:szCs w:val="22"/>
        </w:rPr>
        <w:t>、</w:t>
      </w:r>
      <w:r>
        <w:rPr>
          <w:rFonts w:hint="eastAsia" w:ascii="仿宋" w:hAnsi="仿宋" w:eastAsia="仿宋" w:cs="仿宋"/>
          <w:color w:val="auto"/>
          <w:sz w:val="22"/>
          <w:szCs w:val="22"/>
          <w:lang w:val="zh-CN"/>
        </w:rPr>
        <w:t>委托代理人身份证复印件</w:t>
      </w:r>
      <w:bookmarkEnd w:id="398"/>
    </w:p>
    <w:tbl>
      <w:tblPr>
        <w:tblStyle w:val="31"/>
        <w:tblW w:w="7996" w:type="dxa"/>
        <w:tblInd w:w="540" w:type="dxa"/>
        <w:tblLayout w:type="fixed"/>
        <w:tblCellMar>
          <w:top w:w="0" w:type="dxa"/>
          <w:left w:w="108" w:type="dxa"/>
          <w:bottom w:w="0" w:type="dxa"/>
          <w:right w:w="108" w:type="dxa"/>
        </w:tblCellMar>
      </w:tblPr>
      <w:tblGrid>
        <w:gridCol w:w="4081"/>
        <w:gridCol w:w="3915"/>
      </w:tblGrid>
      <w:tr w14:paraId="4B4ACF54">
        <w:tblPrEx>
          <w:tblCellMar>
            <w:top w:w="0" w:type="dxa"/>
            <w:left w:w="108" w:type="dxa"/>
            <w:bottom w:w="0" w:type="dxa"/>
            <w:right w:w="108" w:type="dxa"/>
          </w:tblCellMar>
        </w:tblPrEx>
        <w:trPr>
          <w:trHeight w:val="3045" w:hRule="atLeast"/>
        </w:trPr>
        <w:tc>
          <w:tcPr>
            <w:tcW w:w="4081" w:type="dxa"/>
            <w:tcBorders>
              <w:top w:val="single" w:color="auto" w:sz="6" w:space="0"/>
              <w:left w:val="single" w:color="auto" w:sz="6" w:space="0"/>
              <w:bottom w:val="single" w:color="auto" w:sz="6" w:space="0"/>
              <w:right w:val="single" w:color="auto" w:sz="6" w:space="0"/>
            </w:tcBorders>
            <w:vAlign w:val="center"/>
          </w:tcPr>
          <w:p w14:paraId="70EF21D2">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14:paraId="53B73689">
            <w:pPr>
              <w:shd w:val="clear"/>
              <w:spacing w:line="360" w:lineRule="auto"/>
              <w:jc w:val="center"/>
              <w:rPr>
                <w:rFonts w:hint="eastAsia" w:ascii="仿宋" w:hAnsi="仿宋" w:eastAsia="仿宋" w:cs="仿宋"/>
                <w:color w:val="auto"/>
                <w:sz w:val="22"/>
                <w:szCs w:val="22"/>
                <w:u w:val="single"/>
              </w:rPr>
            </w:pPr>
            <w:r>
              <w:rPr>
                <w:rFonts w:hint="eastAsia" w:ascii="仿宋" w:hAnsi="仿宋" w:eastAsia="仿宋" w:cs="仿宋"/>
                <w:color w:val="auto"/>
                <w:sz w:val="22"/>
                <w:szCs w:val="22"/>
                <w:lang w:val="zh-CN"/>
              </w:rPr>
              <w:t>委托代理人身份证复印件</w:t>
            </w:r>
          </w:p>
        </w:tc>
      </w:tr>
    </w:tbl>
    <w:p w14:paraId="29F36540">
      <w:pPr>
        <w:shd w:val="clear"/>
        <w:ind w:firstLine="480" w:firstLineChars="200"/>
        <w:rPr>
          <w:rFonts w:hint="eastAsia" w:ascii="仿宋" w:hAnsi="仿宋" w:eastAsia="仿宋" w:cs="仿宋"/>
          <w:color w:val="auto"/>
          <w:sz w:val="24"/>
        </w:rPr>
      </w:pPr>
    </w:p>
    <w:p w14:paraId="7DC3565E">
      <w:pPr>
        <w:shd w:val="clear"/>
        <w:ind w:firstLine="480" w:firstLineChars="200"/>
        <w:rPr>
          <w:rFonts w:hint="eastAsia" w:ascii="仿宋" w:hAnsi="仿宋" w:eastAsia="仿宋" w:cs="仿宋"/>
          <w:color w:val="auto"/>
          <w:sz w:val="24"/>
        </w:rPr>
      </w:pPr>
    </w:p>
    <w:p w14:paraId="1760B1BF">
      <w:pPr>
        <w:shd w:val="clear"/>
        <w:ind w:firstLine="480" w:firstLineChars="200"/>
        <w:rPr>
          <w:rFonts w:hint="eastAsia" w:ascii="仿宋" w:hAnsi="仿宋" w:eastAsia="仿宋" w:cs="仿宋"/>
          <w:color w:val="auto"/>
          <w:sz w:val="24"/>
        </w:rPr>
      </w:pPr>
    </w:p>
    <w:p w14:paraId="7514FD76">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供应商：</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（盖单位章） </w:t>
      </w:r>
    </w:p>
    <w:p w14:paraId="4AA62EDF">
      <w:pPr>
        <w:shd w:val="clear"/>
        <w:ind w:firstLine="440" w:firstLineChars="200"/>
        <w:rPr>
          <w:rFonts w:hint="eastAsia" w:ascii="仿宋" w:hAnsi="仿宋" w:eastAsia="仿宋" w:cs="仿宋"/>
          <w:color w:val="auto"/>
          <w:sz w:val="22"/>
          <w:szCs w:val="22"/>
        </w:rPr>
      </w:pPr>
    </w:p>
    <w:p w14:paraId="71E366B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 xml:space="preserve">法定代表人（单位负责人）: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w:t>
      </w:r>
    </w:p>
    <w:p w14:paraId="214E1EF8">
      <w:pPr>
        <w:shd w:val="clear"/>
        <w:ind w:firstLine="3630" w:firstLineChars="1650"/>
        <w:rPr>
          <w:rFonts w:hint="eastAsia" w:ascii="仿宋" w:hAnsi="仿宋" w:eastAsia="仿宋" w:cs="仿宋"/>
          <w:color w:val="auto"/>
          <w:sz w:val="22"/>
          <w:szCs w:val="22"/>
        </w:rPr>
      </w:pPr>
    </w:p>
    <w:p w14:paraId="1E7D0001">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003B359">
      <w:pPr>
        <w:shd w:val="clear"/>
        <w:ind w:firstLine="3630" w:firstLineChars="1650"/>
        <w:rPr>
          <w:rFonts w:hint="eastAsia" w:ascii="仿宋" w:hAnsi="仿宋" w:eastAsia="仿宋" w:cs="仿宋"/>
          <w:color w:val="auto"/>
          <w:sz w:val="22"/>
          <w:szCs w:val="22"/>
        </w:rPr>
      </w:pPr>
    </w:p>
    <w:p w14:paraId="406A5519">
      <w:pPr>
        <w:shd w:val="clear"/>
        <w:ind w:firstLine="2970" w:firstLineChars="1350"/>
        <w:rPr>
          <w:rFonts w:hint="eastAsia" w:ascii="仿宋" w:hAnsi="仿宋" w:eastAsia="仿宋" w:cs="仿宋"/>
          <w:color w:val="auto"/>
          <w:sz w:val="22"/>
          <w:szCs w:val="22"/>
        </w:rPr>
      </w:pPr>
      <w:r>
        <w:rPr>
          <w:rFonts w:hint="eastAsia" w:ascii="仿宋" w:hAnsi="仿宋" w:eastAsia="仿宋" w:cs="仿宋"/>
          <w:color w:val="auto"/>
          <w:sz w:val="22"/>
          <w:szCs w:val="22"/>
        </w:rPr>
        <w:t>委托代理人：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（签字</w:t>
      </w:r>
      <w:r>
        <w:rPr>
          <w:rFonts w:hint="eastAsia" w:ascii="仿宋" w:hAnsi="仿宋" w:eastAsia="仿宋" w:cs="仿宋"/>
          <w:color w:val="auto"/>
          <w:sz w:val="22"/>
          <w:szCs w:val="22"/>
          <w:lang w:val="en-US" w:eastAsia="zh-CN"/>
        </w:rPr>
        <w:t>或盖章</w:t>
      </w:r>
      <w:r>
        <w:rPr>
          <w:rFonts w:hint="eastAsia" w:ascii="仿宋" w:hAnsi="仿宋" w:eastAsia="仿宋" w:cs="仿宋"/>
          <w:color w:val="auto"/>
          <w:sz w:val="22"/>
          <w:szCs w:val="22"/>
        </w:rPr>
        <w:t xml:space="preserve">）     </w:t>
      </w:r>
    </w:p>
    <w:p w14:paraId="526CE5D9">
      <w:pPr>
        <w:shd w:val="clear"/>
        <w:ind w:firstLine="2970" w:firstLineChars="1350"/>
        <w:jc w:val="left"/>
        <w:rPr>
          <w:rFonts w:hint="eastAsia" w:ascii="仿宋" w:hAnsi="仿宋" w:eastAsia="仿宋" w:cs="仿宋"/>
          <w:color w:val="auto"/>
          <w:sz w:val="22"/>
          <w:szCs w:val="22"/>
        </w:rPr>
      </w:pPr>
    </w:p>
    <w:p w14:paraId="6026ED85">
      <w:pPr>
        <w:shd w:val="clear"/>
        <w:ind w:firstLine="2970" w:firstLineChars="1350"/>
        <w:jc w:val="left"/>
        <w:rPr>
          <w:rFonts w:hint="eastAsia" w:ascii="仿宋" w:hAnsi="仿宋" w:eastAsia="仿宋" w:cs="仿宋"/>
          <w:color w:val="auto"/>
          <w:sz w:val="22"/>
          <w:szCs w:val="22"/>
          <w:u w:val="single"/>
        </w:rPr>
      </w:pPr>
      <w:r>
        <w:rPr>
          <w:rFonts w:hint="eastAsia" w:ascii="仿宋" w:hAnsi="仿宋" w:eastAsia="仿宋" w:cs="仿宋"/>
          <w:color w:val="auto"/>
          <w:sz w:val="22"/>
          <w:szCs w:val="22"/>
        </w:rPr>
        <w:t>身 份 证 号：</w:t>
      </w:r>
      <w:r>
        <w:rPr>
          <w:rFonts w:hint="eastAsia" w:ascii="仿宋" w:hAnsi="仿宋" w:eastAsia="仿宋" w:cs="仿宋"/>
          <w:color w:val="auto"/>
          <w:sz w:val="22"/>
          <w:szCs w:val="22"/>
          <w:u w:val="single"/>
        </w:rPr>
        <w:t xml:space="preserve">                               </w:t>
      </w:r>
    </w:p>
    <w:p w14:paraId="4B73D8AF">
      <w:pPr>
        <w:shd w:val="clear"/>
        <w:ind w:firstLine="440" w:firstLineChars="200"/>
        <w:rPr>
          <w:rFonts w:hint="eastAsia" w:ascii="仿宋" w:hAnsi="仿宋" w:eastAsia="仿宋" w:cs="仿宋"/>
          <w:color w:val="auto"/>
          <w:sz w:val="22"/>
          <w:szCs w:val="22"/>
        </w:rPr>
      </w:pPr>
    </w:p>
    <w:p w14:paraId="1AFE3EF5">
      <w:pPr>
        <w:shd w:val="clear"/>
        <w:ind w:firstLine="2860" w:firstLineChars="1300"/>
        <w:rPr>
          <w:rFonts w:hint="eastAsia" w:ascii="仿宋" w:hAnsi="仿宋" w:eastAsia="仿宋" w:cs="仿宋"/>
          <w:color w:val="auto"/>
          <w:sz w:val="22"/>
          <w:szCs w:val="22"/>
          <w:lang w:val="zh-CN"/>
        </w:rPr>
      </w:pPr>
      <w:r>
        <w:rPr>
          <w:rFonts w:hint="eastAsia" w:ascii="仿宋" w:hAnsi="仿宋" w:eastAsia="仿宋" w:cs="仿宋"/>
          <w:color w:val="auto"/>
          <w:sz w:val="22"/>
          <w:szCs w:val="22"/>
        </w:rPr>
        <w:t xml:space="preserve"> 授权委托日期：20</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日</w:t>
      </w:r>
    </w:p>
    <w:p w14:paraId="2C94CB6B">
      <w:pPr>
        <w:shd w:val="clear"/>
        <w:ind w:firstLine="440" w:firstLineChars="200"/>
        <w:rPr>
          <w:rFonts w:hint="eastAsia" w:ascii="仿宋" w:hAnsi="仿宋" w:eastAsia="仿宋" w:cs="仿宋"/>
          <w:color w:val="auto"/>
          <w:sz w:val="22"/>
          <w:szCs w:val="22"/>
          <w:lang w:val="zh-CN"/>
        </w:rPr>
      </w:pPr>
    </w:p>
    <w:p w14:paraId="28013C1D">
      <w:pPr>
        <w:shd w:val="clear"/>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说明：仅限委托代理人参加</w:t>
      </w:r>
      <w:r>
        <w:rPr>
          <w:rFonts w:hint="eastAsia" w:ascii="仿宋" w:hAnsi="仿宋" w:eastAsia="仿宋" w:cs="仿宋"/>
          <w:color w:val="auto"/>
          <w:sz w:val="22"/>
          <w:szCs w:val="22"/>
        </w:rPr>
        <w:t>磋商</w:t>
      </w:r>
      <w:r>
        <w:rPr>
          <w:rFonts w:hint="eastAsia" w:ascii="仿宋" w:hAnsi="仿宋" w:eastAsia="仿宋" w:cs="仿宋"/>
          <w:color w:val="auto"/>
          <w:sz w:val="22"/>
          <w:szCs w:val="22"/>
          <w:lang w:val="zh-CN"/>
        </w:rPr>
        <w:t>时提供。</w:t>
      </w:r>
    </w:p>
    <w:p w14:paraId="304259DF">
      <w:pPr>
        <w:pStyle w:val="113"/>
        <w:shd w:val="clear"/>
        <w:ind w:firstLine="0" w:firstLineChars="0"/>
        <w:rPr>
          <w:rFonts w:hint="eastAsia" w:ascii="仿宋" w:hAnsi="仿宋" w:eastAsia="仿宋" w:cs="仿宋"/>
          <w:color w:val="auto"/>
          <w:sz w:val="22"/>
          <w:szCs w:val="22"/>
        </w:rPr>
      </w:pPr>
    </w:p>
    <w:p w14:paraId="1436AA76">
      <w:pPr>
        <w:shd w:val="clear"/>
        <w:spacing w:line="360" w:lineRule="auto"/>
        <w:ind w:firstLine="220" w:firstLineChars="100"/>
        <w:rPr>
          <w:rFonts w:hint="eastAsia" w:ascii="仿宋" w:hAnsi="仿宋" w:eastAsia="仿宋" w:cs="仿宋"/>
          <w:bCs/>
          <w:color w:val="auto"/>
          <w:sz w:val="22"/>
          <w:szCs w:val="22"/>
        </w:rPr>
      </w:pPr>
    </w:p>
    <w:p w14:paraId="7DB7A201">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4.</w:t>
      </w:r>
      <w:r>
        <w:rPr>
          <w:rFonts w:hint="eastAsia" w:ascii="仿宋" w:hAnsi="仿宋" w:eastAsia="仿宋" w:cs="仿宋"/>
          <w:color w:val="auto"/>
          <w:sz w:val="22"/>
          <w:szCs w:val="22"/>
          <w:shd w:val="clear" w:color="auto" w:fill="FFFFFF"/>
          <w:lang w:eastAsia="zh-CN"/>
        </w:rPr>
        <w:t>供应商须为具有独立承担民事责任能力的法人、其他组织或自然人;出具合法有效的营业执照或事业单位法人证书等国家规定的相关证明，自然人参与的提供其身份证明；</w:t>
      </w:r>
      <w:r>
        <w:rPr>
          <w:rFonts w:hint="eastAsia" w:ascii="仿宋" w:hAnsi="仿宋" w:eastAsia="仿宋" w:cs="仿宋"/>
          <w:color w:val="auto"/>
          <w:sz w:val="22"/>
          <w:szCs w:val="22"/>
          <w:shd w:val="clear" w:color="auto" w:fill="FFFFFF"/>
          <w:lang w:eastAsia="zh-CN"/>
        </w:rPr>
        <w:br w:type="textWrapping"/>
      </w:r>
      <w:r>
        <w:rPr>
          <w:rFonts w:hint="eastAsia" w:ascii="仿宋" w:hAnsi="仿宋" w:eastAsia="仿宋" w:cs="仿宋"/>
          <w:b/>
          <w:color w:val="auto"/>
          <w:sz w:val="22"/>
          <w:szCs w:val="22"/>
          <w:u w:val="double"/>
        </w:rPr>
        <w:t>（材料应清晰可辨</w:t>
      </w:r>
      <w:r>
        <w:rPr>
          <w:rFonts w:hint="eastAsia" w:ascii="仿宋" w:hAnsi="仿宋" w:eastAsia="仿宋" w:cs="仿宋"/>
          <w:b/>
          <w:color w:val="auto"/>
          <w:sz w:val="22"/>
          <w:szCs w:val="22"/>
          <w:u w:val="double"/>
          <w:lang w:val="en-US" w:eastAsia="zh-CN"/>
        </w:rPr>
        <w:t>并</w:t>
      </w:r>
      <w:r>
        <w:rPr>
          <w:rFonts w:hint="eastAsia" w:ascii="仿宋" w:hAnsi="仿宋" w:eastAsia="仿宋" w:cs="仿宋"/>
          <w:b/>
          <w:color w:val="auto"/>
          <w:sz w:val="22"/>
          <w:szCs w:val="22"/>
          <w:u w:val="double"/>
        </w:rPr>
        <w:t>加盖公章）</w:t>
      </w:r>
    </w:p>
    <w:p w14:paraId="7747B4EA">
      <w:pPr>
        <w:pStyle w:val="12"/>
        <w:shd w:val="clear"/>
        <w:snapToGrid w:val="0"/>
        <w:spacing w:line="312" w:lineRule="auto"/>
        <w:rPr>
          <w:rFonts w:hint="eastAsia" w:ascii="仿宋" w:hAnsi="仿宋" w:eastAsia="仿宋" w:cs="仿宋"/>
          <w:color w:val="auto"/>
        </w:rPr>
      </w:pPr>
    </w:p>
    <w:p w14:paraId="0BD3C4D5">
      <w:pPr>
        <w:shd w:val="clear"/>
        <w:snapToGrid w:val="0"/>
        <w:spacing w:line="312" w:lineRule="auto"/>
        <w:rPr>
          <w:rFonts w:hint="eastAsia" w:ascii="仿宋" w:hAnsi="仿宋" w:eastAsia="仿宋" w:cs="仿宋"/>
          <w:bCs/>
          <w:color w:val="auto"/>
          <w:sz w:val="22"/>
          <w:szCs w:val="22"/>
          <w:u w:val="double"/>
        </w:rPr>
      </w:pPr>
      <w:r>
        <w:rPr>
          <w:rFonts w:hint="eastAsia" w:ascii="仿宋" w:hAnsi="仿宋" w:eastAsia="仿宋" w:cs="仿宋"/>
          <w:bCs/>
          <w:color w:val="auto"/>
          <w:sz w:val="22"/>
          <w:szCs w:val="22"/>
        </w:rPr>
        <w:t>5.</w:t>
      </w:r>
      <w:r>
        <w:rPr>
          <w:rFonts w:hint="eastAsia" w:ascii="仿宋" w:hAnsi="仿宋" w:eastAsia="仿宋" w:cs="仿宋"/>
          <w:color w:val="auto"/>
          <w:sz w:val="22"/>
          <w:szCs w:val="22"/>
          <w:shd w:val="clear" w:color="auto" w:fill="FFFFFF"/>
          <w:lang w:eastAsia="zh-CN"/>
        </w:rPr>
        <w:t>供应商须提供《汉中市政府采购供应商资格承诺函》；</w:t>
      </w:r>
      <w:r>
        <w:rPr>
          <w:rFonts w:hint="eastAsia" w:ascii="仿宋" w:hAnsi="仿宋" w:eastAsia="仿宋" w:cs="仿宋"/>
          <w:b/>
          <w:color w:val="auto"/>
          <w:sz w:val="22"/>
          <w:szCs w:val="22"/>
          <w:u w:val="double"/>
          <w:lang w:eastAsia="zh-CN"/>
        </w:rPr>
        <w:t>（审查正本中的原件）</w:t>
      </w:r>
    </w:p>
    <w:p w14:paraId="03ACA12E">
      <w:pPr>
        <w:pStyle w:val="30"/>
        <w:shd w:val="clear"/>
        <w:ind w:left="0" w:leftChars="0" w:firstLine="0" w:firstLineChars="0"/>
        <w:rPr>
          <w:rFonts w:hint="eastAsia" w:ascii="仿宋" w:hAnsi="仿宋" w:eastAsia="仿宋" w:cs="仿宋"/>
          <w:color w:val="auto"/>
          <w:sz w:val="22"/>
          <w:szCs w:val="22"/>
          <w:shd w:val="clear" w:color="auto" w:fill="FFFFFF"/>
        </w:rPr>
      </w:pPr>
    </w:p>
    <w:p w14:paraId="524A63AD">
      <w:pPr>
        <w:pStyle w:val="30"/>
        <w:shd w:val="clear"/>
        <w:ind w:firstLine="440"/>
        <w:rPr>
          <w:rFonts w:hint="eastAsia" w:ascii="仿宋" w:hAnsi="仿宋" w:eastAsia="仿宋" w:cs="仿宋"/>
          <w:color w:val="auto"/>
          <w:sz w:val="22"/>
          <w:szCs w:val="22"/>
          <w:shd w:val="clear" w:color="auto" w:fill="FFFFFF"/>
        </w:rPr>
      </w:pPr>
    </w:p>
    <w:p w14:paraId="1B6724CA">
      <w:pPr>
        <w:shd w:val="clear"/>
        <w:tabs>
          <w:tab w:val="left" w:pos="0"/>
        </w:tabs>
        <w:adjustRightInd w:val="0"/>
        <w:snapToGrid w:val="0"/>
        <w:spacing w:line="360" w:lineRule="auto"/>
        <w:ind w:firstLine="482" w:firstLineChars="200"/>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注：供应商未提供资格信用承诺函的，应当按照《中华人民共和国政府采购法》及其实施条例等相关法律法规规定提供相应的证明材料。相应证明材料如下：</w:t>
      </w:r>
    </w:p>
    <w:p w14:paraId="12C743F1">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财务状况报告: 提供 2023或2024年度经审计的完整有效财务报告，或其响应文件递交截止时间前三个月内基本开户银行出具的资信证明，或财政部门认可的政府采购专业担保机构出具的担保函 (以上三种任意一项即可)。</w:t>
      </w:r>
      <w:r>
        <w:rPr>
          <w:rFonts w:hint="eastAsia" w:ascii="仿宋" w:hAnsi="仿宋" w:eastAsia="仿宋" w:cs="仿宋"/>
          <w:b/>
          <w:bCs/>
          <w:color w:val="auto"/>
          <w:sz w:val="22"/>
          <w:szCs w:val="22"/>
        </w:rPr>
        <w:t>（材料应清晰可辨，加盖公章）</w:t>
      </w:r>
    </w:p>
    <w:p w14:paraId="26961D6B">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税收缴纳证明:提供自2024年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月1日以来已缴纳的任意1个月的依法缴纳税收的相关凭据(时间以税款所属日期为准)，凭据应有税务机关或代收机关的公章或业务专用章; 依法免税或无须缴纳税收的供应商，应提供相应证明文件。</w:t>
      </w:r>
      <w:r>
        <w:rPr>
          <w:rFonts w:hint="eastAsia" w:ascii="仿宋" w:hAnsi="仿宋" w:eastAsia="仿宋" w:cs="仿宋"/>
          <w:b/>
          <w:bCs/>
          <w:color w:val="auto"/>
          <w:sz w:val="22"/>
          <w:szCs w:val="22"/>
        </w:rPr>
        <w:t>（材料应清晰可辨，加盖公章）</w:t>
      </w:r>
    </w:p>
    <w:p w14:paraId="27A15013">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 xml:space="preserve">.社保缴纳证明: 提供自 </w:t>
      </w:r>
      <w:r>
        <w:rPr>
          <w:rFonts w:hint="eastAsia" w:ascii="仿宋" w:hAnsi="仿宋" w:eastAsia="仿宋" w:cs="仿宋"/>
          <w:color w:val="auto"/>
          <w:sz w:val="22"/>
          <w:szCs w:val="22"/>
          <w:lang w:eastAsia="zh-CN"/>
        </w:rPr>
        <w:t>2024年</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lang w:eastAsia="zh-CN"/>
        </w:rPr>
        <w:t>月1日</w:t>
      </w:r>
      <w:r>
        <w:rPr>
          <w:rFonts w:hint="eastAsia" w:ascii="仿宋" w:hAnsi="仿宋" w:eastAsia="仿宋" w:cs="仿宋"/>
          <w:color w:val="auto"/>
          <w:sz w:val="22"/>
          <w:szCs w:val="22"/>
        </w:rPr>
        <w:t>以来已缴存的任意 1 个月的社会保障资金缴存单据或社保机构开具的社会保险参保缴费情况证明; 依法不需要缴纳社会保障资金的供应商应提供相关证明文件。</w:t>
      </w:r>
      <w:r>
        <w:rPr>
          <w:rFonts w:hint="eastAsia" w:ascii="仿宋" w:hAnsi="仿宋" w:eastAsia="仿宋" w:cs="仿宋"/>
          <w:b/>
          <w:bCs/>
          <w:color w:val="auto"/>
          <w:sz w:val="22"/>
          <w:szCs w:val="22"/>
        </w:rPr>
        <w:t>（材料应清晰可辨，加盖公章）</w:t>
      </w:r>
    </w:p>
    <w:p w14:paraId="0DAF77AA">
      <w:pPr>
        <w:bidi w:val="0"/>
        <w:spacing w:line="360" w:lineRule="auto"/>
        <w:ind w:firstLine="440" w:firstLineChars="200"/>
        <w:outlineLvl w:val="9"/>
        <w:rPr>
          <w:rFonts w:hint="eastAsia" w:ascii="仿宋" w:hAnsi="仿宋" w:eastAsia="仿宋" w:cs="仿宋"/>
          <w:b/>
          <w:bCs/>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具有履行合同所必需的设备和专业技术能力的书面承诺。</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2AB5786">
      <w:pPr>
        <w:bidi w:val="0"/>
        <w:spacing w:line="360" w:lineRule="auto"/>
        <w:ind w:firstLine="440" w:firstLineChars="200"/>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提供参加政府采购活动前三年内在经营活动中没有重大违法记录的书面声明。</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响应文件</w:t>
      </w:r>
      <w:r>
        <w:rPr>
          <w:rFonts w:hint="eastAsia" w:ascii="仿宋" w:hAnsi="仿宋" w:eastAsia="仿宋" w:cs="仿宋"/>
          <w:b/>
          <w:bCs/>
          <w:color w:val="auto"/>
          <w:sz w:val="22"/>
          <w:szCs w:val="22"/>
        </w:rPr>
        <w:t>内附原件，格式内容自拟，加盖公章）</w:t>
      </w:r>
    </w:p>
    <w:p w14:paraId="31A5436E">
      <w:pPr>
        <w:spacing w:line="360" w:lineRule="auto"/>
        <w:rPr>
          <w:rFonts w:hint="eastAsia" w:ascii="仿宋" w:hAnsi="仿宋" w:eastAsia="仿宋" w:cs="仿宋"/>
          <w:b/>
          <w:bCs/>
          <w:color w:val="auto"/>
          <w:sz w:val="32"/>
          <w:szCs w:val="32"/>
          <w:lang w:val="en-US" w:eastAsia="zh-CN"/>
        </w:rPr>
      </w:pPr>
    </w:p>
    <w:p w14:paraId="5E0B73B1">
      <w:pPr>
        <w:spacing w:line="360" w:lineRule="auto"/>
        <w:rPr>
          <w:rFonts w:hint="eastAsia" w:ascii="仿宋" w:hAnsi="仿宋" w:eastAsia="仿宋" w:cs="仿宋"/>
          <w:b/>
          <w:bCs/>
          <w:color w:val="auto"/>
          <w:sz w:val="32"/>
          <w:szCs w:val="32"/>
          <w:lang w:val="en-US" w:eastAsia="zh-CN"/>
        </w:rPr>
      </w:pPr>
    </w:p>
    <w:p w14:paraId="7BFBF5F6">
      <w:pPr>
        <w:spacing w:line="360" w:lineRule="auto"/>
        <w:rPr>
          <w:rFonts w:hint="eastAsia" w:ascii="仿宋" w:hAnsi="仿宋" w:eastAsia="仿宋" w:cs="仿宋"/>
          <w:b/>
          <w:bCs/>
          <w:color w:val="auto"/>
          <w:sz w:val="32"/>
          <w:szCs w:val="32"/>
          <w:lang w:val="en-US" w:eastAsia="zh-CN"/>
        </w:rPr>
      </w:pPr>
    </w:p>
    <w:p w14:paraId="5F10092D">
      <w:pPr>
        <w:pStyle w:val="2"/>
        <w:outlineLvl w:val="9"/>
        <w:rPr>
          <w:rFonts w:hint="eastAsia" w:ascii="仿宋" w:hAnsi="仿宋" w:eastAsia="仿宋" w:cs="仿宋"/>
          <w:b/>
          <w:bCs/>
          <w:color w:val="auto"/>
          <w:sz w:val="32"/>
          <w:szCs w:val="32"/>
          <w:lang w:val="en-US" w:eastAsia="zh-CN"/>
        </w:rPr>
      </w:pPr>
    </w:p>
    <w:p w14:paraId="34EF419C">
      <w:pPr>
        <w:shd w:val="clear"/>
        <w:snapToGrid w:val="0"/>
        <w:spacing w:line="312" w:lineRule="auto"/>
        <w:rPr>
          <w:rFonts w:hint="eastAsia" w:ascii="仿宋" w:hAnsi="仿宋" w:eastAsia="仿宋" w:cs="仿宋"/>
          <w:color w:val="auto"/>
          <w:sz w:val="22"/>
          <w:szCs w:val="22"/>
          <w:shd w:val="clear" w:color="auto" w:fill="FFFFFF"/>
          <w:lang w:val="en-US" w:eastAsia="zh-CN"/>
        </w:rPr>
      </w:pPr>
    </w:p>
    <w:p w14:paraId="3DA49315">
      <w:pPr>
        <w:shd w:val="clear"/>
        <w:snapToGrid w:val="0"/>
        <w:spacing w:line="312" w:lineRule="auto"/>
        <w:rPr>
          <w:rFonts w:hint="default" w:ascii="仿宋" w:hAnsi="仿宋" w:eastAsia="仿宋" w:cs="仿宋"/>
          <w:color w:val="auto"/>
          <w:sz w:val="22"/>
          <w:szCs w:val="22"/>
          <w:shd w:val="clear" w:color="auto" w:fill="FFFFFF"/>
          <w:lang w:val="en-US" w:eastAsia="zh-CN"/>
        </w:rPr>
      </w:pPr>
      <w:r>
        <w:rPr>
          <w:rFonts w:hint="eastAsia" w:ascii="仿宋" w:hAnsi="仿宋" w:eastAsia="仿宋" w:cs="仿宋"/>
          <w:color w:val="auto"/>
          <w:sz w:val="22"/>
          <w:szCs w:val="22"/>
          <w:shd w:val="clear" w:color="auto" w:fill="FFFFFF"/>
          <w:lang w:val="en-US" w:eastAsia="zh-CN"/>
        </w:rPr>
        <w:t>6.供应商在递交投标文件截止时间前被“中国执行信息公开网（http://zxgk.court.gov.cn/shixin/）”列入失信被执行人、被“信用中国”网站（www.creditchina.gov.cn）列入重大税收违法失信主体、政府采购严重违法失信行为记录名单、被“中国政府采购网”网址（www.ccgp.gov.cn）上列入政府采购严重违法失信行为信息记录的，不得参加投标；（附查询截图，代理机构有权在现场进行查询）</w:t>
      </w:r>
    </w:p>
    <w:p w14:paraId="03157B5C">
      <w:pPr>
        <w:spacing w:line="360" w:lineRule="auto"/>
        <w:rPr>
          <w:rFonts w:hint="eastAsia" w:ascii="仿宋" w:hAnsi="仿宋" w:eastAsia="仿宋" w:cs="仿宋"/>
          <w:b/>
          <w:bCs/>
          <w:color w:val="auto"/>
          <w:sz w:val="32"/>
          <w:szCs w:val="32"/>
          <w:lang w:val="en-US" w:eastAsia="zh-CN"/>
        </w:rPr>
      </w:pPr>
    </w:p>
    <w:p w14:paraId="09F8FD97">
      <w:pPr>
        <w:spacing w:line="360" w:lineRule="auto"/>
        <w:rPr>
          <w:rFonts w:hint="eastAsia" w:ascii="仿宋" w:hAnsi="仿宋" w:eastAsia="仿宋" w:cs="仿宋"/>
          <w:b/>
          <w:bCs/>
          <w:color w:val="auto"/>
          <w:sz w:val="32"/>
          <w:szCs w:val="32"/>
          <w:lang w:val="en-US" w:eastAsia="zh-CN"/>
        </w:rPr>
      </w:pPr>
    </w:p>
    <w:p w14:paraId="434EF1CD">
      <w:pPr>
        <w:pStyle w:val="2"/>
        <w:outlineLvl w:val="9"/>
        <w:rPr>
          <w:rFonts w:hint="eastAsia" w:ascii="仿宋" w:hAnsi="仿宋" w:eastAsia="仿宋" w:cs="仿宋"/>
          <w:b/>
          <w:bCs/>
          <w:color w:val="auto"/>
          <w:sz w:val="32"/>
          <w:szCs w:val="32"/>
          <w:lang w:val="en-US" w:eastAsia="zh-CN"/>
        </w:rPr>
      </w:pPr>
    </w:p>
    <w:p w14:paraId="45404101">
      <w:pPr>
        <w:pStyle w:val="2"/>
        <w:outlineLvl w:val="9"/>
        <w:rPr>
          <w:rFonts w:hint="eastAsia" w:ascii="仿宋" w:hAnsi="仿宋" w:eastAsia="仿宋" w:cs="仿宋"/>
          <w:b/>
          <w:bCs/>
          <w:color w:val="auto"/>
          <w:sz w:val="32"/>
          <w:szCs w:val="32"/>
          <w:lang w:val="en-US" w:eastAsia="zh-CN"/>
        </w:rPr>
      </w:pPr>
    </w:p>
    <w:p w14:paraId="072D8D70">
      <w:pPr>
        <w:pStyle w:val="2"/>
        <w:outlineLvl w:val="9"/>
        <w:rPr>
          <w:rFonts w:hint="eastAsia" w:ascii="仿宋" w:hAnsi="仿宋" w:eastAsia="仿宋" w:cs="仿宋"/>
          <w:b/>
          <w:bCs/>
          <w:color w:val="auto"/>
          <w:sz w:val="32"/>
          <w:szCs w:val="32"/>
          <w:lang w:val="en-US" w:eastAsia="zh-CN"/>
        </w:rPr>
      </w:pPr>
    </w:p>
    <w:p w14:paraId="43DD21B2">
      <w:pPr>
        <w:pStyle w:val="2"/>
        <w:outlineLvl w:val="9"/>
        <w:rPr>
          <w:rFonts w:hint="eastAsia" w:ascii="仿宋" w:hAnsi="仿宋" w:eastAsia="仿宋" w:cs="仿宋"/>
          <w:b/>
          <w:bCs/>
          <w:color w:val="auto"/>
          <w:sz w:val="32"/>
          <w:szCs w:val="32"/>
          <w:lang w:val="en-US" w:eastAsia="zh-CN"/>
        </w:rPr>
      </w:pPr>
    </w:p>
    <w:p w14:paraId="09C89816">
      <w:pPr>
        <w:pStyle w:val="2"/>
        <w:outlineLvl w:val="9"/>
        <w:rPr>
          <w:rFonts w:hint="eastAsia" w:ascii="仿宋" w:hAnsi="仿宋" w:eastAsia="仿宋" w:cs="仿宋"/>
          <w:b/>
          <w:bCs/>
          <w:color w:val="auto"/>
          <w:sz w:val="32"/>
          <w:szCs w:val="32"/>
          <w:lang w:val="en-US" w:eastAsia="zh-CN"/>
        </w:rPr>
      </w:pPr>
    </w:p>
    <w:p w14:paraId="646A0714">
      <w:pPr>
        <w:pStyle w:val="2"/>
        <w:outlineLvl w:val="9"/>
        <w:rPr>
          <w:rFonts w:hint="eastAsia" w:ascii="仿宋" w:hAnsi="仿宋" w:eastAsia="仿宋" w:cs="仿宋"/>
          <w:b/>
          <w:bCs/>
          <w:color w:val="auto"/>
          <w:sz w:val="32"/>
          <w:szCs w:val="32"/>
          <w:lang w:val="en-US" w:eastAsia="zh-CN"/>
        </w:rPr>
      </w:pPr>
    </w:p>
    <w:p w14:paraId="78C2B86B">
      <w:pPr>
        <w:pStyle w:val="2"/>
        <w:outlineLvl w:val="9"/>
        <w:rPr>
          <w:rFonts w:hint="eastAsia" w:ascii="仿宋" w:hAnsi="仿宋" w:eastAsia="仿宋" w:cs="仿宋"/>
          <w:b/>
          <w:bCs/>
          <w:color w:val="auto"/>
          <w:sz w:val="32"/>
          <w:szCs w:val="32"/>
          <w:lang w:val="en-US" w:eastAsia="zh-CN"/>
        </w:rPr>
      </w:pPr>
    </w:p>
    <w:p w14:paraId="3EFA68C3">
      <w:pPr>
        <w:pStyle w:val="2"/>
        <w:outlineLvl w:val="9"/>
        <w:rPr>
          <w:rFonts w:hint="eastAsia" w:ascii="仿宋" w:hAnsi="仿宋" w:eastAsia="仿宋" w:cs="仿宋"/>
          <w:b/>
          <w:bCs/>
          <w:color w:val="auto"/>
          <w:sz w:val="32"/>
          <w:szCs w:val="32"/>
          <w:lang w:val="en-US" w:eastAsia="zh-CN"/>
        </w:rPr>
      </w:pPr>
    </w:p>
    <w:p w14:paraId="6DB963C3">
      <w:pPr>
        <w:pStyle w:val="2"/>
        <w:outlineLvl w:val="9"/>
        <w:rPr>
          <w:rFonts w:hint="eastAsia" w:ascii="仿宋" w:hAnsi="仿宋" w:eastAsia="仿宋" w:cs="仿宋"/>
          <w:b/>
          <w:bCs/>
          <w:color w:val="auto"/>
          <w:sz w:val="32"/>
          <w:szCs w:val="32"/>
          <w:lang w:val="en-US" w:eastAsia="zh-CN"/>
        </w:rPr>
      </w:pPr>
    </w:p>
    <w:p w14:paraId="07B855C8">
      <w:pPr>
        <w:pStyle w:val="2"/>
        <w:outlineLvl w:val="9"/>
        <w:rPr>
          <w:rFonts w:hint="eastAsia" w:ascii="仿宋" w:hAnsi="仿宋" w:eastAsia="仿宋" w:cs="仿宋"/>
          <w:b/>
          <w:bCs/>
          <w:color w:val="auto"/>
          <w:sz w:val="32"/>
          <w:szCs w:val="32"/>
          <w:lang w:val="en-US" w:eastAsia="zh-CN"/>
        </w:rPr>
      </w:pPr>
    </w:p>
    <w:p w14:paraId="011AC009">
      <w:pPr>
        <w:pStyle w:val="2"/>
        <w:outlineLvl w:val="9"/>
        <w:rPr>
          <w:rFonts w:hint="eastAsia" w:ascii="仿宋" w:hAnsi="仿宋" w:eastAsia="仿宋" w:cs="仿宋"/>
          <w:b/>
          <w:bCs/>
          <w:color w:val="auto"/>
          <w:sz w:val="32"/>
          <w:szCs w:val="32"/>
          <w:lang w:val="en-US" w:eastAsia="zh-CN"/>
        </w:rPr>
      </w:pPr>
    </w:p>
    <w:p w14:paraId="12CE6654">
      <w:pPr>
        <w:pStyle w:val="2"/>
        <w:outlineLvl w:val="9"/>
        <w:rPr>
          <w:rFonts w:hint="eastAsia" w:ascii="仿宋" w:hAnsi="仿宋" w:eastAsia="仿宋" w:cs="仿宋"/>
          <w:b/>
          <w:bCs/>
          <w:color w:val="auto"/>
          <w:sz w:val="32"/>
          <w:szCs w:val="32"/>
          <w:lang w:val="en-US" w:eastAsia="zh-CN"/>
        </w:rPr>
      </w:pPr>
    </w:p>
    <w:p w14:paraId="2B27094F">
      <w:pPr>
        <w:spacing w:line="360" w:lineRule="auto"/>
        <w:outlineLvl w:val="0"/>
        <w:rPr>
          <w:rFonts w:hint="eastAsia" w:ascii="仿宋" w:hAnsi="仿宋" w:eastAsia="仿宋" w:cs="仿宋"/>
          <w:b/>
          <w:bCs/>
          <w:color w:val="auto"/>
          <w:sz w:val="32"/>
          <w:szCs w:val="32"/>
          <w:lang w:val="en-US" w:eastAsia="zh-CN"/>
        </w:rPr>
      </w:pPr>
      <w:bookmarkStart w:id="399" w:name="_Toc16406"/>
      <w:r>
        <w:rPr>
          <w:rFonts w:hint="eastAsia" w:ascii="仿宋" w:hAnsi="仿宋" w:eastAsia="仿宋" w:cs="仿宋"/>
          <w:b/>
          <w:bCs/>
          <w:color w:val="auto"/>
          <w:sz w:val="32"/>
          <w:szCs w:val="32"/>
          <w:lang w:val="en-US" w:eastAsia="zh-CN"/>
        </w:rPr>
        <w:t>附件1：</w:t>
      </w:r>
      <w:bookmarkEnd w:id="399"/>
    </w:p>
    <w:p w14:paraId="57BD68AF">
      <w:pPr>
        <w:bidi w:val="0"/>
        <w:jc w:val="center"/>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汉中市政府采购供应商资格承诺函</w:t>
      </w:r>
    </w:p>
    <w:p w14:paraId="1BA8B0B9">
      <w:pPr>
        <w:bidi w:val="0"/>
        <w:spacing w:line="360" w:lineRule="auto"/>
        <w:outlineLvl w:val="9"/>
        <w:rPr>
          <w:rFonts w:hint="eastAsia" w:ascii="仿宋" w:hAnsi="仿宋" w:eastAsia="仿宋" w:cs="仿宋"/>
          <w:color w:val="auto"/>
          <w:sz w:val="22"/>
          <w:szCs w:val="22"/>
          <w:lang w:val="en-US" w:eastAsia="zh-CN"/>
        </w:rPr>
      </w:pPr>
    </w:p>
    <w:p w14:paraId="1EA62C26">
      <w:pPr>
        <w:bidi w:val="0"/>
        <w:spacing w:line="360" w:lineRule="auto"/>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致:</w:t>
      </w:r>
      <w:r>
        <w:rPr>
          <w:rFonts w:hint="eastAsia" w:ascii="仿宋" w:hAnsi="仿宋" w:eastAsia="仿宋" w:cs="仿宋"/>
          <w:color w:val="auto"/>
          <w:sz w:val="22"/>
          <w:szCs w:val="22"/>
          <w:u w:val="single"/>
          <w:lang w:val="en-US" w:eastAsia="zh-CN"/>
        </w:rPr>
        <w:t xml:space="preserve">          （采购人名称）、            （采购代理机构名称）</w:t>
      </w:r>
    </w:p>
    <w:p w14:paraId="572F50EF">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u w:val="single"/>
          <w:lang w:val="en-US" w:eastAsia="zh-CN"/>
        </w:rPr>
        <w:t xml:space="preserve">         （供应商名称)</w:t>
      </w:r>
      <w:r>
        <w:rPr>
          <w:rFonts w:hint="eastAsia" w:ascii="仿宋" w:hAnsi="仿宋" w:eastAsia="仿宋" w:cs="仿宋"/>
          <w:color w:val="auto"/>
          <w:sz w:val="22"/>
          <w:szCs w:val="22"/>
          <w:lang w:val="en-US" w:eastAsia="zh-CN"/>
        </w:rPr>
        <w:t>郑重承诺:</w:t>
      </w:r>
    </w:p>
    <w:p w14:paraId="1DE35CF1">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609A90FA">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2.我方未列入在信用中国网站“失信被执行人”、“重大税收违法案件当事人名单”中</w:t>
      </w:r>
      <w:r>
        <w:rPr>
          <w:rFonts w:hint="eastAsia" w:ascii="仿宋" w:hAnsi="仿宋" w:eastAsia="仿宋" w:cs="仿宋"/>
          <w:color w:val="auto"/>
          <w:sz w:val="22"/>
          <w:szCs w:val="22"/>
          <w:u w:val="single"/>
          <w:lang w:val="en-US" w:eastAsia="zh-CN"/>
        </w:rPr>
        <w:t>(www.</w:t>
      </w:r>
      <w:r>
        <w:rPr>
          <w:rFonts w:hint="eastAsia" w:ascii="仿宋" w:hAnsi="仿宋" w:eastAsia="仿宋" w:cs="仿宋"/>
          <w:b w:val="0"/>
          <w:bCs w:val="0"/>
          <w:color w:val="auto"/>
          <w:sz w:val="22"/>
          <w:szCs w:val="22"/>
          <w:u w:val="single"/>
          <w:lang w:val="en-US" w:eastAsia="zh-CN"/>
        </w:rPr>
        <w:t>creditchina</w:t>
      </w:r>
      <w:r>
        <w:rPr>
          <w:rFonts w:hint="eastAsia" w:ascii="仿宋" w:hAnsi="仿宋" w:eastAsia="仿宋" w:cs="仿宋"/>
          <w:color w:val="auto"/>
          <w:sz w:val="22"/>
          <w:szCs w:val="22"/>
          <w:u w:val="single"/>
          <w:lang w:val="en-US" w:eastAsia="zh-CN"/>
        </w:rPr>
        <w:t>.gov.cn)</w:t>
      </w:r>
      <w:r>
        <w:rPr>
          <w:rFonts w:hint="eastAsia" w:ascii="仿宋" w:hAnsi="仿宋" w:eastAsia="仿宋" w:cs="仿宋"/>
          <w:color w:val="auto"/>
          <w:sz w:val="22"/>
          <w:szCs w:val="22"/>
          <w:lang w:val="en-US" w:eastAsia="zh-CN"/>
        </w:rPr>
        <w:t>，也未列入中国政府采购网“政府采购严重违法失信行为记录名单”中</w:t>
      </w:r>
      <w:r>
        <w:rPr>
          <w:rFonts w:hint="eastAsia" w:ascii="仿宋" w:hAnsi="仿宋" w:eastAsia="仿宋" w:cs="仿宋"/>
          <w:color w:val="auto"/>
          <w:sz w:val="22"/>
          <w:szCs w:val="22"/>
          <w:u w:val="single"/>
          <w:lang w:val="en-US" w:eastAsia="zh-CN"/>
        </w:rPr>
        <w:t>(www.ccgp.gov.cn)</w:t>
      </w:r>
      <w:r>
        <w:rPr>
          <w:rFonts w:hint="eastAsia" w:ascii="仿宋" w:hAnsi="仿宋" w:eastAsia="仿宋" w:cs="仿宋"/>
          <w:color w:val="auto"/>
          <w:sz w:val="22"/>
          <w:szCs w:val="22"/>
          <w:u w:val="none"/>
          <w:lang w:val="en-US" w:eastAsia="zh-CN"/>
        </w:rPr>
        <w:t>。</w:t>
      </w:r>
    </w:p>
    <w:p w14:paraId="1332AD52">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3.我方在采购项目评审环节结束后，随时接受采购人，采购代理机构的检查验证，配合提供相关证明材料，证明符合《中华人民共和国政府采购法》规定的投标人基本资格条件。</w:t>
      </w:r>
    </w:p>
    <w:p w14:paraId="28E62C48">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我方对以上承诺负全部法律责任。</w:t>
      </w:r>
    </w:p>
    <w:p w14:paraId="2D8BCAC0">
      <w:pPr>
        <w:bidi w:val="0"/>
        <w:spacing w:line="360" w:lineRule="auto"/>
        <w:ind w:firstLine="440" w:firstLineChars="200"/>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特此承诺。</w:t>
      </w:r>
    </w:p>
    <w:p w14:paraId="2DCD5B8C">
      <w:pPr>
        <w:bidi w:val="0"/>
        <w:spacing w:line="360" w:lineRule="auto"/>
        <w:ind w:firstLine="440" w:firstLineChars="200"/>
        <w:outlineLvl w:val="9"/>
        <w:rPr>
          <w:rFonts w:hint="eastAsia" w:ascii="仿宋" w:hAnsi="仿宋" w:eastAsia="仿宋" w:cs="仿宋"/>
          <w:color w:val="auto"/>
          <w:sz w:val="22"/>
          <w:szCs w:val="22"/>
          <w:lang w:val="en-US" w:eastAsia="zh-CN"/>
        </w:rPr>
      </w:pPr>
    </w:p>
    <w:p w14:paraId="1AF40F5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40BF5E1">
      <w:pPr>
        <w:bidi w:val="0"/>
        <w:spacing w:line="360" w:lineRule="auto"/>
        <w:ind w:firstLine="440" w:firstLineChars="200"/>
        <w:outlineLvl w:val="9"/>
        <w:rPr>
          <w:rFonts w:hint="eastAsia" w:ascii="仿宋" w:hAnsi="仿宋" w:eastAsia="仿宋" w:cs="仿宋"/>
          <w:color w:val="auto"/>
          <w:sz w:val="22"/>
          <w:szCs w:val="22"/>
          <w:lang w:val="en-US" w:eastAsia="zh-CN"/>
        </w:rPr>
      </w:pPr>
    </w:p>
    <w:p w14:paraId="6488675D">
      <w:pPr>
        <w:bidi w:val="0"/>
        <w:spacing w:line="360" w:lineRule="auto"/>
        <w:ind w:firstLine="440" w:firstLineChars="200"/>
        <w:outlineLvl w:val="9"/>
        <w:rPr>
          <w:rFonts w:hint="eastAsia" w:ascii="仿宋" w:hAnsi="仿宋" w:eastAsia="仿宋" w:cs="仿宋"/>
          <w:color w:val="auto"/>
          <w:sz w:val="22"/>
          <w:szCs w:val="22"/>
          <w:lang w:val="en-US" w:eastAsia="zh-CN"/>
        </w:rPr>
      </w:pPr>
    </w:p>
    <w:p w14:paraId="03614956">
      <w:pPr>
        <w:bidi w:val="0"/>
        <w:spacing w:line="360" w:lineRule="auto"/>
        <w:ind w:firstLine="440" w:firstLineChars="200"/>
        <w:outlineLvl w:val="9"/>
        <w:rPr>
          <w:rFonts w:hint="eastAsia" w:ascii="仿宋" w:hAnsi="仿宋" w:eastAsia="仿宋" w:cs="仿宋"/>
          <w:color w:val="auto"/>
          <w:sz w:val="22"/>
          <w:szCs w:val="22"/>
          <w:lang w:val="en-US" w:eastAsia="zh-CN"/>
        </w:rPr>
      </w:pPr>
    </w:p>
    <w:p w14:paraId="775A557E">
      <w:pPr>
        <w:bidi w:val="0"/>
        <w:spacing w:line="360" w:lineRule="auto"/>
        <w:ind w:firstLine="2640" w:firstLineChars="1200"/>
        <w:outlineLvl w:val="9"/>
        <w:rPr>
          <w:rFonts w:hint="eastAsia" w:ascii="仿宋" w:hAnsi="仿宋" w:eastAsia="仿宋" w:cs="仿宋"/>
          <w:color w:val="auto"/>
          <w:sz w:val="22"/>
          <w:szCs w:val="22"/>
          <w:u w:val="single"/>
          <w:lang w:val="en-US" w:eastAsia="zh-CN"/>
        </w:rPr>
      </w:pPr>
      <w:r>
        <w:rPr>
          <w:rFonts w:hint="eastAsia" w:ascii="仿宋" w:hAnsi="仿宋" w:eastAsia="仿宋" w:cs="仿宋"/>
          <w:color w:val="auto"/>
          <w:sz w:val="22"/>
          <w:szCs w:val="22"/>
          <w:lang w:val="en-US" w:eastAsia="zh-CN"/>
        </w:rPr>
        <w:t>供应商名称：</w:t>
      </w:r>
      <w:r>
        <w:rPr>
          <w:rFonts w:hint="eastAsia" w:ascii="仿宋" w:hAnsi="仿宋" w:eastAsia="仿宋" w:cs="仿宋"/>
          <w:color w:val="auto"/>
          <w:sz w:val="22"/>
          <w:szCs w:val="22"/>
          <w:u w:val="single"/>
          <w:lang w:val="en-US" w:eastAsia="zh-CN"/>
        </w:rPr>
        <w:t>填写全称并加盖公章</w:t>
      </w:r>
    </w:p>
    <w:p w14:paraId="3C3FA5E2">
      <w:pPr>
        <w:bidi w:val="0"/>
        <w:spacing w:line="360" w:lineRule="auto"/>
        <w:ind w:firstLine="2640" w:firstLineChars="1200"/>
        <w:outlineLvl w:val="9"/>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日期：    年   月   日</w:t>
      </w:r>
    </w:p>
    <w:p w14:paraId="1DE0F16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55E2C01A">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0FB6E79F">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6F013F50">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251D1A1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79ABC7DB">
      <w:pPr>
        <w:shd w:val="clear"/>
        <w:tabs>
          <w:tab w:val="left" w:pos="3600"/>
        </w:tabs>
        <w:adjustRightInd w:val="0"/>
        <w:snapToGrid w:val="0"/>
        <w:jc w:val="center"/>
        <w:outlineLvl w:val="9"/>
        <w:rPr>
          <w:rFonts w:hint="eastAsia" w:ascii="仿宋" w:hAnsi="仿宋" w:eastAsia="仿宋" w:cs="仿宋"/>
          <w:b/>
          <w:bCs/>
          <w:color w:val="auto"/>
          <w:sz w:val="32"/>
          <w:szCs w:val="32"/>
        </w:rPr>
      </w:pPr>
    </w:p>
    <w:p w14:paraId="3EA2E1AA">
      <w:pPr>
        <w:bidi w:val="0"/>
        <w:jc w:val="center"/>
        <w:outlineLvl w:val="0"/>
        <w:rPr>
          <w:rFonts w:hint="eastAsia" w:ascii="仿宋" w:hAnsi="仿宋" w:eastAsia="仿宋" w:cs="仿宋"/>
          <w:b/>
          <w:bCs/>
          <w:color w:val="auto"/>
          <w:sz w:val="32"/>
          <w:szCs w:val="32"/>
        </w:rPr>
      </w:pPr>
      <w:bookmarkStart w:id="400" w:name="_Toc13423"/>
      <w:bookmarkStart w:id="401" w:name="_Toc28023"/>
      <w:r>
        <w:rPr>
          <w:rFonts w:hint="eastAsia" w:ascii="仿宋" w:hAnsi="仿宋" w:eastAsia="仿宋" w:cs="仿宋"/>
          <w:b/>
          <w:bCs/>
          <w:color w:val="auto"/>
          <w:sz w:val="32"/>
          <w:szCs w:val="32"/>
        </w:rPr>
        <w:t>第7部分   落实政府采购政策需满足的资格要求</w:t>
      </w:r>
      <w:bookmarkEnd w:id="400"/>
      <w:bookmarkEnd w:id="401"/>
    </w:p>
    <w:p w14:paraId="5BC50A71">
      <w:pPr>
        <w:shd w:val="clear"/>
        <w:tabs>
          <w:tab w:val="left" w:pos="3600"/>
        </w:tabs>
        <w:adjustRightInd w:val="0"/>
        <w:snapToGrid w:val="0"/>
        <w:jc w:val="center"/>
        <w:outlineLvl w:val="9"/>
        <w:rPr>
          <w:rFonts w:hint="eastAsia" w:ascii="仿宋" w:hAnsi="仿宋" w:eastAsia="仿宋" w:cs="仿宋"/>
          <w:color w:val="auto"/>
          <w:sz w:val="24"/>
          <w:lang w:eastAsia="zh-CN"/>
        </w:rPr>
      </w:pPr>
      <w:r>
        <w:rPr>
          <w:rFonts w:hint="eastAsia" w:ascii="仿宋" w:hAnsi="仿宋" w:eastAsia="仿宋" w:cs="仿宋"/>
          <w:b/>
          <w:bCs/>
          <w:color w:val="auto"/>
          <w:sz w:val="32"/>
          <w:szCs w:val="32"/>
        </w:rPr>
        <w:t>格式一：中小企业声明函</w:t>
      </w:r>
    </w:p>
    <w:p w14:paraId="60665A6B">
      <w:pPr>
        <w:shd w:val="clear"/>
        <w:adjustRightInd w:val="0"/>
        <w:snapToGrid w:val="0"/>
        <w:spacing w:line="360" w:lineRule="auto"/>
        <w:ind w:firstLine="440" w:firstLineChars="200"/>
        <w:rPr>
          <w:rFonts w:hint="eastAsia" w:ascii="仿宋" w:hAnsi="仿宋" w:eastAsia="仿宋" w:cs="仿宋"/>
          <w:color w:val="auto"/>
          <w:sz w:val="22"/>
          <w:szCs w:val="22"/>
        </w:rPr>
      </w:pPr>
    </w:p>
    <w:p w14:paraId="3DA703BB">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本公司郑重声明，根据《政府采购促进中小企业发展管理办法》（财库﹝2020﹞46 号）的规定，本公司参加</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洋县发展和改革局</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shd w:val="clear" w:color="auto" w:fill="FFFFFF"/>
        </w:rPr>
        <w:t>的</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eastAsia="zh-CN"/>
        </w:rPr>
        <w:t>《洋县农业高新技术产业示范区建设发展规划》（2025-2030）编制项目)</w:t>
      </w: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shd w:val="clear" w:color="auto" w:fill="FFFFFF"/>
        </w:rPr>
        <w:t>采购活动，服务全部由符合政策要求的中小企业承接。相关企业的具体情况如下：</w:t>
      </w:r>
    </w:p>
    <w:p w14:paraId="117ABB72">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u w:val="single"/>
          <w:shd w:val="clear" w:color="auto" w:fill="FFFFFF"/>
        </w:rPr>
        <w:t>（</w:t>
      </w:r>
      <w:r>
        <w:rPr>
          <w:rFonts w:hint="eastAsia" w:ascii="仿宋" w:hAnsi="仿宋" w:eastAsia="仿宋" w:cs="仿宋"/>
          <w:bCs/>
          <w:color w:val="auto"/>
          <w:kern w:val="0"/>
          <w:sz w:val="22"/>
          <w:szCs w:val="22"/>
          <w:u w:val="single"/>
          <w:shd w:val="clear" w:color="auto" w:fill="FFFFFF"/>
          <w:lang w:val="en-US" w:eastAsia="zh-CN"/>
        </w:rPr>
        <w:t>标的名称</w:t>
      </w:r>
      <w:r>
        <w:rPr>
          <w:rFonts w:hint="eastAsia" w:ascii="仿宋" w:hAnsi="仿宋" w:eastAsia="仿宋" w:cs="仿宋"/>
          <w:bCs/>
          <w:color w:val="auto"/>
          <w:kern w:val="0"/>
          <w:sz w:val="22"/>
          <w:szCs w:val="22"/>
          <w:u w:val="single"/>
          <w:shd w:val="clear" w:color="auto" w:fill="FFFFFF"/>
          <w:lang w:eastAsia="zh-CN"/>
        </w:rPr>
        <w:t>）</w:t>
      </w:r>
      <w:r>
        <w:rPr>
          <w:rFonts w:hint="eastAsia" w:ascii="仿宋" w:hAnsi="仿宋" w:eastAsia="仿宋" w:cs="仿宋"/>
          <w:bCs/>
          <w:color w:val="auto"/>
          <w:kern w:val="0"/>
          <w:sz w:val="22"/>
          <w:szCs w:val="22"/>
          <w:shd w:val="clear" w:color="auto" w:fill="FFFFFF"/>
        </w:rPr>
        <w:t>，属于</w:t>
      </w:r>
      <w:r>
        <w:rPr>
          <w:rFonts w:hint="eastAsia" w:ascii="仿宋" w:hAnsi="仿宋" w:eastAsia="仿宋" w:cs="仿宋"/>
          <w:bCs/>
          <w:color w:val="auto"/>
          <w:kern w:val="0"/>
          <w:sz w:val="22"/>
          <w:szCs w:val="22"/>
          <w:u w:val="single"/>
          <w:shd w:val="clear" w:color="auto" w:fill="FFFFFF"/>
        </w:rPr>
        <w:t>（其他未列明）</w:t>
      </w:r>
      <w:r>
        <w:rPr>
          <w:rFonts w:hint="eastAsia" w:ascii="仿宋" w:hAnsi="仿宋" w:eastAsia="仿宋" w:cs="仿宋"/>
          <w:bCs/>
          <w:color w:val="auto"/>
          <w:kern w:val="0"/>
          <w:sz w:val="22"/>
          <w:szCs w:val="22"/>
          <w:shd w:val="clear" w:color="auto" w:fill="FFFFFF"/>
        </w:rPr>
        <w:t>行业；承接企业为</w:t>
      </w:r>
      <w:r>
        <w:rPr>
          <w:rFonts w:hint="eastAsia" w:ascii="仿宋" w:hAnsi="仿宋" w:eastAsia="仿宋" w:cs="仿宋"/>
          <w:bCs/>
          <w:color w:val="auto"/>
          <w:kern w:val="0"/>
          <w:sz w:val="22"/>
          <w:szCs w:val="22"/>
          <w:u w:val="single"/>
          <w:shd w:val="clear" w:color="auto" w:fill="FFFFFF"/>
          <w:lang w:val="en-US" w:eastAsia="zh-CN"/>
        </w:rPr>
        <w:t xml:space="preserve">    </w:t>
      </w:r>
      <w:r>
        <w:rPr>
          <w:rFonts w:hint="eastAsia" w:ascii="仿宋" w:hAnsi="仿宋" w:eastAsia="仿宋" w:cs="仿宋"/>
          <w:bCs/>
          <w:color w:val="auto"/>
          <w:kern w:val="0"/>
          <w:sz w:val="22"/>
          <w:szCs w:val="22"/>
          <w:u w:val="single"/>
          <w:shd w:val="clear" w:color="auto" w:fill="FFFFFF"/>
        </w:rPr>
        <w:t>（企业名称）</w:t>
      </w:r>
      <w:r>
        <w:rPr>
          <w:rFonts w:hint="eastAsia" w:ascii="仿宋" w:hAnsi="仿宋" w:eastAsia="仿宋" w:cs="仿宋"/>
          <w:bCs/>
          <w:color w:val="auto"/>
          <w:kern w:val="0"/>
          <w:sz w:val="22"/>
          <w:szCs w:val="22"/>
          <w:shd w:val="clear" w:color="auto" w:fill="FFFFFF"/>
        </w:rPr>
        <w:t>，从业人员</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 xml:space="preserve">人，营业收入为 </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万元，资产总额为</w:t>
      </w:r>
      <w:r>
        <w:rPr>
          <w:rFonts w:hint="eastAsia" w:ascii="仿宋" w:hAnsi="仿宋" w:eastAsia="仿宋" w:cs="仿宋"/>
          <w:bCs/>
          <w:color w:val="auto"/>
          <w:kern w:val="0"/>
          <w:sz w:val="22"/>
          <w:szCs w:val="22"/>
          <w:u w:val="single"/>
          <w:shd w:val="clear" w:color="auto" w:fill="FFFFFF"/>
        </w:rPr>
        <w:t xml:space="preserve">      </w:t>
      </w:r>
      <w:r>
        <w:rPr>
          <w:rFonts w:hint="eastAsia" w:ascii="仿宋" w:hAnsi="仿宋" w:eastAsia="仿宋" w:cs="仿宋"/>
          <w:bCs/>
          <w:color w:val="auto"/>
          <w:kern w:val="0"/>
          <w:sz w:val="22"/>
          <w:szCs w:val="22"/>
          <w:shd w:val="clear" w:color="auto" w:fill="FFFFFF"/>
        </w:rPr>
        <w:t>万元，属于（</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小型企业、</w:t>
      </w:r>
      <w:r>
        <w:rPr>
          <w:rFonts w:hint="eastAsia" w:ascii="仿宋" w:hAnsi="仿宋" w:eastAsia="仿宋" w:cs="仿宋"/>
          <w:bCs/>
          <w:color w:val="auto"/>
          <w:kern w:val="0"/>
          <w:sz w:val="22"/>
          <w:szCs w:val="22"/>
          <w:u w:val="single"/>
          <w:shd w:val="clear" w:color="auto" w:fill="FFFFFF"/>
        </w:rPr>
        <w:sym w:font="Wingdings" w:char="00A8"/>
      </w:r>
      <w:r>
        <w:rPr>
          <w:rFonts w:hint="eastAsia" w:ascii="仿宋" w:hAnsi="仿宋" w:eastAsia="仿宋" w:cs="仿宋"/>
          <w:bCs/>
          <w:color w:val="auto"/>
          <w:kern w:val="0"/>
          <w:sz w:val="22"/>
          <w:szCs w:val="22"/>
          <w:u w:val="single"/>
          <w:shd w:val="clear" w:color="auto" w:fill="FFFFFF"/>
        </w:rPr>
        <w:t>微型企业</w:t>
      </w:r>
      <w:r>
        <w:rPr>
          <w:rFonts w:hint="eastAsia" w:ascii="仿宋" w:hAnsi="仿宋" w:eastAsia="仿宋" w:cs="仿宋"/>
          <w:bCs/>
          <w:color w:val="auto"/>
          <w:kern w:val="0"/>
          <w:sz w:val="22"/>
          <w:szCs w:val="22"/>
          <w:shd w:val="clear" w:color="auto" w:fill="FFFFFF"/>
        </w:rPr>
        <w:t>）；</w:t>
      </w:r>
    </w:p>
    <w:p w14:paraId="02BFA10C">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以上企业，不属于大企业的分支机构，不存在控股股东为大企业的情形，也不存在与大企业的负责人为同一人的情形。</w:t>
      </w:r>
    </w:p>
    <w:p w14:paraId="63768948">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本企业对上述声明内容的真实性负责。如有虚假，将依法承担相应责任。</w:t>
      </w:r>
    </w:p>
    <w:p w14:paraId="5CDC9F15">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2EC5CFD9">
      <w:pPr>
        <w:pStyle w:val="29"/>
        <w:shd w:val="clear"/>
        <w:ind w:firstLine="0" w:firstLineChars="0"/>
        <w:rPr>
          <w:rFonts w:hint="eastAsia" w:ascii="仿宋" w:hAnsi="仿宋" w:eastAsia="仿宋" w:cs="仿宋"/>
          <w:bCs/>
          <w:color w:val="auto"/>
          <w:kern w:val="0"/>
          <w:sz w:val="22"/>
          <w:szCs w:val="22"/>
          <w:shd w:val="clear" w:color="auto" w:fill="FFFFFF"/>
        </w:rPr>
      </w:pPr>
    </w:p>
    <w:p w14:paraId="730AA6EB">
      <w:pPr>
        <w:pStyle w:val="30"/>
        <w:shd w:val="clear"/>
        <w:ind w:firstLine="440"/>
        <w:rPr>
          <w:rFonts w:hint="eastAsia" w:ascii="仿宋" w:hAnsi="仿宋" w:eastAsia="仿宋" w:cs="仿宋"/>
          <w:color w:val="auto"/>
          <w:sz w:val="22"/>
          <w:szCs w:val="22"/>
        </w:rPr>
      </w:pPr>
    </w:p>
    <w:p w14:paraId="25CA0A74">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企业名称（盖章）：</w:t>
      </w:r>
      <w:r>
        <w:rPr>
          <w:rFonts w:hint="eastAsia" w:ascii="仿宋" w:hAnsi="仿宋" w:eastAsia="仿宋" w:cs="仿宋"/>
          <w:bCs/>
          <w:color w:val="auto"/>
          <w:kern w:val="0"/>
          <w:sz w:val="22"/>
          <w:szCs w:val="22"/>
          <w:shd w:val="clear" w:color="auto" w:fill="FFFFFF"/>
        </w:rPr>
        <w:tab/>
      </w:r>
    </w:p>
    <w:p w14:paraId="319031C6">
      <w:pPr>
        <w:shd w:val="clear"/>
        <w:spacing w:line="360" w:lineRule="auto"/>
        <w:ind w:firstLine="440" w:firstLineChars="200"/>
        <w:jc w:val="left"/>
        <w:rPr>
          <w:rFonts w:hint="eastAsia" w:ascii="仿宋" w:hAnsi="仿宋" w:eastAsia="仿宋" w:cs="仿宋"/>
          <w:bCs/>
          <w:color w:val="auto"/>
          <w:kern w:val="0"/>
          <w:sz w:val="22"/>
          <w:szCs w:val="22"/>
          <w:shd w:val="clear" w:color="auto" w:fill="FFFFFF"/>
        </w:rPr>
      </w:pPr>
    </w:p>
    <w:p w14:paraId="4F60FE5B">
      <w:pPr>
        <w:shd w:val="clear"/>
        <w:spacing w:line="360" w:lineRule="auto"/>
        <w:ind w:firstLine="3740" w:firstLineChars="1700"/>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日期：</w:t>
      </w:r>
      <w:r>
        <w:rPr>
          <w:rFonts w:hint="eastAsia" w:ascii="仿宋" w:hAnsi="仿宋" w:eastAsia="仿宋" w:cs="仿宋"/>
          <w:bCs/>
          <w:color w:val="auto"/>
          <w:kern w:val="0"/>
          <w:sz w:val="22"/>
          <w:szCs w:val="22"/>
          <w:shd w:val="clear" w:color="auto" w:fill="FFFFFF"/>
        </w:rPr>
        <w:tab/>
      </w:r>
    </w:p>
    <w:p w14:paraId="786262DA">
      <w:pPr>
        <w:pStyle w:val="44"/>
        <w:shd w:val="clear"/>
        <w:rPr>
          <w:rFonts w:hint="eastAsia" w:ascii="仿宋" w:hAnsi="仿宋" w:eastAsia="仿宋" w:cs="仿宋"/>
          <w:bCs/>
          <w:color w:val="auto"/>
          <w:kern w:val="0"/>
          <w:shd w:val="clear" w:color="auto" w:fill="FFFFFF"/>
        </w:rPr>
      </w:pPr>
    </w:p>
    <w:p w14:paraId="508BBF86">
      <w:pPr>
        <w:pStyle w:val="44"/>
        <w:shd w:val="clear"/>
        <w:ind w:firstLine="0"/>
        <w:rPr>
          <w:rFonts w:hint="eastAsia" w:ascii="仿宋" w:hAnsi="仿宋" w:eastAsia="仿宋" w:cs="仿宋"/>
          <w:bCs/>
          <w:color w:val="auto"/>
          <w:kern w:val="0"/>
          <w:shd w:val="clear" w:color="auto" w:fill="FFFFFF"/>
        </w:rPr>
      </w:pPr>
    </w:p>
    <w:p w14:paraId="227589E7">
      <w:pPr>
        <w:pStyle w:val="44"/>
        <w:shd w:val="clear"/>
        <w:ind w:firstLine="0"/>
        <w:rPr>
          <w:rFonts w:hint="eastAsia" w:ascii="仿宋" w:hAnsi="仿宋" w:eastAsia="仿宋" w:cs="仿宋"/>
          <w:bCs/>
          <w:color w:val="auto"/>
          <w:kern w:val="0"/>
          <w:shd w:val="clear" w:color="auto" w:fill="FFFFFF"/>
        </w:rPr>
      </w:pPr>
    </w:p>
    <w:p w14:paraId="685B9B7E">
      <w:pPr>
        <w:pStyle w:val="44"/>
        <w:shd w:val="clear"/>
        <w:ind w:firstLine="0"/>
        <w:rPr>
          <w:rFonts w:hint="eastAsia" w:ascii="仿宋" w:hAnsi="仿宋" w:eastAsia="仿宋" w:cs="仿宋"/>
          <w:bCs/>
          <w:color w:val="auto"/>
          <w:kern w:val="0"/>
          <w:shd w:val="clear" w:color="auto" w:fill="FFFFFF"/>
        </w:rPr>
      </w:pPr>
    </w:p>
    <w:p w14:paraId="2BFC545D">
      <w:pPr>
        <w:pStyle w:val="44"/>
        <w:shd w:val="clear"/>
        <w:rPr>
          <w:rFonts w:hint="eastAsia" w:ascii="仿宋" w:hAnsi="仿宋" w:eastAsia="仿宋" w:cs="仿宋"/>
          <w:bCs/>
          <w:color w:val="auto"/>
          <w:kern w:val="0"/>
          <w:shd w:val="clear" w:color="auto" w:fill="FFFFFF"/>
        </w:rPr>
      </w:pPr>
    </w:p>
    <w:p w14:paraId="3D44239E">
      <w:pPr>
        <w:shd w:val="clear"/>
        <w:spacing w:line="360" w:lineRule="auto"/>
        <w:jc w:val="left"/>
        <w:rPr>
          <w:rFonts w:hint="eastAsia" w:ascii="仿宋" w:hAnsi="仿宋" w:eastAsia="仿宋" w:cs="仿宋"/>
          <w:bCs/>
          <w:color w:val="auto"/>
          <w:kern w:val="0"/>
          <w:sz w:val="22"/>
          <w:szCs w:val="22"/>
          <w:shd w:val="clear" w:color="auto" w:fill="FFFFFF"/>
        </w:rPr>
      </w:pPr>
      <w:r>
        <w:rPr>
          <w:rFonts w:hint="eastAsia" w:ascii="仿宋" w:hAnsi="仿宋" w:eastAsia="仿宋" w:cs="仿宋"/>
          <w:bCs/>
          <w:color w:val="auto"/>
          <w:kern w:val="0"/>
          <w:sz w:val="22"/>
          <w:szCs w:val="22"/>
          <w:shd w:val="clear" w:color="auto" w:fill="FFFFFF"/>
        </w:rPr>
        <w:t>说明：</w:t>
      </w:r>
    </w:p>
    <w:p w14:paraId="19240333">
      <w:pPr>
        <w:pStyle w:val="44"/>
        <w:shd w:val="clear"/>
        <w:ind w:firstLine="440" w:firstLineChars="200"/>
        <w:rPr>
          <w:rFonts w:hint="eastAsia" w:ascii="仿宋" w:hAnsi="仿宋" w:eastAsia="仿宋" w:cs="仿宋"/>
          <w:b/>
          <w:bCs/>
          <w:color w:val="auto"/>
          <w:sz w:val="22"/>
          <w:szCs w:val="22"/>
        </w:rPr>
      </w:pPr>
      <w:r>
        <w:rPr>
          <w:rFonts w:hint="eastAsia" w:ascii="仿宋" w:hAnsi="仿宋" w:eastAsia="仿宋" w:cs="仿宋"/>
          <w:bCs/>
          <w:color w:val="auto"/>
          <w:kern w:val="0"/>
          <w:sz w:val="22"/>
          <w:szCs w:val="22"/>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14:paraId="5BE89B74">
      <w:pPr>
        <w:pStyle w:val="30"/>
        <w:shd w:val="clear"/>
        <w:ind w:firstLine="440"/>
        <w:rPr>
          <w:rFonts w:hint="eastAsia" w:ascii="仿宋" w:hAnsi="仿宋" w:eastAsia="仿宋" w:cs="仿宋"/>
          <w:color w:val="auto"/>
          <w:sz w:val="22"/>
          <w:szCs w:val="22"/>
          <w:shd w:val="clear" w:color="auto" w:fill="FFFFFF"/>
        </w:rPr>
      </w:pPr>
      <w:r>
        <w:rPr>
          <w:rFonts w:hint="eastAsia" w:ascii="仿宋" w:hAnsi="仿宋" w:eastAsia="仿宋" w:cs="仿宋"/>
          <w:color w:val="auto"/>
          <w:sz w:val="22"/>
          <w:szCs w:val="22"/>
          <w:shd w:val="clear" w:color="auto" w:fill="FFFFFF"/>
        </w:rPr>
        <w:t> </w:t>
      </w:r>
    </w:p>
    <w:p w14:paraId="121AEB66">
      <w:pPr>
        <w:rPr>
          <w:rFonts w:hint="eastAsia" w:ascii="仿宋" w:hAnsi="仿宋" w:eastAsia="仿宋" w:cs="仿宋"/>
          <w:color w:val="auto"/>
          <w:sz w:val="22"/>
          <w:szCs w:val="22"/>
          <w:shd w:val="clear" w:color="auto" w:fill="FFFFFF"/>
        </w:rPr>
      </w:pPr>
    </w:p>
    <w:p w14:paraId="49978633">
      <w:pPr>
        <w:rPr>
          <w:rFonts w:hint="eastAsia" w:ascii="仿宋" w:hAnsi="仿宋" w:eastAsia="仿宋" w:cs="仿宋"/>
          <w:color w:val="auto"/>
          <w:sz w:val="22"/>
          <w:szCs w:val="22"/>
          <w:shd w:val="clear" w:color="auto" w:fill="FFFFFF"/>
        </w:rPr>
      </w:pPr>
    </w:p>
    <w:p w14:paraId="2E080A2F">
      <w:pPr>
        <w:shd w:val="clear"/>
        <w:tabs>
          <w:tab w:val="left" w:pos="3600"/>
        </w:tabs>
        <w:adjustRightInd w:val="0"/>
        <w:snapToGrid w:val="0"/>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格式二： 残疾人福利性单位声明函</w:t>
      </w:r>
    </w:p>
    <w:p w14:paraId="1E8B2340">
      <w:pPr>
        <w:shd w:val="clear"/>
        <w:spacing w:line="360" w:lineRule="auto"/>
        <w:rPr>
          <w:rFonts w:hint="eastAsia" w:ascii="仿宋" w:hAnsi="仿宋" w:eastAsia="仿宋" w:cs="仿宋"/>
          <w:color w:val="auto"/>
          <w:spacing w:val="6"/>
          <w:sz w:val="22"/>
          <w:szCs w:val="22"/>
        </w:rPr>
      </w:pPr>
    </w:p>
    <w:p w14:paraId="08DC4174">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141号）的规定，本单位为符合条件的残疾人福利性单位，且本单位参加______单位的______项目采购活动由本单位提供服务。</w:t>
      </w:r>
    </w:p>
    <w:p w14:paraId="61D7167E">
      <w:pPr>
        <w:shd w:val="clear"/>
        <w:spacing w:line="360" w:lineRule="auto"/>
        <w:ind w:firstLine="464" w:firstLineChars="200"/>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本单位对上述声明的真实性负责。如有虚假，将依法承担相应责任</w:t>
      </w:r>
    </w:p>
    <w:p w14:paraId="59FEF1C1">
      <w:pPr>
        <w:shd w:val="clear"/>
        <w:spacing w:line="360" w:lineRule="auto"/>
        <w:ind w:firstLine="464" w:firstLineChars="200"/>
        <w:rPr>
          <w:rFonts w:hint="eastAsia" w:ascii="仿宋" w:hAnsi="仿宋" w:eastAsia="仿宋" w:cs="仿宋"/>
          <w:color w:val="auto"/>
          <w:spacing w:val="6"/>
          <w:sz w:val="22"/>
          <w:szCs w:val="22"/>
        </w:rPr>
      </w:pPr>
    </w:p>
    <w:p w14:paraId="49033FAC">
      <w:pPr>
        <w:pStyle w:val="5"/>
        <w:shd w:val="clear"/>
        <w:spacing w:line="360" w:lineRule="auto"/>
        <w:ind w:firstLine="3016" w:firstLineChars="1300"/>
        <w:rPr>
          <w:rFonts w:hint="eastAsia" w:ascii="仿宋" w:hAnsi="仿宋" w:eastAsia="仿宋" w:cs="仿宋"/>
          <w:color w:val="auto"/>
          <w:sz w:val="22"/>
          <w:szCs w:val="22"/>
        </w:rPr>
      </w:pPr>
      <w:r>
        <w:rPr>
          <w:rFonts w:hint="eastAsia" w:ascii="仿宋" w:hAnsi="仿宋" w:eastAsia="仿宋" w:cs="仿宋"/>
          <w:color w:val="auto"/>
          <w:spacing w:val="6"/>
          <w:sz w:val="22"/>
          <w:szCs w:val="22"/>
        </w:rPr>
        <w:t xml:space="preserve">  </w:t>
      </w:r>
      <w:r>
        <w:rPr>
          <w:rFonts w:hint="eastAsia" w:ascii="仿宋" w:hAnsi="仿宋" w:eastAsia="仿宋" w:cs="仿宋"/>
          <w:color w:val="auto"/>
          <w:sz w:val="22"/>
          <w:szCs w:val="22"/>
        </w:rPr>
        <w:t>单位名称(盖章):</w:t>
      </w:r>
    </w:p>
    <w:p w14:paraId="2BE5B511">
      <w:pPr>
        <w:pStyle w:val="5"/>
        <w:shd w:val="clear"/>
        <w:spacing w:line="360" w:lineRule="auto"/>
        <w:ind w:firstLine="0"/>
        <w:rPr>
          <w:rFonts w:hint="eastAsia" w:ascii="仿宋" w:hAnsi="仿宋" w:eastAsia="仿宋" w:cs="仿宋"/>
          <w:color w:val="auto"/>
          <w:sz w:val="24"/>
          <w:szCs w:val="24"/>
        </w:rPr>
      </w:pPr>
    </w:p>
    <w:p w14:paraId="05F43FED">
      <w:pPr>
        <w:pStyle w:val="5"/>
        <w:shd w:val="clear"/>
        <w:spacing w:line="360" w:lineRule="auto"/>
        <w:ind w:firstLine="3300" w:firstLineChars="1500"/>
        <w:rPr>
          <w:rFonts w:hint="eastAsia" w:ascii="仿宋" w:hAnsi="仿宋" w:eastAsia="仿宋" w:cs="仿宋"/>
          <w:color w:val="auto"/>
          <w:sz w:val="22"/>
          <w:szCs w:val="22"/>
        </w:rPr>
      </w:pPr>
      <w:r>
        <w:rPr>
          <w:rFonts w:hint="eastAsia" w:ascii="仿宋" w:hAnsi="仿宋" w:eastAsia="仿宋" w:cs="仿宋"/>
          <w:color w:val="auto"/>
          <w:sz w:val="22"/>
          <w:szCs w:val="22"/>
        </w:rPr>
        <w:t>日   期：</w:t>
      </w:r>
    </w:p>
    <w:p w14:paraId="781FA35B">
      <w:pPr>
        <w:shd w:val="clear"/>
        <w:adjustRightInd w:val="0"/>
        <w:snapToGrid w:val="0"/>
        <w:spacing w:before="50" w:line="360" w:lineRule="auto"/>
        <w:jc w:val="left"/>
        <w:rPr>
          <w:rFonts w:hint="eastAsia" w:ascii="仿宋" w:hAnsi="仿宋" w:eastAsia="仿宋" w:cs="仿宋"/>
          <w:b/>
          <w:color w:val="auto"/>
          <w:sz w:val="24"/>
        </w:rPr>
      </w:pPr>
    </w:p>
    <w:p w14:paraId="4FDD3474">
      <w:pPr>
        <w:shd w:val="clear"/>
        <w:adjustRightInd w:val="0"/>
        <w:snapToGrid w:val="0"/>
        <w:spacing w:before="50" w:line="360" w:lineRule="auto"/>
        <w:jc w:val="left"/>
        <w:rPr>
          <w:rFonts w:hint="eastAsia" w:ascii="仿宋" w:hAnsi="仿宋" w:eastAsia="仿宋" w:cs="仿宋"/>
          <w:b/>
          <w:color w:val="auto"/>
          <w:sz w:val="24"/>
        </w:rPr>
      </w:pPr>
    </w:p>
    <w:p w14:paraId="6B4D4CD2">
      <w:pPr>
        <w:shd w:val="clear"/>
        <w:adjustRightInd w:val="0"/>
        <w:snapToGrid w:val="0"/>
        <w:spacing w:before="50" w:line="360" w:lineRule="auto"/>
        <w:jc w:val="left"/>
        <w:rPr>
          <w:rFonts w:hint="eastAsia" w:ascii="仿宋" w:hAnsi="仿宋" w:eastAsia="仿宋" w:cs="仿宋"/>
          <w:b/>
          <w:color w:val="auto"/>
          <w:sz w:val="24"/>
        </w:rPr>
      </w:pPr>
    </w:p>
    <w:p w14:paraId="0E140C3B">
      <w:pPr>
        <w:shd w:val="clear"/>
        <w:adjustRightInd w:val="0"/>
        <w:snapToGrid w:val="0"/>
        <w:spacing w:before="50" w:line="360" w:lineRule="auto"/>
        <w:jc w:val="left"/>
        <w:rPr>
          <w:rFonts w:hint="eastAsia" w:ascii="仿宋" w:hAnsi="仿宋" w:eastAsia="仿宋" w:cs="仿宋"/>
          <w:b/>
          <w:color w:val="auto"/>
          <w:sz w:val="24"/>
        </w:rPr>
      </w:pPr>
    </w:p>
    <w:p w14:paraId="0CA3111F">
      <w:pPr>
        <w:shd w:val="clear"/>
        <w:adjustRightInd w:val="0"/>
        <w:snapToGrid w:val="0"/>
        <w:spacing w:before="50" w:line="360" w:lineRule="auto"/>
        <w:jc w:val="left"/>
        <w:rPr>
          <w:rFonts w:hint="eastAsia" w:ascii="仿宋" w:hAnsi="仿宋" w:eastAsia="仿宋" w:cs="仿宋"/>
          <w:b/>
          <w:color w:val="auto"/>
          <w:sz w:val="24"/>
        </w:rPr>
      </w:pPr>
    </w:p>
    <w:p w14:paraId="0426A77C">
      <w:pPr>
        <w:shd w:val="clear"/>
        <w:adjustRightInd w:val="0"/>
        <w:snapToGrid w:val="0"/>
        <w:spacing w:before="50" w:line="360" w:lineRule="auto"/>
        <w:jc w:val="left"/>
        <w:rPr>
          <w:rFonts w:hint="eastAsia" w:ascii="仿宋" w:hAnsi="仿宋" w:eastAsia="仿宋" w:cs="仿宋"/>
          <w:b/>
          <w:color w:val="auto"/>
          <w:sz w:val="24"/>
        </w:rPr>
      </w:pPr>
    </w:p>
    <w:p w14:paraId="13D76C1C">
      <w:pPr>
        <w:shd w:val="clear"/>
        <w:adjustRightInd w:val="0"/>
        <w:snapToGrid w:val="0"/>
        <w:spacing w:before="50" w:line="360" w:lineRule="auto"/>
        <w:jc w:val="left"/>
        <w:rPr>
          <w:rFonts w:hint="eastAsia" w:ascii="仿宋" w:hAnsi="仿宋" w:eastAsia="仿宋" w:cs="仿宋"/>
          <w:b/>
          <w:color w:val="auto"/>
          <w:sz w:val="24"/>
        </w:rPr>
      </w:pPr>
    </w:p>
    <w:p w14:paraId="2634A665">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10C2A989">
      <w:pPr>
        <w:pStyle w:val="20"/>
        <w:shd w:val="clear"/>
        <w:rPr>
          <w:rFonts w:hint="eastAsia" w:ascii="仿宋" w:hAnsi="仿宋" w:eastAsia="仿宋" w:cs="仿宋"/>
          <w:b/>
          <w:color w:val="auto"/>
          <w:sz w:val="24"/>
        </w:rPr>
      </w:pPr>
    </w:p>
    <w:p w14:paraId="39A34B9C">
      <w:pPr>
        <w:pStyle w:val="20"/>
        <w:shd w:val="clear"/>
        <w:rPr>
          <w:rFonts w:hint="eastAsia" w:ascii="仿宋" w:hAnsi="仿宋" w:eastAsia="仿宋" w:cs="仿宋"/>
          <w:b/>
          <w:color w:val="auto"/>
          <w:sz w:val="24"/>
        </w:rPr>
      </w:pPr>
    </w:p>
    <w:p w14:paraId="483F1EEB">
      <w:pPr>
        <w:pStyle w:val="20"/>
        <w:shd w:val="clear"/>
        <w:rPr>
          <w:rFonts w:hint="eastAsia" w:ascii="仿宋" w:hAnsi="仿宋" w:eastAsia="仿宋" w:cs="仿宋"/>
          <w:b/>
          <w:color w:val="auto"/>
          <w:sz w:val="24"/>
        </w:rPr>
      </w:pPr>
    </w:p>
    <w:p w14:paraId="7B66193E">
      <w:pPr>
        <w:pStyle w:val="20"/>
        <w:shd w:val="clear"/>
        <w:rPr>
          <w:rFonts w:hint="eastAsia" w:ascii="仿宋" w:hAnsi="仿宋" w:eastAsia="仿宋" w:cs="仿宋"/>
          <w:b/>
          <w:color w:val="auto"/>
          <w:sz w:val="24"/>
        </w:rPr>
      </w:pPr>
    </w:p>
    <w:p w14:paraId="69AE1E37">
      <w:pPr>
        <w:pStyle w:val="20"/>
        <w:shd w:val="clear"/>
        <w:rPr>
          <w:rFonts w:hint="eastAsia" w:ascii="仿宋" w:hAnsi="仿宋" w:eastAsia="仿宋" w:cs="仿宋"/>
          <w:b/>
          <w:color w:val="auto"/>
          <w:sz w:val="24"/>
        </w:rPr>
      </w:pPr>
    </w:p>
    <w:p w14:paraId="62FB3087">
      <w:pPr>
        <w:pStyle w:val="20"/>
        <w:shd w:val="clear"/>
        <w:rPr>
          <w:rFonts w:hint="eastAsia" w:ascii="仿宋" w:hAnsi="仿宋" w:eastAsia="仿宋" w:cs="仿宋"/>
          <w:b/>
          <w:color w:val="auto"/>
          <w:sz w:val="24"/>
        </w:rPr>
      </w:pPr>
    </w:p>
    <w:p w14:paraId="73B95D89">
      <w:pPr>
        <w:shd w:val="clear"/>
        <w:adjustRightInd w:val="0"/>
        <w:snapToGrid w:val="0"/>
        <w:spacing w:line="360" w:lineRule="exact"/>
        <w:rPr>
          <w:rFonts w:hint="eastAsia" w:ascii="仿宋" w:hAnsi="仿宋" w:eastAsia="仿宋" w:cs="仿宋"/>
          <w:color w:val="auto"/>
          <w:sz w:val="22"/>
          <w:szCs w:val="22"/>
        </w:rPr>
      </w:pPr>
      <w:r>
        <w:rPr>
          <w:rFonts w:hint="eastAsia" w:ascii="仿宋" w:hAnsi="仿宋" w:eastAsia="仿宋" w:cs="仿宋"/>
          <w:color w:val="auto"/>
          <w:sz w:val="22"/>
          <w:szCs w:val="22"/>
        </w:rPr>
        <w:t>说明：供应商不属于残疾人福利单位的，无须提供；</w:t>
      </w:r>
    </w:p>
    <w:p w14:paraId="4C631200">
      <w:pPr>
        <w:shd w:val="clear"/>
        <w:adjustRightInd w:val="0"/>
        <w:snapToGrid w:val="0"/>
        <w:spacing w:before="50" w:line="360" w:lineRule="auto"/>
        <w:jc w:val="center"/>
        <w:outlineLvl w:val="9"/>
        <w:rPr>
          <w:rFonts w:hint="eastAsia" w:ascii="仿宋" w:hAnsi="仿宋" w:eastAsia="仿宋" w:cs="仿宋"/>
          <w:b/>
          <w:bCs/>
          <w:color w:val="auto"/>
          <w:sz w:val="28"/>
          <w:szCs w:val="28"/>
        </w:rPr>
      </w:pPr>
    </w:p>
    <w:p w14:paraId="1EE2FDF7">
      <w:pPr>
        <w:keepNext/>
        <w:keepLines/>
        <w:widowControl w:val="0"/>
        <w:shd w:val="clear"/>
        <w:spacing w:line="360" w:lineRule="auto"/>
        <w:jc w:val="both"/>
        <w:outlineLvl w:val="9"/>
        <w:rPr>
          <w:rFonts w:hint="eastAsia" w:ascii="仿宋" w:hAnsi="仿宋" w:eastAsia="仿宋" w:cs="仿宋"/>
          <w:b/>
          <w:color w:val="auto"/>
          <w:kern w:val="2"/>
          <w:sz w:val="28"/>
          <w:szCs w:val="21"/>
          <w:lang w:val="en-US" w:eastAsia="zh-CN" w:bidi="ar-SA"/>
        </w:rPr>
      </w:pPr>
    </w:p>
    <w:p w14:paraId="6F0A1177">
      <w:pPr>
        <w:shd w:val="clear"/>
        <w:rPr>
          <w:rFonts w:hint="eastAsia" w:ascii="仿宋" w:hAnsi="仿宋" w:eastAsia="仿宋" w:cs="仿宋"/>
          <w:color w:val="auto"/>
          <w:sz w:val="22"/>
          <w:szCs w:val="28"/>
        </w:rPr>
      </w:pPr>
    </w:p>
    <w:p w14:paraId="0360E94F">
      <w:pPr>
        <w:shd w:val="clear"/>
        <w:rPr>
          <w:rFonts w:hint="eastAsia" w:ascii="仿宋" w:hAnsi="仿宋" w:eastAsia="仿宋" w:cs="仿宋"/>
          <w:color w:val="auto"/>
          <w:sz w:val="22"/>
          <w:szCs w:val="28"/>
        </w:rPr>
      </w:pPr>
    </w:p>
    <w:p w14:paraId="7C305D84">
      <w:pPr>
        <w:shd w:val="clear"/>
        <w:adjustRightInd w:val="0"/>
        <w:snapToGrid w:val="0"/>
        <w:spacing w:before="50" w:line="360" w:lineRule="auto"/>
        <w:jc w:val="center"/>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格式三：监狱企业证明</w:t>
      </w:r>
    </w:p>
    <w:p w14:paraId="6DB4EB80">
      <w:pPr>
        <w:shd w:val="clear"/>
        <w:adjustRightInd w:val="0"/>
        <w:snapToGrid w:val="0"/>
        <w:spacing w:before="50" w:line="360" w:lineRule="auto"/>
        <w:ind w:firstLine="440" w:firstLineChars="20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73FA0F7">
      <w:pPr>
        <w:shd w:val="clear"/>
        <w:adjustRightInd w:val="0"/>
        <w:snapToGrid w:val="0"/>
        <w:spacing w:before="50" w:line="360" w:lineRule="auto"/>
        <w:ind w:firstLine="440" w:firstLineChars="200"/>
        <w:jc w:val="left"/>
        <w:outlineLvl w:val="9"/>
        <w:rPr>
          <w:rFonts w:hint="eastAsia" w:ascii="仿宋" w:hAnsi="仿宋" w:eastAsia="仿宋" w:cs="仿宋"/>
          <w:b/>
          <w:bCs/>
          <w:color w:val="auto"/>
          <w:sz w:val="32"/>
          <w:szCs w:val="32"/>
        </w:rPr>
      </w:pPr>
      <w:r>
        <w:rPr>
          <w:rFonts w:hint="eastAsia" w:ascii="仿宋" w:hAnsi="仿宋" w:eastAsia="仿宋" w:cs="仿宋"/>
          <w:color w:val="auto"/>
          <w:sz w:val="22"/>
          <w:szCs w:val="22"/>
        </w:rPr>
        <w:t>监狱企业参加政府采购活动时，应当提供由省级以上监狱管理局、戒毒管理局（含新疆生产建设兵团）出具的属于监狱企业的证明文件，非监狱企业无需提供。</w:t>
      </w:r>
    </w:p>
    <w:p w14:paraId="20AC4473">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1DC2774E">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FD5BF1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926D5CD">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68CBD7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5745D996">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2C533907">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31BA054A">
      <w:pPr>
        <w:shd w:val="clear"/>
        <w:adjustRightInd w:val="0"/>
        <w:snapToGrid w:val="0"/>
        <w:spacing w:before="50" w:line="360" w:lineRule="auto"/>
        <w:jc w:val="center"/>
        <w:outlineLvl w:val="9"/>
        <w:rPr>
          <w:rFonts w:hint="eastAsia" w:ascii="仿宋" w:hAnsi="仿宋" w:eastAsia="仿宋" w:cs="仿宋"/>
          <w:b/>
          <w:bCs/>
          <w:color w:val="auto"/>
          <w:sz w:val="32"/>
          <w:szCs w:val="32"/>
        </w:rPr>
      </w:pPr>
    </w:p>
    <w:p w14:paraId="6FE03181">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48D03063">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07F1BDE8">
      <w:pPr>
        <w:shd w:val="clear"/>
        <w:adjustRightInd w:val="0"/>
        <w:snapToGrid w:val="0"/>
        <w:spacing w:before="312" w:beforeLines="100"/>
        <w:ind w:left="660" w:hanging="660" w:hangingChars="300"/>
        <w:rPr>
          <w:rFonts w:hint="eastAsia" w:ascii="仿宋" w:hAnsi="仿宋" w:eastAsia="仿宋" w:cs="仿宋"/>
          <w:color w:val="auto"/>
          <w:sz w:val="22"/>
          <w:szCs w:val="22"/>
        </w:rPr>
      </w:pPr>
    </w:p>
    <w:p w14:paraId="2FC496A3">
      <w:pPr>
        <w:shd w:val="clear"/>
        <w:adjustRightInd w:val="0"/>
        <w:snapToGrid w:val="0"/>
        <w:spacing w:before="312" w:beforeLines="100"/>
        <w:ind w:left="660" w:hanging="660" w:hangingChars="300"/>
        <w:rPr>
          <w:rFonts w:hint="eastAsia" w:ascii="仿宋" w:hAnsi="仿宋" w:eastAsia="仿宋" w:cs="仿宋"/>
          <w:color w:val="auto"/>
          <w:sz w:val="22"/>
          <w:szCs w:val="22"/>
        </w:rPr>
      </w:pPr>
      <w:r>
        <w:rPr>
          <w:rFonts w:hint="eastAsia" w:ascii="仿宋" w:hAnsi="仿宋" w:eastAsia="仿宋" w:cs="仿宋"/>
          <w:color w:val="auto"/>
          <w:sz w:val="22"/>
          <w:szCs w:val="22"/>
        </w:rPr>
        <w:t>说明：</w:t>
      </w:r>
    </w:p>
    <w:p w14:paraId="2D2579DE">
      <w:pPr>
        <w:shd w:val="clear"/>
        <w:adjustRightInd w:val="0"/>
        <w:snapToGrid w:val="0"/>
        <w:spacing w:before="312" w:beforeLines="100"/>
        <w:ind w:firstLine="440" w:firstLineChars="200"/>
        <w:rPr>
          <w:rFonts w:hint="eastAsia" w:ascii="仿宋" w:hAnsi="仿宋" w:eastAsia="仿宋" w:cs="仿宋"/>
          <w:bCs/>
          <w:color w:val="auto"/>
          <w:sz w:val="22"/>
          <w:szCs w:val="22"/>
        </w:rPr>
      </w:pPr>
      <w:r>
        <w:rPr>
          <w:rFonts w:hint="eastAsia" w:ascii="仿宋" w:hAnsi="仿宋" w:eastAsia="仿宋" w:cs="仿宋"/>
          <w:color w:val="auto"/>
          <w:sz w:val="22"/>
          <w:szCs w:val="22"/>
        </w:rPr>
        <w:t>（1）</w:t>
      </w:r>
      <w:r>
        <w:rPr>
          <w:rFonts w:hint="eastAsia" w:ascii="仿宋" w:hAnsi="仿宋" w:eastAsia="仿宋" w:cs="仿宋"/>
          <w:bCs/>
          <w:color w:val="auto"/>
          <w:sz w:val="22"/>
          <w:szCs w:val="22"/>
        </w:rPr>
        <w:t>证明无格式要求，由出具监狱企业证明的单位自行拟定；</w:t>
      </w:r>
    </w:p>
    <w:p w14:paraId="12225D1D">
      <w:pPr>
        <w:shd w:val="clear"/>
        <w:adjustRightInd w:val="0"/>
        <w:snapToGrid w:val="0"/>
        <w:spacing w:line="360" w:lineRule="exact"/>
        <w:ind w:left="630" w:leftChars="300"/>
        <w:rPr>
          <w:rFonts w:hint="eastAsia" w:ascii="仿宋" w:hAnsi="仿宋" w:eastAsia="仿宋" w:cs="仿宋"/>
          <w:color w:val="auto"/>
          <w:sz w:val="22"/>
          <w:szCs w:val="22"/>
        </w:rPr>
      </w:pPr>
    </w:p>
    <w:p w14:paraId="370EDBD0">
      <w:pPr>
        <w:shd w:val="clear"/>
        <w:adjustRightInd w:val="0"/>
        <w:snapToGrid w:val="0"/>
        <w:spacing w:line="36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（2）供应商不属于监狱企业的，无须提供</w:t>
      </w:r>
      <w:r>
        <w:rPr>
          <w:rFonts w:hint="eastAsia" w:ascii="仿宋" w:hAnsi="仿宋" w:eastAsia="仿宋" w:cs="仿宋"/>
          <w:bCs/>
          <w:color w:val="auto"/>
          <w:sz w:val="22"/>
          <w:szCs w:val="22"/>
        </w:rPr>
        <w:t>。</w:t>
      </w:r>
    </w:p>
    <w:p w14:paraId="6399C2D5">
      <w:pPr>
        <w:shd w:val="clear"/>
        <w:adjustRightInd w:val="0"/>
        <w:snapToGrid w:val="0"/>
        <w:spacing w:line="360" w:lineRule="exact"/>
        <w:ind w:left="630" w:leftChars="300"/>
        <w:rPr>
          <w:rFonts w:hint="eastAsia" w:ascii="仿宋" w:hAnsi="仿宋" w:eastAsia="仿宋" w:cs="仿宋"/>
          <w:color w:val="auto"/>
          <w:sz w:val="22"/>
          <w:szCs w:val="22"/>
        </w:rPr>
      </w:pPr>
    </w:p>
    <w:p w14:paraId="393CC53F">
      <w:pPr>
        <w:shd w:val="clear"/>
        <w:adjustRightInd w:val="0"/>
        <w:snapToGrid w:val="0"/>
        <w:spacing w:line="360" w:lineRule="exact"/>
        <w:ind w:left="630" w:leftChars="300"/>
        <w:rPr>
          <w:rFonts w:hint="eastAsia" w:ascii="仿宋" w:hAnsi="仿宋" w:eastAsia="仿宋" w:cs="仿宋"/>
          <w:color w:val="auto"/>
          <w:sz w:val="22"/>
          <w:szCs w:val="22"/>
        </w:rPr>
      </w:pPr>
    </w:p>
    <w:p w14:paraId="6D38A6BD">
      <w:pPr>
        <w:pStyle w:val="30"/>
        <w:shd w:val="clear"/>
        <w:ind w:left="0" w:leftChars="0" w:firstLine="0" w:firstLineChars="0"/>
        <w:rPr>
          <w:rFonts w:hint="eastAsia" w:ascii="仿宋" w:hAnsi="仿宋" w:eastAsia="仿宋" w:cs="仿宋"/>
          <w:color w:val="auto"/>
          <w:sz w:val="22"/>
          <w:szCs w:val="22"/>
          <w:shd w:val="clear" w:color="auto" w:fill="FFFFFF"/>
        </w:rPr>
      </w:pPr>
    </w:p>
    <w:p w14:paraId="0AA678D1">
      <w:pPr>
        <w:pStyle w:val="12"/>
        <w:shd w:val="clear"/>
        <w:rPr>
          <w:rFonts w:hint="eastAsia" w:ascii="仿宋" w:hAnsi="仿宋" w:eastAsia="仿宋" w:cs="仿宋"/>
          <w:b/>
          <w:bCs/>
          <w:color w:val="auto"/>
          <w:sz w:val="36"/>
          <w:szCs w:val="44"/>
        </w:rPr>
      </w:pPr>
      <w:r>
        <w:rPr>
          <w:rFonts w:hint="eastAsia" w:ascii="仿宋" w:hAnsi="仿宋" w:eastAsia="仿宋" w:cs="仿宋"/>
          <w:b/>
          <w:bCs/>
          <w:color w:val="auto"/>
          <w:sz w:val="36"/>
          <w:szCs w:val="44"/>
        </w:rPr>
        <w:t>格式A</w:t>
      </w:r>
      <w:bookmarkStart w:id="402" w:name="_Toc16261_WPSOffice_Level1"/>
      <w:bookmarkStart w:id="403" w:name="_Toc12103"/>
      <w:bookmarkStart w:id="404" w:name="_Toc12611"/>
      <w:bookmarkStart w:id="405" w:name="_Toc32573"/>
      <w:bookmarkStart w:id="406" w:name="_Toc28598_WPSOffice_Level1"/>
      <w:bookmarkStart w:id="407" w:name="_Toc10581_WPSOffice_Level1"/>
      <w:bookmarkStart w:id="408" w:name="_Toc3120"/>
      <w:bookmarkStart w:id="409" w:name="_Toc5088"/>
      <w:bookmarkStart w:id="410" w:name="_Toc396_WPSOffice_Level1"/>
    </w:p>
    <w:p w14:paraId="253028F1">
      <w:pPr>
        <w:pStyle w:val="12"/>
        <w:shd w:val="clear"/>
        <w:jc w:val="center"/>
        <w:rPr>
          <w:rFonts w:hint="eastAsia" w:ascii="仿宋" w:hAnsi="仿宋" w:eastAsia="仿宋" w:cs="仿宋"/>
          <w:b/>
          <w:color w:val="auto"/>
          <w:sz w:val="40"/>
          <w:szCs w:val="40"/>
        </w:rPr>
      </w:pPr>
      <w:r>
        <w:rPr>
          <w:rFonts w:hint="eastAsia" w:ascii="仿宋" w:hAnsi="仿宋" w:eastAsia="仿宋" w:cs="仿宋"/>
          <w:b/>
          <w:bCs/>
          <w:color w:val="auto"/>
          <w:sz w:val="36"/>
          <w:szCs w:val="44"/>
        </w:rPr>
        <w:t>磋商响应文件正面标识式样</w:t>
      </w:r>
      <w:bookmarkEnd w:id="402"/>
      <w:bookmarkEnd w:id="403"/>
      <w:bookmarkEnd w:id="404"/>
      <w:bookmarkEnd w:id="405"/>
      <w:bookmarkEnd w:id="406"/>
      <w:bookmarkEnd w:id="407"/>
      <w:bookmarkEnd w:id="408"/>
      <w:bookmarkEnd w:id="409"/>
      <w:bookmarkEnd w:id="410"/>
    </w:p>
    <w:p w14:paraId="729D9522">
      <w:pPr>
        <w:shd w:val="clear"/>
        <w:rPr>
          <w:rFonts w:hint="eastAsia" w:ascii="仿宋" w:hAnsi="仿宋" w:eastAsia="仿宋" w:cs="仿宋"/>
          <w:b/>
          <w:color w:val="auto"/>
          <w:sz w:val="40"/>
          <w:szCs w:val="40"/>
        </w:rPr>
      </w:pPr>
      <w:r>
        <w:rPr>
          <w:rFonts w:hint="eastAsia" w:ascii="仿宋" w:hAnsi="仿宋" w:eastAsia="仿宋" w:cs="仿宋"/>
          <w:color w:val="auto"/>
          <w:sz w:val="24"/>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45720</wp:posOffset>
                </wp:positionV>
                <wp:extent cx="5335905" cy="2845435"/>
                <wp:effectExtent l="19050" t="19050" r="24765" b="31115"/>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2"/>
                              <w:rPr>
                                <w:rFonts w:ascii="仿宋" w:hAnsi="仿宋" w:eastAsia="仿宋" w:cs="仿宋"/>
                                <w:szCs w:val="21"/>
                              </w:rPr>
                            </w:pPr>
                          </w:p>
                          <w:p w14:paraId="08EDC998">
                            <w:pPr>
                              <w:rPr>
                                <w:rFonts w:ascii="仿宋" w:hAnsi="仿宋" w:eastAsia="仿宋" w:cs="仿宋"/>
                                <w:szCs w:val="21"/>
                              </w:rPr>
                            </w:pPr>
                          </w:p>
                          <w:p w14:paraId="28C29298">
                            <w:pPr>
                              <w:pStyle w:val="12"/>
                              <w:rPr>
                                <w:rFonts w:ascii="仿宋" w:hAnsi="仿宋" w:eastAsia="仿宋" w:cs="仿宋"/>
                                <w:szCs w:val="21"/>
                              </w:rPr>
                            </w:pPr>
                          </w:p>
                          <w:p w14:paraId="2E9B7557">
                            <w:pPr>
                              <w:rPr>
                                <w:rFonts w:ascii="仿宋" w:hAnsi="仿宋" w:eastAsia="仿宋" w:cs="仿宋"/>
                                <w:szCs w:val="21"/>
                              </w:rPr>
                            </w:pPr>
                          </w:p>
                          <w:p w14:paraId="5AC52B20">
                            <w:pPr>
                              <w:pStyle w:val="12"/>
                              <w:rPr>
                                <w:rFonts w:ascii="仿宋" w:hAnsi="仿宋" w:eastAsia="仿宋" w:cs="仿宋"/>
                                <w:szCs w:val="21"/>
                              </w:rPr>
                            </w:pPr>
                          </w:p>
                          <w:p w14:paraId="10D6621F">
                            <w:pPr>
                              <w:rPr>
                                <w:rFonts w:ascii="仿宋" w:hAnsi="仿宋" w:eastAsia="仿宋" w:cs="仿宋"/>
                              </w:rPr>
                            </w:pPr>
                          </w:p>
                          <w:p w14:paraId="0F136BF6">
                            <w:pPr>
                              <w:pStyle w:val="12"/>
                              <w:rPr>
                                <w:rFonts w:ascii="仿宋" w:hAnsi="仿宋" w:eastAsia="仿宋" w:cs="仿宋"/>
                                <w:szCs w:val="21"/>
                              </w:rPr>
                            </w:pPr>
                          </w:p>
                          <w:p w14:paraId="1FDA8F43">
                            <w:pPr>
                              <w:rPr>
                                <w:rFonts w:ascii="仿宋" w:hAnsi="仿宋" w:eastAsia="仿宋" w:cs="仿宋"/>
                                <w:szCs w:val="21"/>
                              </w:rPr>
                            </w:pPr>
                          </w:p>
                          <w:p w14:paraId="123B2E2F">
                            <w:pPr>
                              <w:pStyle w:val="12"/>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wps:txbx>
                      <wps:bodyPr upright="1"/>
                    </wps:wsp>
                  </a:graphicData>
                </a:graphic>
              </wp:anchor>
            </w:drawing>
          </mc:Choice>
          <mc:Fallback>
            <w:pict>
              <v:shape id="文本框 5" o:spid="_x0000_s1026" o:spt="202" type="#_x0000_t202" style="position:absolute;left:0pt;margin-left:-2.25pt;margin-top:3.6pt;height:224.05pt;width:420.15pt;z-index:251659264;mso-width-relative:page;mso-height-relative:page;" fillcolor="#FFFFFF" filled="t" stroked="t" coordsize="21600,21600" o:gfxdata="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a1wnNgAAAAI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14:paraId="44A0355E">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361E1082">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名称：</w:t>
                      </w:r>
                    </w:p>
                    <w:p w14:paraId="18A74560">
                      <w:pPr>
                        <w:spacing w:line="440" w:lineRule="exact"/>
                        <w:jc w:val="center"/>
                        <w:rPr>
                          <w:rFonts w:ascii="仿宋" w:hAnsi="仿宋" w:eastAsia="仿宋" w:cs="仿宋"/>
                          <w:sz w:val="36"/>
                          <w:szCs w:val="36"/>
                        </w:rPr>
                      </w:pPr>
                    </w:p>
                    <w:p w14:paraId="067B21AF">
                      <w:pPr>
                        <w:spacing w:line="440" w:lineRule="exact"/>
                        <w:jc w:val="center"/>
                        <w:rPr>
                          <w:rFonts w:ascii="仿宋" w:hAnsi="仿宋" w:eastAsia="仿宋" w:cs="仿宋"/>
                          <w:b/>
                          <w:bCs/>
                          <w:sz w:val="40"/>
                          <w:szCs w:val="40"/>
                        </w:rPr>
                      </w:pPr>
                      <w:r>
                        <w:rPr>
                          <w:rFonts w:hint="eastAsia" w:ascii="仿宋" w:hAnsi="仿宋" w:eastAsia="仿宋" w:cs="仿宋"/>
                          <w:b/>
                          <w:bCs/>
                          <w:sz w:val="40"/>
                          <w:szCs w:val="40"/>
                        </w:rPr>
                        <w:t>磋 商 响 应 文 件（正本或副本）</w:t>
                      </w:r>
                    </w:p>
                    <w:p w14:paraId="7FBB3802">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05941E1A">
                      <w:pPr>
                        <w:rPr>
                          <w:rFonts w:ascii="仿宋" w:hAnsi="仿宋" w:eastAsia="仿宋" w:cs="仿宋"/>
                          <w:szCs w:val="21"/>
                        </w:rPr>
                      </w:pPr>
                    </w:p>
                    <w:p w14:paraId="39693E26">
                      <w:pPr>
                        <w:spacing w:line="440" w:lineRule="exact"/>
                        <w:rPr>
                          <w:rFonts w:ascii="仿宋" w:hAnsi="仿宋" w:eastAsia="仿宋" w:cs="仿宋"/>
                          <w:szCs w:val="21"/>
                        </w:rPr>
                      </w:pPr>
                      <w:r>
                        <w:rPr>
                          <w:rFonts w:hint="eastAsia" w:ascii="仿宋" w:hAnsi="仿宋" w:eastAsia="仿宋" w:cs="仿宋"/>
                          <w:szCs w:val="21"/>
                        </w:rPr>
                        <w:t>供应商名称：（公章）</w:t>
                      </w:r>
                    </w:p>
                    <w:p w14:paraId="73C0FF8C">
                      <w:pPr>
                        <w:spacing w:line="440" w:lineRule="exact"/>
                        <w:rPr>
                          <w:rFonts w:ascii="仿宋" w:hAnsi="仿宋" w:eastAsia="仿宋" w:cs="仿宋"/>
                          <w:szCs w:val="21"/>
                        </w:rPr>
                      </w:pPr>
                      <w:r>
                        <w:rPr>
                          <w:rFonts w:hint="eastAsia" w:ascii="仿宋" w:hAnsi="仿宋" w:eastAsia="仿宋" w:cs="仿宋"/>
                          <w:szCs w:val="21"/>
                        </w:rPr>
                        <w:t>邮    编：</w:t>
                      </w:r>
                    </w:p>
                    <w:p w14:paraId="21FCC5EF">
                      <w:pPr>
                        <w:spacing w:line="440" w:lineRule="exact"/>
                        <w:rPr>
                          <w:rFonts w:ascii="仿宋" w:hAnsi="仿宋" w:eastAsia="仿宋" w:cs="仿宋"/>
                          <w:szCs w:val="21"/>
                        </w:rPr>
                      </w:pPr>
                      <w:r>
                        <w:rPr>
                          <w:rFonts w:hint="eastAsia" w:ascii="仿宋" w:hAnsi="仿宋" w:eastAsia="仿宋" w:cs="仿宋"/>
                          <w:szCs w:val="21"/>
                        </w:rPr>
                        <w:t xml:space="preserve">通讯地址：  </w:t>
                      </w:r>
                    </w:p>
                    <w:p w14:paraId="062DF0F0">
                      <w:pPr>
                        <w:spacing w:line="440" w:lineRule="exact"/>
                        <w:rPr>
                          <w:rFonts w:ascii="仿宋" w:hAnsi="仿宋" w:eastAsia="仿宋" w:cs="仿宋"/>
                          <w:szCs w:val="21"/>
                        </w:rPr>
                      </w:pPr>
                      <w:r>
                        <w:rPr>
                          <w:rFonts w:hint="eastAsia" w:ascii="仿宋" w:hAnsi="仿宋" w:eastAsia="仿宋" w:cs="仿宋"/>
                          <w:szCs w:val="21"/>
                        </w:rPr>
                        <w:t>联系人电话：</w:t>
                      </w:r>
                    </w:p>
                    <w:p w14:paraId="2F5391AC">
                      <w:pPr>
                        <w:pStyle w:val="12"/>
                        <w:rPr>
                          <w:rFonts w:ascii="仿宋" w:hAnsi="仿宋" w:eastAsia="仿宋" w:cs="仿宋"/>
                          <w:szCs w:val="21"/>
                        </w:rPr>
                      </w:pPr>
                    </w:p>
                    <w:p w14:paraId="08EDC998">
                      <w:pPr>
                        <w:rPr>
                          <w:rFonts w:ascii="仿宋" w:hAnsi="仿宋" w:eastAsia="仿宋" w:cs="仿宋"/>
                          <w:szCs w:val="21"/>
                        </w:rPr>
                      </w:pPr>
                    </w:p>
                    <w:p w14:paraId="28C29298">
                      <w:pPr>
                        <w:pStyle w:val="12"/>
                        <w:rPr>
                          <w:rFonts w:ascii="仿宋" w:hAnsi="仿宋" w:eastAsia="仿宋" w:cs="仿宋"/>
                          <w:szCs w:val="21"/>
                        </w:rPr>
                      </w:pPr>
                    </w:p>
                    <w:p w14:paraId="2E9B7557">
                      <w:pPr>
                        <w:rPr>
                          <w:rFonts w:ascii="仿宋" w:hAnsi="仿宋" w:eastAsia="仿宋" w:cs="仿宋"/>
                          <w:szCs w:val="21"/>
                        </w:rPr>
                      </w:pPr>
                    </w:p>
                    <w:p w14:paraId="5AC52B20">
                      <w:pPr>
                        <w:pStyle w:val="12"/>
                        <w:rPr>
                          <w:rFonts w:ascii="仿宋" w:hAnsi="仿宋" w:eastAsia="仿宋" w:cs="仿宋"/>
                          <w:szCs w:val="21"/>
                        </w:rPr>
                      </w:pPr>
                    </w:p>
                    <w:p w14:paraId="10D6621F">
                      <w:pPr>
                        <w:rPr>
                          <w:rFonts w:ascii="仿宋" w:hAnsi="仿宋" w:eastAsia="仿宋" w:cs="仿宋"/>
                        </w:rPr>
                      </w:pPr>
                    </w:p>
                    <w:p w14:paraId="0F136BF6">
                      <w:pPr>
                        <w:pStyle w:val="12"/>
                        <w:rPr>
                          <w:rFonts w:ascii="仿宋" w:hAnsi="仿宋" w:eastAsia="仿宋" w:cs="仿宋"/>
                          <w:szCs w:val="21"/>
                        </w:rPr>
                      </w:pPr>
                    </w:p>
                    <w:p w14:paraId="1FDA8F43">
                      <w:pPr>
                        <w:rPr>
                          <w:rFonts w:ascii="仿宋" w:hAnsi="仿宋" w:eastAsia="仿宋" w:cs="仿宋"/>
                          <w:szCs w:val="21"/>
                        </w:rPr>
                      </w:pPr>
                    </w:p>
                    <w:p w14:paraId="123B2E2F">
                      <w:pPr>
                        <w:pStyle w:val="12"/>
                        <w:rPr>
                          <w:rFonts w:ascii="仿宋" w:hAnsi="仿宋" w:eastAsia="仿宋" w:cs="仿宋"/>
                        </w:rPr>
                      </w:pPr>
                    </w:p>
                    <w:p w14:paraId="0FD115CE">
                      <w:pPr>
                        <w:spacing w:line="440" w:lineRule="exact"/>
                        <w:rPr>
                          <w:rFonts w:ascii="仿宋" w:hAnsi="仿宋" w:eastAsia="仿宋" w:cs="仿宋"/>
                          <w:szCs w:val="21"/>
                        </w:rPr>
                      </w:pPr>
                    </w:p>
                    <w:p w14:paraId="1C1BEAB2">
                      <w:pPr>
                        <w:rPr>
                          <w:rFonts w:ascii="仿宋" w:hAnsi="仿宋" w:eastAsia="仿宋" w:cs="仿宋"/>
                        </w:rPr>
                      </w:pPr>
                    </w:p>
                  </w:txbxContent>
                </v:textbox>
              </v:shape>
            </w:pict>
          </mc:Fallback>
        </mc:AlternateContent>
      </w:r>
    </w:p>
    <w:p w14:paraId="3D3AB2AF">
      <w:pPr>
        <w:shd w:val="clear"/>
        <w:rPr>
          <w:rFonts w:hint="eastAsia" w:ascii="仿宋" w:hAnsi="仿宋" w:eastAsia="仿宋" w:cs="仿宋"/>
          <w:b/>
          <w:color w:val="auto"/>
          <w:sz w:val="40"/>
          <w:szCs w:val="40"/>
        </w:rPr>
      </w:pPr>
    </w:p>
    <w:p w14:paraId="499AF03D">
      <w:pPr>
        <w:shd w:val="clear"/>
        <w:rPr>
          <w:rFonts w:hint="eastAsia" w:ascii="仿宋" w:hAnsi="仿宋" w:eastAsia="仿宋" w:cs="仿宋"/>
          <w:color w:val="auto"/>
          <w:sz w:val="40"/>
          <w:szCs w:val="40"/>
        </w:rPr>
      </w:pPr>
    </w:p>
    <w:p w14:paraId="7646A086">
      <w:pPr>
        <w:shd w:val="clear"/>
        <w:rPr>
          <w:rFonts w:hint="eastAsia" w:ascii="仿宋" w:hAnsi="仿宋" w:eastAsia="仿宋" w:cs="仿宋"/>
          <w:color w:val="auto"/>
          <w:sz w:val="40"/>
          <w:szCs w:val="40"/>
        </w:rPr>
      </w:pPr>
    </w:p>
    <w:p w14:paraId="6F7EAEBF">
      <w:pPr>
        <w:shd w:val="clear"/>
        <w:rPr>
          <w:rFonts w:hint="eastAsia" w:ascii="仿宋" w:hAnsi="仿宋" w:eastAsia="仿宋" w:cs="仿宋"/>
          <w:color w:val="auto"/>
          <w:sz w:val="40"/>
          <w:szCs w:val="40"/>
        </w:rPr>
      </w:pPr>
    </w:p>
    <w:p w14:paraId="622CC395">
      <w:pPr>
        <w:shd w:val="clear"/>
        <w:rPr>
          <w:rFonts w:hint="eastAsia" w:ascii="仿宋" w:hAnsi="仿宋" w:eastAsia="仿宋" w:cs="仿宋"/>
          <w:color w:val="auto"/>
          <w:sz w:val="40"/>
          <w:szCs w:val="40"/>
        </w:rPr>
      </w:pPr>
    </w:p>
    <w:p w14:paraId="084B345B">
      <w:pPr>
        <w:pStyle w:val="12"/>
        <w:shd w:val="clear"/>
        <w:rPr>
          <w:rFonts w:hint="eastAsia" w:ascii="仿宋" w:hAnsi="仿宋" w:eastAsia="仿宋" w:cs="仿宋"/>
          <w:b/>
          <w:bCs/>
          <w:color w:val="auto"/>
          <w:sz w:val="36"/>
          <w:szCs w:val="44"/>
        </w:rPr>
      </w:pPr>
    </w:p>
    <w:p w14:paraId="28EB8D6E">
      <w:pPr>
        <w:pStyle w:val="12"/>
        <w:shd w:val="clear"/>
        <w:rPr>
          <w:rFonts w:hint="eastAsia" w:ascii="仿宋" w:hAnsi="仿宋" w:eastAsia="仿宋" w:cs="仿宋"/>
          <w:b/>
          <w:bCs/>
          <w:color w:val="auto"/>
          <w:sz w:val="36"/>
          <w:szCs w:val="44"/>
        </w:rPr>
      </w:pPr>
    </w:p>
    <w:p w14:paraId="5EFD997D">
      <w:pPr>
        <w:pStyle w:val="12"/>
        <w:shd w:val="clear"/>
        <w:outlineLvl w:val="0"/>
        <w:rPr>
          <w:rFonts w:hint="eastAsia" w:ascii="仿宋" w:hAnsi="仿宋" w:eastAsia="仿宋" w:cs="仿宋"/>
          <w:b/>
          <w:bCs/>
          <w:color w:val="auto"/>
          <w:sz w:val="36"/>
          <w:szCs w:val="44"/>
        </w:rPr>
      </w:pPr>
      <w:bookmarkStart w:id="411" w:name="_Toc28939"/>
      <w:r>
        <w:rPr>
          <w:rFonts w:hint="eastAsia" w:ascii="仿宋" w:hAnsi="仿宋" w:eastAsia="仿宋" w:cs="仿宋"/>
          <w:b/>
          <w:bCs/>
          <w:color w:val="auto"/>
          <w:sz w:val="36"/>
          <w:szCs w:val="44"/>
        </w:rPr>
        <w:t>格式B</w:t>
      </w:r>
      <w:bookmarkEnd w:id="411"/>
    </w:p>
    <w:p w14:paraId="68F9FF38">
      <w:pPr>
        <w:shd w:val="clear"/>
        <w:jc w:val="center"/>
        <w:rPr>
          <w:rFonts w:hint="eastAsia" w:ascii="仿宋" w:hAnsi="仿宋" w:eastAsia="仿宋" w:cs="仿宋"/>
          <w:b/>
          <w:bCs/>
          <w:color w:val="auto"/>
          <w:sz w:val="36"/>
          <w:szCs w:val="44"/>
          <w:lang w:eastAsia="zh-CN"/>
        </w:rPr>
      </w:pPr>
      <w:r>
        <w:rPr>
          <w:rFonts w:hint="eastAsia" w:ascii="仿宋" w:hAnsi="仿宋" w:eastAsia="仿宋" w:cs="仿宋"/>
          <w:b/>
          <w:bCs/>
          <w:color w:val="auto"/>
          <w:sz w:val="36"/>
          <w:szCs w:val="44"/>
        </w:rPr>
        <w:t>报价一览表（首次）及磋商响应文件电子版</w:t>
      </w:r>
      <w:r>
        <w:rPr>
          <w:rFonts w:hint="eastAsia" w:ascii="仿宋" w:hAnsi="仿宋" w:eastAsia="仿宋" w:cs="仿宋"/>
          <w:b/>
          <w:bCs/>
          <w:color w:val="auto"/>
          <w:sz w:val="36"/>
          <w:szCs w:val="44"/>
          <w:lang w:eastAsia="zh-CN"/>
        </w:rPr>
        <w:t>U盘</w:t>
      </w:r>
    </w:p>
    <w:p w14:paraId="637364FA">
      <w:pPr>
        <w:shd w:val="clear"/>
        <w:jc w:val="center"/>
        <w:rPr>
          <w:rFonts w:hint="eastAsia" w:ascii="仿宋" w:hAnsi="仿宋" w:eastAsia="仿宋" w:cs="仿宋"/>
          <w:b/>
          <w:bCs/>
          <w:color w:val="auto"/>
          <w:sz w:val="36"/>
          <w:szCs w:val="44"/>
        </w:rPr>
      </w:pPr>
      <w:r>
        <w:rPr>
          <w:rFonts w:hint="eastAsia" w:ascii="仿宋" w:hAnsi="仿宋" w:eastAsia="仿宋" w:cs="仿宋"/>
          <w:b/>
          <w:bCs/>
          <w:color w:val="auto"/>
          <w:sz w:val="36"/>
          <w:szCs w:val="44"/>
        </w:rPr>
        <w:t>封袋正面标识式样</w:t>
      </w:r>
    </w:p>
    <w:p w14:paraId="5993D17F">
      <w:pPr>
        <w:shd w:val="clear"/>
        <w:rPr>
          <w:rFonts w:hint="eastAsia" w:ascii="仿宋" w:hAnsi="仿宋" w:eastAsia="仿宋" w:cs="仿宋"/>
          <w:color w:val="auto"/>
          <w:sz w:val="24"/>
          <w:szCs w:val="32"/>
        </w:rPr>
      </w:pPr>
      <w:r>
        <w:rPr>
          <w:rFonts w:hint="eastAsia" w:ascii="仿宋" w:hAnsi="仿宋" w:eastAsia="仿宋" w:cs="仿宋"/>
          <w:color w:val="auto"/>
          <w:sz w:val="24"/>
          <w:szCs w:val="32"/>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143510</wp:posOffset>
                </wp:positionV>
                <wp:extent cx="5463540" cy="2855595"/>
                <wp:effectExtent l="19050" t="19050" r="19050" b="20955"/>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wps:txbx>
                      <wps:bodyPr upright="1"/>
                    </wps:wsp>
                  </a:graphicData>
                </a:graphic>
              </wp:anchor>
            </w:drawing>
          </mc:Choice>
          <mc:Fallback>
            <w:pict>
              <v:shape id="文本框 6" o:spid="_x0000_s1026" o:spt="202" type="#_x0000_t202" style="position:absolute;left:0pt;margin-left:-7.55pt;margin-top:11.3pt;height:224.85pt;width:430.2pt;z-index:251660288;mso-width-relative:page;mso-height-relative:page;" fillcolor="#FFFFFF" filled="t" stroked="t" coordsize="21600,21600" o:gfxdata="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1lSzHaAAAACgEAAA8A&#10;AAAAAAAAAQAgAAAAIgAAAGRycy9kb3ducmV2LnhtbFBLAQIUABQAAAAIAIdO4kDOXEgwFQIAAEYE&#10;AAAOAAAAAAAAAAEAIAAAACkBAABkcnMvZTJvRG9jLnhtbFBLBQYAAAAABgAGAFkBAACwBQAAAAA=&#10;">
                <v:fill on="t" focussize="0,0"/>
                <v:stroke weight="3pt" color="#000000" linestyle="thinThin" joinstyle="miter"/>
                <v:imagedata o:title=""/>
                <o:lock v:ext="edit" aspectratio="f"/>
                <v:textbox>
                  <w:txbxContent>
                    <w:p w14:paraId="3468473B">
                      <w:pPr>
                        <w:spacing w:line="440" w:lineRule="exact"/>
                        <w:rPr>
                          <w:rFonts w:ascii="仿宋" w:hAnsi="仿宋" w:eastAsia="仿宋" w:cs="仿宋"/>
                        </w:rPr>
                      </w:pPr>
                      <w:r>
                        <w:rPr>
                          <w:rFonts w:hint="eastAsia" w:ascii="仿宋" w:hAnsi="仿宋" w:eastAsia="仿宋" w:cs="仿宋"/>
                        </w:rPr>
                        <w:t>致：</w:t>
                      </w:r>
                      <w:r>
                        <w:rPr>
                          <w:rFonts w:hint="eastAsia" w:ascii="仿宋" w:hAnsi="仿宋" w:eastAsia="仿宋" w:cs="仿宋"/>
                          <w:lang w:eastAsia="zh-CN"/>
                        </w:rPr>
                        <w:t>中瑞达项目管理有限公司</w:t>
                      </w:r>
                      <w:r>
                        <w:rPr>
                          <w:rFonts w:hint="eastAsia" w:ascii="仿宋" w:hAnsi="仿宋" w:eastAsia="仿宋" w:cs="仿宋"/>
                        </w:rPr>
                        <w:t xml:space="preserve">           项目编号：</w:t>
                      </w:r>
                    </w:p>
                    <w:p w14:paraId="635E0A15">
                      <w:pPr>
                        <w:spacing w:line="440" w:lineRule="exact"/>
                        <w:rPr>
                          <w:rFonts w:ascii="仿宋" w:hAnsi="仿宋" w:eastAsia="仿宋" w:cs="仿宋"/>
                        </w:rPr>
                      </w:pPr>
                      <w:r>
                        <w:rPr>
                          <w:rFonts w:hint="eastAsia" w:ascii="仿宋" w:hAnsi="仿宋" w:eastAsia="仿宋" w:cs="仿宋"/>
                          <w:lang w:val="en-US" w:eastAsia="zh-CN"/>
                        </w:rPr>
                        <w:t>合同包</w:t>
                      </w:r>
                      <w:r>
                        <w:rPr>
                          <w:rFonts w:hint="eastAsia" w:ascii="仿宋" w:hAnsi="仿宋" w:eastAsia="仿宋" w:cs="仿宋"/>
                        </w:rPr>
                        <w:t xml:space="preserve">名称： </w:t>
                      </w:r>
                    </w:p>
                    <w:p w14:paraId="3ABF458C">
                      <w:pPr>
                        <w:spacing w:line="440" w:lineRule="exact"/>
                        <w:jc w:val="center"/>
                        <w:rPr>
                          <w:rFonts w:ascii="仿宋" w:hAnsi="仿宋" w:eastAsia="仿宋" w:cs="仿宋"/>
                          <w:b/>
                          <w:bCs/>
                          <w:sz w:val="40"/>
                          <w:szCs w:val="40"/>
                        </w:rPr>
                      </w:pPr>
                    </w:p>
                    <w:p w14:paraId="495ADB7B">
                      <w:pPr>
                        <w:spacing w:line="440" w:lineRule="exact"/>
                        <w:jc w:val="center"/>
                        <w:rPr>
                          <w:rFonts w:ascii="仿宋" w:hAnsi="仿宋" w:eastAsia="仿宋" w:cs="仿宋"/>
                          <w:b/>
                          <w:bCs/>
                          <w:sz w:val="36"/>
                          <w:szCs w:val="36"/>
                        </w:rPr>
                      </w:pPr>
                      <w:r>
                        <w:rPr>
                          <w:rFonts w:hint="eastAsia" w:ascii="仿宋" w:hAnsi="仿宋" w:eastAsia="仿宋" w:cs="仿宋"/>
                          <w:b/>
                          <w:bCs/>
                          <w:sz w:val="36"/>
                          <w:szCs w:val="36"/>
                        </w:rPr>
                        <w:t>报价一览表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首次</w:t>
                      </w:r>
                      <w:r>
                        <w:rPr>
                          <w:rFonts w:hint="eastAsia" w:ascii="仿宋" w:hAnsi="仿宋" w:eastAsia="仿宋" w:cs="仿宋"/>
                          <w:b/>
                          <w:bCs/>
                          <w:sz w:val="36"/>
                          <w:szCs w:val="36"/>
                          <w:lang w:eastAsia="zh-CN"/>
                        </w:rPr>
                        <w:t>）</w:t>
                      </w:r>
                      <w:r>
                        <w:rPr>
                          <w:rFonts w:hint="eastAsia" w:ascii="仿宋" w:hAnsi="仿宋" w:eastAsia="仿宋" w:cs="仿宋"/>
                          <w:b/>
                          <w:bCs/>
                          <w:sz w:val="36"/>
                          <w:szCs w:val="36"/>
                        </w:rPr>
                        <w:t>及磋商响应文件电子版U盘</w:t>
                      </w:r>
                    </w:p>
                    <w:p w14:paraId="558B60C6">
                      <w:pPr>
                        <w:spacing w:line="440" w:lineRule="exact"/>
                        <w:jc w:val="center"/>
                        <w:rPr>
                          <w:rFonts w:ascii="仿宋" w:hAnsi="仿宋" w:eastAsia="仿宋" w:cs="仿宋"/>
                          <w:b/>
                          <w:bCs/>
                          <w:sz w:val="22"/>
                          <w:szCs w:val="22"/>
                        </w:rPr>
                      </w:pPr>
                      <w:r>
                        <w:rPr>
                          <w:rFonts w:hint="eastAsia" w:ascii="仿宋" w:hAnsi="仿宋" w:eastAsia="仿宋" w:cs="仿宋"/>
                          <w:b/>
                          <w:bCs/>
                          <w:sz w:val="22"/>
                          <w:szCs w:val="22"/>
                        </w:rPr>
                        <w:t>（非磋商大会不得启封）</w:t>
                      </w:r>
                    </w:p>
                    <w:p w14:paraId="599309A3">
                      <w:pPr>
                        <w:rPr>
                          <w:rFonts w:ascii="仿宋" w:hAnsi="仿宋" w:eastAsia="仿宋" w:cs="仿宋"/>
                          <w:szCs w:val="21"/>
                        </w:rPr>
                      </w:pPr>
                    </w:p>
                    <w:p w14:paraId="47B8506C">
                      <w:pPr>
                        <w:spacing w:line="360" w:lineRule="auto"/>
                        <w:rPr>
                          <w:rFonts w:ascii="仿宋" w:hAnsi="仿宋" w:eastAsia="仿宋" w:cs="仿宋"/>
                          <w:szCs w:val="21"/>
                        </w:rPr>
                      </w:pPr>
                      <w:r>
                        <w:rPr>
                          <w:rFonts w:hint="eastAsia" w:ascii="仿宋" w:hAnsi="仿宋" w:eastAsia="仿宋" w:cs="仿宋"/>
                          <w:szCs w:val="21"/>
                        </w:rPr>
                        <w:t>供应商名称：（公章）</w:t>
                      </w:r>
                    </w:p>
                    <w:p w14:paraId="178A11E8">
                      <w:pPr>
                        <w:spacing w:line="360" w:lineRule="auto"/>
                        <w:rPr>
                          <w:rFonts w:ascii="仿宋" w:hAnsi="仿宋" w:eastAsia="仿宋" w:cs="仿宋"/>
                          <w:szCs w:val="21"/>
                        </w:rPr>
                      </w:pPr>
                      <w:r>
                        <w:rPr>
                          <w:rFonts w:hint="eastAsia" w:ascii="仿宋" w:hAnsi="仿宋" w:eastAsia="仿宋" w:cs="仿宋"/>
                          <w:szCs w:val="21"/>
                        </w:rPr>
                        <w:t>邮    编：</w:t>
                      </w:r>
                    </w:p>
                    <w:p w14:paraId="0B2F702E">
                      <w:pPr>
                        <w:spacing w:line="360" w:lineRule="auto"/>
                        <w:rPr>
                          <w:rFonts w:ascii="仿宋" w:hAnsi="仿宋" w:eastAsia="仿宋" w:cs="仿宋"/>
                          <w:szCs w:val="21"/>
                        </w:rPr>
                      </w:pPr>
                      <w:r>
                        <w:rPr>
                          <w:rFonts w:hint="eastAsia" w:ascii="仿宋" w:hAnsi="仿宋" w:eastAsia="仿宋" w:cs="仿宋"/>
                          <w:szCs w:val="21"/>
                        </w:rPr>
                        <w:t xml:space="preserve">通讯地址：  </w:t>
                      </w:r>
                    </w:p>
                    <w:p w14:paraId="79F02E83">
                      <w:pPr>
                        <w:spacing w:line="360" w:lineRule="auto"/>
                        <w:rPr>
                          <w:rFonts w:ascii="仿宋" w:hAnsi="仿宋" w:eastAsia="仿宋" w:cs="仿宋"/>
                          <w:szCs w:val="21"/>
                        </w:rPr>
                      </w:pPr>
                      <w:r>
                        <w:rPr>
                          <w:rFonts w:hint="eastAsia" w:ascii="仿宋" w:hAnsi="仿宋" w:eastAsia="仿宋" w:cs="仿宋"/>
                          <w:szCs w:val="21"/>
                        </w:rPr>
                        <w:t>联系人电话：</w:t>
                      </w:r>
                    </w:p>
                    <w:p w14:paraId="7839A247">
                      <w:pPr>
                        <w:rPr>
                          <w:rFonts w:ascii="仿宋" w:hAnsi="仿宋" w:eastAsia="仿宋" w:cs="仿宋"/>
                          <w:szCs w:val="21"/>
                        </w:rPr>
                      </w:pPr>
                    </w:p>
                  </w:txbxContent>
                </v:textbox>
              </v:shape>
            </w:pict>
          </mc:Fallback>
        </mc:AlternateContent>
      </w:r>
    </w:p>
    <w:p w14:paraId="6F8721F7">
      <w:pPr>
        <w:shd w:val="clear"/>
        <w:rPr>
          <w:rFonts w:hint="eastAsia" w:ascii="仿宋" w:hAnsi="仿宋" w:eastAsia="仿宋" w:cs="仿宋"/>
          <w:color w:val="auto"/>
          <w:sz w:val="24"/>
          <w:szCs w:val="32"/>
        </w:rPr>
      </w:pPr>
    </w:p>
    <w:p w14:paraId="406B73BA">
      <w:pPr>
        <w:shd w:val="clear"/>
        <w:rPr>
          <w:rFonts w:hint="eastAsia" w:ascii="仿宋" w:hAnsi="仿宋" w:eastAsia="仿宋" w:cs="仿宋"/>
          <w:color w:val="auto"/>
          <w:sz w:val="24"/>
          <w:szCs w:val="32"/>
        </w:rPr>
      </w:pPr>
    </w:p>
    <w:p w14:paraId="0152AD3B">
      <w:pPr>
        <w:shd w:val="clear"/>
        <w:rPr>
          <w:rFonts w:hint="eastAsia" w:ascii="仿宋" w:hAnsi="仿宋" w:eastAsia="仿宋" w:cs="仿宋"/>
          <w:color w:val="auto"/>
          <w:sz w:val="24"/>
          <w:szCs w:val="32"/>
        </w:rPr>
      </w:pPr>
    </w:p>
    <w:p w14:paraId="3CEB8D78">
      <w:pPr>
        <w:shd w:val="clear"/>
        <w:rPr>
          <w:rFonts w:hint="eastAsia" w:ascii="仿宋" w:hAnsi="仿宋" w:eastAsia="仿宋" w:cs="仿宋"/>
          <w:color w:val="auto"/>
          <w:sz w:val="24"/>
          <w:szCs w:val="32"/>
        </w:rPr>
      </w:pPr>
    </w:p>
    <w:p w14:paraId="10758DC9">
      <w:pPr>
        <w:shd w:val="clear"/>
        <w:rPr>
          <w:rFonts w:hint="eastAsia" w:ascii="仿宋" w:hAnsi="仿宋" w:eastAsia="仿宋" w:cs="仿宋"/>
          <w:color w:val="auto"/>
          <w:sz w:val="24"/>
          <w:szCs w:val="32"/>
        </w:rPr>
      </w:pPr>
    </w:p>
    <w:p w14:paraId="4DD5301B">
      <w:pPr>
        <w:pStyle w:val="12"/>
        <w:shd w:val="clear"/>
        <w:rPr>
          <w:rFonts w:hint="eastAsia" w:ascii="仿宋" w:hAnsi="仿宋" w:eastAsia="仿宋" w:cs="仿宋"/>
          <w:color w:val="auto"/>
          <w:sz w:val="24"/>
          <w:szCs w:val="32"/>
        </w:rPr>
      </w:pPr>
    </w:p>
    <w:p w14:paraId="3D38A450">
      <w:pPr>
        <w:shd w:val="clear"/>
        <w:rPr>
          <w:rFonts w:hint="eastAsia" w:ascii="仿宋" w:hAnsi="仿宋" w:eastAsia="仿宋" w:cs="仿宋"/>
          <w:color w:val="auto"/>
          <w:sz w:val="24"/>
          <w:szCs w:val="32"/>
        </w:rPr>
      </w:pPr>
    </w:p>
    <w:p w14:paraId="5823F667">
      <w:pPr>
        <w:pStyle w:val="12"/>
        <w:shd w:val="clear"/>
        <w:rPr>
          <w:rFonts w:hint="eastAsia" w:ascii="仿宋" w:hAnsi="仿宋" w:eastAsia="仿宋" w:cs="仿宋"/>
          <w:color w:val="auto"/>
          <w:sz w:val="24"/>
          <w:szCs w:val="32"/>
        </w:rPr>
      </w:pPr>
    </w:p>
    <w:p w14:paraId="3A13E719">
      <w:pPr>
        <w:pStyle w:val="29"/>
        <w:shd w:val="clear"/>
        <w:ind w:firstLine="0" w:firstLineChars="0"/>
        <w:rPr>
          <w:rFonts w:hint="eastAsia" w:ascii="仿宋" w:hAnsi="仿宋" w:eastAsia="仿宋" w:cs="仿宋"/>
          <w:color w:val="auto"/>
          <w:sz w:val="20"/>
          <w:szCs w:val="20"/>
        </w:rPr>
      </w:pPr>
    </w:p>
    <w:p w14:paraId="09F6E530">
      <w:pPr>
        <w:pStyle w:val="30"/>
        <w:shd w:val="clear"/>
        <w:ind w:firstLine="440"/>
        <w:rPr>
          <w:rFonts w:hint="eastAsia" w:ascii="仿宋" w:hAnsi="仿宋" w:eastAsia="仿宋" w:cs="仿宋"/>
          <w:color w:val="auto"/>
          <w:sz w:val="22"/>
          <w:szCs w:val="28"/>
        </w:rPr>
      </w:pPr>
    </w:p>
    <w:p w14:paraId="3CA50A6E">
      <w:pPr>
        <w:shd w:val="clear"/>
        <w:rPr>
          <w:rFonts w:hint="eastAsia" w:ascii="仿宋" w:hAnsi="仿宋" w:eastAsia="仿宋" w:cs="仿宋"/>
          <w:color w:val="auto"/>
          <w:sz w:val="22"/>
          <w:szCs w:val="28"/>
        </w:rPr>
      </w:pPr>
    </w:p>
    <w:p w14:paraId="2F933E17">
      <w:pPr>
        <w:shd w:val="clear"/>
        <w:rPr>
          <w:rFonts w:hint="eastAsia" w:ascii="仿宋" w:hAnsi="仿宋" w:eastAsia="仿宋" w:cs="仿宋"/>
          <w:color w:val="auto"/>
          <w:sz w:val="22"/>
          <w:szCs w:val="28"/>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46DF">
    <w:pPr>
      <w:pStyle w:val="20"/>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A442">
    <w:pPr>
      <w:pStyle w:val="20"/>
      <w:jc w:val="distribute"/>
      <w:rPr>
        <w:rFonts w:ascii="宋体" w:cs="宋体"/>
        <w:kern w:val="1"/>
        <w:sz w:val="24"/>
        <w:u w:val="single"/>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84A7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D84A7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C669">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23E6">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8723E6">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E637">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ED55">
                          <w:pPr>
                            <w:pStyle w:val="2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62ED55">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FCA0">
    <w:pPr>
      <w:pStyle w:val="22"/>
      <w:pBdr>
        <w:top w:val="none" w:color="auto" w:sz="0" w:space="0"/>
        <w:left w:val="none" w:color="auto" w:sz="0" w:space="0"/>
        <w:bottom w:val="none" w:color="auto" w:sz="0" w:space="0"/>
        <w:right w:val="none" w:color="auto" w:sz="0" w:space="0"/>
      </w:pBdr>
      <w:jc w:val="distribute"/>
      <w:rPr>
        <w:sz w:val="28"/>
        <w:szCs w:val="28"/>
        <w:u w:val="single"/>
      </w:rPr>
    </w:pPr>
  </w:p>
  <w:p w14:paraId="059B932F">
    <w:pPr>
      <w:pStyle w:val="22"/>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B4A8">
    <w:pPr>
      <w:pStyle w:val="12"/>
      <w:spacing w:line="14" w:lineRule="auto"/>
    </w:pPr>
    <w:r>
      <mc:AlternateContent>
        <mc:Choice Requires="wps">
          <w:drawing>
            <wp:anchor distT="0" distB="0" distL="114300" distR="114300" simplePos="0" relativeHeight="251661312"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14:paraId="281E0F22"/>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5168;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E4g52QAAAAsBAAAPAAAAAAAAAAEAIAAAACIAAABkcnMvZG93bnJldi54&#10;bWxQSwECFAAUAAAACACHTuJA9fGWOcABAACAAwAADgAAAAAAAAABACAAAAAoAQAAZHJzL2Uyb0Rv&#10;Yy54bWxQSwUGAAAAAAYABgBZAQAAWgUAAAAA&#10;">
              <v:fill on="f" focussize="0,0"/>
              <v:stroke on="f"/>
              <v:imagedata o:title=""/>
              <o:lock v:ext="edit" aspectratio="f"/>
              <v:textbox inset="0mm,0mm,0mm,0mm">
                <w:txbxContent>
                  <w:p w14:paraId="281E0F22"/>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5F3C">
    <w:pPr>
      <w:pStyle w:val="22"/>
      <w:pBdr>
        <w:top w:val="none" w:color="auto" w:sz="0" w:space="0"/>
        <w:left w:val="none" w:color="auto" w:sz="0" w:space="0"/>
        <w:bottom w:val="none" w:color="auto" w:sz="0" w:space="0"/>
        <w:right w:val="none" w:color="auto" w:sz="0" w:space="0"/>
      </w:pBdr>
      <w:jc w:val="distribute"/>
      <w:rPr>
        <w:sz w:val="28"/>
        <w:szCs w:val="28"/>
        <w:u w:val="single"/>
      </w:rPr>
    </w:pPr>
  </w:p>
  <w:p w14:paraId="2823173B">
    <w:pPr>
      <w:pStyle w:val="22"/>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3D39"/>
    <w:multiLevelType w:val="singleLevel"/>
    <w:tmpl w:val="85B83D39"/>
    <w:lvl w:ilvl="0" w:tentative="0">
      <w:start w:val="1"/>
      <w:numFmt w:val="decimal"/>
      <w:suff w:val="space"/>
      <w:lvlText w:val="%1)"/>
      <w:lvlJc w:val="left"/>
    </w:lvl>
  </w:abstractNum>
  <w:abstractNum w:abstractNumId="1">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2">
    <w:nsid w:val="CECE941E"/>
    <w:multiLevelType w:val="singleLevel"/>
    <w:tmpl w:val="CECE941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mY3NmQ4ZGIyZDQzZmE4OTJjYzI4MTQ2ZWE5ZDEifQ=="/>
  </w:docVars>
  <w:rsids>
    <w:rsidRoot w:val="00172A27"/>
    <w:rsid w:val="00001E3E"/>
    <w:rsid w:val="000118A6"/>
    <w:rsid w:val="00016E25"/>
    <w:rsid w:val="000217FC"/>
    <w:rsid w:val="000268B3"/>
    <w:rsid w:val="000309B0"/>
    <w:rsid w:val="00070CF5"/>
    <w:rsid w:val="00072C34"/>
    <w:rsid w:val="000943E4"/>
    <w:rsid w:val="000B4728"/>
    <w:rsid w:val="000C4186"/>
    <w:rsid w:val="00113AC9"/>
    <w:rsid w:val="001231CE"/>
    <w:rsid w:val="00151A66"/>
    <w:rsid w:val="001729FC"/>
    <w:rsid w:val="00172A27"/>
    <w:rsid w:val="001777B0"/>
    <w:rsid w:val="001B223C"/>
    <w:rsid w:val="001D728B"/>
    <w:rsid w:val="001F6DA6"/>
    <w:rsid w:val="00213A9A"/>
    <w:rsid w:val="00216547"/>
    <w:rsid w:val="00235CE9"/>
    <w:rsid w:val="00267C15"/>
    <w:rsid w:val="00277496"/>
    <w:rsid w:val="00282800"/>
    <w:rsid w:val="002C5D30"/>
    <w:rsid w:val="00306441"/>
    <w:rsid w:val="00315C41"/>
    <w:rsid w:val="00330A4B"/>
    <w:rsid w:val="00333682"/>
    <w:rsid w:val="00334242"/>
    <w:rsid w:val="00344662"/>
    <w:rsid w:val="003503F9"/>
    <w:rsid w:val="003664D8"/>
    <w:rsid w:val="003800F0"/>
    <w:rsid w:val="00384B9C"/>
    <w:rsid w:val="0039386E"/>
    <w:rsid w:val="003B06C5"/>
    <w:rsid w:val="003B643A"/>
    <w:rsid w:val="003C7B5B"/>
    <w:rsid w:val="003E306E"/>
    <w:rsid w:val="003F2433"/>
    <w:rsid w:val="003F3209"/>
    <w:rsid w:val="003F5811"/>
    <w:rsid w:val="00415E52"/>
    <w:rsid w:val="00424757"/>
    <w:rsid w:val="00430BD9"/>
    <w:rsid w:val="00442642"/>
    <w:rsid w:val="0046364F"/>
    <w:rsid w:val="00476C0F"/>
    <w:rsid w:val="004A0532"/>
    <w:rsid w:val="004A2F68"/>
    <w:rsid w:val="004A52D9"/>
    <w:rsid w:val="004B0CAE"/>
    <w:rsid w:val="004D618B"/>
    <w:rsid w:val="004F147B"/>
    <w:rsid w:val="004F554B"/>
    <w:rsid w:val="00513CFD"/>
    <w:rsid w:val="00523DCB"/>
    <w:rsid w:val="00536453"/>
    <w:rsid w:val="0054065F"/>
    <w:rsid w:val="0055574E"/>
    <w:rsid w:val="00563274"/>
    <w:rsid w:val="005657C2"/>
    <w:rsid w:val="0058690D"/>
    <w:rsid w:val="005B5820"/>
    <w:rsid w:val="005E388A"/>
    <w:rsid w:val="00622090"/>
    <w:rsid w:val="006246E9"/>
    <w:rsid w:val="006267E9"/>
    <w:rsid w:val="00634650"/>
    <w:rsid w:val="006572AC"/>
    <w:rsid w:val="00685D3B"/>
    <w:rsid w:val="00695E48"/>
    <w:rsid w:val="006968F0"/>
    <w:rsid w:val="006A10DB"/>
    <w:rsid w:val="006A5091"/>
    <w:rsid w:val="006B2E1D"/>
    <w:rsid w:val="006E6810"/>
    <w:rsid w:val="006F42D1"/>
    <w:rsid w:val="007402CA"/>
    <w:rsid w:val="00752F26"/>
    <w:rsid w:val="00760122"/>
    <w:rsid w:val="007773B8"/>
    <w:rsid w:val="0078143C"/>
    <w:rsid w:val="00793EFD"/>
    <w:rsid w:val="007959AB"/>
    <w:rsid w:val="007B06E9"/>
    <w:rsid w:val="007E30E5"/>
    <w:rsid w:val="007F58FB"/>
    <w:rsid w:val="0080386D"/>
    <w:rsid w:val="00811002"/>
    <w:rsid w:val="00823145"/>
    <w:rsid w:val="00870075"/>
    <w:rsid w:val="00895045"/>
    <w:rsid w:val="008A1D8C"/>
    <w:rsid w:val="008C15B1"/>
    <w:rsid w:val="008D27F9"/>
    <w:rsid w:val="008F0EF3"/>
    <w:rsid w:val="008F1895"/>
    <w:rsid w:val="008F6B2B"/>
    <w:rsid w:val="00946010"/>
    <w:rsid w:val="00946A0C"/>
    <w:rsid w:val="00950B92"/>
    <w:rsid w:val="00985FBD"/>
    <w:rsid w:val="00992A19"/>
    <w:rsid w:val="00997EEF"/>
    <w:rsid w:val="009A7879"/>
    <w:rsid w:val="009C15CF"/>
    <w:rsid w:val="009D254B"/>
    <w:rsid w:val="009F0645"/>
    <w:rsid w:val="009F1CF7"/>
    <w:rsid w:val="009F3A5D"/>
    <w:rsid w:val="00A42EFB"/>
    <w:rsid w:val="00A505B0"/>
    <w:rsid w:val="00A644B9"/>
    <w:rsid w:val="00A841A7"/>
    <w:rsid w:val="00A84A53"/>
    <w:rsid w:val="00A94BB8"/>
    <w:rsid w:val="00AE18E4"/>
    <w:rsid w:val="00AE40CB"/>
    <w:rsid w:val="00AE7376"/>
    <w:rsid w:val="00B17340"/>
    <w:rsid w:val="00B23131"/>
    <w:rsid w:val="00B50ADB"/>
    <w:rsid w:val="00B5443F"/>
    <w:rsid w:val="00B93626"/>
    <w:rsid w:val="00BB4DF3"/>
    <w:rsid w:val="00BF47C1"/>
    <w:rsid w:val="00C10E96"/>
    <w:rsid w:val="00C6028D"/>
    <w:rsid w:val="00C655C0"/>
    <w:rsid w:val="00C73824"/>
    <w:rsid w:val="00C823C4"/>
    <w:rsid w:val="00C8689B"/>
    <w:rsid w:val="00CA59CA"/>
    <w:rsid w:val="00CC020A"/>
    <w:rsid w:val="00D04EA7"/>
    <w:rsid w:val="00D67B24"/>
    <w:rsid w:val="00D74BC1"/>
    <w:rsid w:val="00D9012D"/>
    <w:rsid w:val="00DC6664"/>
    <w:rsid w:val="00DF18A4"/>
    <w:rsid w:val="00DF7549"/>
    <w:rsid w:val="00E03E07"/>
    <w:rsid w:val="00E24F4D"/>
    <w:rsid w:val="00E72446"/>
    <w:rsid w:val="00EB1198"/>
    <w:rsid w:val="00EC3A14"/>
    <w:rsid w:val="00ED229B"/>
    <w:rsid w:val="00ED5DBF"/>
    <w:rsid w:val="00F135B2"/>
    <w:rsid w:val="00F2219C"/>
    <w:rsid w:val="00F431B9"/>
    <w:rsid w:val="00F52A02"/>
    <w:rsid w:val="00F558D1"/>
    <w:rsid w:val="00F61B64"/>
    <w:rsid w:val="00F722FF"/>
    <w:rsid w:val="00F72CA9"/>
    <w:rsid w:val="00F743EB"/>
    <w:rsid w:val="00F81983"/>
    <w:rsid w:val="00F87518"/>
    <w:rsid w:val="00F90E80"/>
    <w:rsid w:val="00FA1E54"/>
    <w:rsid w:val="00FB4A82"/>
    <w:rsid w:val="00FB62F5"/>
    <w:rsid w:val="00FC4313"/>
    <w:rsid w:val="00FF770C"/>
    <w:rsid w:val="01034E57"/>
    <w:rsid w:val="01043003"/>
    <w:rsid w:val="01096AB0"/>
    <w:rsid w:val="010F076C"/>
    <w:rsid w:val="01134C76"/>
    <w:rsid w:val="01153D52"/>
    <w:rsid w:val="011E0BAB"/>
    <w:rsid w:val="011F1122"/>
    <w:rsid w:val="012203B1"/>
    <w:rsid w:val="0122422B"/>
    <w:rsid w:val="01293FD4"/>
    <w:rsid w:val="012E72AD"/>
    <w:rsid w:val="013356DD"/>
    <w:rsid w:val="01384F35"/>
    <w:rsid w:val="01396E1E"/>
    <w:rsid w:val="013A574A"/>
    <w:rsid w:val="013E4762"/>
    <w:rsid w:val="013E61E2"/>
    <w:rsid w:val="01405E2E"/>
    <w:rsid w:val="01432B0B"/>
    <w:rsid w:val="01462F19"/>
    <w:rsid w:val="014B73EA"/>
    <w:rsid w:val="015201D3"/>
    <w:rsid w:val="016074B6"/>
    <w:rsid w:val="016245C6"/>
    <w:rsid w:val="016877A2"/>
    <w:rsid w:val="01695955"/>
    <w:rsid w:val="016B44FB"/>
    <w:rsid w:val="016C2D4F"/>
    <w:rsid w:val="017165B7"/>
    <w:rsid w:val="01752180"/>
    <w:rsid w:val="01752185"/>
    <w:rsid w:val="01763BCE"/>
    <w:rsid w:val="01791337"/>
    <w:rsid w:val="017E2460"/>
    <w:rsid w:val="017F2E23"/>
    <w:rsid w:val="0183453D"/>
    <w:rsid w:val="01876986"/>
    <w:rsid w:val="018A7679"/>
    <w:rsid w:val="019305E9"/>
    <w:rsid w:val="019C7113"/>
    <w:rsid w:val="019F317D"/>
    <w:rsid w:val="019F7556"/>
    <w:rsid w:val="01A039D1"/>
    <w:rsid w:val="01A22C15"/>
    <w:rsid w:val="01A27D82"/>
    <w:rsid w:val="01A35FDD"/>
    <w:rsid w:val="01A822B8"/>
    <w:rsid w:val="01AD2508"/>
    <w:rsid w:val="01BE4222"/>
    <w:rsid w:val="01C52B8B"/>
    <w:rsid w:val="01D408F4"/>
    <w:rsid w:val="01D5719F"/>
    <w:rsid w:val="01DF2BF6"/>
    <w:rsid w:val="01DF42E5"/>
    <w:rsid w:val="01E22320"/>
    <w:rsid w:val="01E30A6C"/>
    <w:rsid w:val="01E33883"/>
    <w:rsid w:val="01E541CE"/>
    <w:rsid w:val="01E64824"/>
    <w:rsid w:val="01E66FA5"/>
    <w:rsid w:val="01EB0255"/>
    <w:rsid w:val="01EE19B6"/>
    <w:rsid w:val="01FB40D3"/>
    <w:rsid w:val="01FD607A"/>
    <w:rsid w:val="02064D79"/>
    <w:rsid w:val="020A63BE"/>
    <w:rsid w:val="02116700"/>
    <w:rsid w:val="02121603"/>
    <w:rsid w:val="02140610"/>
    <w:rsid w:val="02181200"/>
    <w:rsid w:val="0218567C"/>
    <w:rsid w:val="021D229B"/>
    <w:rsid w:val="021E42CE"/>
    <w:rsid w:val="02211AFD"/>
    <w:rsid w:val="02274EC8"/>
    <w:rsid w:val="022950E4"/>
    <w:rsid w:val="022A3609"/>
    <w:rsid w:val="022D16AF"/>
    <w:rsid w:val="02334DD1"/>
    <w:rsid w:val="02344F2A"/>
    <w:rsid w:val="02353A89"/>
    <w:rsid w:val="02355B8D"/>
    <w:rsid w:val="023B49C8"/>
    <w:rsid w:val="023B60D9"/>
    <w:rsid w:val="023E3C50"/>
    <w:rsid w:val="023E52A8"/>
    <w:rsid w:val="023F1AE3"/>
    <w:rsid w:val="024502AE"/>
    <w:rsid w:val="024633B0"/>
    <w:rsid w:val="02492124"/>
    <w:rsid w:val="025A0673"/>
    <w:rsid w:val="025E4D0D"/>
    <w:rsid w:val="026934CC"/>
    <w:rsid w:val="026B4810"/>
    <w:rsid w:val="02702D13"/>
    <w:rsid w:val="027169F1"/>
    <w:rsid w:val="02724907"/>
    <w:rsid w:val="027601B9"/>
    <w:rsid w:val="027A56F0"/>
    <w:rsid w:val="02805574"/>
    <w:rsid w:val="028B42ED"/>
    <w:rsid w:val="028D270B"/>
    <w:rsid w:val="0296306B"/>
    <w:rsid w:val="02973364"/>
    <w:rsid w:val="02982953"/>
    <w:rsid w:val="02A20EA0"/>
    <w:rsid w:val="02A84AAF"/>
    <w:rsid w:val="02AD1871"/>
    <w:rsid w:val="02AD38FD"/>
    <w:rsid w:val="02B250DA"/>
    <w:rsid w:val="02B349AE"/>
    <w:rsid w:val="02B51250"/>
    <w:rsid w:val="02B6715A"/>
    <w:rsid w:val="02B7449E"/>
    <w:rsid w:val="02B86FD1"/>
    <w:rsid w:val="02BD1F27"/>
    <w:rsid w:val="02BE3A7E"/>
    <w:rsid w:val="02C32E43"/>
    <w:rsid w:val="02C46BBB"/>
    <w:rsid w:val="02C90500"/>
    <w:rsid w:val="02CB3E9D"/>
    <w:rsid w:val="02CF66F6"/>
    <w:rsid w:val="02D61B19"/>
    <w:rsid w:val="02D7069C"/>
    <w:rsid w:val="02DC3F04"/>
    <w:rsid w:val="02DD1A2B"/>
    <w:rsid w:val="02DF57A3"/>
    <w:rsid w:val="02E408F7"/>
    <w:rsid w:val="02E47992"/>
    <w:rsid w:val="02EB6048"/>
    <w:rsid w:val="02ED323A"/>
    <w:rsid w:val="02EE3C38"/>
    <w:rsid w:val="02EF069F"/>
    <w:rsid w:val="02F41EDC"/>
    <w:rsid w:val="02F77BFE"/>
    <w:rsid w:val="02FA6695"/>
    <w:rsid w:val="030516AD"/>
    <w:rsid w:val="03070359"/>
    <w:rsid w:val="03077003"/>
    <w:rsid w:val="030A2C12"/>
    <w:rsid w:val="030A720E"/>
    <w:rsid w:val="030B2A3C"/>
    <w:rsid w:val="030B2DD4"/>
    <w:rsid w:val="03107866"/>
    <w:rsid w:val="03147E15"/>
    <w:rsid w:val="031E230C"/>
    <w:rsid w:val="031E5885"/>
    <w:rsid w:val="032B20FF"/>
    <w:rsid w:val="03342C00"/>
    <w:rsid w:val="033910AA"/>
    <w:rsid w:val="033B547E"/>
    <w:rsid w:val="033F1104"/>
    <w:rsid w:val="033F5AFA"/>
    <w:rsid w:val="0348159A"/>
    <w:rsid w:val="03497E21"/>
    <w:rsid w:val="034E1A4E"/>
    <w:rsid w:val="03506B55"/>
    <w:rsid w:val="035904E7"/>
    <w:rsid w:val="035C5045"/>
    <w:rsid w:val="035D15F9"/>
    <w:rsid w:val="03673737"/>
    <w:rsid w:val="03691750"/>
    <w:rsid w:val="036D32DB"/>
    <w:rsid w:val="037173B2"/>
    <w:rsid w:val="037A5F9E"/>
    <w:rsid w:val="037D24FF"/>
    <w:rsid w:val="037E249A"/>
    <w:rsid w:val="037F1B46"/>
    <w:rsid w:val="03885E3A"/>
    <w:rsid w:val="038A1BB2"/>
    <w:rsid w:val="038C2E09"/>
    <w:rsid w:val="038D3131"/>
    <w:rsid w:val="039408B9"/>
    <w:rsid w:val="03941B8E"/>
    <w:rsid w:val="03956FBA"/>
    <w:rsid w:val="03971A75"/>
    <w:rsid w:val="0397607D"/>
    <w:rsid w:val="0399107D"/>
    <w:rsid w:val="03A37B3A"/>
    <w:rsid w:val="03A54305"/>
    <w:rsid w:val="03A910E8"/>
    <w:rsid w:val="03AF6D5E"/>
    <w:rsid w:val="03BA18E6"/>
    <w:rsid w:val="03BA790C"/>
    <w:rsid w:val="03BD259D"/>
    <w:rsid w:val="03C34D58"/>
    <w:rsid w:val="03C86237"/>
    <w:rsid w:val="03CF5267"/>
    <w:rsid w:val="03CF5817"/>
    <w:rsid w:val="03CF75C5"/>
    <w:rsid w:val="03D41080"/>
    <w:rsid w:val="03D46922"/>
    <w:rsid w:val="03D8291E"/>
    <w:rsid w:val="03D82EC9"/>
    <w:rsid w:val="03D868B1"/>
    <w:rsid w:val="03DC7A85"/>
    <w:rsid w:val="03DD30A2"/>
    <w:rsid w:val="03DE5A5A"/>
    <w:rsid w:val="03DF2ED6"/>
    <w:rsid w:val="03E56DE9"/>
    <w:rsid w:val="03E8296A"/>
    <w:rsid w:val="03EB3B1B"/>
    <w:rsid w:val="03F155BD"/>
    <w:rsid w:val="03F27B6D"/>
    <w:rsid w:val="03F56632"/>
    <w:rsid w:val="03F818A0"/>
    <w:rsid w:val="03F84D6E"/>
    <w:rsid w:val="03F92BF3"/>
    <w:rsid w:val="04001E75"/>
    <w:rsid w:val="04017478"/>
    <w:rsid w:val="040422D1"/>
    <w:rsid w:val="04061520"/>
    <w:rsid w:val="040D7AD6"/>
    <w:rsid w:val="04111911"/>
    <w:rsid w:val="04187271"/>
    <w:rsid w:val="041A06E4"/>
    <w:rsid w:val="041D5E3B"/>
    <w:rsid w:val="042E726A"/>
    <w:rsid w:val="04327138"/>
    <w:rsid w:val="043375BF"/>
    <w:rsid w:val="043F646B"/>
    <w:rsid w:val="0442031E"/>
    <w:rsid w:val="044B2A28"/>
    <w:rsid w:val="044F12C9"/>
    <w:rsid w:val="044F71F2"/>
    <w:rsid w:val="045521C0"/>
    <w:rsid w:val="045A6D61"/>
    <w:rsid w:val="046226A9"/>
    <w:rsid w:val="04642403"/>
    <w:rsid w:val="04671EF4"/>
    <w:rsid w:val="04673CA2"/>
    <w:rsid w:val="04675357"/>
    <w:rsid w:val="046861D4"/>
    <w:rsid w:val="04686883"/>
    <w:rsid w:val="046D3E6E"/>
    <w:rsid w:val="046D69EB"/>
    <w:rsid w:val="047A4D4E"/>
    <w:rsid w:val="047C4BC4"/>
    <w:rsid w:val="047E434B"/>
    <w:rsid w:val="04872558"/>
    <w:rsid w:val="048955BC"/>
    <w:rsid w:val="048A59B1"/>
    <w:rsid w:val="048B3C99"/>
    <w:rsid w:val="049835BA"/>
    <w:rsid w:val="04A83B16"/>
    <w:rsid w:val="04B163DC"/>
    <w:rsid w:val="04B52385"/>
    <w:rsid w:val="04B54A0D"/>
    <w:rsid w:val="04D53301"/>
    <w:rsid w:val="04D82C1F"/>
    <w:rsid w:val="04D8344B"/>
    <w:rsid w:val="04E23328"/>
    <w:rsid w:val="04E31274"/>
    <w:rsid w:val="04E452F2"/>
    <w:rsid w:val="04E83870"/>
    <w:rsid w:val="04EE6171"/>
    <w:rsid w:val="04F407FD"/>
    <w:rsid w:val="04F44214"/>
    <w:rsid w:val="04F65B79"/>
    <w:rsid w:val="04FA7286"/>
    <w:rsid w:val="04FB6C34"/>
    <w:rsid w:val="04FD6B2F"/>
    <w:rsid w:val="04FF3EDA"/>
    <w:rsid w:val="05017C52"/>
    <w:rsid w:val="05042944"/>
    <w:rsid w:val="05136D97"/>
    <w:rsid w:val="051534B6"/>
    <w:rsid w:val="051571B7"/>
    <w:rsid w:val="05176DE6"/>
    <w:rsid w:val="05213A87"/>
    <w:rsid w:val="05247124"/>
    <w:rsid w:val="05290F57"/>
    <w:rsid w:val="0529752A"/>
    <w:rsid w:val="05302694"/>
    <w:rsid w:val="05304794"/>
    <w:rsid w:val="05322B63"/>
    <w:rsid w:val="05327C4D"/>
    <w:rsid w:val="05345EEE"/>
    <w:rsid w:val="0535302A"/>
    <w:rsid w:val="053632DE"/>
    <w:rsid w:val="0538303E"/>
    <w:rsid w:val="054162A1"/>
    <w:rsid w:val="05453FE3"/>
    <w:rsid w:val="05463EDA"/>
    <w:rsid w:val="054662B7"/>
    <w:rsid w:val="055728B3"/>
    <w:rsid w:val="05573D16"/>
    <w:rsid w:val="05575083"/>
    <w:rsid w:val="055F491B"/>
    <w:rsid w:val="05602BCA"/>
    <w:rsid w:val="056411A9"/>
    <w:rsid w:val="056611EC"/>
    <w:rsid w:val="05670A6B"/>
    <w:rsid w:val="056A6230"/>
    <w:rsid w:val="056A724D"/>
    <w:rsid w:val="056B1BF1"/>
    <w:rsid w:val="056B7416"/>
    <w:rsid w:val="056C1CD4"/>
    <w:rsid w:val="05750DAA"/>
    <w:rsid w:val="05791EDF"/>
    <w:rsid w:val="057A595D"/>
    <w:rsid w:val="05886F70"/>
    <w:rsid w:val="058921E4"/>
    <w:rsid w:val="058C658D"/>
    <w:rsid w:val="05902CA9"/>
    <w:rsid w:val="059150F7"/>
    <w:rsid w:val="059960DD"/>
    <w:rsid w:val="05A46FE4"/>
    <w:rsid w:val="05A54A82"/>
    <w:rsid w:val="05A853C7"/>
    <w:rsid w:val="05AB50D7"/>
    <w:rsid w:val="05B11678"/>
    <w:rsid w:val="05B22A76"/>
    <w:rsid w:val="05B25919"/>
    <w:rsid w:val="05BB42A5"/>
    <w:rsid w:val="05BB5425"/>
    <w:rsid w:val="05C94EDD"/>
    <w:rsid w:val="05CC4C1D"/>
    <w:rsid w:val="05D43109"/>
    <w:rsid w:val="05E27F74"/>
    <w:rsid w:val="05E409C8"/>
    <w:rsid w:val="05E51322"/>
    <w:rsid w:val="05E53E4E"/>
    <w:rsid w:val="05EF3F4F"/>
    <w:rsid w:val="05F24774"/>
    <w:rsid w:val="05F62598"/>
    <w:rsid w:val="05FE0CA7"/>
    <w:rsid w:val="0600615C"/>
    <w:rsid w:val="06022418"/>
    <w:rsid w:val="06031DDE"/>
    <w:rsid w:val="06033DE4"/>
    <w:rsid w:val="060A331D"/>
    <w:rsid w:val="060A448A"/>
    <w:rsid w:val="060B4C5B"/>
    <w:rsid w:val="060C68AF"/>
    <w:rsid w:val="060F7468"/>
    <w:rsid w:val="06164C23"/>
    <w:rsid w:val="06173640"/>
    <w:rsid w:val="06233BF8"/>
    <w:rsid w:val="06283470"/>
    <w:rsid w:val="062A4F87"/>
    <w:rsid w:val="06333EB6"/>
    <w:rsid w:val="06383B48"/>
    <w:rsid w:val="063849DB"/>
    <w:rsid w:val="064B49D1"/>
    <w:rsid w:val="064F3725"/>
    <w:rsid w:val="06513AC4"/>
    <w:rsid w:val="06552525"/>
    <w:rsid w:val="065546FA"/>
    <w:rsid w:val="06626B25"/>
    <w:rsid w:val="06636668"/>
    <w:rsid w:val="06652463"/>
    <w:rsid w:val="066A660F"/>
    <w:rsid w:val="06744AC1"/>
    <w:rsid w:val="06772216"/>
    <w:rsid w:val="067C2781"/>
    <w:rsid w:val="067E4750"/>
    <w:rsid w:val="068428E9"/>
    <w:rsid w:val="06844578"/>
    <w:rsid w:val="06862B05"/>
    <w:rsid w:val="068A3BCA"/>
    <w:rsid w:val="068B01AD"/>
    <w:rsid w:val="068B1EC9"/>
    <w:rsid w:val="068E689B"/>
    <w:rsid w:val="06977527"/>
    <w:rsid w:val="069E365D"/>
    <w:rsid w:val="06A13BC3"/>
    <w:rsid w:val="06A7637D"/>
    <w:rsid w:val="06AA14EB"/>
    <w:rsid w:val="06AC1398"/>
    <w:rsid w:val="06AE2F9C"/>
    <w:rsid w:val="06B148B7"/>
    <w:rsid w:val="06B74757"/>
    <w:rsid w:val="06BB3693"/>
    <w:rsid w:val="06BE245E"/>
    <w:rsid w:val="06C74C25"/>
    <w:rsid w:val="06CC1A2E"/>
    <w:rsid w:val="06CC4212"/>
    <w:rsid w:val="06CD1A03"/>
    <w:rsid w:val="06D30C4E"/>
    <w:rsid w:val="06D33870"/>
    <w:rsid w:val="06D4587E"/>
    <w:rsid w:val="06DF6A8F"/>
    <w:rsid w:val="06E5039A"/>
    <w:rsid w:val="06E9015D"/>
    <w:rsid w:val="06F34DC4"/>
    <w:rsid w:val="06F45007"/>
    <w:rsid w:val="06FD08ED"/>
    <w:rsid w:val="06FD318D"/>
    <w:rsid w:val="07013933"/>
    <w:rsid w:val="07016019"/>
    <w:rsid w:val="07081F72"/>
    <w:rsid w:val="07092891"/>
    <w:rsid w:val="070A4535"/>
    <w:rsid w:val="070D6D82"/>
    <w:rsid w:val="070F741B"/>
    <w:rsid w:val="07100982"/>
    <w:rsid w:val="07122F58"/>
    <w:rsid w:val="07141DA5"/>
    <w:rsid w:val="0716040F"/>
    <w:rsid w:val="071A7E14"/>
    <w:rsid w:val="071C42A6"/>
    <w:rsid w:val="071F16B3"/>
    <w:rsid w:val="07253937"/>
    <w:rsid w:val="07293F8B"/>
    <w:rsid w:val="072E0AA7"/>
    <w:rsid w:val="07301488"/>
    <w:rsid w:val="07341190"/>
    <w:rsid w:val="07353087"/>
    <w:rsid w:val="073604F1"/>
    <w:rsid w:val="073F3950"/>
    <w:rsid w:val="07430B2C"/>
    <w:rsid w:val="074B414C"/>
    <w:rsid w:val="074E2EF7"/>
    <w:rsid w:val="074F3C37"/>
    <w:rsid w:val="0755476A"/>
    <w:rsid w:val="075552F4"/>
    <w:rsid w:val="07561F1B"/>
    <w:rsid w:val="0757137B"/>
    <w:rsid w:val="07597281"/>
    <w:rsid w:val="075B281B"/>
    <w:rsid w:val="07603C35"/>
    <w:rsid w:val="07612C2A"/>
    <w:rsid w:val="076234A2"/>
    <w:rsid w:val="07625617"/>
    <w:rsid w:val="07641A40"/>
    <w:rsid w:val="0768045D"/>
    <w:rsid w:val="076E0DE3"/>
    <w:rsid w:val="0770079A"/>
    <w:rsid w:val="077075FD"/>
    <w:rsid w:val="077857EA"/>
    <w:rsid w:val="07791F77"/>
    <w:rsid w:val="077C5CB6"/>
    <w:rsid w:val="077E1A2E"/>
    <w:rsid w:val="077F390B"/>
    <w:rsid w:val="07824111"/>
    <w:rsid w:val="07890548"/>
    <w:rsid w:val="078D1C71"/>
    <w:rsid w:val="078D6717"/>
    <w:rsid w:val="078D7EC3"/>
    <w:rsid w:val="078F4751"/>
    <w:rsid w:val="07931119"/>
    <w:rsid w:val="07946DF6"/>
    <w:rsid w:val="07952E44"/>
    <w:rsid w:val="07972C84"/>
    <w:rsid w:val="079A0156"/>
    <w:rsid w:val="079D2AFD"/>
    <w:rsid w:val="079E75D7"/>
    <w:rsid w:val="07A34CB4"/>
    <w:rsid w:val="07A63B13"/>
    <w:rsid w:val="07AA637F"/>
    <w:rsid w:val="07B216D8"/>
    <w:rsid w:val="07B27516"/>
    <w:rsid w:val="07B40FAC"/>
    <w:rsid w:val="07BA4CE2"/>
    <w:rsid w:val="07BD126D"/>
    <w:rsid w:val="07C03F4B"/>
    <w:rsid w:val="07C21DA1"/>
    <w:rsid w:val="07C42378"/>
    <w:rsid w:val="07CC2FD9"/>
    <w:rsid w:val="07CC6CE6"/>
    <w:rsid w:val="07D72EEC"/>
    <w:rsid w:val="07E13D43"/>
    <w:rsid w:val="07E66925"/>
    <w:rsid w:val="07ED12A2"/>
    <w:rsid w:val="07F22DD4"/>
    <w:rsid w:val="07FE66CB"/>
    <w:rsid w:val="07FF34EF"/>
    <w:rsid w:val="080071A0"/>
    <w:rsid w:val="08035AED"/>
    <w:rsid w:val="08061EF8"/>
    <w:rsid w:val="080652AA"/>
    <w:rsid w:val="080A51FE"/>
    <w:rsid w:val="080E7A18"/>
    <w:rsid w:val="08111219"/>
    <w:rsid w:val="08131E04"/>
    <w:rsid w:val="08145EEF"/>
    <w:rsid w:val="0817778D"/>
    <w:rsid w:val="08182049"/>
    <w:rsid w:val="08257123"/>
    <w:rsid w:val="0829506D"/>
    <w:rsid w:val="082A72E4"/>
    <w:rsid w:val="083B2064"/>
    <w:rsid w:val="083B791F"/>
    <w:rsid w:val="08420856"/>
    <w:rsid w:val="0843241C"/>
    <w:rsid w:val="084367D4"/>
    <w:rsid w:val="08460390"/>
    <w:rsid w:val="085063AC"/>
    <w:rsid w:val="085446F9"/>
    <w:rsid w:val="08585DDB"/>
    <w:rsid w:val="08597DA5"/>
    <w:rsid w:val="085E0033"/>
    <w:rsid w:val="08674D52"/>
    <w:rsid w:val="08682AA5"/>
    <w:rsid w:val="087D2FB4"/>
    <w:rsid w:val="0886629E"/>
    <w:rsid w:val="088A5DF8"/>
    <w:rsid w:val="088D563F"/>
    <w:rsid w:val="088E0C28"/>
    <w:rsid w:val="088F5F25"/>
    <w:rsid w:val="08902385"/>
    <w:rsid w:val="08931509"/>
    <w:rsid w:val="08964369"/>
    <w:rsid w:val="089A459D"/>
    <w:rsid w:val="089F2FED"/>
    <w:rsid w:val="08A24086"/>
    <w:rsid w:val="08A52E90"/>
    <w:rsid w:val="08AC4379"/>
    <w:rsid w:val="08B02DA3"/>
    <w:rsid w:val="08B3287F"/>
    <w:rsid w:val="08B64DF2"/>
    <w:rsid w:val="08BB44DD"/>
    <w:rsid w:val="08BD0334"/>
    <w:rsid w:val="08BD16CF"/>
    <w:rsid w:val="08C4268E"/>
    <w:rsid w:val="08CE638B"/>
    <w:rsid w:val="08CF1E16"/>
    <w:rsid w:val="08CF756A"/>
    <w:rsid w:val="08D00067"/>
    <w:rsid w:val="08D232BE"/>
    <w:rsid w:val="08D6707D"/>
    <w:rsid w:val="08DF4E13"/>
    <w:rsid w:val="08E04A39"/>
    <w:rsid w:val="08E74357"/>
    <w:rsid w:val="08E85770"/>
    <w:rsid w:val="08EA1D3D"/>
    <w:rsid w:val="08EB205A"/>
    <w:rsid w:val="08F0070A"/>
    <w:rsid w:val="08F00C11"/>
    <w:rsid w:val="08F22F57"/>
    <w:rsid w:val="08FD50F7"/>
    <w:rsid w:val="09000A48"/>
    <w:rsid w:val="09070C59"/>
    <w:rsid w:val="090B6EF4"/>
    <w:rsid w:val="09120CF8"/>
    <w:rsid w:val="0917392C"/>
    <w:rsid w:val="091B4075"/>
    <w:rsid w:val="092C2974"/>
    <w:rsid w:val="09423612"/>
    <w:rsid w:val="09483C27"/>
    <w:rsid w:val="094844C0"/>
    <w:rsid w:val="0949313B"/>
    <w:rsid w:val="094967A7"/>
    <w:rsid w:val="094C01FC"/>
    <w:rsid w:val="095A0A12"/>
    <w:rsid w:val="0963647B"/>
    <w:rsid w:val="096802A0"/>
    <w:rsid w:val="09703711"/>
    <w:rsid w:val="09762C68"/>
    <w:rsid w:val="09776735"/>
    <w:rsid w:val="098179F4"/>
    <w:rsid w:val="09881861"/>
    <w:rsid w:val="098B451D"/>
    <w:rsid w:val="09976DD7"/>
    <w:rsid w:val="099948FD"/>
    <w:rsid w:val="099E55FA"/>
    <w:rsid w:val="09A26413"/>
    <w:rsid w:val="09A4031D"/>
    <w:rsid w:val="09A56CE4"/>
    <w:rsid w:val="09A67401"/>
    <w:rsid w:val="09A84B40"/>
    <w:rsid w:val="09A97751"/>
    <w:rsid w:val="09AE362B"/>
    <w:rsid w:val="09B56D8E"/>
    <w:rsid w:val="09B74044"/>
    <w:rsid w:val="09C57591"/>
    <w:rsid w:val="09C83435"/>
    <w:rsid w:val="09CB1EE8"/>
    <w:rsid w:val="09D516AE"/>
    <w:rsid w:val="09D749CF"/>
    <w:rsid w:val="09D87DE5"/>
    <w:rsid w:val="09E152D9"/>
    <w:rsid w:val="09E244F6"/>
    <w:rsid w:val="09E824FB"/>
    <w:rsid w:val="09E94B82"/>
    <w:rsid w:val="09EA3764"/>
    <w:rsid w:val="09EF578D"/>
    <w:rsid w:val="09F5224A"/>
    <w:rsid w:val="0A011554"/>
    <w:rsid w:val="0A03446D"/>
    <w:rsid w:val="0A0855DF"/>
    <w:rsid w:val="0A0A189F"/>
    <w:rsid w:val="0A117F5F"/>
    <w:rsid w:val="0A1246B0"/>
    <w:rsid w:val="0A162A2C"/>
    <w:rsid w:val="0A176ACE"/>
    <w:rsid w:val="0A1F71AD"/>
    <w:rsid w:val="0A286CDE"/>
    <w:rsid w:val="0A2D14EA"/>
    <w:rsid w:val="0A2E773B"/>
    <w:rsid w:val="0A3225B5"/>
    <w:rsid w:val="0A330266"/>
    <w:rsid w:val="0A332C5A"/>
    <w:rsid w:val="0A391CD5"/>
    <w:rsid w:val="0A3B7763"/>
    <w:rsid w:val="0A402FCB"/>
    <w:rsid w:val="0A4A23E7"/>
    <w:rsid w:val="0A526AB4"/>
    <w:rsid w:val="0A5627EE"/>
    <w:rsid w:val="0A570314"/>
    <w:rsid w:val="0A5C689F"/>
    <w:rsid w:val="0A5F567A"/>
    <w:rsid w:val="0A640968"/>
    <w:rsid w:val="0A640D7D"/>
    <w:rsid w:val="0A6B6553"/>
    <w:rsid w:val="0A6C3DC0"/>
    <w:rsid w:val="0A6D7B38"/>
    <w:rsid w:val="0A727390"/>
    <w:rsid w:val="0A752C74"/>
    <w:rsid w:val="0A757573"/>
    <w:rsid w:val="0A7A6BC0"/>
    <w:rsid w:val="0A7B248C"/>
    <w:rsid w:val="0A7B51F2"/>
    <w:rsid w:val="0A7C2321"/>
    <w:rsid w:val="0A7C75A0"/>
    <w:rsid w:val="0A8455AD"/>
    <w:rsid w:val="0A8A56E1"/>
    <w:rsid w:val="0A8A693C"/>
    <w:rsid w:val="0A9E6806"/>
    <w:rsid w:val="0AA4793D"/>
    <w:rsid w:val="0AA80EF3"/>
    <w:rsid w:val="0AAD7FE8"/>
    <w:rsid w:val="0AB063A2"/>
    <w:rsid w:val="0AB225F0"/>
    <w:rsid w:val="0AB85257"/>
    <w:rsid w:val="0ABA17C6"/>
    <w:rsid w:val="0ABD286D"/>
    <w:rsid w:val="0AC07AA8"/>
    <w:rsid w:val="0AC26682"/>
    <w:rsid w:val="0AC5125B"/>
    <w:rsid w:val="0AC60E76"/>
    <w:rsid w:val="0AC76AAE"/>
    <w:rsid w:val="0AC93FB0"/>
    <w:rsid w:val="0ADB2CF4"/>
    <w:rsid w:val="0ADD1D6C"/>
    <w:rsid w:val="0AE20526"/>
    <w:rsid w:val="0AE3357A"/>
    <w:rsid w:val="0AE45D42"/>
    <w:rsid w:val="0AE80953"/>
    <w:rsid w:val="0AEB5C7A"/>
    <w:rsid w:val="0AEC12CB"/>
    <w:rsid w:val="0AEC6CAF"/>
    <w:rsid w:val="0AF018E5"/>
    <w:rsid w:val="0AF2613C"/>
    <w:rsid w:val="0AF70504"/>
    <w:rsid w:val="0AF71CA7"/>
    <w:rsid w:val="0AFB15DF"/>
    <w:rsid w:val="0AFB3447"/>
    <w:rsid w:val="0AFD4D4A"/>
    <w:rsid w:val="0AFF2E86"/>
    <w:rsid w:val="0B006A9B"/>
    <w:rsid w:val="0B01568E"/>
    <w:rsid w:val="0B04223A"/>
    <w:rsid w:val="0B04224A"/>
    <w:rsid w:val="0B0620CF"/>
    <w:rsid w:val="0B141E52"/>
    <w:rsid w:val="0B147CDD"/>
    <w:rsid w:val="0B1A7CC0"/>
    <w:rsid w:val="0B283411"/>
    <w:rsid w:val="0B2C4FA0"/>
    <w:rsid w:val="0B3B1F64"/>
    <w:rsid w:val="0B3D11F6"/>
    <w:rsid w:val="0B3D246D"/>
    <w:rsid w:val="0B3D750A"/>
    <w:rsid w:val="0B472137"/>
    <w:rsid w:val="0B5022AB"/>
    <w:rsid w:val="0B54499A"/>
    <w:rsid w:val="0B5506E6"/>
    <w:rsid w:val="0B5B02CC"/>
    <w:rsid w:val="0B5B2FF4"/>
    <w:rsid w:val="0B5D0113"/>
    <w:rsid w:val="0B5D77AC"/>
    <w:rsid w:val="0B60288D"/>
    <w:rsid w:val="0B6710F3"/>
    <w:rsid w:val="0B6B051B"/>
    <w:rsid w:val="0B6F17D3"/>
    <w:rsid w:val="0B6F4C8D"/>
    <w:rsid w:val="0B757C37"/>
    <w:rsid w:val="0B7621FA"/>
    <w:rsid w:val="0B77222F"/>
    <w:rsid w:val="0B7F686C"/>
    <w:rsid w:val="0B804D27"/>
    <w:rsid w:val="0B841710"/>
    <w:rsid w:val="0B860EB1"/>
    <w:rsid w:val="0B89205B"/>
    <w:rsid w:val="0B8C08FB"/>
    <w:rsid w:val="0B910A43"/>
    <w:rsid w:val="0B9804D6"/>
    <w:rsid w:val="0B995089"/>
    <w:rsid w:val="0B9B737B"/>
    <w:rsid w:val="0B9F4F5C"/>
    <w:rsid w:val="0BA24EA7"/>
    <w:rsid w:val="0BA4260C"/>
    <w:rsid w:val="0BA83E75"/>
    <w:rsid w:val="0BAA57E2"/>
    <w:rsid w:val="0BB53E3F"/>
    <w:rsid w:val="0BB82570"/>
    <w:rsid w:val="0BB95561"/>
    <w:rsid w:val="0BBE37AD"/>
    <w:rsid w:val="0BC102D2"/>
    <w:rsid w:val="0BC31997"/>
    <w:rsid w:val="0BC814CA"/>
    <w:rsid w:val="0BC8728A"/>
    <w:rsid w:val="0BCB5A75"/>
    <w:rsid w:val="0BD11E38"/>
    <w:rsid w:val="0BD22E3D"/>
    <w:rsid w:val="0BD240F7"/>
    <w:rsid w:val="0BD2467B"/>
    <w:rsid w:val="0BE06388"/>
    <w:rsid w:val="0BE253B1"/>
    <w:rsid w:val="0BEC72DB"/>
    <w:rsid w:val="0BF202F5"/>
    <w:rsid w:val="0BF37E80"/>
    <w:rsid w:val="0BF40511"/>
    <w:rsid w:val="0BFD603C"/>
    <w:rsid w:val="0BFF145D"/>
    <w:rsid w:val="0C050E76"/>
    <w:rsid w:val="0C093946"/>
    <w:rsid w:val="0C0D44B7"/>
    <w:rsid w:val="0C1A1BD4"/>
    <w:rsid w:val="0C1E733C"/>
    <w:rsid w:val="0C2B1A59"/>
    <w:rsid w:val="0C304327"/>
    <w:rsid w:val="0C312DD0"/>
    <w:rsid w:val="0C3231B7"/>
    <w:rsid w:val="0C3B4378"/>
    <w:rsid w:val="0C3D0932"/>
    <w:rsid w:val="0C4D5E73"/>
    <w:rsid w:val="0C4F04C9"/>
    <w:rsid w:val="0C517E6C"/>
    <w:rsid w:val="0C52000E"/>
    <w:rsid w:val="0C550884"/>
    <w:rsid w:val="0C584FCE"/>
    <w:rsid w:val="0C596A1F"/>
    <w:rsid w:val="0C597785"/>
    <w:rsid w:val="0C5C40D0"/>
    <w:rsid w:val="0C5E1531"/>
    <w:rsid w:val="0C6B7BBD"/>
    <w:rsid w:val="0C6C00A7"/>
    <w:rsid w:val="0C6C7BC9"/>
    <w:rsid w:val="0C737D3C"/>
    <w:rsid w:val="0C7F2E1A"/>
    <w:rsid w:val="0C81135D"/>
    <w:rsid w:val="0C86286C"/>
    <w:rsid w:val="0C90592D"/>
    <w:rsid w:val="0C963536"/>
    <w:rsid w:val="0CA64952"/>
    <w:rsid w:val="0CA66E5D"/>
    <w:rsid w:val="0CAB5DC6"/>
    <w:rsid w:val="0CB01BC8"/>
    <w:rsid w:val="0CB139CF"/>
    <w:rsid w:val="0CB437FC"/>
    <w:rsid w:val="0CB513B7"/>
    <w:rsid w:val="0CB628CC"/>
    <w:rsid w:val="0CB8153E"/>
    <w:rsid w:val="0CC26A09"/>
    <w:rsid w:val="0CC26B10"/>
    <w:rsid w:val="0CC46135"/>
    <w:rsid w:val="0CC57CE1"/>
    <w:rsid w:val="0CCE29C5"/>
    <w:rsid w:val="0CD53E20"/>
    <w:rsid w:val="0CD94BEA"/>
    <w:rsid w:val="0CDD0FA5"/>
    <w:rsid w:val="0CE5090A"/>
    <w:rsid w:val="0CEE3374"/>
    <w:rsid w:val="0CEE43C0"/>
    <w:rsid w:val="0CEE5CD5"/>
    <w:rsid w:val="0CF4499F"/>
    <w:rsid w:val="0CF813CA"/>
    <w:rsid w:val="0CF85DDF"/>
    <w:rsid w:val="0CFA57D8"/>
    <w:rsid w:val="0CFD5B91"/>
    <w:rsid w:val="0CFF31F6"/>
    <w:rsid w:val="0D020256"/>
    <w:rsid w:val="0D0726CD"/>
    <w:rsid w:val="0D1165BF"/>
    <w:rsid w:val="0D137D31"/>
    <w:rsid w:val="0D1424ED"/>
    <w:rsid w:val="0D1A149A"/>
    <w:rsid w:val="0D1F5225"/>
    <w:rsid w:val="0D2B7A55"/>
    <w:rsid w:val="0D2C52E9"/>
    <w:rsid w:val="0D342E7C"/>
    <w:rsid w:val="0D376313"/>
    <w:rsid w:val="0D3B7091"/>
    <w:rsid w:val="0D3C2075"/>
    <w:rsid w:val="0D4039B7"/>
    <w:rsid w:val="0D436E2D"/>
    <w:rsid w:val="0D45206F"/>
    <w:rsid w:val="0D4A1CF9"/>
    <w:rsid w:val="0D4A473F"/>
    <w:rsid w:val="0D4B4319"/>
    <w:rsid w:val="0D504BF9"/>
    <w:rsid w:val="0D523E55"/>
    <w:rsid w:val="0D532314"/>
    <w:rsid w:val="0D623D7E"/>
    <w:rsid w:val="0D6309D2"/>
    <w:rsid w:val="0D63314B"/>
    <w:rsid w:val="0D641868"/>
    <w:rsid w:val="0D6A7C92"/>
    <w:rsid w:val="0D736B37"/>
    <w:rsid w:val="0D8E229F"/>
    <w:rsid w:val="0D8E230C"/>
    <w:rsid w:val="0D952E8E"/>
    <w:rsid w:val="0D980A40"/>
    <w:rsid w:val="0D9A6E96"/>
    <w:rsid w:val="0D9F44AC"/>
    <w:rsid w:val="0DA304D9"/>
    <w:rsid w:val="0DAD657C"/>
    <w:rsid w:val="0DAE7C8C"/>
    <w:rsid w:val="0DB016F1"/>
    <w:rsid w:val="0DB17FBA"/>
    <w:rsid w:val="0DB67654"/>
    <w:rsid w:val="0DB8485F"/>
    <w:rsid w:val="0DBC0F94"/>
    <w:rsid w:val="0DBE2B84"/>
    <w:rsid w:val="0DBF0492"/>
    <w:rsid w:val="0DC75B1D"/>
    <w:rsid w:val="0DCA1D93"/>
    <w:rsid w:val="0DCB57B7"/>
    <w:rsid w:val="0DD00E3F"/>
    <w:rsid w:val="0DD1256F"/>
    <w:rsid w:val="0DD45492"/>
    <w:rsid w:val="0DD6565C"/>
    <w:rsid w:val="0DDD582F"/>
    <w:rsid w:val="0DE00EA7"/>
    <w:rsid w:val="0DE05871"/>
    <w:rsid w:val="0DE17919"/>
    <w:rsid w:val="0DE2500D"/>
    <w:rsid w:val="0DE25610"/>
    <w:rsid w:val="0DE62CE1"/>
    <w:rsid w:val="0DEF450C"/>
    <w:rsid w:val="0DF37D3F"/>
    <w:rsid w:val="0DF47DDD"/>
    <w:rsid w:val="0DF70DA6"/>
    <w:rsid w:val="0DF82B95"/>
    <w:rsid w:val="0DFC545B"/>
    <w:rsid w:val="0E045BE3"/>
    <w:rsid w:val="0E116607"/>
    <w:rsid w:val="0E1747C5"/>
    <w:rsid w:val="0E1E1017"/>
    <w:rsid w:val="0E1E22D8"/>
    <w:rsid w:val="0E1E3623"/>
    <w:rsid w:val="0E2265F8"/>
    <w:rsid w:val="0E232785"/>
    <w:rsid w:val="0E2606C7"/>
    <w:rsid w:val="0E261F1F"/>
    <w:rsid w:val="0E2728BD"/>
    <w:rsid w:val="0E2C1005"/>
    <w:rsid w:val="0E2F287D"/>
    <w:rsid w:val="0E325A52"/>
    <w:rsid w:val="0E334B94"/>
    <w:rsid w:val="0E350CB1"/>
    <w:rsid w:val="0E372CE1"/>
    <w:rsid w:val="0E3B7858"/>
    <w:rsid w:val="0E3C1CFB"/>
    <w:rsid w:val="0E3E2A3D"/>
    <w:rsid w:val="0E430958"/>
    <w:rsid w:val="0E451EAC"/>
    <w:rsid w:val="0E457081"/>
    <w:rsid w:val="0E457ECF"/>
    <w:rsid w:val="0E4C52FE"/>
    <w:rsid w:val="0E4D0D3E"/>
    <w:rsid w:val="0E4F27D5"/>
    <w:rsid w:val="0E643DBA"/>
    <w:rsid w:val="0E682482"/>
    <w:rsid w:val="0E6948C2"/>
    <w:rsid w:val="0E7025AA"/>
    <w:rsid w:val="0E703EC1"/>
    <w:rsid w:val="0E782D57"/>
    <w:rsid w:val="0E80608C"/>
    <w:rsid w:val="0E8116C4"/>
    <w:rsid w:val="0E811AF7"/>
    <w:rsid w:val="0E8E40D8"/>
    <w:rsid w:val="0E8F5466"/>
    <w:rsid w:val="0E927B6D"/>
    <w:rsid w:val="0E947D89"/>
    <w:rsid w:val="0E96765D"/>
    <w:rsid w:val="0E975D96"/>
    <w:rsid w:val="0E976332"/>
    <w:rsid w:val="0E9B48A4"/>
    <w:rsid w:val="0E9B7CDB"/>
    <w:rsid w:val="0EA421F8"/>
    <w:rsid w:val="0EA55258"/>
    <w:rsid w:val="0EA917B6"/>
    <w:rsid w:val="0EAA4EB7"/>
    <w:rsid w:val="0EB1427A"/>
    <w:rsid w:val="0EB17453"/>
    <w:rsid w:val="0EB470C8"/>
    <w:rsid w:val="0EB5367C"/>
    <w:rsid w:val="0EBA5EF8"/>
    <w:rsid w:val="0EBB3A85"/>
    <w:rsid w:val="0EBF54B3"/>
    <w:rsid w:val="0EC7776F"/>
    <w:rsid w:val="0ED46DA9"/>
    <w:rsid w:val="0EE303C9"/>
    <w:rsid w:val="0EE56691"/>
    <w:rsid w:val="0EE82611"/>
    <w:rsid w:val="0EEB5ADD"/>
    <w:rsid w:val="0EED2D5B"/>
    <w:rsid w:val="0EF32D02"/>
    <w:rsid w:val="0EFB1BB6"/>
    <w:rsid w:val="0EFB5712"/>
    <w:rsid w:val="0EFD57CD"/>
    <w:rsid w:val="0EFF060B"/>
    <w:rsid w:val="0F0227BC"/>
    <w:rsid w:val="0F040FAF"/>
    <w:rsid w:val="0F07055B"/>
    <w:rsid w:val="0F072309"/>
    <w:rsid w:val="0F0A5D32"/>
    <w:rsid w:val="0F0B7E63"/>
    <w:rsid w:val="0F1467D4"/>
    <w:rsid w:val="0F1B6220"/>
    <w:rsid w:val="0F1F7446"/>
    <w:rsid w:val="0F340C24"/>
    <w:rsid w:val="0F362BEE"/>
    <w:rsid w:val="0F3662D0"/>
    <w:rsid w:val="0F377A3E"/>
    <w:rsid w:val="0F381F8E"/>
    <w:rsid w:val="0F39623B"/>
    <w:rsid w:val="0F3B4C51"/>
    <w:rsid w:val="0F432717"/>
    <w:rsid w:val="0F4B602A"/>
    <w:rsid w:val="0F563AD3"/>
    <w:rsid w:val="0F566DED"/>
    <w:rsid w:val="0F5716DB"/>
    <w:rsid w:val="0F5E0331"/>
    <w:rsid w:val="0F60445F"/>
    <w:rsid w:val="0F655282"/>
    <w:rsid w:val="0F661543"/>
    <w:rsid w:val="0F66521E"/>
    <w:rsid w:val="0F6B7876"/>
    <w:rsid w:val="0F6D28EA"/>
    <w:rsid w:val="0F6E4136"/>
    <w:rsid w:val="0F7015FC"/>
    <w:rsid w:val="0F7200CA"/>
    <w:rsid w:val="0F7531AA"/>
    <w:rsid w:val="0F7B2947"/>
    <w:rsid w:val="0F7E7B3B"/>
    <w:rsid w:val="0F843B20"/>
    <w:rsid w:val="0F890491"/>
    <w:rsid w:val="0F8E2A2A"/>
    <w:rsid w:val="0FA07824"/>
    <w:rsid w:val="0FA83AEC"/>
    <w:rsid w:val="0FA86889"/>
    <w:rsid w:val="0FAB787D"/>
    <w:rsid w:val="0FAE2796"/>
    <w:rsid w:val="0FB91667"/>
    <w:rsid w:val="0FBA55CD"/>
    <w:rsid w:val="0FBD6709"/>
    <w:rsid w:val="0FBE5637"/>
    <w:rsid w:val="0FCB1589"/>
    <w:rsid w:val="0FCD6161"/>
    <w:rsid w:val="0FCF1241"/>
    <w:rsid w:val="0FD04DF1"/>
    <w:rsid w:val="0FD2175C"/>
    <w:rsid w:val="0FDE0300"/>
    <w:rsid w:val="0FEE6347"/>
    <w:rsid w:val="0FF27688"/>
    <w:rsid w:val="0FF74C8C"/>
    <w:rsid w:val="0FFA6620"/>
    <w:rsid w:val="0FFD5992"/>
    <w:rsid w:val="10060813"/>
    <w:rsid w:val="100A5F0B"/>
    <w:rsid w:val="100D394F"/>
    <w:rsid w:val="10102602"/>
    <w:rsid w:val="1010305E"/>
    <w:rsid w:val="10136F7B"/>
    <w:rsid w:val="10164E58"/>
    <w:rsid w:val="10195BAF"/>
    <w:rsid w:val="101A3E57"/>
    <w:rsid w:val="101C3B92"/>
    <w:rsid w:val="10272188"/>
    <w:rsid w:val="10297717"/>
    <w:rsid w:val="102C157C"/>
    <w:rsid w:val="103115CC"/>
    <w:rsid w:val="10350915"/>
    <w:rsid w:val="10392996"/>
    <w:rsid w:val="103C4E07"/>
    <w:rsid w:val="103E68BB"/>
    <w:rsid w:val="10417A9D"/>
    <w:rsid w:val="10502A85"/>
    <w:rsid w:val="10555B18"/>
    <w:rsid w:val="105633C5"/>
    <w:rsid w:val="105642D3"/>
    <w:rsid w:val="105D768D"/>
    <w:rsid w:val="106605B0"/>
    <w:rsid w:val="10691BC5"/>
    <w:rsid w:val="10797901"/>
    <w:rsid w:val="107A4390"/>
    <w:rsid w:val="107C500D"/>
    <w:rsid w:val="10826B78"/>
    <w:rsid w:val="10826E3B"/>
    <w:rsid w:val="10831130"/>
    <w:rsid w:val="1084295B"/>
    <w:rsid w:val="108B2383"/>
    <w:rsid w:val="109841DE"/>
    <w:rsid w:val="109D5E49"/>
    <w:rsid w:val="10A108C0"/>
    <w:rsid w:val="10A21F6E"/>
    <w:rsid w:val="10AA49BB"/>
    <w:rsid w:val="10AB2A85"/>
    <w:rsid w:val="10AD6046"/>
    <w:rsid w:val="10BA5650"/>
    <w:rsid w:val="10BC3B0C"/>
    <w:rsid w:val="10BE729D"/>
    <w:rsid w:val="10CA54CF"/>
    <w:rsid w:val="10CB0696"/>
    <w:rsid w:val="10CF44F2"/>
    <w:rsid w:val="10CF50A9"/>
    <w:rsid w:val="10D20B4E"/>
    <w:rsid w:val="10D51D66"/>
    <w:rsid w:val="10D77959"/>
    <w:rsid w:val="10E24BEF"/>
    <w:rsid w:val="10E74BCE"/>
    <w:rsid w:val="10EA0134"/>
    <w:rsid w:val="10EA7D81"/>
    <w:rsid w:val="10EC5EFA"/>
    <w:rsid w:val="10F1787F"/>
    <w:rsid w:val="10F62CD4"/>
    <w:rsid w:val="10FB7C4C"/>
    <w:rsid w:val="11000096"/>
    <w:rsid w:val="110173B6"/>
    <w:rsid w:val="11032FA4"/>
    <w:rsid w:val="11077E4D"/>
    <w:rsid w:val="110A5440"/>
    <w:rsid w:val="110E5BD1"/>
    <w:rsid w:val="110F0319"/>
    <w:rsid w:val="111034C9"/>
    <w:rsid w:val="11135623"/>
    <w:rsid w:val="1116582D"/>
    <w:rsid w:val="11171810"/>
    <w:rsid w:val="11196E17"/>
    <w:rsid w:val="112168A0"/>
    <w:rsid w:val="1125116C"/>
    <w:rsid w:val="112616FB"/>
    <w:rsid w:val="113074E7"/>
    <w:rsid w:val="1131440B"/>
    <w:rsid w:val="11402091"/>
    <w:rsid w:val="114D7C45"/>
    <w:rsid w:val="115341EF"/>
    <w:rsid w:val="11560650"/>
    <w:rsid w:val="11567578"/>
    <w:rsid w:val="115F1D78"/>
    <w:rsid w:val="11631BA9"/>
    <w:rsid w:val="11641C95"/>
    <w:rsid w:val="116B02BD"/>
    <w:rsid w:val="116E2F51"/>
    <w:rsid w:val="11720664"/>
    <w:rsid w:val="11743CBB"/>
    <w:rsid w:val="11763F48"/>
    <w:rsid w:val="11794860"/>
    <w:rsid w:val="117D520B"/>
    <w:rsid w:val="117F107A"/>
    <w:rsid w:val="11812F52"/>
    <w:rsid w:val="118853B0"/>
    <w:rsid w:val="118E6D12"/>
    <w:rsid w:val="118F1EFF"/>
    <w:rsid w:val="11933E8F"/>
    <w:rsid w:val="119A56B6"/>
    <w:rsid w:val="11A173FA"/>
    <w:rsid w:val="11A46922"/>
    <w:rsid w:val="11AB584E"/>
    <w:rsid w:val="11AE284C"/>
    <w:rsid w:val="11B44E58"/>
    <w:rsid w:val="11B851F2"/>
    <w:rsid w:val="11DA3D05"/>
    <w:rsid w:val="11E24E91"/>
    <w:rsid w:val="11E323FD"/>
    <w:rsid w:val="11E84674"/>
    <w:rsid w:val="11E9408B"/>
    <w:rsid w:val="11EB2900"/>
    <w:rsid w:val="11ED2C29"/>
    <w:rsid w:val="11F1499B"/>
    <w:rsid w:val="11F254F3"/>
    <w:rsid w:val="11F76FD8"/>
    <w:rsid w:val="11FC3090"/>
    <w:rsid w:val="11FF08E4"/>
    <w:rsid w:val="12056022"/>
    <w:rsid w:val="12076AE2"/>
    <w:rsid w:val="12076D1B"/>
    <w:rsid w:val="1212349F"/>
    <w:rsid w:val="121D68AA"/>
    <w:rsid w:val="12235B83"/>
    <w:rsid w:val="122D5A9D"/>
    <w:rsid w:val="12346BEC"/>
    <w:rsid w:val="12386B26"/>
    <w:rsid w:val="123C051C"/>
    <w:rsid w:val="123C676E"/>
    <w:rsid w:val="123C6C59"/>
    <w:rsid w:val="123F4D19"/>
    <w:rsid w:val="12430890"/>
    <w:rsid w:val="124C3EDE"/>
    <w:rsid w:val="12633CFA"/>
    <w:rsid w:val="12661850"/>
    <w:rsid w:val="126976FD"/>
    <w:rsid w:val="126B3EC3"/>
    <w:rsid w:val="12752E4E"/>
    <w:rsid w:val="1279470E"/>
    <w:rsid w:val="127B1F72"/>
    <w:rsid w:val="127B3C54"/>
    <w:rsid w:val="127C427C"/>
    <w:rsid w:val="1281717B"/>
    <w:rsid w:val="12832052"/>
    <w:rsid w:val="12837185"/>
    <w:rsid w:val="128408D7"/>
    <w:rsid w:val="12844FF2"/>
    <w:rsid w:val="12865C3B"/>
    <w:rsid w:val="128E33C1"/>
    <w:rsid w:val="12937F24"/>
    <w:rsid w:val="12957C43"/>
    <w:rsid w:val="1296069C"/>
    <w:rsid w:val="12970B38"/>
    <w:rsid w:val="129A0534"/>
    <w:rsid w:val="129C41BA"/>
    <w:rsid w:val="129E11D6"/>
    <w:rsid w:val="12A3059B"/>
    <w:rsid w:val="12A367ED"/>
    <w:rsid w:val="12AA199A"/>
    <w:rsid w:val="12AA657F"/>
    <w:rsid w:val="12AB1CD2"/>
    <w:rsid w:val="12AB4CC0"/>
    <w:rsid w:val="12B03412"/>
    <w:rsid w:val="12B72298"/>
    <w:rsid w:val="12BC7B28"/>
    <w:rsid w:val="12C0114D"/>
    <w:rsid w:val="12C67BF6"/>
    <w:rsid w:val="12CA5B28"/>
    <w:rsid w:val="12CB0B63"/>
    <w:rsid w:val="12D678AF"/>
    <w:rsid w:val="12D97AA6"/>
    <w:rsid w:val="12E2527A"/>
    <w:rsid w:val="12E30F09"/>
    <w:rsid w:val="12E903BD"/>
    <w:rsid w:val="12EF76FC"/>
    <w:rsid w:val="12F2576C"/>
    <w:rsid w:val="12F62DC0"/>
    <w:rsid w:val="1300557D"/>
    <w:rsid w:val="13040B84"/>
    <w:rsid w:val="13070B2A"/>
    <w:rsid w:val="130A4B6A"/>
    <w:rsid w:val="13112495"/>
    <w:rsid w:val="13171699"/>
    <w:rsid w:val="13180F89"/>
    <w:rsid w:val="131815DD"/>
    <w:rsid w:val="131F02E3"/>
    <w:rsid w:val="132056F9"/>
    <w:rsid w:val="13212F58"/>
    <w:rsid w:val="1326440A"/>
    <w:rsid w:val="13264EF5"/>
    <w:rsid w:val="132A4818"/>
    <w:rsid w:val="1331341A"/>
    <w:rsid w:val="13372A23"/>
    <w:rsid w:val="133978FD"/>
    <w:rsid w:val="133E6515"/>
    <w:rsid w:val="134058A3"/>
    <w:rsid w:val="13485D34"/>
    <w:rsid w:val="13491C91"/>
    <w:rsid w:val="134A3C38"/>
    <w:rsid w:val="135060C2"/>
    <w:rsid w:val="135A2D3D"/>
    <w:rsid w:val="135E5722"/>
    <w:rsid w:val="136640DD"/>
    <w:rsid w:val="13675A6C"/>
    <w:rsid w:val="13676411"/>
    <w:rsid w:val="1367781A"/>
    <w:rsid w:val="136A2D4E"/>
    <w:rsid w:val="136D5905"/>
    <w:rsid w:val="136F7D4E"/>
    <w:rsid w:val="13705D58"/>
    <w:rsid w:val="13725A0F"/>
    <w:rsid w:val="13781A27"/>
    <w:rsid w:val="13785584"/>
    <w:rsid w:val="137B5CB9"/>
    <w:rsid w:val="13804B80"/>
    <w:rsid w:val="138434BD"/>
    <w:rsid w:val="139451CB"/>
    <w:rsid w:val="13961EAE"/>
    <w:rsid w:val="13963C5C"/>
    <w:rsid w:val="139B74C4"/>
    <w:rsid w:val="139D1B69"/>
    <w:rsid w:val="13A73218"/>
    <w:rsid w:val="13A91BE1"/>
    <w:rsid w:val="13B011C1"/>
    <w:rsid w:val="13BD49FA"/>
    <w:rsid w:val="13BF1404"/>
    <w:rsid w:val="13C20407"/>
    <w:rsid w:val="13C21B90"/>
    <w:rsid w:val="13D34EB0"/>
    <w:rsid w:val="13D62AB5"/>
    <w:rsid w:val="13DF76C3"/>
    <w:rsid w:val="13E0017A"/>
    <w:rsid w:val="13E117D0"/>
    <w:rsid w:val="13E250F3"/>
    <w:rsid w:val="13E57E71"/>
    <w:rsid w:val="13EE1CEA"/>
    <w:rsid w:val="13F06A5A"/>
    <w:rsid w:val="13F24292"/>
    <w:rsid w:val="13F66BED"/>
    <w:rsid w:val="13FB46EE"/>
    <w:rsid w:val="13FC2BEA"/>
    <w:rsid w:val="140F5055"/>
    <w:rsid w:val="141730BC"/>
    <w:rsid w:val="14180B0C"/>
    <w:rsid w:val="14186A03"/>
    <w:rsid w:val="141C2F82"/>
    <w:rsid w:val="142B0352"/>
    <w:rsid w:val="142D1A7D"/>
    <w:rsid w:val="14322EF6"/>
    <w:rsid w:val="14327E28"/>
    <w:rsid w:val="143514F1"/>
    <w:rsid w:val="1436322E"/>
    <w:rsid w:val="143639C6"/>
    <w:rsid w:val="1438245F"/>
    <w:rsid w:val="14383ECC"/>
    <w:rsid w:val="143C0CA7"/>
    <w:rsid w:val="144314F4"/>
    <w:rsid w:val="144C145E"/>
    <w:rsid w:val="14551D69"/>
    <w:rsid w:val="14576F12"/>
    <w:rsid w:val="145C24B2"/>
    <w:rsid w:val="145D02B4"/>
    <w:rsid w:val="145F25A1"/>
    <w:rsid w:val="145F6743"/>
    <w:rsid w:val="146855F8"/>
    <w:rsid w:val="146B5EA2"/>
    <w:rsid w:val="146C6C05"/>
    <w:rsid w:val="146F0856"/>
    <w:rsid w:val="147057DD"/>
    <w:rsid w:val="147B4F8B"/>
    <w:rsid w:val="14877E67"/>
    <w:rsid w:val="148A60D6"/>
    <w:rsid w:val="149945F4"/>
    <w:rsid w:val="149F3914"/>
    <w:rsid w:val="14A447A3"/>
    <w:rsid w:val="14A82B7D"/>
    <w:rsid w:val="14AC5114"/>
    <w:rsid w:val="14AD5701"/>
    <w:rsid w:val="14B346E6"/>
    <w:rsid w:val="14B545B5"/>
    <w:rsid w:val="14BE25AD"/>
    <w:rsid w:val="14BF6114"/>
    <w:rsid w:val="14C80FCD"/>
    <w:rsid w:val="14C94207"/>
    <w:rsid w:val="14C96EEB"/>
    <w:rsid w:val="14CA2BBD"/>
    <w:rsid w:val="14CB202B"/>
    <w:rsid w:val="14D13D67"/>
    <w:rsid w:val="14D627BB"/>
    <w:rsid w:val="14D7425D"/>
    <w:rsid w:val="14E055EC"/>
    <w:rsid w:val="14E636B0"/>
    <w:rsid w:val="14EA47D4"/>
    <w:rsid w:val="14ED1FA1"/>
    <w:rsid w:val="14EF3F6B"/>
    <w:rsid w:val="14F16D96"/>
    <w:rsid w:val="14F21366"/>
    <w:rsid w:val="14F57B17"/>
    <w:rsid w:val="14FC7E54"/>
    <w:rsid w:val="15024978"/>
    <w:rsid w:val="15051404"/>
    <w:rsid w:val="15093F8B"/>
    <w:rsid w:val="150C0D5B"/>
    <w:rsid w:val="150D619F"/>
    <w:rsid w:val="150F2664"/>
    <w:rsid w:val="151512AE"/>
    <w:rsid w:val="15167C99"/>
    <w:rsid w:val="151B72EB"/>
    <w:rsid w:val="151D1CD1"/>
    <w:rsid w:val="15202377"/>
    <w:rsid w:val="15207671"/>
    <w:rsid w:val="15286D09"/>
    <w:rsid w:val="152D6842"/>
    <w:rsid w:val="153014DC"/>
    <w:rsid w:val="153234C8"/>
    <w:rsid w:val="153905D9"/>
    <w:rsid w:val="153B285D"/>
    <w:rsid w:val="153D7E8C"/>
    <w:rsid w:val="15451E90"/>
    <w:rsid w:val="1548257C"/>
    <w:rsid w:val="15552DCC"/>
    <w:rsid w:val="15575627"/>
    <w:rsid w:val="155A4AA0"/>
    <w:rsid w:val="155A7745"/>
    <w:rsid w:val="155B515D"/>
    <w:rsid w:val="155C389D"/>
    <w:rsid w:val="155E332A"/>
    <w:rsid w:val="156066A0"/>
    <w:rsid w:val="15640886"/>
    <w:rsid w:val="156703B6"/>
    <w:rsid w:val="15712E7C"/>
    <w:rsid w:val="15735D85"/>
    <w:rsid w:val="15752268"/>
    <w:rsid w:val="157638F5"/>
    <w:rsid w:val="15763D45"/>
    <w:rsid w:val="15783A2A"/>
    <w:rsid w:val="15790F98"/>
    <w:rsid w:val="157B135B"/>
    <w:rsid w:val="15801494"/>
    <w:rsid w:val="15842905"/>
    <w:rsid w:val="158437D1"/>
    <w:rsid w:val="158521DA"/>
    <w:rsid w:val="158713C9"/>
    <w:rsid w:val="158957C9"/>
    <w:rsid w:val="158F23F6"/>
    <w:rsid w:val="15956C76"/>
    <w:rsid w:val="15A03F03"/>
    <w:rsid w:val="15A50FA4"/>
    <w:rsid w:val="15A90F78"/>
    <w:rsid w:val="15AD595A"/>
    <w:rsid w:val="15B3586F"/>
    <w:rsid w:val="15B4486D"/>
    <w:rsid w:val="15CE2065"/>
    <w:rsid w:val="15CE3B81"/>
    <w:rsid w:val="15E11B06"/>
    <w:rsid w:val="15E46F00"/>
    <w:rsid w:val="15E80AD7"/>
    <w:rsid w:val="15E82E13"/>
    <w:rsid w:val="15EB4439"/>
    <w:rsid w:val="15EC15D1"/>
    <w:rsid w:val="15F1063F"/>
    <w:rsid w:val="15F21407"/>
    <w:rsid w:val="15F2667D"/>
    <w:rsid w:val="15F67903"/>
    <w:rsid w:val="15F75EF5"/>
    <w:rsid w:val="160142ED"/>
    <w:rsid w:val="160475A2"/>
    <w:rsid w:val="16086132"/>
    <w:rsid w:val="160A48E9"/>
    <w:rsid w:val="160D00D8"/>
    <w:rsid w:val="16112275"/>
    <w:rsid w:val="16181639"/>
    <w:rsid w:val="161916C3"/>
    <w:rsid w:val="161E0E87"/>
    <w:rsid w:val="161E1751"/>
    <w:rsid w:val="161E5D61"/>
    <w:rsid w:val="16230037"/>
    <w:rsid w:val="16262312"/>
    <w:rsid w:val="162C59C6"/>
    <w:rsid w:val="16337E88"/>
    <w:rsid w:val="163C2716"/>
    <w:rsid w:val="163F40ED"/>
    <w:rsid w:val="16400D3B"/>
    <w:rsid w:val="16571DC8"/>
    <w:rsid w:val="16585D70"/>
    <w:rsid w:val="1659719F"/>
    <w:rsid w:val="165F0C7D"/>
    <w:rsid w:val="16640680"/>
    <w:rsid w:val="166D339A"/>
    <w:rsid w:val="166F45EF"/>
    <w:rsid w:val="167627E4"/>
    <w:rsid w:val="16766311"/>
    <w:rsid w:val="167D303A"/>
    <w:rsid w:val="167D7355"/>
    <w:rsid w:val="16830C80"/>
    <w:rsid w:val="1683786C"/>
    <w:rsid w:val="16866D91"/>
    <w:rsid w:val="168B7CC4"/>
    <w:rsid w:val="168C1346"/>
    <w:rsid w:val="169012F0"/>
    <w:rsid w:val="169B51E7"/>
    <w:rsid w:val="169C2427"/>
    <w:rsid w:val="169D21EE"/>
    <w:rsid w:val="169E36B3"/>
    <w:rsid w:val="16A5520F"/>
    <w:rsid w:val="16AA5E0D"/>
    <w:rsid w:val="16BD0215"/>
    <w:rsid w:val="16BF171B"/>
    <w:rsid w:val="16C11A1C"/>
    <w:rsid w:val="16C33C1D"/>
    <w:rsid w:val="16C805D0"/>
    <w:rsid w:val="16C87C17"/>
    <w:rsid w:val="16C90A88"/>
    <w:rsid w:val="16CF7BB0"/>
    <w:rsid w:val="16D05DDC"/>
    <w:rsid w:val="16D23844"/>
    <w:rsid w:val="16D345E5"/>
    <w:rsid w:val="16D37E6B"/>
    <w:rsid w:val="16D8458B"/>
    <w:rsid w:val="16DB6211"/>
    <w:rsid w:val="16DE7DF3"/>
    <w:rsid w:val="16E876EC"/>
    <w:rsid w:val="16ED44DA"/>
    <w:rsid w:val="16F046D6"/>
    <w:rsid w:val="16F50400"/>
    <w:rsid w:val="16F6739D"/>
    <w:rsid w:val="16F778A1"/>
    <w:rsid w:val="16FA38D1"/>
    <w:rsid w:val="17017F86"/>
    <w:rsid w:val="170451B6"/>
    <w:rsid w:val="17084BF7"/>
    <w:rsid w:val="170A6E3A"/>
    <w:rsid w:val="17116D5D"/>
    <w:rsid w:val="171658EE"/>
    <w:rsid w:val="17192305"/>
    <w:rsid w:val="171A2C18"/>
    <w:rsid w:val="171E16DF"/>
    <w:rsid w:val="17290B85"/>
    <w:rsid w:val="172B6DB1"/>
    <w:rsid w:val="172C6BAA"/>
    <w:rsid w:val="17321EED"/>
    <w:rsid w:val="17375756"/>
    <w:rsid w:val="173968B8"/>
    <w:rsid w:val="17494A62"/>
    <w:rsid w:val="174F34A7"/>
    <w:rsid w:val="17546308"/>
    <w:rsid w:val="175846F3"/>
    <w:rsid w:val="175A3559"/>
    <w:rsid w:val="175E69A5"/>
    <w:rsid w:val="175F6D67"/>
    <w:rsid w:val="17633086"/>
    <w:rsid w:val="17662AC1"/>
    <w:rsid w:val="176D1177"/>
    <w:rsid w:val="176E0D86"/>
    <w:rsid w:val="17742506"/>
    <w:rsid w:val="177F4500"/>
    <w:rsid w:val="17820010"/>
    <w:rsid w:val="17827E63"/>
    <w:rsid w:val="17872239"/>
    <w:rsid w:val="17881D03"/>
    <w:rsid w:val="178B287E"/>
    <w:rsid w:val="178C2FBD"/>
    <w:rsid w:val="178F50C3"/>
    <w:rsid w:val="178F77C3"/>
    <w:rsid w:val="17987016"/>
    <w:rsid w:val="179955D3"/>
    <w:rsid w:val="179B3FEB"/>
    <w:rsid w:val="179C5255"/>
    <w:rsid w:val="17B4105F"/>
    <w:rsid w:val="17B42B32"/>
    <w:rsid w:val="17BB1B1C"/>
    <w:rsid w:val="17BC558B"/>
    <w:rsid w:val="17C47877"/>
    <w:rsid w:val="17C979DB"/>
    <w:rsid w:val="17CB2AA0"/>
    <w:rsid w:val="17CE1006"/>
    <w:rsid w:val="17D06F9B"/>
    <w:rsid w:val="17DD2603"/>
    <w:rsid w:val="17E35410"/>
    <w:rsid w:val="17E54381"/>
    <w:rsid w:val="17E9606F"/>
    <w:rsid w:val="17EA2191"/>
    <w:rsid w:val="17EF6030"/>
    <w:rsid w:val="17F049A0"/>
    <w:rsid w:val="17F3167D"/>
    <w:rsid w:val="17F72658"/>
    <w:rsid w:val="17FD074D"/>
    <w:rsid w:val="180001D8"/>
    <w:rsid w:val="18011F1C"/>
    <w:rsid w:val="180513B0"/>
    <w:rsid w:val="18085C0D"/>
    <w:rsid w:val="180F509F"/>
    <w:rsid w:val="18131C0A"/>
    <w:rsid w:val="1816180F"/>
    <w:rsid w:val="181844C9"/>
    <w:rsid w:val="181C1C05"/>
    <w:rsid w:val="18257D93"/>
    <w:rsid w:val="182B350C"/>
    <w:rsid w:val="183153D3"/>
    <w:rsid w:val="1836201C"/>
    <w:rsid w:val="183A002E"/>
    <w:rsid w:val="183C07DC"/>
    <w:rsid w:val="18413BF7"/>
    <w:rsid w:val="184212AE"/>
    <w:rsid w:val="1844012A"/>
    <w:rsid w:val="18486359"/>
    <w:rsid w:val="184E0FA9"/>
    <w:rsid w:val="18504E7B"/>
    <w:rsid w:val="185145F5"/>
    <w:rsid w:val="185223D1"/>
    <w:rsid w:val="18534811"/>
    <w:rsid w:val="18546F45"/>
    <w:rsid w:val="18561372"/>
    <w:rsid w:val="185A60CE"/>
    <w:rsid w:val="185D0CAD"/>
    <w:rsid w:val="185D2F9A"/>
    <w:rsid w:val="18622CA6"/>
    <w:rsid w:val="18636704"/>
    <w:rsid w:val="1868099B"/>
    <w:rsid w:val="1869193F"/>
    <w:rsid w:val="18695722"/>
    <w:rsid w:val="18703B6A"/>
    <w:rsid w:val="187330D2"/>
    <w:rsid w:val="18756535"/>
    <w:rsid w:val="187E5C8A"/>
    <w:rsid w:val="187F0F57"/>
    <w:rsid w:val="18811C3B"/>
    <w:rsid w:val="188D2130"/>
    <w:rsid w:val="188E75F7"/>
    <w:rsid w:val="189270E7"/>
    <w:rsid w:val="1899245F"/>
    <w:rsid w:val="189A41EE"/>
    <w:rsid w:val="189E20EA"/>
    <w:rsid w:val="18A032D2"/>
    <w:rsid w:val="18A614A7"/>
    <w:rsid w:val="18AB6184"/>
    <w:rsid w:val="18AF12B1"/>
    <w:rsid w:val="18B01B8E"/>
    <w:rsid w:val="18B56288"/>
    <w:rsid w:val="18BF544C"/>
    <w:rsid w:val="18C57F7D"/>
    <w:rsid w:val="18C64FE3"/>
    <w:rsid w:val="18D50F26"/>
    <w:rsid w:val="18D6669C"/>
    <w:rsid w:val="18D804FA"/>
    <w:rsid w:val="18DA4920"/>
    <w:rsid w:val="18DE232D"/>
    <w:rsid w:val="18E24A74"/>
    <w:rsid w:val="18E57016"/>
    <w:rsid w:val="18E67433"/>
    <w:rsid w:val="18E6772B"/>
    <w:rsid w:val="18EB67F8"/>
    <w:rsid w:val="18F22B89"/>
    <w:rsid w:val="18F356E6"/>
    <w:rsid w:val="18F93C51"/>
    <w:rsid w:val="18FD0096"/>
    <w:rsid w:val="18FE6A6D"/>
    <w:rsid w:val="18FF00AA"/>
    <w:rsid w:val="1902289E"/>
    <w:rsid w:val="19066249"/>
    <w:rsid w:val="19093875"/>
    <w:rsid w:val="19157D18"/>
    <w:rsid w:val="19180693"/>
    <w:rsid w:val="191F3E8D"/>
    <w:rsid w:val="19241D0A"/>
    <w:rsid w:val="1925096F"/>
    <w:rsid w:val="192664EE"/>
    <w:rsid w:val="192755C9"/>
    <w:rsid w:val="192D514B"/>
    <w:rsid w:val="192E154C"/>
    <w:rsid w:val="19333560"/>
    <w:rsid w:val="19376AFE"/>
    <w:rsid w:val="193C65E6"/>
    <w:rsid w:val="19414B97"/>
    <w:rsid w:val="19432E9B"/>
    <w:rsid w:val="194B56AB"/>
    <w:rsid w:val="194F4B12"/>
    <w:rsid w:val="194F63F5"/>
    <w:rsid w:val="195214E6"/>
    <w:rsid w:val="195711D2"/>
    <w:rsid w:val="19595A26"/>
    <w:rsid w:val="195A7BD6"/>
    <w:rsid w:val="195D2555"/>
    <w:rsid w:val="195D7010"/>
    <w:rsid w:val="19607DA0"/>
    <w:rsid w:val="196228B0"/>
    <w:rsid w:val="19632832"/>
    <w:rsid w:val="196560A7"/>
    <w:rsid w:val="196A44ED"/>
    <w:rsid w:val="196D31ED"/>
    <w:rsid w:val="196F3042"/>
    <w:rsid w:val="197303CB"/>
    <w:rsid w:val="19766A09"/>
    <w:rsid w:val="19792055"/>
    <w:rsid w:val="197A1953"/>
    <w:rsid w:val="197A4F59"/>
    <w:rsid w:val="197D7FCB"/>
    <w:rsid w:val="197E213A"/>
    <w:rsid w:val="197E51D9"/>
    <w:rsid w:val="19844E04"/>
    <w:rsid w:val="19893B9C"/>
    <w:rsid w:val="19996254"/>
    <w:rsid w:val="199E1ABC"/>
    <w:rsid w:val="19A50E0B"/>
    <w:rsid w:val="19A8293B"/>
    <w:rsid w:val="19AC7A30"/>
    <w:rsid w:val="19B003FE"/>
    <w:rsid w:val="19B0257A"/>
    <w:rsid w:val="19B32BE3"/>
    <w:rsid w:val="19B968F6"/>
    <w:rsid w:val="19BA2203"/>
    <w:rsid w:val="19BA5B8F"/>
    <w:rsid w:val="19BF0118"/>
    <w:rsid w:val="19C26160"/>
    <w:rsid w:val="19CE05F3"/>
    <w:rsid w:val="19D02286"/>
    <w:rsid w:val="19D11D89"/>
    <w:rsid w:val="19D41982"/>
    <w:rsid w:val="19DF29F9"/>
    <w:rsid w:val="19E21445"/>
    <w:rsid w:val="19ED2912"/>
    <w:rsid w:val="19F03873"/>
    <w:rsid w:val="19F3005A"/>
    <w:rsid w:val="19FA7CCE"/>
    <w:rsid w:val="19FC224E"/>
    <w:rsid w:val="1A084D34"/>
    <w:rsid w:val="1A0E60A8"/>
    <w:rsid w:val="1A11228E"/>
    <w:rsid w:val="1A134258"/>
    <w:rsid w:val="1A154EAF"/>
    <w:rsid w:val="1A1B271A"/>
    <w:rsid w:val="1A1D3F50"/>
    <w:rsid w:val="1A22637F"/>
    <w:rsid w:val="1A255022"/>
    <w:rsid w:val="1A286979"/>
    <w:rsid w:val="1A293A7B"/>
    <w:rsid w:val="1A2F6BB8"/>
    <w:rsid w:val="1A381F10"/>
    <w:rsid w:val="1A404921"/>
    <w:rsid w:val="1A4D77FC"/>
    <w:rsid w:val="1A4E1DF3"/>
    <w:rsid w:val="1A4F2DB6"/>
    <w:rsid w:val="1A58629A"/>
    <w:rsid w:val="1A592616"/>
    <w:rsid w:val="1A5B175B"/>
    <w:rsid w:val="1A5E39E2"/>
    <w:rsid w:val="1A5F5633"/>
    <w:rsid w:val="1A6E0C72"/>
    <w:rsid w:val="1A725422"/>
    <w:rsid w:val="1A73374A"/>
    <w:rsid w:val="1A7A2BE2"/>
    <w:rsid w:val="1A7C5EDA"/>
    <w:rsid w:val="1A8135ED"/>
    <w:rsid w:val="1A820F63"/>
    <w:rsid w:val="1A8D1BCF"/>
    <w:rsid w:val="1A912EEE"/>
    <w:rsid w:val="1A95274F"/>
    <w:rsid w:val="1A9666FC"/>
    <w:rsid w:val="1A997B18"/>
    <w:rsid w:val="1A9C6710"/>
    <w:rsid w:val="1A9D6217"/>
    <w:rsid w:val="1A9E3A87"/>
    <w:rsid w:val="1AA645D9"/>
    <w:rsid w:val="1AA87E5D"/>
    <w:rsid w:val="1AAC10B8"/>
    <w:rsid w:val="1AB466BF"/>
    <w:rsid w:val="1AB616D9"/>
    <w:rsid w:val="1AB84DFF"/>
    <w:rsid w:val="1AB8583A"/>
    <w:rsid w:val="1AB97219"/>
    <w:rsid w:val="1ABD361D"/>
    <w:rsid w:val="1ABF4D1C"/>
    <w:rsid w:val="1AC04421"/>
    <w:rsid w:val="1AD1092F"/>
    <w:rsid w:val="1AD339E7"/>
    <w:rsid w:val="1AD512C3"/>
    <w:rsid w:val="1AD67034"/>
    <w:rsid w:val="1AE259D8"/>
    <w:rsid w:val="1AEF165B"/>
    <w:rsid w:val="1AEF5FE3"/>
    <w:rsid w:val="1AFF61CA"/>
    <w:rsid w:val="1B0131D6"/>
    <w:rsid w:val="1B016F75"/>
    <w:rsid w:val="1B045EF3"/>
    <w:rsid w:val="1B0D439F"/>
    <w:rsid w:val="1B0F597A"/>
    <w:rsid w:val="1B133DDE"/>
    <w:rsid w:val="1B142621"/>
    <w:rsid w:val="1B157B5C"/>
    <w:rsid w:val="1B174707"/>
    <w:rsid w:val="1B1E7405"/>
    <w:rsid w:val="1B2079C0"/>
    <w:rsid w:val="1B251FBD"/>
    <w:rsid w:val="1B281F85"/>
    <w:rsid w:val="1B352F97"/>
    <w:rsid w:val="1B3605A7"/>
    <w:rsid w:val="1B394617"/>
    <w:rsid w:val="1B397DD1"/>
    <w:rsid w:val="1B47057E"/>
    <w:rsid w:val="1B4F6459"/>
    <w:rsid w:val="1B501E20"/>
    <w:rsid w:val="1B54283C"/>
    <w:rsid w:val="1B544B28"/>
    <w:rsid w:val="1B5676D7"/>
    <w:rsid w:val="1B567C46"/>
    <w:rsid w:val="1B5B16BE"/>
    <w:rsid w:val="1B5C4949"/>
    <w:rsid w:val="1B600F6A"/>
    <w:rsid w:val="1B65327C"/>
    <w:rsid w:val="1B687462"/>
    <w:rsid w:val="1B6E5E85"/>
    <w:rsid w:val="1B6F3710"/>
    <w:rsid w:val="1B7324D2"/>
    <w:rsid w:val="1B740D26"/>
    <w:rsid w:val="1B792196"/>
    <w:rsid w:val="1B7F2AF5"/>
    <w:rsid w:val="1B810EE3"/>
    <w:rsid w:val="1B813443"/>
    <w:rsid w:val="1B820DCA"/>
    <w:rsid w:val="1B845CA3"/>
    <w:rsid w:val="1B883468"/>
    <w:rsid w:val="1B892C29"/>
    <w:rsid w:val="1B905864"/>
    <w:rsid w:val="1B9427F8"/>
    <w:rsid w:val="1BA16D2B"/>
    <w:rsid w:val="1BA54F80"/>
    <w:rsid w:val="1BAA59DF"/>
    <w:rsid w:val="1BAF7FB0"/>
    <w:rsid w:val="1BB67248"/>
    <w:rsid w:val="1BBE41D7"/>
    <w:rsid w:val="1BBF3289"/>
    <w:rsid w:val="1BC40802"/>
    <w:rsid w:val="1BC73F60"/>
    <w:rsid w:val="1BD97324"/>
    <w:rsid w:val="1BDA7E41"/>
    <w:rsid w:val="1BDB68C3"/>
    <w:rsid w:val="1BDC4FC4"/>
    <w:rsid w:val="1BE212B3"/>
    <w:rsid w:val="1BE75809"/>
    <w:rsid w:val="1BE83E54"/>
    <w:rsid w:val="1BE9537A"/>
    <w:rsid w:val="1BEB5AC6"/>
    <w:rsid w:val="1BED7657"/>
    <w:rsid w:val="1BF56719"/>
    <w:rsid w:val="1BF956CF"/>
    <w:rsid w:val="1BFB7E8A"/>
    <w:rsid w:val="1C0025BA"/>
    <w:rsid w:val="1C0227D6"/>
    <w:rsid w:val="1C0320AA"/>
    <w:rsid w:val="1C044D81"/>
    <w:rsid w:val="1C055719"/>
    <w:rsid w:val="1C142692"/>
    <w:rsid w:val="1C17697D"/>
    <w:rsid w:val="1C1A5E30"/>
    <w:rsid w:val="1C2010A0"/>
    <w:rsid w:val="1C2E32A6"/>
    <w:rsid w:val="1C316A57"/>
    <w:rsid w:val="1C427076"/>
    <w:rsid w:val="1C484298"/>
    <w:rsid w:val="1C490391"/>
    <w:rsid w:val="1C4B44BC"/>
    <w:rsid w:val="1C4E3BF5"/>
    <w:rsid w:val="1C4E4ECC"/>
    <w:rsid w:val="1C4F2A34"/>
    <w:rsid w:val="1C5172BA"/>
    <w:rsid w:val="1C5D6D87"/>
    <w:rsid w:val="1C611DFF"/>
    <w:rsid w:val="1C6175A6"/>
    <w:rsid w:val="1C640D9B"/>
    <w:rsid w:val="1C684137"/>
    <w:rsid w:val="1C6C5B3E"/>
    <w:rsid w:val="1C6E67AE"/>
    <w:rsid w:val="1C6F0D48"/>
    <w:rsid w:val="1C7134B8"/>
    <w:rsid w:val="1C73363F"/>
    <w:rsid w:val="1C7927F1"/>
    <w:rsid w:val="1C8256C5"/>
    <w:rsid w:val="1C840A52"/>
    <w:rsid w:val="1C84143D"/>
    <w:rsid w:val="1C8838BA"/>
    <w:rsid w:val="1C932114"/>
    <w:rsid w:val="1C932998"/>
    <w:rsid w:val="1C9553F8"/>
    <w:rsid w:val="1C965749"/>
    <w:rsid w:val="1C97215D"/>
    <w:rsid w:val="1C986C96"/>
    <w:rsid w:val="1C9D57BD"/>
    <w:rsid w:val="1CA03F0D"/>
    <w:rsid w:val="1CA87A52"/>
    <w:rsid w:val="1CAC2CB7"/>
    <w:rsid w:val="1CAE64BA"/>
    <w:rsid w:val="1CB264D0"/>
    <w:rsid w:val="1CB85F63"/>
    <w:rsid w:val="1CBE5B46"/>
    <w:rsid w:val="1CC56D2F"/>
    <w:rsid w:val="1CD203FA"/>
    <w:rsid w:val="1CDD6EB2"/>
    <w:rsid w:val="1CE16F9E"/>
    <w:rsid w:val="1CE72C15"/>
    <w:rsid w:val="1CEC0D90"/>
    <w:rsid w:val="1CF40B9E"/>
    <w:rsid w:val="1CF55E97"/>
    <w:rsid w:val="1CF96B11"/>
    <w:rsid w:val="1CFD3CE6"/>
    <w:rsid w:val="1D04346E"/>
    <w:rsid w:val="1D05701F"/>
    <w:rsid w:val="1D0A6375"/>
    <w:rsid w:val="1D0D1432"/>
    <w:rsid w:val="1D0F188D"/>
    <w:rsid w:val="1D181B85"/>
    <w:rsid w:val="1D1A76AB"/>
    <w:rsid w:val="1D1C6EFF"/>
    <w:rsid w:val="1D1F4E9C"/>
    <w:rsid w:val="1D212871"/>
    <w:rsid w:val="1D2A07A3"/>
    <w:rsid w:val="1D361C80"/>
    <w:rsid w:val="1D3802BC"/>
    <w:rsid w:val="1D4020EB"/>
    <w:rsid w:val="1D467194"/>
    <w:rsid w:val="1D4B3AEC"/>
    <w:rsid w:val="1D4D1EC3"/>
    <w:rsid w:val="1D5357B3"/>
    <w:rsid w:val="1D552567"/>
    <w:rsid w:val="1D596885"/>
    <w:rsid w:val="1D5B5AA1"/>
    <w:rsid w:val="1D5B7056"/>
    <w:rsid w:val="1D5E1C8E"/>
    <w:rsid w:val="1D660A59"/>
    <w:rsid w:val="1D6725A8"/>
    <w:rsid w:val="1D7416EB"/>
    <w:rsid w:val="1D763860"/>
    <w:rsid w:val="1D7C0366"/>
    <w:rsid w:val="1D860391"/>
    <w:rsid w:val="1D861C7D"/>
    <w:rsid w:val="1D8D2573"/>
    <w:rsid w:val="1D8E71B6"/>
    <w:rsid w:val="1D9231FD"/>
    <w:rsid w:val="1D927726"/>
    <w:rsid w:val="1D927B8A"/>
    <w:rsid w:val="1D943902"/>
    <w:rsid w:val="1D951DF0"/>
    <w:rsid w:val="1D9A43BC"/>
    <w:rsid w:val="1D9E63E9"/>
    <w:rsid w:val="1DA10D1D"/>
    <w:rsid w:val="1DA66116"/>
    <w:rsid w:val="1DA67F64"/>
    <w:rsid w:val="1DAB521A"/>
    <w:rsid w:val="1DAC0C4B"/>
    <w:rsid w:val="1DAC4C91"/>
    <w:rsid w:val="1DB01E37"/>
    <w:rsid w:val="1DB046A2"/>
    <w:rsid w:val="1DB173CE"/>
    <w:rsid w:val="1DB5105A"/>
    <w:rsid w:val="1DB60133"/>
    <w:rsid w:val="1DB65305"/>
    <w:rsid w:val="1DBA49EB"/>
    <w:rsid w:val="1DBB2C0A"/>
    <w:rsid w:val="1DC22CBF"/>
    <w:rsid w:val="1DCA7323"/>
    <w:rsid w:val="1DCB6B08"/>
    <w:rsid w:val="1DD1747E"/>
    <w:rsid w:val="1DD261D8"/>
    <w:rsid w:val="1DD763B6"/>
    <w:rsid w:val="1DDC02FC"/>
    <w:rsid w:val="1DDC108B"/>
    <w:rsid w:val="1DE1641B"/>
    <w:rsid w:val="1DEA52D0"/>
    <w:rsid w:val="1DEE7CF7"/>
    <w:rsid w:val="1DF045FE"/>
    <w:rsid w:val="1DF27F59"/>
    <w:rsid w:val="1DF44011"/>
    <w:rsid w:val="1DF5319E"/>
    <w:rsid w:val="1DFD0625"/>
    <w:rsid w:val="1DFD38A2"/>
    <w:rsid w:val="1DFF1A0E"/>
    <w:rsid w:val="1E0008C9"/>
    <w:rsid w:val="1E026877"/>
    <w:rsid w:val="1E026ABD"/>
    <w:rsid w:val="1E033DFC"/>
    <w:rsid w:val="1E0345E3"/>
    <w:rsid w:val="1E0F2FEF"/>
    <w:rsid w:val="1E162569"/>
    <w:rsid w:val="1E1C2DF5"/>
    <w:rsid w:val="1E1D13F2"/>
    <w:rsid w:val="1E205195"/>
    <w:rsid w:val="1E205477"/>
    <w:rsid w:val="1E29337D"/>
    <w:rsid w:val="1E2C0141"/>
    <w:rsid w:val="1E2F53D8"/>
    <w:rsid w:val="1E320A01"/>
    <w:rsid w:val="1E325B96"/>
    <w:rsid w:val="1E350CA5"/>
    <w:rsid w:val="1E353F32"/>
    <w:rsid w:val="1E363964"/>
    <w:rsid w:val="1E3943CA"/>
    <w:rsid w:val="1E396257"/>
    <w:rsid w:val="1E3B4997"/>
    <w:rsid w:val="1E43651D"/>
    <w:rsid w:val="1E4478C4"/>
    <w:rsid w:val="1E4531C4"/>
    <w:rsid w:val="1E4C3388"/>
    <w:rsid w:val="1E506F85"/>
    <w:rsid w:val="1E520595"/>
    <w:rsid w:val="1E5B61CE"/>
    <w:rsid w:val="1E5E0B01"/>
    <w:rsid w:val="1E605592"/>
    <w:rsid w:val="1E6C3238"/>
    <w:rsid w:val="1E766B63"/>
    <w:rsid w:val="1E7964C0"/>
    <w:rsid w:val="1E7E0571"/>
    <w:rsid w:val="1E8079E2"/>
    <w:rsid w:val="1E8444FF"/>
    <w:rsid w:val="1E877173"/>
    <w:rsid w:val="1E887CC3"/>
    <w:rsid w:val="1E9305C3"/>
    <w:rsid w:val="1E962DC7"/>
    <w:rsid w:val="1E9B481C"/>
    <w:rsid w:val="1EA55C2D"/>
    <w:rsid w:val="1EB273C2"/>
    <w:rsid w:val="1EB37DB8"/>
    <w:rsid w:val="1EB742A5"/>
    <w:rsid w:val="1EB9343A"/>
    <w:rsid w:val="1EBB1926"/>
    <w:rsid w:val="1ECA752C"/>
    <w:rsid w:val="1ECE4BF1"/>
    <w:rsid w:val="1ECF4A2A"/>
    <w:rsid w:val="1ED12401"/>
    <w:rsid w:val="1ED30A2D"/>
    <w:rsid w:val="1ED7065D"/>
    <w:rsid w:val="1EDB4112"/>
    <w:rsid w:val="1EDC66E3"/>
    <w:rsid w:val="1EE057A4"/>
    <w:rsid w:val="1EE34F45"/>
    <w:rsid w:val="1EE52A3A"/>
    <w:rsid w:val="1EE53DA2"/>
    <w:rsid w:val="1EE77A61"/>
    <w:rsid w:val="1EE90515"/>
    <w:rsid w:val="1EE922B8"/>
    <w:rsid w:val="1EEE2C1C"/>
    <w:rsid w:val="1EF5213F"/>
    <w:rsid w:val="1EFB12D5"/>
    <w:rsid w:val="1EFC25D6"/>
    <w:rsid w:val="1F01473D"/>
    <w:rsid w:val="1F07638B"/>
    <w:rsid w:val="1F0A363E"/>
    <w:rsid w:val="1F0C0798"/>
    <w:rsid w:val="1F103A91"/>
    <w:rsid w:val="1F153F4B"/>
    <w:rsid w:val="1F2915F9"/>
    <w:rsid w:val="1F3464FE"/>
    <w:rsid w:val="1F4B6C84"/>
    <w:rsid w:val="1F550E6F"/>
    <w:rsid w:val="1F5701D1"/>
    <w:rsid w:val="1F5A46D7"/>
    <w:rsid w:val="1F5B35CD"/>
    <w:rsid w:val="1F5D0F05"/>
    <w:rsid w:val="1F5E3364"/>
    <w:rsid w:val="1F60301D"/>
    <w:rsid w:val="1F6301FC"/>
    <w:rsid w:val="1F66134C"/>
    <w:rsid w:val="1F664E2A"/>
    <w:rsid w:val="1F6E3CDF"/>
    <w:rsid w:val="1F70086F"/>
    <w:rsid w:val="1F710BB1"/>
    <w:rsid w:val="1F7A578E"/>
    <w:rsid w:val="1F7C5AAA"/>
    <w:rsid w:val="1F7C77B8"/>
    <w:rsid w:val="1F7D573D"/>
    <w:rsid w:val="1F7F3B41"/>
    <w:rsid w:val="1F811C64"/>
    <w:rsid w:val="1F884358"/>
    <w:rsid w:val="1F8D1F13"/>
    <w:rsid w:val="1F8E13A8"/>
    <w:rsid w:val="1F8F3F0B"/>
    <w:rsid w:val="1F901EA7"/>
    <w:rsid w:val="1F950DE2"/>
    <w:rsid w:val="1F9574BD"/>
    <w:rsid w:val="1FB43DE7"/>
    <w:rsid w:val="1FB6369B"/>
    <w:rsid w:val="1FB718AD"/>
    <w:rsid w:val="1FC17751"/>
    <w:rsid w:val="1FC7051B"/>
    <w:rsid w:val="1FC758B2"/>
    <w:rsid w:val="1FC868D6"/>
    <w:rsid w:val="1FCD2E98"/>
    <w:rsid w:val="1FCF1C1D"/>
    <w:rsid w:val="1FD04371"/>
    <w:rsid w:val="1FD528C2"/>
    <w:rsid w:val="1FD96838"/>
    <w:rsid w:val="1FDF3F78"/>
    <w:rsid w:val="1FE50B62"/>
    <w:rsid w:val="1FE95AC6"/>
    <w:rsid w:val="1FEA15B7"/>
    <w:rsid w:val="1FED3F40"/>
    <w:rsid w:val="1FEF345E"/>
    <w:rsid w:val="1FF16DE9"/>
    <w:rsid w:val="1FFB052A"/>
    <w:rsid w:val="1FFE0BAE"/>
    <w:rsid w:val="1FFE6CD2"/>
    <w:rsid w:val="20012DA5"/>
    <w:rsid w:val="20021A63"/>
    <w:rsid w:val="200776B4"/>
    <w:rsid w:val="200C3BFB"/>
    <w:rsid w:val="200E06F7"/>
    <w:rsid w:val="201820E1"/>
    <w:rsid w:val="20196258"/>
    <w:rsid w:val="20205E65"/>
    <w:rsid w:val="20256A93"/>
    <w:rsid w:val="20260F00"/>
    <w:rsid w:val="20267CEF"/>
    <w:rsid w:val="20270224"/>
    <w:rsid w:val="20273B26"/>
    <w:rsid w:val="20282555"/>
    <w:rsid w:val="2032049C"/>
    <w:rsid w:val="203502FF"/>
    <w:rsid w:val="203561AF"/>
    <w:rsid w:val="203634D8"/>
    <w:rsid w:val="203942EC"/>
    <w:rsid w:val="203C307F"/>
    <w:rsid w:val="203E1903"/>
    <w:rsid w:val="2042588D"/>
    <w:rsid w:val="20472AD3"/>
    <w:rsid w:val="20483EE0"/>
    <w:rsid w:val="204B2ABB"/>
    <w:rsid w:val="20561C3B"/>
    <w:rsid w:val="205A3EEF"/>
    <w:rsid w:val="205B0707"/>
    <w:rsid w:val="20600289"/>
    <w:rsid w:val="206432FF"/>
    <w:rsid w:val="206703A7"/>
    <w:rsid w:val="20694C56"/>
    <w:rsid w:val="2073687E"/>
    <w:rsid w:val="207555C3"/>
    <w:rsid w:val="20787E17"/>
    <w:rsid w:val="207F2647"/>
    <w:rsid w:val="20820AA4"/>
    <w:rsid w:val="20823EE5"/>
    <w:rsid w:val="208862DA"/>
    <w:rsid w:val="208A032A"/>
    <w:rsid w:val="208E288A"/>
    <w:rsid w:val="208F45D4"/>
    <w:rsid w:val="208F6CA0"/>
    <w:rsid w:val="20947881"/>
    <w:rsid w:val="209D366C"/>
    <w:rsid w:val="209E0C02"/>
    <w:rsid w:val="20A334E4"/>
    <w:rsid w:val="20A976C4"/>
    <w:rsid w:val="20AD28F4"/>
    <w:rsid w:val="20AF07AC"/>
    <w:rsid w:val="20B4199A"/>
    <w:rsid w:val="20B63B8F"/>
    <w:rsid w:val="20B71E49"/>
    <w:rsid w:val="20B83F8E"/>
    <w:rsid w:val="20B93F2A"/>
    <w:rsid w:val="20BE4538"/>
    <w:rsid w:val="20BF1246"/>
    <w:rsid w:val="20C22534"/>
    <w:rsid w:val="20C4005A"/>
    <w:rsid w:val="20C54297"/>
    <w:rsid w:val="20C5635A"/>
    <w:rsid w:val="20CD76A5"/>
    <w:rsid w:val="20D92368"/>
    <w:rsid w:val="20DB0B22"/>
    <w:rsid w:val="20DC786E"/>
    <w:rsid w:val="20DD111C"/>
    <w:rsid w:val="20E112FC"/>
    <w:rsid w:val="20E543B8"/>
    <w:rsid w:val="20E63719"/>
    <w:rsid w:val="20EA2330"/>
    <w:rsid w:val="20EA59FB"/>
    <w:rsid w:val="20EC5803"/>
    <w:rsid w:val="20EE3329"/>
    <w:rsid w:val="20F42821"/>
    <w:rsid w:val="20FA1CCE"/>
    <w:rsid w:val="20FD7484"/>
    <w:rsid w:val="20FE6737"/>
    <w:rsid w:val="210466A8"/>
    <w:rsid w:val="21066905"/>
    <w:rsid w:val="210D350A"/>
    <w:rsid w:val="210D6BC0"/>
    <w:rsid w:val="21130FE1"/>
    <w:rsid w:val="21213B97"/>
    <w:rsid w:val="21231F1B"/>
    <w:rsid w:val="212C3E51"/>
    <w:rsid w:val="212E649E"/>
    <w:rsid w:val="212F0032"/>
    <w:rsid w:val="213627B5"/>
    <w:rsid w:val="21376082"/>
    <w:rsid w:val="21395B15"/>
    <w:rsid w:val="213E6513"/>
    <w:rsid w:val="214116AB"/>
    <w:rsid w:val="214367BD"/>
    <w:rsid w:val="21470942"/>
    <w:rsid w:val="21471EC6"/>
    <w:rsid w:val="214F0BD8"/>
    <w:rsid w:val="21520636"/>
    <w:rsid w:val="21570ECE"/>
    <w:rsid w:val="215A3C49"/>
    <w:rsid w:val="21657BF8"/>
    <w:rsid w:val="21667363"/>
    <w:rsid w:val="21674E89"/>
    <w:rsid w:val="21690A3C"/>
    <w:rsid w:val="21700ECD"/>
    <w:rsid w:val="21725D08"/>
    <w:rsid w:val="217B10F6"/>
    <w:rsid w:val="21815F4B"/>
    <w:rsid w:val="21854EB9"/>
    <w:rsid w:val="218617B3"/>
    <w:rsid w:val="2192120D"/>
    <w:rsid w:val="21941D90"/>
    <w:rsid w:val="21B46321"/>
    <w:rsid w:val="21C87206"/>
    <w:rsid w:val="21CA1240"/>
    <w:rsid w:val="21CA280D"/>
    <w:rsid w:val="21CA37D6"/>
    <w:rsid w:val="21CD0527"/>
    <w:rsid w:val="21CD16FE"/>
    <w:rsid w:val="21D061AB"/>
    <w:rsid w:val="21D13380"/>
    <w:rsid w:val="21D41E53"/>
    <w:rsid w:val="21D67B41"/>
    <w:rsid w:val="21DD3D7F"/>
    <w:rsid w:val="21DD6EFA"/>
    <w:rsid w:val="21DE0DD2"/>
    <w:rsid w:val="21E604A4"/>
    <w:rsid w:val="21F726B1"/>
    <w:rsid w:val="21F97DDA"/>
    <w:rsid w:val="21FB0AE1"/>
    <w:rsid w:val="21FF5A24"/>
    <w:rsid w:val="2203576F"/>
    <w:rsid w:val="2205091A"/>
    <w:rsid w:val="220B7F0B"/>
    <w:rsid w:val="221C0C67"/>
    <w:rsid w:val="222334A6"/>
    <w:rsid w:val="222A2A28"/>
    <w:rsid w:val="222C4C02"/>
    <w:rsid w:val="222D5FB4"/>
    <w:rsid w:val="22335B48"/>
    <w:rsid w:val="223B07F0"/>
    <w:rsid w:val="224A27E1"/>
    <w:rsid w:val="224D407F"/>
    <w:rsid w:val="22510450"/>
    <w:rsid w:val="22531AE5"/>
    <w:rsid w:val="225643F2"/>
    <w:rsid w:val="225978A1"/>
    <w:rsid w:val="225B69BA"/>
    <w:rsid w:val="225B79A3"/>
    <w:rsid w:val="22655D1C"/>
    <w:rsid w:val="2268192E"/>
    <w:rsid w:val="22682C67"/>
    <w:rsid w:val="226A4C31"/>
    <w:rsid w:val="226F0499"/>
    <w:rsid w:val="226F091C"/>
    <w:rsid w:val="227026FD"/>
    <w:rsid w:val="22714564"/>
    <w:rsid w:val="227222C8"/>
    <w:rsid w:val="22811EA7"/>
    <w:rsid w:val="22813D29"/>
    <w:rsid w:val="22814CD3"/>
    <w:rsid w:val="22834738"/>
    <w:rsid w:val="22880D46"/>
    <w:rsid w:val="22890DA5"/>
    <w:rsid w:val="228E44F3"/>
    <w:rsid w:val="229323DA"/>
    <w:rsid w:val="22962320"/>
    <w:rsid w:val="229623CE"/>
    <w:rsid w:val="22971276"/>
    <w:rsid w:val="2297354C"/>
    <w:rsid w:val="229C56D0"/>
    <w:rsid w:val="229D4DDD"/>
    <w:rsid w:val="22A24630"/>
    <w:rsid w:val="22A8538B"/>
    <w:rsid w:val="22AF3D64"/>
    <w:rsid w:val="22AF53B3"/>
    <w:rsid w:val="22B16099"/>
    <w:rsid w:val="22B34BE5"/>
    <w:rsid w:val="22C031F8"/>
    <w:rsid w:val="22C449BE"/>
    <w:rsid w:val="22C57F5D"/>
    <w:rsid w:val="22CC74A9"/>
    <w:rsid w:val="22E13401"/>
    <w:rsid w:val="22ED2B1D"/>
    <w:rsid w:val="22EE2949"/>
    <w:rsid w:val="22EE39DC"/>
    <w:rsid w:val="22EF0512"/>
    <w:rsid w:val="22F17DA2"/>
    <w:rsid w:val="22F24EAF"/>
    <w:rsid w:val="22F27B28"/>
    <w:rsid w:val="22F83FEB"/>
    <w:rsid w:val="22FA160E"/>
    <w:rsid w:val="22FC2CAA"/>
    <w:rsid w:val="23082EBD"/>
    <w:rsid w:val="230950A0"/>
    <w:rsid w:val="23096864"/>
    <w:rsid w:val="23096A1C"/>
    <w:rsid w:val="230E0122"/>
    <w:rsid w:val="231057D9"/>
    <w:rsid w:val="231717DB"/>
    <w:rsid w:val="2318777A"/>
    <w:rsid w:val="231D4894"/>
    <w:rsid w:val="232D4A27"/>
    <w:rsid w:val="23307C29"/>
    <w:rsid w:val="233139A1"/>
    <w:rsid w:val="23385A0C"/>
    <w:rsid w:val="233F1AF7"/>
    <w:rsid w:val="23403E1D"/>
    <w:rsid w:val="234174BF"/>
    <w:rsid w:val="23422AFB"/>
    <w:rsid w:val="234323DD"/>
    <w:rsid w:val="23505636"/>
    <w:rsid w:val="23566F63"/>
    <w:rsid w:val="235F198B"/>
    <w:rsid w:val="235F6665"/>
    <w:rsid w:val="236A40ED"/>
    <w:rsid w:val="236B0FD3"/>
    <w:rsid w:val="236C6787"/>
    <w:rsid w:val="23734BBB"/>
    <w:rsid w:val="23791AC2"/>
    <w:rsid w:val="237F0315"/>
    <w:rsid w:val="2388450C"/>
    <w:rsid w:val="23927244"/>
    <w:rsid w:val="239301B8"/>
    <w:rsid w:val="23977B4D"/>
    <w:rsid w:val="239F0404"/>
    <w:rsid w:val="23A129A0"/>
    <w:rsid w:val="23B00EF1"/>
    <w:rsid w:val="23B56380"/>
    <w:rsid w:val="23B95E70"/>
    <w:rsid w:val="23BE6B28"/>
    <w:rsid w:val="23C212E7"/>
    <w:rsid w:val="23C5141E"/>
    <w:rsid w:val="23CE4AD3"/>
    <w:rsid w:val="23D40657"/>
    <w:rsid w:val="23D5370D"/>
    <w:rsid w:val="23D762F6"/>
    <w:rsid w:val="23D93A5B"/>
    <w:rsid w:val="23DA1943"/>
    <w:rsid w:val="23DA37A5"/>
    <w:rsid w:val="23DF33FD"/>
    <w:rsid w:val="23E5240B"/>
    <w:rsid w:val="23EB5117"/>
    <w:rsid w:val="23EC5D1E"/>
    <w:rsid w:val="23EE3D82"/>
    <w:rsid w:val="23EF5723"/>
    <w:rsid w:val="23F127DA"/>
    <w:rsid w:val="23F23130"/>
    <w:rsid w:val="23F56B1F"/>
    <w:rsid w:val="24045D87"/>
    <w:rsid w:val="24052E78"/>
    <w:rsid w:val="24084702"/>
    <w:rsid w:val="240E7578"/>
    <w:rsid w:val="240F5A90"/>
    <w:rsid w:val="24123DA9"/>
    <w:rsid w:val="241A0F99"/>
    <w:rsid w:val="241A2687"/>
    <w:rsid w:val="241A4C3E"/>
    <w:rsid w:val="241C01AD"/>
    <w:rsid w:val="24206D61"/>
    <w:rsid w:val="24231F59"/>
    <w:rsid w:val="24285418"/>
    <w:rsid w:val="242B219E"/>
    <w:rsid w:val="24334A9E"/>
    <w:rsid w:val="24361552"/>
    <w:rsid w:val="243B1672"/>
    <w:rsid w:val="243F66CE"/>
    <w:rsid w:val="24405F3A"/>
    <w:rsid w:val="24410021"/>
    <w:rsid w:val="24417C14"/>
    <w:rsid w:val="2445127D"/>
    <w:rsid w:val="244902FE"/>
    <w:rsid w:val="24550FA2"/>
    <w:rsid w:val="245554B9"/>
    <w:rsid w:val="245636BF"/>
    <w:rsid w:val="24594F5D"/>
    <w:rsid w:val="245C4C5C"/>
    <w:rsid w:val="246776AB"/>
    <w:rsid w:val="246D00D0"/>
    <w:rsid w:val="24753EF8"/>
    <w:rsid w:val="247F4EB4"/>
    <w:rsid w:val="248542C8"/>
    <w:rsid w:val="24882B80"/>
    <w:rsid w:val="248B0A06"/>
    <w:rsid w:val="248B343C"/>
    <w:rsid w:val="248E043E"/>
    <w:rsid w:val="249366A6"/>
    <w:rsid w:val="2494033E"/>
    <w:rsid w:val="24975A23"/>
    <w:rsid w:val="24A570EF"/>
    <w:rsid w:val="24A736F2"/>
    <w:rsid w:val="24AB2EFD"/>
    <w:rsid w:val="24B05601"/>
    <w:rsid w:val="24B4796E"/>
    <w:rsid w:val="24B64A7C"/>
    <w:rsid w:val="24BA341D"/>
    <w:rsid w:val="24BA707C"/>
    <w:rsid w:val="24C26FA6"/>
    <w:rsid w:val="24C31D74"/>
    <w:rsid w:val="24C63DAC"/>
    <w:rsid w:val="24C67755"/>
    <w:rsid w:val="24C832F8"/>
    <w:rsid w:val="24CC572F"/>
    <w:rsid w:val="24CD499F"/>
    <w:rsid w:val="24D66BAD"/>
    <w:rsid w:val="24D86CCB"/>
    <w:rsid w:val="24DB767F"/>
    <w:rsid w:val="24E171E0"/>
    <w:rsid w:val="24E24220"/>
    <w:rsid w:val="24E243EA"/>
    <w:rsid w:val="24E34511"/>
    <w:rsid w:val="24EE3CC5"/>
    <w:rsid w:val="24F904EE"/>
    <w:rsid w:val="24FA2B70"/>
    <w:rsid w:val="24FB2E91"/>
    <w:rsid w:val="250A79D7"/>
    <w:rsid w:val="250B2F3C"/>
    <w:rsid w:val="25146B20"/>
    <w:rsid w:val="251A3D6A"/>
    <w:rsid w:val="251B1C76"/>
    <w:rsid w:val="251C17B2"/>
    <w:rsid w:val="25240F82"/>
    <w:rsid w:val="25262D8D"/>
    <w:rsid w:val="2527366B"/>
    <w:rsid w:val="252D6328"/>
    <w:rsid w:val="25352160"/>
    <w:rsid w:val="25383126"/>
    <w:rsid w:val="253D0D41"/>
    <w:rsid w:val="25407922"/>
    <w:rsid w:val="25411191"/>
    <w:rsid w:val="254171A3"/>
    <w:rsid w:val="25451C32"/>
    <w:rsid w:val="25461985"/>
    <w:rsid w:val="25470C0C"/>
    <w:rsid w:val="25472CDC"/>
    <w:rsid w:val="254E446C"/>
    <w:rsid w:val="254F010E"/>
    <w:rsid w:val="255045B2"/>
    <w:rsid w:val="25544501"/>
    <w:rsid w:val="255665C7"/>
    <w:rsid w:val="255721C3"/>
    <w:rsid w:val="255A63A1"/>
    <w:rsid w:val="255B6AB3"/>
    <w:rsid w:val="2560231B"/>
    <w:rsid w:val="256505BD"/>
    <w:rsid w:val="256A58A4"/>
    <w:rsid w:val="256E747A"/>
    <w:rsid w:val="2570337C"/>
    <w:rsid w:val="257513A3"/>
    <w:rsid w:val="257B0F03"/>
    <w:rsid w:val="257C522C"/>
    <w:rsid w:val="257D19C3"/>
    <w:rsid w:val="257F1B1A"/>
    <w:rsid w:val="2580651A"/>
    <w:rsid w:val="25807D15"/>
    <w:rsid w:val="25852C6A"/>
    <w:rsid w:val="25883844"/>
    <w:rsid w:val="25954AA0"/>
    <w:rsid w:val="25975712"/>
    <w:rsid w:val="25987D07"/>
    <w:rsid w:val="259C2622"/>
    <w:rsid w:val="25A22934"/>
    <w:rsid w:val="25A42050"/>
    <w:rsid w:val="25A920CF"/>
    <w:rsid w:val="25A92A47"/>
    <w:rsid w:val="25B47B0F"/>
    <w:rsid w:val="25B63EE9"/>
    <w:rsid w:val="25BA2728"/>
    <w:rsid w:val="25C1612A"/>
    <w:rsid w:val="25C74D49"/>
    <w:rsid w:val="25CC65BB"/>
    <w:rsid w:val="25D32AED"/>
    <w:rsid w:val="25D83FA9"/>
    <w:rsid w:val="25DD70A9"/>
    <w:rsid w:val="25E326B2"/>
    <w:rsid w:val="25F16AB4"/>
    <w:rsid w:val="25F211C5"/>
    <w:rsid w:val="25F25669"/>
    <w:rsid w:val="25F71302"/>
    <w:rsid w:val="25F846D4"/>
    <w:rsid w:val="25FA451E"/>
    <w:rsid w:val="25FD723D"/>
    <w:rsid w:val="25FD729E"/>
    <w:rsid w:val="2605113A"/>
    <w:rsid w:val="26061884"/>
    <w:rsid w:val="261A3D91"/>
    <w:rsid w:val="261C6242"/>
    <w:rsid w:val="261D5F1C"/>
    <w:rsid w:val="261E26E8"/>
    <w:rsid w:val="261E7D0B"/>
    <w:rsid w:val="262011D5"/>
    <w:rsid w:val="262275D1"/>
    <w:rsid w:val="2630217C"/>
    <w:rsid w:val="263E7016"/>
    <w:rsid w:val="263E73E7"/>
    <w:rsid w:val="26572046"/>
    <w:rsid w:val="265754CC"/>
    <w:rsid w:val="265976FB"/>
    <w:rsid w:val="265A320F"/>
    <w:rsid w:val="265C58B3"/>
    <w:rsid w:val="265F5F96"/>
    <w:rsid w:val="26605580"/>
    <w:rsid w:val="266177A4"/>
    <w:rsid w:val="26655212"/>
    <w:rsid w:val="26655E3B"/>
    <w:rsid w:val="26675F25"/>
    <w:rsid w:val="26686725"/>
    <w:rsid w:val="266A3452"/>
    <w:rsid w:val="266F2816"/>
    <w:rsid w:val="267663F9"/>
    <w:rsid w:val="26767784"/>
    <w:rsid w:val="26770E5C"/>
    <w:rsid w:val="26784270"/>
    <w:rsid w:val="268221DB"/>
    <w:rsid w:val="26834513"/>
    <w:rsid w:val="26836A42"/>
    <w:rsid w:val="26887D7C"/>
    <w:rsid w:val="268A0EC8"/>
    <w:rsid w:val="2693649F"/>
    <w:rsid w:val="26984E2B"/>
    <w:rsid w:val="26993A9E"/>
    <w:rsid w:val="269950DA"/>
    <w:rsid w:val="269C73EB"/>
    <w:rsid w:val="269F0930"/>
    <w:rsid w:val="26A12EEC"/>
    <w:rsid w:val="26A16E5D"/>
    <w:rsid w:val="26A7025E"/>
    <w:rsid w:val="26AA3870"/>
    <w:rsid w:val="26B20955"/>
    <w:rsid w:val="26B62676"/>
    <w:rsid w:val="26C2738A"/>
    <w:rsid w:val="26C3253E"/>
    <w:rsid w:val="26C54B89"/>
    <w:rsid w:val="26D5490E"/>
    <w:rsid w:val="26DB7EAB"/>
    <w:rsid w:val="26DD7F07"/>
    <w:rsid w:val="26DE0402"/>
    <w:rsid w:val="26E2398C"/>
    <w:rsid w:val="26E35557"/>
    <w:rsid w:val="26EA5383"/>
    <w:rsid w:val="26EC30B5"/>
    <w:rsid w:val="26F50AF6"/>
    <w:rsid w:val="26FD280E"/>
    <w:rsid w:val="27022AB8"/>
    <w:rsid w:val="2702368A"/>
    <w:rsid w:val="270734D3"/>
    <w:rsid w:val="270C13CE"/>
    <w:rsid w:val="27102996"/>
    <w:rsid w:val="27127645"/>
    <w:rsid w:val="27234462"/>
    <w:rsid w:val="2726689D"/>
    <w:rsid w:val="27312369"/>
    <w:rsid w:val="273367DA"/>
    <w:rsid w:val="27353546"/>
    <w:rsid w:val="273C0A20"/>
    <w:rsid w:val="273D0B66"/>
    <w:rsid w:val="27425130"/>
    <w:rsid w:val="274664DC"/>
    <w:rsid w:val="274C0242"/>
    <w:rsid w:val="274D0A55"/>
    <w:rsid w:val="274F0E1C"/>
    <w:rsid w:val="27512202"/>
    <w:rsid w:val="275814FC"/>
    <w:rsid w:val="275A6A71"/>
    <w:rsid w:val="275C7794"/>
    <w:rsid w:val="2764526E"/>
    <w:rsid w:val="27662F92"/>
    <w:rsid w:val="276D7292"/>
    <w:rsid w:val="27704003"/>
    <w:rsid w:val="277D5407"/>
    <w:rsid w:val="27802801"/>
    <w:rsid w:val="278542BB"/>
    <w:rsid w:val="2789084D"/>
    <w:rsid w:val="278F7A7D"/>
    <w:rsid w:val="27943723"/>
    <w:rsid w:val="27982240"/>
    <w:rsid w:val="279C1FEF"/>
    <w:rsid w:val="27AB2DB4"/>
    <w:rsid w:val="27AE736E"/>
    <w:rsid w:val="27B47111"/>
    <w:rsid w:val="27B54568"/>
    <w:rsid w:val="27B85025"/>
    <w:rsid w:val="27BC49D1"/>
    <w:rsid w:val="27BD4D96"/>
    <w:rsid w:val="27C052F3"/>
    <w:rsid w:val="27C60B5C"/>
    <w:rsid w:val="27C82F01"/>
    <w:rsid w:val="27CA43CF"/>
    <w:rsid w:val="27CF275D"/>
    <w:rsid w:val="27D17308"/>
    <w:rsid w:val="27D53D70"/>
    <w:rsid w:val="27D70123"/>
    <w:rsid w:val="27DA4607"/>
    <w:rsid w:val="27DC037F"/>
    <w:rsid w:val="27DF23B1"/>
    <w:rsid w:val="27E17DFF"/>
    <w:rsid w:val="27E20BE1"/>
    <w:rsid w:val="27E268D7"/>
    <w:rsid w:val="27E31A2E"/>
    <w:rsid w:val="27E46A67"/>
    <w:rsid w:val="27E666A0"/>
    <w:rsid w:val="27EA6CC1"/>
    <w:rsid w:val="27ED3096"/>
    <w:rsid w:val="27EF01FE"/>
    <w:rsid w:val="27EF101C"/>
    <w:rsid w:val="27EF442A"/>
    <w:rsid w:val="27F531EF"/>
    <w:rsid w:val="27FD085A"/>
    <w:rsid w:val="27FE25C4"/>
    <w:rsid w:val="280847CA"/>
    <w:rsid w:val="28087664"/>
    <w:rsid w:val="280D2E93"/>
    <w:rsid w:val="28101DD7"/>
    <w:rsid w:val="28141D23"/>
    <w:rsid w:val="28181312"/>
    <w:rsid w:val="281D15B4"/>
    <w:rsid w:val="28221817"/>
    <w:rsid w:val="282D63C4"/>
    <w:rsid w:val="283F4CAA"/>
    <w:rsid w:val="2844194E"/>
    <w:rsid w:val="28490EBF"/>
    <w:rsid w:val="28504854"/>
    <w:rsid w:val="28506677"/>
    <w:rsid w:val="285948CF"/>
    <w:rsid w:val="285E4CDB"/>
    <w:rsid w:val="285F42EB"/>
    <w:rsid w:val="286514A0"/>
    <w:rsid w:val="28681C13"/>
    <w:rsid w:val="286F66A2"/>
    <w:rsid w:val="28785865"/>
    <w:rsid w:val="287E4F92"/>
    <w:rsid w:val="288D4E09"/>
    <w:rsid w:val="28940D3B"/>
    <w:rsid w:val="289544F3"/>
    <w:rsid w:val="28986B17"/>
    <w:rsid w:val="28A14D69"/>
    <w:rsid w:val="28A442FD"/>
    <w:rsid w:val="28A72321"/>
    <w:rsid w:val="28A9293B"/>
    <w:rsid w:val="28AC2F62"/>
    <w:rsid w:val="28AE6062"/>
    <w:rsid w:val="28B11EE6"/>
    <w:rsid w:val="28B121EF"/>
    <w:rsid w:val="28B435CB"/>
    <w:rsid w:val="28B465D8"/>
    <w:rsid w:val="28B5111E"/>
    <w:rsid w:val="28B70C27"/>
    <w:rsid w:val="28B76530"/>
    <w:rsid w:val="28BA7836"/>
    <w:rsid w:val="28BF7ED3"/>
    <w:rsid w:val="28C12A0C"/>
    <w:rsid w:val="28C2197F"/>
    <w:rsid w:val="28C32DF1"/>
    <w:rsid w:val="28C5290C"/>
    <w:rsid w:val="28D02A74"/>
    <w:rsid w:val="28D177B8"/>
    <w:rsid w:val="28D76D98"/>
    <w:rsid w:val="28DC0EC0"/>
    <w:rsid w:val="28E079FB"/>
    <w:rsid w:val="28EA2D3A"/>
    <w:rsid w:val="28F20F4C"/>
    <w:rsid w:val="28F65471"/>
    <w:rsid w:val="28F9077A"/>
    <w:rsid w:val="28F93AB3"/>
    <w:rsid w:val="28FB105E"/>
    <w:rsid w:val="28FC235B"/>
    <w:rsid w:val="29052DC3"/>
    <w:rsid w:val="29060C75"/>
    <w:rsid w:val="290A4A78"/>
    <w:rsid w:val="290A565E"/>
    <w:rsid w:val="290B3F61"/>
    <w:rsid w:val="291F0AAB"/>
    <w:rsid w:val="291F3F63"/>
    <w:rsid w:val="292024ED"/>
    <w:rsid w:val="29211DC2"/>
    <w:rsid w:val="29224B74"/>
    <w:rsid w:val="29267CAD"/>
    <w:rsid w:val="29291A97"/>
    <w:rsid w:val="29296063"/>
    <w:rsid w:val="292A06EB"/>
    <w:rsid w:val="292A2C02"/>
    <w:rsid w:val="29324531"/>
    <w:rsid w:val="29342A37"/>
    <w:rsid w:val="29380E94"/>
    <w:rsid w:val="293B665D"/>
    <w:rsid w:val="2940547A"/>
    <w:rsid w:val="29425B0B"/>
    <w:rsid w:val="2944354B"/>
    <w:rsid w:val="294E0E09"/>
    <w:rsid w:val="294E6D0B"/>
    <w:rsid w:val="29504EBA"/>
    <w:rsid w:val="295219A6"/>
    <w:rsid w:val="295A4168"/>
    <w:rsid w:val="29657EB7"/>
    <w:rsid w:val="29693E94"/>
    <w:rsid w:val="29712E0B"/>
    <w:rsid w:val="29750868"/>
    <w:rsid w:val="297C49A4"/>
    <w:rsid w:val="297F5E64"/>
    <w:rsid w:val="29824698"/>
    <w:rsid w:val="29824F56"/>
    <w:rsid w:val="29890E5B"/>
    <w:rsid w:val="298A4BC1"/>
    <w:rsid w:val="298C0695"/>
    <w:rsid w:val="298E38FB"/>
    <w:rsid w:val="29935EC6"/>
    <w:rsid w:val="299B1B74"/>
    <w:rsid w:val="299C5958"/>
    <w:rsid w:val="29A3292C"/>
    <w:rsid w:val="29A33E08"/>
    <w:rsid w:val="29A71906"/>
    <w:rsid w:val="29A7676B"/>
    <w:rsid w:val="29AC5A7D"/>
    <w:rsid w:val="29B27B49"/>
    <w:rsid w:val="29B54344"/>
    <w:rsid w:val="29B65850"/>
    <w:rsid w:val="29BC6D5B"/>
    <w:rsid w:val="29BF1DF5"/>
    <w:rsid w:val="29C4731D"/>
    <w:rsid w:val="29CA6EA6"/>
    <w:rsid w:val="29CA787B"/>
    <w:rsid w:val="29CB509C"/>
    <w:rsid w:val="29D05CC2"/>
    <w:rsid w:val="29D250CB"/>
    <w:rsid w:val="29D86A7F"/>
    <w:rsid w:val="29D90EEE"/>
    <w:rsid w:val="29DC6C80"/>
    <w:rsid w:val="29E12F4E"/>
    <w:rsid w:val="29E510F0"/>
    <w:rsid w:val="29EA541E"/>
    <w:rsid w:val="29EE62D5"/>
    <w:rsid w:val="29F06F6A"/>
    <w:rsid w:val="29F30DDB"/>
    <w:rsid w:val="29F8141A"/>
    <w:rsid w:val="29FB2613"/>
    <w:rsid w:val="29FB7F12"/>
    <w:rsid w:val="29FC310C"/>
    <w:rsid w:val="2A0140CD"/>
    <w:rsid w:val="2A0822D1"/>
    <w:rsid w:val="2A09769B"/>
    <w:rsid w:val="2A0D2AA5"/>
    <w:rsid w:val="2A110088"/>
    <w:rsid w:val="2A116CCF"/>
    <w:rsid w:val="2A121344"/>
    <w:rsid w:val="2A133E00"/>
    <w:rsid w:val="2A1750BB"/>
    <w:rsid w:val="2A2356C2"/>
    <w:rsid w:val="2A2953D2"/>
    <w:rsid w:val="2A2E45FD"/>
    <w:rsid w:val="2A301CF4"/>
    <w:rsid w:val="2A336250"/>
    <w:rsid w:val="2A37105A"/>
    <w:rsid w:val="2A3D0244"/>
    <w:rsid w:val="2A3D21DE"/>
    <w:rsid w:val="2A3F5392"/>
    <w:rsid w:val="2A435AF3"/>
    <w:rsid w:val="2A4775F8"/>
    <w:rsid w:val="2A4A2F2C"/>
    <w:rsid w:val="2A4A3F4F"/>
    <w:rsid w:val="2A536790"/>
    <w:rsid w:val="2A564E60"/>
    <w:rsid w:val="2A5E4F8A"/>
    <w:rsid w:val="2A5F5834"/>
    <w:rsid w:val="2A670FF2"/>
    <w:rsid w:val="2A6D00FC"/>
    <w:rsid w:val="2A7F22E8"/>
    <w:rsid w:val="2A812FFC"/>
    <w:rsid w:val="2A81520E"/>
    <w:rsid w:val="2A8316C7"/>
    <w:rsid w:val="2A844CE7"/>
    <w:rsid w:val="2A8D770F"/>
    <w:rsid w:val="2A9A704F"/>
    <w:rsid w:val="2A9A75A9"/>
    <w:rsid w:val="2A9C4CE5"/>
    <w:rsid w:val="2A9F1298"/>
    <w:rsid w:val="2AA54580"/>
    <w:rsid w:val="2AB23619"/>
    <w:rsid w:val="2AB90EB3"/>
    <w:rsid w:val="2ABB0720"/>
    <w:rsid w:val="2ABE1FB8"/>
    <w:rsid w:val="2ABE1FBE"/>
    <w:rsid w:val="2AC13DD7"/>
    <w:rsid w:val="2AC375D4"/>
    <w:rsid w:val="2AC450FA"/>
    <w:rsid w:val="2AC54AED"/>
    <w:rsid w:val="2AC84BEB"/>
    <w:rsid w:val="2ACF129B"/>
    <w:rsid w:val="2AD03086"/>
    <w:rsid w:val="2AD55135"/>
    <w:rsid w:val="2AD55D15"/>
    <w:rsid w:val="2AD729E2"/>
    <w:rsid w:val="2AD72AF4"/>
    <w:rsid w:val="2ADE4A9D"/>
    <w:rsid w:val="2AE10551"/>
    <w:rsid w:val="2AE25574"/>
    <w:rsid w:val="2AE45217"/>
    <w:rsid w:val="2AE45AEE"/>
    <w:rsid w:val="2AE4768F"/>
    <w:rsid w:val="2AE646DE"/>
    <w:rsid w:val="2AE80102"/>
    <w:rsid w:val="2AF13D97"/>
    <w:rsid w:val="2AF2781B"/>
    <w:rsid w:val="2AF54342"/>
    <w:rsid w:val="2AF57B44"/>
    <w:rsid w:val="2AFE0733"/>
    <w:rsid w:val="2B012D12"/>
    <w:rsid w:val="2B013E60"/>
    <w:rsid w:val="2B041138"/>
    <w:rsid w:val="2B051B52"/>
    <w:rsid w:val="2B0C241C"/>
    <w:rsid w:val="2B0C2F00"/>
    <w:rsid w:val="2B0C72B1"/>
    <w:rsid w:val="2B1060D0"/>
    <w:rsid w:val="2B18080E"/>
    <w:rsid w:val="2B1B5080"/>
    <w:rsid w:val="2B1C18C0"/>
    <w:rsid w:val="2B1C3012"/>
    <w:rsid w:val="2B1E2CA2"/>
    <w:rsid w:val="2B270D24"/>
    <w:rsid w:val="2B2C27B8"/>
    <w:rsid w:val="2B2E7FC8"/>
    <w:rsid w:val="2B30265E"/>
    <w:rsid w:val="2B3202B6"/>
    <w:rsid w:val="2B335E79"/>
    <w:rsid w:val="2B3C756E"/>
    <w:rsid w:val="2B45265A"/>
    <w:rsid w:val="2B481163"/>
    <w:rsid w:val="2B4D2AF4"/>
    <w:rsid w:val="2B4F0E68"/>
    <w:rsid w:val="2B517F38"/>
    <w:rsid w:val="2B5244B4"/>
    <w:rsid w:val="2B580750"/>
    <w:rsid w:val="2B5C621A"/>
    <w:rsid w:val="2B5D00FC"/>
    <w:rsid w:val="2B5D3585"/>
    <w:rsid w:val="2B604B42"/>
    <w:rsid w:val="2B6066E4"/>
    <w:rsid w:val="2B630DBF"/>
    <w:rsid w:val="2B6912FA"/>
    <w:rsid w:val="2B6969E4"/>
    <w:rsid w:val="2B6C6528"/>
    <w:rsid w:val="2B791D82"/>
    <w:rsid w:val="2B82123D"/>
    <w:rsid w:val="2B8342E2"/>
    <w:rsid w:val="2B85198A"/>
    <w:rsid w:val="2B8A5F17"/>
    <w:rsid w:val="2B8C2DC1"/>
    <w:rsid w:val="2B923CE0"/>
    <w:rsid w:val="2B991C99"/>
    <w:rsid w:val="2B9956B4"/>
    <w:rsid w:val="2BA22E9F"/>
    <w:rsid w:val="2BA411B4"/>
    <w:rsid w:val="2BAA0794"/>
    <w:rsid w:val="2BAA522C"/>
    <w:rsid w:val="2BAA609E"/>
    <w:rsid w:val="2BAF6231"/>
    <w:rsid w:val="2BB42E42"/>
    <w:rsid w:val="2BB72620"/>
    <w:rsid w:val="2BB72E35"/>
    <w:rsid w:val="2BBD2831"/>
    <w:rsid w:val="2BC30486"/>
    <w:rsid w:val="2BC42A42"/>
    <w:rsid w:val="2BCC7471"/>
    <w:rsid w:val="2BCE6231"/>
    <w:rsid w:val="2BD4709B"/>
    <w:rsid w:val="2BD675C6"/>
    <w:rsid w:val="2BDD0222"/>
    <w:rsid w:val="2BE43D03"/>
    <w:rsid w:val="2BE50C52"/>
    <w:rsid w:val="2BE64ABC"/>
    <w:rsid w:val="2BE752AD"/>
    <w:rsid w:val="2BE768F6"/>
    <w:rsid w:val="2BF55212"/>
    <w:rsid w:val="2BF7550D"/>
    <w:rsid w:val="2BFA3B1E"/>
    <w:rsid w:val="2BFC2982"/>
    <w:rsid w:val="2C036A81"/>
    <w:rsid w:val="2C04179C"/>
    <w:rsid w:val="2C0D3D9B"/>
    <w:rsid w:val="2C10588C"/>
    <w:rsid w:val="2C105C8C"/>
    <w:rsid w:val="2C175CA0"/>
    <w:rsid w:val="2C1A5FD8"/>
    <w:rsid w:val="2C22657D"/>
    <w:rsid w:val="2C274312"/>
    <w:rsid w:val="2C2B07E9"/>
    <w:rsid w:val="2C2C6480"/>
    <w:rsid w:val="2C300E0E"/>
    <w:rsid w:val="2C354695"/>
    <w:rsid w:val="2C3753C7"/>
    <w:rsid w:val="2C3F1247"/>
    <w:rsid w:val="2C3F3DAC"/>
    <w:rsid w:val="2C4464F3"/>
    <w:rsid w:val="2C461275"/>
    <w:rsid w:val="2C485605"/>
    <w:rsid w:val="2C602DA1"/>
    <w:rsid w:val="2C6939B3"/>
    <w:rsid w:val="2C6E4890"/>
    <w:rsid w:val="2C7212B2"/>
    <w:rsid w:val="2C723AC9"/>
    <w:rsid w:val="2C752B50"/>
    <w:rsid w:val="2C7B7A37"/>
    <w:rsid w:val="2C7C0F35"/>
    <w:rsid w:val="2C7D01AE"/>
    <w:rsid w:val="2C7E4E1E"/>
    <w:rsid w:val="2C817C0E"/>
    <w:rsid w:val="2C865A5A"/>
    <w:rsid w:val="2C893C16"/>
    <w:rsid w:val="2C8B3566"/>
    <w:rsid w:val="2C8E4EAE"/>
    <w:rsid w:val="2C910971"/>
    <w:rsid w:val="2C91754E"/>
    <w:rsid w:val="2C946F09"/>
    <w:rsid w:val="2C9A60A4"/>
    <w:rsid w:val="2C9B4E57"/>
    <w:rsid w:val="2C9C17D4"/>
    <w:rsid w:val="2C9C3FED"/>
    <w:rsid w:val="2C9E7AA3"/>
    <w:rsid w:val="2CA04989"/>
    <w:rsid w:val="2CA302B7"/>
    <w:rsid w:val="2CAE7103"/>
    <w:rsid w:val="2CB0161B"/>
    <w:rsid w:val="2CB01DDA"/>
    <w:rsid w:val="2CB03F96"/>
    <w:rsid w:val="2CB46EE8"/>
    <w:rsid w:val="2CBA67B5"/>
    <w:rsid w:val="2CBE6A82"/>
    <w:rsid w:val="2CCC371D"/>
    <w:rsid w:val="2CD31CBF"/>
    <w:rsid w:val="2CD8443D"/>
    <w:rsid w:val="2CDD2207"/>
    <w:rsid w:val="2CE0091E"/>
    <w:rsid w:val="2CE367D5"/>
    <w:rsid w:val="2CF050A7"/>
    <w:rsid w:val="2CF33A75"/>
    <w:rsid w:val="2CF4366C"/>
    <w:rsid w:val="2CF73E6A"/>
    <w:rsid w:val="2CF81AFE"/>
    <w:rsid w:val="2CF85341"/>
    <w:rsid w:val="2CFB493E"/>
    <w:rsid w:val="2D0550A0"/>
    <w:rsid w:val="2D07370C"/>
    <w:rsid w:val="2D0B7B26"/>
    <w:rsid w:val="2D1223E7"/>
    <w:rsid w:val="2D126C39"/>
    <w:rsid w:val="2D131220"/>
    <w:rsid w:val="2D151C3D"/>
    <w:rsid w:val="2D1A0983"/>
    <w:rsid w:val="2D217B45"/>
    <w:rsid w:val="2D2F7924"/>
    <w:rsid w:val="2D313169"/>
    <w:rsid w:val="2D322903"/>
    <w:rsid w:val="2D322A6D"/>
    <w:rsid w:val="2D323C01"/>
    <w:rsid w:val="2D3447B9"/>
    <w:rsid w:val="2D364E92"/>
    <w:rsid w:val="2D396567"/>
    <w:rsid w:val="2D3C3092"/>
    <w:rsid w:val="2D3D5D66"/>
    <w:rsid w:val="2D3E73E6"/>
    <w:rsid w:val="2D463B32"/>
    <w:rsid w:val="2D5436D2"/>
    <w:rsid w:val="2D543B68"/>
    <w:rsid w:val="2D5561EF"/>
    <w:rsid w:val="2D564CBD"/>
    <w:rsid w:val="2D5A7F5C"/>
    <w:rsid w:val="2D5F3598"/>
    <w:rsid w:val="2D635F72"/>
    <w:rsid w:val="2D662E5E"/>
    <w:rsid w:val="2D7050C6"/>
    <w:rsid w:val="2D7352E2"/>
    <w:rsid w:val="2D740DEB"/>
    <w:rsid w:val="2D7C1000"/>
    <w:rsid w:val="2D7E2F0E"/>
    <w:rsid w:val="2D83129D"/>
    <w:rsid w:val="2D884D73"/>
    <w:rsid w:val="2D8C3E38"/>
    <w:rsid w:val="2D8E1B46"/>
    <w:rsid w:val="2D954BB9"/>
    <w:rsid w:val="2D963CD4"/>
    <w:rsid w:val="2D9A0342"/>
    <w:rsid w:val="2DA74E45"/>
    <w:rsid w:val="2DA8734B"/>
    <w:rsid w:val="2DAA1FD8"/>
    <w:rsid w:val="2DAB4765"/>
    <w:rsid w:val="2DB267F3"/>
    <w:rsid w:val="2DC516C4"/>
    <w:rsid w:val="2DC85EB7"/>
    <w:rsid w:val="2DD54CD6"/>
    <w:rsid w:val="2DDD7A33"/>
    <w:rsid w:val="2DE03FF9"/>
    <w:rsid w:val="2DE21BAB"/>
    <w:rsid w:val="2DE327B7"/>
    <w:rsid w:val="2DE54FB8"/>
    <w:rsid w:val="2DEA6823"/>
    <w:rsid w:val="2DF857E7"/>
    <w:rsid w:val="2DFB5697"/>
    <w:rsid w:val="2E00381F"/>
    <w:rsid w:val="2E0422E2"/>
    <w:rsid w:val="2E060932"/>
    <w:rsid w:val="2E073A6E"/>
    <w:rsid w:val="2E073C7C"/>
    <w:rsid w:val="2E074EF0"/>
    <w:rsid w:val="2E0E6DB8"/>
    <w:rsid w:val="2E1B6448"/>
    <w:rsid w:val="2E1C325F"/>
    <w:rsid w:val="2E266580"/>
    <w:rsid w:val="2E2E5C99"/>
    <w:rsid w:val="2E314855"/>
    <w:rsid w:val="2E34206E"/>
    <w:rsid w:val="2E351219"/>
    <w:rsid w:val="2E3835FE"/>
    <w:rsid w:val="2E3A7276"/>
    <w:rsid w:val="2E4231F9"/>
    <w:rsid w:val="2E440F0E"/>
    <w:rsid w:val="2E501070"/>
    <w:rsid w:val="2E5923BD"/>
    <w:rsid w:val="2E606683"/>
    <w:rsid w:val="2E61338C"/>
    <w:rsid w:val="2E690493"/>
    <w:rsid w:val="2E6C1D31"/>
    <w:rsid w:val="2E6F55C7"/>
    <w:rsid w:val="2E730D25"/>
    <w:rsid w:val="2E7B389F"/>
    <w:rsid w:val="2E820052"/>
    <w:rsid w:val="2E824B79"/>
    <w:rsid w:val="2E857C1B"/>
    <w:rsid w:val="2E864BA1"/>
    <w:rsid w:val="2E8E1DB4"/>
    <w:rsid w:val="2E8E614B"/>
    <w:rsid w:val="2E9368C3"/>
    <w:rsid w:val="2E940A21"/>
    <w:rsid w:val="2E953665"/>
    <w:rsid w:val="2E995DB1"/>
    <w:rsid w:val="2E9A4401"/>
    <w:rsid w:val="2E9D1EEA"/>
    <w:rsid w:val="2EAE345E"/>
    <w:rsid w:val="2EB111F6"/>
    <w:rsid w:val="2EB37960"/>
    <w:rsid w:val="2EB564A0"/>
    <w:rsid w:val="2EB623EA"/>
    <w:rsid w:val="2EC4391B"/>
    <w:rsid w:val="2EC72B9E"/>
    <w:rsid w:val="2ECD27D0"/>
    <w:rsid w:val="2ED25561"/>
    <w:rsid w:val="2ED410F4"/>
    <w:rsid w:val="2ED834D9"/>
    <w:rsid w:val="2EE16002"/>
    <w:rsid w:val="2EE25664"/>
    <w:rsid w:val="2EE36516"/>
    <w:rsid w:val="2EE777EC"/>
    <w:rsid w:val="2EEA3BA7"/>
    <w:rsid w:val="2EEB304D"/>
    <w:rsid w:val="2EEB72F0"/>
    <w:rsid w:val="2EEC0FA1"/>
    <w:rsid w:val="2EED7864"/>
    <w:rsid w:val="2EF24454"/>
    <w:rsid w:val="2EF409E5"/>
    <w:rsid w:val="2EF42A5C"/>
    <w:rsid w:val="2EF74DA9"/>
    <w:rsid w:val="2EFE06A8"/>
    <w:rsid w:val="2F001F78"/>
    <w:rsid w:val="2F043154"/>
    <w:rsid w:val="2F123D5A"/>
    <w:rsid w:val="2F131FC0"/>
    <w:rsid w:val="2F132522"/>
    <w:rsid w:val="2F1523C9"/>
    <w:rsid w:val="2F1545FF"/>
    <w:rsid w:val="2F172493"/>
    <w:rsid w:val="2F215BF0"/>
    <w:rsid w:val="2F247AAD"/>
    <w:rsid w:val="2F3B2BE2"/>
    <w:rsid w:val="2F4F781A"/>
    <w:rsid w:val="2F520F27"/>
    <w:rsid w:val="2F551E93"/>
    <w:rsid w:val="2F566D63"/>
    <w:rsid w:val="2F57478F"/>
    <w:rsid w:val="2F5C0DA8"/>
    <w:rsid w:val="2F664AFF"/>
    <w:rsid w:val="2F6824F8"/>
    <w:rsid w:val="2F683721"/>
    <w:rsid w:val="2F696DD2"/>
    <w:rsid w:val="2F6A2293"/>
    <w:rsid w:val="2F6B1273"/>
    <w:rsid w:val="2F6D436B"/>
    <w:rsid w:val="2F71364F"/>
    <w:rsid w:val="2F737D16"/>
    <w:rsid w:val="2F745945"/>
    <w:rsid w:val="2F7A0311"/>
    <w:rsid w:val="2F7B047E"/>
    <w:rsid w:val="2F7D49CE"/>
    <w:rsid w:val="2F8B16EF"/>
    <w:rsid w:val="2F8B61E7"/>
    <w:rsid w:val="2F8C5F73"/>
    <w:rsid w:val="2F8D3F79"/>
    <w:rsid w:val="2F9429B5"/>
    <w:rsid w:val="2F960885"/>
    <w:rsid w:val="2F983786"/>
    <w:rsid w:val="2F9C28D3"/>
    <w:rsid w:val="2FA33530"/>
    <w:rsid w:val="2FA3585D"/>
    <w:rsid w:val="2FA8577D"/>
    <w:rsid w:val="2FA87A49"/>
    <w:rsid w:val="2FAD19F9"/>
    <w:rsid w:val="2FAE6A10"/>
    <w:rsid w:val="2FB0488D"/>
    <w:rsid w:val="2FB65D80"/>
    <w:rsid w:val="2FBE480E"/>
    <w:rsid w:val="2FBF6B30"/>
    <w:rsid w:val="2FC05914"/>
    <w:rsid w:val="2FC326B9"/>
    <w:rsid w:val="2FC81C11"/>
    <w:rsid w:val="2FCA6E38"/>
    <w:rsid w:val="2FD3743B"/>
    <w:rsid w:val="2FD53D8B"/>
    <w:rsid w:val="2FD57359"/>
    <w:rsid w:val="2FD8030C"/>
    <w:rsid w:val="2FDE0A0C"/>
    <w:rsid w:val="2FE73D65"/>
    <w:rsid w:val="2FE770A6"/>
    <w:rsid w:val="2FEA6DBE"/>
    <w:rsid w:val="2FEC3129"/>
    <w:rsid w:val="2FEF6DC7"/>
    <w:rsid w:val="2FF26D56"/>
    <w:rsid w:val="2FF57447"/>
    <w:rsid w:val="2FF975F4"/>
    <w:rsid w:val="2FFC17E2"/>
    <w:rsid w:val="2FFC7B3B"/>
    <w:rsid w:val="2FFC7BB4"/>
    <w:rsid w:val="30022BC5"/>
    <w:rsid w:val="30030473"/>
    <w:rsid w:val="300671F8"/>
    <w:rsid w:val="300A1D5A"/>
    <w:rsid w:val="301306B6"/>
    <w:rsid w:val="30142680"/>
    <w:rsid w:val="301971B4"/>
    <w:rsid w:val="301A5913"/>
    <w:rsid w:val="301D1535"/>
    <w:rsid w:val="301E3417"/>
    <w:rsid w:val="301F4A4E"/>
    <w:rsid w:val="302040BD"/>
    <w:rsid w:val="3020693E"/>
    <w:rsid w:val="30213595"/>
    <w:rsid w:val="30231066"/>
    <w:rsid w:val="30273D1D"/>
    <w:rsid w:val="302A1EA4"/>
    <w:rsid w:val="302A2E2F"/>
    <w:rsid w:val="302B203C"/>
    <w:rsid w:val="302E71F2"/>
    <w:rsid w:val="3032349C"/>
    <w:rsid w:val="303307CB"/>
    <w:rsid w:val="303625F7"/>
    <w:rsid w:val="303B40F0"/>
    <w:rsid w:val="303D3985"/>
    <w:rsid w:val="3040035C"/>
    <w:rsid w:val="30403475"/>
    <w:rsid w:val="3041054B"/>
    <w:rsid w:val="30457D0B"/>
    <w:rsid w:val="30460393"/>
    <w:rsid w:val="305B02AF"/>
    <w:rsid w:val="305B225F"/>
    <w:rsid w:val="305F1C89"/>
    <w:rsid w:val="306A75C3"/>
    <w:rsid w:val="306B2D8F"/>
    <w:rsid w:val="306B68EC"/>
    <w:rsid w:val="306C7A49"/>
    <w:rsid w:val="307549B9"/>
    <w:rsid w:val="30771432"/>
    <w:rsid w:val="307750E9"/>
    <w:rsid w:val="307971A2"/>
    <w:rsid w:val="307A6987"/>
    <w:rsid w:val="307F3536"/>
    <w:rsid w:val="30821A05"/>
    <w:rsid w:val="30851991"/>
    <w:rsid w:val="3089308E"/>
    <w:rsid w:val="308A26EB"/>
    <w:rsid w:val="308E41E1"/>
    <w:rsid w:val="30901D07"/>
    <w:rsid w:val="3092629B"/>
    <w:rsid w:val="309708DA"/>
    <w:rsid w:val="30A05CC2"/>
    <w:rsid w:val="30A37E99"/>
    <w:rsid w:val="30A43671"/>
    <w:rsid w:val="30A728A7"/>
    <w:rsid w:val="30A72F4A"/>
    <w:rsid w:val="30A752A2"/>
    <w:rsid w:val="30A85440"/>
    <w:rsid w:val="30B70A6B"/>
    <w:rsid w:val="30C06B1D"/>
    <w:rsid w:val="30C419B0"/>
    <w:rsid w:val="30C44630"/>
    <w:rsid w:val="30C64273"/>
    <w:rsid w:val="30C65ADA"/>
    <w:rsid w:val="30C72EA7"/>
    <w:rsid w:val="30CB17A9"/>
    <w:rsid w:val="30CB3913"/>
    <w:rsid w:val="30CC3413"/>
    <w:rsid w:val="30CE1750"/>
    <w:rsid w:val="30D430AA"/>
    <w:rsid w:val="30D501D4"/>
    <w:rsid w:val="30D5332C"/>
    <w:rsid w:val="30D64D0D"/>
    <w:rsid w:val="30D879A5"/>
    <w:rsid w:val="30DC4F4C"/>
    <w:rsid w:val="30E346C5"/>
    <w:rsid w:val="30E53B50"/>
    <w:rsid w:val="30E65DCB"/>
    <w:rsid w:val="30E72CCD"/>
    <w:rsid w:val="30E736D8"/>
    <w:rsid w:val="30F24425"/>
    <w:rsid w:val="30F24D6E"/>
    <w:rsid w:val="30F704BE"/>
    <w:rsid w:val="30F843EE"/>
    <w:rsid w:val="30F93D50"/>
    <w:rsid w:val="30FE1366"/>
    <w:rsid w:val="31022300"/>
    <w:rsid w:val="3103697D"/>
    <w:rsid w:val="310426F5"/>
    <w:rsid w:val="31093867"/>
    <w:rsid w:val="31123E00"/>
    <w:rsid w:val="311C08C7"/>
    <w:rsid w:val="31265F9D"/>
    <w:rsid w:val="312B7C81"/>
    <w:rsid w:val="312C722E"/>
    <w:rsid w:val="31340AB8"/>
    <w:rsid w:val="3136355C"/>
    <w:rsid w:val="313C1B77"/>
    <w:rsid w:val="313E366F"/>
    <w:rsid w:val="314174A5"/>
    <w:rsid w:val="31493476"/>
    <w:rsid w:val="314C1A34"/>
    <w:rsid w:val="314F4B5B"/>
    <w:rsid w:val="31585EEA"/>
    <w:rsid w:val="3158696F"/>
    <w:rsid w:val="31593306"/>
    <w:rsid w:val="3163741B"/>
    <w:rsid w:val="31653193"/>
    <w:rsid w:val="31665052"/>
    <w:rsid w:val="316A15B7"/>
    <w:rsid w:val="316A2EEF"/>
    <w:rsid w:val="316B039D"/>
    <w:rsid w:val="31721E9E"/>
    <w:rsid w:val="317509A3"/>
    <w:rsid w:val="31752B86"/>
    <w:rsid w:val="31774F8B"/>
    <w:rsid w:val="317B7061"/>
    <w:rsid w:val="31804F82"/>
    <w:rsid w:val="31813D45"/>
    <w:rsid w:val="31850B26"/>
    <w:rsid w:val="31857392"/>
    <w:rsid w:val="31877AF9"/>
    <w:rsid w:val="31945827"/>
    <w:rsid w:val="31946461"/>
    <w:rsid w:val="31973569"/>
    <w:rsid w:val="31975317"/>
    <w:rsid w:val="31980F0E"/>
    <w:rsid w:val="319B3432"/>
    <w:rsid w:val="319C0B7F"/>
    <w:rsid w:val="319E5C1D"/>
    <w:rsid w:val="319F475B"/>
    <w:rsid w:val="31AC673D"/>
    <w:rsid w:val="31B478C1"/>
    <w:rsid w:val="31B75FCA"/>
    <w:rsid w:val="31BB4A9D"/>
    <w:rsid w:val="31BD6AF7"/>
    <w:rsid w:val="31C5483C"/>
    <w:rsid w:val="31C559E0"/>
    <w:rsid w:val="31C82429"/>
    <w:rsid w:val="31D323C7"/>
    <w:rsid w:val="31D538CD"/>
    <w:rsid w:val="31D71BB7"/>
    <w:rsid w:val="31D92BDB"/>
    <w:rsid w:val="31DA68EE"/>
    <w:rsid w:val="31DD76C6"/>
    <w:rsid w:val="31E00A6C"/>
    <w:rsid w:val="31E0281A"/>
    <w:rsid w:val="31E40F6B"/>
    <w:rsid w:val="31E42757"/>
    <w:rsid w:val="31E51AE5"/>
    <w:rsid w:val="31EA3522"/>
    <w:rsid w:val="31EB4D20"/>
    <w:rsid w:val="31F04028"/>
    <w:rsid w:val="31F1273D"/>
    <w:rsid w:val="31F6203D"/>
    <w:rsid w:val="31F85FA9"/>
    <w:rsid w:val="31FD1B66"/>
    <w:rsid w:val="32030304"/>
    <w:rsid w:val="32056724"/>
    <w:rsid w:val="320C0B0A"/>
    <w:rsid w:val="320F30FF"/>
    <w:rsid w:val="3214262B"/>
    <w:rsid w:val="321B7CF6"/>
    <w:rsid w:val="321D341F"/>
    <w:rsid w:val="3220022C"/>
    <w:rsid w:val="3220221C"/>
    <w:rsid w:val="3220355E"/>
    <w:rsid w:val="32222732"/>
    <w:rsid w:val="322418E0"/>
    <w:rsid w:val="32291B1E"/>
    <w:rsid w:val="322C3CB1"/>
    <w:rsid w:val="322C3DA8"/>
    <w:rsid w:val="323446AD"/>
    <w:rsid w:val="32351D5A"/>
    <w:rsid w:val="32364B30"/>
    <w:rsid w:val="3236628B"/>
    <w:rsid w:val="323A39FE"/>
    <w:rsid w:val="323B5411"/>
    <w:rsid w:val="323D37D5"/>
    <w:rsid w:val="323E5792"/>
    <w:rsid w:val="32431401"/>
    <w:rsid w:val="3244724D"/>
    <w:rsid w:val="32456B21"/>
    <w:rsid w:val="32457FA7"/>
    <w:rsid w:val="325037EC"/>
    <w:rsid w:val="32544FB6"/>
    <w:rsid w:val="325B2730"/>
    <w:rsid w:val="325B4596"/>
    <w:rsid w:val="325D436C"/>
    <w:rsid w:val="325F5E35"/>
    <w:rsid w:val="32637B73"/>
    <w:rsid w:val="3264344B"/>
    <w:rsid w:val="32665A5F"/>
    <w:rsid w:val="326C4E4E"/>
    <w:rsid w:val="326E7586"/>
    <w:rsid w:val="32706586"/>
    <w:rsid w:val="32731003"/>
    <w:rsid w:val="327446C0"/>
    <w:rsid w:val="328250BD"/>
    <w:rsid w:val="32843AED"/>
    <w:rsid w:val="328533C1"/>
    <w:rsid w:val="3287346A"/>
    <w:rsid w:val="32885D15"/>
    <w:rsid w:val="328A4FE6"/>
    <w:rsid w:val="328C0BF4"/>
    <w:rsid w:val="328F1F84"/>
    <w:rsid w:val="328F3451"/>
    <w:rsid w:val="32903855"/>
    <w:rsid w:val="329218EF"/>
    <w:rsid w:val="32957AA8"/>
    <w:rsid w:val="32963820"/>
    <w:rsid w:val="329655CE"/>
    <w:rsid w:val="32981C46"/>
    <w:rsid w:val="32994216"/>
    <w:rsid w:val="329A6698"/>
    <w:rsid w:val="329C7A73"/>
    <w:rsid w:val="32A1040E"/>
    <w:rsid w:val="32A13444"/>
    <w:rsid w:val="32A5796D"/>
    <w:rsid w:val="32A80B7F"/>
    <w:rsid w:val="32B378B1"/>
    <w:rsid w:val="32B4779F"/>
    <w:rsid w:val="32B67A1F"/>
    <w:rsid w:val="32BB712A"/>
    <w:rsid w:val="32BF6749"/>
    <w:rsid w:val="32C062D6"/>
    <w:rsid w:val="32C20F3B"/>
    <w:rsid w:val="32C80551"/>
    <w:rsid w:val="32CA7E94"/>
    <w:rsid w:val="32D13A2C"/>
    <w:rsid w:val="32D5071C"/>
    <w:rsid w:val="32D61E6F"/>
    <w:rsid w:val="32DB0040"/>
    <w:rsid w:val="32DC357C"/>
    <w:rsid w:val="32DD31FD"/>
    <w:rsid w:val="32DD5CB9"/>
    <w:rsid w:val="32E0684A"/>
    <w:rsid w:val="32EC3AC9"/>
    <w:rsid w:val="32EE189D"/>
    <w:rsid w:val="32EE7A96"/>
    <w:rsid w:val="32F50547"/>
    <w:rsid w:val="32F55E3C"/>
    <w:rsid w:val="32F66F99"/>
    <w:rsid w:val="3304097F"/>
    <w:rsid w:val="330842C4"/>
    <w:rsid w:val="330B7D6A"/>
    <w:rsid w:val="331215C0"/>
    <w:rsid w:val="33150659"/>
    <w:rsid w:val="33152997"/>
    <w:rsid w:val="331C1F78"/>
    <w:rsid w:val="33234249"/>
    <w:rsid w:val="33241EBA"/>
    <w:rsid w:val="3328091C"/>
    <w:rsid w:val="33292962"/>
    <w:rsid w:val="332B3C8B"/>
    <w:rsid w:val="332E5807"/>
    <w:rsid w:val="333031CB"/>
    <w:rsid w:val="3331112B"/>
    <w:rsid w:val="33332418"/>
    <w:rsid w:val="33380434"/>
    <w:rsid w:val="333B0B6C"/>
    <w:rsid w:val="333B65F7"/>
    <w:rsid w:val="334112F8"/>
    <w:rsid w:val="33460DA3"/>
    <w:rsid w:val="33490893"/>
    <w:rsid w:val="334B38A8"/>
    <w:rsid w:val="334D25F3"/>
    <w:rsid w:val="3353526D"/>
    <w:rsid w:val="33544A6D"/>
    <w:rsid w:val="33552A13"/>
    <w:rsid w:val="335922CC"/>
    <w:rsid w:val="335B4C3F"/>
    <w:rsid w:val="335B53DA"/>
    <w:rsid w:val="335D370E"/>
    <w:rsid w:val="335D7E9A"/>
    <w:rsid w:val="336244FF"/>
    <w:rsid w:val="336D129F"/>
    <w:rsid w:val="336E4F25"/>
    <w:rsid w:val="336E5E03"/>
    <w:rsid w:val="33726042"/>
    <w:rsid w:val="33777D8F"/>
    <w:rsid w:val="33802506"/>
    <w:rsid w:val="33840E46"/>
    <w:rsid w:val="33863895"/>
    <w:rsid w:val="33894C64"/>
    <w:rsid w:val="338F2E4F"/>
    <w:rsid w:val="33900270"/>
    <w:rsid w:val="33966BC8"/>
    <w:rsid w:val="3397092C"/>
    <w:rsid w:val="339819E5"/>
    <w:rsid w:val="33A45AC9"/>
    <w:rsid w:val="33B026C0"/>
    <w:rsid w:val="33B0785C"/>
    <w:rsid w:val="33B300E3"/>
    <w:rsid w:val="33B754E9"/>
    <w:rsid w:val="33BD7868"/>
    <w:rsid w:val="33BF0098"/>
    <w:rsid w:val="33BF67AD"/>
    <w:rsid w:val="33CA7C84"/>
    <w:rsid w:val="33DC1707"/>
    <w:rsid w:val="33DC2D8C"/>
    <w:rsid w:val="33DC34B5"/>
    <w:rsid w:val="33DC39DD"/>
    <w:rsid w:val="33DE3388"/>
    <w:rsid w:val="33DE703E"/>
    <w:rsid w:val="33E06629"/>
    <w:rsid w:val="33E10A32"/>
    <w:rsid w:val="33E5680D"/>
    <w:rsid w:val="33E660E2"/>
    <w:rsid w:val="33F57DAE"/>
    <w:rsid w:val="33F94928"/>
    <w:rsid w:val="34000F51"/>
    <w:rsid w:val="34012F1B"/>
    <w:rsid w:val="34051EA6"/>
    <w:rsid w:val="340754EB"/>
    <w:rsid w:val="340A6274"/>
    <w:rsid w:val="340F0A54"/>
    <w:rsid w:val="34111485"/>
    <w:rsid w:val="34120D75"/>
    <w:rsid w:val="34196E6D"/>
    <w:rsid w:val="342310E4"/>
    <w:rsid w:val="342509B8"/>
    <w:rsid w:val="342721C6"/>
    <w:rsid w:val="342739C8"/>
    <w:rsid w:val="34320F82"/>
    <w:rsid w:val="3434509F"/>
    <w:rsid w:val="34395602"/>
    <w:rsid w:val="343E2B9A"/>
    <w:rsid w:val="344015BF"/>
    <w:rsid w:val="34425A8A"/>
    <w:rsid w:val="34427E47"/>
    <w:rsid w:val="34445C50"/>
    <w:rsid w:val="344A2B14"/>
    <w:rsid w:val="345A7238"/>
    <w:rsid w:val="345B2901"/>
    <w:rsid w:val="345B78CA"/>
    <w:rsid w:val="34621AD3"/>
    <w:rsid w:val="346A286F"/>
    <w:rsid w:val="346D55D5"/>
    <w:rsid w:val="346D55EF"/>
    <w:rsid w:val="346E6803"/>
    <w:rsid w:val="347100A1"/>
    <w:rsid w:val="347A3F25"/>
    <w:rsid w:val="34831B82"/>
    <w:rsid w:val="348558FB"/>
    <w:rsid w:val="348724B0"/>
    <w:rsid w:val="348778C5"/>
    <w:rsid w:val="348953EB"/>
    <w:rsid w:val="348D02CF"/>
    <w:rsid w:val="348E5DE6"/>
    <w:rsid w:val="3492697A"/>
    <w:rsid w:val="34950D56"/>
    <w:rsid w:val="34980D1A"/>
    <w:rsid w:val="34995595"/>
    <w:rsid w:val="349B76CB"/>
    <w:rsid w:val="349D752D"/>
    <w:rsid w:val="34A84410"/>
    <w:rsid w:val="34A864F8"/>
    <w:rsid w:val="34AE45F5"/>
    <w:rsid w:val="34AE6AE3"/>
    <w:rsid w:val="34AF2977"/>
    <w:rsid w:val="34B4160B"/>
    <w:rsid w:val="34B43E56"/>
    <w:rsid w:val="34B82602"/>
    <w:rsid w:val="34B84F26"/>
    <w:rsid w:val="34BC59AB"/>
    <w:rsid w:val="34BD32E6"/>
    <w:rsid w:val="34BD7997"/>
    <w:rsid w:val="34C208FD"/>
    <w:rsid w:val="34C463DA"/>
    <w:rsid w:val="34C82055"/>
    <w:rsid w:val="34D0139C"/>
    <w:rsid w:val="34D954F3"/>
    <w:rsid w:val="34DF5D43"/>
    <w:rsid w:val="34E261C3"/>
    <w:rsid w:val="34E7437E"/>
    <w:rsid w:val="34EB71BC"/>
    <w:rsid w:val="34EF3700"/>
    <w:rsid w:val="34F70DF5"/>
    <w:rsid w:val="34FD45E0"/>
    <w:rsid w:val="351116CA"/>
    <w:rsid w:val="35115098"/>
    <w:rsid w:val="351A2027"/>
    <w:rsid w:val="352262AE"/>
    <w:rsid w:val="352458DB"/>
    <w:rsid w:val="35307B8F"/>
    <w:rsid w:val="35365F99"/>
    <w:rsid w:val="35380BBF"/>
    <w:rsid w:val="353E0879"/>
    <w:rsid w:val="35415CC5"/>
    <w:rsid w:val="35416D8A"/>
    <w:rsid w:val="35434609"/>
    <w:rsid w:val="3558300F"/>
    <w:rsid w:val="355B6F7D"/>
    <w:rsid w:val="35634C45"/>
    <w:rsid w:val="356D6ABA"/>
    <w:rsid w:val="35724008"/>
    <w:rsid w:val="35747E49"/>
    <w:rsid w:val="35776A49"/>
    <w:rsid w:val="357E4A3F"/>
    <w:rsid w:val="357F67EE"/>
    <w:rsid w:val="35824C4A"/>
    <w:rsid w:val="358E1DBE"/>
    <w:rsid w:val="359445DE"/>
    <w:rsid w:val="359C2B5C"/>
    <w:rsid w:val="359E6C74"/>
    <w:rsid w:val="35A2333E"/>
    <w:rsid w:val="35AD487E"/>
    <w:rsid w:val="35AF5AAB"/>
    <w:rsid w:val="35B25CA9"/>
    <w:rsid w:val="35B27E84"/>
    <w:rsid w:val="35B652A3"/>
    <w:rsid w:val="35C0308E"/>
    <w:rsid w:val="35C43765"/>
    <w:rsid w:val="35C634B7"/>
    <w:rsid w:val="35CF5144"/>
    <w:rsid w:val="35CF5813"/>
    <w:rsid w:val="35DA1794"/>
    <w:rsid w:val="35DA5093"/>
    <w:rsid w:val="35E27B3F"/>
    <w:rsid w:val="35E329CF"/>
    <w:rsid w:val="35E36D7D"/>
    <w:rsid w:val="35E554BB"/>
    <w:rsid w:val="35EF12E0"/>
    <w:rsid w:val="35FF76FA"/>
    <w:rsid w:val="3600044A"/>
    <w:rsid w:val="3600792F"/>
    <w:rsid w:val="36095779"/>
    <w:rsid w:val="36107446"/>
    <w:rsid w:val="361A3C58"/>
    <w:rsid w:val="361B0532"/>
    <w:rsid w:val="361B39BB"/>
    <w:rsid w:val="363328A8"/>
    <w:rsid w:val="363A462F"/>
    <w:rsid w:val="363E7FF9"/>
    <w:rsid w:val="36415AB7"/>
    <w:rsid w:val="364D4390"/>
    <w:rsid w:val="364E1FF4"/>
    <w:rsid w:val="364E58BC"/>
    <w:rsid w:val="364F2AB9"/>
    <w:rsid w:val="365767BF"/>
    <w:rsid w:val="365A1B8B"/>
    <w:rsid w:val="365A21B2"/>
    <w:rsid w:val="365B403E"/>
    <w:rsid w:val="365C268B"/>
    <w:rsid w:val="36685B46"/>
    <w:rsid w:val="366F6240"/>
    <w:rsid w:val="36722D6A"/>
    <w:rsid w:val="367433D2"/>
    <w:rsid w:val="367464D7"/>
    <w:rsid w:val="36757F57"/>
    <w:rsid w:val="36777D22"/>
    <w:rsid w:val="36792EFF"/>
    <w:rsid w:val="367B5207"/>
    <w:rsid w:val="367F6E26"/>
    <w:rsid w:val="36835DB4"/>
    <w:rsid w:val="36845A4F"/>
    <w:rsid w:val="3686264B"/>
    <w:rsid w:val="3686716A"/>
    <w:rsid w:val="36874BAC"/>
    <w:rsid w:val="368816D2"/>
    <w:rsid w:val="36883B00"/>
    <w:rsid w:val="368A71F8"/>
    <w:rsid w:val="36933E60"/>
    <w:rsid w:val="369364EE"/>
    <w:rsid w:val="36950936"/>
    <w:rsid w:val="36962041"/>
    <w:rsid w:val="36984011"/>
    <w:rsid w:val="369938DF"/>
    <w:rsid w:val="369B6EA6"/>
    <w:rsid w:val="36A00CD6"/>
    <w:rsid w:val="36A62C3D"/>
    <w:rsid w:val="36A81837"/>
    <w:rsid w:val="36B12C89"/>
    <w:rsid w:val="36BC4A25"/>
    <w:rsid w:val="36C071C3"/>
    <w:rsid w:val="36C15D63"/>
    <w:rsid w:val="36C50230"/>
    <w:rsid w:val="36CA5847"/>
    <w:rsid w:val="36CB6682"/>
    <w:rsid w:val="36CD4528"/>
    <w:rsid w:val="36CE17DB"/>
    <w:rsid w:val="36CE3376"/>
    <w:rsid w:val="36D0522C"/>
    <w:rsid w:val="36D20A2B"/>
    <w:rsid w:val="36D87F64"/>
    <w:rsid w:val="36DB5CA6"/>
    <w:rsid w:val="36E460DB"/>
    <w:rsid w:val="36E602DC"/>
    <w:rsid w:val="36EA0E4B"/>
    <w:rsid w:val="36EA2120"/>
    <w:rsid w:val="36EB56CA"/>
    <w:rsid w:val="36F15358"/>
    <w:rsid w:val="36F25567"/>
    <w:rsid w:val="36F53A2F"/>
    <w:rsid w:val="36F9612C"/>
    <w:rsid w:val="36FC372C"/>
    <w:rsid w:val="36FF7BE6"/>
    <w:rsid w:val="3708639D"/>
    <w:rsid w:val="370C40B1"/>
    <w:rsid w:val="370D027A"/>
    <w:rsid w:val="37147EBE"/>
    <w:rsid w:val="371B273C"/>
    <w:rsid w:val="371B44E7"/>
    <w:rsid w:val="371C4709"/>
    <w:rsid w:val="372067C3"/>
    <w:rsid w:val="37221716"/>
    <w:rsid w:val="37245EBB"/>
    <w:rsid w:val="37284563"/>
    <w:rsid w:val="37284B86"/>
    <w:rsid w:val="372A62DE"/>
    <w:rsid w:val="372B4E86"/>
    <w:rsid w:val="372C02AF"/>
    <w:rsid w:val="372C6501"/>
    <w:rsid w:val="372F09BF"/>
    <w:rsid w:val="37332212"/>
    <w:rsid w:val="373B7CA8"/>
    <w:rsid w:val="37403D5B"/>
    <w:rsid w:val="37411FAD"/>
    <w:rsid w:val="37427947"/>
    <w:rsid w:val="3744519B"/>
    <w:rsid w:val="374B56AF"/>
    <w:rsid w:val="374E46DE"/>
    <w:rsid w:val="374E6D7F"/>
    <w:rsid w:val="37516E24"/>
    <w:rsid w:val="3757441D"/>
    <w:rsid w:val="375A7EC7"/>
    <w:rsid w:val="375D0A84"/>
    <w:rsid w:val="375F7FA8"/>
    <w:rsid w:val="37623CD1"/>
    <w:rsid w:val="37682EB1"/>
    <w:rsid w:val="3768578B"/>
    <w:rsid w:val="37752908"/>
    <w:rsid w:val="37783548"/>
    <w:rsid w:val="37863081"/>
    <w:rsid w:val="3790753E"/>
    <w:rsid w:val="3791092D"/>
    <w:rsid w:val="379A16BD"/>
    <w:rsid w:val="379B61FD"/>
    <w:rsid w:val="379E0C4F"/>
    <w:rsid w:val="379F40E6"/>
    <w:rsid w:val="37A147F9"/>
    <w:rsid w:val="37A3092B"/>
    <w:rsid w:val="37A65A4A"/>
    <w:rsid w:val="37AA6032"/>
    <w:rsid w:val="37B26A07"/>
    <w:rsid w:val="37BA1D5F"/>
    <w:rsid w:val="37BF4756"/>
    <w:rsid w:val="37C164F5"/>
    <w:rsid w:val="37C67AC0"/>
    <w:rsid w:val="37C72E52"/>
    <w:rsid w:val="37CC1B6B"/>
    <w:rsid w:val="37CF2BBD"/>
    <w:rsid w:val="37CF3B34"/>
    <w:rsid w:val="37D1316F"/>
    <w:rsid w:val="37D22C05"/>
    <w:rsid w:val="37D57FF7"/>
    <w:rsid w:val="37D74E1C"/>
    <w:rsid w:val="37DA2C94"/>
    <w:rsid w:val="37DD15AA"/>
    <w:rsid w:val="37DE7EC6"/>
    <w:rsid w:val="37E3656C"/>
    <w:rsid w:val="37E61D99"/>
    <w:rsid w:val="37E62B54"/>
    <w:rsid w:val="37EF396F"/>
    <w:rsid w:val="37F214F9"/>
    <w:rsid w:val="37FE7E9E"/>
    <w:rsid w:val="3801173C"/>
    <w:rsid w:val="38043EE3"/>
    <w:rsid w:val="38064FA4"/>
    <w:rsid w:val="38155147"/>
    <w:rsid w:val="381A475A"/>
    <w:rsid w:val="381B0A50"/>
    <w:rsid w:val="381C34E4"/>
    <w:rsid w:val="3820061D"/>
    <w:rsid w:val="38265F9A"/>
    <w:rsid w:val="38290169"/>
    <w:rsid w:val="382E48F7"/>
    <w:rsid w:val="38325D99"/>
    <w:rsid w:val="38326AC5"/>
    <w:rsid w:val="383733B0"/>
    <w:rsid w:val="383A3514"/>
    <w:rsid w:val="383E64EC"/>
    <w:rsid w:val="38420497"/>
    <w:rsid w:val="384357F7"/>
    <w:rsid w:val="38436B79"/>
    <w:rsid w:val="3849580C"/>
    <w:rsid w:val="384A098D"/>
    <w:rsid w:val="384B635C"/>
    <w:rsid w:val="384F2559"/>
    <w:rsid w:val="384F46D6"/>
    <w:rsid w:val="385059D0"/>
    <w:rsid w:val="38651B49"/>
    <w:rsid w:val="38657F1D"/>
    <w:rsid w:val="386C5FE9"/>
    <w:rsid w:val="38702EF5"/>
    <w:rsid w:val="387142D0"/>
    <w:rsid w:val="387168C2"/>
    <w:rsid w:val="387263B5"/>
    <w:rsid w:val="38774AEC"/>
    <w:rsid w:val="387E5C66"/>
    <w:rsid w:val="38856A31"/>
    <w:rsid w:val="38885992"/>
    <w:rsid w:val="38890E50"/>
    <w:rsid w:val="388A45E9"/>
    <w:rsid w:val="388A7940"/>
    <w:rsid w:val="388C6763"/>
    <w:rsid w:val="38945261"/>
    <w:rsid w:val="38A0122F"/>
    <w:rsid w:val="38AB0808"/>
    <w:rsid w:val="38B36F2C"/>
    <w:rsid w:val="38BA7784"/>
    <w:rsid w:val="38BE4E9B"/>
    <w:rsid w:val="38C13850"/>
    <w:rsid w:val="38C82433"/>
    <w:rsid w:val="38D156F6"/>
    <w:rsid w:val="38D87A7A"/>
    <w:rsid w:val="38DA0739"/>
    <w:rsid w:val="38DA751E"/>
    <w:rsid w:val="38DD7AB3"/>
    <w:rsid w:val="38EB1B4B"/>
    <w:rsid w:val="38EF3451"/>
    <w:rsid w:val="38F15CE8"/>
    <w:rsid w:val="38FB64A8"/>
    <w:rsid w:val="38FD5C97"/>
    <w:rsid w:val="38FF546C"/>
    <w:rsid w:val="39054FC0"/>
    <w:rsid w:val="39063E33"/>
    <w:rsid w:val="39081F2A"/>
    <w:rsid w:val="390A2E3A"/>
    <w:rsid w:val="390A4620"/>
    <w:rsid w:val="390C23CF"/>
    <w:rsid w:val="390D41C8"/>
    <w:rsid w:val="39100B66"/>
    <w:rsid w:val="39127509"/>
    <w:rsid w:val="39156A70"/>
    <w:rsid w:val="39190353"/>
    <w:rsid w:val="391C0E51"/>
    <w:rsid w:val="391C3760"/>
    <w:rsid w:val="391D4354"/>
    <w:rsid w:val="391F253E"/>
    <w:rsid w:val="391F71E3"/>
    <w:rsid w:val="3923741E"/>
    <w:rsid w:val="39281007"/>
    <w:rsid w:val="39285E70"/>
    <w:rsid w:val="392C12C7"/>
    <w:rsid w:val="392C4597"/>
    <w:rsid w:val="39316051"/>
    <w:rsid w:val="393771F9"/>
    <w:rsid w:val="39410ABD"/>
    <w:rsid w:val="3947311C"/>
    <w:rsid w:val="394B7113"/>
    <w:rsid w:val="394C4C39"/>
    <w:rsid w:val="394E09B1"/>
    <w:rsid w:val="39537BB0"/>
    <w:rsid w:val="39561614"/>
    <w:rsid w:val="39563A62"/>
    <w:rsid w:val="39577D68"/>
    <w:rsid w:val="395A1104"/>
    <w:rsid w:val="395A7356"/>
    <w:rsid w:val="395D2476"/>
    <w:rsid w:val="395F4CDE"/>
    <w:rsid w:val="395F5C94"/>
    <w:rsid w:val="39647832"/>
    <w:rsid w:val="396A3D03"/>
    <w:rsid w:val="396D73BC"/>
    <w:rsid w:val="396E2E01"/>
    <w:rsid w:val="3971096A"/>
    <w:rsid w:val="3976279E"/>
    <w:rsid w:val="39771C72"/>
    <w:rsid w:val="397A17A6"/>
    <w:rsid w:val="39842420"/>
    <w:rsid w:val="3992797E"/>
    <w:rsid w:val="399305F8"/>
    <w:rsid w:val="399436D2"/>
    <w:rsid w:val="399631D3"/>
    <w:rsid w:val="39995D60"/>
    <w:rsid w:val="399A58FD"/>
    <w:rsid w:val="39A8703A"/>
    <w:rsid w:val="39AB6A0C"/>
    <w:rsid w:val="39AD38B0"/>
    <w:rsid w:val="39B0341A"/>
    <w:rsid w:val="39B07546"/>
    <w:rsid w:val="39B1601B"/>
    <w:rsid w:val="39B56E03"/>
    <w:rsid w:val="39B63ACB"/>
    <w:rsid w:val="39B67A82"/>
    <w:rsid w:val="39BB2114"/>
    <w:rsid w:val="39BD687A"/>
    <w:rsid w:val="39C12F31"/>
    <w:rsid w:val="39C42A21"/>
    <w:rsid w:val="39C562F9"/>
    <w:rsid w:val="39C65DA3"/>
    <w:rsid w:val="39C72511"/>
    <w:rsid w:val="39D20785"/>
    <w:rsid w:val="39D23390"/>
    <w:rsid w:val="39D66090"/>
    <w:rsid w:val="39D864CC"/>
    <w:rsid w:val="39DB3D45"/>
    <w:rsid w:val="39DD5652"/>
    <w:rsid w:val="39DF64E5"/>
    <w:rsid w:val="39E02F52"/>
    <w:rsid w:val="39E05020"/>
    <w:rsid w:val="39E11A28"/>
    <w:rsid w:val="39E62AA8"/>
    <w:rsid w:val="39ED1F78"/>
    <w:rsid w:val="39EF1216"/>
    <w:rsid w:val="39EF4945"/>
    <w:rsid w:val="39F04834"/>
    <w:rsid w:val="39F2758E"/>
    <w:rsid w:val="39F50E2C"/>
    <w:rsid w:val="39F80F20"/>
    <w:rsid w:val="39FB6041"/>
    <w:rsid w:val="39FE23D7"/>
    <w:rsid w:val="3A012EE9"/>
    <w:rsid w:val="3A046ACA"/>
    <w:rsid w:val="3A12378C"/>
    <w:rsid w:val="3A130136"/>
    <w:rsid w:val="3A190BCF"/>
    <w:rsid w:val="3A1A6AE5"/>
    <w:rsid w:val="3A1C1095"/>
    <w:rsid w:val="3A1C2D2A"/>
    <w:rsid w:val="3A1C7ACE"/>
    <w:rsid w:val="3A262604"/>
    <w:rsid w:val="3A402EF7"/>
    <w:rsid w:val="3A5013F5"/>
    <w:rsid w:val="3A5E59CC"/>
    <w:rsid w:val="3A640F10"/>
    <w:rsid w:val="3A684185"/>
    <w:rsid w:val="3A6F2140"/>
    <w:rsid w:val="3A724163"/>
    <w:rsid w:val="3A7631F2"/>
    <w:rsid w:val="3A793408"/>
    <w:rsid w:val="3A7D782F"/>
    <w:rsid w:val="3A8518DB"/>
    <w:rsid w:val="3A887EF3"/>
    <w:rsid w:val="3A8E7033"/>
    <w:rsid w:val="3A8F74D3"/>
    <w:rsid w:val="3A916DA7"/>
    <w:rsid w:val="3A952932"/>
    <w:rsid w:val="3A9E3272"/>
    <w:rsid w:val="3AA1542A"/>
    <w:rsid w:val="3AAD5BAB"/>
    <w:rsid w:val="3AAF0BB6"/>
    <w:rsid w:val="3AAF1923"/>
    <w:rsid w:val="3AB2246D"/>
    <w:rsid w:val="3AB427D5"/>
    <w:rsid w:val="3AB638FF"/>
    <w:rsid w:val="3AB64A60"/>
    <w:rsid w:val="3AC37E2C"/>
    <w:rsid w:val="3AC4787E"/>
    <w:rsid w:val="3ACA050B"/>
    <w:rsid w:val="3ACD1DA9"/>
    <w:rsid w:val="3AD43C62"/>
    <w:rsid w:val="3ADA3581"/>
    <w:rsid w:val="3ADC7E42"/>
    <w:rsid w:val="3ADD02B9"/>
    <w:rsid w:val="3ADE0084"/>
    <w:rsid w:val="3AE909F4"/>
    <w:rsid w:val="3AF21076"/>
    <w:rsid w:val="3AF3014E"/>
    <w:rsid w:val="3AF9494C"/>
    <w:rsid w:val="3AFB50FA"/>
    <w:rsid w:val="3AFD31A2"/>
    <w:rsid w:val="3AFE527A"/>
    <w:rsid w:val="3B061486"/>
    <w:rsid w:val="3B087E3E"/>
    <w:rsid w:val="3B0C3E1E"/>
    <w:rsid w:val="3B0F404A"/>
    <w:rsid w:val="3B117EE8"/>
    <w:rsid w:val="3B1C63AB"/>
    <w:rsid w:val="3B200B73"/>
    <w:rsid w:val="3B210A03"/>
    <w:rsid w:val="3B255741"/>
    <w:rsid w:val="3B292EB1"/>
    <w:rsid w:val="3B2A4BFF"/>
    <w:rsid w:val="3B2B17EB"/>
    <w:rsid w:val="3B2E2848"/>
    <w:rsid w:val="3B311838"/>
    <w:rsid w:val="3B347DC9"/>
    <w:rsid w:val="3B3E219E"/>
    <w:rsid w:val="3B3F0DFB"/>
    <w:rsid w:val="3B3F2BB6"/>
    <w:rsid w:val="3B3F6016"/>
    <w:rsid w:val="3B40257B"/>
    <w:rsid w:val="3B405225"/>
    <w:rsid w:val="3B425605"/>
    <w:rsid w:val="3B4263A9"/>
    <w:rsid w:val="3B476818"/>
    <w:rsid w:val="3B480CE4"/>
    <w:rsid w:val="3B4D48CE"/>
    <w:rsid w:val="3B563B4D"/>
    <w:rsid w:val="3B5878C5"/>
    <w:rsid w:val="3B5D0920"/>
    <w:rsid w:val="3B6558FD"/>
    <w:rsid w:val="3B677883"/>
    <w:rsid w:val="3B6B6C60"/>
    <w:rsid w:val="3B6C43FB"/>
    <w:rsid w:val="3B6E533A"/>
    <w:rsid w:val="3B6F428D"/>
    <w:rsid w:val="3B712840"/>
    <w:rsid w:val="3B7364AD"/>
    <w:rsid w:val="3B754E17"/>
    <w:rsid w:val="3B761C8F"/>
    <w:rsid w:val="3B7A2102"/>
    <w:rsid w:val="3B7D732B"/>
    <w:rsid w:val="3B7E1293"/>
    <w:rsid w:val="3B7E7C53"/>
    <w:rsid w:val="3B8A6260"/>
    <w:rsid w:val="3B9221EB"/>
    <w:rsid w:val="3B942FB4"/>
    <w:rsid w:val="3B9A26E0"/>
    <w:rsid w:val="3BA743A8"/>
    <w:rsid w:val="3BA90120"/>
    <w:rsid w:val="3BA968EC"/>
    <w:rsid w:val="3BB04AB1"/>
    <w:rsid w:val="3BBA63A2"/>
    <w:rsid w:val="3BBC1CA0"/>
    <w:rsid w:val="3BBD597A"/>
    <w:rsid w:val="3BC1314C"/>
    <w:rsid w:val="3BC1604D"/>
    <w:rsid w:val="3BC3422A"/>
    <w:rsid w:val="3BC73E0B"/>
    <w:rsid w:val="3BC8213D"/>
    <w:rsid w:val="3BCB4AED"/>
    <w:rsid w:val="3BD01B51"/>
    <w:rsid w:val="3BD13CF5"/>
    <w:rsid w:val="3BD57116"/>
    <w:rsid w:val="3BDB64D3"/>
    <w:rsid w:val="3BE15B0C"/>
    <w:rsid w:val="3BE337DE"/>
    <w:rsid w:val="3BE831D6"/>
    <w:rsid w:val="3BEA288B"/>
    <w:rsid w:val="3BEC5090"/>
    <w:rsid w:val="3BEC625F"/>
    <w:rsid w:val="3BF12FDE"/>
    <w:rsid w:val="3BF517E5"/>
    <w:rsid w:val="3BF56EA8"/>
    <w:rsid w:val="3BF66A21"/>
    <w:rsid w:val="3C005DF9"/>
    <w:rsid w:val="3C011D0B"/>
    <w:rsid w:val="3C025A83"/>
    <w:rsid w:val="3C0845FD"/>
    <w:rsid w:val="3C125CC6"/>
    <w:rsid w:val="3C134D81"/>
    <w:rsid w:val="3C163B20"/>
    <w:rsid w:val="3C1C6B44"/>
    <w:rsid w:val="3C1F6635"/>
    <w:rsid w:val="3C250295"/>
    <w:rsid w:val="3C261670"/>
    <w:rsid w:val="3C3130EA"/>
    <w:rsid w:val="3C355E58"/>
    <w:rsid w:val="3C365E4D"/>
    <w:rsid w:val="3C454DC1"/>
    <w:rsid w:val="3C4811FF"/>
    <w:rsid w:val="3C485B8B"/>
    <w:rsid w:val="3C49029B"/>
    <w:rsid w:val="3C4954CB"/>
    <w:rsid w:val="3C4A2A75"/>
    <w:rsid w:val="3C4E7B3D"/>
    <w:rsid w:val="3C4F0F90"/>
    <w:rsid w:val="3C5067EE"/>
    <w:rsid w:val="3C5E41C8"/>
    <w:rsid w:val="3C5F3427"/>
    <w:rsid w:val="3C642299"/>
    <w:rsid w:val="3C6504EB"/>
    <w:rsid w:val="3C660BC5"/>
    <w:rsid w:val="3C6C5BAF"/>
    <w:rsid w:val="3C743DB0"/>
    <w:rsid w:val="3C7600D8"/>
    <w:rsid w:val="3C7719FC"/>
    <w:rsid w:val="3C7921E9"/>
    <w:rsid w:val="3C7D78C1"/>
    <w:rsid w:val="3C831E99"/>
    <w:rsid w:val="3C8538A8"/>
    <w:rsid w:val="3C871DCC"/>
    <w:rsid w:val="3C874190"/>
    <w:rsid w:val="3C893E21"/>
    <w:rsid w:val="3C8B3AB1"/>
    <w:rsid w:val="3C8F1F0E"/>
    <w:rsid w:val="3C93198A"/>
    <w:rsid w:val="3CA07775"/>
    <w:rsid w:val="3CA1529C"/>
    <w:rsid w:val="3CA42D0B"/>
    <w:rsid w:val="3CA54D8C"/>
    <w:rsid w:val="3CA561B2"/>
    <w:rsid w:val="3CB03196"/>
    <w:rsid w:val="3CB17CF0"/>
    <w:rsid w:val="3CB464DD"/>
    <w:rsid w:val="3CBB4C45"/>
    <w:rsid w:val="3CBC60AC"/>
    <w:rsid w:val="3CBE1E7F"/>
    <w:rsid w:val="3CC75C01"/>
    <w:rsid w:val="3CC93932"/>
    <w:rsid w:val="3CCE7943"/>
    <w:rsid w:val="3CCF15EA"/>
    <w:rsid w:val="3CCF1E09"/>
    <w:rsid w:val="3CD25455"/>
    <w:rsid w:val="3CD64F45"/>
    <w:rsid w:val="3CD77157"/>
    <w:rsid w:val="3CDF6121"/>
    <w:rsid w:val="3CE121A4"/>
    <w:rsid w:val="3CE5162C"/>
    <w:rsid w:val="3CEC4769"/>
    <w:rsid w:val="3CFB71EF"/>
    <w:rsid w:val="3D033860"/>
    <w:rsid w:val="3D035578"/>
    <w:rsid w:val="3D0450BB"/>
    <w:rsid w:val="3D0732E0"/>
    <w:rsid w:val="3D156E43"/>
    <w:rsid w:val="3D1710FF"/>
    <w:rsid w:val="3D1D7521"/>
    <w:rsid w:val="3D2131A5"/>
    <w:rsid w:val="3D232155"/>
    <w:rsid w:val="3D281D9E"/>
    <w:rsid w:val="3D314871"/>
    <w:rsid w:val="3D3B749E"/>
    <w:rsid w:val="3D3F41E3"/>
    <w:rsid w:val="3D491BBB"/>
    <w:rsid w:val="3D4B45DF"/>
    <w:rsid w:val="3D4F12DE"/>
    <w:rsid w:val="3D516688"/>
    <w:rsid w:val="3D527DD3"/>
    <w:rsid w:val="3D5305F7"/>
    <w:rsid w:val="3D532A3A"/>
    <w:rsid w:val="3D721BE3"/>
    <w:rsid w:val="3D735037"/>
    <w:rsid w:val="3D772F06"/>
    <w:rsid w:val="3D794709"/>
    <w:rsid w:val="3D7A7FC6"/>
    <w:rsid w:val="3D7D6B03"/>
    <w:rsid w:val="3D7D71B9"/>
    <w:rsid w:val="3D8A3F82"/>
    <w:rsid w:val="3D8C4E3F"/>
    <w:rsid w:val="3D9F7153"/>
    <w:rsid w:val="3DA00A69"/>
    <w:rsid w:val="3DA4753B"/>
    <w:rsid w:val="3DA80D68"/>
    <w:rsid w:val="3DAB4D51"/>
    <w:rsid w:val="3DAE1A1E"/>
    <w:rsid w:val="3DAF5796"/>
    <w:rsid w:val="3DB12CC7"/>
    <w:rsid w:val="3DB559AB"/>
    <w:rsid w:val="3DBE086E"/>
    <w:rsid w:val="3DC25F38"/>
    <w:rsid w:val="3DC41242"/>
    <w:rsid w:val="3DC92739"/>
    <w:rsid w:val="3DD5344F"/>
    <w:rsid w:val="3DD6614F"/>
    <w:rsid w:val="3DE25992"/>
    <w:rsid w:val="3DE34698"/>
    <w:rsid w:val="3DE6740A"/>
    <w:rsid w:val="3DEA3AB9"/>
    <w:rsid w:val="3DEB4A20"/>
    <w:rsid w:val="3DEC1BCD"/>
    <w:rsid w:val="3DF456C1"/>
    <w:rsid w:val="3DF54D94"/>
    <w:rsid w:val="3E053629"/>
    <w:rsid w:val="3E0A1494"/>
    <w:rsid w:val="3E0E2161"/>
    <w:rsid w:val="3E0E499D"/>
    <w:rsid w:val="3E122073"/>
    <w:rsid w:val="3E1C107E"/>
    <w:rsid w:val="3E246831"/>
    <w:rsid w:val="3E266EC2"/>
    <w:rsid w:val="3E2A6BEF"/>
    <w:rsid w:val="3E2D5039"/>
    <w:rsid w:val="3E2E0DB1"/>
    <w:rsid w:val="3E2E7003"/>
    <w:rsid w:val="3E327253"/>
    <w:rsid w:val="3E371A14"/>
    <w:rsid w:val="3E377C66"/>
    <w:rsid w:val="3E390543"/>
    <w:rsid w:val="3E422014"/>
    <w:rsid w:val="3E42768F"/>
    <w:rsid w:val="3E43485C"/>
    <w:rsid w:val="3E49077E"/>
    <w:rsid w:val="3E4A15E4"/>
    <w:rsid w:val="3E4D7418"/>
    <w:rsid w:val="3E4D7489"/>
    <w:rsid w:val="3E4F3C50"/>
    <w:rsid w:val="3E5325C6"/>
    <w:rsid w:val="3E554590"/>
    <w:rsid w:val="3E595E2E"/>
    <w:rsid w:val="3E5D339B"/>
    <w:rsid w:val="3E5D6F18"/>
    <w:rsid w:val="3E640E56"/>
    <w:rsid w:val="3E6521B3"/>
    <w:rsid w:val="3E676AF4"/>
    <w:rsid w:val="3E6D59B7"/>
    <w:rsid w:val="3E6E73FF"/>
    <w:rsid w:val="3E7940CE"/>
    <w:rsid w:val="3E7C42BC"/>
    <w:rsid w:val="3E7E485D"/>
    <w:rsid w:val="3E815385"/>
    <w:rsid w:val="3E840D47"/>
    <w:rsid w:val="3E881438"/>
    <w:rsid w:val="3E88256E"/>
    <w:rsid w:val="3E8C62E5"/>
    <w:rsid w:val="3E971026"/>
    <w:rsid w:val="3E9832B4"/>
    <w:rsid w:val="3E99447C"/>
    <w:rsid w:val="3E9B3363"/>
    <w:rsid w:val="3E9D4F7A"/>
    <w:rsid w:val="3E9E054C"/>
    <w:rsid w:val="3EA510D3"/>
    <w:rsid w:val="3EAB51A9"/>
    <w:rsid w:val="3EAD617A"/>
    <w:rsid w:val="3EB40C41"/>
    <w:rsid w:val="3EB61168"/>
    <w:rsid w:val="3EB977CC"/>
    <w:rsid w:val="3EBE0387"/>
    <w:rsid w:val="3ED13959"/>
    <w:rsid w:val="3ED716A0"/>
    <w:rsid w:val="3EE020AB"/>
    <w:rsid w:val="3EE95064"/>
    <w:rsid w:val="3EEB096D"/>
    <w:rsid w:val="3EF51849"/>
    <w:rsid w:val="3EF574DF"/>
    <w:rsid w:val="3EFC6D76"/>
    <w:rsid w:val="3F0F1FBD"/>
    <w:rsid w:val="3F1461F9"/>
    <w:rsid w:val="3F1627FC"/>
    <w:rsid w:val="3F170A05"/>
    <w:rsid w:val="3F1C6E5B"/>
    <w:rsid w:val="3F1D0756"/>
    <w:rsid w:val="3F1E4982"/>
    <w:rsid w:val="3F283A52"/>
    <w:rsid w:val="3F3C78B5"/>
    <w:rsid w:val="3F403E9F"/>
    <w:rsid w:val="3F414B6B"/>
    <w:rsid w:val="3F422D66"/>
    <w:rsid w:val="3F4659AC"/>
    <w:rsid w:val="3F48367A"/>
    <w:rsid w:val="3F4C1737"/>
    <w:rsid w:val="3F4C62E5"/>
    <w:rsid w:val="3F505CD9"/>
    <w:rsid w:val="3F583F6D"/>
    <w:rsid w:val="3F5A4210"/>
    <w:rsid w:val="3F6800B8"/>
    <w:rsid w:val="3F6C3ABB"/>
    <w:rsid w:val="3F700544"/>
    <w:rsid w:val="3F7232D4"/>
    <w:rsid w:val="3F7602E5"/>
    <w:rsid w:val="3F784F71"/>
    <w:rsid w:val="3F7B347F"/>
    <w:rsid w:val="3F872501"/>
    <w:rsid w:val="3F8B508E"/>
    <w:rsid w:val="3F8C08EF"/>
    <w:rsid w:val="3F8E4BFC"/>
    <w:rsid w:val="3F993113"/>
    <w:rsid w:val="3F9A2D68"/>
    <w:rsid w:val="3F9D66A3"/>
    <w:rsid w:val="3FA15ABC"/>
    <w:rsid w:val="3FAD3EB1"/>
    <w:rsid w:val="3FAE2184"/>
    <w:rsid w:val="3FBA2DE1"/>
    <w:rsid w:val="3FBC3899"/>
    <w:rsid w:val="3FC9130B"/>
    <w:rsid w:val="3FCF2437"/>
    <w:rsid w:val="3FD414E4"/>
    <w:rsid w:val="3FD56458"/>
    <w:rsid w:val="3FDA7D35"/>
    <w:rsid w:val="3FE40D6D"/>
    <w:rsid w:val="3FEA76A0"/>
    <w:rsid w:val="3FEF3F0D"/>
    <w:rsid w:val="3FF00E44"/>
    <w:rsid w:val="3FF37BBC"/>
    <w:rsid w:val="3FF40009"/>
    <w:rsid w:val="3FF7245C"/>
    <w:rsid w:val="3FFF4DFE"/>
    <w:rsid w:val="400812FB"/>
    <w:rsid w:val="40145494"/>
    <w:rsid w:val="40146FF9"/>
    <w:rsid w:val="401A783F"/>
    <w:rsid w:val="402065FE"/>
    <w:rsid w:val="40240EFB"/>
    <w:rsid w:val="40243246"/>
    <w:rsid w:val="4024421A"/>
    <w:rsid w:val="40276765"/>
    <w:rsid w:val="402C7F26"/>
    <w:rsid w:val="40331329"/>
    <w:rsid w:val="40394BD6"/>
    <w:rsid w:val="403B298C"/>
    <w:rsid w:val="403D52DB"/>
    <w:rsid w:val="40455988"/>
    <w:rsid w:val="404843AC"/>
    <w:rsid w:val="404B61D9"/>
    <w:rsid w:val="404E573A"/>
    <w:rsid w:val="40536DE9"/>
    <w:rsid w:val="405A76C8"/>
    <w:rsid w:val="40637612"/>
    <w:rsid w:val="4064330B"/>
    <w:rsid w:val="40664F69"/>
    <w:rsid w:val="406B4CDA"/>
    <w:rsid w:val="40732AAD"/>
    <w:rsid w:val="40790754"/>
    <w:rsid w:val="407C1A1F"/>
    <w:rsid w:val="407E7DCE"/>
    <w:rsid w:val="407F11A6"/>
    <w:rsid w:val="408500D5"/>
    <w:rsid w:val="408907CA"/>
    <w:rsid w:val="408C7A79"/>
    <w:rsid w:val="408E242D"/>
    <w:rsid w:val="40907ABE"/>
    <w:rsid w:val="409111BD"/>
    <w:rsid w:val="409158CA"/>
    <w:rsid w:val="40931252"/>
    <w:rsid w:val="40A50224"/>
    <w:rsid w:val="40AF4933"/>
    <w:rsid w:val="40AF61D9"/>
    <w:rsid w:val="40B44B88"/>
    <w:rsid w:val="40C862F3"/>
    <w:rsid w:val="40CA6521"/>
    <w:rsid w:val="40D86800"/>
    <w:rsid w:val="40D917AF"/>
    <w:rsid w:val="40D92F03"/>
    <w:rsid w:val="40DA4ED9"/>
    <w:rsid w:val="40DD4D46"/>
    <w:rsid w:val="40E02836"/>
    <w:rsid w:val="40E35EA3"/>
    <w:rsid w:val="40E35EC2"/>
    <w:rsid w:val="40E816EB"/>
    <w:rsid w:val="40ED5921"/>
    <w:rsid w:val="40FF07E3"/>
    <w:rsid w:val="41087027"/>
    <w:rsid w:val="410A27A5"/>
    <w:rsid w:val="411159B2"/>
    <w:rsid w:val="41171238"/>
    <w:rsid w:val="411A4954"/>
    <w:rsid w:val="411B1E26"/>
    <w:rsid w:val="412047BA"/>
    <w:rsid w:val="41212A0C"/>
    <w:rsid w:val="41214BFD"/>
    <w:rsid w:val="412820AF"/>
    <w:rsid w:val="412F7A60"/>
    <w:rsid w:val="41347377"/>
    <w:rsid w:val="41362C32"/>
    <w:rsid w:val="41416A88"/>
    <w:rsid w:val="4151636A"/>
    <w:rsid w:val="415818E2"/>
    <w:rsid w:val="41596145"/>
    <w:rsid w:val="416C731F"/>
    <w:rsid w:val="417326F5"/>
    <w:rsid w:val="41753A6C"/>
    <w:rsid w:val="41780CC1"/>
    <w:rsid w:val="417E5963"/>
    <w:rsid w:val="4181131A"/>
    <w:rsid w:val="41835391"/>
    <w:rsid w:val="418366AB"/>
    <w:rsid w:val="41893CF5"/>
    <w:rsid w:val="418B795C"/>
    <w:rsid w:val="418D7D3B"/>
    <w:rsid w:val="41911D83"/>
    <w:rsid w:val="41991634"/>
    <w:rsid w:val="41A11FAF"/>
    <w:rsid w:val="41A83A08"/>
    <w:rsid w:val="41A971E8"/>
    <w:rsid w:val="41AA1E52"/>
    <w:rsid w:val="41AE6268"/>
    <w:rsid w:val="41B10597"/>
    <w:rsid w:val="41B718B5"/>
    <w:rsid w:val="41C31810"/>
    <w:rsid w:val="41CB105F"/>
    <w:rsid w:val="41CC6917"/>
    <w:rsid w:val="41D222F7"/>
    <w:rsid w:val="41D270CC"/>
    <w:rsid w:val="41D57031"/>
    <w:rsid w:val="41D60881"/>
    <w:rsid w:val="41D67795"/>
    <w:rsid w:val="41DA6209"/>
    <w:rsid w:val="41DB2FFE"/>
    <w:rsid w:val="41E70359"/>
    <w:rsid w:val="41E76C3E"/>
    <w:rsid w:val="41E94A6F"/>
    <w:rsid w:val="41E962E7"/>
    <w:rsid w:val="41EA345A"/>
    <w:rsid w:val="41EC73E7"/>
    <w:rsid w:val="41F12821"/>
    <w:rsid w:val="41F26A13"/>
    <w:rsid w:val="41FF6B4E"/>
    <w:rsid w:val="42051908"/>
    <w:rsid w:val="42083779"/>
    <w:rsid w:val="420A2734"/>
    <w:rsid w:val="420A73C5"/>
    <w:rsid w:val="420D7732"/>
    <w:rsid w:val="420E6648"/>
    <w:rsid w:val="420F3D88"/>
    <w:rsid w:val="42134546"/>
    <w:rsid w:val="42142DD2"/>
    <w:rsid w:val="421B7106"/>
    <w:rsid w:val="421D163E"/>
    <w:rsid w:val="4221679B"/>
    <w:rsid w:val="42217C51"/>
    <w:rsid w:val="422B5D33"/>
    <w:rsid w:val="423263A2"/>
    <w:rsid w:val="42372323"/>
    <w:rsid w:val="423746D8"/>
    <w:rsid w:val="423821FE"/>
    <w:rsid w:val="423872DE"/>
    <w:rsid w:val="42395C79"/>
    <w:rsid w:val="42403E94"/>
    <w:rsid w:val="42404609"/>
    <w:rsid w:val="42440BA1"/>
    <w:rsid w:val="42447A1F"/>
    <w:rsid w:val="42463094"/>
    <w:rsid w:val="424C5F21"/>
    <w:rsid w:val="424E5FF8"/>
    <w:rsid w:val="4255069A"/>
    <w:rsid w:val="42561003"/>
    <w:rsid w:val="42605752"/>
    <w:rsid w:val="42647A76"/>
    <w:rsid w:val="426A3A0D"/>
    <w:rsid w:val="426C1EA8"/>
    <w:rsid w:val="42707808"/>
    <w:rsid w:val="427D4D85"/>
    <w:rsid w:val="427D65EC"/>
    <w:rsid w:val="427F3BDE"/>
    <w:rsid w:val="428538FD"/>
    <w:rsid w:val="429207CF"/>
    <w:rsid w:val="429531AD"/>
    <w:rsid w:val="42970AB3"/>
    <w:rsid w:val="429D3BD8"/>
    <w:rsid w:val="42A1256C"/>
    <w:rsid w:val="42A15EB0"/>
    <w:rsid w:val="42A22B62"/>
    <w:rsid w:val="42A41372"/>
    <w:rsid w:val="42AB717C"/>
    <w:rsid w:val="42AE0712"/>
    <w:rsid w:val="42AF47AE"/>
    <w:rsid w:val="42B23A70"/>
    <w:rsid w:val="42B3339C"/>
    <w:rsid w:val="42B54AEB"/>
    <w:rsid w:val="42B555FD"/>
    <w:rsid w:val="42B67708"/>
    <w:rsid w:val="42BE1C33"/>
    <w:rsid w:val="42C2622E"/>
    <w:rsid w:val="42C70DDA"/>
    <w:rsid w:val="42CB0650"/>
    <w:rsid w:val="42CB6408"/>
    <w:rsid w:val="42CC66C3"/>
    <w:rsid w:val="42CD6DEA"/>
    <w:rsid w:val="42CF6CAF"/>
    <w:rsid w:val="42DE4B11"/>
    <w:rsid w:val="42E251BF"/>
    <w:rsid w:val="42E61C5A"/>
    <w:rsid w:val="42EE1401"/>
    <w:rsid w:val="42EE163A"/>
    <w:rsid w:val="42F00D2B"/>
    <w:rsid w:val="42F04887"/>
    <w:rsid w:val="42F80BA4"/>
    <w:rsid w:val="42F97BDF"/>
    <w:rsid w:val="43004F4B"/>
    <w:rsid w:val="431357B5"/>
    <w:rsid w:val="43150A3B"/>
    <w:rsid w:val="431E66A1"/>
    <w:rsid w:val="432257B3"/>
    <w:rsid w:val="432506A7"/>
    <w:rsid w:val="432B3F19"/>
    <w:rsid w:val="43302BBB"/>
    <w:rsid w:val="433C0FBF"/>
    <w:rsid w:val="4341730F"/>
    <w:rsid w:val="43432E7C"/>
    <w:rsid w:val="43456F90"/>
    <w:rsid w:val="434626F9"/>
    <w:rsid w:val="43477E91"/>
    <w:rsid w:val="434A599E"/>
    <w:rsid w:val="43530E6F"/>
    <w:rsid w:val="43557AD9"/>
    <w:rsid w:val="4358701D"/>
    <w:rsid w:val="43596F4F"/>
    <w:rsid w:val="43617533"/>
    <w:rsid w:val="43625840"/>
    <w:rsid w:val="43626C1D"/>
    <w:rsid w:val="43650C36"/>
    <w:rsid w:val="43664B49"/>
    <w:rsid w:val="4373087A"/>
    <w:rsid w:val="43794FA9"/>
    <w:rsid w:val="438230E5"/>
    <w:rsid w:val="438576C5"/>
    <w:rsid w:val="43873704"/>
    <w:rsid w:val="43882CF5"/>
    <w:rsid w:val="438838B8"/>
    <w:rsid w:val="43963680"/>
    <w:rsid w:val="43965615"/>
    <w:rsid w:val="43984FA7"/>
    <w:rsid w:val="439873F8"/>
    <w:rsid w:val="439D0E1F"/>
    <w:rsid w:val="439D49E2"/>
    <w:rsid w:val="43A4164B"/>
    <w:rsid w:val="43A41FAA"/>
    <w:rsid w:val="43A514A7"/>
    <w:rsid w:val="43A550C4"/>
    <w:rsid w:val="43AC6F7A"/>
    <w:rsid w:val="43AD0D2E"/>
    <w:rsid w:val="43AE6822"/>
    <w:rsid w:val="43AF27A0"/>
    <w:rsid w:val="43B104BA"/>
    <w:rsid w:val="43B1097B"/>
    <w:rsid w:val="43BC4B33"/>
    <w:rsid w:val="43BC71BD"/>
    <w:rsid w:val="43C2728F"/>
    <w:rsid w:val="43C755E8"/>
    <w:rsid w:val="43CC31BB"/>
    <w:rsid w:val="43CF258B"/>
    <w:rsid w:val="43D13412"/>
    <w:rsid w:val="43D551B0"/>
    <w:rsid w:val="43D61CCF"/>
    <w:rsid w:val="43D80B2A"/>
    <w:rsid w:val="43DB3EE9"/>
    <w:rsid w:val="43E270F3"/>
    <w:rsid w:val="43E3602B"/>
    <w:rsid w:val="43E64675"/>
    <w:rsid w:val="43F1376B"/>
    <w:rsid w:val="44024DF9"/>
    <w:rsid w:val="440F2E34"/>
    <w:rsid w:val="441445A5"/>
    <w:rsid w:val="44146A9A"/>
    <w:rsid w:val="441A7E0D"/>
    <w:rsid w:val="441C5F05"/>
    <w:rsid w:val="441C672E"/>
    <w:rsid w:val="441E4BDC"/>
    <w:rsid w:val="441F0D39"/>
    <w:rsid w:val="442224C6"/>
    <w:rsid w:val="44224F14"/>
    <w:rsid w:val="442267C8"/>
    <w:rsid w:val="442400B0"/>
    <w:rsid w:val="44244BCB"/>
    <w:rsid w:val="44302BFC"/>
    <w:rsid w:val="44337FB9"/>
    <w:rsid w:val="4436276D"/>
    <w:rsid w:val="443D3AFC"/>
    <w:rsid w:val="444E3FB7"/>
    <w:rsid w:val="44561293"/>
    <w:rsid w:val="445B0AF7"/>
    <w:rsid w:val="44623562"/>
    <w:rsid w:val="4463072F"/>
    <w:rsid w:val="44663053"/>
    <w:rsid w:val="44692B43"/>
    <w:rsid w:val="446F1266"/>
    <w:rsid w:val="44703ED1"/>
    <w:rsid w:val="44755F89"/>
    <w:rsid w:val="447836DD"/>
    <w:rsid w:val="447E3257"/>
    <w:rsid w:val="448259B3"/>
    <w:rsid w:val="44885C00"/>
    <w:rsid w:val="44890522"/>
    <w:rsid w:val="4489659E"/>
    <w:rsid w:val="448B2AB9"/>
    <w:rsid w:val="44917BC1"/>
    <w:rsid w:val="44983701"/>
    <w:rsid w:val="449B6F94"/>
    <w:rsid w:val="449C401E"/>
    <w:rsid w:val="449F0313"/>
    <w:rsid w:val="44A24290"/>
    <w:rsid w:val="44A52C5E"/>
    <w:rsid w:val="44AD4291"/>
    <w:rsid w:val="44B06339"/>
    <w:rsid w:val="44B26298"/>
    <w:rsid w:val="44B453B7"/>
    <w:rsid w:val="44B62148"/>
    <w:rsid w:val="44BA6822"/>
    <w:rsid w:val="44BF09B5"/>
    <w:rsid w:val="44CF45BE"/>
    <w:rsid w:val="44D30B0A"/>
    <w:rsid w:val="44D432CF"/>
    <w:rsid w:val="44E82BA2"/>
    <w:rsid w:val="44EA7C30"/>
    <w:rsid w:val="44EC609C"/>
    <w:rsid w:val="44EF0B82"/>
    <w:rsid w:val="44EF465A"/>
    <w:rsid w:val="44F22D2D"/>
    <w:rsid w:val="44F52628"/>
    <w:rsid w:val="44F8312A"/>
    <w:rsid w:val="44FE20A4"/>
    <w:rsid w:val="450308A1"/>
    <w:rsid w:val="450722DF"/>
    <w:rsid w:val="45076522"/>
    <w:rsid w:val="45091C30"/>
    <w:rsid w:val="45136F06"/>
    <w:rsid w:val="451457D1"/>
    <w:rsid w:val="4515296F"/>
    <w:rsid w:val="451A046B"/>
    <w:rsid w:val="45233410"/>
    <w:rsid w:val="4523610A"/>
    <w:rsid w:val="452F5B3A"/>
    <w:rsid w:val="453308F1"/>
    <w:rsid w:val="45350C77"/>
    <w:rsid w:val="454D2233"/>
    <w:rsid w:val="454D6AD1"/>
    <w:rsid w:val="454F64A4"/>
    <w:rsid w:val="45505947"/>
    <w:rsid w:val="45537AA5"/>
    <w:rsid w:val="45596FC7"/>
    <w:rsid w:val="455A2059"/>
    <w:rsid w:val="455B1268"/>
    <w:rsid w:val="455E6B73"/>
    <w:rsid w:val="455F1CBD"/>
    <w:rsid w:val="455F44F6"/>
    <w:rsid w:val="456019BA"/>
    <w:rsid w:val="4561381A"/>
    <w:rsid w:val="456416C0"/>
    <w:rsid w:val="456F7F97"/>
    <w:rsid w:val="457058EB"/>
    <w:rsid w:val="457118E8"/>
    <w:rsid w:val="45752B20"/>
    <w:rsid w:val="45762886"/>
    <w:rsid w:val="457811A9"/>
    <w:rsid w:val="457E3A30"/>
    <w:rsid w:val="457E43CC"/>
    <w:rsid w:val="4588303E"/>
    <w:rsid w:val="45905417"/>
    <w:rsid w:val="45925C03"/>
    <w:rsid w:val="459372A3"/>
    <w:rsid w:val="45992FB4"/>
    <w:rsid w:val="4599316C"/>
    <w:rsid w:val="459D018A"/>
    <w:rsid w:val="45A225AE"/>
    <w:rsid w:val="45AB1E36"/>
    <w:rsid w:val="45AD2F03"/>
    <w:rsid w:val="45AE3887"/>
    <w:rsid w:val="45B002FD"/>
    <w:rsid w:val="45B10D79"/>
    <w:rsid w:val="45B11879"/>
    <w:rsid w:val="45B33273"/>
    <w:rsid w:val="45B871D9"/>
    <w:rsid w:val="45C27438"/>
    <w:rsid w:val="45D1079E"/>
    <w:rsid w:val="45D109A0"/>
    <w:rsid w:val="45D25D77"/>
    <w:rsid w:val="45D725AF"/>
    <w:rsid w:val="45DE201D"/>
    <w:rsid w:val="45E0678A"/>
    <w:rsid w:val="45F46257"/>
    <w:rsid w:val="45F95D04"/>
    <w:rsid w:val="45FE770B"/>
    <w:rsid w:val="46031CE4"/>
    <w:rsid w:val="46040765"/>
    <w:rsid w:val="460A3EB2"/>
    <w:rsid w:val="460F4F81"/>
    <w:rsid w:val="46127344"/>
    <w:rsid w:val="4613078A"/>
    <w:rsid w:val="461762E3"/>
    <w:rsid w:val="461D68A3"/>
    <w:rsid w:val="461E7DFB"/>
    <w:rsid w:val="4623010C"/>
    <w:rsid w:val="4625335D"/>
    <w:rsid w:val="46257F76"/>
    <w:rsid w:val="462760A7"/>
    <w:rsid w:val="462C3E5D"/>
    <w:rsid w:val="462D4FF2"/>
    <w:rsid w:val="462F56C6"/>
    <w:rsid w:val="463158E2"/>
    <w:rsid w:val="463738A8"/>
    <w:rsid w:val="463B0984"/>
    <w:rsid w:val="463D3464"/>
    <w:rsid w:val="463F7FE7"/>
    <w:rsid w:val="46430613"/>
    <w:rsid w:val="46492C2C"/>
    <w:rsid w:val="465C5C1F"/>
    <w:rsid w:val="4663018D"/>
    <w:rsid w:val="46654A51"/>
    <w:rsid w:val="466A2D59"/>
    <w:rsid w:val="467003D6"/>
    <w:rsid w:val="467F664E"/>
    <w:rsid w:val="46803068"/>
    <w:rsid w:val="46851E0B"/>
    <w:rsid w:val="46853F02"/>
    <w:rsid w:val="468C2ECA"/>
    <w:rsid w:val="468F1343"/>
    <w:rsid w:val="46940EBA"/>
    <w:rsid w:val="469B2D5C"/>
    <w:rsid w:val="469F5D97"/>
    <w:rsid w:val="46A07E13"/>
    <w:rsid w:val="46A07F46"/>
    <w:rsid w:val="46A84705"/>
    <w:rsid w:val="46A95479"/>
    <w:rsid w:val="46AD3CBF"/>
    <w:rsid w:val="46B53E1D"/>
    <w:rsid w:val="46BE1238"/>
    <w:rsid w:val="46BF7861"/>
    <w:rsid w:val="46C105D9"/>
    <w:rsid w:val="46C3272B"/>
    <w:rsid w:val="46C479DF"/>
    <w:rsid w:val="46CC15BC"/>
    <w:rsid w:val="46CD5833"/>
    <w:rsid w:val="46D07D8F"/>
    <w:rsid w:val="46D56633"/>
    <w:rsid w:val="46D709DD"/>
    <w:rsid w:val="46DA0E73"/>
    <w:rsid w:val="46DE689C"/>
    <w:rsid w:val="46E23CD2"/>
    <w:rsid w:val="46E92B06"/>
    <w:rsid w:val="46F21B51"/>
    <w:rsid w:val="46F44DD9"/>
    <w:rsid w:val="470A3B3A"/>
    <w:rsid w:val="470C4453"/>
    <w:rsid w:val="47104B62"/>
    <w:rsid w:val="47124938"/>
    <w:rsid w:val="47175B97"/>
    <w:rsid w:val="47180E78"/>
    <w:rsid w:val="471C7948"/>
    <w:rsid w:val="4720020C"/>
    <w:rsid w:val="47240FA3"/>
    <w:rsid w:val="473D5421"/>
    <w:rsid w:val="473E21FC"/>
    <w:rsid w:val="47421C7E"/>
    <w:rsid w:val="474346EC"/>
    <w:rsid w:val="47566698"/>
    <w:rsid w:val="475E1F41"/>
    <w:rsid w:val="475E4086"/>
    <w:rsid w:val="475E6B0D"/>
    <w:rsid w:val="47602E80"/>
    <w:rsid w:val="476409C8"/>
    <w:rsid w:val="476D30A7"/>
    <w:rsid w:val="47775577"/>
    <w:rsid w:val="47775DA0"/>
    <w:rsid w:val="477F7800"/>
    <w:rsid w:val="478453D0"/>
    <w:rsid w:val="4785403C"/>
    <w:rsid w:val="4785797A"/>
    <w:rsid w:val="478B1022"/>
    <w:rsid w:val="47931FD5"/>
    <w:rsid w:val="47937247"/>
    <w:rsid w:val="47991EC0"/>
    <w:rsid w:val="479A61F3"/>
    <w:rsid w:val="479C322F"/>
    <w:rsid w:val="47A000B3"/>
    <w:rsid w:val="47A36A10"/>
    <w:rsid w:val="47A411A1"/>
    <w:rsid w:val="47A966F1"/>
    <w:rsid w:val="47AA41DB"/>
    <w:rsid w:val="47AB60FD"/>
    <w:rsid w:val="47AD48BB"/>
    <w:rsid w:val="47AE1F4A"/>
    <w:rsid w:val="47B15523"/>
    <w:rsid w:val="47B444B8"/>
    <w:rsid w:val="47B53C54"/>
    <w:rsid w:val="47B67BAB"/>
    <w:rsid w:val="47C6205A"/>
    <w:rsid w:val="47C73049"/>
    <w:rsid w:val="47CD4FF0"/>
    <w:rsid w:val="47CE37AF"/>
    <w:rsid w:val="47D76015"/>
    <w:rsid w:val="47E0311C"/>
    <w:rsid w:val="47EB5FBB"/>
    <w:rsid w:val="47ED3267"/>
    <w:rsid w:val="47ED7853"/>
    <w:rsid w:val="47F47268"/>
    <w:rsid w:val="47F52137"/>
    <w:rsid w:val="47FD56A7"/>
    <w:rsid w:val="4800731A"/>
    <w:rsid w:val="480450BC"/>
    <w:rsid w:val="480706A9"/>
    <w:rsid w:val="480B24B4"/>
    <w:rsid w:val="480D7C89"/>
    <w:rsid w:val="480E5EDB"/>
    <w:rsid w:val="480F3B01"/>
    <w:rsid w:val="48152D93"/>
    <w:rsid w:val="481C6E68"/>
    <w:rsid w:val="481E5043"/>
    <w:rsid w:val="482004D9"/>
    <w:rsid w:val="48202656"/>
    <w:rsid w:val="482563B7"/>
    <w:rsid w:val="482718C7"/>
    <w:rsid w:val="48283C76"/>
    <w:rsid w:val="48294CD4"/>
    <w:rsid w:val="482A5A18"/>
    <w:rsid w:val="48353D17"/>
    <w:rsid w:val="48380F08"/>
    <w:rsid w:val="48393E06"/>
    <w:rsid w:val="483B3DE9"/>
    <w:rsid w:val="483E502C"/>
    <w:rsid w:val="48403BBB"/>
    <w:rsid w:val="4842135B"/>
    <w:rsid w:val="484E7693"/>
    <w:rsid w:val="485465DE"/>
    <w:rsid w:val="48561630"/>
    <w:rsid w:val="486810BC"/>
    <w:rsid w:val="48693111"/>
    <w:rsid w:val="486E52D5"/>
    <w:rsid w:val="48710302"/>
    <w:rsid w:val="48741761"/>
    <w:rsid w:val="48776572"/>
    <w:rsid w:val="4878607B"/>
    <w:rsid w:val="487A3570"/>
    <w:rsid w:val="487D2952"/>
    <w:rsid w:val="4882795C"/>
    <w:rsid w:val="48853CC3"/>
    <w:rsid w:val="48874181"/>
    <w:rsid w:val="4888600F"/>
    <w:rsid w:val="488A2686"/>
    <w:rsid w:val="488A3088"/>
    <w:rsid w:val="488B7AEE"/>
    <w:rsid w:val="48901BA7"/>
    <w:rsid w:val="48970BDD"/>
    <w:rsid w:val="489D0E79"/>
    <w:rsid w:val="48A01926"/>
    <w:rsid w:val="48A028AB"/>
    <w:rsid w:val="48A66B75"/>
    <w:rsid w:val="48AB5A46"/>
    <w:rsid w:val="48B4534F"/>
    <w:rsid w:val="48B52BB1"/>
    <w:rsid w:val="48BA45D5"/>
    <w:rsid w:val="48BF0F83"/>
    <w:rsid w:val="48BF5F1D"/>
    <w:rsid w:val="48C10DE4"/>
    <w:rsid w:val="48C26CC5"/>
    <w:rsid w:val="48C4659A"/>
    <w:rsid w:val="48CF282B"/>
    <w:rsid w:val="48CF5638"/>
    <w:rsid w:val="48CF63D1"/>
    <w:rsid w:val="48D16F09"/>
    <w:rsid w:val="48D254A8"/>
    <w:rsid w:val="48DB2772"/>
    <w:rsid w:val="48DB4987"/>
    <w:rsid w:val="48DD2424"/>
    <w:rsid w:val="48DF2BC1"/>
    <w:rsid w:val="48F013F9"/>
    <w:rsid w:val="48FF1459"/>
    <w:rsid w:val="48FF7CAD"/>
    <w:rsid w:val="49003346"/>
    <w:rsid w:val="4900334A"/>
    <w:rsid w:val="490E6001"/>
    <w:rsid w:val="491144C7"/>
    <w:rsid w:val="49136CEA"/>
    <w:rsid w:val="49153299"/>
    <w:rsid w:val="49165DA6"/>
    <w:rsid w:val="49173469"/>
    <w:rsid w:val="49196974"/>
    <w:rsid w:val="491A265E"/>
    <w:rsid w:val="49203C0B"/>
    <w:rsid w:val="49293049"/>
    <w:rsid w:val="492970EC"/>
    <w:rsid w:val="492E010A"/>
    <w:rsid w:val="493A5878"/>
    <w:rsid w:val="493C6A78"/>
    <w:rsid w:val="493F332F"/>
    <w:rsid w:val="49416E06"/>
    <w:rsid w:val="494B7CD7"/>
    <w:rsid w:val="4958213F"/>
    <w:rsid w:val="495B1697"/>
    <w:rsid w:val="495C25E7"/>
    <w:rsid w:val="495C632F"/>
    <w:rsid w:val="496438D9"/>
    <w:rsid w:val="496D1D2D"/>
    <w:rsid w:val="4973264F"/>
    <w:rsid w:val="49757894"/>
    <w:rsid w:val="497621BB"/>
    <w:rsid w:val="497B0CBE"/>
    <w:rsid w:val="497E13D0"/>
    <w:rsid w:val="497E2BEC"/>
    <w:rsid w:val="49831FB1"/>
    <w:rsid w:val="4986132B"/>
    <w:rsid w:val="498B5309"/>
    <w:rsid w:val="498E3757"/>
    <w:rsid w:val="49924247"/>
    <w:rsid w:val="49932E75"/>
    <w:rsid w:val="49973CAE"/>
    <w:rsid w:val="499A4867"/>
    <w:rsid w:val="499A72FA"/>
    <w:rsid w:val="499C0F86"/>
    <w:rsid w:val="49A31BD5"/>
    <w:rsid w:val="49A9015B"/>
    <w:rsid w:val="49B338A0"/>
    <w:rsid w:val="49B36D3F"/>
    <w:rsid w:val="49B46D82"/>
    <w:rsid w:val="49B8377E"/>
    <w:rsid w:val="49BE397A"/>
    <w:rsid w:val="49C0078F"/>
    <w:rsid w:val="49C01265"/>
    <w:rsid w:val="49C72C3F"/>
    <w:rsid w:val="49D03F94"/>
    <w:rsid w:val="49D433EE"/>
    <w:rsid w:val="49D81FB2"/>
    <w:rsid w:val="49D917E1"/>
    <w:rsid w:val="49DD6EF4"/>
    <w:rsid w:val="49E4736C"/>
    <w:rsid w:val="49E50794"/>
    <w:rsid w:val="49E61653"/>
    <w:rsid w:val="49E910DC"/>
    <w:rsid w:val="49EA68D4"/>
    <w:rsid w:val="49EB73CA"/>
    <w:rsid w:val="49EB7B56"/>
    <w:rsid w:val="49EC47F3"/>
    <w:rsid w:val="49F206AB"/>
    <w:rsid w:val="49F36E45"/>
    <w:rsid w:val="49F87577"/>
    <w:rsid w:val="49F96717"/>
    <w:rsid w:val="49FC2FF6"/>
    <w:rsid w:val="4A01737A"/>
    <w:rsid w:val="4A1862C2"/>
    <w:rsid w:val="4A190B67"/>
    <w:rsid w:val="4A1E4972"/>
    <w:rsid w:val="4A284C7C"/>
    <w:rsid w:val="4A2C19C9"/>
    <w:rsid w:val="4A315EB1"/>
    <w:rsid w:val="4A321AEF"/>
    <w:rsid w:val="4A3E5DEF"/>
    <w:rsid w:val="4A4060F4"/>
    <w:rsid w:val="4A4651F2"/>
    <w:rsid w:val="4A482F5D"/>
    <w:rsid w:val="4A526E3F"/>
    <w:rsid w:val="4A543D3C"/>
    <w:rsid w:val="4A69564B"/>
    <w:rsid w:val="4A6D1112"/>
    <w:rsid w:val="4A6E2D33"/>
    <w:rsid w:val="4A763501"/>
    <w:rsid w:val="4A767E21"/>
    <w:rsid w:val="4A7A2F7F"/>
    <w:rsid w:val="4A7B35D0"/>
    <w:rsid w:val="4A811D6A"/>
    <w:rsid w:val="4A82495E"/>
    <w:rsid w:val="4A83270A"/>
    <w:rsid w:val="4A847FA5"/>
    <w:rsid w:val="4A8B7785"/>
    <w:rsid w:val="4A8F2BD7"/>
    <w:rsid w:val="4A9133F5"/>
    <w:rsid w:val="4A9209C9"/>
    <w:rsid w:val="4A9217EE"/>
    <w:rsid w:val="4A9401EE"/>
    <w:rsid w:val="4A9A6C3B"/>
    <w:rsid w:val="4A9B332A"/>
    <w:rsid w:val="4A9B5A87"/>
    <w:rsid w:val="4A9E720C"/>
    <w:rsid w:val="4A9F7C48"/>
    <w:rsid w:val="4AA46683"/>
    <w:rsid w:val="4AAC3588"/>
    <w:rsid w:val="4AB27B28"/>
    <w:rsid w:val="4AB515BF"/>
    <w:rsid w:val="4AB63D60"/>
    <w:rsid w:val="4AB8697B"/>
    <w:rsid w:val="4ABA7828"/>
    <w:rsid w:val="4ABE526B"/>
    <w:rsid w:val="4AC12010"/>
    <w:rsid w:val="4AC241FD"/>
    <w:rsid w:val="4AC5588E"/>
    <w:rsid w:val="4ACA2712"/>
    <w:rsid w:val="4ACA6F28"/>
    <w:rsid w:val="4ACE54AE"/>
    <w:rsid w:val="4ADF72AE"/>
    <w:rsid w:val="4AE66C9B"/>
    <w:rsid w:val="4AE82826"/>
    <w:rsid w:val="4AEE5C72"/>
    <w:rsid w:val="4AEF386B"/>
    <w:rsid w:val="4AF83E87"/>
    <w:rsid w:val="4AF92E3E"/>
    <w:rsid w:val="4AFC79EE"/>
    <w:rsid w:val="4B0025AE"/>
    <w:rsid w:val="4B054C48"/>
    <w:rsid w:val="4B0B4444"/>
    <w:rsid w:val="4B0F6ECF"/>
    <w:rsid w:val="4B1675C2"/>
    <w:rsid w:val="4B180E1F"/>
    <w:rsid w:val="4B1D367F"/>
    <w:rsid w:val="4B1E705C"/>
    <w:rsid w:val="4B2140D9"/>
    <w:rsid w:val="4B283BC7"/>
    <w:rsid w:val="4B2D0DA8"/>
    <w:rsid w:val="4B2E6C56"/>
    <w:rsid w:val="4B363772"/>
    <w:rsid w:val="4B374D49"/>
    <w:rsid w:val="4B3A1A9A"/>
    <w:rsid w:val="4B3F0159"/>
    <w:rsid w:val="4B412124"/>
    <w:rsid w:val="4B446639"/>
    <w:rsid w:val="4B4674A0"/>
    <w:rsid w:val="4B4841DC"/>
    <w:rsid w:val="4B4A3D7E"/>
    <w:rsid w:val="4B555BCF"/>
    <w:rsid w:val="4B5A1BF9"/>
    <w:rsid w:val="4B5E2E72"/>
    <w:rsid w:val="4B600B4D"/>
    <w:rsid w:val="4B742175"/>
    <w:rsid w:val="4B792497"/>
    <w:rsid w:val="4B8503C5"/>
    <w:rsid w:val="4B851ED9"/>
    <w:rsid w:val="4B866E47"/>
    <w:rsid w:val="4B881902"/>
    <w:rsid w:val="4B8A0D83"/>
    <w:rsid w:val="4B8B013E"/>
    <w:rsid w:val="4B8B76D7"/>
    <w:rsid w:val="4B8D4F6F"/>
    <w:rsid w:val="4B933438"/>
    <w:rsid w:val="4B944E39"/>
    <w:rsid w:val="4B964478"/>
    <w:rsid w:val="4B9C6F16"/>
    <w:rsid w:val="4B9D37FE"/>
    <w:rsid w:val="4BA127CB"/>
    <w:rsid w:val="4BAF16E1"/>
    <w:rsid w:val="4BB051A9"/>
    <w:rsid w:val="4BB054C9"/>
    <w:rsid w:val="4BB53D5C"/>
    <w:rsid w:val="4BB9615E"/>
    <w:rsid w:val="4BBB673C"/>
    <w:rsid w:val="4BC02140"/>
    <w:rsid w:val="4BC10BAC"/>
    <w:rsid w:val="4BC5715A"/>
    <w:rsid w:val="4BC919E2"/>
    <w:rsid w:val="4BD770F2"/>
    <w:rsid w:val="4BDF36EB"/>
    <w:rsid w:val="4BF12203"/>
    <w:rsid w:val="4BF342DA"/>
    <w:rsid w:val="4BFD0485"/>
    <w:rsid w:val="4BFE0015"/>
    <w:rsid w:val="4BFE4C29"/>
    <w:rsid w:val="4C000F3D"/>
    <w:rsid w:val="4C017854"/>
    <w:rsid w:val="4C04660E"/>
    <w:rsid w:val="4C07336D"/>
    <w:rsid w:val="4C082453"/>
    <w:rsid w:val="4C082C41"/>
    <w:rsid w:val="4C0B37A0"/>
    <w:rsid w:val="4C0B4751"/>
    <w:rsid w:val="4C0C5932"/>
    <w:rsid w:val="4C0D3588"/>
    <w:rsid w:val="4C177328"/>
    <w:rsid w:val="4C18303D"/>
    <w:rsid w:val="4C1A4F8A"/>
    <w:rsid w:val="4C20442F"/>
    <w:rsid w:val="4C223979"/>
    <w:rsid w:val="4C26756B"/>
    <w:rsid w:val="4C293B66"/>
    <w:rsid w:val="4C2A4B17"/>
    <w:rsid w:val="4C312198"/>
    <w:rsid w:val="4C392685"/>
    <w:rsid w:val="4C3C39B3"/>
    <w:rsid w:val="4C3E72B8"/>
    <w:rsid w:val="4C433C79"/>
    <w:rsid w:val="4C492858"/>
    <w:rsid w:val="4C4B0D80"/>
    <w:rsid w:val="4C4B19D1"/>
    <w:rsid w:val="4C4C08D3"/>
    <w:rsid w:val="4C4D7B34"/>
    <w:rsid w:val="4C4E48FE"/>
    <w:rsid w:val="4C4F0870"/>
    <w:rsid w:val="4C530370"/>
    <w:rsid w:val="4C5857D0"/>
    <w:rsid w:val="4C675BBA"/>
    <w:rsid w:val="4C696F91"/>
    <w:rsid w:val="4C6B71D8"/>
    <w:rsid w:val="4C6F0F12"/>
    <w:rsid w:val="4C7506BF"/>
    <w:rsid w:val="4C784444"/>
    <w:rsid w:val="4C78638A"/>
    <w:rsid w:val="4C795D27"/>
    <w:rsid w:val="4C7F2F3B"/>
    <w:rsid w:val="4C856040"/>
    <w:rsid w:val="4C863F4F"/>
    <w:rsid w:val="4C8753FB"/>
    <w:rsid w:val="4C8D1225"/>
    <w:rsid w:val="4C8D15AA"/>
    <w:rsid w:val="4C956FC0"/>
    <w:rsid w:val="4C9A4EF6"/>
    <w:rsid w:val="4C9F67E0"/>
    <w:rsid w:val="4CA22F28"/>
    <w:rsid w:val="4CAA1F74"/>
    <w:rsid w:val="4CAC5042"/>
    <w:rsid w:val="4CBA4F09"/>
    <w:rsid w:val="4CBB26C8"/>
    <w:rsid w:val="4CBD1C7E"/>
    <w:rsid w:val="4CBE13DB"/>
    <w:rsid w:val="4CC2242C"/>
    <w:rsid w:val="4CC26F3C"/>
    <w:rsid w:val="4CC8258E"/>
    <w:rsid w:val="4CC96874"/>
    <w:rsid w:val="4CCE7188"/>
    <w:rsid w:val="4CCF2AB1"/>
    <w:rsid w:val="4CD55219"/>
    <w:rsid w:val="4CD677AB"/>
    <w:rsid w:val="4CD925A0"/>
    <w:rsid w:val="4CDA282A"/>
    <w:rsid w:val="4CDF5A71"/>
    <w:rsid w:val="4CE27936"/>
    <w:rsid w:val="4CE50FF4"/>
    <w:rsid w:val="4CEA3EA2"/>
    <w:rsid w:val="4CEE7575"/>
    <w:rsid w:val="4CF3744D"/>
    <w:rsid w:val="4CF62AEF"/>
    <w:rsid w:val="4CFC13FE"/>
    <w:rsid w:val="4D0D6F14"/>
    <w:rsid w:val="4D1002BC"/>
    <w:rsid w:val="4D101C3A"/>
    <w:rsid w:val="4D115B26"/>
    <w:rsid w:val="4D151ABA"/>
    <w:rsid w:val="4D190ACD"/>
    <w:rsid w:val="4D1B69A4"/>
    <w:rsid w:val="4D1D3EFD"/>
    <w:rsid w:val="4D205A88"/>
    <w:rsid w:val="4D265A75"/>
    <w:rsid w:val="4D2C3040"/>
    <w:rsid w:val="4D2E00B9"/>
    <w:rsid w:val="4D3449B3"/>
    <w:rsid w:val="4D371EE4"/>
    <w:rsid w:val="4D3C48C9"/>
    <w:rsid w:val="4D4371A8"/>
    <w:rsid w:val="4D4C4071"/>
    <w:rsid w:val="4D4F37FE"/>
    <w:rsid w:val="4D5123C6"/>
    <w:rsid w:val="4D552926"/>
    <w:rsid w:val="4D565C2E"/>
    <w:rsid w:val="4D583FD4"/>
    <w:rsid w:val="4D5C7D62"/>
    <w:rsid w:val="4D622346"/>
    <w:rsid w:val="4D623BC4"/>
    <w:rsid w:val="4D651BC2"/>
    <w:rsid w:val="4D6840F0"/>
    <w:rsid w:val="4D764380"/>
    <w:rsid w:val="4D785D5B"/>
    <w:rsid w:val="4D797A6F"/>
    <w:rsid w:val="4D7C38E7"/>
    <w:rsid w:val="4D822E0B"/>
    <w:rsid w:val="4D861083"/>
    <w:rsid w:val="4D901140"/>
    <w:rsid w:val="4D971F13"/>
    <w:rsid w:val="4D9D385D"/>
    <w:rsid w:val="4D9E498F"/>
    <w:rsid w:val="4D9E4EC7"/>
    <w:rsid w:val="4D9F59E5"/>
    <w:rsid w:val="4DA41EDF"/>
    <w:rsid w:val="4DA94689"/>
    <w:rsid w:val="4DA95B31"/>
    <w:rsid w:val="4DAD1CF2"/>
    <w:rsid w:val="4DAF4ED9"/>
    <w:rsid w:val="4DB37A81"/>
    <w:rsid w:val="4DB53202"/>
    <w:rsid w:val="4DB55C61"/>
    <w:rsid w:val="4DBD1662"/>
    <w:rsid w:val="4DBF2DAF"/>
    <w:rsid w:val="4DC2278F"/>
    <w:rsid w:val="4DC3233F"/>
    <w:rsid w:val="4DC36B90"/>
    <w:rsid w:val="4DC53DCD"/>
    <w:rsid w:val="4DC70015"/>
    <w:rsid w:val="4DCA6493"/>
    <w:rsid w:val="4DCF5438"/>
    <w:rsid w:val="4DD14F9F"/>
    <w:rsid w:val="4DD3102D"/>
    <w:rsid w:val="4DD76D6F"/>
    <w:rsid w:val="4DD93F24"/>
    <w:rsid w:val="4DD9572C"/>
    <w:rsid w:val="4DDA7402"/>
    <w:rsid w:val="4DDE7E49"/>
    <w:rsid w:val="4DE576CD"/>
    <w:rsid w:val="4DE57D99"/>
    <w:rsid w:val="4DE66A92"/>
    <w:rsid w:val="4DE6704E"/>
    <w:rsid w:val="4DED20EF"/>
    <w:rsid w:val="4DF66924"/>
    <w:rsid w:val="4DFA7811"/>
    <w:rsid w:val="4DFE1F46"/>
    <w:rsid w:val="4E023111"/>
    <w:rsid w:val="4E03444D"/>
    <w:rsid w:val="4E0B041B"/>
    <w:rsid w:val="4E0F1A70"/>
    <w:rsid w:val="4E110555"/>
    <w:rsid w:val="4E1771BE"/>
    <w:rsid w:val="4E1B3EB6"/>
    <w:rsid w:val="4E225815"/>
    <w:rsid w:val="4E273FA4"/>
    <w:rsid w:val="4E323300"/>
    <w:rsid w:val="4E3264B4"/>
    <w:rsid w:val="4E3A5924"/>
    <w:rsid w:val="4E3B1E5A"/>
    <w:rsid w:val="4E453CD9"/>
    <w:rsid w:val="4E4631AF"/>
    <w:rsid w:val="4E4E7137"/>
    <w:rsid w:val="4E50267E"/>
    <w:rsid w:val="4E554C43"/>
    <w:rsid w:val="4E554C8F"/>
    <w:rsid w:val="4E5C776C"/>
    <w:rsid w:val="4E5D2ED7"/>
    <w:rsid w:val="4E5D78B4"/>
    <w:rsid w:val="4E606918"/>
    <w:rsid w:val="4E614E64"/>
    <w:rsid w:val="4E6323B1"/>
    <w:rsid w:val="4E6D76D3"/>
    <w:rsid w:val="4E764934"/>
    <w:rsid w:val="4E810057"/>
    <w:rsid w:val="4E8278F9"/>
    <w:rsid w:val="4E8461A2"/>
    <w:rsid w:val="4E856DD4"/>
    <w:rsid w:val="4E880A1B"/>
    <w:rsid w:val="4E8862BB"/>
    <w:rsid w:val="4E916F1E"/>
    <w:rsid w:val="4E943EBE"/>
    <w:rsid w:val="4E9B16F6"/>
    <w:rsid w:val="4EA52B5C"/>
    <w:rsid w:val="4EAD0B3C"/>
    <w:rsid w:val="4EB5727D"/>
    <w:rsid w:val="4EB76BAC"/>
    <w:rsid w:val="4EBC1F4A"/>
    <w:rsid w:val="4EC1082B"/>
    <w:rsid w:val="4EC72940"/>
    <w:rsid w:val="4ECA4646"/>
    <w:rsid w:val="4ECD4A7F"/>
    <w:rsid w:val="4ECE6597"/>
    <w:rsid w:val="4ECF6DF0"/>
    <w:rsid w:val="4ED27537"/>
    <w:rsid w:val="4ED62824"/>
    <w:rsid w:val="4ED66454"/>
    <w:rsid w:val="4EE34645"/>
    <w:rsid w:val="4EF4687A"/>
    <w:rsid w:val="4EF523AD"/>
    <w:rsid w:val="4EFE1B25"/>
    <w:rsid w:val="4EFE649A"/>
    <w:rsid w:val="4F006159"/>
    <w:rsid w:val="4F095B0D"/>
    <w:rsid w:val="4F0C4717"/>
    <w:rsid w:val="4F102A9E"/>
    <w:rsid w:val="4F130C3E"/>
    <w:rsid w:val="4F165675"/>
    <w:rsid w:val="4F1C55EB"/>
    <w:rsid w:val="4F20435C"/>
    <w:rsid w:val="4F2068BF"/>
    <w:rsid w:val="4F213B38"/>
    <w:rsid w:val="4F231B40"/>
    <w:rsid w:val="4F265E90"/>
    <w:rsid w:val="4F271B58"/>
    <w:rsid w:val="4F32048D"/>
    <w:rsid w:val="4F3829B7"/>
    <w:rsid w:val="4F3903E0"/>
    <w:rsid w:val="4F3A51D7"/>
    <w:rsid w:val="4F400385"/>
    <w:rsid w:val="4F455F5A"/>
    <w:rsid w:val="4F465B59"/>
    <w:rsid w:val="4F551B82"/>
    <w:rsid w:val="4F5608BF"/>
    <w:rsid w:val="4F571E0E"/>
    <w:rsid w:val="4F597299"/>
    <w:rsid w:val="4F5D0789"/>
    <w:rsid w:val="4F5F4FC9"/>
    <w:rsid w:val="4F6665FD"/>
    <w:rsid w:val="4F6C4B8B"/>
    <w:rsid w:val="4F6F7322"/>
    <w:rsid w:val="4F7349A0"/>
    <w:rsid w:val="4F765522"/>
    <w:rsid w:val="4F7B6C8C"/>
    <w:rsid w:val="4F7C0869"/>
    <w:rsid w:val="4F7D3946"/>
    <w:rsid w:val="4F801D87"/>
    <w:rsid w:val="4F820F5D"/>
    <w:rsid w:val="4F846A83"/>
    <w:rsid w:val="4F84767D"/>
    <w:rsid w:val="4F88217B"/>
    <w:rsid w:val="4F8E16AF"/>
    <w:rsid w:val="4F9547EC"/>
    <w:rsid w:val="4F9C09BE"/>
    <w:rsid w:val="4F9E2A25"/>
    <w:rsid w:val="4F9F115C"/>
    <w:rsid w:val="4FA40ED3"/>
    <w:rsid w:val="4FA72A57"/>
    <w:rsid w:val="4FA73473"/>
    <w:rsid w:val="4FA9629E"/>
    <w:rsid w:val="4FAD5FDA"/>
    <w:rsid w:val="4FB05ACA"/>
    <w:rsid w:val="4FB235F0"/>
    <w:rsid w:val="4FB76E58"/>
    <w:rsid w:val="4FC62ADF"/>
    <w:rsid w:val="4FC74BC1"/>
    <w:rsid w:val="4FC77F19"/>
    <w:rsid w:val="4FCB5B8A"/>
    <w:rsid w:val="4FD01668"/>
    <w:rsid w:val="4FD24D00"/>
    <w:rsid w:val="4FD56299"/>
    <w:rsid w:val="4FD86760"/>
    <w:rsid w:val="4FD95A4B"/>
    <w:rsid w:val="4FE07A39"/>
    <w:rsid w:val="4FE71930"/>
    <w:rsid w:val="4FE85264"/>
    <w:rsid w:val="4FE87012"/>
    <w:rsid w:val="4FEC2242"/>
    <w:rsid w:val="4FED1BDF"/>
    <w:rsid w:val="4FFA287C"/>
    <w:rsid w:val="50045CCC"/>
    <w:rsid w:val="50055B12"/>
    <w:rsid w:val="5005648E"/>
    <w:rsid w:val="500663B0"/>
    <w:rsid w:val="50092323"/>
    <w:rsid w:val="500A3BE8"/>
    <w:rsid w:val="500D4CCA"/>
    <w:rsid w:val="500D7DDB"/>
    <w:rsid w:val="5017437F"/>
    <w:rsid w:val="501C315F"/>
    <w:rsid w:val="50266687"/>
    <w:rsid w:val="502A762A"/>
    <w:rsid w:val="5030502F"/>
    <w:rsid w:val="5034469D"/>
    <w:rsid w:val="503620A6"/>
    <w:rsid w:val="503D76C1"/>
    <w:rsid w:val="5045398E"/>
    <w:rsid w:val="50470B5B"/>
    <w:rsid w:val="50493828"/>
    <w:rsid w:val="504B134F"/>
    <w:rsid w:val="50574928"/>
    <w:rsid w:val="50586358"/>
    <w:rsid w:val="5059216A"/>
    <w:rsid w:val="505C7A00"/>
    <w:rsid w:val="505D0E38"/>
    <w:rsid w:val="505D28A7"/>
    <w:rsid w:val="505E1082"/>
    <w:rsid w:val="506348DD"/>
    <w:rsid w:val="50662266"/>
    <w:rsid w:val="506704C1"/>
    <w:rsid w:val="50687F90"/>
    <w:rsid w:val="50772144"/>
    <w:rsid w:val="50811214"/>
    <w:rsid w:val="50826F74"/>
    <w:rsid w:val="508605D9"/>
    <w:rsid w:val="509124E4"/>
    <w:rsid w:val="50920C07"/>
    <w:rsid w:val="509326EF"/>
    <w:rsid w:val="50940F47"/>
    <w:rsid w:val="509B0528"/>
    <w:rsid w:val="509C604E"/>
    <w:rsid w:val="509E5922"/>
    <w:rsid w:val="50A078EC"/>
    <w:rsid w:val="50A53155"/>
    <w:rsid w:val="50A733E4"/>
    <w:rsid w:val="50AB7FE5"/>
    <w:rsid w:val="50AC1C0B"/>
    <w:rsid w:val="50AF1BE4"/>
    <w:rsid w:val="50AF3096"/>
    <w:rsid w:val="50B0569F"/>
    <w:rsid w:val="50B14018"/>
    <w:rsid w:val="50B24C62"/>
    <w:rsid w:val="50B378E7"/>
    <w:rsid w:val="50BA2512"/>
    <w:rsid w:val="50BC096E"/>
    <w:rsid w:val="50BE59D7"/>
    <w:rsid w:val="50C82E64"/>
    <w:rsid w:val="50C946C0"/>
    <w:rsid w:val="50C94F3E"/>
    <w:rsid w:val="50C95288"/>
    <w:rsid w:val="50CA2E11"/>
    <w:rsid w:val="50D6600E"/>
    <w:rsid w:val="50E14E4C"/>
    <w:rsid w:val="50E36E98"/>
    <w:rsid w:val="50F32112"/>
    <w:rsid w:val="50F47C38"/>
    <w:rsid w:val="50F61FFA"/>
    <w:rsid w:val="50F64C9E"/>
    <w:rsid w:val="50F64EAD"/>
    <w:rsid w:val="50FC5EAA"/>
    <w:rsid w:val="50FE5929"/>
    <w:rsid w:val="510008AB"/>
    <w:rsid w:val="51002139"/>
    <w:rsid w:val="51076D34"/>
    <w:rsid w:val="51082C2B"/>
    <w:rsid w:val="511A54D8"/>
    <w:rsid w:val="511B51C5"/>
    <w:rsid w:val="511B57E7"/>
    <w:rsid w:val="51295B34"/>
    <w:rsid w:val="51312C3A"/>
    <w:rsid w:val="51326EC4"/>
    <w:rsid w:val="51351F21"/>
    <w:rsid w:val="513544C2"/>
    <w:rsid w:val="513C7E66"/>
    <w:rsid w:val="513D5484"/>
    <w:rsid w:val="51403F1E"/>
    <w:rsid w:val="51452242"/>
    <w:rsid w:val="514C35D0"/>
    <w:rsid w:val="51597A9B"/>
    <w:rsid w:val="515C5A24"/>
    <w:rsid w:val="515E50B1"/>
    <w:rsid w:val="515F0966"/>
    <w:rsid w:val="5160572D"/>
    <w:rsid w:val="51624BA2"/>
    <w:rsid w:val="516733D0"/>
    <w:rsid w:val="516A7EFA"/>
    <w:rsid w:val="516F333C"/>
    <w:rsid w:val="517230C8"/>
    <w:rsid w:val="51752B27"/>
    <w:rsid w:val="5176064D"/>
    <w:rsid w:val="51790E8E"/>
    <w:rsid w:val="51865F1F"/>
    <w:rsid w:val="51894824"/>
    <w:rsid w:val="518D6DAD"/>
    <w:rsid w:val="518F170F"/>
    <w:rsid w:val="518F5FB7"/>
    <w:rsid w:val="519330A9"/>
    <w:rsid w:val="5196149A"/>
    <w:rsid w:val="51A86C4C"/>
    <w:rsid w:val="51AC06EC"/>
    <w:rsid w:val="51B076D8"/>
    <w:rsid w:val="51B17F91"/>
    <w:rsid w:val="51B35025"/>
    <w:rsid w:val="51B66629"/>
    <w:rsid w:val="51B827F6"/>
    <w:rsid w:val="51B849A0"/>
    <w:rsid w:val="51B86EB8"/>
    <w:rsid w:val="51BA4743"/>
    <w:rsid w:val="51C55131"/>
    <w:rsid w:val="51C70891"/>
    <w:rsid w:val="51D11935"/>
    <w:rsid w:val="51D32BCD"/>
    <w:rsid w:val="51DC0D06"/>
    <w:rsid w:val="51DD06CC"/>
    <w:rsid w:val="51DD691E"/>
    <w:rsid w:val="51E245DC"/>
    <w:rsid w:val="51E65978"/>
    <w:rsid w:val="51E753DE"/>
    <w:rsid w:val="51F164CF"/>
    <w:rsid w:val="52032F97"/>
    <w:rsid w:val="520521BE"/>
    <w:rsid w:val="52102850"/>
    <w:rsid w:val="52114B87"/>
    <w:rsid w:val="52133489"/>
    <w:rsid w:val="52143CA5"/>
    <w:rsid w:val="5219104F"/>
    <w:rsid w:val="52195BA8"/>
    <w:rsid w:val="521C77AA"/>
    <w:rsid w:val="522462FB"/>
    <w:rsid w:val="52290ED6"/>
    <w:rsid w:val="522D7B75"/>
    <w:rsid w:val="523115C9"/>
    <w:rsid w:val="52314BAE"/>
    <w:rsid w:val="52392094"/>
    <w:rsid w:val="523B15F2"/>
    <w:rsid w:val="524025DA"/>
    <w:rsid w:val="524349D3"/>
    <w:rsid w:val="52456604"/>
    <w:rsid w:val="52462F70"/>
    <w:rsid w:val="5248023B"/>
    <w:rsid w:val="525334B1"/>
    <w:rsid w:val="526203BC"/>
    <w:rsid w:val="52636E29"/>
    <w:rsid w:val="5264494A"/>
    <w:rsid w:val="526A7AFF"/>
    <w:rsid w:val="526C45D5"/>
    <w:rsid w:val="526E1420"/>
    <w:rsid w:val="527C7EE5"/>
    <w:rsid w:val="52803148"/>
    <w:rsid w:val="52823E17"/>
    <w:rsid w:val="528A2602"/>
    <w:rsid w:val="52904514"/>
    <w:rsid w:val="52915248"/>
    <w:rsid w:val="52984584"/>
    <w:rsid w:val="529A7982"/>
    <w:rsid w:val="529B7E32"/>
    <w:rsid w:val="529C5B4E"/>
    <w:rsid w:val="52B94AAA"/>
    <w:rsid w:val="52BD5D5B"/>
    <w:rsid w:val="52C12A87"/>
    <w:rsid w:val="52C5188C"/>
    <w:rsid w:val="52CC749D"/>
    <w:rsid w:val="52CD0741"/>
    <w:rsid w:val="52D23FA9"/>
    <w:rsid w:val="52E33AC0"/>
    <w:rsid w:val="52E9650A"/>
    <w:rsid w:val="52EA56D1"/>
    <w:rsid w:val="52F00446"/>
    <w:rsid w:val="52F048D4"/>
    <w:rsid w:val="52F25BD4"/>
    <w:rsid w:val="52FD16EC"/>
    <w:rsid w:val="53043968"/>
    <w:rsid w:val="530671F8"/>
    <w:rsid w:val="53075335"/>
    <w:rsid w:val="530A2D88"/>
    <w:rsid w:val="530B51DF"/>
    <w:rsid w:val="530C74BB"/>
    <w:rsid w:val="530D4FE1"/>
    <w:rsid w:val="530E771F"/>
    <w:rsid w:val="531B4E80"/>
    <w:rsid w:val="532669BD"/>
    <w:rsid w:val="53274F14"/>
    <w:rsid w:val="532A6B2B"/>
    <w:rsid w:val="533242ED"/>
    <w:rsid w:val="5333729E"/>
    <w:rsid w:val="53373E0C"/>
    <w:rsid w:val="53423AC7"/>
    <w:rsid w:val="5344250C"/>
    <w:rsid w:val="5347772F"/>
    <w:rsid w:val="534A514F"/>
    <w:rsid w:val="534C28AE"/>
    <w:rsid w:val="534F55FA"/>
    <w:rsid w:val="5354660A"/>
    <w:rsid w:val="5354676C"/>
    <w:rsid w:val="53566988"/>
    <w:rsid w:val="53591B21"/>
    <w:rsid w:val="53656BCB"/>
    <w:rsid w:val="5366271B"/>
    <w:rsid w:val="536A2433"/>
    <w:rsid w:val="536B7E56"/>
    <w:rsid w:val="536E7408"/>
    <w:rsid w:val="53770C3C"/>
    <w:rsid w:val="537B5836"/>
    <w:rsid w:val="537C01FE"/>
    <w:rsid w:val="537E2392"/>
    <w:rsid w:val="537E65E6"/>
    <w:rsid w:val="53821816"/>
    <w:rsid w:val="53893B0F"/>
    <w:rsid w:val="538F59F6"/>
    <w:rsid w:val="53980D4F"/>
    <w:rsid w:val="539D019E"/>
    <w:rsid w:val="539E2330"/>
    <w:rsid w:val="53A019B1"/>
    <w:rsid w:val="53A0750E"/>
    <w:rsid w:val="53A625F7"/>
    <w:rsid w:val="53AA13F4"/>
    <w:rsid w:val="53B06098"/>
    <w:rsid w:val="53B42813"/>
    <w:rsid w:val="53BA3903"/>
    <w:rsid w:val="53BB5665"/>
    <w:rsid w:val="53C62BFE"/>
    <w:rsid w:val="53CF51B6"/>
    <w:rsid w:val="53DB0A24"/>
    <w:rsid w:val="53DB0EC1"/>
    <w:rsid w:val="53DC22CC"/>
    <w:rsid w:val="53EC1861"/>
    <w:rsid w:val="53ED3E9F"/>
    <w:rsid w:val="53F266B1"/>
    <w:rsid w:val="53FA5565"/>
    <w:rsid w:val="540327AA"/>
    <w:rsid w:val="54056EA3"/>
    <w:rsid w:val="540713D8"/>
    <w:rsid w:val="54080BB7"/>
    <w:rsid w:val="54093970"/>
    <w:rsid w:val="54193549"/>
    <w:rsid w:val="541961EF"/>
    <w:rsid w:val="541A7BC5"/>
    <w:rsid w:val="54205B8B"/>
    <w:rsid w:val="54233B6C"/>
    <w:rsid w:val="54260491"/>
    <w:rsid w:val="54284004"/>
    <w:rsid w:val="54382642"/>
    <w:rsid w:val="543E2B33"/>
    <w:rsid w:val="54406B40"/>
    <w:rsid w:val="544762D1"/>
    <w:rsid w:val="544A741E"/>
    <w:rsid w:val="54534C76"/>
    <w:rsid w:val="545D3A1D"/>
    <w:rsid w:val="545E72F5"/>
    <w:rsid w:val="5465628C"/>
    <w:rsid w:val="54672E50"/>
    <w:rsid w:val="54741658"/>
    <w:rsid w:val="547A48F8"/>
    <w:rsid w:val="547B4334"/>
    <w:rsid w:val="54837309"/>
    <w:rsid w:val="548602C5"/>
    <w:rsid w:val="54875072"/>
    <w:rsid w:val="54900BA4"/>
    <w:rsid w:val="54946614"/>
    <w:rsid w:val="54953CED"/>
    <w:rsid w:val="54971391"/>
    <w:rsid w:val="54A01DB1"/>
    <w:rsid w:val="54A27C06"/>
    <w:rsid w:val="54A639B8"/>
    <w:rsid w:val="54AB4AB2"/>
    <w:rsid w:val="54AB5282"/>
    <w:rsid w:val="54AC2B5B"/>
    <w:rsid w:val="54B020C8"/>
    <w:rsid w:val="54B733AF"/>
    <w:rsid w:val="54B80FBF"/>
    <w:rsid w:val="54BA4EE8"/>
    <w:rsid w:val="54BC2269"/>
    <w:rsid w:val="54BF7165"/>
    <w:rsid w:val="54C67554"/>
    <w:rsid w:val="54CA13DC"/>
    <w:rsid w:val="54CB37CB"/>
    <w:rsid w:val="54CD3EE6"/>
    <w:rsid w:val="54D062C6"/>
    <w:rsid w:val="54D45DB6"/>
    <w:rsid w:val="54DD218B"/>
    <w:rsid w:val="54F874F0"/>
    <w:rsid w:val="54FF7A03"/>
    <w:rsid w:val="55014323"/>
    <w:rsid w:val="5503044A"/>
    <w:rsid w:val="550F67C0"/>
    <w:rsid w:val="551C0238"/>
    <w:rsid w:val="551E7258"/>
    <w:rsid w:val="55201E61"/>
    <w:rsid w:val="552175A4"/>
    <w:rsid w:val="552245E1"/>
    <w:rsid w:val="55256612"/>
    <w:rsid w:val="552F77ED"/>
    <w:rsid w:val="553425CD"/>
    <w:rsid w:val="553A2A62"/>
    <w:rsid w:val="553D07A0"/>
    <w:rsid w:val="55434CEA"/>
    <w:rsid w:val="55493C5A"/>
    <w:rsid w:val="55651104"/>
    <w:rsid w:val="55662566"/>
    <w:rsid w:val="557355CF"/>
    <w:rsid w:val="557604A1"/>
    <w:rsid w:val="557E5681"/>
    <w:rsid w:val="558019B4"/>
    <w:rsid w:val="5582052D"/>
    <w:rsid w:val="5585670B"/>
    <w:rsid w:val="55893A52"/>
    <w:rsid w:val="558A5E75"/>
    <w:rsid w:val="55906139"/>
    <w:rsid w:val="559166EA"/>
    <w:rsid w:val="559B249D"/>
    <w:rsid w:val="55A32679"/>
    <w:rsid w:val="55A61B44"/>
    <w:rsid w:val="55AE6607"/>
    <w:rsid w:val="55B00AB8"/>
    <w:rsid w:val="55B717FC"/>
    <w:rsid w:val="55BA1450"/>
    <w:rsid w:val="55BA2624"/>
    <w:rsid w:val="55BA5562"/>
    <w:rsid w:val="55C220B3"/>
    <w:rsid w:val="55C60CA7"/>
    <w:rsid w:val="55CF25A3"/>
    <w:rsid w:val="55D11016"/>
    <w:rsid w:val="55D122F6"/>
    <w:rsid w:val="55D41DE6"/>
    <w:rsid w:val="55E91198"/>
    <w:rsid w:val="55F36710"/>
    <w:rsid w:val="55F374F1"/>
    <w:rsid w:val="55F67FAE"/>
    <w:rsid w:val="55F92061"/>
    <w:rsid w:val="55F943A8"/>
    <w:rsid w:val="55FE35F8"/>
    <w:rsid w:val="560772CF"/>
    <w:rsid w:val="560920FC"/>
    <w:rsid w:val="560C45C2"/>
    <w:rsid w:val="56113C15"/>
    <w:rsid w:val="56146B31"/>
    <w:rsid w:val="561917FF"/>
    <w:rsid w:val="561F6BFB"/>
    <w:rsid w:val="56366F6A"/>
    <w:rsid w:val="563D044D"/>
    <w:rsid w:val="56435BB0"/>
    <w:rsid w:val="56464A92"/>
    <w:rsid w:val="564C2015"/>
    <w:rsid w:val="565045A2"/>
    <w:rsid w:val="565802EE"/>
    <w:rsid w:val="56642398"/>
    <w:rsid w:val="566914B7"/>
    <w:rsid w:val="566A66EF"/>
    <w:rsid w:val="56701B0F"/>
    <w:rsid w:val="56717635"/>
    <w:rsid w:val="56722A8A"/>
    <w:rsid w:val="56724FFF"/>
    <w:rsid w:val="56731DFF"/>
    <w:rsid w:val="567333AD"/>
    <w:rsid w:val="56791780"/>
    <w:rsid w:val="56793002"/>
    <w:rsid w:val="567C0487"/>
    <w:rsid w:val="567D6126"/>
    <w:rsid w:val="56825453"/>
    <w:rsid w:val="56876401"/>
    <w:rsid w:val="568850AA"/>
    <w:rsid w:val="56892E58"/>
    <w:rsid w:val="568A640B"/>
    <w:rsid w:val="568E4B17"/>
    <w:rsid w:val="569371F1"/>
    <w:rsid w:val="569F1149"/>
    <w:rsid w:val="56A27892"/>
    <w:rsid w:val="56A60D6D"/>
    <w:rsid w:val="56AF0889"/>
    <w:rsid w:val="56C42C33"/>
    <w:rsid w:val="56C43249"/>
    <w:rsid w:val="56C500AD"/>
    <w:rsid w:val="56CC3C8A"/>
    <w:rsid w:val="56CD6F61"/>
    <w:rsid w:val="56D52A22"/>
    <w:rsid w:val="56D84CA4"/>
    <w:rsid w:val="56E27355"/>
    <w:rsid w:val="56EB375C"/>
    <w:rsid w:val="56F463B6"/>
    <w:rsid w:val="56FC15F5"/>
    <w:rsid w:val="56FE536D"/>
    <w:rsid w:val="56FE711B"/>
    <w:rsid w:val="570154A3"/>
    <w:rsid w:val="5702619C"/>
    <w:rsid w:val="57055D74"/>
    <w:rsid w:val="57096B20"/>
    <w:rsid w:val="570B1838"/>
    <w:rsid w:val="571026F0"/>
    <w:rsid w:val="5710408E"/>
    <w:rsid w:val="57106E4E"/>
    <w:rsid w:val="57120E18"/>
    <w:rsid w:val="57140D4A"/>
    <w:rsid w:val="571D3C15"/>
    <w:rsid w:val="5721105B"/>
    <w:rsid w:val="57223823"/>
    <w:rsid w:val="57273F67"/>
    <w:rsid w:val="572A6162"/>
    <w:rsid w:val="57327807"/>
    <w:rsid w:val="57351DA3"/>
    <w:rsid w:val="57371D02"/>
    <w:rsid w:val="573A4204"/>
    <w:rsid w:val="573F6BF7"/>
    <w:rsid w:val="57411900"/>
    <w:rsid w:val="57421EBF"/>
    <w:rsid w:val="57464641"/>
    <w:rsid w:val="574F6EEC"/>
    <w:rsid w:val="576F4505"/>
    <w:rsid w:val="57723C25"/>
    <w:rsid w:val="57724698"/>
    <w:rsid w:val="57734BBD"/>
    <w:rsid w:val="5778511F"/>
    <w:rsid w:val="578655A3"/>
    <w:rsid w:val="57923D07"/>
    <w:rsid w:val="579C3533"/>
    <w:rsid w:val="57A100F6"/>
    <w:rsid w:val="57A1743D"/>
    <w:rsid w:val="57A50A09"/>
    <w:rsid w:val="57A50C2A"/>
    <w:rsid w:val="57A73623"/>
    <w:rsid w:val="57AE0B41"/>
    <w:rsid w:val="57AF0E48"/>
    <w:rsid w:val="57AF7381"/>
    <w:rsid w:val="57B8367E"/>
    <w:rsid w:val="57B94181"/>
    <w:rsid w:val="57BC2C7C"/>
    <w:rsid w:val="57BF33BA"/>
    <w:rsid w:val="57BF7092"/>
    <w:rsid w:val="57C00EC4"/>
    <w:rsid w:val="57C57BE5"/>
    <w:rsid w:val="57C61885"/>
    <w:rsid w:val="57C66A5B"/>
    <w:rsid w:val="57C739B1"/>
    <w:rsid w:val="57CA2A6B"/>
    <w:rsid w:val="57D34D9D"/>
    <w:rsid w:val="57D823B7"/>
    <w:rsid w:val="57DA0C33"/>
    <w:rsid w:val="57DD068E"/>
    <w:rsid w:val="57DF5271"/>
    <w:rsid w:val="57ED3CA2"/>
    <w:rsid w:val="57F347A6"/>
    <w:rsid w:val="57F46D0A"/>
    <w:rsid w:val="57F646C7"/>
    <w:rsid w:val="57F768F1"/>
    <w:rsid w:val="57F81DBC"/>
    <w:rsid w:val="57FB7AFE"/>
    <w:rsid w:val="57FC4979"/>
    <w:rsid w:val="58071D0E"/>
    <w:rsid w:val="58093BB0"/>
    <w:rsid w:val="580C53F4"/>
    <w:rsid w:val="5813050E"/>
    <w:rsid w:val="581349B8"/>
    <w:rsid w:val="5814296E"/>
    <w:rsid w:val="5815269C"/>
    <w:rsid w:val="58156E12"/>
    <w:rsid w:val="581C40FD"/>
    <w:rsid w:val="58233ECF"/>
    <w:rsid w:val="58235D96"/>
    <w:rsid w:val="582625B1"/>
    <w:rsid w:val="58284E53"/>
    <w:rsid w:val="582901C7"/>
    <w:rsid w:val="58292F5E"/>
    <w:rsid w:val="582B03E3"/>
    <w:rsid w:val="582E1C82"/>
    <w:rsid w:val="582F3781"/>
    <w:rsid w:val="582F7751"/>
    <w:rsid w:val="583152CE"/>
    <w:rsid w:val="58422BCF"/>
    <w:rsid w:val="584F59D8"/>
    <w:rsid w:val="585511E9"/>
    <w:rsid w:val="58556208"/>
    <w:rsid w:val="58556620"/>
    <w:rsid w:val="585846D6"/>
    <w:rsid w:val="58722CD8"/>
    <w:rsid w:val="587C0C3F"/>
    <w:rsid w:val="587F24DD"/>
    <w:rsid w:val="5886561A"/>
    <w:rsid w:val="588E5A75"/>
    <w:rsid w:val="58905493"/>
    <w:rsid w:val="58996587"/>
    <w:rsid w:val="589A10C5"/>
    <w:rsid w:val="589B5467"/>
    <w:rsid w:val="589C4A47"/>
    <w:rsid w:val="58A55DF2"/>
    <w:rsid w:val="58A6776F"/>
    <w:rsid w:val="58A901FD"/>
    <w:rsid w:val="58A90AD0"/>
    <w:rsid w:val="58AB08CC"/>
    <w:rsid w:val="58AC00AB"/>
    <w:rsid w:val="58B303FD"/>
    <w:rsid w:val="58B81D0A"/>
    <w:rsid w:val="58BA16B3"/>
    <w:rsid w:val="58BA7662"/>
    <w:rsid w:val="58BC2F51"/>
    <w:rsid w:val="58BE095E"/>
    <w:rsid w:val="58CC2633"/>
    <w:rsid w:val="58D025E2"/>
    <w:rsid w:val="58D3178B"/>
    <w:rsid w:val="58E222C3"/>
    <w:rsid w:val="58E768A6"/>
    <w:rsid w:val="58EF02B0"/>
    <w:rsid w:val="58F06F37"/>
    <w:rsid w:val="58F44C79"/>
    <w:rsid w:val="58F645BE"/>
    <w:rsid w:val="58FA4868"/>
    <w:rsid w:val="58FA4CF5"/>
    <w:rsid w:val="58FB717F"/>
    <w:rsid w:val="59034EBC"/>
    <w:rsid w:val="59043AB0"/>
    <w:rsid w:val="590D1897"/>
    <w:rsid w:val="590F2F0B"/>
    <w:rsid w:val="590F3861"/>
    <w:rsid w:val="59103135"/>
    <w:rsid w:val="591075D9"/>
    <w:rsid w:val="59133142"/>
    <w:rsid w:val="59163E9B"/>
    <w:rsid w:val="591E759E"/>
    <w:rsid w:val="59212B72"/>
    <w:rsid w:val="59214AB8"/>
    <w:rsid w:val="59226F7A"/>
    <w:rsid w:val="59236E75"/>
    <w:rsid w:val="5929341A"/>
    <w:rsid w:val="592A69D3"/>
    <w:rsid w:val="592B3494"/>
    <w:rsid w:val="592D3BBA"/>
    <w:rsid w:val="59304790"/>
    <w:rsid w:val="59305585"/>
    <w:rsid w:val="59351F35"/>
    <w:rsid w:val="593B4656"/>
    <w:rsid w:val="59454311"/>
    <w:rsid w:val="59466179"/>
    <w:rsid w:val="594B1607"/>
    <w:rsid w:val="594E0799"/>
    <w:rsid w:val="594F3C5E"/>
    <w:rsid w:val="595153A2"/>
    <w:rsid w:val="59561490"/>
    <w:rsid w:val="59571FE3"/>
    <w:rsid w:val="595812D8"/>
    <w:rsid w:val="59586FE3"/>
    <w:rsid w:val="595A5842"/>
    <w:rsid w:val="595D4E9C"/>
    <w:rsid w:val="59605E6B"/>
    <w:rsid w:val="5963595B"/>
    <w:rsid w:val="5964373A"/>
    <w:rsid w:val="597340E8"/>
    <w:rsid w:val="59752BEF"/>
    <w:rsid w:val="59793F38"/>
    <w:rsid w:val="597D0C9F"/>
    <w:rsid w:val="597D4C6F"/>
    <w:rsid w:val="598473F2"/>
    <w:rsid w:val="59875AED"/>
    <w:rsid w:val="5994273A"/>
    <w:rsid w:val="59950BEE"/>
    <w:rsid w:val="5998267E"/>
    <w:rsid w:val="59991B7E"/>
    <w:rsid w:val="5999582C"/>
    <w:rsid w:val="599967D1"/>
    <w:rsid w:val="59A40C15"/>
    <w:rsid w:val="59A75EA3"/>
    <w:rsid w:val="59A93E14"/>
    <w:rsid w:val="59B13180"/>
    <w:rsid w:val="59B166C6"/>
    <w:rsid w:val="59B80902"/>
    <w:rsid w:val="59B85968"/>
    <w:rsid w:val="59BD33FA"/>
    <w:rsid w:val="59C06367"/>
    <w:rsid w:val="59C208D3"/>
    <w:rsid w:val="59C75EEA"/>
    <w:rsid w:val="59C855B4"/>
    <w:rsid w:val="59D01FE1"/>
    <w:rsid w:val="59D71665"/>
    <w:rsid w:val="59DD2225"/>
    <w:rsid w:val="59DD74BB"/>
    <w:rsid w:val="59DF3EAD"/>
    <w:rsid w:val="59E15404"/>
    <w:rsid w:val="59E74C9B"/>
    <w:rsid w:val="59E75AFB"/>
    <w:rsid w:val="59EA6922"/>
    <w:rsid w:val="59EB0943"/>
    <w:rsid w:val="59EC192C"/>
    <w:rsid w:val="59EF2877"/>
    <w:rsid w:val="59F20964"/>
    <w:rsid w:val="59F52E20"/>
    <w:rsid w:val="59F818E3"/>
    <w:rsid w:val="59F85AE0"/>
    <w:rsid w:val="5A025174"/>
    <w:rsid w:val="5A096502"/>
    <w:rsid w:val="5A12636E"/>
    <w:rsid w:val="5A1457BF"/>
    <w:rsid w:val="5A160C1F"/>
    <w:rsid w:val="5A182593"/>
    <w:rsid w:val="5A1867EA"/>
    <w:rsid w:val="5A22013A"/>
    <w:rsid w:val="5A2925AA"/>
    <w:rsid w:val="5A294643"/>
    <w:rsid w:val="5A2C0443"/>
    <w:rsid w:val="5A2F3A8F"/>
    <w:rsid w:val="5A364753"/>
    <w:rsid w:val="5A3B0686"/>
    <w:rsid w:val="5A3F4665"/>
    <w:rsid w:val="5A437B62"/>
    <w:rsid w:val="5A471201"/>
    <w:rsid w:val="5A47702B"/>
    <w:rsid w:val="5A482510"/>
    <w:rsid w:val="5A4B06CC"/>
    <w:rsid w:val="5A4B2321"/>
    <w:rsid w:val="5A4B265F"/>
    <w:rsid w:val="5A54159E"/>
    <w:rsid w:val="5A60749D"/>
    <w:rsid w:val="5A637FB1"/>
    <w:rsid w:val="5A64028D"/>
    <w:rsid w:val="5A730066"/>
    <w:rsid w:val="5A79307D"/>
    <w:rsid w:val="5A7D2A4C"/>
    <w:rsid w:val="5A871177"/>
    <w:rsid w:val="5A875679"/>
    <w:rsid w:val="5A8D7133"/>
    <w:rsid w:val="5A932270"/>
    <w:rsid w:val="5A955FE8"/>
    <w:rsid w:val="5A981768"/>
    <w:rsid w:val="5A9933DA"/>
    <w:rsid w:val="5A9A35FE"/>
    <w:rsid w:val="5A9A5426"/>
    <w:rsid w:val="5A9A6067"/>
    <w:rsid w:val="5A9B35FD"/>
    <w:rsid w:val="5AA2124D"/>
    <w:rsid w:val="5AA33193"/>
    <w:rsid w:val="5AA40310"/>
    <w:rsid w:val="5AA60AB1"/>
    <w:rsid w:val="5AB346C0"/>
    <w:rsid w:val="5AB4714B"/>
    <w:rsid w:val="5AB5491E"/>
    <w:rsid w:val="5AB84C8D"/>
    <w:rsid w:val="5AB84CF8"/>
    <w:rsid w:val="5ABC5B1F"/>
    <w:rsid w:val="5ABE1FE2"/>
    <w:rsid w:val="5ABE5AE6"/>
    <w:rsid w:val="5AC153A5"/>
    <w:rsid w:val="5AC47AC6"/>
    <w:rsid w:val="5AD13CD8"/>
    <w:rsid w:val="5AD7215D"/>
    <w:rsid w:val="5ADB4AA0"/>
    <w:rsid w:val="5AE07AC5"/>
    <w:rsid w:val="5AE1122D"/>
    <w:rsid w:val="5AE11F4F"/>
    <w:rsid w:val="5AE251E1"/>
    <w:rsid w:val="5AE402C5"/>
    <w:rsid w:val="5AE42ACB"/>
    <w:rsid w:val="5AE6383C"/>
    <w:rsid w:val="5AEE6ECB"/>
    <w:rsid w:val="5AEF0E45"/>
    <w:rsid w:val="5AEF451A"/>
    <w:rsid w:val="5AF06850"/>
    <w:rsid w:val="5AFA77DC"/>
    <w:rsid w:val="5AFD2779"/>
    <w:rsid w:val="5AFE1C7E"/>
    <w:rsid w:val="5AFF7905"/>
    <w:rsid w:val="5B052023"/>
    <w:rsid w:val="5B0A1840"/>
    <w:rsid w:val="5B1213E7"/>
    <w:rsid w:val="5B12588A"/>
    <w:rsid w:val="5B150ED7"/>
    <w:rsid w:val="5B1931EA"/>
    <w:rsid w:val="5B1B6E4F"/>
    <w:rsid w:val="5B1C2371"/>
    <w:rsid w:val="5B1C4F2C"/>
    <w:rsid w:val="5B292A3F"/>
    <w:rsid w:val="5B390F2D"/>
    <w:rsid w:val="5B413925"/>
    <w:rsid w:val="5B417F1E"/>
    <w:rsid w:val="5B4B54A7"/>
    <w:rsid w:val="5B4D5F05"/>
    <w:rsid w:val="5B5449A4"/>
    <w:rsid w:val="5B5837CC"/>
    <w:rsid w:val="5B5B22FA"/>
    <w:rsid w:val="5B5B58F2"/>
    <w:rsid w:val="5B5E63DA"/>
    <w:rsid w:val="5B5E7D45"/>
    <w:rsid w:val="5B5F1318"/>
    <w:rsid w:val="5B626360"/>
    <w:rsid w:val="5B652A7B"/>
    <w:rsid w:val="5B653DEA"/>
    <w:rsid w:val="5B685446"/>
    <w:rsid w:val="5B687259"/>
    <w:rsid w:val="5B745BFD"/>
    <w:rsid w:val="5B775125"/>
    <w:rsid w:val="5B871DD5"/>
    <w:rsid w:val="5B877B3C"/>
    <w:rsid w:val="5B900777"/>
    <w:rsid w:val="5B907D0A"/>
    <w:rsid w:val="5B9C6F02"/>
    <w:rsid w:val="5BA26431"/>
    <w:rsid w:val="5BA45136"/>
    <w:rsid w:val="5BA52222"/>
    <w:rsid w:val="5BA7075E"/>
    <w:rsid w:val="5BA74225"/>
    <w:rsid w:val="5BA87F9D"/>
    <w:rsid w:val="5BAD317A"/>
    <w:rsid w:val="5BB02C7D"/>
    <w:rsid w:val="5BB46942"/>
    <w:rsid w:val="5BBC78FE"/>
    <w:rsid w:val="5BC72887"/>
    <w:rsid w:val="5BC9491D"/>
    <w:rsid w:val="5BCF0B44"/>
    <w:rsid w:val="5BD0414C"/>
    <w:rsid w:val="5BD14DFE"/>
    <w:rsid w:val="5BD61BDC"/>
    <w:rsid w:val="5BDB0A65"/>
    <w:rsid w:val="5BDB6475"/>
    <w:rsid w:val="5BDC4486"/>
    <w:rsid w:val="5BE15DD7"/>
    <w:rsid w:val="5BE32B22"/>
    <w:rsid w:val="5BE35CBC"/>
    <w:rsid w:val="5BE37666"/>
    <w:rsid w:val="5BE56AFB"/>
    <w:rsid w:val="5BE57C53"/>
    <w:rsid w:val="5BE71E7D"/>
    <w:rsid w:val="5BE72873"/>
    <w:rsid w:val="5BEE3192"/>
    <w:rsid w:val="5BF4421B"/>
    <w:rsid w:val="5BF925A6"/>
    <w:rsid w:val="5BFC5BF3"/>
    <w:rsid w:val="5BFF508D"/>
    <w:rsid w:val="5C0531E9"/>
    <w:rsid w:val="5C09057E"/>
    <w:rsid w:val="5C0B0F80"/>
    <w:rsid w:val="5C0E4E00"/>
    <w:rsid w:val="5C151250"/>
    <w:rsid w:val="5C195B69"/>
    <w:rsid w:val="5C1C7BC9"/>
    <w:rsid w:val="5C284A34"/>
    <w:rsid w:val="5C2B7C8C"/>
    <w:rsid w:val="5C2F5FC8"/>
    <w:rsid w:val="5C343A58"/>
    <w:rsid w:val="5C381B56"/>
    <w:rsid w:val="5C383A45"/>
    <w:rsid w:val="5C3A5762"/>
    <w:rsid w:val="5C3F445D"/>
    <w:rsid w:val="5C422B9A"/>
    <w:rsid w:val="5C456957"/>
    <w:rsid w:val="5C4832D4"/>
    <w:rsid w:val="5C485073"/>
    <w:rsid w:val="5C486A6C"/>
    <w:rsid w:val="5C507948"/>
    <w:rsid w:val="5C5123E2"/>
    <w:rsid w:val="5C5310F9"/>
    <w:rsid w:val="5C554888"/>
    <w:rsid w:val="5C5B6DBD"/>
    <w:rsid w:val="5C5D1C5C"/>
    <w:rsid w:val="5C5D6F29"/>
    <w:rsid w:val="5C5E034A"/>
    <w:rsid w:val="5C5E47EB"/>
    <w:rsid w:val="5C5F36CD"/>
    <w:rsid w:val="5C635172"/>
    <w:rsid w:val="5C6601FF"/>
    <w:rsid w:val="5C6637D6"/>
    <w:rsid w:val="5C68379A"/>
    <w:rsid w:val="5C6C4A69"/>
    <w:rsid w:val="5C6E42C6"/>
    <w:rsid w:val="5C7257F7"/>
    <w:rsid w:val="5C726994"/>
    <w:rsid w:val="5C737378"/>
    <w:rsid w:val="5C763BF7"/>
    <w:rsid w:val="5C816A46"/>
    <w:rsid w:val="5C82434A"/>
    <w:rsid w:val="5C824B29"/>
    <w:rsid w:val="5C87394F"/>
    <w:rsid w:val="5C8A31FF"/>
    <w:rsid w:val="5C8C341B"/>
    <w:rsid w:val="5C8C6C36"/>
    <w:rsid w:val="5C8D5D82"/>
    <w:rsid w:val="5C8E7193"/>
    <w:rsid w:val="5C901A04"/>
    <w:rsid w:val="5C933FB0"/>
    <w:rsid w:val="5C9A49BA"/>
    <w:rsid w:val="5C9D2BC2"/>
    <w:rsid w:val="5CAC1351"/>
    <w:rsid w:val="5CAE1CBE"/>
    <w:rsid w:val="5CAE6E81"/>
    <w:rsid w:val="5CB419F0"/>
    <w:rsid w:val="5CB46804"/>
    <w:rsid w:val="5CB477B2"/>
    <w:rsid w:val="5CB776DF"/>
    <w:rsid w:val="5CB8180D"/>
    <w:rsid w:val="5CC43312"/>
    <w:rsid w:val="5CC76903"/>
    <w:rsid w:val="5CCB66C7"/>
    <w:rsid w:val="5CCC3817"/>
    <w:rsid w:val="5CCD6310"/>
    <w:rsid w:val="5CD157D7"/>
    <w:rsid w:val="5CD2431F"/>
    <w:rsid w:val="5CD5321B"/>
    <w:rsid w:val="5CDA4186"/>
    <w:rsid w:val="5CE22928"/>
    <w:rsid w:val="5CE24CB2"/>
    <w:rsid w:val="5CE37F6D"/>
    <w:rsid w:val="5CE943C9"/>
    <w:rsid w:val="5CEC76CD"/>
    <w:rsid w:val="5CED37DC"/>
    <w:rsid w:val="5CF96970"/>
    <w:rsid w:val="5D0430FB"/>
    <w:rsid w:val="5D046609"/>
    <w:rsid w:val="5D072AA1"/>
    <w:rsid w:val="5D0F2E5C"/>
    <w:rsid w:val="5D107345"/>
    <w:rsid w:val="5D1353DC"/>
    <w:rsid w:val="5D144C70"/>
    <w:rsid w:val="5D153410"/>
    <w:rsid w:val="5D183BE2"/>
    <w:rsid w:val="5D194995"/>
    <w:rsid w:val="5D1B7E7E"/>
    <w:rsid w:val="5D274DDD"/>
    <w:rsid w:val="5D301FF8"/>
    <w:rsid w:val="5D316F1A"/>
    <w:rsid w:val="5D31752D"/>
    <w:rsid w:val="5D325D70"/>
    <w:rsid w:val="5D3973FA"/>
    <w:rsid w:val="5D3B7FD4"/>
    <w:rsid w:val="5D404BF7"/>
    <w:rsid w:val="5D424D4B"/>
    <w:rsid w:val="5D463935"/>
    <w:rsid w:val="5D466147"/>
    <w:rsid w:val="5D4938E3"/>
    <w:rsid w:val="5D4D2C3D"/>
    <w:rsid w:val="5D537A94"/>
    <w:rsid w:val="5D59154F"/>
    <w:rsid w:val="5D600B0D"/>
    <w:rsid w:val="5D606AA9"/>
    <w:rsid w:val="5D635E9A"/>
    <w:rsid w:val="5D647BA5"/>
    <w:rsid w:val="5D6550DA"/>
    <w:rsid w:val="5D66316A"/>
    <w:rsid w:val="5D686E8E"/>
    <w:rsid w:val="5D6E11A2"/>
    <w:rsid w:val="5D6F2167"/>
    <w:rsid w:val="5D7A6760"/>
    <w:rsid w:val="5D824110"/>
    <w:rsid w:val="5D83181D"/>
    <w:rsid w:val="5D83481E"/>
    <w:rsid w:val="5D863FE5"/>
    <w:rsid w:val="5D87266C"/>
    <w:rsid w:val="5D8C6C4B"/>
    <w:rsid w:val="5D8E5260"/>
    <w:rsid w:val="5D9C768D"/>
    <w:rsid w:val="5DA402F0"/>
    <w:rsid w:val="5DA4636D"/>
    <w:rsid w:val="5DAA057E"/>
    <w:rsid w:val="5DAF566E"/>
    <w:rsid w:val="5DB3434D"/>
    <w:rsid w:val="5DB54164"/>
    <w:rsid w:val="5DB669A1"/>
    <w:rsid w:val="5DB744C7"/>
    <w:rsid w:val="5DB82173"/>
    <w:rsid w:val="5DBC6B07"/>
    <w:rsid w:val="5DCF1352"/>
    <w:rsid w:val="5DCF18E0"/>
    <w:rsid w:val="5DD50C23"/>
    <w:rsid w:val="5DD5485D"/>
    <w:rsid w:val="5DDC3F2E"/>
    <w:rsid w:val="5DDD55C7"/>
    <w:rsid w:val="5DDE3802"/>
    <w:rsid w:val="5DE0373A"/>
    <w:rsid w:val="5DE71F00"/>
    <w:rsid w:val="5DE975A6"/>
    <w:rsid w:val="5DEC1CA0"/>
    <w:rsid w:val="5DED7EE9"/>
    <w:rsid w:val="5DF03995"/>
    <w:rsid w:val="5DF60C2D"/>
    <w:rsid w:val="5DF66D9E"/>
    <w:rsid w:val="5DF86742"/>
    <w:rsid w:val="5DFF58C5"/>
    <w:rsid w:val="5E094317"/>
    <w:rsid w:val="5E101415"/>
    <w:rsid w:val="5E127950"/>
    <w:rsid w:val="5E167440"/>
    <w:rsid w:val="5E2422BE"/>
    <w:rsid w:val="5E267319"/>
    <w:rsid w:val="5E27164D"/>
    <w:rsid w:val="5E387BC1"/>
    <w:rsid w:val="5E390321"/>
    <w:rsid w:val="5E3C06BC"/>
    <w:rsid w:val="5E3F11E2"/>
    <w:rsid w:val="5E466388"/>
    <w:rsid w:val="5E4B038C"/>
    <w:rsid w:val="5E4B0B81"/>
    <w:rsid w:val="5E4B1D3D"/>
    <w:rsid w:val="5E4F470F"/>
    <w:rsid w:val="5E4F5146"/>
    <w:rsid w:val="5E547F68"/>
    <w:rsid w:val="5E5C6217"/>
    <w:rsid w:val="5E5E507E"/>
    <w:rsid w:val="5E60690D"/>
    <w:rsid w:val="5E646C2A"/>
    <w:rsid w:val="5E680254"/>
    <w:rsid w:val="5E6D4B86"/>
    <w:rsid w:val="5E714676"/>
    <w:rsid w:val="5E7303EE"/>
    <w:rsid w:val="5E7772DF"/>
    <w:rsid w:val="5E781DDA"/>
    <w:rsid w:val="5E794C7D"/>
    <w:rsid w:val="5E7D2684"/>
    <w:rsid w:val="5E811B1B"/>
    <w:rsid w:val="5E845A1C"/>
    <w:rsid w:val="5E8741D5"/>
    <w:rsid w:val="5E8C24E3"/>
    <w:rsid w:val="5E9640DD"/>
    <w:rsid w:val="5E993BCD"/>
    <w:rsid w:val="5E993CE3"/>
    <w:rsid w:val="5EA1300A"/>
    <w:rsid w:val="5EA70638"/>
    <w:rsid w:val="5EA849AB"/>
    <w:rsid w:val="5EAA7B88"/>
    <w:rsid w:val="5EAC3900"/>
    <w:rsid w:val="5EB520BF"/>
    <w:rsid w:val="5EB74076"/>
    <w:rsid w:val="5EBD11AF"/>
    <w:rsid w:val="5EBE22DA"/>
    <w:rsid w:val="5EC34F8E"/>
    <w:rsid w:val="5EC944B2"/>
    <w:rsid w:val="5ECA3607"/>
    <w:rsid w:val="5ED038A7"/>
    <w:rsid w:val="5ED27ECA"/>
    <w:rsid w:val="5ED82947"/>
    <w:rsid w:val="5EDB3A3B"/>
    <w:rsid w:val="5EF1496C"/>
    <w:rsid w:val="5EF206B8"/>
    <w:rsid w:val="5EF614C6"/>
    <w:rsid w:val="5EFE60C1"/>
    <w:rsid w:val="5F0059FA"/>
    <w:rsid w:val="5F085708"/>
    <w:rsid w:val="5F086176"/>
    <w:rsid w:val="5F096FA4"/>
    <w:rsid w:val="5F103644"/>
    <w:rsid w:val="5F1119B5"/>
    <w:rsid w:val="5F112306"/>
    <w:rsid w:val="5F113A2F"/>
    <w:rsid w:val="5F125E59"/>
    <w:rsid w:val="5F132C7E"/>
    <w:rsid w:val="5F154AE0"/>
    <w:rsid w:val="5F1C0A86"/>
    <w:rsid w:val="5F253F8F"/>
    <w:rsid w:val="5F260B3B"/>
    <w:rsid w:val="5F270656"/>
    <w:rsid w:val="5F2931A3"/>
    <w:rsid w:val="5F2F0AC2"/>
    <w:rsid w:val="5F395B98"/>
    <w:rsid w:val="5F3A3545"/>
    <w:rsid w:val="5F3A53B0"/>
    <w:rsid w:val="5F3B6B68"/>
    <w:rsid w:val="5F3C05A8"/>
    <w:rsid w:val="5F3D5401"/>
    <w:rsid w:val="5F3F28CB"/>
    <w:rsid w:val="5F431663"/>
    <w:rsid w:val="5F47261C"/>
    <w:rsid w:val="5F4822EE"/>
    <w:rsid w:val="5F4C7478"/>
    <w:rsid w:val="5F5024DD"/>
    <w:rsid w:val="5F5755A3"/>
    <w:rsid w:val="5F6677BA"/>
    <w:rsid w:val="5F7206A6"/>
    <w:rsid w:val="5F7439C8"/>
    <w:rsid w:val="5F824579"/>
    <w:rsid w:val="5F864151"/>
    <w:rsid w:val="5F873346"/>
    <w:rsid w:val="5F904527"/>
    <w:rsid w:val="5F934D29"/>
    <w:rsid w:val="5F93686E"/>
    <w:rsid w:val="5F9C79DD"/>
    <w:rsid w:val="5F9E72D8"/>
    <w:rsid w:val="5FA06A01"/>
    <w:rsid w:val="5FAD7930"/>
    <w:rsid w:val="5FB64697"/>
    <w:rsid w:val="5FB83166"/>
    <w:rsid w:val="5FB92BAE"/>
    <w:rsid w:val="5FC439F5"/>
    <w:rsid w:val="5FC52ECB"/>
    <w:rsid w:val="5FCE123D"/>
    <w:rsid w:val="5FD0361E"/>
    <w:rsid w:val="5FD2383A"/>
    <w:rsid w:val="5FD73333"/>
    <w:rsid w:val="5FD74616"/>
    <w:rsid w:val="5FE201B9"/>
    <w:rsid w:val="5FEA6956"/>
    <w:rsid w:val="5FEB66AA"/>
    <w:rsid w:val="5FEC4CE3"/>
    <w:rsid w:val="5FF45838"/>
    <w:rsid w:val="5FF9321B"/>
    <w:rsid w:val="60022174"/>
    <w:rsid w:val="60081331"/>
    <w:rsid w:val="600F2399"/>
    <w:rsid w:val="60121E89"/>
    <w:rsid w:val="601854BF"/>
    <w:rsid w:val="601B6F8F"/>
    <w:rsid w:val="60313B3C"/>
    <w:rsid w:val="60326087"/>
    <w:rsid w:val="6033021D"/>
    <w:rsid w:val="603A214E"/>
    <w:rsid w:val="603B1A37"/>
    <w:rsid w:val="60406AFE"/>
    <w:rsid w:val="6045400C"/>
    <w:rsid w:val="60472620"/>
    <w:rsid w:val="604D2EC1"/>
    <w:rsid w:val="605129B1"/>
    <w:rsid w:val="60526761"/>
    <w:rsid w:val="605360B1"/>
    <w:rsid w:val="60583761"/>
    <w:rsid w:val="605839A1"/>
    <w:rsid w:val="605A7912"/>
    <w:rsid w:val="605D3645"/>
    <w:rsid w:val="6061152B"/>
    <w:rsid w:val="60651FB9"/>
    <w:rsid w:val="606D7048"/>
    <w:rsid w:val="607639CB"/>
    <w:rsid w:val="607F27CE"/>
    <w:rsid w:val="60805044"/>
    <w:rsid w:val="60807590"/>
    <w:rsid w:val="608775C3"/>
    <w:rsid w:val="608C5797"/>
    <w:rsid w:val="608C627B"/>
    <w:rsid w:val="608E0339"/>
    <w:rsid w:val="60934D78"/>
    <w:rsid w:val="60993151"/>
    <w:rsid w:val="609F4F79"/>
    <w:rsid w:val="60A950C7"/>
    <w:rsid w:val="60B20495"/>
    <w:rsid w:val="60B279D1"/>
    <w:rsid w:val="60C14B67"/>
    <w:rsid w:val="60C73D61"/>
    <w:rsid w:val="60CA62C0"/>
    <w:rsid w:val="60CD1EC4"/>
    <w:rsid w:val="60CF1EE0"/>
    <w:rsid w:val="60D53F97"/>
    <w:rsid w:val="60D653EB"/>
    <w:rsid w:val="60DB227B"/>
    <w:rsid w:val="60DF14F3"/>
    <w:rsid w:val="60DF434C"/>
    <w:rsid w:val="60E3472E"/>
    <w:rsid w:val="60E94998"/>
    <w:rsid w:val="60EB158E"/>
    <w:rsid w:val="60ED6693"/>
    <w:rsid w:val="60F079FA"/>
    <w:rsid w:val="60F40E3A"/>
    <w:rsid w:val="60F80D1F"/>
    <w:rsid w:val="60F90953"/>
    <w:rsid w:val="60FB7297"/>
    <w:rsid w:val="61015055"/>
    <w:rsid w:val="610541F1"/>
    <w:rsid w:val="61070932"/>
    <w:rsid w:val="610A7DC5"/>
    <w:rsid w:val="610D0299"/>
    <w:rsid w:val="611063C8"/>
    <w:rsid w:val="61112641"/>
    <w:rsid w:val="61181721"/>
    <w:rsid w:val="61194589"/>
    <w:rsid w:val="611B2CA8"/>
    <w:rsid w:val="61291238"/>
    <w:rsid w:val="61291D1B"/>
    <w:rsid w:val="612B1745"/>
    <w:rsid w:val="612B48A6"/>
    <w:rsid w:val="612E4AA0"/>
    <w:rsid w:val="613634F8"/>
    <w:rsid w:val="61366EA1"/>
    <w:rsid w:val="61370C95"/>
    <w:rsid w:val="613A343D"/>
    <w:rsid w:val="613D6D16"/>
    <w:rsid w:val="61431271"/>
    <w:rsid w:val="614359F3"/>
    <w:rsid w:val="61453B98"/>
    <w:rsid w:val="61454EEB"/>
    <w:rsid w:val="6148320B"/>
    <w:rsid w:val="614A4146"/>
    <w:rsid w:val="614B3DDA"/>
    <w:rsid w:val="614D53FF"/>
    <w:rsid w:val="614F5735"/>
    <w:rsid w:val="61502C69"/>
    <w:rsid w:val="61565DA5"/>
    <w:rsid w:val="616232BF"/>
    <w:rsid w:val="61677FB2"/>
    <w:rsid w:val="616821E1"/>
    <w:rsid w:val="6171169E"/>
    <w:rsid w:val="61716A7A"/>
    <w:rsid w:val="617331FA"/>
    <w:rsid w:val="617A3C4B"/>
    <w:rsid w:val="617A7CE6"/>
    <w:rsid w:val="617B0B7A"/>
    <w:rsid w:val="618436D4"/>
    <w:rsid w:val="61860438"/>
    <w:rsid w:val="61892F99"/>
    <w:rsid w:val="618E232A"/>
    <w:rsid w:val="618F4DC9"/>
    <w:rsid w:val="619347EE"/>
    <w:rsid w:val="61954B1F"/>
    <w:rsid w:val="619B4EA5"/>
    <w:rsid w:val="619E7B72"/>
    <w:rsid w:val="61A06517"/>
    <w:rsid w:val="61A13084"/>
    <w:rsid w:val="61A15272"/>
    <w:rsid w:val="61A66D2D"/>
    <w:rsid w:val="61AB7B14"/>
    <w:rsid w:val="61AD119C"/>
    <w:rsid w:val="61AD77E7"/>
    <w:rsid w:val="61AF177D"/>
    <w:rsid w:val="61B03575"/>
    <w:rsid w:val="61B11C2F"/>
    <w:rsid w:val="61B65485"/>
    <w:rsid w:val="61B86B83"/>
    <w:rsid w:val="61B95D2E"/>
    <w:rsid w:val="61BB6DE9"/>
    <w:rsid w:val="61C423E2"/>
    <w:rsid w:val="61C63E6C"/>
    <w:rsid w:val="61C8375E"/>
    <w:rsid w:val="61D34813"/>
    <w:rsid w:val="61DC34B2"/>
    <w:rsid w:val="61E909C7"/>
    <w:rsid w:val="61E90A4C"/>
    <w:rsid w:val="61E93797"/>
    <w:rsid w:val="61F06A1D"/>
    <w:rsid w:val="61F335F4"/>
    <w:rsid w:val="61F5762E"/>
    <w:rsid w:val="61FD2F89"/>
    <w:rsid w:val="61FE26C5"/>
    <w:rsid w:val="61FE4E29"/>
    <w:rsid w:val="61FE5335"/>
    <w:rsid w:val="61FE5783"/>
    <w:rsid w:val="620300CC"/>
    <w:rsid w:val="62064757"/>
    <w:rsid w:val="62086862"/>
    <w:rsid w:val="620D05CF"/>
    <w:rsid w:val="620D78A2"/>
    <w:rsid w:val="620E2EF0"/>
    <w:rsid w:val="620F68DF"/>
    <w:rsid w:val="6210237A"/>
    <w:rsid w:val="62165654"/>
    <w:rsid w:val="621A5025"/>
    <w:rsid w:val="621B17F2"/>
    <w:rsid w:val="621E68C3"/>
    <w:rsid w:val="62210161"/>
    <w:rsid w:val="62220BFC"/>
    <w:rsid w:val="62276D39"/>
    <w:rsid w:val="622E7560"/>
    <w:rsid w:val="623C4F9B"/>
    <w:rsid w:val="6244782D"/>
    <w:rsid w:val="624519B6"/>
    <w:rsid w:val="62452E71"/>
    <w:rsid w:val="62484A61"/>
    <w:rsid w:val="624D35E5"/>
    <w:rsid w:val="624F2F20"/>
    <w:rsid w:val="624F55AE"/>
    <w:rsid w:val="62584DC2"/>
    <w:rsid w:val="62597826"/>
    <w:rsid w:val="62634C1E"/>
    <w:rsid w:val="626A5FAC"/>
    <w:rsid w:val="62716F31"/>
    <w:rsid w:val="627B5AC3"/>
    <w:rsid w:val="627C183B"/>
    <w:rsid w:val="627C6BCB"/>
    <w:rsid w:val="62805895"/>
    <w:rsid w:val="62825379"/>
    <w:rsid w:val="628B27B0"/>
    <w:rsid w:val="628C1A7E"/>
    <w:rsid w:val="62913539"/>
    <w:rsid w:val="62917220"/>
    <w:rsid w:val="62952E4D"/>
    <w:rsid w:val="62964C4E"/>
    <w:rsid w:val="629A7140"/>
    <w:rsid w:val="629C1DD3"/>
    <w:rsid w:val="62A301F2"/>
    <w:rsid w:val="62A97D83"/>
    <w:rsid w:val="62AE1FCC"/>
    <w:rsid w:val="62AF563B"/>
    <w:rsid w:val="62B33E47"/>
    <w:rsid w:val="62B73388"/>
    <w:rsid w:val="62B9483E"/>
    <w:rsid w:val="62C11098"/>
    <w:rsid w:val="62C15ECD"/>
    <w:rsid w:val="62C70D09"/>
    <w:rsid w:val="62C9185E"/>
    <w:rsid w:val="62CC4571"/>
    <w:rsid w:val="62CF53DF"/>
    <w:rsid w:val="62D358FF"/>
    <w:rsid w:val="62D434DC"/>
    <w:rsid w:val="62D569EE"/>
    <w:rsid w:val="62DF42D0"/>
    <w:rsid w:val="62E36FE8"/>
    <w:rsid w:val="62E71A8B"/>
    <w:rsid w:val="62EA2C49"/>
    <w:rsid w:val="62EB7606"/>
    <w:rsid w:val="62EC7367"/>
    <w:rsid w:val="62ED2BB5"/>
    <w:rsid w:val="62ED33FE"/>
    <w:rsid w:val="62EF200D"/>
    <w:rsid w:val="62FD472A"/>
    <w:rsid w:val="62FD4CA5"/>
    <w:rsid w:val="63064D8F"/>
    <w:rsid w:val="6307735C"/>
    <w:rsid w:val="632C3261"/>
    <w:rsid w:val="63310878"/>
    <w:rsid w:val="63381C06"/>
    <w:rsid w:val="633D6ED4"/>
    <w:rsid w:val="6340035B"/>
    <w:rsid w:val="63510C49"/>
    <w:rsid w:val="6356064C"/>
    <w:rsid w:val="635B0469"/>
    <w:rsid w:val="635F07F3"/>
    <w:rsid w:val="63626C83"/>
    <w:rsid w:val="63654381"/>
    <w:rsid w:val="636C7B02"/>
    <w:rsid w:val="637349EC"/>
    <w:rsid w:val="637644E0"/>
    <w:rsid w:val="63783CE6"/>
    <w:rsid w:val="6378490A"/>
    <w:rsid w:val="637C7D45"/>
    <w:rsid w:val="637D5515"/>
    <w:rsid w:val="637E3A83"/>
    <w:rsid w:val="637E5A94"/>
    <w:rsid w:val="637F0FF3"/>
    <w:rsid w:val="63846BFA"/>
    <w:rsid w:val="6385174E"/>
    <w:rsid w:val="63893025"/>
    <w:rsid w:val="63894210"/>
    <w:rsid w:val="638C5BA9"/>
    <w:rsid w:val="638E2691"/>
    <w:rsid w:val="639368F9"/>
    <w:rsid w:val="63950EC9"/>
    <w:rsid w:val="639B185C"/>
    <w:rsid w:val="639E67EB"/>
    <w:rsid w:val="639E7B4C"/>
    <w:rsid w:val="63A17724"/>
    <w:rsid w:val="63A17BC1"/>
    <w:rsid w:val="63A6642A"/>
    <w:rsid w:val="63A726C1"/>
    <w:rsid w:val="63B0157E"/>
    <w:rsid w:val="63B379DA"/>
    <w:rsid w:val="63BA3AF6"/>
    <w:rsid w:val="63BA6FE8"/>
    <w:rsid w:val="63C76EA4"/>
    <w:rsid w:val="63CD06A6"/>
    <w:rsid w:val="63DA4A6C"/>
    <w:rsid w:val="63DB6AE2"/>
    <w:rsid w:val="63DF72F7"/>
    <w:rsid w:val="63E31B72"/>
    <w:rsid w:val="63E44E9B"/>
    <w:rsid w:val="63E458EA"/>
    <w:rsid w:val="63E622ED"/>
    <w:rsid w:val="63EF077C"/>
    <w:rsid w:val="63F66CF2"/>
    <w:rsid w:val="63F706C7"/>
    <w:rsid w:val="63F950C2"/>
    <w:rsid w:val="63FD4369"/>
    <w:rsid w:val="640146EE"/>
    <w:rsid w:val="64017758"/>
    <w:rsid w:val="64085A7D"/>
    <w:rsid w:val="640E2F5D"/>
    <w:rsid w:val="640F3214"/>
    <w:rsid w:val="64127C63"/>
    <w:rsid w:val="6416019A"/>
    <w:rsid w:val="64174988"/>
    <w:rsid w:val="64192E1E"/>
    <w:rsid w:val="641A5E40"/>
    <w:rsid w:val="64240FAD"/>
    <w:rsid w:val="64326656"/>
    <w:rsid w:val="64351FD6"/>
    <w:rsid w:val="644276AE"/>
    <w:rsid w:val="644B71CC"/>
    <w:rsid w:val="644E16A6"/>
    <w:rsid w:val="6458353B"/>
    <w:rsid w:val="645C7B76"/>
    <w:rsid w:val="645E771A"/>
    <w:rsid w:val="64605279"/>
    <w:rsid w:val="646337DC"/>
    <w:rsid w:val="646572C4"/>
    <w:rsid w:val="646C4CA6"/>
    <w:rsid w:val="647148EC"/>
    <w:rsid w:val="64760C38"/>
    <w:rsid w:val="647A32CC"/>
    <w:rsid w:val="647B112B"/>
    <w:rsid w:val="648D30C7"/>
    <w:rsid w:val="648E1742"/>
    <w:rsid w:val="648F5992"/>
    <w:rsid w:val="64904827"/>
    <w:rsid w:val="64921612"/>
    <w:rsid w:val="64943AF8"/>
    <w:rsid w:val="64962F07"/>
    <w:rsid w:val="64972A92"/>
    <w:rsid w:val="64A8477E"/>
    <w:rsid w:val="64AC6BE3"/>
    <w:rsid w:val="64AF774F"/>
    <w:rsid w:val="64B800F0"/>
    <w:rsid w:val="64BB0B12"/>
    <w:rsid w:val="64BB5CD7"/>
    <w:rsid w:val="64BE6875"/>
    <w:rsid w:val="64C1313F"/>
    <w:rsid w:val="64C60845"/>
    <w:rsid w:val="64CF782B"/>
    <w:rsid w:val="64D648DF"/>
    <w:rsid w:val="64E07AB4"/>
    <w:rsid w:val="64E178BD"/>
    <w:rsid w:val="64E8309D"/>
    <w:rsid w:val="64EF2799"/>
    <w:rsid w:val="64FE4F1C"/>
    <w:rsid w:val="65001F4E"/>
    <w:rsid w:val="6502023B"/>
    <w:rsid w:val="65020964"/>
    <w:rsid w:val="65065134"/>
    <w:rsid w:val="650B3064"/>
    <w:rsid w:val="650D0D8B"/>
    <w:rsid w:val="650D3E3F"/>
    <w:rsid w:val="65117E2E"/>
    <w:rsid w:val="65167D27"/>
    <w:rsid w:val="65206DF6"/>
    <w:rsid w:val="65275DA3"/>
    <w:rsid w:val="652F3FDE"/>
    <w:rsid w:val="65305214"/>
    <w:rsid w:val="653371C4"/>
    <w:rsid w:val="65362C8F"/>
    <w:rsid w:val="653A3B41"/>
    <w:rsid w:val="653D4942"/>
    <w:rsid w:val="6543021F"/>
    <w:rsid w:val="65456098"/>
    <w:rsid w:val="65490755"/>
    <w:rsid w:val="654A5B17"/>
    <w:rsid w:val="654F4770"/>
    <w:rsid w:val="654F7AF9"/>
    <w:rsid w:val="65560C72"/>
    <w:rsid w:val="65566374"/>
    <w:rsid w:val="655B364E"/>
    <w:rsid w:val="655D3BA6"/>
    <w:rsid w:val="655F791E"/>
    <w:rsid w:val="65605D66"/>
    <w:rsid w:val="65614666"/>
    <w:rsid w:val="65665305"/>
    <w:rsid w:val="65682A86"/>
    <w:rsid w:val="656A652D"/>
    <w:rsid w:val="656E2D6F"/>
    <w:rsid w:val="65761C43"/>
    <w:rsid w:val="657D1172"/>
    <w:rsid w:val="657F0456"/>
    <w:rsid w:val="6583605B"/>
    <w:rsid w:val="6585618C"/>
    <w:rsid w:val="658764DB"/>
    <w:rsid w:val="658912E9"/>
    <w:rsid w:val="658C2E2E"/>
    <w:rsid w:val="658C7D6B"/>
    <w:rsid w:val="65913850"/>
    <w:rsid w:val="65940E5B"/>
    <w:rsid w:val="6598537B"/>
    <w:rsid w:val="65AC7C7B"/>
    <w:rsid w:val="65AE2786"/>
    <w:rsid w:val="65B33BEC"/>
    <w:rsid w:val="65BB6885"/>
    <w:rsid w:val="65BB6F90"/>
    <w:rsid w:val="65BC2E51"/>
    <w:rsid w:val="65CB78C9"/>
    <w:rsid w:val="65CC4A89"/>
    <w:rsid w:val="65D04378"/>
    <w:rsid w:val="65DD775A"/>
    <w:rsid w:val="65E74EA0"/>
    <w:rsid w:val="65E7702B"/>
    <w:rsid w:val="65EE71AF"/>
    <w:rsid w:val="65F033ED"/>
    <w:rsid w:val="65F22528"/>
    <w:rsid w:val="65F25578"/>
    <w:rsid w:val="65F371FD"/>
    <w:rsid w:val="65F60D98"/>
    <w:rsid w:val="660109D5"/>
    <w:rsid w:val="66064ACA"/>
    <w:rsid w:val="66066B0A"/>
    <w:rsid w:val="6607502B"/>
    <w:rsid w:val="660B07CE"/>
    <w:rsid w:val="660D2DD5"/>
    <w:rsid w:val="66134265"/>
    <w:rsid w:val="6618123B"/>
    <w:rsid w:val="6618793D"/>
    <w:rsid w:val="662039E4"/>
    <w:rsid w:val="662054DA"/>
    <w:rsid w:val="66246CFC"/>
    <w:rsid w:val="662937B7"/>
    <w:rsid w:val="662C16CA"/>
    <w:rsid w:val="662D2FE1"/>
    <w:rsid w:val="66331334"/>
    <w:rsid w:val="663761A5"/>
    <w:rsid w:val="663F5766"/>
    <w:rsid w:val="66403855"/>
    <w:rsid w:val="66432344"/>
    <w:rsid w:val="66432D9C"/>
    <w:rsid w:val="66442670"/>
    <w:rsid w:val="66462CD7"/>
    <w:rsid w:val="664B1C51"/>
    <w:rsid w:val="66500A15"/>
    <w:rsid w:val="66581AB1"/>
    <w:rsid w:val="665B6D0B"/>
    <w:rsid w:val="665C746E"/>
    <w:rsid w:val="665E1984"/>
    <w:rsid w:val="666806A8"/>
    <w:rsid w:val="666872B3"/>
    <w:rsid w:val="66763AA4"/>
    <w:rsid w:val="66860EDB"/>
    <w:rsid w:val="6687759B"/>
    <w:rsid w:val="66937F37"/>
    <w:rsid w:val="66976A91"/>
    <w:rsid w:val="669A38C5"/>
    <w:rsid w:val="669E4341"/>
    <w:rsid w:val="66A05D32"/>
    <w:rsid w:val="66A30FC8"/>
    <w:rsid w:val="66A344C7"/>
    <w:rsid w:val="66A66A97"/>
    <w:rsid w:val="66AF77F1"/>
    <w:rsid w:val="66B639C0"/>
    <w:rsid w:val="66C4682D"/>
    <w:rsid w:val="66C616F6"/>
    <w:rsid w:val="66C75C1F"/>
    <w:rsid w:val="66CA22E9"/>
    <w:rsid w:val="66CA7019"/>
    <w:rsid w:val="66CC2D91"/>
    <w:rsid w:val="66CD08B8"/>
    <w:rsid w:val="66D00B27"/>
    <w:rsid w:val="66D86AEC"/>
    <w:rsid w:val="66D93700"/>
    <w:rsid w:val="66DB4D83"/>
    <w:rsid w:val="66DE2CA9"/>
    <w:rsid w:val="66E300DB"/>
    <w:rsid w:val="66E64652"/>
    <w:rsid w:val="66F1466A"/>
    <w:rsid w:val="66F16386"/>
    <w:rsid w:val="66F30FFF"/>
    <w:rsid w:val="66F33B73"/>
    <w:rsid w:val="66F44D0A"/>
    <w:rsid w:val="66F5101E"/>
    <w:rsid w:val="66F83B86"/>
    <w:rsid w:val="66F978FF"/>
    <w:rsid w:val="66FB408B"/>
    <w:rsid w:val="670A3BD0"/>
    <w:rsid w:val="670C0772"/>
    <w:rsid w:val="67224850"/>
    <w:rsid w:val="67226B22"/>
    <w:rsid w:val="6723497B"/>
    <w:rsid w:val="67280C2B"/>
    <w:rsid w:val="672A60C1"/>
    <w:rsid w:val="672C7CD4"/>
    <w:rsid w:val="6732696D"/>
    <w:rsid w:val="673D0CC2"/>
    <w:rsid w:val="6746467E"/>
    <w:rsid w:val="674942A1"/>
    <w:rsid w:val="67513297"/>
    <w:rsid w:val="67544B35"/>
    <w:rsid w:val="675704C9"/>
    <w:rsid w:val="675C0EE3"/>
    <w:rsid w:val="675D15A7"/>
    <w:rsid w:val="675F07B3"/>
    <w:rsid w:val="67600FE1"/>
    <w:rsid w:val="676157A1"/>
    <w:rsid w:val="676272DE"/>
    <w:rsid w:val="67636216"/>
    <w:rsid w:val="67650778"/>
    <w:rsid w:val="676905E0"/>
    <w:rsid w:val="67722A06"/>
    <w:rsid w:val="67781C81"/>
    <w:rsid w:val="67786A75"/>
    <w:rsid w:val="677A51E7"/>
    <w:rsid w:val="677E4FA4"/>
    <w:rsid w:val="67803B7C"/>
    <w:rsid w:val="678F5A83"/>
    <w:rsid w:val="67902B1F"/>
    <w:rsid w:val="67987117"/>
    <w:rsid w:val="679B1194"/>
    <w:rsid w:val="679D0EA5"/>
    <w:rsid w:val="67A00C1E"/>
    <w:rsid w:val="67A14713"/>
    <w:rsid w:val="67A4724E"/>
    <w:rsid w:val="67AE46F6"/>
    <w:rsid w:val="67B710D4"/>
    <w:rsid w:val="67B93AA8"/>
    <w:rsid w:val="67BF471E"/>
    <w:rsid w:val="67C47C17"/>
    <w:rsid w:val="67C86E8A"/>
    <w:rsid w:val="67C90054"/>
    <w:rsid w:val="67CD339E"/>
    <w:rsid w:val="67D92E51"/>
    <w:rsid w:val="67DB3F0A"/>
    <w:rsid w:val="67DC07AD"/>
    <w:rsid w:val="67DD0E9C"/>
    <w:rsid w:val="67E437ED"/>
    <w:rsid w:val="67EA7EE2"/>
    <w:rsid w:val="67EB6B2C"/>
    <w:rsid w:val="67ED1552"/>
    <w:rsid w:val="67FD1025"/>
    <w:rsid w:val="67FD6F7B"/>
    <w:rsid w:val="68006E59"/>
    <w:rsid w:val="6803497A"/>
    <w:rsid w:val="68040309"/>
    <w:rsid w:val="680539BE"/>
    <w:rsid w:val="680A262C"/>
    <w:rsid w:val="680B589E"/>
    <w:rsid w:val="680F5B88"/>
    <w:rsid w:val="680F5EA3"/>
    <w:rsid w:val="68115D88"/>
    <w:rsid w:val="68116615"/>
    <w:rsid w:val="68167499"/>
    <w:rsid w:val="681A7329"/>
    <w:rsid w:val="681C06B1"/>
    <w:rsid w:val="682D2B98"/>
    <w:rsid w:val="6837620F"/>
    <w:rsid w:val="683A01CF"/>
    <w:rsid w:val="68407A1C"/>
    <w:rsid w:val="684626D0"/>
    <w:rsid w:val="68492FF4"/>
    <w:rsid w:val="684F4A98"/>
    <w:rsid w:val="685551FE"/>
    <w:rsid w:val="68560470"/>
    <w:rsid w:val="68563052"/>
    <w:rsid w:val="686E3691"/>
    <w:rsid w:val="686E4A96"/>
    <w:rsid w:val="68707B84"/>
    <w:rsid w:val="68715E0B"/>
    <w:rsid w:val="68732989"/>
    <w:rsid w:val="68734C81"/>
    <w:rsid w:val="687635CF"/>
    <w:rsid w:val="687A6DAF"/>
    <w:rsid w:val="687C10F2"/>
    <w:rsid w:val="68844511"/>
    <w:rsid w:val="68865FC7"/>
    <w:rsid w:val="68867B44"/>
    <w:rsid w:val="68881AF3"/>
    <w:rsid w:val="688E4077"/>
    <w:rsid w:val="68907DEF"/>
    <w:rsid w:val="68910AFC"/>
    <w:rsid w:val="68984D72"/>
    <w:rsid w:val="689B2525"/>
    <w:rsid w:val="689C7684"/>
    <w:rsid w:val="689F44CC"/>
    <w:rsid w:val="68A60179"/>
    <w:rsid w:val="68B03ED7"/>
    <w:rsid w:val="68B44012"/>
    <w:rsid w:val="68C05AC6"/>
    <w:rsid w:val="68C53F3C"/>
    <w:rsid w:val="68C77CB4"/>
    <w:rsid w:val="68C80C07"/>
    <w:rsid w:val="68C969FD"/>
    <w:rsid w:val="68CA50AF"/>
    <w:rsid w:val="68CA7EB4"/>
    <w:rsid w:val="68D35CA3"/>
    <w:rsid w:val="68D44B62"/>
    <w:rsid w:val="68D80FC5"/>
    <w:rsid w:val="68DC1753"/>
    <w:rsid w:val="68DF29E8"/>
    <w:rsid w:val="68E63EB3"/>
    <w:rsid w:val="68E765FD"/>
    <w:rsid w:val="68EA5751"/>
    <w:rsid w:val="68EC2A31"/>
    <w:rsid w:val="68F1307D"/>
    <w:rsid w:val="68FE478A"/>
    <w:rsid w:val="69024BF4"/>
    <w:rsid w:val="69062CE5"/>
    <w:rsid w:val="690A194F"/>
    <w:rsid w:val="690C046B"/>
    <w:rsid w:val="6918272E"/>
    <w:rsid w:val="691A60D8"/>
    <w:rsid w:val="691A691A"/>
    <w:rsid w:val="691B1DAE"/>
    <w:rsid w:val="691B4820"/>
    <w:rsid w:val="691C0FFA"/>
    <w:rsid w:val="691C1682"/>
    <w:rsid w:val="691D59D5"/>
    <w:rsid w:val="69243D0E"/>
    <w:rsid w:val="69290363"/>
    <w:rsid w:val="692E22DF"/>
    <w:rsid w:val="69305FC0"/>
    <w:rsid w:val="69403DAC"/>
    <w:rsid w:val="6942733B"/>
    <w:rsid w:val="69445FBD"/>
    <w:rsid w:val="694A569D"/>
    <w:rsid w:val="694B72F1"/>
    <w:rsid w:val="694D7A8E"/>
    <w:rsid w:val="694F3733"/>
    <w:rsid w:val="69505154"/>
    <w:rsid w:val="695E74F1"/>
    <w:rsid w:val="695F2847"/>
    <w:rsid w:val="69695CC5"/>
    <w:rsid w:val="6969714C"/>
    <w:rsid w:val="696A3E20"/>
    <w:rsid w:val="697A1BEC"/>
    <w:rsid w:val="697D65C5"/>
    <w:rsid w:val="697D75D3"/>
    <w:rsid w:val="69821C51"/>
    <w:rsid w:val="698576BA"/>
    <w:rsid w:val="69930F00"/>
    <w:rsid w:val="69951B60"/>
    <w:rsid w:val="69A67CBA"/>
    <w:rsid w:val="69A72905"/>
    <w:rsid w:val="69A77C01"/>
    <w:rsid w:val="69A9653A"/>
    <w:rsid w:val="69AB22DA"/>
    <w:rsid w:val="69AB4C58"/>
    <w:rsid w:val="69B34BF3"/>
    <w:rsid w:val="69B46639"/>
    <w:rsid w:val="69B813AB"/>
    <w:rsid w:val="69BB0AC1"/>
    <w:rsid w:val="69BB70ED"/>
    <w:rsid w:val="69BC3914"/>
    <w:rsid w:val="69BC3D0C"/>
    <w:rsid w:val="69BE1614"/>
    <w:rsid w:val="69C10F26"/>
    <w:rsid w:val="69C12F99"/>
    <w:rsid w:val="69C16512"/>
    <w:rsid w:val="69C32FAC"/>
    <w:rsid w:val="69C53AC8"/>
    <w:rsid w:val="69D15A39"/>
    <w:rsid w:val="69D36676"/>
    <w:rsid w:val="69E77EE2"/>
    <w:rsid w:val="69ED4AF2"/>
    <w:rsid w:val="69EE1271"/>
    <w:rsid w:val="69EF69B6"/>
    <w:rsid w:val="69F21B1D"/>
    <w:rsid w:val="69F62B67"/>
    <w:rsid w:val="69F71975"/>
    <w:rsid w:val="69FA18C6"/>
    <w:rsid w:val="69FF372D"/>
    <w:rsid w:val="6A011D51"/>
    <w:rsid w:val="6A077463"/>
    <w:rsid w:val="6A123270"/>
    <w:rsid w:val="6A177820"/>
    <w:rsid w:val="6A1C5DDE"/>
    <w:rsid w:val="6A1D2A49"/>
    <w:rsid w:val="6A1D5CF1"/>
    <w:rsid w:val="6A222CC8"/>
    <w:rsid w:val="6A2F0F53"/>
    <w:rsid w:val="6A333127"/>
    <w:rsid w:val="6A3E004D"/>
    <w:rsid w:val="6A3E2B96"/>
    <w:rsid w:val="6A3E6004"/>
    <w:rsid w:val="6A3F387A"/>
    <w:rsid w:val="6A422D86"/>
    <w:rsid w:val="6A465F04"/>
    <w:rsid w:val="6A4B3F72"/>
    <w:rsid w:val="6A573CFC"/>
    <w:rsid w:val="6A58493C"/>
    <w:rsid w:val="6A5E63F6"/>
    <w:rsid w:val="6A5F33B7"/>
    <w:rsid w:val="6A605847"/>
    <w:rsid w:val="6A606019"/>
    <w:rsid w:val="6A64221D"/>
    <w:rsid w:val="6A692867"/>
    <w:rsid w:val="6A6A2F73"/>
    <w:rsid w:val="6A6B394B"/>
    <w:rsid w:val="6A6C65E9"/>
    <w:rsid w:val="6A714A83"/>
    <w:rsid w:val="6A7410D8"/>
    <w:rsid w:val="6A7A48B2"/>
    <w:rsid w:val="6A812A85"/>
    <w:rsid w:val="6A814500"/>
    <w:rsid w:val="6A832157"/>
    <w:rsid w:val="6A842D77"/>
    <w:rsid w:val="6A892FEE"/>
    <w:rsid w:val="6A8E70A1"/>
    <w:rsid w:val="6A94668F"/>
    <w:rsid w:val="6A96592A"/>
    <w:rsid w:val="6A966D62"/>
    <w:rsid w:val="6A9B00AC"/>
    <w:rsid w:val="6AA3734E"/>
    <w:rsid w:val="6AA81420"/>
    <w:rsid w:val="6AAD217E"/>
    <w:rsid w:val="6AB00D4A"/>
    <w:rsid w:val="6ABE0634"/>
    <w:rsid w:val="6AC62B14"/>
    <w:rsid w:val="6AC63F9C"/>
    <w:rsid w:val="6AC65D4A"/>
    <w:rsid w:val="6ACD59C1"/>
    <w:rsid w:val="6ACD70D8"/>
    <w:rsid w:val="6ACF29B4"/>
    <w:rsid w:val="6ACF56CE"/>
    <w:rsid w:val="6AD16DFB"/>
    <w:rsid w:val="6AD466B8"/>
    <w:rsid w:val="6AD55F8D"/>
    <w:rsid w:val="6AD659A2"/>
    <w:rsid w:val="6AD76A46"/>
    <w:rsid w:val="6AD920AB"/>
    <w:rsid w:val="6ADC2ECA"/>
    <w:rsid w:val="6ADE0CCD"/>
    <w:rsid w:val="6AE36F20"/>
    <w:rsid w:val="6AEF52A0"/>
    <w:rsid w:val="6AF74438"/>
    <w:rsid w:val="6AF86576"/>
    <w:rsid w:val="6AFA1E39"/>
    <w:rsid w:val="6B0E2C5C"/>
    <w:rsid w:val="6B0F0BA0"/>
    <w:rsid w:val="6B0F40B5"/>
    <w:rsid w:val="6B116C80"/>
    <w:rsid w:val="6B217424"/>
    <w:rsid w:val="6B2950B9"/>
    <w:rsid w:val="6B2D401B"/>
    <w:rsid w:val="6B2E0FBB"/>
    <w:rsid w:val="6B361121"/>
    <w:rsid w:val="6B485C06"/>
    <w:rsid w:val="6B497849"/>
    <w:rsid w:val="6B4C2A16"/>
    <w:rsid w:val="6B513865"/>
    <w:rsid w:val="6B5477F9"/>
    <w:rsid w:val="6B593FBD"/>
    <w:rsid w:val="6B634D30"/>
    <w:rsid w:val="6B680BAF"/>
    <w:rsid w:val="6B7C73D7"/>
    <w:rsid w:val="6B83470D"/>
    <w:rsid w:val="6B897AD7"/>
    <w:rsid w:val="6B990F69"/>
    <w:rsid w:val="6B9A57D3"/>
    <w:rsid w:val="6B9F6823"/>
    <w:rsid w:val="6BA87257"/>
    <w:rsid w:val="6BAC1122"/>
    <w:rsid w:val="6BAC3CED"/>
    <w:rsid w:val="6BB12556"/>
    <w:rsid w:val="6BB92841"/>
    <w:rsid w:val="6BBD571E"/>
    <w:rsid w:val="6BC009EB"/>
    <w:rsid w:val="6BC04643"/>
    <w:rsid w:val="6BC06C1F"/>
    <w:rsid w:val="6BC06C3D"/>
    <w:rsid w:val="6BCA0CBA"/>
    <w:rsid w:val="6BCA38C9"/>
    <w:rsid w:val="6BCC3A2D"/>
    <w:rsid w:val="6BCC55E2"/>
    <w:rsid w:val="6BD207C5"/>
    <w:rsid w:val="6BD414E2"/>
    <w:rsid w:val="6BDB01D4"/>
    <w:rsid w:val="6BDF647B"/>
    <w:rsid w:val="6BE257CB"/>
    <w:rsid w:val="6BE91CF0"/>
    <w:rsid w:val="6BEF4CAD"/>
    <w:rsid w:val="6BF95E48"/>
    <w:rsid w:val="6BFA74DF"/>
    <w:rsid w:val="6C0018E0"/>
    <w:rsid w:val="6C0566B4"/>
    <w:rsid w:val="6C0871AD"/>
    <w:rsid w:val="6C0A67ED"/>
    <w:rsid w:val="6C0C4EA8"/>
    <w:rsid w:val="6C0C7705"/>
    <w:rsid w:val="6C114498"/>
    <w:rsid w:val="6C161A70"/>
    <w:rsid w:val="6C183C20"/>
    <w:rsid w:val="6C192EBE"/>
    <w:rsid w:val="6C1A3154"/>
    <w:rsid w:val="6C262F44"/>
    <w:rsid w:val="6C2B6F0F"/>
    <w:rsid w:val="6C3071EA"/>
    <w:rsid w:val="6C376DB5"/>
    <w:rsid w:val="6C395DE7"/>
    <w:rsid w:val="6C3D23E6"/>
    <w:rsid w:val="6C530D20"/>
    <w:rsid w:val="6C557385"/>
    <w:rsid w:val="6C5850C7"/>
    <w:rsid w:val="6C613F7C"/>
    <w:rsid w:val="6C624437"/>
    <w:rsid w:val="6C6A4337"/>
    <w:rsid w:val="6C727F37"/>
    <w:rsid w:val="6C764FFC"/>
    <w:rsid w:val="6C7706F4"/>
    <w:rsid w:val="6C7A3290"/>
    <w:rsid w:val="6C7C2B64"/>
    <w:rsid w:val="6C847C6A"/>
    <w:rsid w:val="6C881906"/>
    <w:rsid w:val="6C8A7178"/>
    <w:rsid w:val="6C8C733B"/>
    <w:rsid w:val="6C8D0198"/>
    <w:rsid w:val="6C8E3D48"/>
    <w:rsid w:val="6C9055EF"/>
    <w:rsid w:val="6C922387"/>
    <w:rsid w:val="6C975BF0"/>
    <w:rsid w:val="6C9A123C"/>
    <w:rsid w:val="6CA227CC"/>
    <w:rsid w:val="6CA60D19"/>
    <w:rsid w:val="6CAD08D8"/>
    <w:rsid w:val="6CB12A2A"/>
    <w:rsid w:val="6CB14A9B"/>
    <w:rsid w:val="6CB52CF3"/>
    <w:rsid w:val="6CB57E24"/>
    <w:rsid w:val="6CB70F6C"/>
    <w:rsid w:val="6CC05F0D"/>
    <w:rsid w:val="6CC11FA1"/>
    <w:rsid w:val="6CCD06A5"/>
    <w:rsid w:val="6CD20554"/>
    <w:rsid w:val="6CD3474E"/>
    <w:rsid w:val="6CDA33BC"/>
    <w:rsid w:val="6CDF502A"/>
    <w:rsid w:val="6CE53565"/>
    <w:rsid w:val="6CEA228A"/>
    <w:rsid w:val="6CEB2F1B"/>
    <w:rsid w:val="6CEB5339"/>
    <w:rsid w:val="6CEE4DCE"/>
    <w:rsid w:val="6CF56D03"/>
    <w:rsid w:val="6CFD0541"/>
    <w:rsid w:val="6D011C2F"/>
    <w:rsid w:val="6D024C06"/>
    <w:rsid w:val="6D064B23"/>
    <w:rsid w:val="6D1051EA"/>
    <w:rsid w:val="6D1124F0"/>
    <w:rsid w:val="6D1159A2"/>
    <w:rsid w:val="6D147240"/>
    <w:rsid w:val="6D1C70D2"/>
    <w:rsid w:val="6D1E602E"/>
    <w:rsid w:val="6D1F3DE8"/>
    <w:rsid w:val="6D2356D5"/>
    <w:rsid w:val="6D256AE7"/>
    <w:rsid w:val="6D2927DA"/>
    <w:rsid w:val="6D2B2EEA"/>
    <w:rsid w:val="6D2C7965"/>
    <w:rsid w:val="6D2D3A8A"/>
    <w:rsid w:val="6D2D3E5E"/>
    <w:rsid w:val="6D3119E0"/>
    <w:rsid w:val="6D364707"/>
    <w:rsid w:val="6D372F2F"/>
    <w:rsid w:val="6D374EB1"/>
    <w:rsid w:val="6D3C0545"/>
    <w:rsid w:val="6D41743B"/>
    <w:rsid w:val="6D4371FB"/>
    <w:rsid w:val="6D440F82"/>
    <w:rsid w:val="6D4B42A5"/>
    <w:rsid w:val="6D4F0278"/>
    <w:rsid w:val="6D505D9E"/>
    <w:rsid w:val="6D512242"/>
    <w:rsid w:val="6D535020"/>
    <w:rsid w:val="6D54588F"/>
    <w:rsid w:val="6D597E2E"/>
    <w:rsid w:val="6D620590"/>
    <w:rsid w:val="6D68133A"/>
    <w:rsid w:val="6D6B359E"/>
    <w:rsid w:val="6D6F5BBE"/>
    <w:rsid w:val="6D6F6BD1"/>
    <w:rsid w:val="6D721BC3"/>
    <w:rsid w:val="6D727A37"/>
    <w:rsid w:val="6D7579D6"/>
    <w:rsid w:val="6D84375C"/>
    <w:rsid w:val="6D862616"/>
    <w:rsid w:val="6D894D56"/>
    <w:rsid w:val="6D8E3A62"/>
    <w:rsid w:val="6D9303C0"/>
    <w:rsid w:val="6D941F8F"/>
    <w:rsid w:val="6D943EDD"/>
    <w:rsid w:val="6D953443"/>
    <w:rsid w:val="6D9944AA"/>
    <w:rsid w:val="6D9C0B83"/>
    <w:rsid w:val="6D9C46FC"/>
    <w:rsid w:val="6D9D76CE"/>
    <w:rsid w:val="6D9D7E64"/>
    <w:rsid w:val="6DA2484C"/>
    <w:rsid w:val="6DA70769"/>
    <w:rsid w:val="6DAA4DCD"/>
    <w:rsid w:val="6DAA6483"/>
    <w:rsid w:val="6DAB1110"/>
    <w:rsid w:val="6DB838E1"/>
    <w:rsid w:val="6DB83B51"/>
    <w:rsid w:val="6DB843CD"/>
    <w:rsid w:val="6DB858F7"/>
    <w:rsid w:val="6DBB496B"/>
    <w:rsid w:val="6DBF2656"/>
    <w:rsid w:val="6DC12804"/>
    <w:rsid w:val="6DC568E2"/>
    <w:rsid w:val="6DCD4E9F"/>
    <w:rsid w:val="6DCD727E"/>
    <w:rsid w:val="6DCE5641"/>
    <w:rsid w:val="6DCF53EC"/>
    <w:rsid w:val="6DD30154"/>
    <w:rsid w:val="6DDD0482"/>
    <w:rsid w:val="6DDF11A6"/>
    <w:rsid w:val="6DE364DF"/>
    <w:rsid w:val="6DE508F7"/>
    <w:rsid w:val="6DE94229"/>
    <w:rsid w:val="6DF36B69"/>
    <w:rsid w:val="6DF4219A"/>
    <w:rsid w:val="6DF608A4"/>
    <w:rsid w:val="6DFA7B50"/>
    <w:rsid w:val="6DFB0400"/>
    <w:rsid w:val="6DFD3B75"/>
    <w:rsid w:val="6E04023B"/>
    <w:rsid w:val="6E0C6169"/>
    <w:rsid w:val="6E111432"/>
    <w:rsid w:val="6E1778C4"/>
    <w:rsid w:val="6E19468B"/>
    <w:rsid w:val="6E1A224F"/>
    <w:rsid w:val="6E1A6AD8"/>
    <w:rsid w:val="6E1D0376"/>
    <w:rsid w:val="6E214E48"/>
    <w:rsid w:val="6E2261FE"/>
    <w:rsid w:val="6E261EA1"/>
    <w:rsid w:val="6E26520A"/>
    <w:rsid w:val="6E272FA3"/>
    <w:rsid w:val="6E315BD0"/>
    <w:rsid w:val="6E324BEA"/>
    <w:rsid w:val="6E391FCD"/>
    <w:rsid w:val="6E3A2CD6"/>
    <w:rsid w:val="6E471CD3"/>
    <w:rsid w:val="6E475211"/>
    <w:rsid w:val="6E510020"/>
    <w:rsid w:val="6E531FEA"/>
    <w:rsid w:val="6E56579E"/>
    <w:rsid w:val="6E583A91"/>
    <w:rsid w:val="6E5A6ED5"/>
    <w:rsid w:val="6E5E6A49"/>
    <w:rsid w:val="6E5F098F"/>
    <w:rsid w:val="6E604F2E"/>
    <w:rsid w:val="6E606C6F"/>
    <w:rsid w:val="6E641117"/>
    <w:rsid w:val="6E6425AF"/>
    <w:rsid w:val="6E653088"/>
    <w:rsid w:val="6E6A4AE2"/>
    <w:rsid w:val="6E6C6560"/>
    <w:rsid w:val="6E781A51"/>
    <w:rsid w:val="6E7D7067"/>
    <w:rsid w:val="6E80505E"/>
    <w:rsid w:val="6E8126B3"/>
    <w:rsid w:val="6E8C53D6"/>
    <w:rsid w:val="6E8D0098"/>
    <w:rsid w:val="6E91041D"/>
    <w:rsid w:val="6E913D48"/>
    <w:rsid w:val="6E916406"/>
    <w:rsid w:val="6E934195"/>
    <w:rsid w:val="6E9854C6"/>
    <w:rsid w:val="6E9A62BB"/>
    <w:rsid w:val="6E9D4A47"/>
    <w:rsid w:val="6EA746E8"/>
    <w:rsid w:val="6EAD16FA"/>
    <w:rsid w:val="6EAD5BDB"/>
    <w:rsid w:val="6EB9307E"/>
    <w:rsid w:val="6EBC751A"/>
    <w:rsid w:val="6EBD00EB"/>
    <w:rsid w:val="6EBE3F24"/>
    <w:rsid w:val="6EC01205"/>
    <w:rsid w:val="6EC95322"/>
    <w:rsid w:val="6EC958AD"/>
    <w:rsid w:val="6ECA3C33"/>
    <w:rsid w:val="6ECB1257"/>
    <w:rsid w:val="6ED16295"/>
    <w:rsid w:val="6ED50C51"/>
    <w:rsid w:val="6ED51B18"/>
    <w:rsid w:val="6ED913F1"/>
    <w:rsid w:val="6EE11906"/>
    <w:rsid w:val="6EE179B9"/>
    <w:rsid w:val="6EE53A41"/>
    <w:rsid w:val="6EE64C0C"/>
    <w:rsid w:val="6EF42618"/>
    <w:rsid w:val="6EF47329"/>
    <w:rsid w:val="6EF51187"/>
    <w:rsid w:val="6EF552E2"/>
    <w:rsid w:val="6EF82671"/>
    <w:rsid w:val="6F0600DA"/>
    <w:rsid w:val="6F060E0B"/>
    <w:rsid w:val="6F097123"/>
    <w:rsid w:val="6F0B01CF"/>
    <w:rsid w:val="6F0E7CBF"/>
    <w:rsid w:val="6F127ED3"/>
    <w:rsid w:val="6F1632A2"/>
    <w:rsid w:val="6F174DC6"/>
    <w:rsid w:val="6F1A48B6"/>
    <w:rsid w:val="6F1B3411"/>
    <w:rsid w:val="6F1C23DC"/>
    <w:rsid w:val="6F1D2AFC"/>
    <w:rsid w:val="6F1E30E4"/>
    <w:rsid w:val="6F2B3FF7"/>
    <w:rsid w:val="6F2D729D"/>
    <w:rsid w:val="6F305E87"/>
    <w:rsid w:val="6F317A8C"/>
    <w:rsid w:val="6F3B2D28"/>
    <w:rsid w:val="6F400E3E"/>
    <w:rsid w:val="6F4638FD"/>
    <w:rsid w:val="6F467459"/>
    <w:rsid w:val="6F531BEC"/>
    <w:rsid w:val="6F5D48DC"/>
    <w:rsid w:val="6F6124E5"/>
    <w:rsid w:val="6F6618A9"/>
    <w:rsid w:val="6F672FA0"/>
    <w:rsid w:val="6F6C3575"/>
    <w:rsid w:val="6F6F3D20"/>
    <w:rsid w:val="6F6F69FB"/>
    <w:rsid w:val="6F7C7167"/>
    <w:rsid w:val="6F80296B"/>
    <w:rsid w:val="6F854425"/>
    <w:rsid w:val="6F8B50F1"/>
    <w:rsid w:val="6F936230"/>
    <w:rsid w:val="6F971B36"/>
    <w:rsid w:val="6F9A6D4B"/>
    <w:rsid w:val="6F9F295F"/>
    <w:rsid w:val="6FA348AB"/>
    <w:rsid w:val="6FA523D2"/>
    <w:rsid w:val="6FAB102D"/>
    <w:rsid w:val="6FAC7D4B"/>
    <w:rsid w:val="6FB40867"/>
    <w:rsid w:val="6FB64020"/>
    <w:rsid w:val="6FB94AD5"/>
    <w:rsid w:val="6FB97C2B"/>
    <w:rsid w:val="6FBA3348"/>
    <w:rsid w:val="6FBE16E5"/>
    <w:rsid w:val="6FBF60A8"/>
    <w:rsid w:val="6FC84312"/>
    <w:rsid w:val="6FCC48E9"/>
    <w:rsid w:val="6FCD76FD"/>
    <w:rsid w:val="6FCF0781"/>
    <w:rsid w:val="6FD04583"/>
    <w:rsid w:val="6FD64C81"/>
    <w:rsid w:val="6FDC3780"/>
    <w:rsid w:val="6FDC440C"/>
    <w:rsid w:val="6FDE1C6D"/>
    <w:rsid w:val="6FEA0F79"/>
    <w:rsid w:val="6FEF189F"/>
    <w:rsid w:val="6FF13869"/>
    <w:rsid w:val="6FF17B45"/>
    <w:rsid w:val="6FF34E68"/>
    <w:rsid w:val="6FF45107"/>
    <w:rsid w:val="6FFE7D34"/>
    <w:rsid w:val="6FFF6F4C"/>
    <w:rsid w:val="70056F1C"/>
    <w:rsid w:val="700B24FD"/>
    <w:rsid w:val="700C06A3"/>
    <w:rsid w:val="70132897"/>
    <w:rsid w:val="70161521"/>
    <w:rsid w:val="70182C21"/>
    <w:rsid w:val="701A5CAB"/>
    <w:rsid w:val="7022553F"/>
    <w:rsid w:val="702C28D1"/>
    <w:rsid w:val="702D3EEE"/>
    <w:rsid w:val="702E0C56"/>
    <w:rsid w:val="702F7EED"/>
    <w:rsid w:val="703934F8"/>
    <w:rsid w:val="703A6645"/>
    <w:rsid w:val="703A748F"/>
    <w:rsid w:val="703D6899"/>
    <w:rsid w:val="703F3085"/>
    <w:rsid w:val="70433400"/>
    <w:rsid w:val="704A0B30"/>
    <w:rsid w:val="70532E81"/>
    <w:rsid w:val="705474FD"/>
    <w:rsid w:val="70564041"/>
    <w:rsid w:val="70571A82"/>
    <w:rsid w:val="705B69B6"/>
    <w:rsid w:val="705F0998"/>
    <w:rsid w:val="705F1779"/>
    <w:rsid w:val="705F1EF4"/>
    <w:rsid w:val="70613EA8"/>
    <w:rsid w:val="70634850"/>
    <w:rsid w:val="706F1482"/>
    <w:rsid w:val="70717761"/>
    <w:rsid w:val="7072323E"/>
    <w:rsid w:val="70757FF6"/>
    <w:rsid w:val="70773E6C"/>
    <w:rsid w:val="70820965"/>
    <w:rsid w:val="70862203"/>
    <w:rsid w:val="7090107B"/>
    <w:rsid w:val="70942D3A"/>
    <w:rsid w:val="70977AB6"/>
    <w:rsid w:val="7098146D"/>
    <w:rsid w:val="70A12191"/>
    <w:rsid w:val="70AF19AC"/>
    <w:rsid w:val="70B42C1F"/>
    <w:rsid w:val="70C1323B"/>
    <w:rsid w:val="70C22AF2"/>
    <w:rsid w:val="70C525FF"/>
    <w:rsid w:val="70CE3BAA"/>
    <w:rsid w:val="70D00490"/>
    <w:rsid w:val="70DC62C7"/>
    <w:rsid w:val="70E73B5E"/>
    <w:rsid w:val="70EA6773"/>
    <w:rsid w:val="70EE2BBA"/>
    <w:rsid w:val="70F45EC1"/>
    <w:rsid w:val="70F4639D"/>
    <w:rsid w:val="70F56C85"/>
    <w:rsid w:val="70FA67AC"/>
    <w:rsid w:val="70FF7713"/>
    <w:rsid w:val="71027266"/>
    <w:rsid w:val="710B44B6"/>
    <w:rsid w:val="710D1835"/>
    <w:rsid w:val="71135568"/>
    <w:rsid w:val="7113780F"/>
    <w:rsid w:val="711F03AD"/>
    <w:rsid w:val="71257E93"/>
    <w:rsid w:val="7127374B"/>
    <w:rsid w:val="71273A55"/>
    <w:rsid w:val="712E4F5A"/>
    <w:rsid w:val="712F5656"/>
    <w:rsid w:val="71325EE7"/>
    <w:rsid w:val="713664E2"/>
    <w:rsid w:val="713945E7"/>
    <w:rsid w:val="713B73DA"/>
    <w:rsid w:val="713D1A60"/>
    <w:rsid w:val="713F0604"/>
    <w:rsid w:val="7145764C"/>
    <w:rsid w:val="714B7D5D"/>
    <w:rsid w:val="714E3EB3"/>
    <w:rsid w:val="71526589"/>
    <w:rsid w:val="715971CC"/>
    <w:rsid w:val="715A41CC"/>
    <w:rsid w:val="715B7258"/>
    <w:rsid w:val="715E0A8A"/>
    <w:rsid w:val="716122E9"/>
    <w:rsid w:val="716167CC"/>
    <w:rsid w:val="71630B05"/>
    <w:rsid w:val="716508E8"/>
    <w:rsid w:val="71672441"/>
    <w:rsid w:val="71687B5B"/>
    <w:rsid w:val="716E2E39"/>
    <w:rsid w:val="71702546"/>
    <w:rsid w:val="71704C61"/>
    <w:rsid w:val="71706A0F"/>
    <w:rsid w:val="717B5AE0"/>
    <w:rsid w:val="71804EA4"/>
    <w:rsid w:val="71854728"/>
    <w:rsid w:val="71867D1C"/>
    <w:rsid w:val="718A5D23"/>
    <w:rsid w:val="718F2C06"/>
    <w:rsid w:val="71906834"/>
    <w:rsid w:val="71941BE4"/>
    <w:rsid w:val="71A1299B"/>
    <w:rsid w:val="71A32941"/>
    <w:rsid w:val="71A83981"/>
    <w:rsid w:val="71AE2694"/>
    <w:rsid w:val="71B425B0"/>
    <w:rsid w:val="71BB472D"/>
    <w:rsid w:val="71C20328"/>
    <w:rsid w:val="71C711F6"/>
    <w:rsid w:val="71CC28D4"/>
    <w:rsid w:val="71CE6D52"/>
    <w:rsid w:val="71CF558C"/>
    <w:rsid w:val="71D31A80"/>
    <w:rsid w:val="71D40D4C"/>
    <w:rsid w:val="71D41B23"/>
    <w:rsid w:val="71DB2B4B"/>
    <w:rsid w:val="71DD6193"/>
    <w:rsid w:val="71DF766B"/>
    <w:rsid w:val="71E13469"/>
    <w:rsid w:val="71E371E1"/>
    <w:rsid w:val="71E511AB"/>
    <w:rsid w:val="71E54716"/>
    <w:rsid w:val="71E9647C"/>
    <w:rsid w:val="71F50E9B"/>
    <w:rsid w:val="71F6354B"/>
    <w:rsid w:val="71F6430F"/>
    <w:rsid w:val="71FD1295"/>
    <w:rsid w:val="720158B9"/>
    <w:rsid w:val="72040255"/>
    <w:rsid w:val="720402AF"/>
    <w:rsid w:val="72043E35"/>
    <w:rsid w:val="720D425E"/>
    <w:rsid w:val="72115F01"/>
    <w:rsid w:val="7214383E"/>
    <w:rsid w:val="721546C8"/>
    <w:rsid w:val="7217045E"/>
    <w:rsid w:val="72253C9E"/>
    <w:rsid w:val="72255A4C"/>
    <w:rsid w:val="722921E8"/>
    <w:rsid w:val="722D7B5A"/>
    <w:rsid w:val="722F2394"/>
    <w:rsid w:val="7231619E"/>
    <w:rsid w:val="72465360"/>
    <w:rsid w:val="724834E8"/>
    <w:rsid w:val="725672D4"/>
    <w:rsid w:val="725D087C"/>
    <w:rsid w:val="725D6EF7"/>
    <w:rsid w:val="725E2D19"/>
    <w:rsid w:val="726A345E"/>
    <w:rsid w:val="726B3BE0"/>
    <w:rsid w:val="726E28BB"/>
    <w:rsid w:val="72722CD4"/>
    <w:rsid w:val="727316EF"/>
    <w:rsid w:val="72797073"/>
    <w:rsid w:val="727B4954"/>
    <w:rsid w:val="727C7A53"/>
    <w:rsid w:val="728564EA"/>
    <w:rsid w:val="728C71F8"/>
    <w:rsid w:val="728D32C2"/>
    <w:rsid w:val="728E18FB"/>
    <w:rsid w:val="728E7A41"/>
    <w:rsid w:val="729254D2"/>
    <w:rsid w:val="72954D25"/>
    <w:rsid w:val="72A030D7"/>
    <w:rsid w:val="72A72180"/>
    <w:rsid w:val="72A76461"/>
    <w:rsid w:val="72B170C3"/>
    <w:rsid w:val="72B50B7E"/>
    <w:rsid w:val="72B56DCF"/>
    <w:rsid w:val="72B6119D"/>
    <w:rsid w:val="72B62B48"/>
    <w:rsid w:val="72B72279"/>
    <w:rsid w:val="72BF19FC"/>
    <w:rsid w:val="72C57DBA"/>
    <w:rsid w:val="72C62D8B"/>
    <w:rsid w:val="72CD4FD5"/>
    <w:rsid w:val="72CD65D7"/>
    <w:rsid w:val="72DB2CFB"/>
    <w:rsid w:val="72DF7EF5"/>
    <w:rsid w:val="72E651DB"/>
    <w:rsid w:val="72E84230"/>
    <w:rsid w:val="72ED7062"/>
    <w:rsid w:val="72EE1D43"/>
    <w:rsid w:val="72EF4EC0"/>
    <w:rsid w:val="72F445C7"/>
    <w:rsid w:val="72F56679"/>
    <w:rsid w:val="72FB793C"/>
    <w:rsid w:val="72FE123E"/>
    <w:rsid w:val="72FF629D"/>
    <w:rsid w:val="73000034"/>
    <w:rsid w:val="7306762B"/>
    <w:rsid w:val="730E2B1C"/>
    <w:rsid w:val="730F2162"/>
    <w:rsid w:val="73123F59"/>
    <w:rsid w:val="73182516"/>
    <w:rsid w:val="73263ED3"/>
    <w:rsid w:val="732A139F"/>
    <w:rsid w:val="732B26C7"/>
    <w:rsid w:val="733527F5"/>
    <w:rsid w:val="73407855"/>
    <w:rsid w:val="734463A5"/>
    <w:rsid w:val="7345482E"/>
    <w:rsid w:val="73474A3D"/>
    <w:rsid w:val="73497518"/>
    <w:rsid w:val="734F3A57"/>
    <w:rsid w:val="735555BD"/>
    <w:rsid w:val="735904B3"/>
    <w:rsid w:val="735C6312"/>
    <w:rsid w:val="73600047"/>
    <w:rsid w:val="736042F2"/>
    <w:rsid w:val="736305DA"/>
    <w:rsid w:val="736431F1"/>
    <w:rsid w:val="736E0772"/>
    <w:rsid w:val="736F3422"/>
    <w:rsid w:val="73774417"/>
    <w:rsid w:val="73775DBE"/>
    <w:rsid w:val="73807B08"/>
    <w:rsid w:val="73886292"/>
    <w:rsid w:val="738B18DE"/>
    <w:rsid w:val="73915515"/>
    <w:rsid w:val="73927111"/>
    <w:rsid w:val="73977EA1"/>
    <w:rsid w:val="73AC6AB6"/>
    <w:rsid w:val="73B15730"/>
    <w:rsid w:val="73B342E2"/>
    <w:rsid w:val="73B8183B"/>
    <w:rsid w:val="73BB1770"/>
    <w:rsid w:val="73BB2E44"/>
    <w:rsid w:val="73BE7F06"/>
    <w:rsid w:val="73C21FDB"/>
    <w:rsid w:val="73C445EE"/>
    <w:rsid w:val="73C60B68"/>
    <w:rsid w:val="73C62E42"/>
    <w:rsid w:val="73C66DBA"/>
    <w:rsid w:val="73C67FC2"/>
    <w:rsid w:val="73CB7E67"/>
    <w:rsid w:val="73CC7BB2"/>
    <w:rsid w:val="73CD1EF7"/>
    <w:rsid w:val="73CE6B5F"/>
    <w:rsid w:val="73D03795"/>
    <w:rsid w:val="73E95652"/>
    <w:rsid w:val="73EC341E"/>
    <w:rsid w:val="73EF58DB"/>
    <w:rsid w:val="73F26529"/>
    <w:rsid w:val="73F5437A"/>
    <w:rsid w:val="73F6144E"/>
    <w:rsid w:val="73F61D7A"/>
    <w:rsid w:val="73F751C6"/>
    <w:rsid w:val="73FD2776"/>
    <w:rsid w:val="73FF0247"/>
    <w:rsid w:val="74015245"/>
    <w:rsid w:val="74101909"/>
    <w:rsid w:val="74101D76"/>
    <w:rsid w:val="74120FBC"/>
    <w:rsid w:val="74131194"/>
    <w:rsid w:val="742064CB"/>
    <w:rsid w:val="74240BDD"/>
    <w:rsid w:val="742830E0"/>
    <w:rsid w:val="742B4D5F"/>
    <w:rsid w:val="743537AD"/>
    <w:rsid w:val="743C6C92"/>
    <w:rsid w:val="743D3029"/>
    <w:rsid w:val="74404222"/>
    <w:rsid w:val="7441504E"/>
    <w:rsid w:val="7441668C"/>
    <w:rsid w:val="7444117F"/>
    <w:rsid w:val="74451B6E"/>
    <w:rsid w:val="74471CA9"/>
    <w:rsid w:val="744B6DE1"/>
    <w:rsid w:val="744C1B9A"/>
    <w:rsid w:val="744E3EF7"/>
    <w:rsid w:val="74556FBB"/>
    <w:rsid w:val="74584A42"/>
    <w:rsid w:val="74630153"/>
    <w:rsid w:val="74634609"/>
    <w:rsid w:val="746565D3"/>
    <w:rsid w:val="748C6553"/>
    <w:rsid w:val="74910E9F"/>
    <w:rsid w:val="7491561A"/>
    <w:rsid w:val="749173C8"/>
    <w:rsid w:val="749A31D8"/>
    <w:rsid w:val="749E25D9"/>
    <w:rsid w:val="74A25132"/>
    <w:rsid w:val="74AB0105"/>
    <w:rsid w:val="74AB4F7F"/>
    <w:rsid w:val="74B04D19"/>
    <w:rsid w:val="74B06B49"/>
    <w:rsid w:val="74B96C78"/>
    <w:rsid w:val="74BD6E05"/>
    <w:rsid w:val="74BE7A92"/>
    <w:rsid w:val="74C652C4"/>
    <w:rsid w:val="74CF1101"/>
    <w:rsid w:val="74D23C51"/>
    <w:rsid w:val="74D61A21"/>
    <w:rsid w:val="74E67714"/>
    <w:rsid w:val="74ED4BCC"/>
    <w:rsid w:val="74EF0B40"/>
    <w:rsid w:val="74F02341"/>
    <w:rsid w:val="74F7526D"/>
    <w:rsid w:val="74F75874"/>
    <w:rsid w:val="74F8785C"/>
    <w:rsid w:val="74FB22FD"/>
    <w:rsid w:val="74FD05BA"/>
    <w:rsid w:val="74FD2AC8"/>
    <w:rsid w:val="750326CE"/>
    <w:rsid w:val="75044FA2"/>
    <w:rsid w:val="75094C83"/>
    <w:rsid w:val="750A341D"/>
    <w:rsid w:val="750E4351"/>
    <w:rsid w:val="75104791"/>
    <w:rsid w:val="75105179"/>
    <w:rsid w:val="75130558"/>
    <w:rsid w:val="75142A0C"/>
    <w:rsid w:val="751945D3"/>
    <w:rsid w:val="751D0C5C"/>
    <w:rsid w:val="751D6EAE"/>
    <w:rsid w:val="75216A60"/>
    <w:rsid w:val="75226309"/>
    <w:rsid w:val="752B5859"/>
    <w:rsid w:val="752B6B0A"/>
    <w:rsid w:val="752E2E69"/>
    <w:rsid w:val="75333C39"/>
    <w:rsid w:val="7537311B"/>
    <w:rsid w:val="75393AB8"/>
    <w:rsid w:val="7539491F"/>
    <w:rsid w:val="753B6661"/>
    <w:rsid w:val="753E5DC8"/>
    <w:rsid w:val="753F7299"/>
    <w:rsid w:val="7545634F"/>
    <w:rsid w:val="754C06E4"/>
    <w:rsid w:val="754D147F"/>
    <w:rsid w:val="75573F10"/>
    <w:rsid w:val="755B1F40"/>
    <w:rsid w:val="756264FF"/>
    <w:rsid w:val="75687357"/>
    <w:rsid w:val="75692D04"/>
    <w:rsid w:val="756D7E92"/>
    <w:rsid w:val="75713888"/>
    <w:rsid w:val="757354D0"/>
    <w:rsid w:val="757C3BD5"/>
    <w:rsid w:val="757D774A"/>
    <w:rsid w:val="757F2C5B"/>
    <w:rsid w:val="758605F0"/>
    <w:rsid w:val="758608A5"/>
    <w:rsid w:val="7588490A"/>
    <w:rsid w:val="758C348C"/>
    <w:rsid w:val="75904CC6"/>
    <w:rsid w:val="7592143B"/>
    <w:rsid w:val="7593525C"/>
    <w:rsid w:val="75974CFA"/>
    <w:rsid w:val="75A22138"/>
    <w:rsid w:val="75A43692"/>
    <w:rsid w:val="75A5137D"/>
    <w:rsid w:val="75A53835"/>
    <w:rsid w:val="75A7116D"/>
    <w:rsid w:val="75AD00A7"/>
    <w:rsid w:val="75AD0232"/>
    <w:rsid w:val="75AF7FCA"/>
    <w:rsid w:val="75B01F50"/>
    <w:rsid w:val="75B57674"/>
    <w:rsid w:val="75B65C42"/>
    <w:rsid w:val="75B72E2B"/>
    <w:rsid w:val="75B77BCE"/>
    <w:rsid w:val="75B82733"/>
    <w:rsid w:val="75BC73A4"/>
    <w:rsid w:val="75C00300"/>
    <w:rsid w:val="75C630A2"/>
    <w:rsid w:val="75CB0F4F"/>
    <w:rsid w:val="75CE1AC0"/>
    <w:rsid w:val="75D100CB"/>
    <w:rsid w:val="75D91027"/>
    <w:rsid w:val="75DC5CC1"/>
    <w:rsid w:val="75E6360A"/>
    <w:rsid w:val="75E8481D"/>
    <w:rsid w:val="75F26974"/>
    <w:rsid w:val="75F6612F"/>
    <w:rsid w:val="75F75F42"/>
    <w:rsid w:val="75F84539"/>
    <w:rsid w:val="75FB2AE8"/>
    <w:rsid w:val="76032E06"/>
    <w:rsid w:val="76044E8B"/>
    <w:rsid w:val="7610256F"/>
    <w:rsid w:val="76156DAC"/>
    <w:rsid w:val="76230A34"/>
    <w:rsid w:val="76292467"/>
    <w:rsid w:val="762A76C9"/>
    <w:rsid w:val="763043A4"/>
    <w:rsid w:val="763078CE"/>
    <w:rsid w:val="763149BF"/>
    <w:rsid w:val="76367F9E"/>
    <w:rsid w:val="76394B94"/>
    <w:rsid w:val="7639789B"/>
    <w:rsid w:val="763A5BB1"/>
    <w:rsid w:val="763C7605"/>
    <w:rsid w:val="764026BE"/>
    <w:rsid w:val="76417105"/>
    <w:rsid w:val="7642152F"/>
    <w:rsid w:val="76494D27"/>
    <w:rsid w:val="76497D42"/>
    <w:rsid w:val="764B080A"/>
    <w:rsid w:val="764C4FAF"/>
    <w:rsid w:val="764E0A9E"/>
    <w:rsid w:val="764E0DB5"/>
    <w:rsid w:val="764E16FD"/>
    <w:rsid w:val="76521A92"/>
    <w:rsid w:val="765D2ED4"/>
    <w:rsid w:val="766355AF"/>
    <w:rsid w:val="766565E4"/>
    <w:rsid w:val="766719F2"/>
    <w:rsid w:val="76676633"/>
    <w:rsid w:val="766B2A9C"/>
    <w:rsid w:val="766D43C0"/>
    <w:rsid w:val="76707EF4"/>
    <w:rsid w:val="76760624"/>
    <w:rsid w:val="76775EE9"/>
    <w:rsid w:val="767770F4"/>
    <w:rsid w:val="76780840"/>
    <w:rsid w:val="767A66F6"/>
    <w:rsid w:val="767B13B1"/>
    <w:rsid w:val="76802E9D"/>
    <w:rsid w:val="76811BD9"/>
    <w:rsid w:val="76836629"/>
    <w:rsid w:val="768667FF"/>
    <w:rsid w:val="76883A31"/>
    <w:rsid w:val="76894872"/>
    <w:rsid w:val="769625AA"/>
    <w:rsid w:val="769644EC"/>
    <w:rsid w:val="769C1F68"/>
    <w:rsid w:val="769E784A"/>
    <w:rsid w:val="769F5712"/>
    <w:rsid w:val="76A7599F"/>
    <w:rsid w:val="76A809F9"/>
    <w:rsid w:val="76A83241"/>
    <w:rsid w:val="76A90578"/>
    <w:rsid w:val="76AE20E0"/>
    <w:rsid w:val="76AE34B1"/>
    <w:rsid w:val="76B17425"/>
    <w:rsid w:val="76B56816"/>
    <w:rsid w:val="76B958A6"/>
    <w:rsid w:val="76C276D6"/>
    <w:rsid w:val="76C27C61"/>
    <w:rsid w:val="76CA4E14"/>
    <w:rsid w:val="76CB6D39"/>
    <w:rsid w:val="76CE66B2"/>
    <w:rsid w:val="76CE72CC"/>
    <w:rsid w:val="76D37824"/>
    <w:rsid w:val="76D50C55"/>
    <w:rsid w:val="76DD4AB9"/>
    <w:rsid w:val="76DD609C"/>
    <w:rsid w:val="76DF26F2"/>
    <w:rsid w:val="76E53F72"/>
    <w:rsid w:val="76E63C15"/>
    <w:rsid w:val="76E91601"/>
    <w:rsid w:val="76E972F4"/>
    <w:rsid w:val="76EA2DC0"/>
    <w:rsid w:val="76EE0B02"/>
    <w:rsid w:val="76F03C7A"/>
    <w:rsid w:val="76F8203F"/>
    <w:rsid w:val="76F95706"/>
    <w:rsid w:val="76FC4B17"/>
    <w:rsid w:val="76FD4BB5"/>
    <w:rsid w:val="76FE475A"/>
    <w:rsid w:val="770420D4"/>
    <w:rsid w:val="77057400"/>
    <w:rsid w:val="770941BC"/>
    <w:rsid w:val="770A0645"/>
    <w:rsid w:val="770C71DA"/>
    <w:rsid w:val="770E2F52"/>
    <w:rsid w:val="770F3D0F"/>
    <w:rsid w:val="770F7773"/>
    <w:rsid w:val="77125FA3"/>
    <w:rsid w:val="77142F7D"/>
    <w:rsid w:val="77156159"/>
    <w:rsid w:val="771816DB"/>
    <w:rsid w:val="771B2D63"/>
    <w:rsid w:val="771F0CBB"/>
    <w:rsid w:val="7724434E"/>
    <w:rsid w:val="772C3762"/>
    <w:rsid w:val="773118A8"/>
    <w:rsid w:val="77353169"/>
    <w:rsid w:val="77367E6B"/>
    <w:rsid w:val="77374F06"/>
    <w:rsid w:val="77397748"/>
    <w:rsid w:val="773B5694"/>
    <w:rsid w:val="773D5BFF"/>
    <w:rsid w:val="7741089D"/>
    <w:rsid w:val="774774FD"/>
    <w:rsid w:val="774D57A4"/>
    <w:rsid w:val="774F597E"/>
    <w:rsid w:val="77536200"/>
    <w:rsid w:val="775546DD"/>
    <w:rsid w:val="77560455"/>
    <w:rsid w:val="77562203"/>
    <w:rsid w:val="775D2D49"/>
    <w:rsid w:val="775E4434"/>
    <w:rsid w:val="775F7965"/>
    <w:rsid w:val="77617A82"/>
    <w:rsid w:val="77644920"/>
    <w:rsid w:val="77676BBE"/>
    <w:rsid w:val="776A1130"/>
    <w:rsid w:val="776A6279"/>
    <w:rsid w:val="776C1A27"/>
    <w:rsid w:val="776D5ECB"/>
    <w:rsid w:val="77747A94"/>
    <w:rsid w:val="77767150"/>
    <w:rsid w:val="778356EE"/>
    <w:rsid w:val="778375B6"/>
    <w:rsid w:val="7785133B"/>
    <w:rsid w:val="77856D29"/>
    <w:rsid w:val="77894769"/>
    <w:rsid w:val="77897277"/>
    <w:rsid w:val="778C7D7D"/>
    <w:rsid w:val="77900F70"/>
    <w:rsid w:val="77903D1B"/>
    <w:rsid w:val="77956359"/>
    <w:rsid w:val="779605C7"/>
    <w:rsid w:val="77972F48"/>
    <w:rsid w:val="77A470C8"/>
    <w:rsid w:val="77A90061"/>
    <w:rsid w:val="77AB6AAF"/>
    <w:rsid w:val="77AD1F7B"/>
    <w:rsid w:val="77AF2797"/>
    <w:rsid w:val="77B07B65"/>
    <w:rsid w:val="77B358A8"/>
    <w:rsid w:val="77B4184C"/>
    <w:rsid w:val="77BD508B"/>
    <w:rsid w:val="77C87F76"/>
    <w:rsid w:val="77D34FE8"/>
    <w:rsid w:val="77D42BB9"/>
    <w:rsid w:val="77D74093"/>
    <w:rsid w:val="77D84E67"/>
    <w:rsid w:val="77DB55EA"/>
    <w:rsid w:val="77DC343A"/>
    <w:rsid w:val="77E757EE"/>
    <w:rsid w:val="77EA751B"/>
    <w:rsid w:val="77EB5041"/>
    <w:rsid w:val="77EE1098"/>
    <w:rsid w:val="77F35CA4"/>
    <w:rsid w:val="77F5303F"/>
    <w:rsid w:val="77F64C0D"/>
    <w:rsid w:val="77FA26A5"/>
    <w:rsid w:val="77FD6007"/>
    <w:rsid w:val="78066C7C"/>
    <w:rsid w:val="78076EAD"/>
    <w:rsid w:val="78097B92"/>
    <w:rsid w:val="78147AD8"/>
    <w:rsid w:val="7815376C"/>
    <w:rsid w:val="7819106A"/>
    <w:rsid w:val="781B2C31"/>
    <w:rsid w:val="781D2DD5"/>
    <w:rsid w:val="781D352C"/>
    <w:rsid w:val="78206F33"/>
    <w:rsid w:val="78224EA9"/>
    <w:rsid w:val="78234736"/>
    <w:rsid w:val="78242921"/>
    <w:rsid w:val="782609F0"/>
    <w:rsid w:val="782913D2"/>
    <w:rsid w:val="782C7737"/>
    <w:rsid w:val="782F13D2"/>
    <w:rsid w:val="782F75EE"/>
    <w:rsid w:val="78301B42"/>
    <w:rsid w:val="7836140F"/>
    <w:rsid w:val="78386DF2"/>
    <w:rsid w:val="7839147F"/>
    <w:rsid w:val="783942D5"/>
    <w:rsid w:val="784024BD"/>
    <w:rsid w:val="784441FF"/>
    <w:rsid w:val="784C2AE1"/>
    <w:rsid w:val="784D5216"/>
    <w:rsid w:val="785C7CED"/>
    <w:rsid w:val="785F466B"/>
    <w:rsid w:val="786108E0"/>
    <w:rsid w:val="78632E2A"/>
    <w:rsid w:val="7867238C"/>
    <w:rsid w:val="78703335"/>
    <w:rsid w:val="78715D9D"/>
    <w:rsid w:val="787453F1"/>
    <w:rsid w:val="78762237"/>
    <w:rsid w:val="7878182B"/>
    <w:rsid w:val="78792829"/>
    <w:rsid w:val="787E5EB6"/>
    <w:rsid w:val="788420CF"/>
    <w:rsid w:val="7884775C"/>
    <w:rsid w:val="788D4095"/>
    <w:rsid w:val="788F3687"/>
    <w:rsid w:val="78901BDB"/>
    <w:rsid w:val="78916540"/>
    <w:rsid w:val="78944E1E"/>
    <w:rsid w:val="78965D8D"/>
    <w:rsid w:val="789B63B1"/>
    <w:rsid w:val="789C6F74"/>
    <w:rsid w:val="78A51694"/>
    <w:rsid w:val="78A76BDA"/>
    <w:rsid w:val="78AA0403"/>
    <w:rsid w:val="78AB1D6E"/>
    <w:rsid w:val="78AC1978"/>
    <w:rsid w:val="78B10193"/>
    <w:rsid w:val="78B52215"/>
    <w:rsid w:val="78B60CAD"/>
    <w:rsid w:val="78B96502"/>
    <w:rsid w:val="78BA3A78"/>
    <w:rsid w:val="78BB1AC1"/>
    <w:rsid w:val="78C15F64"/>
    <w:rsid w:val="78C23FF4"/>
    <w:rsid w:val="78CF5D2F"/>
    <w:rsid w:val="78D12489"/>
    <w:rsid w:val="78D37B29"/>
    <w:rsid w:val="78D45AD6"/>
    <w:rsid w:val="78D66AE6"/>
    <w:rsid w:val="78D74710"/>
    <w:rsid w:val="78DF6761"/>
    <w:rsid w:val="78E02053"/>
    <w:rsid w:val="78E24696"/>
    <w:rsid w:val="78E73A5B"/>
    <w:rsid w:val="78F66C7C"/>
    <w:rsid w:val="78F77226"/>
    <w:rsid w:val="78F77935"/>
    <w:rsid w:val="78FB5138"/>
    <w:rsid w:val="78FF0DA4"/>
    <w:rsid w:val="790B649C"/>
    <w:rsid w:val="79144124"/>
    <w:rsid w:val="791C6A5E"/>
    <w:rsid w:val="791D619B"/>
    <w:rsid w:val="793C3369"/>
    <w:rsid w:val="794B1A7B"/>
    <w:rsid w:val="794B43B3"/>
    <w:rsid w:val="794E03FE"/>
    <w:rsid w:val="794E7636"/>
    <w:rsid w:val="794F737D"/>
    <w:rsid w:val="795300E3"/>
    <w:rsid w:val="7957532A"/>
    <w:rsid w:val="795F40AD"/>
    <w:rsid w:val="79684FA8"/>
    <w:rsid w:val="79690914"/>
    <w:rsid w:val="796D2349"/>
    <w:rsid w:val="796E22B7"/>
    <w:rsid w:val="797057FE"/>
    <w:rsid w:val="79733413"/>
    <w:rsid w:val="79764D82"/>
    <w:rsid w:val="797F5661"/>
    <w:rsid w:val="797F6406"/>
    <w:rsid w:val="79817A0B"/>
    <w:rsid w:val="798219D5"/>
    <w:rsid w:val="79856DD0"/>
    <w:rsid w:val="79861C12"/>
    <w:rsid w:val="79865680"/>
    <w:rsid w:val="79866F76"/>
    <w:rsid w:val="7987411C"/>
    <w:rsid w:val="798D4C6B"/>
    <w:rsid w:val="79937342"/>
    <w:rsid w:val="79970833"/>
    <w:rsid w:val="799D05BD"/>
    <w:rsid w:val="799E5D19"/>
    <w:rsid w:val="79A463C8"/>
    <w:rsid w:val="79A82877"/>
    <w:rsid w:val="79A92E48"/>
    <w:rsid w:val="79AB2CDA"/>
    <w:rsid w:val="79AB3728"/>
    <w:rsid w:val="79AE094C"/>
    <w:rsid w:val="79B9220B"/>
    <w:rsid w:val="79BF222B"/>
    <w:rsid w:val="79BF22E2"/>
    <w:rsid w:val="79C03224"/>
    <w:rsid w:val="79C11B37"/>
    <w:rsid w:val="79C160E8"/>
    <w:rsid w:val="79C30024"/>
    <w:rsid w:val="79CD0EA3"/>
    <w:rsid w:val="79CE69C9"/>
    <w:rsid w:val="79D6240C"/>
    <w:rsid w:val="79DA35C0"/>
    <w:rsid w:val="79DA711C"/>
    <w:rsid w:val="79E61F64"/>
    <w:rsid w:val="79E67384"/>
    <w:rsid w:val="79E90D34"/>
    <w:rsid w:val="79EB74C6"/>
    <w:rsid w:val="79F42388"/>
    <w:rsid w:val="79F857F4"/>
    <w:rsid w:val="79FE42DA"/>
    <w:rsid w:val="79FE52E2"/>
    <w:rsid w:val="7A005634"/>
    <w:rsid w:val="7A090DDF"/>
    <w:rsid w:val="7A091740"/>
    <w:rsid w:val="7A1578AD"/>
    <w:rsid w:val="7A177BA5"/>
    <w:rsid w:val="7A1C2847"/>
    <w:rsid w:val="7A21378D"/>
    <w:rsid w:val="7A235F0B"/>
    <w:rsid w:val="7A287E87"/>
    <w:rsid w:val="7A2A6996"/>
    <w:rsid w:val="7A2D439D"/>
    <w:rsid w:val="7A3031E0"/>
    <w:rsid w:val="7A342206"/>
    <w:rsid w:val="7A3649D6"/>
    <w:rsid w:val="7A372AE1"/>
    <w:rsid w:val="7A4402E0"/>
    <w:rsid w:val="7A4A5F2B"/>
    <w:rsid w:val="7A4C2AA1"/>
    <w:rsid w:val="7A546ECE"/>
    <w:rsid w:val="7A5757E1"/>
    <w:rsid w:val="7A5C2227"/>
    <w:rsid w:val="7A68752D"/>
    <w:rsid w:val="7A6A7D82"/>
    <w:rsid w:val="7A6B0F57"/>
    <w:rsid w:val="7A6B1119"/>
    <w:rsid w:val="7A6B3591"/>
    <w:rsid w:val="7A6D67F3"/>
    <w:rsid w:val="7A6D75E1"/>
    <w:rsid w:val="7A7A29BB"/>
    <w:rsid w:val="7A8546C4"/>
    <w:rsid w:val="7A8F2288"/>
    <w:rsid w:val="7A9100F4"/>
    <w:rsid w:val="7A940685"/>
    <w:rsid w:val="7A965738"/>
    <w:rsid w:val="7A9A6164"/>
    <w:rsid w:val="7AA00365"/>
    <w:rsid w:val="7AA240DD"/>
    <w:rsid w:val="7AA356A0"/>
    <w:rsid w:val="7AA37E55"/>
    <w:rsid w:val="7AAC18BC"/>
    <w:rsid w:val="7AAF4F6D"/>
    <w:rsid w:val="7AAF691A"/>
    <w:rsid w:val="7AB07E27"/>
    <w:rsid w:val="7AB22014"/>
    <w:rsid w:val="7ABB289A"/>
    <w:rsid w:val="7AC22F6D"/>
    <w:rsid w:val="7AC52E5C"/>
    <w:rsid w:val="7AC55AD7"/>
    <w:rsid w:val="7AC71A87"/>
    <w:rsid w:val="7AC753BE"/>
    <w:rsid w:val="7AC96944"/>
    <w:rsid w:val="7ACF0210"/>
    <w:rsid w:val="7ACF29F8"/>
    <w:rsid w:val="7AD037C5"/>
    <w:rsid w:val="7AD25A85"/>
    <w:rsid w:val="7AD415DC"/>
    <w:rsid w:val="7AD77F24"/>
    <w:rsid w:val="7AE04651"/>
    <w:rsid w:val="7AE1078A"/>
    <w:rsid w:val="7AEB1571"/>
    <w:rsid w:val="7AF55237"/>
    <w:rsid w:val="7AF81F4F"/>
    <w:rsid w:val="7AFC176E"/>
    <w:rsid w:val="7B01661A"/>
    <w:rsid w:val="7B034450"/>
    <w:rsid w:val="7B035C65"/>
    <w:rsid w:val="7B0D10F7"/>
    <w:rsid w:val="7B11550D"/>
    <w:rsid w:val="7B1448AF"/>
    <w:rsid w:val="7B144C5E"/>
    <w:rsid w:val="7B1759DD"/>
    <w:rsid w:val="7B187154"/>
    <w:rsid w:val="7B192028"/>
    <w:rsid w:val="7B1C6262"/>
    <w:rsid w:val="7B1E1292"/>
    <w:rsid w:val="7B20265F"/>
    <w:rsid w:val="7B206837"/>
    <w:rsid w:val="7B2213E5"/>
    <w:rsid w:val="7B224D6D"/>
    <w:rsid w:val="7B2275E8"/>
    <w:rsid w:val="7B265CFA"/>
    <w:rsid w:val="7B283721"/>
    <w:rsid w:val="7B2C7F44"/>
    <w:rsid w:val="7B2F1187"/>
    <w:rsid w:val="7B2F5245"/>
    <w:rsid w:val="7B330E39"/>
    <w:rsid w:val="7B3E3B15"/>
    <w:rsid w:val="7B3F2018"/>
    <w:rsid w:val="7B446F42"/>
    <w:rsid w:val="7B451BCB"/>
    <w:rsid w:val="7B4A50F2"/>
    <w:rsid w:val="7B4D34B7"/>
    <w:rsid w:val="7B5A4E10"/>
    <w:rsid w:val="7B5B0730"/>
    <w:rsid w:val="7B5E09C5"/>
    <w:rsid w:val="7B6012FE"/>
    <w:rsid w:val="7B6060F3"/>
    <w:rsid w:val="7B6142A9"/>
    <w:rsid w:val="7B65510B"/>
    <w:rsid w:val="7B6914D9"/>
    <w:rsid w:val="7B691CFA"/>
    <w:rsid w:val="7B6B4091"/>
    <w:rsid w:val="7B704FE0"/>
    <w:rsid w:val="7B737828"/>
    <w:rsid w:val="7B7415A4"/>
    <w:rsid w:val="7B813EA7"/>
    <w:rsid w:val="7B8B436C"/>
    <w:rsid w:val="7B9444B6"/>
    <w:rsid w:val="7B995799"/>
    <w:rsid w:val="7B9F0E94"/>
    <w:rsid w:val="7BA05797"/>
    <w:rsid w:val="7BA17481"/>
    <w:rsid w:val="7BA72113"/>
    <w:rsid w:val="7BAC4CD5"/>
    <w:rsid w:val="7BB02AD6"/>
    <w:rsid w:val="7BBA24F2"/>
    <w:rsid w:val="7BBC11CF"/>
    <w:rsid w:val="7BBC2DC0"/>
    <w:rsid w:val="7BC05687"/>
    <w:rsid w:val="7BC12295"/>
    <w:rsid w:val="7BC94F34"/>
    <w:rsid w:val="7BC9618D"/>
    <w:rsid w:val="7BCB7664"/>
    <w:rsid w:val="7BD00872"/>
    <w:rsid w:val="7BD92B03"/>
    <w:rsid w:val="7BDC4C58"/>
    <w:rsid w:val="7BE2346B"/>
    <w:rsid w:val="7BE32678"/>
    <w:rsid w:val="7BED120E"/>
    <w:rsid w:val="7BEE5BD7"/>
    <w:rsid w:val="7BF02BF6"/>
    <w:rsid w:val="7BF2699E"/>
    <w:rsid w:val="7BF5648F"/>
    <w:rsid w:val="7BF61D8C"/>
    <w:rsid w:val="7BF7188D"/>
    <w:rsid w:val="7BF94D21"/>
    <w:rsid w:val="7C0173C0"/>
    <w:rsid w:val="7C037C51"/>
    <w:rsid w:val="7C0D6D73"/>
    <w:rsid w:val="7C151EB2"/>
    <w:rsid w:val="7C1728A9"/>
    <w:rsid w:val="7C1F553A"/>
    <w:rsid w:val="7C20699A"/>
    <w:rsid w:val="7C22148C"/>
    <w:rsid w:val="7C2743F4"/>
    <w:rsid w:val="7C2B22A9"/>
    <w:rsid w:val="7C2F4D95"/>
    <w:rsid w:val="7C343FAB"/>
    <w:rsid w:val="7C350572"/>
    <w:rsid w:val="7C372603"/>
    <w:rsid w:val="7C3D7D87"/>
    <w:rsid w:val="7C421245"/>
    <w:rsid w:val="7C48543E"/>
    <w:rsid w:val="7C4B2553"/>
    <w:rsid w:val="7C4C0138"/>
    <w:rsid w:val="7C4C797E"/>
    <w:rsid w:val="7C4F2D9E"/>
    <w:rsid w:val="7C4F5B37"/>
    <w:rsid w:val="7C613B24"/>
    <w:rsid w:val="7C63789C"/>
    <w:rsid w:val="7C646210"/>
    <w:rsid w:val="7C653614"/>
    <w:rsid w:val="7C690F47"/>
    <w:rsid w:val="7C6E713D"/>
    <w:rsid w:val="7C740BBE"/>
    <w:rsid w:val="7C757442"/>
    <w:rsid w:val="7C7839A1"/>
    <w:rsid w:val="7C7920DC"/>
    <w:rsid w:val="7C7E1D3D"/>
    <w:rsid w:val="7C826BB3"/>
    <w:rsid w:val="7C835849"/>
    <w:rsid w:val="7C8415C1"/>
    <w:rsid w:val="7C8C1BB0"/>
    <w:rsid w:val="7C8D3B69"/>
    <w:rsid w:val="7C905938"/>
    <w:rsid w:val="7C914409"/>
    <w:rsid w:val="7C9639F4"/>
    <w:rsid w:val="7CAD4B07"/>
    <w:rsid w:val="7CB03082"/>
    <w:rsid w:val="7CB225D2"/>
    <w:rsid w:val="7CBA2629"/>
    <w:rsid w:val="7CBA552E"/>
    <w:rsid w:val="7CC3033B"/>
    <w:rsid w:val="7CC84A54"/>
    <w:rsid w:val="7CCA0363"/>
    <w:rsid w:val="7CCA60F7"/>
    <w:rsid w:val="7CD5116B"/>
    <w:rsid w:val="7CD61AD2"/>
    <w:rsid w:val="7CDB703D"/>
    <w:rsid w:val="7CDC4F24"/>
    <w:rsid w:val="7CDE027E"/>
    <w:rsid w:val="7CE16A13"/>
    <w:rsid w:val="7CE54755"/>
    <w:rsid w:val="7CE55BEF"/>
    <w:rsid w:val="7CE66D63"/>
    <w:rsid w:val="7CE76EE4"/>
    <w:rsid w:val="7CEC1208"/>
    <w:rsid w:val="7CEE079B"/>
    <w:rsid w:val="7CF14CE5"/>
    <w:rsid w:val="7CF624BE"/>
    <w:rsid w:val="7CF76237"/>
    <w:rsid w:val="7CF90201"/>
    <w:rsid w:val="7CFB3A42"/>
    <w:rsid w:val="7D0175BF"/>
    <w:rsid w:val="7D023878"/>
    <w:rsid w:val="7D04392D"/>
    <w:rsid w:val="7D043D81"/>
    <w:rsid w:val="7D067310"/>
    <w:rsid w:val="7D085788"/>
    <w:rsid w:val="7D1007CA"/>
    <w:rsid w:val="7D1127F3"/>
    <w:rsid w:val="7D124B3E"/>
    <w:rsid w:val="7D126841"/>
    <w:rsid w:val="7D1D3EEF"/>
    <w:rsid w:val="7D1E1F65"/>
    <w:rsid w:val="7D1E37C3"/>
    <w:rsid w:val="7D203B9E"/>
    <w:rsid w:val="7D2169DA"/>
    <w:rsid w:val="7D256CF1"/>
    <w:rsid w:val="7D2C48D5"/>
    <w:rsid w:val="7D2E33D5"/>
    <w:rsid w:val="7D32388A"/>
    <w:rsid w:val="7D376633"/>
    <w:rsid w:val="7D3B6B31"/>
    <w:rsid w:val="7D3B6C0C"/>
    <w:rsid w:val="7D414679"/>
    <w:rsid w:val="7D4B318A"/>
    <w:rsid w:val="7D4F1BCF"/>
    <w:rsid w:val="7D504D7D"/>
    <w:rsid w:val="7D5458B6"/>
    <w:rsid w:val="7D5E2FC4"/>
    <w:rsid w:val="7D61461D"/>
    <w:rsid w:val="7D616FBF"/>
    <w:rsid w:val="7D6476B6"/>
    <w:rsid w:val="7D682213"/>
    <w:rsid w:val="7D6A4C5A"/>
    <w:rsid w:val="7D825D7B"/>
    <w:rsid w:val="7D8B10EE"/>
    <w:rsid w:val="7D8E7922"/>
    <w:rsid w:val="7D9046C1"/>
    <w:rsid w:val="7D962653"/>
    <w:rsid w:val="7D9714DE"/>
    <w:rsid w:val="7D995258"/>
    <w:rsid w:val="7DA375A0"/>
    <w:rsid w:val="7DA519E3"/>
    <w:rsid w:val="7DA97531"/>
    <w:rsid w:val="7DAB14FB"/>
    <w:rsid w:val="7DAD2E7F"/>
    <w:rsid w:val="7DB24038"/>
    <w:rsid w:val="7DB35614"/>
    <w:rsid w:val="7DB65BA2"/>
    <w:rsid w:val="7DB763BC"/>
    <w:rsid w:val="7DC366D7"/>
    <w:rsid w:val="7DC56C78"/>
    <w:rsid w:val="7DCA32F8"/>
    <w:rsid w:val="7DD07A4C"/>
    <w:rsid w:val="7DD24CD9"/>
    <w:rsid w:val="7DDB16B4"/>
    <w:rsid w:val="7DDC55AA"/>
    <w:rsid w:val="7DE54181"/>
    <w:rsid w:val="7DE74E4E"/>
    <w:rsid w:val="7DE97BC9"/>
    <w:rsid w:val="7DED1B13"/>
    <w:rsid w:val="7DEE7682"/>
    <w:rsid w:val="7DF24CFE"/>
    <w:rsid w:val="7DF2712A"/>
    <w:rsid w:val="7DF36C18"/>
    <w:rsid w:val="7DF636CE"/>
    <w:rsid w:val="7E000249"/>
    <w:rsid w:val="7E01736D"/>
    <w:rsid w:val="7E050007"/>
    <w:rsid w:val="7E074257"/>
    <w:rsid w:val="7E0E0854"/>
    <w:rsid w:val="7E126FDF"/>
    <w:rsid w:val="7E131C1D"/>
    <w:rsid w:val="7E170980"/>
    <w:rsid w:val="7E1C48CE"/>
    <w:rsid w:val="7E20521A"/>
    <w:rsid w:val="7E264252"/>
    <w:rsid w:val="7E2D6BAB"/>
    <w:rsid w:val="7E2E44C0"/>
    <w:rsid w:val="7E2F15F3"/>
    <w:rsid w:val="7E325778"/>
    <w:rsid w:val="7E353DC3"/>
    <w:rsid w:val="7E3910E5"/>
    <w:rsid w:val="7E406F57"/>
    <w:rsid w:val="7E4323DD"/>
    <w:rsid w:val="7E437985"/>
    <w:rsid w:val="7E476427"/>
    <w:rsid w:val="7E4E00D8"/>
    <w:rsid w:val="7E4E543D"/>
    <w:rsid w:val="7E53198E"/>
    <w:rsid w:val="7E551E6B"/>
    <w:rsid w:val="7E5751DF"/>
    <w:rsid w:val="7E5A648D"/>
    <w:rsid w:val="7E5C3476"/>
    <w:rsid w:val="7E5D66DD"/>
    <w:rsid w:val="7E5F22E5"/>
    <w:rsid w:val="7E615AB1"/>
    <w:rsid w:val="7E61769B"/>
    <w:rsid w:val="7E63044A"/>
    <w:rsid w:val="7E631258"/>
    <w:rsid w:val="7E674F33"/>
    <w:rsid w:val="7E703664"/>
    <w:rsid w:val="7E7304FE"/>
    <w:rsid w:val="7E761BD3"/>
    <w:rsid w:val="7E781ACB"/>
    <w:rsid w:val="7E7B151D"/>
    <w:rsid w:val="7E7B47E6"/>
    <w:rsid w:val="7E7E09BD"/>
    <w:rsid w:val="7E8439E4"/>
    <w:rsid w:val="7E8B6C36"/>
    <w:rsid w:val="7E8F67CE"/>
    <w:rsid w:val="7E91276E"/>
    <w:rsid w:val="7E9276B5"/>
    <w:rsid w:val="7E9C52E7"/>
    <w:rsid w:val="7EA808F3"/>
    <w:rsid w:val="7EAF6F88"/>
    <w:rsid w:val="7EB23379"/>
    <w:rsid w:val="7EB80474"/>
    <w:rsid w:val="7EBD11AE"/>
    <w:rsid w:val="7EC26085"/>
    <w:rsid w:val="7EC37424"/>
    <w:rsid w:val="7EC825E0"/>
    <w:rsid w:val="7EC9546C"/>
    <w:rsid w:val="7EC971EF"/>
    <w:rsid w:val="7ECB3E04"/>
    <w:rsid w:val="7ECD0EEB"/>
    <w:rsid w:val="7ECD724F"/>
    <w:rsid w:val="7ECF0119"/>
    <w:rsid w:val="7ED4682F"/>
    <w:rsid w:val="7ED72B9F"/>
    <w:rsid w:val="7ED92401"/>
    <w:rsid w:val="7EDD6A57"/>
    <w:rsid w:val="7EDE145C"/>
    <w:rsid w:val="7EE171A6"/>
    <w:rsid w:val="7EE46C93"/>
    <w:rsid w:val="7EE54599"/>
    <w:rsid w:val="7EE546B2"/>
    <w:rsid w:val="7EE95644"/>
    <w:rsid w:val="7EEF3669"/>
    <w:rsid w:val="7EF0118F"/>
    <w:rsid w:val="7EF7251E"/>
    <w:rsid w:val="7EFC43F9"/>
    <w:rsid w:val="7F0807FB"/>
    <w:rsid w:val="7F084C7B"/>
    <w:rsid w:val="7F1B3C51"/>
    <w:rsid w:val="7F1F5566"/>
    <w:rsid w:val="7F246F5F"/>
    <w:rsid w:val="7F265E5B"/>
    <w:rsid w:val="7F2B0560"/>
    <w:rsid w:val="7F322E29"/>
    <w:rsid w:val="7F3366BB"/>
    <w:rsid w:val="7F391AAE"/>
    <w:rsid w:val="7F433492"/>
    <w:rsid w:val="7F47325A"/>
    <w:rsid w:val="7F480AD8"/>
    <w:rsid w:val="7F4B59F3"/>
    <w:rsid w:val="7F4E65E2"/>
    <w:rsid w:val="7F5708A2"/>
    <w:rsid w:val="7F5A3566"/>
    <w:rsid w:val="7F5B4BDF"/>
    <w:rsid w:val="7F5C05D3"/>
    <w:rsid w:val="7F5C75DE"/>
    <w:rsid w:val="7F5F40D1"/>
    <w:rsid w:val="7F625BE9"/>
    <w:rsid w:val="7F636D79"/>
    <w:rsid w:val="7F6424F7"/>
    <w:rsid w:val="7F710522"/>
    <w:rsid w:val="7F721BA4"/>
    <w:rsid w:val="7F791219"/>
    <w:rsid w:val="7F7A1202"/>
    <w:rsid w:val="7F8219EB"/>
    <w:rsid w:val="7F8244DD"/>
    <w:rsid w:val="7F826E67"/>
    <w:rsid w:val="7F871AF4"/>
    <w:rsid w:val="7F8F47E0"/>
    <w:rsid w:val="7F914FC4"/>
    <w:rsid w:val="7F916218"/>
    <w:rsid w:val="7F923FCB"/>
    <w:rsid w:val="7F98785D"/>
    <w:rsid w:val="7FA911FE"/>
    <w:rsid w:val="7FA97C27"/>
    <w:rsid w:val="7FBC7767"/>
    <w:rsid w:val="7FC01800"/>
    <w:rsid w:val="7FC60CA0"/>
    <w:rsid w:val="7FCB273B"/>
    <w:rsid w:val="7FCC39AA"/>
    <w:rsid w:val="7FCE1EBD"/>
    <w:rsid w:val="7FD3226B"/>
    <w:rsid w:val="7FD370FA"/>
    <w:rsid w:val="7FD51564"/>
    <w:rsid w:val="7FD64829"/>
    <w:rsid w:val="7FE16783"/>
    <w:rsid w:val="7FEB1250"/>
    <w:rsid w:val="7FEB38AC"/>
    <w:rsid w:val="7FF12202"/>
    <w:rsid w:val="7FFB5CBC"/>
    <w:rsid w:val="7FFD59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iPriority="39" w:name="toc 2" w:locked="1"/>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7"/>
    <w:autoRedefine/>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5"/>
    <w:link w:val="48"/>
    <w:autoRedefine/>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autoRedefine/>
    <w:qFormat/>
    <w:uiPriority w:val="99"/>
    <w:pPr>
      <w:keepNext/>
      <w:keepLines/>
      <w:spacing w:line="360" w:lineRule="auto"/>
      <w:outlineLvl w:val="2"/>
    </w:pPr>
    <w:rPr>
      <w:rFonts w:ascii="Times New Roman" w:hAnsi="Times New Roman"/>
      <w:b/>
      <w:sz w:val="24"/>
      <w:szCs w:val="20"/>
    </w:rPr>
  </w:style>
  <w:style w:type="paragraph" w:styleId="7">
    <w:name w:val="heading 4"/>
    <w:basedOn w:val="1"/>
    <w:next w:val="1"/>
    <w:link w:val="50"/>
    <w:autoRedefine/>
    <w:qFormat/>
    <w:uiPriority w:val="99"/>
    <w:pPr>
      <w:keepNext/>
      <w:outlineLvl w:val="3"/>
    </w:pPr>
    <w:rPr>
      <w:color w:val="FF0000"/>
      <w:sz w:val="28"/>
      <w:u w:val="single"/>
    </w:rPr>
  </w:style>
  <w:style w:type="paragraph" w:styleId="8">
    <w:name w:val="heading 6"/>
    <w:basedOn w:val="1"/>
    <w:next w:val="1"/>
    <w:autoRedefine/>
    <w:semiHidden/>
    <w:unhideWhenUsed/>
    <w:qFormat/>
    <w:locked/>
    <w:uiPriority w:val="9"/>
    <w:pPr>
      <w:spacing w:beforeAutospacing="1" w:afterAutospacing="1"/>
      <w:jc w:val="left"/>
      <w:outlineLvl w:val="5"/>
    </w:pPr>
    <w:rPr>
      <w:rFonts w:hint="eastAsia" w:ascii="宋体" w:hAnsi="宋体"/>
      <w:b/>
      <w:bCs/>
      <w:kern w:val="0"/>
      <w:sz w:val="15"/>
      <w:szCs w:val="15"/>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locked/>
    <w:uiPriority w:val="0"/>
    <w:pPr>
      <w:widowControl/>
      <w:spacing w:before="240" w:after="60"/>
      <w:jc w:val="center"/>
      <w:outlineLvl w:val="0"/>
    </w:pPr>
    <w:rPr>
      <w:rFonts w:ascii="Cambria" w:hAnsi="Cambria" w:cs="Times New Roman"/>
      <w:b/>
      <w:bCs/>
      <w:kern w:val="28"/>
      <w:sz w:val="32"/>
      <w:szCs w:val="32"/>
    </w:rPr>
  </w:style>
  <w:style w:type="paragraph" w:styleId="5">
    <w:name w:val="Normal Indent"/>
    <w:basedOn w:val="1"/>
    <w:next w:val="1"/>
    <w:autoRedefine/>
    <w:qFormat/>
    <w:uiPriority w:val="99"/>
    <w:pPr>
      <w:ind w:firstLine="420"/>
    </w:pPr>
    <w:rPr>
      <w:szCs w:val="20"/>
    </w:rPr>
  </w:style>
  <w:style w:type="paragraph" w:styleId="9">
    <w:name w:val="table of authorities"/>
    <w:basedOn w:val="1"/>
    <w:next w:val="1"/>
    <w:autoRedefine/>
    <w:qFormat/>
    <w:uiPriority w:val="99"/>
    <w:pPr>
      <w:ind w:left="420" w:leftChars="200"/>
    </w:pPr>
  </w:style>
  <w:style w:type="paragraph" w:styleId="10">
    <w:name w:val="annotation text"/>
    <w:basedOn w:val="1"/>
    <w:link w:val="52"/>
    <w:autoRedefine/>
    <w:qFormat/>
    <w:uiPriority w:val="99"/>
    <w:pPr>
      <w:jc w:val="left"/>
    </w:pPr>
  </w:style>
  <w:style w:type="paragraph" w:styleId="11">
    <w:name w:val="Salutation"/>
    <w:basedOn w:val="1"/>
    <w:next w:val="1"/>
    <w:link w:val="53"/>
    <w:autoRedefine/>
    <w:qFormat/>
    <w:uiPriority w:val="99"/>
    <w:rPr>
      <w:sz w:val="24"/>
      <w:szCs w:val="20"/>
    </w:rPr>
  </w:style>
  <w:style w:type="paragraph" w:styleId="12">
    <w:name w:val="Body Text"/>
    <w:basedOn w:val="1"/>
    <w:next w:val="1"/>
    <w:link w:val="51"/>
    <w:autoRedefine/>
    <w:qFormat/>
    <w:uiPriority w:val="99"/>
    <w:pPr>
      <w:spacing w:after="120"/>
    </w:pPr>
  </w:style>
  <w:style w:type="paragraph" w:styleId="13">
    <w:name w:val="Body Text Indent"/>
    <w:basedOn w:val="1"/>
    <w:link w:val="54"/>
    <w:autoRedefine/>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4">
    <w:name w:val="Block Text"/>
    <w:basedOn w:val="1"/>
    <w:next w:val="15"/>
    <w:autoRedefine/>
    <w:qFormat/>
    <w:locked/>
    <w:uiPriority w:val="0"/>
    <w:pPr>
      <w:spacing w:after="120"/>
      <w:ind w:left="1440" w:leftChars="700" w:right="700" w:rightChars="700"/>
    </w:pPr>
  </w:style>
  <w:style w:type="paragraph" w:styleId="15">
    <w:name w:val="Plain Text"/>
    <w:basedOn w:val="1"/>
    <w:link w:val="55"/>
    <w:autoRedefine/>
    <w:qFormat/>
    <w:uiPriority w:val="99"/>
    <w:rPr>
      <w:rFonts w:ascii="宋体" w:hAnsi="宋体"/>
      <w:szCs w:val="21"/>
    </w:rPr>
  </w:style>
  <w:style w:type="paragraph" w:styleId="16">
    <w:name w:val="toc 3"/>
    <w:basedOn w:val="1"/>
    <w:next w:val="1"/>
    <w:semiHidden/>
    <w:unhideWhenUsed/>
    <w:qFormat/>
    <w:locked/>
    <w:uiPriority w:val="39"/>
    <w:pPr>
      <w:ind w:left="840" w:leftChars="400"/>
    </w:pPr>
  </w:style>
  <w:style w:type="paragraph" w:styleId="17">
    <w:name w:val="Date"/>
    <w:basedOn w:val="1"/>
    <w:next w:val="1"/>
    <w:link w:val="56"/>
    <w:autoRedefine/>
    <w:qFormat/>
    <w:uiPriority w:val="99"/>
    <w:pPr>
      <w:ind w:left="2500" w:leftChars="2500"/>
    </w:pPr>
    <w:rPr>
      <w:rFonts w:ascii="仿宋_GB2312" w:eastAsia="仿宋_GB2312"/>
      <w:color w:val="000000"/>
      <w:kern w:val="0"/>
      <w:sz w:val="32"/>
    </w:rPr>
  </w:style>
  <w:style w:type="paragraph" w:styleId="18">
    <w:name w:val="Body Text Indent 2"/>
    <w:basedOn w:val="1"/>
    <w:link w:val="57"/>
    <w:autoRedefine/>
    <w:qFormat/>
    <w:uiPriority w:val="99"/>
    <w:pPr>
      <w:spacing w:after="120" w:line="480" w:lineRule="auto"/>
      <w:ind w:left="420" w:leftChars="200"/>
    </w:pPr>
  </w:style>
  <w:style w:type="paragraph" w:styleId="19">
    <w:name w:val="Balloon Text"/>
    <w:basedOn w:val="1"/>
    <w:link w:val="58"/>
    <w:autoRedefine/>
    <w:qFormat/>
    <w:uiPriority w:val="99"/>
    <w:rPr>
      <w:sz w:val="18"/>
      <w:szCs w:val="18"/>
    </w:rPr>
  </w:style>
  <w:style w:type="paragraph" w:styleId="20">
    <w:name w:val="footer"/>
    <w:basedOn w:val="1"/>
    <w:link w:val="59"/>
    <w:autoRedefine/>
    <w:qFormat/>
    <w:uiPriority w:val="99"/>
    <w:pPr>
      <w:tabs>
        <w:tab w:val="center" w:pos="4153"/>
        <w:tab w:val="right" w:pos="8306"/>
      </w:tabs>
      <w:snapToGrid w:val="0"/>
      <w:jc w:val="left"/>
    </w:pPr>
    <w:rPr>
      <w:sz w:val="18"/>
    </w:rPr>
  </w:style>
  <w:style w:type="paragraph" w:styleId="21">
    <w:name w:val="envelope return"/>
    <w:basedOn w:val="1"/>
    <w:autoRedefine/>
    <w:qFormat/>
    <w:locked/>
    <w:uiPriority w:val="0"/>
    <w:pPr>
      <w:snapToGrid w:val="0"/>
    </w:pPr>
    <w:rPr>
      <w:rFonts w:ascii="Arial" w:hAnsi="Arial"/>
    </w:rPr>
  </w:style>
  <w:style w:type="paragraph" w:styleId="22">
    <w:name w:val="header"/>
    <w:basedOn w:val="1"/>
    <w:next w:val="1"/>
    <w:link w:val="6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semiHidden/>
    <w:qFormat/>
    <w:uiPriority w:val="99"/>
    <w:pPr>
      <w:tabs>
        <w:tab w:val="right" w:leader="dot" w:pos="9016"/>
      </w:tabs>
    </w:pPr>
    <w:rPr>
      <w:rFonts w:eastAsia="华文中宋"/>
      <w:b/>
      <w:sz w:val="24"/>
    </w:rPr>
  </w:style>
  <w:style w:type="paragraph" w:styleId="24">
    <w:name w:val="List"/>
    <w:basedOn w:val="1"/>
    <w:autoRedefine/>
    <w:qFormat/>
    <w:locked/>
    <w:uiPriority w:val="0"/>
    <w:pPr>
      <w:widowControl/>
      <w:tabs>
        <w:tab w:val="left" w:pos="454"/>
        <w:tab w:val="left" w:pos="1050"/>
      </w:tabs>
      <w:spacing w:after="120" w:line="360" w:lineRule="auto"/>
      <w:ind w:left="454" w:hanging="454"/>
      <w:jc w:val="left"/>
    </w:pPr>
    <w:rPr>
      <w:kern w:val="0"/>
      <w:sz w:val="28"/>
      <w:szCs w:val="20"/>
    </w:rPr>
  </w:style>
  <w:style w:type="paragraph" w:styleId="25">
    <w:name w:val="Body Text Indent 3"/>
    <w:basedOn w:val="1"/>
    <w:link w:val="61"/>
    <w:autoRedefine/>
    <w:qFormat/>
    <w:uiPriority w:val="99"/>
    <w:pPr>
      <w:autoSpaceDE w:val="0"/>
      <w:autoSpaceDN w:val="0"/>
      <w:adjustRightInd w:val="0"/>
      <w:ind w:firstLine="570"/>
    </w:pPr>
    <w:rPr>
      <w:kern w:val="0"/>
      <w:sz w:val="32"/>
      <w:szCs w:val="32"/>
    </w:rPr>
  </w:style>
  <w:style w:type="paragraph" w:styleId="26">
    <w:name w:val="toc 2"/>
    <w:basedOn w:val="1"/>
    <w:next w:val="1"/>
    <w:autoRedefine/>
    <w:semiHidden/>
    <w:unhideWhenUsed/>
    <w:qFormat/>
    <w:locked/>
    <w:uiPriority w:val="39"/>
    <w:pPr>
      <w:ind w:left="420" w:leftChars="200"/>
    </w:pPr>
  </w:style>
  <w:style w:type="paragraph" w:styleId="27">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8">
    <w:name w:val="annotation subject"/>
    <w:basedOn w:val="10"/>
    <w:next w:val="10"/>
    <w:link w:val="106"/>
    <w:autoRedefine/>
    <w:semiHidden/>
    <w:qFormat/>
    <w:uiPriority w:val="99"/>
    <w:rPr>
      <w:b/>
      <w:bCs/>
    </w:rPr>
  </w:style>
  <w:style w:type="paragraph" w:styleId="29">
    <w:name w:val="Body Text First Indent"/>
    <w:basedOn w:val="12"/>
    <w:next w:val="30"/>
    <w:link w:val="62"/>
    <w:autoRedefine/>
    <w:qFormat/>
    <w:uiPriority w:val="99"/>
    <w:pPr>
      <w:ind w:firstLine="420" w:firstLineChars="100"/>
    </w:pPr>
    <w:rPr>
      <w:rFonts w:ascii="Times New Roman" w:hAnsi="Times New Roman"/>
      <w:sz w:val="18"/>
      <w:szCs w:val="18"/>
    </w:rPr>
  </w:style>
  <w:style w:type="paragraph" w:styleId="30">
    <w:name w:val="Body Text First Indent 2"/>
    <w:basedOn w:val="13"/>
    <w:next w:val="1"/>
    <w:link w:val="63"/>
    <w:autoRedefine/>
    <w:qFormat/>
    <w:uiPriority w:val="99"/>
    <w:pPr>
      <w:spacing w:after="120" w:line="240" w:lineRule="auto"/>
      <w:ind w:left="420" w:leftChars="200" w:firstLine="420" w:firstLineChars="200"/>
    </w:pPr>
    <w:rPr>
      <w:rFonts w:ascii="Times New Roman" w:hAnsi="Times New Roman"/>
      <w:sz w:val="21"/>
      <w:szCs w:val="24"/>
    </w:r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99"/>
    <w:rPr>
      <w:rFonts w:cs="Times New Roman"/>
      <w:b/>
      <w:color w:val="555555"/>
      <w:sz w:val="21"/>
      <w:szCs w:val="21"/>
      <w:bdr w:val="single" w:color="CCCCCC" w:sz="6" w:space="0"/>
      <w:shd w:val="clear" w:color="auto" w:fill="FFFFFF"/>
    </w:rPr>
  </w:style>
  <w:style w:type="character" w:styleId="35">
    <w:name w:val="page number"/>
    <w:basedOn w:val="33"/>
    <w:autoRedefine/>
    <w:qFormat/>
    <w:uiPriority w:val="99"/>
    <w:rPr>
      <w:rFonts w:cs="Times New Roman"/>
    </w:rPr>
  </w:style>
  <w:style w:type="character" w:styleId="36">
    <w:name w:val="FollowedHyperlink"/>
    <w:basedOn w:val="33"/>
    <w:autoRedefine/>
    <w:qFormat/>
    <w:uiPriority w:val="99"/>
    <w:rPr>
      <w:rFonts w:cs="Times New Roman"/>
      <w:color w:val="333333"/>
      <w:u w:val="none"/>
    </w:rPr>
  </w:style>
  <w:style w:type="character" w:styleId="37">
    <w:name w:val="Emphasis"/>
    <w:basedOn w:val="33"/>
    <w:autoRedefine/>
    <w:qFormat/>
    <w:uiPriority w:val="99"/>
    <w:rPr>
      <w:rFonts w:cs="Times New Roman"/>
    </w:rPr>
  </w:style>
  <w:style w:type="character" w:styleId="38">
    <w:name w:val="HTML Definition"/>
    <w:basedOn w:val="33"/>
    <w:autoRedefine/>
    <w:qFormat/>
    <w:uiPriority w:val="99"/>
    <w:rPr>
      <w:rFonts w:cs="Times New Roman"/>
      <w:i/>
    </w:rPr>
  </w:style>
  <w:style w:type="character" w:styleId="39">
    <w:name w:val="Hyperlink"/>
    <w:basedOn w:val="33"/>
    <w:autoRedefine/>
    <w:qFormat/>
    <w:uiPriority w:val="99"/>
    <w:rPr>
      <w:rFonts w:cs="Times New Roman"/>
      <w:color w:val="333333"/>
      <w:u w:val="none"/>
    </w:rPr>
  </w:style>
  <w:style w:type="character" w:styleId="40">
    <w:name w:val="HTML Code"/>
    <w:basedOn w:val="33"/>
    <w:autoRedefine/>
    <w:qFormat/>
    <w:uiPriority w:val="99"/>
    <w:rPr>
      <w:rFonts w:ascii="Consolas" w:hAnsi="Consolas" w:cs="Consolas"/>
      <w:color w:val="C7254E"/>
      <w:sz w:val="21"/>
      <w:szCs w:val="21"/>
      <w:shd w:val="clear" w:color="auto" w:fill="F9F2F4"/>
    </w:rPr>
  </w:style>
  <w:style w:type="character" w:styleId="41">
    <w:name w:val="annotation reference"/>
    <w:basedOn w:val="33"/>
    <w:autoRedefine/>
    <w:qFormat/>
    <w:uiPriority w:val="99"/>
    <w:rPr>
      <w:rFonts w:cs="Times New Roman"/>
      <w:sz w:val="21"/>
    </w:rPr>
  </w:style>
  <w:style w:type="character" w:styleId="42">
    <w:name w:val="HTML Keyboard"/>
    <w:basedOn w:val="33"/>
    <w:autoRedefine/>
    <w:qFormat/>
    <w:uiPriority w:val="99"/>
    <w:rPr>
      <w:rFonts w:ascii="Consolas" w:hAnsi="Consolas" w:cs="Consolas"/>
      <w:color w:val="FFFFFF"/>
      <w:sz w:val="21"/>
      <w:szCs w:val="21"/>
      <w:shd w:val="clear" w:color="auto" w:fill="333333"/>
    </w:rPr>
  </w:style>
  <w:style w:type="character" w:styleId="43">
    <w:name w:val="HTML Sample"/>
    <w:basedOn w:val="33"/>
    <w:autoRedefine/>
    <w:qFormat/>
    <w:uiPriority w:val="99"/>
    <w:rPr>
      <w:rFonts w:ascii="Consolas" w:hAnsi="Consolas" w:cs="Consolas"/>
      <w:sz w:val="21"/>
      <w:szCs w:val="21"/>
    </w:rPr>
  </w:style>
  <w:style w:type="paragraph" w:customStyle="1" w:styleId="44">
    <w:name w:val="样式 首行缩进:  2 字符"/>
    <w:autoRedefine/>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5">
    <w:name w:val="自定义页眉"/>
    <w:basedOn w:val="22"/>
    <w:autoRedefine/>
    <w:qFormat/>
    <w:uiPriority w:val="0"/>
    <w:pPr>
      <w:pBdr>
        <w:bottom w:val="thickThinMediumGap" w:color="auto" w:sz="18" w:space="1"/>
      </w:pBdr>
    </w:pPr>
    <w:rPr>
      <w:rFonts w:eastAsia="华文行楷"/>
      <w:sz w:val="21"/>
    </w:rPr>
  </w:style>
  <w:style w:type="paragraph" w:customStyle="1" w:styleId="46">
    <w:name w:val="Normal Indent1"/>
    <w:basedOn w:val="1"/>
    <w:autoRedefine/>
    <w:qFormat/>
    <w:uiPriority w:val="99"/>
    <w:pPr>
      <w:spacing w:line="660" w:lineRule="exact"/>
      <w:ind w:firstLine="720" w:firstLineChars="200"/>
    </w:pPr>
    <w:rPr>
      <w:rFonts w:eastAsia="楷体_GB2312"/>
    </w:rPr>
  </w:style>
  <w:style w:type="character" w:customStyle="1" w:styleId="47">
    <w:name w:val="标题 1 字符"/>
    <w:basedOn w:val="33"/>
    <w:link w:val="3"/>
    <w:autoRedefine/>
    <w:qFormat/>
    <w:locked/>
    <w:uiPriority w:val="99"/>
    <w:rPr>
      <w:rFonts w:ascii="Calibri" w:hAnsi="Calibri" w:cs="Times New Roman"/>
      <w:b/>
      <w:bCs/>
      <w:kern w:val="44"/>
      <w:sz w:val="44"/>
      <w:szCs w:val="44"/>
    </w:rPr>
  </w:style>
  <w:style w:type="character" w:customStyle="1" w:styleId="48">
    <w:name w:val="标题 2 字符"/>
    <w:basedOn w:val="33"/>
    <w:link w:val="4"/>
    <w:autoRedefine/>
    <w:semiHidden/>
    <w:qFormat/>
    <w:locked/>
    <w:uiPriority w:val="99"/>
    <w:rPr>
      <w:rFonts w:ascii="Cambria" w:hAnsi="Cambria" w:eastAsia="宋体" w:cs="Times New Roman"/>
      <w:b/>
      <w:bCs/>
      <w:sz w:val="32"/>
      <w:szCs w:val="32"/>
    </w:rPr>
  </w:style>
  <w:style w:type="character" w:customStyle="1" w:styleId="49">
    <w:name w:val="标题 3 字符"/>
    <w:basedOn w:val="33"/>
    <w:link w:val="6"/>
    <w:autoRedefine/>
    <w:semiHidden/>
    <w:qFormat/>
    <w:locked/>
    <w:uiPriority w:val="99"/>
    <w:rPr>
      <w:rFonts w:ascii="Calibri" w:hAnsi="Calibri" w:cs="Times New Roman"/>
      <w:b/>
      <w:bCs/>
      <w:sz w:val="32"/>
      <w:szCs w:val="32"/>
    </w:rPr>
  </w:style>
  <w:style w:type="character" w:customStyle="1" w:styleId="50">
    <w:name w:val="标题 4 字符"/>
    <w:basedOn w:val="33"/>
    <w:link w:val="7"/>
    <w:autoRedefine/>
    <w:semiHidden/>
    <w:qFormat/>
    <w:locked/>
    <w:uiPriority w:val="99"/>
    <w:rPr>
      <w:rFonts w:ascii="Cambria" w:hAnsi="Cambria" w:eastAsia="宋体" w:cs="Times New Roman"/>
      <w:b/>
      <w:bCs/>
      <w:sz w:val="28"/>
      <w:szCs w:val="28"/>
    </w:rPr>
  </w:style>
  <w:style w:type="character" w:customStyle="1" w:styleId="51">
    <w:name w:val="正文文本 字符"/>
    <w:basedOn w:val="33"/>
    <w:link w:val="12"/>
    <w:autoRedefine/>
    <w:semiHidden/>
    <w:qFormat/>
    <w:locked/>
    <w:uiPriority w:val="99"/>
    <w:rPr>
      <w:rFonts w:ascii="Calibri" w:hAnsi="Calibri" w:cs="Times New Roman"/>
      <w:sz w:val="24"/>
      <w:szCs w:val="24"/>
    </w:rPr>
  </w:style>
  <w:style w:type="character" w:customStyle="1" w:styleId="52">
    <w:name w:val="批注文字 字符"/>
    <w:basedOn w:val="33"/>
    <w:link w:val="10"/>
    <w:autoRedefine/>
    <w:semiHidden/>
    <w:qFormat/>
    <w:locked/>
    <w:uiPriority w:val="99"/>
    <w:rPr>
      <w:rFonts w:ascii="Calibri" w:hAnsi="Calibri" w:cs="Times New Roman"/>
      <w:sz w:val="24"/>
      <w:szCs w:val="24"/>
    </w:rPr>
  </w:style>
  <w:style w:type="character" w:customStyle="1" w:styleId="53">
    <w:name w:val="称呼 字符"/>
    <w:basedOn w:val="33"/>
    <w:link w:val="11"/>
    <w:autoRedefine/>
    <w:semiHidden/>
    <w:qFormat/>
    <w:locked/>
    <w:uiPriority w:val="99"/>
    <w:rPr>
      <w:rFonts w:ascii="Calibri" w:hAnsi="Calibri" w:cs="Times New Roman"/>
      <w:sz w:val="24"/>
      <w:szCs w:val="24"/>
    </w:rPr>
  </w:style>
  <w:style w:type="character" w:customStyle="1" w:styleId="54">
    <w:name w:val="正文文本缩进 字符"/>
    <w:basedOn w:val="33"/>
    <w:link w:val="13"/>
    <w:autoRedefine/>
    <w:semiHidden/>
    <w:qFormat/>
    <w:locked/>
    <w:uiPriority w:val="99"/>
    <w:rPr>
      <w:rFonts w:ascii="Calibri" w:hAnsi="Calibri" w:cs="Times New Roman"/>
      <w:sz w:val="24"/>
      <w:szCs w:val="24"/>
    </w:rPr>
  </w:style>
  <w:style w:type="character" w:customStyle="1" w:styleId="55">
    <w:name w:val="纯文本 字符"/>
    <w:basedOn w:val="33"/>
    <w:link w:val="15"/>
    <w:autoRedefine/>
    <w:semiHidden/>
    <w:qFormat/>
    <w:locked/>
    <w:uiPriority w:val="99"/>
    <w:rPr>
      <w:rFonts w:ascii="宋体" w:hAnsi="Courier New" w:cs="Courier New"/>
      <w:sz w:val="21"/>
      <w:szCs w:val="21"/>
    </w:rPr>
  </w:style>
  <w:style w:type="character" w:customStyle="1" w:styleId="56">
    <w:name w:val="日期 字符"/>
    <w:basedOn w:val="33"/>
    <w:link w:val="17"/>
    <w:autoRedefine/>
    <w:semiHidden/>
    <w:qFormat/>
    <w:locked/>
    <w:uiPriority w:val="99"/>
    <w:rPr>
      <w:rFonts w:ascii="Calibri" w:hAnsi="Calibri" w:cs="Times New Roman"/>
      <w:sz w:val="24"/>
      <w:szCs w:val="24"/>
    </w:rPr>
  </w:style>
  <w:style w:type="character" w:customStyle="1" w:styleId="57">
    <w:name w:val="正文文本缩进 2 字符"/>
    <w:basedOn w:val="33"/>
    <w:link w:val="18"/>
    <w:autoRedefine/>
    <w:semiHidden/>
    <w:qFormat/>
    <w:locked/>
    <w:uiPriority w:val="99"/>
    <w:rPr>
      <w:rFonts w:ascii="Calibri" w:hAnsi="Calibri" w:cs="Times New Roman"/>
      <w:sz w:val="24"/>
      <w:szCs w:val="24"/>
    </w:rPr>
  </w:style>
  <w:style w:type="character" w:customStyle="1" w:styleId="58">
    <w:name w:val="批注框文本 字符"/>
    <w:basedOn w:val="33"/>
    <w:link w:val="19"/>
    <w:autoRedefine/>
    <w:qFormat/>
    <w:locked/>
    <w:uiPriority w:val="99"/>
    <w:rPr>
      <w:rFonts w:ascii="Calibri" w:hAnsi="Calibri" w:eastAsia="宋体" w:cs="Times New Roman"/>
      <w:kern w:val="2"/>
      <w:sz w:val="18"/>
      <w:szCs w:val="18"/>
    </w:rPr>
  </w:style>
  <w:style w:type="character" w:customStyle="1" w:styleId="59">
    <w:name w:val="页脚 字符"/>
    <w:basedOn w:val="33"/>
    <w:link w:val="20"/>
    <w:autoRedefine/>
    <w:semiHidden/>
    <w:qFormat/>
    <w:locked/>
    <w:uiPriority w:val="99"/>
    <w:rPr>
      <w:rFonts w:ascii="Calibri" w:hAnsi="Calibri" w:cs="Times New Roman"/>
      <w:sz w:val="18"/>
      <w:szCs w:val="18"/>
    </w:rPr>
  </w:style>
  <w:style w:type="character" w:customStyle="1" w:styleId="60">
    <w:name w:val="页眉 字符"/>
    <w:basedOn w:val="33"/>
    <w:link w:val="22"/>
    <w:autoRedefine/>
    <w:semiHidden/>
    <w:qFormat/>
    <w:locked/>
    <w:uiPriority w:val="99"/>
    <w:rPr>
      <w:rFonts w:ascii="Calibri" w:hAnsi="Calibri" w:cs="Times New Roman"/>
      <w:sz w:val="18"/>
      <w:szCs w:val="18"/>
    </w:rPr>
  </w:style>
  <w:style w:type="character" w:customStyle="1" w:styleId="61">
    <w:name w:val="正文文本缩进 3 字符"/>
    <w:basedOn w:val="33"/>
    <w:link w:val="25"/>
    <w:autoRedefine/>
    <w:semiHidden/>
    <w:qFormat/>
    <w:locked/>
    <w:uiPriority w:val="99"/>
    <w:rPr>
      <w:rFonts w:ascii="Calibri" w:hAnsi="Calibri" w:cs="Times New Roman"/>
      <w:sz w:val="16"/>
      <w:szCs w:val="16"/>
    </w:rPr>
  </w:style>
  <w:style w:type="character" w:customStyle="1" w:styleId="62">
    <w:name w:val="正文文本首行缩进 字符"/>
    <w:basedOn w:val="51"/>
    <w:link w:val="29"/>
    <w:autoRedefine/>
    <w:semiHidden/>
    <w:qFormat/>
    <w:locked/>
    <w:uiPriority w:val="99"/>
    <w:rPr>
      <w:rFonts w:ascii="Calibri" w:hAnsi="Calibri" w:cs="Times New Roman"/>
      <w:sz w:val="24"/>
      <w:szCs w:val="24"/>
    </w:rPr>
  </w:style>
  <w:style w:type="character" w:customStyle="1" w:styleId="63">
    <w:name w:val="正文文本首行缩进 2 字符"/>
    <w:basedOn w:val="54"/>
    <w:link w:val="30"/>
    <w:autoRedefine/>
    <w:semiHidden/>
    <w:qFormat/>
    <w:locked/>
    <w:uiPriority w:val="99"/>
    <w:rPr>
      <w:rFonts w:ascii="Calibri" w:hAnsi="Calibri" w:cs="Times New Roman"/>
      <w:sz w:val="24"/>
      <w:szCs w:val="24"/>
    </w:rPr>
  </w:style>
  <w:style w:type="paragraph" w:customStyle="1" w:styleId="64">
    <w:name w:val="Char"/>
    <w:basedOn w:val="1"/>
    <w:autoRedefine/>
    <w:qFormat/>
    <w:uiPriority w:val="99"/>
    <w:pPr>
      <w:spacing w:line="360" w:lineRule="auto"/>
    </w:pPr>
    <w:rPr>
      <w:rFonts w:ascii="仿宋_GB2312" w:eastAsia="仿宋_GB2312"/>
      <w:b/>
      <w:sz w:val="32"/>
    </w:rPr>
  </w:style>
  <w:style w:type="paragraph" w:customStyle="1" w:styleId="65">
    <w:name w:val="TOC 标题1"/>
    <w:basedOn w:val="3"/>
    <w:next w:val="1"/>
    <w:autoRedefine/>
    <w:qFormat/>
    <w:uiPriority w:val="99"/>
    <w:pPr>
      <w:outlineLvl w:val="9"/>
    </w:pPr>
    <w:rPr>
      <w:rFonts w:ascii="Calibri" w:hAnsi="Calibri"/>
    </w:rPr>
  </w:style>
  <w:style w:type="paragraph" w:customStyle="1" w:styleId="66">
    <w:name w:val="正文+首行缩进2字符"/>
    <w:basedOn w:val="1"/>
    <w:autoRedefine/>
    <w:qFormat/>
    <w:uiPriority w:val="99"/>
    <w:pPr>
      <w:adjustRightInd w:val="0"/>
      <w:snapToGrid w:val="0"/>
      <w:spacing w:before="100" w:beforeAutospacing="1" w:after="100" w:afterAutospacing="1"/>
    </w:pPr>
    <w:rPr>
      <w:rFonts w:ascii="宋体" w:hAnsi="宋体"/>
      <w:spacing w:val="10"/>
      <w:kern w:val="0"/>
    </w:rPr>
  </w:style>
  <w:style w:type="paragraph" w:customStyle="1" w:styleId="67">
    <w:name w:val="title13"/>
    <w:basedOn w:val="1"/>
    <w:autoRedefine/>
    <w:qFormat/>
    <w:uiPriority w:val="99"/>
    <w:pPr>
      <w:spacing w:before="150"/>
      <w:jc w:val="left"/>
    </w:pPr>
    <w:rPr>
      <w:b/>
      <w:kern w:val="0"/>
      <w:sz w:val="22"/>
      <w:szCs w:val="22"/>
    </w:rPr>
  </w:style>
  <w:style w:type="paragraph" w:customStyle="1" w:styleId="68">
    <w:name w:val="列出段落1"/>
    <w:basedOn w:val="1"/>
    <w:autoRedefine/>
    <w:qFormat/>
    <w:uiPriority w:val="99"/>
    <w:pPr>
      <w:ind w:firstLine="420" w:firstLineChars="200"/>
    </w:pPr>
  </w:style>
  <w:style w:type="paragraph" w:customStyle="1" w:styleId="69">
    <w:name w:val="WPSOffice手动目录 1"/>
    <w:autoRedefine/>
    <w:qFormat/>
    <w:uiPriority w:val="99"/>
    <w:rPr>
      <w:rFonts w:ascii="Times New Roman" w:hAnsi="Times New Roman" w:eastAsia="宋体" w:cs="Times New Roman"/>
      <w:lang w:val="en-US" w:eastAsia="zh-CN" w:bidi="ar-SA"/>
    </w:rPr>
  </w:style>
  <w:style w:type="paragraph" w:customStyle="1" w:styleId="70">
    <w:name w:val="Char1"/>
    <w:basedOn w:val="1"/>
    <w:autoRedefine/>
    <w:qFormat/>
    <w:uiPriority w:val="99"/>
    <w:rPr>
      <w:rFonts w:ascii="Times New Roman" w:hAnsi="Times New Roman"/>
      <w:szCs w:val="21"/>
    </w:rPr>
  </w:style>
  <w:style w:type="paragraph" w:customStyle="1" w:styleId="71">
    <w:name w:val="title11"/>
    <w:basedOn w:val="1"/>
    <w:autoRedefine/>
    <w:qFormat/>
    <w:uiPriority w:val="99"/>
    <w:pPr>
      <w:spacing w:before="150" w:line="450" w:lineRule="atLeast"/>
      <w:jc w:val="left"/>
    </w:pPr>
    <w:rPr>
      <w:b/>
      <w:kern w:val="0"/>
      <w:sz w:val="24"/>
    </w:rPr>
  </w:style>
  <w:style w:type="paragraph" w:customStyle="1" w:styleId="72">
    <w:name w:val="Char Char4 Char Char Char Char"/>
    <w:basedOn w:val="1"/>
    <w:autoRedefine/>
    <w:qFormat/>
    <w:uiPriority w:val="99"/>
    <w:pPr>
      <w:spacing w:line="440" w:lineRule="atLeast"/>
      <w:ind w:firstLine="482" w:firstLineChars="200"/>
    </w:pPr>
    <w:rPr>
      <w:rFonts w:ascii="宋体" w:hAnsi="宋体"/>
      <w:b/>
      <w:color w:val="000000"/>
      <w:sz w:val="24"/>
    </w:rPr>
  </w:style>
  <w:style w:type="paragraph" w:customStyle="1" w:styleId="73">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4">
    <w:name w:val="title1"/>
    <w:basedOn w:val="1"/>
    <w:autoRedefine/>
    <w:qFormat/>
    <w:uiPriority w:val="99"/>
    <w:pPr>
      <w:spacing w:before="150" w:line="450" w:lineRule="atLeast"/>
      <w:jc w:val="left"/>
    </w:pPr>
    <w:rPr>
      <w:b/>
      <w:kern w:val="0"/>
      <w:sz w:val="24"/>
    </w:rPr>
  </w:style>
  <w:style w:type="paragraph" w:customStyle="1" w:styleId="75">
    <w:name w:val="列出段落11"/>
    <w:basedOn w:val="1"/>
    <w:autoRedefine/>
    <w:qFormat/>
    <w:uiPriority w:val="99"/>
    <w:pPr>
      <w:ind w:firstLine="420" w:firstLineChars="200"/>
    </w:pPr>
  </w:style>
  <w:style w:type="paragraph" w:customStyle="1" w:styleId="76">
    <w:name w:val="1正文"/>
    <w:basedOn w:val="27"/>
    <w:autoRedefine/>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7">
    <w:name w:val="Table Paragraph"/>
    <w:basedOn w:val="1"/>
    <w:autoRedefine/>
    <w:qFormat/>
    <w:uiPriority w:val="99"/>
    <w:rPr>
      <w:rFonts w:ascii="宋体" w:hAnsi="宋体" w:cs="宋体"/>
      <w:lang w:val="zh-CN"/>
    </w:rPr>
  </w:style>
  <w:style w:type="paragraph" w:customStyle="1" w:styleId="78">
    <w:name w:val="xl48"/>
    <w:basedOn w:val="1"/>
    <w:autoRedefine/>
    <w:qFormat/>
    <w:uiPriority w:val="99"/>
    <w:pPr>
      <w:widowControl/>
      <w:pBdr>
        <w:bottom w:val="single" w:color="auto" w:sz="4" w:space="0"/>
      </w:pBdr>
      <w:spacing w:before="100" w:beforeAutospacing="1" w:after="100" w:afterAutospacing="1"/>
      <w:jc w:val="center"/>
    </w:pPr>
    <w:rPr>
      <w:kern w:val="0"/>
      <w:sz w:val="24"/>
    </w:rPr>
  </w:style>
  <w:style w:type="paragraph" w:customStyle="1" w:styleId="79">
    <w:name w:val="正文 New New New New"/>
    <w:autoRedefine/>
    <w:qFormat/>
    <w:uiPriority w:val="99"/>
    <w:pPr>
      <w:widowControl w:val="0"/>
      <w:jc w:val="both"/>
    </w:pPr>
    <w:rPr>
      <w:rFonts w:ascii="Times New Roman" w:hAnsi="Times New Roman" w:eastAsia="宋体" w:cs="Times New Roman"/>
      <w:szCs w:val="24"/>
      <w:lang w:val="en-US" w:eastAsia="zh-CN" w:bidi="ar-SA"/>
    </w:rPr>
  </w:style>
  <w:style w:type="paragraph" w:styleId="80">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1">
    <w:name w:val="reader-word-layer reader-word-s34-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82">
    <w:name w:val="title12"/>
    <w:basedOn w:val="1"/>
    <w:autoRedefine/>
    <w:qFormat/>
    <w:uiPriority w:val="99"/>
    <w:pPr>
      <w:spacing w:before="150"/>
      <w:jc w:val="left"/>
    </w:pPr>
    <w:rPr>
      <w:b/>
      <w:kern w:val="0"/>
      <w:sz w:val="22"/>
      <w:szCs w:val="22"/>
    </w:rPr>
  </w:style>
  <w:style w:type="character" w:customStyle="1" w:styleId="83">
    <w:name w:val="button"/>
    <w:basedOn w:val="33"/>
    <w:autoRedefine/>
    <w:qFormat/>
    <w:uiPriority w:val="99"/>
    <w:rPr>
      <w:rFonts w:cs="Times New Roman"/>
    </w:rPr>
  </w:style>
  <w:style w:type="character" w:customStyle="1" w:styleId="84">
    <w:name w:val="old"/>
    <w:basedOn w:val="33"/>
    <w:autoRedefine/>
    <w:qFormat/>
    <w:uiPriority w:val="99"/>
    <w:rPr>
      <w:rFonts w:cs="Times New Roman"/>
      <w:color w:val="999999"/>
    </w:rPr>
  </w:style>
  <w:style w:type="character" w:customStyle="1" w:styleId="85">
    <w:name w:val="indent"/>
    <w:basedOn w:val="33"/>
    <w:autoRedefine/>
    <w:qFormat/>
    <w:uiPriority w:val="99"/>
    <w:rPr>
      <w:rFonts w:cs="Times New Roman"/>
    </w:rPr>
  </w:style>
  <w:style w:type="character" w:customStyle="1" w:styleId="86">
    <w:name w:val="tmpztreemove_arrow"/>
    <w:basedOn w:val="33"/>
    <w:autoRedefine/>
    <w:qFormat/>
    <w:uiPriority w:val="99"/>
    <w:rPr>
      <w:rFonts w:cs="Times New Roman"/>
      <w:shd w:val="clear" w:color="auto" w:fill="FFFFFF"/>
    </w:rPr>
  </w:style>
  <w:style w:type="character" w:customStyle="1" w:styleId="87">
    <w:name w:val="font21"/>
    <w:basedOn w:val="33"/>
    <w:autoRedefine/>
    <w:qFormat/>
    <w:uiPriority w:val="99"/>
    <w:rPr>
      <w:rFonts w:ascii="宋体" w:hAnsi="宋体" w:eastAsia="宋体" w:cs="宋体"/>
      <w:color w:val="333333"/>
      <w:sz w:val="24"/>
      <w:szCs w:val="24"/>
      <w:u w:val="none"/>
    </w:rPr>
  </w:style>
  <w:style w:type="character" w:customStyle="1" w:styleId="88">
    <w:name w:val="hour_pm"/>
    <w:basedOn w:val="33"/>
    <w:autoRedefine/>
    <w:qFormat/>
    <w:uiPriority w:val="99"/>
    <w:rPr>
      <w:rFonts w:cs="Times New Roman"/>
    </w:rPr>
  </w:style>
  <w:style w:type="character" w:customStyle="1" w:styleId="89">
    <w:name w:val="hour_am"/>
    <w:basedOn w:val="33"/>
    <w:autoRedefine/>
    <w:qFormat/>
    <w:uiPriority w:val="99"/>
    <w:rPr>
      <w:rFonts w:cs="Times New Roman"/>
    </w:rPr>
  </w:style>
  <w:style w:type="character" w:customStyle="1" w:styleId="90">
    <w:name w:val="hover3"/>
    <w:basedOn w:val="33"/>
    <w:autoRedefine/>
    <w:qFormat/>
    <w:uiPriority w:val="99"/>
    <w:rPr>
      <w:rFonts w:cs="Times New Roman"/>
      <w:shd w:val="clear" w:color="auto" w:fill="EEEEEE"/>
    </w:rPr>
  </w:style>
  <w:style w:type="character" w:customStyle="1" w:styleId="91">
    <w:name w:val="glyphicon4"/>
    <w:basedOn w:val="33"/>
    <w:autoRedefine/>
    <w:qFormat/>
    <w:uiPriority w:val="99"/>
    <w:rPr>
      <w:rFonts w:cs="Times New Roman"/>
    </w:rPr>
  </w:style>
  <w:style w:type="character" w:customStyle="1" w:styleId="92">
    <w:name w:val="beforeinfotext"/>
    <w:basedOn w:val="33"/>
    <w:autoRedefine/>
    <w:qFormat/>
    <w:uiPriority w:val="99"/>
    <w:rPr>
      <w:rFonts w:cs="Times New Roman"/>
      <w:color w:val="666666"/>
    </w:rPr>
  </w:style>
  <w:style w:type="character" w:customStyle="1" w:styleId="93">
    <w:name w:val="proollist"/>
    <w:basedOn w:val="33"/>
    <w:autoRedefine/>
    <w:qFormat/>
    <w:uiPriority w:val="99"/>
    <w:rPr>
      <w:rFonts w:cs="Times New Roman"/>
    </w:rPr>
  </w:style>
  <w:style w:type="character" w:customStyle="1" w:styleId="94">
    <w:name w:val="stclosebtn"/>
    <w:basedOn w:val="33"/>
    <w:autoRedefine/>
    <w:qFormat/>
    <w:uiPriority w:val="99"/>
    <w:rPr>
      <w:rFonts w:cs="Times New Roman"/>
    </w:rPr>
  </w:style>
  <w:style w:type="character" w:customStyle="1" w:styleId="95">
    <w:name w:val="phone"/>
    <w:basedOn w:val="33"/>
    <w:autoRedefine/>
    <w:qFormat/>
    <w:uiPriority w:val="99"/>
    <w:rPr>
      <w:rFonts w:cs="Times New Roman"/>
      <w:color w:val="FF8833"/>
      <w:sz w:val="18"/>
      <w:szCs w:val="18"/>
    </w:rPr>
  </w:style>
  <w:style w:type="character" w:customStyle="1" w:styleId="96">
    <w:name w:val="number"/>
    <w:basedOn w:val="33"/>
    <w:autoRedefine/>
    <w:qFormat/>
    <w:uiPriority w:val="99"/>
    <w:rPr>
      <w:rFonts w:cs="Times New Roman"/>
      <w:color w:val="FF8833"/>
      <w:sz w:val="18"/>
      <w:szCs w:val="18"/>
    </w:rPr>
  </w:style>
  <w:style w:type="character" w:customStyle="1" w:styleId="97">
    <w:name w:val="active6"/>
    <w:basedOn w:val="33"/>
    <w:autoRedefine/>
    <w:qFormat/>
    <w:uiPriority w:val="99"/>
    <w:rPr>
      <w:rFonts w:cs="Times New Roman"/>
      <w:color w:val="00FF00"/>
      <w:shd w:val="clear" w:color="auto" w:fill="000000"/>
    </w:rPr>
  </w:style>
  <w:style w:type="character" w:customStyle="1" w:styleId="98">
    <w:name w:val="span-long"/>
    <w:basedOn w:val="33"/>
    <w:autoRedefine/>
    <w:qFormat/>
    <w:uiPriority w:val="99"/>
    <w:rPr>
      <w:rFonts w:cs="Times New Roman"/>
    </w:rPr>
  </w:style>
  <w:style w:type="character" w:customStyle="1" w:styleId="99">
    <w:name w:val="input-direction"/>
    <w:basedOn w:val="33"/>
    <w:autoRedefine/>
    <w:qFormat/>
    <w:uiPriority w:val="99"/>
    <w:rPr>
      <w:rFonts w:cs="Times New Roman"/>
      <w:color w:val="FF6600"/>
    </w:rPr>
  </w:style>
  <w:style w:type="character" w:customStyle="1" w:styleId="100">
    <w:name w:val="hilite6"/>
    <w:basedOn w:val="33"/>
    <w:autoRedefine/>
    <w:qFormat/>
    <w:uiPriority w:val="99"/>
    <w:rPr>
      <w:rFonts w:cs="Times New Roman"/>
      <w:color w:val="FFFFFF"/>
      <w:shd w:val="clear" w:color="auto" w:fill="666677"/>
    </w:rPr>
  </w:style>
  <w:style w:type="character" w:customStyle="1" w:styleId="101">
    <w:name w:val="hilite"/>
    <w:basedOn w:val="33"/>
    <w:autoRedefine/>
    <w:qFormat/>
    <w:uiPriority w:val="99"/>
    <w:rPr>
      <w:rFonts w:cs="Times New Roman"/>
      <w:color w:val="FFFFFF"/>
      <w:shd w:val="clear" w:color="auto" w:fill="666677"/>
    </w:rPr>
  </w:style>
  <w:style w:type="character" w:customStyle="1" w:styleId="102">
    <w:name w:val="active"/>
    <w:basedOn w:val="33"/>
    <w:autoRedefine/>
    <w:qFormat/>
    <w:uiPriority w:val="99"/>
    <w:rPr>
      <w:rFonts w:cs="Times New Roman"/>
      <w:color w:val="00FF00"/>
      <w:shd w:val="clear" w:color="auto" w:fill="000000"/>
    </w:rPr>
  </w:style>
  <w:style w:type="paragraph" w:customStyle="1" w:styleId="103">
    <w:name w:val="List Paragraph1"/>
    <w:basedOn w:val="1"/>
    <w:autoRedefine/>
    <w:qFormat/>
    <w:uiPriority w:val="99"/>
    <w:pPr>
      <w:ind w:firstLine="420" w:firstLineChars="200"/>
    </w:pPr>
    <w:rPr>
      <w:szCs w:val="22"/>
    </w:rPr>
  </w:style>
  <w:style w:type="character" w:customStyle="1" w:styleId="104">
    <w:name w:val="font31"/>
    <w:basedOn w:val="33"/>
    <w:autoRedefine/>
    <w:qFormat/>
    <w:uiPriority w:val="99"/>
    <w:rPr>
      <w:rFonts w:ascii="Times New Roman" w:hAnsi="Times New Roman" w:cs="Times New Roman"/>
      <w:color w:val="000000"/>
      <w:sz w:val="18"/>
      <w:szCs w:val="18"/>
      <w:u w:val="none"/>
    </w:rPr>
  </w:style>
  <w:style w:type="character" w:customStyle="1" w:styleId="105">
    <w:name w:val="font121"/>
    <w:basedOn w:val="33"/>
    <w:autoRedefine/>
    <w:qFormat/>
    <w:uiPriority w:val="99"/>
    <w:rPr>
      <w:rFonts w:ascii="宋体" w:hAnsi="宋体" w:eastAsia="宋体" w:cs="宋体"/>
      <w:color w:val="000000"/>
      <w:sz w:val="18"/>
      <w:szCs w:val="18"/>
      <w:u w:val="none"/>
    </w:rPr>
  </w:style>
  <w:style w:type="character" w:customStyle="1" w:styleId="106">
    <w:name w:val="批注主题 字符"/>
    <w:basedOn w:val="52"/>
    <w:link w:val="28"/>
    <w:autoRedefine/>
    <w:semiHidden/>
    <w:qFormat/>
    <w:locked/>
    <w:uiPriority w:val="99"/>
    <w:rPr>
      <w:rFonts w:ascii="Calibri" w:hAnsi="Calibri" w:cs="Times New Roman"/>
      <w:b/>
      <w:bCs/>
      <w:sz w:val="24"/>
      <w:szCs w:val="24"/>
    </w:rPr>
  </w:style>
  <w:style w:type="paragraph" w:customStyle="1" w:styleId="107">
    <w:name w:val="4"/>
    <w:basedOn w:val="1"/>
    <w:autoRedefine/>
    <w:qFormat/>
    <w:uiPriority w:val="99"/>
    <w:pPr>
      <w:ind w:firstLine="480"/>
    </w:pPr>
    <w:rPr>
      <w:rFonts w:cs="宋体"/>
      <w:sz w:val="24"/>
      <w:szCs w:val="20"/>
    </w:rPr>
  </w:style>
  <w:style w:type="paragraph" w:customStyle="1" w:styleId="108">
    <w:name w:val="正文文本 (2)"/>
    <w:basedOn w:val="1"/>
    <w:autoRedefine/>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9">
    <w:name w:val="无间隔1"/>
    <w:autoRedefine/>
    <w:qFormat/>
    <w:uiPriority w:val="1"/>
    <w:pPr>
      <w:widowControl w:val="0"/>
    </w:pPr>
    <w:rPr>
      <w:rFonts w:ascii="Calibri" w:hAnsi="Calibri" w:eastAsia="宋体" w:cs="Times New Roman"/>
      <w:kern w:val="2"/>
      <w:sz w:val="21"/>
      <w:szCs w:val="22"/>
      <w:lang w:val="en-US" w:eastAsia="zh-CN" w:bidi="ar-SA"/>
    </w:rPr>
  </w:style>
  <w:style w:type="character" w:customStyle="1" w:styleId="110">
    <w:name w:val="first-child"/>
    <w:basedOn w:val="33"/>
    <w:autoRedefine/>
    <w:qFormat/>
    <w:uiPriority w:val="0"/>
  </w:style>
  <w:style w:type="character" w:customStyle="1" w:styleId="111">
    <w:name w:val="fl_r2"/>
    <w:basedOn w:val="33"/>
    <w:autoRedefine/>
    <w:qFormat/>
    <w:uiPriority w:val="0"/>
    <w:rPr>
      <w:color w:val="666666"/>
      <w:sz w:val="18"/>
      <w:szCs w:val="18"/>
    </w:rPr>
  </w:style>
  <w:style w:type="character" w:customStyle="1" w:styleId="112">
    <w:name w:val="time"/>
    <w:basedOn w:val="33"/>
    <w:autoRedefine/>
    <w:qFormat/>
    <w:uiPriority w:val="0"/>
  </w:style>
  <w:style w:type="paragraph" w:customStyle="1" w:styleId="113">
    <w:name w:val="正文缩进1"/>
    <w:basedOn w:val="1"/>
    <w:autoRedefine/>
    <w:qFormat/>
    <w:uiPriority w:val="0"/>
    <w:pPr>
      <w:ind w:firstLine="420" w:firstLineChars="200"/>
    </w:pPr>
  </w:style>
  <w:style w:type="character" w:customStyle="1" w:styleId="114">
    <w:name w:val="glyphicon3"/>
    <w:basedOn w:val="33"/>
    <w:autoRedefine/>
    <w:qFormat/>
    <w:uiPriority w:val="0"/>
  </w:style>
  <w:style w:type="table" w:customStyle="1" w:styleId="115">
    <w:name w:val="Table Normal"/>
    <w:autoRedefine/>
    <w:semiHidden/>
    <w:unhideWhenUsed/>
    <w:qFormat/>
    <w:uiPriority w:val="0"/>
    <w:tblPr>
      <w:tblCellMar>
        <w:top w:w="0" w:type="dxa"/>
        <w:left w:w="0" w:type="dxa"/>
        <w:bottom w:w="0" w:type="dxa"/>
        <w:right w:w="0" w:type="dxa"/>
      </w:tblCellMar>
    </w:tblPr>
  </w:style>
  <w:style w:type="paragraph" w:customStyle="1" w:styleId="116">
    <w:name w:val="列表段落1"/>
    <w:basedOn w:val="1"/>
    <w:autoRedefine/>
    <w:qFormat/>
    <w:uiPriority w:val="99"/>
    <w:pPr>
      <w:ind w:firstLine="420" w:firstLineChars="200"/>
    </w:pPr>
  </w:style>
  <w:style w:type="paragraph" w:customStyle="1" w:styleId="117">
    <w:name w:val="样式1"/>
    <w:basedOn w:val="1"/>
    <w:autoRedefine/>
    <w:qFormat/>
    <w:uiPriority w:val="0"/>
    <w:pPr>
      <w:adjustRightInd w:val="0"/>
      <w:textAlignment w:val="baseline"/>
    </w:pPr>
    <w:rPr>
      <w:rFonts w:ascii="宋体" w:hAnsi="宋体"/>
      <w:kern w:val="0"/>
      <w:szCs w:val="21"/>
    </w:rPr>
  </w:style>
  <w:style w:type="paragraph" w:customStyle="1" w:styleId="118">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character" w:customStyle="1" w:styleId="119">
    <w:name w:val="NormalCharacter"/>
    <w:autoRedefine/>
    <w:semiHidden/>
    <w:qFormat/>
    <w:uiPriority w:val="0"/>
  </w:style>
  <w:style w:type="character" w:customStyle="1" w:styleId="120">
    <w:name w:val="font51"/>
    <w:basedOn w:val="33"/>
    <w:autoRedefine/>
    <w:qFormat/>
    <w:uiPriority w:val="0"/>
    <w:rPr>
      <w:rFonts w:hint="eastAsia" w:ascii="宋体" w:hAnsi="宋体" w:eastAsia="宋体" w:cs="宋体"/>
      <w:color w:val="000000"/>
      <w:sz w:val="20"/>
      <w:szCs w:val="20"/>
      <w:u w:val="single"/>
    </w:rPr>
  </w:style>
  <w:style w:type="character" w:customStyle="1" w:styleId="121">
    <w:name w:val="font81"/>
    <w:basedOn w:val="33"/>
    <w:autoRedefine/>
    <w:qFormat/>
    <w:uiPriority w:val="0"/>
    <w:rPr>
      <w:rFonts w:ascii="Arial" w:hAnsi="Arial" w:cs="Arial"/>
      <w:color w:val="000000"/>
      <w:sz w:val="20"/>
      <w:szCs w:val="20"/>
      <w:u w:val="none"/>
    </w:rPr>
  </w:style>
  <w:style w:type="character" w:customStyle="1" w:styleId="122">
    <w:name w:val="font91"/>
    <w:basedOn w:val="33"/>
    <w:autoRedefine/>
    <w:qFormat/>
    <w:uiPriority w:val="0"/>
    <w:rPr>
      <w:rFonts w:hint="eastAsia" w:ascii="宋体" w:hAnsi="宋体" w:eastAsia="宋体" w:cs="宋体"/>
      <w:color w:val="000000"/>
      <w:sz w:val="20"/>
      <w:szCs w:val="20"/>
      <w:u w:val="none"/>
    </w:rPr>
  </w:style>
  <w:style w:type="character" w:customStyle="1" w:styleId="123">
    <w:name w:val="font101"/>
    <w:basedOn w:val="33"/>
    <w:autoRedefine/>
    <w:qFormat/>
    <w:uiPriority w:val="0"/>
    <w:rPr>
      <w:rFonts w:hint="eastAsia" w:ascii="宋体" w:hAnsi="宋体" w:eastAsia="宋体" w:cs="宋体"/>
      <w:color w:val="000000"/>
      <w:sz w:val="20"/>
      <w:szCs w:val="20"/>
      <w:u w:val="single"/>
    </w:rPr>
  </w:style>
  <w:style w:type="character" w:customStyle="1" w:styleId="124">
    <w:name w:val="font01"/>
    <w:basedOn w:val="33"/>
    <w:autoRedefine/>
    <w:qFormat/>
    <w:uiPriority w:val="0"/>
    <w:rPr>
      <w:rFonts w:hint="default" w:ascii="Arial" w:hAnsi="Arial" w:cs="Arial"/>
      <w:color w:val="000000"/>
      <w:sz w:val="20"/>
      <w:szCs w:val="20"/>
      <w:u w:val="none"/>
    </w:rPr>
  </w:style>
  <w:style w:type="character" w:customStyle="1" w:styleId="125">
    <w:name w:val="font61"/>
    <w:basedOn w:val="33"/>
    <w:autoRedefine/>
    <w:qFormat/>
    <w:uiPriority w:val="0"/>
    <w:rPr>
      <w:rFonts w:hint="eastAsia" w:ascii="宋体" w:hAnsi="宋体" w:eastAsia="宋体" w:cs="宋体"/>
      <w:color w:val="000000"/>
      <w:sz w:val="20"/>
      <w:szCs w:val="20"/>
      <w:u w:val="single"/>
    </w:rPr>
  </w:style>
  <w:style w:type="character" w:customStyle="1" w:styleId="126">
    <w:name w:val="font71"/>
    <w:basedOn w:val="33"/>
    <w:autoRedefine/>
    <w:qFormat/>
    <w:uiPriority w:val="0"/>
    <w:rPr>
      <w:rFonts w:hint="eastAsia" w:ascii="宋体" w:hAnsi="宋体" w:eastAsia="宋体" w:cs="宋体"/>
      <w:color w:val="000000"/>
      <w:sz w:val="20"/>
      <w:szCs w:val="20"/>
      <w:u w:val="none"/>
    </w:rPr>
  </w:style>
  <w:style w:type="character" w:customStyle="1" w:styleId="127">
    <w:name w:val="font11"/>
    <w:basedOn w:val="33"/>
    <w:autoRedefine/>
    <w:qFormat/>
    <w:uiPriority w:val="0"/>
    <w:rPr>
      <w:rFonts w:ascii="Arial" w:hAnsi="Arial" w:cs="Arial"/>
      <w:color w:val="000000"/>
      <w:sz w:val="20"/>
      <w:szCs w:val="20"/>
      <w:u w:val="none"/>
    </w:rPr>
  </w:style>
  <w:style w:type="character" w:customStyle="1" w:styleId="128">
    <w:name w:val="font41"/>
    <w:basedOn w:val="33"/>
    <w:autoRedefine/>
    <w:qFormat/>
    <w:uiPriority w:val="0"/>
    <w:rPr>
      <w:rFonts w:hint="eastAsia" w:ascii="宋体" w:hAnsi="宋体" w:eastAsia="宋体" w:cs="宋体"/>
      <w:color w:val="000000"/>
      <w:sz w:val="20"/>
      <w:szCs w:val="20"/>
      <w:u w:val="single"/>
    </w:rPr>
  </w:style>
  <w:style w:type="paragraph" w:customStyle="1" w:styleId="129">
    <w:name w:val="样式 仿宋_GB2312 四号 行距: 1.5 倍行距"/>
    <w:basedOn w:val="1"/>
    <w:autoRedefine/>
    <w:qFormat/>
    <w:uiPriority w:val="0"/>
    <w:pPr>
      <w:spacing w:line="360" w:lineRule="auto"/>
      <w:ind w:firstLine="560" w:firstLineChars="200"/>
    </w:pPr>
    <w:rPr>
      <w:rFonts w:ascii="仿宋_GB2312" w:eastAsia="仿宋_GB2312" w:cs="宋体"/>
      <w:sz w:val="28"/>
    </w:rPr>
  </w:style>
  <w:style w:type="paragraph" w:customStyle="1" w:styleId="130">
    <w:name w:val="标题 41"/>
    <w:basedOn w:val="1"/>
    <w:autoRedefine/>
    <w:qFormat/>
    <w:uiPriority w:val="1"/>
    <w:pPr>
      <w:ind w:left="1745"/>
      <w:jc w:val="left"/>
      <w:outlineLvl w:val="4"/>
    </w:pPr>
    <w:rPr>
      <w:rFonts w:ascii="宋体" w:hAnsi="宋体"/>
      <w:kern w:val="0"/>
      <w:sz w:val="26"/>
      <w:szCs w:val="26"/>
      <w:lang w:eastAsia="en-US"/>
    </w:rPr>
  </w:style>
  <w:style w:type="paragraph" w:customStyle="1" w:styleId="131">
    <w:name w:val="NormalIndent"/>
    <w:basedOn w:val="1"/>
    <w:autoRedefine/>
    <w:qFormat/>
    <w:uiPriority w:val="0"/>
    <w:pPr>
      <w:ind w:firstLine="420"/>
      <w:textAlignment w:val="baseline"/>
    </w:pPr>
  </w:style>
  <w:style w:type="paragraph" w:customStyle="1" w:styleId="132">
    <w:name w:val="AnnotationText"/>
    <w:basedOn w:val="1"/>
    <w:autoRedefine/>
    <w:qFormat/>
    <w:uiPriority w:val="0"/>
    <w:pPr>
      <w:jc w:val="left"/>
      <w:textAlignment w:val="baseline"/>
    </w:pPr>
  </w:style>
  <w:style w:type="paragraph" w:customStyle="1" w:styleId="13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134">
    <w:name w:val="其他"/>
    <w:basedOn w:val="1"/>
    <w:autoRedefine/>
    <w:qFormat/>
    <w:uiPriority w:val="0"/>
    <w:pPr>
      <w:shd w:val="clear" w:color="auto" w:fill="FFFFFF"/>
      <w:spacing w:line="446" w:lineRule="auto"/>
    </w:pPr>
    <w:rPr>
      <w:rFonts w:ascii="MingLiU" w:hAnsi="MingLiU" w:eastAsia="MingLiU" w:cs="MingLiU"/>
      <w:sz w:val="34"/>
      <w:szCs w:val="34"/>
      <w:lang w:val="zh-CN" w:bidi="zh-CN"/>
    </w:rPr>
  </w:style>
  <w:style w:type="paragraph" w:customStyle="1" w:styleId="135">
    <w:name w:val="表格标题"/>
    <w:basedOn w:val="1"/>
    <w:autoRedefine/>
    <w:qFormat/>
    <w:uiPriority w:val="0"/>
    <w:pPr>
      <w:shd w:val="clear" w:color="auto" w:fill="FFFFFF"/>
      <w:jc w:val="center"/>
    </w:pPr>
    <w:rPr>
      <w:rFonts w:ascii="MingLiU" w:hAnsi="MingLiU" w:eastAsia="MingLiU" w:cs="MingLiU"/>
      <w:sz w:val="34"/>
      <w:szCs w:val="34"/>
      <w:lang w:val="zh-CN" w:bidi="zh-CN"/>
    </w:rPr>
  </w:style>
  <w:style w:type="paragraph" w:customStyle="1" w:styleId="136">
    <w:name w:val="标题 21"/>
    <w:basedOn w:val="1"/>
    <w:autoRedefine/>
    <w:qFormat/>
    <w:uiPriority w:val="1"/>
    <w:pPr>
      <w:spacing w:before="9"/>
      <w:ind w:left="484" w:right="622"/>
      <w:jc w:val="center"/>
      <w:outlineLvl w:val="2"/>
    </w:pPr>
    <w:rPr>
      <w:sz w:val="44"/>
      <w:szCs w:val="44"/>
    </w:rPr>
  </w:style>
  <w:style w:type="paragraph" w:customStyle="1" w:styleId="137">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null3"/>
    <w:hidden/>
    <w:qFormat/>
    <w:uiPriority w:val="0"/>
    <w:rPr>
      <w:rFonts w:hint="eastAsia" w:asciiTheme="minorHAnsi" w:hAnsiTheme="minorHAnsi" w:eastAsiaTheme="minorEastAsia" w:cstheme="minorBidi"/>
      <w:lang w:val="en-US" w:eastAsia="zh-Hans"/>
    </w:rPr>
  </w:style>
  <w:style w:type="paragraph" w:customStyle="1" w:styleId="139">
    <w:name w:val="Table Text"/>
    <w:basedOn w:val="1"/>
    <w:semiHidden/>
    <w:qFormat/>
    <w:uiPriority w:val="0"/>
    <w:rPr>
      <w:rFonts w:ascii="宋体" w:hAnsi="宋体" w:eastAsia="宋体" w:cs="宋体"/>
      <w:sz w:val="24"/>
      <w:szCs w:val="24"/>
      <w:lang w:val="en-US" w:eastAsia="en-US" w:bidi="ar-SA"/>
    </w:rPr>
  </w:style>
  <w:style w:type="paragraph" w:customStyle="1" w:styleId="140">
    <w:name w:val="正文 New"/>
    <w:qFormat/>
    <w:uiPriority w:val="99"/>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32553</Words>
  <Characters>35003</Characters>
  <Lines>285</Lines>
  <Paragraphs>80</Paragraphs>
  <TotalTime>5</TotalTime>
  <ScaleCrop>false</ScaleCrop>
  <LinksUpToDate>false</LinksUpToDate>
  <CharactersWithSpaces>36791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2021-03-19T13:07:00Z</dcterms:created>
  <dc:creator>项目管理公司</dc:creator>
  <cp:lastModifiedBy>两情相悦</cp:lastModifiedBy>
  <cp:lastPrinted>2025-01-06T09:32:00Z</cp:lastPrinted>
  <dcterms:modified xsi:type="dcterms:W3CDTF">2025-10-29T06:55:23Z</dcterms:modified>
  <dc:title>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637914548_btnclosed</vt:lpwstr>
  </property>
  <property fmtid="{D5CDD505-2E9C-101B-9397-08002B2CF9AE}" pid="4" name="ICV">
    <vt:lpwstr>51D81E66C7E6441FB7B5BF91AD884676_13</vt:lpwstr>
  </property>
  <property fmtid="{D5CDD505-2E9C-101B-9397-08002B2CF9AE}" pid="5" name="commondata">
    <vt:lpwstr>eyJoZGlkIjoiZTJhOTRkNTIxMzcxNzhhOTNiNjYzNGQwNjg3OGI4OWUifQ==</vt:lpwstr>
  </property>
  <property fmtid="{D5CDD505-2E9C-101B-9397-08002B2CF9AE}" pid="6" name="KSOTemplateDocerSaveRecord">
    <vt:lpwstr>eyJoZGlkIjoiYThiMmJhODYyZGYyZjNkMDM3MGQ0OWY4M2VmOTA1NzciLCJ1c2VySWQiOiI0NzI2OTg0NjMifQ==</vt:lpwstr>
  </property>
</Properties>
</file>