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0394E">
      <w:pPr>
        <w:pStyle w:val="4"/>
        <w:numPr>
          <w:ilvl w:val="0"/>
          <w:numId w:val="1"/>
        </w:numPr>
        <w:rPr>
          <w:rFonts w:hint="eastAsia" w:asciiTheme="minorEastAsia" w:hAnsiTheme="minorEastAsia"/>
          <w:lang w:val="en-US" w:eastAsia="zh-CN"/>
        </w:rPr>
      </w:pPr>
      <w:r>
        <w:rPr>
          <w:rFonts w:hint="eastAsia" w:asciiTheme="minorEastAsia" w:hAnsiTheme="minorEastAsia"/>
          <w:lang w:val="en-US" w:eastAsia="zh-CN"/>
        </w:rPr>
        <w:t>参数要求</w:t>
      </w:r>
    </w:p>
    <w:p w14:paraId="7D154DAA">
      <w:pPr>
        <w:pStyle w:val="4"/>
        <w:numPr>
          <w:ilvl w:val="0"/>
          <w:numId w:val="0"/>
        </w:numPr>
        <w:rPr>
          <w:rFonts w:hint="eastAsia" w:asciiTheme="minorEastAsia" w:hAnsiTheme="minorEastAsia"/>
          <w:lang w:val="en-US" w:eastAsia="zh-CN"/>
        </w:rPr>
      </w:pPr>
    </w:p>
    <w:p w14:paraId="467D0496">
      <w:pPr>
        <w:pStyle w:val="4"/>
        <w:numPr>
          <w:ilvl w:val="0"/>
          <w:numId w:val="0"/>
        </w:numPr>
        <w:rPr>
          <w:rFonts w:hint="eastAsia" w:asciiTheme="minorEastAsia" w:hAnsiTheme="minorEastAsia"/>
          <w:lang w:val="en-US" w:eastAsia="zh-CN"/>
        </w:rPr>
      </w:pP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
        <w:gridCol w:w="1216"/>
        <w:gridCol w:w="518"/>
        <w:gridCol w:w="519"/>
        <w:gridCol w:w="5835"/>
      </w:tblGrid>
      <w:tr w14:paraId="4B25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127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4F4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D0A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845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2EC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r>
      <w:tr w14:paraId="52B1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3117">
            <w:pPr>
              <w:jc w:val="center"/>
              <w:rPr>
                <w:rFonts w:hint="eastAsia" w:ascii="宋体" w:hAnsi="宋体" w:eastAsia="宋体" w:cs="宋体"/>
                <w:b/>
                <w:bCs/>
                <w:i w:val="0"/>
                <w:iCs w:val="0"/>
                <w:color w:val="000000"/>
                <w:sz w:val="20"/>
                <w:szCs w:val="20"/>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8189">
            <w:pPr>
              <w:jc w:val="center"/>
              <w:rPr>
                <w:rFonts w:hint="eastAsia" w:ascii="宋体" w:hAnsi="宋体" w:eastAsia="宋体" w:cs="宋体"/>
                <w:b/>
                <w:bCs/>
                <w:i w:val="0"/>
                <w:iCs w:val="0"/>
                <w:color w:val="000000"/>
                <w:sz w:val="20"/>
                <w:szCs w:val="20"/>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E376">
            <w:pPr>
              <w:jc w:val="center"/>
              <w:rPr>
                <w:rFonts w:hint="eastAsia" w:ascii="宋体" w:hAnsi="宋体" w:eastAsia="宋体" w:cs="宋体"/>
                <w:b/>
                <w:bCs/>
                <w:i w:val="0"/>
                <w:iCs w:val="0"/>
                <w:color w:val="000000"/>
                <w:sz w:val="20"/>
                <w:szCs w:val="20"/>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79C7">
            <w:pPr>
              <w:jc w:val="center"/>
              <w:rPr>
                <w:rFonts w:hint="eastAsia" w:ascii="宋体" w:hAnsi="宋体" w:eastAsia="宋体" w:cs="宋体"/>
                <w:b/>
                <w:bCs/>
                <w:i w:val="0"/>
                <w:iCs w:val="0"/>
                <w:color w:val="000000"/>
                <w:sz w:val="20"/>
                <w:szCs w:val="20"/>
                <w:u w:val="none"/>
              </w:rPr>
            </w:pPr>
          </w:p>
        </w:tc>
        <w:tc>
          <w:tcPr>
            <w:tcW w:w="3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EFB7">
            <w:pPr>
              <w:jc w:val="center"/>
              <w:rPr>
                <w:rFonts w:hint="eastAsia" w:ascii="宋体" w:hAnsi="宋体" w:eastAsia="宋体" w:cs="宋体"/>
                <w:b/>
                <w:bCs/>
                <w:i w:val="0"/>
                <w:iCs w:val="0"/>
                <w:color w:val="000000"/>
                <w:sz w:val="20"/>
                <w:szCs w:val="20"/>
                <w:u w:val="none"/>
              </w:rPr>
            </w:pPr>
          </w:p>
        </w:tc>
      </w:tr>
      <w:tr w14:paraId="2D53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3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4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服务器密码机</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6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8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3C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★1.标准2U机架式设备，国产CPU：核心数不少于8个；内存不少于16G；国产操作系统，千兆网口≥2，万兆光口≥4；1+1冗余电源。（提供相关证明材料）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2.具备开盖密钥销毁功能，具备密钥一键销毁功能。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3.管理后台为B/S模式，管理登录支持国密浏览器并使用TLCP协议进行双向身份鉴别。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▲4.能够实现基于SM4算法的格式保留加密（FRE），以实现密文与明文具有相同格式与长度。（提供检测报告)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5.内置国密二级密码卡。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6.支持设备初始化配置，包括密钥产生安装、生成管理员、按照安全机制对密钥安全存储和备份、系统配置、一键检测等功能，保证设备处于正常工作状态。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7.至少支持三层密钥结构，包括：管理密钥、用户密钥/设备密钥/密钥加密密钥、会话密钥。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▲8.支持ECB、CBC、OFB、CFB、CTR、XTS、GCM、CCM等多种算法模式。（提供检测报告)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9.支持审计日志的记录，查询和导出功能，支持审计审计日志签名。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10.支持设备运行状态监控，支持监控CPU使用率、内存使用率、磁盘使用率等。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11.支持多种调用方式，提供多种调用接口，提供标准API，支持SDF、JCE、P11等接口。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▲12.支持FMAPI接口。（提供检测报告)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▲13.支持日志等级设置，可设置为DEBUG、WARN、ERR0R、FATAL四个等级，且支持通过数字签名的方式实现日志数据完整性保护。（提供检测报告)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★14.整机具有《商用密码产品认证证书》。</w:t>
            </w:r>
          </w:p>
        </w:tc>
      </w:tr>
      <w:tr w14:paraId="245E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6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C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签名验签服务器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3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C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18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★1.标准2U机架式设备，国产CPU：核心数不少于8个；内存不少于16G；国产操作系统，千兆网口≥2，万兆光口≥4；1+1冗余电源。（提供相关证明材料）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（1）验证证书≥35000次/秒；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（2）SM2算法：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数字签名速度≥77000次/秒；验签速度≥63000次/秒；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消息签名速度≥62000次/秒；验签速度≥40000次/秒；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（3）SM3杂凑算法≥850Mbps；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（4）SM2数字信封制作速度≥27000次/秒；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（5）SM2数字信封解封速度≥34000次/秒；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（6）SM2签名数字信封制作速度≥16000次/秒；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（7）SM2签名数字信封解封速度≥22000次/秒；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（8）SM2时间戳签发速度≥25000次/秒；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（9）SM2时间戳验证速度≥18000次/秒。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3.具备开盖密钥销毁功能，具备密钥一键销毁功能。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4.管理后台为B/S模式，管理登录支持国密浏览器并使用TLCP协议进行双向身份鉴别。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 SM2、SM3、SM4算法。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▲6.支持制作数字签名，可以数据原文制作数字签名，签名结构符合PKCS#1/PKCS#7 Attach/PKCS#7Detach等多种格式标准。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▲7.支持数字签名/验证功能，提供基于SM2算法的数字签名和认证功能，可用于证书生成和验证、身份认证等，支持条形码签名验签（SM2）、二维码签名验签、PFX签名。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8.支持配置不同的证书信任域，证书验证策略支持配 置不验证、根证书、CRL、OCSP 等多种验证策略。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9.权限控制：所投产品支持管理员、审计员、操作员多级权限，对设备的不同管理操作需不同管理人员登录，从而具备相应的管理权限。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10.支持IP白名单、连接口令等访问控制功能；密钥结构采用“系统保护密钥-用户密钥-会话密钥”的三层密钥。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11.保护结构，保证关键密钥在任何时候 不以明文形式出现在设备外，密钥备份文件受备份密钥加密保护。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★12.整机具有《商用密码产品认证证书》。</w:t>
            </w:r>
          </w:p>
        </w:tc>
      </w:tr>
      <w:tr w14:paraId="3519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5"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5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F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安全认证网关</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0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E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★1.标准1U机架式设备，国产CPU：核心数不少于8个，内存不少于16G；国产操作系统，千兆电口≥6，千兆光口≥4，万兆光口≥4;1+1冗余电源，功率不少于300W。（提供相关证明材料）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2.具备开盖密钥销毁功能，具备密钥一键销毁功能。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▲3.IPSec：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密文吞吐率≥4000Mbps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最大隧道数≥10000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每秒新建隧道数≥90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SSL: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密文吞吐率≥2000Mbps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每秒新建连接数≥3000tps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最大并发连接数≥25000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最大并发用户数≥5000。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▲4.至少支持SM1、SM2、SM3、SM4密码算法。至少支持ECC(SM2)-SM4-SM3、 ECC(SM2) -SM1-SM3算法套件。支持SM2+SM1+SM3+ESP、SM2+SM4+SM3+ESP隧道模式。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5.统一身份认证，提供静态密码、数字证书等多种身份认证方式。业务系统无需关注复杂的认证过程和细节，大大简化业务系统接入强身份认证手段的实现难度。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6.管理后台为B/S模式，管理登录支持国密浏览器并使用TLCP协议进行双向身份鉴别。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业务系统单点登录，对于支持单点登录功能的应用系统，可通过VPN综合安全网关实现单点登录功能。各系统用户只需登录一次，即可访问被授权使用的所有应用系统。一旦登出后，被授权的系统均不可再执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8.SSL自适应，搭配国密和非国密浏览器，实现SSL自适应，实现数据以HTTPS形式传输。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9.支持国密TLCP协议。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10.支持SSL认证、SSL卸载、数据压缩、数据缓存功能。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★11.整机具有《商用密码产品认证证书》。</w:t>
            </w:r>
          </w:p>
        </w:tc>
      </w:tr>
      <w:tr w14:paraId="3B22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0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协同签名服务端(密码模块)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A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26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1.客户端支持数据库防护功能，能够对数据存量数据进行加解密及数据脱敏。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2.具备开盖密钥销毁功能，具备密钥一键销毁功能。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3.管理后台为B/S模式，管理登录支持国密浏览器并使用TLCP协议进行双向身份鉴别。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▲4.通过分布式协同数字签名技术，由移动端与服务端各自独立生成密钥、独立存储密钥，在签名阶段由双方协作共同完成数字签名。（提供检测报告)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5.客户端密码模块以SDK形式嵌入用户APP，和协同签名服务端系统配合完成私钥的管理、签名、解密工作。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▲6.客户端支持终端管理功能，能够管理50000个安全密码模块。（提供检测报告)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7.支持对签名结果进行验证，支持对 X.509 证书有效性进行验证，支持解析 X.509 证书内容，获取证书信息。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8.支持产生随机数，该随机数可作为登录认证的挑战随机数。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★9.整机具有《商用密码产品认证证书》。</w:t>
            </w:r>
          </w:p>
        </w:tc>
      </w:tr>
      <w:tr w14:paraId="612A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0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智能密钥钥匙（USBKEY）</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4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5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FD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1.采用高技能、高容量内嵌智能芯片（32位高性能智能卡芯片）。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符合CE和FCC标准。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2.真硬件随机数发生器，符合国内二级模块或国际随机数检测标准。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3.用户存储空支持128K-192K。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4.同时支持国密应用8个。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5.同时支持证书8个以上。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6.支持RSA（1024/2048位）。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7.支持SM1/SM2/SM3/SM4 , SSF33（256位）系列算法。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 DES, 3DES, AES128/192/256。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 SHA1/SHA256/SHA384/SHA512。</w:t>
            </w:r>
          </w:p>
        </w:tc>
      </w:tr>
      <w:tr w14:paraId="0591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3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E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国密浏览器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B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3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5F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1.能够兼容主流的智能密码钥匙。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2.能够与本项目中其他产品无缝整。</w:t>
            </w:r>
          </w:p>
        </w:tc>
      </w:tr>
      <w:tr w14:paraId="7DAB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0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9D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D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5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张/年</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BF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1.用于证明用户身份。</w:t>
            </w:r>
          </w:p>
        </w:tc>
      </w:tr>
      <w:tr w14:paraId="022F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3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6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8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A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张/年</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CB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1.签发给安全认证网关关，用于实现设备身份鉴别。</w:t>
            </w:r>
          </w:p>
        </w:tc>
      </w:tr>
      <w:tr w14:paraId="66B5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5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5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国密智能采集系统</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5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E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22AF">
            <w:pPr>
              <w:keepNext w:val="0"/>
              <w:keepLines w:val="0"/>
              <w:widowControl/>
              <w:numPr>
                <w:ilvl w:val="0"/>
                <w:numId w:val="2"/>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满足国密要求。 </w:t>
            </w:r>
          </w:p>
          <w:p w14:paraId="74F457CD">
            <w:pPr>
              <w:keepNext w:val="0"/>
              <w:keepLines w:val="0"/>
              <w:widowControl/>
              <w:numPr>
                <w:numId w:val="0"/>
              </w:numPr>
              <w:suppressLineNumbers w:val="0"/>
              <w:jc w:val="both"/>
              <w:textAlignment w:val="center"/>
              <w:rPr>
                <w:rFonts w:hint="eastAsia" w:ascii="宋体" w:hAnsi="宋体" w:eastAsia="宋体" w:cs="宋体"/>
                <w:i w:val="0"/>
                <w:iCs w:val="0"/>
                <w:color w:val="000000"/>
                <w:sz w:val="20"/>
                <w:szCs w:val="20"/>
                <w:u w:val="none"/>
              </w:rPr>
            </w:pPr>
            <w:bookmarkStart w:id="0" w:name="_GoBack"/>
            <w:bookmarkEnd w:id="0"/>
            <w:r>
              <w:rPr>
                <w:rFonts w:hint="eastAsia" w:ascii="宋体" w:hAnsi="宋体" w:eastAsia="宋体" w:cs="宋体"/>
                <w:i w:val="0"/>
                <w:iCs w:val="0"/>
                <w:color w:val="000000"/>
                <w:kern w:val="0"/>
                <w:sz w:val="20"/>
                <w:szCs w:val="20"/>
                <w:u w:val="none"/>
                <w:lang w:val="en-US" w:eastAsia="zh-CN" w:bidi="ar"/>
              </w:rPr>
              <w:t>2.智能采集终端≥12个，机房采集数据存储时间保存半年。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3.支持智能资源模式切换：人脸抓拍（默认）、人数统计、smart事件、普通监控。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4.Smart录像：支持断网续传功能保证录像不丢失，配合Smart NVR/SD卡实现事件录像的智能后检索、分析和浓缩播放，Smart编码：支持低码率、低延时、ROI感兴趣区域增强编码、SVC自适应编码技术，支持Smart265编码。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5.鳞镜补光：采用隐藏式灯珠设计，通过鳞甲密布排列形成的镜面反射出光，见光不见灯。增加发光面积，降低聚光效果，补光柔和均匀。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6.系统功能：支持开放型网络接口、ISAPI、GB/T28181和OTAP；支持三码流技术，支持同时20路取流；支持萤石平台接入。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7.宽动态：支持宽动态范围达120 dB，适合逆光环境监控。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8.安全服务：支持三级用户权限管理，支持授权的用户和密码，支持IP地址过滤。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▲9.商密能力：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内置通过国家密码局检测认证的安全芯片，支持SM1/SM2/SM3/SM4等国家商用密码算法；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支持基于数字证书的设备接入认证能力；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支持基于国家商用密码算法的信令认证能力；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支持符合国家商用密码算法标准的证书请求文件导出；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支持符合国家商用密码算法标准的数字证书导入；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支持数字证书签名加密双证书体系；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支持CA系统根证书导入，用于校验平台身份可靠性；支持平台身份证书导入，用于接入平台认证。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▲10.图像相关：支持200万像素 @25 fps实时帧率，图像更流畅；支持透雾，电子防抖，并具有多种白平衡模式，适合各种场景需求。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11.接口功能：内置MicroSD/MicroSDHC/MicroSDXC插槽，最大支持 512 GB；支持10M/100M自适应网口；支持一对报警输入输出。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12.支持电量检测：支持设备功耗检测，支持设备功耗报表展示，报表类型支持日报表和周报表（默认日报表，单位瓦时（W·h））。</w:t>
            </w:r>
          </w:p>
        </w:tc>
      </w:tr>
      <w:tr w14:paraId="5880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4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5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web应用防火墙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9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A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C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▲1.标准硬件设备≥2U，国产化CPU，≥32G内存，≥4T SATA(4T 企业级硬盘)，≥2*GE管理口（1*MGT口、1*HA口），≥4*GE业务电口，冗余电源</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2.含数据可视化大屏，反爬虫和人机识别。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▲3.具备http协议深层解码能力，支持递归解码，解码方式包括：URL解码、JSON解码、Base64解码、16进制转换、斜杠反转义、XML解析、PHP反序列化解析、UTF-7解码。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4.支持流量学习技术，可自动发现业务进行学习，建立</w:t>
            </w:r>
            <w:r>
              <w:rPr>
                <w:rFonts w:hint="eastAsia" w:ascii="宋体" w:hAnsi="宋体" w:eastAsia="宋体" w:cs="宋体"/>
                <w:i w:val="0"/>
                <w:iCs w:val="0"/>
                <w:color w:val="000000"/>
                <w:kern w:val="0"/>
                <w:sz w:val="20"/>
                <w:szCs w:val="20"/>
                <w:u w:val="none"/>
                <w:lang w:val="en-US" w:eastAsia="zh-CN" w:bidi="ar"/>
              </w:rPr>
              <w:t>不同的流量模型。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5.支持SQL注入攻击检测，通过解析http协议中payload内容，识别符合sql语句的特征，评估威胁等级并阻断。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▲6.支持XSS注入检测，通过分析Html片段的DOM结构，解析存在的JS片段，进行智能分析，根据分析结果评估威胁等级并阻断。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7.支持代码注入、命令注入攻击检测，支持检测上传文件中是否包含Java、Php代码注入信息。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8.支持服务器响应信息检测，防止响应错误信息包含服务器列目录、SQL报错、服务器异常信息等。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9.支持动态混淆防护：对需要保护的网页内容进行混淆变形，对业务逻辑以及存在的漏洞点起到隐藏保护作用。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10.攻击检测日志应包含完整的事件信息，包括攻击类型、风险等级、攻击向量、完整请求信息等，支持报警日志下载。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11.支持动态令牌验证：对请求增加令牌信息，提高自动化工具进行重放重放攻击或请求伪造方式对防护服务器进行保护。</w:t>
            </w:r>
          </w:p>
        </w:tc>
      </w:tr>
      <w:tr w14:paraId="008C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D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C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国密堡垒机</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D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F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08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1.满足国密要求。</w:t>
            </w:r>
          </w:p>
          <w:p w14:paraId="7B1F9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▲2.内存≥16G，硬盘≥4T，授权≥50个授权许可。可对网络设备、安全设备、主机设备等进行安全运维审计管理。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▲3.自身提供了证书认证、手机动态令牌、MAC地址认证、AD域认证等服务，也可与第三方CA、动态令牌等进行结合。支持任意组合认证，提高访问的安全性。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▲4.资源类型：支持资源类型丰富，unix资源、网络资源、windows资源、数据库资源、C/S资源、B/S资源。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5.主账号支持分组管理，分组可以采用树形方式展现，不限制分组层级数量。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6.支持RDP、SSH1、SSH2、TELNET、FTP、SFTP等协议。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7.支持Windows图形审计的监控，管理员可以随时查看运维人员的操作，并且可以发送告警信息进行会话锁定和解锁。</w:t>
            </w:r>
          </w:p>
        </w:tc>
      </w:tr>
      <w:tr w14:paraId="4E11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B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数据库审计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D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B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C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★1.≥12T存储，≥64G内存，国产化CPU，CPU≥20核，包含三年软件升级，数据库审计授权≥30或无授权限制。（提供相关证明材料）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2.数据库流量，SQL处理性能：≥18000条SQL/s。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3.支持主流数据库Oracle、SQL-Server、DB2、MySQL、Informix、Sybase、Postgresql、Cache、达梦、人大金仓、MongDB、K-DB、虚谷。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深度解码数据库网络传输协议，完整记录用户数据库会话细节，包括发生时间、源IP、源端口、源MAC、目的IP、目的端口、数据库用户、数据库类型、操作类型、SQL语句、SQL模版、客户端程序名、响应码、影响行数、返回行数、SQL预计响应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SQL串模式抽取保障磁盘IO的读写性能；分离式存储SQL语句保障数据审计速度快；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▲6.内置大量SQL安全规则；支持自定义数据库安全策略，可根据业务需要自定义各种场景的安全规则，对于违规的数据库访问可进行实时警告和阻断。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7.可以对SQL语句进行安全检测，并识别当前的SQL操作是否有暴库、撞库等严重性安全问题，如果命中了安全风险规则，那么可根据动作进行阻断、告警、记录等操作，可提示管理员作出相应的防御措施。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▲9.支持同厂商的安全态势感知平台联动实现数据外发泄密分析。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10.支持SNMP方式，提供系统运行状态给第三方网管系统；支持Syslog方式向外发送审计日志。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11.支持对所有审计管理员操作审计系统的动作进行审计；支持日志类型、IP地址权限设置；支持页面功能模块权限设置。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12.支持Syslog告警、SNMP trap告警、邮件告警、短信告警；支持WEB界面备份及日志恢复导入工作。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13.支持自动与手动两种备份归档方式。</w:t>
            </w:r>
          </w:p>
        </w:tc>
      </w:tr>
      <w:tr w14:paraId="0FB4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3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D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防篡改</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D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1.包含防篡改管理管理平台硬件，采用国产化CPU。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2.通过防篡改引擎、实时监测、实时阻断等能力为网站服务器提供全方位保护，保障网站安全、稳定运行。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3.兼容windows/linux主流操作系统，适配统信、麒麟国产化系统。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4.支持基于文件过滤驱动保护技术的网页防篡改功能。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5.自身操作审计日志记录，详细记录操作管理员的操作管理行为，支持导出excel报表。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6.支持对网站服务器的CPU、内存、收包量、发包量等信息进行实时监控。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7.支持服务运行状态记录，并实时记入日志，支持导出excel报表。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▲8.支持防护端与管理中心连接监控功能(Windows平台)，发现连接异常则对防护端进行重启，并记录重启动作。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▲9.支持在断线情况下对网页文件目录的防护功能。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10.支持网页防篡改支持增加策略生效时间控制，可在防护端设置防篡改功能的启用与停用的时间。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11.服务器进程黑白名单许可控制，防止挂马攻击或后门程序运行。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▲12.采用基于文件过滤驱动保护技术、增强级事件触发机制相结合方式。</w:t>
            </w:r>
          </w:p>
        </w:tc>
      </w:tr>
    </w:tbl>
    <w:p w14:paraId="720DA94D">
      <w:pPr>
        <w:pStyle w:val="4"/>
        <w:numPr>
          <w:ilvl w:val="0"/>
          <w:numId w:val="0"/>
        </w:numPr>
        <w:rPr>
          <w:rFonts w:hint="eastAsia" w:asciiTheme="minorEastAsia" w:hAnsiTheme="minorEastAsia"/>
          <w:lang w:val="en-US" w:eastAsia="zh-CN"/>
        </w:rPr>
      </w:pPr>
    </w:p>
    <w:p w14:paraId="09C665FF">
      <w:pPr>
        <w:pStyle w:val="4"/>
        <w:numPr>
          <w:ilvl w:val="0"/>
          <w:numId w:val="0"/>
        </w:numPr>
        <w:ind w:firstLine="400" w:firstLineChars="200"/>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注：标★为实质性条款，按要求提供证明材料，否则按照废标处理。</w:t>
      </w:r>
    </w:p>
    <w:p w14:paraId="0FC27D19">
      <w:pPr>
        <w:pStyle w:val="4"/>
        <w:numPr>
          <w:ilvl w:val="0"/>
          <w:numId w:val="1"/>
        </w:numP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其他要求</w:t>
      </w:r>
    </w:p>
    <w:p w14:paraId="32264308">
      <w:pPr>
        <w:pStyle w:val="4"/>
        <w:numPr>
          <w:ilvl w:val="0"/>
          <w:numId w:val="3"/>
        </w:numPr>
        <w:ind w:firstLine="400" w:firstLineChars="200"/>
        <w:rPr>
          <w:rFonts w:hint="eastAsia" w:asciiTheme="minorEastAsia" w:hAnsiTheme="minorEastAsia"/>
          <w:color w:val="auto"/>
          <w:highlight w:val="none"/>
          <w:lang w:val="en-US" w:eastAsia="zh-CN"/>
        </w:rPr>
      </w:pPr>
      <w:r>
        <w:rPr>
          <w:rFonts w:hint="eastAsia"/>
          <w:color w:val="auto"/>
          <w:highlight w:val="none"/>
          <w:lang w:val="en-US" w:eastAsia="zh-CN"/>
        </w:rPr>
        <w:t>所有产品质保期一年</w:t>
      </w:r>
      <w:r>
        <w:rPr>
          <w:rFonts w:hint="eastAsia"/>
          <w:color w:val="auto"/>
          <w:highlight w:val="none"/>
          <w:lang w:eastAsia="zh-CN"/>
        </w:rPr>
        <w:t>；</w:t>
      </w:r>
    </w:p>
    <w:p w14:paraId="3D003867">
      <w:pPr>
        <w:pStyle w:val="4"/>
        <w:numPr>
          <w:ilvl w:val="0"/>
          <w:numId w:val="3"/>
        </w:numPr>
        <w:ind w:firstLine="400" w:firstLineChars="200"/>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服务器密码机、签名验签服务器、安全认证网关、web应用防火墙、国密堡垒机、数据库审计、防篡改等7个产品要求提供三年维保服务；</w:t>
      </w:r>
    </w:p>
    <w:p w14:paraId="39328ECC">
      <w:pPr>
        <w:pStyle w:val="4"/>
        <w:numPr>
          <w:ilvl w:val="0"/>
          <w:numId w:val="3"/>
        </w:numPr>
        <w:ind w:firstLine="400" w:firstLineChars="200"/>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web应用防火墙要求提供三年特征库升级服务。</w:t>
      </w:r>
    </w:p>
    <w:p w14:paraId="7A1E7BC9">
      <w:pPr>
        <w:pStyle w:val="4"/>
        <w:numPr>
          <w:ilvl w:val="0"/>
          <w:numId w:val="3"/>
        </w:numPr>
        <w:ind w:firstLine="400" w:firstLineChars="200"/>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本项目核心产品为：服务器密码机</w:t>
      </w:r>
    </w:p>
    <w:p w14:paraId="2542C14C">
      <w:pPr>
        <w:pStyle w:val="4"/>
        <w:numPr>
          <w:ilvl w:val="0"/>
          <w:numId w:val="1"/>
        </w:numP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交货期：</w:t>
      </w:r>
    </w:p>
    <w:p w14:paraId="6204173D">
      <w:pPr>
        <w:pStyle w:val="4"/>
        <w:numPr>
          <w:ilvl w:val="0"/>
          <w:numId w:val="0"/>
        </w:numPr>
        <w:ind w:firstLine="400" w:firstLineChars="200"/>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自合同签订之日起两个月内。</w:t>
      </w:r>
    </w:p>
    <w:p w14:paraId="782EB5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6E0"/>
    <w:multiLevelType w:val="singleLevel"/>
    <w:tmpl w:val="83CC06E0"/>
    <w:lvl w:ilvl="0" w:tentative="0">
      <w:start w:val="1"/>
      <w:numFmt w:val="decimal"/>
      <w:lvlText w:val="%1."/>
      <w:lvlJc w:val="left"/>
      <w:pPr>
        <w:tabs>
          <w:tab w:val="left" w:pos="312"/>
        </w:tabs>
      </w:pPr>
    </w:lvl>
  </w:abstractNum>
  <w:abstractNum w:abstractNumId="1">
    <w:nsid w:val="9670D803"/>
    <w:multiLevelType w:val="singleLevel"/>
    <w:tmpl w:val="9670D803"/>
    <w:lvl w:ilvl="0" w:tentative="0">
      <w:start w:val="1"/>
      <w:numFmt w:val="decimal"/>
      <w:suff w:val="nothing"/>
      <w:lvlText w:val="%1、"/>
      <w:lvlJc w:val="left"/>
    </w:lvl>
  </w:abstractNum>
  <w:abstractNum w:abstractNumId="2">
    <w:nsid w:val="B5523A23"/>
    <w:multiLevelType w:val="singleLevel"/>
    <w:tmpl w:val="B5523A2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D4F7F"/>
    <w:rsid w:val="79B9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5200</Words>
  <Characters>6170</Characters>
  <Lines>0</Lines>
  <Paragraphs>0</Paragraphs>
  <TotalTime>0</TotalTime>
  <ScaleCrop>false</ScaleCrop>
  <LinksUpToDate>false</LinksUpToDate>
  <CharactersWithSpaces>6224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2025-10-29T08:57:00Z</dcterms:created>
  <dc:creator>Administrator</dc:creator>
  <cp:lastModifiedBy>高蕊玲</cp:lastModifiedBy>
  <dcterms:modified xsi:type="dcterms:W3CDTF">2025-10-29T08:58:34Z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eyJoZGlkIjoiOWNkODk0Yzk4YThhZTUxYjE4YjI3ZGQ1ZWZmMWIzMGUiLCJ1c2VySWQiOiIxNjY0MTM3NDI2In0=</vt:lpwstr>
  </property>
  <property fmtid="{D5CDD505-2E9C-101B-9397-08002B2CF9AE}" pid="4" name="ICV">
    <vt:lpwstr>135FB1056ACF4D61B5FCDB09F7E2A874_12</vt:lpwstr>
  </property>
</Properties>
</file>