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29558">
      <w:pPr>
        <w:pStyle w:val="4"/>
        <w:jc w:val="center"/>
        <w:outlineLvl w:val="1"/>
      </w:pPr>
      <w:r>
        <w:rPr>
          <w:rFonts w:ascii="仿宋_GB2312" w:hAnsi="仿宋_GB2312" w:eastAsia="仿宋_GB2312" w:cs="仿宋_GB2312"/>
          <w:b/>
          <w:sz w:val="36"/>
        </w:rPr>
        <w:t>磋商项目技术、服务、商务及其他要求</w:t>
      </w:r>
    </w:p>
    <w:p w14:paraId="6131D8C5">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22E45B2D">
      <w:pPr>
        <w:pStyle w:val="4"/>
        <w:outlineLvl w:val="2"/>
      </w:pPr>
      <w:r>
        <w:rPr>
          <w:rFonts w:ascii="仿宋_GB2312" w:hAnsi="仿宋_GB2312" w:eastAsia="仿宋_GB2312" w:cs="仿宋_GB2312"/>
          <w:b/>
          <w:sz w:val="28"/>
        </w:rPr>
        <w:t>3.1技术、服务标准和要求</w:t>
      </w:r>
    </w:p>
    <w:p w14:paraId="1B82BA04">
      <w:pPr>
        <w:pStyle w:val="4"/>
      </w:pPr>
      <w:r>
        <w:rPr>
          <w:rFonts w:ascii="仿宋_GB2312" w:hAnsi="仿宋_GB2312" w:eastAsia="仿宋_GB2312" w:cs="仿宋_GB2312"/>
        </w:rPr>
        <w:t>采购包1：</w:t>
      </w:r>
    </w:p>
    <w:p w14:paraId="076BDE71">
      <w:pPr>
        <w:pStyle w:val="4"/>
      </w:pPr>
      <w:r>
        <w:rPr>
          <w:rFonts w:ascii="仿宋_GB2312" w:hAnsi="仿宋_GB2312" w:eastAsia="仿宋_GB2312" w:cs="仿宋_GB2312"/>
        </w:rPr>
        <w:t>采购包预算金额（元）: 2,310,000.00</w:t>
      </w:r>
    </w:p>
    <w:p w14:paraId="7097ED6B">
      <w:pPr>
        <w:pStyle w:val="4"/>
      </w:pPr>
      <w:r>
        <w:rPr>
          <w:rFonts w:ascii="仿宋_GB2312" w:hAnsi="仿宋_GB2312" w:eastAsia="仿宋_GB2312" w:cs="仿宋_GB2312"/>
        </w:rPr>
        <w:t>采购包最高限价（元）: 2,302,439.81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416"/>
        <w:gridCol w:w="1384"/>
        <w:gridCol w:w="1384"/>
      </w:tblGrid>
      <w:tr w14:paraId="551BD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B861BE3">
            <w:pPr>
              <w:pStyle w:val="4"/>
            </w:pPr>
            <w:r>
              <w:rPr>
                <w:rFonts w:ascii="仿宋_GB2312" w:hAnsi="仿宋_GB2312" w:eastAsia="仿宋_GB2312" w:cs="仿宋_GB2312"/>
              </w:rPr>
              <w:t>序号</w:t>
            </w:r>
          </w:p>
        </w:tc>
        <w:tc>
          <w:tcPr>
            <w:tcW w:w="1384" w:type="dxa"/>
          </w:tcPr>
          <w:p w14:paraId="775E94D0">
            <w:pPr>
              <w:pStyle w:val="4"/>
            </w:pPr>
            <w:r>
              <w:rPr>
                <w:rFonts w:ascii="仿宋_GB2312" w:hAnsi="仿宋_GB2312" w:eastAsia="仿宋_GB2312" w:cs="仿宋_GB2312"/>
              </w:rPr>
              <w:t>标的名称</w:t>
            </w:r>
          </w:p>
        </w:tc>
        <w:tc>
          <w:tcPr>
            <w:tcW w:w="1384" w:type="dxa"/>
          </w:tcPr>
          <w:p w14:paraId="704FEE59">
            <w:pPr>
              <w:pStyle w:val="4"/>
            </w:pPr>
            <w:r>
              <w:rPr>
                <w:rFonts w:ascii="仿宋_GB2312" w:hAnsi="仿宋_GB2312" w:eastAsia="仿宋_GB2312" w:cs="仿宋_GB2312"/>
              </w:rPr>
              <w:t>数量</w:t>
            </w:r>
          </w:p>
        </w:tc>
        <w:tc>
          <w:tcPr>
            <w:tcW w:w="1384" w:type="dxa"/>
          </w:tcPr>
          <w:p w14:paraId="1240D742">
            <w:pPr>
              <w:pStyle w:val="4"/>
            </w:pPr>
            <w:r>
              <w:rPr>
                <w:rFonts w:ascii="仿宋_GB2312" w:hAnsi="仿宋_GB2312" w:eastAsia="仿宋_GB2312" w:cs="仿宋_GB2312"/>
              </w:rPr>
              <w:t>标的金额 （元）</w:t>
            </w:r>
          </w:p>
        </w:tc>
        <w:tc>
          <w:tcPr>
            <w:tcW w:w="1384" w:type="dxa"/>
          </w:tcPr>
          <w:p w14:paraId="60716889">
            <w:pPr>
              <w:pStyle w:val="4"/>
            </w:pPr>
            <w:r>
              <w:rPr>
                <w:rFonts w:ascii="仿宋_GB2312" w:hAnsi="仿宋_GB2312" w:eastAsia="仿宋_GB2312" w:cs="仿宋_GB2312"/>
              </w:rPr>
              <w:t>计量单位</w:t>
            </w:r>
          </w:p>
        </w:tc>
        <w:tc>
          <w:tcPr>
            <w:tcW w:w="1384" w:type="dxa"/>
          </w:tcPr>
          <w:p w14:paraId="2C825825">
            <w:pPr>
              <w:pStyle w:val="4"/>
            </w:pPr>
            <w:r>
              <w:rPr>
                <w:rFonts w:ascii="仿宋_GB2312" w:hAnsi="仿宋_GB2312" w:eastAsia="仿宋_GB2312" w:cs="仿宋_GB2312"/>
              </w:rPr>
              <w:t>所属行业</w:t>
            </w:r>
          </w:p>
        </w:tc>
      </w:tr>
      <w:tr w14:paraId="608CC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DDC14FC">
            <w:pPr>
              <w:pStyle w:val="4"/>
            </w:pPr>
            <w:r>
              <w:rPr>
                <w:rFonts w:ascii="仿宋_GB2312" w:hAnsi="仿宋_GB2312" w:eastAsia="仿宋_GB2312" w:cs="仿宋_GB2312"/>
              </w:rPr>
              <w:t>1</w:t>
            </w:r>
          </w:p>
        </w:tc>
        <w:tc>
          <w:tcPr>
            <w:tcW w:w="1384" w:type="dxa"/>
          </w:tcPr>
          <w:p w14:paraId="323ACEDE">
            <w:pPr>
              <w:pStyle w:val="4"/>
            </w:pPr>
            <w:r>
              <w:rPr>
                <w:rFonts w:ascii="仿宋_GB2312" w:hAnsi="仿宋_GB2312" w:eastAsia="仿宋_GB2312" w:cs="仿宋_GB2312"/>
              </w:rPr>
              <w:t>汉阳陵国家考古遗址公园文物保护管理用房提升改造项目</w:t>
            </w:r>
          </w:p>
        </w:tc>
        <w:tc>
          <w:tcPr>
            <w:tcW w:w="1384" w:type="dxa"/>
          </w:tcPr>
          <w:p w14:paraId="46B44F53">
            <w:pPr>
              <w:pStyle w:val="4"/>
              <w:jc w:val="right"/>
            </w:pPr>
            <w:r>
              <w:rPr>
                <w:rFonts w:ascii="仿宋_GB2312" w:hAnsi="仿宋_GB2312" w:eastAsia="仿宋_GB2312" w:cs="仿宋_GB2312"/>
              </w:rPr>
              <w:t>1.00</w:t>
            </w:r>
          </w:p>
        </w:tc>
        <w:tc>
          <w:tcPr>
            <w:tcW w:w="1384" w:type="dxa"/>
          </w:tcPr>
          <w:p w14:paraId="11E98E93">
            <w:pPr>
              <w:pStyle w:val="4"/>
              <w:jc w:val="right"/>
            </w:pPr>
            <w:r>
              <w:rPr>
                <w:rFonts w:ascii="仿宋_GB2312" w:hAnsi="仿宋_GB2312" w:eastAsia="仿宋_GB2312" w:cs="仿宋_GB2312"/>
              </w:rPr>
              <w:t>2,310,000.00</w:t>
            </w:r>
          </w:p>
        </w:tc>
        <w:tc>
          <w:tcPr>
            <w:tcW w:w="1384" w:type="dxa"/>
          </w:tcPr>
          <w:p w14:paraId="177D7B70">
            <w:pPr>
              <w:pStyle w:val="4"/>
            </w:pPr>
            <w:r>
              <w:rPr>
                <w:rFonts w:ascii="仿宋_GB2312" w:hAnsi="仿宋_GB2312" w:eastAsia="仿宋_GB2312" w:cs="仿宋_GB2312"/>
              </w:rPr>
              <w:t>项</w:t>
            </w:r>
          </w:p>
        </w:tc>
        <w:tc>
          <w:tcPr>
            <w:tcW w:w="1384" w:type="dxa"/>
          </w:tcPr>
          <w:p w14:paraId="02BC844A">
            <w:pPr>
              <w:pStyle w:val="4"/>
            </w:pPr>
            <w:r>
              <w:rPr>
                <w:rFonts w:ascii="仿宋_GB2312" w:hAnsi="仿宋_GB2312" w:eastAsia="仿宋_GB2312" w:cs="仿宋_GB2312"/>
              </w:rPr>
              <w:t>建筑业</w:t>
            </w:r>
          </w:p>
        </w:tc>
      </w:tr>
    </w:tbl>
    <w:p w14:paraId="7BEB12ED">
      <w:pPr>
        <w:pStyle w:val="4"/>
        <w:ind w:firstLine="480"/>
      </w:pPr>
      <w:r>
        <w:rPr>
          <w:rFonts w:ascii="仿宋_GB2312" w:hAnsi="仿宋_GB2312" w:eastAsia="仿宋_GB2312" w:cs="仿宋_GB2312"/>
        </w:rPr>
        <w:t>一、技术、服务标准和要求：</w:t>
      </w:r>
    </w:p>
    <w:p w14:paraId="17B3B53F">
      <w:pPr>
        <w:pStyle w:val="4"/>
      </w:pPr>
      <w:r>
        <w:rPr>
          <w:rFonts w:ascii="仿宋_GB2312" w:hAnsi="仿宋_GB2312" w:eastAsia="仿宋_GB2312" w:cs="仿宋_GB2312"/>
        </w:rPr>
        <w:t>采购包1：</w:t>
      </w:r>
    </w:p>
    <w:p w14:paraId="01C8C701">
      <w:pPr>
        <w:pStyle w:val="4"/>
      </w:pPr>
      <w:r>
        <w:rPr>
          <w:rFonts w:ascii="仿宋_GB2312" w:hAnsi="仿宋_GB2312" w:eastAsia="仿宋_GB2312" w:cs="仿宋_GB2312"/>
        </w:rPr>
        <w:t>标的名称：汉阳陵国家考古遗址公园文物保护管理用房提升改造项目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E0DA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6B73D8">
            <w:pPr>
              <w:pStyle w:val="4"/>
            </w:pPr>
            <w:r>
              <w:rPr>
                <w:rFonts w:ascii="仿宋_GB2312" w:hAnsi="仿宋_GB2312" w:eastAsia="仿宋_GB2312" w:cs="仿宋_GB2312"/>
              </w:rPr>
              <w:t xml:space="preserve"> 序号</w:t>
            </w:r>
          </w:p>
        </w:tc>
        <w:tc>
          <w:tcPr>
            <w:tcW w:w="2769" w:type="dxa"/>
          </w:tcPr>
          <w:p w14:paraId="2933D65A">
            <w:pPr>
              <w:pStyle w:val="4"/>
            </w:pPr>
            <w:r>
              <w:rPr>
                <w:rFonts w:ascii="仿宋_GB2312" w:hAnsi="仿宋_GB2312" w:eastAsia="仿宋_GB2312" w:cs="仿宋_GB2312"/>
              </w:rPr>
              <w:t xml:space="preserve"> 参数性质</w:t>
            </w:r>
          </w:p>
        </w:tc>
        <w:tc>
          <w:tcPr>
            <w:tcW w:w="2769" w:type="dxa"/>
          </w:tcPr>
          <w:p w14:paraId="16FE648E">
            <w:pPr>
              <w:pStyle w:val="4"/>
            </w:pPr>
            <w:r>
              <w:rPr>
                <w:rFonts w:ascii="仿宋_GB2312" w:hAnsi="仿宋_GB2312" w:eastAsia="仿宋_GB2312" w:cs="仿宋_GB2312"/>
              </w:rPr>
              <w:t xml:space="preserve"> 技术参数与性能指标</w:t>
            </w:r>
          </w:p>
        </w:tc>
      </w:tr>
      <w:tr w14:paraId="671D3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B78B4D">
            <w:pPr>
              <w:pStyle w:val="4"/>
            </w:pPr>
            <w:r>
              <w:rPr>
                <w:rFonts w:ascii="仿宋_GB2312" w:hAnsi="仿宋_GB2312" w:eastAsia="仿宋_GB2312" w:cs="仿宋_GB2312"/>
              </w:rPr>
              <w:t>1</w:t>
            </w:r>
          </w:p>
        </w:tc>
        <w:tc>
          <w:tcPr>
            <w:tcW w:w="2769" w:type="dxa"/>
          </w:tcPr>
          <w:p w14:paraId="52C15179"/>
        </w:tc>
        <w:tc>
          <w:tcPr>
            <w:tcW w:w="2769"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17"/>
            </w:tblGrid>
            <w:tr w14:paraId="6529BB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BCF18B">
                  <w:pPr>
                    <w:pStyle w:val="4"/>
                    <w:jc w:val="both"/>
                  </w:pPr>
                  <w:r>
                    <w:rPr>
                      <w:rFonts w:ascii="仿宋_GB2312" w:hAnsi="仿宋_GB2312" w:eastAsia="仿宋_GB2312" w:cs="仿宋_GB2312"/>
                      <w:sz w:val="19"/>
                    </w:rPr>
                    <w:t>项目概况：根据《文物保护工程管理办法》及现行建筑安全规范，对遗址公园文物保护管理用房进行提升改造，包括翻新屋面防水、增加屋面和外墙保温等，达到正常使用、节能效果，并保障现有管理用房和集成房屋的安全正常使用。</w:t>
                  </w:r>
                </w:p>
              </w:tc>
            </w:tr>
            <w:tr w14:paraId="64107C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A26030">
                  <w:pPr>
                    <w:pStyle w:val="4"/>
                    <w:jc w:val="both"/>
                  </w:pPr>
                  <w:r>
                    <w:rPr>
                      <w:rFonts w:ascii="仿宋_GB2312" w:hAnsi="仿宋_GB2312" w:eastAsia="仿宋_GB2312" w:cs="仿宋_GB2312"/>
                      <w:sz w:val="19"/>
                    </w:rPr>
                    <w:t>技术要求：本工程位于汉阳陵文物遗址核心区内，施工要求及做法严格按照施工图纸进行；工程基础部分和管线部分放线完毕后,须经甲方和设计方现场验线方可继续施工；工程使用所用主要材料必须符合设计要求和防火要求；施工单位提供样品，经设计方、建设方共同选择并封样后施工，不得擅改材料和设计施工图。本工程涉及的挖方工作必须在建设单位考古专业人员和监理工程师的监督下完成，严谨超挖；施工过程和成果必须符合国家有关工程建设标准强制性条文和国家或有关部门关于工程施工方面现行的标准、规范、规程、定额、办法、示例，以及陕西省关于工程施工方面的文件、规定。</w:t>
                  </w:r>
                </w:p>
              </w:tc>
            </w:tr>
            <w:tr w14:paraId="368B84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29D8B4">
                  <w:pPr>
                    <w:pStyle w:val="4"/>
                    <w:jc w:val="both"/>
                  </w:pPr>
                  <w:r>
                    <w:rPr>
                      <w:rFonts w:ascii="仿宋_GB2312" w:hAnsi="仿宋_GB2312" w:eastAsia="仿宋_GB2312" w:cs="仿宋_GB2312"/>
                      <w:sz w:val="19"/>
                    </w:rPr>
                    <w:t>工期：合同签订后120日历天</w:t>
                  </w:r>
                </w:p>
              </w:tc>
            </w:tr>
            <w:tr w14:paraId="1E3441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A8FCD">
                  <w:pPr>
                    <w:pStyle w:val="4"/>
                    <w:jc w:val="both"/>
                  </w:pPr>
                  <w:r>
                    <w:rPr>
                      <w:rFonts w:ascii="仿宋_GB2312" w:hAnsi="仿宋_GB2312" w:eastAsia="仿宋_GB2312" w:cs="仿宋_GB2312"/>
                      <w:sz w:val="19"/>
                    </w:rPr>
                    <w:t>质量要求： 合格（达到国家强制性合格标准）</w:t>
                  </w:r>
                </w:p>
              </w:tc>
            </w:tr>
            <w:tr w14:paraId="36BDC6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C3571">
                  <w:pPr>
                    <w:pStyle w:val="4"/>
                    <w:jc w:val="both"/>
                  </w:pPr>
                  <w:r>
                    <w:rPr>
                      <w:rFonts w:ascii="仿宋_GB2312" w:hAnsi="仿宋_GB2312" w:eastAsia="仿宋_GB2312" w:cs="仿宋_GB2312"/>
                      <w:sz w:val="19"/>
                    </w:rPr>
                    <w:t>质保期：两年</w:t>
                  </w:r>
                </w:p>
              </w:tc>
            </w:tr>
            <w:tr w14:paraId="7D1E58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4525FC">
                  <w:pPr>
                    <w:pStyle w:val="4"/>
                    <w:jc w:val="both"/>
                  </w:pPr>
                  <w:r>
                    <w:rPr>
                      <w:rFonts w:ascii="仿宋_GB2312" w:hAnsi="仿宋_GB2312" w:eastAsia="仿宋_GB2312" w:cs="仿宋_GB2312"/>
                      <w:sz w:val="19"/>
                    </w:rPr>
                    <w:t>其他要求：</w:t>
                  </w:r>
                </w:p>
                <w:p w14:paraId="1D7F94F4">
                  <w:pPr>
                    <w:pStyle w:val="4"/>
                    <w:jc w:val="both"/>
                  </w:pPr>
                  <w:r>
                    <w:rPr>
                      <w:rFonts w:ascii="仿宋_GB2312" w:hAnsi="仿宋_GB2312" w:eastAsia="仿宋_GB2312" w:cs="仿宋_GB2312"/>
                      <w:sz w:val="19"/>
                    </w:rPr>
                    <w:t>1）本工程在汉阳陵核心遗址区，因此要求施工单位有文物遗址区施工经验和文物遗址保护经验；</w:t>
                  </w:r>
                </w:p>
                <w:p w14:paraId="6924F15D">
                  <w:pPr>
                    <w:pStyle w:val="4"/>
                    <w:jc w:val="both"/>
                  </w:pPr>
                  <w:r>
                    <w:rPr>
                      <w:rFonts w:ascii="仿宋_GB2312" w:hAnsi="仿宋_GB2312" w:eastAsia="仿宋_GB2312" w:cs="仿宋_GB2312"/>
                      <w:sz w:val="19"/>
                    </w:rPr>
                    <w:t>2）施工单位投标成功不得将工程分包、转包；</w:t>
                  </w:r>
                </w:p>
                <w:p w14:paraId="52555969">
                  <w:pPr>
                    <w:pStyle w:val="4"/>
                    <w:jc w:val="both"/>
                  </w:pPr>
                  <w:r>
                    <w:rPr>
                      <w:rFonts w:ascii="仿宋_GB2312" w:hAnsi="仿宋_GB2312" w:eastAsia="仿宋_GB2312" w:cs="仿宋_GB2312"/>
                      <w:sz w:val="19"/>
                    </w:rPr>
                    <w:t>3）项目经理、技术负责人和安全负责人须常驻工地；</w:t>
                  </w:r>
                </w:p>
                <w:p w14:paraId="364B434C">
                  <w:pPr>
                    <w:pStyle w:val="4"/>
                    <w:jc w:val="both"/>
                  </w:pPr>
                  <w:r>
                    <w:rPr>
                      <w:rFonts w:ascii="仿宋_GB2312" w:hAnsi="仿宋_GB2312" w:eastAsia="仿宋_GB2312" w:cs="仿宋_GB2312"/>
                      <w:sz w:val="19"/>
                    </w:rPr>
                    <w:t>4）本工程在文物遗址区内，在施工中若遇图纸未标明的遗址位置必须报告建设单位处理。</w:t>
                  </w:r>
                </w:p>
              </w:tc>
            </w:tr>
            <w:tr w14:paraId="5F4209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3CFB9">
                  <w:pPr>
                    <w:pStyle w:val="4"/>
                    <w:jc w:val="both"/>
                  </w:pPr>
                  <w:r>
                    <w:rPr>
                      <w:rFonts w:ascii="仿宋_GB2312" w:hAnsi="仿宋_GB2312" w:eastAsia="仿宋_GB2312" w:cs="仿宋_GB2312"/>
                      <w:sz w:val="20"/>
                    </w:rPr>
                    <w:t>工程款的支付与决算</w:t>
                  </w:r>
                </w:p>
                <w:p w14:paraId="025A25A4">
                  <w:pPr>
                    <w:pStyle w:val="4"/>
                    <w:jc w:val="both"/>
                  </w:pPr>
                  <w:r>
                    <w:rPr>
                      <w:rFonts w:ascii="仿宋_GB2312" w:hAnsi="仿宋_GB2312" w:eastAsia="仿宋_GB2312" w:cs="仿宋_GB2312"/>
                      <w:sz w:val="20"/>
                    </w:rPr>
                    <w:t>工程预付款</w:t>
                  </w:r>
                </w:p>
                <w:p w14:paraId="49BD9AD1">
                  <w:pPr>
                    <w:pStyle w:val="4"/>
                    <w:jc w:val="both"/>
                  </w:pPr>
                  <w:r>
                    <w:rPr>
                      <w:rFonts w:ascii="仿宋_GB2312" w:hAnsi="仿宋_GB2312" w:eastAsia="仿宋_GB2312" w:cs="仿宋_GB2312"/>
                      <w:sz w:val="20"/>
                    </w:rPr>
                    <w:t>发包人向承包人预付工程款的时间和金额或占合同价款总额的比例：工程预付款支付比例为合同价（扣除甲供材及其他项目费中的发包方预留金）的30％（其中含30%的安全文明施工费），在合同签订后一个月内支付。 承包方不得将该备料款用于与本工程无关的支付，监理工程师有权监督承包方对该项费用的使用，如经查实承包方滥用工程备料款，发包方有权立即收回工程备料款。</w:t>
                  </w:r>
                </w:p>
                <w:p w14:paraId="45BE4C11">
                  <w:pPr>
                    <w:pStyle w:val="4"/>
                    <w:jc w:val="both"/>
                  </w:pPr>
                  <w:r>
                    <w:rPr>
                      <w:rFonts w:ascii="仿宋_GB2312" w:hAnsi="仿宋_GB2312" w:eastAsia="仿宋_GB2312" w:cs="仿宋_GB2312"/>
                      <w:sz w:val="20"/>
                    </w:rPr>
                    <w:t>农民工工资保证金</w:t>
                  </w:r>
                </w:p>
                <w:p w14:paraId="3F06F599">
                  <w:pPr>
                    <w:pStyle w:val="4"/>
                    <w:jc w:val="both"/>
                  </w:pPr>
                  <w:r>
                    <w:rPr>
                      <w:rFonts w:ascii="仿宋_GB2312" w:hAnsi="仿宋_GB2312" w:eastAsia="仿宋_GB2312" w:cs="仿宋_GB2312"/>
                      <w:sz w:val="20"/>
                    </w:rPr>
                    <w:t>本合同签订后5个工作日，承包方需按照《工程建设领域农民工工资保证金规定》、《保障农民工工资支付条例》的相关规定开立工资保证金专门账户存储工资保证金。</w:t>
                  </w:r>
                </w:p>
                <w:p w14:paraId="75094247">
                  <w:pPr>
                    <w:pStyle w:val="4"/>
                    <w:jc w:val="both"/>
                  </w:pPr>
                  <w:r>
                    <w:rPr>
                      <w:rFonts w:ascii="仿宋_GB2312" w:hAnsi="仿宋_GB2312" w:eastAsia="仿宋_GB2312" w:cs="仿宋_GB2312"/>
                      <w:sz w:val="20"/>
                    </w:rPr>
                    <w:t>扣回工程</w:t>
                  </w:r>
                  <w:bookmarkStart w:id="0" w:name="_GoBack"/>
                  <w:bookmarkEnd w:id="0"/>
                  <w:r>
                    <w:rPr>
                      <w:rFonts w:ascii="仿宋_GB2312" w:hAnsi="仿宋_GB2312" w:eastAsia="仿宋_GB2312" w:cs="仿宋_GB2312"/>
                      <w:sz w:val="20"/>
                    </w:rPr>
                    <w:t>预付款项的时间、比例：从工程进度款同比例扣回，直至扣完为止。</w:t>
                  </w:r>
                </w:p>
                <w:p w14:paraId="5C36EDC4">
                  <w:pPr>
                    <w:pStyle w:val="4"/>
                    <w:jc w:val="both"/>
                  </w:pPr>
                  <w:r>
                    <w:rPr>
                      <w:rFonts w:ascii="仿宋_GB2312" w:hAnsi="仿宋_GB2312" w:eastAsia="仿宋_GB2312" w:cs="仿宋_GB2312"/>
                      <w:sz w:val="20"/>
                    </w:rPr>
                    <w:t>预付安全防护、文明施工措施费用的比例和时间：安全文明措施费同工程进度款同时支付。</w:t>
                  </w:r>
                </w:p>
                <w:p w14:paraId="0331A248">
                  <w:pPr>
                    <w:pStyle w:val="4"/>
                    <w:jc w:val="both"/>
                  </w:pPr>
                  <w:r>
                    <w:rPr>
                      <w:rFonts w:ascii="仿宋_GB2312" w:hAnsi="仿宋_GB2312" w:eastAsia="仿宋_GB2312" w:cs="仿宋_GB2312"/>
                      <w:sz w:val="20"/>
                    </w:rPr>
                    <w:t>工程量确认</w:t>
                  </w:r>
                </w:p>
                <w:p w14:paraId="1DB4909F">
                  <w:pPr>
                    <w:pStyle w:val="4"/>
                    <w:jc w:val="both"/>
                  </w:pPr>
                  <w:r>
                    <w:rPr>
                      <w:rFonts w:ascii="仿宋_GB2312" w:hAnsi="仿宋_GB2312" w:eastAsia="仿宋_GB2312" w:cs="仿宋_GB2312"/>
                      <w:sz w:val="20"/>
                    </w:rPr>
                    <w:t>承包人向工程师提交已完工程量报告的时间：</w:t>
                  </w:r>
                </w:p>
                <w:p w14:paraId="36D77315">
                  <w:pPr>
                    <w:pStyle w:val="4"/>
                    <w:jc w:val="both"/>
                  </w:pPr>
                  <w:r>
                    <w:rPr>
                      <w:rFonts w:ascii="仿宋_GB2312" w:hAnsi="仿宋_GB2312" w:eastAsia="仿宋_GB2312" w:cs="仿宋_GB2312"/>
                      <w:sz w:val="20"/>
                    </w:rPr>
                    <w:t>承包人每十日向监理提交已完合格工程量报告，监理审核通过后报工程师核准。</w:t>
                  </w:r>
                </w:p>
                <w:p w14:paraId="536383E3">
                  <w:pPr>
                    <w:pStyle w:val="4"/>
                    <w:jc w:val="both"/>
                  </w:pPr>
                  <w:r>
                    <w:rPr>
                      <w:rFonts w:ascii="仿宋_GB2312" w:hAnsi="仿宋_GB2312" w:eastAsia="仿宋_GB2312" w:cs="仿宋_GB2312"/>
                      <w:sz w:val="20"/>
                    </w:rPr>
                    <w:t>合同中未在工程量清单中填入单价或总额价的工程项目，将被认为其已包含在本合同的其他细目的单价和总额价中，发包人将不另行支付。</w:t>
                  </w:r>
                </w:p>
                <w:p w14:paraId="172E7AA9">
                  <w:pPr>
                    <w:pStyle w:val="4"/>
                    <w:jc w:val="both"/>
                  </w:pPr>
                  <w:r>
                    <w:rPr>
                      <w:rFonts w:ascii="仿宋_GB2312" w:hAnsi="仿宋_GB2312" w:eastAsia="仿宋_GB2312" w:cs="仿宋_GB2312"/>
                      <w:sz w:val="20"/>
                    </w:rPr>
                    <w:t>除另有规定外，工程师应当根据现行《陕西省建设工程工程量清单计价规则》对承包人提出的已完工程量通过计量来核实工程量和确定其价值，作为向承包人支付的依据。</w:t>
                  </w:r>
                </w:p>
                <w:p w14:paraId="5322862A">
                  <w:pPr>
                    <w:pStyle w:val="4"/>
                    <w:jc w:val="both"/>
                  </w:pPr>
                  <w:r>
                    <w:rPr>
                      <w:rFonts w:ascii="仿宋_GB2312" w:hAnsi="仿宋_GB2312" w:eastAsia="仿宋_GB2312" w:cs="仿宋_GB2312"/>
                      <w:sz w:val="20"/>
                    </w:rPr>
                    <w:t>工程进度款结算与支付</w:t>
                  </w:r>
                </w:p>
                <w:p w14:paraId="7DAA9280">
                  <w:pPr>
                    <w:pStyle w:val="4"/>
                    <w:jc w:val="both"/>
                  </w:pPr>
                  <w:r>
                    <w:rPr>
                      <w:rFonts w:ascii="仿宋_GB2312" w:hAnsi="仿宋_GB2312" w:eastAsia="仿宋_GB2312" w:cs="仿宋_GB2312"/>
                      <w:sz w:val="20"/>
                    </w:rPr>
                    <w:t>双方约定的工程进度款支付的方式、时间和比例是：</w:t>
                  </w:r>
                </w:p>
                <w:p w14:paraId="17CAA56F">
                  <w:pPr>
                    <w:pStyle w:val="4"/>
                    <w:jc w:val="both"/>
                  </w:pPr>
                  <w:r>
                    <w:rPr>
                      <w:rFonts w:ascii="仿宋_GB2312" w:hAnsi="仿宋_GB2312" w:eastAsia="仿宋_GB2312" w:cs="仿宋_GB2312"/>
                      <w:sz w:val="20"/>
                    </w:rPr>
                    <w:t>承包人按期完成月计划进度后，经监理工程师审核，按核定合格工程量计算进度款，经发包人审定后支付。</w:t>
                  </w:r>
                </w:p>
                <w:p w14:paraId="2275C658">
                  <w:pPr>
                    <w:pStyle w:val="4"/>
                    <w:jc w:val="both"/>
                  </w:pPr>
                  <w:r>
                    <w:rPr>
                      <w:rFonts w:ascii="仿宋_GB2312" w:hAnsi="仿宋_GB2312" w:eastAsia="仿宋_GB2312" w:cs="仿宋_GB2312"/>
                      <w:sz w:val="20"/>
                    </w:rPr>
                    <w:t>（1）本工程实行按月支付承包人进度款。发包人及监理工程师每月对承包人申报的已完合格工程进度款进行审核，并每月进行一次阶段支付，支付额为当月经发包人和监理工程师审定的进度款的80%；</w:t>
                  </w:r>
                </w:p>
                <w:p w14:paraId="714C1B68">
                  <w:pPr>
                    <w:pStyle w:val="4"/>
                    <w:jc w:val="both"/>
                  </w:pPr>
                  <w:r>
                    <w:rPr>
                      <w:rFonts w:ascii="仿宋_GB2312" w:hAnsi="仿宋_GB2312" w:eastAsia="仿宋_GB2312" w:cs="仿宋_GB2312"/>
                      <w:sz w:val="20"/>
                    </w:rPr>
                    <w:t>（2）工程全部竣工验收合格后15日内，支付工程进度款至施工合同金额的80%；</w:t>
                  </w:r>
                </w:p>
                <w:p w14:paraId="2DADEFB9">
                  <w:pPr>
                    <w:pStyle w:val="4"/>
                    <w:jc w:val="both"/>
                  </w:pPr>
                  <w:r>
                    <w:rPr>
                      <w:rFonts w:ascii="仿宋_GB2312" w:hAnsi="仿宋_GB2312" w:eastAsia="仿宋_GB2312" w:cs="仿宋_GB2312"/>
                      <w:sz w:val="20"/>
                    </w:rPr>
                    <w:t>（3）工程竣工结算审计结束后15日内，扣除3%的工程质量保修金后，所余款额一次付清；</w:t>
                  </w:r>
                </w:p>
                <w:p w14:paraId="3B961D22">
                  <w:pPr>
                    <w:pStyle w:val="4"/>
                    <w:jc w:val="both"/>
                  </w:pPr>
                  <w:r>
                    <w:rPr>
                      <w:rFonts w:ascii="仿宋_GB2312" w:hAnsi="仿宋_GB2312" w:eastAsia="仿宋_GB2312" w:cs="仿宋_GB2312"/>
                      <w:sz w:val="20"/>
                    </w:rPr>
                    <w:t>（4）剩余3%的工程质量保修金在施工保修期满后14日内无息付清；</w:t>
                  </w:r>
                </w:p>
                <w:p w14:paraId="54E4B904">
                  <w:pPr>
                    <w:pStyle w:val="4"/>
                    <w:jc w:val="both"/>
                  </w:pPr>
                  <w:r>
                    <w:rPr>
                      <w:rFonts w:ascii="仿宋_GB2312" w:hAnsi="仿宋_GB2312" w:eastAsia="仿宋_GB2312" w:cs="仿宋_GB2312"/>
                      <w:sz w:val="20"/>
                    </w:rPr>
                    <w:t>（5）措施费按所占合同金额比例随工程进度款支付；</w:t>
                  </w:r>
                </w:p>
                <w:p w14:paraId="354B2E72">
                  <w:pPr>
                    <w:pStyle w:val="4"/>
                    <w:jc w:val="both"/>
                  </w:pPr>
                  <w:r>
                    <w:rPr>
                      <w:rFonts w:ascii="仿宋_GB2312" w:hAnsi="仿宋_GB2312" w:eastAsia="仿宋_GB2312" w:cs="仿宋_GB2312"/>
                      <w:sz w:val="20"/>
                    </w:rPr>
                    <w:t>（6）变更、签证结算；随工程进度款一并计算、支付。</w:t>
                  </w:r>
                </w:p>
                <w:p w14:paraId="1305446A">
                  <w:pPr>
                    <w:pStyle w:val="4"/>
                    <w:jc w:val="both"/>
                  </w:pPr>
                  <w:r>
                    <w:rPr>
                      <w:rFonts w:ascii="仿宋_GB2312" w:hAnsi="仿宋_GB2312" w:eastAsia="仿宋_GB2312" w:cs="仿宋_GB2312"/>
                      <w:sz w:val="20"/>
                    </w:rPr>
                    <w:t>（7）如遇特殊情况，乙方在接到甲方通知后5个工作日内向甲方提交履约保证金（金额等同于合同余款），甲方收到后 5 个工作日内向乙方账户付清合同余款。乙方按双方约定时间完成施工内容，甲方应在竣工验收通过之日起 5 个工作日内全额无息退还履约保证金给乙方。</w:t>
                  </w:r>
                </w:p>
                <w:p w14:paraId="53247D48">
                  <w:pPr>
                    <w:pStyle w:val="4"/>
                    <w:jc w:val="both"/>
                  </w:pPr>
                  <w:r>
                    <w:rPr>
                      <w:rFonts w:ascii="仿宋_GB2312" w:hAnsi="仿宋_GB2312" w:eastAsia="仿宋_GB2312" w:cs="仿宋_GB2312"/>
                      <w:sz w:val="20"/>
                    </w:rPr>
                    <w:t>如果发包人未按上述条款付款时，承包人不能以此成为停工或延误工期的理由。</w:t>
                  </w:r>
                </w:p>
                <w:p w14:paraId="1EC12CBC">
                  <w:pPr>
                    <w:pStyle w:val="4"/>
                    <w:jc w:val="both"/>
                  </w:pPr>
                  <w:r>
                    <w:rPr>
                      <w:rFonts w:ascii="仿宋_GB2312" w:hAnsi="仿宋_GB2312" w:eastAsia="仿宋_GB2312" w:cs="仿宋_GB2312"/>
                      <w:sz w:val="20"/>
                    </w:rPr>
                    <w:t>承包人应严格遵守劳社部[2004]22号“劳动保障部和建设部关于印发《建设领域农民工工资支付管理办法》的通知”《保障农民工工资支付条例》规定，按时足额支付农民工工资。如发现拖欠农民工工资的，发包人将不予支付工程款，并没收履约保证金。</w:t>
                  </w:r>
                </w:p>
                <w:p w14:paraId="4E662384">
                  <w:pPr>
                    <w:pStyle w:val="4"/>
                    <w:jc w:val="both"/>
                  </w:pPr>
                  <w:r>
                    <w:rPr>
                      <w:rFonts w:ascii="仿宋_GB2312" w:hAnsi="仿宋_GB2312" w:eastAsia="仿宋_GB2312" w:cs="仿宋_GB2312"/>
                      <w:sz w:val="20"/>
                    </w:rPr>
                    <w:t>履约验收方案：</w:t>
                  </w:r>
                </w:p>
                <w:p w14:paraId="0446B02B">
                  <w:pPr>
                    <w:pStyle w:val="4"/>
                    <w:jc w:val="both"/>
                  </w:pPr>
                  <w:r>
                    <w:rPr>
                      <w:rFonts w:ascii="仿宋_GB2312" w:hAnsi="仿宋_GB2312" w:eastAsia="仿宋_GB2312" w:cs="仿宋_GB2312"/>
                      <w:sz w:val="20"/>
                    </w:rPr>
                    <w:t>工程质量按照现行建筑工程质量验收规范要求为：合格。</w:t>
                  </w:r>
                </w:p>
                <w:p w14:paraId="143EB2E4">
                  <w:pPr>
                    <w:pStyle w:val="4"/>
                    <w:jc w:val="both"/>
                  </w:pPr>
                  <w:r>
                    <w:rPr>
                      <w:rFonts w:ascii="仿宋_GB2312" w:hAnsi="仿宋_GB2312" w:eastAsia="仿宋_GB2312" w:cs="仿宋_GB2312"/>
                      <w:sz w:val="20"/>
                    </w:rPr>
                    <w:t>风险管控措施</w:t>
                  </w:r>
                </w:p>
                <w:p w14:paraId="1742C2DC">
                  <w:pPr>
                    <w:pStyle w:val="4"/>
                    <w:jc w:val="both"/>
                  </w:pPr>
                  <w:r>
                    <w:rPr>
                      <w:rFonts w:ascii="仿宋_GB2312" w:hAnsi="仿宋_GB2312" w:eastAsia="仿宋_GB2312" w:cs="仿宋_GB2312"/>
                      <w:sz w:val="20"/>
                    </w:rPr>
                    <w:t>供应商考虑风险因素，不可抗力风险按照相关规定执行。</w:t>
                  </w:r>
                </w:p>
              </w:tc>
            </w:tr>
          </w:tbl>
          <w:p w14:paraId="07C1A765"/>
        </w:tc>
      </w:tr>
    </w:tbl>
    <w:p w14:paraId="00F5F234">
      <w:pPr>
        <w:pStyle w:val="4"/>
        <w:ind w:firstLine="480"/>
      </w:pPr>
      <w:r>
        <w:rPr>
          <w:rFonts w:ascii="仿宋_GB2312" w:hAnsi="仿宋_GB2312" w:eastAsia="仿宋_GB2312" w:cs="仿宋_GB2312"/>
        </w:rPr>
        <w:t>二、供应商针对本项目的施工，必须达到国家及行业现行技术规范标准，符合国家及行业验收合格标准：</w:t>
      </w:r>
    </w:p>
    <w:p w14:paraId="19D3F866">
      <w:pPr>
        <w:pStyle w:val="4"/>
      </w:pPr>
      <w:r>
        <w:rPr>
          <w:rFonts w:ascii="仿宋_GB2312" w:hAnsi="仿宋_GB2312" w:eastAsia="仿宋_GB2312" w:cs="仿宋_GB2312"/>
        </w:rPr>
        <w:t>采购包1：</w:t>
      </w:r>
    </w:p>
    <w:p w14:paraId="618F6D21">
      <w:pPr>
        <w:pStyle w:val="4"/>
      </w:pPr>
      <w:r>
        <w:rPr>
          <w:rFonts w:ascii="仿宋_GB2312" w:hAnsi="仿宋_GB2312" w:eastAsia="仿宋_GB2312" w:cs="仿宋_GB2312"/>
        </w:rPr>
        <w:t>国家相关行业质量验收规范合格标准及成交供应商与采购人签订的政府采购合同。</w:t>
      </w:r>
    </w:p>
    <w:p w14:paraId="389BF088">
      <w:pPr>
        <w:pStyle w:val="4"/>
        <w:ind w:firstLine="480"/>
      </w:pPr>
      <w:r>
        <w:rPr>
          <w:rFonts w:ascii="仿宋_GB2312" w:hAnsi="仿宋_GB2312" w:eastAsia="仿宋_GB2312" w:cs="仿宋_GB2312"/>
        </w:rPr>
        <w:t>三、针对本项目的其他技术服务要求：</w:t>
      </w:r>
    </w:p>
    <w:p w14:paraId="185EC54E">
      <w:pPr>
        <w:pStyle w:val="4"/>
      </w:pPr>
      <w:r>
        <w:rPr>
          <w:rFonts w:ascii="仿宋_GB2312" w:hAnsi="仿宋_GB2312" w:eastAsia="仿宋_GB2312" w:cs="仿宋_GB2312"/>
        </w:rPr>
        <w:t>符合竞争性磋商文件要求。</w:t>
      </w:r>
    </w:p>
    <w:p w14:paraId="0AF930E1">
      <w:pPr>
        <w:pStyle w:val="4"/>
        <w:ind w:firstLine="480"/>
      </w:pPr>
      <w:r>
        <w:rPr>
          <w:rFonts w:ascii="仿宋_GB2312" w:hAnsi="仿宋_GB2312" w:eastAsia="仿宋_GB2312" w:cs="仿宋_GB2312"/>
        </w:rPr>
        <w:t>四、工程量清单（详见附件）</w:t>
      </w:r>
    </w:p>
    <w:p w14:paraId="5AD527F2">
      <w:pPr>
        <w:pStyle w:val="4"/>
        <w:ind w:firstLine="480"/>
      </w:pPr>
      <w:r>
        <w:rPr>
          <w:rFonts w:ascii="仿宋_GB2312" w:hAnsi="仿宋_GB2312" w:eastAsia="仿宋_GB2312" w:cs="仿宋_GB2312"/>
        </w:rPr>
        <w:t xml:space="preserve"> （说明：工程量清单应当结合《政府采购需求管理办法》（财库〔2021〕22号）第六条第二款规定，明确相关性能、材料、结构、外观、安全、标准等。）</w:t>
      </w:r>
    </w:p>
    <w:p w14:paraId="285575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02F53"/>
    <w:rsid w:val="04902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2025-10-30T04:36:00Z</dcterms:created>
  <dc:creator>省略号君</dc:creator>
  <cp:lastModifiedBy>省略号君</cp:lastModifiedBy>
  <dcterms:modified xsi:type="dcterms:W3CDTF">2025-10-30T04:39:41Z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C7DEA56E0FB44F2599EC2226E48459B2_11</vt:lpwstr>
  </property>
  <property fmtid="{D5CDD505-2E9C-101B-9397-08002B2CF9AE}" pid="4" name="KSOTemplateDocerSaveRecord">
    <vt:lpwstr>eyJoZGlkIjoiMzYwN2I5NTBkYzM4ODQyZDg5ZDU4MTg1ZTI5Yjg5NWUiLCJ1c2VySWQiOiIyMzE3Mjk5MDAifQ==</vt:lpwstr>
  </property>
</Properties>
</file>