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B3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40"/>
          <w:szCs w:val="40"/>
          <w:highlight w:val="none"/>
        </w:rPr>
        <w:t>采购内容及技术要求</w:t>
      </w:r>
    </w:p>
    <w:p w14:paraId="1477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</w:rPr>
        <w:t>西咸新区2025年遥感监测执法监督技术服务项目。</w:t>
      </w:r>
    </w:p>
    <w:p w14:paraId="03C97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项目概况：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对上级下发的</w:t>
      </w:r>
      <w:r>
        <w:rPr>
          <w:rFonts w:hint="eastAsia" w:ascii="仿宋" w:hAnsi="仿宋" w:eastAsia="仿宋" w:cs="仿宋"/>
          <w:sz w:val="24"/>
          <w:szCs w:val="24"/>
        </w:rPr>
        <w:t>西咸新区2025年遥感监测执法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图斑进行图斑提取、内业数据抽查、外业实地核查、数据统计分析、成果报告编制、违法图斑定界勘测、违法图斑现场踏勘。根据上级部门审核反馈意见，进行后续服务，直至所有图斑数据准确上报并通过审核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14C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项目工作要求</w:t>
      </w:r>
    </w:p>
    <w:p w14:paraId="5B39D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陕西省自然资源厅</w:t>
      </w:r>
      <w:r>
        <w:rPr>
          <w:rFonts w:hint="eastAsia" w:ascii="仿宋" w:hAnsi="仿宋" w:eastAsia="仿宋" w:cs="仿宋"/>
          <w:sz w:val="24"/>
          <w:szCs w:val="24"/>
        </w:rPr>
        <w:t>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关于开展2025年土地卫片日常监测工作的通知</w:t>
      </w:r>
      <w:r>
        <w:rPr>
          <w:rFonts w:hint="eastAsia" w:ascii="仿宋" w:hAnsi="仿宋" w:eastAsia="仿宋" w:cs="仿宋"/>
          <w:sz w:val="24"/>
          <w:szCs w:val="24"/>
        </w:rPr>
        <w:t>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陕自然资办发〔2025〕139号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）、《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关于加强耕地占卜平衡管理的通知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陕自然资发〔2025〕462号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和西安市自然资源和规划局《关于开展2025年西安市卫星遥感日常测工作的通知》文件</w:t>
      </w:r>
      <w:r>
        <w:rPr>
          <w:rFonts w:hint="eastAsia" w:ascii="仿宋" w:hAnsi="仿宋" w:eastAsia="仿宋" w:cs="仿宋"/>
          <w:sz w:val="24"/>
          <w:szCs w:val="24"/>
        </w:rPr>
        <w:t>规定及相关技术服务标准，配合甲方完成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自然资源部及陕西</w:t>
      </w:r>
      <w:r>
        <w:rPr>
          <w:rFonts w:hint="eastAsia" w:ascii="仿宋" w:hAnsi="仿宋" w:eastAsia="仿宋" w:cs="仿宋"/>
          <w:sz w:val="24"/>
          <w:szCs w:val="24"/>
        </w:rPr>
        <w:t>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自然资源厅</w:t>
      </w:r>
      <w:r>
        <w:rPr>
          <w:rFonts w:hint="eastAsia" w:ascii="仿宋" w:hAnsi="仿宋" w:eastAsia="仿宋" w:cs="仿宋"/>
          <w:sz w:val="24"/>
          <w:szCs w:val="24"/>
        </w:rPr>
        <w:t>下发的卫片执法图斑进行分析、图件套合、分割、合并及卫片系统填报等相关工作，并根据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陕西</w:t>
      </w:r>
      <w:r>
        <w:rPr>
          <w:rFonts w:hint="eastAsia" w:ascii="仿宋" w:hAnsi="仿宋" w:eastAsia="仿宋" w:cs="仿宋"/>
          <w:sz w:val="24"/>
          <w:szCs w:val="24"/>
        </w:rPr>
        <w:t>省自然资源厅、自然资源部审核反馈意见，进行后续服务。</w:t>
      </w:r>
    </w:p>
    <w:p w14:paraId="32C95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（1）内业初步处理：根据自然资源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部、省自然资源厅</w:t>
      </w:r>
      <w:r>
        <w:rPr>
          <w:rFonts w:hint="eastAsia" w:ascii="仿宋" w:hAnsi="仿宋" w:eastAsia="仿宋" w:cs="仿宋"/>
          <w:sz w:val="24"/>
          <w:szCs w:val="24"/>
        </w:rPr>
        <w:t>下发的卫片监测图斑绘制图斑位置图，用于后期外业核查。</w:t>
      </w:r>
    </w:p>
    <w:p w14:paraId="55CA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（2）对外业核查举证信息进行整理汇总，根据图斑实际情况对图斑进行合法性判定，完善图斑核查查处整改情况，填写卫片图斑核查查处整改情况明细表。</w:t>
      </w:r>
    </w:p>
    <w:p w14:paraId="61DD8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（3）举证套合图斑：根据省厅、市局举证安排，套合图斑信息。</w:t>
      </w:r>
    </w:p>
    <w:p w14:paraId="3C37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（4）填报系统：根据外业核查信息，实时将图斑核查综合信息填报卫片执法信息系统。</w:t>
      </w:r>
    </w:p>
    <w:p w14:paraId="65B4E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（5）补充外业核查：重点区域、重点图斑以及疑似违法图斑进行二次补充核查。</w:t>
      </w:r>
    </w:p>
    <w:p w14:paraId="03749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（6）外业违法测量及项目执行过程中的其他测量。</w:t>
      </w:r>
    </w:p>
    <w:p w14:paraId="456C5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（7）提供甲方在工作中所需要的技术服务和驻点服务。</w:t>
      </w:r>
    </w:p>
    <w:p w14:paraId="558660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E53AE"/>
    <w:rsid w:val="200B0D98"/>
    <w:rsid w:val="49DB37BB"/>
    <w:rsid w:val="735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6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2025-10-30T06:18:00Z</dcterms:created>
  <dc:creator>echo</dc:creator>
  <cp:lastModifiedBy>echo</cp:lastModifiedBy>
  <dcterms:modified xsi:type="dcterms:W3CDTF">2025-10-30T06:18:34Z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15448543FABA4CB397F0B1891671C4F1_11</vt:lpwstr>
  </property>
  <property fmtid="{D5CDD505-2E9C-101B-9397-08002B2CF9AE}" pid="4" name="KSOTemplateDocerSaveRecord">
    <vt:lpwstr>eyJoZGlkIjoiMTU1MjA4MDE1M2UyNDQ5OTZmNTY2MzZkYzY2NjJiOTQiLCJ1c2VySWQiOiIyNDg2NTg2NDAifQ==</vt:lpwstr>
  </property>
</Properties>
</file>