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0697">
      <w:pPr>
        <w:pStyle w:val="4"/>
        <w:ind w:firstLine="562" w:firstLineChars="200"/>
        <w:jc w:val="center"/>
        <w:outlineLvl w:val="2"/>
        <w:rPr>
          <w:rFonts w:hint="eastAsia" w:ascii="仿宋_GB2312" w:hAns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采购需求</w:t>
      </w:r>
    </w:p>
    <w:p w14:paraId="46218A12">
      <w:pPr>
        <w:ind w:firstLine="42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西安市长安区居安路（樱花一路—雁长界）土地报批技术服务，该项目东至长安区文化体育公园，南至樱花一路，西至岔道口村集体土地，北至樱花二路。现需协同资源规划部门，加快组卷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报批工作。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具体内容以磋商文件为准。</w:t>
      </w:r>
    </w:p>
    <w:p w14:paraId="1721C79B">
      <w:pPr>
        <w:pStyle w:val="4"/>
        <w:ind w:firstLine="400" w:firstLineChars="200"/>
        <w:outlineLvl w:val="2"/>
        <w:rPr>
          <w:rFonts w:hint="eastAsia" w:ascii="仿宋_GB2312" w:hAnsi="仿宋_GB2312" w:eastAsia="仿宋_GB2312" w:cs="仿宋_GB2312"/>
          <w:lang w:eastAsia="zh-CN"/>
        </w:rPr>
      </w:pPr>
      <w:bookmarkStart w:id="0" w:name="_GoBack"/>
      <w:bookmarkEnd w:id="0"/>
    </w:p>
    <w:p w14:paraId="235A1A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E3A9B"/>
    <w:rsid w:val="2F106FB9"/>
    <w:rsid w:val="30776DA0"/>
    <w:rsid w:val="30EE1123"/>
    <w:rsid w:val="3A2338E7"/>
    <w:rsid w:val="4574212D"/>
    <w:rsid w:val="5A7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329</Characters>
  <Lines>0</Lines>
  <Paragraphs>0</Paragraphs>
  <TotalTime>0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2025-10-21T08:33:00Z</dcterms:created>
  <dc:creator>Administrator</dc:creator>
  <cp:lastModifiedBy>糖糖 </cp:lastModifiedBy>
  <dcterms:modified xsi:type="dcterms:W3CDTF">2025-10-30T06:20:47Z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eyJoZGlkIjoiMjA4OWFiYTE5OThiNmEwMjJmNmUwMDc2MTQwZTExOWEiLCJ1c2VySWQiOiIxMDYwNDgzODYyIn0=</vt:lpwstr>
  </property>
  <property fmtid="{D5CDD505-2E9C-101B-9397-08002B2CF9AE}" pid="4" name="ICV">
    <vt:lpwstr>A21EC5862DA94B5980EAA5B5883B4F78_12</vt:lpwstr>
  </property>
</Properties>
</file>