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05A7">
      <w:pPr>
        <w:pStyle w:val="4"/>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rPr>
          <w:rFonts w:hint="eastAsia" w:ascii="仿宋" w:hAnsi="仿宋" w:eastAsia="仿宋" w:cs="仿宋"/>
          <w:sz w:val="24"/>
          <w:szCs w:val="24"/>
        </w:rPr>
      </w:pPr>
      <w:r>
        <w:rPr>
          <w:rFonts w:hint="eastAsia" w:ascii="仿宋" w:hAnsi="仿宋" w:eastAsia="仿宋" w:cs="仿宋"/>
          <w:b/>
          <w:sz w:val="24"/>
          <w:szCs w:val="24"/>
        </w:rPr>
        <w:t>双丰镇排污管网修复项目竞争性磋商公告</w:t>
      </w:r>
    </w:p>
    <w:p w14:paraId="699A16FC">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项目概况</w:t>
      </w:r>
    </w:p>
    <w:p w14:paraId="61E4F29A">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双丰镇排污管网修复项目采购项目的潜在供应商应在全国公共资源交易平台（陕西省·安康市）（网址：http://ak.sxggzyjy.cn/）获取采购文件，并于2025年11月21日16时00分（北京时间）前提交响应文件。</w:t>
      </w:r>
    </w:p>
    <w:p w14:paraId="1C198992">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4637000A">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项目编号：JWHH-2025-034</w:t>
      </w:r>
    </w:p>
    <w:p w14:paraId="6C38961F">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项目名称：双丰镇排污管网修复项目</w:t>
      </w:r>
    </w:p>
    <w:p w14:paraId="1C2394F4">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33A7D1EC">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预算金额：3,496,011.92元</w:t>
      </w:r>
    </w:p>
    <w:p w14:paraId="168F58A8">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2FF8BF8F">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合同包1(双丰镇排污管网修复项目):</w:t>
      </w:r>
    </w:p>
    <w:p w14:paraId="77C77FF8">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合同包预算金额：3,496,011.92元</w:t>
      </w:r>
    </w:p>
    <w:p w14:paraId="61B7ABE5">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合同包最高限价：3,496,011.92元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416"/>
        <w:gridCol w:w="1384"/>
        <w:gridCol w:w="1384"/>
        <w:gridCol w:w="1656"/>
      </w:tblGrid>
      <w:tr w14:paraId="51F7D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7EABDF1">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vAlign w:val="center"/>
          </w:tcPr>
          <w:p w14:paraId="3AD3D9F1">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vAlign w:val="center"/>
          </w:tcPr>
          <w:p w14:paraId="5931EFCB">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vAlign w:val="center"/>
          </w:tcPr>
          <w:p w14:paraId="7E63ADEE">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vAlign w:val="center"/>
          </w:tcPr>
          <w:p w14:paraId="4F2A870A">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vAlign w:val="center"/>
          </w:tcPr>
          <w:p w14:paraId="627AEDC3">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43A26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0D44A10">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384" w:type="dxa"/>
            <w:vAlign w:val="center"/>
          </w:tcPr>
          <w:p w14:paraId="63CA3AF0">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污水处理工程施工</w:t>
            </w:r>
          </w:p>
        </w:tc>
        <w:tc>
          <w:tcPr>
            <w:tcW w:w="1384" w:type="dxa"/>
            <w:vAlign w:val="center"/>
          </w:tcPr>
          <w:p w14:paraId="222738E7">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3496011.92</w:t>
            </w:r>
          </w:p>
        </w:tc>
        <w:tc>
          <w:tcPr>
            <w:tcW w:w="1384" w:type="dxa"/>
            <w:vAlign w:val="center"/>
          </w:tcPr>
          <w:p w14:paraId="2ABE66BD">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3,600(米)</w:t>
            </w:r>
          </w:p>
        </w:tc>
        <w:tc>
          <w:tcPr>
            <w:tcW w:w="1384" w:type="dxa"/>
            <w:vAlign w:val="center"/>
          </w:tcPr>
          <w:p w14:paraId="62033237">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vAlign w:val="center"/>
          </w:tcPr>
          <w:p w14:paraId="5AE0C2F4">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3,496,011.92</w:t>
            </w:r>
          </w:p>
        </w:tc>
      </w:tr>
    </w:tbl>
    <w:p w14:paraId="6B2AA9BE">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0D36F619">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合同履行期限：60日历天</w:t>
      </w:r>
    </w:p>
    <w:p w14:paraId="739E711E">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1152B4B9">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3266632">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2A4254C">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合同包1(双丰镇排污管网修复项目)落实政府采购政策需满足的资格要求如下:</w:t>
      </w:r>
    </w:p>
    <w:p w14:paraId="78658C5A">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1412F0E9">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1876CFE6">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合同包1(双丰镇排污管网修复项目)特定资格要求如下:</w:t>
      </w:r>
    </w:p>
    <w:p w14:paraId="28D46B9B">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sz w:val="24"/>
          <w:szCs w:val="24"/>
        </w:rPr>
        <w:br w:type="textWrapping"/>
      </w:r>
      <w:r>
        <w:rPr>
          <w:rFonts w:hint="eastAsia" w:ascii="仿宋" w:hAnsi="仿宋" w:eastAsia="仿宋" w:cs="仿宋"/>
          <w:sz w:val="24"/>
          <w:szCs w:val="24"/>
        </w:rPr>
        <w:t>（2）法定代表人或负责人参加投标时，提供本人身份证复印件；授权代表参加投标时，提供法定代表人或负责人授权书、被授权人身份证复印件；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（3）供应商须具备建设行政主管部门核发的市政公用工程施工总承包三级（含三级）及以上资质，须持有效的安全生产许可证，且在人员、设备、资金等方面具有相应的施工能力；</w:t>
      </w:r>
      <w:r>
        <w:rPr>
          <w:rFonts w:hint="eastAsia" w:ascii="仿宋" w:hAnsi="仿宋" w:eastAsia="仿宋" w:cs="仿宋"/>
          <w:sz w:val="24"/>
          <w:szCs w:val="24"/>
        </w:rPr>
        <w:br w:type="textWrapping"/>
      </w:r>
      <w:r>
        <w:rPr>
          <w:rFonts w:hint="eastAsia" w:ascii="仿宋" w:hAnsi="仿宋" w:eastAsia="仿宋" w:cs="仿宋"/>
          <w:sz w:val="24"/>
          <w:szCs w:val="24"/>
        </w:rPr>
        <w:t>（4）拟派项目经理须具备市政公用工程专业二级及以上注册建造师执业资格证和有效的安全生产考核合格证书，在本单位注册，且无在建工程；</w:t>
      </w:r>
      <w:r>
        <w:rPr>
          <w:rFonts w:hint="eastAsia" w:ascii="仿宋" w:hAnsi="仿宋" w:eastAsia="仿宋" w:cs="仿宋"/>
          <w:sz w:val="24"/>
          <w:szCs w:val="24"/>
        </w:rPr>
        <w:br w:type="textWrapping"/>
      </w:r>
      <w:r>
        <w:rPr>
          <w:rFonts w:hint="eastAsia" w:ascii="仿宋" w:hAnsi="仿宋" w:eastAsia="仿宋" w:cs="仿宋"/>
          <w:sz w:val="24"/>
          <w:szCs w:val="24"/>
        </w:rPr>
        <w:t>（5）社会保障资金缴纳证明：提供截止至磋商时间前一年内任意3个月的社会保障资金缴存单据或社保机构开具的社会保险参保缴费情况证明，不需要缴纳或新成立的供应商应提供相关文件证明；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（6）税收缴纳证明：提供截止至磋商时间前一年内任意3个月的完税证明或缴纳证明（任意税种），依法免税或新成立的供应商应提供相关文件证明；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（7）财务状况报告：提供2024年度经审计的财务报告（成立时间至提交响应文件截止时间不足一年的可提供成立后任意时段的资产负债表）或其开标前三个月内银行出具的资信证明；</w:t>
      </w:r>
      <w:r>
        <w:rPr>
          <w:rFonts w:hint="eastAsia" w:ascii="仿宋" w:hAnsi="仿宋" w:eastAsia="仿宋" w:cs="仿宋"/>
          <w:sz w:val="24"/>
          <w:szCs w:val="24"/>
        </w:rPr>
        <w:br w:type="textWrapping"/>
      </w:r>
      <w:r>
        <w:rPr>
          <w:rFonts w:hint="eastAsia" w:ascii="仿宋" w:hAnsi="仿宋" w:eastAsia="仿宋" w:cs="仿宋"/>
          <w:sz w:val="24"/>
          <w:szCs w:val="24"/>
        </w:rPr>
        <w:t>（8）参加本次政府采购活动前三年内在经营活动中没有重大违纪，以及未被列入失信被执行人、重大税收违法案件当事人名单、政府采购严重违法失信行为记录名单的书面声明；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9）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仿宋" w:hAnsi="仿宋" w:eastAsia="仿宋" w:cs="仿宋"/>
          <w:sz w:val="24"/>
          <w:szCs w:val="24"/>
        </w:rPr>
        <w:br w:type="textWrapping"/>
      </w:r>
      <w:r>
        <w:rPr>
          <w:rFonts w:hint="eastAsia" w:ascii="仿宋" w:hAnsi="仿宋" w:eastAsia="仿宋" w:cs="仿宋"/>
          <w:sz w:val="24"/>
          <w:szCs w:val="24"/>
        </w:rPr>
        <w:t>（10）具有履行合同所必需的设备和专业技术能力的书面声明；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11）本项目专门面向中小企业采购，供应商应为中型企业、小型企业、微型企业。供应商为中型企业、小型企业、微型企业的应根据《政府采购促进中小企业发展管理办法》（财库〔2020〕46号）自行填写《中小企业声明函》，且中小企业的划分标准所属行业为：建筑行业。</w:t>
      </w:r>
      <w:r>
        <w:rPr>
          <w:rFonts w:hint="eastAsia" w:ascii="仿宋" w:hAnsi="仿宋" w:eastAsia="仿宋" w:cs="仿宋"/>
          <w:sz w:val="24"/>
          <w:szCs w:val="24"/>
        </w:rPr>
        <w:br w:type="textWrapping"/>
      </w:r>
      <w:r>
        <w:rPr>
          <w:rFonts w:hint="eastAsia" w:ascii="仿宋" w:hAnsi="仿宋" w:eastAsia="仿宋" w:cs="仿宋"/>
          <w:sz w:val="24"/>
          <w:szCs w:val="24"/>
        </w:rPr>
        <w:t>注：本项目不接受联合体投标</w:t>
      </w:r>
    </w:p>
    <w:p w14:paraId="340C05BC">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5E1C26FD">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时间：2025年11月05日至2025年11月11日，每天上午08:00:00至12:00:00，下午14:00:00至18:00:00（北京时间）</w:t>
      </w:r>
    </w:p>
    <w:p w14:paraId="7ED2CA76">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途径：全国公共资源交易平台（陕西省·安康市）（网址：http://ak.sxggzyjy.cn/）</w:t>
      </w:r>
    </w:p>
    <w:p w14:paraId="0DC3A364">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00E78F49">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售价：0元</w:t>
      </w:r>
    </w:p>
    <w:p w14:paraId="2FD1CB85">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bookmarkStart w:id="0" w:name="_GoBack"/>
      <w:bookmarkEnd w:id="0"/>
    </w:p>
    <w:p w14:paraId="32878741">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截止时间：2025年11月21日16时00分00秒（北京时间）</w:t>
      </w:r>
    </w:p>
    <w:p w14:paraId="07467824">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地点：全国公共资源交易平台（陕西省·安康市）（网址：http://ak.sxggzyjy.cn/）</w:t>
      </w:r>
    </w:p>
    <w:p w14:paraId="528DBB76">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6D8B4A98">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时间：2025年11月21日 16时00分00秒 （北京时间）</w:t>
      </w:r>
    </w:p>
    <w:p w14:paraId="361370C0">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地点：安康市公共资源交易中心不见面开标大厅</w:t>
      </w:r>
    </w:p>
    <w:p w14:paraId="38C93474">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013DA551">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56C2EC24">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7847070B">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65C31EE3">
      <w:pPr>
        <w:pStyle w:val="4"/>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4C519AC">
      <w:pPr>
        <w:pStyle w:val="4"/>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71F1C800">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名称：白河县双丰镇人民政府</w:t>
      </w:r>
    </w:p>
    <w:p w14:paraId="317D70CA">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地址：白河县双丰镇双河村五组</w:t>
      </w:r>
    </w:p>
    <w:p w14:paraId="2B7D10BE">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联系方式：15829201638</w:t>
      </w:r>
    </w:p>
    <w:p w14:paraId="36C35725">
      <w:pPr>
        <w:pStyle w:val="4"/>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1B680F61">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名称：陕西经纬汇恒项目管理咨询有限责任公司</w:t>
      </w:r>
    </w:p>
    <w:p w14:paraId="13EC1B38">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地址：陕西省安康市汉滨区南环快速干道8号（诚鹏机电城D栋55006号）</w:t>
      </w:r>
    </w:p>
    <w:p w14:paraId="4A1C60CA">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联系方式：16609153373</w:t>
      </w:r>
    </w:p>
    <w:p w14:paraId="01D9481A">
      <w:pPr>
        <w:pStyle w:val="4"/>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3FCE6A68">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项目联系人：曾工</w:t>
      </w:r>
    </w:p>
    <w:p w14:paraId="4AD8BF74">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电话：16609153373</w:t>
      </w:r>
    </w:p>
    <w:p w14:paraId="1904164F">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陕西经纬汇恒项目管理咨询有限责任公司</w:t>
      </w:r>
    </w:p>
    <w:p w14:paraId="0E74A5C1">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2025年11月04日</w:t>
      </w:r>
      <w:r>
        <w:rPr>
          <w:rFonts w:hint="eastAsia" w:ascii="仿宋" w:hAnsi="仿宋" w:eastAsia="仿宋" w:cs="仿宋"/>
          <w:sz w:val="24"/>
          <w:szCs w:val="24"/>
        </w:rPr>
        <w:br w:type="textWrapping"/>
      </w:r>
    </w:p>
    <w:p w14:paraId="6B0612C6">
      <w:pPr>
        <w:pStyle w:val="4"/>
        <w:rPr>
          <w:rFonts w:hint="eastAsia"/>
          <w:lang w:val="en-US" w:eastAsia="zh-Hans"/>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890F44"/>
    <w:rsid w:val="177F50ED"/>
    <w:rsid w:val="298760C9"/>
    <w:rsid w:val="53B52B8D"/>
    <w:rsid w:val="61C62F2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2580</Words>
  <Characters>2973</Characters>
  <Lines>0</Lines>
  <Paragraphs>0</Paragraphs>
  <TotalTime>3</TotalTime>
  <ScaleCrop>false</ScaleCrop>
  <LinksUpToDate>false</LinksUpToDate>
  <CharactersWithSpaces>3008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2025-11-04T07:14:56Z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eyJoZGlkIjoiZTk5OGZlZjgzMTFkNTRlOWQzMTlhMjIxMGFlODFhNjgiLCJ1c2VySWQiOiI0MTk0MTMyMjIifQ==</vt:lpwstr>
  </property>
  <property fmtid="{D5CDD505-2E9C-101B-9397-08002B2CF9AE}" pid="4" name="ICV">
    <vt:lpwstr>6988FA19F4204647B60FDB61183CEBC1_12</vt:lpwstr>
  </property>
</Properties>
</file>